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29866" w14:textId="0D2AA126" w:rsidR="00F56FE9" w:rsidRPr="0000143A" w:rsidRDefault="007E3CBE" w:rsidP="00D134D5">
      <w:pPr>
        <w:pStyle w:val="Titletext"/>
        <w:tabs>
          <w:tab w:val="left" w:pos="3890"/>
        </w:tabs>
      </w:pPr>
      <w:bookmarkStart w:id="0" w:name="_Toc118533845"/>
      <w:bookmarkStart w:id="1" w:name="_Toc121209920"/>
      <w:bookmarkStart w:id="2" w:name="_Toc110915462"/>
      <w:r>
        <w:rPr>
          <w:noProof/>
        </w:rPr>
        <w:drawing>
          <wp:inline distT="0" distB="0" distL="0" distR="0" wp14:anchorId="614978C0" wp14:editId="5AAA57F5">
            <wp:extent cx="3297600" cy="756000"/>
            <wp:effectExtent l="0" t="0" r="0" b="6350"/>
            <wp:docPr id="3" name="Picture 3" descr="Logo of the Office of the Gene Technolo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of the Office of the Gene Technology Regulator"/>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97600" cy="756000"/>
                    </a:xfrm>
                    <a:prstGeom prst="rect">
                      <a:avLst/>
                    </a:prstGeom>
                  </pic:spPr>
                </pic:pic>
              </a:graphicData>
            </a:graphic>
          </wp:inline>
        </w:drawing>
      </w:r>
    </w:p>
    <w:p w14:paraId="7ABCE2FE" w14:textId="77777777" w:rsidR="007E3CBE" w:rsidRDefault="00C449D7" w:rsidP="00C70F54">
      <w:pPr>
        <w:pStyle w:val="Titletext"/>
        <w:spacing w:before="480" w:after="120"/>
        <w:jc w:val="center"/>
        <w:rPr>
          <w:sz w:val="52"/>
          <w:szCs w:val="52"/>
        </w:rPr>
      </w:pPr>
      <w:r w:rsidRPr="0000143A">
        <w:rPr>
          <w:sz w:val="52"/>
          <w:szCs w:val="52"/>
        </w:rPr>
        <w:t>Risk</w:t>
      </w:r>
      <w:r w:rsidR="00C70F54">
        <w:rPr>
          <w:sz w:val="52"/>
          <w:szCs w:val="52"/>
        </w:rPr>
        <w:t xml:space="preserve"> Assessment and </w:t>
      </w:r>
      <w:r w:rsidR="00AC547D" w:rsidRPr="0000143A">
        <w:rPr>
          <w:sz w:val="52"/>
          <w:szCs w:val="52"/>
        </w:rPr>
        <w:t>Risk</w:t>
      </w:r>
      <w:r w:rsidR="00F56FE9" w:rsidRPr="0000143A">
        <w:rPr>
          <w:sz w:val="52"/>
          <w:szCs w:val="52"/>
        </w:rPr>
        <w:t xml:space="preserve"> Management Plan </w:t>
      </w:r>
    </w:p>
    <w:p w14:paraId="52963884" w14:textId="209E7A0C" w:rsidR="007E3CBE" w:rsidRDefault="006815F3" w:rsidP="007E3CBE">
      <w:pPr>
        <w:pStyle w:val="Titletext"/>
        <w:spacing w:before="120" w:after="120"/>
        <w:jc w:val="center"/>
        <w:rPr>
          <w:sz w:val="52"/>
          <w:szCs w:val="52"/>
        </w:rPr>
      </w:pPr>
      <w:r w:rsidRPr="0000143A">
        <w:rPr>
          <w:sz w:val="52"/>
          <w:szCs w:val="52"/>
        </w:rPr>
        <w:t xml:space="preserve">(Consultation version) </w:t>
      </w:r>
    </w:p>
    <w:p w14:paraId="57FD6CA7" w14:textId="2BC8D4BE" w:rsidR="00F56FE9" w:rsidRPr="0000143A" w:rsidRDefault="00F56FE9" w:rsidP="007E3CBE">
      <w:pPr>
        <w:pStyle w:val="Titletext"/>
        <w:spacing w:before="120" w:after="120"/>
        <w:jc w:val="center"/>
        <w:rPr>
          <w:sz w:val="52"/>
          <w:szCs w:val="52"/>
        </w:rPr>
      </w:pPr>
      <w:r w:rsidRPr="0000143A">
        <w:rPr>
          <w:sz w:val="52"/>
          <w:szCs w:val="52"/>
        </w:rPr>
        <w:t>for</w:t>
      </w:r>
    </w:p>
    <w:p w14:paraId="303E1637" w14:textId="76022492" w:rsidR="00F56FE9" w:rsidRPr="00204367" w:rsidRDefault="00F56FE9" w:rsidP="007E3CBE">
      <w:pPr>
        <w:pStyle w:val="Titletext"/>
        <w:spacing w:before="480" w:after="480"/>
        <w:jc w:val="center"/>
        <w:rPr>
          <w:sz w:val="52"/>
          <w:szCs w:val="52"/>
        </w:rPr>
      </w:pPr>
      <w:r w:rsidRPr="00204367">
        <w:rPr>
          <w:b/>
          <w:bCs/>
          <w:sz w:val="52"/>
          <w:szCs w:val="52"/>
        </w:rPr>
        <w:t xml:space="preserve">DIR </w:t>
      </w:r>
      <w:r w:rsidR="00207655">
        <w:rPr>
          <w:b/>
          <w:bCs/>
          <w:sz w:val="52"/>
          <w:szCs w:val="52"/>
        </w:rPr>
        <w:t>1</w:t>
      </w:r>
      <w:r w:rsidR="007E3CBE">
        <w:rPr>
          <w:b/>
          <w:bCs/>
          <w:sz w:val="52"/>
          <w:szCs w:val="52"/>
        </w:rPr>
        <w:t>97</w:t>
      </w:r>
    </w:p>
    <w:p w14:paraId="58E703C3" w14:textId="0D08F5C2" w:rsidR="00F56FE9" w:rsidRPr="004354C0" w:rsidRDefault="007E3CBE" w:rsidP="00931BCD">
      <w:pPr>
        <w:pStyle w:val="Titletext"/>
        <w:spacing w:before="120" w:after="480"/>
        <w:jc w:val="center"/>
        <w:rPr>
          <w:sz w:val="48"/>
          <w:szCs w:val="48"/>
        </w:rPr>
      </w:pPr>
      <w:r w:rsidRPr="007E3CBE">
        <w:rPr>
          <w:bCs/>
          <w:sz w:val="48"/>
          <w:szCs w:val="48"/>
        </w:rPr>
        <w:t xml:space="preserve">Clinical trial of genetically modified </w:t>
      </w:r>
      <w:r w:rsidRPr="007E3CBE">
        <w:rPr>
          <w:bCs/>
          <w:i/>
          <w:iCs/>
          <w:sz w:val="48"/>
          <w:szCs w:val="48"/>
        </w:rPr>
        <w:t>Lactobacillus brevis</w:t>
      </w:r>
      <w:r w:rsidRPr="007E3CBE">
        <w:rPr>
          <w:bCs/>
          <w:sz w:val="48"/>
          <w:szCs w:val="48"/>
        </w:rPr>
        <w:t xml:space="preserve"> for treatment of inflammatory bowel disease</w:t>
      </w:r>
    </w:p>
    <w:p w14:paraId="31882A21" w14:textId="5520D2F1" w:rsidR="00F56FE9" w:rsidRPr="00A76810" w:rsidRDefault="00F56FE9" w:rsidP="007E3CBE">
      <w:pPr>
        <w:pStyle w:val="Titletext"/>
        <w:spacing w:before="120" w:after="120"/>
        <w:jc w:val="center"/>
        <w:rPr>
          <w:sz w:val="40"/>
          <w:szCs w:val="40"/>
        </w:rPr>
      </w:pPr>
      <w:r w:rsidRPr="00A76810">
        <w:rPr>
          <w:sz w:val="40"/>
          <w:szCs w:val="40"/>
        </w:rPr>
        <w:t xml:space="preserve">Applicant: </w:t>
      </w:r>
      <w:r w:rsidR="00436A36">
        <w:rPr>
          <w:sz w:val="40"/>
          <w:szCs w:val="40"/>
        </w:rPr>
        <w:t>Novotech (Australia)</w:t>
      </w:r>
      <w:r w:rsidR="001A28A3" w:rsidRPr="00A76810">
        <w:rPr>
          <w:sz w:val="40"/>
          <w:szCs w:val="40"/>
        </w:rPr>
        <w:t xml:space="preserve"> Pty Ltd</w:t>
      </w:r>
    </w:p>
    <w:p w14:paraId="4FC5091B" w14:textId="0F64B50B" w:rsidR="00931BCD" w:rsidRPr="00E65365" w:rsidRDefault="00F106D5" w:rsidP="007E3CBE">
      <w:pPr>
        <w:pStyle w:val="Titletext"/>
        <w:spacing w:before="120" w:after="120"/>
        <w:jc w:val="center"/>
        <w:rPr>
          <w:sz w:val="40"/>
          <w:szCs w:val="40"/>
        </w:rPr>
      </w:pPr>
      <w:r>
        <w:rPr>
          <w:sz w:val="40"/>
          <w:szCs w:val="40"/>
        </w:rPr>
        <w:t>21</w:t>
      </w:r>
      <w:r w:rsidR="007E3CBE">
        <w:rPr>
          <w:sz w:val="40"/>
          <w:szCs w:val="40"/>
        </w:rPr>
        <w:t xml:space="preserve"> July 2023</w:t>
      </w:r>
    </w:p>
    <w:p w14:paraId="54FB37D6" w14:textId="57A50A7A" w:rsidR="00931BCD" w:rsidRPr="00A76810" w:rsidRDefault="00931BCD" w:rsidP="00931BCD">
      <w:pPr>
        <w:pBdr>
          <w:top w:val="single" w:sz="4" w:space="1" w:color="auto"/>
          <w:left w:val="single" w:sz="4" w:space="4" w:color="auto"/>
          <w:bottom w:val="single" w:sz="4" w:space="1" w:color="auto"/>
          <w:right w:val="single" w:sz="4" w:space="4" w:color="auto"/>
        </w:pBdr>
        <w:spacing w:before="720"/>
        <w:jc w:val="center"/>
        <w:rPr>
          <w:b/>
          <w:sz w:val="28"/>
          <w:szCs w:val="28"/>
          <w:lang w:eastAsia="en-US"/>
        </w:rPr>
      </w:pPr>
      <w:r w:rsidRPr="00A76810">
        <w:rPr>
          <w:b/>
          <w:sz w:val="28"/>
          <w:szCs w:val="28"/>
          <w:lang w:eastAsia="en-US"/>
        </w:rPr>
        <w:t xml:space="preserve">This RARMP is open for consultation </w:t>
      </w:r>
      <w:r w:rsidRPr="004C3958">
        <w:rPr>
          <w:b/>
          <w:sz w:val="28"/>
          <w:szCs w:val="28"/>
          <w:lang w:eastAsia="en-US"/>
        </w:rPr>
        <w:t>until</w:t>
      </w:r>
      <w:r w:rsidRPr="00E65365">
        <w:rPr>
          <w:b/>
          <w:sz w:val="28"/>
          <w:szCs w:val="28"/>
          <w:lang w:eastAsia="en-US"/>
        </w:rPr>
        <w:t xml:space="preserve"> </w:t>
      </w:r>
      <w:r w:rsidR="003F2D27">
        <w:rPr>
          <w:b/>
          <w:sz w:val="28"/>
          <w:szCs w:val="28"/>
          <w:lang w:eastAsia="en-US"/>
        </w:rPr>
        <w:t>2</w:t>
      </w:r>
      <w:r w:rsidR="00F106D5">
        <w:rPr>
          <w:b/>
          <w:sz w:val="28"/>
          <w:szCs w:val="28"/>
          <w:lang w:eastAsia="en-US"/>
        </w:rPr>
        <w:t>5</w:t>
      </w:r>
      <w:r w:rsidR="007E3CBE">
        <w:rPr>
          <w:b/>
          <w:sz w:val="28"/>
          <w:szCs w:val="28"/>
          <w:lang w:eastAsia="en-US"/>
        </w:rPr>
        <w:t xml:space="preserve"> August 2023</w:t>
      </w:r>
      <w:r w:rsidRPr="00E65365">
        <w:rPr>
          <w:b/>
          <w:sz w:val="28"/>
          <w:szCs w:val="28"/>
          <w:lang w:eastAsia="en-US"/>
        </w:rPr>
        <w:t>.</w:t>
      </w:r>
    </w:p>
    <w:p w14:paraId="4499DD37" w14:textId="661C06AB" w:rsidR="00931BCD" w:rsidRPr="0000143A" w:rsidRDefault="00931BCD" w:rsidP="007E3CBE">
      <w:pPr>
        <w:pBdr>
          <w:top w:val="single" w:sz="4" w:space="1" w:color="auto"/>
          <w:left w:val="single" w:sz="4" w:space="4" w:color="auto"/>
          <w:bottom w:val="single" w:sz="4" w:space="1" w:color="auto"/>
          <w:right w:val="single" w:sz="4" w:space="4" w:color="auto"/>
        </w:pBdr>
        <w:spacing w:before="0"/>
        <w:rPr>
          <w:szCs w:val="20"/>
          <w:lang w:eastAsia="en-US"/>
        </w:rPr>
      </w:pPr>
      <w:r w:rsidRPr="0000143A">
        <w:rPr>
          <w:szCs w:val="20"/>
        </w:rPr>
        <w:t xml:space="preserve">Written comments on the risks to human health and safety and the environment posed by this proposed </w:t>
      </w:r>
      <w:r w:rsidR="007F1CEB">
        <w:rPr>
          <w:szCs w:val="20"/>
        </w:rPr>
        <w:t>clinical trial</w:t>
      </w:r>
      <w:r w:rsidR="00B340F9">
        <w:rPr>
          <w:szCs w:val="20"/>
        </w:rPr>
        <w:t xml:space="preserve"> of </w:t>
      </w:r>
      <w:r w:rsidR="00B340F9" w:rsidRPr="003A7E6F">
        <w:rPr>
          <w:szCs w:val="20"/>
        </w:rPr>
        <w:t>GM</w:t>
      </w:r>
      <w:r w:rsidR="007F3CF8" w:rsidRPr="003A7E6F">
        <w:rPr>
          <w:szCs w:val="20"/>
        </w:rPr>
        <w:t xml:space="preserve"> </w:t>
      </w:r>
      <w:r w:rsidR="007E3CBE" w:rsidRPr="007E3CBE">
        <w:rPr>
          <w:i/>
          <w:iCs/>
          <w:szCs w:val="20"/>
        </w:rPr>
        <w:t>Lactobacillus brevis</w:t>
      </w:r>
      <w:r w:rsidR="00B340F9" w:rsidRPr="0000143A">
        <w:rPr>
          <w:szCs w:val="20"/>
        </w:rPr>
        <w:t xml:space="preserve"> </w:t>
      </w:r>
      <w:r w:rsidRPr="0000143A">
        <w:rPr>
          <w:szCs w:val="20"/>
        </w:rPr>
        <w:t xml:space="preserve">are invited. You may make your submission </w:t>
      </w:r>
    </w:p>
    <w:p w14:paraId="5DC863F7" w14:textId="77777777" w:rsidR="00806D24" w:rsidRPr="0000143A" w:rsidRDefault="00931BCD" w:rsidP="007E3CBE">
      <w:pPr>
        <w:pBdr>
          <w:top w:val="single" w:sz="4" w:space="1" w:color="auto"/>
          <w:left w:val="single" w:sz="4" w:space="4" w:color="auto"/>
          <w:bottom w:val="single" w:sz="4" w:space="1" w:color="auto"/>
          <w:right w:val="single" w:sz="4" w:space="4" w:color="auto"/>
        </w:pBdr>
        <w:spacing w:before="0"/>
        <w:ind w:left="1559" w:hanging="1559"/>
        <w:rPr>
          <w:szCs w:val="20"/>
        </w:rPr>
      </w:pPr>
      <w:r w:rsidRPr="0000143A">
        <w:rPr>
          <w:szCs w:val="20"/>
        </w:rPr>
        <w:t xml:space="preserve">via mail to: </w:t>
      </w:r>
      <w:r w:rsidRPr="0000143A">
        <w:rPr>
          <w:szCs w:val="20"/>
        </w:rPr>
        <w:tab/>
        <w:t>The Office of the Gene Technology Regulator, MDP 54 GPO Box 9848, Canberra ACT 2601</w:t>
      </w:r>
    </w:p>
    <w:p w14:paraId="6BAFE487" w14:textId="77777777" w:rsidR="00931BCD" w:rsidRPr="0000143A" w:rsidRDefault="00931BCD" w:rsidP="007E3CBE">
      <w:pPr>
        <w:pBdr>
          <w:top w:val="single" w:sz="4" w:space="1" w:color="auto"/>
          <w:left w:val="single" w:sz="4" w:space="4" w:color="auto"/>
          <w:bottom w:val="single" w:sz="4" w:space="1" w:color="auto"/>
          <w:right w:val="single" w:sz="4" w:space="4" w:color="auto"/>
        </w:pBdr>
        <w:spacing w:before="0"/>
        <w:ind w:left="1559" w:hanging="1559"/>
        <w:rPr>
          <w:szCs w:val="20"/>
        </w:rPr>
      </w:pPr>
      <w:r w:rsidRPr="0000143A">
        <w:rPr>
          <w:szCs w:val="20"/>
        </w:rPr>
        <w:t xml:space="preserve"> </w:t>
      </w:r>
      <w:r w:rsidR="00806D24" w:rsidRPr="0000143A">
        <w:rPr>
          <w:szCs w:val="20"/>
        </w:rPr>
        <w:tab/>
      </w:r>
      <w:r w:rsidRPr="0000143A">
        <w:rPr>
          <w:szCs w:val="20"/>
        </w:rPr>
        <w:t xml:space="preserve">or </w:t>
      </w:r>
    </w:p>
    <w:p w14:paraId="55DEFB2A" w14:textId="33F84FFB" w:rsidR="00931BCD" w:rsidRPr="0000143A" w:rsidRDefault="00931BCD" w:rsidP="007E3CBE">
      <w:pPr>
        <w:pBdr>
          <w:top w:val="single" w:sz="4" w:space="1" w:color="auto"/>
          <w:left w:val="single" w:sz="4" w:space="4" w:color="auto"/>
          <w:bottom w:val="single" w:sz="4" w:space="1" w:color="auto"/>
          <w:right w:val="single" w:sz="4" w:space="4" w:color="auto"/>
        </w:pBdr>
        <w:spacing w:before="0"/>
        <w:rPr>
          <w:szCs w:val="20"/>
        </w:rPr>
      </w:pPr>
      <w:r w:rsidRPr="0000143A">
        <w:rPr>
          <w:szCs w:val="20"/>
        </w:rPr>
        <w:t xml:space="preserve">via email to: </w:t>
      </w:r>
      <w:r w:rsidRPr="0000143A">
        <w:rPr>
          <w:szCs w:val="20"/>
        </w:rPr>
        <w:tab/>
      </w:r>
      <w:hyperlink r:id="rId9" w:history="1">
        <w:r w:rsidRPr="0000143A">
          <w:rPr>
            <w:szCs w:val="20"/>
            <w:u w:val="single"/>
          </w:rPr>
          <w:t>ogtr@health.gov.au</w:t>
        </w:r>
      </w:hyperlink>
      <w:r w:rsidR="00806D24" w:rsidRPr="0000143A">
        <w:rPr>
          <w:szCs w:val="20"/>
        </w:rPr>
        <w:t>.</w:t>
      </w:r>
    </w:p>
    <w:p w14:paraId="6656584A" w14:textId="10662771" w:rsidR="00931BCD" w:rsidRPr="0000143A" w:rsidRDefault="00931BCD" w:rsidP="007E3CBE">
      <w:pPr>
        <w:pBdr>
          <w:top w:val="single" w:sz="4" w:space="1" w:color="auto"/>
          <w:left w:val="single" w:sz="4" w:space="4" w:color="auto"/>
          <w:bottom w:val="single" w:sz="4" w:space="1" w:color="auto"/>
          <w:right w:val="single" w:sz="4" w:space="4" w:color="auto"/>
        </w:pBdr>
        <w:spacing w:before="0"/>
        <w:rPr>
          <w:szCs w:val="20"/>
        </w:rPr>
      </w:pPr>
      <w:r w:rsidRPr="0000143A">
        <w:rPr>
          <w:szCs w:val="20"/>
        </w:rPr>
        <w:t>Pl</w:t>
      </w:r>
      <w:r w:rsidR="00C75A58">
        <w:rPr>
          <w:szCs w:val="20"/>
        </w:rPr>
        <w:t xml:space="preserve">ease note that issues regarding patient safety and the </w:t>
      </w:r>
      <w:r w:rsidR="007E3CBE">
        <w:rPr>
          <w:szCs w:val="20"/>
        </w:rPr>
        <w:t>efficacy</w:t>
      </w:r>
      <w:r w:rsidR="00C75A58">
        <w:rPr>
          <w:szCs w:val="20"/>
        </w:rPr>
        <w:t xml:space="preserve"> of the </w:t>
      </w:r>
      <w:r w:rsidR="007E3CBE">
        <w:rPr>
          <w:szCs w:val="20"/>
        </w:rPr>
        <w:t>treatment</w:t>
      </w:r>
      <w:r w:rsidRPr="0000143A">
        <w:rPr>
          <w:szCs w:val="20"/>
        </w:rPr>
        <w:t xml:space="preserve"> </w:t>
      </w:r>
      <w:r w:rsidRPr="00244FDD">
        <w:rPr>
          <w:b/>
          <w:szCs w:val="20"/>
        </w:rPr>
        <w:t>do not</w:t>
      </w:r>
      <w:r w:rsidRPr="0000143A">
        <w:rPr>
          <w:szCs w:val="20"/>
        </w:rPr>
        <w:t xml:space="preserve"> fall within the scope of these evaluations as they are the responsibilities of other agencies and authorities.</w:t>
      </w:r>
    </w:p>
    <w:p w14:paraId="19860D84" w14:textId="77777777" w:rsidR="00931BCD" w:rsidRPr="0000143A" w:rsidRDefault="00931BCD" w:rsidP="00931BCD">
      <w:pPr>
        <w:jc w:val="center"/>
        <w:rPr>
          <w:lang w:eastAsia="en-US"/>
        </w:rPr>
        <w:sectPr w:rsidR="00931BCD" w:rsidRPr="0000143A" w:rsidSect="00931BCD">
          <w:headerReference w:type="default" r:id="rId10"/>
          <w:footerReference w:type="default" r:id="rId11"/>
          <w:pgSz w:w="11906" w:h="16838"/>
          <w:pgMar w:top="1134" w:right="1134" w:bottom="1134" w:left="1134" w:header="709" w:footer="709" w:gutter="0"/>
          <w:pgNumType w:fmt="lowerRoman"/>
          <w:cols w:space="708"/>
          <w:titlePg/>
          <w:docGrid w:linePitch="360"/>
        </w:sectPr>
      </w:pPr>
    </w:p>
    <w:p w14:paraId="7CDCF371" w14:textId="77777777" w:rsidR="00306444" w:rsidRPr="0000143A" w:rsidRDefault="003B4A34" w:rsidP="004D2EFE">
      <w:pPr>
        <w:pStyle w:val="Heading1"/>
      </w:pPr>
      <w:bookmarkStart w:id="3" w:name="_Toc47536733"/>
      <w:bookmarkStart w:id="4" w:name="_Toc140071541"/>
      <w:bookmarkStart w:id="5" w:name="_Toc174765844"/>
      <w:bookmarkStart w:id="6" w:name="_Toc167164262"/>
      <w:bookmarkStart w:id="7" w:name="_Toc198434571"/>
      <w:bookmarkStart w:id="8" w:name="_Toc259790166"/>
      <w:bookmarkStart w:id="9" w:name="_Toc236620543"/>
      <w:bookmarkStart w:id="10" w:name="_Toc209859545"/>
      <w:bookmarkStart w:id="11" w:name="_Toc342042133"/>
      <w:bookmarkStart w:id="12" w:name="_Toc347392001"/>
      <w:r w:rsidRPr="0000143A">
        <w:lastRenderedPageBreak/>
        <w:t>Summary of the Risk Assessment and Risk Management Plan</w:t>
      </w:r>
      <w:bookmarkEnd w:id="3"/>
      <w:bookmarkEnd w:id="4"/>
    </w:p>
    <w:p w14:paraId="437422C6" w14:textId="77777777" w:rsidR="00306444" w:rsidRPr="0000143A" w:rsidRDefault="003B4A34" w:rsidP="00DB3074">
      <w:pPr>
        <w:keepNext/>
        <w:jc w:val="center"/>
        <w:rPr>
          <w:rFonts w:cs="Arial"/>
          <w:b/>
          <w:bCs/>
          <w:kern w:val="32"/>
          <w:sz w:val="28"/>
          <w:szCs w:val="28"/>
          <w:lang w:eastAsia="en-US"/>
        </w:rPr>
      </w:pPr>
      <w:r w:rsidRPr="0000143A">
        <w:rPr>
          <w:rFonts w:cs="Arial"/>
          <w:b/>
          <w:bCs/>
          <w:kern w:val="32"/>
          <w:sz w:val="28"/>
          <w:szCs w:val="28"/>
          <w:lang w:eastAsia="en-US"/>
        </w:rPr>
        <w:t>(Consultation Version)</w:t>
      </w:r>
      <w:r w:rsidR="00306444" w:rsidRPr="0000143A">
        <w:rPr>
          <w:rFonts w:cs="Arial"/>
          <w:b/>
          <w:bCs/>
          <w:kern w:val="32"/>
          <w:sz w:val="28"/>
          <w:szCs w:val="28"/>
          <w:lang w:eastAsia="en-US"/>
        </w:rPr>
        <w:t xml:space="preserve"> </w:t>
      </w:r>
      <w:r w:rsidRPr="0000143A">
        <w:rPr>
          <w:rFonts w:cs="Arial"/>
          <w:b/>
          <w:bCs/>
          <w:kern w:val="32"/>
          <w:sz w:val="28"/>
          <w:szCs w:val="28"/>
          <w:lang w:eastAsia="en-US"/>
        </w:rPr>
        <w:t>for</w:t>
      </w:r>
    </w:p>
    <w:p w14:paraId="5966CEFC" w14:textId="40F79C77" w:rsidR="003B4A34" w:rsidRPr="00F736DB" w:rsidRDefault="003B4A34" w:rsidP="00124CCF">
      <w:pPr>
        <w:keepNext/>
        <w:jc w:val="center"/>
        <w:rPr>
          <w:rFonts w:cs="Arial"/>
          <w:b/>
          <w:bCs/>
          <w:kern w:val="32"/>
          <w:sz w:val="36"/>
          <w:szCs w:val="36"/>
          <w:lang w:eastAsia="en-US"/>
        </w:rPr>
      </w:pPr>
      <w:r w:rsidRPr="0000143A">
        <w:rPr>
          <w:rFonts w:cs="Arial"/>
          <w:b/>
          <w:bCs/>
          <w:kern w:val="32"/>
          <w:sz w:val="36"/>
          <w:szCs w:val="36"/>
          <w:lang w:eastAsia="en-US"/>
        </w:rPr>
        <w:t xml:space="preserve">Licence </w:t>
      </w:r>
      <w:r w:rsidR="00E2507E">
        <w:rPr>
          <w:rFonts w:cs="Arial"/>
          <w:b/>
          <w:bCs/>
          <w:kern w:val="32"/>
          <w:sz w:val="36"/>
          <w:szCs w:val="36"/>
          <w:lang w:eastAsia="en-US"/>
        </w:rPr>
        <w:t xml:space="preserve">Application DIR </w:t>
      </w:r>
      <w:r w:rsidR="002E7944" w:rsidRPr="002E7944">
        <w:rPr>
          <w:rFonts w:cs="Arial"/>
          <w:b/>
          <w:bCs/>
          <w:kern w:val="32"/>
          <w:sz w:val="36"/>
          <w:szCs w:val="36"/>
          <w:lang w:eastAsia="en-US"/>
        </w:rPr>
        <w:t>1</w:t>
      </w:r>
      <w:r w:rsidR="005921C2">
        <w:rPr>
          <w:rFonts w:cs="Arial"/>
          <w:b/>
          <w:bCs/>
          <w:kern w:val="32"/>
          <w:sz w:val="36"/>
          <w:szCs w:val="36"/>
          <w:lang w:eastAsia="en-US"/>
        </w:rPr>
        <w:t>97</w:t>
      </w:r>
    </w:p>
    <w:p w14:paraId="581F7735" w14:textId="77777777" w:rsidR="00981194" w:rsidRPr="00F736DB" w:rsidRDefault="00981194" w:rsidP="00BE23F9">
      <w:pPr>
        <w:pStyle w:val="Heading2"/>
        <w:numPr>
          <w:ilvl w:val="0"/>
          <w:numId w:val="0"/>
        </w:numPr>
        <w:rPr>
          <w:lang w:eastAsia="en-US"/>
        </w:rPr>
      </w:pPr>
      <w:bookmarkStart w:id="13" w:name="_Toc47536734"/>
      <w:bookmarkStart w:id="14" w:name="_Toc140071542"/>
      <w:r w:rsidRPr="00F736DB">
        <w:rPr>
          <w:lang w:eastAsia="en-US"/>
        </w:rPr>
        <w:t>Introduction</w:t>
      </w:r>
      <w:bookmarkEnd w:id="13"/>
      <w:bookmarkEnd w:id="14"/>
    </w:p>
    <w:bookmarkEnd w:id="5"/>
    <w:bookmarkEnd w:id="6"/>
    <w:bookmarkEnd w:id="7"/>
    <w:bookmarkEnd w:id="8"/>
    <w:bookmarkEnd w:id="9"/>
    <w:bookmarkEnd w:id="10"/>
    <w:bookmarkEnd w:id="11"/>
    <w:bookmarkEnd w:id="12"/>
    <w:p w14:paraId="4A2D080A" w14:textId="080BC3EF" w:rsidR="000E1856" w:rsidRDefault="00B74BBE" w:rsidP="000E1856">
      <w:r w:rsidRPr="00A35762">
        <w:t>The Gene Technology Regulator (the Regulator) has receive</w:t>
      </w:r>
      <w:r w:rsidR="00E2507E" w:rsidRPr="00A35762">
        <w:t xml:space="preserve">d a licence application </w:t>
      </w:r>
      <w:r w:rsidR="00CB5C45" w:rsidRPr="00A35762">
        <w:t>for</w:t>
      </w:r>
      <w:r w:rsidR="00760817" w:rsidRPr="00A35762">
        <w:t xml:space="preserve"> a clinical trial using </w:t>
      </w:r>
      <w:r w:rsidR="00CB5C45" w:rsidRPr="00A35762">
        <w:t>a genetically modified organism (GMO)</w:t>
      </w:r>
      <w:r w:rsidR="000E1856" w:rsidRPr="00A35762">
        <w:t xml:space="preserve">. </w:t>
      </w:r>
      <w:r w:rsidR="00760817" w:rsidRPr="00A35762">
        <w:t xml:space="preserve">It qualifies </w:t>
      </w:r>
      <w:r w:rsidR="000E1856" w:rsidRPr="00A35762">
        <w:t>as Dealings involving the Intentional Release (DIR) of genetically modified organisms into the Australian environment</w:t>
      </w:r>
      <w:r w:rsidR="00C75A58" w:rsidRPr="00A35762">
        <w:t xml:space="preserve"> under the</w:t>
      </w:r>
      <w:r w:rsidR="00C75A58" w:rsidRPr="00A35762">
        <w:rPr>
          <w:i/>
        </w:rPr>
        <w:t xml:space="preserve"> Gene Technology Act 2000</w:t>
      </w:r>
      <w:r w:rsidR="00CB5C45" w:rsidRPr="00A35762">
        <w:rPr>
          <w:i/>
        </w:rPr>
        <w:t xml:space="preserve"> </w:t>
      </w:r>
      <w:r w:rsidR="00CB5C45" w:rsidRPr="00A35762">
        <w:rPr>
          <w:iCs/>
        </w:rPr>
        <w:t>(the Act)</w:t>
      </w:r>
      <w:r w:rsidR="000E1856" w:rsidRPr="00A35762">
        <w:rPr>
          <w:iCs/>
        </w:rPr>
        <w:t>.</w:t>
      </w:r>
      <w:r w:rsidR="000E1856" w:rsidRPr="00A35762">
        <w:t xml:space="preserve"> </w:t>
      </w:r>
    </w:p>
    <w:p w14:paraId="466867AA" w14:textId="13B3344B" w:rsidR="000838A1" w:rsidRPr="00A35762" w:rsidRDefault="000838A1" w:rsidP="000E1856">
      <w:r w:rsidRPr="000838A1">
        <w:t xml:space="preserve">The applicant, Novotech (Australia) Pty Limited (Novotech) proposes to conduct a </w:t>
      </w:r>
      <w:r>
        <w:t xml:space="preserve">first-in-human </w:t>
      </w:r>
      <w:r w:rsidRPr="000838A1">
        <w:t xml:space="preserve">clinical trial of genetically modified </w:t>
      </w:r>
      <w:r>
        <w:t xml:space="preserve">(GM) </w:t>
      </w:r>
      <w:r w:rsidRPr="000838A1">
        <w:rPr>
          <w:i/>
          <w:iCs/>
        </w:rPr>
        <w:t>Lactobacillus brevis</w:t>
      </w:r>
      <w:r>
        <w:t xml:space="preserve"> bacteria for treatment of inflammatory bowel disease. The GMO would be administered orally and is designed to have anti-inflammatory effects in the gastrointestinal tract.</w:t>
      </w:r>
    </w:p>
    <w:p w14:paraId="5EAE243A" w14:textId="6B06B0AC" w:rsidR="00414B51" w:rsidRPr="00A35762" w:rsidRDefault="00414B51" w:rsidP="00414B51">
      <w:r w:rsidRPr="00A35762">
        <w:t xml:space="preserve">Clinical trials in Australia are conducted in accordance with requirements of the </w:t>
      </w:r>
      <w:r w:rsidRPr="00A35762">
        <w:rPr>
          <w:i/>
        </w:rPr>
        <w:t>Therapeutic Goods Act 1989</w:t>
      </w:r>
      <w:r w:rsidRPr="00A35762">
        <w:t xml:space="preserve">, which is administered by the Therapeutic Goods Administration (TGA). Therefore, in addition to approval by the Regulator, </w:t>
      </w:r>
      <w:r w:rsidR="000838A1">
        <w:t>Novotech</w:t>
      </w:r>
      <w:r w:rsidRPr="00A35762">
        <w:t xml:space="preserve"> </w:t>
      </w:r>
      <w:r w:rsidR="00E54946" w:rsidRPr="00A35762">
        <w:t>will</w:t>
      </w:r>
      <w:r w:rsidRPr="00A35762">
        <w:t xml:space="preserve"> require authorisation from </w:t>
      </w:r>
      <w:r w:rsidR="006A1001">
        <w:t xml:space="preserve">the </w:t>
      </w:r>
      <w:r w:rsidRPr="00A35762">
        <w:t xml:space="preserve">TGA before the trial commences. Clinical trials conducted in Australia must also be conducted in accordance with the </w:t>
      </w:r>
      <w:hyperlink r:id="rId12" w:history="1">
        <w:r w:rsidRPr="00A35762">
          <w:rPr>
            <w:rStyle w:val="Hyperlink"/>
          </w:rPr>
          <w:t>National Statement on Ethical Conduct in Human Research</w:t>
        </w:r>
      </w:hyperlink>
      <w:r w:rsidRPr="00A35762">
        <w:rPr>
          <w:i/>
        </w:rPr>
        <w:t xml:space="preserve"> </w:t>
      </w:r>
      <w:r w:rsidRPr="00A35762">
        <w:t xml:space="preserve">and with the </w:t>
      </w:r>
      <w:hyperlink r:id="rId13" w:history="1">
        <w:r w:rsidRPr="00A35762">
          <w:rPr>
            <w:rStyle w:val="Hyperlink"/>
          </w:rPr>
          <w:t>Guidelines for Good Clinical Practice</w:t>
        </w:r>
      </w:hyperlink>
      <w:r w:rsidR="000838A1" w:rsidRPr="000838A1">
        <w:t xml:space="preserve"> of the International Council for Harmonisation of Technical Requirements for Registration of Pharmaceuticals for Human Use. Novotech w</w:t>
      </w:r>
      <w:r w:rsidR="000838A1">
        <w:t>ill</w:t>
      </w:r>
      <w:r w:rsidR="000838A1" w:rsidRPr="000838A1">
        <w:t xml:space="preserve"> also require approval from the </w:t>
      </w:r>
      <w:r w:rsidR="0044735F" w:rsidRPr="0044735F">
        <w:t>Department of Agriculture, Fisheries and Forestry</w:t>
      </w:r>
      <w:r w:rsidR="00AD5C83">
        <w:t xml:space="preserve"> </w:t>
      </w:r>
      <w:r w:rsidR="000838A1" w:rsidRPr="000838A1">
        <w:t>for import of the GM treatment.</w:t>
      </w:r>
    </w:p>
    <w:p w14:paraId="3F5D51E0" w14:textId="068B4782" w:rsidR="00801BB8" w:rsidRPr="00A35762" w:rsidRDefault="00302CAD" w:rsidP="00801BB8">
      <w:r w:rsidRPr="00A35762">
        <w:t>The Regulator has prepared a Risk Assessment and Risk Management Plan (RARMP) for this application, which concludes that the proposed</w:t>
      </w:r>
      <w:r w:rsidR="0062169B" w:rsidRPr="00A35762">
        <w:t xml:space="preserve"> </w:t>
      </w:r>
      <w:r w:rsidR="00A35762" w:rsidRPr="00A35762">
        <w:t>clinical trial</w:t>
      </w:r>
      <w:r w:rsidR="0062169B" w:rsidRPr="00A35762">
        <w:t xml:space="preserve"> </w:t>
      </w:r>
      <w:r w:rsidRPr="00A35762">
        <w:t xml:space="preserve">poses negligible </w:t>
      </w:r>
      <w:r w:rsidR="00A35762" w:rsidRPr="00A35762">
        <w:t xml:space="preserve">to </w:t>
      </w:r>
      <w:r w:rsidR="00AF09F1">
        <w:t>low</w:t>
      </w:r>
      <w:r w:rsidR="00AF09F1" w:rsidRPr="00A35762">
        <w:t xml:space="preserve"> </w:t>
      </w:r>
      <w:r w:rsidRPr="00A35762">
        <w:t xml:space="preserve">risks to </w:t>
      </w:r>
      <w:r w:rsidR="00793871" w:rsidRPr="00A35762">
        <w:t xml:space="preserve">human health and safety and </w:t>
      </w:r>
      <w:r w:rsidRPr="00A35762">
        <w:t xml:space="preserve">the environment. Licence conditions have been drafted </w:t>
      </w:r>
      <w:r w:rsidR="00A35762" w:rsidRPr="00A35762">
        <w:t>to manage these risks</w:t>
      </w:r>
      <w:r w:rsidRPr="00A35762">
        <w:t xml:space="preserve">. The Regulator invites submissions on the RARMP, including draft licence conditions, to inform </w:t>
      </w:r>
      <w:r w:rsidR="000A15EF" w:rsidRPr="00A35762">
        <w:t>the</w:t>
      </w:r>
      <w:r w:rsidRPr="00A35762">
        <w:t xml:space="preserve"> decision</w:t>
      </w:r>
      <w:r w:rsidR="00E344A1" w:rsidRPr="00A35762">
        <w:t xml:space="preserve"> on</w:t>
      </w:r>
      <w:r w:rsidRPr="00A35762">
        <w:t xml:space="preserve"> </w:t>
      </w:r>
      <w:r w:rsidR="008E66DA" w:rsidRPr="00A35762">
        <w:t>whether</w:t>
      </w:r>
      <w:r w:rsidRPr="00A35762">
        <w:t xml:space="preserve"> to issue a licence.</w:t>
      </w:r>
      <w:bookmarkStart w:id="15" w:name="_Toc342042135"/>
      <w:bookmarkStart w:id="16" w:name="_Toc47536735"/>
      <w:bookmarkStart w:id="17" w:name="_Toc291151777"/>
      <w:bookmarkStart w:id="18" w:name="_Toc274904727"/>
      <w:bookmarkStart w:id="19" w:name="_Toc209859548"/>
    </w:p>
    <w:p w14:paraId="7D248385" w14:textId="33E78356" w:rsidR="00DB5481" w:rsidRPr="00DB5481" w:rsidRDefault="00302CAD" w:rsidP="000D2884">
      <w:pPr>
        <w:pStyle w:val="Heading2"/>
        <w:numPr>
          <w:ilvl w:val="0"/>
          <w:numId w:val="0"/>
        </w:numPr>
      </w:pPr>
      <w:bookmarkStart w:id="20" w:name="_Toc140071543"/>
      <w:r w:rsidRPr="0000143A">
        <w:t>The application</w:t>
      </w:r>
      <w:bookmarkEnd w:id="15"/>
      <w:bookmarkEnd w:id="16"/>
      <w:bookmarkEnd w:id="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he application"/>
        <w:tblDescription w:val="This table provides information about the licence application at a glance. The table has rows for Project title, Parent organism, Genetic modifications, Principal purpose, Previous clinical trials, Proposed duration, Proposed release size, Proposed locations and Proposed controls."/>
      </w:tblPr>
      <w:tblGrid>
        <w:gridCol w:w="2405"/>
        <w:gridCol w:w="7201"/>
      </w:tblGrid>
      <w:tr w:rsidR="00801BB8" w:rsidRPr="0000143A" w14:paraId="23FDD348" w14:textId="77777777" w:rsidTr="00D245F1">
        <w:tc>
          <w:tcPr>
            <w:tcW w:w="2405" w:type="dxa"/>
            <w:tcBorders>
              <w:top w:val="single" w:sz="4" w:space="0" w:color="auto"/>
              <w:left w:val="single" w:sz="4" w:space="0" w:color="auto"/>
              <w:bottom w:val="single" w:sz="4" w:space="0" w:color="auto"/>
              <w:right w:val="single" w:sz="4" w:space="0" w:color="auto"/>
            </w:tcBorders>
            <w:hideMark/>
          </w:tcPr>
          <w:p w14:paraId="435089A8" w14:textId="77777777" w:rsidR="00801BB8" w:rsidRPr="007A29DB" w:rsidRDefault="00801BB8" w:rsidP="00801BB8">
            <w:pPr>
              <w:spacing w:before="60" w:after="60"/>
              <w:rPr>
                <w:b/>
              </w:rPr>
            </w:pPr>
            <w:r w:rsidRPr="007A29DB">
              <w:rPr>
                <w:b/>
              </w:rPr>
              <w:t>Project title</w:t>
            </w:r>
          </w:p>
        </w:tc>
        <w:tc>
          <w:tcPr>
            <w:tcW w:w="7201" w:type="dxa"/>
            <w:tcBorders>
              <w:top w:val="single" w:sz="4" w:space="0" w:color="auto"/>
              <w:left w:val="single" w:sz="4" w:space="0" w:color="auto"/>
              <w:bottom w:val="single" w:sz="4" w:space="0" w:color="auto"/>
              <w:right w:val="single" w:sz="4" w:space="0" w:color="auto"/>
            </w:tcBorders>
          </w:tcPr>
          <w:p w14:paraId="03BDD0BF" w14:textId="5E56400B" w:rsidR="00801BB8" w:rsidRPr="00D679D8" w:rsidRDefault="00D9005D" w:rsidP="00B70CE2">
            <w:pPr>
              <w:spacing w:before="60" w:after="60"/>
            </w:pPr>
            <w:r w:rsidRPr="00D9005D">
              <w:t xml:space="preserve">Clinical trial of genetically modified </w:t>
            </w:r>
            <w:r w:rsidRPr="00D9005D">
              <w:rPr>
                <w:i/>
                <w:iCs/>
              </w:rPr>
              <w:t>Lactobacillus brevis</w:t>
            </w:r>
            <w:r w:rsidRPr="00D9005D">
              <w:t xml:space="preserve"> for treatment of inflammatory bowel disease</w:t>
            </w:r>
          </w:p>
        </w:tc>
      </w:tr>
      <w:tr w:rsidR="00801BB8" w:rsidRPr="0000143A" w14:paraId="0D8527BF" w14:textId="77777777" w:rsidTr="00D245F1">
        <w:tc>
          <w:tcPr>
            <w:tcW w:w="2405" w:type="dxa"/>
            <w:tcBorders>
              <w:top w:val="single" w:sz="4" w:space="0" w:color="auto"/>
              <w:left w:val="single" w:sz="4" w:space="0" w:color="auto"/>
              <w:bottom w:val="single" w:sz="4" w:space="0" w:color="auto"/>
              <w:right w:val="single" w:sz="4" w:space="0" w:color="auto"/>
            </w:tcBorders>
            <w:hideMark/>
          </w:tcPr>
          <w:p w14:paraId="5B9F24DB" w14:textId="77777777" w:rsidR="00801BB8" w:rsidRPr="007A29DB" w:rsidRDefault="00801BB8" w:rsidP="00801BB8">
            <w:pPr>
              <w:spacing w:before="60" w:after="60"/>
              <w:rPr>
                <w:b/>
              </w:rPr>
            </w:pPr>
            <w:r w:rsidRPr="007A29DB">
              <w:rPr>
                <w:b/>
              </w:rPr>
              <w:t>Parent organism</w:t>
            </w:r>
          </w:p>
        </w:tc>
        <w:tc>
          <w:tcPr>
            <w:tcW w:w="7201" w:type="dxa"/>
            <w:tcBorders>
              <w:top w:val="single" w:sz="4" w:space="0" w:color="auto"/>
              <w:left w:val="single" w:sz="4" w:space="0" w:color="auto"/>
              <w:bottom w:val="single" w:sz="4" w:space="0" w:color="auto"/>
              <w:right w:val="single" w:sz="4" w:space="0" w:color="auto"/>
            </w:tcBorders>
          </w:tcPr>
          <w:p w14:paraId="0355CC24" w14:textId="3E39A70F" w:rsidR="00801BB8" w:rsidRPr="00D679D8" w:rsidRDefault="00D9005D" w:rsidP="007F1CEB">
            <w:pPr>
              <w:spacing w:before="60" w:after="60"/>
            </w:pPr>
            <w:r>
              <w:rPr>
                <w:i/>
              </w:rPr>
              <w:t>Lactobacillus brevis</w:t>
            </w:r>
          </w:p>
        </w:tc>
      </w:tr>
      <w:tr w:rsidR="00801BB8" w:rsidRPr="0000143A" w14:paraId="1E7B3377" w14:textId="77777777" w:rsidTr="00D245F1">
        <w:tc>
          <w:tcPr>
            <w:tcW w:w="2405" w:type="dxa"/>
            <w:tcBorders>
              <w:top w:val="single" w:sz="4" w:space="0" w:color="auto"/>
              <w:left w:val="single" w:sz="4" w:space="0" w:color="auto"/>
              <w:bottom w:val="single" w:sz="4" w:space="0" w:color="auto"/>
              <w:right w:val="single" w:sz="4" w:space="0" w:color="auto"/>
            </w:tcBorders>
            <w:hideMark/>
          </w:tcPr>
          <w:p w14:paraId="4852735F" w14:textId="314B67A0" w:rsidR="00801BB8" w:rsidRPr="007A29DB" w:rsidRDefault="00D9005D" w:rsidP="00801BB8">
            <w:pPr>
              <w:spacing w:before="60" w:after="60"/>
              <w:rPr>
                <w:b/>
              </w:rPr>
            </w:pPr>
            <w:r>
              <w:rPr>
                <w:b/>
              </w:rPr>
              <w:t>Genetic modifications</w:t>
            </w:r>
            <w:r w:rsidR="00D245F1">
              <w:rPr>
                <w:rStyle w:val="FootnoteReference"/>
                <w:b/>
              </w:rPr>
              <w:footnoteReference w:id="1"/>
            </w:r>
          </w:p>
        </w:tc>
        <w:tc>
          <w:tcPr>
            <w:tcW w:w="7201" w:type="dxa"/>
            <w:tcBorders>
              <w:top w:val="single" w:sz="4" w:space="0" w:color="auto"/>
              <w:left w:val="single" w:sz="4" w:space="0" w:color="auto"/>
              <w:bottom w:val="single" w:sz="4" w:space="0" w:color="auto"/>
              <w:right w:val="single" w:sz="4" w:space="0" w:color="auto"/>
            </w:tcBorders>
          </w:tcPr>
          <w:p w14:paraId="7D897C87" w14:textId="45D25674" w:rsidR="00D627F9" w:rsidRPr="00D245F1" w:rsidRDefault="00D9005D" w:rsidP="00D245F1">
            <w:pPr>
              <w:pStyle w:val="RIGHTLIST"/>
              <w:numPr>
                <w:ilvl w:val="0"/>
                <w:numId w:val="77"/>
              </w:numPr>
              <w:spacing w:before="0"/>
              <w:rPr>
                <w:rFonts w:asciiTheme="minorHAnsi" w:hAnsiTheme="minorHAnsi" w:cstheme="minorHAnsi"/>
                <w:iCs/>
              </w:rPr>
            </w:pPr>
            <w:r>
              <w:rPr>
                <w:rFonts w:asciiTheme="minorHAnsi" w:hAnsiTheme="minorHAnsi" w:cstheme="minorHAnsi"/>
                <w:iCs/>
              </w:rPr>
              <w:t>Introduction of gene encoding human vasoactive intestinal peptide (VIP) to reduce inflammation</w:t>
            </w:r>
          </w:p>
        </w:tc>
      </w:tr>
      <w:tr w:rsidR="002B1D05" w:rsidRPr="0000143A" w14:paraId="719E41FE" w14:textId="77777777" w:rsidTr="00D245F1">
        <w:tc>
          <w:tcPr>
            <w:tcW w:w="2405" w:type="dxa"/>
            <w:tcBorders>
              <w:top w:val="single" w:sz="4" w:space="0" w:color="auto"/>
              <w:left w:val="single" w:sz="4" w:space="0" w:color="auto"/>
              <w:bottom w:val="single" w:sz="4" w:space="0" w:color="auto"/>
              <w:right w:val="single" w:sz="4" w:space="0" w:color="auto"/>
            </w:tcBorders>
          </w:tcPr>
          <w:p w14:paraId="014A7995" w14:textId="33064F2C" w:rsidR="002B1D05" w:rsidRPr="00535EA4" w:rsidRDefault="002B1D05" w:rsidP="00AD5E45">
            <w:pPr>
              <w:spacing w:before="60" w:after="60"/>
              <w:rPr>
                <w:b/>
                <w:color w:val="7030A0"/>
                <w:szCs w:val="22"/>
              </w:rPr>
            </w:pPr>
            <w:r w:rsidRPr="00CB5C45">
              <w:rPr>
                <w:b/>
                <w:szCs w:val="22"/>
              </w:rPr>
              <w:t>Princip</w:t>
            </w:r>
            <w:r w:rsidR="00D9005D" w:rsidRPr="00CB5C45">
              <w:rPr>
                <w:b/>
                <w:szCs w:val="22"/>
              </w:rPr>
              <w:t>al</w:t>
            </w:r>
            <w:r w:rsidRPr="00CB5C45">
              <w:rPr>
                <w:b/>
                <w:szCs w:val="22"/>
              </w:rPr>
              <w:t xml:space="preserve"> purpose</w:t>
            </w:r>
          </w:p>
        </w:tc>
        <w:tc>
          <w:tcPr>
            <w:tcW w:w="7201" w:type="dxa"/>
            <w:tcBorders>
              <w:top w:val="single" w:sz="4" w:space="0" w:color="auto"/>
              <w:left w:val="single" w:sz="4" w:space="0" w:color="auto"/>
              <w:bottom w:val="single" w:sz="4" w:space="0" w:color="auto"/>
              <w:right w:val="single" w:sz="4" w:space="0" w:color="auto"/>
            </w:tcBorders>
          </w:tcPr>
          <w:p w14:paraId="33BCE40B" w14:textId="639CA0C4" w:rsidR="00CB5C45" w:rsidRPr="00C53931" w:rsidRDefault="00CB5C45" w:rsidP="00C53931">
            <w:pPr>
              <w:pStyle w:val="RIGHTLIST"/>
              <w:numPr>
                <w:ilvl w:val="0"/>
                <w:numId w:val="77"/>
              </w:numPr>
              <w:spacing w:before="0"/>
              <w:rPr>
                <w:rFonts w:asciiTheme="minorHAnsi" w:hAnsiTheme="minorHAnsi" w:cstheme="minorHAnsi"/>
                <w:iCs/>
              </w:rPr>
            </w:pPr>
            <w:bookmarkStart w:id="21" w:name="_Hlk138767407"/>
            <w:r w:rsidRPr="00C53931">
              <w:rPr>
                <w:rFonts w:asciiTheme="minorHAnsi" w:hAnsiTheme="minorHAnsi" w:cstheme="minorHAnsi"/>
                <w:iCs/>
              </w:rPr>
              <w:t xml:space="preserve">To assess the safety of single and multiple ascending doses of the GMO in healthy clinical trial participants, and </w:t>
            </w:r>
          </w:p>
          <w:p w14:paraId="21270958" w14:textId="74344B56" w:rsidR="002B1D05" w:rsidRPr="00CB5C45" w:rsidRDefault="00CB5C45" w:rsidP="00C53931">
            <w:pPr>
              <w:pStyle w:val="RIGHTLIST"/>
              <w:numPr>
                <w:ilvl w:val="0"/>
                <w:numId w:val="77"/>
              </w:numPr>
              <w:spacing w:before="0"/>
              <w:rPr>
                <w:color w:val="7030A0"/>
              </w:rPr>
            </w:pPr>
            <w:r w:rsidRPr="00C53931">
              <w:rPr>
                <w:rFonts w:asciiTheme="minorHAnsi" w:hAnsiTheme="minorHAnsi" w:cstheme="minorHAnsi"/>
                <w:iCs/>
              </w:rPr>
              <w:t>To assess the safety and efficacy of multiple doses of the GMO in clinical trial participants with ulcerative colitis</w:t>
            </w:r>
            <w:bookmarkEnd w:id="21"/>
          </w:p>
        </w:tc>
      </w:tr>
      <w:tr w:rsidR="00801BB8" w:rsidRPr="0000143A" w14:paraId="2B752950" w14:textId="77777777" w:rsidTr="00D245F1">
        <w:tc>
          <w:tcPr>
            <w:tcW w:w="2405" w:type="dxa"/>
            <w:tcBorders>
              <w:top w:val="single" w:sz="4" w:space="0" w:color="auto"/>
              <w:left w:val="single" w:sz="4" w:space="0" w:color="auto"/>
              <w:bottom w:val="single" w:sz="4" w:space="0" w:color="auto"/>
              <w:right w:val="single" w:sz="4" w:space="0" w:color="auto"/>
            </w:tcBorders>
          </w:tcPr>
          <w:p w14:paraId="77722FC6" w14:textId="61698487" w:rsidR="00801BB8" w:rsidRPr="008F40B9" w:rsidRDefault="002B1D05" w:rsidP="00AD5E45">
            <w:pPr>
              <w:spacing w:before="60" w:after="60"/>
              <w:rPr>
                <w:szCs w:val="22"/>
              </w:rPr>
            </w:pPr>
            <w:r w:rsidRPr="008F40B9">
              <w:rPr>
                <w:b/>
                <w:szCs w:val="22"/>
              </w:rPr>
              <w:t xml:space="preserve">Previous </w:t>
            </w:r>
            <w:r w:rsidR="00C75A58" w:rsidRPr="008F40B9">
              <w:rPr>
                <w:b/>
                <w:szCs w:val="22"/>
              </w:rPr>
              <w:t>clinical trials</w:t>
            </w:r>
          </w:p>
        </w:tc>
        <w:tc>
          <w:tcPr>
            <w:tcW w:w="7201" w:type="dxa"/>
            <w:tcBorders>
              <w:top w:val="single" w:sz="4" w:space="0" w:color="auto"/>
              <w:left w:val="single" w:sz="4" w:space="0" w:color="auto"/>
              <w:bottom w:val="single" w:sz="4" w:space="0" w:color="auto"/>
              <w:right w:val="single" w:sz="4" w:space="0" w:color="auto"/>
            </w:tcBorders>
          </w:tcPr>
          <w:p w14:paraId="49931ABA" w14:textId="7E1A3F58" w:rsidR="00801BB8" w:rsidRPr="004F5623" w:rsidRDefault="004F5623" w:rsidP="004F5623">
            <w:pPr>
              <w:pStyle w:val="Para0"/>
              <w:rPr>
                <w:b w:val="0"/>
                <w:bCs w:val="0"/>
              </w:rPr>
            </w:pPr>
            <w:r>
              <w:rPr>
                <w:b w:val="0"/>
                <w:bCs w:val="0"/>
              </w:rPr>
              <w:t>None</w:t>
            </w:r>
          </w:p>
        </w:tc>
      </w:tr>
      <w:tr w:rsidR="00A35762" w:rsidRPr="0000143A" w14:paraId="5212E78B" w14:textId="77777777" w:rsidTr="008E44FB">
        <w:tc>
          <w:tcPr>
            <w:tcW w:w="9606" w:type="dxa"/>
            <w:gridSpan w:val="2"/>
            <w:tcBorders>
              <w:top w:val="single" w:sz="4" w:space="0" w:color="auto"/>
              <w:left w:val="single" w:sz="4" w:space="0" w:color="auto"/>
              <w:bottom w:val="single" w:sz="4" w:space="0" w:color="auto"/>
              <w:right w:val="single" w:sz="4" w:space="0" w:color="auto"/>
            </w:tcBorders>
          </w:tcPr>
          <w:p w14:paraId="3A470837" w14:textId="00519546" w:rsidR="00A35762" w:rsidRPr="004F5623" w:rsidRDefault="00A35762" w:rsidP="004F5623">
            <w:pPr>
              <w:pStyle w:val="Para0"/>
            </w:pPr>
            <w:r w:rsidRPr="004F5623">
              <w:lastRenderedPageBreak/>
              <w:t>Proposed limits and controls</w:t>
            </w:r>
          </w:p>
        </w:tc>
      </w:tr>
      <w:tr w:rsidR="00A35762" w:rsidRPr="0000143A" w14:paraId="16F590AC" w14:textId="77777777" w:rsidTr="00D245F1">
        <w:tc>
          <w:tcPr>
            <w:tcW w:w="2405" w:type="dxa"/>
            <w:tcBorders>
              <w:top w:val="single" w:sz="4" w:space="0" w:color="auto"/>
              <w:left w:val="single" w:sz="4" w:space="0" w:color="auto"/>
              <w:bottom w:val="single" w:sz="4" w:space="0" w:color="auto"/>
              <w:right w:val="single" w:sz="4" w:space="0" w:color="auto"/>
            </w:tcBorders>
          </w:tcPr>
          <w:p w14:paraId="44B75866" w14:textId="093BEF39" w:rsidR="00A35762" w:rsidRPr="00A35762" w:rsidRDefault="00E7508B" w:rsidP="00801BB8">
            <w:pPr>
              <w:spacing w:before="60" w:after="60"/>
              <w:rPr>
                <w:bCs/>
              </w:rPr>
            </w:pPr>
            <w:r>
              <w:rPr>
                <w:bCs/>
              </w:rPr>
              <w:t>Proposed duration</w:t>
            </w:r>
          </w:p>
        </w:tc>
        <w:tc>
          <w:tcPr>
            <w:tcW w:w="7201" w:type="dxa"/>
            <w:tcBorders>
              <w:top w:val="single" w:sz="4" w:space="0" w:color="auto"/>
              <w:left w:val="single" w:sz="4" w:space="0" w:color="auto"/>
              <w:bottom w:val="single" w:sz="4" w:space="0" w:color="auto"/>
              <w:right w:val="single" w:sz="4" w:space="0" w:color="auto"/>
            </w:tcBorders>
          </w:tcPr>
          <w:p w14:paraId="48C70AC9" w14:textId="08D63C0B" w:rsidR="00A35762" w:rsidRDefault="00E7508B" w:rsidP="003378A6">
            <w:pPr>
              <w:spacing w:before="60" w:after="60"/>
              <w:rPr>
                <w:rFonts w:cs="Calibri"/>
              </w:rPr>
            </w:pPr>
            <w:r>
              <w:rPr>
                <w:rFonts w:cs="Calibri"/>
              </w:rPr>
              <w:t>7 years</w:t>
            </w:r>
          </w:p>
        </w:tc>
      </w:tr>
      <w:tr w:rsidR="000838A1" w:rsidRPr="0000143A" w14:paraId="19506F03" w14:textId="77777777" w:rsidTr="00D245F1">
        <w:tc>
          <w:tcPr>
            <w:tcW w:w="2405" w:type="dxa"/>
            <w:tcBorders>
              <w:top w:val="single" w:sz="4" w:space="0" w:color="auto"/>
              <w:left w:val="single" w:sz="4" w:space="0" w:color="auto"/>
              <w:bottom w:val="single" w:sz="4" w:space="0" w:color="auto"/>
              <w:right w:val="single" w:sz="4" w:space="0" w:color="auto"/>
            </w:tcBorders>
          </w:tcPr>
          <w:p w14:paraId="4CCCFDEE" w14:textId="2F40E6E4" w:rsidR="000838A1" w:rsidRDefault="000838A1" w:rsidP="000838A1">
            <w:pPr>
              <w:spacing w:before="60" w:after="60"/>
              <w:rPr>
                <w:bCs/>
              </w:rPr>
            </w:pPr>
            <w:r>
              <w:rPr>
                <w:bCs/>
              </w:rPr>
              <w:t>Proposed release size</w:t>
            </w:r>
          </w:p>
        </w:tc>
        <w:tc>
          <w:tcPr>
            <w:tcW w:w="7201" w:type="dxa"/>
            <w:tcBorders>
              <w:top w:val="single" w:sz="4" w:space="0" w:color="auto"/>
              <w:left w:val="single" w:sz="4" w:space="0" w:color="auto"/>
              <w:bottom w:val="single" w:sz="4" w:space="0" w:color="auto"/>
              <w:right w:val="single" w:sz="4" w:space="0" w:color="auto"/>
            </w:tcBorders>
          </w:tcPr>
          <w:p w14:paraId="6F36831A" w14:textId="67E67871" w:rsidR="000838A1" w:rsidRDefault="000838A1" w:rsidP="000838A1">
            <w:pPr>
              <w:spacing w:before="60" w:after="60"/>
              <w:rPr>
                <w:rFonts w:cs="Calibri"/>
              </w:rPr>
            </w:pPr>
            <w:r>
              <w:rPr>
                <w:rFonts w:cs="Calibri"/>
              </w:rPr>
              <w:t>Up to 60 clinical trial participants in Australia</w:t>
            </w:r>
          </w:p>
        </w:tc>
      </w:tr>
      <w:tr w:rsidR="00801BB8" w:rsidRPr="0000143A" w14:paraId="60D19153" w14:textId="77777777" w:rsidTr="00D245F1">
        <w:tc>
          <w:tcPr>
            <w:tcW w:w="2405" w:type="dxa"/>
            <w:tcBorders>
              <w:top w:val="single" w:sz="4" w:space="0" w:color="auto"/>
              <w:left w:val="single" w:sz="4" w:space="0" w:color="auto"/>
              <w:bottom w:val="single" w:sz="4" w:space="0" w:color="auto"/>
              <w:right w:val="single" w:sz="4" w:space="0" w:color="auto"/>
            </w:tcBorders>
            <w:hideMark/>
          </w:tcPr>
          <w:p w14:paraId="7F7C7016" w14:textId="77777777" w:rsidR="00801BB8" w:rsidRPr="00A35762" w:rsidRDefault="00801BB8" w:rsidP="00801BB8">
            <w:pPr>
              <w:spacing w:before="60" w:after="60"/>
              <w:rPr>
                <w:bCs/>
              </w:rPr>
            </w:pPr>
            <w:r w:rsidRPr="00A35762">
              <w:rPr>
                <w:bCs/>
              </w:rPr>
              <w:t>Proposed locations</w:t>
            </w:r>
          </w:p>
        </w:tc>
        <w:tc>
          <w:tcPr>
            <w:tcW w:w="7201" w:type="dxa"/>
            <w:tcBorders>
              <w:top w:val="single" w:sz="4" w:space="0" w:color="auto"/>
              <w:left w:val="single" w:sz="4" w:space="0" w:color="auto"/>
              <w:bottom w:val="single" w:sz="4" w:space="0" w:color="auto"/>
              <w:right w:val="single" w:sz="4" w:space="0" w:color="auto"/>
            </w:tcBorders>
          </w:tcPr>
          <w:p w14:paraId="63E4EFD4" w14:textId="0B42179C" w:rsidR="00801BB8" w:rsidRPr="0000143A" w:rsidRDefault="008317AB" w:rsidP="003378A6">
            <w:pPr>
              <w:spacing w:before="60" w:after="60"/>
            </w:pPr>
            <w:r>
              <w:rPr>
                <w:rFonts w:cs="Calibri"/>
              </w:rPr>
              <w:t>M</w:t>
            </w:r>
            <w:r w:rsidR="00D9005D">
              <w:rPr>
                <w:rFonts w:cs="Calibri"/>
              </w:rPr>
              <w:t>edical facilities and the homes of clinical trial participants</w:t>
            </w:r>
            <w:r w:rsidR="008F40B9">
              <w:rPr>
                <w:rFonts w:cs="Calibri"/>
              </w:rPr>
              <w:t xml:space="preserve">  </w:t>
            </w:r>
          </w:p>
        </w:tc>
      </w:tr>
      <w:tr w:rsidR="00801BB8" w:rsidRPr="0000143A" w14:paraId="5FEC220A" w14:textId="77777777" w:rsidTr="00D245F1">
        <w:tc>
          <w:tcPr>
            <w:tcW w:w="2405" w:type="dxa"/>
            <w:tcBorders>
              <w:top w:val="single" w:sz="4" w:space="0" w:color="auto"/>
              <w:left w:val="single" w:sz="4" w:space="0" w:color="auto"/>
              <w:bottom w:val="single" w:sz="4" w:space="0" w:color="auto"/>
              <w:right w:val="single" w:sz="4" w:space="0" w:color="auto"/>
            </w:tcBorders>
            <w:hideMark/>
          </w:tcPr>
          <w:p w14:paraId="62C0F9E9" w14:textId="1DCA2ED7" w:rsidR="00801BB8" w:rsidRPr="00E7508B" w:rsidRDefault="002B1D05" w:rsidP="00801BB8">
            <w:pPr>
              <w:spacing w:before="60" w:after="60"/>
              <w:rPr>
                <w:bCs/>
                <w:color w:val="7030A0"/>
              </w:rPr>
            </w:pPr>
            <w:r w:rsidRPr="00E7508B">
              <w:rPr>
                <w:bCs/>
              </w:rPr>
              <w:t>Proposed controls</w:t>
            </w:r>
            <w:r w:rsidR="00801BB8" w:rsidRPr="00E7508B">
              <w:rPr>
                <w:bCs/>
              </w:rPr>
              <w:t xml:space="preserve"> </w:t>
            </w:r>
          </w:p>
        </w:tc>
        <w:tc>
          <w:tcPr>
            <w:tcW w:w="7201" w:type="dxa"/>
            <w:tcBorders>
              <w:top w:val="single" w:sz="4" w:space="0" w:color="auto"/>
              <w:left w:val="single" w:sz="4" w:space="0" w:color="auto"/>
              <w:bottom w:val="single" w:sz="4" w:space="0" w:color="auto"/>
              <w:right w:val="single" w:sz="4" w:space="0" w:color="auto"/>
            </w:tcBorders>
          </w:tcPr>
          <w:p w14:paraId="27A5AFEF" w14:textId="50BBAF63" w:rsidR="008317AB" w:rsidRPr="00E7508B" w:rsidRDefault="00E7508B" w:rsidP="002A0820">
            <w:pPr>
              <w:pStyle w:val="ListParagraph"/>
              <w:numPr>
                <w:ilvl w:val="0"/>
                <w:numId w:val="21"/>
              </w:numPr>
              <w:tabs>
                <w:tab w:val="left" w:pos="5670"/>
                <w:tab w:val="left" w:pos="6946"/>
                <w:tab w:val="left" w:pos="7655"/>
              </w:tabs>
              <w:spacing w:before="60" w:after="60"/>
              <w:contextualSpacing/>
              <w:rPr>
                <w:rFonts w:asciiTheme="minorHAnsi" w:hAnsiTheme="minorHAnsi" w:cstheme="minorHAnsi"/>
                <w:szCs w:val="22"/>
              </w:rPr>
            </w:pPr>
            <w:r w:rsidRPr="00E7508B">
              <w:rPr>
                <w:rFonts w:asciiTheme="minorHAnsi" w:hAnsiTheme="minorHAnsi" w:cstheme="minorHAnsi"/>
                <w:szCs w:val="22"/>
              </w:rPr>
              <w:t>importing the GMO in a form that is double packaged and ready for administration</w:t>
            </w:r>
          </w:p>
          <w:p w14:paraId="22CF3192" w14:textId="390A9290" w:rsidR="00E7508B" w:rsidRPr="00E7508B" w:rsidRDefault="00E7508B" w:rsidP="002A0820">
            <w:pPr>
              <w:pStyle w:val="ListParagraph"/>
              <w:numPr>
                <w:ilvl w:val="0"/>
                <w:numId w:val="21"/>
              </w:numPr>
              <w:tabs>
                <w:tab w:val="left" w:pos="5670"/>
                <w:tab w:val="left" w:pos="6946"/>
                <w:tab w:val="left" w:pos="7655"/>
              </w:tabs>
              <w:spacing w:before="60" w:after="60"/>
              <w:contextualSpacing/>
              <w:rPr>
                <w:rFonts w:asciiTheme="minorHAnsi" w:hAnsiTheme="minorHAnsi" w:cstheme="minorHAnsi"/>
                <w:szCs w:val="22"/>
              </w:rPr>
            </w:pPr>
            <w:r w:rsidRPr="00E7508B">
              <w:rPr>
                <w:rFonts w:asciiTheme="minorHAnsi" w:hAnsiTheme="minorHAnsi" w:cstheme="minorHAnsi"/>
                <w:szCs w:val="22"/>
              </w:rPr>
              <w:t>tracking GMO doses dispensed to clinical trial participants and destroying any GMO doses that remain unused at the end of the trial</w:t>
            </w:r>
          </w:p>
          <w:p w14:paraId="01AD857D" w14:textId="3523CA09" w:rsidR="00E7508B" w:rsidRPr="00E7508B" w:rsidRDefault="00E7508B" w:rsidP="002A0820">
            <w:pPr>
              <w:pStyle w:val="ListParagraph"/>
              <w:numPr>
                <w:ilvl w:val="0"/>
                <w:numId w:val="21"/>
              </w:numPr>
              <w:tabs>
                <w:tab w:val="left" w:pos="5670"/>
                <w:tab w:val="left" w:pos="6946"/>
                <w:tab w:val="left" w:pos="7655"/>
              </w:tabs>
              <w:spacing w:before="60" w:after="60"/>
              <w:contextualSpacing/>
              <w:rPr>
                <w:rFonts w:asciiTheme="minorHAnsi" w:hAnsiTheme="minorHAnsi" w:cstheme="minorHAnsi"/>
                <w:szCs w:val="22"/>
              </w:rPr>
            </w:pPr>
            <w:r w:rsidRPr="00E7508B">
              <w:rPr>
                <w:rFonts w:asciiTheme="minorHAnsi" w:hAnsiTheme="minorHAnsi" w:cstheme="minorHAnsi"/>
                <w:szCs w:val="22"/>
              </w:rPr>
              <w:t>issuing spill kits to trial participants to clean up any spill of GMO that occurs at home</w:t>
            </w:r>
          </w:p>
          <w:p w14:paraId="20405AE7" w14:textId="648A9FDD" w:rsidR="00801BB8" w:rsidRPr="00535EA4" w:rsidRDefault="00E7508B" w:rsidP="002A0820">
            <w:pPr>
              <w:pStyle w:val="ListParagraph"/>
              <w:numPr>
                <w:ilvl w:val="0"/>
                <w:numId w:val="21"/>
              </w:numPr>
              <w:tabs>
                <w:tab w:val="left" w:pos="5670"/>
                <w:tab w:val="left" w:pos="6946"/>
                <w:tab w:val="left" w:pos="7655"/>
              </w:tabs>
              <w:spacing w:before="60" w:after="60"/>
              <w:contextualSpacing/>
              <w:rPr>
                <w:rFonts w:asciiTheme="minorHAnsi" w:hAnsiTheme="minorHAnsi" w:cstheme="minorHAnsi"/>
                <w:color w:val="7030A0"/>
                <w:szCs w:val="22"/>
              </w:rPr>
            </w:pPr>
            <w:r w:rsidRPr="00E7508B">
              <w:rPr>
                <w:rFonts w:asciiTheme="minorHAnsi" w:hAnsiTheme="minorHAnsi" w:cstheme="minorHAnsi"/>
                <w:szCs w:val="22"/>
              </w:rPr>
              <w:t>instructing clinical trial participants in appropriate hygiene measures</w:t>
            </w:r>
          </w:p>
        </w:tc>
      </w:tr>
    </w:tbl>
    <w:p w14:paraId="12BE047F" w14:textId="61224E19" w:rsidR="00302CAD" w:rsidRPr="0000143A" w:rsidRDefault="00302CAD" w:rsidP="00BE23F9">
      <w:pPr>
        <w:pStyle w:val="Heading2"/>
        <w:numPr>
          <w:ilvl w:val="0"/>
          <w:numId w:val="0"/>
        </w:numPr>
      </w:pPr>
      <w:bookmarkStart w:id="22" w:name="_Toc342042136"/>
      <w:bookmarkStart w:id="23" w:name="_Toc47536736"/>
      <w:bookmarkStart w:id="24" w:name="_Toc140071544"/>
      <w:r w:rsidRPr="0000143A">
        <w:t>Risk assessment</w:t>
      </w:r>
      <w:bookmarkEnd w:id="17"/>
      <w:bookmarkEnd w:id="18"/>
      <w:bookmarkEnd w:id="19"/>
      <w:bookmarkEnd w:id="22"/>
      <w:bookmarkEnd w:id="23"/>
      <w:bookmarkEnd w:id="24"/>
    </w:p>
    <w:p w14:paraId="1EBF27BF" w14:textId="3F171B85" w:rsidR="00B04492" w:rsidRPr="00FE7BEC" w:rsidRDefault="00B04492" w:rsidP="00B04492">
      <w:pPr>
        <w:rPr>
          <w:bCs/>
        </w:rPr>
      </w:pPr>
      <w:r w:rsidRPr="00FE7BEC">
        <w:t xml:space="preserve">The risk assessment concludes that </w:t>
      </w:r>
      <w:r w:rsidR="00955911" w:rsidRPr="00FE7BEC">
        <w:t xml:space="preserve">the proposed clinical trial poses negligible to </w:t>
      </w:r>
      <w:r w:rsidR="00AF09F1">
        <w:t>low</w:t>
      </w:r>
      <w:r w:rsidR="00AF09F1" w:rsidRPr="00FE7BEC">
        <w:t xml:space="preserve"> </w:t>
      </w:r>
      <w:r w:rsidRPr="00FE7BEC">
        <w:t xml:space="preserve">risks to </w:t>
      </w:r>
      <w:r w:rsidR="00955911" w:rsidRPr="00FE7BEC">
        <w:t>human</w:t>
      </w:r>
      <w:r w:rsidRPr="00FE7BEC">
        <w:t xml:space="preserve"> health and safety </w:t>
      </w:r>
      <w:r w:rsidR="00955911" w:rsidRPr="00FE7BEC">
        <w:t>and</w:t>
      </w:r>
      <w:r w:rsidRPr="00FE7BEC">
        <w:t xml:space="preserve"> the environment</w:t>
      </w:r>
      <w:r w:rsidR="00955911" w:rsidRPr="00FE7BEC">
        <w:t xml:space="preserve">. Specific risk treatment measures are included in the draft licence to manage these risks. </w:t>
      </w:r>
    </w:p>
    <w:p w14:paraId="5EC5DC8C" w14:textId="75F95D79" w:rsidR="00A35744" w:rsidRPr="00535EA4" w:rsidRDefault="00A35744" w:rsidP="00A35744">
      <w:pPr>
        <w:spacing w:after="240"/>
        <w:rPr>
          <w:color w:val="7030A0"/>
        </w:rPr>
      </w:pPr>
      <w:r w:rsidRPr="00FE7BEC">
        <w:t xml:space="preserve">The risk assessment process considers how the genetic modifications and proposed activities conducted with the GMO might lead to harm to people or the environment. Risks are characterised in relation to both the seriousness and likelihood of harm, </w:t>
      </w:r>
      <w:r w:rsidR="00955911" w:rsidRPr="00FE7BEC">
        <w:t>taking into account</w:t>
      </w:r>
      <w:r w:rsidRPr="00FE7BEC">
        <w:t xml:space="preserve"> information in the application (including proposed controls)</w:t>
      </w:r>
      <w:r w:rsidR="00FE7BEC">
        <w:t>, relevant previous approvals</w:t>
      </w:r>
      <w:r w:rsidR="00955911" w:rsidRPr="00FE7BEC">
        <w:t xml:space="preserve"> </w:t>
      </w:r>
      <w:r w:rsidRPr="00FE7BEC">
        <w:t xml:space="preserve">and current scientific/technical knowledge. Both the </w:t>
      </w:r>
      <w:r w:rsidR="008E66DA" w:rsidRPr="00FE7BEC">
        <w:t>short- and long-term</w:t>
      </w:r>
      <w:r w:rsidRPr="00FE7BEC">
        <w:t xml:space="preserve"> impact are considered.</w:t>
      </w:r>
    </w:p>
    <w:p w14:paraId="67AAC6B1" w14:textId="504F1162" w:rsidR="00A35744" w:rsidRPr="0066201B" w:rsidRDefault="00A35744" w:rsidP="00A35744">
      <w:pPr>
        <w:spacing w:after="240"/>
      </w:pPr>
      <w:r w:rsidRPr="0066201B">
        <w:rPr>
          <w:rFonts w:cs="Calibri"/>
          <w:szCs w:val="22"/>
        </w:rPr>
        <w:t>Credible pathways to potential harm that were considered include potential exposure to the GMO</w:t>
      </w:r>
      <w:r w:rsidR="00D2266F" w:rsidRPr="0066201B">
        <w:rPr>
          <w:rFonts w:cs="Calibri"/>
          <w:szCs w:val="22"/>
        </w:rPr>
        <w:t xml:space="preserve"> through accidental ingestion or through shedding from trial participants</w:t>
      </w:r>
      <w:r w:rsidRPr="0066201B">
        <w:rPr>
          <w:rFonts w:cs="Calibri"/>
          <w:szCs w:val="22"/>
        </w:rPr>
        <w:t xml:space="preserve">; </w:t>
      </w:r>
      <w:r w:rsidR="00131E74" w:rsidRPr="0066201B">
        <w:rPr>
          <w:rFonts w:cs="Calibri"/>
          <w:szCs w:val="22"/>
        </w:rPr>
        <w:t xml:space="preserve">the </w:t>
      </w:r>
      <w:r w:rsidRPr="0066201B">
        <w:rPr>
          <w:rFonts w:cs="Calibri"/>
          <w:szCs w:val="22"/>
        </w:rPr>
        <w:t xml:space="preserve">potential for the </w:t>
      </w:r>
      <w:r w:rsidR="00131E74" w:rsidRPr="0066201B">
        <w:rPr>
          <w:rFonts w:cs="Calibri"/>
          <w:szCs w:val="22"/>
        </w:rPr>
        <w:t>introduced gene to be transferred to other bacteria; and the potential for the GMO to spread in the environment and enter food and feed.</w:t>
      </w:r>
      <w:r w:rsidRPr="0066201B">
        <w:rPr>
          <w:rFonts w:cs="Calibri"/>
          <w:szCs w:val="22"/>
        </w:rPr>
        <w:t xml:space="preserve"> </w:t>
      </w:r>
    </w:p>
    <w:p w14:paraId="592E4710" w14:textId="27C02DB7" w:rsidR="00A35744" w:rsidRPr="008B7B2D" w:rsidRDefault="00A35744" w:rsidP="00A35744">
      <w:pPr>
        <w:rPr>
          <w:rFonts w:cs="Calibri"/>
          <w:szCs w:val="22"/>
          <w:highlight w:val="yellow"/>
        </w:rPr>
      </w:pPr>
      <w:r w:rsidRPr="008B7B2D">
        <w:rPr>
          <w:rFonts w:asciiTheme="minorHAnsi" w:hAnsiTheme="minorHAnsi" w:cstheme="minorHAnsi"/>
          <w:szCs w:val="22"/>
        </w:rPr>
        <w:t xml:space="preserve">Important factors in reaching the conclusions of the risk assessment included: </w:t>
      </w:r>
    </w:p>
    <w:p w14:paraId="1E21F478" w14:textId="33FD3493" w:rsidR="0066201B" w:rsidRPr="008B7B2D" w:rsidRDefault="0066201B" w:rsidP="002A0820">
      <w:pPr>
        <w:pStyle w:val="RARMPnumberedparagraphs"/>
        <w:numPr>
          <w:ilvl w:val="0"/>
          <w:numId w:val="32"/>
        </w:numPr>
      </w:pPr>
      <w:r w:rsidRPr="008B7B2D">
        <w:t>the GMO is not expected to colonise human or animal guts;</w:t>
      </w:r>
    </w:p>
    <w:p w14:paraId="277D6652" w14:textId="5AAE55BC" w:rsidR="008F40B9" w:rsidRPr="008B7B2D" w:rsidRDefault="0066201B" w:rsidP="002A0820">
      <w:pPr>
        <w:pStyle w:val="RARMPnumberedparagraphs"/>
        <w:numPr>
          <w:ilvl w:val="0"/>
          <w:numId w:val="32"/>
        </w:numPr>
      </w:pPr>
      <w:r w:rsidRPr="008B7B2D">
        <w:t>the small scale of the clinical trial minimises the likelihood of</w:t>
      </w:r>
      <w:r w:rsidR="00BF1395" w:rsidRPr="008B7B2D">
        <w:t xml:space="preserve"> horizontal gene transfer events;</w:t>
      </w:r>
    </w:p>
    <w:p w14:paraId="5CE65069" w14:textId="44F6D9B8" w:rsidR="008B7B2D" w:rsidRPr="008B7B2D" w:rsidRDefault="008B7B2D" w:rsidP="002A0820">
      <w:pPr>
        <w:pStyle w:val="RARMPnumberedparagraphs"/>
        <w:numPr>
          <w:ilvl w:val="0"/>
          <w:numId w:val="32"/>
        </w:numPr>
      </w:pPr>
      <w:r>
        <w:t>t</w:t>
      </w:r>
      <w:r w:rsidRPr="008B7B2D">
        <w:t>here are plausible pathways for release of the GMO into the outdoor environment;</w:t>
      </w:r>
    </w:p>
    <w:p w14:paraId="0AA7AF21" w14:textId="0DCAAD38" w:rsidR="008B7B2D" w:rsidRPr="008B7B2D" w:rsidRDefault="008B7B2D" w:rsidP="002A0820">
      <w:pPr>
        <w:pStyle w:val="RARMPnumberedparagraphs"/>
        <w:numPr>
          <w:ilvl w:val="0"/>
          <w:numId w:val="32"/>
        </w:numPr>
      </w:pPr>
      <w:r>
        <w:t>t</w:t>
      </w:r>
      <w:r w:rsidRPr="008B7B2D">
        <w:t>here is uncertainty regarding the ability of the GMO to establish and spread in the environment;</w:t>
      </w:r>
    </w:p>
    <w:p w14:paraId="39418F91" w14:textId="6B87AA9B" w:rsidR="008B7B2D" w:rsidRPr="008B7B2D" w:rsidRDefault="00AF09F1" w:rsidP="002A0820">
      <w:pPr>
        <w:pStyle w:val="RARMPnumberedparagraphs"/>
        <w:numPr>
          <w:ilvl w:val="0"/>
          <w:numId w:val="32"/>
        </w:numPr>
        <w:rPr>
          <w:rFonts w:cs="Calibri"/>
        </w:rPr>
      </w:pPr>
      <w:r w:rsidRPr="00AF09F1">
        <w:rPr>
          <w:rFonts w:cs="Calibri"/>
        </w:rPr>
        <w:t>VIP is capable of causing adverse health effects at sufficiently high levels of exposure</w:t>
      </w:r>
      <w:r w:rsidR="008B7B2D" w:rsidRPr="008B7B2D">
        <w:rPr>
          <w:rFonts w:cs="Calibri"/>
        </w:rPr>
        <w:t>.</w:t>
      </w:r>
    </w:p>
    <w:p w14:paraId="4E82D840" w14:textId="0CB4157C" w:rsidR="00302CAD" w:rsidRPr="0000143A" w:rsidRDefault="00302CAD" w:rsidP="00DB5481">
      <w:pPr>
        <w:pStyle w:val="Heading2"/>
        <w:numPr>
          <w:ilvl w:val="0"/>
          <w:numId w:val="0"/>
        </w:numPr>
      </w:pPr>
      <w:bookmarkStart w:id="25" w:name="_Toc47536737"/>
      <w:bookmarkStart w:id="26" w:name="_Toc140071545"/>
      <w:r w:rsidRPr="009842DD">
        <w:t>Risk ma</w:t>
      </w:r>
      <w:bookmarkStart w:id="27" w:name="_Toc209859549"/>
      <w:bookmarkStart w:id="28" w:name="_Toc342042137"/>
      <w:bookmarkStart w:id="29" w:name="_Toc291151778"/>
      <w:bookmarkStart w:id="30" w:name="_Toc274904728"/>
      <w:r w:rsidRPr="009842DD">
        <w:t>nagement</w:t>
      </w:r>
      <w:bookmarkEnd w:id="25"/>
      <w:bookmarkEnd w:id="26"/>
      <w:bookmarkEnd w:id="27"/>
      <w:bookmarkEnd w:id="28"/>
      <w:bookmarkEnd w:id="29"/>
      <w:bookmarkEnd w:id="30"/>
    </w:p>
    <w:p w14:paraId="539F7711" w14:textId="7FE15920" w:rsidR="00A35744" w:rsidRDefault="00E2049A" w:rsidP="00A35744">
      <w:pPr>
        <w:rPr>
          <w:rFonts w:eastAsia="SimSun"/>
          <w:szCs w:val="22"/>
        </w:rPr>
      </w:pPr>
      <w:r>
        <w:rPr>
          <w:rFonts w:eastAsia="SimSun"/>
          <w:szCs w:val="22"/>
        </w:rPr>
        <w:t>The risk management plan describes measures</w:t>
      </w:r>
      <w:r w:rsidR="008B7B2D">
        <w:rPr>
          <w:rFonts w:eastAsia="SimSun"/>
          <w:szCs w:val="22"/>
        </w:rPr>
        <w:t xml:space="preserve"> </w:t>
      </w:r>
      <w:r w:rsidR="00A35744" w:rsidRPr="00961290">
        <w:rPr>
          <w:rFonts w:eastAsia="SimSun"/>
          <w:szCs w:val="22"/>
        </w:rPr>
        <w:t xml:space="preserve">to protect the health and safety of people and to protect the environment by controlling or mitigating risk. The risk management plan is given effect through licence conditions. Draft licence conditions are detailed in </w:t>
      </w:r>
      <w:r w:rsidR="00D04AEF">
        <w:rPr>
          <w:rFonts w:eastAsia="SimSun"/>
          <w:szCs w:val="22"/>
        </w:rPr>
        <w:fldChar w:fldCharType="begin" w:fldLock="1"/>
      </w:r>
      <w:r w:rsidR="00D04AEF">
        <w:rPr>
          <w:rFonts w:eastAsia="SimSun"/>
          <w:szCs w:val="22"/>
        </w:rPr>
        <w:instrText xml:space="preserve"> REF _Ref67989492 \r \h </w:instrText>
      </w:r>
      <w:r w:rsidR="00D04AEF">
        <w:rPr>
          <w:rFonts w:eastAsia="SimSun"/>
          <w:szCs w:val="22"/>
        </w:rPr>
      </w:r>
      <w:r w:rsidR="00D04AEF">
        <w:rPr>
          <w:rFonts w:eastAsia="SimSun"/>
          <w:szCs w:val="22"/>
        </w:rPr>
        <w:fldChar w:fldCharType="separate"/>
      </w:r>
      <w:r w:rsidR="00C729F0">
        <w:rPr>
          <w:rFonts w:eastAsia="SimSun"/>
          <w:szCs w:val="22"/>
        </w:rPr>
        <w:t>Chapter 4</w:t>
      </w:r>
      <w:r w:rsidR="00D04AEF">
        <w:rPr>
          <w:rFonts w:eastAsia="SimSun"/>
          <w:szCs w:val="22"/>
        </w:rPr>
        <w:fldChar w:fldCharType="end"/>
      </w:r>
      <w:r w:rsidR="00A35744" w:rsidRPr="00961290">
        <w:rPr>
          <w:rFonts w:eastAsia="SimSun"/>
          <w:szCs w:val="22"/>
        </w:rPr>
        <w:t xml:space="preserve"> of the RARMP.</w:t>
      </w:r>
    </w:p>
    <w:p w14:paraId="03251285" w14:textId="00A858B0" w:rsidR="00E2049A" w:rsidRPr="00961290" w:rsidRDefault="00E2049A" w:rsidP="00A35744">
      <w:pPr>
        <w:rPr>
          <w:rFonts w:eastAsia="SimSun"/>
          <w:szCs w:val="22"/>
        </w:rPr>
      </w:pPr>
      <w:r w:rsidRPr="00E2049A">
        <w:rPr>
          <w:rFonts w:eastAsia="SimSun"/>
          <w:szCs w:val="22"/>
        </w:rPr>
        <w:t xml:space="preserve">The risk management plan concludes that the identified negligible to </w:t>
      </w:r>
      <w:r w:rsidR="00AF09F1">
        <w:rPr>
          <w:rFonts w:eastAsia="SimSun"/>
          <w:szCs w:val="22"/>
        </w:rPr>
        <w:t>low</w:t>
      </w:r>
      <w:r w:rsidR="00AF09F1" w:rsidRPr="00E2049A">
        <w:rPr>
          <w:rFonts w:eastAsia="SimSun"/>
          <w:szCs w:val="22"/>
        </w:rPr>
        <w:t xml:space="preserve"> </w:t>
      </w:r>
      <w:r w:rsidRPr="00E2049A">
        <w:rPr>
          <w:rFonts w:eastAsia="SimSun"/>
          <w:szCs w:val="22"/>
        </w:rPr>
        <w:t>risks can be managed to protect the health and safety of people and the environment by imposing</w:t>
      </w:r>
      <w:r>
        <w:rPr>
          <w:rFonts w:eastAsia="SimSun"/>
          <w:szCs w:val="22"/>
        </w:rPr>
        <w:t xml:space="preserve"> specific</w:t>
      </w:r>
      <w:r w:rsidRPr="00E2049A">
        <w:rPr>
          <w:rFonts w:eastAsia="SimSun"/>
          <w:szCs w:val="22"/>
        </w:rPr>
        <w:t xml:space="preserve"> risk treatment measures. </w:t>
      </w:r>
      <w:r>
        <w:rPr>
          <w:rFonts w:eastAsia="SimSun"/>
          <w:szCs w:val="22"/>
        </w:rPr>
        <w:t>A number of l</w:t>
      </w:r>
      <w:r w:rsidRPr="00E2049A">
        <w:rPr>
          <w:rFonts w:eastAsia="SimSun"/>
          <w:szCs w:val="22"/>
        </w:rPr>
        <w:t>icence conditions are proposed to</w:t>
      </w:r>
      <w:r>
        <w:rPr>
          <w:rFonts w:eastAsia="SimSun"/>
          <w:szCs w:val="22"/>
        </w:rPr>
        <w:t xml:space="preserve"> restrict release of the GMO into the outdoor environment.</w:t>
      </w:r>
    </w:p>
    <w:p w14:paraId="078DDCC6" w14:textId="71569BD3" w:rsidR="00815DA9" w:rsidRPr="00E2049A" w:rsidRDefault="00532D3D" w:rsidP="00A35744">
      <w:pPr>
        <w:rPr>
          <w:rFonts w:eastAsia="SimSun"/>
          <w:szCs w:val="22"/>
        </w:rPr>
      </w:pPr>
      <w:r>
        <w:rPr>
          <w:rFonts w:eastAsia="SimSun"/>
          <w:szCs w:val="22"/>
        </w:rPr>
        <w:t>The</w:t>
      </w:r>
      <w:r w:rsidR="00A35744" w:rsidRPr="00E2049A">
        <w:rPr>
          <w:rFonts w:eastAsia="SimSun"/>
          <w:szCs w:val="22"/>
        </w:rPr>
        <w:t xml:space="preserve"> draft licence </w:t>
      </w:r>
      <w:r w:rsidR="00E2049A" w:rsidRPr="00E2049A">
        <w:rPr>
          <w:rFonts w:eastAsia="SimSun"/>
          <w:szCs w:val="22"/>
        </w:rPr>
        <w:t xml:space="preserve">also </w:t>
      </w:r>
      <w:r w:rsidR="00A35744" w:rsidRPr="00E2049A">
        <w:rPr>
          <w:rFonts w:eastAsia="SimSun"/>
          <w:szCs w:val="22"/>
        </w:rPr>
        <w:t>includes limits on the number of trial participants</w:t>
      </w:r>
      <w:r w:rsidR="00E2049A" w:rsidRPr="00E2049A">
        <w:rPr>
          <w:rFonts w:eastAsia="SimSun"/>
          <w:szCs w:val="22"/>
        </w:rPr>
        <w:t xml:space="preserve"> and</w:t>
      </w:r>
      <w:r w:rsidR="00A35744" w:rsidRPr="00E2049A">
        <w:rPr>
          <w:rFonts w:eastAsia="SimSun"/>
          <w:szCs w:val="22"/>
        </w:rPr>
        <w:t xml:space="preserve"> duration of the trial, as well as a range of controls </w:t>
      </w:r>
      <w:r>
        <w:rPr>
          <w:rFonts w:eastAsia="SimSun"/>
          <w:szCs w:val="22"/>
        </w:rPr>
        <w:t xml:space="preserve">proposed by the applicant </w:t>
      </w:r>
      <w:r w:rsidR="00A35744" w:rsidRPr="00E2049A">
        <w:rPr>
          <w:rFonts w:eastAsia="SimSun"/>
          <w:szCs w:val="22"/>
        </w:rPr>
        <w:t xml:space="preserve">to </w:t>
      </w:r>
      <w:r>
        <w:rPr>
          <w:rFonts w:eastAsia="SimSun"/>
          <w:szCs w:val="22"/>
        </w:rPr>
        <w:t xml:space="preserve">restrict </w:t>
      </w:r>
      <w:r w:rsidR="009B3291">
        <w:rPr>
          <w:rFonts w:eastAsia="SimSun"/>
          <w:szCs w:val="22"/>
        </w:rPr>
        <w:t>the potential for the GMO to spread</w:t>
      </w:r>
      <w:r>
        <w:rPr>
          <w:rFonts w:eastAsia="SimSun"/>
          <w:szCs w:val="22"/>
        </w:rPr>
        <w:t xml:space="preserve"> in the environment</w:t>
      </w:r>
      <w:r w:rsidR="00A35744" w:rsidRPr="00E2049A">
        <w:rPr>
          <w:rFonts w:eastAsia="SimSun"/>
          <w:szCs w:val="22"/>
        </w:rPr>
        <w:t xml:space="preserve">. In addition, there are several general conditions relating to ongoing licence holder suitability, </w:t>
      </w:r>
      <w:r w:rsidR="00A35744" w:rsidRPr="00E2049A">
        <w:rPr>
          <w:rFonts w:eastAsia="SimSun"/>
          <w:szCs w:val="22"/>
        </w:rPr>
        <w:lastRenderedPageBreak/>
        <w:t>auditing and monitoring, and reporting requirements which include an obligation to report any unintended effects.</w:t>
      </w:r>
    </w:p>
    <w:p w14:paraId="1CBE5C3C" w14:textId="77777777" w:rsidR="00815DA9" w:rsidRPr="004F7C78" w:rsidRDefault="00815DA9" w:rsidP="001156D4">
      <w:pPr>
        <w:rPr>
          <w:rFonts w:eastAsia="SimSun"/>
          <w:szCs w:val="22"/>
        </w:rPr>
        <w:sectPr w:rsidR="00815DA9" w:rsidRPr="004F7C78" w:rsidSect="00F274FC">
          <w:headerReference w:type="default" r:id="rId14"/>
          <w:footerReference w:type="default" r:id="rId15"/>
          <w:pgSz w:w="11909" w:h="16834" w:code="9"/>
          <w:pgMar w:top="1418" w:right="1134" w:bottom="1134" w:left="1134" w:header="567" w:footer="567" w:gutter="0"/>
          <w:pgNumType w:fmt="upperRoman" w:start="1"/>
          <w:cols w:space="720"/>
        </w:sectPr>
      </w:pPr>
    </w:p>
    <w:p w14:paraId="5A7D17BD" w14:textId="07138879" w:rsidR="00FC503D" w:rsidRPr="0000143A" w:rsidRDefault="00F56FE9" w:rsidP="004D2EFE">
      <w:pPr>
        <w:pStyle w:val="Heading1"/>
      </w:pPr>
      <w:bookmarkStart w:id="31" w:name="_Toc47536738"/>
      <w:bookmarkStart w:id="32" w:name="_Toc140071546"/>
      <w:r w:rsidRPr="0000143A">
        <w:lastRenderedPageBreak/>
        <w:t>Table of contents</w:t>
      </w:r>
      <w:bookmarkEnd w:id="31"/>
      <w:bookmarkEnd w:id="32"/>
    </w:p>
    <w:p w14:paraId="11B9375C" w14:textId="7D498DB6" w:rsidR="00C27D15" w:rsidRDefault="00887AC7">
      <w:pPr>
        <w:pStyle w:val="TOC1"/>
        <w:rPr>
          <w:rFonts w:asciiTheme="minorHAnsi" w:eastAsiaTheme="minorEastAsia" w:hAnsiTheme="minorHAnsi" w:cstheme="minorBidi"/>
          <w:b w:val="0"/>
          <w:bCs w:val="0"/>
          <w:caps w:val="0"/>
          <w:color w:val="auto"/>
          <w:szCs w:val="22"/>
        </w:rPr>
      </w:pPr>
      <w:r w:rsidRPr="0000143A">
        <w:rPr>
          <w:color w:val="auto"/>
        </w:rPr>
        <w:fldChar w:fldCharType="begin" w:fldLock="1"/>
      </w:r>
      <w:r w:rsidRPr="0000143A">
        <w:rPr>
          <w:color w:val="auto"/>
        </w:rPr>
        <w:instrText xml:space="preserve"> TOC \o "1-3" \h \z \u </w:instrText>
      </w:r>
      <w:r w:rsidRPr="0000143A">
        <w:rPr>
          <w:color w:val="auto"/>
        </w:rPr>
        <w:fldChar w:fldCharType="separate"/>
      </w:r>
      <w:hyperlink w:anchor="_Toc140071541" w:history="1">
        <w:r w:rsidR="00C27D15" w:rsidRPr="00602365">
          <w:rPr>
            <w:rStyle w:val="Hyperlink"/>
          </w:rPr>
          <w:t>Summary of the Risk Assessment and Risk Management Plan</w:t>
        </w:r>
        <w:r w:rsidR="00C27D15">
          <w:rPr>
            <w:webHidden/>
          </w:rPr>
          <w:tab/>
        </w:r>
        <w:r w:rsidR="00C27D15">
          <w:rPr>
            <w:webHidden/>
          </w:rPr>
          <w:fldChar w:fldCharType="begin" w:fldLock="1"/>
        </w:r>
        <w:r w:rsidR="00C27D15">
          <w:rPr>
            <w:webHidden/>
          </w:rPr>
          <w:instrText xml:space="preserve"> PAGEREF _Toc140071541 \h </w:instrText>
        </w:r>
        <w:r w:rsidR="00C27D15">
          <w:rPr>
            <w:webHidden/>
          </w:rPr>
        </w:r>
        <w:r w:rsidR="00C27D15">
          <w:rPr>
            <w:webHidden/>
          </w:rPr>
          <w:fldChar w:fldCharType="separate"/>
        </w:r>
        <w:r w:rsidR="00621B19">
          <w:rPr>
            <w:webHidden/>
          </w:rPr>
          <w:t>I</w:t>
        </w:r>
        <w:r w:rsidR="00C27D15">
          <w:rPr>
            <w:webHidden/>
          </w:rPr>
          <w:fldChar w:fldCharType="end"/>
        </w:r>
      </w:hyperlink>
    </w:p>
    <w:p w14:paraId="098D7102" w14:textId="3B19B013" w:rsidR="00C27D15" w:rsidRDefault="00D43536">
      <w:pPr>
        <w:pStyle w:val="TOC2"/>
        <w:rPr>
          <w:rFonts w:asciiTheme="minorHAnsi" w:eastAsiaTheme="minorEastAsia" w:hAnsiTheme="minorHAnsi" w:cstheme="minorBidi"/>
          <w:smallCaps w:val="0"/>
          <w:szCs w:val="22"/>
          <w:lang w:eastAsia="en-AU"/>
        </w:rPr>
      </w:pPr>
      <w:hyperlink w:anchor="_Toc140071542" w:history="1">
        <w:r w:rsidR="00C27D15" w:rsidRPr="00602365">
          <w:rPr>
            <w:rStyle w:val="Hyperlink"/>
          </w:rPr>
          <w:t>Introduction</w:t>
        </w:r>
        <w:r w:rsidR="00C27D15">
          <w:rPr>
            <w:webHidden/>
          </w:rPr>
          <w:tab/>
        </w:r>
        <w:r w:rsidR="00C27D15">
          <w:rPr>
            <w:webHidden/>
          </w:rPr>
          <w:fldChar w:fldCharType="begin" w:fldLock="1"/>
        </w:r>
        <w:r w:rsidR="00C27D15">
          <w:rPr>
            <w:webHidden/>
          </w:rPr>
          <w:instrText xml:space="preserve"> PAGEREF _Toc140071542 \h </w:instrText>
        </w:r>
        <w:r w:rsidR="00C27D15">
          <w:rPr>
            <w:webHidden/>
          </w:rPr>
        </w:r>
        <w:r w:rsidR="00C27D15">
          <w:rPr>
            <w:webHidden/>
          </w:rPr>
          <w:fldChar w:fldCharType="separate"/>
        </w:r>
        <w:r w:rsidR="00621B19">
          <w:rPr>
            <w:webHidden/>
          </w:rPr>
          <w:t>I</w:t>
        </w:r>
        <w:r w:rsidR="00C27D15">
          <w:rPr>
            <w:webHidden/>
          </w:rPr>
          <w:fldChar w:fldCharType="end"/>
        </w:r>
      </w:hyperlink>
    </w:p>
    <w:p w14:paraId="12351021" w14:textId="2685FE25" w:rsidR="00C27D15" w:rsidRDefault="00D43536">
      <w:pPr>
        <w:pStyle w:val="TOC2"/>
        <w:rPr>
          <w:rFonts w:asciiTheme="minorHAnsi" w:eastAsiaTheme="minorEastAsia" w:hAnsiTheme="minorHAnsi" w:cstheme="minorBidi"/>
          <w:smallCaps w:val="0"/>
          <w:szCs w:val="22"/>
          <w:lang w:eastAsia="en-AU"/>
        </w:rPr>
      </w:pPr>
      <w:hyperlink w:anchor="_Toc140071543" w:history="1">
        <w:r w:rsidR="00C27D15" w:rsidRPr="00602365">
          <w:rPr>
            <w:rStyle w:val="Hyperlink"/>
          </w:rPr>
          <w:t>The application</w:t>
        </w:r>
        <w:r w:rsidR="00C27D15">
          <w:rPr>
            <w:webHidden/>
          </w:rPr>
          <w:tab/>
        </w:r>
        <w:r w:rsidR="00C27D15">
          <w:rPr>
            <w:webHidden/>
          </w:rPr>
          <w:fldChar w:fldCharType="begin" w:fldLock="1"/>
        </w:r>
        <w:r w:rsidR="00C27D15">
          <w:rPr>
            <w:webHidden/>
          </w:rPr>
          <w:instrText xml:space="preserve"> PAGEREF _Toc140071543 \h </w:instrText>
        </w:r>
        <w:r w:rsidR="00C27D15">
          <w:rPr>
            <w:webHidden/>
          </w:rPr>
        </w:r>
        <w:r w:rsidR="00C27D15">
          <w:rPr>
            <w:webHidden/>
          </w:rPr>
          <w:fldChar w:fldCharType="separate"/>
        </w:r>
        <w:r w:rsidR="00621B19">
          <w:rPr>
            <w:webHidden/>
          </w:rPr>
          <w:t>I</w:t>
        </w:r>
        <w:r w:rsidR="00C27D15">
          <w:rPr>
            <w:webHidden/>
          </w:rPr>
          <w:fldChar w:fldCharType="end"/>
        </w:r>
      </w:hyperlink>
    </w:p>
    <w:p w14:paraId="18B87085" w14:textId="428539DE" w:rsidR="00C27D15" w:rsidRDefault="00D43536">
      <w:pPr>
        <w:pStyle w:val="TOC2"/>
        <w:rPr>
          <w:rFonts w:asciiTheme="minorHAnsi" w:eastAsiaTheme="minorEastAsia" w:hAnsiTheme="minorHAnsi" w:cstheme="minorBidi"/>
          <w:smallCaps w:val="0"/>
          <w:szCs w:val="22"/>
          <w:lang w:eastAsia="en-AU"/>
        </w:rPr>
      </w:pPr>
      <w:hyperlink w:anchor="_Toc140071544" w:history="1">
        <w:r w:rsidR="00C27D15" w:rsidRPr="00602365">
          <w:rPr>
            <w:rStyle w:val="Hyperlink"/>
          </w:rPr>
          <w:t>Risk assessment</w:t>
        </w:r>
        <w:r w:rsidR="00C27D15">
          <w:rPr>
            <w:webHidden/>
          </w:rPr>
          <w:tab/>
        </w:r>
        <w:r w:rsidR="00C27D15">
          <w:rPr>
            <w:webHidden/>
          </w:rPr>
          <w:fldChar w:fldCharType="begin" w:fldLock="1"/>
        </w:r>
        <w:r w:rsidR="00C27D15">
          <w:rPr>
            <w:webHidden/>
          </w:rPr>
          <w:instrText xml:space="preserve"> PAGEREF _Toc140071544 \h </w:instrText>
        </w:r>
        <w:r w:rsidR="00C27D15">
          <w:rPr>
            <w:webHidden/>
          </w:rPr>
        </w:r>
        <w:r w:rsidR="00C27D15">
          <w:rPr>
            <w:webHidden/>
          </w:rPr>
          <w:fldChar w:fldCharType="separate"/>
        </w:r>
        <w:r w:rsidR="00621B19">
          <w:rPr>
            <w:webHidden/>
          </w:rPr>
          <w:t>II</w:t>
        </w:r>
        <w:r w:rsidR="00C27D15">
          <w:rPr>
            <w:webHidden/>
          </w:rPr>
          <w:fldChar w:fldCharType="end"/>
        </w:r>
      </w:hyperlink>
    </w:p>
    <w:p w14:paraId="76C1706F" w14:textId="47F7E430" w:rsidR="00C27D15" w:rsidRDefault="00D43536">
      <w:pPr>
        <w:pStyle w:val="TOC2"/>
        <w:rPr>
          <w:rFonts w:asciiTheme="minorHAnsi" w:eastAsiaTheme="minorEastAsia" w:hAnsiTheme="minorHAnsi" w:cstheme="minorBidi"/>
          <w:smallCaps w:val="0"/>
          <w:szCs w:val="22"/>
          <w:lang w:eastAsia="en-AU"/>
        </w:rPr>
      </w:pPr>
      <w:hyperlink w:anchor="_Toc140071545" w:history="1">
        <w:r w:rsidR="00C27D15" w:rsidRPr="00602365">
          <w:rPr>
            <w:rStyle w:val="Hyperlink"/>
          </w:rPr>
          <w:t>Risk management</w:t>
        </w:r>
        <w:r w:rsidR="00C27D15">
          <w:rPr>
            <w:webHidden/>
          </w:rPr>
          <w:tab/>
        </w:r>
        <w:r w:rsidR="00C27D15">
          <w:rPr>
            <w:webHidden/>
          </w:rPr>
          <w:fldChar w:fldCharType="begin" w:fldLock="1"/>
        </w:r>
        <w:r w:rsidR="00C27D15">
          <w:rPr>
            <w:webHidden/>
          </w:rPr>
          <w:instrText xml:space="preserve"> PAGEREF _Toc140071545 \h </w:instrText>
        </w:r>
        <w:r w:rsidR="00C27D15">
          <w:rPr>
            <w:webHidden/>
          </w:rPr>
        </w:r>
        <w:r w:rsidR="00C27D15">
          <w:rPr>
            <w:webHidden/>
          </w:rPr>
          <w:fldChar w:fldCharType="separate"/>
        </w:r>
        <w:r w:rsidR="00621B19">
          <w:rPr>
            <w:webHidden/>
          </w:rPr>
          <w:t>II</w:t>
        </w:r>
        <w:r w:rsidR="00C27D15">
          <w:rPr>
            <w:webHidden/>
          </w:rPr>
          <w:fldChar w:fldCharType="end"/>
        </w:r>
      </w:hyperlink>
    </w:p>
    <w:p w14:paraId="76035585" w14:textId="0224F772" w:rsidR="00C27D15" w:rsidRDefault="00D43536">
      <w:pPr>
        <w:pStyle w:val="TOC1"/>
        <w:rPr>
          <w:rFonts w:asciiTheme="minorHAnsi" w:eastAsiaTheme="minorEastAsia" w:hAnsiTheme="minorHAnsi" w:cstheme="minorBidi"/>
          <w:b w:val="0"/>
          <w:bCs w:val="0"/>
          <w:caps w:val="0"/>
          <w:color w:val="auto"/>
          <w:szCs w:val="22"/>
        </w:rPr>
      </w:pPr>
      <w:hyperlink w:anchor="_Toc140071546" w:history="1">
        <w:r w:rsidR="00C27D15" w:rsidRPr="00602365">
          <w:rPr>
            <w:rStyle w:val="Hyperlink"/>
          </w:rPr>
          <w:t>Table of contents</w:t>
        </w:r>
        <w:r w:rsidR="00C27D15">
          <w:rPr>
            <w:webHidden/>
          </w:rPr>
          <w:tab/>
        </w:r>
        <w:r w:rsidR="00C27D15">
          <w:rPr>
            <w:webHidden/>
          </w:rPr>
          <w:fldChar w:fldCharType="begin" w:fldLock="1"/>
        </w:r>
        <w:r w:rsidR="00C27D15">
          <w:rPr>
            <w:webHidden/>
          </w:rPr>
          <w:instrText xml:space="preserve"> PAGEREF _Toc140071546 \h </w:instrText>
        </w:r>
        <w:r w:rsidR="00C27D15">
          <w:rPr>
            <w:webHidden/>
          </w:rPr>
        </w:r>
        <w:r w:rsidR="00C27D15">
          <w:rPr>
            <w:webHidden/>
          </w:rPr>
          <w:fldChar w:fldCharType="separate"/>
        </w:r>
        <w:r w:rsidR="00621B19">
          <w:rPr>
            <w:webHidden/>
          </w:rPr>
          <w:t>IV</w:t>
        </w:r>
        <w:r w:rsidR="00C27D15">
          <w:rPr>
            <w:webHidden/>
          </w:rPr>
          <w:fldChar w:fldCharType="end"/>
        </w:r>
      </w:hyperlink>
    </w:p>
    <w:p w14:paraId="78F4D19D" w14:textId="31994CE8" w:rsidR="00C27D15" w:rsidRDefault="00D43536">
      <w:pPr>
        <w:pStyle w:val="TOC1"/>
        <w:rPr>
          <w:rFonts w:asciiTheme="minorHAnsi" w:eastAsiaTheme="minorEastAsia" w:hAnsiTheme="minorHAnsi" w:cstheme="minorBidi"/>
          <w:b w:val="0"/>
          <w:bCs w:val="0"/>
          <w:caps w:val="0"/>
          <w:color w:val="auto"/>
          <w:szCs w:val="22"/>
        </w:rPr>
      </w:pPr>
      <w:hyperlink w:anchor="_Toc140071547" w:history="1">
        <w:r w:rsidR="00C27D15" w:rsidRPr="00602365">
          <w:rPr>
            <w:rStyle w:val="Hyperlink"/>
          </w:rPr>
          <w:t>Abbreviations</w:t>
        </w:r>
        <w:r w:rsidR="00C27D15">
          <w:rPr>
            <w:webHidden/>
          </w:rPr>
          <w:tab/>
        </w:r>
        <w:r w:rsidR="00C27D15">
          <w:rPr>
            <w:webHidden/>
          </w:rPr>
          <w:fldChar w:fldCharType="begin" w:fldLock="1"/>
        </w:r>
        <w:r w:rsidR="00C27D15">
          <w:rPr>
            <w:webHidden/>
          </w:rPr>
          <w:instrText xml:space="preserve"> PAGEREF _Toc140071547 \h </w:instrText>
        </w:r>
        <w:r w:rsidR="00C27D15">
          <w:rPr>
            <w:webHidden/>
          </w:rPr>
        </w:r>
        <w:r w:rsidR="00C27D15">
          <w:rPr>
            <w:webHidden/>
          </w:rPr>
          <w:fldChar w:fldCharType="separate"/>
        </w:r>
        <w:r w:rsidR="00621B19">
          <w:rPr>
            <w:webHidden/>
          </w:rPr>
          <w:t>VI</w:t>
        </w:r>
        <w:r w:rsidR="00C27D15">
          <w:rPr>
            <w:webHidden/>
          </w:rPr>
          <w:fldChar w:fldCharType="end"/>
        </w:r>
      </w:hyperlink>
    </w:p>
    <w:p w14:paraId="631A6F71" w14:textId="24B59378" w:rsidR="00C27D15" w:rsidRDefault="00D43536">
      <w:pPr>
        <w:pStyle w:val="TOC1"/>
        <w:rPr>
          <w:rFonts w:asciiTheme="minorHAnsi" w:eastAsiaTheme="minorEastAsia" w:hAnsiTheme="minorHAnsi" w:cstheme="minorBidi"/>
          <w:b w:val="0"/>
          <w:bCs w:val="0"/>
          <w:caps w:val="0"/>
          <w:color w:val="auto"/>
          <w:szCs w:val="22"/>
        </w:rPr>
      </w:pPr>
      <w:hyperlink w:anchor="_Toc140071548" w:history="1">
        <w:r w:rsidR="00C27D15" w:rsidRPr="00602365">
          <w:rPr>
            <w:rStyle w:val="Hyperlink"/>
          </w:rPr>
          <w:t>Chapter 1</w:t>
        </w:r>
        <w:r w:rsidR="00C27D15">
          <w:rPr>
            <w:rFonts w:asciiTheme="minorHAnsi" w:eastAsiaTheme="minorEastAsia" w:hAnsiTheme="minorHAnsi" w:cstheme="minorBidi"/>
            <w:b w:val="0"/>
            <w:bCs w:val="0"/>
            <w:caps w:val="0"/>
            <w:color w:val="auto"/>
            <w:szCs w:val="22"/>
          </w:rPr>
          <w:tab/>
        </w:r>
        <w:r w:rsidR="00C27D15" w:rsidRPr="00602365">
          <w:rPr>
            <w:rStyle w:val="Hyperlink"/>
          </w:rPr>
          <w:t>Risk assessment context</w:t>
        </w:r>
        <w:r w:rsidR="00C27D15">
          <w:rPr>
            <w:webHidden/>
          </w:rPr>
          <w:tab/>
        </w:r>
        <w:r w:rsidR="00C27D15">
          <w:rPr>
            <w:webHidden/>
          </w:rPr>
          <w:fldChar w:fldCharType="begin" w:fldLock="1"/>
        </w:r>
        <w:r w:rsidR="00C27D15">
          <w:rPr>
            <w:webHidden/>
          </w:rPr>
          <w:instrText xml:space="preserve"> PAGEREF _Toc140071548 \h </w:instrText>
        </w:r>
        <w:r w:rsidR="00C27D15">
          <w:rPr>
            <w:webHidden/>
          </w:rPr>
        </w:r>
        <w:r w:rsidR="00C27D15">
          <w:rPr>
            <w:webHidden/>
          </w:rPr>
          <w:fldChar w:fldCharType="separate"/>
        </w:r>
        <w:r w:rsidR="00621B19">
          <w:rPr>
            <w:webHidden/>
          </w:rPr>
          <w:t>1</w:t>
        </w:r>
        <w:r w:rsidR="00C27D15">
          <w:rPr>
            <w:webHidden/>
          </w:rPr>
          <w:fldChar w:fldCharType="end"/>
        </w:r>
      </w:hyperlink>
    </w:p>
    <w:p w14:paraId="08322230" w14:textId="32F2B44B" w:rsidR="00C27D15" w:rsidRDefault="00D43536">
      <w:pPr>
        <w:pStyle w:val="TOC2"/>
        <w:rPr>
          <w:rFonts w:asciiTheme="minorHAnsi" w:eastAsiaTheme="minorEastAsia" w:hAnsiTheme="minorHAnsi" w:cstheme="minorBidi"/>
          <w:smallCaps w:val="0"/>
          <w:szCs w:val="22"/>
          <w:lang w:eastAsia="en-AU"/>
        </w:rPr>
      </w:pPr>
      <w:hyperlink w:anchor="_Toc140071549" w:history="1">
        <w:r w:rsidR="00C27D15" w:rsidRPr="00602365">
          <w:rPr>
            <w:rStyle w:val="Hyperlink"/>
          </w:rPr>
          <w:t>Section 1</w:t>
        </w:r>
        <w:r w:rsidR="00C27D15">
          <w:rPr>
            <w:rFonts w:asciiTheme="minorHAnsi" w:eastAsiaTheme="minorEastAsia" w:hAnsiTheme="minorHAnsi" w:cstheme="minorBidi"/>
            <w:smallCaps w:val="0"/>
            <w:szCs w:val="22"/>
            <w:lang w:eastAsia="en-AU"/>
          </w:rPr>
          <w:tab/>
        </w:r>
        <w:r w:rsidR="00C27D15" w:rsidRPr="00602365">
          <w:rPr>
            <w:rStyle w:val="Hyperlink"/>
          </w:rPr>
          <w:t>Background</w:t>
        </w:r>
        <w:r w:rsidR="00C27D15">
          <w:rPr>
            <w:webHidden/>
          </w:rPr>
          <w:tab/>
        </w:r>
        <w:r w:rsidR="00C27D15">
          <w:rPr>
            <w:webHidden/>
          </w:rPr>
          <w:fldChar w:fldCharType="begin" w:fldLock="1"/>
        </w:r>
        <w:r w:rsidR="00C27D15">
          <w:rPr>
            <w:webHidden/>
          </w:rPr>
          <w:instrText xml:space="preserve"> PAGEREF _Toc140071549 \h </w:instrText>
        </w:r>
        <w:r w:rsidR="00C27D15">
          <w:rPr>
            <w:webHidden/>
          </w:rPr>
        </w:r>
        <w:r w:rsidR="00C27D15">
          <w:rPr>
            <w:webHidden/>
          </w:rPr>
          <w:fldChar w:fldCharType="separate"/>
        </w:r>
        <w:r w:rsidR="00621B19">
          <w:rPr>
            <w:webHidden/>
          </w:rPr>
          <w:t>1</w:t>
        </w:r>
        <w:r w:rsidR="00C27D15">
          <w:rPr>
            <w:webHidden/>
          </w:rPr>
          <w:fldChar w:fldCharType="end"/>
        </w:r>
      </w:hyperlink>
    </w:p>
    <w:p w14:paraId="065640A4" w14:textId="44E23880" w:rsidR="00C27D15" w:rsidRDefault="00D43536">
      <w:pPr>
        <w:pStyle w:val="TOC3"/>
        <w:rPr>
          <w:rFonts w:asciiTheme="minorHAnsi" w:eastAsiaTheme="minorEastAsia" w:hAnsiTheme="minorHAnsi" w:cstheme="minorBidi"/>
          <w:iCs w:val="0"/>
          <w:szCs w:val="22"/>
        </w:rPr>
      </w:pPr>
      <w:hyperlink w:anchor="_Toc140071550" w:history="1">
        <w:r w:rsidR="00C27D15" w:rsidRPr="00602365">
          <w:rPr>
            <w:rStyle w:val="Hyperlink"/>
          </w:rPr>
          <w:t>1.1</w:t>
        </w:r>
        <w:r w:rsidR="00C27D15">
          <w:rPr>
            <w:rFonts w:asciiTheme="minorHAnsi" w:eastAsiaTheme="minorEastAsia" w:hAnsiTheme="minorHAnsi" w:cstheme="minorBidi"/>
            <w:iCs w:val="0"/>
            <w:szCs w:val="22"/>
          </w:rPr>
          <w:tab/>
        </w:r>
        <w:r w:rsidR="00C27D15" w:rsidRPr="00602365">
          <w:rPr>
            <w:rStyle w:val="Hyperlink"/>
          </w:rPr>
          <w:t>Interface with other regulatory schemes</w:t>
        </w:r>
        <w:r w:rsidR="00C27D15">
          <w:rPr>
            <w:webHidden/>
          </w:rPr>
          <w:tab/>
        </w:r>
        <w:r w:rsidR="00C27D15">
          <w:rPr>
            <w:webHidden/>
          </w:rPr>
          <w:fldChar w:fldCharType="begin" w:fldLock="1"/>
        </w:r>
        <w:r w:rsidR="00C27D15">
          <w:rPr>
            <w:webHidden/>
          </w:rPr>
          <w:instrText xml:space="preserve"> PAGEREF _Toc140071550 \h </w:instrText>
        </w:r>
        <w:r w:rsidR="00C27D15">
          <w:rPr>
            <w:webHidden/>
          </w:rPr>
        </w:r>
        <w:r w:rsidR="00C27D15">
          <w:rPr>
            <w:webHidden/>
          </w:rPr>
          <w:fldChar w:fldCharType="separate"/>
        </w:r>
        <w:r w:rsidR="00621B19">
          <w:rPr>
            <w:webHidden/>
          </w:rPr>
          <w:t>2</w:t>
        </w:r>
        <w:r w:rsidR="00C27D15">
          <w:rPr>
            <w:webHidden/>
          </w:rPr>
          <w:fldChar w:fldCharType="end"/>
        </w:r>
      </w:hyperlink>
    </w:p>
    <w:p w14:paraId="35FA85B5" w14:textId="0BD0CDEF" w:rsidR="00C27D15" w:rsidRDefault="00D43536">
      <w:pPr>
        <w:pStyle w:val="TOC2"/>
        <w:rPr>
          <w:rFonts w:asciiTheme="minorHAnsi" w:eastAsiaTheme="minorEastAsia" w:hAnsiTheme="minorHAnsi" w:cstheme="minorBidi"/>
          <w:smallCaps w:val="0"/>
          <w:szCs w:val="22"/>
          <w:lang w:eastAsia="en-AU"/>
        </w:rPr>
      </w:pPr>
      <w:hyperlink w:anchor="_Toc140071551" w:history="1">
        <w:r w:rsidR="00C27D15" w:rsidRPr="00602365">
          <w:rPr>
            <w:rStyle w:val="Hyperlink"/>
          </w:rPr>
          <w:t>Section 2</w:t>
        </w:r>
        <w:r w:rsidR="00C27D15">
          <w:rPr>
            <w:rFonts w:asciiTheme="minorHAnsi" w:eastAsiaTheme="minorEastAsia" w:hAnsiTheme="minorHAnsi" w:cstheme="minorBidi"/>
            <w:smallCaps w:val="0"/>
            <w:szCs w:val="22"/>
            <w:lang w:eastAsia="en-AU"/>
          </w:rPr>
          <w:tab/>
        </w:r>
        <w:r w:rsidR="00C27D15" w:rsidRPr="00602365">
          <w:rPr>
            <w:rStyle w:val="Hyperlink"/>
          </w:rPr>
          <w:t>The proposed dealings</w:t>
        </w:r>
        <w:r w:rsidR="00C27D15">
          <w:rPr>
            <w:webHidden/>
          </w:rPr>
          <w:tab/>
        </w:r>
        <w:r w:rsidR="00C27D15">
          <w:rPr>
            <w:webHidden/>
          </w:rPr>
          <w:fldChar w:fldCharType="begin" w:fldLock="1"/>
        </w:r>
        <w:r w:rsidR="00C27D15">
          <w:rPr>
            <w:webHidden/>
          </w:rPr>
          <w:instrText xml:space="preserve"> PAGEREF _Toc140071551 \h </w:instrText>
        </w:r>
        <w:r w:rsidR="00C27D15">
          <w:rPr>
            <w:webHidden/>
          </w:rPr>
        </w:r>
        <w:r w:rsidR="00C27D15">
          <w:rPr>
            <w:webHidden/>
          </w:rPr>
          <w:fldChar w:fldCharType="separate"/>
        </w:r>
        <w:r w:rsidR="00621B19">
          <w:rPr>
            <w:webHidden/>
          </w:rPr>
          <w:t>3</w:t>
        </w:r>
        <w:r w:rsidR="00C27D15">
          <w:rPr>
            <w:webHidden/>
          </w:rPr>
          <w:fldChar w:fldCharType="end"/>
        </w:r>
      </w:hyperlink>
    </w:p>
    <w:p w14:paraId="66E83815" w14:textId="5B78DB0B" w:rsidR="00C27D15" w:rsidRDefault="00D43536">
      <w:pPr>
        <w:pStyle w:val="TOC3"/>
        <w:rPr>
          <w:rFonts w:asciiTheme="minorHAnsi" w:eastAsiaTheme="minorEastAsia" w:hAnsiTheme="minorHAnsi" w:cstheme="minorBidi"/>
          <w:iCs w:val="0"/>
          <w:szCs w:val="22"/>
        </w:rPr>
      </w:pPr>
      <w:hyperlink w:anchor="_Toc140071552" w:history="1">
        <w:r w:rsidR="00C27D15" w:rsidRPr="00602365">
          <w:rPr>
            <w:rStyle w:val="Hyperlink"/>
            <w:bCs/>
          </w:rPr>
          <w:t>2.1</w:t>
        </w:r>
        <w:r w:rsidR="00C27D15">
          <w:rPr>
            <w:rFonts w:asciiTheme="minorHAnsi" w:eastAsiaTheme="minorEastAsia" w:hAnsiTheme="minorHAnsi" w:cstheme="minorBidi"/>
            <w:iCs w:val="0"/>
            <w:szCs w:val="22"/>
          </w:rPr>
          <w:tab/>
        </w:r>
        <w:r w:rsidR="00C27D15" w:rsidRPr="00602365">
          <w:rPr>
            <w:rStyle w:val="Hyperlink"/>
          </w:rPr>
          <w:t>Proposed limits of the trial</w:t>
        </w:r>
        <w:r w:rsidR="00C27D15">
          <w:rPr>
            <w:webHidden/>
          </w:rPr>
          <w:tab/>
        </w:r>
        <w:r w:rsidR="00C27D15">
          <w:rPr>
            <w:webHidden/>
          </w:rPr>
          <w:fldChar w:fldCharType="begin" w:fldLock="1"/>
        </w:r>
        <w:r w:rsidR="00C27D15">
          <w:rPr>
            <w:webHidden/>
          </w:rPr>
          <w:instrText xml:space="preserve"> PAGEREF _Toc140071552 \h </w:instrText>
        </w:r>
        <w:r w:rsidR="00C27D15">
          <w:rPr>
            <w:webHidden/>
          </w:rPr>
        </w:r>
        <w:r w:rsidR="00C27D15">
          <w:rPr>
            <w:webHidden/>
          </w:rPr>
          <w:fldChar w:fldCharType="separate"/>
        </w:r>
        <w:r w:rsidR="00621B19">
          <w:rPr>
            <w:webHidden/>
          </w:rPr>
          <w:t>4</w:t>
        </w:r>
        <w:r w:rsidR="00C27D15">
          <w:rPr>
            <w:webHidden/>
          </w:rPr>
          <w:fldChar w:fldCharType="end"/>
        </w:r>
      </w:hyperlink>
    </w:p>
    <w:p w14:paraId="75BC7AD5" w14:textId="495F6660" w:rsidR="00C27D15" w:rsidRDefault="00D43536">
      <w:pPr>
        <w:pStyle w:val="TOC3"/>
        <w:rPr>
          <w:rFonts w:asciiTheme="minorHAnsi" w:eastAsiaTheme="minorEastAsia" w:hAnsiTheme="minorHAnsi" w:cstheme="minorBidi"/>
          <w:iCs w:val="0"/>
          <w:szCs w:val="22"/>
        </w:rPr>
      </w:pPr>
      <w:hyperlink w:anchor="_Toc140071553" w:history="1">
        <w:r w:rsidR="00C27D15" w:rsidRPr="00602365">
          <w:rPr>
            <w:rStyle w:val="Hyperlink"/>
            <w:bCs/>
          </w:rPr>
          <w:t>2.2</w:t>
        </w:r>
        <w:r w:rsidR="00C27D15">
          <w:rPr>
            <w:rFonts w:asciiTheme="minorHAnsi" w:eastAsiaTheme="minorEastAsia" w:hAnsiTheme="minorHAnsi" w:cstheme="minorBidi"/>
            <w:iCs w:val="0"/>
            <w:szCs w:val="22"/>
          </w:rPr>
          <w:tab/>
        </w:r>
        <w:r w:rsidR="00C27D15" w:rsidRPr="00602365">
          <w:rPr>
            <w:rStyle w:val="Hyperlink"/>
          </w:rPr>
          <w:t>Proposed controls to restrict spread and persistence of the GMO in the environment</w:t>
        </w:r>
        <w:r w:rsidR="00C27D15">
          <w:rPr>
            <w:webHidden/>
          </w:rPr>
          <w:tab/>
        </w:r>
        <w:r w:rsidR="00C27D15">
          <w:rPr>
            <w:webHidden/>
          </w:rPr>
          <w:fldChar w:fldCharType="begin" w:fldLock="1"/>
        </w:r>
        <w:r w:rsidR="00C27D15">
          <w:rPr>
            <w:webHidden/>
          </w:rPr>
          <w:instrText xml:space="preserve"> PAGEREF _Toc140071553 \h </w:instrText>
        </w:r>
        <w:r w:rsidR="00C27D15">
          <w:rPr>
            <w:webHidden/>
          </w:rPr>
        </w:r>
        <w:r w:rsidR="00C27D15">
          <w:rPr>
            <w:webHidden/>
          </w:rPr>
          <w:fldChar w:fldCharType="separate"/>
        </w:r>
        <w:r w:rsidR="00621B19">
          <w:rPr>
            <w:webHidden/>
          </w:rPr>
          <w:t>4</w:t>
        </w:r>
        <w:r w:rsidR="00C27D15">
          <w:rPr>
            <w:webHidden/>
          </w:rPr>
          <w:fldChar w:fldCharType="end"/>
        </w:r>
      </w:hyperlink>
    </w:p>
    <w:p w14:paraId="5AC12B39" w14:textId="7324AFEC" w:rsidR="00C27D15" w:rsidRDefault="00D43536">
      <w:pPr>
        <w:pStyle w:val="TOC3"/>
        <w:rPr>
          <w:rFonts w:asciiTheme="minorHAnsi" w:eastAsiaTheme="minorEastAsia" w:hAnsiTheme="minorHAnsi" w:cstheme="minorBidi"/>
          <w:iCs w:val="0"/>
          <w:szCs w:val="22"/>
        </w:rPr>
      </w:pPr>
      <w:hyperlink w:anchor="_Toc140071554" w:history="1">
        <w:r w:rsidR="00C27D15" w:rsidRPr="00602365">
          <w:rPr>
            <w:rStyle w:val="Hyperlink"/>
          </w:rPr>
          <w:t>2.3</w:t>
        </w:r>
        <w:r w:rsidR="00C27D15">
          <w:rPr>
            <w:rFonts w:asciiTheme="minorHAnsi" w:eastAsiaTheme="minorEastAsia" w:hAnsiTheme="minorHAnsi" w:cstheme="minorBidi"/>
            <w:iCs w:val="0"/>
            <w:szCs w:val="22"/>
          </w:rPr>
          <w:tab/>
        </w:r>
        <w:r w:rsidR="00C27D15" w:rsidRPr="00602365">
          <w:rPr>
            <w:rStyle w:val="Hyperlink"/>
          </w:rPr>
          <w:t>Details of the proposed dealings</w:t>
        </w:r>
        <w:r w:rsidR="00C27D15">
          <w:rPr>
            <w:webHidden/>
          </w:rPr>
          <w:tab/>
        </w:r>
        <w:r w:rsidR="00C27D15">
          <w:rPr>
            <w:webHidden/>
          </w:rPr>
          <w:fldChar w:fldCharType="begin" w:fldLock="1"/>
        </w:r>
        <w:r w:rsidR="00C27D15">
          <w:rPr>
            <w:webHidden/>
          </w:rPr>
          <w:instrText xml:space="preserve"> PAGEREF _Toc140071554 \h </w:instrText>
        </w:r>
        <w:r w:rsidR="00C27D15">
          <w:rPr>
            <w:webHidden/>
          </w:rPr>
        </w:r>
        <w:r w:rsidR="00C27D15">
          <w:rPr>
            <w:webHidden/>
          </w:rPr>
          <w:fldChar w:fldCharType="separate"/>
        </w:r>
        <w:r w:rsidR="00621B19">
          <w:rPr>
            <w:webHidden/>
          </w:rPr>
          <w:t>4</w:t>
        </w:r>
        <w:r w:rsidR="00C27D15">
          <w:rPr>
            <w:webHidden/>
          </w:rPr>
          <w:fldChar w:fldCharType="end"/>
        </w:r>
      </w:hyperlink>
    </w:p>
    <w:p w14:paraId="3FA40EA3" w14:textId="3C83E391" w:rsidR="00C27D15" w:rsidRDefault="00D43536">
      <w:pPr>
        <w:pStyle w:val="TOC2"/>
        <w:rPr>
          <w:rFonts w:asciiTheme="minorHAnsi" w:eastAsiaTheme="minorEastAsia" w:hAnsiTheme="minorHAnsi" w:cstheme="minorBidi"/>
          <w:smallCaps w:val="0"/>
          <w:szCs w:val="22"/>
          <w:lang w:eastAsia="en-AU"/>
        </w:rPr>
      </w:pPr>
      <w:hyperlink w:anchor="_Toc140071555" w:history="1">
        <w:r w:rsidR="00C27D15" w:rsidRPr="00602365">
          <w:rPr>
            <w:rStyle w:val="Hyperlink"/>
          </w:rPr>
          <w:t>Section 3</w:t>
        </w:r>
        <w:r w:rsidR="00C27D15">
          <w:rPr>
            <w:rFonts w:asciiTheme="minorHAnsi" w:eastAsiaTheme="minorEastAsia" w:hAnsiTheme="minorHAnsi" w:cstheme="minorBidi"/>
            <w:smallCaps w:val="0"/>
            <w:szCs w:val="22"/>
            <w:lang w:eastAsia="en-AU"/>
          </w:rPr>
          <w:tab/>
        </w:r>
        <w:r w:rsidR="00C27D15" w:rsidRPr="00602365">
          <w:rPr>
            <w:rStyle w:val="Hyperlink"/>
          </w:rPr>
          <w:t>Parent organism</w:t>
        </w:r>
        <w:r w:rsidR="00C27D15">
          <w:rPr>
            <w:webHidden/>
          </w:rPr>
          <w:tab/>
        </w:r>
        <w:r w:rsidR="00C27D15">
          <w:rPr>
            <w:webHidden/>
          </w:rPr>
          <w:fldChar w:fldCharType="begin" w:fldLock="1"/>
        </w:r>
        <w:r w:rsidR="00C27D15">
          <w:rPr>
            <w:webHidden/>
          </w:rPr>
          <w:instrText xml:space="preserve"> PAGEREF _Toc140071555 \h </w:instrText>
        </w:r>
        <w:r w:rsidR="00C27D15">
          <w:rPr>
            <w:webHidden/>
          </w:rPr>
        </w:r>
        <w:r w:rsidR="00C27D15">
          <w:rPr>
            <w:webHidden/>
          </w:rPr>
          <w:fldChar w:fldCharType="separate"/>
        </w:r>
        <w:r w:rsidR="00621B19">
          <w:rPr>
            <w:webHidden/>
          </w:rPr>
          <w:t>7</w:t>
        </w:r>
        <w:r w:rsidR="00C27D15">
          <w:rPr>
            <w:webHidden/>
          </w:rPr>
          <w:fldChar w:fldCharType="end"/>
        </w:r>
      </w:hyperlink>
    </w:p>
    <w:p w14:paraId="13D25065" w14:textId="612D29CA" w:rsidR="00C27D15" w:rsidRDefault="00D43536">
      <w:pPr>
        <w:pStyle w:val="TOC3"/>
        <w:rPr>
          <w:rFonts w:asciiTheme="minorHAnsi" w:eastAsiaTheme="minorEastAsia" w:hAnsiTheme="minorHAnsi" w:cstheme="minorBidi"/>
          <w:iCs w:val="0"/>
          <w:szCs w:val="22"/>
        </w:rPr>
      </w:pPr>
      <w:hyperlink w:anchor="_Toc140071556" w:history="1">
        <w:r w:rsidR="00C27D15" w:rsidRPr="00602365">
          <w:rPr>
            <w:rStyle w:val="Hyperlink"/>
          </w:rPr>
          <w:t>3.1</w:t>
        </w:r>
        <w:r w:rsidR="00C27D15">
          <w:rPr>
            <w:rFonts w:asciiTheme="minorHAnsi" w:eastAsiaTheme="minorEastAsia" w:hAnsiTheme="minorHAnsi" w:cstheme="minorBidi"/>
            <w:iCs w:val="0"/>
            <w:szCs w:val="22"/>
          </w:rPr>
          <w:tab/>
        </w:r>
        <w:r w:rsidR="00C27D15" w:rsidRPr="00602365">
          <w:rPr>
            <w:rStyle w:val="Hyperlink"/>
          </w:rPr>
          <w:t>Risk group</w:t>
        </w:r>
        <w:r w:rsidR="00C27D15">
          <w:rPr>
            <w:webHidden/>
          </w:rPr>
          <w:tab/>
        </w:r>
        <w:r w:rsidR="00C27D15">
          <w:rPr>
            <w:webHidden/>
          </w:rPr>
          <w:fldChar w:fldCharType="begin" w:fldLock="1"/>
        </w:r>
        <w:r w:rsidR="00C27D15">
          <w:rPr>
            <w:webHidden/>
          </w:rPr>
          <w:instrText xml:space="preserve"> PAGEREF _Toc140071556 \h </w:instrText>
        </w:r>
        <w:r w:rsidR="00C27D15">
          <w:rPr>
            <w:webHidden/>
          </w:rPr>
        </w:r>
        <w:r w:rsidR="00C27D15">
          <w:rPr>
            <w:webHidden/>
          </w:rPr>
          <w:fldChar w:fldCharType="separate"/>
        </w:r>
        <w:r w:rsidR="00621B19">
          <w:rPr>
            <w:webHidden/>
          </w:rPr>
          <w:t>8</w:t>
        </w:r>
        <w:r w:rsidR="00C27D15">
          <w:rPr>
            <w:webHidden/>
          </w:rPr>
          <w:fldChar w:fldCharType="end"/>
        </w:r>
      </w:hyperlink>
    </w:p>
    <w:p w14:paraId="0662E99E" w14:textId="41ECFD01" w:rsidR="00C27D15" w:rsidRDefault="00D43536">
      <w:pPr>
        <w:pStyle w:val="TOC3"/>
        <w:rPr>
          <w:rFonts w:asciiTheme="minorHAnsi" w:eastAsiaTheme="minorEastAsia" w:hAnsiTheme="minorHAnsi" w:cstheme="minorBidi"/>
          <w:iCs w:val="0"/>
          <w:szCs w:val="22"/>
        </w:rPr>
      </w:pPr>
      <w:hyperlink w:anchor="_Toc140071557" w:history="1">
        <w:r w:rsidR="00C27D15" w:rsidRPr="00602365">
          <w:rPr>
            <w:rStyle w:val="Hyperlink"/>
          </w:rPr>
          <w:t>3.2</w:t>
        </w:r>
        <w:r w:rsidR="00C27D15">
          <w:rPr>
            <w:rFonts w:asciiTheme="minorHAnsi" w:eastAsiaTheme="minorEastAsia" w:hAnsiTheme="minorHAnsi" w:cstheme="minorBidi"/>
            <w:iCs w:val="0"/>
            <w:szCs w:val="22"/>
          </w:rPr>
          <w:tab/>
        </w:r>
        <w:r w:rsidR="00C27D15" w:rsidRPr="00602365">
          <w:rPr>
            <w:rStyle w:val="Hyperlink"/>
          </w:rPr>
          <w:t>Habitat</w:t>
        </w:r>
        <w:r w:rsidR="00C27D15">
          <w:rPr>
            <w:webHidden/>
          </w:rPr>
          <w:tab/>
        </w:r>
        <w:r w:rsidR="00C27D15">
          <w:rPr>
            <w:webHidden/>
          </w:rPr>
          <w:fldChar w:fldCharType="begin" w:fldLock="1"/>
        </w:r>
        <w:r w:rsidR="00C27D15">
          <w:rPr>
            <w:webHidden/>
          </w:rPr>
          <w:instrText xml:space="preserve"> PAGEREF _Toc140071557 \h </w:instrText>
        </w:r>
        <w:r w:rsidR="00C27D15">
          <w:rPr>
            <w:webHidden/>
          </w:rPr>
        </w:r>
        <w:r w:rsidR="00C27D15">
          <w:rPr>
            <w:webHidden/>
          </w:rPr>
          <w:fldChar w:fldCharType="separate"/>
        </w:r>
        <w:r w:rsidR="00621B19">
          <w:rPr>
            <w:webHidden/>
          </w:rPr>
          <w:t>8</w:t>
        </w:r>
        <w:r w:rsidR="00C27D15">
          <w:rPr>
            <w:webHidden/>
          </w:rPr>
          <w:fldChar w:fldCharType="end"/>
        </w:r>
      </w:hyperlink>
    </w:p>
    <w:p w14:paraId="1BA90B59" w14:textId="340F0172" w:rsidR="00C27D15" w:rsidRDefault="00D43536">
      <w:pPr>
        <w:pStyle w:val="TOC3"/>
        <w:rPr>
          <w:rFonts w:asciiTheme="minorHAnsi" w:eastAsiaTheme="minorEastAsia" w:hAnsiTheme="minorHAnsi" w:cstheme="minorBidi"/>
          <w:iCs w:val="0"/>
          <w:szCs w:val="22"/>
        </w:rPr>
      </w:pPr>
      <w:hyperlink w:anchor="_Toc140071558" w:history="1">
        <w:r w:rsidR="00C27D15" w:rsidRPr="00602365">
          <w:rPr>
            <w:rStyle w:val="Hyperlink"/>
          </w:rPr>
          <w:t>3.3</w:t>
        </w:r>
        <w:r w:rsidR="00C27D15">
          <w:rPr>
            <w:rFonts w:asciiTheme="minorHAnsi" w:eastAsiaTheme="minorEastAsia" w:hAnsiTheme="minorHAnsi" w:cstheme="minorBidi"/>
            <w:iCs w:val="0"/>
            <w:szCs w:val="22"/>
          </w:rPr>
          <w:tab/>
        </w:r>
        <w:r w:rsidR="00C27D15" w:rsidRPr="00602365">
          <w:rPr>
            <w:rStyle w:val="Hyperlink"/>
          </w:rPr>
          <w:t>Infections and control</w:t>
        </w:r>
        <w:r w:rsidR="00C27D15">
          <w:rPr>
            <w:webHidden/>
          </w:rPr>
          <w:tab/>
        </w:r>
        <w:r w:rsidR="00C27D15">
          <w:rPr>
            <w:webHidden/>
          </w:rPr>
          <w:fldChar w:fldCharType="begin" w:fldLock="1"/>
        </w:r>
        <w:r w:rsidR="00C27D15">
          <w:rPr>
            <w:webHidden/>
          </w:rPr>
          <w:instrText xml:space="preserve"> PAGEREF _Toc140071558 \h </w:instrText>
        </w:r>
        <w:r w:rsidR="00C27D15">
          <w:rPr>
            <w:webHidden/>
          </w:rPr>
        </w:r>
        <w:r w:rsidR="00C27D15">
          <w:rPr>
            <w:webHidden/>
          </w:rPr>
          <w:fldChar w:fldCharType="separate"/>
        </w:r>
        <w:r w:rsidR="00621B19">
          <w:rPr>
            <w:webHidden/>
          </w:rPr>
          <w:t>9</w:t>
        </w:r>
        <w:r w:rsidR="00C27D15">
          <w:rPr>
            <w:webHidden/>
          </w:rPr>
          <w:fldChar w:fldCharType="end"/>
        </w:r>
      </w:hyperlink>
    </w:p>
    <w:p w14:paraId="3F250A9B" w14:textId="6781AD9A" w:rsidR="00C27D15" w:rsidRDefault="00D43536">
      <w:pPr>
        <w:pStyle w:val="TOC3"/>
        <w:rPr>
          <w:rFonts w:asciiTheme="minorHAnsi" w:eastAsiaTheme="minorEastAsia" w:hAnsiTheme="minorHAnsi" w:cstheme="minorBidi"/>
          <w:iCs w:val="0"/>
          <w:szCs w:val="22"/>
        </w:rPr>
      </w:pPr>
      <w:hyperlink w:anchor="_Toc140071559" w:history="1">
        <w:r w:rsidR="00C27D15" w:rsidRPr="00602365">
          <w:rPr>
            <w:rStyle w:val="Hyperlink"/>
          </w:rPr>
          <w:t>3.4</w:t>
        </w:r>
        <w:r w:rsidR="00C27D15">
          <w:rPr>
            <w:rFonts w:asciiTheme="minorHAnsi" w:eastAsiaTheme="minorEastAsia" w:hAnsiTheme="minorHAnsi" w:cstheme="minorBidi"/>
            <w:iCs w:val="0"/>
            <w:szCs w:val="22"/>
          </w:rPr>
          <w:tab/>
        </w:r>
        <w:r w:rsidR="00C27D15" w:rsidRPr="00602365">
          <w:rPr>
            <w:rStyle w:val="Hyperlink"/>
          </w:rPr>
          <w:t>Horizontal gene transfer</w:t>
        </w:r>
        <w:r w:rsidR="00C27D15">
          <w:rPr>
            <w:webHidden/>
          </w:rPr>
          <w:tab/>
        </w:r>
        <w:r w:rsidR="00C27D15">
          <w:rPr>
            <w:webHidden/>
          </w:rPr>
          <w:fldChar w:fldCharType="begin" w:fldLock="1"/>
        </w:r>
        <w:r w:rsidR="00C27D15">
          <w:rPr>
            <w:webHidden/>
          </w:rPr>
          <w:instrText xml:space="preserve"> PAGEREF _Toc140071559 \h </w:instrText>
        </w:r>
        <w:r w:rsidR="00C27D15">
          <w:rPr>
            <w:webHidden/>
          </w:rPr>
        </w:r>
        <w:r w:rsidR="00C27D15">
          <w:rPr>
            <w:webHidden/>
          </w:rPr>
          <w:fldChar w:fldCharType="separate"/>
        </w:r>
        <w:r w:rsidR="00621B19">
          <w:rPr>
            <w:webHidden/>
          </w:rPr>
          <w:t>9</w:t>
        </w:r>
        <w:r w:rsidR="00C27D15">
          <w:rPr>
            <w:webHidden/>
          </w:rPr>
          <w:fldChar w:fldCharType="end"/>
        </w:r>
      </w:hyperlink>
    </w:p>
    <w:p w14:paraId="0B14BBC5" w14:textId="01EC982F" w:rsidR="00C27D15" w:rsidRDefault="00D43536">
      <w:pPr>
        <w:pStyle w:val="TOC3"/>
        <w:rPr>
          <w:rFonts w:asciiTheme="minorHAnsi" w:eastAsiaTheme="minorEastAsia" w:hAnsiTheme="minorHAnsi" w:cstheme="minorBidi"/>
          <w:iCs w:val="0"/>
          <w:szCs w:val="22"/>
        </w:rPr>
      </w:pPr>
      <w:hyperlink w:anchor="_Toc140071560" w:history="1">
        <w:r w:rsidR="00C27D15" w:rsidRPr="00602365">
          <w:rPr>
            <w:rStyle w:val="Hyperlink"/>
          </w:rPr>
          <w:t>3.5</w:t>
        </w:r>
        <w:r w:rsidR="00C27D15">
          <w:rPr>
            <w:rFonts w:asciiTheme="minorHAnsi" w:eastAsiaTheme="minorEastAsia" w:hAnsiTheme="minorHAnsi" w:cstheme="minorBidi"/>
            <w:iCs w:val="0"/>
            <w:szCs w:val="22"/>
          </w:rPr>
          <w:tab/>
        </w:r>
        <w:r w:rsidR="00C27D15" w:rsidRPr="00602365">
          <w:rPr>
            <w:rStyle w:val="Hyperlink"/>
            <w:rFonts w:cs="Calibri"/>
          </w:rPr>
          <w:t xml:space="preserve">Parental </w:t>
        </w:r>
        <w:r w:rsidR="00C27D15" w:rsidRPr="00602365">
          <w:rPr>
            <w:rStyle w:val="Hyperlink"/>
          </w:rPr>
          <w:t>strain</w:t>
        </w:r>
        <w:r w:rsidR="00C27D15">
          <w:rPr>
            <w:webHidden/>
          </w:rPr>
          <w:tab/>
        </w:r>
        <w:r w:rsidR="00C27D15">
          <w:rPr>
            <w:webHidden/>
          </w:rPr>
          <w:fldChar w:fldCharType="begin" w:fldLock="1"/>
        </w:r>
        <w:r w:rsidR="00C27D15">
          <w:rPr>
            <w:webHidden/>
          </w:rPr>
          <w:instrText xml:space="preserve"> PAGEREF _Toc140071560 \h </w:instrText>
        </w:r>
        <w:r w:rsidR="00C27D15">
          <w:rPr>
            <w:webHidden/>
          </w:rPr>
        </w:r>
        <w:r w:rsidR="00C27D15">
          <w:rPr>
            <w:webHidden/>
          </w:rPr>
          <w:fldChar w:fldCharType="separate"/>
        </w:r>
        <w:r w:rsidR="00621B19">
          <w:rPr>
            <w:webHidden/>
          </w:rPr>
          <w:t>9</w:t>
        </w:r>
        <w:r w:rsidR="00C27D15">
          <w:rPr>
            <w:webHidden/>
          </w:rPr>
          <w:fldChar w:fldCharType="end"/>
        </w:r>
      </w:hyperlink>
    </w:p>
    <w:p w14:paraId="357437C7" w14:textId="233428E1" w:rsidR="00C27D15" w:rsidRDefault="00D43536">
      <w:pPr>
        <w:pStyle w:val="TOC2"/>
        <w:rPr>
          <w:rFonts w:asciiTheme="minorHAnsi" w:eastAsiaTheme="minorEastAsia" w:hAnsiTheme="minorHAnsi" w:cstheme="minorBidi"/>
          <w:smallCaps w:val="0"/>
          <w:szCs w:val="22"/>
          <w:lang w:eastAsia="en-AU"/>
        </w:rPr>
      </w:pPr>
      <w:hyperlink w:anchor="_Toc140071561" w:history="1">
        <w:r w:rsidR="00C27D15" w:rsidRPr="00602365">
          <w:rPr>
            <w:rStyle w:val="Hyperlink"/>
          </w:rPr>
          <w:t>Section 4</w:t>
        </w:r>
        <w:r w:rsidR="00C27D15">
          <w:rPr>
            <w:rFonts w:asciiTheme="minorHAnsi" w:eastAsiaTheme="minorEastAsia" w:hAnsiTheme="minorHAnsi" w:cstheme="minorBidi"/>
            <w:smallCaps w:val="0"/>
            <w:szCs w:val="22"/>
            <w:lang w:eastAsia="en-AU"/>
          </w:rPr>
          <w:tab/>
        </w:r>
        <w:r w:rsidR="00C27D15" w:rsidRPr="00602365">
          <w:rPr>
            <w:rStyle w:val="Hyperlink"/>
          </w:rPr>
          <w:t>The GMO - nature and effect of the genetic modification</w:t>
        </w:r>
        <w:r w:rsidR="00C27D15">
          <w:rPr>
            <w:webHidden/>
          </w:rPr>
          <w:tab/>
        </w:r>
        <w:r w:rsidR="00C27D15">
          <w:rPr>
            <w:webHidden/>
          </w:rPr>
          <w:fldChar w:fldCharType="begin" w:fldLock="1"/>
        </w:r>
        <w:r w:rsidR="00C27D15">
          <w:rPr>
            <w:webHidden/>
          </w:rPr>
          <w:instrText xml:space="preserve"> PAGEREF _Toc140071561 \h </w:instrText>
        </w:r>
        <w:r w:rsidR="00C27D15">
          <w:rPr>
            <w:webHidden/>
          </w:rPr>
        </w:r>
        <w:r w:rsidR="00C27D15">
          <w:rPr>
            <w:webHidden/>
          </w:rPr>
          <w:fldChar w:fldCharType="separate"/>
        </w:r>
        <w:r w:rsidR="00621B19">
          <w:rPr>
            <w:webHidden/>
          </w:rPr>
          <w:t>9</w:t>
        </w:r>
        <w:r w:rsidR="00C27D15">
          <w:rPr>
            <w:webHidden/>
          </w:rPr>
          <w:fldChar w:fldCharType="end"/>
        </w:r>
      </w:hyperlink>
    </w:p>
    <w:p w14:paraId="468CA482" w14:textId="7BDA22A1" w:rsidR="00C27D15" w:rsidRDefault="00D43536">
      <w:pPr>
        <w:pStyle w:val="TOC3"/>
        <w:rPr>
          <w:rFonts w:asciiTheme="minorHAnsi" w:eastAsiaTheme="minorEastAsia" w:hAnsiTheme="minorHAnsi" w:cstheme="minorBidi"/>
          <w:iCs w:val="0"/>
          <w:szCs w:val="22"/>
        </w:rPr>
      </w:pPr>
      <w:hyperlink w:anchor="_Toc140071562" w:history="1">
        <w:r w:rsidR="00C27D15" w:rsidRPr="00602365">
          <w:rPr>
            <w:rStyle w:val="Hyperlink"/>
          </w:rPr>
          <w:t>4.1</w:t>
        </w:r>
        <w:r w:rsidR="00C27D15">
          <w:rPr>
            <w:rFonts w:asciiTheme="minorHAnsi" w:eastAsiaTheme="minorEastAsia" w:hAnsiTheme="minorHAnsi" w:cstheme="minorBidi"/>
            <w:iCs w:val="0"/>
            <w:szCs w:val="22"/>
          </w:rPr>
          <w:tab/>
        </w:r>
        <w:r w:rsidR="00C27D15" w:rsidRPr="00602365">
          <w:rPr>
            <w:rStyle w:val="Hyperlink"/>
          </w:rPr>
          <w:t>The genetic modifications and effects</w:t>
        </w:r>
        <w:r w:rsidR="00C27D15">
          <w:rPr>
            <w:webHidden/>
          </w:rPr>
          <w:tab/>
        </w:r>
        <w:r w:rsidR="00C27D15">
          <w:rPr>
            <w:webHidden/>
          </w:rPr>
          <w:fldChar w:fldCharType="begin" w:fldLock="1"/>
        </w:r>
        <w:r w:rsidR="00C27D15">
          <w:rPr>
            <w:webHidden/>
          </w:rPr>
          <w:instrText xml:space="preserve"> PAGEREF _Toc140071562 \h </w:instrText>
        </w:r>
        <w:r w:rsidR="00C27D15">
          <w:rPr>
            <w:webHidden/>
          </w:rPr>
        </w:r>
        <w:r w:rsidR="00C27D15">
          <w:rPr>
            <w:webHidden/>
          </w:rPr>
          <w:fldChar w:fldCharType="separate"/>
        </w:r>
        <w:r w:rsidR="00621B19">
          <w:rPr>
            <w:webHidden/>
          </w:rPr>
          <w:t>9</w:t>
        </w:r>
        <w:r w:rsidR="00C27D15">
          <w:rPr>
            <w:webHidden/>
          </w:rPr>
          <w:fldChar w:fldCharType="end"/>
        </w:r>
      </w:hyperlink>
    </w:p>
    <w:p w14:paraId="1C8FF98D" w14:textId="2E7830B0" w:rsidR="00C27D15" w:rsidRDefault="00D43536">
      <w:pPr>
        <w:pStyle w:val="TOC3"/>
        <w:rPr>
          <w:rFonts w:asciiTheme="minorHAnsi" w:eastAsiaTheme="minorEastAsia" w:hAnsiTheme="minorHAnsi" w:cstheme="minorBidi"/>
          <w:iCs w:val="0"/>
          <w:szCs w:val="22"/>
        </w:rPr>
      </w:pPr>
      <w:hyperlink w:anchor="_Toc140071563" w:history="1">
        <w:r w:rsidR="00C27D15" w:rsidRPr="00602365">
          <w:rPr>
            <w:rStyle w:val="Hyperlink"/>
          </w:rPr>
          <w:t>4.2</w:t>
        </w:r>
        <w:r w:rsidR="00C27D15">
          <w:rPr>
            <w:rFonts w:asciiTheme="minorHAnsi" w:eastAsiaTheme="minorEastAsia" w:hAnsiTheme="minorHAnsi" w:cstheme="minorBidi"/>
            <w:iCs w:val="0"/>
            <w:szCs w:val="22"/>
          </w:rPr>
          <w:tab/>
        </w:r>
        <w:r w:rsidR="00C27D15" w:rsidRPr="00602365">
          <w:rPr>
            <w:rStyle w:val="Hyperlink"/>
          </w:rPr>
          <w:t>Characterisation of the GMO</w:t>
        </w:r>
        <w:r w:rsidR="00C27D15">
          <w:rPr>
            <w:webHidden/>
          </w:rPr>
          <w:tab/>
        </w:r>
        <w:r w:rsidR="00C27D15">
          <w:rPr>
            <w:webHidden/>
          </w:rPr>
          <w:fldChar w:fldCharType="begin" w:fldLock="1"/>
        </w:r>
        <w:r w:rsidR="00C27D15">
          <w:rPr>
            <w:webHidden/>
          </w:rPr>
          <w:instrText xml:space="preserve"> PAGEREF _Toc140071563 \h </w:instrText>
        </w:r>
        <w:r w:rsidR="00C27D15">
          <w:rPr>
            <w:webHidden/>
          </w:rPr>
        </w:r>
        <w:r w:rsidR="00C27D15">
          <w:rPr>
            <w:webHidden/>
          </w:rPr>
          <w:fldChar w:fldCharType="separate"/>
        </w:r>
        <w:r w:rsidR="00621B19">
          <w:rPr>
            <w:webHidden/>
          </w:rPr>
          <w:t>11</w:t>
        </w:r>
        <w:r w:rsidR="00C27D15">
          <w:rPr>
            <w:webHidden/>
          </w:rPr>
          <w:fldChar w:fldCharType="end"/>
        </w:r>
      </w:hyperlink>
    </w:p>
    <w:p w14:paraId="5A656665" w14:textId="58E848B6" w:rsidR="00C27D15" w:rsidRDefault="00D43536">
      <w:pPr>
        <w:pStyle w:val="TOC2"/>
        <w:rPr>
          <w:rFonts w:asciiTheme="minorHAnsi" w:eastAsiaTheme="minorEastAsia" w:hAnsiTheme="minorHAnsi" w:cstheme="minorBidi"/>
          <w:smallCaps w:val="0"/>
          <w:szCs w:val="22"/>
          <w:lang w:eastAsia="en-AU"/>
        </w:rPr>
      </w:pPr>
      <w:hyperlink w:anchor="_Toc140071564" w:history="1">
        <w:r w:rsidR="00C27D15" w:rsidRPr="00602365">
          <w:rPr>
            <w:rStyle w:val="Hyperlink"/>
          </w:rPr>
          <w:t>Section 5</w:t>
        </w:r>
        <w:r w:rsidR="00C27D15">
          <w:rPr>
            <w:rFonts w:asciiTheme="minorHAnsi" w:eastAsiaTheme="minorEastAsia" w:hAnsiTheme="minorHAnsi" w:cstheme="minorBidi"/>
            <w:smallCaps w:val="0"/>
            <w:szCs w:val="22"/>
            <w:lang w:eastAsia="en-AU"/>
          </w:rPr>
          <w:tab/>
        </w:r>
        <w:r w:rsidR="00C27D15" w:rsidRPr="00602365">
          <w:rPr>
            <w:rStyle w:val="Hyperlink"/>
          </w:rPr>
          <w:t>The receiving environment</w:t>
        </w:r>
        <w:r w:rsidR="00C27D15">
          <w:rPr>
            <w:webHidden/>
          </w:rPr>
          <w:tab/>
        </w:r>
        <w:r w:rsidR="00C27D15">
          <w:rPr>
            <w:webHidden/>
          </w:rPr>
          <w:fldChar w:fldCharType="begin" w:fldLock="1"/>
        </w:r>
        <w:r w:rsidR="00C27D15">
          <w:rPr>
            <w:webHidden/>
          </w:rPr>
          <w:instrText xml:space="preserve"> PAGEREF _Toc140071564 \h </w:instrText>
        </w:r>
        <w:r w:rsidR="00C27D15">
          <w:rPr>
            <w:webHidden/>
          </w:rPr>
        </w:r>
        <w:r w:rsidR="00C27D15">
          <w:rPr>
            <w:webHidden/>
          </w:rPr>
          <w:fldChar w:fldCharType="separate"/>
        </w:r>
        <w:r w:rsidR="00621B19">
          <w:rPr>
            <w:webHidden/>
          </w:rPr>
          <w:t>11</w:t>
        </w:r>
        <w:r w:rsidR="00C27D15">
          <w:rPr>
            <w:webHidden/>
          </w:rPr>
          <w:fldChar w:fldCharType="end"/>
        </w:r>
      </w:hyperlink>
    </w:p>
    <w:p w14:paraId="7F16182A" w14:textId="4D864A40" w:rsidR="00C27D15" w:rsidRDefault="00D43536">
      <w:pPr>
        <w:pStyle w:val="TOC3"/>
        <w:rPr>
          <w:rFonts w:asciiTheme="minorHAnsi" w:eastAsiaTheme="minorEastAsia" w:hAnsiTheme="minorHAnsi" w:cstheme="minorBidi"/>
          <w:iCs w:val="0"/>
          <w:szCs w:val="22"/>
        </w:rPr>
      </w:pPr>
      <w:hyperlink w:anchor="_Toc140071565" w:history="1">
        <w:r w:rsidR="00C27D15" w:rsidRPr="00602365">
          <w:rPr>
            <w:rStyle w:val="Hyperlink"/>
          </w:rPr>
          <w:t>5.1</w:t>
        </w:r>
        <w:r w:rsidR="00C27D15">
          <w:rPr>
            <w:rFonts w:asciiTheme="minorHAnsi" w:eastAsiaTheme="minorEastAsia" w:hAnsiTheme="minorHAnsi" w:cstheme="minorBidi"/>
            <w:iCs w:val="0"/>
            <w:szCs w:val="22"/>
          </w:rPr>
          <w:tab/>
        </w:r>
        <w:r w:rsidR="00C27D15" w:rsidRPr="00602365">
          <w:rPr>
            <w:rStyle w:val="Hyperlink"/>
          </w:rPr>
          <w:t>Presence of related bacterial species in the receiving environment</w:t>
        </w:r>
        <w:r w:rsidR="00C27D15">
          <w:rPr>
            <w:webHidden/>
          </w:rPr>
          <w:tab/>
        </w:r>
        <w:r w:rsidR="00C27D15">
          <w:rPr>
            <w:webHidden/>
          </w:rPr>
          <w:fldChar w:fldCharType="begin" w:fldLock="1"/>
        </w:r>
        <w:r w:rsidR="00C27D15">
          <w:rPr>
            <w:webHidden/>
          </w:rPr>
          <w:instrText xml:space="preserve"> PAGEREF _Toc140071565 \h </w:instrText>
        </w:r>
        <w:r w:rsidR="00C27D15">
          <w:rPr>
            <w:webHidden/>
          </w:rPr>
        </w:r>
        <w:r w:rsidR="00C27D15">
          <w:rPr>
            <w:webHidden/>
          </w:rPr>
          <w:fldChar w:fldCharType="separate"/>
        </w:r>
        <w:r w:rsidR="00621B19">
          <w:rPr>
            <w:webHidden/>
          </w:rPr>
          <w:t>11</w:t>
        </w:r>
        <w:r w:rsidR="00C27D15">
          <w:rPr>
            <w:webHidden/>
          </w:rPr>
          <w:fldChar w:fldCharType="end"/>
        </w:r>
      </w:hyperlink>
    </w:p>
    <w:p w14:paraId="0DA9FD8B" w14:textId="25C88AC6" w:rsidR="00C27D15" w:rsidRDefault="00D43536">
      <w:pPr>
        <w:pStyle w:val="TOC3"/>
        <w:rPr>
          <w:rFonts w:asciiTheme="minorHAnsi" w:eastAsiaTheme="minorEastAsia" w:hAnsiTheme="minorHAnsi" w:cstheme="minorBidi"/>
          <w:iCs w:val="0"/>
          <w:szCs w:val="22"/>
        </w:rPr>
      </w:pPr>
      <w:hyperlink w:anchor="_Toc140071566" w:history="1">
        <w:r w:rsidR="00C27D15" w:rsidRPr="00602365">
          <w:rPr>
            <w:rStyle w:val="Hyperlink"/>
          </w:rPr>
          <w:t>5.2</w:t>
        </w:r>
        <w:r w:rsidR="00C27D15">
          <w:rPr>
            <w:rFonts w:asciiTheme="minorHAnsi" w:eastAsiaTheme="minorEastAsia" w:hAnsiTheme="minorHAnsi" w:cstheme="minorBidi"/>
            <w:iCs w:val="0"/>
            <w:szCs w:val="22"/>
          </w:rPr>
          <w:tab/>
        </w:r>
        <w:r w:rsidR="00C27D15" w:rsidRPr="00602365">
          <w:rPr>
            <w:rStyle w:val="Hyperlink"/>
          </w:rPr>
          <w:t>Presence of similar genetic material in the environment</w:t>
        </w:r>
        <w:r w:rsidR="00C27D15">
          <w:rPr>
            <w:webHidden/>
          </w:rPr>
          <w:tab/>
        </w:r>
        <w:r w:rsidR="00C27D15">
          <w:rPr>
            <w:webHidden/>
          </w:rPr>
          <w:fldChar w:fldCharType="begin" w:fldLock="1"/>
        </w:r>
        <w:r w:rsidR="00C27D15">
          <w:rPr>
            <w:webHidden/>
          </w:rPr>
          <w:instrText xml:space="preserve"> PAGEREF _Toc140071566 \h </w:instrText>
        </w:r>
        <w:r w:rsidR="00C27D15">
          <w:rPr>
            <w:webHidden/>
          </w:rPr>
        </w:r>
        <w:r w:rsidR="00C27D15">
          <w:rPr>
            <w:webHidden/>
          </w:rPr>
          <w:fldChar w:fldCharType="separate"/>
        </w:r>
        <w:r w:rsidR="00621B19">
          <w:rPr>
            <w:webHidden/>
          </w:rPr>
          <w:t>12</w:t>
        </w:r>
        <w:r w:rsidR="00C27D15">
          <w:rPr>
            <w:webHidden/>
          </w:rPr>
          <w:fldChar w:fldCharType="end"/>
        </w:r>
      </w:hyperlink>
    </w:p>
    <w:p w14:paraId="4D7081C1" w14:textId="3B61A99C" w:rsidR="00C27D15" w:rsidRDefault="00D43536">
      <w:pPr>
        <w:pStyle w:val="TOC2"/>
        <w:rPr>
          <w:rFonts w:asciiTheme="minorHAnsi" w:eastAsiaTheme="minorEastAsia" w:hAnsiTheme="minorHAnsi" w:cstheme="minorBidi"/>
          <w:smallCaps w:val="0"/>
          <w:szCs w:val="22"/>
          <w:lang w:eastAsia="en-AU"/>
        </w:rPr>
      </w:pPr>
      <w:hyperlink w:anchor="_Toc140071567" w:history="1">
        <w:r w:rsidR="00C27D15" w:rsidRPr="00602365">
          <w:rPr>
            <w:rStyle w:val="Hyperlink"/>
          </w:rPr>
          <w:t>Section 6</w:t>
        </w:r>
        <w:r w:rsidR="00C27D15">
          <w:rPr>
            <w:rFonts w:asciiTheme="minorHAnsi" w:eastAsiaTheme="minorEastAsia" w:hAnsiTheme="minorHAnsi" w:cstheme="minorBidi"/>
            <w:smallCaps w:val="0"/>
            <w:szCs w:val="22"/>
            <w:lang w:eastAsia="en-AU"/>
          </w:rPr>
          <w:tab/>
        </w:r>
        <w:r w:rsidR="00C27D15" w:rsidRPr="00602365">
          <w:rPr>
            <w:rStyle w:val="Hyperlink"/>
          </w:rPr>
          <w:t>Previous authorisations</w:t>
        </w:r>
        <w:r w:rsidR="00C27D15">
          <w:rPr>
            <w:webHidden/>
          </w:rPr>
          <w:tab/>
        </w:r>
        <w:r w:rsidR="00C27D15">
          <w:rPr>
            <w:webHidden/>
          </w:rPr>
          <w:fldChar w:fldCharType="begin" w:fldLock="1"/>
        </w:r>
        <w:r w:rsidR="00C27D15">
          <w:rPr>
            <w:webHidden/>
          </w:rPr>
          <w:instrText xml:space="preserve"> PAGEREF _Toc140071567 \h </w:instrText>
        </w:r>
        <w:r w:rsidR="00C27D15">
          <w:rPr>
            <w:webHidden/>
          </w:rPr>
        </w:r>
        <w:r w:rsidR="00C27D15">
          <w:rPr>
            <w:webHidden/>
          </w:rPr>
          <w:fldChar w:fldCharType="separate"/>
        </w:r>
        <w:r w:rsidR="00621B19">
          <w:rPr>
            <w:webHidden/>
          </w:rPr>
          <w:t>12</w:t>
        </w:r>
        <w:r w:rsidR="00C27D15">
          <w:rPr>
            <w:webHidden/>
          </w:rPr>
          <w:fldChar w:fldCharType="end"/>
        </w:r>
      </w:hyperlink>
    </w:p>
    <w:p w14:paraId="702EB528" w14:textId="6B1850E1" w:rsidR="00C27D15" w:rsidRDefault="00D43536">
      <w:pPr>
        <w:pStyle w:val="TOC1"/>
        <w:rPr>
          <w:rFonts w:asciiTheme="minorHAnsi" w:eastAsiaTheme="minorEastAsia" w:hAnsiTheme="minorHAnsi" w:cstheme="minorBidi"/>
          <w:b w:val="0"/>
          <w:bCs w:val="0"/>
          <w:caps w:val="0"/>
          <w:color w:val="auto"/>
          <w:szCs w:val="22"/>
        </w:rPr>
      </w:pPr>
      <w:hyperlink w:anchor="_Toc140071568" w:history="1">
        <w:r w:rsidR="00C27D15" w:rsidRPr="00602365">
          <w:rPr>
            <w:rStyle w:val="Hyperlink"/>
          </w:rPr>
          <w:t>Chapter 2</w:t>
        </w:r>
        <w:r w:rsidR="00C27D15">
          <w:rPr>
            <w:rFonts w:asciiTheme="minorHAnsi" w:eastAsiaTheme="minorEastAsia" w:hAnsiTheme="minorHAnsi" w:cstheme="minorBidi"/>
            <w:b w:val="0"/>
            <w:bCs w:val="0"/>
            <w:caps w:val="0"/>
            <w:color w:val="auto"/>
            <w:szCs w:val="22"/>
          </w:rPr>
          <w:tab/>
        </w:r>
        <w:r w:rsidR="00C27D15" w:rsidRPr="00602365">
          <w:rPr>
            <w:rStyle w:val="Hyperlink"/>
          </w:rPr>
          <w:t>Risk assessment</w:t>
        </w:r>
        <w:r w:rsidR="00C27D15">
          <w:rPr>
            <w:webHidden/>
          </w:rPr>
          <w:tab/>
        </w:r>
        <w:r w:rsidR="00C27D15">
          <w:rPr>
            <w:webHidden/>
          </w:rPr>
          <w:fldChar w:fldCharType="begin" w:fldLock="1"/>
        </w:r>
        <w:r w:rsidR="00C27D15">
          <w:rPr>
            <w:webHidden/>
          </w:rPr>
          <w:instrText xml:space="preserve"> PAGEREF _Toc140071568 \h </w:instrText>
        </w:r>
        <w:r w:rsidR="00C27D15">
          <w:rPr>
            <w:webHidden/>
          </w:rPr>
        </w:r>
        <w:r w:rsidR="00C27D15">
          <w:rPr>
            <w:webHidden/>
          </w:rPr>
          <w:fldChar w:fldCharType="separate"/>
        </w:r>
        <w:r w:rsidR="00621B19">
          <w:rPr>
            <w:webHidden/>
          </w:rPr>
          <w:t>13</w:t>
        </w:r>
        <w:r w:rsidR="00C27D15">
          <w:rPr>
            <w:webHidden/>
          </w:rPr>
          <w:fldChar w:fldCharType="end"/>
        </w:r>
      </w:hyperlink>
    </w:p>
    <w:p w14:paraId="4AE8BCE3" w14:textId="3B08EC91" w:rsidR="00C27D15" w:rsidRDefault="00D43536">
      <w:pPr>
        <w:pStyle w:val="TOC2"/>
        <w:rPr>
          <w:rFonts w:asciiTheme="minorHAnsi" w:eastAsiaTheme="minorEastAsia" w:hAnsiTheme="minorHAnsi" w:cstheme="minorBidi"/>
          <w:smallCaps w:val="0"/>
          <w:szCs w:val="22"/>
          <w:lang w:eastAsia="en-AU"/>
        </w:rPr>
      </w:pPr>
      <w:hyperlink w:anchor="_Toc140071569" w:history="1">
        <w:r w:rsidR="00C27D15" w:rsidRPr="00602365">
          <w:rPr>
            <w:rStyle w:val="Hyperlink"/>
          </w:rPr>
          <w:t>Section 1</w:t>
        </w:r>
        <w:r w:rsidR="00C27D15">
          <w:rPr>
            <w:rFonts w:asciiTheme="minorHAnsi" w:eastAsiaTheme="minorEastAsia" w:hAnsiTheme="minorHAnsi" w:cstheme="minorBidi"/>
            <w:smallCaps w:val="0"/>
            <w:szCs w:val="22"/>
            <w:lang w:eastAsia="en-AU"/>
          </w:rPr>
          <w:tab/>
        </w:r>
        <w:r w:rsidR="00C27D15" w:rsidRPr="00602365">
          <w:rPr>
            <w:rStyle w:val="Hyperlink"/>
          </w:rPr>
          <w:t>Introduction</w:t>
        </w:r>
        <w:r w:rsidR="00C27D15">
          <w:rPr>
            <w:webHidden/>
          </w:rPr>
          <w:tab/>
        </w:r>
        <w:r w:rsidR="00C27D15">
          <w:rPr>
            <w:webHidden/>
          </w:rPr>
          <w:fldChar w:fldCharType="begin" w:fldLock="1"/>
        </w:r>
        <w:r w:rsidR="00C27D15">
          <w:rPr>
            <w:webHidden/>
          </w:rPr>
          <w:instrText xml:space="preserve"> PAGEREF _Toc140071569 \h </w:instrText>
        </w:r>
        <w:r w:rsidR="00C27D15">
          <w:rPr>
            <w:webHidden/>
          </w:rPr>
        </w:r>
        <w:r w:rsidR="00C27D15">
          <w:rPr>
            <w:webHidden/>
          </w:rPr>
          <w:fldChar w:fldCharType="separate"/>
        </w:r>
        <w:r w:rsidR="00621B19">
          <w:rPr>
            <w:webHidden/>
          </w:rPr>
          <w:t>13</w:t>
        </w:r>
        <w:r w:rsidR="00C27D15">
          <w:rPr>
            <w:webHidden/>
          </w:rPr>
          <w:fldChar w:fldCharType="end"/>
        </w:r>
      </w:hyperlink>
    </w:p>
    <w:p w14:paraId="5DA325F5" w14:textId="1C02BD2C" w:rsidR="00C27D15" w:rsidRDefault="00D43536">
      <w:pPr>
        <w:pStyle w:val="TOC2"/>
        <w:rPr>
          <w:rFonts w:asciiTheme="minorHAnsi" w:eastAsiaTheme="minorEastAsia" w:hAnsiTheme="minorHAnsi" w:cstheme="minorBidi"/>
          <w:smallCaps w:val="0"/>
          <w:szCs w:val="22"/>
          <w:lang w:eastAsia="en-AU"/>
        </w:rPr>
      </w:pPr>
      <w:hyperlink w:anchor="_Toc140071570" w:history="1">
        <w:r w:rsidR="00C27D15" w:rsidRPr="00602365">
          <w:rPr>
            <w:rStyle w:val="Hyperlink"/>
          </w:rPr>
          <w:t>Section 2</w:t>
        </w:r>
        <w:r w:rsidR="00C27D15">
          <w:rPr>
            <w:rFonts w:asciiTheme="minorHAnsi" w:eastAsiaTheme="minorEastAsia" w:hAnsiTheme="minorHAnsi" w:cstheme="minorBidi"/>
            <w:smallCaps w:val="0"/>
            <w:szCs w:val="22"/>
            <w:lang w:eastAsia="en-AU"/>
          </w:rPr>
          <w:tab/>
        </w:r>
        <w:r w:rsidR="00C27D15" w:rsidRPr="00602365">
          <w:rPr>
            <w:rStyle w:val="Hyperlink"/>
          </w:rPr>
          <w:t>Risk identification</w:t>
        </w:r>
        <w:r w:rsidR="00C27D15">
          <w:rPr>
            <w:webHidden/>
          </w:rPr>
          <w:tab/>
        </w:r>
        <w:r w:rsidR="00C27D15">
          <w:rPr>
            <w:webHidden/>
          </w:rPr>
          <w:fldChar w:fldCharType="begin" w:fldLock="1"/>
        </w:r>
        <w:r w:rsidR="00C27D15">
          <w:rPr>
            <w:webHidden/>
          </w:rPr>
          <w:instrText xml:space="preserve"> PAGEREF _Toc140071570 \h </w:instrText>
        </w:r>
        <w:r w:rsidR="00C27D15">
          <w:rPr>
            <w:webHidden/>
          </w:rPr>
        </w:r>
        <w:r w:rsidR="00C27D15">
          <w:rPr>
            <w:webHidden/>
          </w:rPr>
          <w:fldChar w:fldCharType="separate"/>
        </w:r>
        <w:r w:rsidR="00621B19">
          <w:rPr>
            <w:webHidden/>
          </w:rPr>
          <w:t>14</w:t>
        </w:r>
        <w:r w:rsidR="00C27D15">
          <w:rPr>
            <w:webHidden/>
          </w:rPr>
          <w:fldChar w:fldCharType="end"/>
        </w:r>
      </w:hyperlink>
    </w:p>
    <w:p w14:paraId="56F40B82" w14:textId="4461DDC5" w:rsidR="00C27D15" w:rsidRDefault="00D43536">
      <w:pPr>
        <w:pStyle w:val="TOC3"/>
        <w:rPr>
          <w:rFonts w:asciiTheme="minorHAnsi" w:eastAsiaTheme="minorEastAsia" w:hAnsiTheme="minorHAnsi" w:cstheme="minorBidi"/>
          <w:iCs w:val="0"/>
          <w:szCs w:val="22"/>
        </w:rPr>
      </w:pPr>
      <w:hyperlink w:anchor="_Toc140071571" w:history="1">
        <w:r w:rsidR="00C27D15" w:rsidRPr="00602365">
          <w:rPr>
            <w:rStyle w:val="Hyperlink"/>
          </w:rPr>
          <w:t>2.1</w:t>
        </w:r>
        <w:r w:rsidR="00C27D15">
          <w:rPr>
            <w:rFonts w:asciiTheme="minorHAnsi" w:eastAsiaTheme="minorEastAsia" w:hAnsiTheme="minorHAnsi" w:cstheme="minorBidi"/>
            <w:iCs w:val="0"/>
            <w:szCs w:val="22"/>
          </w:rPr>
          <w:tab/>
        </w:r>
        <w:r w:rsidR="00C27D15" w:rsidRPr="00602365">
          <w:rPr>
            <w:rStyle w:val="Hyperlink"/>
          </w:rPr>
          <w:t>Risk source</w:t>
        </w:r>
        <w:r w:rsidR="00C27D15">
          <w:rPr>
            <w:webHidden/>
          </w:rPr>
          <w:tab/>
        </w:r>
        <w:r w:rsidR="00C27D15">
          <w:rPr>
            <w:webHidden/>
          </w:rPr>
          <w:fldChar w:fldCharType="begin" w:fldLock="1"/>
        </w:r>
        <w:r w:rsidR="00C27D15">
          <w:rPr>
            <w:webHidden/>
          </w:rPr>
          <w:instrText xml:space="preserve"> PAGEREF _Toc140071571 \h </w:instrText>
        </w:r>
        <w:r w:rsidR="00C27D15">
          <w:rPr>
            <w:webHidden/>
          </w:rPr>
        </w:r>
        <w:r w:rsidR="00C27D15">
          <w:rPr>
            <w:webHidden/>
          </w:rPr>
          <w:fldChar w:fldCharType="separate"/>
        </w:r>
        <w:r w:rsidR="00621B19">
          <w:rPr>
            <w:webHidden/>
          </w:rPr>
          <w:t>14</w:t>
        </w:r>
        <w:r w:rsidR="00C27D15">
          <w:rPr>
            <w:webHidden/>
          </w:rPr>
          <w:fldChar w:fldCharType="end"/>
        </w:r>
      </w:hyperlink>
    </w:p>
    <w:p w14:paraId="6B6A5C75" w14:textId="7B4B64CD" w:rsidR="00C27D15" w:rsidRDefault="00D43536">
      <w:pPr>
        <w:pStyle w:val="TOC3"/>
        <w:rPr>
          <w:rFonts w:asciiTheme="minorHAnsi" w:eastAsiaTheme="minorEastAsia" w:hAnsiTheme="minorHAnsi" w:cstheme="minorBidi"/>
          <w:iCs w:val="0"/>
          <w:szCs w:val="22"/>
        </w:rPr>
      </w:pPr>
      <w:hyperlink w:anchor="_Toc140071572" w:history="1">
        <w:r w:rsidR="00C27D15" w:rsidRPr="00602365">
          <w:rPr>
            <w:rStyle w:val="Hyperlink"/>
          </w:rPr>
          <w:t>2.2</w:t>
        </w:r>
        <w:r w:rsidR="00C27D15">
          <w:rPr>
            <w:rFonts w:asciiTheme="minorHAnsi" w:eastAsiaTheme="minorEastAsia" w:hAnsiTheme="minorHAnsi" w:cstheme="minorBidi"/>
            <w:iCs w:val="0"/>
            <w:szCs w:val="22"/>
          </w:rPr>
          <w:tab/>
        </w:r>
        <w:r w:rsidR="00C27D15" w:rsidRPr="00602365">
          <w:rPr>
            <w:rStyle w:val="Hyperlink"/>
          </w:rPr>
          <w:t>Causal pathway</w:t>
        </w:r>
        <w:r w:rsidR="00C27D15">
          <w:rPr>
            <w:webHidden/>
          </w:rPr>
          <w:tab/>
        </w:r>
        <w:r w:rsidR="00C27D15">
          <w:rPr>
            <w:webHidden/>
          </w:rPr>
          <w:fldChar w:fldCharType="begin" w:fldLock="1"/>
        </w:r>
        <w:r w:rsidR="00C27D15">
          <w:rPr>
            <w:webHidden/>
          </w:rPr>
          <w:instrText xml:space="preserve"> PAGEREF _Toc140071572 \h </w:instrText>
        </w:r>
        <w:r w:rsidR="00C27D15">
          <w:rPr>
            <w:webHidden/>
          </w:rPr>
        </w:r>
        <w:r w:rsidR="00C27D15">
          <w:rPr>
            <w:webHidden/>
          </w:rPr>
          <w:fldChar w:fldCharType="separate"/>
        </w:r>
        <w:r w:rsidR="00621B19">
          <w:rPr>
            <w:webHidden/>
          </w:rPr>
          <w:t>15</w:t>
        </w:r>
        <w:r w:rsidR="00C27D15">
          <w:rPr>
            <w:webHidden/>
          </w:rPr>
          <w:fldChar w:fldCharType="end"/>
        </w:r>
      </w:hyperlink>
    </w:p>
    <w:p w14:paraId="6A69D35C" w14:textId="14B4FAAD" w:rsidR="00C27D15" w:rsidRDefault="00D43536">
      <w:pPr>
        <w:pStyle w:val="TOC3"/>
        <w:rPr>
          <w:rFonts w:asciiTheme="minorHAnsi" w:eastAsiaTheme="minorEastAsia" w:hAnsiTheme="minorHAnsi" w:cstheme="minorBidi"/>
          <w:iCs w:val="0"/>
          <w:szCs w:val="22"/>
        </w:rPr>
      </w:pPr>
      <w:hyperlink w:anchor="_Toc140071573" w:history="1">
        <w:r w:rsidR="00C27D15" w:rsidRPr="00602365">
          <w:rPr>
            <w:rStyle w:val="Hyperlink"/>
          </w:rPr>
          <w:t>2.3</w:t>
        </w:r>
        <w:r w:rsidR="00C27D15">
          <w:rPr>
            <w:rFonts w:asciiTheme="minorHAnsi" w:eastAsiaTheme="minorEastAsia" w:hAnsiTheme="minorHAnsi" w:cstheme="minorBidi"/>
            <w:iCs w:val="0"/>
            <w:szCs w:val="22"/>
          </w:rPr>
          <w:tab/>
        </w:r>
        <w:r w:rsidR="00C27D15" w:rsidRPr="00602365">
          <w:rPr>
            <w:rStyle w:val="Hyperlink"/>
          </w:rPr>
          <w:t>Potential harms</w:t>
        </w:r>
        <w:r w:rsidR="00C27D15">
          <w:rPr>
            <w:webHidden/>
          </w:rPr>
          <w:tab/>
        </w:r>
        <w:r w:rsidR="00C27D15">
          <w:rPr>
            <w:webHidden/>
          </w:rPr>
          <w:fldChar w:fldCharType="begin" w:fldLock="1"/>
        </w:r>
        <w:r w:rsidR="00C27D15">
          <w:rPr>
            <w:webHidden/>
          </w:rPr>
          <w:instrText xml:space="preserve"> PAGEREF _Toc140071573 \h </w:instrText>
        </w:r>
        <w:r w:rsidR="00C27D15">
          <w:rPr>
            <w:webHidden/>
          </w:rPr>
        </w:r>
        <w:r w:rsidR="00C27D15">
          <w:rPr>
            <w:webHidden/>
          </w:rPr>
          <w:fldChar w:fldCharType="separate"/>
        </w:r>
        <w:r w:rsidR="00621B19">
          <w:rPr>
            <w:webHidden/>
          </w:rPr>
          <w:t>15</w:t>
        </w:r>
        <w:r w:rsidR="00C27D15">
          <w:rPr>
            <w:webHidden/>
          </w:rPr>
          <w:fldChar w:fldCharType="end"/>
        </w:r>
      </w:hyperlink>
    </w:p>
    <w:p w14:paraId="78DE6F1F" w14:textId="74725832" w:rsidR="00C27D15" w:rsidRDefault="00D43536">
      <w:pPr>
        <w:pStyle w:val="TOC3"/>
        <w:rPr>
          <w:rFonts w:asciiTheme="minorHAnsi" w:eastAsiaTheme="minorEastAsia" w:hAnsiTheme="minorHAnsi" w:cstheme="minorBidi"/>
          <w:iCs w:val="0"/>
          <w:szCs w:val="22"/>
        </w:rPr>
      </w:pPr>
      <w:hyperlink w:anchor="_Toc140071574" w:history="1">
        <w:r w:rsidR="00C27D15" w:rsidRPr="00602365">
          <w:rPr>
            <w:rStyle w:val="Hyperlink"/>
          </w:rPr>
          <w:t>2.4</w:t>
        </w:r>
        <w:r w:rsidR="00C27D15">
          <w:rPr>
            <w:rFonts w:asciiTheme="minorHAnsi" w:eastAsiaTheme="minorEastAsia" w:hAnsiTheme="minorHAnsi" w:cstheme="minorBidi"/>
            <w:iCs w:val="0"/>
            <w:szCs w:val="22"/>
          </w:rPr>
          <w:tab/>
        </w:r>
        <w:r w:rsidR="00C27D15" w:rsidRPr="00602365">
          <w:rPr>
            <w:rStyle w:val="Hyperlink"/>
          </w:rPr>
          <w:t>Postulated risk scenarios</w:t>
        </w:r>
        <w:r w:rsidR="00C27D15">
          <w:rPr>
            <w:webHidden/>
          </w:rPr>
          <w:tab/>
        </w:r>
        <w:r w:rsidR="00C27D15">
          <w:rPr>
            <w:webHidden/>
          </w:rPr>
          <w:fldChar w:fldCharType="begin" w:fldLock="1"/>
        </w:r>
        <w:r w:rsidR="00C27D15">
          <w:rPr>
            <w:webHidden/>
          </w:rPr>
          <w:instrText xml:space="preserve"> PAGEREF _Toc140071574 \h </w:instrText>
        </w:r>
        <w:r w:rsidR="00C27D15">
          <w:rPr>
            <w:webHidden/>
          </w:rPr>
        </w:r>
        <w:r w:rsidR="00C27D15">
          <w:rPr>
            <w:webHidden/>
          </w:rPr>
          <w:fldChar w:fldCharType="separate"/>
        </w:r>
        <w:r w:rsidR="00621B19">
          <w:rPr>
            <w:webHidden/>
          </w:rPr>
          <w:t>15</w:t>
        </w:r>
        <w:r w:rsidR="00C27D15">
          <w:rPr>
            <w:webHidden/>
          </w:rPr>
          <w:fldChar w:fldCharType="end"/>
        </w:r>
      </w:hyperlink>
    </w:p>
    <w:p w14:paraId="0859FE63" w14:textId="367A4B27" w:rsidR="00C27D15" w:rsidRDefault="00D43536">
      <w:pPr>
        <w:pStyle w:val="TOC3"/>
        <w:rPr>
          <w:rFonts w:asciiTheme="minorHAnsi" w:eastAsiaTheme="minorEastAsia" w:hAnsiTheme="minorHAnsi" w:cstheme="minorBidi"/>
          <w:iCs w:val="0"/>
          <w:szCs w:val="22"/>
        </w:rPr>
      </w:pPr>
      <w:hyperlink w:anchor="_Toc140071575" w:history="1">
        <w:r w:rsidR="00C27D15" w:rsidRPr="00602365">
          <w:rPr>
            <w:rStyle w:val="Hyperlink"/>
          </w:rPr>
          <w:t>2.5</w:t>
        </w:r>
        <w:r w:rsidR="00C27D15">
          <w:rPr>
            <w:rFonts w:asciiTheme="minorHAnsi" w:eastAsiaTheme="minorEastAsia" w:hAnsiTheme="minorHAnsi" w:cstheme="minorBidi"/>
            <w:iCs w:val="0"/>
            <w:szCs w:val="22"/>
          </w:rPr>
          <w:tab/>
        </w:r>
        <w:r w:rsidR="00C27D15" w:rsidRPr="00602365">
          <w:rPr>
            <w:rStyle w:val="Hyperlink"/>
          </w:rPr>
          <w:t>Risk scenario 1</w:t>
        </w:r>
        <w:r w:rsidR="00C27D15">
          <w:rPr>
            <w:webHidden/>
          </w:rPr>
          <w:tab/>
        </w:r>
        <w:r w:rsidR="00C27D15">
          <w:rPr>
            <w:webHidden/>
          </w:rPr>
          <w:fldChar w:fldCharType="begin" w:fldLock="1"/>
        </w:r>
        <w:r w:rsidR="00C27D15">
          <w:rPr>
            <w:webHidden/>
          </w:rPr>
          <w:instrText xml:space="preserve"> PAGEREF _Toc140071575 \h </w:instrText>
        </w:r>
        <w:r w:rsidR="00C27D15">
          <w:rPr>
            <w:webHidden/>
          </w:rPr>
        </w:r>
        <w:r w:rsidR="00C27D15">
          <w:rPr>
            <w:webHidden/>
          </w:rPr>
          <w:fldChar w:fldCharType="separate"/>
        </w:r>
        <w:r w:rsidR="00621B19">
          <w:rPr>
            <w:webHidden/>
          </w:rPr>
          <w:t>18</w:t>
        </w:r>
        <w:r w:rsidR="00C27D15">
          <w:rPr>
            <w:webHidden/>
          </w:rPr>
          <w:fldChar w:fldCharType="end"/>
        </w:r>
      </w:hyperlink>
    </w:p>
    <w:p w14:paraId="7F80D4D5" w14:textId="14828BE4" w:rsidR="00C27D15" w:rsidRDefault="00D43536">
      <w:pPr>
        <w:pStyle w:val="TOC3"/>
        <w:rPr>
          <w:rFonts w:asciiTheme="minorHAnsi" w:eastAsiaTheme="minorEastAsia" w:hAnsiTheme="minorHAnsi" w:cstheme="minorBidi"/>
          <w:iCs w:val="0"/>
          <w:szCs w:val="22"/>
        </w:rPr>
      </w:pPr>
      <w:hyperlink w:anchor="_Toc140071576" w:history="1">
        <w:r w:rsidR="00C27D15" w:rsidRPr="00602365">
          <w:rPr>
            <w:rStyle w:val="Hyperlink"/>
          </w:rPr>
          <w:t>2.6</w:t>
        </w:r>
        <w:r w:rsidR="00C27D15">
          <w:rPr>
            <w:rFonts w:asciiTheme="minorHAnsi" w:eastAsiaTheme="minorEastAsia" w:hAnsiTheme="minorHAnsi" w:cstheme="minorBidi"/>
            <w:iCs w:val="0"/>
            <w:szCs w:val="22"/>
          </w:rPr>
          <w:tab/>
        </w:r>
        <w:r w:rsidR="00C27D15" w:rsidRPr="00602365">
          <w:rPr>
            <w:rStyle w:val="Hyperlink"/>
          </w:rPr>
          <w:t>Risk scenario 2</w:t>
        </w:r>
        <w:r w:rsidR="00C27D15">
          <w:rPr>
            <w:webHidden/>
          </w:rPr>
          <w:tab/>
        </w:r>
        <w:r w:rsidR="00C27D15">
          <w:rPr>
            <w:webHidden/>
          </w:rPr>
          <w:fldChar w:fldCharType="begin" w:fldLock="1"/>
        </w:r>
        <w:r w:rsidR="00C27D15">
          <w:rPr>
            <w:webHidden/>
          </w:rPr>
          <w:instrText xml:space="preserve"> PAGEREF _Toc140071576 \h </w:instrText>
        </w:r>
        <w:r w:rsidR="00C27D15">
          <w:rPr>
            <w:webHidden/>
          </w:rPr>
        </w:r>
        <w:r w:rsidR="00C27D15">
          <w:rPr>
            <w:webHidden/>
          </w:rPr>
          <w:fldChar w:fldCharType="separate"/>
        </w:r>
        <w:r w:rsidR="00621B19">
          <w:rPr>
            <w:webHidden/>
          </w:rPr>
          <w:t>21</w:t>
        </w:r>
        <w:r w:rsidR="00C27D15">
          <w:rPr>
            <w:webHidden/>
          </w:rPr>
          <w:fldChar w:fldCharType="end"/>
        </w:r>
      </w:hyperlink>
    </w:p>
    <w:p w14:paraId="0C71EA6A" w14:textId="5F29F454" w:rsidR="00C27D15" w:rsidRDefault="00D43536">
      <w:pPr>
        <w:pStyle w:val="TOC3"/>
        <w:rPr>
          <w:rFonts w:asciiTheme="minorHAnsi" w:eastAsiaTheme="minorEastAsia" w:hAnsiTheme="minorHAnsi" w:cstheme="minorBidi"/>
          <w:iCs w:val="0"/>
          <w:szCs w:val="22"/>
        </w:rPr>
      </w:pPr>
      <w:hyperlink w:anchor="_Toc140071577" w:history="1">
        <w:r w:rsidR="00C27D15" w:rsidRPr="00602365">
          <w:rPr>
            <w:rStyle w:val="Hyperlink"/>
          </w:rPr>
          <w:t>2.7</w:t>
        </w:r>
        <w:r w:rsidR="00C27D15">
          <w:rPr>
            <w:rFonts w:asciiTheme="minorHAnsi" w:eastAsiaTheme="minorEastAsia" w:hAnsiTheme="minorHAnsi" w:cstheme="minorBidi"/>
            <w:iCs w:val="0"/>
            <w:szCs w:val="22"/>
          </w:rPr>
          <w:tab/>
        </w:r>
        <w:r w:rsidR="00C27D15" w:rsidRPr="00602365">
          <w:rPr>
            <w:rStyle w:val="Hyperlink"/>
          </w:rPr>
          <w:t>Risk scenario 3</w:t>
        </w:r>
        <w:r w:rsidR="00C27D15">
          <w:rPr>
            <w:webHidden/>
          </w:rPr>
          <w:tab/>
        </w:r>
        <w:r w:rsidR="00C27D15">
          <w:rPr>
            <w:webHidden/>
          </w:rPr>
          <w:fldChar w:fldCharType="begin" w:fldLock="1"/>
        </w:r>
        <w:r w:rsidR="00C27D15">
          <w:rPr>
            <w:webHidden/>
          </w:rPr>
          <w:instrText xml:space="preserve"> PAGEREF _Toc140071577 \h </w:instrText>
        </w:r>
        <w:r w:rsidR="00C27D15">
          <w:rPr>
            <w:webHidden/>
          </w:rPr>
        </w:r>
        <w:r w:rsidR="00C27D15">
          <w:rPr>
            <w:webHidden/>
          </w:rPr>
          <w:fldChar w:fldCharType="separate"/>
        </w:r>
        <w:r w:rsidR="00621B19">
          <w:rPr>
            <w:webHidden/>
          </w:rPr>
          <w:t>22</w:t>
        </w:r>
        <w:r w:rsidR="00C27D15">
          <w:rPr>
            <w:webHidden/>
          </w:rPr>
          <w:fldChar w:fldCharType="end"/>
        </w:r>
      </w:hyperlink>
    </w:p>
    <w:p w14:paraId="093AA1E1" w14:textId="5B3AA5D0" w:rsidR="00C27D15" w:rsidRDefault="00D43536">
      <w:pPr>
        <w:pStyle w:val="TOC3"/>
        <w:rPr>
          <w:rFonts w:asciiTheme="minorHAnsi" w:eastAsiaTheme="minorEastAsia" w:hAnsiTheme="minorHAnsi" w:cstheme="minorBidi"/>
          <w:iCs w:val="0"/>
          <w:szCs w:val="22"/>
        </w:rPr>
      </w:pPr>
      <w:hyperlink w:anchor="_Toc140071578" w:history="1">
        <w:r w:rsidR="00C27D15" w:rsidRPr="00602365">
          <w:rPr>
            <w:rStyle w:val="Hyperlink"/>
          </w:rPr>
          <w:t>2.8</w:t>
        </w:r>
        <w:r w:rsidR="00C27D15">
          <w:rPr>
            <w:rFonts w:asciiTheme="minorHAnsi" w:eastAsiaTheme="minorEastAsia" w:hAnsiTheme="minorHAnsi" w:cstheme="minorBidi"/>
            <w:iCs w:val="0"/>
            <w:szCs w:val="22"/>
          </w:rPr>
          <w:tab/>
        </w:r>
        <w:r w:rsidR="00C27D15" w:rsidRPr="00602365">
          <w:rPr>
            <w:rStyle w:val="Hyperlink"/>
          </w:rPr>
          <w:t>Risk scenario 4</w:t>
        </w:r>
        <w:r w:rsidR="00C27D15">
          <w:rPr>
            <w:webHidden/>
          </w:rPr>
          <w:tab/>
        </w:r>
        <w:r w:rsidR="00C27D15">
          <w:rPr>
            <w:webHidden/>
          </w:rPr>
          <w:fldChar w:fldCharType="begin" w:fldLock="1"/>
        </w:r>
        <w:r w:rsidR="00C27D15">
          <w:rPr>
            <w:webHidden/>
          </w:rPr>
          <w:instrText xml:space="preserve"> PAGEREF _Toc140071578 \h </w:instrText>
        </w:r>
        <w:r w:rsidR="00C27D15">
          <w:rPr>
            <w:webHidden/>
          </w:rPr>
        </w:r>
        <w:r w:rsidR="00C27D15">
          <w:rPr>
            <w:webHidden/>
          </w:rPr>
          <w:fldChar w:fldCharType="separate"/>
        </w:r>
        <w:r w:rsidR="00621B19">
          <w:rPr>
            <w:webHidden/>
          </w:rPr>
          <w:t>23</w:t>
        </w:r>
        <w:r w:rsidR="00C27D15">
          <w:rPr>
            <w:webHidden/>
          </w:rPr>
          <w:fldChar w:fldCharType="end"/>
        </w:r>
      </w:hyperlink>
    </w:p>
    <w:p w14:paraId="2960DF26" w14:textId="0E80D24A" w:rsidR="00C27D15" w:rsidRDefault="00D43536">
      <w:pPr>
        <w:pStyle w:val="TOC3"/>
        <w:rPr>
          <w:rFonts w:asciiTheme="minorHAnsi" w:eastAsiaTheme="minorEastAsia" w:hAnsiTheme="minorHAnsi" w:cstheme="minorBidi"/>
          <w:iCs w:val="0"/>
          <w:szCs w:val="22"/>
        </w:rPr>
      </w:pPr>
      <w:hyperlink w:anchor="_Toc140071579" w:history="1">
        <w:r w:rsidR="00C27D15" w:rsidRPr="00602365">
          <w:rPr>
            <w:rStyle w:val="Hyperlink"/>
          </w:rPr>
          <w:t>2.9</w:t>
        </w:r>
        <w:r w:rsidR="00C27D15">
          <w:rPr>
            <w:rFonts w:asciiTheme="minorHAnsi" w:eastAsiaTheme="minorEastAsia" w:hAnsiTheme="minorHAnsi" w:cstheme="minorBidi"/>
            <w:iCs w:val="0"/>
            <w:szCs w:val="22"/>
          </w:rPr>
          <w:tab/>
        </w:r>
        <w:r w:rsidR="00C27D15" w:rsidRPr="00602365">
          <w:rPr>
            <w:rStyle w:val="Hyperlink"/>
          </w:rPr>
          <w:t>Risk scenario 5</w:t>
        </w:r>
        <w:r w:rsidR="00C27D15">
          <w:rPr>
            <w:webHidden/>
          </w:rPr>
          <w:tab/>
        </w:r>
        <w:r w:rsidR="00C27D15">
          <w:rPr>
            <w:webHidden/>
          </w:rPr>
          <w:fldChar w:fldCharType="begin" w:fldLock="1"/>
        </w:r>
        <w:r w:rsidR="00C27D15">
          <w:rPr>
            <w:webHidden/>
          </w:rPr>
          <w:instrText xml:space="preserve"> PAGEREF _Toc140071579 \h </w:instrText>
        </w:r>
        <w:r w:rsidR="00C27D15">
          <w:rPr>
            <w:webHidden/>
          </w:rPr>
        </w:r>
        <w:r w:rsidR="00C27D15">
          <w:rPr>
            <w:webHidden/>
          </w:rPr>
          <w:fldChar w:fldCharType="separate"/>
        </w:r>
        <w:r w:rsidR="00621B19">
          <w:rPr>
            <w:webHidden/>
          </w:rPr>
          <w:t>25</w:t>
        </w:r>
        <w:r w:rsidR="00C27D15">
          <w:rPr>
            <w:webHidden/>
          </w:rPr>
          <w:fldChar w:fldCharType="end"/>
        </w:r>
      </w:hyperlink>
    </w:p>
    <w:p w14:paraId="045D874E" w14:textId="5D73F8AB" w:rsidR="00C27D15" w:rsidRDefault="00D43536">
      <w:pPr>
        <w:pStyle w:val="TOC2"/>
        <w:rPr>
          <w:rFonts w:asciiTheme="minorHAnsi" w:eastAsiaTheme="minorEastAsia" w:hAnsiTheme="minorHAnsi" w:cstheme="minorBidi"/>
          <w:smallCaps w:val="0"/>
          <w:szCs w:val="22"/>
          <w:lang w:eastAsia="en-AU"/>
        </w:rPr>
      </w:pPr>
      <w:hyperlink w:anchor="_Toc140071580" w:history="1">
        <w:r w:rsidR="00C27D15" w:rsidRPr="00602365">
          <w:rPr>
            <w:rStyle w:val="Hyperlink"/>
          </w:rPr>
          <w:t>Section 3</w:t>
        </w:r>
        <w:r w:rsidR="00C27D15">
          <w:rPr>
            <w:rFonts w:asciiTheme="minorHAnsi" w:eastAsiaTheme="minorEastAsia" w:hAnsiTheme="minorHAnsi" w:cstheme="minorBidi"/>
            <w:smallCaps w:val="0"/>
            <w:szCs w:val="22"/>
            <w:lang w:eastAsia="en-AU"/>
          </w:rPr>
          <w:tab/>
        </w:r>
        <w:r w:rsidR="00C27D15" w:rsidRPr="00602365">
          <w:rPr>
            <w:rStyle w:val="Hyperlink"/>
          </w:rPr>
          <w:t>Risk characterisation</w:t>
        </w:r>
        <w:r w:rsidR="00C27D15">
          <w:rPr>
            <w:webHidden/>
          </w:rPr>
          <w:tab/>
        </w:r>
        <w:r w:rsidR="00C27D15">
          <w:rPr>
            <w:webHidden/>
          </w:rPr>
          <w:fldChar w:fldCharType="begin" w:fldLock="1"/>
        </w:r>
        <w:r w:rsidR="00C27D15">
          <w:rPr>
            <w:webHidden/>
          </w:rPr>
          <w:instrText xml:space="preserve"> PAGEREF _Toc140071580 \h </w:instrText>
        </w:r>
        <w:r w:rsidR="00C27D15">
          <w:rPr>
            <w:webHidden/>
          </w:rPr>
        </w:r>
        <w:r w:rsidR="00C27D15">
          <w:rPr>
            <w:webHidden/>
          </w:rPr>
          <w:fldChar w:fldCharType="separate"/>
        </w:r>
        <w:r w:rsidR="00621B19">
          <w:rPr>
            <w:webHidden/>
          </w:rPr>
          <w:t>27</w:t>
        </w:r>
        <w:r w:rsidR="00C27D15">
          <w:rPr>
            <w:webHidden/>
          </w:rPr>
          <w:fldChar w:fldCharType="end"/>
        </w:r>
      </w:hyperlink>
    </w:p>
    <w:p w14:paraId="131C6E4A" w14:textId="0536B13B" w:rsidR="00C27D15" w:rsidRDefault="00D43536">
      <w:pPr>
        <w:pStyle w:val="TOC3"/>
        <w:rPr>
          <w:rFonts w:asciiTheme="minorHAnsi" w:eastAsiaTheme="minorEastAsia" w:hAnsiTheme="minorHAnsi" w:cstheme="minorBidi"/>
          <w:iCs w:val="0"/>
          <w:szCs w:val="22"/>
        </w:rPr>
      </w:pPr>
      <w:hyperlink w:anchor="_Toc140071581" w:history="1">
        <w:r w:rsidR="00C27D15" w:rsidRPr="00602365">
          <w:rPr>
            <w:rStyle w:val="Hyperlink"/>
          </w:rPr>
          <w:t>3.1</w:t>
        </w:r>
        <w:r w:rsidR="00C27D15">
          <w:rPr>
            <w:rFonts w:asciiTheme="minorHAnsi" w:eastAsiaTheme="minorEastAsia" w:hAnsiTheme="minorHAnsi" w:cstheme="minorBidi"/>
            <w:iCs w:val="0"/>
            <w:szCs w:val="22"/>
          </w:rPr>
          <w:tab/>
        </w:r>
        <w:r w:rsidR="00C27D15" w:rsidRPr="00602365">
          <w:rPr>
            <w:rStyle w:val="Hyperlink"/>
          </w:rPr>
          <w:t>Risk scenario 3</w:t>
        </w:r>
        <w:r w:rsidR="00C27D15">
          <w:rPr>
            <w:webHidden/>
          </w:rPr>
          <w:tab/>
        </w:r>
        <w:r w:rsidR="00C27D15">
          <w:rPr>
            <w:webHidden/>
          </w:rPr>
          <w:fldChar w:fldCharType="begin" w:fldLock="1"/>
        </w:r>
        <w:r w:rsidR="00C27D15">
          <w:rPr>
            <w:webHidden/>
          </w:rPr>
          <w:instrText xml:space="preserve"> PAGEREF _Toc140071581 \h </w:instrText>
        </w:r>
        <w:r w:rsidR="00C27D15">
          <w:rPr>
            <w:webHidden/>
          </w:rPr>
        </w:r>
        <w:r w:rsidR="00C27D15">
          <w:rPr>
            <w:webHidden/>
          </w:rPr>
          <w:fldChar w:fldCharType="separate"/>
        </w:r>
        <w:r w:rsidR="00621B19">
          <w:rPr>
            <w:webHidden/>
          </w:rPr>
          <w:t>27</w:t>
        </w:r>
        <w:r w:rsidR="00C27D15">
          <w:rPr>
            <w:webHidden/>
          </w:rPr>
          <w:fldChar w:fldCharType="end"/>
        </w:r>
      </w:hyperlink>
    </w:p>
    <w:p w14:paraId="44BFD424" w14:textId="4BBE97CA" w:rsidR="00C27D15" w:rsidRDefault="00D43536">
      <w:pPr>
        <w:pStyle w:val="TOC3"/>
        <w:rPr>
          <w:rFonts w:asciiTheme="minorHAnsi" w:eastAsiaTheme="minorEastAsia" w:hAnsiTheme="minorHAnsi" w:cstheme="minorBidi"/>
          <w:iCs w:val="0"/>
          <w:szCs w:val="22"/>
        </w:rPr>
      </w:pPr>
      <w:hyperlink w:anchor="_Toc140071582" w:history="1">
        <w:r w:rsidR="00C27D15" w:rsidRPr="00602365">
          <w:rPr>
            <w:rStyle w:val="Hyperlink"/>
          </w:rPr>
          <w:t>3.2</w:t>
        </w:r>
        <w:r w:rsidR="00C27D15">
          <w:rPr>
            <w:rFonts w:asciiTheme="minorHAnsi" w:eastAsiaTheme="minorEastAsia" w:hAnsiTheme="minorHAnsi" w:cstheme="minorBidi"/>
            <w:iCs w:val="0"/>
            <w:szCs w:val="22"/>
          </w:rPr>
          <w:tab/>
        </w:r>
        <w:r w:rsidR="00C27D15" w:rsidRPr="00602365">
          <w:rPr>
            <w:rStyle w:val="Hyperlink"/>
          </w:rPr>
          <w:t>Likelihood assessment</w:t>
        </w:r>
        <w:r w:rsidR="00C27D15">
          <w:rPr>
            <w:webHidden/>
          </w:rPr>
          <w:tab/>
        </w:r>
        <w:r w:rsidR="00C27D15">
          <w:rPr>
            <w:webHidden/>
          </w:rPr>
          <w:fldChar w:fldCharType="begin" w:fldLock="1"/>
        </w:r>
        <w:r w:rsidR="00C27D15">
          <w:rPr>
            <w:webHidden/>
          </w:rPr>
          <w:instrText xml:space="preserve"> PAGEREF _Toc140071582 \h </w:instrText>
        </w:r>
        <w:r w:rsidR="00C27D15">
          <w:rPr>
            <w:webHidden/>
          </w:rPr>
        </w:r>
        <w:r w:rsidR="00C27D15">
          <w:rPr>
            <w:webHidden/>
          </w:rPr>
          <w:fldChar w:fldCharType="separate"/>
        </w:r>
        <w:r w:rsidR="00621B19">
          <w:rPr>
            <w:webHidden/>
          </w:rPr>
          <w:t>27</w:t>
        </w:r>
        <w:r w:rsidR="00C27D15">
          <w:rPr>
            <w:webHidden/>
          </w:rPr>
          <w:fldChar w:fldCharType="end"/>
        </w:r>
      </w:hyperlink>
    </w:p>
    <w:p w14:paraId="0E3A38F4" w14:textId="58C6B36B" w:rsidR="00C27D15" w:rsidRDefault="00D43536">
      <w:pPr>
        <w:pStyle w:val="TOC3"/>
        <w:rPr>
          <w:rFonts w:asciiTheme="minorHAnsi" w:eastAsiaTheme="minorEastAsia" w:hAnsiTheme="minorHAnsi" w:cstheme="minorBidi"/>
          <w:iCs w:val="0"/>
          <w:szCs w:val="22"/>
        </w:rPr>
      </w:pPr>
      <w:hyperlink w:anchor="_Toc140071583" w:history="1">
        <w:r w:rsidR="00C27D15" w:rsidRPr="00602365">
          <w:rPr>
            <w:rStyle w:val="Hyperlink"/>
          </w:rPr>
          <w:t>3.3</w:t>
        </w:r>
        <w:r w:rsidR="00C27D15">
          <w:rPr>
            <w:rFonts w:asciiTheme="minorHAnsi" w:eastAsiaTheme="minorEastAsia" w:hAnsiTheme="minorHAnsi" w:cstheme="minorBidi"/>
            <w:iCs w:val="0"/>
            <w:szCs w:val="22"/>
          </w:rPr>
          <w:tab/>
        </w:r>
        <w:r w:rsidR="00C27D15" w:rsidRPr="00602365">
          <w:rPr>
            <w:rStyle w:val="Hyperlink"/>
          </w:rPr>
          <w:t>Consequence assessment</w:t>
        </w:r>
        <w:r w:rsidR="00C27D15">
          <w:rPr>
            <w:webHidden/>
          </w:rPr>
          <w:tab/>
        </w:r>
        <w:r w:rsidR="00C27D15">
          <w:rPr>
            <w:webHidden/>
          </w:rPr>
          <w:fldChar w:fldCharType="begin" w:fldLock="1"/>
        </w:r>
        <w:r w:rsidR="00C27D15">
          <w:rPr>
            <w:webHidden/>
          </w:rPr>
          <w:instrText xml:space="preserve"> PAGEREF _Toc140071583 \h </w:instrText>
        </w:r>
        <w:r w:rsidR="00C27D15">
          <w:rPr>
            <w:webHidden/>
          </w:rPr>
        </w:r>
        <w:r w:rsidR="00C27D15">
          <w:rPr>
            <w:webHidden/>
          </w:rPr>
          <w:fldChar w:fldCharType="separate"/>
        </w:r>
        <w:r w:rsidR="00621B19">
          <w:rPr>
            <w:webHidden/>
          </w:rPr>
          <w:t>33</w:t>
        </w:r>
        <w:r w:rsidR="00C27D15">
          <w:rPr>
            <w:webHidden/>
          </w:rPr>
          <w:fldChar w:fldCharType="end"/>
        </w:r>
      </w:hyperlink>
    </w:p>
    <w:p w14:paraId="6AA7B43E" w14:textId="7D83E3B8" w:rsidR="00C27D15" w:rsidRDefault="00D43536">
      <w:pPr>
        <w:pStyle w:val="TOC3"/>
        <w:rPr>
          <w:rFonts w:asciiTheme="minorHAnsi" w:eastAsiaTheme="minorEastAsia" w:hAnsiTheme="minorHAnsi" w:cstheme="minorBidi"/>
          <w:iCs w:val="0"/>
          <w:szCs w:val="22"/>
        </w:rPr>
      </w:pPr>
      <w:hyperlink w:anchor="_Toc140071584" w:history="1">
        <w:r w:rsidR="00C27D15" w:rsidRPr="00602365">
          <w:rPr>
            <w:rStyle w:val="Hyperlink"/>
          </w:rPr>
          <w:t>3.4</w:t>
        </w:r>
        <w:r w:rsidR="00C27D15">
          <w:rPr>
            <w:rFonts w:asciiTheme="minorHAnsi" w:eastAsiaTheme="minorEastAsia" w:hAnsiTheme="minorHAnsi" w:cstheme="minorBidi"/>
            <w:iCs w:val="0"/>
            <w:szCs w:val="22"/>
          </w:rPr>
          <w:tab/>
        </w:r>
        <w:r w:rsidR="00C27D15" w:rsidRPr="00602365">
          <w:rPr>
            <w:rStyle w:val="Hyperlink"/>
          </w:rPr>
          <w:t>Risk estimate</w:t>
        </w:r>
        <w:r w:rsidR="00C27D15">
          <w:rPr>
            <w:webHidden/>
          </w:rPr>
          <w:tab/>
        </w:r>
        <w:r w:rsidR="00C27D15">
          <w:rPr>
            <w:webHidden/>
          </w:rPr>
          <w:fldChar w:fldCharType="begin" w:fldLock="1"/>
        </w:r>
        <w:r w:rsidR="00C27D15">
          <w:rPr>
            <w:webHidden/>
          </w:rPr>
          <w:instrText xml:space="preserve"> PAGEREF _Toc140071584 \h </w:instrText>
        </w:r>
        <w:r w:rsidR="00C27D15">
          <w:rPr>
            <w:webHidden/>
          </w:rPr>
        </w:r>
        <w:r w:rsidR="00C27D15">
          <w:rPr>
            <w:webHidden/>
          </w:rPr>
          <w:fldChar w:fldCharType="separate"/>
        </w:r>
        <w:r w:rsidR="00621B19">
          <w:rPr>
            <w:webHidden/>
          </w:rPr>
          <w:t>35</w:t>
        </w:r>
        <w:r w:rsidR="00C27D15">
          <w:rPr>
            <w:webHidden/>
          </w:rPr>
          <w:fldChar w:fldCharType="end"/>
        </w:r>
      </w:hyperlink>
    </w:p>
    <w:p w14:paraId="3EBA92EE" w14:textId="689533ED" w:rsidR="00C27D15" w:rsidRDefault="00D43536">
      <w:pPr>
        <w:pStyle w:val="TOC2"/>
        <w:rPr>
          <w:rFonts w:asciiTheme="minorHAnsi" w:eastAsiaTheme="minorEastAsia" w:hAnsiTheme="minorHAnsi" w:cstheme="minorBidi"/>
          <w:smallCaps w:val="0"/>
          <w:szCs w:val="22"/>
          <w:lang w:eastAsia="en-AU"/>
        </w:rPr>
      </w:pPr>
      <w:hyperlink w:anchor="_Toc140071585" w:history="1">
        <w:r w:rsidR="00C27D15" w:rsidRPr="00602365">
          <w:rPr>
            <w:rStyle w:val="Hyperlink"/>
          </w:rPr>
          <w:t>Section 4</w:t>
        </w:r>
        <w:r w:rsidR="00C27D15">
          <w:rPr>
            <w:rFonts w:asciiTheme="minorHAnsi" w:eastAsiaTheme="minorEastAsia" w:hAnsiTheme="minorHAnsi" w:cstheme="minorBidi"/>
            <w:smallCaps w:val="0"/>
            <w:szCs w:val="22"/>
            <w:lang w:eastAsia="en-AU"/>
          </w:rPr>
          <w:tab/>
        </w:r>
        <w:r w:rsidR="00C27D15" w:rsidRPr="00602365">
          <w:rPr>
            <w:rStyle w:val="Hyperlink"/>
          </w:rPr>
          <w:t>Uncertainty</w:t>
        </w:r>
        <w:r w:rsidR="00C27D15">
          <w:rPr>
            <w:webHidden/>
          </w:rPr>
          <w:tab/>
        </w:r>
        <w:r w:rsidR="00C27D15">
          <w:rPr>
            <w:webHidden/>
          </w:rPr>
          <w:fldChar w:fldCharType="begin" w:fldLock="1"/>
        </w:r>
        <w:r w:rsidR="00C27D15">
          <w:rPr>
            <w:webHidden/>
          </w:rPr>
          <w:instrText xml:space="preserve"> PAGEREF _Toc140071585 \h </w:instrText>
        </w:r>
        <w:r w:rsidR="00C27D15">
          <w:rPr>
            <w:webHidden/>
          </w:rPr>
        </w:r>
        <w:r w:rsidR="00C27D15">
          <w:rPr>
            <w:webHidden/>
          </w:rPr>
          <w:fldChar w:fldCharType="separate"/>
        </w:r>
        <w:r w:rsidR="00621B19">
          <w:rPr>
            <w:webHidden/>
          </w:rPr>
          <w:t>35</w:t>
        </w:r>
        <w:r w:rsidR="00C27D15">
          <w:rPr>
            <w:webHidden/>
          </w:rPr>
          <w:fldChar w:fldCharType="end"/>
        </w:r>
      </w:hyperlink>
    </w:p>
    <w:p w14:paraId="16A3773A" w14:textId="01213E79" w:rsidR="00C27D15" w:rsidRDefault="00D43536">
      <w:pPr>
        <w:pStyle w:val="TOC2"/>
        <w:rPr>
          <w:rFonts w:asciiTheme="minorHAnsi" w:eastAsiaTheme="minorEastAsia" w:hAnsiTheme="minorHAnsi" w:cstheme="minorBidi"/>
          <w:smallCaps w:val="0"/>
          <w:szCs w:val="22"/>
          <w:lang w:eastAsia="en-AU"/>
        </w:rPr>
      </w:pPr>
      <w:hyperlink w:anchor="_Toc140071586" w:history="1">
        <w:r w:rsidR="00C27D15" w:rsidRPr="00602365">
          <w:rPr>
            <w:rStyle w:val="Hyperlink"/>
          </w:rPr>
          <w:t>Section 5</w:t>
        </w:r>
        <w:r w:rsidR="00C27D15">
          <w:rPr>
            <w:rFonts w:asciiTheme="minorHAnsi" w:eastAsiaTheme="minorEastAsia" w:hAnsiTheme="minorHAnsi" w:cstheme="minorBidi"/>
            <w:smallCaps w:val="0"/>
            <w:szCs w:val="22"/>
            <w:lang w:eastAsia="en-AU"/>
          </w:rPr>
          <w:tab/>
        </w:r>
        <w:r w:rsidR="00C27D15" w:rsidRPr="00602365">
          <w:rPr>
            <w:rStyle w:val="Hyperlink"/>
          </w:rPr>
          <w:t>Risk evaluation</w:t>
        </w:r>
        <w:r w:rsidR="00C27D15">
          <w:rPr>
            <w:webHidden/>
          </w:rPr>
          <w:tab/>
        </w:r>
        <w:r w:rsidR="00C27D15">
          <w:rPr>
            <w:webHidden/>
          </w:rPr>
          <w:fldChar w:fldCharType="begin" w:fldLock="1"/>
        </w:r>
        <w:r w:rsidR="00C27D15">
          <w:rPr>
            <w:webHidden/>
          </w:rPr>
          <w:instrText xml:space="preserve"> PAGEREF _Toc140071586 \h </w:instrText>
        </w:r>
        <w:r w:rsidR="00C27D15">
          <w:rPr>
            <w:webHidden/>
          </w:rPr>
        </w:r>
        <w:r w:rsidR="00C27D15">
          <w:rPr>
            <w:webHidden/>
          </w:rPr>
          <w:fldChar w:fldCharType="separate"/>
        </w:r>
        <w:r w:rsidR="00621B19">
          <w:rPr>
            <w:webHidden/>
          </w:rPr>
          <w:t>36</w:t>
        </w:r>
        <w:r w:rsidR="00C27D15">
          <w:rPr>
            <w:webHidden/>
          </w:rPr>
          <w:fldChar w:fldCharType="end"/>
        </w:r>
      </w:hyperlink>
    </w:p>
    <w:p w14:paraId="1821997B" w14:textId="0EEA6831" w:rsidR="00C27D15" w:rsidRDefault="00D43536">
      <w:pPr>
        <w:pStyle w:val="TOC1"/>
        <w:rPr>
          <w:rFonts w:asciiTheme="minorHAnsi" w:eastAsiaTheme="minorEastAsia" w:hAnsiTheme="minorHAnsi" w:cstheme="minorBidi"/>
          <w:b w:val="0"/>
          <w:bCs w:val="0"/>
          <w:caps w:val="0"/>
          <w:color w:val="auto"/>
          <w:szCs w:val="22"/>
        </w:rPr>
      </w:pPr>
      <w:hyperlink w:anchor="_Toc140071587" w:history="1">
        <w:r w:rsidR="00C27D15" w:rsidRPr="00602365">
          <w:rPr>
            <w:rStyle w:val="Hyperlink"/>
          </w:rPr>
          <w:t>Chapter 3</w:t>
        </w:r>
        <w:r w:rsidR="00C27D15">
          <w:rPr>
            <w:rFonts w:asciiTheme="minorHAnsi" w:eastAsiaTheme="minorEastAsia" w:hAnsiTheme="minorHAnsi" w:cstheme="minorBidi"/>
            <w:b w:val="0"/>
            <w:bCs w:val="0"/>
            <w:caps w:val="0"/>
            <w:color w:val="auto"/>
            <w:szCs w:val="22"/>
          </w:rPr>
          <w:tab/>
        </w:r>
        <w:r w:rsidR="00C27D15" w:rsidRPr="00602365">
          <w:rPr>
            <w:rStyle w:val="Hyperlink"/>
          </w:rPr>
          <w:t>Risk management plan</w:t>
        </w:r>
        <w:r w:rsidR="00C27D15">
          <w:rPr>
            <w:webHidden/>
          </w:rPr>
          <w:tab/>
        </w:r>
        <w:r w:rsidR="00C27D15">
          <w:rPr>
            <w:webHidden/>
          </w:rPr>
          <w:fldChar w:fldCharType="begin" w:fldLock="1"/>
        </w:r>
        <w:r w:rsidR="00C27D15">
          <w:rPr>
            <w:webHidden/>
          </w:rPr>
          <w:instrText xml:space="preserve"> PAGEREF _Toc140071587 \h </w:instrText>
        </w:r>
        <w:r w:rsidR="00C27D15">
          <w:rPr>
            <w:webHidden/>
          </w:rPr>
        </w:r>
        <w:r w:rsidR="00C27D15">
          <w:rPr>
            <w:webHidden/>
          </w:rPr>
          <w:fldChar w:fldCharType="separate"/>
        </w:r>
        <w:r w:rsidR="00621B19">
          <w:rPr>
            <w:webHidden/>
          </w:rPr>
          <w:t>38</w:t>
        </w:r>
        <w:r w:rsidR="00C27D15">
          <w:rPr>
            <w:webHidden/>
          </w:rPr>
          <w:fldChar w:fldCharType="end"/>
        </w:r>
      </w:hyperlink>
    </w:p>
    <w:p w14:paraId="5C09BA01" w14:textId="6508183C" w:rsidR="00C27D15" w:rsidRDefault="00D43536">
      <w:pPr>
        <w:pStyle w:val="TOC2"/>
        <w:rPr>
          <w:rFonts w:asciiTheme="minorHAnsi" w:eastAsiaTheme="minorEastAsia" w:hAnsiTheme="minorHAnsi" w:cstheme="minorBidi"/>
          <w:smallCaps w:val="0"/>
          <w:szCs w:val="22"/>
          <w:lang w:eastAsia="en-AU"/>
        </w:rPr>
      </w:pPr>
      <w:hyperlink w:anchor="_Toc140071588" w:history="1">
        <w:r w:rsidR="00C27D15" w:rsidRPr="00602365">
          <w:rPr>
            <w:rStyle w:val="Hyperlink"/>
          </w:rPr>
          <w:t>Section 1</w:t>
        </w:r>
        <w:r w:rsidR="00C27D15">
          <w:rPr>
            <w:rFonts w:asciiTheme="minorHAnsi" w:eastAsiaTheme="minorEastAsia" w:hAnsiTheme="minorHAnsi" w:cstheme="minorBidi"/>
            <w:smallCaps w:val="0"/>
            <w:szCs w:val="22"/>
            <w:lang w:eastAsia="en-AU"/>
          </w:rPr>
          <w:tab/>
        </w:r>
        <w:r w:rsidR="00C27D15" w:rsidRPr="00602365">
          <w:rPr>
            <w:rStyle w:val="Hyperlink"/>
          </w:rPr>
          <w:t>Background</w:t>
        </w:r>
        <w:r w:rsidR="00C27D15">
          <w:rPr>
            <w:webHidden/>
          </w:rPr>
          <w:tab/>
        </w:r>
        <w:r w:rsidR="00C27D15">
          <w:rPr>
            <w:webHidden/>
          </w:rPr>
          <w:fldChar w:fldCharType="begin" w:fldLock="1"/>
        </w:r>
        <w:r w:rsidR="00C27D15">
          <w:rPr>
            <w:webHidden/>
          </w:rPr>
          <w:instrText xml:space="preserve"> PAGEREF _Toc140071588 \h </w:instrText>
        </w:r>
        <w:r w:rsidR="00C27D15">
          <w:rPr>
            <w:webHidden/>
          </w:rPr>
        </w:r>
        <w:r w:rsidR="00C27D15">
          <w:rPr>
            <w:webHidden/>
          </w:rPr>
          <w:fldChar w:fldCharType="separate"/>
        </w:r>
        <w:r w:rsidR="00621B19">
          <w:rPr>
            <w:webHidden/>
          </w:rPr>
          <w:t>38</w:t>
        </w:r>
        <w:r w:rsidR="00C27D15">
          <w:rPr>
            <w:webHidden/>
          </w:rPr>
          <w:fldChar w:fldCharType="end"/>
        </w:r>
      </w:hyperlink>
    </w:p>
    <w:p w14:paraId="7C31ACA6" w14:textId="5AECF9DF" w:rsidR="00C27D15" w:rsidRDefault="00D43536">
      <w:pPr>
        <w:pStyle w:val="TOC2"/>
        <w:rPr>
          <w:rFonts w:asciiTheme="minorHAnsi" w:eastAsiaTheme="minorEastAsia" w:hAnsiTheme="minorHAnsi" w:cstheme="minorBidi"/>
          <w:smallCaps w:val="0"/>
          <w:szCs w:val="22"/>
          <w:lang w:eastAsia="en-AU"/>
        </w:rPr>
      </w:pPr>
      <w:hyperlink w:anchor="_Toc140071589" w:history="1">
        <w:r w:rsidR="00C27D15" w:rsidRPr="00602365">
          <w:rPr>
            <w:rStyle w:val="Hyperlink"/>
          </w:rPr>
          <w:t>Section 2</w:t>
        </w:r>
        <w:r w:rsidR="00C27D15">
          <w:rPr>
            <w:rFonts w:asciiTheme="minorHAnsi" w:eastAsiaTheme="minorEastAsia" w:hAnsiTheme="minorHAnsi" w:cstheme="minorBidi"/>
            <w:smallCaps w:val="0"/>
            <w:szCs w:val="22"/>
            <w:lang w:eastAsia="en-AU"/>
          </w:rPr>
          <w:tab/>
        </w:r>
        <w:r w:rsidR="00C27D15" w:rsidRPr="00602365">
          <w:rPr>
            <w:rStyle w:val="Hyperlink"/>
          </w:rPr>
          <w:t>Risk treatment measures for substantive risks</w:t>
        </w:r>
        <w:r w:rsidR="00C27D15">
          <w:rPr>
            <w:webHidden/>
          </w:rPr>
          <w:tab/>
        </w:r>
        <w:r w:rsidR="00C27D15">
          <w:rPr>
            <w:webHidden/>
          </w:rPr>
          <w:fldChar w:fldCharType="begin" w:fldLock="1"/>
        </w:r>
        <w:r w:rsidR="00C27D15">
          <w:rPr>
            <w:webHidden/>
          </w:rPr>
          <w:instrText xml:space="preserve"> PAGEREF _Toc140071589 \h </w:instrText>
        </w:r>
        <w:r w:rsidR="00C27D15">
          <w:rPr>
            <w:webHidden/>
          </w:rPr>
        </w:r>
        <w:r w:rsidR="00C27D15">
          <w:rPr>
            <w:webHidden/>
          </w:rPr>
          <w:fldChar w:fldCharType="separate"/>
        </w:r>
        <w:r w:rsidR="00621B19">
          <w:rPr>
            <w:webHidden/>
          </w:rPr>
          <w:t>38</w:t>
        </w:r>
        <w:r w:rsidR="00C27D15">
          <w:rPr>
            <w:webHidden/>
          </w:rPr>
          <w:fldChar w:fldCharType="end"/>
        </w:r>
      </w:hyperlink>
    </w:p>
    <w:p w14:paraId="18B958EA" w14:textId="496AB56D" w:rsidR="00C27D15" w:rsidRDefault="00D43536">
      <w:pPr>
        <w:pStyle w:val="TOC2"/>
        <w:rPr>
          <w:rFonts w:asciiTheme="minorHAnsi" w:eastAsiaTheme="minorEastAsia" w:hAnsiTheme="minorHAnsi" w:cstheme="minorBidi"/>
          <w:smallCaps w:val="0"/>
          <w:szCs w:val="22"/>
          <w:lang w:eastAsia="en-AU"/>
        </w:rPr>
      </w:pPr>
      <w:hyperlink w:anchor="_Toc140071590" w:history="1">
        <w:r w:rsidR="00C27D15" w:rsidRPr="00602365">
          <w:rPr>
            <w:rStyle w:val="Hyperlink"/>
          </w:rPr>
          <w:t>Section 3</w:t>
        </w:r>
        <w:r w:rsidR="00C27D15">
          <w:rPr>
            <w:rFonts w:asciiTheme="minorHAnsi" w:eastAsiaTheme="minorEastAsia" w:hAnsiTheme="minorHAnsi" w:cstheme="minorBidi"/>
            <w:smallCaps w:val="0"/>
            <w:szCs w:val="22"/>
            <w:lang w:eastAsia="en-AU"/>
          </w:rPr>
          <w:tab/>
        </w:r>
        <w:r w:rsidR="00C27D15" w:rsidRPr="00602365">
          <w:rPr>
            <w:rStyle w:val="Hyperlink"/>
          </w:rPr>
          <w:t>General risk management</w:t>
        </w:r>
        <w:r w:rsidR="00C27D15">
          <w:rPr>
            <w:webHidden/>
          </w:rPr>
          <w:tab/>
        </w:r>
        <w:r w:rsidR="00C27D15">
          <w:rPr>
            <w:webHidden/>
          </w:rPr>
          <w:fldChar w:fldCharType="begin" w:fldLock="1"/>
        </w:r>
        <w:r w:rsidR="00C27D15">
          <w:rPr>
            <w:webHidden/>
          </w:rPr>
          <w:instrText xml:space="preserve"> PAGEREF _Toc140071590 \h </w:instrText>
        </w:r>
        <w:r w:rsidR="00C27D15">
          <w:rPr>
            <w:webHidden/>
          </w:rPr>
        </w:r>
        <w:r w:rsidR="00C27D15">
          <w:rPr>
            <w:webHidden/>
          </w:rPr>
          <w:fldChar w:fldCharType="separate"/>
        </w:r>
        <w:r w:rsidR="00621B19">
          <w:rPr>
            <w:webHidden/>
          </w:rPr>
          <w:t>39</w:t>
        </w:r>
        <w:r w:rsidR="00C27D15">
          <w:rPr>
            <w:webHidden/>
          </w:rPr>
          <w:fldChar w:fldCharType="end"/>
        </w:r>
      </w:hyperlink>
    </w:p>
    <w:p w14:paraId="1994BF2F" w14:textId="28126D88" w:rsidR="00C27D15" w:rsidRDefault="00D43536">
      <w:pPr>
        <w:pStyle w:val="TOC3"/>
        <w:rPr>
          <w:rFonts w:asciiTheme="minorHAnsi" w:eastAsiaTheme="minorEastAsia" w:hAnsiTheme="minorHAnsi" w:cstheme="minorBidi"/>
          <w:iCs w:val="0"/>
          <w:szCs w:val="22"/>
        </w:rPr>
      </w:pPr>
      <w:hyperlink w:anchor="_Toc140071591" w:history="1">
        <w:r w:rsidR="00C27D15" w:rsidRPr="00602365">
          <w:rPr>
            <w:rStyle w:val="Hyperlink"/>
            <w:bCs/>
          </w:rPr>
          <w:t>3.1</w:t>
        </w:r>
        <w:r w:rsidR="00C27D15">
          <w:rPr>
            <w:rFonts w:asciiTheme="minorHAnsi" w:eastAsiaTheme="minorEastAsia" w:hAnsiTheme="minorHAnsi" w:cstheme="minorBidi"/>
            <w:iCs w:val="0"/>
            <w:szCs w:val="22"/>
          </w:rPr>
          <w:tab/>
        </w:r>
        <w:r w:rsidR="00C27D15" w:rsidRPr="00602365">
          <w:rPr>
            <w:rStyle w:val="Hyperlink"/>
          </w:rPr>
          <w:t>Limits and controls on the clinical trial</w:t>
        </w:r>
        <w:r w:rsidR="00C27D15">
          <w:rPr>
            <w:webHidden/>
          </w:rPr>
          <w:tab/>
        </w:r>
        <w:r w:rsidR="00C27D15">
          <w:rPr>
            <w:webHidden/>
          </w:rPr>
          <w:fldChar w:fldCharType="begin" w:fldLock="1"/>
        </w:r>
        <w:r w:rsidR="00C27D15">
          <w:rPr>
            <w:webHidden/>
          </w:rPr>
          <w:instrText xml:space="preserve"> PAGEREF _Toc140071591 \h </w:instrText>
        </w:r>
        <w:r w:rsidR="00C27D15">
          <w:rPr>
            <w:webHidden/>
          </w:rPr>
        </w:r>
        <w:r w:rsidR="00C27D15">
          <w:rPr>
            <w:webHidden/>
          </w:rPr>
          <w:fldChar w:fldCharType="separate"/>
        </w:r>
        <w:r w:rsidR="00621B19">
          <w:rPr>
            <w:webHidden/>
          </w:rPr>
          <w:t>39</w:t>
        </w:r>
        <w:r w:rsidR="00C27D15">
          <w:rPr>
            <w:webHidden/>
          </w:rPr>
          <w:fldChar w:fldCharType="end"/>
        </w:r>
      </w:hyperlink>
    </w:p>
    <w:p w14:paraId="7A772E0F" w14:textId="77CEA3E2" w:rsidR="00C27D15" w:rsidRDefault="00D43536">
      <w:pPr>
        <w:pStyle w:val="TOC3"/>
        <w:rPr>
          <w:rFonts w:asciiTheme="minorHAnsi" w:eastAsiaTheme="minorEastAsia" w:hAnsiTheme="minorHAnsi" w:cstheme="minorBidi"/>
          <w:iCs w:val="0"/>
          <w:szCs w:val="22"/>
        </w:rPr>
      </w:pPr>
      <w:hyperlink w:anchor="_Toc140071592" w:history="1">
        <w:r w:rsidR="00C27D15" w:rsidRPr="00602365">
          <w:rPr>
            <w:rStyle w:val="Hyperlink"/>
            <w:bCs/>
          </w:rPr>
          <w:t>3.2</w:t>
        </w:r>
        <w:r w:rsidR="00C27D15">
          <w:rPr>
            <w:rFonts w:asciiTheme="minorHAnsi" w:eastAsiaTheme="minorEastAsia" w:hAnsiTheme="minorHAnsi" w:cstheme="minorBidi"/>
            <w:iCs w:val="0"/>
            <w:szCs w:val="22"/>
          </w:rPr>
          <w:tab/>
        </w:r>
        <w:r w:rsidR="00C27D15" w:rsidRPr="00602365">
          <w:rPr>
            <w:rStyle w:val="Hyperlink"/>
          </w:rPr>
          <w:t>Other risk management considerations</w:t>
        </w:r>
        <w:r w:rsidR="00C27D15">
          <w:rPr>
            <w:webHidden/>
          </w:rPr>
          <w:tab/>
        </w:r>
        <w:r w:rsidR="00C27D15">
          <w:rPr>
            <w:webHidden/>
          </w:rPr>
          <w:fldChar w:fldCharType="begin" w:fldLock="1"/>
        </w:r>
        <w:r w:rsidR="00C27D15">
          <w:rPr>
            <w:webHidden/>
          </w:rPr>
          <w:instrText xml:space="preserve"> PAGEREF _Toc140071592 \h </w:instrText>
        </w:r>
        <w:r w:rsidR="00C27D15">
          <w:rPr>
            <w:webHidden/>
          </w:rPr>
        </w:r>
        <w:r w:rsidR="00C27D15">
          <w:rPr>
            <w:webHidden/>
          </w:rPr>
          <w:fldChar w:fldCharType="separate"/>
        </w:r>
        <w:r w:rsidR="00621B19">
          <w:rPr>
            <w:webHidden/>
          </w:rPr>
          <w:t>42</w:t>
        </w:r>
        <w:r w:rsidR="00C27D15">
          <w:rPr>
            <w:webHidden/>
          </w:rPr>
          <w:fldChar w:fldCharType="end"/>
        </w:r>
      </w:hyperlink>
    </w:p>
    <w:p w14:paraId="492EFA4C" w14:textId="3FD448AB" w:rsidR="00C27D15" w:rsidRDefault="00D43536">
      <w:pPr>
        <w:pStyle w:val="TOC2"/>
        <w:rPr>
          <w:rFonts w:asciiTheme="minorHAnsi" w:eastAsiaTheme="minorEastAsia" w:hAnsiTheme="minorHAnsi" w:cstheme="minorBidi"/>
          <w:smallCaps w:val="0"/>
          <w:szCs w:val="22"/>
          <w:lang w:eastAsia="en-AU"/>
        </w:rPr>
      </w:pPr>
      <w:hyperlink w:anchor="_Toc140071593" w:history="1">
        <w:r w:rsidR="00C27D15" w:rsidRPr="00602365">
          <w:rPr>
            <w:rStyle w:val="Hyperlink"/>
          </w:rPr>
          <w:t>Section 4</w:t>
        </w:r>
        <w:r w:rsidR="00C27D15">
          <w:rPr>
            <w:rFonts w:asciiTheme="minorHAnsi" w:eastAsiaTheme="minorEastAsia" w:hAnsiTheme="minorHAnsi" w:cstheme="minorBidi"/>
            <w:smallCaps w:val="0"/>
            <w:szCs w:val="22"/>
            <w:lang w:eastAsia="en-AU"/>
          </w:rPr>
          <w:tab/>
        </w:r>
        <w:r w:rsidR="00C27D15" w:rsidRPr="00602365">
          <w:rPr>
            <w:rStyle w:val="Hyperlink"/>
          </w:rPr>
          <w:t>Issues to be addressed for future releases</w:t>
        </w:r>
        <w:r w:rsidR="00C27D15">
          <w:rPr>
            <w:webHidden/>
          </w:rPr>
          <w:tab/>
        </w:r>
        <w:r w:rsidR="00C27D15">
          <w:rPr>
            <w:webHidden/>
          </w:rPr>
          <w:fldChar w:fldCharType="begin" w:fldLock="1"/>
        </w:r>
        <w:r w:rsidR="00C27D15">
          <w:rPr>
            <w:webHidden/>
          </w:rPr>
          <w:instrText xml:space="preserve"> PAGEREF _Toc140071593 \h </w:instrText>
        </w:r>
        <w:r w:rsidR="00C27D15">
          <w:rPr>
            <w:webHidden/>
          </w:rPr>
        </w:r>
        <w:r w:rsidR="00C27D15">
          <w:rPr>
            <w:webHidden/>
          </w:rPr>
          <w:fldChar w:fldCharType="separate"/>
        </w:r>
        <w:r w:rsidR="00621B19">
          <w:rPr>
            <w:webHidden/>
          </w:rPr>
          <w:t>44</w:t>
        </w:r>
        <w:r w:rsidR="00C27D15">
          <w:rPr>
            <w:webHidden/>
          </w:rPr>
          <w:fldChar w:fldCharType="end"/>
        </w:r>
      </w:hyperlink>
    </w:p>
    <w:p w14:paraId="2A451166" w14:textId="3F5CC26D" w:rsidR="00C27D15" w:rsidRDefault="00D43536">
      <w:pPr>
        <w:pStyle w:val="TOC2"/>
        <w:rPr>
          <w:rFonts w:asciiTheme="minorHAnsi" w:eastAsiaTheme="minorEastAsia" w:hAnsiTheme="minorHAnsi" w:cstheme="minorBidi"/>
          <w:smallCaps w:val="0"/>
          <w:szCs w:val="22"/>
          <w:lang w:eastAsia="en-AU"/>
        </w:rPr>
      </w:pPr>
      <w:hyperlink w:anchor="_Toc140071594" w:history="1">
        <w:r w:rsidR="00C27D15" w:rsidRPr="00602365">
          <w:rPr>
            <w:rStyle w:val="Hyperlink"/>
          </w:rPr>
          <w:t>Section 5</w:t>
        </w:r>
        <w:r w:rsidR="00C27D15">
          <w:rPr>
            <w:rFonts w:asciiTheme="minorHAnsi" w:eastAsiaTheme="minorEastAsia" w:hAnsiTheme="minorHAnsi" w:cstheme="minorBidi"/>
            <w:smallCaps w:val="0"/>
            <w:szCs w:val="22"/>
            <w:lang w:eastAsia="en-AU"/>
          </w:rPr>
          <w:tab/>
        </w:r>
        <w:r w:rsidR="00C27D15" w:rsidRPr="00602365">
          <w:rPr>
            <w:rStyle w:val="Hyperlink"/>
          </w:rPr>
          <w:t>Conclusions of the consultation RARMP</w:t>
        </w:r>
        <w:r w:rsidR="00C27D15">
          <w:rPr>
            <w:webHidden/>
          </w:rPr>
          <w:tab/>
        </w:r>
        <w:r w:rsidR="00C27D15">
          <w:rPr>
            <w:webHidden/>
          </w:rPr>
          <w:fldChar w:fldCharType="begin" w:fldLock="1"/>
        </w:r>
        <w:r w:rsidR="00C27D15">
          <w:rPr>
            <w:webHidden/>
          </w:rPr>
          <w:instrText xml:space="preserve"> PAGEREF _Toc140071594 \h </w:instrText>
        </w:r>
        <w:r w:rsidR="00C27D15">
          <w:rPr>
            <w:webHidden/>
          </w:rPr>
        </w:r>
        <w:r w:rsidR="00C27D15">
          <w:rPr>
            <w:webHidden/>
          </w:rPr>
          <w:fldChar w:fldCharType="separate"/>
        </w:r>
        <w:r w:rsidR="00621B19">
          <w:rPr>
            <w:webHidden/>
          </w:rPr>
          <w:t>44</w:t>
        </w:r>
        <w:r w:rsidR="00C27D15">
          <w:rPr>
            <w:webHidden/>
          </w:rPr>
          <w:fldChar w:fldCharType="end"/>
        </w:r>
      </w:hyperlink>
    </w:p>
    <w:p w14:paraId="36B93D16" w14:textId="68A013CA" w:rsidR="00C27D15" w:rsidRDefault="00D43536">
      <w:pPr>
        <w:pStyle w:val="TOC1"/>
        <w:rPr>
          <w:rFonts w:asciiTheme="minorHAnsi" w:eastAsiaTheme="minorEastAsia" w:hAnsiTheme="minorHAnsi" w:cstheme="minorBidi"/>
          <w:b w:val="0"/>
          <w:bCs w:val="0"/>
          <w:caps w:val="0"/>
          <w:color w:val="auto"/>
          <w:szCs w:val="22"/>
        </w:rPr>
      </w:pPr>
      <w:hyperlink w:anchor="_Toc140071595" w:history="1">
        <w:r w:rsidR="00C27D15" w:rsidRPr="00602365">
          <w:rPr>
            <w:rStyle w:val="Hyperlink"/>
          </w:rPr>
          <w:t>Chapter 4</w:t>
        </w:r>
        <w:r w:rsidR="00C27D15">
          <w:rPr>
            <w:rFonts w:asciiTheme="minorHAnsi" w:eastAsiaTheme="minorEastAsia" w:hAnsiTheme="minorHAnsi" w:cstheme="minorBidi"/>
            <w:b w:val="0"/>
            <w:bCs w:val="0"/>
            <w:caps w:val="0"/>
            <w:color w:val="auto"/>
            <w:szCs w:val="22"/>
          </w:rPr>
          <w:tab/>
        </w:r>
        <w:r w:rsidR="00C27D15" w:rsidRPr="00602365">
          <w:rPr>
            <w:rStyle w:val="Hyperlink"/>
          </w:rPr>
          <w:t>Draft licence conditions</w:t>
        </w:r>
        <w:r w:rsidR="00C27D15">
          <w:rPr>
            <w:webHidden/>
          </w:rPr>
          <w:tab/>
        </w:r>
        <w:r w:rsidR="00C27D15">
          <w:rPr>
            <w:webHidden/>
          </w:rPr>
          <w:fldChar w:fldCharType="begin" w:fldLock="1"/>
        </w:r>
        <w:r w:rsidR="00C27D15">
          <w:rPr>
            <w:webHidden/>
          </w:rPr>
          <w:instrText xml:space="preserve"> PAGEREF _Toc140071595 \h </w:instrText>
        </w:r>
        <w:r w:rsidR="00C27D15">
          <w:rPr>
            <w:webHidden/>
          </w:rPr>
        </w:r>
        <w:r w:rsidR="00C27D15">
          <w:rPr>
            <w:webHidden/>
          </w:rPr>
          <w:fldChar w:fldCharType="separate"/>
        </w:r>
        <w:r w:rsidR="00621B19">
          <w:rPr>
            <w:webHidden/>
          </w:rPr>
          <w:t>45</w:t>
        </w:r>
        <w:r w:rsidR="00C27D15">
          <w:rPr>
            <w:webHidden/>
          </w:rPr>
          <w:fldChar w:fldCharType="end"/>
        </w:r>
      </w:hyperlink>
    </w:p>
    <w:p w14:paraId="7B695652" w14:textId="46DCFD86" w:rsidR="00C27D15" w:rsidRDefault="00D43536">
      <w:pPr>
        <w:pStyle w:val="TOC2"/>
        <w:rPr>
          <w:rFonts w:asciiTheme="minorHAnsi" w:eastAsiaTheme="minorEastAsia" w:hAnsiTheme="minorHAnsi" w:cstheme="minorBidi"/>
          <w:smallCaps w:val="0"/>
          <w:szCs w:val="22"/>
          <w:lang w:eastAsia="en-AU"/>
        </w:rPr>
      </w:pPr>
      <w:hyperlink w:anchor="_Toc140071596" w:history="1">
        <w:r w:rsidR="00C27D15" w:rsidRPr="00602365">
          <w:rPr>
            <w:rStyle w:val="Hyperlink"/>
          </w:rPr>
          <w:t>Section 1</w:t>
        </w:r>
        <w:r w:rsidR="00C27D15">
          <w:rPr>
            <w:rFonts w:asciiTheme="minorHAnsi" w:eastAsiaTheme="minorEastAsia" w:hAnsiTheme="minorHAnsi" w:cstheme="minorBidi"/>
            <w:smallCaps w:val="0"/>
            <w:szCs w:val="22"/>
            <w:lang w:eastAsia="en-AU"/>
          </w:rPr>
          <w:tab/>
        </w:r>
        <w:r w:rsidR="00C27D15" w:rsidRPr="00602365">
          <w:rPr>
            <w:rStyle w:val="Hyperlink"/>
          </w:rPr>
          <w:t>Interpretations and definitions</w:t>
        </w:r>
        <w:r w:rsidR="00C27D15">
          <w:rPr>
            <w:webHidden/>
          </w:rPr>
          <w:tab/>
        </w:r>
        <w:r w:rsidR="00C27D15">
          <w:rPr>
            <w:webHidden/>
          </w:rPr>
          <w:fldChar w:fldCharType="begin" w:fldLock="1"/>
        </w:r>
        <w:r w:rsidR="00C27D15">
          <w:rPr>
            <w:webHidden/>
          </w:rPr>
          <w:instrText xml:space="preserve"> PAGEREF _Toc140071596 \h </w:instrText>
        </w:r>
        <w:r w:rsidR="00C27D15">
          <w:rPr>
            <w:webHidden/>
          </w:rPr>
        </w:r>
        <w:r w:rsidR="00C27D15">
          <w:rPr>
            <w:webHidden/>
          </w:rPr>
          <w:fldChar w:fldCharType="separate"/>
        </w:r>
        <w:r w:rsidR="00621B19">
          <w:rPr>
            <w:webHidden/>
          </w:rPr>
          <w:t>45</w:t>
        </w:r>
        <w:r w:rsidR="00C27D15">
          <w:rPr>
            <w:webHidden/>
          </w:rPr>
          <w:fldChar w:fldCharType="end"/>
        </w:r>
      </w:hyperlink>
    </w:p>
    <w:p w14:paraId="1321861F" w14:textId="10594CA0" w:rsidR="00C27D15" w:rsidRDefault="00D43536">
      <w:pPr>
        <w:pStyle w:val="TOC2"/>
        <w:rPr>
          <w:rFonts w:asciiTheme="minorHAnsi" w:eastAsiaTheme="minorEastAsia" w:hAnsiTheme="minorHAnsi" w:cstheme="minorBidi"/>
          <w:smallCaps w:val="0"/>
          <w:szCs w:val="22"/>
          <w:lang w:eastAsia="en-AU"/>
        </w:rPr>
      </w:pPr>
      <w:hyperlink w:anchor="_Toc140071597" w:history="1">
        <w:r w:rsidR="00C27D15" w:rsidRPr="00602365">
          <w:rPr>
            <w:rStyle w:val="Hyperlink"/>
          </w:rPr>
          <w:t>Section 2</w:t>
        </w:r>
        <w:r w:rsidR="00C27D15">
          <w:rPr>
            <w:rFonts w:asciiTheme="minorHAnsi" w:eastAsiaTheme="minorEastAsia" w:hAnsiTheme="minorHAnsi" w:cstheme="minorBidi"/>
            <w:smallCaps w:val="0"/>
            <w:szCs w:val="22"/>
            <w:lang w:eastAsia="en-AU"/>
          </w:rPr>
          <w:tab/>
        </w:r>
        <w:r w:rsidR="00C27D15" w:rsidRPr="00602365">
          <w:rPr>
            <w:rStyle w:val="Hyperlink"/>
          </w:rPr>
          <w:t>General conditions and obligations</w:t>
        </w:r>
        <w:r w:rsidR="00C27D15">
          <w:rPr>
            <w:webHidden/>
          </w:rPr>
          <w:tab/>
        </w:r>
        <w:r w:rsidR="00C27D15">
          <w:rPr>
            <w:webHidden/>
          </w:rPr>
          <w:fldChar w:fldCharType="begin" w:fldLock="1"/>
        </w:r>
        <w:r w:rsidR="00C27D15">
          <w:rPr>
            <w:webHidden/>
          </w:rPr>
          <w:instrText xml:space="preserve"> PAGEREF _Toc140071597 \h </w:instrText>
        </w:r>
        <w:r w:rsidR="00C27D15">
          <w:rPr>
            <w:webHidden/>
          </w:rPr>
        </w:r>
        <w:r w:rsidR="00C27D15">
          <w:rPr>
            <w:webHidden/>
          </w:rPr>
          <w:fldChar w:fldCharType="separate"/>
        </w:r>
        <w:r w:rsidR="00621B19">
          <w:rPr>
            <w:webHidden/>
          </w:rPr>
          <w:t>46</w:t>
        </w:r>
        <w:r w:rsidR="00C27D15">
          <w:rPr>
            <w:webHidden/>
          </w:rPr>
          <w:fldChar w:fldCharType="end"/>
        </w:r>
      </w:hyperlink>
    </w:p>
    <w:p w14:paraId="08231055" w14:textId="51A83060" w:rsidR="00C27D15" w:rsidRDefault="00D43536">
      <w:pPr>
        <w:pStyle w:val="TOC2"/>
        <w:rPr>
          <w:rFonts w:asciiTheme="minorHAnsi" w:eastAsiaTheme="minorEastAsia" w:hAnsiTheme="minorHAnsi" w:cstheme="minorBidi"/>
          <w:smallCaps w:val="0"/>
          <w:szCs w:val="22"/>
          <w:lang w:eastAsia="en-AU"/>
        </w:rPr>
      </w:pPr>
      <w:hyperlink w:anchor="_Toc140071598" w:history="1">
        <w:r w:rsidR="00C27D15" w:rsidRPr="00602365">
          <w:rPr>
            <w:rStyle w:val="Hyperlink"/>
          </w:rPr>
          <w:t>Section 3</w:t>
        </w:r>
        <w:r w:rsidR="00C27D15">
          <w:rPr>
            <w:rFonts w:asciiTheme="minorHAnsi" w:eastAsiaTheme="minorEastAsia" w:hAnsiTheme="minorHAnsi" w:cstheme="minorBidi"/>
            <w:smallCaps w:val="0"/>
            <w:szCs w:val="22"/>
            <w:lang w:eastAsia="en-AU"/>
          </w:rPr>
          <w:tab/>
        </w:r>
        <w:r w:rsidR="00C27D15" w:rsidRPr="00602365">
          <w:rPr>
            <w:rStyle w:val="Hyperlink"/>
          </w:rPr>
          <w:t>Limits and control measures</w:t>
        </w:r>
        <w:r w:rsidR="00C27D15">
          <w:rPr>
            <w:webHidden/>
          </w:rPr>
          <w:tab/>
        </w:r>
        <w:r w:rsidR="00C27D15">
          <w:rPr>
            <w:webHidden/>
          </w:rPr>
          <w:fldChar w:fldCharType="begin" w:fldLock="1"/>
        </w:r>
        <w:r w:rsidR="00C27D15">
          <w:rPr>
            <w:webHidden/>
          </w:rPr>
          <w:instrText xml:space="preserve"> PAGEREF _Toc140071598 \h </w:instrText>
        </w:r>
        <w:r w:rsidR="00C27D15">
          <w:rPr>
            <w:webHidden/>
          </w:rPr>
        </w:r>
        <w:r w:rsidR="00C27D15">
          <w:rPr>
            <w:webHidden/>
          </w:rPr>
          <w:fldChar w:fldCharType="separate"/>
        </w:r>
        <w:r w:rsidR="00621B19">
          <w:rPr>
            <w:webHidden/>
          </w:rPr>
          <w:t>49</w:t>
        </w:r>
        <w:r w:rsidR="00C27D15">
          <w:rPr>
            <w:webHidden/>
          </w:rPr>
          <w:fldChar w:fldCharType="end"/>
        </w:r>
      </w:hyperlink>
    </w:p>
    <w:p w14:paraId="443641C7" w14:textId="2E9A7C7E" w:rsidR="00C27D15" w:rsidRDefault="00D43536">
      <w:pPr>
        <w:pStyle w:val="TOC2"/>
        <w:rPr>
          <w:rFonts w:asciiTheme="minorHAnsi" w:eastAsiaTheme="minorEastAsia" w:hAnsiTheme="minorHAnsi" w:cstheme="minorBidi"/>
          <w:smallCaps w:val="0"/>
          <w:szCs w:val="22"/>
          <w:lang w:eastAsia="en-AU"/>
        </w:rPr>
      </w:pPr>
      <w:hyperlink w:anchor="_Toc140071599" w:history="1">
        <w:r w:rsidR="00C27D15" w:rsidRPr="00602365">
          <w:rPr>
            <w:rStyle w:val="Hyperlink"/>
          </w:rPr>
          <w:t>Section 4</w:t>
        </w:r>
        <w:r w:rsidR="00C27D15">
          <w:rPr>
            <w:rFonts w:asciiTheme="minorHAnsi" w:eastAsiaTheme="minorEastAsia" w:hAnsiTheme="minorHAnsi" w:cstheme="minorBidi"/>
            <w:smallCaps w:val="0"/>
            <w:szCs w:val="22"/>
            <w:lang w:eastAsia="en-AU"/>
          </w:rPr>
          <w:tab/>
        </w:r>
        <w:r w:rsidR="00C27D15" w:rsidRPr="00602365">
          <w:rPr>
            <w:rStyle w:val="Hyperlink"/>
          </w:rPr>
          <w:t>Reporting and Documentation</w:t>
        </w:r>
        <w:r w:rsidR="00C27D15">
          <w:rPr>
            <w:webHidden/>
          </w:rPr>
          <w:tab/>
        </w:r>
        <w:r w:rsidR="00C27D15">
          <w:rPr>
            <w:webHidden/>
          </w:rPr>
          <w:fldChar w:fldCharType="begin" w:fldLock="1"/>
        </w:r>
        <w:r w:rsidR="00C27D15">
          <w:rPr>
            <w:webHidden/>
          </w:rPr>
          <w:instrText xml:space="preserve"> PAGEREF _Toc140071599 \h </w:instrText>
        </w:r>
        <w:r w:rsidR="00C27D15">
          <w:rPr>
            <w:webHidden/>
          </w:rPr>
        </w:r>
        <w:r w:rsidR="00C27D15">
          <w:rPr>
            <w:webHidden/>
          </w:rPr>
          <w:fldChar w:fldCharType="separate"/>
        </w:r>
        <w:r w:rsidR="00621B19">
          <w:rPr>
            <w:webHidden/>
          </w:rPr>
          <w:t>53</w:t>
        </w:r>
        <w:r w:rsidR="00C27D15">
          <w:rPr>
            <w:webHidden/>
          </w:rPr>
          <w:fldChar w:fldCharType="end"/>
        </w:r>
      </w:hyperlink>
    </w:p>
    <w:p w14:paraId="70865245" w14:textId="2162D7DC" w:rsidR="00C27D15" w:rsidRDefault="00D43536">
      <w:pPr>
        <w:pStyle w:val="TOC2"/>
        <w:rPr>
          <w:rFonts w:asciiTheme="minorHAnsi" w:eastAsiaTheme="minorEastAsia" w:hAnsiTheme="minorHAnsi" w:cstheme="minorBidi"/>
          <w:smallCaps w:val="0"/>
          <w:szCs w:val="22"/>
          <w:lang w:eastAsia="en-AU"/>
        </w:rPr>
      </w:pPr>
      <w:hyperlink w:anchor="_Toc140071600" w:history="1">
        <w:r w:rsidR="00C27D15" w:rsidRPr="00602365">
          <w:rPr>
            <w:rStyle w:val="Hyperlink"/>
          </w:rPr>
          <w:t>Attachment A</w:t>
        </w:r>
        <w:r w:rsidR="00C27D15">
          <w:rPr>
            <w:webHidden/>
          </w:rPr>
          <w:tab/>
        </w:r>
        <w:r w:rsidR="00C27D15">
          <w:rPr>
            <w:webHidden/>
          </w:rPr>
          <w:fldChar w:fldCharType="begin" w:fldLock="1"/>
        </w:r>
        <w:r w:rsidR="00C27D15">
          <w:rPr>
            <w:webHidden/>
          </w:rPr>
          <w:instrText xml:space="preserve"> PAGEREF _Toc140071600 \h </w:instrText>
        </w:r>
        <w:r w:rsidR="00C27D15">
          <w:rPr>
            <w:webHidden/>
          </w:rPr>
        </w:r>
        <w:r w:rsidR="00C27D15">
          <w:rPr>
            <w:webHidden/>
          </w:rPr>
          <w:fldChar w:fldCharType="separate"/>
        </w:r>
        <w:r w:rsidR="00621B19">
          <w:rPr>
            <w:webHidden/>
          </w:rPr>
          <w:t>55</w:t>
        </w:r>
        <w:r w:rsidR="00C27D15">
          <w:rPr>
            <w:webHidden/>
          </w:rPr>
          <w:fldChar w:fldCharType="end"/>
        </w:r>
      </w:hyperlink>
    </w:p>
    <w:p w14:paraId="6C0F1F3E" w14:textId="4F41B962" w:rsidR="00C27D15" w:rsidRDefault="00D43536">
      <w:pPr>
        <w:pStyle w:val="TOC2"/>
        <w:rPr>
          <w:rFonts w:asciiTheme="minorHAnsi" w:eastAsiaTheme="minorEastAsia" w:hAnsiTheme="minorHAnsi" w:cstheme="minorBidi"/>
          <w:smallCaps w:val="0"/>
          <w:szCs w:val="22"/>
          <w:lang w:eastAsia="en-AU"/>
        </w:rPr>
      </w:pPr>
      <w:hyperlink w:anchor="_Toc140071601" w:history="1">
        <w:r w:rsidR="00C27D15" w:rsidRPr="00602365">
          <w:rPr>
            <w:rStyle w:val="Hyperlink"/>
          </w:rPr>
          <w:t>Attachment B – Summary of reporting requirements*</w:t>
        </w:r>
        <w:r w:rsidR="00C27D15">
          <w:rPr>
            <w:webHidden/>
          </w:rPr>
          <w:tab/>
        </w:r>
        <w:r w:rsidR="00C27D15">
          <w:rPr>
            <w:webHidden/>
          </w:rPr>
          <w:fldChar w:fldCharType="begin" w:fldLock="1"/>
        </w:r>
        <w:r w:rsidR="00C27D15">
          <w:rPr>
            <w:webHidden/>
          </w:rPr>
          <w:instrText xml:space="preserve"> PAGEREF _Toc140071601 \h </w:instrText>
        </w:r>
        <w:r w:rsidR="00C27D15">
          <w:rPr>
            <w:webHidden/>
          </w:rPr>
        </w:r>
        <w:r w:rsidR="00C27D15">
          <w:rPr>
            <w:webHidden/>
          </w:rPr>
          <w:fldChar w:fldCharType="separate"/>
        </w:r>
        <w:r w:rsidR="00621B19">
          <w:rPr>
            <w:webHidden/>
          </w:rPr>
          <w:t>56</w:t>
        </w:r>
        <w:r w:rsidR="00C27D15">
          <w:rPr>
            <w:webHidden/>
          </w:rPr>
          <w:fldChar w:fldCharType="end"/>
        </w:r>
      </w:hyperlink>
    </w:p>
    <w:p w14:paraId="1B2E893C" w14:textId="268CDDAA" w:rsidR="00C27D15" w:rsidRDefault="00D43536">
      <w:pPr>
        <w:pStyle w:val="TOC1"/>
        <w:rPr>
          <w:rFonts w:asciiTheme="minorHAnsi" w:eastAsiaTheme="minorEastAsia" w:hAnsiTheme="minorHAnsi" w:cstheme="minorBidi"/>
          <w:b w:val="0"/>
          <w:bCs w:val="0"/>
          <w:caps w:val="0"/>
          <w:color w:val="auto"/>
          <w:szCs w:val="22"/>
        </w:rPr>
      </w:pPr>
      <w:hyperlink w:anchor="_Toc140071602" w:history="1">
        <w:r w:rsidR="00C27D15" w:rsidRPr="00602365">
          <w:rPr>
            <w:rStyle w:val="Hyperlink"/>
          </w:rPr>
          <w:t>References</w:t>
        </w:r>
        <w:r w:rsidR="00C27D15">
          <w:rPr>
            <w:webHidden/>
          </w:rPr>
          <w:tab/>
        </w:r>
        <w:r w:rsidR="00C27D15" w:rsidRPr="00C27D15">
          <w:rPr>
            <w:webHidden/>
          </w:rPr>
          <w:tab/>
        </w:r>
        <w:r w:rsidR="00C27D15">
          <w:rPr>
            <w:webHidden/>
          </w:rPr>
          <w:fldChar w:fldCharType="begin" w:fldLock="1"/>
        </w:r>
        <w:r w:rsidR="00C27D15">
          <w:rPr>
            <w:webHidden/>
          </w:rPr>
          <w:instrText xml:space="preserve"> PAGEREF _Toc140071602 \h </w:instrText>
        </w:r>
        <w:r w:rsidR="00C27D15">
          <w:rPr>
            <w:webHidden/>
          </w:rPr>
        </w:r>
        <w:r w:rsidR="00C27D15">
          <w:rPr>
            <w:webHidden/>
          </w:rPr>
          <w:fldChar w:fldCharType="separate"/>
        </w:r>
        <w:r w:rsidR="00621B19">
          <w:rPr>
            <w:webHidden/>
          </w:rPr>
          <w:t>58</w:t>
        </w:r>
        <w:r w:rsidR="00C27D15">
          <w:rPr>
            <w:webHidden/>
          </w:rPr>
          <w:fldChar w:fldCharType="end"/>
        </w:r>
      </w:hyperlink>
    </w:p>
    <w:p w14:paraId="21D474A3" w14:textId="63537213" w:rsidR="00FC503D" w:rsidRPr="0000143A" w:rsidRDefault="00887AC7" w:rsidP="00F56FE9">
      <w:r w:rsidRPr="0000143A">
        <w:rPr>
          <w:b/>
          <w:bCs/>
          <w:caps/>
          <w:noProof/>
          <w:sz w:val="20"/>
        </w:rPr>
        <w:fldChar w:fldCharType="end"/>
      </w:r>
    </w:p>
    <w:p w14:paraId="6E8B47E9" w14:textId="77777777" w:rsidR="00FC503D" w:rsidRPr="0000143A" w:rsidRDefault="00FC503D" w:rsidP="00F56FE9">
      <w:pPr>
        <w:sectPr w:rsidR="00FC503D" w:rsidRPr="0000143A" w:rsidSect="00CF3062">
          <w:footerReference w:type="default" r:id="rId16"/>
          <w:pgSz w:w="11909" w:h="16834" w:code="9"/>
          <w:pgMar w:top="1247" w:right="1361" w:bottom="1247" w:left="1361" w:header="567" w:footer="567" w:gutter="0"/>
          <w:pgNumType w:fmt="upperRoman"/>
          <w:cols w:space="720"/>
        </w:sectPr>
      </w:pPr>
    </w:p>
    <w:p w14:paraId="7052A669" w14:textId="124F2986" w:rsidR="0042710A" w:rsidRPr="0000143A" w:rsidRDefault="00F56FE9" w:rsidP="004D2EFE">
      <w:pPr>
        <w:pStyle w:val="Heading1"/>
      </w:pPr>
      <w:bookmarkStart w:id="33" w:name="_Toc127695704"/>
      <w:bookmarkStart w:id="34" w:name="_Toc142471133"/>
      <w:bookmarkStart w:id="35" w:name="_Toc142987500"/>
      <w:bookmarkStart w:id="36" w:name="_Toc143058789"/>
      <w:bookmarkStart w:id="37" w:name="_Toc47536739"/>
      <w:bookmarkStart w:id="38" w:name="_Toc140071547"/>
      <w:r w:rsidRPr="0000143A">
        <w:lastRenderedPageBreak/>
        <w:t>Abbreviations</w:t>
      </w:r>
      <w:bookmarkEnd w:id="33"/>
      <w:bookmarkEnd w:id="34"/>
      <w:bookmarkEnd w:id="35"/>
      <w:bookmarkEnd w:id="36"/>
      <w:bookmarkEnd w:id="37"/>
      <w:bookmarkEnd w:id="38"/>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Caption w:val="Abbreviations"/>
        <w:tblDescription w:val="This table provides a list of abbreviations used in the document and the meaning of each abbreviation."/>
      </w:tblPr>
      <w:tblGrid>
        <w:gridCol w:w="1985"/>
        <w:gridCol w:w="7337"/>
      </w:tblGrid>
      <w:tr w:rsidR="000A2B71" w:rsidRPr="007151FD" w14:paraId="6A38A23B" w14:textId="77777777" w:rsidTr="00B518BF">
        <w:trPr>
          <w:trHeight w:val="283"/>
        </w:trPr>
        <w:tc>
          <w:tcPr>
            <w:tcW w:w="1985" w:type="dxa"/>
            <w:tcBorders>
              <w:top w:val="single" w:sz="4" w:space="0" w:color="auto"/>
              <w:left w:val="single" w:sz="4" w:space="0" w:color="auto"/>
              <w:bottom w:val="single" w:sz="4" w:space="0" w:color="auto"/>
              <w:right w:val="single" w:sz="4" w:space="0" w:color="auto"/>
            </w:tcBorders>
            <w:vAlign w:val="center"/>
          </w:tcPr>
          <w:p w14:paraId="668F6DC1" w14:textId="10362C2B" w:rsidR="000A2B71" w:rsidRDefault="000A2B71" w:rsidP="00B518BF">
            <w:pPr>
              <w:spacing w:before="20" w:after="20"/>
              <w:ind w:right="-30"/>
              <w:rPr>
                <w:rFonts w:asciiTheme="minorHAnsi" w:hAnsiTheme="minorHAnsi" w:cstheme="minorHAnsi"/>
                <w:szCs w:val="22"/>
              </w:rPr>
            </w:pPr>
            <w:r w:rsidRPr="00B518BF">
              <w:rPr>
                <w:color w:val="000000" w:themeColor="text1"/>
              </w:rPr>
              <w:t>CCI</w:t>
            </w:r>
          </w:p>
        </w:tc>
        <w:tc>
          <w:tcPr>
            <w:tcW w:w="7337" w:type="dxa"/>
            <w:tcBorders>
              <w:top w:val="single" w:sz="4" w:space="0" w:color="auto"/>
              <w:left w:val="single" w:sz="4" w:space="0" w:color="auto"/>
              <w:bottom w:val="single" w:sz="4" w:space="0" w:color="auto"/>
              <w:right w:val="single" w:sz="4" w:space="0" w:color="auto"/>
            </w:tcBorders>
            <w:vAlign w:val="center"/>
          </w:tcPr>
          <w:p w14:paraId="2772627A" w14:textId="5EF9C4C3" w:rsidR="000A2B71" w:rsidRDefault="000A2B71" w:rsidP="00B518BF">
            <w:pPr>
              <w:contextualSpacing/>
              <w:rPr>
                <w:rFonts w:asciiTheme="minorHAnsi" w:hAnsiTheme="minorHAnsi" w:cstheme="minorHAnsi"/>
                <w:szCs w:val="22"/>
              </w:rPr>
            </w:pPr>
            <w:r>
              <w:rPr>
                <w:rFonts w:asciiTheme="minorHAnsi" w:hAnsiTheme="minorHAnsi" w:cstheme="minorHAnsi"/>
                <w:szCs w:val="22"/>
              </w:rPr>
              <w:t>Confidential Commercial Information</w:t>
            </w:r>
          </w:p>
        </w:tc>
      </w:tr>
      <w:tr w:rsidR="003E1CAD" w:rsidRPr="007151FD" w14:paraId="73B8F7B4" w14:textId="77777777" w:rsidTr="00B518BF">
        <w:trPr>
          <w:trHeight w:val="283"/>
        </w:trPr>
        <w:tc>
          <w:tcPr>
            <w:tcW w:w="1985" w:type="dxa"/>
            <w:tcBorders>
              <w:top w:val="single" w:sz="4" w:space="0" w:color="auto"/>
              <w:left w:val="single" w:sz="4" w:space="0" w:color="auto"/>
              <w:bottom w:val="single" w:sz="4" w:space="0" w:color="auto"/>
              <w:right w:val="single" w:sz="4" w:space="0" w:color="auto"/>
            </w:tcBorders>
            <w:vAlign w:val="center"/>
          </w:tcPr>
          <w:p w14:paraId="0EE9C4CD" w14:textId="2CA2A59F" w:rsidR="003E1CAD" w:rsidRPr="00B518BF" w:rsidRDefault="003E1CAD" w:rsidP="00B518BF">
            <w:pPr>
              <w:spacing w:before="20" w:after="20"/>
              <w:ind w:right="-30"/>
              <w:rPr>
                <w:color w:val="000000" w:themeColor="text1"/>
              </w:rPr>
            </w:pPr>
            <w:r>
              <w:rPr>
                <w:color w:val="000000" w:themeColor="text1"/>
              </w:rPr>
              <w:t>CFU</w:t>
            </w:r>
          </w:p>
        </w:tc>
        <w:tc>
          <w:tcPr>
            <w:tcW w:w="7337" w:type="dxa"/>
            <w:tcBorders>
              <w:top w:val="single" w:sz="4" w:space="0" w:color="auto"/>
              <w:left w:val="single" w:sz="4" w:space="0" w:color="auto"/>
              <w:bottom w:val="single" w:sz="4" w:space="0" w:color="auto"/>
              <w:right w:val="single" w:sz="4" w:space="0" w:color="auto"/>
            </w:tcBorders>
            <w:vAlign w:val="center"/>
          </w:tcPr>
          <w:p w14:paraId="392FA425" w14:textId="4767FFE3" w:rsidR="003E1CAD" w:rsidRDefault="003E1CAD" w:rsidP="00B518BF">
            <w:pPr>
              <w:contextualSpacing/>
              <w:rPr>
                <w:rFonts w:asciiTheme="minorHAnsi" w:hAnsiTheme="minorHAnsi" w:cstheme="minorHAnsi"/>
                <w:szCs w:val="22"/>
              </w:rPr>
            </w:pPr>
            <w:r>
              <w:rPr>
                <w:rFonts w:asciiTheme="minorHAnsi" w:hAnsiTheme="minorHAnsi" w:cstheme="minorHAnsi"/>
                <w:szCs w:val="22"/>
              </w:rPr>
              <w:t>Colony forming unit</w:t>
            </w:r>
          </w:p>
        </w:tc>
      </w:tr>
      <w:tr w:rsidR="00D24AFC" w:rsidRPr="007151FD" w14:paraId="0E0BD7F4" w14:textId="77777777" w:rsidTr="00B518BF">
        <w:trPr>
          <w:trHeight w:val="283"/>
        </w:trPr>
        <w:tc>
          <w:tcPr>
            <w:tcW w:w="1985" w:type="dxa"/>
            <w:tcBorders>
              <w:top w:val="single" w:sz="4" w:space="0" w:color="auto"/>
              <w:left w:val="single" w:sz="4" w:space="0" w:color="auto"/>
              <w:bottom w:val="single" w:sz="4" w:space="0" w:color="auto"/>
              <w:right w:val="single" w:sz="4" w:space="0" w:color="auto"/>
            </w:tcBorders>
            <w:vAlign w:val="center"/>
          </w:tcPr>
          <w:p w14:paraId="2EA90494" w14:textId="5900AC88" w:rsidR="00D24AFC" w:rsidRPr="00B518BF" w:rsidRDefault="00D24AFC" w:rsidP="00B518BF">
            <w:pPr>
              <w:spacing w:before="20" w:after="20"/>
              <w:ind w:right="-30"/>
              <w:rPr>
                <w:color w:val="000000" w:themeColor="text1"/>
              </w:rPr>
            </w:pPr>
            <w:r>
              <w:rPr>
                <w:color w:val="000000" w:themeColor="text1"/>
              </w:rPr>
              <w:t>DAFF</w:t>
            </w:r>
          </w:p>
        </w:tc>
        <w:tc>
          <w:tcPr>
            <w:tcW w:w="7337" w:type="dxa"/>
            <w:tcBorders>
              <w:top w:val="single" w:sz="4" w:space="0" w:color="auto"/>
              <w:left w:val="single" w:sz="4" w:space="0" w:color="auto"/>
              <w:bottom w:val="single" w:sz="4" w:space="0" w:color="auto"/>
              <w:right w:val="single" w:sz="4" w:space="0" w:color="auto"/>
            </w:tcBorders>
            <w:vAlign w:val="center"/>
          </w:tcPr>
          <w:p w14:paraId="25216AD3" w14:textId="309B8ABA" w:rsidR="00D24AFC" w:rsidRDefault="00D24AFC" w:rsidP="00B518BF">
            <w:pPr>
              <w:contextualSpacing/>
              <w:rPr>
                <w:rFonts w:asciiTheme="minorHAnsi" w:hAnsiTheme="minorHAnsi" w:cstheme="minorHAnsi"/>
                <w:szCs w:val="22"/>
              </w:rPr>
            </w:pPr>
            <w:r>
              <w:rPr>
                <w:rFonts w:asciiTheme="minorHAnsi" w:hAnsiTheme="minorHAnsi" w:cstheme="minorHAnsi"/>
                <w:szCs w:val="22"/>
              </w:rPr>
              <w:t>Department of Agriculture, Fisheries and Forestry</w:t>
            </w:r>
          </w:p>
        </w:tc>
      </w:tr>
      <w:tr w:rsidR="00D627F9" w:rsidRPr="007151FD" w14:paraId="31AE9BEC"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1AE0E1D9" w14:textId="77777777" w:rsidR="00D627F9" w:rsidRPr="007151FD" w:rsidRDefault="00D627F9" w:rsidP="007E32EF">
            <w:pPr>
              <w:contextualSpacing/>
              <w:rPr>
                <w:rFonts w:asciiTheme="minorHAnsi" w:hAnsiTheme="minorHAnsi" w:cstheme="minorHAnsi"/>
                <w:szCs w:val="22"/>
              </w:rPr>
            </w:pPr>
            <w:r w:rsidRPr="007151FD">
              <w:rPr>
                <w:rFonts w:asciiTheme="minorHAnsi" w:hAnsiTheme="minorHAnsi" w:cstheme="minorHAnsi"/>
                <w:szCs w:val="22"/>
              </w:rPr>
              <w:t>DIR</w:t>
            </w:r>
          </w:p>
        </w:tc>
        <w:tc>
          <w:tcPr>
            <w:tcW w:w="7337" w:type="dxa"/>
            <w:tcBorders>
              <w:top w:val="single" w:sz="4" w:space="0" w:color="auto"/>
              <w:left w:val="single" w:sz="4" w:space="0" w:color="auto"/>
              <w:bottom w:val="single" w:sz="4" w:space="0" w:color="auto"/>
              <w:right w:val="single" w:sz="4" w:space="0" w:color="auto"/>
            </w:tcBorders>
          </w:tcPr>
          <w:p w14:paraId="4044FD1A" w14:textId="77777777" w:rsidR="00D627F9" w:rsidRPr="007151FD" w:rsidRDefault="00D627F9" w:rsidP="007E32EF">
            <w:pPr>
              <w:contextualSpacing/>
              <w:rPr>
                <w:rFonts w:asciiTheme="minorHAnsi" w:hAnsiTheme="minorHAnsi" w:cstheme="minorHAnsi"/>
                <w:szCs w:val="22"/>
              </w:rPr>
            </w:pPr>
            <w:r w:rsidRPr="007151FD">
              <w:rPr>
                <w:rFonts w:asciiTheme="minorHAnsi" w:hAnsiTheme="minorHAnsi" w:cstheme="minorHAnsi"/>
                <w:szCs w:val="22"/>
              </w:rPr>
              <w:t>Dealings involving Intentional Release</w:t>
            </w:r>
          </w:p>
        </w:tc>
      </w:tr>
      <w:tr w:rsidR="00D627F9" w:rsidRPr="007151FD" w14:paraId="420ADB92"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12A07F89" w14:textId="77777777" w:rsidR="00D627F9" w:rsidRPr="007151FD" w:rsidRDefault="00D627F9" w:rsidP="007E32EF">
            <w:pPr>
              <w:contextualSpacing/>
              <w:rPr>
                <w:rFonts w:asciiTheme="minorHAnsi" w:hAnsiTheme="minorHAnsi" w:cstheme="minorHAnsi"/>
                <w:szCs w:val="22"/>
              </w:rPr>
            </w:pPr>
            <w:r w:rsidRPr="007151FD">
              <w:rPr>
                <w:rFonts w:asciiTheme="minorHAnsi" w:hAnsiTheme="minorHAnsi" w:cstheme="minorHAnsi"/>
                <w:szCs w:val="22"/>
              </w:rPr>
              <w:t>DNA</w:t>
            </w:r>
          </w:p>
        </w:tc>
        <w:tc>
          <w:tcPr>
            <w:tcW w:w="7337" w:type="dxa"/>
            <w:tcBorders>
              <w:top w:val="single" w:sz="4" w:space="0" w:color="auto"/>
              <w:left w:val="single" w:sz="4" w:space="0" w:color="auto"/>
              <w:bottom w:val="single" w:sz="4" w:space="0" w:color="auto"/>
              <w:right w:val="single" w:sz="4" w:space="0" w:color="auto"/>
            </w:tcBorders>
          </w:tcPr>
          <w:p w14:paraId="3249533B" w14:textId="77777777" w:rsidR="00D627F9" w:rsidRPr="007151FD" w:rsidRDefault="00D627F9" w:rsidP="007E32EF">
            <w:pPr>
              <w:contextualSpacing/>
              <w:rPr>
                <w:rFonts w:asciiTheme="minorHAnsi" w:hAnsiTheme="minorHAnsi" w:cstheme="minorHAnsi"/>
                <w:szCs w:val="22"/>
              </w:rPr>
            </w:pPr>
            <w:r w:rsidRPr="007151FD">
              <w:rPr>
                <w:rFonts w:asciiTheme="minorHAnsi" w:hAnsiTheme="minorHAnsi" w:cstheme="minorHAnsi"/>
                <w:szCs w:val="22"/>
              </w:rPr>
              <w:t>Deoxyribonucleic acid</w:t>
            </w:r>
          </w:p>
        </w:tc>
      </w:tr>
      <w:tr w:rsidR="00D627F9" w:rsidRPr="007151FD" w14:paraId="6442D2F3"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6EC3BDF7" w14:textId="77777777" w:rsidR="00D627F9" w:rsidRPr="007151FD" w:rsidRDefault="00D627F9" w:rsidP="007E32EF">
            <w:pPr>
              <w:contextualSpacing/>
              <w:rPr>
                <w:rFonts w:asciiTheme="minorHAnsi" w:hAnsiTheme="minorHAnsi" w:cstheme="minorHAnsi"/>
                <w:szCs w:val="22"/>
              </w:rPr>
            </w:pPr>
            <w:r w:rsidRPr="007151FD">
              <w:rPr>
                <w:rFonts w:asciiTheme="minorHAnsi" w:hAnsiTheme="minorHAnsi" w:cstheme="minorHAnsi"/>
                <w:szCs w:val="22"/>
              </w:rPr>
              <w:t>GM</w:t>
            </w:r>
          </w:p>
        </w:tc>
        <w:tc>
          <w:tcPr>
            <w:tcW w:w="7337" w:type="dxa"/>
            <w:tcBorders>
              <w:top w:val="single" w:sz="4" w:space="0" w:color="auto"/>
              <w:left w:val="single" w:sz="4" w:space="0" w:color="auto"/>
              <w:bottom w:val="single" w:sz="4" w:space="0" w:color="auto"/>
              <w:right w:val="single" w:sz="4" w:space="0" w:color="auto"/>
            </w:tcBorders>
          </w:tcPr>
          <w:p w14:paraId="665BA12B" w14:textId="77777777" w:rsidR="00D627F9" w:rsidRPr="007151FD" w:rsidRDefault="00D627F9" w:rsidP="007E32EF">
            <w:pPr>
              <w:contextualSpacing/>
              <w:rPr>
                <w:rFonts w:asciiTheme="minorHAnsi" w:hAnsiTheme="minorHAnsi" w:cstheme="minorHAnsi"/>
                <w:szCs w:val="22"/>
              </w:rPr>
            </w:pPr>
            <w:r w:rsidRPr="007151FD">
              <w:rPr>
                <w:rFonts w:asciiTheme="minorHAnsi" w:hAnsiTheme="minorHAnsi" w:cstheme="minorHAnsi"/>
                <w:szCs w:val="22"/>
              </w:rPr>
              <w:t>Genetically modified</w:t>
            </w:r>
          </w:p>
        </w:tc>
      </w:tr>
      <w:tr w:rsidR="00D627F9" w:rsidRPr="007151FD" w14:paraId="0715325F"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72A3966E" w14:textId="77777777" w:rsidR="00D627F9" w:rsidRPr="007151FD" w:rsidRDefault="00D627F9" w:rsidP="007E32EF">
            <w:pPr>
              <w:contextualSpacing/>
              <w:rPr>
                <w:rFonts w:asciiTheme="minorHAnsi" w:hAnsiTheme="minorHAnsi" w:cstheme="minorHAnsi"/>
                <w:szCs w:val="22"/>
              </w:rPr>
            </w:pPr>
            <w:r w:rsidRPr="007151FD">
              <w:rPr>
                <w:rFonts w:asciiTheme="minorHAnsi" w:hAnsiTheme="minorHAnsi" w:cstheme="minorHAnsi"/>
                <w:szCs w:val="22"/>
              </w:rPr>
              <w:t>GMO</w:t>
            </w:r>
          </w:p>
        </w:tc>
        <w:tc>
          <w:tcPr>
            <w:tcW w:w="7337" w:type="dxa"/>
            <w:tcBorders>
              <w:top w:val="single" w:sz="4" w:space="0" w:color="auto"/>
              <w:left w:val="single" w:sz="4" w:space="0" w:color="auto"/>
              <w:bottom w:val="single" w:sz="4" w:space="0" w:color="auto"/>
              <w:right w:val="single" w:sz="4" w:space="0" w:color="auto"/>
            </w:tcBorders>
          </w:tcPr>
          <w:p w14:paraId="08CEF838" w14:textId="77777777" w:rsidR="00D627F9" w:rsidRPr="007151FD" w:rsidRDefault="00D627F9" w:rsidP="007E32EF">
            <w:pPr>
              <w:contextualSpacing/>
              <w:rPr>
                <w:rFonts w:asciiTheme="minorHAnsi" w:hAnsiTheme="minorHAnsi" w:cstheme="minorHAnsi"/>
                <w:szCs w:val="22"/>
              </w:rPr>
            </w:pPr>
            <w:r w:rsidRPr="007151FD">
              <w:rPr>
                <w:rFonts w:asciiTheme="minorHAnsi" w:hAnsiTheme="minorHAnsi" w:cstheme="minorHAnsi"/>
                <w:szCs w:val="22"/>
              </w:rPr>
              <w:t>Genetically modified organism</w:t>
            </w:r>
          </w:p>
        </w:tc>
      </w:tr>
      <w:tr w:rsidR="00D627F9" w:rsidRPr="007151FD" w14:paraId="7927ACC8"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637A71D6" w14:textId="77777777" w:rsidR="00D627F9" w:rsidRPr="007151FD" w:rsidRDefault="00D627F9" w:rsidP="007E32EF">
            <w:pPr>
              <w:contextualSpacing/>
              <w:rPr>
                <w:rFonts w:asciiTheme="minorHAnsi" w:hAnsiTheme="minorHAnsi" w:cstheme="minorHAnsi"/>
                <w:szCs w:val="22"/>
              </w:rPr>
            </w:pPr>
            <w:r w:rsidRPr="007151FD">
              <w:rPr>
                <w:rFonts w:asciiTheme="minorHAnsi" w:hAnsiTheme="minorHAnsi" w:cstheme="minorHAnsi"/>
                <w:szCs w:val="22"/>
              </w:rPr>
              <w:t>GTTAC</w:t>
            </w:r>
          </w:p>
        </w:tc>
        <w:tc>
          <w:tcPr>
            <w:tcW w:w="7337" w:type="dxa"/>
            <w:tcBorders>
              <w:top w:val="single" w:sz="4" w:space="0" w:color="auto"/>
              <w:left w:val="single" w:sz="4" w:space="0" w:color="auto"/>
              <w:bottom w:val="single" w:sz="4" w:space="0" w:color="auto"/>
              <w:right w:val="single" w:sz="4" w:space="0" w:color="auto"/>
            </w:tcBorders>
          </w:tcPr>
          <w:p w14:paraId="6B6E14FA" w14:textId="77777777" w:rsidR="00D627F9" w:rsidRPr="007151FD" w:rsidRDefault="00D627F9" w:rsidP="007E32EF">
            <w:pPr>
              <w:contextualSpacing/>
              <w:rPr>
                <w:rFonts w:asciiTheme="minorHAnsi" w:hAnsiTheme="minorHAnsi" w:cstheme="minorHAnsi"/>
                <w:szCs w:val="22"/>
              </w:rPr>
            </w:pPr>
            <w:r w:rsidRPr="007151FD">
              <w:rPr>
                <w:rFonts w:asciiTheme="minorHAnsi" w:hAnsiTheme="minorHAnsi" w:cstheme="minorHAnsi"/>
                <w:szCs w:val="22"/>
              </w:rPr>
              <w:t>Gene Technology Technical Advisory Committee</w:t>
            </w:r>
          </w:p>
        </w:tc>
      </w:tr>
      <w:tr w:rsidR="00D627F9" w:rsidRPr="007151FD" w14:paraId="6ED8A544"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7FF66194" w14:textId="77777777" w:rsidR="00D627F9" w:rsidRPr="007151FD" w:rsidRDefault="00D627F9" w:rsidP="007E32EF">
            <w:pPr>
              <w:contextualSpacing/>
              <w:rPr>
                <w:rFonts w:asciiTheme="minorHAnsi" w:hAnsiTheme="minorHAnsi" w:cstheme="minorHAnsi"/>
                <w:szCs w:val="22"/>
              </w:rPr>
            </w:pPr>
            <w:r w:rsidRPr="007151FD">
              <w:rPr>
                <w:rFonts w:asciiTheme="minorHAnsi" w:hAnsiTheme="minorHAnsi" w:cstheme="minorHAnsi"/>
                <w:szCs w:val="22"/>
              </w:rPr>
              <w:t>HGT</w:t>
            </w:r>
          </w:p>
        </w:tc>
        <w:tc>
          <w:tcPr>
            <w:tcW w:w="7337" w:type="dxa"/>
            <w:tcBorders>
              <w:top w:val="single" w:sz="4" w:space="0" w:color="auto"/>
              <w:left w:val="single" w:sz="4" w:space="0" w:color="auto"/>
              <w:bottom w:val="single" w:sz="4" w:space="0" w:color="auto"/>
              <w:right w:val="single" w:sz="4" w:space="0" w:color="auto"/>
            </w:tcBorders>
          </w:tcPr>
          <w:p w14:paraId="2A0A7935" w14:textId="77777777" w:rsidR="00D627F9" w:rsidRPr="007151FD" w:rsidRDefault="00D627F9" w:rsidP="007E32EF">
            <w:pPr>
              <w:contextualSpacing/>
              <w:rPr>
                <w:rFonts w:asciiTheme="minorHAnsi" w:hAnsiTheme="minorHAnsi" w:cstheme="minorHAnsi"/>
                <w:szCs w:val="22"/>
              </w:rPr>
            </w:pPr>
            <w:r w:rsidRPr="007151FD">
              <w:rPr>
                <w:rFonts w:asciiTheme="minorHAnsi" w:hAnsiTheme="minorHAnsi" w:cstheme="minorHAnsi"/>
                <w:szCs w:val="22"/>
              </w:rPr>
              <w:t>Horizontal gene transfer</w:t>
            </w:r>
          </w:p>
        </w:tc>
      </w:tr>
      <w:tr w:rsidR="00EF4397" w:rsidRPr="007151FD" w14:paraId="6E46E293"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109B0AFB" w14:textId="3AFF092B" w:rsidR="00EF4397" w:rsidRPr="007151FD" w:rsidRDefault="00EF4397" w:rsidP="007E32EF">
            <w:pPr>
              <w:contextualSpacing/>
              <w:rPr>
                <w:rFonts w:asciiTheme="minorHAnsi" w:hAnsiTheme="minorHAnsi" w:cstheme="minorHAnsi"/>
                <w:szCs w:val="22"/>
              </w:rPr>
            </w:pPr>
            <w:r>
              <w:rPr>
                <w:rFonts w:asciiTheme="minorHAnsi" w:hAnsiTheme="minorHAnsi" w:cstheme="minorHAnsi"/>
                <w:szCs w:val="22"/>
              </w:rPr>
              <w:t>HREC</w:t>
            </w:r>
          </w:p>
        </w:tc>
        <w:tc>
          <w:tcPr>
            <w:tcW w:w="7337" w:type="dxa"/>
            <w:tcBorders>
              <w:top w:val="single" w:sz="4" w:space="0" w:color="auto"/>
              <w:left w:val="single" w:sz="4" w:space="0" w:color="auto"/>
              <w:bottom w:val="single" w:sz="4" w:space="0" w:color="auto"/>
              <w:right w:val="single" w:sz="4" w:space="0" w:color="auto"/>
            </w:tcBorders>
          </w:tcPr>
          <w:p w14:paraId="27010C70" w14:textId="1D364C9F" w:rsidR="00EF4397" w:rsidRPr="007151FD" w:rsidRDefault="00EF4397" w:rsidP="007E32EF">
            <w:pPr>
              <w:contextualSpacing/>
              <w:rPr>
                <w:rFonts w:asciiTheme="minorHAnsi" w:hAnsiTheme="minorHAnsi" w:cstheme="minorHAnsi"/>
                <w:szCs w:val="22"/>
              </w:rPr>
            </w:pPr>
            <w:r w:rsidRPr="00EF4397">
              <w:rPr>
                <w:rFonts w:asciiTheme="minorHAnsi" w:hAnsiTheme="minorHAnsi" w:cstheme="minorHAnsi"/>
                <w:szCs w:val="22"/>
              </w:rPr>
              <w:t>Human Research Ethics Committee</w:t>
            </w:r>
          </w:p>
        </w:tc>
      </w:tr>
      <w:tr w:rsidR="00D627F9" w:rsidRPr="007151FD" w14:paraId="2D8B937B"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084918B1" w14:textId="77777777" w:rsidR="00D627F9" w:rsidRPr="007151FD" w:rsidRDefault="00D627F9" w:rsidP="007E32EF">
            <w:pPr>
              <w:contextualSpacing/>
              <w:rPr>
                <w:rFonts w:asciiTheme="minorHAnsi" w:hAnsiTheme="minorHAnsi" w:cstheme="minorHAnsi"/>
                <w:szCs w:val="22"/>
              </w:rPr>
            </w:pPr>
            <w:r>
              <w:rPr>
                <w:rFonts w:asciiTheme="minorHAnsi" w:hAnsiTheme="minorHAnsi" w:cstheme="minorHAnsi"/>
                <w:szCs w:val="22"/>
              </w:rPr>
              <w:t>IATA</w:t>
            </w:r>
          </w:p>
        </w:tc>
        <w:tc>
          <w:tcPr>
            <w:tcW w:w="7337" w:type="dxa"/>
            <w:tcBorders>
              <w:top w:val="single" w:sz="4" w:space="0" w:color="auto"/>
              <w:left w:val="single" w:sz="4" w:space="0" w:color="auto"/>
              <w:bottom w:val="single" w:sz="4" w:space="0" w:color="auto"/>
              <w:right w:val="single" w:sz="4" w:space="0" w:color="auto"/>
            </w:tcBorders>
          </w:tcPr>
          <w:p w14:paraId="774502DB" w14:textId="77777777" w:rsidR="00D627F9" w:rsidRPr="007151FD" w:rsidRDefault="00D627F9" w:rsidP="007E32EF">
            <w:pPr>
              <w:contextualSpacing/>
              <w:rPr>
                <w:rFonts w:asciiTheme="minorHAnsi" w:hAnsiTheme="minorHAnsi" w:cstheme="minorHAnsi"/>
                <w:szCs w:val="22"/>
              </w:rPr>
            </w:pPr>
            <w:r>
              <w:rPr>
                <w:rFonts w:asciiTheme="minorHAnsi" w:hAnsiTheme="minorHAnsi" w:cstheme="minorHAnsi"/>
                <w:szCs w:val="22"/>
              </w:rPr>
              <w:t>International Air Transport Association</w:t>
            </w:r>
          </w:p>
        </w:tc>
      </w:tr>
      <w:tr w:rsidR="00F44F55" w:rsidRPr="007151FD" w14:paraId="7349A534"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645A9F7B" w14:textId="1D19C811" w:rsidR="00F44F55" w:rsidRDefault="00F44F55" w:rsidP="000A2B71">
            <w:pPr>
              <w:contextualSpacing/>
              <w:rPr>
                <w:rFonts w:asciiTheme="minorHAnsi" w:hAnsiTheme="minorHAnsi" w:cstheme="minorHAnsi"/>
                <w:szCs w:val="22"/>
              </w:rPr>
            </w:pPr>
            <w:r>
              <w:rPr>
                <w:rFonts w:asciiTheme="minorHAnsi" w:hAnsiTheme="minorHAnsi" w:cstheme="minorHAnsi"/>
                <w:szCs w:val="22"/>
              </w:rPr>
              <w:t>IBC</w:t>
            </w:r>
          </w:p>
        </w:tc>
        <w:tc>
          <w:tcPr>
            <w:tcW w:w="7337" w:type="dxa"/>
            <w:tcBorders>
              <w:top w:val="single" w:sz="4" w:space="0" w:color="auto"/>
              <w:left w:val="single" w:sz="4" w:space="0" w:color="auto"/>
              <w:bottom w:val="single" w:sz="4" w:space="0" w:color="auto"/>
              <w:right w:val="single" w:sz="4" w:space="0" w:color="auto"/>
            </w:tcBorders>
          </w:tcPr>
          <w:p w14:paraId="03A530B1" w14:textId="7C6FCE61" w:rsidR="00F44F55" w:rsidRDefault="00F44F55" w:rsidP="000A2B71">
            <w:pPr>
              <w:contextualSpacing/>
              <w:rPr>
                <w:rFonts w:asciiTheme="minorHAnsi" w:hAnsiTheme="minorHAnsi" w:cstheme="minorHAnsi"/>
                <w:szCs w:val="22"/>
              </w:rPr>
            </w:pPr>
            <w:r>
              <w:rPr>
                <w:rFonts w:asciiTheme="minorHAnsi" w:hAnsiTheme="minorHAnsi" w:cstheme="minorHAnsi"/>
                <w:szCs w:val="22"/>
              </w:rPr>
              <w:t xml:space="preserve">Institutional Biosafety Committee </w:t>
            </w:r>
          </w:p>
        </w:tc>
      </w:tr>
      <w:tr w:rsidR="00611382" w:rsidRPr="007151FD" w14:paraId="451F42AE"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46469C7A" w14:textId="58B3B7BA" w:rsidR="00611382" w:rsidRDefault="00611382" w:rsidP="000A2B71">
            <w:pPr>
              <w:contextualSpacing/>
              <w:rPr>
                <w:rFonts w:asciiTheme="minorHAnsi" w:hAnsiTheme="minorHAnsi" w:cstheme="minorHAnsi"/>
                <w:szCs w:val="22"/>
              </w:rPr>
            </w:pPr>
            <w:r>
              <w:rPr>
                <w:rFonts w:asciiTheme="minorHAnsi" w:hAnsiTheme="minorHAnsi" w:cstheme="minorHAnsi"/>
                <w:szCs w:val="22"/>
              </w:rPr>
              <w:t>kg</w:t>
            </w:r>
          </w:p>
        </w:tc>
        <w:tc>
          <w:tcPr>
            <w:tcW w:w="7337" w:type="dxa"/>
            <w:tcBorders>
              <w:top w:val="single" w:sz="4" w:space="0" w:color="auto"/>
              <w:left w:val="single" w:sz="4" w:space="0" w:color="auto"/>
              <w:bottom w:val="single" w:sz="4" w:space="0" w:color="auto"/>
              <w:right w:val="single" w:sz="4" w:space="0" w:color="auto"/>
            </w:tcBorders>
          </w:tcPr>
          <w:p w14:paraId="1DEDC159" w14:textId="38E6C07B" w:rsidR="00611382" w:rsidRDefault="00611382" w:rsidP="000A2B71">
            <w:pPr>
              <w:contextualSpacing/>
              <w:rPr>
                <w:rFonts w:asciiTheme="minorHAnsi" w:hAnsiTheme="minorHAnsi" w:cstheme="minorHAnsi"/>
                <w:szCs w:val="22"/>
              </w:rPr>
            </w:pPr>
            <w:r>
              <w:rPr>
                <w:rFonts w:asciiTheme="minorHAnsi" w:hAnsiTheme="minorHAnsi" w:cstheme="minorHAnsi"/>
                <w:szCs w:val="22"/>
              </w:rPr>
              <w:t>kilogram</w:t>
            </w:r>
          </w:p>
        </w:tc>
      </w:tr>
      <w:tr w:rsidR="00611382" w:rsidRPr="007151FD" w14:paraId="149C8F8E"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7058FFB5" w14:textId="78ACBC06" w:rsidR="00611382" w:rsidRDefault="00611382" w:rsidP="000A2B71">
            <w:pPr>
              <w:contextualSpacing/>
              <w:rPr>
                <w:rFonts w:asciiTheme="minorHAnsi" w:hAnsiTheme="minorHAnsi" w:cstheme="minorHAnsi"/>
                <w:szCs w:val="22"/>
              </w:rPr>
            </w:pPr>
            <w:r>
              <w:rPr>
                <w:rFonts w:asciiTheme="minorHAnsi" w:hAnsiTheme="minorHAnsi" w:cstheme="minorHAnsi"/>
                <w:szCs w:val="22"/>
              </w:rPr>
              <w:t>mg</w:t>
            </w:r>
          </w:p>
        </w:tc>
        <w:tc>
          <w:tcPr>
            <w:tcW w:w="7337" w:type="dxa"/>
            <w:tcBorders>
              <w:top w:val="single" w:sz="4" w:space="0" w:color="auto"/>
              <w:left w:val="single" w:sz="4" w:space="0" w:color="auto"/>
              <w:bottom w:val="single" w:sz="4" w:space="0" w:color="auto"/>
              <w:right w:val="single" w:sz="4" w:space="0" w:color="auto"/>
            </w:tcBorders>
          </w:tcPr>
          <w:p w14:paraId="2156A8F5" w14:textId="2AC50F3B" w:rsidR="00611382" w:rsidRDefault="00611382" w:rsidP="000A2B71">
            <w:pPr>
              <w:contextualSpacing/>
              <w:rPr>
                <w:rFonts w:asciiTheme="minorHAnsi" w:hAnsiTheme="minorHAnsi" w:cstheme="minorHAnsi"/>
                <w:szCs w:val="22"/>
              </w:rPr>
            </w:pPr>
            <w:r>
              <w:rPr>
                <w:rFonts w:asciiTheme="minorHAnsi" w:hAnsiTheme="minorHAnsi" w:cstheme="minorHAnsi"/>
                <w:szCs w:val="22"/>
              </w:rPr>
              <w:t>milligram</w:t>
            </w:r>
          </w:p>
        </w:tc>
      </w:tr>
      <w:tr w:rsidR="00611382" w:rsidRPr="007151FD" w14:paraId="759055AB"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71EAF712" w14:textId="7B7F4446" w:rsidR="00611382" w:rsidRDefault="00611382" w:rsidP="000A2B71">
            <w:pPr>
              <w:contextualSpacing/>
              <w:rPr>
                <w:rFonts w:asciiTheme="minorHAnsi" w:hAnsiTheme="minorHAnsi" w:cstheme="minorHAnsi"/>
                <w:szCs w:val="22"/>
              </w:rPr>
            </w:pPr>
            <w:r>
              <w:rPr>
                <w:rFonts w:asciiTheme="minorHAnsi" w:hAnsiTheme="minorHAnsi" w:cstheme="minorHAnsi"/>
                <w:szCs w:val="22"/>
              </w:rPr>
              <w:t>mL</w:t>
            </w:r>
          </w:p>
        </w:tc>
        <w:tc>
          <w:tcPr>
            <w:tcW w:w="7337" w:type="dxa"/>
            <w:tcBorders>
              <w:top w:val="single" w:sz="4" w:space="0" w:color="auto"/>
              <w:left w:val="single" w:sz="4" w:space="0" w:color="auto"/>
              <w:bottom w:val="single" w:sz="4" w:space="0" w:color="auto"/>
              <w:right w:val="single" w:sz="4" w:space="0" w:color="auto"/>
            </w:tcBorders>
          </w:tcPr>
          <w:p w14:paraId="5E156353" w14:textId="0FCAB4F3" w:rsidR="00611382" w:rsidRDefault="00611382" w:rsidP="000A2B71">
            <w:pPr>
              <w:contextualSpacing/>
              <w:rPr>
                <w:rFonts w:asciiTheme="minorHAnsi" w:hAnsiTheme="minorHAnsi" w:cstheme="minorHAnsi"/>
                <w:szCs w:val="22"/>
              </w:rPr>
            </w:pPr>
            <w:r>
              <w:rPr>
                <w:rFonts w:asciiTheme="minorHAnsi" w:hAnsiTheme="minorHAnsi" w:cstheme="minorHAnsi"/>
                <w:szCs w:val="22"/>
              </w:rPr>
              <w:t>millilitre</w:t>
            </w:r>
          </w:p>
        </w:tc>
      </w:tr>
      <w:tr w:rsidR="00DF2F27" w:rsidRPr="007151FD" w14:paraId="3C40516B"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03CBA900" w14:textId="6C6F26A0" w:rsidR="00DF2F27" w:rsidRDefault="00DF2F27" w:rsidP="000A2B71">
            <w:pPr>
              <w:contextualSpacing/>
              <w:rPr>
                <w:rFonts w:asciiTheme="minorHAnsi" w:hAnsiTheme="minorHAnsi" w:cstheme="minorHAnsi"/>
                <w:szCs w:val="22"/>
              </w:rPr>
            </w:pPr>
            <w:r>
              <w:rPr>
                <w:rFonts w:asciiTheme="minorHAnsi" w:hAnsiTheme="minorHAnsi" w:cstheme="minorHAnsi"/>
                <w:szCs w:val="22"/>
              </w:rPr>
              <w:t>NHMRC</w:t>
            </w:r>
          </w:p>
        </w:tc>
        <w:tc>
          <w:tcPr>
            <w:tcW w:w="7337" w:type="dxa"/>
            <w:tcBorders>
              <w:top w:val="single" w:sz="4" w:space="0" w:color="auto"/>
              <w:left w:val="single" w:sz="4" w:space="0" w:color="auto"/>
              <w:bottom w:val="single" w:sz="4" w:space="0" w:color="auto"/>
              <w:right w:val="single" w:sz="4" w:space="0" w:color="auto"/>
            </w:tcBorders>
          </w:tcPr>
          <w:p w14:paraId="371F0645" w14:textId="156ABD31" w:rsidR="00DF2F27" w:rsidRDefault="00DF2F27" w:rsidP="000A2B71">
            <w:pPr>
              <w:contextualSpacing/>
              <w:rPr>
                <w:rFonts w:asciiTheme="minorHAnsi" w:hAnsiTheme="minorHAnsi" w:cstheme="minorHAnsi"/>
                <w:szCs w:val="22"/>
              </w:rPr>
            </w:pPr>
            <w:r w:rsidRPr="00DF2F27">
              <w:rPr>
                <w:rFonts w:asciiTheme="minorHAnsi" w:hAnsiTheme="minorHAnsi" w:cstheme="minorHAnsi"/>
                <w:szCs w:val="22"/>
              </w:rPr>
              <w:t>National Health and Medical Research Council</w:t>
            </w:r>
          </w:p>
        </w:tc>
      </w:tr>
      <w:tr w:rsidR="00DF2F27" w:rsidRPr="007151FD" w14:paraId="317C0AA9"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04259BFE" w14:textId="55C2F854" w:rsidR="00DF2F27" w:rsidRDefault="00DF2F27" w:rsidP="000A2B71">
            <w:pPr>
              <w:contextualSpacing/>
              <w:rPr>
                <w:rFonts w:asciiTheme="minorHAnsi" w:hAnsiTheme="minorHAnsi" w:cstheme="minorHAnsi"/>
                <w:szCs w:val="22"/>
              </w:rPr>
            </w:pPr>
            <w:r>
              <w:rPr>
                <w:rFonts w:asciiTheme="minorHAnsi" w:hAnsiTheme="minorHAnsi" w:cstheme="minorHAnsi"/>
                <w:szCs w:val="22"/>
              </w:rPr>
              <w:t>NPAAC</w:t>
            </w:r>
          </w:p>
        </w:tc>
        <w:tc>
          <w:tcPr>
            <w:tcW w:w="7337" w:type="dxa"/>
            <w:tcBorders>
              <w:top w:val="single" w:sz="4" w:space="0" w:color="auto"/>
              <w:left w:val="single" w:sz="4" w:space="0" w:color="auto"/>
              <w:bottom w:val="single" w:sz="4" w:space="0" w:color="auto"/>
              <w:right w:val="single" w:sz="4" w:space="0" w:color="auto"/>
            </w:tcBorders>
          </w:tcPr>
          <w:p w14:paraId="31DE1FF0" w14:textId="137DC38D" w:rsidR="00DF2F27" w:rsidRPr="00DF2F27" w:rsidRDefault="00DF2F27" w:rsidP="000A2B71">
            <w:pPr>
              <w:contextualSpacing/>
              <w:rPr>
                <w:rFonts w:asciiTheme="minorHAnsi" w:hAnsiTheme="minorHAnsi" w:cstheme="minorHAnsi"/>
                <w:szCs w:val="22"/>
              </w:rPr>
            </w:pPr>
            <w:r w:rsidRPr="00DF2F27">
              <w:rPr>
                <w:rFonts w:asciiTheme="minorHAnsi" w:hAnsiTheme="minorHAnsi" w:cstheme="minorHAnsi"/>
                <w:szCs w:val="22"/>
              </w:rPr>
              <w:t>National Pathology Accreditation Advisory Council</w:t>
            </w:r>
          </w:p>
        </w:tc>
      </w:tr>
      <w:tr w:rsidR="00DF2F27" w:rsidRPr="007151FD" w14:paraId="3226147E"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7E7FE042" w14:textId="581ADD3C" w:rsidR="00DF2F27" w:rsidRDefault="00DF2F27" w:rsidP="000A2B71">
            <w:pPr>
              <w:contextualSpacing/>
              <w:rPr>
                <w:rFonts w:asciiTheme="minorHAnsi" w:hAnsiTheme="minorHAnsi" w:cstheme="minorHAnsi"/>
                <w:szCs w:val="22"/>
              </w:rPr>
            </w:pPr>
            <w:r>
              <w:rPr>
                <w:rFonts w:asciiTheme="minorHAnsi" w:hAnsiTheme="minorHAnsi" w:cstheme="minorHAnsi"/>
                <w:szCs w:val="22"/>
              </w:rPr>
              <w:t>NSQHS</w:t>
            </w:r>
          </w:p>
        </w:tc>
        <w:tc>
          <w:tcPr>
            <w:tcW w:w="7337" w:type="dxa"/>
            <w:tcBorders>
              <w:top w:val="single" w:sz="4" w:space="0" w:color="auto"/>
              <w:left w:val="single" w:sz="4" w:space="0" w:color="auto"/>
              <w:bottom w:val="single" w:sz="4" w:space="0" w:color="auto"/>
              <w:right w:val="single" w:sz="4" w:space="0" w:color="auto"/>
            </w:tcBorders>
          </w:tcPr>
          <w:p w14:paraId="0ACB3E6A" w14:textId="10A0C6CC" w:rsidR="00DF2F27" w:rsidRDefault="00DF2F27" w:rsidP="000A2B71">
            <w:pPr>
              <w:contextualSpacing/>
              <w:rPr>
                <w:rFonts w:asciiTheme="minorHAnsi" w:hAnsiTheme="minorHAnsi" w:cstheme="minorHAnsi"/>
                <w:szCs w:val="22"/>
              </w:rPr>
            </w:pPr>
            <w:r w:rsidRPr="00DF2F27">
              <w:rPr>
                <w:rFonts w:asciiTheme="minorHAnsi" w:hAnsiTheme="minorHAnsi" w:cstheme="minorHAnsi"/>
                <w:szCs w:val="22"/>
              </w:rPr>
              <w:t>National Safety and Quality Health Service</w:t>
            </w:r>
          </w:p>
        </w:tc>
      </w:tr>
      <w:tr w:rsidR="00D627F9" w:rsidRPr="007151FD" w14:paraId="05A46D31"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038E4597" w14:textId="77777777" w:rsidR="00D627F9" w:rsidRPr="007151FD" w:rsidRDefault="00D627F9" w:rsidP="007E32EF">
            <w:pPr>
              <w:contextualSpacing/>
              <w:rPr>
                <w:rFonts w:asciiTheme="minorHAnsi" w:hAnsiTheme="minorHAnsi" w:cstheme="minorHAnsi"/>
                <w:szCs w:val="22"/>
              </w:rPr>
            </w:pPr>
            <w:r w:rsidRPr="007151FD">
              <w:rPr>
                <w:rFonts w:asciiTheme="minorHAnsi" w:hAnsiTheme="minorHAnsi" w:cstheme="minorHAnsi"/>
                <w:szCs w:val="22"/>
              </w:rPr>
              <w:t>OGTR</w:t>
            </w:r>
          </w:p>
        </w:tc>
        <w:tc>
          <w:tcPr>
            <w:tcW w:w="7337" w:type="dxa"/>
            <w:tcBorders>
              <w:top w:val="single" w:sz="4" w:space="0" w:color="auto"/>
              <w:left w:val="single" w:sz="4" w:space="0" w:color="auto"/>
              <w:bottom w:val="single" w:sz="4" w:space="0" w:color="auto"/>
              <w:right w:val="single" w:sz="4" w:space="0" w:color="auto"/>
            </w:tcBorders>
          </w:tcPr>
          <w:p w14:paraId="04106FFA" w14:textId="77777777" w:rsidR="00D627F9" w:rsidRPr="007151FD" w:rsidRDefault="00D627F9" w:rsidP="007E32EF">
            <w:pPr>
              <w:contextualSpacing/>
              <w:rPr>
                <w:rFonts w:asciiTheme="minorHAnsi" w:hAnsiTheme="minorHAnsi" w:cstheme="minorHAnsi"/>
                <w:szCs w:val="22"/>
              </w:rPr>
            </w:pPr>
            <w:r w:rsidRPr="007151FD">
              <w:rPr>
                <w:rFonts w:asciiTheme="minorHAnsi" w:hAnsiTheme="minorHAnsi" w:cstheme="minorHAnsi"/>
                <w:szCs w:val="22"/>
              </w:rPr>
              <w:t>Office of the Gene Technology Regulator</w:t>
            </w:r>
          </w:p>
        </w:tc>
      </w:tr>
      <w:tr w:rsidR="00570413" w:rsidRPr="007151FD" w14:paraId="09928409"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74C0E66F" w14:textId="0CF5FB1B" w:rsidR="00570413" w:rsidRPr="007151FD" w:rsidRDefault="00570413" w:rsidP="007E32EF">
            <w:pPr>
              <w:contextualSpacing/>
              <w:rPr>
                <w:rFonts w:asciiTheme="minorHAnsi" w:hAnsiTheme="minorHAnsi" w:cstheme="minorHAnsi"/>
                <w:szCs w:val="22"/>
              </w:rPr>
            </w:pPr>
            <w:r>
              <w:rPr>
                <w:rFonts w:asciiTheme="minorHAnsi" w:hAnsiTheme="minorHAnsi" w:cstheme="minorHAnsi"/>
                <w:szCs w:val="22"/>
              </w:rPr>
              <w:t>pmol/L</w:t>
            </w:r>
          </w:p>
        </w:tc>
        <w:tc>
          <w:tcPr>
            <w:tcW w:w="7337" w:type="dxa"/>
            <w:tcBorders>
              <w:top w:val="single" w:sz="4" w:space="0" w:color="auto"/>
              <w:left w:val="single" w:sz="4" w:space="0" w:color="auto"/>
              <w:bottom w:val="single" w:sz="4" w:space="0" w:color="auto"/>
              <w:right w:val="single" w:sz="4" w:space="0" w:color="auto"/>
            </w:tcBorders>
          </w:tcPr>
          <w:p w14:paraId="27552C55" w14:textId="58D7D7D9" w:rsidR="00570413" w:rsidRPr="007151FD" w:rsidRDefault="00570413" w:rsidP="007E32EF">
            <w:pPr>
              <w:contextualSpacing/>
              <w:rPr>
                <w:rFonts w:asciiTheme="minorHAnsi" w:hAnsiTheme="minorHAnsi" w:cstheme="minorHAnsi"/>
                <w:szCs w:val="22"/>
              </w:rPr>
            </w:pPr>
            <w:r>
              <w:rPr>
                <w:rFonts w:asciiTheme="minorHAnsi" w:hAnsiTheme="minorHAnsi" w:cstheme="minorHAnsi"/>
                <w:szCs w:val="22"/>
              </w:rPr>
              <w:t>Picomoles per litre</w:t>
            </w:r>
          </w:p>
        </w:tc>
      </w:tr>
      <w:tr w:rsidR="00611382" w:rsidRPr="007151FD" w14:paraId="60D0369F"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5953E495" w14:textId="09F643E2" w:rsidR="00611382" w:rsidRDefault="00611382" w:rsidP="007E32EF">
            <w:pPr>
              <w:contextualSpacing/>
              <w:rPr>
                <w:rFonts w:asciiTheme="minorHAnsi" w:hAnsiTheme="minorHAnsi" w:cstheme="minorHAnsi"/>
                <w:szCs w:val="22"/>
              </w:rPr>
            </w:pPr>
            <w:r>
              <w:rPr>
                <w:rFonts w:asciiTheme="minorHAnsi" w:hAnsiTheme="minorHAnsi" w:cstheme="minorHAnsi"/>
                <w:szCs w:val="22"/>
              </w:rPr>
              <w:t>QPS</w:t>
            </w:r>
          </w:p>
        </w:tc>
        <w:tc>
          <w:tcPr>
            <w:tcW w:w="7337" w:type="dxa"/>
            <w:tcBorders>
              <w:top w:val="single" w:sz="4" w:space="0" w:color="auto"/>
              <w:left w:val="single" w:sz="4" w:space="0" w:color="auto"/>
              <w:bottom w:val="single" w:sz="4" w:space="0" w:color="auto"/>
              <w:right w:val="single" w:sz="4" w:space="0" w:color="auto"/>
            </w:tcBorders>
          </w:tcPr>
          <w:p w14:paraId="027515C1" w14:textId="147CBCA6" w:rsidR="00611382" w:rsidRDefault="00611382" w:rsidP="007E32EF">
            <w:pPr>
              <w:contextualSpacing/>
              <w:rPr>
                <w:rFonts w:asciiTheme="minorHAnsi" w:hAnsiTheme="minorHAnsi" w:cstheme="minorHAnsi"/>
                <w:szCs w:val="22"/>
              </w:rPr>
            </w:pPr>
            <w:r>
              <w:rPr>
                <w:rFonts w:asciiTheme="minorHAnsi" w:hAnsiTheme="minorHAnsi" w:cstheme="minorHAnsi"/>
                <w:szCs w:val="22"/>
              </w:rPr>
              <w:t>Qualified Presumption of Safety</w:t>
            </w:r>
          </w:p>
        </w:tc>
      </w:tr>
      <w:tr w:rsidR="00EF4397" w:rsidRPr="007151FD" w14:paraId="131317C4"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1B50791B" w14:textId="35C74CA8" w:rsidR="00EF4397" w:rsidRDefault="00EF4397" w:rsidP="007E32EF">
            <w:pPr>
              <w:contextualSpacing/>
              <w:rPr>
                <w:rFonts w:asciiTheme="minorHAnsi" w:hAnsiTheme="minorHAnsi" w:cstheme="minorHAnsi"/>
                <w:szCs w:val="22"/>
              </w:rPr>
            </w:pPr>
            <w:r>
              <w:rPr>
                <w:rFonts w:asciiTheme="minorHAnsi" w:hAnsiTheme="minorHAnsi" w:cstheme="minorHAnsi"/>
                <w:szCs w:val="22"/>
              </w:rPr>
              <w:t>RAF</w:t>
            </w:r>
          </w:p>
        </w:tc>
        <w:tc>
          <w:tcPr>
            <w:tcW w:w="7337" w:type="dxa"/>
            <w:tcBorders>
              <w:top w:val="single" w:sz="4" w:space="0" w:color="auto"/>
              <w:left w:val="single" w:sz="4" w:space="0" w:color="auto"/>
              <w:bottom w:val="single" w:sz="4" w:space="0" w:color="auto"/>
              <w:right w:val="single" w:sz="4" w:space="0" w:color="auto"/>
            </w:tcBorders>
          </w:tcPr>
          <w:p w14:paraId="7942CF2E" w14:textId="4021F872" w:rsidR="00EF4397" w:rsidRDefault="00EF4397" w:rsidP="007E32EF">
            <w:pPr>
              <w:contextualSpacing/>
              <w:rPr>
                <w:rFonts w:asciiTheme="minorHAnsi" w:hAnsiTheme="minorHAnsi" w:cstheme="minorHAnsi"/>
                <w:szCs w:val="22"/>
              </w:rPr>
            </w:pPr>
            <w:r>
              <w:rPr>
                <w:rFonts w:asciiTheme="minorHAnsi" w:hAnsiTheme="minorHAnsi" w:cstheme="minorHAnsi"/>
                <w:szCs w:val="22"/>
              </w:rPr>
              <w:t>Risk Assessment Framework</w:t>
            </w:r>
          </w:p>
        </w:tc>
      </w:tr>
      <w:tr w:rsidR="00D627F9" w:rsidRPr="007151FD" w14:paraId="5BF7E06F"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5CF82CC7" w14:textId="77777777" w:rsidR="00D627F9" w:rsidRPr="007151FD" w:rsidRDefault="00D627F9" w:rsidP="007E32EF">
            <w:pPr>
              <w:contextualSpacing/>
              <w:rPr>
                <w:rFonts w:asciiTheme="minorHAnsi" w:hAnsiTheme="minorHAnsi" w:cstheme="minorHAnsi"/>
                <w:szCs w:val="22"/>
                <w:lang w:eastAsia="nl-NL"/>
              </w:rPr>
            </w:pPr>
            <w:r w:rsidRPr="007151FD">
              <w:rPr>
                <w:rFonts w:asciiTheme="minorHAnsi" w:hAnsiTheme="minorHAnsi" w:cstheme="minorHAnsi"/>
                <w:szCs w:val="22"/>
              </w:rPr>
              <w:t>RARMP</w:t>
            </w:r>
          </w:p>
        </w:tc>
        <w:tc>
          <w:tcPr>
            <w:tcW w:w="7337" w:type="dxa"/>
            <w:tcBorders>
              <w:top w:val="single" w:sz="4" w:space="0" w:color="auto"/>
              <w:left w:val="single" w:sz="4" w:space="0" w:color="auto"/>
              <w:bottom w:val="single" w:sz="4" w:space="0" w:color="auto"/>
              <w:right w:val="single" w:sz="4" w:space="0" w:color="auto"/>
            </w:tcBorders>
          </w:tcPr>
          <w:p w14:paraId="37DAB253" w14:textId="77777777" w:rsidR="00D627F9" w:rsidRPr="007151FD" w:rsidRDefault="00D627F9" w:rsidP="007E32EF">
            <w:pPr>
              <w:contextualSpacing/>
              <w:rPr>
                <w:rFonts w:asciiTheme="minorHAnsi" w:hAnsiTheme="minorHAnsi" w:cstheme="minorHAnsi"/>
                <w:szCs w:val="22"/>
              </w:rPr>
            </w:pPr>
            <w:r w:rsidRPr="007151FD">
              <w:rPr>
                <w:rFonts w:asciiTheme="minorHAnsi" w:hAnsiTheme="minorHAnsi" w:cstheme="minorHAnsi"/>
                <w:szCs w:val="22"/>
              </w:rPr>
              <w:t>Risk Assessment and Risk Management Plan</w:t>
            </w:r>
          </w:p>
        </w:tc>
      </w:tr>
      <w:tr w:rsidR="00D627F9" w:rsidRPr="007151FD" w14:paraId="03FF4DBA"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196AC008" w14:textId="77777777" w:rsidR="00D627F9" w:rsidRPr="007151FD" w:rsidRDefault="00D627F9" w:rsidP="007E32EF">
            <w:pPr>
              <w:contextualSpacing/>
              <w:rPr>
                <w:rFonts w:asciiTheme="minorHAnsi" w:hAnsiTheme="minorHAnsi" w:cstheme="minorHAnsi"/>
                <w:szCs w:val="22"/>
              </w:rPr>
            </w:pPr>
            <w:r w:rsidRPr="007151FD">
              <w:rPr>
                <w:rFonts w:asciiTheme="minorHAnsi" w:hAnsiTheme="minorHAnsi" w:cstheme="minorHAnsi"/>
                <w:szCs w:val="22"/>
              </w:rPr>
              <w:t>TGA</w:t>
            </w:r>
          </w:p>
        </w:tc>
        <w:tc>
          <w:tcPr>
            <w:tcW w:w="7337" w:type="dxa"/>
            <w:tcBorders>
              <w:top w:val="single" w:sz="4" w:space="0" w:color="auto"/>
              <w:left w:val="single" w:sz="4" w:space="0" w:color="auto"/>
              <w:bottom w:val="single" w:sz="4" w:space="0" w:color="auto"/>
              <w:right w:val="single" w:sz="4" w:space="0" w:color="auto"/>
            </w:tcBorders>
          </w:tcPr>
          <w:p w14:paraId="2F55A748" w14:textId="77777777" w:rsidR="00D627F9" w:rsidRPr="007151FD" w:rsidRDefault="00D627F9" w:rsidP="007E32EF">
            <w:pPr>
              <w:contextualSpacing/>
              <w:rPr>
                <w:rFonts w:asciiTheme="minorHAnsi" w:hAnsiTheme="minorHAnsi" w:cstheme="minorHAnsi"/>
                <w:szCs w:val="22"/>
              </w:rPr>
            </w:pPr>
            <w:r w:rsidRPr="007151FD">
              <w:rPr>
                <w:rFonts w:asciiTheme="minorHAnsi" w:hAnsiTheme="minorHAnsi" w:cstheme="minorHAnsi"/>
                <w:szCs w:val="22"/>
              </w:rPr>
              <w:t>Therapeutic Goods Administration</w:t>
            </w:r>
          </w:p>
        </w:tc>
      </w:tr>
      <w:tr w:rsidR="00D627F9" w:rsidRPr="007151FD" w14:paraId="37FCAB22"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74558081" w14:textId="77777777" w:rsidR="00D627F9" w:rsidRPr="007151FD" w:rsidRDefault="00D627F9" w:rsidP="007E32EF">
            <w:pPr>
              <w:contextualSpacing/>
              <w:rPr>
                <w:rFonts w:asciiTheme="minorHAnsi" w:hAnsiTheme="minorHAnsi" w:cstheme="minorHAnsi"/>
                <w:szCs w:val="22"/>
              </w:rPr>
            </w:pPr>
            <w:r w:rsidRPr="007151FD">
              <w:rPr>
                <w:rFonts w:asciiTheme="minorHAnsi" w:hAnsiTheme="minorHAnsi" w:cstheme="minorHAnsi"/>
                <w:szCs w:val="22"/>
              </w:rPr>
              <w:t>the Act</w:t>
            </w:r>
          </w:p>
        </w:tc>
        <w:tc>
          <w:tcPr>
            <w:tcW w:w="7337" w:type="dxa"/>
            <w:tcBorders>
              <w:top w:val="single" w:sz="4" w:space="0" w:color="auto"/>
              <w:left w:val="single" w:sz="4" w:space="0" w:color="auto"/>
              <w:bottom w:val="single" w:sz="4" w:space="0" w:color="auto"/>
              <w:right w:val="single" w:sz="4" w:space="0" w:color="auto"/>
            </w:tcBorders>
          </w:tcPr>
          <w:p w14:paraId="0F2FCDF3" w14:textId="77777777" w:rsidR="00D627F9" w:rsidRPr="007151FD" w:rsidRDefault="00D627F9" w:rsidP="007E32EF">
            <w:pPr>
              <w:contextualSpacing/>
              <w:rPr>
                <w:rFonts w:asciiTheme="minorHAnsi" w:hAnsiTheme="minorHAnsi" w:cstheme="minorHAnsi"/>
                <w:szCs w:val="22"/>
              </w:rPr>
            </w:pPr>
            <w:r w:rsidRPr="007151FD">
              <w:rPr>
                <w:rFonts w:asciiTheme="minorHAnsi" w:hAnsiTheme="minorHAnsi" w:cstheme="minorHAnsi"/>
                <w:szCs w:val="22"/>
              </w:rPr>
              <w:t xml:space="preserve">The </w:t>
            </w:r>
            <w:r w:rsidRPr="007151FD">
              <w:rPr>
                <w:rFonts w:asciiTheme="minorHAnsi" w:hAnsiTheme="minorHAnsi" w:cstheme="minorHAnsi"/>
                <w:i/>
                <w:szCs w:val="22"/>
              </w:rPr>
              <w:t>Gene Technology Act 2000</w:t>
            </w:r>
          </w:p>
        </w:tc>
      </w:tr>
      <w:tr w:rsidR="00D627F9" w:rsidRPr="007151FD" w14:paraId="120B2C9A"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733E189B" w14:textId="77777777" w:rsidR="00D627F9" w:rsidRPr="007151FD" w:rsidRDefault="00D627F9" w:rsidP="007E32EF">
            <w:pPr>
              <w:contextualSpacing/>
              <w:rPr>
                <w:rFonts w:asciiTheme="minorHAnsi" w:hAnsiTheme="minorHAnsi" w:cstheme="minorHAnsi"/>
                <w:szCs w:val="22"/>
              </w:rPr>
            </w:pPr>
            <w:r w:rsidRPr="007151FD">
              <w:rPr>
                <w:rFonts w:asciiTheme="minorHAnsi" w:hAnsiTheme="minorHAnsi" w:cstheme="minorHAnsi"/>
                <w:szCs w:val="22"/>
              </w:rPr>
              <w:t>the Regulations</w:t>
            </w:r>
          </w:p>
        </w:tc>
        <w:tc>
          <w:tcPr>
            <w:tcW w:w="7337" w:type="dxa"/>
            <w:tcBorders>
              <w:top w:val="single" w:sz="4" w:space="0" w:color="auto"/>
              <w:left w:val="single" w:sz="4" w:space="0" w:color="auto"/>
              <w:bottom w:val="single" w:sz="4" w:space="0" w:color="auto"/>
              <w:right w:val="single" w:sz="4" w:space="0" w:color="auto"/>
            </w:tcBorders>
          </w:tcPr>
          <w:p w14:paraId="3042E9AC" w14:textId="77777777" w:rsidR="00D627F9" w:rsidRPr="007151FD" w:rsidRDefault="00D627F9" w:rsidP="007E32EF">
            <w:pPr>
              <w:contextualSpacing/>
              <w:rPr>
                <w:rFonts w:asciiTheme="minorHAnsi" w:hAnsiTheme="minorHAnsi" w:cstheme="minorHAnsi"/>
                <w:szCs w:val="22"/>
              </w:rPr>
            </w:pPr>
            <w:r>
              <w:rPr>
                <w:rFonts w:asciiTheme="minorHAnsi" w:hAnsiTheme="minorHAnsi" w:cstheme="minorHAnsi"/>
                <w:szCs w:val="22"/>
              </w:rPr>
              <w:t xml:space="preserve">The </w:t>
            </w:r>
            <w:r w:rsidRPr="007151FD">
              <w:rPr>
                <w:rFonts w:asciiTheme="minorHAnsi" w:hAnsiTheme="minorHAnsi" w:cstheme="minorHAnsi"/>
                <w:szCs w:val="22"/>
              </w:rPr>
              <w:t>Gene Technology Regulations 2001</w:t>
            </w:r>
          </w:p>
        </w:tc>
      </w:tr>
      <w:tr w:rsidR="00D627F9" w:rsidRPr="007151FD" w14:paraId="45980B4F"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51BABD80" w14:textId="77777777" w:rsidR="00D627F9" w:rsidRPr="007151FD" w:rsidRDefault="00D627F9" w:rsidP="007E32EF">
            <w:pPr>
              <w:contextualSpacing/>
              <w:rPr>
                <w:rFonts w:asciiTheme="minorHAnsi" w:hAnsiTheme="minorHAnsi" w:cstheme="minorHAnsi"/>
                <w:szCs w:val="22"/>
              </w:rPr>
            </w:pPr>
            <w:r w:rsidRPr="007151FD">
              <w:rPr>
                <w:rFonts w:asciiTheme="minorHAnsi" w:hAnsiTheme="minorHAnsi" w:cstheme="minorHAnsi"/>
                <w:szCs w:val="22"/>
              </w:rPr>
              <w:t>the Regulator</w:t>
            </w:r>
          </w:p>
        </w:tc>
        <w:tc>
          <w:tcPr>
            <w:tcW w:w="7337" w:type="dxa"/>
            <w:tcBorders>
              <w:top w:val="single" w:sz="4" w:space="0" w:color="auto"/>
              <w:left w:val="single" w:sz="4" w:space="0" w:color="auto"/>
              <w:bottom w:val="single" w:sz="4" w:space="0" w:color="auto"/>
              <w:right w:val="single" w:sz="4" w:space="0" w:color="auto"/>
            </w:tcBorders>
          </w:tcPr>
          <w:p w14:paraId="0404C220" w14:textId="77777777" w:rsidR="00D627F9" w:rsidRPr="007151FD" w:rsidRDefault="00D627F9" w:rsidP="007E32EF">
            <w:pPr>
              <w:contextualSpacing/>
              <w:rPr>
                <w:rFonts w:asciiTheme="minorHAnsi" w:hAnsiTheme="minorHAnsi" w:cstheme="minorHAnsi"/>
                <w:szCs w:val="22"/>
              </w:rPr>
            </w:pPr>
            <w:r>
              <w:rPr>
                <w:rFonts w:asciiTheme="minorHAnsi" w:hAnsiTheme="minorHAnsi" w:cstheme="minorHAnsi"/>
                <w:szCs w:val="22"/>
              </w:rPr>
              <w:t xml:space="preserve">The </w:t>
            </w:r>
            <w:r w:rsidRPr="007151FD">
              <w:rPr>
                <w:rFonts w:asciiTheme="minorHAnsi" w:hAnsiTheme="minorHAnsi" w:cstheme="minorHAnsi"/>
                <w:szCs w:val="22"/>
              </w:rPr>
              <w:t>Gene Technology Regulator</w:t>
            </w:r>
          </w:p>
        </w:tc>
      </w:tr>
      <w:tr w:rsidR="00611382" w:rsidRPr="007151FD" w14:paraId="5A23CF37" w14:textId="77777777" w:rsidTr="007151FD">
        <w:trPr>
          <w:trHeight w:val="283"/>
        </w:trPr>
        <w:tc>
          <w:tcPr>
            <w:tcW w:w="1985" w:type="dxa"/>
            <w:tcBorders>
              <w:top w:val="single" w:sz="4" w:space="0" w:color="auto"/>
              <w:left w:val="single" w:sz="4" w:space="0" w:color="auto"/>
              <w:bottom w:val="single" w:sz="4" w:space="0" w:color="auto"/>
              <w:right w:val="single" w:sz="4" w:space="0" w:color="auto"/>
            </w:tcBorders>
          </w:tcPr>
          <w:p w14:paraId="5D8175A6" w14:textId="50D74A0C" w:rsidR="00611382" w:rsidRPr="007151FD" w:rsidRDefault="00611382" w:rsidP="007E32EF">
            <w:pPr>
              <w:contextualSpacing/>
              <w:rPr>
                <w:rFonts w:asciiTheme="minorHAnsi" w:hAnsiTheme="minorHAnsi" w:cstheme="minorHAnsi"/>
                <w:szCs w:val="22"/>
              </w:rPr>
            </w:pPr>
            <w:r>
              <w:rPr>
                <w:rFonts w:asciiTheme="minorHAnsi" w:hAnsiTheme="minorHAnsi" w:cstheme="minorHAnsi"/>
                <w:szCs w:val="22"/>
              </w:rPr>
              <w:t>VIP</w:t>
            </w:r>
          </w:p>
        </w:tc>
        <w:tc>
          <w:tcPr>
            <w:tcW w:w="7337" w:type="dxa"/>
            <w:tcBorders>
              <w:top w:val="single" w:sz="4" w:space="0" w:color="auto"/>
              <w:left w:val="single" w:sz="4" w:space="0" w:color="auto"/>
              <w:bottom w:val="single" w:sz="4" w:space="0" w:color="auto"/>
              <w:right w:val="single" w:sz="4" w:space="0" w:color="auto"/>
            </w:tcBorders>
          </w:tcPr>
          <w:p w14:paraId="4A8B3958" w14:textId="1B670DCF" w:rsidR="00611382" w:rsidRDefault="00611382" w:rsidP="007E32EF">
            <w:pPr>
              <w:contextualSpacing/>
              <w:rPr>
                <w:rFonts w:asciiTheme="minorHAnsi" w:hAnsiTheme="minorHAnsi" w:cstheme="minorHAnsi"/>
                <w:szCs w:val="22"/>
              </w:rPr>
            </w:pPr>
            <w:r>
              <w:rPr>
                <w:rFonts w:asciiTheme="minorHAnsi" w:hAnsiTheme="minorHAnsi" w:cstheme="minorHAnsi"/>
                <w:szCs w:val="22"/>
              </w:rPr>
              <w:t>Vasoactive intestinal peptide</w:t>
            </w:r>
          </w:p>
        </w:tc>
      </w:tr>
    </w:tbl>
    <w:p w14:paraId="3CF9F3C0" w14:textId="05EBDC96" w:rsidR="00F24F57" w:rsidRPr="0000143A" w:rsidRDefault="00F24F57" w:rsidP="00F56FE9">
      <w:pPr>
        <w:sectPr w:rsidR="00F24F57" w:rsidRPr="0000143A" w:rsidSect="00406E1A">
          <w:footerReference w:type="default" r:id="rId17"/>
          <w:pgSz w:w="11909" w:h="16834" w:code="9"/>
          <w:pgMar w:top="1418" w:right="1361" w:bottom="1418" w:left="1361" w:header="720" w:footer="720" w:gutter="0"/>
          <w:pgNumType w:fmt="upperRoman"/>
          <w:cols w:space="720"/>
        </w:sectPr>
      </w:pPr>
    </w:p>
    <w:p w14:paraId="5C08D714" w14:textId="5CB6EE91" w:rsidR="00533D84" w:rsidRPr="0000143A" w:rsidRDefault="00533D84" w:rsidP="00297C6E">
      <w:pPr>
        <w:pStyle w:val="1RARMP"/>
      </w:pPr>
      <w:bookmarkStart w:id="39" w:name="_Toc301341824"/>
      <w:bookmarkStart w:id="40" w:name="_Toc47536740"/>
      <w:bookmarkStart w:id="41" w:name="_Ref57107670"/>
      <w:bookmarkStart w:id="42" w:name="_Ref57107703"/>
      <w:bookmarkStart w:id="43" w:name="_Ref57107745"/>
      <w:bookmarkStart w:id="44" w:name="_Ref57107833"/>
      <w:bookmarkStart w:id="45" w:name="_Ref57107847"/>
      <w:bookmarkStart w:id="46" w:name="_Ref57118890"/>
      <w:bookmarkStart w:id="47" w:name="_Ref57118926"/>
      <w:bookmarkStart w:id="48" w:name="_Ref57118937"/>
      <w:bookmarkStart w:id="49" w:name="_Ref57118949"/>
      <w:bookmarkStart w:id="50" w:name="_Ref57118962"/>
      <w:bookmarkStart w:id="51" w:name="_Ref57119022"/>
      <w:bookmarkStart w:id="52" w:name="_Ref57119079"/>
      <w:bookmarkStart w:id="53" w:name="_Ref57119151"/>
      <w:bookmarkStart w:id="54" w:name="_Ref57119245"/>
      <w:bookmarkStart w:id="55" w:name="_Ref58589090"/>
      <w:bookmarkStart w:id="56" w:name="_Ref58589095"/>
      <w:bookmarkStart w:id="57" w:name="_Ref58746019"/>
      <w:bookmarkStart w:id="58" w:name="_Ref61526715"/>
      <w:bookmarkStart w:id="59" w:name="_Ref61527328"/>
      <w:bookmarkStart w:id="60" w:name="_Ref67313083"/>
      <w:bookmarkStart w:id="61" w:name="_Ref67319228"/>
      <w:bookmarkStart w:id="62" w:name="_Ref67475058"/>
      <w:bookmarkStart w:id="63" w:name="_Ref67481049"/>
      <w:bookmarkStart w:id="64" w:name="_Ref67492375"/>
      <w:bookmarkStart w:id="65" w:name="_Ref67492394"/>
      <w:bookmarkStart w:id="66" w:name="_Ref67492471"/>
      <w:bookmarkStart w:id="67" w:name="_Ref67493429"/>
      <w:bookmarkStart w:id="68" w:name="_Ref68594429"/>
      <w:bookmarkStart w:id="69" w:name="_Ref68612879"/>
      <w:bookmarkStart w:id="70" w:name="_Ref68615635"/>
      <w:bookmarkStart w:id="71" w:name="_Ref68615652"/>
      <w:bookmarkStart w:id="72" w:name="_Ref80785214"/>
      <w:bookmarkStart w:id="73" w:name="_Ref80795051"/>
      <w:bookmarkStart w:id="74" w:name="_Ref80969237"/>
      <w:bookmarkStart w:id="75" w:name="_Ref81404213"/>
      <w:bookmarkStart w:id="76" w:name="_Ref81480962"/>
      <w:bookmarkStart w:id="77" w:name="_Ref81492206"/>
      <w:bookmarkStart w:id="78" w:name="_Ref82593905"/>
      <w:bookmarkStart w:id="79" w:name="_Toc140071548"/>
      <w:bookmarkStart w:id="80" w:name="_Toc142471144"/>
      <w:bookmarkStart w:id="81" w:name="_Toc142987511"/>
      <w:bookmarkStart w:id="82" w:name="_Toc143058800"/>
      <w:bookmarkStart w:id="83" w:name="_Toc94337984"/>
      <w:bookmarkStart w:id="84" w:name="_Toc97019206"/>
      <w:r w:rsidRPr="0000143A">
        <w:lastRenderedPageBreak/>
        <w:t>Risk assessment context</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5A30124D" w14:textId="77777777" w:rsidR="00F4070C" w:rsidRPr="0000143A" w:rsidRDefault="00F4070C" w:rsidP="0072537C">
      <w:pPr>
        <w:pStyle w:val="2RARMP"/>
      </w:pPr>
      <w:bookmarkStart w:id="85" w:name="_Toc202859546"/>
      <w:bookmarkStart w:id="86" w:name="_Toc301341825"/>
      <w:bookmarkStart w:id="87" w:name="_Toc446425382"/>
      <w:bookmarkStart w:id="88" w:name="_Toc47536741"/>
      <w:bookmarkStart w:id="89" w:name="_Ref62051078"/>
      <w:bookmarkStart w:id="90" w:name="_Ref135232606"/>
      <w:bookmarkStart w:id="91" w:name="_Toc140071549"/>
      <w:r w:rsidRPr="0000143A">
        <w:t>Background</w:t>
      </w:r>
      <w:bookmarkEnd w:id="85"/>
      <w:bookmarkEnd w:id="86"/>
      <w:bookmarkEnd w:id="87"/>
      <w:bookmarkEnd w:id="88"/>
      <w:bookmarkEnd w:id="89"/>
      <w:bookmarkEnd w:id="90"/>
      <w:bookmarkEnd w:id="91"/>
    </w:p>
    <w:p w14:paraId="013AED5E" w14:textId="77777777" w:rsidR="00B15FE0" w:rsidRPr="0000143A" w:rsidRDefault="00F54D39" w:rsidP="004A2A8B">
      <w:pPr>
        <w:pStyle w:val="RARMPnumberedparagraphs"/>
      </w:pPr>
      <w:r w:rsidRPr="0000143A">
        <w:t xml:space="preserve">An application has been made under the </w:t>
      </w:r>
      <w:r w:rsidRPr="0000143A">
        <w:rPr>
          <w:i/>
          <w:iCs/>
        </w:rPr>
        <w:t>Gene Technology Act 2000</w:t>
      </w:r>
      <w:r w:rsidRPr="0000143A">
        <w:t xml:space="preserve"> (the Act) for Dealings involving the Intentional Release (DIR) of genetically modified organisms (GMOs) into the Australian environment.</w:t>
      </w:r>
    </w:p>
    <w:p w14:paraId="4CB0D703" w14:textId="77777777" w:rsidR="00B15FE0" w:rsidRPr="004D4C8A" w:rsidRDefault="00F54D39" w:rsidP="001156D4">
      <w:pPr>
        <w:pStyle w:val="RARMPnumberedparagraphs"/>
      </w:pPr>
      <w:r w:rsidRPr="0000143A">
        <w:t xml:space="preserve">The </w:t>
      </w:r>
      <w:r w:rsidRPr="004D4C8A">
        <w:t xml:space="preserve">Act </w:t>
      </w:r>
      <w:r w:rsidR="002F6367" w:rsidRPr="004D4C8A">
        <w:t>and the Gene Technology Regulations 2001 (</w:t>
      </w:r>
      <w:r w:rsidR="00BE23F9">
        <w:t xml:space="preserve">the Regulations), together with </w:t>
      </w:r>
      <w:r w:rsidR="002F6367" w:rsidRPr="004D4C8A">
        <w:t>corresponding State and Territory legislation</w:t>
      </w:r>
      <w:r w:rsidRPr="004D4C8A">
        <w:t xml:space="preserve">, comprise </w:t>
      </w:r>
      <w:r w:rsidRPr="0000143A">
        <w:t xml:space="preserve">Australia’s national regulatory system for gene technology. Its </w:t>
      </w:r>
      <w:r w:rsidRPr="004D4C8A">
        <w:t>objective is to protect the health and safety of people, and to protect the environment, by identifying risks posed by or as a result of gene technology, and by managing those risks through regulating certain dealings with GMOs.</w:t>
      </w:r>
    </w:p>
    <w:p w14:paraId="373559D8" w14:textId="77777777" w:rsidR="002F6367" w:rsidRPr="004D4C8A" w:rsidRDefault="002F6367" w:rsidP="001156D4">
      <w:pPr>
        <w:pStyle w:val="RARMPnumberedparagraphs"/>
      </w:pPr>
      <w:r w:rsidRPr="004D4C8A">
        <w:t>Section 50 of the Act requires that the Gene Technology Regulator (the Regulator) must prepare a Risk Assessment and Risk Management Plan (RARMP) in response to an application for release of GMOs into the Australian environment. Sections 50, 50A and 51 of the Act and sections 9 and 10 of the Regulations outline the matters which the Regulator must take into account and who must be consulted when preparing the RARMP.</w:t>
      </w:r>
    </w:p>
    <w:p w14:paraId="14C48AEA" w14:textId="3C3090DA" w:rsidR="002F6367" w:rsidRDefault="002F6367" w:rsidP="001156D4">
      <w:pPr>
        <w:pStyle w:val="RARMPnumberedparagraphs"/>
        <w:rPr>
          <w:rStyle w:val="Hyperlink"/>
          <w:u w:val="none"/>
        </w:rPr>
      </w:pPr>
      <w:r w:rsidRPr="004D4C8A">
        <w:t xml:space="preserve">The </w:t>
      </w:r>
      <w:r w:rsidRPr="004D4C8A">
        <w:rPr>
          <w:i/>
        </w:rPr>
        <w:t>Risk Analysis Framework</w:t>
      </w:r>
      <w:r w:rsidRPr="004D4C8A">
        <w:t xml:space="preserve"> </w:t>
      </w:r>
      <w:r w:rsidR="00A64F74" w:rsidRPr="004D4C8A">
        <w:t xml:space="preserve">(RAF) </w:t>
      </w:r>
      <w:r w:rsidR="004B6CCD">
        <w:fldChar w:fldCharType="begin" w:fldLock="1"/>
      </w:r>
      <w:r w:rsidR="004B6CCD">
        <w:instrText xml:space="preserve"> ADDIN EN.CITE &lt;EndNote&gt;&lt;Cite&gt;&lt;Author&gt;OGTR&lt;/Author&gt;&lt;Year&gt;2013&lt;/Year&gt;&lt;RecNum&gt;49&lt;/RecNum&gt;&lt;DisplayText&gt;(OGTR, 2013)&lt;/DisplayText&gt;&lt;record&gt;&lt;rec-number&gt;49&lt;/rec-number&gt;&lt;foreign-keys&gt;&lt;key app="EN" db-id="2axpf5rtowaxxperadsxsrf2txxadwrzwrxa" timestamp="1684127704"&gt;49&lt;/key&gt;&lt;/foreign-keys&gt;&lt;ref-type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004B6CCD">
        <w:fldChar w:fldCharType="separate"/>
      </w:r>
      <w:r w:rsidR="004B6CCD">
        <w:rPr>
          <w:noProof/>
        </w:rPr>
        <w:t>(</w:t>
      </w:r>
      <w:hyperlink w:anchor="_ENREF_41" w:tooltip="OGTR, 2013 #49" w:history="1">
        <w:r w:rsidR="00B8271E">
          <w:rPr>
            <w:noProof/>
          </w:rPr>
          <w:t>OGTR, 2013</w:t>
        </w:r>
      </w:hyperlink>
      <w:r w:rsidR="004B6CCD">
        <w:rPr>
          <w:noProof/>
        </w:rPr>
        <w:t>)</w:t>
      </w:r>
      <w:r w:rsidR="004B6CCD">
        <w:fldChar w:fldCharType="end"/>
      </w:r>
      <w:r w:rsidR="004B6CCD">
        <w:t xml:space="preserve"> </w:t>
      </w:r>
      <w:r w:rsidRPr="004D4C8A">
        <w:t xml:space="preserve">explains the Regulator's approach to the preparation of RARMPs in accordance with the Act and the Regulations. The Regulator has also developed operational policies and guidelines </w:t>
      </w:r>
      <w:r w:rsidRPr="00425DA7">
        <w:t>that are relevant to DIR licences. These documents are available from the Office of the Gene Technology Regulator (</w:t>
      </w:r>
      <w:hyperlink r:id="rId18" w:history="1">
        <w:r w:rsidR="00023B69" w:rsidRPr="00023B69">
          <w:rPr>
            <w:rStyle w:val="Hyperlink"/>
            <w:color w:val="0070C0"/>
          </w:rPr>
          <w:t>OGTR website</w:t>
        </w:r>
      </w:hyperlink>
      <w:r w:rsidR="00023B69">
        <w:rPr>
          <w:rStyle w:val="Hyperlink"/>
        </w:rPr>
        <w:t>)</w:t>
      </w:r>
      <w:r w:rsidRPr="00425DA7">
        <w:rPr>
          <w:rStyle w:val="Hyperlink"/>
          <w:u w:val="none"/>
        </w:rPr>
        <w:t>.</w:t>
      </w:r>
    </w:p>
    <w:p w14:paraId="3F14C6BE" w14:textId="5305B7D4" w:rsidR="005A6602" w:rsidRPr="005A6602" w:rsidRDefault="002F0258" w:rsidP="005A6602">
      <w:pPr>
        <w:pStyle w:val="RARMPnumberedparagraphs"/>
        <w:rPr>
          <w:color w:val="0000FF"/>
        </w:rPr>
      </w:pPr>
      <w:r w:rsidRPr="002F0258">
        <w:rPr>
          <w:szCs w:val="22"/>
        </w:rPr>
        <w:fldChar w:fldCharType="begin" w:fldLock="1"/>
      </w:r>
      <w:r w:rsidRPr="002F0258">
        <w:rPr>
          <w:szCs w:val="22"/>
        </w:rPr>
        <w:instrText xml:space="preserve"> REF _Ref383596632 \h  \* MERGEFORMAT </w:instrText>
      </w:r>
      <w:r w:rsidRPr="002F0258">
        <w:rPr>
          <w:szCs w:val="22"/>
        </w:rPr>
      </w:r>
      <w:r w:rsidRPr="002F0258">
        <w:rPr>
          <w:szCs w:val="22"/>
        </w:rPr>
        <w:fldChar w:fldCharType="separate"/>
      </w:r>
      <w:r w:rsidR="00C729F0" w:rsidRPr="00C729F0">
        <w:rPr>
          <w:szCs w:val="22"/>
        </w:rPr>
        <w:t xml:space="preserve">Figure </w:t>
      </w:r>
      <w:r w:rsidR="00C729F0" w:rsidRPr="00C729F0">
        <w:rPr>
          <w:noProof/>
          <w:szCs w:val="22"/>
        </w:rPr>
        <w:t>1</w:t>
      </w:r>
      <w:r w:rsidRPr="002F0258">
        <w:rPr>
          <w:szCs w:val="22"/>
        </w:rPr>
        <w:fldChar w:fldCharType="end"/>
      </w:r>
      <w:r w:rsidR="005A6602" w:rsidRPr="002F0258">
        <w:rPr>
          <w:szCs w:val="22"/>
        </w:rPr>
        <w:t xml:space="preserve"> shows the information that is considered, within the regulatory framework, in establishing the risk assessment</w:t>
      </w:r>
      <w:r w:rsidR="005A6602" w:rsidRPr="002F0258">
        <w:t xml:space="preserve"> </w:t>
      </w:r>
      <w:r w:rsidR="005A6602" w:rsidRPr="004D4C8A">
        <w:t xml:space="preserve">context. This information is specific for each application. Risks to the health and safety of people or the environment posed by the proposed </w:t>
      </w:r>
      <w:r w:rsidR="00352730">
        <w:t>dealings</w:t>
      </w:r>
      <w:r w:rsidR="005A6602" w:rsidRPr="004D4C8A">
        <w:t xml:space="preserve"> are assesse</w:t>
      </w:r>
      <w:r w:rsidR="00472456">
        <w:t xml:space="preserve">d within this context. </w:t>
      </w:r>
      <w:r w:rsidR="00472456">
        <w:fldChar w:fldCharType="begin" w:fldLock="1"/>
      </w:r>
      <w:r w:rsidR="00472456">
        <w:instrText xml:space="preserve"> REF _Ref57118890 \r \h </w:instrText>
      </w:r>
      <w:r w:rsidR="00472456">
        <w:fldChar w:fldCharType="separate"/>
      </w:r>
      <w:r w:rsidR="00C729F0">
        <w:t>Chapter 1</w:t>
      </w:r>
      <w:r w:rsidR="00472456">
        <w:fldChar w:fldCharType="end"/>
      </w:r>
      <w:r w:rsidR="005A6602" w:rsidRPr="004D4C8A">
        <w:t xml:space="preserve"> describes the risk assessment context for this application.</w:t>
      </w:r>
    </w:p>
    <w:p w14:paraId="4A9D94AB" w14:textId="77777777" w:rsidR="005A6602" w:rsidRPr="005A6602" w:rsidRDefault="008C75CD" w:rsidP="005A6602">
      <w:pPr>
        <w:pStyle w:val="RARMPnumberedparagraphs"/>
        <w:numPr>
          <w:ilvl w:val="0"/>
          <w:numId w:val="0"/>
        </w:numPr>
        <w:jc w:val="center"/>
        <w:rPr>
          <w:color w:val="0000FF"/>
        </w:rPr>
      </w:pPr>
      <w:r w:rsidRPr="004D4C8A">
        <w:rPr>
          <w:rFonts w:eastAsia="Calibri"/>
          <w:noProof/>
        </w:rPr>
        <w:drawing>
          <wp:inline distT="0" distB="0" distL="0" distR="0" wp14:anchorId="7B3C3C9E" wp14:editId="68FDCC35">
            <wp:extent cx="4214495" cy="2613025"/>
            <wp:effectExtent l="0" t="0" r="0" b="0"/>
            <wp:docPr id="2" name="Picture 2" descr="A pictoral representation of the risk assessment context" title="Risk assessment con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14495" cy="2613025"/>
                    </a:xfrm>
                    <a:prstGeom prst="rect">
                      <a:avLst/>
                    </a:prstGeom>
                    <a:noFill/>
                  </pic:spPr>
                </pic:pic>
              </a:graphicData>
            </a:graphic>
          </wp:inline>
        </w:drawing>
      </w:r>
    </w:p>
    <w:p w14:paraId="709E9666" w14:textId="7F9DC9D5" w:rsidR="00533D84" w:rsidRPr="00C63E8D" w:rsidRDefault="00533D84" w:rsidP="006F72AC">
      <w:pPr>
        <w:pStyle w:val="Caption-Figure"/>
        <w:rPr>
          <w:b/>
        </w:rPr>
      </w:pPr>
      <w:bookmarkStart w:id="92" w:name="_Ref383596632"/>
      <w:r w:rsidRPr="00C63E8D">
        <w:t xml:space="preserve">Figure </w:t>
      </w:r>
      <w:fldSimple w:instr=" SEQ Figure \* ARABIC " w:fldLock="1">
        <w:r w:rsidR="00C729F0">
          <w:rPr>
            <w:noProof/>
          </w:rPr>
          <w:t>1</w:t>
        </w:r>
      </w:fldSimple>
      <w:bookmarkEnd w:id="92"/>
      <w:r w:rsidR="004D4C8A" w:rsidRPr="00C63E8D">
        <w:rPr>
          <w:noProof/>
        </w:rPr>
        <w:t>.</w:t>
      </w:r>
      <w:bookmarkStart w:id="93" w:name="_Ref256168805"/>
      <w:r w:rsidR="004D4C8A" w:rsidRPr="00C63E8D">
        <w:t xml:space="preserve"> </w:t>
      </w:r>
      <w:r w:rsidR="001266B9" w:rsidRPr="00C63E8D">
        <w:t xml:space="preserve">Summary of parameters </w:t>
      </w:r>
      <w:r w:rsidRPr="00C63E8D">
        <w:t>used to establish the risk assessment context</w:t>
      </w:r>
      <w:bookmarkEnd w:id="93"/>
      <w:r w:rsidR="004D4C8A" w:rsidRPr="00C63E8D">
        <w:t xml:space="preserve">, </w:t>
      </w:r>
      <w:r w:rsidR="004D4C8A" w:rsidRPr="00B37F6E">
        <w:t>within</w:t>
      </w:r>
      <w:r w:rsidR="004D4C8A" w:rsidRPr="00C63E8D">
        <w:t xml:space="preserve"> the </w:t>
      </w:r>
      <w:r w:rsidR="00A64F74" w:rsidRPr="00C63E8D">
        <w:t>legislative requirements, operational policies and guidelines of the OGTR and the RAF.</w:t>
      </w:r>
    </w:p>
    <w:p w14:paraId="0EFCAFA8" w14:textId="423BD917" w:rsidR="008C75CD" w:rsidRPr="00E52B4D" w:rsidRDefault="00C009AF" w:rsidP="008C75CD">
      <w:pPr>
        <w:pStyle w:val="RARMPnumberedparagraphs"/>
        <w:rPr>
          <w:szCs w:val="22"/>
        </w:rPr>
      </w:pPr>
      <w:r w:rsidRPr="00937960">
        <w:t>In accordance with Section 50A of the Act, this application is considered to be a limited and controlled release application, as the Regulator was satisfied that it meets the criteria prescribed by the Act. Therefore, the Regulator was not required to consult with prescribed experts, agencies and authorities before preparation of the RARMP</w:t>
      </w:r>
      <w:r w:rsidR="00897A3E" w:rsidRPr="00E52B4D">
        <w:rPr>
          <w:szCs w:val="22"/>
        </w:rPr>
        <w:t>.</w:t>
      </w:r>
    </w:p>
    <w:p w14:paraId="65F14309" w14:textId="6AAC8FE1" w:rsidR="00425DA7" w:rsidRPr="00E52B4D" w:rsidRDefault="006A4C01" w:rsidP="00425DA7">
      <w:pPr>
        <w:pStyle w:val="RARMPnumberedparagraphs"/>
        <w:rPr>
          <w:szCs w:val="22"/>
        </w:rPr>
      </w:pPr>
      <w:r w:rsidRPr="007850DE">
        <w:lastRenderedPageBreak/>
        <w:t xml:space="preserve">Section 52 of the Act requires the Regulator to seek comment on the </w:t>
      </w:r>
      <w:r>
        <w:t xml:space="preserve">consultation </w:t>
      </w:r>
      <w:r w:rsidRPr="007850DE">
        <w:t>RARMP from agencies - the Gene Technology Technical Advisory Committee (GTTAC), State and Territory Governments, Australian Government authorities or agencies prescribed in the Regulations, Australian local councils and the Minister for the Environment</w:t>
      </w:r>
      <w:r w:rsidR="00D80860">
        <w:t xml:space="preserve"> - </w:t>
      </w:r>
      <w:r w:rsidRPr="007850DE">
        <w:t>and from the public</w:t>
      </w:r>
      <w:r>
        <w:t xml:space="preserve">. </w:t>
      </w:r>
    </w:p>
    <w:p w14:paraId="0EEB8964" w14:textId="77777777" w:rsidR="00BE23F9" w:rsidRPr="00503030" w:rsidRDefault="00BE23F9" w:rsidP="00FC3827">
      <w:pPr>
        <w:pStyle w:val="3RARMP"/>
      </w:pPr>
      <w:bookmarkStart w:id="94" w:name="_Ref425251282"/>
      <w:bookmarkStart w:id="95" w:name="_Toc475694691"/>
      <w:bookmarkStart w:id="96" w:name="_Toc47536742"/>
      <w:bookmarkStart w:id="97" w:name="_Toc140071550"/>
      <w:r w:rsidRPr="00503030">
        <w:t>Interface with other regulatory schemes</w:t>
      </w:r>
      <w:bookmarkEnd w:id="94"/>
      <w:bookmarkEnd w:id="95"/>
      <w:bookmarkEnd w:id="96"/>
      <w:bookmarkEnd w:id="97"/>
    </w:p>
    <w:p w14:paraId="103FA8E3" w14:textId="5B030E98" w:rsidR="00F364D2" w:rsidRDefault="0011547C" w:rsidP="00F364D2">
      <w:pPr>
        <w:pStyle w:val="RARMPnumberedparagraphs"/>
      </w:pPr>
      <w:r w:rsidRPr="00DC2DD2">
        <w:t xml:space="preserve"> </w:t>
      </w:r>
      <w:r w:rsidR="00F364D2" w:rsidRPr="00F364D2">
        <w:t xml:space="preserve">Gene technology legislation operates in conjunction with other regulatory schemes in Australia. The GMOs and any proposed dealings conducted under a licence issued by the Regulator may also be subject to regulation by other Australian government agencies that regulate GMOs or GM products, including Food Standards Australia New Zealand, the Australian Pesticides and Veterinary Medicines Authority, the Therapeutic Goods Administration (TGA), the Australian Industrial Chemicals Introduction Scheme and the Department of Agriculture, </w:t>
      </w:r>
      <w:r w:rsidR="001F3A8A">
        <w:t>Fisheries and Forestry</w:t>
      </w:r>
      <w:r w:rsidR="000D4D65">
        <w:t xml:space="preserve"> (DAFF)</w:t>
      </w:r>
      <w:r w:rsidR="00F364D2" w:rsidRPr="00F364D2">
        <w:t xml:space="preserve">. </w:t>
      </w:r>
    </w:p>
    <w:p w14:paraId="1F53D495" w14:textId="10958AB2" w:rsidR="000D4D65" w:rsidRPr="00F364D2" w:rsidRDefault="000D4D65" w:rsidP="00F364D2">
      <w:pPr>
        <w:pStyle w:val="RARMPnumberedparagraphs"/>
      </w:pPr>
      <w:r w:rsidRPr="000D4D65">
        <w:t xml:space="preserve">The DAFF regulates products imported into Australia to protect Australia from biosecurity risks. Under the </w:t>
      </w:r>
      <w:r w:rsidRPr="000D4D65">
        <w:rPr>
          <w:i/>
          <w:iCs/>
        </w:rPr>
        <w:t>Biosecurity Act 2015</w:t>
      </w:r>
      <w:r w:rsidRPr="000D4D65">
        <w:t xml:space="preserve">, the importation of biological material such as live GM treatments requires a permit from </w:t>
      </w:r>
      <w:r w:rsidR="00EF4397">
        <w:t xml:space="preserve">the </w:t>
      </w:r>
      <w:r w:rsidRPr="000D4D65">
        <w:t>DAFF.</w:t>
      </w:r>
    </w:p>
    <w:p w14:paraId="753EC7F4" w14:textId="4E5034C4" w:rsidR="00F364D2" w:rsidRDefault="00F364D2" w:rsidP="00F364D2">
      <w:pPr>
        <w:pStyle w:val="RARMPnumberedparagraphs"/>
      </w:pPr>
      <w:r w:rsidRPr="00F364D2">
        <w:t xml:space="preserve">Medicines and other therapeutic goods for use in Australia are required to be assessed for quality, safety and efficacy under the </w:t>
      </w:r>
      <w:r w:rsidRPr="00F364D2">
        <w:rPr>
          <w:i/>
        </w:rPr>
        <w:t>Therapeutic Goods Act 1989</w:t>
      </w:r>
      <w:r w:rsidRPr="00F364D2">
        <w:t xml:space="preserve"> and must be included in the Australian Register of Therapeutic Goods. The TGA is responsible for administering the provisions of this legislation. Clinical trials of therapeutic products that are experimental and under development, prior to a full evaluation and assessment, are also regulated by the TGA through the Clinical Trial Approval scheme or the Clinical Trial Notification scheme.</w:t>
      </w:r>
    </w:p>
    <w:p w14:paraId="3BAE8862" w14:textId="77777777" w:rsidR="00181ADA" w:rsidRDefault="00181ADA" w:rsidP="00181ADA">
      <w:pPr>
        <w:pStyle w:val="RARMPnumberedparagraphs"/>
      </w:pPr>
      <w:r>
        <w:t>Approval by a Human Research Ethics Committee (HREC) is also a fundamental requirement of a clinical trial. HREC review is a part of the research governance process carried out by an institution that is responsible for the quality, safety and ethical acceptability of research carried out under their auspices. HRECs review research proposals involving human participants to ensure that they are ethically acceptable and meet relevant standards and guidelines. Elements of research to be considered include research merit and integrity, justice, beneficence, and participant consent.</w:t>
      </w:r>
    </w:p>
    <w:p w14:paraId="31B2E18F" w14:textId="36F80F17" w:rsidR="00181ADA" w:rsidRDefault="00181ADA" w:rsidP="00181ADA">
      <w:pPr>
        <w:pStyle w:val="RARMPnumberedparagraphs"/>
      </w:pPr>
      <w:r>
        <w:t xml:space="preserve">The National Health and Medical Research Council (NHMRC) has issued the </w:t>
      </w:r>
      <w:r w:rsidRPr="004576BA">
        <w:rPr>
          <w:i/>
          <w:iCs/>
        </w:rPr>
        <w:t>National Statement on Ethical Conduct in Human Research, 2018</w:t>
      </w:r>
      <w:r>
        <w:t xml:space="preserve"> (National Statement) </w:t>
      </w:r>
      <w:r>
        <w:fldChar w:fldCharType="begin" w:fldLock="1"/>
      </w:r>
      <w:r>
        <w:instrText xml:space="preserve"> ADDIN EN.CITE &lt;EndNote&gt;&lt;Cite&gt;&lt;Author&gt;National Health and Medical Research Council&lt;/Author&gt;&lt;Year&gt;2018&lt;/Year&gt;&lt;RecNum&gt;51&lt;/RecNum&gt;&lt;DisplayText&gt;(National Health and Medical Research Council et al., 2018)&lt;/DisplayText&gt;&lt;record&gt;&lt;rec-number&gt;51&lt;/rec-number&gt;&lt;foreign-keys&gt;&lt;key app="EN" db-id="2axpf5rtowaxxperadsxsrf2txxadwrzwrxa" timestamp="1684131692"&gt;51&lt;/key&gt;&lt;/foreign-keys&gt;&lt;ref-type name="Report"&gt;27&lt;/ref-type&gt;&lt;contributors&gt;&lt;authors&gt;&lt;author&gt;National Health and Medical Research Council,&lt;/author&gt;&lt;author&gt;Australian Research Council,&lt;/author&gt;&lt;author&gt;Universities Australia,&lt;/author&gt;&lt;/authors&gt;&lt;/contributors&gt;&lt;titles&gt;&lt;title&gt;National Statement on Ethical Conduct in Human Research 2007 (Updated 2018)&lt;/title&gt;&lt;/titles&gt;&lt;dates&gt;&lt;year&gt;2018&lt;/year&gt;&lt;/dates&gt;&lt;pub-location&gt;Canberra&lt;/pub-location&gt;&lt;publisher&gt;Commonwealth of Australia&lt;/publisher&gt;&lt;urls&gt;&lt;/urls&gt;&lt;/record&gt;&lt;/Cite&gt;&lt;/EndNote&gt;</w:instrText>
      </w:r>
      <w:r>
        <w:fldChar w:fldCharType="separate"/>
      </w:r>
      <w:r>
        <w:rPr>
          <w:noProof/>
        </w:rPr>
        <w:t>(</w:t>
      </w:r>
      <w:hyperlink w:anchor="_ENREF_38" w:tooltip="National Health and Medical Research Council, 2018 #51" w:history="1">
        <w:r w:rsidR="00B8271E">
          <w:rPr>
            <w:noProof/>
          </w:rPr>
          <w:t>National Health and Medical Research Council et al., 2018</w:t>
        </w:r>
      </w:hyperlink>
      <w:r>
        <w:rPr>
          <w:noProof/>
        </w:rPr>
        <w:t>)</w:t>
      </w:r>
      <w:r>
        <w:fldChar w:fldCharType="end"/>
      </w:r>
      <w:r>
        <w:t xml:space="preserve"> which is the principal ethics guideline setting out the requirements for the ethical design, review and conduct of human research in Australia. The </w:t>
      </w:r>
      <w:r w:rsidRPr="004576BA">
        <w:rPr>
          <w:i/>
          <w:iCs/>
        </w:rPr>
        <w:t>Therapeutic Goods Act 1989</w:t>
      </w:r>
      <w:r>
        <w:t xml:space="preserve"> requires an HREC to review and monitor all clinical trials of unregistered therapeutic goods. The HREC must be registered with the NHMRC and constituted and operating in accordance with the National Statement.</w:t>
      </w:r>
    </w:p>
    <w:p w14:paraId="3683E924" w14:textId="0658D5FC" w:rsidR="00181ADA" w:rsidRDefault="00181ADA" w:rsidP="00181ADA">
      <w:pPr>
        <w:pStyle w:val="RARMPnumberedparagraphs"/>
      </w:pPr>
      <w:r>
        <w:t xml:space="preserve">In terms of risk to individuals participating in a clinical trial, the TGA (as the primary regulatory agency of investigational products), the trial sponsor, the investigators and the HREC responsible for each trial site all have roles in ensuring participant’s safety under the </w:t>
      </w:r>
      <w:r w:rsidRPr="004576BA">
        <w:rPr>
          <w:i/>
          <w:iCs/>
        </w:rPr>
        <w:t>Therapeutic Goods Act 1989</w:t>
      </w:r>
      <w:r>
        <w:t xml:space="preserve"> and the requirements of the National Statement. However, where the trial involves a GMO, authorisation is also required under gene technology legislation. To avoid duplication of regulatory oversight, and as risks to trial participants are addressed through the above mechanisms, the Regulator’s focus is on assessing risks posed to people other than those participating in the clinical trial, and to the environment. This includes risks to people preparing and administering the GMO, and risks associated with import, transport and disposal of the GMO.  </w:t>
      </w:r>
    </w:p>
    <w:p w14:paraId="7D93DAC6" w14:textId="00C37279" w:rsidR="00181ADA" w:rsidRDefault="00181ADA" w:rsidP="00181ADA">
      <w:pPr>
        <w:pStyle w:val="RARMPnumberedparagraphs"/>
      </w:pPr>
      <w:r>
        <w:t xml:space="preserve">The International Council for Harmonisation of Technical Requirements for Registration of Pharmaceuticals for Human Use – Guideline for Good Clinical Practice is an international ethical and scientific quality standard for designing, conducting, recording and reporting trials that involve the participation of human subjects </w:t>
      </w:r>
      <w:r w:rsidR="004576BA">
        <w:fldChar w:fldCharType="begin" w:fldLock="1"/>
      </w:r>
      <w:r w:rsidR="004576BA">
        <w:instrText xml:space="preserve"> ADDIN EN.CITE &lt;EndNote&gt;&lt;Cite&gt;&lt;Author&gt;ICH&lt;/Author&gt;&lt;Year&gt;2016&lt;/Year&gt;&lt;RecNum&gt;36&lt;/RecNum&gt;&lt;DisplayText&gt;(ICH, 2016)&lt;/DisplayText&gt;&lt;record&gt;&lt;rec-number&gt;36&lt;/rec-number&gt;&lt;foreign-keys&gt;&lt;key app="EN" db-id="2axpf5rtowaxxperadsxsrf2txxadwrzwrxa" timestamp="1682317648"&gt;36&lt;/key&gt;&lt;/foreign-keys&gt;&lt;ref-type name="Report"&gt;27&lt;/ref-type&gt;&lt;contributors&gt;&lt;authors&gt;&lt;author&gt;ICH&lt;/author&gt;&lt;/authors&gt;&lt;secondary-authors&gt;&lt;author&gt;International Council For Harmonisation Of Technical Requirements For Pharmaceuticals For Human Use (ICH)&lt;/author&gt;&lt;/secondary-authors&gt;&lt;/contributors&gt;&lt;titles&gt;&lt;title&gt;Integrated addendum to ICH E6(R1): Guideline for good clinical practice&lt;/title&gt;&lt;/titles&gt;&lt;pages&gt;1-66&lt;/pages&gt;&lt;keywords&gt;&lt;keyword&gt;and&lt;/keyword&gt;&lt;keyword&gt;of&lt;/keyword&gt;&lt;keyword&gt;Clinical Trials&lt;/keyword&gt;&lt;keyword&gt;as&lt;/keyword&gt;&lt;keyword&gt;guideline&lt;/keyword&gt;&lt;/keywords&gt;&lt;dates&gt;&lt;year&gt;2016&lt;/year&gt;&lt;pub-dates&gt;&lt;date&gt;2016&lt;/date&gt;&lt;/pub-dates&gt;&lt;/dates&gt;&lt;isbn&gt;E6(R2)&lt;/isbn&gt;&lt;urls&gt;&lt;related-urls&gt;&lt;url&gt;https://database.ich.org/sites/default/files/E6_R2_Addendum.pdf&lt;/url&gt;&lt;/related-urls&gt;&lt;/urls&gt;&lt;/record&gt;&lt;/Cite&gt;&lt;/EndNote&gt;</w:instrText>
      </w:r>
      <w:r w:rsidR="004576BA">
        <w:fldChar w:fldCharType="separate"/>
      </w:r>
      <w:r w:rsidR="004576BA">
        <w:rPr>
          <w:noProof/>
        </w:rPr>
        <w:t>(</w:t>
      </w:r>
      <w:hyperlink w:anchor="_ENREF_27" w:tooltip="ICH, 2016 #36" w:history="1">
        <w:r w:rsidR="00B8271E">
          <w:rPr>
            <w:noProof/>
          </w:rPr>
          <w:t>ICH, 2016</w:t>
        </w:r>
      </w:hyperlink>
      <w:r w:rsidR="004576BA">
        <w:rPr>
          <w:noProof/>
        </w:rPr>
        <w:t>)</w:t>
      </w:r>
      <w:r w:rsidR="004576BA">
        <w:fldChar w:fldCharType="end"/>
      </w:r>
      <w:r>
        <w:t xml:space="preserve">. The guideline was developed with consideration of the current good clinical practices of the European Union, Japan, and the United States of America, as </w:t>
      </w:r>
      <w:r>
        <w:lastRenderedPageBreak/>
        <w:t xml:space="preserve">well as those of Australia, Canada, the Nordic countries and the World Health Organization. The TGA has adopted the Integrated addendum to ICH E6(R1): Guideline for good clinical practice E6(R2) (Therapeutic Goods Administration), which provides overarching guidance for conducting clinical trials in Australia which fall under TGA regulation.  </w:t>
      </w:r>
    </w:p>
    <w:p w14:paraId="2C3CCFD2" w14:textId="007A5AEB" w:rsidR="00181ADA" w:rsidRDefault="0021393D" w:rsidP="00181ADA">
      <w:pPr>
        <w:pStyle w:val="RARMPnumberedparagraphs"/>
      </w:pPr>
      <w:r>
        <w:t>Some dealings with the GMO will be conducted at</w:t>
      </w:r>
      <w:r w:rsidR="00181ADA">
        <w:t xml:space="preserve"> </w:t>
      </w:r>
      <w:r w:rsidR="00C53931">
        <w:t xml:space="preserve">clinical trial sites, which are </w:t>
      </w:r>
      <w:r w:rsidR="00181ADA">
        <w:t xml:space="preserve">medical facilities including out-patient settings, hospitals and associated pharmacies. Analysis of biological samples collected from trial participants administered with the GMO </w:t>
      </w:r>
      <w:r w:rsidR="004576BA">
        <w:t>may</w:t>
      </w:r>
      <w:r w:rsidR="00181ADA">
        <w:t xml:space="preserve"> occur at clinical trial sites or at pathology laboratories.  </w:t>
      </w:r>
    </w:p>
    <w:p w14:paraId="33FD88BA" w14:textId="4524D270" w:rsidR="00181ADA" w:rsidRDefault="00181ADA" w:rsidP="00181ADA">
      <w:pPr>
        <w:pStyle w:val="RARMPnumberedparagraphs"/>
      </w:pPr>
      <w:r>
        <w:t>The State and Territory governments regulate hospitals and other medical facilities in Australia. All public and private hospitals and day procedure services need to be accredited to the National Safety and Quality Health Service (</w:t>
      </w:r>
      <w:hyperlink r:id="rId20" w:history="1">
        <w:r w:rsidRPr="004576BA">
          <w:rPr>
            <w:rStyle w:val="Hyperlink"/>
          </w:rPr>
          <w:t>NSQHS</w:t>
        </w:r>
      </w:hyperlink>
      <w:r>
        <w:t xml:space="preserve">) Standards developed by the Australian Commission on Safety and Quality in Healthcare (the Commission) and endorsed by the State and Territory Health Ministers. The Commission coordinates accreditation processes via the Australian Health Service Safety and Quality Accreditation scheme. The NSQHS Standards provide a quality assurance mechanism that tests whether relevant systems are in place to ensure that the minimum standards of safety and quality are met. The safety aspects addressed by the NSQHS Standards include the safe use of sharps, disinfection, sterilisation and appropriate handling of potentially infectious substances. Additionally, the Commission has developed the National Model Clinical Guidance Framework, which is based on, and builds on NSQHS Standards to ensure that clinical governance systems are implemented effectively and to support better care for patients and consumers.  </w:t>
      </w:r>
    </w:p>
    <w:p w14:paraId="20730E74" w14:textId="3F66E75F" w:rsidR="00181ADA" w:rsidRDefault="00181ADA" w:rsidP="00181ADA">
      <w:pPr>
        <w:pStyle w:val="RARMPnumberedparagraphs"/>
      </w:pPr>
      <w:r>
        <w:t>The National Pathology Accreditation Advisory Council (</w:t>
      </w:r>
      <w:hyperlink r:id="rId21" w:history="1">
        <w:r w:rsidRPr="00F175AC">
          <w:rPr>
            <w:rStyle w:val="Hyperlink"/>
          </w:rPr>
          <w:t>NPAAC</w:t>
        </w:r>
      </w:hyperlink>
      <w:r>
        <w:t xml:space="preserve">) advises Commonwealth, State and Territory Health Ministers on matters relating to the accreditation of pathology laboratories. NPAAC plays a key role in ensuring the quality of Australian pathology services and is responsible for the development and maintenance of standards and guidelines for pathology practices. The standards include safety precautions to protect the safety of workers from exposure to infectious microorganisms in pathology laboratories. While compliance with NPAAC standards and guidelines is not mandatory, there is a strong motivation for pathology services to comply, as Medicare benefits are only payable for pathology services if conducted in an appropriate Accredited Pathology Laboratory category, by an Approved Pathology Practitioner employed by an Approved Pathology Authority. Accreditation of pathology services is overseen by Services Australia (formerly Department of Human Services), and currently, the only endorsed assessing body for pathology accreditation is the National Association of Testing Authorities.  </w:t>
      </w:r>
    </w:p>
    <w:p w14:paraId="76053218" w14:textId="4ECA1911" w:rsidR="00181ADA" w:rsidRDefault="00181ADA" w:rsidP="00181ADA">
      <w:pPr>
        <w:pStyle w:val="RARMPnumberedparagraphs"/>
      </w:pPr>
      <w:r>
        <w:t xml:space="preserve">Hospitals and pathology laboratories, including their workers, managers and executives, all have a role in making the workplace safe and managing the risks associated with handling potentially infectious substances including the proposed GMO. There are minimum infection prevention practices that apply to all health care in any setting where health care is provided. These prevention practices were initially developed by the Centers for Disease Control and Prevention, and are known as the standard precautions for working with potentially infectious material. The standard precautions are described in the </w:t>
      </w:r>
      <w:hyperlink r:id="rId22" w:history="1">
        <w:r w:rsidRPr="00F175AC">
          <w:rPr>
            <w:rStyle w:val="Hyperlink"/>
          </w:rPr>
          <w:t>Australian Guidelines for the Prevention and Control of Infection in Healthcare (2019)</w:t>
        </w:r>
      </w:hyperlink>
      <w:r>
        <w:t>.</w:t>
      </w:r>
    </w:p>
    <w:p w14:paraId="23C90725" w14:textId="4F02E334" w:rsidR="000B3797" w:rsidRPr="0091295F" w:rsidRDefault="00E3313D" w:rsidP="0072537C">
      <w:pPr>
        <w:pStyle w:val="2RARMP"/>
      </w:pPr>
      <w:bookmarkStart w:id="98" w:name="_Toc202859548"/>
      <w:bookmarkStart w:id="99" w:name="_Ref233341201"/>
      <w:bookmarkStart w:id="100" w:name="_Toc301341827"/>
      <w:bookmarkStart w:id="101" w:name="_Toc47536743"/>
      <w:bookmarkStart w:id="102" w:name="_Ref57107423"/>
      <w:bookmarkStart w:id="103" w:name="_Ref135308926"/>
      <w:bookmarkStart w:id="104" w:name="_Toc140071551"/>
      <w:r w:rsidRPr="0000143A">
        <w:t xml:space="preserve">The proposed </w:t>
      </w:r>
      <w:bookmarkEnd w:id="98"/>
      <w:bookmarkEnd w:id="99"/>
      <w:bookmarkEnd w:id="100"/>
      <w:r w:rsidR="00AC5442">
        <w:t>dealings</w:t>
      </w:r>
      <w:bookmarkEnd w:id="101"/>
      <w:bookmarkEnd w:id="102"/>
      <w:bookmarkEnd w:id="103"/>
      <w:bookmarkEnd w:id="104"/>
    </w:p>
    <w:p w14:paraId="7D1155AC" w14:textId="5306B3C2" w:rsidR="00833F42" w:rsidRDefault="00363913" w:rsidP="00AD70A8">
      <w:pPr>
        <w:pStyle w:val="RARMPnumberedparagraphs"/>
        <w:rPr>
          <w:noProof/>
          <w:szCs w:val="22"/>
        </w:rPr>
      </w:pPr>
      <w:r>
        <w:rPr>
          <w:szCs w:val="22"/>
        </w:rPr>
        <w:t>Novotech (Australia)</w:t>
      </w:r>
      <w:r w:rsidR="00F364D2">
        <w:rPr>
          <w:szCs w:val="22"/>
        </w:rPr>
        <w:t xml:space="preserve"> </w:t>
      </w:r>
      <w:r w:rsidR="0091295F" w:rsidRPr="00E52B4D">
        <w:rPr>
          <w:szCs w:val="22"/>
        </w:rPr>
        <w:t>Pty Ltd (</w:t>
      </w:r>
      <w:r>
        <w:rPr>
          <w:szCs w:val="22"/>
        </w:rPr>
        <w:t>Novotech</w:t>
      </w:r>
      <w:r w:rsidR="00F364D2">
        <w:rPr>
          <w:szCs w:val="22"/>
        </w:rPr>
        <w:t>)</w:t>
      </w:r>
      <w:r w:rsidR="0091295F" w:rsidRPr="00E52B4D">
        <w:rPr>
          <w:szCs w:val="22"/>
        </w:rPr>
        <w:t xml:space="preserve"> is seeking authorisation </w:t>
      </w:r>
      <w:r w:rsidR="00F364D2">
        <w:rPr>
          <w:szCs w:val="22"/>
        </w:rPr>
        <w:t xml:space="preserve">to carry out a clinical trial </w:t>
      </w:r>
      <w:r w:rsidR="00833F42">
        <w:rPr>
          <w:szCs w:val="22"/>
        </w:rPr>
        <w:t xml:space="preserve">of </w:t>
      </w:r>
      <w:r w:rsidR="00D80860">
        <w:rPr>
          <w:szCs w:val="22"/>
        </w:rPr>
        <w:t xml:space="preserve">a </w:t>
      </w:r>
      <w:r w:rsidR="00833F42" w:rsidRPr="00833F42">
        <w:rPr>
          <w:szCs w:val="22"/>
        </w:rPr>
        <w:t>genetically modified</w:t>
      </w:r>
      <w:r w:rsidR="0021393D">
        <w:rPr>
          <w:szCs w:val="22"/>
        </w:rPr>
        <w:t xml:space="preserve"> (GM)</w:t>
      </w:r>
      <w:r w:rsidR="00833F42" w:rsidRPr="00833F42">
        <w:rPr>
          <w:szCs w:val="22"/>
        </w:rPr>
        <w:t xml:space="preserve"> </w:t>
      </w:r>
      <w:r w:rsidR="00833F42" w:rsidRPr="00833F42">
        <w:rPr>
          <w:i/>
          <w:iCs/>
          <w:szCs w:val="22"/>
        </w:rPr>
        <w:t>Lactobacillus brevis</w:t>
      </w:r>
      <w:r w:rsidR="00833F42" w:rsidRPr="00833F42">
        <w:rPr>
          <w:szCs w:val="22"/>
        </w:rPr>
        <w:t xml:space="preserve"> </w:t>
      </w:r>
      <w:r w:rsidR="000306BE">
        <w:rPr>
          <w:szCs w:val="22"/>
        </w:rPr>
        <w:t xml:space="preserve">(LIV001) </w:t>
      </w:r>
      <w:r w:rsidR="00833F42" w:rsidRPr="00833F42">
        <w:rPr>
          <w:szCs w:val="22"/>
        </w:rPr>
        <w:t>for treatment of inflammatory bowel disease</w:t>
      </w:r>
      <w:r w:rsidR="00833F42">
        <w:rPr>
          <w:szCs w:val="22"/>
        </w:rPr>
        <w:t>. The purpose of the proposed first-in-human</w:t>
      </w:r>
      <w:r w:rsidR="000306BE">
        <w:rPr>
          <w:szCs w:val="22"/>
        </w:rPr>
        <w:t xml:space="preserve"> study</w:t>
      </w:r>
      <w:r w:rsidR="00833F42">
        <w:rPr>
          <w:szCs w:val="22"/>
        </w:rPr>
        <w:t xml:space="preserve"> is:</w:t>
      </w:r>
    </w:p>
    <w:p w14:paraId="639E593C" w14:textId="69C26D8A" w:rsidR="0091295F" w:rsidRDefault="00833F42" w:rsidP="0016519D">
      <w:pPr>
        <w:pStyle w:val="RARMPnumberedparagraphs"/>
        <w:numPr>
          <w:ilvl w:val="0"/>
          <w:numId w:val="74"/>
        </w:numPr>
        <w:ind w:left="850" w:hanging="425"/>
        <w:rPr>
          <w:noProof/>
          <w:szCs w:val="22"/>
        </w:rPr>
      </w:pPr>
      <w:r w:rsidRPr="00833F42">
        <w:rPr>
          <w:szCs w:val="22"/>
        </w:rPr>
        <w:t xml:space="preserve">to assess the safety, tolerability, and pharmacokinetics of single and multiple ascending doses of </w:t>
      </w:r>
      <w:r>
        <w:rPr>
          <w:szCs w:val="22"/>
        </w:rPr>
        <w:t>the GMO</w:t>
      </w:r>
      <w:r w:rsidRPr="00833F42">
        <w:rPr>
          <w:szCs w:val="22"/>
        </w:rPr>
        <w:t xml:space="preserve"> in healthy </w:t>
      </w:r>
      <w:r>
        <w:rPr>
          <w:szCs w:val="22"/>
        </w:rPr>
        <w:t>clinical trial participants, and</w:t>
      </w:r>
    </w:p>
    <w:p w14:paraId="4E15F055" w14:textId="6F5BB0F7" w:rsidR="00833F42" w:rsidRPr="00E52B4D" w:rsidRDefault="00833F42" w:rsidP="0016519D">
      <w:pPr>
        <w:pStyle w:val="RARMPnumberedparagraphs"/>
        <w:numPr>
          <w:ilvl w:val="0"/>
          <w:numId w:val="74"/>
        </w:numPr>
        <w:ind w:left="850" w:hanging="425"/>
        <w:rPr>
          <w:noProof/>
          <w:szCs w:val="22"/>
        </w:rPr>
      </w:pPr>
      <w:r w:rsidRPr="00833F42">
        <w:rPr>
          <w:noProof/>
          <w:szCs w:val="22"/>
        </w:rPr>
        <w:lastRenderedPageBreak/>
        <w:t xml:space="preserve">to assess the safety, tolerability, and efficacy of multiple doses of </w:t>
      </w:r>
      <w:r>
        <w:rPr>
          <w:noProof/>
          <w:szCs w:val="22"/>
        </w:rPr>
        <w:t>the GMO</w:t>
      </w:r>
      <w:r w:rsidRPr="00833F42">
        <w:rPr>
          <w:noProof/>
          <w:szCs w:val="22"/>
        </w:rPr>
        <w:t xml:space="preserve"> in </w:t>
      </w:r>
      <w:r>
        <w:rPr>
          <w:noProof/>
          <w:szCs w:val="22"/>
        </w:rPr>
        <w:t>clinical trial participants</w:t>
      </w:r>
      <w:r w:rsidRPr="00833F42">
        <w:rPr>
          <w:noProof/>
          <w:szCs w:val="22"/>
        </w:rPr>
        <w:t xml:space="preserve"> with mild-to-moderate active ulcerative colitis</w:t>
      </w:r>
      <w:r>
        <w:rPr>
          <w:noProof/>
          <w:szCs w:val="22"/>
        </w:rPr>
        <w:t>.</w:t>
      </w:r>
    </w:p>
    <w:p w14:paraId="40B31AAC" w14:textId="6ACEE422" w:rsidR="00520F69" w:rsidRPr="00E52B4D" w:rsidRDefault="00F364D2" w:rsidP="000C6B7A">
      <w:pPr>
        <w:pStyle w:val="RARMPnumberedparagraphs"/>
        <w:rPr>
          <w:szCs w:val="22"/>
        </w:rPr>
      </w:pPr>
      <w:r>
        <w:rPr>
          <w:szCs w:val="22"/>
        </w:rPr>
        <w:t>The dealings involved in the proposed clinical trial are</w:t>
      </w:r>
      <w:r w:rsidR="00833F42">
        <w:rPr>
          <w:szCs w:val="22"/>
        </w:rPr>
        <w:t xml:space="preserve"> to</w:t>
      </w:r>
      <w:r w:rsidR="00E3313D" w:rsidRPr="00E52B4D">
        <w:rPr>
          <w:szCs w:val="22"/>
        </w:rPr>
        <w:t>:</w:t>
      </w:r>
    </w:p>
    <w:p w14:paraId="15FDF7D2" w14:textId="262990AB" w:rsidR="00790EDC" w:rsidRDefault="00F364D2" w:rsidP="00B50718">
      <w:pPr>
        <w:pStyle w:val="ListParagraph"/>
        <w:numPr>
          <w:ilvl w:val="0"/>
          <w:numId w:val="6"/>
        </w:numPr>
        <w:ind w:left="851" w:hanging="425"/>
        <w:rPr>
          <w:szCs w:val="22"/>
        </w:rPr>
      </w:pPr>
      <w:r>
        <w:rPr>
          <w:szCs w:val="22"/>
        </w:rPr>
        <w:t>i</w:t>
      </w:r>
      <w:r w:rsidR="00790EDC" w:rsidRPr="00E52B4D">
        <w:rPr>
          <w:szCs w:val="22"/>
        </w:rPr>
        <w:t>mport</w:t>
      </w:r>
      <w:r>
        <w:rPr>
          <w:szCs w:val="22"/>
        </w:rPr>
        <w:t xml:space="preserve"> the GMO</w:t>
      </w:r>
      <w:r w:rsidR="000A1DC3">
        <w:rPr>
          <w:szCs w:val="22"/>
        </w:rPr>
        <w:t>;</w:t>
      </w:r>
    </w:p>
    <w:p w14:paraId="738C812C" w14:textId="5E53D8FF" w:rsidR="00F364D2" w:rsidRDefault="00B81E89" w:rsidP="00B50718">
      <w:pPr>
        <w:pStyle w:val="ListParagraph"/>
        <w:numPr>
          <w:ilvl w:val="0"/>
          <w:numId w:val="6"/>
        </w:numPr>
        <w:ind w:left="851" w:hanging="425"/>
        <w:rPr>
          <w:szCs w:val="22"/>
        </w:rPr>
      </w:pPr>
      <w:r>
        <w:rPr>
          <w:szCs w:val="22"/>
        </w:rPr>
        <w:t xml:space="preserve">conduct the following </w:t>
      </w:r>
      <w:r w:rsidR="000306BE">
        <w:rPr>
          <w:szCs w:val="22"/>
        </w:rPr>
        <w:t xml:space="preserve">experiments </w:t>
      </w:r>
      <w:r>
        <w:rPr>
          <w:szCs w:val="22"/>
        </w:rPr>
        <w:t>with the GMO:</w:t>
      </w:r>
    </w:p>
    <w:p w14:paraId="11A00352" w14:textId="6423588D" w:rsidR="00B81E89" w:rsidRDefault="000306BE" w:rsidP="00B50718">
      <w:pPr>
        <w:pStyle w:val="ListParagraph"/>
        <w:numPr>
          <w:ilvl w:val="1"/>
          <w:numId w:val="6"/>
        </w:numPr>
        <w:rPr>
          <w:szCs w:val="22"/>
        </w:rPr>
      </w:pPr>
      <w:r>
        <w:rPr>
          <w:szCs w:val="22"/>
        </w:rPr>
        <w:t xml:space="preserve">oral </w:t>
      </w:r>
      <w:r w:rsidR="00B81E89">
        <w:rPr>
          <w:szCs w:val="22"/>
        </w:rPr>
        <w:t>administration of the GMO to clinical trial participants;</w:t>
      </w:r>
    </w:p>
    <w:p w14:paraId="5773E1A1" w14:textId="19939EFD" w:rsidR="00B81E89" w:rsidRPr="00C901FC" w:rsidRDefault="00B81E89" w:rsidP="00B50718">
      <w:pPr>
        <w:pStyle w:val="ListParagraph"/>
        <w:numPr>
          <w:ilvl w:val="1"/>
          <w:numId w:val="6"/>
        </w:numPr>
        <w:rPr>
          <w:szCs w:val="22"/>
        </w:rPr>
      </w:pPr>
      <w:r w:rsidRPr="00C901FC">
        <w:rPr>
          <w:szCs w:val="22"/>
        </w:rPr>
        <w:t>collect</w:t>
      </w:r>
      <w:r w:rsidR="00F22B60">
        <w:rPr>
          <w:szCs w:val="22"/>
        </w:rPr>
        <w:t>ion of</w:t>
      </w:r>
      <w:r w:rsidRPr="00C901FC">
        <w:rPr>
          <w:szCs w:val="22"/>
        </w:rPr>
        <w:t xml:space="preserve"> </w:t>
      </w:r>
      <w:r w:rsidR="00C901FC" w:rsidRPr="00C901FC">
        <w:rPr>
          <w:szCs w:val="22"/>
        </w:rPr>
        <w:t>samples from trial participants</w:t>
      </w:r>
      <w:r w:rsidRPr="00C901FC">
        <w:rPr>
          <w:szCs w:val="22"/>
        </w:rPr>
        <w:t>;</w:t>
      </w:r>
    </w:p>
    <w:p w14:paraId="3CE95708" w14:textId="46ACD0F4" w:rsidR="00091931" w:rsidRPr="00F22B60" w:rsidRDefault="00C901FC" w:rsidP="00F22B60">
      <w:pPr>
        <w:pStyle w:val="ListParagraph"/>
        <w:numPr>
          <w:ilvl w:val="1"/>
          <w:numId w:val="6"/>
        </w:numPr>
        <w:rPr>
          <w:szCs w:val="22"/>
        </w:rPr>
      </w:pPr>
      <w:r w:rsidRPr="00C901FC">
        <w:rPr>
          <w:szCs w:val="22"/>
        </w:rPr>
        <w:t>analys</w:t>
      </w:r>
      <w:r w:rsidR="00F22B60">
        <w:rPr>
          <w:szCs w:val="22"/>
        </w:rPr>
        <w:t>is of</w:t>
      </w:r>
      <w:r w:rsidRPr="00C901FC">
        <w:rPr>
          <w:szCs w:val="22"/>
        </w:rPr>
        <w:t xml:space="preserve"> samples from trial participants</w:t>
      </w:r>
      <w:r w:rsidR="00B81E89" w:rsidRPr="00C901FC">
        <w:rPr>
          <w:szCs w:val="22"/>
        </w:rPr>
        <w:t>;</w:t>
      </w:r>
    </w:p>
    <w:p w14:paraId="32132129" w14:textId="27372A39" w:rsidR="00520F69" w:rsidRPr="00E52B4D" w:rsidRDefault="00F364D2" w:rsidP="00B50718">
      <w:pPr>
        <w:pStyle w:val="ListParagraph"/>
        <w:numPr>
          <w:ilvl w:val="0"/>
          <w:numId w:val="6"/>
        </w:numPr>
        <w:ind w:left="851" w:hanging="425"/>
        <w:rPr>
          <w:szCs w:val="22"/>
        </w:rPr>
      </w:pPr>
      <w:r>
        <w:rPr>
          <w:szCs w:val="22"/>
        </w:rPr>
        <w:t>t</w:t>
      </w:r>
      <w:r w:rsidR="00520F69" w:rsidRPr="00E52B4D">
        <w:rPr>
          <w:szCs w:val="22"/>
        </w:rPr>
        <w:t>ransport</w:t>
      </w:r>
      <w:r>
        <w:rPr>
          <w:szCs w:val="22"/>
        </w:rPr>
        <w:t xml:space="preserve"> the GMO</w:t>
      </w:r>
      <w:r w:rsidR="000A1DC3">
        <w:rPr>
          <w:szCs w:val="22"/>
        </w:rPr>
        <w:t>;</w:t>
      </w:r>
    </w:p>
    <w:p w14:paraId="22EBF238" w14:textId="358990AC" w:rsidR="00520F69" w:rsidRPr="00E52B4D" w:rsidRDefault="00520F69" w:rsidP="00B50718">
      <w:pPr>
        <w:pStyle w:val="ListParagraph"/>
        <w:numPr>
          <w:ilvl w:val="0"/>
          <w:numId w:val="6"/>
        </w:numPr>
        <w:ind w:left="851" w:hanging="425"/>
        <w:rPr>
          <w:szCs w:val="22"/>
        </w:rPr>
      </w:pPr>
      <w:r w:rsidRPr="00E52B4D">
        <w:rPr>
          <w:szCs w:val="22"/>
        </w:rPr>
        <w:t>dispos</w:t>
      </w:r>
      <w:r w:rsidR="00C16E6C">
        <w:rPr>
          <w:szCs w:val="22"/>
        </w:rPr>
        <w:t>e</w:t>
      </w:r>
      <w:r w:rsidR="00B81E89">
        <w:rPr>
          <w:szCs w:val="22"/>
        </w:rPr>
        <w:t xml:space="preserve"> </w:t>
      </w:r>
      <w:r w:rsidR="000306BE">
        <w:rPr>
          <w:szCs w:val="22"/>
        </w:rPr>
        <w:t xml:space="preserve">of </w:t>
      </w:r>
      <w:r w:rsidR="00B81E89">
        <w:rPr>
          <w:szCs w:val="22"/>
        </w:rPr>
        <w:t>the GMO</w:t>
      </w:r>
      <w:r w:rsidR="00514965">
        <w:rPr>
          <w:szCs w:val="22"/>
        </w:rPr>
        <w:t>;</w:t>
      </w:r>
      <w:r w:rsidRPr="00E52B4D">
        <w:rPr>
          <w:szCs w:val="22"/>
        </w:rPr>
        <w:t xml:space="preserve"> </w:t>
      </w:r>
    </w:p>
    <w:p w14:paraId="50B81D64" w14:textId="558E69EC" w:rsidR="00E3313D" w:rsidRPr="00E52B4D" w:rsidRDefault="00962DFB" w:rsidP="00E34FA0">
      <w:pPr>
        <w:rPr>
          <w:szCs w:val="22"/>
        </w:rPr>
      </w:pPr>
      <w:r w:rsidRPr="00E52B4D">
        <w:rPr>
          <w:szCs w:val="22"/>
        </w:rPr>
        <w:t xml:space="preserve">and </w:t>
      </w:r>
      <w:r w:rsidR="000306BE">
        <w:rPr>
          <w:szCs w:val="22"/>
        </w:rPr>
        <w:t>the possession (including storage)</w:t>
      </w:r>
      <w:r w:rsidR="00E3313D" w:rsidRPr="00E52B4D">
        <w:rPr>
          <w:szCs w:val="22"/>
        </w:rPr>
        <w:t>, supply</w:t>
      </w:r>
      <w:r w:rsidR="000306BE">
        <w:rPr>
          <w:szCs w:val="22"/>
        </w:rPr>
        <w:t xml:space="preserve"> and use of</w:t>
      </w:r>
      <w:r w:rsidR="00E3313D" w:rsidRPr="00E52B4D">
        <w:rPr>
          <w:szCs w:val="22"/>
        </w:rPr>
        <w:t xml:space="preserve"> the GMO for the purposes of, or in the course of, any of the</w:t>
      </w:r>
      <w:r w:rsidR="00777F78">
        <w:rPr>
          <w:szCs w:val="22"/>
        </w:rPr>
        <w:t>se</w:t>
      </w:r>
      <w:r w:rsidR="00E3313D" w:rsidRPr="00E52B4D">
        <w:rPr>
          <w:szCs w:val="22"/>
        </w:rPr>
        <w:t xml:space="preserve"> </w:t>
      </w:r>
      <w:r w:rsidR="00777F78">
        <w:rPr>
          <w:szCs w:val="22"/>
        </w:rPr>
        <w:t>dealings</w:t>
      </w:r>
      <w:r w:rsidR="00E3313D" w:rsidRPr="00E52B4D">
        <w:rPr>
          <w:szCs w:val="22"/>
        </w:rPr>
        <w:t>.</w:t>
      </w:r>
    </w:p>
    <w:p w14:paraId="4D22B748" w14:textId="2C877A8B" w:rsidR="003D53C8" w:rsidRDefault="00F949AD" w:rsidP="003D53C8">
      <w:pPr>
        <w:pStyle w:val="Style3"/>
        <w:numPr>
          <w:ilvl w:val="2"/>
          <w:numId w:val="2"/>
        </w:numPr>
        <w:tabs>
          <w:tab w:val="num" w:pos="1985"/>
        </w:tabs>
      </w:pPr>
      <w:bookmarkStart w:id="105" w:name="_Ref56778381"/>
      <w:bookmarkStart w:id="106" w:name="_Toc61015620"/>
      <w:bookmarkStart w:id="107" w:name="_Toc140071552"/>
      <w:bookmarkStart w:id="108" w:name="_Hlk82594882"/>
      <w:bookmarkStart w:id="109" w:name="_Toc47536744"/>
      <w:bookmarkStart w:id="110" w:name="_Ref57107502"/>
      <w:bookmarkStart w:id="111" w:name="_Ref57107516"/>
      <w:bookmarkStart w:id="112" w:name="_Ref57107551"/>
      <w:bookmarkStart w:id="113" w:name="_Ref57107555"/>
      <w:bookmarkStart w:id="114" w:name="_Ref57107559"/>
      <w:bookmarkStart w:id="115" w:name="_Ref57107567"/>
      <w:bookmarkStart w:id="116" w:name="_Ref57107597"/>
      <w:bookmarkStart w:id="117" w:name="_Ref57107659"/>
      <w:bookmarkStart w:id="118" w:name="_Ref57107711"/>
      <w:bookmarkStart w:id="119" w:name="_Ref58746028"/>
      <w:bookmarkStart w:id="120" w:name="_Ref61527344"/>
      <w:bookmarkStart w:id="121" w:name="_Ref67313111"/>
      <w:r>
        <w:t>P</w:t>
      </w:r>
      <w:r w:rsidR="003D53C8">
        <w:t>roposed limits of the trial</w:t>
      </w:r>
      <w:bookmarkEnd w:id="105"/>
      <w:bookmarkEnd w:id="106"/>
      <w:bookmarkEnd w:id="107"/>
    </w:p>
    <w:p w14:paraId="581D8251" w14:textId="77777777" w:rsidR="000D020B" w:rsidRPr="000D020B" w:rsidRDefault="003D53C8" w:rsidP="00423C2D">
      <w:pPr>
        <w:pStyle w:val="RARMPnumberedparagraphs"/>
        <w:rPr>
          <w:color w:val="0000FF"/>
        </w:rPr>
      </w:pPr>
      <w:r w:rsidRPr="00961290">
        <w:t xml:space="preserve">The </w:t>
      </w:r>
      <w:r>
        <w:t xml:space="preserve">clinical </w:t>
      </w:r>
      <w:r w:rsidRPr="00961290">
        <w:t xml:space="preserve">trial </w:t>
      </w:r>
      <w:r>
        <w:t xml:space="preserve">is proposed to take place over </w:t>
      </w:r>
      <w:r w:rsidRPr="001B1503">
        <w:t xml:space="preserve">a </w:t>
      </w:r>
      <w:r w:rsidR="000D020B">
        <w:t>seven</w:t>
      </w:r>
      <w:r w:rsidR="00F22B60" w:rsidRPr="001B1503">
        <w:t>-year</w:t>
      </w:r>
      <w:r w:rsidRPr="001B1503">
        <w:t xml:space="preserve"> </w:t>
      </w:r>
      <w:r>
        <w:t>period from the date of issue of the licence</w:t>
      </w:r>
      <w:r w:rsidRPr="00961290">
        <w:t xml:space="preserve">. </w:t>
      </w:r>
    </w:p>
    <w:p w14:paraId="47DE1F25" w14:textId="769E092F" w:rsidR="003D53C8" w:rsidRPr="009A0410" w:rsidRDefault="003D53C8" w:rsidP="00423C2D">
      <w:pPr>
        <w:pStyle w:val="RARMPnumberedparagraphs"/>
        <w:rPr>
          <w:color w:val="0000FF"/>
        </w:rPr>
      </w:pPr>
      <w:r w:rsidRPr="000857B8">
        <w:t>Up to</w:t>
      </w:r>
      <w:r w:rsidR="000857B8" w:rsidRPr="000857B8">
        <w:t xml:space="preserve"> </w:t>
      </w:r>
      <w:r w:rsidR="000D020B">
        <w:t>60 people in Australia would be enrolled in the clinical trial.</w:t>
      </w:r>
      <w:r w:rsidRPr="000857B8">
        <w:t xml:space="preserve"> </w:t>
      </w:r>
      <w:r w:rsidR="000D020B" w:rsidRPr="000D020B">
        <w:t>The treatment duration would range from a single dose</w:t>
      </w:r>
      <w:r w:rsidR="000D020B">
        <w:t xml:space="preserve"> of the GMO</w:t>
      </w:r>
      <w:r w:rsidR="000D020B" w:rsidRPr="000D020B">
        <w:t xml:space="preserve"> to daily doses </w:t>
      </w:r>
      <w:r w:rsidR="000D020B">
        <w:t xml:space="preserve">of the GMO </w:t>
      </w:r>
      <w:r w:rsidR="000D020B" w:rsidRPr="000D020B">
        <w:t>over a period of 8 weeks.</w:t>
      </w:r>
    </w:p>
    <w:p w14:paraId="61E033A1" w14:textId="740F9BCE" w:rsidR="000306BE" w:rsidRDefault="00F949AD" w:rsidP="000306BE">
      <w:pPr>
        <w:pStyle w:val="Style3"/>
        <w:numPr>
          <w:ilvl w:val="2"/>
          <w:numId w:val="2"/>
        </w:numPr>
        <w:tabs>
          <w:tab w:val="num" w:pos="1985"/>
        </w:tabs>
      </w:pPr>
      <w:bookmarkStart w:id="122" w:name="_Ref137118656"/>
      <w:bookmarkStart w:id="123" w:name="_Toc140071553"/>
      <w:r>
        <w:t>P</w:t>
      </w:r>
      <w:r w:rsidR="000306BE">
        <w:t xml:space="preserve">roposed controls to restrict spread and persistence </w:t>
      </w:r>
      <w:r w:rsidR="00D80860">
        <w:t xml:space="preserve">of the GMO </w:t>
      </w:r>
      <w:r w:rsidR="000306BE">
        <w:t>in the environment</w:t>
      </w:r>
      <w:bookmarkEnd w:id="122"/>
      <w:bookmarkEnd w:id="123"/>
    </w:p>
    <w:p w14:paraId="7FC5E49E" w14:textId="14BC05A0" w:rsidR="003D53C8" w:rsidRPr="00941480" w:rsidRDefault="003D53C8" w:rsidP="00423C2D">
      <w:pPr>
        <w:pStyle w:val="RARMPnumberedparagraphs"/>
      </w:pPr>
      <w:r w:rsidRPr="00941480">
        <w:t xml:space="preserve">The applicant has proposed </w:t>
      </w:r>
      <w:r w:rsidR="000D020B">
        <w:t>a number of controls</w:t>
      </w:r>
      <w:r w:rsidRPr="00941480">
        <w:t xml:space="preserve"> to restrict the spread and persistence of the GMO in the environment. These include:</w:t>
      </w:r>
    </w:p>
    <w:p w14:paraId="43EA6604" w14:textId="30F7DC3C" w:rsidR="002A1EB0" w:rsidRPr="002A1EB0" w:rsidRDefault="002A1EB0" w:rsidP="002A0820">
      <w:pPr>
        <w:pStyle w:val="ListParagraph"/>
        <w:numPr>
          <w:ilvl w:val="0"/>
          <w:numId w:val="52"/>
        </w:numPr>
        <w:spacing w:before="0" w:after="0"/>
        <w:contextualSpacing/>
        <w:rPr>
          <w:rFonts w:asciiTheme="minorHAnsi" w:hAnsiTheme="minorHAnsi" w:cstheme="minorHAnsi"/>
        </w:rPr>
      </w:pPr>
      <w:r>
        <w:rPr>
          <w:rFonts w:asciiTheme="minorHAnsi" w:hAnsiTheme="minorHAnsi" w:cstheme="minorHAnsi"/>
        </w:rPr>
        <w:t xml:space="preserve">importing </w:t>
      </w:r>
      <w:r w:rsidRPr="002A1EB0">
        <w:rPr>
          <w:rFonts w:asciiTheme="minorHAnsi" w:hAnsiTheme="minorHAnsi" w:cstheme="minorHAnsi"/>
        </w:rPr>
        <w:t xml:space="preserve">the GMO </w:t>
      </w:r>
      <w:r w:rsidR="00DA60D8">
        <w:rPr>
          <w:rFonts w:asciiTheme="minorHAnsi" w:hAnsiTheme="minorHAnsi" w:cstheme="minorHAnsi"/>
        </w:rPr>
        <w:t>in a form that is double packaged and ready for administration</w:t>
      </w:r>
      <w:r w:rsidR="00DA60D8">
        <w:rPr>
          <w:rStyle w:val="FootnoteReference"/>
          <w:rFonts w:asciiTheme="minorHAnsi" w:hAnsiTheme="minorHAnsi" w:cstheme="minorHAnsi"/>
        </w:rPr>
        <w:footnoteReference w:id="2"/>
      </w:r>
      <w:r>
        <w:rPr>
          <w:rFonts w:asciiTheme="minorHAnsi" w:hAnsiTheme="minorHAnsi" w:cstheme="minorHAnsi"/>
        </w:rPr>
        <w:t>;</w:t>
      </w:r>
    </w:p>
    <w:p w14:paraId="12587F0D" w14:textId="0B640657" w:rsidR="002A1EB0" w:rsidRPr="002A1EB0" w:rsidRDefault="002A1EB0" w:rsidP="002A0820">
      <w:pPr>
        <w:pStyle w:val="ListParagraph"/>
        <w:numPr>
          <w:ilvl w:val="0"/>
          <w:numId w:val="52"/>
        </w:numPr>
        <w:spacing w:before="0" w:after="0"/>
        <w:contextualSpacing/>
        <w:rPr>
          <w:rFonts w:asciiTheme="minorHAnsi" w:hAnsiTheme="minorHAnsi" w:cstheme="minorHAnsi"/>
        </w:rPr>
      </w:pPr>
      <w:r>
        <w:rPr>
          <w:rFonts w:asciiTheme="minorHAnsi" w:hAnsiTheme="minorHAnsi" w:cstheme="minorHAnsi"/>
        </w:rPr>
        <w:t>tracking</w:t>
      </w:r>
      <w:r w:rsidRPr="002A1EB0">
        <w:rPr>
          <w:rFonts w:asciiTheme="minorHAnsi" w:hAnsiTheme="minorHAnsi" w:cstheme="minorHAnsi"/>
        </w:rPr>
        <w:t xml:space="preserve"> GMO </w:t>
      </w:r>
      <w:r>
        <w:rPr>
          <w:rFonts w:asciiTheme="minorHAnsi" w:hAnsiTheme="minorHAnsi" w:cstheme="minorHAnsi"/>
        </w:rPr>
        <w:t>doses</w:t>
      </w:r>
      <w:r w:rsidRPr="002A1EB0">
        <w:rPr>
          <w:rFonts w:asciiTheme="minorHAnsi" w:hAnsiTheme="minorHAnsi" w:cstheme="minorHAnsi"/>
        </w:rPr>
        <w:t xml:space="preserve"> that have been dispensed to clinical trial participants for self-administration at home and destroy</w:t>
      </w:r>
      <w:r>
        <w:rPr>
          <w:rFonts w:asciiTheme="minorHAnsi" w:hAnsiTheme="minorHAnsi" w:cstheme="minorHAnsi"/>
        </w:rPr>
        <w:t>ing</w:t>
      </w:r>
      <w:r w:rsidRPr="002A1EB0">
        <w:rPr>
          <w:rFonts w:asciiTheme="minorHAnsi" w:hAnsiTheme="minorHAnsi" w:cstheme="minorHAnsi"/>
        </w:rPr>
        <w:t xml:space="preserve"> any GMO </w:t>
      </w:r>
      <w:r>
        <w:rPr>
          <w:rFonts w:asciiTheme="minorHAnsi" w:hAnsiTheme="minorHAnsi" w:cstheme="minorHAnsi"/>
        </w:rPr>
        <w:t>doses</w:t>
      </w:r>
      <w:r w:rsidRPr="002A1EB0">
        <w:rPr>
          <w:rFonts w:asciiTheme="minorHAnsi" w:hAnsiTheme="minorHAnsi" w:cstheme="minorHAnsi"/>
        </w:rPr>
        <w:t xml:space="preserve"> that remain unused at the end of the trial</w:t>
      </w:r>
      <w:r>
        <w:rPr>
          <w:rFonts w:asciiTheme="minorHAnsi" w:hAnsiTheme="minorHAnsi" w:cstheme="minorHAnsi"/>
        </w:rPr>
        <w:t>;</w:t>
      </w:r>
    </w:p>
    <w:p w14:paraId="680EC6CC" w14:textId="40A2DD47" w:rsidR="002A1EB0" w:rsidRDefault="002A1EB0" w:rsidP="002A0820">
      <w:pPr>
        <w:pStyle w:val="ListParagraph"/>
        <w:numPr>
          <w:ilvl w:val="0"/>
          <w:numId w:val="52"/>
        </w:numPr>
        <w:spacing w:before="0" w:after="0"/>
        <w:contextualSpacing/>
        <w:rPr>
          <w:rFonts w:asciiTheme="minorHAnsi" w:hAnsiTheme="minorHAnsi" w:cstheme="minorHAnsi"/>
        </w:rPr>
      </w:pPr>
      <w:r>
        <w:rPr>
          <w:rFonts w:asciiTheme="minorHAnsi" w:hAnsiTheme="minorHAnsi" w:cstheme="minorHAnsi"/>
        </w:rPr>
        <w:t>issuing</w:t>
      </w:r>
      <w:r w:rsidRPr="002A1EB0">
        <w:rPr>
          <w:rFonts w:asciiTheme="minorHAnsi" w:hAnsiTheme="minorHAnsi" w:cstheme="minorHAnsi"/>
        </w:rPr>
        <w:t xml:space="preserve"> spill kits to trial participants to clean up any spill of GMO that occurs at home</w:t>
      </w:r>
      <w:r>
        <w:rPr>
          <w:rFonts w:asciiTheme="minorHAnsi" w:hAnsiTheme="minorHAnsi" w:cstheme="minorHAnsi"/>
        </w:rPr>
        <w:t>;</w:t>
      </w:r>
    </w:p>
    <w:p w14:paraId="7CFC5088" w14:textId="4A08762A" w:rsidR="002A1EB0" w:rsidRPr="002A1EB0" w:rsidRDefault="002A1EB0" w:rsidP="002A0820">
      <w:pPr>
        <w:pStyle w:val="ListParagraph"/>
        <w:numPr>
          <w:ilvl w:val="0"/>
          <w:numId w:val="52"/>
        </w:numPr>
        <w:spacing w:before="0" w:after="0"/>
        <w:contextualSpacing/>
        <w:rPr>
          <w:rFonts w:asciiTheme="minorHAnsi" w:hAnsiTheme="minorHAnsi" w:cstheme="minorHAnsi"/>
        </w:rPr>
      </w:pPr>
      <w:r>
        <w:rPr>
          <w:rFonts w:asciiTheme="minorHAnsi" w:hAnsiTheme="minorHAnsi" w:cstheme="minorHAnsi"/>
        </w:rPr>
        <w:t>instructing clinical trial participants</w:t>
      </w:r>
      <w:r w:rsidRPr="002A1EB0">
        <w:rPr>
          <w:rFonts w:asciiTheme="minorHAnsi" w:hAnsiTheme="minorHAnsi" w:cstheme="minorHAnsi"/>
        </w:rPr>
        <w:t xml:space="preserve"> in appropriate hygiene measures, such as hand washing after using the toilet</w:t>
      </w:r>
      <w:r w:rsidR="00D57C0D">
        <w:rPr>
          <w:rFonts w:asciiTheme="minorHAnsi" w:hAnsiTheme="minorHAnsi" w:cstheme="minorHAnsi"/>
        </w:rPr>
        <w:t>;</w:t>
      </w:r>
    </w:p>
    <w:p w14:paraId="624FD9EB" w14:textId="20ED267E" w:rsidR="002A1EB0" w:rsidRPr="002A1EB0" w:rsidRDefault="002A1EB0" w:rsidP="002A0820">
      <w:pPr>
        <w:pStyle w:val="ListParagraph"/>
        <w:numPr>
          <w:ilvl w:val="0"/>
          <w:numId w:val="52"/>
        </w:numPr>
        <w:spacing w:before="0" w:after="0"/>
        <w:contextualSpacing/>
        <w:rPr>
          <w:rFonts w:asciiTheme="minorHAnsi" w:hAnsiTheme="minorHAnsi" w:cstheme="minorHAnsi"/>
        </w:rPr>
      </w:pPr>
      <w:r>
        <w:rPr>
          <w:rFonts w:asciiTheme="minorHAnsi" w:hAnsiTheme="minorHAnsi" w:cstheme="minorHAnsi"/>
        </w:rPr>
        <w:t>only enrolling trial participants who agree to abstain</w:t>
      </w:r>
      <w:r w:rsidRPr="002A1EB0">
        <w:rPr>
          <w:rFonts w:asciiTheme="minorHAnsi" w:hAnsiTheme="minorHAnsi" w:cstheme="minorHAnsi"/>
        </w:rPr>
        <w:t xml:space="preserve"> from unprotected anal sex</w:t>
      </w:r>
      <w:r>
        <w:rPr>
          <w:rFonts w:asciiTheme="minorHAnsi" w:hAnsiTheme="minorHAnsi" w:cstheme="minorHAnsi"/>
        </w:rPr>
        <w:t>.</w:t>
      </w:r>
    </w:p>
    <w:p w14:paraId="424C775F" w14:textId="4E84FB76" w:rsidR="0017137D" w:rsidRDefault="00143EA3" w:rsidP="00FC3827">
      <w:pPr>
        <w:pStyle w:val="3RARMP"/>
      </w:pPr>
      <w:bookmarkStart w:id="125" w:name="_Ref80863049"/>
      <w:bookmarkStart w:id="126" w:name="_Toc140071554"/>
      <w:bookmarkEnd w:id="108"/>
      <w:r w:rsidRPr="00EC16F0">
        <w:t>Details of the proposed dealings</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5"/>
      <w:bookmarkEnd w:id="126"/>
    </w:p>
    <w:p w14:paraId="40B9EEC9" w14:textId="1BA9D227" w:rsidR="0066244D" w:rsidRDefault="0066244D" w:rsidP="00D95D16">
      <w:pPr>
        <w:pStyle w:val="4RARMP"/>
        <w:tabs>
          <w:tab w:val="clear" w:pos="1986"/>
          <w:tab w:val="num" w:pos="284"/>
        </w:tabs>
      </w:pPr>
      <w:bookmarkStart w:id="127" w:name="_Ref79484114"/>
      <w:r>
        <w:t>Manufactur</w:t>
      </w:r>
      <w:r w:rsidR="00D2169E">
        <w:t>e and import</w:t>
      </w:r>
      <w:r>
        <w:t xml:space="preserve"> of the GMO</w:t>
      </w:r>
      <w:bookmarkEnd w:id="127"/>
    </w:p>
    <w:p w14:paraId="26FB6145" w14:textId="0545A37E" w:rsidR="0066244D" w:rsidRDefault="007E7385" w:rsidP="0066244D">
      <w:pPr>
        <w:pStyle w:val="RARMPnumberedparagraphs"/>
      </w:pPr>
      <w:r>
        <w:t xml:space="preserve">The GMO </w:t>
      </w:r>
      <w:r w:rsidR="00E54946">
        <w:t>will be</w:t>
      </w:r>
      <w:r w:rsidR="0092796C">
        <w:t xml:space="preserve"> </w:t>
      </w:r>
      <w:r w:rsidR="00D2169E">
        <w:t xml:space="preserve">produced </w:t>
      </w:r>
      <w:r w:rsidR="002C7FB5">
        <w:t>by an Australian pharmaceutical company</w:t>
      </w:r>
      <w:r w:rsidR="00D2169E">
        <w:t xml:space="preserve"> under a separate authorisation</w:t>
      </w:r>
      <w:r w:rsidR="00D57C0D">
        <w:t xml:space="preserve"> and</w:t>
      </w:r>
      <w:r w:rsidR="00D2169E">
        <w:t xml:space="preserve"> exported to the United Kingdom for manufacture of the drug product</w:t>
      </w:r>
      <w:r w:rsidR="00D57C0D">
        <w:t>. The GMO will be imported in a form</w:t>
      </w:r>
      <w:r w:rsidR="00D2169E">
        <w:t xml:space="preserve"> that is ready for administration in the clinical trial. </w:t>
      </w:r>
      <w:r w:rsidR="002C7FB5">
        <w:t xml:space="preserve">Import of the GMO will be conducted in accordance with International Air Transport Association (IATA) guideline UN3245 </w:t>
      </w:r>
      <w:r w:rsidR="002C7FB5" w:rsidRPr="00331BCC">
        <w:t>(GMOs that are not classified as category A or B infectious substances</w:t>
      </w:r>
      <w:r w:rsidR="002C7FB5">
        <w:t>).</w:t>
      </w:r>
    </w:p>
    <w:p w14:paraId="78013B04" w14:textId="3CCA33B3" w:rsidR="002C7FB5" w:rsidRDefault="002C7FB5" w:rsidP="002C7FB5">
      <w:pPr>
        <w:pStyle w:val="4RARMP"/>
        <w:tabs>
          <w:tab w:val="clear" w:pos="1986"/>
          <w:tab w:val="num" w:pos="284"/>
        </w:tabs>
      </w:pPr>
      <w:bookmarkStart w:id="128" w:name="_Ref133504478"/>
      <w:r>
        <w:lastRenderedPageBreak/>
        <w:t>Trial design</w:t>
      </w:r>
      <w:bookmarkEnd w:id="128"/>
    </w:p>
    <w:p w14:paraId="7E12418F" w14:textId="16BA16CA" w:rsidR="0034316E" w:rsidRDefault="0034316E" w:rsidP="0066244D">
      <w:pPr>
        <w:pStyle w:val="RARMPnumberedparagraphs"/>
      </w:pPr>
      <w:r w:rsidRPr="0034316E">
        <w:t>The proposed clinical trial will be conducted in three sequential parts. In all three parts of the trial, participants would be randomised to receive GMO or placebo at a ratio of 2:1.</w:t>
      </w:r>
    </w:p>
    <w:p w14:paraId="27D78669" w14:textId="7381074C" w:rsidR="002C7FB5" w:rsidRDefault="000257F8" w:rsidP="0066244D">
      <w:pPr>
        <w:pStyle w:val="RARMPnumberedparagraphs"/>
      </w:pPr>
      <w:r>
        <w:t xml:space="preserve">Part A of the proposed clinical trial is a single ascending dose study that will enrol 18 healthy adults to receive a single dose of either the GMO or placebo. Half of the participants </w:t>
      </w:r>
      <w:r w:rsidR="0021393D">
        <w:t xml:space="preserve">receiving the GMO </w:t>
      </w:r>
      <w:r>
        <w:t xml:space="preserve">would receive a low dose </w:t>
      </w:r>
      <w:r w:rsidR="00A64B02">
        <w:t xml:space="preserve">and half of the participants would receive a high dose (10 </w:t>
      </w:r>
      <w:r w:rsidR="00DA60D8">
        <w:t>x low dose</w:t>
      </w:r>
      <w:r w:rsidR="00A64B02">
        <w:t>)</w:t>
      </w:r>
      <w:r w:rsidR="003A5E78">
        <w:rPr>
          <w:rStyle w:val="FootnoteReference"/>
        </w:rPr>
        <w:footnoteReference w:id="3"/>
      </w:r>
      <w:r w:rsidR="00A64B02">
        <w:t>.</w:t>
      </w:r>
    </w:p>
    <w:p w14:paraId="03A44C3F" w14:textId="213A9F75" w:rsidR="00A64B02" w:rsidRDefault="00A64B02" w:rsidP="0066244D">
      <w:pPr>
        <w:pStyle w:val="RARMPnumberedparagraphs"/>
      </w:pPr>
      <w:r>
        <w:t>Part B of the proposed clinical trial is a multiple ascending dose study</w:t>
      </w:r>
      <w:r w:rsidR="00877B83">
        <w:t xml:space="preserve"> that will enrol 18</w:t>
      </w:r>
      <w:r>
        <w:t xml:space="preserve"> healthy adults </w:t>
      </w:r>
      <w:r w:rsidR="00877B83">
        <w:t xml:space="preserve">to receive a daily dose of either the GMO or placebo for 14 days. Half the participants </w:t>
      </w:r>
      <w:r w:rsidR="0021393D">
        <w:t xml:space="preserve">receiving the GMO </w:t>
      </w:r>
      <w:r w:rsidR="00877B83">
        <w:t xml:space="preserve">would receive a low dose and half of the participants would receive a high dose (10 </w:t>
      </w:r>
      <w:r w:rsidR="00DA60D8">
        <w:t>x low dose</w:t>
      </w:r>
      <w:r w:rsidR="00877B83">
        <w:t>).</w:t>
      </w:r>
    </w:p>
    <w:p w14:paraId="65CB4EFE" w14:textId="29FF5715" w:rsidR="00877B83" w:rsidRDefault="00877B83" w:rsidP="0066244D">
      <w:pPr>
        <w:pStyle w:val="RARMPnumberedparagraphs"/>
      </w:pPr>
      <w:r>
        <w:t xml:space="preserve">Part C of the proposed clinical trial is a multiple dose study in </w:t>
      </w:r>
      <w:r w:rsidR="00381EBE">
        <w:t xml:space="preserve">adult </w:t>
      </w:r>
      <w:r>
        <w:t>patients with ulcerative colitis</w:t>
      </w:r>
      <w:r w:rsidR="00B37EE8">
        <w:t>, a form of inflammatory bowel disease</w:t>
      </w:r>
      <w:r>
        <w:t xml:space="preserve">. Approximately 15 patients with mild-to-moderate ulcerative colitis would receive a medium dose (5 </w:t>
      </w:r>
      <w:r w:rsidR="00DA60D8">
        <w:t>x low dose</w:t>
      </w:r>
      <w:r>
        <w:t>) of either the GMO or placebo daily for 56 days.</w:t>
      </w:r>
    </w:p>
    <w:p w14:paraId="0A1BA358" w14:textId="6F2FD935" w:rsidR="00145C25" w:rsidRDefault="0034316E" w:rsidP="0066244D">
      <w:pPr>
        <w:pStyle w:val="RARMPnumberedparagraphs"/>
      </w:pPr>
      <w:r>
        <w:t>The proposed trial design is summarised in Table 1.</w:t>
      </w:r>
    </w:p>
    <w:p w14:paraId="0786097B" w14:textId="0654459C" w:rsidR="009B2F13" w:rsidRDefault="009B2F13" w:rsidP="009B2F13">
      <w:pPr>
        <w:pStyle w:val="4RARMP"/>
        <w:tabs>
          <w:tab w:val="clear" w:pos="1986"/>
          <w:tab w:val="num" w:pos="284"/>
        </w:tabs>
      </w:pPr>
      <w:r>
        <w:t>Administration of the GMO</w:t>
      </w:r>
    </w:p>
    <w:p w14:paraId="0F8E106A" w14:textId="2E179EBA" w:rsidR="009B2F13" w:rsidRDefault="009B2F13" w:rsidP="0066244D">
      <w:pPr>
        <w:pStyle w:val="RARMPnumberedparagraphs"/>
      </w:pPr>
      <w:r>
        <w:t xml:space="preserve">The GMO </w:t>
      </w:r>
      <w:r w:rsidR="003A5E78">
        <w:t>doses</w:t>
      </w:r>
      <w:r w:rsidR="00FD1DF6">
        <w:t xml:space="preserve"> </w:t>
      </w:r>
      <w:r>
        <w:t xml:space="preserve">would be </w:t>
      </w:r>
      <w:r w:rsidR="00B463A8">
        <w:t>self-administered</w:t>
      </w:r>
      <w:r w:rsidR="00FD1DF6">
        <w:t xml:space="preserve"> orally</w:t>
      </w:r>
      <w:r>
        <w:t xml:space="preserve"> by trial participants.</w:t>
      </w:r>
    </w:p>
    <w:p w14:paraId="00938AA0" w14:textId="24DFC4D6" w:rsidR="00FD1DF6" w:rsidRDefault="009B2F13" w:rsidP="0066244D">
      <w:pPr>
        <w:pStyle w:val="RARMPnumberedparagraphs"/>
      </w:pPr>
      <w:r>
        <w:t xml:space="preserve">In Parts A and B of the proposed clinical trial, the trial participants would remain in </w:t>
      </w:r>
      <w:r w:rsidR="00FD1DF6">
        <w:t>a</w:t>
      </w:r>
      <w:r>
        <w:t xml:space="preserve"> clinical trial facility for </w:t>
      </w:r>
      <w:r w:rsidR="00FD1DF6">
        <w:t xml:space="preserve">the first </w:t>
      </w:r>
      <w:r>
        <w:t xml:space="preserve">three days of the trial. </w:t>
      </w:r>
    </w:p>
    <w:p w14:paraId="5A194838" w14:textId="020D5802" w:rsidR="009B2F13" w:rsidRDefault="009B2F13" w:rsidP="0066244D">
      <w:pPr>
        <w:pStyle w:val="RARMPnumberedparagraphs"/>
      </w:pPr>
      <w:r>
        <w:t xml:space="preserve">In Part A of the trial, the trial participants would </w:t>
      </w:r>
      <w:r w:rsidR="00B463A8">
        <w:t>take</w:t>
      </w:r>
      <w:r>
        <w:t xml:space="preserve"> their only dose of the GMO at a clinical trial facility under the supervision of staff. </w:t>
      </w:r>
    </w:p>
    <w:p w14:paraId="0BFD8DAF" w14:textId="1025477C" w:rsidR="009B2F13" w:rsidRDefault="009B2F13" w:rsidP="0066244D">
      <w:pPr>
        <w:pStyle w:val="RARMPnumberedparagraphs"/>
      </w:pPr>
      <w:r>
        <w:t xml:space="preserve">In Part B of the trial, the trial participants would </w:t>
      </w:r>
      <w:r w:rsidR="00B463A8">
        <w:t>take</w:t>
      </w:r>
      <w:r>
        <w:t xml:space="preserve"> their first three daily doses of the GMO at a clinical trial facility under the supervision of staff. The remaining eleven daily doses would be dispensed to the trial participants to self-administer at home.</w:t>
      </w:r>
    </w:p>
    <w:p w14:paraId="54576639" w14:textId="147FC5AB" w:rsidR="00C42AE0" w:rsidRDefault="009B2F13" w:rsidP="00C42AE0">
      <w:pPr>
        <w:pStyle w:val="RARMPnumberedparagraphs"/>
      </w:pPr>
      <w:r>
        <w:t xml:space="preserve">In Part C of the trial, the trial participants would </w:t>
      </w:r>
      <w:r w:rsidR="00FD1DF6">
        <w:t>take</w:t>
      </w:r>
      <w:r>
        <w:t xml:space="preserve"> their first daily dose of the GMO at a clinical trial facility under the super</w:t>
      </w:r>
      <w:r w:rsidR="00FD1DF6">
        <w:t>vision of staff. The remaining 55 daily doses would be dispensed to the trial participants to self-administer at home.</w:t>
      </w:r>
    </w:p>
    <w:p w14:paraId="322EA903" w14:textId="657ED951" w:rsidR="0034316E" w:rsidRPr="00E657B7" w:rsidRDefault="0034316E" w:rsidP="00D40EEE">
      <w:pPr>
        <w:pStyle w:val="table"/>
        <w:rPr>
          <w:rFonts w:cs="Calibri"/>
          <w:noProof/>
          <w:szCs w:val="22"/>
        </w:rPr>
      </w:pPr>
      <w:r>
        <w:lastRenderedPageBreak/>
        <w:t>Summary of clinical trial design</w:t>
      </w:r>
    </w:p>
    <w:tbl>
      <w:tblPr>
        <w:tblStyle w:val="TableGrid"/>
        <w:tblW w:w="0" w:type="auto"/>
        <w:tblInd w:w="-5" w:type="dxa"/>
        <w:tblLook w:val="04A0" w:firstRow="1" w:lastRow="0" w:firstColumn="1" w:lastColumn="0" w:noHBand="0" w:noVBand="1"/>
        <w:tblCaption w:val="Summary of clinical trial design"/>
        <w:tblDescription w:val="This table shows how many people will be treated in each part of the clinical trial, the doses used and the location of dosing."/>
      </w:tblPr>
      <w:tblGrid>
        <w:gridCol w:w="993"/>
        <w:gridCol w:w="1275"/>
        <w:gridCol w:w="1324"/>
        <w:gridCol w:w="1299"/>
        <w:gridCol w:w="1300"/>
        <w:gridCol w:w="1299"/>
        <w:gridCol w:w="1300"/>
      </w:tblGrid>
      <w:tr w:rsidR="0034316E" w14:paraId="74D3E126" w14:textId="77777777" w:rsidTr="00494678">
        <w:tc>
          <w:tcPr>
            <w:tcW w:w="993" w:type="dxa"/>
          </w:tcPr>
          <w:p w14:paraId="43169861" w14:textId="77777777" w:rsidR="0034316E" w:rsidRDefault="0034316E" w:rsidP="002252FD">
            <w:pPr>
              <w:pStyle w:val="table"/>
              <w:numPr>
                <w:ilvl w:val="0"/>
                <w:numId w:val="0"/>
              </w:numPr>
              <w:spacing w:before="120" w:after="120"/>
            </w:pPr>
          </w:p>
        </w:tc>
        <w:tc>
          <w:tcPr>
            <w:tcW w:w="1275" w:type="dxa"/>
          </w:tcPr>
          <w:p w14:paraId="54E0953B" w14:textId="77777777" w:rsidR="0034316E" w:rsidRPr="00D1195D" w:rsidRDefault="0034316E" w:rsidP="002252FD">
            <w:pPr>
              <w:pStyle w:val="table"/>
              <w:numPr>
                <w:ilvl w:val="0"/>
                <w:numId w:val="0"/>
              </w:numPr>
              <w:spacing w:before="120" w:after="120"/>
            </w:pPr>
            <w:r w:rsidRPr="00D1195D">
              <w:t>People receiving GMO</w:t>
            </w:r>
          </w:p>
        </w:tc>
        <w:tc>
          <w:tcPr>
            <w:tcW w:w="1324" w:type="dxa"/>
          </w:tcPr>
          <w:p w14:paraId="46C9EA06" w14:textId="77777777" w:rsidR="0034316E" w:rsidRPr="00D1195D" w:rsidRDefault="0034316E" w:rsidP="002252FD">
            <w:pPr>
              <w:pStyle w:val="table"/>
              <w:numPr>
                <w:ilvl w:val="0"/>
                <w:numId w:val="0"/>
              </w:numPr>
              <w:spacing w:before="120" w:after="120"/>
            </w:pPr>
            <w:r w:rsidRPr="00D1195D">
              <w:t>People receiving placebo</w:t>
            </w:r>
          </w:p>
        </w:tc>
        <w:tc>
          <w:tcPr>
            <w:tcW w:w="1299" w:type="dxa"/>
          </w:tcPr>
          <w:p w14:paraId="4B23D01B" w14:textId="3423B52F" w:rsidR="0034316E" w:rsidRPr="00D1195D" w:rsidRDefault="0034316E" w:rsidP="002252FD">
            <w:pPr>
              <w:pStyle w:val="table"/>
              <w:numPr>
                <w:ilvl w:val="0"/>
                <w:numId w:val="0"/>
              </w:numPr>
              <w:spacing w:before="120" w:after="120"/>
            </w:pPr>
            <w:r w:rsidRPr="00D1195D">
              <w:t>Dose level</w:t>
            </w:r>
          </w:p>
        </w:tc>
        <w:tc>
          <w:tcPr>
            <w:tcW w:w="1300" w:type="dxa"/>
          </w:tcPr>
          <w:p w14:paraId="37F3732D" w14:textId="77777777" w:rsidR="0034316E" w:rsidRPr="00D1195D" w:rsidRDefault="0034316E" w:rsidP="002252FD">
            <w:pPr>
              <w:pStyle w:val="table"/>
              <w:numPr>
                <w:ilvl w:val="0"/>
                <w:numId w:val="0"/>
              </w:numPr>
              <w:spacing w:before="120" w:after="120"/>
            </w:pPr>
            <w:r w:rsidRPr="00D1195D">
              <w:t>Number of doses</w:t>
            </w:r>
          </w:p>
        </w:tc>
        <w:tc>
          <w:tcPr>
            <w:tcW w:w="1299" w:type="dxa"/>
          </w:tcPr>
          <w:p w14:paraId="1196573F" w14:textId="77777777" w:rsidR="0034316E" w:rsidRPr="00D1195D" w:rsidRDefault="0034316E" w:rsidP="002252FD">
            <w:pPr>
              <w:pStyle w:val="table"/>
              <w:numPr>
                <w:ilvl w:val="0"/>
                <w:numId w:val="0"/>
              </w:numPr>
              <w:spacing w:before="120" w:after="120"/>
            </w:pPr>
            <w:r w:rsidRPr="00D1195D">
              <w:t>Doses at clinical trial facility</w:t>
            </w:r>
          </w:p>
        </w:tc>
        <w:tc>
          <w:tcPr>
            <w:tcW w:w="1300" w:type="dxa"/>
          </w:tcPr>
          <w:p w14:paraId="4F9DD3D1" w14:textId="77777777" w:rsidR="0034316E" w:rsidRPr="00D1195D" w:rsidRDefault="0034316E" w:rsidP="002252FD">
            <w:pPr>
              <w:pStyle w:val="table"/>
              <w:numPr>
                <w:ilvl w:val="0"/>
                <w:numId w:val="0"/>
              </w:numPr>
              <w:spacing w:before="120" w:after="120"/>
            </w:pPr>
            <w:r w:rsidRPr="00D1195D">
              <w:t>Doses at home</w:t>
            </w:r>
          </w:p>
        </w:tc>
      </w:tr>
      <w:tr w:rsidR="0034316E" w14:paraId="476BC265" w14:textId="77777777" w:rsidTr="00494678">
        <w:tc>
          <w:tcPr>
            <w:tcW w:w="993" w:type="dxa"/>
          </w:tcPr>
          <w:p w14:paraId="7F71620A" w14:textId="77777777" w:rsidR="0034316E" w:rsidRPr="00C53931" w:rsidRDefault="0034316E" w:rsidP="002252FD">
            <w:pPr>
              <w:pStyle w:val="table"/>
              <w:numPr>
                <w:ilvl w:val="0"/>
                <w:numId w:val="0"/>
              </w:numPr>
              <w:spacing w:before="120" w:after="120"/>
            </w:pPr>
            <w:r w:rsidRPr="00C53931">
              <w:t>Part A</w:t>
            </w:r>
          </w:p>
        </w:tc>
        <w:tc>
          <w:tcPr>
            <w:tcW w:w="1275" w:type="dxa"/>
          </w:tcPr>
          <w:p w14:paraId="3BCB27EC" w14:textId="77777777" w:rsidR="0034316E" w:rsidRPr="002252FD" w:rsidRDefault="0034316E" w:rsidP="002252FD">
            <w:pPr>
              <w:pStyle w:val="table"/>
              <w:numPr>
                <w:ilvl w:val="0"/>
                <w:numId w:val="0"/>
              </w:numPr>
              <w:spacing w:before="120" w:after="120"/>
              <w:rPr>
                <w:b w:val="0"/>
                <w:bCs w:val="0"/>
              </w:rPr>
            </w:pPr>
            <w:r w:rsidRPr="002252FD">
              <w:rPr>
                <w:b w:val="0"/>
                <w:bCs w:val="0"/>
              </w:rPr>
              <w:t>12</w:t>
            </w:r>
          </w:p>
        </w:tc>
        <w:tc>
          <w:tcPr>
            <w:tcW w:w="1324" w:type="dxa"/>
          </w:tcPr>
          <w:p w14:paraId="7BC7602C" w14:textId="77777777" w:rsidR="0034316E" w:rsidRPr="002252FD" w:rsidRDefault="0034316E" w:rsidP="002252FD">
            <w:pPr>
              <w:pStyle w:val="table"/>
              <w:numPr>
                <w:ilvl w:val="0"/>
                <w:numId w:val="0"/>
              </w:numPr>
              <w:spacing w:before="120" w:after="120"/>
              <w:rPr>
                <w:b w:val="0"/>
                <w:bCs w:val="0"/>
              </w:rPr>
            </w:pPr>
            <w:r w:rsidRPr="002252FD">
              <w:rPr>
                <w:b w:val="0"/>
                <w:bCs w:val="0"/>
              </w:rPr>
              <w:t>6</w:t>
            </w:r>
          </w:p>
        </w:tc>
        <w:tc>
          <w:tcPr>
            <w:tcW w:w="1299" w:type="dxa"/>
          </w:tcPr>
          <w:p w14:paraId="2AC17737" w14:textId="77777777" w:rsidR="0034316E" w:rsidRPr="002252FD" w:rsidRDefault="0034316E" w:rsidP="002252FD">
            <w:pPr>
              <w:pStyle w:val="table"/>
              <w:numPr>
                <w:ilvl w:val="0"/>
                <w:numId w:val="0"/>
              </w:numPr>
              <w:spacing w:before="120" w:after="120"/>
              <w:rPr>
                <w:b w:val="0"/>
                <w:bCs w:val="0"/>
              </w:rPr>
            </w:pPr>
            <w:r w:rsidRPr="002252FD">
              <w:rPr>
                <w:b w:val="0"/>
                <w:bCs w:val="0"/>
              </w:rPr>
              <w:t>1 (50%)</w:t>
            </w:r>
          </w:p>
          <w:p w14:paraId="5B073CF0" w14:textId="77777777" w:rsidR="0034316E" w:rsidRPr="002252FD" w:rsidRDefault="0034316E" w:rsidP="002252FD">
            <w:pPr>
              <w:pStyle w:val="table"/>
              <w:numPr>
                <w:ilvl w:val="0"/>
                <w:numId w:val="0"/>
              </w:numPr>
              <w:spacing w:before="120" w:after="120"/>
              <w:rPr>
                <w:b w:val="0"/>
                <w:bCs w:val="0"/>
              </w:rPr>
            </w:pPr>
            <w:r w:rsidRPr="002252FD">
              <w:rPr>
                <w:b w:val="0"/>
                <w:bCs w:val="0"/>
              </w:rPr>
              <w:t>10 (50%)</w:t>
            </w:r>
          </w:p>
        </w:tc>
        <w:tc>
          <w:tcPr>
            <w:tcW w:w="1300" w:type="dxa"/>
          </w:tcPr>
          <w:p w14:paraId="3FB9B9B9" w14:textId="77777777" w:rsidR="0034316E" w:rsidRPr="002252FD" w:rsidRDefault="0034316E" w:rsidP="002252FD">
            <w:pPr>
              <w:pStyle w:val="table"/>
              <w:numPr>
                <w:ilvl w:val="0"/>
                <w:numId w:val="0"/>
              </w:numPr>
              <w:spacing w:before="120" w:after="120"/>
              <w:rPr>
                <w:b w:val="0"/>
                <w:bCs w:val="0"/>
              </w:rPr>
            </w:pPr>
            <w:r w:rsidRPr="002252FD">
              <w:rPr>
                <w:b w:val="0"/>
                <w:bCs w:val="0"/>
              </w:rPr>
              <w:t>1</w:t>
            </w:r>
          </w:p>
        </w:tc>
        <w:tc>
          <w:tcPr>
            <w:tcW w:w="1299" w:type="dxa"/>
          </w:tcPr>
          <w:p w14:paraId="5316D5AF" w14:textId="77777777" w:rsidR="0034316E" w:rsidRPr="002252FD" w:rsidRDefault="0034316E" w:rsidP="002252FD">
            <w:pPr>
              <w:pStyle w:val="table"/>
              <w:numPr>
                <w:ilvl w:val="0"/>
                <w:numId w:val="0"/>
              </w:numPr>
              <w:spacing w:before="120" w:after="120"/>
              <w:rPr>
                <w:b w:val="0"/>
                <w:bCs w:val="0"/>
              </w:rPr>
            </w:pPr>
            <w:r w:rsidRPr="002252FD">
              <w:rPr>
                <w:b w:val="0"/>
                <w:bCs w:val="0"/>
              </w:rPr>
              <w:t>1</w:t>
            </w:r>
          </w:p>
        </w:tc>
        <w:tc>
          <w:tcPr>
            <w:tcW w:w="1300" w:type="dxa"/>
          </w:tcPr>
          <w:p w14:paraId="2E106E7F" w14:textId="77777777" w:rsidR="0034316E" w:rsidRPr="002252FD" w:rsidRDefault="0034316E" w:rsidP="002252FD">
            <w:pPr>
              <w:pStyle w:val="table"/>
              <w:numPr>
                <w:ilvl w:val="0"/>
                <w:numId w:val="0"/>
              </w:numPr>
              <w:spacing w:before="120" w:after="120"/>
              <w:rPr>
                <w:b w:val="0"/>
                <w:bCs w:val="0"/>
              </w:rPr>
            </w:pPr>
            <w:r w:rsidRPr="002252FD">
              <w:rPr>
                <w:b w:val="0"/>
                <w:bCs w:val="0"/>
              </w:rPr>
              <w:t>0</w:t>
            </w:r>
          </w:p>
        </w:tc>
      </w:tr>
      <w:tr w:rsidR="0034316E" w14:paraId="28099826" w14:textId="77777777" w:rsidTr="00494678">
        <w:tc>
          <w:tcPr>
            <w:tcW w:w="993" w:type="dxa"/>
          </w:tcPr>
          <w:p w14:paraId="0C0D88BE" w14:textId="77777777" w:rsidR="0034316E" w:rsidRPr="00C53931" w:rsidRDefault="0034316E" w:rsidP="002252FD">
            <w:pPr>
              <w:pStyle w:val="table"/>
              <w:numPr>
                <w:ilvl w:val="0"/>
                <w:numId w:val="0"/>
              </w:numPr>
              <w:spacing w:before="120" w:after="120"/>
            </w:pPr>
            <w:r w:rsidRPr="00C53931">
              <w:t>Part B</w:t>
            </w:r>
          </w:p>
        </w:tc>
        <w:tc>
          <w:tcPr>
            <w:tcW w:w="1275" w:type="dxa"/>
          </w:tcPr>
          <w:p w14:paraId="7E4391A6" w14:textId="77777777" w:rsidR="0034316E" w:rsidRPr="002252FD" w:rsidRDefault="0034316E" w:rsidP="002252FD">
            <w:pPr>
              <w:pStyle w:val="table"/>
              <w:numPr>
                <w:ilvl w:val="0"/>
                <w:numId w:val="0"/>
              </w:numPr>
              <w:spacing w:before="120" w:after="120"/>
              <w:rPr>
                <w:b w:val="0"/>
                <w:bCs w:val="0"/>
              </w:rPr>
            </w:pPr>
            <w:r w:rsidRPr="002252FD">
              <w:rPr>
                <w:b w:val="0"/>
                <w:bCs w:val="0"/>
              </w:rPr>
              <w:t>12</w:t>
            </w:r>
          </w:p>
        </w:tc>
        <w:tc>
          <w:tcPr>
            <w:tcW w:w="1324" w:type="dxa"/>
          </w:tcPr>
          <w:p w14:paraId="01378917" w14:textId="77777777" w:rsidR="0034316E" w:rsidRPr="002252FD" w:rsidRDefault="0034316E" w:rsidP="002252FD">
            <w:pPr>
              <w:pStyle w:val="table"/>
              <w:numPr>
                <w:ilvl w:val="0"/>
                <w:numId w:val="0"/>
              </w:numPr>
              <w:spacing w:before="120" w:after="120"/>
              <w:rPr>
                <w:b w:val="0"/>
                <w:bCs w:val="0"/>
              </w:rPr>
            </w:pPr>
            <w:r w:rsidRPr="002252FD">
              <w:rPr>
                <w:b w:val="0"/>
                <w:bCs w:val="0"/>
              </w:rPr>
              <w:t>6</w:t>
            </w:r>
          </w:p>
        </w:tc>
        <w:tc>
          <w:tcPr>
            <w:tcW w:w="1299" w:type="dxa"/>
          </w:tcPr>
          <w:p w14:paraId="4A92ED87" w14:textId="77777777" w:rsidR="0034316E" w:rsidRPr="002252FD" w:rsidRDefault="0034316E" w:rsidP="002252FD">
            <w:pPr>
              <w:pStyle w:val="table"/>
              <w:numPr>
                <w:ilvl w:val="0"/>
                <w:numId w:val="0"/>
              </w:numPr>
              <w:spacing w:before="120" w:after="120"/>
              <w:rPr>
                <w:b w:val="0"/>
                <w:bCs w:val="0"/>
              </w:rPr>
            </w:pPr>
            <w:r w:rsidRPr="002252FD">
              <w:rPr>
                <w:b w:val="0"/>
                <w:bCs w:val="0"/>
              </w:rPr>
              <w:t>1 (50%)</w:t>
            </w:r>
          </w:p>
          <w:p w14:paraId="01AF3A66" w14:textId="77777777" w:rsidR="0034316E" w:rsidRPr="002252FD" w:rsidRDefault="0034316E" w:rsidP="002252FD">
            <w:pPr>
              <w:pStyle w:val="table"/>
              <w:numPr>
                <w:ilvl w:val="0"/>
                <w:numId w:val="0"/>
              </w:numPr>
              <w:spacing w:before="120" w:after="120"/>
              <w:rPr>
                <w:b w:val="0"/>
                <w:bCs w:val="0"/>
              </w:rPr>
            </w:pPr>
            <w:r w:rsidRPr="002252FD">
              <w:rPr>
                <w:b w:val="0"/>
                <w:bCs w:val="0"/>
              </w:rPr>
              <w:t>10 (50%)</w:t>
            </w:r>
          </w:p>
        </w:tc>
        <w:tc>
          <w:tcPr>
            <w:tcW w:w="1300" w:type="dxa"/>
          </w:tcPr>
          <w:p w14:paraId="3A601EA4" w14:textId="77777777" w:rsidR="0034316E" w:rsidRPr="002252FD" w:rsidRDefault="0034316E" w:rsidP="002252FD">
            <w:pPr>
              <w:pStyle w:val="table"/>
              <w:numPr>
                <w:ilvl w:val="0"/>
                <w:numId w:val="0"/>
              </w:numPr>
              <w:spacing w:before="120" w:after="120"/>
              <w:rPr>
                <w:b w:val="0"/>
                <w:bCs w:val="0"/>
              </w:rPr>
            </w:pPr>
            <w:r w:rsidRPr="002252FD">
              <w:rPr>
                <w:b w:val="0"/>
                <w:bCs w:val="0"/>
              </w:rPr>
              <w:t>14</w:t>
            </w:r>
          </w:p>
        </w:tc>
        <w:tc>
          <w:tcPr>
            <w:tcW w:w="1299" w:type="dxa"/>
          </w:tcPr>
          <w:p w14:paraId="14844D47" w14:textId="77777777" w:rsidR="0034316E" w:rsidRPr="002252FD" w:rsidRDefault="0034316E" w:rsidP="002252FD">
            <w:pPr>
              <w:pStyle w:val="table"/>
              <w:numPr>
                <w:ilvl w:val="0"/>
                <w:numId w:val="0"/>
              </w:numPr>
              <w:spacing w:before="120" w:after="120"/>
              <w:rPr>
                <w:b w:val="0"/>
                <w:bCs w:val="0"/>
              </w:rPr>
            </w:pPr>
            <w:r w:rsidRPr="002252FD">
              <w:rPr>
                <w:b w:val="0"/>
                <w:bCs w:val="0"/>
              </w:rPr>
              <w:t>3</w:t>
            </w:r>
          </w:p>
        </w:tc>
        <w:tc>
          <w:tcPr>
            <w:tcW w:w="1300" w:type="dxa"/>
          </w:tcPr>
          <w:p w14:paraId="32956327" w14:textId="77777777" w:rsidR="0034316E" w:rsidRPr="002252FD" w:rsidRDefault="0034316E" w:rsidP="002252FD">
            <w:pPr>
              <w:pStyle w:val="table"/>
              <w:numPr>
                <w:ilvl w:val="0"/>
                <w:numId w:val="0"/>
              </w:numPr>
              <w:spacing w:before="120" w:after="120"/>
              <w:rPr>
                <w:b w:val="0"/>
                <w:bCs w:val="0"/>
              </w:rPr>
            </w:pPr>
            <w:r w:rsidRPr="002252FD">
              <w:rPr>
                <w:b w:val="0"/>
                <w:bCs w:val="0"/>
              </w:rPr>
              <w:t>11</w:t>
            </w:r>
          </w:p>
        </w:tc>
      </w:tr>
      <w:tr w:rsidR="0034316E" w14:paraId="58C3C62B" w14:textId="77777777" w:rsidTr="00494678">
        <w:tc>
          <w:tcPr>
            <w:tcW w:w="993" w:type="dxa"/>
          </w:tcPr>
          <w:p w14:paraId="131EC080" w14:textId="77777777" w:rsidR="0034316E" w:rsidRPr="00C53931" w:rsidRDefault="0034316E" w:rsidP="002252FD">
            <w:pPr>
              <w:pStyle w:val="table"/>
              <w:numPr>
                <w:ilvl w:val="0"/>
                <w:numId w:val="0"/>
              </w:numPr>
              <w:spacing w:before="120" w:after="120"/>
            </w:pPr>
            <w:r w:rsidRPr="00C53931">
              <w:t>Part C</w:t>
            </w:r>
          </w:p>
        </w:tc>
        <w:tc>
          <w:tcPr>
            <w:tcW w:w="1275" w:type="dxa"/>
          </w:tcPr>
          <w:p w14:paraId="1DCBA80C" w14:textId="77777777" w:rsidR="0034316E" w:rsidRPr="002252FD" w:rsidRDefault="0034316E" w:rsidP="002252FD">
            <w:pPr>
              <w:pStyle w:val="table"/>
              <w:numPr>
                <w:ilvl w:val="0"/>
                <w:numId w:val="0"/>
              </w:numPr>
              <w:spacing w:before="120" w:after="120"/>
              <w:rPr>
                <w:b w:val="0"/>
                <w:bCs w:val="0"/>
              </w:rPr>
            </w:pPr>
            <w:r w:rsidRPr="002252FD">
              <w:rPr>
                <w:b w:val="0"/>
                <w:bCs w:val="0"/>
              </w:rPr>
              <w:t>~10</w:t>
            </w:r>
          </w:p>
        </w:tc>
        <w:tc>
          <w:tcPr>
            <w:tcW w:w="1324" w:type="dxa"/>
          </w:tcPr>
          <w:p w14:paraId="28FA9B05" w14:textId="77777777" w:rsidR="0034316E" w:rsidRPr="002252FD" w:rsidRDefault="0034316E" w:rsidP="002252FD">
            <w:pPr>
              <w:pStyle w:val="table"/>
              <w:numPr>
                <w:ilvl w:val="0"/>
                <w:numId w:val="0"/>
              </w:numPr>
              <w:spacing w:before="120" w:after="120"/>
              <w:rPr>
                <w:b w:val="0"/>
                <w:bCs w:val="0"/>
              </w:rPr>
            </w:pPr>
            <w:r w:rsidRPr="002252FD">
              <w:rPr>
                <w:b w:val="0"/>
                <w:bCs w:val="0"/>
              </w:rPr>
              <w:t>~5</w:t>
            </w:r>
          </w:p>
        </w:tc>
        <w:tc>
          <w:tcPr>
            <w:tcW w:w="1299" w:type="dxa"/>
          </w:tcPr>
          <w:p w14:paraId="3119CD4F" w14:textId="77777777" w:rsidR="0034316E" w:rsidRPr="002252FD" w:rsidRDefault="0034316E" w:rsidP="002252FD">
            <w:pPr>
              <w:pStyle w:val="table"/>
              <w:numPr>
                <w:ilvl w:val="0"/>
                <w:numId w:val="0"/>
              </w:numPr>
              <w:spacing w:before="120" w:after="120"/>
              <w:rPr>
                <w:b w:val="0"/>
                <w:bCs w:val="0"/>
              </w:rPr>
            </w:pPr>
            <w:r w:rsidRPr="002252FD">
              <w:rPr>
                <w:b w:val="0"/>
                <w:bCs w:val="0"/>
              </w:rPr>
              <w:t>5</w:t>
            </w:r>
          </w:p>
        </w:tc>
        <w:tc>
          <w:tcPr>
            <w:tcW w:w="1300" w:type="dxa"/>
          </w:tcPr>
          <w:p w14:paraId="45E615E8" w14:textId="77777777" w:rsidR="0034316E" w:rsidRPr="002252FD" w:rsidRDefault="0034316E" w:rsidP="002252FD">
            <w:pPr>
              <w:pStyle w:val="table"/>
              <w:numPr>
                <w:ilvl w:val="0"/>
                <w:numId w:val="0"/>
              </w:numPr>
              <w:spacing w:before="120" w:after="120"/>
              <w:rPr>
                <w:b w:val="0"/>
                <w:bCs w:val="0"/>
              </w:rPr>
            </w:pPr>
            <w:r w:rsidRPr="002252FD">
              <w:rPr>
                <w:b w:val="0"/>
                <w:bCs w:val="0"/>
              </w:rPr>
              <w:t>56</w:t>
            </w:r>
          </w:p>
        </w:tc>
        <w:tc>
          <w:tcPr>
            <w:tcW w:w="1299" w:type="dxa"/>
          </w:tcPr>
          <w:p w14:paraId="26E346B1" w14:textId="77777777" w:rsidR="0034316E" w:rsidRPr="002252FD" w:rsidRDefault="0034316E" w:rsidP="002252FD">
            <w:pPr>
              <w:pStyle w:val="table"/>
              <w:numPr>
                <w:ilvl w:val="0"/>
                <w:numId w:val="0"/>
              </w:numPr>
              <w:spacing w:before="120" w:after="120"/>
              <w:rPr>
                <w:b w:val="0"/>
                <w:bCs w:val="0"/>
              </w:rPr>
            </w:pPr>
            <w:r w:rsidRPr="002252FD">
              <w:rPr>
                <w:b w:val="0"/>
                <w:bCs w:val="0"/>
              </w:rPr>
              <w:t>1</w:t>
            </w:r>
          </w:p>
        </w:tc>
        <w:tc>
          <w:tcPr>
            <w:tcW w:w="1300" w:type="dxa"/>
          </w:tcPr>
          <w:p w14:paraId="781BACDE" w14:textId="77777777" w:rsidR="0034316E" w:rsidRPr="002252FD" w:rsidRDefault="0034316E" w:rsidP="002252FD">
            <w:pPr>
              <w:pStyle w:val="table"/>
              <w:numPr>
                <w:ilvl w:val="0"/>
                <w:numId w:val="0"/>
              </w:numPr>
              <w:spacing w:before="120" w:after="120"/>
              <w:rPr>
                <w:b w:val="0"/>
                <w:bCs w:val="0"/>
              </w:rPr>
            </w:pPr>
            <w:r w:rsidRPr="002252FD">
              <w:rPr>
                <w:b w:val="0"/>
                <w:bCs w:val="0"/>
              </w:rPr>
              <w:t>55</w:t>
            </w:r>
          </w:p>
        </w:tc>
      </w:tr>
    </w:tbl>
    <w:p w14:paraId="635B884A" w14:textId="77777777" w:rsidR="00CC5EF2" w:rsidRDefault="00CC5EF2" w:rsidP="00CC5EF2">
      <w:pPr>
        <w:pStyle w:val="4RARMP"/>
        <w:tabs>
          <w:tab w:val="clear" w:pos="1986"/>
          <w:tab w:val="num" w:pos="284"/>
        </w:tabs>
      </w:pPr>
      <w:r>
        <w:t>Selection of trial participants</w:t>
      </w:r>
    </w:p>
    <w:p w14:paraId="49885E58" w14:textId="77777777" w:rsidR="00CC5EF2" w:rsidRPr="0001323A" w:rsidRDefault="00CC5EF2" w:rsidP="00CC5EF2">
      <w:pPr>
        <w:pStyle w:val="RARMPnumberedparagraphs"/>
      </w:pPr>
      <w:r w:rsidRPr="0001323A">
        <w:t xml:space="preserve">Relevant inclusion criteria </w:t>
      </w:r>
      <w:r>
        <w:t>proposed</w:t>
      </w:r>
      <w:r w:rsidRPr="0001323A">
        <w:t xml:space="preserve"> by </w:t>
      </w:r>
      <w:r>
        <w:t>the applicant</w:t>
      </w:r>
      <w:r w:rsidRPr="0001323A">
        <w:t xml:space="preserve"> include:</w:t>
      </w:r>
    </w:p>
    <w:p w14:paraId="0F983030" w14:textId="5B277FA9" w:rsidR="00CC5EF2" w:rsidRPr="0001323A" w:rsidRDefault="00CC5EF2" w:rsidP="0016519D">
      <w:pPr>
        <w:numPr>
          <w:ilvl w:val="0"/>
          <w:numId w:val="69"/>
        </w:numPr>
        <w:spacing w:before="0" w:after="160" w:line="259" w:lineRule="auto"/>
        <w:rPr>
          <w:rFonts w:cs="Calibri"/>
          <w:szCs w:val="22"/>
        </w:rPr>
      </w:pPr>
      <w:r>
        <w:rPr>
          <w:rFonts w:cs="Calibri"/>
          <w:szCs w:val="22"/>
        </w:rPr>
        <w:t>participants must be willing and able to comply with all study-related procedures and assessments; and</w:t>
      </w:r>
    </w:p>
    <w:p w14:paraId="5C7D4939" w14:textId="77777777" w:rsidR="00CC5EF2" w:rsidRDefault="00CC5EF2" w:rsidP="0016519D">
      <w:pPr>
        <w:numPr>
          <w:ilvl w:val="0"/>
          <w:numId w:val="69"/>
        </w:numPr>
        <w:spacing w:before="0" w:after="160" w:line="259" w:lineRule="auto"/>
        <w:rPr>
          <w:rFonts w:cs="Calibri"/>
          <w:szCs w:val="22"/>
        </w:rPr>
      </w:pPr>
      <w:r>
        <w:rPr>
          <w:rFonts w:cs="Calibri"/>
          <w:szCs w:val="22"/>
        </w:rPr>
        <w:t>for Parts A and B of the study, participants must be generally healthy, based on medical history and tests conducted at screening; and</w:t>
      </w:r>
    </w:p>
    <w:p w14:paraId="4D6EFADB" w14:textId="77777777" w:rsidR="00CC5EF2" w:rsidRDefault="00CC5EF2" w:rsidP="0016519D">
      <w:pPr>
        <w:numPr>
          <w:ilvl w:val="0"/>
          <w:numId w:val="69"/>
        </w:numPr>
        <w:spacing w:before="0" w:after="160" w:line="259" w:lineRule="auto"/>
        <w:rPr>
          <w:rFonts w:cs="Calibri"/>
          <w:szCs w:val="22"/>
        </w:rPr>
      </w:pPr>
      <w:r>
        <w:rPr>
          <w:rFonts w:cs="Calibri"/>
          <w:szCs w:val="22"/>
        </w:rPr>
        <w:t>for Part C of the study, participants must have active mild-to-moderate ulcerative colitis at Day 1 of the trial.</w:t>
      </w:r>
    </w:p>
    <w:p w14:paraId="359A73A8" w14:textId="77777777" w:rsidR="00CC5EF2" w:rsidRPr="0001323A" w:rsidRDefault="00CC5EF2" w:rsidP="00CC5EF2">
      <w:pPr>
        <w:pStyle w:val="RARMPnumberedparagraphs"/>
      </w:pPr>
      <w:r w:rsidRPr="0001323A">
        <w:t xml:space="preserve">Relevant exclusion criteria </w:t>
      </w:r>
      <w:r>
        <w:t>proposed</w:t>
      </w:r>
      <w:r w:rsidRPr="0001323A">
        <w:t xml:space="preserve"> by </w:t>
      </w:r>
      <w:r>
        <w:t>the applicant</w:t>
      </w:r>
      <w:r w:rsidRPr="0001323A">
        <w:t xml:space="preserve"> include:</w:t>
      </w:r>
    </w:p>
    <w:p w14:paraId="0153D48B" w14:textId="77777777" w:rsidR="00CC5EF2" w:rsidRDefault="00CC5EF2" w:rsidP="0016519D">
      <w:pPr>
        <w:numPr>
          <w:ilvl w:val="0"/>
          <w:numId w:val="70"/>
        </w:numPr>
        <w:spacing w:before="0" w:after="160" w:line="259" w:lineRule="auto"/>
        <w:rPr>
          <w:rFonts w:cs="Calibri"/>
          <w:szCs w:val="22"/>
        </w:rPr>
      </w:pPr>
      <w:r>
        <w:rPr>
          <w:rFonts w:cs="Calibri"/>
          <w:szCs w:val="22"/>
        </w:rPr>
        <w:t>women who are pregnant or lactating; and</w:t>
      </w:r>
    </w:p>
    <w:p w14:paraId="080D8A2D" w14:textId="77777777" w:rsidR="00CC5EF2" w:rsidRDefault="00CC5EF2" w:rsidP="0016519D">
      <w:pPr>
        <w:numPr>
          <w:ilvl w:val="0"/>
          <w:numId w:val="70"/>
        </w:numPr>
        <w:spacing w:before="0" w:after="160" w:line="259" w:lineRule="auto"/>
        <w:rPr>
          <w:rFonts w:cs="Calibri"/>
          <w:szCs w:val="22"/>
        </w:rPr>
      </w:pPr>
      <w:r>
        <w:rPr>
          <w:rFonts w:cs="Calibri"/>
          <w:szCs w:val="22"/>
        </w:rPr>
        <w:t>for Parts A and B of the study, functional gastrointestinal disorders, e.g., irritable bowel syndrome, heartburn, nausea or dyspepsia; and</w:t>
      </w:r>
    </w:p>
    <w:p w14:paraId="3E640B42" w14:textId="25C05C81" w:rsidR="00CC5EF2" w:rsidRDefault="00CC5EF2" w:rsidP="0016519D">
      <w:pPr>
        <w:pStyle w:val="RARMPnumberedparagraphs"/>
        <w:numPr>
          <w:ilvl w:val="0"/>
          <w:numId w:val="70"/>
        </w:numPr>
      </w:pPr>
      <w:r>
        <w:t>for Part C of the study, history of a condition associated with significant immunosuppression.</w:t>
      </w:r>
    </w:p>
    <w:p w14:paraId="0BEEC998" w14:textId="486060CD" w:rsidR="00C42AE0" w:rsidRDefault="00C42AE0" w:rsidP="00C42AE0">
      <w:pPr>
        <w:pStyle w:val="4RARMP"/>
        <w:tabs>
          <w:tab w:val="clear" w:pos="1986"/>
          <w:tab w:val="num" w:pos="284"/>
        </w:tabs>
      </w:pPr>
      <w:r>
        <w:t>Sample collection</w:t>
      </w:r>
      <w:r w:rsidR="00D32D9A">
        <w:t xml:space="preserve"> and analysis</w:t>
      </w:r>
    </w:p>
    <w:p w14:paraId="58A0B8EC" w14:textId="7D58011F" w:rsidR="00C42AE0" w:rsidRDefault="00EA66C1" w:rsidP="0066244D">
      <w:pPr>
        <w:pStyle w:val="RARMPnumberedparagraphs"/>
      </w:pPr>
      <w:r>
        <w:t xml:space="preserve">Blood, urine and stool samples will be collected from trial participants for analysis. Blood and urine samples will be collected during visits to a clinical trial facility. </w:t>
      </w:r>
      <w:r w:rsidR="00C0029C">
        <w:t>S</w:t>
      </w:r>
      <w:r>
        <w:t xml:space="preserve">tool samples </w:t>
      </w:r>
      <w:r w:rsidR="00C0029C">
        <w:t xml:space="preserve">will be collected </w:t>
      </w:r>
      <w:r>
        <w:t xml:space="preserve">either at a clinical trial facility (during the period that participants remain in the clinical trial facility) or at home. </w:t>
      </w:r>
      <w:r w:rsidR="00CB5ECE">
        <w:t xml:space="preserve">Clinical trial staff </w:t>
      </w:r>
      <w:r>
        <w:t xml:space="preserve">would provide the trial participants with commercial collection kits for stool samples. </w:t>
      </w:r>
      <w:r w:rsidR="00950AB3">
        <w:t xml:space="preserve">Some stool samples (for safety examinations) would be collected without processing, and could contain viable GMO. Other stool samples (for pharmacokinetics assessment) would be collected in sample tubes that homogenise </w:t>
      </w:r>
      <w:r w:rsidR="00D32D9A">
        <w:t xml:space="preserve">and preserve </w:t>
      </w:r>
      <w:r w:rsidR="00950AB3">
        <w:t>samples, and are not expected to contain viable GMO.</w:t>
      </w:r>
      <w:r w:rsidR="00D32D9A" w:rsidRPr="00D32D9A">
        <w:t xml:space="preserve"> </w:t>
      </w:r>
      <w:r w:rsidR="00D32D9A">
        <w:t>Stool samples that contain GMO</w:t>
      </w:r>
      <w:r w:rsidR="00D32D9A" w:rsidRPr="00D32D9A">
        <w:t xml:space="preserve"> are proposed to be analysed on-site at the clinical trial facilities.</w:t>
      </w:r>
    </w:p>
    <w:p w14:paraId="4942F800" w14:textId="25C28432" w:rsidR="004E6335" w:rsidRDefault="0066244D" w:rsidP="00D95D16">
      <w:pPr>
        <w:pStyle w:val="4RARMP"/>
        <w:tabs>
          <w:tab w:val="clear" w:pos="1986"/>
          <w:tab w:val="num" w:pos="284"/>
        </w:tabs>
      </w:pPr>
      <w:bookmarkStart w:id="129" w:name="_Ref66352797"/>
      <w:r>
        <w:t>Transport and storage of the GMO</w:t>
      </w:r>
      <w:bookmarkEnd w:id="129"/>
    </w:p>
    <w:p w14:paraId="0DF881CF" w14:textId="61FC58D4" w:rsidR="000F6A4C" w:rsidRDefault="000F6A4C" w:rsidP="0050101F">
      <w:pPr>
        <w:pStyle w:val="RARMPnumberedparagraphs"/>
      </w:pPr>
      <w:r>
        <w:t>GMO</w:t>
      </w:r>
      <w:r w:rsidR="000E3B94">
        <w:t xml:space="preserve"> doses stored</w:t>
      </w:r>
      <w:r>
        <w:t xml:space="preserve"> at clinical trial sites </w:t>
      </w:r>
      <w:r w:rsidR="00DF7C78">
        <w:t>would</w:t>
      </w:r>
      <w:r>
        <w:t xml:space="preserve"> be </w:t>
      </w:r>
      <w:r w:rsidR="000E3B94">
        <w:t>handled</w:t>
      </w:r>
      <w:r>
        <w:t xml:space="preserve"> in accordance with the Regulator’s </w:t>
      </w:r>
      <w:r w:rsidRPr="000F6A4C">
        <w:rPr>
          <w:i/>
          <w:iCs/>
        </w:rPr>
        <w:t>Guidelines for Transport, Storage and Disposal of GMOs</w:t>
      </w:r>
      <w:r>
        <w:t xml:space="preserve"> for risk group 1 organisms.</w:t>
      </w:r>
    </w:p>
    <w:p w14:paraId="54D6AB10" w14:textId="6031A9CE" w:rsidR="000F6A4C" w:rsidRDefault="000F6A4C" w:rsidP="0050101F">
      <w:pPr>
        <w:pStyle w:val="RARMPnumberedparagraphs"/>
      </w:pPr>
      <w:r>
        <w:t xml:space="preserve">GMO </w:t>
      </w:r>
      <w:r w:rsidR="00D00A52">
        <w:t>doses</w:t>
      </w:r>
      <w:r>
        <w:t xml:space="preserve"> dispensed to trial participants </w:t>
      </w:r>
      <w:r w:rsidR="00D00A52">
        <w:t xml:space="preserve">would be transported by the trial participants </w:t>
      </w:r>
      <w:r w:rsidR="00C34766">
        <w:t>from the clinical trial site</w:t>
      </w:r>
      <w:r w:rsidR="00045A53">
        <w:t>s</w:t>
      </w:r>
      <w:r w:rsidR="00C34766">
        <w:t xml:space="preserve"> </w:t>
      </w:r>
      <w:r w:rsidR="00D00A52">
        <w:t xml:space="preserve">to their homes by their usual mode of transport. The GMO </w:t>
      </w:r>
      <w:r w:rsidR="00F24787">
        <w:t xml:space="preserve">doses would be </w:t>
      </w:r>
      <w:r w:rsidR="00F24787">
        <w:lastRenderedPageBreak/>
        <w:t>dispensed double-packaged</w:t>
      </w:r>
      <w:r w:rsidR="00F24787">
        <w:rPr>
          <w:rStyle w:val="FootnoteReference"/>
        </w:rPr>
        <w:footnoteReference w:id="4"/>
      </w:r>
      <w:r w:rsidR="00D00A52">
        <w:t xml:space="preserve">. GMO doses would be dispensed to trial participants during site visits: twice for participants in Part B of the trial and three times for participants in Part C of the trial. </w:t>
      </w:r>
      <w:r w:rsidR="00C34766">
        <w:t>Trial participants</w:t>
      </w:r>
      <w:r w:rsidR="00D00A52">
        <w:t xml:space="preserve"> may </w:t>
      </w:r>
      <w:r w:rsidR="00C34766">
        <w:t xml:space="preserve">also </w:t>
      </w:r>
      <w:r w:rsidR="00D00A52">
        <w:t xml:space="preserve">transport GMO </w:t>
      </w:r>
      <w:r w:rsidR="00C34766">
        <w:t>doses</w:t>
      </w:r>
      <w:r w:rsidR="00D00A52">
        <w:t xml:space="preserve"> if they travel during the period of the clinical trial or if they return unused </w:t>
      </w:r>
      <w:r w:rsidR="00C34766">
        <w:t>doses to the clinical trial site</w:t>
      </w:r>
      <w:r w:rsidR="00045A53">
        <w:t>s</w:t>
      </w:r>
      <w:r w:rsidR="00C34766">
        <w:t>.</w:t>
      </w:r>
    </w:p>
    <w:p w14:paraId="4B21187A" w14:textId="52F04ABB" w:rsidR="00C34766" w:rsidRDefault="00C34766" w:rsidP="0050101F">
      <w:pPr>
        <w:pStyle w:val="RARMPnumberedparagraphs"/>
      </w:pPr>
      <w:r w:rsidRPr="00C34766">
        <w:t xml:space="preserve">GMO doses dispensed to trial participants would be </w:t>
      </w:r>
      <w:r>
        <w:t xml:space="preserve">stored at the trial participants’ homes. </w:t>
      </w:r>
      <w:r w:rsidR="00A552BB">
        <w:t xml:space="preserve">If </w:t>
      </w:r>
      <w:r w:rsidR="00DF7C78" w:rsidRPr="00DF7C78">
        <w:t>the participants travel and stay away from home during the clinical trial, the GMO doses would also be stored at temporary accommodation</w:t>
      </w:r>
      <w:r w:rsidR="00A552BB">
        <w:rPr>
          <w:rStyle w:val="FootnoteReference"/>
        </w:rPr>
        <w:footnoteReference w:id="5"/>
      </w:r>
      <w:r w:rsidR="00DF7C78" w:rsidRPr="00DF7C78">
        <w:t>.</w:t>
      </w:r>
    </w:p>
    <w:p w14:paraId="2B3EE7DB" w14:textId="589CF76A" w:rsidR="00C34766" w:rsidRDefault="00DF7C78" w:rsidP="0050101F">
      <w:pPr>
        <w:pStyle w:val="RARMPnumberedparagraphs"/>
      </w:pPr>
      <w:r>
        <w:t>Stool</w:t>
      </w:r>
      <w:r w:rsidR="000E3B94">
        <w:t xml:space="preserve"> samples containing GMO would be transported </w:t>
      </w:r>
      <w:r>
        <w:t xml:space="preserve">by the </w:t>
      </w:r>
      <w:r w:rsidR="000E3B94">
        <w:t xml:space="preserve">trial participants </w:t>
      </w:r>
      <w:r>
        <w:t xml:space="preserve">from their </w:t>
      </w:r>
      <w:r w:rsidR="000E3B94">
        <w:t>homes to clinical trial sites</w:t>
      </w:r>
      <w:r>
        <w:t xml:space="preserve">. </w:t>
      </w:r>
    </w:p>
    <w:p w14:paraId="7D0AD06A" w14:textId="7F0CF6A5" w:rsidR="000F6A4C" w:rsidRDefault="000F6A4C" w:rsidP="000F6A4C">
      <w:pPr>
        <w:pStyle w:val="4RARMP"/>
        <w:tabs>
          <w:tab w:val="clear" w:pos="1986"/>
          <w:tab w:val="num" w:pos="284"/>
        </w:tabs>
      </w:pPr>
      <w:bookmarkStart w:id="131" w:name="_Ref80791785"/>
      <w:r>
        <w:t>Disposal of the GMO</w:t>
      </w:r>
      <w:bookmarkEnd w:id="131"/>
    </w:p>
    <w:p w14:paraId="22EA6BE5" w14:textId="735A073A" w:rsidR="000F6A4C" w:rsidRPr="003B5088" w:rsidRDefault="00045A53" w:rsidP="000F6A4C">
      <w:pPr>
        <w:pStyle w:val="RARMPnumberedparagraphs"/>
        <w:rPr>
          <w:color w:val="4F81BD" w:themeColor="accent1"/>
        </w:rPr>
      </w:pPr>
      <w:bookmarkStart w:id="132" w:name="_Hlk138074783"/>
      <w:r>
        <w:t xml:space="preserve">At the clinical trial sites, unused GMO or waste containing GMO </w:t>
      </w:r>
      <w:r w:rsidR="000F6A4C" w:rsidRPr="0066244D">
        <w:t>w</w:t>
      </w:r>
      <w:r w:rsidR="000F6A4C">
        <w:t>ou</w:t>
      </w:r>
      <w:r w:rsidR="000F6A4C" w:rsidRPr="0066244D">
        <w:t>l</w:t>
      </w:r>
      <w:r w:rsidR="000F6A4C">
        <w:t>d</w:t>
      </w:r>
      <w:r w:rsidR="000F6A4C" w:rsidRPr="0066244D">
        <w:t xml:space="preserve"> be </w:t>
      </w:r>
      <w:r w:rsidR="000F6A4C">
        <w:t xml:space="preserve">disposed of </w:t>
      </w:r>
      <w:r>
        <w:t>via the clinical waste stream</w:t>
      </w:r>
      <w:r w:rsidR="000F6A4C" w:rsidRPr="0066244D">
        <w:t xml:space="preserve">. </w:t>
      </w:r>
    </w:p>
    <w:bookmarkEnd w:id="132"/>
    <w:p w14:paraId="48939E1A" w14:textId="5CDE6DD2" w:rsidR="004D16FE" w:rsidRDefault="000A34EA" w:rsidP="000F6A4C">
      <w:pPr>
        <w:pStyle w:val="RARMPnumberedparagraphs"/>
      </w:pPr>
      <w:r>
        <w:rPr>
          <w:lang w:val="en-GB"/>
        </w:rPr>
        <w:t xml:space="preserve">Trial participant stool containing GMO would be released into the </w:t>
      </w:r>
      <w:r w:rsidR="00630E45">
        <w:rPr>
          <w:lang w:val="en-GB"/>
        </w:rPr>
        <w:t xml:space="preserve">normal </w:t>
      </w:r>
      <w:r>
        <w:rPr>
          <w:lang w:val="en-GB"/>
        </w:rPr>
        <w:t>sewage system.</w:t>
      </w:r>
    </w:p>
    <w:p w14:paraId="37B84004" w14:textId="6A42A324" w:rsidR="00DD3088" w:rsidRDefault="0066244D" w:rsidP="00D95D16">
      <w:pPr>
        <w:pStyle w:val="4RARMP"/>
        <w:tabs>
          <w:tab w:val="clear" w:pos="1986"/>
          <w:tab w:val="num" w:pos="284"/>
        </w:tabs>
      </w:pPr>
      <w:r>
        <w:t>Accountability and Monitoring</w:t>
      </w:r>
    </w:p>
    <w:p w14:paraId="19797D0A" w14:textId="7E25DE4B" w:rsidR="007C3C2F" w:rsidRPr="00535E1D" w:rsidRDefault="007E5C7A" w:rsidP="007C3C2F">
      <w:pPr>
        <w:pStyle w:val="RARMPnumberedparagraphs"/>
      </w:pPr>
      <w:r>
        <w:rPr>
          <w:bCs/>
          <w:lang w:val="en-US"/>
        </w:rPr>
        <w:t xml:space="preserve">A record of the quantity of GMO dispensed to each trial participant would be maintained. Each trial participant would self-administer doses of the GMO at home and record the details in a </w:t>
      </w:r>
      <w:r w:rsidR="0090588E">
        <w:rPr>
          <w:bCs/>
          <w:lang w:val="en-US"/>
        </w:rPr>
        <w:t>d</w:t>
      </w:r>
      <w:r>
        <w:rPr>
          <w:bCs/>
          <w:lang w:val="en-US"/>
        </w:rPr>
        <w:t xml:space="preserve">iary. Compliance with the prescribed dosage regime would be assessed at each clinical trial site visit by reviewing the </w:t>
      </w:r>
      <w:r w:rsidR="001D68F5">
        <w:rPr>
          <w:bCs/>
          <w:lang w:val="en-US"/>
        </w:rPr>
        <w:t>diary</w:t>
      </w:r>
      <w:r>
        <w:rPr>
          <w:bCs/>
          <w:lang w:val="en-US"/>
        </w:rPr>
        <w:t>. On completion of the study, any unused GMO doses would be returned to the clinical trial site for disposal. Evidence of the use of all dispensed GMO or the destruction of any surplus GMO would be documented.</w:t>
      </w:r>
    </w:p>
    <w:p w14:paraId="4582F23D" w14:textId="47571BB1" w:rsidR="00CD4131" w:rsidRDefault="00CD4131" w:rsidP="00D95D16">
      <w:pPr>
        <w:pStyle w:val="4RARMP"/>
        <w:tabs>
          <w:tab w:val="clear" w:pos="1986"/>
          <w:tab w:val="num" w:pos="284"/>
        </w:tabs>
      </w:pPr>
      <w:r>
        <w:t>Contingency plans</w:t>
      </w:r>
    </w:p>
    <w:p w14:paraId="6DF9C958" w14:textId="0D7F876E" w:rsidR="00554DFC" w:rsidRPr="00554DFC" w:rsidRDefault="00554DFC" w:rsidP="00554DFC">
      <w:pPr>
        <w:pStyle w:val="RARMPnumberedparagraphs"/>
      </w:pPr>
      <w:r w:rsidRPr="00554DFC">
        <w:t xml:space="preserve">In the event of a spill of GMO at a trial participant’s home, the trial participant would be instructed to use a spill kit to clean up the GMO, place the collected GMO and materials used to clean the spill in a sealable bag and return the sealable bag to </w:t>
      </w:r>
      <w:r>
        <w:t>a</w:t>
      </w:r>
      <w:r w:rsidRPr="00554DFC">
        <w:t xml:space="preserve"> clinical trial site for appropriate disposal</w:t>
      </w:r>
      <w:r w:rsidR="002A3A3B">
        <w:rPr>
          <w:rStyle w:val="FootnoteReference"/>
        </w:rPr>
        <w:footnoteReference w:id="6"/>
      </w:r>
      <w:r w:rsidRPr="00554DFC">
        <w:t>.</w:t>
      </w:r>
    </w:p>
    <w:p w14:paraId="1DDB7BCF" w14:textId="77777777" w:rsidR="00554DFC" w:rsidRDefault="00554DFC" w:rsidP="00CD4131">
      <w:pPr>
        <w:pStyle w:val="RARMPnumberedparagraphs"/>
      </w:pPr>
      <w:r>
        <w:t xml:space="preserve">Trial participants would keep a diary to track use of the GMO at home. Any accidental ingestion of the GMO by a person other than a trial participant would be reported to Novotech and the OGTR. </w:t>
      </w:r>
    </w:p>
    <w:p w14:paraId="319FEDDB" w14:textId="0F42EA53" w:rsidR="00CD4131" w:rsidRPr="00E52B4D" w:rsidRDefault="001C2CE7" w:rsidP="00CD4131">
      <w:pPr>
        <w:pStyle w:val="RARMPnumberedparagraphs"/>
      </w:pPr>
      <w:r>
        <w:t>If treatment of the GMO became necessary</w:t>
      </w:r>
      <w:r w:rsidR="00554DFC">
        <w:t xml:space="preserve">, </w:t>
      </w:r>
      <w:r w:rsidR="00897880">
        <w:t xml:space="preserve">the applicant states that </w:t>
      </w:r>
      <w:r w:rsidR="00554DFC">
        <w:t>effective antibiotics could be administered</w:t>
      </w:r>
      <w:r w:rsidR="002A3A3B">
        <w:rPr>
          <w:rStyle w:val="FootnoteReference"/>
        </w:rPr>
        <w:footnoteReference w:id="7"/>
      </w:r>
      <w:r w:rsidR="00820331">
        <w:t xml:space="preserve">. </w:t>
      </w:r>
    </w:p>
    <w:p w14:paraId="08D96F19" w14:textId="32EE7FC7" w:rsidR="00A63D42" w:rsidRPr="0000143A" w:rsidRDefault="006F39CD" w:rsidP="0072537C">
      <w:pPr>
        <w:pStyle w:val="2RARMP"/>
      </w:pPr>
      <w:bookmarkStart w:id="133" w:name="_Toc47536745"/>
      <w:bookmarkStart w:id="134" w:name="_Ref57119182"/>
      <w:bookmarkStart w:id="135" w:name="_Ref80709308"/>
      <w:bookmarkStart w:id="136" w:name="_Ref80768913"/>
      <w:bookmarkStart w:id="137" w:name="_Ref80771761"/>
      <w:bookmarkStart w:id="138" w:name="_Ref80776449"/>
      <w:bookmarkStart w:id="139" w:name="_Ref80776486"/>
      <w:bookmarkStart w:id="140" w:name="_Ref135232876"/>
      <w:bookmarkStart w:id="141" w:name="_Ref137640919"/>
      <w:bookmarkStart w:id="142" w:name="_Ref137651926"/>
      <w:bookmarkStart w:id="143" w:name="_Toc140071555"/>
      <w:r>
        <w:t>P</w:t>
      </w:r>
      <w:r w:rsidR="00A63D42">
        <w:t>arent organism</w:t>
      </w:r>
      <w:bookmarkEnd w:id="133"/>
      <w:bookmarkEnd w:id="134"/>
      <w:bookmarkEnd w:id="135"/>
      <w:bookmarkEnd w:id="136"/>
      <w:bookmarkEnd w:id="137"/>
      <w:bookmarkEnd w:id="138"/>
      <w:bookmarkEnd w:id="139"/>
      <w:bookmarkEnd w:id="140"/>
      <w:bookmarkEnd w:id="141"/>
      <w:bookmarkEnd w:id="142"/>
      <w:bookmarkEnd w:id="143"/>
    </w:p>
    <w:p w14:paraId="77E208BE" w14:textId="354DECB6" w:rsidR="00A10896" w:rsidRDefault="00A10896" w:rsidP="00A10896">
      <w:pPr>
        <w:pStyle w:val="RARMPnumberedparagraphs"/>
        <w:rPr>
          <w:rFonts w:cs="Calibri"/>
          <w:szCs w:val="22"/>
        </w:rPr>
      </w:pPr>
      <w:bookmarkStart w:id="144" w:name="_Toc94337968"/>
      <w:bookmarkStart w:id="145" w:name="_Toc97019190"/>
      <w:bookmarkStart w:id="146" w:name="_Toc121209907"/>
      <w:bookmarkEnd w:id="80"/>
      <w:bookmarkEnd w:id="81"/>
      <w:bookmarkEnd w:id="82"/>
      <w:r>
        <w:rPr>
          <w:rFonts w:cs="Calibri"/>
          <w:szCs w:val="22"/>
        </w:rPr>
        <w:t xml:space="preserve">The parent </w:t>
      </w:r>
      <w:r w:rsidR="00A47060">
        <w:rPr>
          <w:rFonts w:cs="Calibri"/>
          <w:szCs w:val="22"/>
        </w:rPr>
        <w:t xml:space="preserve">organism of the GMO is </w:t>
      </w:r>
      <w:r w:rsidR="00A47060" w:rsidRPr="00A47060">
        <w:rPr>
          <w:rFonts w:cs="Calibri"/>
          <w:i/>
          <w:iCs/>
          <w:szCs w:val="22"/>
        </w:rPr>
        <w:t>Lactobacillus brevis</w:t>
      </w:r>
      <w:r w:rsidR="00A47060">
        <w:rPr>
          <w:rFonts w:cs="Calibri"/>
          <w:szCs w:val="22"/>
        </w:rPr>
        <w:t xml:space="preserve">, also known as </w:t>
      </w:r>
      <w:r w:rsidR="00A47060" w:rsidRPr="00A47060">
        <w:rPr>
          <w:rFonts w:cs="Calibri"/>
          <w:i/>
          <w:iCs/>
          <w:szCs w:val="22"/>
        </w:rPr>
        <w:t>Levilactobacillus brevis</w:t>
      </w:r>
      <w:r w:rsidR="00A47060">
        <w:rPr>
          <w:rFonts w:cs="Calibri"/>
          <w:szCs w:val="22"/>
        </w:rPr>
        <w:t xml:space="preserve">, which belongs to the </w:t>
      </w:r>
      <w:r w:rsidR="00A47060" w:rsidRPr="00A47060">
        <w:rPr>
          <w:rFonts w:cs="Calibri"/>
          <w:i/>
          <w:iCs/>
          <w:szCs w:val="22"/>
        </w:rPr>
        <w:t>Bacillus</w:t>
      </w:r>
      <w:r w:rsidR="00A47060">
        <w:rPr>
          <w:rFonts w:cs="Calibri"/>
          <w:szCs w:val="22"/>
        </w:rPr>
        <w:t xml:space="preserve"> class of the </w:t>
      </w:r>
      <w:r w:rsidR="00A47060" w:rsidRPr="00A47060">
        <w:rPr>
          <w:rFonts w:cs="Calibri"/>
          <w:i/>
          <w:iCs/>
          <w:szCs w:val="22"/>
        </w:rPr>
        <w:t>Firmicutes</w:t>
      </w:r>
      <w:r w:rsidR="00A47060">
        <w:rPr>
          <w:rFonts w:cs="Calibri"/>
          <w:szCs w:val="22"/>
        </w:rPr>
        <w:t xml:space="preserve"> phylum of bacteria </w:t>
      </w:r>
      <w:r w:rsidR="0090238F">
        <w:rPr>
          <w:rFonts w:cs="Calibri"/>
          <w:szCs w:val="22"/>
        </w:rPr>
        <w:fldChar w:fldCharType="begin" w:fldLock="1">
          <w:fldData xml:space="preserve">PEVuZE5vdGU+PENpdGU+PEF1dGhvcj5aaGVuZzwvQXV0aG9yPjxZZWFyPjIwMjA8L1llYXI+PFJl
Y051bT4xPC9SZWNOdW0+PERpc3BsYXlUZXh0PihaaGVuZyBldCBhbC4sIDIwMjApPC9EaXNwbGF5
VGV4dD48cmVjb3JkPjxyZWMtbnVtYmVyPjE8L3JlYy1udW1iZXI+PGZvcmVpZ24ta2V5cz48a2V5
IGFwcD0iRU4iIGRiLWlkPSIyYXhwZjVydG93YXh4cGVyYWRzeHNyZjJ0eHhhZHdyendyeGEiIHRp
bWVzdGFtcD0iMTY3ODMzMzE0MSI+MTwva2V5PjwvZm9yZWlnbi1rZXlzPjxyZWYtdHlwZSBuYW1l
PSJKb3VybmFsIEFydGljbGUiPjE3PC9yZWYtdHlwZT48Y29udHJpYnV0b3JzPjxhdXRob3JzPjxh
dXRob3I+WmhlbmcsIEouPC9hdXRob3I+PGF1dGhvcj5XaXR0b3VjaywgUy48L2F1dGhvcj48YXV0
aG9yPlNhbHZldHRpLCBFLjwvYXV0aG9yPjxhdXRob3I+RnJhbnosIENtYXA8L2F1dGhvcj48YXV0
aG9yPkhhcnJpcywgSC4gTS4gQi48L2F1dGhvcj48YXV0aG9yPk1hdHRhcmVsbGksIFAuPC9hdXRo
b3I+PGF1dGhvcj5PJmFwb3M7VG9vbGUsIFAuIFcuPC9hdXRob3I+PGF1dGhvcj5Qb3QsIEIuPC9h
dXRob3I+PGF1dGhvcj5WYW5kYW1tZSwgUC48L2F1dGhvcj48YXV0aG9yPldhbHRlciwgSi48L2F1
dGhvcj48YXV0aG9yPldhdGFuYWJlLCBLLjwvYXV0aG9yPjxhdXRob3I+V3V5dHMsIFMuPC9hdXRo
b3I+PGF1dGhvcj5GZWxpcywgRy4gRS48L2F1dGhvcj48YXV0aG9yPkdhbnpsZSwgTS4gRy48L2F1
dGhvcj48YXV0aG9yPkxlYmVlciwgUy48L2F1dGhvcj48L2F1dGhvcnM+PC9jb250cmlidXRvcnM+
PGF1dGgtYWRkcmVzcz5IdWF6aG9uZyBBZ3JpY3VsdHVyYWwgVW5pdmVyc2l0eSwgU3RhdGUgS2V5
IExhYm9yYXRvcnkgb2YgQWdyaWN1bHR1cmFsIE1pY3JvYmlvbG9neSwgSHViZWkgS2V5IExhYm9y
YXRvcnkgb2YgQWdyaWN1bHR1cmFsIEJpb2luZm9ybWF0aWNzLCBXdWhhbiwgSHViZWksIFBSIENo
aW5hLiYjeEQ7UmVzZWFyY2ggR3JvdXAgRW52aXJvbm1lbnRhbCBFY29sb2d5IGFuZCBBcHBsaWVk
IE1pY3JvYmlvbG9neSwgRGVwYXJ0bWVudCBvZiBCaW9zY2llbmNlIEVuZ2luZWVyaW5nLCBVbml2
ZXJzaXR5IG9mIEFudHdlcnAsIEFudHdlcnAsIEJlbGdpdW0uJiN4RDtEZXB0LiBvZiBCaW90ZWNo
bm9sb2d5LCBVbml2ZXJzaXR5IG9mIFZlcm9uYSwgVmVyb25hLCBJdGFseS4mI3hEO01heCBSdWJu
ZXItSW5zdGl0dXQsIERlcGFydG1lbnQgb2YgTWljcm9iaW9sb2d5IGFuZCBCaW90ZWNobm9sb2d5
LCBLaWVsLCBHZXJtYW55LiYjeEQ7U2Nob29sIG9mIE1pY3JvYmlvbG9neSAmYW1wOyBBUEMgTWlj
cm9iaW9tZSBJcmVsYW5kLCBVbml2ZXJzaXR5IENvbGxlZ2UgQ29yaywgQ28uIENvcmssIElyZWxh
bmQuJiN4RDtVbml2ZXJzaXR5IG9mIEJvbG9nbmEsIERlcHQuIG9mIEFncmljdWx0dXJhbCBhbmQg
Rm9vZCBTY2llbmNlcywgQm9sb2duYSwgSXRhbHkuJiN4RDtSZXNlYXJjaCBHcm91cCBvZiBJbmR1
c3RyaWFsIE1pY3JvYmlvbG9neSBhbmQgRm9vZCBCaW90ZWNobm9sb2d5IChJTURPKSwgVnJpamUg
VW5pdmVyc2l0ZWl0IEJydXNzZWwsIEJydXNzZWxzLCBCZWxnaXVtLiYjeEQ7TGFib3JhdG9yeSBv
ZiBNaWNyb2Jpb2xvZ3ksIERlcGFydG1lbnQgb2YgQmlvY2hlbWlzdHJ5IGFuZCBNaWNyb2Jpb2xv
Z3ksIEdoZW50IFVuaXZlcnNpdHksIEdoZW50LCBCZWxnaXVtLiYjeEQ7RGVwYXJ0bWVudCBvZiBC
aW9sb2dpY2FsIFNjaWVuY2VzLCBVbml2ZXJzaXR5IG9mIEFsYmVydGEsIEVkbW9udG9uLCBDYW5h
ZGEuJiN4RDtEZXBhcnRtZW50IG9mIEFncmljdWx0dXJhbCwgRm9vZCAmYW1wOyBOdXRyaXRpb25h
bCBTY2llbmNlLCBVbml2ZXJzaXR5IG9mIEFsYmVydGEsIEVkbW9udG9uLCBDYW5hZGEuJiN4RDtG
b29kIEluZHVzdHJ5IFJlc2VhcmNoIGFuZCBEZXZlbG9wbWVudCBJbnN0aXR1dGUsIEJpb3Jlc291
cmNlIENvbGxlY3Rpb24gYW5kIFJlc2VhcmNoIENlbnRlciwgSHNpbmNodSwgVGFpd2FuLCBST0Mu
JiN4RDtOYXRpb25hbCBUYWl3YW4gVW5pdmVyc2l0eSwgRGVwdC4gb2YgQW5pbWFsIFNjaWVuY2Ug
YW5kIFRlY2hub2xvZ3ksIFRhaXBlaSwgVGFpd2FuLCBST0MuJiN4RDtIdWJlaSBVbml2ZXJzaXR5
IG9mIFRlY2hub2xvZ3ksIENvbGxlZ2Ugb2YgQmlvZW5naW5lZXJpbmcgYW5kIEZvb2QgU2NpZW5j
ZSwgV3VoYW4sIEh1YmVpLCBQUiBDaGluYS48L2F1dGgtYWRkcmVzcz48dGl0bGVzPjx0aXRsZT48
c3R5bGUgZmFjZT0ibm9ybWFsIiBmb250PSJkZWZhdWx0IiBzaXplPSIxMDAlIj5BIHRheG9ub21p
YyBub3RlIG9uIHRoZSBnZW51cyA8L3N0eWxlPjxzdHlsZSBmYWNlPSJpdGFsaWMiIGZvbnQ9ImRl
ZmF1bHQiIHNpemU9IjEwMCUiPkxhY3RvYmFjaWxsdXM8L3N0eWxlPjxzdHlsZSBmYWNlPSJub3Jt
YWwiIGZvbnQ9ImRlZmF1bHQiIHNpemU9IjEwMCUiPjogRGVzY3JpcHRpb24gb2YgMjMgbm92ZWwg
Z2VuZXJhLCBlbWVuZGVkIGRlc2NyaXB0aW9uIG9mIHRoZSBnZW51cyA8L3N0eWxlPjxzdHlsZSBm
YWNlPSJpdGFsaWMiIGZvbnQ9ImRlZmF1bHQiIHNpemU9IjEwMCUiPkxhY3RvYmFjaWxsdXM8L3N0
eWxlPjxzdHlsZSBmYWNlPSJub3JtYWwiIGZvbnQ9ImRlZmF1bHQiIHNpemU9IjEwMCUiPiBCZWlq
ZXJpbmNrIDE5MDEsIGFuZCB1bmlvbiBvZjwvc3R5bGU+PHN0eWxlIGZhY2U9Iml0YWxpYyIgZm9u
dD0iZGVmYXVsdCIgc2l6ZT0iMTAwJSI+IExhY3RvYmFjaWxsYWNlYWU8L3N0eWxlPjxzdHlsZSBm
YWNlPSJub3JtYWwiIGZvbnQ9ImRlZmF1bHQiIHNpemU9IjEwMCUiPiBhbmQgPC9zdHlsZT48c3R5
bGUgZmFjZT0iaXRhbGljIiBmb250PSJkZWZhdWx0IiBzaXplPSIxMDAlIj5MZXVjb25vc3RvY2Fj
ZWFlPC9zdHlsZT48L3RpdGxlPjxzZWNvbmRhcnktdGl0bGU+SW50IEogU3lzdCBFdm9sIE1pY3Jv
YmlvbDwvc2Vjb25kYXJ5LXRpdGxlPjwvdGl0bGVzPjxwZXJpb2RpY2FsPjxmdWxsLXRpdGxlPklu
dCBKIFN5c3QgRXZvbCBNaWNyb2Jpb2w8L2Z1bGwtdGl0bGU+PC9wZXJpb2RpY2FsPjxwYWdlcz4y
NzgyLTI4NTg8L3BhZ2VzPjx2b2x1bWU+NzA8L3ZvbHVtZT48bnVtYmVyPjQ8L251bWJlcj48ZWRp
dGlvbj4yMDIwLzA0LzE2PC9lZGl0aW9uPjxrZXl3b3Jkcz48a2V5d29yZD5CYWN0ZXJpYWwgVHlw
aW5nIFRlY2huaXF1ZXM8L2tleXdvcmQ+PGtleXdvcmQ+RE5BLCBCYWN0ZXJpYWwvZ2VuZXRpY3M8
L2tleXdvcmQ+PGtleXdvcmQ+TGFjdG9iYWNpbGxhY2VhZS8qY2xhc3NpZmljYXRpb248L2tleXdv
cmQ+PGtleXdvcmQ+TGFjdG9iYWNpbGx1cy8qY2xhc3NpZmljYXRpb248L2tleXdvcmQ+PGtleXdv
cmQ+TGV1Y29ub3N0b2NhY2VhZS8qY2xhc3NpZmljYXRpb248L2tleXdvcmQ+PGtleXdvcmQ+KlBo
eWxvZ2VueTwva2V5d29yZD48a2V5d29yZD5TZXF1ZW5jZSBBbmFseXNpcywgRE5BPC9rZXl3b3Jk
PjxrZXl3b3JkPkxhY3RvYmFjaWxsYWNlYWU8L2tleXdvcmQ+PGtleXdvcmQ+TGFjdG9iYWNpbGx1
czwva2V5d29yZD48a2V5d29yZD5MZXVjb25vc3RvY2FjZWFlPC9rZXl3b3JkPjxrZXl3b3JkPlBl
ZGlvY29jY3VzPC9rZXl3b3JkPjxrZXl3b3JkPnJldmlzZWQgdGF4b25vbXk8L2tleXdvcmQ+PC9r
ZXl3b3Jkcz48ZGF0ZXM+PHllYXI+MjAyMDwveWVhcj48cHViLWRhdGVzPjxkYXRlPkFwcjwvZGF0
ZT48L3B1Yi1kYXRlcz48L2RhdGVzPjxpc2JuPjE0NjYtNTAzNCAoRWxlY3Ryb25pYykmI3hEOzE0
NjYtNTAyNiAoTGlua2luZyk8L2lzYm4+PGFjY2Vzc2lvbi1udW0+MzIyOTM1NTc8L2FjY2Vzc2lv
bi1udW0+PHVybHM+PHJlbGF0ZWQtdXJscz48dXJsPmh0dHBzOi8vd3d3Lm5jYmkubmxtLm5paC5n
b3YvcHVibWVkLzMyMjkzNTU3PC91cmw+PC9yZWxhdGVkLXVybHM+PC91cmxzPjxlbGVjdHJvbmlj
LXJlc291cmNlLW51bT4xMC4xMDk5L2lqc2VtLjAuMDA0MTA3PC9lbGVjdHJvbmljLXJlc291cmNl
LW51bT48L3JlY29yZD48L0NpdGU+PC9FbmROb3RlPn==
</w:fldData>
        </w:fldChar>
      </w:r>
      <w:r w:rsidR="0090238F">
        <w:rPr>
          <w:rFonts w:cs="Calibri"/>
          <w:szCs w:val="22"/>
        </w:rPr>
        <w:instrText xml:space="preserve"> ADDIN EN.CITE </w:instrText>
      </w:r>
      <w:r w:rsidR="0090238F">
        <w:rPr>
          <w:rFonts w:cs="Calibri"/>
          <w:szCs w:val="22"/>
        </w:rPr>
        <w:fldChar w:fldCharType="begin" w:fldLock="1">
          <w:fldData xml:space="preserve">PEVuZE5vdGU+PENpdGU+PEF1dGhvcj5aaGVuZzwvQXV0aG9yPjxZZWFyPjIwMjA8L1llYXI+PFJl
Y051bT4xPC9SZWNOdW0+PERpc3BsYXlUZXh0PihaaGVuZyBldCBhbC4sIDIwMjApPC9EaXNwbGF5
VGV4dD48cmVjb3JkPjxyZWMtbnVtYmVyPjE8L3JlYy1udW1iZXI+PGZvcmVpZ24ta2V5cz48a2V5
IGFwcD0iRU4iIGRiLWlkPSIyYXhwZjVydG93YXh4cGVyYWRzeHNyZjJ0eHhhZHdyendyeGEiIHRp
bWVzdGFtcD0iMTY3ODMzMzE0MSI+MTwva2V5PjwvZm9yZWlnbi1rZXlzPjxyZWYtdHlwZSBuYW1l
PSJKb3VybmFsIEFydGljbGUiPjE3PC9yZWYtdHlwZT48Y29udHJpYnV0b3JzPjxhdXRob3JzPjxh
dXRob3I+WmhlbmcsIEouPC9hdXRob3I+PGF1dGhvcj5XaXR0b3VjaywgUy48L2F1dGhvcj48YXV0
aG9yPlNhbHZldHRpLCBFLjwvYXV0aG9yPjxhdXRob3I+RnJhbnosIENtYXA8L2F1dGhvcj48YXV0
aG9yPkhhcnJpcywgSC4gTS4gQi48L2F1dGhvcj48YXV0aG9yPk1hdHRhcmVsbGksIFAuPC9hdXRo
b3I+PGF1dGhvcj5PJmFwb3M7VG9vbGUsIFAuIFcuPC9hdXRob3I+PGF1dGhvcj5Qb3QsIEIuPC9h
dXRob3I+PGF1dGhvcj5WYW5kYW1tZSwgUC48L2F1dGhvcj48YXV0aG9yPldhbHRlciwgSi48L2F1
dGhvcj48YXV0aG9yPldhdGFuYWJlLCBLLjwvYXV0aG9yPjxhdXRob3I+V3V5dHMsIFMuPC9hdXRo
b3I+PGF1dGhvcj5GZWxpcywgRy4gRS48L2F1dGhvcj48YXV0aG9yPkdhbnpsZSwgTS4gRy48L2F1
dGhvcj48YXV0aG9yPkxlYmVlciwgUy48L2F1dGhvcj48L2F1dGhvcnM+PC9jb250cmlidXRvcnM+
PGF1dGgtYWRkcmVzcz5IdWF6aG9uZyBBZ3JpY3VsdHVyYWwgVW5pdmVyc2l0eSwgU3RhdGUgS2V5
IExhYm9yYXRvcnkgb2YgQWdyaWN1bHR1cmFsIE1pY3JvYmlvbG9neSwgSHViZWkgS2V5IExhYm9y
YXRvcnkgb2YgQWdyaWN1bHR1cmFsIEJpb2luZm9ybWF0aWNzLCBXdWhhbiwgSHViZWksIFBSIENo
aW5hLiYjeEQ7UmVzZWFyY2ggR3JvdXAgRW52aXJvbm1lbnRhbCBFY29sb2d5IGFuZCBBcHBsaWVk
IE1pY3JvYmlvbG9neSwgRGVwYXJ0bWVudCBvZiBCaW9zY2llbmNlIEVuZ2luZWVyaW5nLCBVbml2
ZXJzaXR5IG9mIEFudHdlcnAsIEFudHdlcnAsIEJlbGdpdW0uJiN4RDtEZXB0LiBvZiBCaW90ZWNo
bm9sb2d5LCBVbml2ZXJzaXR5IG9mIFZlcm9uYSwgVmVyb25hLCBJdGFseS4mI3hEO01heCBSdWJu
ZXItSW5zdGl0dXQsIERlcGFydG1lbnQgb2YgTWljcm9iaW9sb2d5IGFuZCBCaW90ZWNobm9sb2d5
LCBLaWVsLCBHZXJtYW55LiYjeEQ7U2Nob29sIG9mIE1pY3JvYmlvbG9neSAmYW1wOyBBUEMgTWlj
cm9iaW9tZSBJcmVsYW5kLCBVbml2ZXJzaXR5IENvbGxlZ2UgQ29yaywgQ28uIENvcmssIElyZWxh
bmQuJiN4RDtVbml2ZXJzaXR5IG9mIEJvbG9nbmEsIERlcHQuIG9mIEFncmljdWx0dXJhbCBhbmQg
Rm9vZCBTY2llbmNlcywgQm9sb2duYSwgSXRhbHkuJiN4RDtSZXNlYXJjaCBHcm91cCBvZiBJbmR1
c3RyaWFsIE1pY3JvYmlvbG9neSBhbmQgRm9vZCBCaW90ZWNobm9sb2d5IChJTURPKSwgVnJpamUg
VW5pdmVyc2l0ZWl0IEJydXNzZWwsIEJydXNzZWxzLCBCZWxnaXVtLiYjeEQ7TGFib3JhdG9yeSBv
ZiBNaWNyb2Jpb2xvZ3ksIERlcGFydG1lbnQgb2YgQmlvY2hlbWlzdHJ5IGFuZCBNaWNyb2Jpb2xv
Z3ksIEdoZW50IFVuaXZlcnNpdHksIEdoZW50LCBCZWxnaXVtLiYjeEQ7RGVwYXJ0bWVudCBvZiBC
aW9sb2dpY2FsIFNjaWVuY2VzLCBVbml2ZXJzaXR5IG9mIEFsYmVydGEsIEVkbW9udG9uLCBDYW5h
ZGEuJiN4RDtEZXBhcnRtZW50IG9mIEFncmljdWx0dXJhbCwgRm9vZCAmYW1wOyBOdXRyaXRpb25h
bCBTY2llbmNlLCBVbml2ZXJzaXR5IG9mIEFsYmVydGEsIEVkbW9udG9uLCBDYW5hZGEuJiN4RDtG
b29kIEluZHVzdHJ5IFJlc2VhcmNoIGFuZCBEZXZlbG9wbWVudCBJbnN0aXR1dGUsIEJpb3Jlc291
cmNlIENvbGxlY3Rpb24gYW5kIFJlc2VhcmNoIENlbnRlciwgSHNpbmNodSwgVGFpd2FuLCBST0Mu
JiN4RDtOYXRpb25hbCBUYWl3YW4gVW5pdmVyc2l0eSwgRGVwdC4gb2YgQW5pbWFsIFNjaWVuY2Ug
YW5kIFRlY2hub2xvZ3ksIFRhaXBlaSwgVGFpd2FuLCBST0MuJiN4RDtIdWJlaSBVbml2ZXJzaXR5
IG9mIFRlY2hub2xvZ3ksIENvbGxlZ2Ugb2YgQmlvZW5naW5lZXJpbmcgYW5kIEZvb2QgU2NpZW5j
ZSwgV3VoYW4sIEh1YmVpLCBQUiBDaGluYS48L2F1dGgtYWRkcmVzcz48dGl0bGVzPjx0aXRsZT48
c3R5bGUgZmFjZT0ibm9ybWFsIiBmb250PSJkZWZhdWx0IiBzaXplPSIxMDAlIj5BIHRheG9ub21p
YyBub3RlIG9uIHRoZSBnZW51cyA8L3N0eWxlPjxzdHlsZSBmYWNlPSJpdGFsaWMiIGZvbnQ9ImRl
ZmF1bHQiIHNpemU9IjEwMCUiPkxhY3RvYmFjaWxsdXM8L3N0eWxlPjxzdHlsZSBmYWNlPSJub3Jt
YWwiIGZvbnQ9ImRlZmF1bHQiIHNpemU9IjEwMCUiPjogRGVzY3JpcHRpb24gb2YgMjMgbm92ZWwg
Z2VuZXJhLCBlbWVuZGVkIGRlc2NyaXB0aW9uIG9mIHRoZSBnZW51cyA8L3N0eWxlPjxzdHlsZSBm
YWNlPSJpdGFsaWMiIGZvbnQ9ImRlZmF1bHQiIHNpemU9IjEwMCUiPkxhY3RvYmFjaWxsdXM8L3N0
eWxlPjxzdHlsZSBmYWNlPSJub3JtYWwiIGZvbnQ9ImRlZmF1bHQiIHNpemU9IjEwMCUiPiBCZWlq
ZXJpbmNrIDE5MDEsIGFuZCB1bmlvbiBvZjwvc3R5bGU+PHN0eWxlIGZhY2U9Iml0YWxpYyIgZm9u
dD0iZGVmYXVsdCIgc2l6ZT0iMTAwJSI+IExhY3RvYmFjaWxsYWNlYWU8L3N0eWxlPjxzdHlsZSBm
YWNlPSJub3JtYWwiIGZvbnQ9ImRlZmF1bHQiIHNpemU9IjEwMCUiPiBhbmQgPC9zdHlsZT48c3R5
bGUgZmFjZT0iaXRhbGljIiBmb250PSJkZWZhdWx0IiBzaXplPSIxMDAlIj5MZXVjb25vc3RvY2Fj
ZWFlPC9zdHlsZT48L3RpdGxlPjxzZWNvbmRhcnktdGl0bGU+SW50IEogU3lzdCBFdm9sIE1pY3Jv
YmlvbDwvc2Vjb25kYXJ5LXRpdGxlPjwvdGl0bGVzPjxwZXJpb2RpY2FsPjxmdWxsLXRpdGxlPklu
dCBKIFN5c3QgRXZvbCBNaWNyb2Jpb2w8L2Z1bGwtdGl0bGU+PC9wZXJpb2RpY2FsPjxwYWdlcz4y
NzgyLTI4NTg8L3BhZ2VzPjx2b2x1bWU+NzA8L3ZvbHVtZT48bnVtYmVyPjQ8L251bWJlcj48ZWRp
dGlvbj4yMDIwLzA0LzE2PC9lZGl0aW9uPjxrZXl3b3Jkcz48a2V5d29yZD5CYWN0ZXJpYWwgVHlw
aW5nIFRlY2huaXF1ZXM8L2tleXdvcmQ+PGtleXdvcmQ+RE5BLCBCYWN0ZXJpYWwvZ2VuZXRpY3M8
L2tleXdvcmQ+PGtleXdvcmQ+TGFjdG9iYWNpbGxhY2VhZS8qY2xhc3NpZmljYXRpb248L2tleXdv
cmQ+PGtleXdvcmQ+TGFjdG9iYWNpbGx1cy8qY2xhc3NpZmljYXRpb248L2tleXdvcmQ+PGtleXdv
cmQ+TGV1Y29ub3N0b2NhY2VhZS8qY2xhc3NpZmljYXRpb248L2tleXdvcmQ+PGtleXdvcmQ+KlBo
eWxvZ2VueTwva2V5d29yZD48a2V5d29yZD5TZXF1ZW5jZSBBbmFseXNpcywgRE5BPC9rZXl3b3Jk
PjxrZXl3b3JkPkxhY3RvYmFjaWxsYWNlYWU8L2tleXdvcmQ+PGtleXdvcmQ+TGFjdG9iYWNpbGx1
czwva2V5d29yZD48a2V5d29yZD5MZXVjb25vc3RvY2FjZWFlPC9rZXl3b3JkPjxrZXl3b3JkPlBl
ZGlvY29jY3VzPC9rZXl3b3JkPjxrZXl3b3JkPnJldmlzZWQgdGF4b25vbXk8L2tleXdvcmQ+PC9r
ZXl3b3Jkcz48ZGF0ZXM+PHllYXI+MjAyMDwveWVhcj48cHViLWRhdGVzPjxkYXRlPkFwcjwvZGF0
ZT48L3B1Yi1kYXRlcz48L2RhdGVzPjxpc2JuPjE0NjYtNTAzNCAoRWxlY3Ryb25pYykmI3hEOzE0
NjYtNTAyNiAoTGlua2luZyk8L2lzYm4+PGFjY2Vzc2lvbi1udW0+MzIyOTM1NTc8L2FjY2Vzc2lv
bi1udW0+PHVybHM+PHJlbGF0ZWQtdXJscz48dXJsPmh0dHBzOi8vd3d3Lm5jYmkubmxtLm5paC5n
b3YvcHVibWVkLzMyMjkzNTU3PC91cmw+PC9yZWxhdGVkLXVybHM+PC91cmxzPjxlbGVjdHJvbmlj
LXJlc291cmNlLW51bT4xMC4xMDk5L2lqc2VtLjAuMDA0MTA3PC9lbGVjdHJvbmljLXJlc291cmNl
LW51bT48L3JlY29yZD48L0NpdGU+PC9FbmROb3RlPn==
</w:fldData>
        </w:fldChar>
      </w:r>
      <w:r w:rsidR="0090238F">
        <w:rPr>
          <w:rFonts w:cs="Calibri"/>
          <w:szCs w:val="22"/>
        </w:rPr>
        <w:instrText xml:space="preserve"> ADDIN EN.CITE.DATA </w:instrText>
      </w:r>
      <w:r w:rsidR="0090238F">
        <w:rPr>
          <w:rFonts w:cs="Calibri"/>
          <w:szCs w:val="22"/>
        </w:rPr>
      </w:r>
      <w:r w:rsidR="0090238F">
        <w:rPr>
          <w:rFonts w:cs="Calibri"/>
          <w:szCs w:val="22"/>
        </w:rPr>
        <w:fldChar w:fldCharType="end"/>
      </w:r>
      <w:r w:rsidR="0090238F">
        <w:rPr>
          <w:rFonts w:cs="Calibri"/>
          <w:szCs w:val="22"/>
        </w:rPr>
      </w:r>
      <w:r w:rsidR="0090238F">
        <w:rPr>
          <w:rFonts w:cs="Calibri"/>
          <w:szCs w:val="22"/>
        </w:rPr>
        <w:fldChar w:fldCharType="separate"/>
      </w:r>
      <w:r w:rsidR="0090238F">
        <w:rPr>
          <w:rFonts w:cs="Calibri"/>
          <w:noProof/>
          <w:szCs w:val="22"/>
        </w:rPr>
        <w:t>(</w:t>
      </w:r>
      <w:hyperlink w:anchor="_ENREF_62" w:tooltip="Zheng, 2020 #1" w:history="1">
        <w:r w:rsidR="00B8271E">
          <w:rPr>
            <w:rFonts w:cs="Calibri"/>
            <w:noProof/>
            <w:szCs w:val="22"/>
          </w:rPr>
          <w:t>Zheng et al., 2020</w:t>
        </w:r>
      </w:hyperlink>
      <w:r w:rsidR="0090238F">
        <w:rPr>
          <w:rFonts w:cs="Calibri"/>
          <w:noProof/>
          <w:szCs w:val="22"/>
        </w:rPr>
        <w:t>)</w:t>
      </w:r>
      <w:r w:rsidR="0090238F">
        <w:rPr>
          <w:rFonts w:cs="Calibri"/>
          <w:szCs w:val="22"/>
        </w:rPr>
        <w:fldChar w:fldCharType="end"/>
      </w:r>
      <w:r w:rsidR="00A47060">
        <w:rPr>
          <w:rFonts w:cs="Calibri"/>
          <w:szCs w:val="22"/>
        </w:rPr>
        <w:t xml:space="preserve">. </w:t>
      </w:r>
      <w:r w:rsidR="00A47060" w:rsidRPr="00A47060">
        <w:rPr>
          <w:rFonts w:cs="Calibri"/>
          <w:szCs w:val="22"/>
        </w:rPr>
        <w:t xml:space="preserve">The characteristics of the parent organism provide a baseline for comparing the potential for harm from dealings with the </w:t>
      </w:r>
      <w:r w:rsidR="00A47060">
        <w:rPr>
          <w:rFonts w:cs="Calibri"/>
          <w:szCs w:val="22"/>
        </w:rPr>
        <w:t>GMO</w:t>
      </w:r>
      <w:r w:rsidR="00A47060" w:rsidRPr="00A47060">
        <w:rPr>
          <w:rFonts w:cs="Calibri"/>
          <w:szCs w:val="22"/>
        </w:rPr>
        <w:t xml:space="preserve">. </w:t>
      </w:r>
      <w:r w:rsidR="00A47060">
        <w:rPr>
          <w:rFonts w:cs="Calibri"/>
          <w:szCs w:val="22"/>
        </w:rPr>
        <w:t>The</w:t>
      </w:r>
      <w:r w:rsidR="00A47060" w:rsidRPr="00A47060">
        <w:rPr>
          <w:rFonts w:cs="Calibri"/>
          <w:szCs w:val="22"/>
        </w:rPr>
        <w:t xml:space="preserve"> relevant biological properties of </w:t>
      </w:r>
      <w:r w:rsidR="00A47060" w:rsidRPr="00A47060">
        <w:rPr>
          <w:rFonts w:cs="Calibri"/>
          <w:i/>
          <w:iCs/>
          <w:szCs w:val="22"/>
        </w:rPr>
        <w:t>L. brevis</w:t>
      </w:r>
      <w:r w:rsidR="00A47060" w:rsidRPr="00A47060">
        <w:rPr>
          <w:rFonts w:cs="Calibri"/>
          <w:szCs w:val="22"/>
        </w:rPr>
        <w:t xml:space="preserve"> will be discussed here</w:t>
      </w:r>
      <w:r w:rsidR="00A47060">
        <w:rPr>
          <w:rFonts w:cs="Calibri"/>
          <w:szCs w:val="22"/>
        </w:rPr>
        <w:t>.</w:t>
      </w:r>
    </w:p>
    <w:p w14:paraId="3491BFD3" w14:textId="43473170" w:rsidR="00A47060" w:rsidRDefault="00973D10" w:rsidP="00A10896">
      <w:pPr>
        <w:pStyle w:val="RARMPnumberedparagraphs"/>
        <w:rPr>
          <w:rFonts w:cs="Calibri"/>
          <w:szCs w:val="22"/>
        </w:rPr>
      </w:pPr>
      <w:r w:rsidRPr="00973D10">
        <w:rPr>
          <w:rFonts w:cs="Calibri"/>
          <w:i/>
          <w:iCs/>
          <w:szCs w:val="22"/>
        </w:rPr>
        <w:t>L. brevis</w:t>
      </w:r>
      <w:r>
        <w:rPr>
          <w:rFonts w:cs="Calibri"/>
          <w:szCs w:val="22"/>
        </w:rPr>
        <w:t xml:space="preserve"> is a gram-positive, facultatively anaerobic</w:t>
      </w:r>
      <w:r w:rsidR="00435AE7">
        <w:rPr>
          <w:rFonts w:cs="Calibri"/>
          <w:szCs w:val="22"/>
        </w:rPr>
        <w:t>, rod-shaped</w:t>
      </w:r>
      <w:r>
        <w:rPr>
          <w:rFonts w:cs="Calibri"/>
          <w:szCs w:val="22"/>
        </w:rPr>
        <w:t xml:space="preserve"> bacteria that does not produce spores. It is a heterofermentative lactobacteria, meaning that </w:t>
      </w:r>
      <w:r w:rsidR="00435AE7">
        <w:rPr>
          <w:rFonts w:cs="Calibri"/>
          <w:szCs w:val="22"/>
        </w:rPr>
        <w:t>its main source of energy is</w:t>
      </w:r>
      <w:r>
        <w:rPr>
          <w:rFonts w:cs="Calibri"/>
          <w:szCs w:val="22"/>
        </w:rPr>
        <w:t xml:space="preserve"> </w:t>
      </w:r>
      <w:r>
        <w:rPr>
          <w:rFonts w:cs="Calibri"/>
          <w:szCs w:val="22"/>
        </w:rPr>
        <w:lastRenderedPageBreak/>
        <w:t>ferment</w:t>
      </w:r>
      <w:r w:rsidR="00435AE7">
        <w:rPr>
          <w:rFonts w:cs="Calibri"/>
          <w:szCs w:val="22"/>
        </w:rPr>
        <w:t>ation of</w:t>
      </w:r>
      <w:r>
        <w:rPr>
          <w:rFonts w:cs="Calibri"/>
          <w:szCs w:val="22"/>
        </w:rPr>
        <w:t xml:space="preserve"> sugars into lactic acid, CO</w:t>
      </w:r>
      <w:r w:rsidRPr="00973D10">
        <w:rPr>
          <w:rFonts w:cs="Calibri"/>
          <w:szCs w:val="22"/>
          <w:vertAlign w:val="subscript"/>
        </w:rPr>
        <w:t>2</w:t>
      </w:r>
      <w:r>
        <w:rPr>
          <w:rFonts w:cs="Calibri"/>
          <w:szCs w:val="22"/>
        </w:rPr>
        <w:t xml:space="preserve"> and either acetic acid or ethanol</w:t>
      </w:r>
      <w:r w:rsidR="00BC0590">
        <w:rPr>
          <w:rFonts w:cs="Calibri"/>
          <w:szCs w:val="22"/>
        </w:rPr>
        <w:t xml:space="preserve"> </w:t>
      </w:r>
      <w:r w:rsidR="0090238F">
        <w:rPr>
          <w:rFonts w:cs="Calibri"/>
          <w:szCs w:val="22"/>
        </w:rPr>
        <w:fldChar w:fldCharType="begin" w:fldLock="1">
          <w:fldData xml:space="preserve">PEVuZE5vdGU+PENpdGU+PEF1dGhvcj5aaGVuZzwvQXV0aG9yPjxZZWFyPjIwMjA8L1llYXI+PFJl
Y051bT4xPC9SZWNOdW0+PERpc3BsYXlUZXh0PihTY2hsZWlmZXIsIDIwMDk7IFpoZW5nIGV0IGFs
LiwgMjAyMCk8L0Rpc3BsYXlUZXh0PjxyZWNvcmQ+PHJlYy1udW1iZXI+MTwvcmVjLW51bWJlcj48
Zm9yZWlnbi1rZXlzPjxrZXkgYXBwPSJFTiIgZGItaWQ9IjJheHBmNXJ0b3dheHhwZXJhZHN4c3Jm
MnR4eGFkd3J6d3J4YSIgdGltZXN0YW1wPSIxNjc4MzMzMTQxIj4xPC9rZXk+PC9mb3JlaWduLWtl
eXM+PHJlZi10eXBlIG5hbWU9IkpvdXJuYWwgQXJ0aWNsZSI+MTc8L3JlZi10eXBlPjxjb250cmli
dXRvcnM+PGF1dGhvcnM+PGF1dGhvcj5aaGVuZywgSi48L2F1dGhvcj48YXV0aG9yPldpdHRvdWNr
LCBTLjwvYXV0aG9yPjxhdXRob3I+U2FsdmV0dGksIEUuPC9hdXRob3I+PGF1dGhvcj5GcmFueiwg
Q21hcDwvYXV0aG9yPjxhdXRob3I+SGFycmlzLCBILiBNLiBCLjwvYXV0aG9yPjxhdXRob3I+TWF0
dGFyZWxsaSwgUC48L2F1dGhvcj48YXV0aG9yPk8mYXBvcztUb29sZSwgUC4gVy48L2F1dGhvcj48
YXV0aG9yPlBvdCwgQi48L2F1dGhvcj48YXV0aG9yPlZhbmRhbW1lLCBQLjwvYXV0aG9yPjxhdXRo
b3I+V2FsdGVyLCBKLjwvYXV0aG9yPjxhdXRob3I+V2F0YW5hYmUsIEsuPC9hdXRob3I+PGF1dGhv
cj5XdXl0cywgUy48L2F1dGhvcj48YXV0aG9yPkZlbGlzLCBHLiBFLjwvYXV0aG9yPjxhdXRob3I+
R2FuemxlLCBNLiBHLjwvYXV0aG9yPjxhdXRob3I+TGViZWVyLCBTLjwvYXV0aG9yPjwvYXV0aG9y
cz48L2NvbnRyaWJ1dG9ycz48YXV0aC1hZGRyZXNzPkh1YXpob25nIEFncmljdWx0dXJhbCBVbml2
ZXJzaXR5LCBTdGF0ZSBLZXkgTGFib3JhdG9yeSBvZiBBZ3JpY3VsdHVyYWwgTWljcm9iaW9sb2d5
LCBIdWJlaSBLZXkgTGFib3JhdG9yeSBvZiBBZ3JpY3VsdHVyYWwgQmlvaW5mb3JtYXRpY3MsIFd1
aGFuLCBIdWJlaSwgUFIgQ2hpbmEuJiN4RDtSZXNlYXJjaCBHcm91cCBFbnZpcm9ubWVudGFsIEVj
b2xvZ3kgYW5kIEFwcGxpZWQgTWljcm9iaW9sb2d5LCBEZXBhcnRtZW50IG9mIEJpb3NjaWVuY2Ug
RW5naW5lZXJpbmcsIFVuaXZlcnNpdHkgb2YgQW50d2VycCwgQW50d2VycCwgQmVsZ2l1bS4mI3hE
O0RlcHQuIG9mIEJpb3RlY2hub2xvZ3ksIFVuaXZlcnNpdHkgb2YgVmVyb25hLCBWZXJvbmEsIEl0
YWx5LiYjeEQ7TWF4IFJ1Ym5lci1JbnN0aXR1dCwgRGVwYXJ0bWVudCBvZiBNaWNyb2Jpb2xvZ3kg
YW5kIEJpb3RlY2hub2xvZ3ksIEtpZWwsIEdlcm1hbnkuJiN4RDtTY2hvb2wgb2YgTWljcm9iaW9s
b2d5ICZhbXA7IEFQQyBNaWNyb2Jpb21lIElyZWxhbmQsIFVuaXZlcnNpdHkgQ29sbGVnZSBDb3Jr
LCBDby4gQ29yaywgSXJlbGFuZC4mI3hEO1VuaXZlcnNpdHkgb2YgQm9sb2duYSwgRGVwdC4gb2Yg
QWdyaWN1bHR1cmFsIGFuZCBGb29kIFNjaWVuY2VzLCBCb2xvZ25hLCBJdGFseS4mI3hEO1Jlc2Vh
cmNoIEdyb3VwIG9mIEluZHVzdHJpYWwgTWljcm9iaW9sb2d5IGFuZCBGb29kIEJpb3RlY2hub2xv
Z3kgKElNRE8pLCBWcmlqZSBVbml2ZXJzaXRlaXQgQnJ1c3NlbCwgQnJ1c3NlbHMsIEJlbGdpdW0u
JiN4RDtMYWJvcmF0b3J5IG9mIE1pY3JvYmlvbG9neSwgRGVwYXJ0bWVudCBvZiBCaW9jaGVtaXN0
cnkgYW5kIE1pY3JvYmlvbG9neSwgR2hlbnQgVW5pdmVyc2l0eSwgR2hlbnQsIEJlbGdpdW0uJiN4
RDtEZXBhcnRtZW50IG9mIEJpb2xvZ2ljYWwgU2NpZW5jZXMsIFVuaXZlcnNpdHkgb2YgQWxiZXJ0
YSwgRWRtb250b24sIENhbmFkYS4mI3hEO0RlcGFydG1lbnQgb2YgQWdyaWN1bHR1cmFsLCBGb29k
ICZhbXA7IE51dHJpdGlvbmFsIFNjaWVuY2UsIFVuaXZlcnNpdHkgb2YgQWxiZXJ0YSwgRWRtb250
b24sIENhbmFkYS4mI3hEO0Zvb2QgSW5kdXN0cnkgUmVzZWFyY2ggYW5kIERldmVsb3BtZW50IElu
c3RpdHV0ZSwgQmlvcmVzb3VyY2UgQ29sbGVjdGlvbiBhbmQgUmVzZWFyY2ggQ2VudGVyLCBIc2lu
Y2h1LCBUYWl3YW4sIFJPQy4mI3hEO05hdGlvbmFsIFRhaXdhbiBVbml2ZXJzaXR5LCBEZXB0LiBv
ZiBBbmltYWwgU2NpZW5jZSBhbmQgVGVjaG5vbG9neSwgVGFpcGVpLCBUYWl3YW4sIFJPQy4mI3hE
O0h1YmVpIFVuaXZlcnNpdHkgb2YgVGVjaG5vbG9neSwgQ29sbGVnZSBvZiBCaW9lbmdpbmVlcmlu
ZyBhbmQgRm9vZCBTY2llbmNlLCBXdWhhbiwgSHViZWksIFBSIENoaW5hLjwvYXV0aC1hZGRyZXNz
Pjx0aXRsZXM+PHRpdGxlPjxzdHlsZSBmYWNlPSJub3JtYWwiIGZvbnQ9ImRlZmF1bHQiIHNpemU9
IjEwMCUiPkEgdGF4b25vbWljIG5vdGUgb24gdGhlIGdlbnVzIDwvc3R5bGU+PHN0eWxlIGZhY2U9
Iml0YWxpYyIgZm9udD0iZGVmYXVsdCIgc2l6ZT0iMTAwJSI+TGFjdG9iYWNpbGx1czwvc3R5bGU+
PHN0eWxlIGZhY2U9Im5vcm1hbCIgZm9udD0iZGVmYXVsdCIgc2l6ZT0iMTAwJSI+OiBEZXNjcmlw
dGlvbiBvZiAyMyBub3ZlbCBnZW5lcmEsIGVtZW5kZWQgZGVzY3JpcHRpb24gb2YgdGhlIGdlbnVz
IDwvc3R5bGU+PHN0eWxlIGZhY2U9Iml0YWxpYyIgZm9udD0iZGVmYXVsdCIgc2l6ZT0iMTAwJSI+
TGFjdG9iYWNpbGx1czwvc3R5bGU+PHN0eWxlIGZhY2U9Im5vcm1hbCIgZm9udD0iZGVmYXVsdCIg
c2l6ZT0iMTAwJSI+IEJlaWplcmluY2sgMTkwMSwgYW5kIHVuaW9uIG9mPC9zdHlsZT48c3R5bGUg
ZmFjZT0iaXRhbGljIiBmb250PSJkZWZhdWx0IiBzaXplPSIxMDAlIj4gTGFjdG9iYWNpbGxhY2Vh
ZTwvc3R5bGU+PHN0eWxlIGZhY2U9Im5vcm1hbCIgZm9udD0iZGVmYXVsdCIgc2l6ZT0iMTAwJSI+
IGFuZCA8L3N0eWxlPjxzdHlsZSBmYWNlPSJpdGFsaWMiIGZvbnQ9ImRlZmF1bHQiIHNpemU9IjEw
MCUiPkxldWNvbm9zdG9jYWNlYWU8L3N0eWxlPjwvdGl0bGU+PHNlY29uZGFyeS10aXRsZT5JbnQg
SiBTeXN0IEV2b2wgTWljcm9iaW9sPC9zZWNvbmRhcnktdGl0bGU+PC90aXRsZXM+PHBlcmlvZGlj
YWw+PGZ1bGwtdGl0bGU+SW50IEogU3lzdCBFdm9sIE1pY3JvYmlvbDwvZnVsbC10aXRsZT48L3Bl
cmlvZGljYWw+PHBhZ2VzPjI3ODItMjg1ODwvcGFnZXM+PHZvbHVtZT43MDwvdm9sdW1lPjxudW1i
ZXI+NDwvbnVtYmVyPjxlZGl0aW9uPjIwMjAvMDQvMTY8L2VkaXRpb24+PGtleXdvcmRzPjxrZXl3
b3JkPkJhY3RlcmlhbCBUeXBpbmcgVGVjaG5pcXVlczwva2V5d29yZD48a2V5d29yZD5ETkEsIEJh
Y3RlcmlhbC9nZW5ldGljczwva2V5d29yZD48a2V5d29yZD5MYWN0b2JhY2lsbGFjZWFlLypjbGFz
c2lmaWNhdGlvbjwva2V5d29yZD48a2V5d29yZD5MYWN0b2JhY2lsbHVzLypjbGFzc2lmaWNhdGlv
bjwva2V5d29yZD48a2V5d29yZD5MZXVjb25vc3RvY2FjZWFlLypjbGFzc2lmaWNhdGlvbjwva2V5
d29yZD48a2V5d29yZD4qUGh5bG9nZW55PC9rZXl3b3JkPjxrZXl3b3JkPlNlcXVlbmNlIEFuYWx5
c2lzLCBETkE8L2tleXdvcmQ+PGtleXdvcmQ+TGFjdG9iYWNpbGxhY2VhZTwva2V5d29yZD48a2V5
d29yZD5MYWN0b2JhY2lsbHVzPC9rZXl3b3JkPjxrZXl3b3JkPkxldWNvbm9zdG9jYWNlYWU8L2tl
eXdvcmQ+PGtleXdvcmQ+UGVkaW9jb2NjdXM8L2tleXdvcmQ+PGtleXdvcmQ+cmV2aXNlZCB0YXhv
bm9teTwva2V5d29yZD48L2tleXdvcmRzPjxkYXRlcz48eWVhcj4yMDIwPC95ZWFyPjxwdWItZGF0
ZXM+PGRhdGU+QXByPC9kYXRlPjwvcHViLWRhdGVzPjwvZGF0ZXM+PGlzYm4+MTQ2Ni01MDM0IChF
bGVjdHJvbmljKSYjeEQ7MTQ2Ni01MDI2IChMaW5raW5nKTwvaXNibj48YWNjZXNzaW9uLW51bT4z
MjI5MzU1NzwvYWNjZXNzaW9uLW51bT48dXJscz48cmVsYXRlZC11cmxzPjx1cmw+aHR0cHM6Ly93
d3cubmNiaS5ubG0ubmloLmdvdi9wdWJtZWQvMzIyOTM1NTc8L3VybD48L3JlbGF0ZWQtdXJscz48
L3VybHM+PGVsZWN0cm9uaWMtcmVzb3VyY2UtbnVtPjEwLjEwOTkvaWpzZW0uMC4wMDQxMDc8L2Vs
ZWN0cm9uaWMtcmVzb3VyY2UtbnVtPjwvcmVjb3JkPjwvQ2l0ZT48Q2l0ZT48QXV0aG9yPlNjaGxl
aWZlcjwvQXV0aG9yPjxZZWFyPjIwMDk8L1llYXI+PFJlY051bT4zPC9SZWNOdW0+PHJlY29yZD48
cmVjLW51bWJlcj4zPC9yZWMtbnVtYmVyPjxmb3JlaWduLWtleXM+PGtleSBhcHA9IkVOIiBkYi1p
ZD0iMmF4cGY1cnRvd2F4eHBlcmFkc3hzcmYydHh4YWR3cnp3cnhhIiB0aW1lc3RhbXA9IjE2Nzgz
MzM3OTAiPjM8L2tleT48L2ZvcmVpZ24ta2V5cz48cmVmLXR5cGUgbmFtZT0iQm9vayBTZWN0aW9u
Ij41PC9yZWYtdHlwZT48Y29udHJpYnV0b3JzPjxhdXRob3JzPjxhdXRob3I+U2NobGVpZmVyLCBL
Li1ILjwvYXV0aG9yPjwvYXV0aG9ycz48c2Vjb25kYXJ5LWF1dGhvcnM+PGF1dGhvcj5EZSBWb3Ms
IFAuPC9hdXRob3I+PGF1dGhvcj5HZW9yZ2UgTS4gR2Fycml0eTwvYXV0aG9yPjxhdXRob3I+RG9y
b3RoeSBKb25lczwvYXV0aG9yPjxhdXRob3I+Tm9lbCBSLiBLcmllZzwvYXV0aG9yPjxhdXRob3I+
V29sZmdhbmcgTHVkd2lnPC9hdXRob3I+PGF1dGhvcj5GcmVkIEEuIFJhaW5leTwvYXV0aG9yPjxh
dXRob3I+S2FybC1IZWlueiBTY2hsZWlmZXI8L2F1dGhvcj48YXV0aG9yPldpbGxpYW0gQi4gV2hp
dG1hbjwvYXV0aG9yPjwvc2Vjb25kYXJ5LWF1dGhvcnM+PC9jb250cmlidXRvcnM+PHRpdGxlcz48
dGl0bGU+PHN0eWxlIGZhY2U9Im5vcm1hbCIgZm9udD0iZGVmYXVsdCIgc2l6ZT0iMTAwJSI+RmFt
aWx5IEkuIDwvc3R5bGU+PHN0eWxlIGZhY2U9Iml0YWxpYyIgZm9udD0iZGVmYXVsdCIgc2l6ZT0i
MTAwJSI+TGFjdG9iYWNpbGxhY2VhZTwvc3R5bGU+PC90aXRsZT48c2Vjb25kYXJ5LXRpdGxlPkJl
cmdleSZhcG9zO3MgTWFudWFsIG9mIFN5c3RlbWF0aWMgQmFjdGVyaW9sb2d5IFNlY29uZCBFZGl0
aW9uIFZvbHVtZSAzPC9zZWNvbmRhcnktdGl0bGU+PC90aXRsZXM+PHBhZ2VzPjQ2NS00MzI8L3Bh
Z2VzPjxkYXRlcz48eWVhcj4yMDA5PC95ZWFyPjwvZGF0ZXM+PHB1Ymxpc2hlcj5TcHJpbmdlcjwv
cHVibGlzaGVyPjx1cmxzPjwvdXJscz48L3JlY29yZD48L0NpdGU+PC9FbmROb3RlPn==
</w:fldData>
        </w:fldChar>
      </w:r>
      <w:r w:rsidR="0090238F">
        <w:rPr>
          <w:rFonts w:cs="Calibri"/>
          <w:szCs w:val="22"/>
        </w:rPr>
        <w:instrText xml:space="preserve"> ADDIN EN.CITE </w:instrText>
      </w:r>
      <w:r w:rsidR="0090238F">
        <w:rPr>
          <w:rFonts w:cs="Calibri"/>
          <w:szCs w:val="22"/>
        </w:rPr>
        <w:fldChar w:fldCharType="begin" w:fldLock="1">
          <w:fldData xml:space="preserve">PEVuZE5vdGU+PENpdGU+PEF1dGhvcj5aaGVuZzwvQXV0aG9yPjxZZWFyPjIwMjA8L1llYXI+PFJl
Y051bT4xPC9SZWNOdW0+PERpc3BsYXlUZXh0PihTY2hsZWlmZXIsIDIwMDk7IFpoZW5nIGV0IGFs
LiwgMjAyMCk8L0Rpc3BsYXlUZXh0PjxyZWNvcmQ+PHJlYy1udW1iZXI+MTwvcmVjLW51bWJlcj48
Zm9yZWlnbi1rZXlzPjxrZXkgYXBwPSJFTiIgZGItaWQ9IjJheHBmNXJ0b3dheHhwZXJhZHN4c3Jm
MnR4eGFkd3J6d3J4YSIgdGltZXN0YW1wPSIxNjc4MzMzMTQxIj4xPC9rZXk+PC9mb3JlaWduLWtl
eXM+PHJlZi10eXBlIG5hbWU9IkpvdXJuYWwgQXJ0aWNsZSI+MTc8L3JlZi10eXBlPjxjb250cmli
dXRvcnM+PGF1dGhvcnM+PGF1dGhvcj5aaGVuZywgSi48L2F1dGhvcj48YXV0aG9yPldpdHRvdWNr
LCBTLjwvYXV0aG9yPjxhdXRob3I+U2FsdmV0dGksIEUuPC9hdXRob3I+PGF1dGhvcj5GcmFueiwg
Q21hcDwvYXV0aG9yPjxhdXRob3I+SGFycmlzLCBILiBNLiBCLjwvYXV0aG9yPjxhdXRob3I+TWF0
dGFyZWxsaSwgUC48L2F1dGhvcj48YXV0aG9yPk8mYXBvcztUb29sZSwgUC4gVy48L2F1dGhvcj48
YXV0aG9yPlBvdCwgQi48L2F1dGhvcj48YXV0aG9yPlZhbmRhbW1lLCBQLjwvYXV0aG9yPjxhdXRo
b3I+V2FsdGVyLCBKLjwvYXV0aG9yPjxhdXRob3I+V2F0YW5hYmUsIEsuPC9hdXRob3I+PGF1dGhv
cj5XdXl0cywgUy48L2F1dGhvcj48YXV0aG9yPkZlbGlzLCBHLiBFLjwvYXV0aG9yPjxhdXRob3I+
R2FuemxlLCBNLiBHLjwvYXV0aG9yPjxhdXRob3I+TGViZWVyLCBTLjwvYXV0aG9yPjwvYXV0aG9y
cz48L2NvbnRyaWJ1dG9ycz48YXV0aC1hZGRyZXNzPkh1YXpob25nIEFncmljdWx0dXJhbCBVbml2
ZXJzaXR5LCBTdGF0ZSBLZXkgTGFib3JhdG9yeSBvZiBBZ3JpY3VsdHVyYWwgTWljcm9iaW9sb2d5
LCBIdWJlaSBLZXkgTGFib3JhdG9yeSBvZiBBZ3JpY3VsdHVyYWwgQmlvaW5mb3JtYXRpY3MsIFd1
aGFuLCBIdWJlaSwgUFIgQ2hpbmEuJiN4RDtSZXNlYXJjaCBHcm91cCBFbnZpcm9ubWVudGFsIEVj
b2xvZ3kgYW5kIEFwcGxpZWQgTWljcm9iaW9sb2d5LCBEZXBhcnRtZW50IG9mIEJpb3NjaWVuY2Ug
RW5naW5lZXJpbmcsIFVuaXZlcnNpdHkgb2YgQW50d2VycCwgQW50d2VycCwgQmVsZ2l1bS4mI3hE
O0RlcHQuIG9mIEJpb3RlY2hub2xvZ3ksIFVuaXZlcnNpdHkgb2YgVmVyb25hLCBWZXJvbmEsIEl0
YWx5LiYjeEQ7TWF4IFJ1Ym5lci1JbnN0aXR1dCwgRGVwYXJ0bWVudCBvZiBNaWNyb2Jpb2xvZ3kg
YW5kIEJpb3RlY2hub2xvZ3ksIEtpZWwsIEdlcm1hbnkuJiN4RDtTY2hvb2wgb2YgTWljcm9iaW9s
b2d5ICZhbXA7IEFQQyBNaWNyb2Jpb21lIElyZWxhbmQsIFVuaXZlcnNpdHkgQ29sbGVnZSBDb3Jr
LCBDby4gQ29yaywgSXJlbGFuZC4mI3hEO1VuaXZlcnNpdHkgb2YgQm9sb2duYSwgRGVwdC4gb2Yg
QWdyaWN1bHR1cmFsIGFuZCBGb29kIFNjaWVuY2VzLCBCb2xvZ25hLCBJdGFseS4mI3hEO1Jlc2Vh
cmNoIEdyb3VwIG9mIEluZHVzdHJpYWwgTWljcm9iaW9sb2d5IGFuZCBGb29kIEJpb3RlY2hub2xv
Z3kgKElNRE8pLCBWcmlqZSBVbml2ZXJzaXRlaXQgQnJ1c3NlbCwgQnJ1c3NlbHMsIEJlbGdpdW0u
JiN4RDtMYWJvcmF0b3J5IG9mIE1pY3JvYmlvbG9neSwgRGVwYXJ0bWVudCBvZiBCaW9jaGVtaXN0
cnkgYW5kIE1pY3JvYmlvbG9neSwgR2hlbnQgVW5pdmVyc2l0eSwgR2hlbnQsIEJlbGdpdW0uJiN4
RDtEZXBhcnRtZW50IG9mIEJpb2xvZ2ljYWwgU2NpZW5jZXMsIFVuaXZlcnNpdHkgb2YgQWxiZXJ0
YSwgRWRtb250b24sIENhbmFkYS4mI3hEO0RlcGFydG1lbnQgb2YgQWdyaWN1bHR1cmFsLCBGb29k
ICZhbXA7IE51dHJpdGlvbmFsIFNjaWVuY2UsIFVuaXZlcnNpdHkgb2YgQWxiZXJ0YSwgRWRtb250
b24sIENhbmFkYS4mI3hEO0Zvb2QgSW5kdXN0cnkgUmVzZWFyY2ggYW5kIERldmVsb3BtZW50IElu
c3RpdHV0ZSwgQmlvcmVzb3VyY2UgQ29sbGVjdGlvbiBhbmQgUmVzZWFyY2ggQ2VudGVyLCBIc2lu
Y2h1LCBUYWl3YW4sIFJPQy4mI3hEO05hdGlvbmFsIFRhaXdhbiBVbml2ZXJzaXR5LCBEZXB0LiBv
ZiBBbmltYWwgU2NpZW5jZSBhbmQgVGVjaG5vbG9neSwgVGFpcGVpLCBUYWl3YW4sIFJPQy4mI3hE
O0h1YmVpIFVuaXZlcnNpdHkgb2YgVGVjaG5vbG9neSwgQ29sbGVnZSBvZiBCaW9lbmdpbmVlcmlu
ZyBhbmQgRm9vZCBTY2llbmNlLCBXdWhhbiwgSHViZWksIFBSIENoaW5hLjwvYXV0aC1hZGRyZXNz
Pjx0aXRsZXM+PHRpdGxlPjxzdHlsZSBmYWNlPSJub3JtYWwiIGZvbnQ9ImRlZmF1bHQiIHNpemU9
IjEwMCUiPkEgdGF4b25vbWljIG5vdGUgb24gdGhlIGdlbnVzIDwvc3R5bGU+PHN0eWxlIGZhY2U9
Iml0YWxpYyIgZm9udD0iZGVmYXVsdCIgc2l6ZT0iMTAwJSI+TGFjdG9iYWNpbGx1czwvc3R5bGU+
PHN0eWxlIGZhY2U9Im5vcm1hbCIgZm9udD0iZGVmYXVsdCIgc2l6ZT0iMTAwJSI+OiBEZXNjcmlw
dGlvbiBvZiAyMyBub3ZlbCBnZW5lcmEsIGVtZW5kZWQgZGVzY3JpcHRpb24gb2YgdGhlIGdlbnVz
IDwvc3R5bGU+PHN0eWxlIGZhY2U9Iml0YWxpYyIgZm9udD0iZGVmYXVsdCIgc2l6ZT0iMTAwJSI+
TGFjdG9iYWNpbGx1czwvc3R5bGU+PHN0eWxlIGZhY2U9Im5vcm1hbCIgZm9udD0iZGVmYXVsdCIg
c2l6ZT0iMTAwJSI+IEJlaWplcmluY2sgMTkwMSwgYW5kIHVuaW9uIG9mPC9zdHlsZT48c3R5bGUg
ZmFjZT0iaXRhbGljIiBmb250PSJkZWZhdWx0IiBzaXplPSIxMDAlIj4gTGFjdG9iYWNpbGxhY2Vh
ZTwvc3R5bGU+PHN0eWxlIGZhY2U9Im5vcm1hbCIgZm9udD0iZGVmYXVsdCIgc2l6ZT0iMTAwJSI+
IGFuZCA8L3N0eWxlPjxzdHlsZSBmYWNlPSJpdGFsaWMiIGZvbnQ9ImRlZmF1bHQiIHNpemU9IjEw
MCUiPkxldWNvbm9zdG9jYWNlYWU8L3N0eWxlPjwvdGl0bGU+PHNlY29uZGFyeS10aXRsZT5JbnQg
SiBTeXN0IEV2b2wgTWljcm9iaW9sPC9zZWNvbmRhcnktdGl0bGU+PC90aXRsZXM+PHBlcmlvZGlj
YWw+PGZ1bGwtdGl0bGU+SW50IEogU3lzdCBFdm9sIE1pY3JvYmlvbDwvZnVsbC10aXRsZT48L3Bl
cmlvZGljYWw+PHBhZ2VzPjI3ODItMjg1ODwvcGFnZXM+PHZvbHVtZT43MDwvdm9sdW1lPjxudW1i
ZXI+NDwvbnVtYmVyPjxlZGl0aW9uPjIwMjAvMDQvMTY8L2VkaXRpb24+PGtleXdvcmRzPjxrZXl3
b3JkPkJhY3RlcmlhbCBUeXBpbmcgVGVjaG5pcXVlczwva2V5d29yZD48a2V5d29yZD5ETkEsIEJh
Y3RlcmlhbC9nZW5ldGljczwva2V5d29yZD48a2V5d29yZD5MYWN0b2JhY2lsbGFjZWFlLypjbGFz
c2lmaWNhdGlvbjwva2V5d29yZD48a2V5d29yZD5MYWN0b2JhY2lsbHVzLypjbGFzc2lmaWNhdGlv
bjwva2V5d29yZD48a2V5d29yZD5MZXVjb25vc3RvY2FjZWFlLypjbGFzc2lmaWNhdGlvbjwva2V5
d29yZD48a2V5d29yZD4qUGh5bG9nZW55PC9rZXl3b3JkPjxrZXl3b3JkPlNlcXVlbmNlIEFuYWx5
c2lzLCBETkE8L2tleXdvcmQ+PGtleXdvcmQ+TGFjdG9iYWNpbGxhY2VhZTwva2V5d29yZD48a2V5
d29yZD5MYWN0b2JhY2lsbHVzPC9rZXl3b3JkPjxrZXl3b3JkPkxldWNvbm9zdG9jYWNlYWU8L2tl
eXdvcmQ+PGtleXdvcmQ+UGVkaW9jb2NjdXM8L2tleXdvcmQ+PGtleXdvcmQ+cmV2aXNlZCB0YXhv
bm9teTwva2V5d29yZD48L2tleXdvcmRzPjxkYXRlcz48eWVhcj4yMDIwPC95ZWFyPjxwdWItZGF0
ZXM+PGRhdGU+QXByPC9kYXRlPjwvcHViLWRhdGVzPjwvZGF0ZXM+PGlzYm4+MTQ2Ni01MDM0IChF
bGVjdHJvbmljKSYjeEQ7MTQ2Ni01MDI2IChMaW5raW5nKTwvaXNibj48YWNjZXNzaW9uLW51bT4z
MjI5MzU1NzwvYWNjZXNzaW9uLW51bT48dXJscz48cmVsYXRlZC11cmxzPjx1cmw+aHR0cHM6Ly93
d3cubmNiaS5ubG0ubmloLmdvdi9wdWJtZWQvMzIyOTM1NTc8L3VybD48L3JlbGF0ZWQtdXJscz48
L3VybHM+PGVsZWN0cm9uaWMtcmVzb3VyY2UtbnVtPjEwLjEwOTkvaWpzZW0uMC4wMDQxMDc8L2Vs
ZWN0cm9uaWMtcmVzb3VyY2UtbnVtPjwvcmVjb3JkPjwvQ2l0ZT48Q2l0ZT48QXV0aG9yPlNjaGxl
aWZlcjwvQXV0aG9yPjxZZWFyPjIwMDk8L1llYXI+PFJlY051bT4zPC9SZWNOdW0+PHJlY29yZD48
cmVjLW51bWJlcj4zPC9yZWMtbnVtYmVyPjxmb3JlaWduLWtleXM+PGtleSBhcHA9IkVOIiBkYi1p
ZD0iMmF4cGY1cnRvd2F4eHBlcmFkc3hzcmYydHh4YWR3cnp3cnhhIiB0aW1lc3RhbXA9IjE2Nzgz
MzM3OTAiPjM8L2tleT48L2ZvcmVpZ24ta2V5cz48cmVmLXR5cGUgbmFtZT0iQm9vayBTZWN0aW9u
Ij41PC9yZWYtdHlwZT48Y29udHJpYnV0b3JzPjxhdXRob3JzPjxhdXRob3I+U2NobGVpZmVyLCBL
Li1ILjwvYXV0aG9yPjwvYXV0aG9ycz48c2Vjb25kYXJ5LWF1dGhvcnM+PGF1dGhvcj5EZSBWb3Ms
IFAuPC9hdXRob3I+PGF1dGhvcj5HZW9yZ2UgTS4gR2Fycml0eTwvYXV0aG9yPjxhdXRob3I+RG9y
b3RoeSBKb25lczwvYXV0aG9yPjxhdXRob3I+Tm9lbCBSLiBLcmllZzwvYXV0aG9yPjxhdXRob3I+
V29sZmdhbmcgTHVkd2lnPC9hdXRob3I+PGF1dGhvcj5GcmVkIEEuIFJhaW5leTwvYXV0aG9yPjxh
dXRob3I+S2FybC1IZWlueiBTY2hsZWlmZXI8L2F1dGhvcj48YXV0aG9yPldpbGxpYW0gQi4gV2hp
dG1hbjwvYXV0aG9yPjwvc2Vjb25kYXJ5LWF1dGhvcnM+PC9jb250cmlidXRvcnM+PHRpdGxlcz48
dGl0bGU+PHN0eWxlIGZhY2U9Im5vcm1hbCIgZm9udD0iZGVmYXVsdCIgc2l6ZT0iMTAwJSI+RmFt
aWx5IEkuIDwvc3R5bGU+PHN0eWxlIGZhY2U9Iml0YWxpYyIgZm9udD0iZGVmYXVsdCIgc2l6ZT0i
MTAwJSI+TGFjdG9iYWNpbGxhY2VhZTwvc3R5bGU+PC90aXRsZT48c2Vjb25kYXJ5LXRpdGxlPkJl
cmdleSZhcG9zO3MgTWFudWFsIG9mIFN5c3RlbWF0aWMgQmFjdGVyaW9sb2d5IFNlY29uZCBFZGl0
aW9uIFZvbHVtZSAzPC9zZWNvbmRhcnktdGl0bGU+PC90aXRsZXM+PHBhZ2VzPjQ2NS00MzI8L3Bh
Z2VzPjxkYXRlcz48eWVhcj4yMDA5PC95ZWFyPjwvZGF0ZXM+PHB1Ymxpc2hlcj5TcHJpbmdlcjwv
cHVibGlzaGVyPjx1cmxzPjwvdXJscz48L3JlY29yZD48L0NpdGU+PC9FbmROb3RlPn==
</w:fldData>
        </w:fldChar>
      </w:r>
      <w:r w:rsidR="0090238F">
        <w:rPr>
          <w:rFonts w:cs="Calibri"/>
          <w:szCs w:val="22"/>
        </w:rPr>
        <w:instrText xml:space="preserve"> ADDIN EN.CITE.DATA </w:instrText>
      </w:r>
      <w:r w:rsidR="0090238F">
        <w:rPr>
          <w:rFonts w:cs="Calibri"/>
          <w:szCs w:val="22"/>
        </w:rPr>
      </w:r>
      <w:r w:rsidR="0090238F">
        <w:rPr>
          <w:rFonts w:cs="Calibri"/>
          <w:szCs w:val="22"/>
        </w:rPr>
        <w:fldChar w:fldCharType="end"/>
      </w:r>
      <w:r w:rsidR="0090238F">
        <w:rPr>
          <w:rFonts w:cs="Calibri"/>
          <w:szCs w:val="22"/>
        </w:rPr>
      </w:r>
      <w:r w:rsidR="0090238F">
        <w:rPr>
          <w:rFonts w:cs="Calibri"/>
          <w:szCs w:val="22"/>
        </w:rPr>
        <w:fldChar w:fldCharType="separate"/>
      </w:r>
      <w:r w:rsidR="0090238F">
        <w:rPr>
          <w:rFonts w:cs="Calibri"/>
          <w:noProof/>
          <w:szCs w:val="22"/>
        </w:rPr>
        <w:t>(</w:t>
      </w:r>
      <w:hyperlink w:anchor="_ENREF_48" w:tooltip="Schleifer, 2009 #3" w:history="1">
        <w:r w:rsidR="00B8271E">
          <w:rPr>
            <w:rFonts w:cs="Calibri"/>
            <w:noProof/>
            <w:szCs w:val="22"/>
          </w:rPr>
          <w:t>Schleifer, 2009</w:t>
        </w:r>
      </w:hyperlink>
      <w:r w:rsidR="0090238F">
        <w:rPr>
          <w:rFonts w:cs="Calibri"/>
          <w:noProof/>
          <w:szCs w:val="22"/>
        </w:rPr>
        <w:t xml:space="preserve">; </w:t>
      </w:r>
      <w:hyperlink w:anchor="_ENREF_62" w:tooltip="Zheng, 2020 #1" w:history="1">
        <w:r w:rsidR="00B8271E">
          <w:rPr>
            <w:rFonts w:cs="Calibri"/>
            <w:noProof/>
            <w:szCs w:val="22"/>
          </w:rPr>
          <w:t>Zheng et al., 2020</w:t>
        </w:r>
      </w:hyperlink>
      <w:r w:rsidR="0090238F">
        <w:rPr>
          <w:rFonts w:cs="Calibri"/>
          <w:noProof/>
          <w:szCs w:val="22"/>
        </w:rPr>
        <w:t>)</w:t>
      </w:r>
      <w:r w:rsidR="0090238F">
        <w:rPr>
          <w:rFonts w:cs="Calibri"/>
          <w:szCs w:val="22"/>
        </w:rPr>
        <w:fldChar w:fldCharType="end"/>
      </w:r>
      <w:r>
        <w:rPr>
          <w:rFonts w:cs="Calibri"/>
          <w:szCs w:val="22"/>
        </w:rPr>
        <w:t>.</w:t>
      </w:r>
    </w:p>
    <w:p w14:paraId="792FABD0" w14:textId="3F9E64A2" w:rsidR="00A10896" w:rsidRPr="00A10896" w:rsidRDefault="00A10896" w:rsidP="00A10896">
      <w:pPr>
        <w:pStyle w:val="3RARMP"/>
      </w:pPr>
      <w:bookmarkStart w:id="147" w:name="_Toc140071556"/>
      <w:bookmarkStart w:id="148" w:name="_Hlk129247722"/>
      <w:r>
        <w:t>Risk group</w:t>
      </w:r>
      <w:bookmarkEnd w:id="147"/>
    </w:p>
    <w:bookmarkEnd w:id="148"/>
    <w:p w14:paraId="7B018B8C" w14:textId="328686D7" w:rsidR="00A10896" w:rsidRDefault="00BC0590" w:rsidP="00F51BE4">
      <w:pPr>
        <w:pStyle w:val="RARMPnumberedparagraphs"/>
        <w:rPr>
          <w:rFonts w:cs="Calibri"/>
          <w:szCs w:val="22"/>
        </w:rPr>
      </w:pPr>
      <w:r>
        <w:rPr>
          <w:rFonts w:cs="Calibri"/>
          <w:szCs w:val="22"/>
        </w:rPr>
        <w:t>The Australian Standard for microbiological safety</w:t>
      </w:r>
      <w:r w:rsidR="00916ABF">
        <w:rPr>
          <w:rFonts w:cs="Calibri"/>
          <w:szCs w:val="22"/>
        </w:rPr>
        <w:t xml:space="preserve"> and containment defines four risk groups for microorganisms</w:t>
      </w:r>
      <w:r w:rsidR="00462EB8">
        <w:rPr>
          <w:rFonts w:cs="Calibri"/>
          <w:szCs w:val="22"/>
        </w:rPr>
        <w:t xml:space="preserve"> </w:t>
      </w:r>
      <w:r w:rsidR="00462EB8">
        <w:rPr>
          <w:rFonts w:cs="Calibri"/>
          <w:szCs w:val="22"/>
        </w:rPr>
        <w:fldChar w:fldCharType="begin" w:fldLock="1"/>
      </w:r>
      <w:r w:rsidR="00462EB8">
        <w:rPr>
          <w:rFonts w:cs="Calibri"/>
          <w:szCs w:val="22"/>
        </w:rPr>
        <w:instrText xml:space="preserve"> ADDIN EN.CITE &lt;EndNote&gt;&lt;Cite&gt;&lt;Author&gt;Standards Australia&lt;/Author&gt;&lt;Year&gt;2022&lt;/Year&gt;&lt;RecNum&gt;26&lt;/RecNum&gt;&lt;DisplayText&gt;(Standards Australia and Standards New Zealand, 2022)&lt;/DisplayText&gt;&lt;record&gt;&lt;rec-number&gt;26&lt;/rec-number&gt;&lt;foreign-keys&gt;&lt;key app="EN" db-id="2axpf5rtowaxxperadsxsrf2txxadwrzwrxa" timestamp="1680218698"&gt;26&lt;/key&gt;&lt;/foreign-keys&gt;&lt;ref-type name="Book"&gt;6&lt;/ref-type&gt;&lt;contributors&gt;&lt;authors&gt;&lt;author&gt;Standards Australia,&lt;/author&gt;&lt;author&gt;Standards New Zealand,&lt;/author&gt;&lt;/authors&gt;&lt;/contributors&gt;&lt;titles&gt;&lt;title&gt;AS/NZS 2243.3:2022 Safety in laboratories Part 3: Microbiological safety and containment&lt;/title&gt;&lt;/titles&gt;&lt;dates&gt;&lt;year&gt;2022&lt;/year&gt;&lt;/dates&gt;&lt;urls&gt;&lt;related-urls&gt;&lt;url&gt;https://store.standards.org.au/ &lt;/url&gt;&lt;/related-urls&gt;&lt;/urls&gt;&lt;/record&gt;&lt;/Cite&gt;&lt;/EndNote&gt;</w:instrText>
      </w:r>
      <w:r w:rsidR="00462EB8">
        <w:rPr>
          <w:rFonts w:cs="Calibri"/>
          <w:szCs w:val="22"/>
        </w:rPr>
        <w:fldChar w:fldCharType="separate"/>
      </w:r>
      <w:r w:rsidR="00462EB8">
        <w:rPr>
          <w:rFonts w:cs="Calibri"/>
          <w:noProof/>
          <w:szCs w:val="22"/>
        </w:rPr>
        <w:t>(</w:t>
      </w:r>
      <w:hyperlink w:anchor="_ENREF_51" w:tooltip="Standards Australia, 2022 #26" w:history="1">
        <w:r w:rsidR="00B8271E">
          <w:rPr>
            <w:rFonts w:cs="Calibri"/>
            <w:noProof/>
            <w:szCs w:val="22"/>
          </w:rPr>
          <w:t>Standards Australia and Standards New Zealand, 2022</w:t>
        </w:r>
      </w:hyperlink>
      <w:r w:rsidR="00462EB8">
        <w:rPr>
          <w:rFonts w:cs="Calibri"/>
          <w:noProof/>
          <w:szCs w:val="22"/>
        </w:rPr>
        <w:t>)</w:t>
      </w:r>
      <w:r w:rsidR="00462EB8">
        <w:rPr>
          <w:rFonts w:cs="Calibri"/>
          <w:szCs w:val="22"/>
        </w:rPr>
        <w:fldChar w:fldCharType="end"/>
      </w:r>
      <w:r w:rsidR="00916ABF">
        <w:rPr>
          <w:rFonts w:cs="Calibri"/>
          <w:szCs w:val="22"/>
        </w:rPr>
        <w:t xml:space="preserve">. </w:t>
      </w:r>
      <w:r w:rsidR="00916ABF" w:rsidRPr="00916ABF">
        <w:rPr>
          <w:rFonts w:cs="Calibri"/>
          <w:i/>
          <w:iCs/>
          <w:szCs w:val="22"/>
        </w:rPr>
        <w:t>L. brevis</w:t>
      </w:r>
      <w:r w:rsidR="00916ABF">
        <w:rPr>
          <w:rFonts w:cs="Calibri"/>
          <w:szCs w:val="22"/>
        </w:rPr>
        <w:t xml:space="preserve"> is not a listed organism in the Standard, which only lists microorganisms from Risk Group 2 or higher. </w:t>
      </w:r>
      <w:r w:rsidR="00916ABF" w:rsidRPr="00916ABF">
        <w:rPr>
          <w:rFonts w:cs="Calibri"/>
          <w:szCs w:val="22"/>
        </w:rPr>
        <w:t xml:space="preserve">According to </w:t>
      </w:r>
      <w:r w:rsidR="00916ABF">
        <w:rPr>
          <w:rFonts w:cs="Calibri"/>
          <w:szCs w:val="22"/>
        </w:rPr>
        <w:t xml:space="preserve">the </w:t>
      </w:r>
      <w:r w:rsidR="00916ABF" w:rsidRPr="00916ABF">
        <w:rPr>
          <w:rFonts w:cs="Calibri"/>
          <w:szCs w:val="22"/>
        </w:rPr>
        <w:t xml:space="preserve">Public Health Agency of Canada </w:t>
      </w:r>
      <w:hyperlink r:id="rId23" w:history="1">
        <w:r w:rsidR="00916ABF" w:rsidRPr="00916ABF">
          <w:rPr>
            <w:rStyle w:val="Hyperlink"/>
            <w:rFonts w:cs="Calibri"/>
            <w:szCs w:val="22"/>
          </w:rPr>
          <w:t>ePATHogen - Risk Group Database</w:t>
        </w:r>
      </w:hyperlink>
      <w:r w:rsidR="00916ABF" w:rsidRPr="00916ABF">
        <w:rPr>
          <w:rFonts w:cs="Calibri"/>
          <w:szCs w:val="22"/>
        </w:rPr>
        <w:t xml:space="preserve">, </w:t>
      </w:r>
      <w:r w:rsidR="00916ABF" w:rsidRPr="00916ABF">
        <w:rPr>
          <w:rFonts w:cs="Calibri"/>
          <w:i/>
          <w:iCs/>
          <w:szCs w:val="22"/>
        </w:rPr>
        <w:t>L. brevis</w:t>
      </w:r>
      <w:r w:rsidR="00916ABF" w:rsidRPr="00916ABF">
        <w:rPr>
          <w:rFonts w:cs="Calibri"/>
          <w:szCs w:val="22"/>
        </w:rPr>
        <w:t xml:space="preserve"> is Risk Group 1.</w:t>
      </w:r>
      <w:r w:rsidR="00916ABF">
        <w:rPr>
          <w:rFonts w:cs="Calibri"/>
          <w:szCs w:val="22"/>
        </w:rPr>
        <w:t xml:space="preserve"> Similarly, according to the German government</w:t>
      </w:r>
      <w:r w:rsidR="00916ABF" w:rsidRPr="00916ABF">
        <w:rPr>
          <w:rFonts w:cs="Calibri"/>
          <w:szCs w:val="22"/>
        </w:rPr>
        <w:t xml:space="preserve"> Central Committee on Biological Safety </w:t>
      </w:r>
      <w:hyperlink r:id="rId24" w:history="1">
        <w:r w:rsidR="00916ABF" w:rsidRPr="00916ABF">
          <w:rPr>
            <w:rStyle w:val="Hyperlink"/>
            <w:rFonts w:cs="Calibri"/>
            <w:szCs w:val="22"/>
          </w:rPr>
          <w:t>Database of safety-assessed microorganisms</w:t>
        </w:r>
      </w:hyperlink>
      <w:r w:rsidR="00916ABF" w:rsidRPr="00916ABF">
        <w:rPr>
          <w:rFonts w:cs="Calibri"/>
          <w:szCs w:val="22"/>
        </w:rPr>
        <w:t xml:space="preserve">, </w:t>
      </w:r>
      <w:r w:rsidR="00916ABF" w:rsidRPr="00916ABF">
        <w:rPr>
          <w:rFonts w:cs="Calibri"/>
          <w:i/>
          <w:iCs/>
          <w:szCs w:val="22"/>
        </w:rPr>
        <w:t>L. brevis</w:t>
      </w:r>
      <w:r w:rsidR="00916ABF" w:rsidRPr="00916ABF">
        <w:rPr>
          <w:rFonts w:cs="Calibri"/>
          <w:szCs w:val="22"/>
        </w:rPr>
        <w:t xml:space="preserve"> is Risk Group 1.</w:t>
      </w:r>
      <w:r w:rsidR="00916ABF">
        <w:rPr>
          <w:rFonts w:cs="Calibri"/>
          <w:szCs w:val="22"/>
        </w:rPr>
        <w:t xml:space="preserve"> Risk Group 1 classification is given</w:t>
      </w:r>
      <w:r w:rsidR="000A33EB">
        <w:rPr>
          <w:rFonts w:cs="Calibri"/>
          <w:szCs w:val="22"/>
        </w:rPr>
        <w:t>, internationally,</w:t>
      </w:r>
      <w:r w:rsidR="00916ABF">
        <w:rPr>
          <w:rFonts w:cs="Calibri"/>
          <w:szCs w:val="22"/>
        </w:rPr>
        <w:t xml:space="preserve"> to microorganism</w:t>
      </w:r>
      <w:r w:rsidR="000A33EB">
        <w:rPr>
          <w:rFonts w:cs="Calibri"/>
          <w:szCs w:val="22"/>
        </w:rPr>
        <w:t>s</w:t>
      </w:r>
      <w:r w:rsidR="00916ABF">
        <w:rPr>
          <w:rFonts w:cs="Calibri"/>
          <w:szCs w:val="22"/>
        </w:rPr>
        <w:t xml:space="preserve"> that </w:t>
      </w:r>
      <w:r w:rsidR="000A33EB">
        <w:rPr>
          <w:rFonts w:cs="Calibri"/>
          <w:szCs w:val="22"/>
        </w:rPr>
        <w:t>are</w:t>
      </w:r>
      <w:r w:rsidR="00916ABF">
        <w:rPr>
          <w:rFonts w:cs="Calibri"/>
          <w:szCs w:val="22"/>
        </w:rPr>
        <w:t xml:space="preserve"> unlikely to cause human or</w:t>
      </w:r>
      <w:r w:rsidR="00462EB8">
        <w:rPr>
          <w:rFonts w:cs="Calibri"/>
          <w:szCs w:val="22"/>
        </w:rPr>
        <w:t xml:space="preserve"> terrestrial</w:t>
      </w:r>
      <w:r w:rsidR="00916ABF">
        <w:rPr>
          <w:rFonts w:cs="Calibri"/>
          <w:szCs w:val="22"/>
        </w:rPr>
        <w:t xml:space="preserve"> animal disease</w:t>
      </w:r>
      <w:r w:rsidR="00462EB8">
        <w:rPr>
          <w:rFonts w:cs="Calibri"/>
          <w:szCs w:val="22"/>
        </w:rPr>
        <w:t xml:space="preserve"> </w:t>
      </w:r>
      <w:r w:rsidR="00462EB8">
        <w:rPr>
          <w:rFonts w:cs="Calibri"/>
          <w:szCs w:val="22"/>
        </w:rPr>
        <w:fldChar w:fldCharType="begin" w:fldLock="1"/>
      </w:r>
      <w:r w:rsidR="00462EB8">
        <w:rPr>
          <w:rFonts w:cs="Calibri"/>
          <w:szCs w:val="22"/>
        </w:rPr>
        <w:instrText xml:space="preserve"> ADDIN EN.CITE &lt;EndNote&gt;&lt;Cite&gt;&lt;Author&gt;Standards Australia&lt;/Author&gt;&lt;Year&gt;2022&lt;/Year&gt;&lt;RecNum&gt;26&lt;/RecNum&gt;&lt;DisplayText&gt;(Standards Australia and Standards New Zealand, 2022)&lt;/DisplayText&gt;&lt;record&gt;&lt;rec-number&gt;26&lt;/rec-number&gt;&lt;foreign-keys&gt;&lt;key app="EN" db-id="2axpf5rtowaxxperadsxsrf2txxadwrzwrxa" timestamp="1680218698"&gt;26&lt;/key&gt;&lt;/foreign-keys&gt;&lt;ref-type name="Book"&gt;6&lt;/ref-type&gt;&lt;contributors&gt;&lt;authors&gt;&lt;author&gt;Standards Australia,&lt;/author&gt;&lt;author&gt;Standards New Zealand,&lt;/author&gt;&lt;/authors&gt;&lt;/contributors&gt;&lt;titles&gt;&lt;title&gt;AS/NZS 2243.3:2022 Safety in laboratories Part 3: Microbiological safety and containment&lt;/title&gt;&lt;/titles&gt;&lt;dates&gt;&lt;year&gt;2022&lt;/year&gt;&lt;/dates&gt;&lt;urls&gt;&lt;related-urls&gt;&lt;url&gt;https://store.standards.org.au/ &lt;/url&gt;&lt;/related-urls&gt;&lt;/urls&gt;&lt;/record&gt;&lt;/Cite&gt;&lt;/EndNote&gt;</w:instrText>
      </w:r>
      <w:r w:rsidR="00462EB8">
        <w:rPr>
          <w:rFonts w:cs="Calibri"/>
          <w:szCs w:val="22"/>
        </w:rPr>
        <w:fldChar w:fldCharType="separate"/>
      </w:r>
      <w:r w:rsidR="00462EB8">
        <w:rPr>
          <w:rFonts w:cs="Calibri"/>
          <w:noProof/>
          <w:szCs w:val="22"/>
        </w:rPr>
        <w:t>(</w:t>
      </w:r>
      <w:hyperlink w:anchor="_ENREF_51" w:tooltip="Standards Australia, 2022 #26" w:history="1">
        <w:r w:rsidR="00B8271E">
          <w:rPr>
            <w:rFonts w:cs="Calibri"/>
            <w:noProof/>
            <w:szCs w:val="22"/>
          </w:rPr>
          <w:t>Standards Australia and Standards New Zealand, 2022</w:t>
        </w:r>
      </w:hyperlink>
      <w:r w:rsidR="00462EB8">
        <w:rPr>
          <w:rFonts w:cs="Calibri"/>
          <w:noProof/>
          <w:szCs w:val="22"/>
        </w:rPr>
        <w:t>)</w:t>
      </w:r>
      <w:r w:rsidR="00462EB8">
        <w:rPr>
          <w:rFonts w:cs="Calibri"/>
          <w:szCs w:val="22"/>
        </w:rPr>
        <w:fldChar w:fldCharType="end"/>
      </w:r>
      <w:r w:rsidR="00916ABF">
        <w:rPr>
          <w:rFonts w:cs="Calibri"/>
          <w:szCs w:val="22"/>
        </w:rPr>
        <w:t>.</w:t>
      </w:r>
    </w:p>
    <w:p w14:paraId="59D5A642" w14:textId="799B9970" w:rsidR="000A33EB" w:rsidRDefault="00021317" w:rsidP="00021317">
      <w:pPr>
        <w:pStyle w:val="RARMPnumberedparagraphs"/>
        <w:rPr>
          <w:rFonts w:cs="Calibri"/>
          <w:szCs w:val="22"/>
        </w:rPr>
      </w:pPr>
      <w:r w:rsidRPr="00021317">
        <w:rPr>
          <w:rFonts w:cs="Calibri"/>
          <w:szCs w:val="22"/>
        </w:rPr>
        <w:t xml:space="preserve">The European Food Safety Authority (EFSA) </w:t>
      </w:r>
      <w:r>
        <w:rPr>
          <w:rFonts w:cs="Calibri"/>
          <w:szCs w:val="22"/>
        </w:rPr>
        <w:t>maintains a</w:t>
      </w:r>
      <w:r w:rsidRPr="00021317">
        <w:rPr>
          <w:rFonts w:cs="Calibri"/>
          <w:szCs w:val="22"/>
        </w:rPr>
        <w:t xml:space="preserve"> list of microorganisms</w:t>
      </w:r>
      <w:r w:rsidR="00F73DC5">
        <w:rPr>
          <w:rFonts w:cs="Calibri"/>
          <w:szCs w:val="22"/>
        </w:rPr>
        <w:t xml:space="preserve"> </w:t>
      </w:r>
      <w:r w:rsidRPr="00021317">
        <w:rPr>
          <w:rFonts w:cs="Calibri"/>
          <w:szCs w:val="22"/>
        </w:rPr>
        <w:t>which have received Q</w:t>
      </w:r>
      <w:r>
        <w:rPr>
          <w:rFonts w:cs="Calibri"/>
          <w:szCs w:val="22"/>
        </w:rPr>
        <w:t xml:space="preserve">ualified Presumption of Safety (QPS) </w:t>
      </w:r>
      <w:r w:rsidRPr="00021317">
        <w:rPr>
          <w:rFonts w:cs="Calibri"/>
          <w:szCs w:val="22"/>
        </w:rPr>
        <w:t>status</w:t>
      </w:r>
      <w:r w:rsidR="00F73DC5">
        <w:rPr>
          <w:rFonts w:cs="Calibri"/>
          <w:szCs w:val="22"/>
        </w:rPr>
        <w:t xml:space="preserve"> for intentional addition to food and feed</w:t>
      </w:r>
      <w:r w:rsidRPr="00021317">
        <w:rPr>
          <w:rFonts w:cs="Calibri"/>
          <w:szCs w:val="22"/>
        </w:rPr>
        <w:t>.</w:t>
      </w:r>
      <w:r>
        <w:rPr>
          <w:rFonts w:cs="Calibri"/>
          <w:szCs w:val="22"/>
        </w:rPr>
        <w:t xml:space="preserve"> </w:t>
      </w:r>
      <w:r w:rsidRPr="00F73DC5">
        <w:rPr>
          <w:rFonts w:cs="Calibri"/>
          <w:i/>
          <w:iCs/>
          <w:szCs w:val="22"/>
        </w:rPr>
        <w:t>L.</w:t>
      </w:r>
      <w:r w:rsidR="00F73DC5" w:rsidRPr="00F73DC5">
        <w:rPr>
          <w:rFonts w:cs="Calibri"/>
          <w:i/>
          <w:iCs/>
          <w:szCs w:val="22"/>
        </w:rPr>
        <w:t> </w:t>
      </w:r>
      <w:r w:rsidRPr="00F73DC5">
        <w:rPr>
          <w:rFonts w:cs="Calibri"/>
          <w:i/>
          <w:iCs/>
          <w:szCs w:val="22"/>
        </w:rPr>
        <w:t>brevis</w:t>
      </w:r>
      <w:r>
        <w:rPr>
          <w:rFonts w:cs="Calibri"/>
          <w:szCs w:val="22"/>
        </w:rPr>
        <w:t xml:space="preserve"> has QPS status, with the qualification that </w:t>
      </w:r>
      <w:r w:rsidRPr="00021317">
        <w:rPr>
          <w:rFonts w:cs="Calibri"/>
          <w:szCs w:val="22"/>
        </w:rPr>
        <w:t>strains should not harbour any acquired antimicrobial resistance genes to clinically relevant antimicrobials</w:t>
      </w:r>
      <w:r w:rsidR="00F73DC5">
        <w:rPr>
          <w:rFonts w:cs="Calibri"/>
          <w:szCs w:val="22"/>
        </w:rPr>
        <w:t xml:space="preserve"> </w:t>
      </w:r>
      <w:r w:rsidR="0090238F">
        <w:rPr>
          <w:rFonts w:cs="Calibri"/>
          <w:szCs w:val="22"/>
        </w:rPr>
        <w:fldChar w:fldCharType="begin" w:fldLock="1"/>
      </w:r>
      <w:r w:rsidR="0090238F">
        <w:rPr>
          <w:rFonts w:cs="Calibri"/>
          <w:szCs w:val="22"/>
        </w:rPr>
        <w:instrText xml:space="preserve"> ADDIN EN.CITE &lt;EndNote&gt;&lt;Cite&gt;&lt;Author&gt;EFSA Panel on Biological Hazards&lt;/Author&gt;&lt;Year&gt;2023&lt;/Year&gt;&lt;RecNum&gt;5&lt;/RecNum&gt;&lt;DisplayText&gt;(EFSA Panel on Biological Hazards et al., 2023)&lt;/DisplayText&gt;&lt;record&gt;&lt;rec-number&gt;5&lt;/rec-number&gt;&lt;foreign-keys&gt;&lt;key app="EN" db-id="2axpf5rtowaxxperadsxsrf2txxadwrzwrxa" timestamp="1678334538"&gt;5&lt;/key&gt;&lt;/foreign-keys&gt;&lt;ref-type name="Journal Article"&gt;17&lt;/ref-type&gt;&lt;contributors&gt;&lt;authors&gt;&lt;author&gt;EFSA Panel on Biological Hazards,&lt;/author&gt;&lt;author&gt;Koutsoumanis, Konstantinos&lt;/author&gt;&lt;author&gt;Allende, Ana&lt;/author&gt;&lt;author&gt;Álvarez-Ordóñez, Avelino&lt;/author&gt;&lt;author&gt;Bolton, Declan&lt;/author&gt;&lt;author&gt;Bover-Cid, Sara&lt;/author&gt;&lt;author&gt;Chemaly, Marianne&lt;/author&gt;&lt;author&gt;de Cesare, Alessandra&lt;/author&gt;&lt;author&gt;Hilbert, Friederike&lt;/author&gt;&lt;author&gt;Lindqvist, Roland&lt;/author&gt;&lt;author&gt;Nauta, Maarten&lt;/author&gt;&lt;author&gt;Peixe, Luísa&lt;/author&gt;&lt;author&gt;Ru, Giuseppe&lt;/author&gt;&lt;author&gt;Simmons, Marion&lt;/author&gt;&lt;author&gt;Skandamis, Panagiotis&lt;/author&gt;&lt;author&gt;Suffredini, Elisabetta&lt;/author&gt;&lt;author&gt;Cocconcelli, Pier Sandro&lt;/author&gt;&lt;author&gt;Fernández Escámez, Pablo Salvador&lt;/author&gt;&lt;author&gt;Maradona, Miguel Prieto&lt;/author&gt;&lt;author&gt;Querol, Amparo&lt;/author&gt;&lt;author&gt;Sijtsma, Lolke&lt;/author&gt;&lt;author&gt;Suarez, Juan Evaristo&lt;/author&gt;&lt;author&gt;Sundh, Ingvar&lt;/author&gt;&lt;author&gt;Vlak, Just&lt;/author&gt;&lt;author&gt;Barizzone, Fulvio&lt;/author&gt;&lt;author&gt;Hempen, Michaela&lt;/author&gt;&lt;author&gt;Correia, Sandra&lt;/author&gt;&lt;author&gt;Herman, Lieve&lt;/author&gt;&lt;/authors&gt;&lt;/contributors&gt;&lt;titles&gt;&lt;title&gt;Update of the list of qualified presumption of safety (QPS) recommended microorganisms intentionally added to food or feed as notified to EFSA&lt;/title&gt;&lt;secondary-title&gt;EFSA Journal&lt;/secondary-title&gt;&lt;/titles&gt;&lt;periodical&gt;&lt;full-title&gt;EFSA Journal&lt;/full-title&gt;&lt;/periodical&gt;&lt;pages&gt;e07747&lt;/pages&gt;&lt;volume&gt;21&lt;/volume&gt;&lt;number&gt;1&lt;/number&gt;&lt;dates&gt;&lt;year&gt;2023&lt;/year&gt;&lt;/dates&gt;&lt;isbn&gt;1831-4732&lt;/isbn&gt;&lt;urls&gt;&lt;related-urls&gt;&lt;url&gt;https://efsa.onlinelibrary.wiley.com/doi/abs/10.2903/j.efsa.2023.7747&lt;/url&gt;&lt;/related-urls&gt;&lt;/urls&gt;&lt;electronic-resource-num&gt;https://doi.org/10.2903/j.efsa.2023.7747&lt;/electronic-resource-num&gt;&lt;/record&gt;&lt;/Cite&gt;&lt;/EndNote&gt;</w:instrText>
      </w:r>
      <w:r w:rsidR="0090238F">
        <w:rPr>
          <w:rFonts w:cs="Calibri"/>
          <w:szCs w:val="22"/>
        </w:rPr>
        <w:fldChar w:fldCharType="separate"/>
      </w:r>
      <w:r w:rsidR="0090238F">
        <w:rPr>
          <w:rFonts w:cs="Calibri"/>
          <w:noProof/>
          <w:szCs w:val="22"/>
        </w:rPr>
        <w:t>(</w:t>
      </w:r>
      <w:hyperlink w:anchor="_ENREF_16" w:tooltip="EFSA Panel on Biological Hazards, 2023 #5" w:history="1">
        <w:r w:rsidR="00B8271E">
          <w:rPr>
            <w:rFonts w:cs="Calibri"/>
            <w:noProof/>
            <w:szCs w:val="22"/>
          </w:rPr>
          <w:t>EFSA Panel on Biological Hazards et al., 2023</w:t>
        </w:r>
      </w:hyperlink>
      <w:r w:rsidR="0090238F">
        <w:rPr>
          <w:rFonts w:cs="Calibri"/>
          <w:noProof/>
          <w:szCs w:val="22"/>
        </w:rPr>
        <w:t>)</w:t>
      </w:r>
      <w:r w:rsidR="0090238F">
        <w:rPr>
          <w:rFonts w:cs="Calibri"/>
          <w:szCs w:val="22"/>
        </w:rPr>
        <w:fldChar w:fldCharType="end"/>
      </w:r>
      <w:r w:rsidRPr="00021317">
        <w:rPr>
          <w:rFonts w:cs="Calibri"/>
          <w:szCs w:val="22"/>
        </w:rPr>
        <w:t>.</w:t>
      </w:r>
      <w:r w:rsidR="00F73DC5">
        <w:rPr>
          <w:rFonts w:cs="Calibri"/>
          <w:szCs w:val="22"/>
        </w:rPr>
        <w:t xml:space="preserve"> </w:t>
      </w:r>
      <w:r w:rsidR="00F73DC5" w:rsidRPr="00F73DC5">
        <w:rPr>
          <w:rFonts w:cs="Calibri"/>
          <w:i/>
          <w:iCs/>
          <w:szCs w:val="22"/>
        </w:rPr>
        <w:t>L. brevis</w:t>
      </w:r>
      <w:r w:rsidR="00F73DC5">
        <w:rPr>
          <w:rFonts w:cs="Calibri"/>
          <w:szCs w:val="22"/>
        </w:rPr>
        <w:t xml:space="preserve"> strains are used commercially as starter culture for fermentation of human food and animal feed </w:t>
      </w:r>
      <w:r w:rsidR="0090238F">
        <w:rPr>
          <w:rFonts w:cs="Calibri"/>
          <w:szCs w:val="22"/>
        </w:rPr>
        <w:fldChar w:fldCharType="begin" w:fldLock="1">
          <w:fldData xml:space="preserve">PEVuZE5vdGU+PENpdGU+PEF1dGhvcj5aaGVuZzwvQXV0aG9yPjxZZWFyPjIwMjA8L1llYXI+PFJl
Y051bT4xPC9SZWNOdW0+PERpc3BsYXlUZXh0PihaaGVuZyBldCBhbC4sIDIwMjApPC9EaXNwbGF5
VGV4dD48cmVjb3JkPjxyZWMtbnVtYmVyPjE8L3JlYy1udW1iZXI+PGZvcmVpZ24ta2V5cz48a2V5
IGFwcD0iRU4iIGRiLWlkPSIyYXhwZjVydG93YXh4cGVyYWRzeHNyZjJ0eHhhZHdyendyeGEiIHRp
bWVzdGFtcD0iMTY3ODMzMzE0MSI+MTwva2V5PjwvZm9yZWlnbi1rZXlzPjxyZWYtdHlwZSBuYW1l
PSJKb3VybmFsIEFydGljbGUiPjE3PC9yZWYtdHlwZT48Y29udHJpYnV0b3JzPjxhdXRob3JzPjxh
dXRob3I+WmhlbmcsIEouPC9hdXRob3I+PGF1dGhvcj5XaXR0b3VjaywgUy48L2F1dGhvcj48YXV0
aG9yPlNhbHZldHRpLCBFLjwvYXV0aG9yPjxhdXRob3I+RnJhbnosIENtYXA8L2F1dGhvcj48YXV0
aG9yPkhhcnJpcywgSC4gTS4gQi48L2F1dGhvcj48YXV0aG9yPk1hdHRhcmVsbGksIFAuPC9hdXRo
b3I+PGF1dGhvcj5PJmFwb3M7VG9vbGUsIFAuIFcuPC9hdXRob3I+PGF1dGhvcj5Qb3QsIEIuPC9h
dXRob3I+PGF1dGhvcj5WYW5kYW1tZSwgUC48L2F1dGhvcj48YXV0aG9yPldhbHRlciwgSi48L2F1
dGhvcj48YXV0aG9yPldhdGFuYWJlLCBLLjwvYXV0aG9yPjxhdXRob3I+V3V5dHMsIFMuPC9hdXRo
b3I+PGF1dGhvcj5GZWxpcywgRy4gRS48L2F1dGhvcj48YXV0aG9yPkdhbnpsZSwgTS4gRy48L2F1
dGhvcj48YXV0aG9yPkxlYmVlciwgUy48L2F1dGhvcj48L2F1dGhvcnM+PC9jb250cmlidXRvcnM+
PGF1dGgtYWRkcmVzcz5IdWF6aG9uZyBBZ3JpY3VsdHVyYWwgVW5pdmVyc2l0eSwgU3RhdGUgS2V5
IExhYm9yYXRvcnkgb2YgQWdyaWN1bHR1cmFsIE1pY3JvYmlvbG9neSwgSHViZWkgS2V5IExhYm9y
YXRvcnkgb2YgQWdyaWN1bHR1cmFsIEJpb2luZm9ybWF0aWNzLCBXdWhhbiwgSHViZWksIFBSIENo
aW5hLiYjeEQ7UmVzZWFyY2ggR3JvdXAgRW52aXJvbm1lbnRhbCBFY29sb2d5IGFuZCBBcHBsaWVk
IE1pY3JvYmlvbG9neSwgRGVwYXJ0bWVudCBvZiBCaW9zY2llbmNlIEVuZ2luZWVyaW5nLCBVbml2
ZXJzaXR5IG9mIEFudHdlcnAsIEFudHdlcnAsIEJlbGdpdW0uJiN4RDtEZXB0LiBvZiBCaW90ZWNo
bm9sb2d5LCBVbml2ZXJzaXR5IG9mIFZlcm9uYSwgVmVyb25hLCBJdGFseS4mI3hEO01heCBSdWJu
ZXItSW5zdGl0dXQsIERlcGFydG1lbnQgb2YgTWljcm9iaW9sb2d5IGFuZCBCaW90ZWNobm9sb2d5
LCBLaWVsLCBHZXJtYW55LiYjeEQ7U2Nob29sIG9mIE1pY3JvYmlvbG9neSAmYW1wOyBBUEMgTWlj
cm9iaW9tZSBJcmVsYW5kLCBVbml2ZXJzaXR5IENvbGxlZ2UgQ29yaywgQ28uIENvcmssIElyZWxh
bmQuJiN4RDtVbml2ZXJzaXR5IG9mIEJvbG9nbmEsIERlcHQuIG9mIEFncmljdWx0dXJhbCBhbmQg
Rm9vZCBTY2llbmNlcywgQm9sb2duYSwgSXRhbHkuJiN4RDtSZXNlYXJjaCBHcm91cCBvZiBJbmR1
c3RyaWFsIE1pY3JvYmlvbG9neSBhbmQgRm9vZCBCaW90ZWNobm9sb2d5IChJTURPKSwgVnJpamUg
VW5pdmVyc2l0ZWl0IEJydXNzZWwsIEJydXNzZWxzLCBCZWxnaXVtLiYjeEQ7TGFib3JhdG9yeSBv
ZiBNaWNyb2Jpb2xvZ3ksIERlcGFydG1lbnQgb2YgQmlvY2hlbWlzdHJ5IGFuZCBNaWNyb2Jpb2xv
Z3ksIEdoZW50IFVuaXZlcnNpdHksIEdoZW50LCBCZWxnaXVtLiYjeEQ7RGVwYXJ0bWVudCBvZiBC
aW9sb2dpY2FsIFNjaWVuY2VzLCBVbml2ZXJzaXR5IG9mIEFsYmVydGEsIEVkbW9udG9uLCBDYW5h
ZGEuJiN4RDtEZXBhcnRtZW50IG9mIEFncmljdWx0dXJhbCwgRm9vZCAmYW1wOyBOdXRyaXRpb25h
bCBTY2llbmNlLCBVbml2ZXJzaXR5IG9mIEFsYmVydGEsIEVkbW9udG9uLCBDYW5hZGEuJiN4RDtG
b29kIEluZHVzdHJ5IFJlc2VhcmNoIGFuZCBEZXZlbG9wbWVudCBJbnN0aXR1dGUsIEJpb3Jlc291
cmNlIENvbGxlY3Rpb24gYW5kIFJlc2VhcmNoIENlbnRlciwgSHNpbmNodSwgVGFpd2FuLCBST0Mu
JiN4RDtOYXRpb25hbCBUYWl3YW4gVW5pdmVyc2l0eSwgRGVwdC4gb2YgQW5pbWFsIFNjaWVuY2Ug
YW5kIFRlY2hub2xvZ3ksIFRhaXBlaSwgVGFpd2FuLCBST0MuJiN4RDtIdWJlaSBVbml2ZXJzaXR5
IG9mIFRlY2hub2xvZ3ksIENvbGxlZ2Ugb2YgQmlvZW5naW5lZXJpbmcgYW5kIEZvb2QgU2NpZW5j
ZSwgV3VoYW4sIEh1YmVpLCBQUiBDaGluYS48L2F1dGgtYWRkcmVzcz48dGl0bGVzPjx0aXRsZT48
c3R5bGUgZmFjZT0ibm9ybWFsIiBmb250PSJkZWZhdWx0IiBzaXplPSIxMDAlIj5BIHRheG9ub21p
YyBub3RlIG9uIHRoZSBnZW51cyA8L3N0eWxlPjxzdHlsZSBmYWNlPSJpdGFsaWMiIGZvbnQ9ImRl
ZmF1bHQiIHNpemU9IjEwMCUiPkxhY3RvYmFjaWxsdXM8L3N0eWxlPjxzdHlsZSBmYWNlPSJub3Jt
YWwiIGZvbnQ9ImRlZmF1bHQiIHNpemU9IjEwMCUiPjogRGVzY3JpcHRpb24gb2YgMjMgbm92ZWwg
Z2VuZXJhLCBlbWVuZGVkIGRlc2NyaXB0aW9uIG9mIHRoZSBnZW51cyA8L3N0eWxlPjxzdHlsZSBm
YWNlPSJpdGFsaWMiIGZvbnQ9ImRlZmF1bHQiIHNpemU9IjEwMCUiPkxhY3RvYmFjaWxsdXM8L3N0
eWxlPjxzdHlsZSBmYWNlPSJub3JtYWwiIGZvbnQ9ImRlZmF1bHQiIHNpemU9IjEwMCUiPiBCZWlq
ZXJpbmNrIDE5MDEsIGFuZCB1bmlvbiBvZjwvc3R5bGU+PHN0eWxlIGZhY2U9Iml0YWxpYyIgZm9u
dD0iZGVmYXVsdCIgc2l6ZT0iMTAwJSI+IExhY3RvYmFjaWxsYWNlYWU8L3N0eWxlPjxzdHlsZSBm
YWNlPSJub3JtYWwiIGZvbnQ9ImRlZmF1bHQiIHNpemU9IjEwMCUiPiBhbmQgPC9zdHlsZT48c3R5
bGUgZmFjZT0iaXRhbGljIiBmb250PSJkZWZhdWx0IiBzaXplPSIxMDAlIj5MZXVjb25vc3RvY2Fj
ZWFlPC9zdHlsZT48L3RpdGxlPjxzZWNvbmRhcnktdGl0bGU+SW50IEogU3lzdCBFdm9sIE1pY3Jv
YmlvbDwvc2Vjb25kYXJ5LXRpdGxlPjwvdGl0bGVzPjxwZXJpb2RpY2FsPjxmdWxsLXRpdGxlPklu
dCBKIFN5c3QgRXZvbCBNaWNyb2Jpb2w8L2Z1bGwtdGl0bGU+PC9wZXJpb2RpY2FsPjxwYWdlcz4y
NzgyLTI4NTg8L3BhZ2VzPjx2b2x1bWU+NzA8L3ZvbHVtZT48bnVtYmVyPjQ8L251bWJlcj48ZWRp
dGlvbj4yMDIwLzA0LzE2PC9lZGl0aW9uPjxrZXl3b3Jkcz48a2V5d29yZD5CYWN0ZXJpYWwgVHlw
aW5nIFRlY2huaXF1ZXM8L2tleXdvcmQ+PGtleXdvcmQ+RE5BLCBCYWN0ZXJpYWwvZ2VuZXRpY3M8
L2tleXdvcmQ+PGtleXdvcmQ+TGFjdG9iYWNpbGxhY2VhZS8qY2xhc3NpZmljYXRpb248L2tleXdv
cmQ+PGtleXdvcmQ+TGFjdG9iYWNpbGx1cy8qY2xhc3NpZmljYXRpb248L2tleXdvcmQ+PGtleXdv
cmQ+TGV1Y29ub3N0b2NhY2VhZS8qY2xhc3NpZmljYXRpb248L2tleXdvcmQ+PGtleXdvcmQ+KlBo
eWxvZ2VueTwva2V5d29yZD48a2V5d29yZD5TZXF1ZW5jZSBBbmFseXNpcywgRE5BPC9rZXl3b3Jk
PjxrZXl3b3JkPkxhY3RvYmFjaWxsYWNlYWU8L2tleXdvcmQ+PGtleXdvcmQ+TGFjdG9iYWNpbGx1
czwva2V5d29yZD48a2V5d29yZD5MZXVjb25vc3RvY2FjZWFlPC9rZXl3b3JkPjxrZXl3b3JkPlBl
ZGlvY29jY3VzPC9rZXl3b3JkPjxrZXl3b3JkPnJldmlzZWQgdGF4b25vbXk8L2tleXdvcmQ+PC9r
ZXl3b3Jkcz48ZGF0ZXM+PHllYXI+MjAyMDwveWVhcj48cHViLWRhdGVzPjxkYXRlPkFwcjwvZGF0
ZT48L3B1Yi1kYXRlcz48L2RhdGVzPjxpc2JuPjE0NjYtNTAzNCAoRWxlY3Ryb25pYykmI3hEOzE0
NjYtNTAyNiAoTGlua2luZyk8L2lzYm4+PGFjY2Vzc2lvbi1udW0+MzIyOTM1NTc8L2FjY2Vzc2lv
bi1udW0+PHVybHM+PHJlbGF0ZWQtdXJscz48dXJsPmh0dHBzOi8vd3d3Lm5jYmkubmxtLm5paC5n
b3YvcHVibWVkLzMyMjkzNTU3PC91cmw+PC9yZWxhdGVkLXVybHM+PC91cmxzPjxlbGVjdHJvbmlj
LXJlc291cmNlLW51bT4xMC4xMDk5L2lqc2VtLjAuMDA0MTA3PC9lbGVjdHJvbmljLXJlc291cmNl
LW51bT48L3JlY29yZD48L0NpdGU+PC9FbmROb3RlPn==
</w:fldData>
        </w:fldChar>
      </w:r>
      <w:r w:rsidR="0090238F">
        <w:rPr>
          <w:rFonts w:cs="Calibri"/>
          <w:szCs w:val="22"/>
        </w:rPr>
        <w:instrText xml:space="preserve"> ADDIN EN.CITE </w:instrText>
      </w:r>
      <w:r w:rsidR="0090238F">
        <w:rPr>
          <w:rFonts w:cs="Calibri"/>
          <w:szCs w:val="22"/>
        </w:rPr>
        <w:fldChar w:fldCharType="begin" w:fldLock="1">
          <w:fldData xml:space="preserve">PEVuZE5vdGU+PENpdGU+PEF1dGhvcj5aaGVuZzwvQXV0aG9yPjxZZWFyPjIwMjA8L1llYXI+PFJl
Y051bT4xPC9SZWNOdW0+PERpc3BsYXlUZXh0PihaaGVuZyBldCBhbC4sIDIwMjApPC9EaXNwbGF5
VGV4dD48cmVjb3JkPjxyZWMtbnVtYmVyPjE8L3JlYy1udW1iZXI+PGZvcmVpZ24ta2V5cz48a2V5
IGFwcD0iRU4iIGRiLWlkPSIyYXhwZjVydG93YXh4cGVyYWRzeHNyZjJ0eHhhZHdyendyeGEiIHRp
bWVzdGFtcD0iMTY3ODMzMzE0MSI+MTwva2V5PjwvZm9yZWlnbi1rZXlzPjxyZWYtdHlwZSBuYW1l
PSJKb3VybmFsIEFydGljbGUiPjE3PC9yZWYtdHlwZT48Y29udHJpYnV0b3JzPjxhdXRob3JzPjxh
dXRob3I+WmhlbmcsIEouPC9hdXRob3I+PGF1dGhvcj5XaXR0b3VjaywgUy48L2F1dGhvcj48YXV0
aG9yPlNhbHZldHRpLCBFLjwvYXV0aG9yPjxhdXRob3I+RnJhbnosIENtYXA8L2F1dGhvcj48YXV0
aG9yPkhhcnJpcywgSC4gTS4gQi48L2F1dGhvcj48YXV0aG9yPk1hdHRhcmVsbGksIFAuPC9hdXRo
b3I+PGF1dGhvcj5PJmFwb3M7VG9vbGUsIFAuIFcuPC9hdXRob3I+PGF1dGhvcj5Qb3QsIEIuPC9h
dXRob3I+PGF1dGhvcj5WYW5kYW1tZSwgUC48L2F1dGhvcj48YXV0aG9yPldhbHRlciwgSi48L2F1
dGhvcj48YXV0aG9yPldhdGFuYWJlLCBLLjwvYXV0aG9yPjxhdXRob3I+V3V5dHMsIFMuPC9hdXRo
b3I+PGF1dGhvcj5GZWxpcywgRy4gRS48L2F1dGhvcj48YXV0aG9yPkdhbnpsZSwgTS4gRy48L2F1
dGhvcj48YXV0aG9yPkxlYmVlciwgUy48L2F1dGhvcj48L2F1dGhvcnM+PC9jb250cmlidXRvcnM+
PGF1dGgtYWRkcmVzcz5IdWF6aG9uZyBBZ3JpY3VsdHVyYWwgVW5pdmVyc2l0eSwgU3RhdGUgS2V5
IExhYm9yYXRvcnkgb2YgQWdyaWN1bHR1cmFsIE1pY3JvYmlvbG9neSwgSHViZWkgS2V5IExhYm9y
YXRvcnkgb2YgQWdyaWN1bHR1cmFsIEJpb2luZm9ybWF0aWNzLCBXdWhhbiwgSHViZWksIFBSIENo
aW5hLiYjeEQ7UmVzZWFyY2ggR3JvdXAgRW52aXJvbm1lbnRhbCBFY29sb2d5IGFuZCBBcHBsaWVk
IE1pY3JvYmlvbG9neSwgRGVwYXJ0bWVudCBvZiBCaW9zY2llbmNlIEVuZ2luZWVyaW5nLCBVbml2
ZXJzaXR5IG9mIEFudHdlcnAsIEFudHdlcnAsIEJlbGdpdW0uJiN4RDtEZXB0LiBvZiBCaW90ZWNo
bm9sb2d5LCBVbml2ZXJzaXR5IG9mIFZlcm9uYSwgVmVyb25hLCBJdGFseS4mI3hEO01heCBSdWJu
ZXItSW5zdGl0dXQsIERlcGFydG1lbnQgb2YgTWljcm9iaW9sb2d5IGFuZCBCaW90ZWNobm9sb2d5
LCBLaWVsLCBHZXJtYW55LiYjeEQ7U2Nob29sIG9mIE1pY3JvYmlvbG9neSAmYW1wOyBBUEMgTWlj
cm9iaW9tZSBJcmVsYW5kLCBVbml2ZXJzaXR5IENvbGxlZ2UgQ29yaywgQ28uIENvcmssIElyZWxh
bmQuJiN4RDtVbml2ZXJzaXR5IG9mIEJvbG9nbmEsIERlcHQuIG9mIEFncmljdWx0dXJhbCBhbmQg
Rm9vZCBTY2llbmNlcywgQm9sb2duYSwgSXRhbHkuJiN4RDtSZXNlYXJjaCBHcm91cCBvZiBJbmR1
c3RyaWFsIE1pY3JvYmlvbG9neSBhbmQgRm9vZCBCaW90ZWNobm9sb2d5IChJTURPKSwgVnJpamUg
VW5pdmVyc2l0ZWl0IEJydXNzZWwsIEJydXNzZWxzLCBCZWxnaXVtLiYjeEQ7TGFib3JhdG9yeSBv
ZiBNaWNyb2Jpb2xvZ3ksIERlcGFydG1lbnQgb2YgQmlvY2hlbWlzdHJ5IGFuZCBNaWNyb2Jpb2xv
Z3ksIEdoZW50IFVuaXZlcnNpdHksIEdoZW50LCBCZWxnaXVtLiYjeEQ7RGVwYXJ0bWVudCBvZiBC
aW9sb2dpY2FsIFNjaWVuY2VzLCBVbml2ZXJzaXR5IG9mIEFsYmVydGEsIEVkbW9udG9uLCBDYW5h
ZGEuJiN4RDtEZXBhcnRtZW50IG9mIEFncmljdWx0dXJhbCwgRm9vZCAmYW1wOyBOdXRyaXRpb25h
bCBTY2llbmNlLCBVbml2ZXJzaXR5IG9mIEFsYmVydGEsIEVkbW9udG9uLCBDYW5hZGEuJiN4RDtG
b29kIEluZHVzdHJ5IFJlc2VhcmNoIGFuZCBEZXZlbG9wbWVudCBJbnN0aXR1dGUsIEJpb3Jlc291
cmNlIENvbGxlY3Rpb24gYW5kIFJlc2VhcmNoIENlbnRlciwgSHNpbmNodSwgVGFpd2FuLCBST0Mu
JiN4RDtOYXRpb25hbCBUYWl3YW4gVW5pdmVyc2l0eSwgRGVwdC4gb2YgQW5pbWFsIFNjaWVuY2Ug
YW5kIFRlY2hub2xvZ3ksIFRhaXBlaSwgVGFpd2FuLCBST0MuJiN4RDtIdWJlaSBVbml2ZXJzaXR5
IG9mIFRlY2hub2xvZ3ksIENvbGxlZ2Ugb2YgQmlvZW5naW5lZXJpbmcgYW5kIEZvb2QgU2NpZW5j
ZSwgV3VoYW4sIEh1YmVpLCBQUiBDaGluYS48L2F1dGgtYWRkcmVzcz48dGl0bGVzPjx0aXRsZT48
c3R5bGUgZmFjZT0ibm9ybWFsIiBmb250PSJkZWZhdWx0IiBzaXplPSIxMDAlIj5BIHRheG9ub21p
YyBub3RlIG9uIHRoZSBnZW51cyA8L3N0eWxlPjxzdHlsZSBmYWNlPSJpdGFsaWMiIGZvbnQ9ImRl
ZmF1bHQiIHNpemU9IjEwMCUiPkxhY3RvYmFjaWxsdXM8L3N0eWxlPjxzdHlsZSBmYWNlPSJub3Jt
YWwiIGZvbnQ9ImRlZmF1bHQiIHNpemU9IjEwMCUiPjogRGVzY3JpcHRpb24gb2YgMjMgbm92ZWwg
Z2VuZXJhLCBlbWVuZGVkIGRlc2NyaXB0aW9uIG9mIHRoZSBnZW51cyA8L3N0eWxlPjxzdHlsZSBm
YWNlPSJpdGFsaWMiIGZvbnQ9ImRlZmF1bHQiIHNpemU9IjEwMCUiPkxhY3RvYmFjaWxsdXM8L3N0
eWxlPjxzdHlsZSBmYWNlPSJub3JtYWwiIGZvbnQ9ImRlZmF1bHQiIHNpemU9IjEwMCUiPiBCZWlq
ZXJpbmNrIDE5MDEsIGFuZCB1bmlvbiBvZjwvc3R5bGU+PHN0eWxlIGZhY2U9Iml0YWxpYyIgZm9u
dD0iZGVmYXVsdCIgc2l6ZT0iMTAwJSI+IExhY3RvYmFjaWxsYWNlYWU8L3N0eWxlPjxzdHlsZSBm
YWNlPSJub3JtYWwiIGZvbnQ9ImRlZmF1bHQiIHNpemU9IjEwMCUiPiBhbmQgPC9zdHlsZT48c3R5
bGUgZmFjZT0iaXRhbGljIiBmb250PSJkZWZhdWx0IiBzaXplPSIxMDAlIj5MZXVjb25vc3RvY2Fj
ZWFlPC9zdHlsZT48L3RpdGxlPjxzZWNvbmRhcnktdGl0bGU+SW50IEogU3lzdCBFdm9sIE1pY3Jv
YmlvbDwvc2Vjb25kYXJ5LXRpdGxlPjwvdGl0bGVzPjxwZXJpb2RpY2FsPjxmdWxsLXRpdGxlPklu
dCBKIFN5c3QgRXZvbCBNaWNyb2Jpb2w8L2Z1bGwtdGl0bGU+PC9wZXJpb2RpY2FsPjxwYWdlcz4y
NzgyLTI4NTg8L3BhZ2VzPjx2b2x1bWU+NzA8L3ZvbHVtZT48bnVtYmVyPjQ8L251bWJlcj48ZWRp
dGlvbj4yMDIwLzA0LzE2PC9lZGl0aW9uPjxrZXl3b3Jkcz48a2V5d29yZD5CYWN0ZXJpYWwgVHlw
aW5nIFRlY2huaXF1ZXM8L2tleXdvcmQ+PGtleXdvcmQ+RE5BLCBCYWN0ZXJpYWwvZ2VuZXRpY3M8
L2tleXdvcmQ+PGtleXdvcmQ+TGFjdG9iYWNpbGxhY2VhZS8qY2xhc3NpZmljYXRpb248L2tleXdv
cmQ+PGtleXdvcmQ+TGFjdG9iYWNpbGx1cy8qY2xhc3NpZmljYXRpb248L2tleXdvcmQ+PGtleXdv
cmQ+TGV1Y29ub3N0b2NhY2VhZS8qY2xhc3NpZmljYXRpb248L2tleXdvcmQ+PGtleXdvcmQ+KlBo
eWxvZ2VueTwva2V5d29yZD48a2V5d29yZD5TZXF1ZW5jZSBBbmFseXNpcywgRE5BPC9rZXl3b3Jk
PjxrZXl3b3JkPkxhY3RvYmFjaWxsYWNlYWU8L2tleXdvcmQ+PGtleXdvcmQ+TGFjdG9iYWNpbGx1
czwva2V5d29yZD48a2V5d29yZD5MZXVjb25vc3RvY2FjZWFlPC9rZXl3b3JkPjxrZXl3b3JkPlBl
ZGlvY29jY3VzPC9rZXl3b3JkPjxrZXl3b3JkPnJldmlzZWQgdGF4b25vbXk8L2tleXdvcmQ+PC9r
ZXl3b3Jkcz48ZGF0ZXM+PHllYXI+MjAyMDwveWVhcj48cHViLWRhdGVzPjxkYXRlPkFwcjwvZGF0
ZT48L3B1Yi1kYXRlcz48L2RhdGVzPjxpc2JuPjE0NjYtNTAzNCAoRWxlY3Ryb25pYykmI3hEOzE0
NjYtNTAyNiAoTGlua2luZyk8L2lzYm4+PGFjY2Vzc2lvbi1udW0+MzIyOTM1NTc8L2FjY2Vzc2lv
bi1udW0+PHVybHM+PHJlbGF0ZWQtdXJscz48dXJsPmh0dHBzOi8vd3d3Lm5jYmkubmxtLm5paC5n
b3YvcHVibWVkLzMyMjkzNTU3PC91cmw+PC9yZWxhdGVkLXVybHM+PC91cmxzPjxlbGVjdHJvbmlj
LXJlc291cmNlLW51bT4xMC4xMDk5L2lqc2VtLjAuMDA0MTA3PC9lbGVjdHJvbmljLXJlc291cmNl
LW51bT48L3JlY29yZD48L0NpdGU+PC9FbmROb3RlPn==
</w:fldData>
        </w:fldChar>
      </w:r>
      <w:r w:rsidR="0090238F">
        <w:rPr>
          <w:rFonts w:cs="Calibri"/>
          <w:szCs w:val="22"/>
        </w:rPr>
        <w:instrText xml:space="preserve"> ADDIN EN.CITE.DATA </w:instrText>
      </w:r>
      <w:r w:rsidR="0090238F">
        <w:rPr>
          <w:rFonts w:cs="Calibri"/>
          <w:szCs w:val="22"/>
        </w:rPr>
      </w:r>
      <w:r w:rsidR="0090238F">
        <w:rPr>
          <w:rFonts w:cs="Calibri"/>
          <w:szCs w:val="22"/>
        </w:rPr>
        <w:fldChar w:fldCharType="end"/>
      </w:r>
      <w:r w:rsidR="0090238F">
        <w:rPr>
          <w:rFonts w:cs="Calibri"/>
          <w:szCs w:val="22"/>
        </w:rPr>
      </w:r>
      <w:r w:rsidR="0090238F">
        <w:rPr>
          <w:rFonts w:cs="Calibri"/>
          <w:szCs w:val="22"/>
        </w:rPr>
        <w:fldChar w:fldCharType="separate"/>
      </w:r>
      <w:r w:rsidR="0090238F">
        <w:rPr>
          <w:rFonts w:cs="Calibri"/>
          <w:noProof/>
          <w:szCs w:val="22"/>
        </w:rPr>
        <w:t>(</w:t>
      </w:r>
      <w:hyperlink w:anchor="_ENREF_62" w:tooltip="Zheng, 2020 #1" w:history="1">
        <w:r w:rsidR="00B8271E">
          <w:rPr>
            <w:rFonts w:cs="Calibri"/>
            <w:noProof/>
            <w:szCs w:val="22"/>
          </w:rPr>
          <w:t>Zheng et al., 2020</w:t>
        </w:r>
      </w:hyperlink>
      <w:r w:rsidR="0090238F">
        <w:rPr>
          <w:rFonts w:cs="Calibri"/>
          <w:noProof/>
          <w:szCs w:val="22"/>
        </w:rPr>
        <w:t>)</w:t>
      </w:r>
      <w:r w:rsidR="0090238F">
        <w:rPr>
          <w:rFonts w:cs="Calibri"/>
          <w:szCs w:val="22"/>
        </w:rPr>
        <w:fldChar w:fldCharType="end"/>
      </w:r>
      <w:r w:rsidR="00F73DC5">
        <w:rPr>
          <w:rFonts w:cs="Calibri"/>
          <w:szCs w:val="22"/>
        </w:rPr>
        <w:t>.</w:t>
      </w:r>
      <w:r w:rsidR="00554CBE">
        <w:rPr>
          <w:rFonts w:cs="Calibri"/>
          <w:szCs w:val="22"/>
        </w:rPr>
        <w:t xml:space="preserve"> </w:t>
      </w:r>
      <w:r w:rsidR="00554CBE" w:rsidRPr="00554CBE">
        <w:rPr>
          <w:rFonts w:cs="Calibri"/>
          <w:i/>
          <w:iCs/>
          <w:szCs w:val="22"/>
        </w:rPr>
        <w:t>L. brevis</w:t>
      </w:r>
      <w:r w:rsidR="00554CBE">
        <w:rPr>
          <w:rFonts w:cs="Calibri"/>
          <w:szCs w:val="22"/>
        </w:rPr>
        <w:t xml:space="preserve"> is also present as a minor component in many commercial probiotic products </w:t>
      </w:r>
      <w:r w:rsidR="0090238F">
        <w:rPr>
          <w:rFonts w:cs="Calibri"/>
          <w:szCs w:val="22"/>
        </w:rPr>
        <w:fldChar w:fldCharType="begin" w:fldLock="1"/>
      </w:r>
      <w:r w:rsidR="0090238F">
        <w:rPr>
          <w:rFonts w:cs="Calibri"/>
          <w:szCs w:val="22"/>
        </w:rPr>
        <w:instrText xml:space="preserve"> ADDIN EN.CITE &lt;EndNote&gt;&lt;Cite&gt;&lt;Author&gt;Morovic&lt;/Author&gt;&lt;Year&gt;2016&lt;/Year&gt;&lt;RecNum&gt;7&lt;/RecNum&gt;&lt;DisplayText&gt;(Morovic et al., 2016)&lt;/DisplayText&gt;&lt;record&gt;&lt;rec-number&gt;7&lt;/rec-number&gt;&lt;foreign-keys&gt;&lt;key app="EN" db-id="2axpf5rtowaxxperadsxsrf2txxadwrzwrxa" timestamp="1678415341"&gt;7&lt;/key&gt;&lt;/foreign-keys&gt;&lt;ref-type name="Journal Article"&gt;17&lt;/ref-type&gt;&lt;contributors&gt;&lt;authors&gt;&lt;author&gt;Morovic, W.&lt;/author&gt;&lt;author&gt;Hibberd, A. A.&lt;/author&gt;&lt;author&gt;Zabel, B.&lt;/author&gt;&lt;author&gt;Barrangou, R.&lt;/author&gt;&lt;author&gt;Stahl, B.&lt;/author&gt;&lt;/authors&gt;&lt;/contributors&gt;&lt;auth-address&gt;Genomics and Microbiome Science, DuPont Nutrition &amp;amp; Health Madison, WI, USA.&amp;#xD;Department of Food, Bioprocessing and Nutrition Sciences, North Carolina State University Raleigh, NC, USA.&lt;/auth-address&gt;&lt;titles&gt;&lt;title&gt;Genotyping by PCR and high-throughput sequencing of commercial probiotic products reveals composition biases&lt;/title&gt;&lt;secondary-title&gt;Front Microbiol&lt;/secondary-title&gt;&lt;/titles&gt;&lt;periodical&gt;&lt;full-title&gt;Front Microbiol&lt;/full-title&gt;&lt;/periodical&gt;&lt;pages&gt;1747&lt;/pages&gt;&lt;volume&gt;7&lt;/volume&gt;&lt;edition&gt;2016/11/20&lt;/edition&gt;&lt;keywords&gt;&lt;keyword&gt;Bifidobacterium&lt;/keyword&gt;&lt;keyword&gt;Lactobacillus&lt;/keyword&gt;&lt;keyword&gt;high-throughput nucleotide sequencing&lt;/keyword&gt;&lt;keyword&gt;labeling&lt;/keyword&gt;&lt;keyword&gt;multiplex PCR&lt;/keyword&gt;&lt;keyword&gt;probiotics&lt;/keyword&gt;&lt;keyword&gt;taxonomy&lt;/keyword&gt;&lt;keyword&gt;testing and assessment&lt;/keyword&gt;&lt;/keywords&gt;&lt;dates&gt;&lt;year&gt;2016&lt;/year&gt;&lt;/dates&gt;&lt;isbn&gt;1664-302X (Print)&amp;#xD;1664-302X (Electronic)&amp;#xD;1664-302X (Linking)&lt;/isbn&gt;&lt;accession-num&gt;27857709&lt;/accession-num&gt;&lt;urls&gt;&lt;related-urls&gt;&lt;url&gt;https://www.ncbi.nlm.nih.gov/pubmed/27857709&lt;/url&gt;&lt;/related-urls&gt;&lt;/urls&gt;&lt;custom2&gt;PMC5093124&lt;/custom2&gt;&lt;electronic-resource-num&gt;10.3389/fmicb.2016.01747&lt;/electronic-resource-num&gt;&lt;/record&gt;&lt;/Cite&gt;&lt;/EndNote&gt;</w:instrText>
      </w:r>
      <w:r w:rsidR="0090238F">
        <w:rPr>
          <w:rFonts w:cs="Calibri"/>
          <w:szCs w:val="22"/>
        </w:rPr>
        <w:fldChar w:fldCharType="separate"/>
      </w:r>
      <w:r w:rsidR="0090238F">
        <w:rPr>
          <w:rFonts w:cs="Calibri"/>
          <w:noProof/>
          <w:szCs w:val="22"/>
        </w:rPr>
        <w:t>(</w:t>
      </w:r>
      <w:hyperlink w:anchor="_ENREF_37" w:tooltip="Morovic, 2016 #7" w:history="1">
        <w:r w:rsidR="00B8271E">
          <w:rPr>
            <w:rFonts w:cs="Calibri"/>
            <w:noProof/>
            <w:szCs w:val="22"/>
          </w:rPr>
          <w:t>Morovic et al., 2016</w:t>
        </w:r>
      </w:hyperlink>
      <w:r w:rsidR="0090238F">
        <w:rPr>
          <w:rFonts w:cs="Calibri"/>
          <w:noProof/>
          <w:szCs w:val="22"/>
        </w:rPr>
        <w:t>)</w:t>
      </w:r>
      <w:r w:rsidR="0090238F">
        <w:rPr>
          <w:rFonts w:cs="Calibri"/>
          <w:szCs w:val="22"/>
        </w:rPr>
        <w:fldChar w:fldCharType="end"/>
      </w:r>
      <w:r w:rsidR="00554CBE">
        <w:rPr>
          <w:rFonts w:cs="Calibri"/>
          <w:szCs w:val="22"/>
        </w:rPr>
        <w:t>.</w:t>
      </w:r>
      <w:r w:rsidR="006A1001">
        <w:rPr>
          <w:rFonts w:cs="Calibri"/>
          <w:szCs w:val="22"/>
        </w:rPr>
        <w:t xml:space="preserve"> The Australian Register of Therapeutic Goods currently lists 13 probiotic products containing </w:t>
      </w:r>
      <w:r w:rsidR="006A1001" w:rsidRPr="005F02DE">
        <w:rPr>
          <w:rFonts w:cs="Calibri"/>
          <w:i/>
          <w:iCs/>
          <w:szCs w:val="22"/>
        </w:rPr>
        <w:t>L. brevis</w:t>
      </w:r>
      <w:r w:rsidR="006A1001">
        <w:rPr>
          <w:rFonts w:cs="Calibri"/>
          <w:szCs w:val="22"/>
        </w:rPr>
        <w:t>, including products intended for children (</w:t>
      </w:r>
      <w:hyperlink r:id="rId25" w:history="1">
        <w:r w:rsidR="006A1001" w:rsidRPr="003D3F66">
          <w:rPr>
            <w:rStyle w:val="Hyperlink"/>
            <w:rFonts w:cs="Calibri"/>
            <w:szCs w:val="22"/>
          </w:rPr>
          <w:t>TGA website</w:t>
        </w:r>
      </w:hyperlink>
      <w:r w:rsidR="006A1001">
        <w:rPr>
          <w:rFonts w:cs="Calibri"/>
          <w:szCs w:val="22"/>
        </w:rPr>
        <w:t xml:space="preserve">, accessed 7/7/2023). </w:t>
      </w:r>
    </w:p>
    <w:p w14:paraId="31BE598F" w14:textId="09938820" w:rsidR="00DF7C78" w:rsidRPr="00021317" w:rsidRDefault="00DF7C78" w:rsidP="00021317">
      <w:pPr>
        <w:pStyle w:val="RARMPnumberedparagraphs"/>
        <w:rPr>
          <w:rFonts w:cs="Calibri"/>
          <w:szCs w:val="22"/>
        </w:rPr>
      </w:pPr>
      <w:r w:rsidRPr="00DF7C78">
        <w:rPr>
          <w:rFonts w:cs="Calibri"/>
          <w:szCs w:val="22"/>
        </w:rPr>
        <w:t xml:space="preserve">The Risk Group 1 classification and QPS status of </w:t>
      </w:r>
      <w:r w:rsidRPr="00EE00B8">
        <w:rPr>
          <w:rFonts w:cs="Calibri"/>
          <w:i/>
          <w:iCs/>
          <w:szCs w:val="22"/>
        </w:rPr>
        <w:t>L. brevis</w:t>
      </w:r>
      <w:r w:rsidRPr="00DF7C78">
        <w:rPr>
          <w:rFonts w:cs="Calibri"/>
          <w:szCs w:val="22"/>
        </w:rPr>
        <w:t xml:space="preserve"> indicate that it is not considered pathogenic or harmful to humans or animals.</w:t>
      </w:r>
    </w:p>
    <w:p w14:paraId="3B3A6214" w14:textId="7A0BB48E" w:rsidR="00A10896" w:rsidRPr="00A10896" w:rsidRDefault="00A10896" w:rsidP="00A10896">
      <w:pPr>
        <w:pStyle w:val="3RARMP"/>
      </w:pPr>
      <w:bookmarkStart w:id="149" w:name="_Ref138942731"/>
      <w:bookmarkStart w:id="150" w:name="_Toc140071557"/>
      <w:bookmarkStart w:id="151" w:name="_Hlk129248053"/>
      <w:r>
        <w:t>Habitat</w:t>
      </w:r>
      <w:bookmarkEnd w:id="149"/>
      <w:bookmarkEnd w:id="150"/>
    </w:p>
    <w:bookmarkEnd w:id="151"/>
    <w:p w14:paraId="06E8CCEE" w14:textId="69534D60" w:rsidR="00981FCD" w:rsidRDefault="00573610" w:rsidP="00981FCD">
      <w:pPr>
        <w:pStyle w:val="RARMPnumberedparagraphs"/>
        <w:rPr>
          <w:rFonts w:cs="Calibri"/>
          <w:szCs w:val="22"/>
        </w:rPr>
      </w:pPr>
      <w:r>
        <w:rPr>
          <w:rFonts w:cs="Calibri"/>
          <w:szCs w:val="22"/>
        </w:rPr>
        <w:t xml:space="preserve">Members of the </w:t>
      </w:r>
      <w:r w:rsidRPr="00573610">
        <w:rPr>
          <w:rFonts w:cs="Calibri"/>
          <w:i/>
          <w:iCs/>
          <w:szCs w:val="22"/>
        </w:rPr>
        <w:t>Lactobacillus</w:t>
      </w:r>
      <w:r>
        <w:rPr>
          <w:rFonts w:cs="Calibri"/>
          <w:szCs w:val="22"/>
        </w:rPr>
        <w:t xml:space="preserve"> genus are found in nutrient-rich habitats. A study of their lifestyles assigned </w:t>
      </w:r>
      <w:r w:rsidRPr="00573610">
        <w:rPr>
          <w:rFonts w:cs="Calibri"/>
          <w:i/>
          <w:iCs/>
          <w:szCs w:val="22"/>
        </w:rPr>
        <w:t>Lactobacillus</w:t>
      </w:r>
      <w:r>
        <w:rPr>
          <w:rFonts w:cs="Calibri"/>
          <w:szCs w:val="22"/>
        </w:rPr>
        <w:t xml:space="preserve"> species into three </w:t>
      </w:r>
      <w:r w:rsidR="00DF382C">
        <w:rPr>
          <w:rFonts w:cs="Calibri"/>
          <w:szCs w:val="22"/>
        </w:rPr>
        <w:t>categories</w:t>
      </w:r>
      <w:r>
        <w:rPr>
          <w:rFonts w:cs="Calibri"/>
          <w:szCs w:val="22"/>
        </w:rPr>
        <w:t>: free</w:t>
      </w:r>
      <w:r w:rsidR="00C31E3F">
        <w:rPr>
          <w:rFonts w:cs="Calibri"/>
          <w:szCs w:val="22"/>
        </w:rPr>
        <w:t>-</w:t>
      </w:r>
      <w:r>
        <w:rPr>
          <w:rFonts w:cs="Calibri"/>
          <w:szCs w:val="22"/>
        </w:rPr>
        <w:t>living (associated with plant material or environment), host-adapted</w:t>
      </w:r>
      <w:r w:rsidR="00C31E3F">
        <w:rPr>
          <w:rFonts w:cs="Calibri"/>
          <w:szCs w:val="22"/>
        </w:rPr>
        <w:t xml:space="preserve"> (associated with invertebrate or vertebrate hosts) or nomadic. </w:t>
      </w:r>
      <w:r w:rsidR="00C31E3F" w:rsidRPr="00C31E3F">
        <w:rPr>
          <w:rFonts w:cs="Calibri"/>
          <w:i/>
          <w:iCs/>
          <w:szCs w:val="22"/>
        </w:rPr>
        <w:t>L. brevis</w:t>
      </w:r>
      <w:r w:rsidR="00C31E3F">
        <w:rPr>
          <w:rFonts w:cs="Calibri"/>
          <w:szCs w:val="22"/>
        </w:rPr>
        <w:t xml:space="preserve"> was assigned to the free-living lifestyle group </w:t>
      </w:r>
      <w:r w:rsidR="00157406">
        <w:rPr>
          <w:rFonts w:cs="Calibri"/>
          <w:szCs w:val="22"/>
        </w:rPr>
        <w:fldChar w:fldCharType="begin" w:fldLock="1">
          <w:fldData xml:space="preserve">PEVuZE5vdGU+PENpdGU+PEF1dGhvcj5EdWFyPC9BdXRob3I+PFllYXI+MjAxNzwvWWVhcj48UmVj
TnVtPjI8L1JlY051bT48RGlzcGxheVRleHQ+KER1YXIgZXQgYWwuLCAyMDE3KTwvRGlzcGxheVRl
eHQ+PHJlY29yZD48cmVjLW51bWJlcj4yPC9yZWMtbnVtYmVyPjxmb3JlaWduLWtleXM+PGtleSBh
cHA9IkVOIiBkYi1pZD0iMmF4cGY1cnRvd2F4eHBlcmFkc3hzcmYydHh4YWR3cnp3cnhhIiB0aW1l
c3RhbXA9IjE2NzgzMzMzMDgiPjI8L2tleT48L2ZvcmVpZ24ta2V5cz48cmVmLXR5cGUgbmFtZT0i
Sm91cm5hbCBBcnRpY2xlIj4xNzwvcmVmLXR5cGU+PGNvbnRyaWJ1dG9ycz48YXV0aG9ycz48YXV0
aG9yPkR1YXIsIFIuIE0uPC9hdXRob3I+PGF1dGhvcj5MaW4sIFguIEIuPC9hdXRob3I+PGF1dGhv
cj5aaGVuZywgSi48L2F1dGhvcj48YXV0aG9yPk1hcnRpbm8sIE0uIEUuPC9hdXRob3I+PGF1dGhv
cj5HcmVuaWVyLCBULjwvYXV0aG9yPjxhdXRob3I+UGVyZXotTXVub3osIE0uIEUuPC9hdXRob3I+
PGF1dGhvcj5MZXVsaWVyLCBGLjwvYXV0aG9yPjxhdXRob3I+R2FuemxlLCBNLjwvYXV0aG9yPjxh
dXRob3I+V2FsdGVyLCBKLjwvYXV0aG9yPjwvYXV0aG9ycz48L2NvbnRyaWJ1dG9ycz48YXV0aC1h
ZGRyZXNzPkFncmljdWx0dXJhbCwgRm9vZCBhbmQgTnV0cml0aW9uYWwgU2NpZW5jZSwgVW5pdmVy
c2l0eSBvZiBBbGJlcnRhLCBFZG1vbnRvbiwgQUIgVDZHIDJSMywgQ2FuYWRhLiYjeEQ7Q0VHSUlS
LCBVbml2ZXJzaXR5IG9mIEFsYmVydGEsIEVkbW9udG9uLCBBQiBUNkcgMkUxLCBDYW5hZGEuJiN4
RDtIdWF6aG9uZyBBZ3JpY3VsdHVyYWwgVW5pdmVyc2l0eSwgU3RhdGUgS2V5IExhYm9yYXRvcnkg
b2YgQWdyaWN1bHR1cmFsIE1pY3JvYmlvbG9neSwgV3VoYW4gNDMwMDcwLCBDaGluYS4mI3hEO1Vu
aXZlcnNpdGUgZGUgTHlvbiwgSW5zdGl0dXQgZGUgR2Vub21pcXVlIEZvbmN0aW9ubmVsbGUgZGUg
THlvbiAoSUdGTCksIEVjb2xlIE5vcm1hbGUgU3VwZXJpZXVyZSBkZSBMeW9uLCBDTlJTIFVNUiA1
MjQyLCBVbml2ZXJzaXRlIENsYXVkZSBCZXJuYXJkIEx5b24gMSwgTHlvbiA2OTM2NCwgRnJhbmNl
LiYjeEQ7RGVwYXJ0bWVudCBvZiBCaW9sb2dpY2FsIFNjaWVuY2VzLCBVbml2ZXJzaXR5IG9mIEFs
YmVydGEsIEVkbW9udG9uLCBBQiBUNkcgMlIzLCBDYW5hZGEuPC9hdXRoLWFkZHJlc3M+PHRpdGxl
cz48dGl0bGU+PHN0eWxlIGZhY2U9Im5vcm1hbCIgZm9udD0iZGVmYXVsdCIgc2l6ZT0iMTAwJSI+
TGlmZXN0eWxlcyBpbiB0cmFuc2l0aW9uOiBldm9sdXRpb24gYW5kIG5hdHVyYWwgaGlzdG9yeSBv
ZiB0aGUgZ2VudXMgPC9zdHlsZT48c3R5bGUgZmFjZT0iaXRhbGljIiBmb250PSJkZWZhdWx0IiBz
aXplPSIxMDAlIj5MYWN0b2JhY2lsbHVzPC9zdHlsZT48L3RpdGxlPjxzZWNvbmRhcnktdGl0bGU+
RkVNUyBNaWNyb2Jpb2wgUmV2PC9zZWNvbmRhcnktdGl0bGU+PC90aXRsZXM+PHBlcmlvZGljYWw+
PGZ1bGwtdGl0bGU+RkVNUyBNaWNyb2Jpb2wgUmV2PC9mdWxsLXRpdGxlPjwvcGVyaW9kaWNhbD48
cGFnZXM+UzI3LVM0ODwvcGFnZXM+PHZvbHVtZT40MTwvdm9sdW1lPjxudW1iZXI+U3VwcF8xPC9u
dW1iZXI+PGVkaXRpb24+MjAxNy8wNy8wNTwvZWRpdGlvbj48a2V5d29yZHM+PGtleXdvcmQ+QW5h
ZXJvYmlvc2lzL3BoeXNpb2xvZ3k8L2tleXdvcmQ+PGtleXdvcmQ+RmVybWVudGF0aW9uL3BoeXNp
b2xvZ3k8L2tleXdvcmQ+PGtleXdvcmQ+R2Vub21lLCBCYWN0ZXJpYWwvZ2VuZXRpY3M8L2tleXdv
cmQ+PGtleXdvcmQ+SG9zdCBTcGVjaWZpY2l0eS8qcGh5c2lvbG9neTwva2V5d29yZD48a2V5d29y
ZD4qTGFjdG9iYWNpbGx1cy9jbGFzc2lmaWNhdGlvbi9nZW5ldGljcy9tZXRhYm9saXNtPC9rZXl3
b3JkPjxrZXl3b3JkPk94eWdlbi9tZXRhYm9saXNtPC9rZXl3b3JkPjxrZXl3b3JkPlBoeWxvZ2Vu
eTwva2V5d29yZD48a2V5d29yZD5TeW1iaW9zaXMvKnBoeXNpb2xvZ3k8L2tleXdvcmQ+PGtleXdv
cmQ+TGFjdG9iYWNpbGx1czwva2V5d29yZD48a2V5d29yZD5ldm9sdXRpb248L2tleXdvcmQ+PGtl
eXdvcmQ+bGlmZXN0eWxlPC9rZXl3b3JkPjxrZXl3b3JkPm5hdHVyYWwgaGlzdG9yeTwva2V5d29y
ZD48a2V5d29yZD5waHlsb2dlbm9taWNzPC9rZXl3b3JkPjxrZXl3b3JkPnN5bWJpb3Npczwva2V5
d29yZD48L2tleXdvcmRzPjxkYXRlcz48eWVhcj4yMDE3PC95ZWFyPjxwdWItZGF0ZXM+PGRhdGU+
QXVnIDE8L2RhdGU+PC9wdWItZGF0ZXM+PC9kYXRlcz48aXNibj4xNTc0LTY5NzYgKEVsZWN0cm9u
aWMpJiN4RDswMTY4LTY0NDUgKExpbmtpbmcpPC9pc2JuPjxhY2Nlc3Npb24tbnVtPjI4NjczMDQz
PC9hY2Nlc3Npb24tbnVtPjx1cmxzPjxyZWxhdGVkLXVybHM+PHVybD5odHRwczovL3d3dy5uY2Jp
Lm5sbS5uaWguZ292L3B1Ym1lZC8yODY3MzA0MzwvdXJsPjwvcmVsYXRlZC11cmxzPjwvdXJscz48
ZWxlY3Ryb25pYy1yZXNvdXJjZS1udW0+MTAuMTA5My9mZW1zcmUvZnV4MDMwPC9lbGVjdHJvbmlj
LXJlc291cmNlLW51bT48L3JlY29yZD48L0NpdGU+PC9FbmROb3RlPn==
</w:fldData>
        </w:fldChar>
      </w:r>
      <w:r w:rsidR="00157406">
        <w:rPr>
          <w:rFonts w:cs="Calibri"/>
          <w:szCs w:val="22"/>
        </w:rPr>
        <w:instrText xml:space="preserve"> ADDIN EN.CITE </w:instrText>
      </w:r>
      <w:r w:rsidR="00157406">
        <w:rPr>
          <w:rFonts w:cs="Calibri"/>
          <w:szCs w:val="22"/>
        </w:rPr>
        <w:fldChar w:fldCharType="begin" w:fldLock="1">
          <w:fldData xml:space="preserve">PEVuZE5vdGU+PENpdGU+PEF1dGhvcj5EdWFyPC9BdXRob3I+PFllYXI+MjAxNzwvWWVhcj48UmVj
TnVtPjI8L1JlY051bT48RGlzcGxheVRleHQ+KER1YXIgZXQgYWwuLCAyMDE3KTwvRGlzcGxheVRl
eHQ+PHJlY29yZD48cmVjLW51bWJlcj4yPC9yZWMtbnVtYmVyPjxmb3JlaWduLWtleXM+PGtleSBh
cHA9IkVOIiBkYi1pZD0iMmF4cGY1cnRvd2F4eHBlcmFkc3hzcmYydHh4YWR3cnp3cnhhIiB0aW1l
c3RhbXA9IjE2NzgzMzMzMDgiPjI8L2tleT48L2ZvcmVpZ24ta2V5cz48cmVmLXR5cGUgbmFtZT0i
Sm91cm5hbCBBcnRpY2xlIj4xNzwvcmVmLXR5cGU+PGNvbnRyaWJ1dG9ycz48YXV0aG9ycz48YXV0
aG9yPkR1YXIsIFIuIE0uPC9hdXRob3I+PGF1dGhvcj5MaW4sIFguIEIuPC9hdXRob3I+PGF1dGhv
cj5aaGVuZywgSi48L2F1dGhvcj48YXV0aG9yPk1hcnRpbm8sIE0uIEUuPC9hdXRob3I+PGF1dGhv
cj5HcmVuaWVyLCBULjwvYXV0aG9yPjxhdXRob3I+UGVyZXotTXVub3osIE0uIEUuPC9hdXRob3I+
PGF1dGhvcj5MZXVsaWVyLCBGLjwvYXV0aG9yPjxhdXRob3I+R2FuemxlLCBNLjwvYXV0aG9yPjxh
dXRob3I+V2FsdGVyLCBKLjwvYXV0aG9yPjwvYXV0aG9ycz48L2NvbnRyaWJ1dG9ycz48YXV0aC1h
ZGRyZXNzPkFncmljdWx0dXJhbCwgRm9vZCBhbmQgTnV0cml0aW9uYWwgU2NpZW5jZSwgVW5pdmVy
c2l0eSBvZiBBbGJlcnRhLCBFZG1vbnRvbiwgQUIgVDZHIDJSMywgQ2FuYWRhLiYjeEQ7Q0VHSUlS
LCBVbml2ZXJzaXR5IG9mIEFsYmVydGEsIEVkbW9udG9uLCBBQiBUNkcgMkUxLCBDYW5hZGEuJiN4
RDtIdWF6aG9uZyBBZ3JpY3VsdHVyYWwgVW5pdmVyc2l0eSwgU3RhdGUgS2V5IExhYm9yYXRvcnkg
b2YgQWdyaWN1bHR1cmFsIE1pY3JvYmlvbG9neSwgV3VoYW4gNDMwMDcwLCBDaGluYS4mI3hEO1Vu
aXZlcnNpdGUgZGUgTHlvbiwgSW5zdGl0dXQgZGUgR2Vub21pcXVlIEZvbmN0aW9ubmVsbGUgZGUg
THlvbiAoSUdGTCksIEVjb2xlIE5vcm1hbGUgU3VwZXJpZXVyZSBkZSBMeW9uLCBDTlJTIFVNUiA1
MjQyLCBVbml2ZXJzaXRlIENsYXVkZSBCZXJuYXJkIEx5b24gMSwgTHlvbiA2OTM2NCwgRnJhbmNl
LiYjeEQ7RGVwYXJ0bWVudCBvZiBCaW9sb2dpY2FsIFNjaWVuY2VzLCBVbml2ZXJzaXR5IG9mIEFs
YmVydGEsIEVkbW9udG9uLCBBQiBUNkcgMlIzLCBDYW5hZGEuPC9hdXRoLWFkZHJlc3M+PHRpdGxl
cz48dGl0bGU+PHN0eWxlIGZhY2U9Im5vcm1hbCIgZm9udD0iZGVmYXVsdCIgc2l6ZT0iMTAwJSI+
TGlmZXN0eWxlcyBpbiB0cmFuc2l0aW9uOiBldm9sdXRpb24gYW5kIG5hdHVyYWwgaGlzdG9yeSBv
ZiB0aGUgZ2VudXMgPC9zdHlsZT48c3R5bGUgZmFjZT0iaXRhbGljIiBmb250PSJkZWZhdWx0IiBz
aXplPSIxMDAlIj5MYWN0b2JhY2lsbHVzPC9zdHlsZT48L3RpdGxlPjxzZWNvbmRhcnktdGl0bGU+
RkVNUyBNaWNyb2Jpb2wgUmV2PC9zZWNvbmRhcnktdGl0bGU+PC90aXRsZXM+PHBlcmlvZGljYWw+
PGZ1bGwtdGl0bGU+RkVNUyBNaWNyb2Jpb2wgUmV2PC9mdWxsLXRpdGxlPjwvcGVyaW9kaWNhbD48
cGFnZXM+UzI3LVM0ODwvcGFnZXM+PHZvbHVtZT40MTwvdm9sdW1lPjxudW1iZXI+U3VwcF8xPC9u
dW1iZXI+PGVkaXRpb24+MjAxNy8wNy8wNTwvZWRpdGlvbj48a2V5d29yZHM+PGtleXdvcmQ+QW5h
ZXJvYmlvc2lzL3BoeXNpb2xvZ3k8L2tleXdvcmQ+PGtleXdvcmQ+RmVybWVudGF0aW9uL3BoeXNp
b2xvZ3k8L2tleXdvcmQ+PGtleXdvcmQ+R2Vub21lLCBCYWN0ZXJpYWwvZ2VuZXRpY3M8L2tleXdv
cmQ+PGtleXdvcmQ+SG9zdCBTcGVjaWZpY2l0eS8qcGh5c2lvbG9neTwva2V5d29yZD48a2V5d29y
ZD4qTGFjdG9iYWNpbGx1cy9jbGFzc2lmaWNhdGlvbi9nZW5ldGljcy9tZXRhYm9saXNtPC9rZXl3
b3JkPjxrZXl3b3JkPk94eWdlbi9tZXRhYm9saXNtPC9rZXl3b3JkPjxrZXl3b3JkPlBoeWxvZ2Vu
eTwva2V5d29yZD48a2V5d29yZD5TeW1iaW9zaXMvKnBoeXNpb2xvZ3k8L2tleXdvcmQ+PGtleXdv
cmQ+TGFjdG9iYWNpbGx1czwva2V5d29yZD48a2V5d29yZD5ldm9sdXRpb248L2tleXdvcmQ+PGtl
eXdvcmQ+bGlmZXN0eWxlPC9rZXl3b3JkPjxrZXl3b3JkPm5hdHVyYWwgaGlzdG9yeTwva2V5d29y
ZD48a2V5d29yZD5waHlsb2dlbm9taWNzPC9rZXl3b3JkPjxrZXl3b3JkPnN5bWJpb3Npczwva2V5
d29yZD48L2tleXdvcmRzPjxkYXRlcz48eWVhcj4yMDE3PC95ZWFyPjxwdWItZGF0ZXM+PGRhdGU+
QXVnIDE8L2RhdGU+PC9wdWItZGF0ZXM+PC9kYXRlcz48aXNibj4xNTc0LTY5NzYgKEVsZWN0cm9u
aWMpJiN4RDswMTY4LTY0NDUgKExpbmtpbmcpPC9pc2JuPjxhY2Nlc3Npb24tbnVtPjI4NjczMDQz
PC9hY2Nlc3Npb24tbnVtPjx1cmxzPjxyZWxhdGVkLXVybHM+PHVybD5odHRwczovL3d3dy5uY2Jp
Lm5sbS5uaWguZ292L3B1Ym1lZC8yODY3MzA0MzwvdXJsPjwvcmVsYXRlZC11cmxzPjwvdXJscz48
ZWxlY3Ryb25pYy1yZXNvdXJjZS1udW0+MTAuMTA5My9mZW1zcmUvZnV4MDMwPC9lbGVjdHJvbmlj
LXJlc291cmNlLW51bT48L3JlY29yZD48L0NpdGU+PC9FbmROb3RlPn==
</w:fldData>
        </w:fldChar>
      </w:r>
      <w:r w:rsidR="00157406">
        <w:rPr>
          <w:rFonts w:cs="Calibri"/>
          <w:szCs w:val="22"/>
        </w:rPr>
        <w:instrText xml:space="preserve"> ADDIN EN.CITE.DATA </w:instrText>
      </w:r>
      <w:r w:rsidR="00157406">
        <w:rPr>
          <w:rFonts w:cs="Calibri"/>
          <w:szCs w:val="22"/>
        </w:rPr>
      </w:r>
      <w:r w:rsidR="00157406">
        <w:rPr>
          <w:rFonts w:cs="Calibri"/>
          <w:szCs w:val="22"/>
        </w:rPr>
        <w:fldChar w:fldCharType="end"/>
      </w:r>
      <w:r w:rsidR="00157406">
        <w:rPr>
          <w:rFonts w:cs="Calibri"/>
          <w:szCs w:val="22"/>
        </w:rPr>
      </w:r>
      <w:r w:rsidR="00157406">
        <w:rPr>
          <w:rFonts w:cs="Calibri"/>
          <w:szCs w:val="22"/>
        </w:rPr>
        <w:fldChar w:fldCharType="separate"/>
      </w:r>
      <w:r w:rsidR="00157406">
        <w:rPr>
          <w:rFonts w:cs="Calibri"/>
          <w:noProof/>
          <w:szCs w:val="22"/>
        </w:rPr>
        <w:t>(</w:t>
      </w:r>
      <w:hyperlink w:anchor="_ENREF_14" w:tooltip="Duar, 2017 #2" w:history="1">
        <w:r w:rsidR="00B8271E">
          <w:rPr>
            <w:rFonts w:cs="Calibri"/>
            <w:noProof/>
            <w:szCs w:val="22"/>
          </w:rPr>
          <w:t>Duar et al., 2017</w:t>
        </w:r>
      </w:hyperlink>
      <w:r w:rsidR="00157406">
        <w:rPr>
          <w:rFonts w:cs="Calibri"/>
          <w:noProof/>
          <w:szCs w:val="22"/>
        </w:rPr>
        <w:t>)</w:t>
      </w:r>
      <w:r w:rsidR="00157406">
        <w:rPr>
          <w:rFonts w:cs="Calibri"/>
          <w:szCs w:val="22"/>
        </w:rPr>
        <w:fldChar w:fldCharType="end"/>
      </w:r>
      <w:r w:rsidR="00C31E3F">
        <w:rPr>
          <w:rFonts w:cs="Calibri"/>
          <w:szCs w:val="22"/>
        </w:rPr>
        <w:t>.</w:t>
      </w:r>
      <w:r w:rsidR="00DF7C78">
        <w:rPr>
          <w:rFonts w:cs="Calibri"/>
          <w:szCs w:val="22"/>
        </w:rPr>
        <w:t xml:space="preserve"> </w:t>
      </w:r>
      <w:r w:rsidR="00DF7C78" w:rsidRPr="00DF7C78">
        <w:rPr>
          <w:rFonts w:cs="Calibri"/>
          <w:szCs w:val="22"/>
        </w:rPr>
        <w:t xml:space="preserve">This means that </w:t>
      </w:r>
      <w:r w:rsidR="00DF7C78" w:rsidRPr="00DF7C78">
        <w:rPr>
          <w:rFonts w:cs="Calibri"/>
          <w:i/>
          <w:iCs/>
          <w:szCs w:val="22"/>
        </w:rPr>
        <w:t>L.</w:t>
      </w:r>
      <w:r w:rsidR="00DF7C78">
        <w:rPr>
          <w:rFonts w:cs="Calibri"/>
          <w:i/>
          <w:iCs/>
          <w:szCs w:val="22"/>
        </w:rPr>
        <w:t> </w:t>
      </w:r>
      <w:r w:rsidR="00DF7C78" w:rsidRPr="00DF7C78">
        <w:rPr>
          <w:rFonts w:cs="Calibri"/>
          <w:i/>
          <w:iCs/>
          <w:szCs w:val="22"/>
        </w:rPr>
        <w:t>brevis</w:t>
      </w:r>
      <w:r w:rsidR="00DF7C78" w:rsidRPr="00DF7C78">
        <w:rPr>
          <w:rFonts w:cs="Calibri"/>
          <w:szCs w:val="22"/>
        </w:rPr>
        <w:t xml:space="preserve"> is an environmental bacterium that does not normally colonise human or animal guts.</w:t>
      </w:r>
    </w:p>
    <w:p w14:paraId="211E0AA1" w14:textId="5742201B" w:rsidR="002B13FD" w:rsidRDefault="002B13FD" w:rsidP="00981FCD">
      <w:pPr>
        <w:pStyle w:val="RARMPnumberedparagraphs"/>
        <w:rPr>
          <w:rFonts w:cs="Calibri"/>
          <w:szCs w:val="22"/>
        </w:rPr>
      </w:pPr>
      <w:r w:rsidRPr="002B13FD">
        <w:rPr>
          <w:rFonts w:cs="Calibri"/>
          <w:i/>
          <w:iCs/>
          <w:szCs w:val="22"/>
        </w:rPr>
        <w:t>L. brevis</w:t>
      </w:r>
      <w:r>
        <w:rPr>
          <w:rFonts w:cs="Calibri"/>
          <w:szCs w:val="22"/>
        </w:rPr>
        <w:t xml:space="preserve"> is found at low levels on plant surfaces and grows in decaying plant material</w:t>
      </w:r>
      <w:r w:rsidR="00A13EDD">
        <w:rPr>
          <w:rFonts w:cs="Calibri"/>
          <w:szCs w:val="22"/>
        </w:rPr>
        <w:t xml:space="preserve"> </w:t>
      </w:r>
      <w:r w:rsidR="00157406">
        <w:rPr>
          <w:rFonts w:cs="Calibri"/>
          <w:szCs w:val="22"/>
        </w:rPr>
        <w:fldChar w:fldCharType="begin" w:fldLock="1"/>
      </w:r>
      <w:r w:rsidR="00157406">
        <w:rPr>
          <w:rFonts w:cs="Calibri"/>
          <w:szCs w:val="22"/>
        </w:rPr>
        <w:instrText xml:space="preserve"> ADDIN EN.CITE &lt;EndNote&gt;&lt;Cite&gt;&lt;Author&gt;Schleifer&lt;/Author&gt;&lt;Year&gt;2009&lt;/Year&gt;&lt;RecNum&gt;3&lt;/RecNum&gt;&lt;DisplayText&gt;(Schleifer, 2009)&lt;/DisplayText&gt;&lt;record&gt;&lt;rec-number&gt;3&lt;/rec-number&gt;&lt;foreign-keys&gt;&lt;key app="EN" db-id="2axpf5rtowaxxperadsxsrf2txxadwrzwrxa" timestamp="1678333790"&gt;3&lt;/key&gt;&lt;/foreign-keys&gt;&lt;ref-type name="Book Section"&gt;5&lt;/ref-type&gt;&lt;contributors&gt;&lt;authors&gt;&lt;author&gt;Schleifer, K.-H.&lt;/author&gt;&lt;/authors&gt;&lt;secondary-authors&gt;&lt;author&gt;De Vos, P.&lt;/author&gt;&lt;author&gt;George M. Garrity&lt;/author&gt;&lt;author&gt;Dorothy Jones&lt;/author&gt;&lt;author&gt;Noel R. Krieg&lt;/author&gt;&lt;author&gt;Wolfgang Ludwig&lt;/author&gt;&lt;author&gt;Fred A. Rainey&lt;/author&gt;&lt;author&gt;Karl-Heinz Schleifer&lt;/author&gt;&lt;author&gt;William B. Whitman&lt;/author&gt;&lt;/secondary-authors&gt;&lt;/contributors&gt;&lt;titles&gt;&lt;title&gt;&lt;style face="normal" font="default" size="100%"&gt;Family I. &lt;/style&gt;&lt;style face="italic" font="default" size="100%"&gt;Lactobacillaceae&lt;/style&gt;&lt;/title&gt;&lt;secondary-title&gt;Bergey&amp;apos;s Manual of Systematic Bacteriology Second Edition Volume 3&lt;/secondary-title&gt;&lt;/titles&gt;&lt;pages&gt;465-432&lt;/pages&gt;&lt;dates&gt;&lt;year&gt;2009&lt;/year&gt;&lt;/dates&gt;&lt;publisher&gt;Springer&lt;/publisher&gt;&lt;urls&gt;&lt;/urls&gt;&lt;/record&gt;&lt;/Cite&gt;&lt;/EndNote&gt;</w:instrText>
      </w:r>
      <w:r w:rsidR="00157406">
        <w:rPr>
          <w:rFonts w:cs="Calibri"/>
          <w:szCs w:val="22"/>
        </w:rPr>
        <w:fldChar w:fldCharType="separate"/>
      </w:r>
      <w:r w:rsidR="00157406">
        <w:rPr>
          <w:rFonts w:cs="Calibri"/>
          <w:noProof/>
          <w:szCs w:val="22"/>
        </w:rPr>
        <w:t>(</w:t>
      </w:r>
      <w:hyperlink w:anchor="_ENREF_48" w:tooltip="Schleifer, 2009 #3" w:history="1">
        <w:r w:rsidR="00B8271E">
          <w:rPr>
            <w:rFonts w:cs="Calibri"/>
            <w:noProof/>
            <w:szCs w:val="22"/>
          </w:rPr>
          <w:t>Schleifer, 2009</w:t>
        </w:r>
      </w:hyperlink>
      <w:r w:rsidR="00157406">
        <w:rPr>
          <w:rFonts w:cs="Calibri"/>
          <w:noProof/>
          <w:szCs w:val="22"/>
        </w:rPr>
        <w:t>)</w:t>
      </w:r>
      <w:r w:rsidR="00157406">
        <w:rPr>
          <w:rFonts w:cs="Calibri"/>
          <w:szCs w:val="22"/>
        </w:rPr>
        <w:fldChar w:fldCharType="end"/>
      </w:r>
      <w:r>
        <w:rPr>
          <w:rFonts w:cs="Calibri"/>
          <w:szCs w:val="22"/>
        </w:rPr>
        <w:t>. It occurs widely in vegetable and cereal fermentations</w:t>
      </w:r>
      <w:r w:rsidR="00A13EDD">
        <w:rPr>
          <w:rFonts w:cs="Calibri"/>
          <w:szCs w:val="22"/>
        </w:rPr>
        <w:t xml:space="preserve"> </w:t>
      </w:r>
      <w:r w:rsidR="00157406">
        <w:rPr>
          <w:rFonts w:cs="Calibri"/>
          <w:szCs w:val="22"/>
        </w:rPr>
        <w:fldChar w:fldCharType="begin" w:fldLock="1">
          <w:fldData xml:space="preserve">PEVuZE5vdGU+PENpdGU+PEF1dGhvcj5aaGVuZzwvQXV0aG9yPjxZZWFyPjIwMjA8L1llYXI+PFJl
Y051bT4xPC9SZWNOdW0+PERpc3BsYXlUZXh0PihaaGVuZyBldCBhbC4sIDIwMjApPC9EaXNwbGF5
VGV4dD48cmVjb3JkPjxyZWMtbnVtYmVyPjE8L3JlYy1udW1iZXI+PGZvcmVpZ24ta2V5cz48a2V5
IGFwcD0iRU4iIGRiLWlkPSIyYXhwZjVydG93YXh4cGVyYWRzeHNyZjJ0eHhhZHdyendyeGEiIHRp
bWVzdGFtcD0iMTY3ODMzMzE0MSI+MTwva2V5PjwvZm9yZWlnbi1rZXlzPjxyZWYtdHlwZSBuYW1l
PSJKb3VybmFsIEFydGljbGUiPjE3PC9yZWYtdHlwZT48Y29udHJpYnV0b3JzPjxhdXRob3JzPjxh
dXRob3I+WmhlbmcsIEouPC9hdXRob3I+PGF1dGhvcj5XaXR0b3VjaywgUy48L2F1dGhvcj48YXV0
aG9yPlNhbHZldHRpLCBFLjwvYXV0aG9yPjxhdXRob3I+RnJhbnosIENtYXA8L2F1dGhvcj48YXV0
aG9yPkhhcnJpcywgSC4gTS4gQi48L2F1dGhvcj48YXV0aG9yPk1hdHRhcmVsbGksIFAuPC9hdXRo
b3I+PGF1dGhvcj5PJmFwb3M7VG9vbGUsIFAuIFcuPC9hdXRob3I+PGF1dGhvcj5Qb3QsIEIuPC9h
dXRob3I+PGF1dGhvcj5WYW5kYW1tZSwgUC48L2F1dGhvcj48YXV0aG9yPldhbHRlciwgSi48L2F1
dGhvcj48YXV0aG9yPldhdGFuYWJlLCBLLjwvYXV0aG9yPjxhdXRob3I+V3V5dHMsIFMuPC9hdXRo
b3I+PGF1dGhvcj5GZWxpcywgRy4gRS48L2F1dGhvcj48YXV0aG9yPkdhbnpsZSwgTS4gRy48L2F1
dGhvcj48YXV0aG9yPkxlYmVlciwgUy48L2F1dGhvcj48L2F1dGhvcnM+PC9jb250cmlidXRvcnM+
PGF1dGgtYWRkcmVzcz5IdWF6aG9uZyBBZ3JpY3VsdHVyYWwgVW5pdmVyc2l0eSwgU3RhdGUgS2V5
IExhYm9yYXRvcnkgb2YgQWdyaWN1bHR1cmFsIE1pY3JvYmlvbG9neSwgSHViZWkgS2V5IExhYm9y
YXRvcnkgb2YgQWdyaWN1bHR1cmFsIEJpb2luZm9ybWF0aWNzLCBXdWhhbiwgSHViZWksIFBSIENo
aW5hLiYjeEQ7UmVzZWFyY2ggR3JvdXAgRW52aXJvbm1lbnRhbCBFY29sb2d5IGFuZCBBcHBsaWVk
IE1pY3JvYmlvbG9neSwgRGVwYXJ0bWVudCBvZiBCaW9zY2llbmNlIEVuZ2luZWVyaW5nLCBVbml2
ZXJzaXR5IG9mIEFudHdlcnAsIEFudHdlcnAsIEJlbGdpdW0uJiN4RDtEZXB0LiBvZiBCaW90ZWNo
bm9sb2d5LCBVbml2ZXJzaXR5IG9mIFZlcm9uYSwgVmVyb25hLCBJdGFseS4mI3hEO01heCBSdWJu
ZXItSW5zdGl0dXQsIERlcGFydG1lbnQgb2YgTWljcm9iaW9sb2d5IGFuZCBCaW90ZWNobm9sb2d5
LCBLaWVsLCBHZXJtYW55LiYjeEQ7U2Nob29sIG9mIE1pY3JvYmlvbG9neSAmYW1wOyBBUEMgTWlj
cm9iaW9tZSBJcmVsYW5kLCBVbml2ZXJzaXR5IENvbGxlZ2UgQ29yaywgQ28uIENvcmssIElyZWxh
bmQuJiN4RDtVbml2ZXJzaXR5IG9mIEJvbG9nbmEsIERlcHQuIG9mIEFncmljdWx0dXJhbCBhbmQg
Rm9vZCBTY2llbmNlcywgQm9sb2duYSwgSXRhbHkuJiN4RDtSZXNlYXJjaCBHcm91cCBvZiBJbmR1
c3RyaWFsIE1pY3JvYmlvbG9neSBhbmQgRm9vZCBCaW90ZWNobm9sb2d5IChJTURPKSwgVnJpamUg
VW5pdmVyc2l0ZWl0IEJydXNzZWwsIEJydXNzZWxzLCBCZWxnaXVtLiYjeEQ7TGFib3JhdG9yeSBv
ZiBNaWNyb2Jpb2xvZ3ksIERlcGFydG1lbnQgb2YgQmlvY2hlbWlzdHJ5IGFuZCBNaWNyb2Jpb2xv
Z3ksIEdoZW50IFVuaXZlcnNpdHksIEdoZW50LCBCZWxnaXVtLiYjeEQ7RGVwYXJ0bWVudCBvZiBC
aW9sb2dpY2FsIFNjaWVuY2VzLCBVbml2ZXJzaXR5IG9mIEFsYmVydGEsIEVkbW9udG9uLCBDYW5h
ZGEuJiN4RDtEZXBhcnRtZW50IG9mIEFncmljdWx0dXJhbCwgRm9vZCAmYW1wOyBOdXRyaXRpb25h
bCBTY2llbmNlLCBVbml2ZXJzaXR5IG9mIEFsYmVydGEsIEVkbW9udG9uLCBDYW5hZGEuJiN4RDtG
b29kIEluZHVzdHJ5IFJlc2VhcmNoIGFuZCBEZXZlbG9wbWVudCBJbnN0aXR1dGUsIEJpb3Jlc291
cmNlIENvbGxlY3Rpb24gYW5kIFJlc2VhcmNoIENlbnRlciwgSHNpbmNodSwgVGFpd2FuLCBST0Mu
JiN4RDtOYXRpb25hbCBUYWl3YW4gVW5pdmVyc2l0eSwgRGVwdC4gb2YgQW5pbWFsIFNjaWVuY2Ug
YW5kIFRlY2hub2xvZ3ksIFRhaXBlaSwgVGFpd2FuLCBST0MuJiN4RDtIdWJlaSBVbml2ZXJzaXR5
IG9mIFRlY2hub2xvZ3ksIENvbGxlZ2Ugb2YgQmlvZW5naW5lZXJpbmcgYW5kIEZvb2QgU2NpZW5j
ZSwgV3VoYW4sIEh1YmVpLCBQUiBDaGluYS48L2F1dGgtYWRkcmVzcz48dGl0bGVzPjx0aXRsZT48
c3R5bGUgZmFjZT0ibm9ybWFsIiBmb250PSJkZWZhdWx0IiBzaXplPSIxMDAlIj5BIHRheG9ub21p
YyBub3RlIG9uIHRoZSBnZW51cyA8L3N0eWxlPjxzdHlsZSBmYWNlPSJpdGFsaWMiIGZvbnQ9ImRl
ZmF1bHQiIHNpemU9IjEwMCUiPkxhY3RvYmFjaWxsdXM8L3N0eWxlPjxzdHlsZSBmYWNlPSJub3Jt
YWwiIGZvbnQ9ImRlZmF1bHQiIHNpemU9IjEwMCUiPjogRGVzY3JpcHRpb24gb2YgMjMgbm92ZWwg
Z2VuZXJhLCBlbWVuZGVkIGRlc2NyaXB0aW9uIG9mIHRoZSBnZW51cyA8L3N0eWxlPjxzdHlsZSBm
YWNlPSJpdGFsaWMiIGZvbnQ9ImRlZmF1bHQiIHNpemU9IjEwMCUiPkxhY3RvYmFjaWxsdXM8L3N0
eWxlPjxzdHlsZSBmYWNlPSJub3JtYWwiIGZvbnQ9ImRlZmF1bHQiIHNpemU9IjEwMCUiPiBCZWlq
ZXJpbmNrIDE5MDEsIGFuZCB1bmlvbiBvZjwvc3R5bGU+PHN0eWxlIGZhY2U9Iml0YWxpYyIgZm9u
dD0iZGVmYXVsdCIgc2l6ZT0iMTAwJSI+IExhY3RvYmFjaWxsYWNlYWU8L3N0eWxlPjxzdHlsZSBm
YWNlPSJub3JtYWwiIGZvbnQ9ImRlZmF1bHQiIHNpemU9IjEwMCUiPiBhbmQgPC9zdHlsZT48c3R5
bGUgZmFjZT0iaXRhbGljIiBmb250PSJkZWZhdWx0IiBzaXplPSIxMDAlIj5MZXVjb25vc3RvY2Fj
ZWFlPC9zdHlsZT48L3RpdGxlPjxzZWNvbmRhcnktdGl0bGU+SW50IEogU3lzdCBFdm9sIE1pY3Jv
YmlvbDwvc2Vjb25kYXJ5LXRpdGxlPjwvdGl0bGVzPjxwZXJpb2RpY2FsPjxmdWxsLXRpdGxlPklu
dCBKIFN5c3QgRXZvbCBNaWNyb2Jpb2w8L2Z1bGwtdGl0bGU+PC9wZXJpb2RpY2FsPjxwYWdlcz4y
NzgyLTI4NTg8L3BhZ2VzPjx2b2x1bWU+NzA8L3ZvbHVtZT48bnVtYmVyPjQ8L251bWJlcj48ZWRp
dGlvbj4yMDIwLzA0LzE2PC9lZGl0aW9uPjxrZXl3b3Jkcz48a2V5d29yZD5CYWN0ZXJpYWwgVHlw
aW5nIFRlY2huaXF1ZXM8L2tleXdvcmQ+PGtleXdvcmQ+RE5BLCBCYWN0ZXJpYWwvZ2VuZXRpY3M8
L2tleXdvcmQ+PGtleXdvcmQ+TGFjdG9iYWNpbGxhY2VhZS8qY2xhc3NpZmljYXRpb248L2tleXdv
cmQ+PGtleXdvcmQ+TGFjdG9iYWNpbGx1cy8qY2xhc3NpZmljYXRpb248L2tleXdvcmQ+PGtleXdv
cmQ+TGV1Y29ub3N0b2NhY2VhZS8qY2xhc3NpZmljYXRpb248L2tleXdvcmQ+PGtleXdvcmQ+KlBo
eWxvZ2VueTwva2V5d29yZD48a2V5d29yZD5TZXF1ZW5jZSBBbmFseXNpcywgRE5BPC9rZXl3b3Jk
PjxrZXl3b3JkPkxhY3RvYmFjaWxsYWNlYWU8L2tleXdvcmQ+PGtleXdvcmQ+TGFjdG9iYWNpbGx1
czwva2V5d29yZD48a2V5d29yZD5MZXVjb25vc3RvY2FjZWFlPC9rZXl3b3JkPjxrZXl3b3JkPlBl
ZGlvY29jY3VzPC9rZXl3b3JkPjxrZXl3b3JkPnJldmlzZWQgdGF4b25vbXk8L2tleXdvcmQ+PC9r
ZXl3b3Jkcz48ZGF0ZXM+PHllYXI+MjAyMDwveWVhcj48cHViLWRhdGVzPjxkYXRlPkFwcjwvZGF0
ZT48L3B1Yi1kYXRlcz48L2RhdGVzPjxpc2JuPjE0NjYtNTAzNCAoRWxlY3Ryb25pYykmI3hEOzE0
NjYtNTAyNiAoTGlua2luZyk8L2lzYm4+PGFjY2Vzc2lvbi1udW0+MzIyOTM1NTc8L2FjY2Vzc2lv
bi1udW0+PHVybHM+PHJlbGF0ZWQtdXJscz48dXJsPmh0dHBzOi8vd3d3Lm5jYmkubmxtLm5paC5n
b3YvcHVibWVkLzMyMjkzNTU3PC91cmw+PC9yZWxhdGVkLXVybHM+PC91cmxzPjxlbGVjdHJvbmlj
LXJlc291cmNlLW51bT4xMC4xMDk5L2lqc2VtLjAuMDA0MTA3PC9lbGVjdHJvbmljLXJlc291cmNl
LW51bT48L3JlY29yZD48L0NpdGU+PC9FbmROb3RlPn==
</w:fldData>
        </w:fldChar>
      </w:r>
      <w:r w:rsidR="00157406">
        <w:rPr>
          <w:rFonts w:cs="Calibri"/>
          <w:szCs w:val="22"/>
        </w:rPr>
        <w:instrText xml:space="preserve"> ADDIN EN.CITE </w:instrText>
      </w:r>
      <w:r w:rsidR="00157406">
        <w:rPr>
          <w:rFonts w:cs="Calibri"/>
          <w:szCs w:val="22"/>
        </w:rPr>
        <w:fldChar w:fldCharType="begin" w:fldLock="1">
          <w:fldData xml:space="preserve">PEVuZE5vdGU+PENpdGU+PEF1dGhvcj5aaGVuZzwvQXV0aG9yPjxZZWFyPjIwMjA8L1llYXI+PFJl
Y051bT4xPC9SZWNOdW0+PERpc3BsYXlUZXh0PihaaGVuZyBldCBhbC4sIDIwMjApPC9EaXNwbGF5
VGV4dD48cmVjb3JkPjxyZWMtbnVtYmVyPjE8L3JlYy1udW1iZXI+PGZvcmVpZ24ta2V5cz48a2V5
IGFwcD0iRU4iIGRiLWlkPSIyYXhwZjVydG93YXh4cGVyYWRzeHNyZjJ0eHhhZHdyendyeGEiIHRp
bWVzdGFtcD0iMTY3ODMzMzE0MSI+MTwva2V5PjwvZm9yZWlnbi1rZXlzPjxyZWYtdHlwZSBuYW1l
PSJKb3VybmFsIEFydGljbGUiPjE3PC9yZWYtdHlwZT48Y29udHJpYnV0b3JzPjxhdXRob3JzPjxh
dXRob3I+WmhlbmcsIEouPC9hdXRob3I+PGF1dGhvcj5XaXR0b3VjaywgUy48L2F1dGhvcj48YXV0
aG9yPlNhbHZldHRpLCBFLjwvYXV0aG9yPjxhdXRob3I+RnJhbnosIENtYXA8L2F1dGhvcj48YXV0
aG9yPkhhcnJpcywgSC4gTS4gQi48L2F1dGhvcj48YXV0aG9yPk1hdHRhcmVsbGksIFAuPC9hdXRo
b3I+PGF1dGhvcj5PJmFwb3M7VG9vbGUsIFAuIFcuPC9hdXRob3I+PGF1dGhvcj5Qb3QsIEIuPC9h
dXRob3I+PGF1dGhvcj5WYW5kYW1tZSwgUC48L2F1dGhvcj48YXV0aG9yPldhbHRlciwgSi48L2F1
dGhvcj48YXV0aG9yPldhdGFuYWJlLCBLLjwvYXV0aG9yPjxhdXRob3I+V3V5dHMsIFMuPC9hdXRo
b3I+PGF1dGhvcj5GZWxpcywgRy4gRS48L2F1dGhvcj48YXV0aG9yPkdhbnpsZSwgTS4gRy48L2F1
dGhvcj48YXV0aG9yPkxlYmVlciwgUy48L2F1dGhvcj48L2F1dGhvcnM+PC9jb250cmlidXRvcnM+
PGF1dGgtYWRkcmVzcz5IdWF6aG9uZyBBZ3JpY3VsdHVyYWwgVW5pdmVyc2l0eSwgU3RhdGUgS2V5
IExhYm9yYXRvcnkgb2YgQWdyaWN1bHR1cmFsIE1pY3JvYmlvbG9neSwgSHViZWkgS2V5IExhYm9y
YXRvcnkgb2YgQWdyaWN1bHR1cmFsIEJpb2luZm9ybWF0aWNzLCBXdWhhbiwgSHViZWksIFBSIENo
aW5hLiYjeEQ7UmVzZWFyY2ggR3JvdXAgRW52aXJvbm1lbnRhbCBFY29sb2d5IGFuZCBBcHBsaWVk
IE1pY3JvYmlvbG9neSwgRGVwYXJ0bWVudCBvZiBCaW9zY2llbmNlIEVuZ2luZWVyaW5nLCBVbml2
ZXJzaXR5IG9mIEFudHdlcnAsIEFudHdlcnAsIEJlbGdpdW0uJiN4RDtEZXB0LiBvZiBCaW90ZWNo
bm9sb2d5LCBVbml2ZXJzaXR5IG9mIFZlcm9uYSwgVmVyb25hLCBJdGFseS4mI3hEO01heCBSdWJu
ZXItSW5zdGl0dXQsIERlcGFydG1lbnQgb2YgTWljcm9iaW9sb2d5IGFuZCBCaW90ZWNobm9sb2d5
LCBLaWVsLCBHZXJtYW55LiYjeEQ7U2Nob29sIG9mIE1pY3JvYmlvbG9neSAmYW1wOyBBUEMgTWlj
cm9iaW9tZSBJcmVsYW5kLCBVbml2ZXJzaXR5IENvbGxlZ2UgQ29yaywgQ28uIENvcmssIElyZWxh
bmQuJiN4RDtVbml2ZXJzaXR5IG9mIEJvbG9nbmEsIERlcHQuIG9mIEFncmljdWx0dXJhbCBhbmQg
Rm9vZCBTY2llbmNlcywgQm9sb2duYSwgSXRhbHkuJiN4RDtSZXNlYXJjaCBHcm91cCBvZiBJbmR1
c3RyaWFsIE1pY3JvYmlvbG9neSBhbmQgRm9vZCBCaW90ZWNobm9sb2d5IChJTURPKSwgVnJpamUg
VW5pdmVyc2l0ZWl0IEJydXNzZWwsIEJydXNzZWxzLCBCZWxnaXVtLiYjeEQ7TGFib3JhdG9yeSBv
ZiBNaWNyb2Jpb2xvZ3ksIERlcGFydG1lbnQgb2YgQmlvY2hlbWlzdHJ5IGFuZCBNaWNyb2Jpb2xv
Z3ksIEdoZW50IFVuaXZlcnNpdHksIEdoZW50LCBCZWxnaXVtLiYjeEQ7RGVwYXJ0bWVudCBvZiBC
aW9sb2dpY2FsIFNjaWVuY2VzLCBVbml2ZXJzaXR5IG9mIEFsYmVydGEsIEVkbW9udG9uLCBDYW5h
ZGEuJiN4RDtEZXBhcnRtZW50IG9mIEFncmljdWx0dXJhbCwgRm9vZCAmYW1wOyBOdXRyaXRpb25h
bCBTY2llbmNlLCBVbml2ZXJzaXR5IG9mIEFsYmVydGEsIEVkbW9udG9uLCBDYW5hZGEuJiN4RDtG
b29kIEluZHVzdHJ5IFJlc2VhcmNoIGFuZCBEZXZlbG9wbWVudCBJbnN0aXR1dGUsIEJpb3Jlc291
cmNlIENvbGxlY3Rpb24gYW5kIFJlc2VhcmNoIENlbnRlciwgSHNpbmNodSwgVGFpd2FuLCBST0Mu
JiN4RDtOYXRpb25hbCBUYWl3YW4gVW5pdmVyc2l0eSwgRGVwdC4gb2YgQW5pbWFsIFNjaWVuY2Ug
YW5kIFRlY2hub2xvZ3ksIFRhaXBlaSwgVGFpd2FuLCBST0MuJiN4RDtIdWJlaSBVbml2ZXJzaXR5
IG9mIFRlY2hub2xvZ3ksIENvbGxlZ2Ugb2YgQmlvZW5naW5lZXJpbmcgYW5kIEZvb2QgU2NpZW5j
ZSwgV3VoYW4sIEh1YmVpLCBQUiBDaGluYS48L2F1dGgtYWRkcmVzcz48dGl0bGVzPjx0aXRsZT48
c3R5bGUgZmFjZT0ibm9ybWFsIiBmb250PSJkZWZhdWx0IiBzaXplPSIxMDAlIj5BIHRheG9ub21p
YyBub3RlIG9uIHRoZSBnZW51cyA8L3N0eWxlPjxzdHlsZSBmYWNlPSJpdGFsaWMiIGZvbnQ9ImRl
ZmF1bHQiIHNpemU9IjEwMCUiPkxhY3RvYmFjaWxsdXM8L3N0eWxlPjxzdHlsZSBmYWNlPSJub3Jt
YWwiIGZvbnQ9ImRlZmF1bHQiIHNpemU9IjEwMCUiPjogRGVzY3JpcHRpb24gb2YgMjMgbm92ZWwg
Z2VuZXJhLCBlbWVuZGVkIGRlc2NyaXB0aW9uIG9mIHRoZSBnZW51cyA8L3N0eWxlPjxzdHlsZSBm
YWNlPSJpdGFsaWMiIGZvbnQ9ImRlZmF1bHQiIHNpemU9IjEwMCUiPkxhY3RvYmFjaWxsdXM8L3N0
eWxlPjxzdHlsZSBmYWNlPSJub3JtYWwiIGZvbnQ9ImRlZmF1bHQiIHNpemU9IjEwMCUiPiBCZWlq
ZXJpbmNrIDE5MDEsIGFuZCB1bmlvbiBvZjwvc3R5bGU+PHN0eWxlIGZhY2U9Iml0YWxpYyIgZm9u
dD0iZGVmYXVsdCIgc2l6ZT0iMTAwJSI+IExhY3RvYmFjaWxsYWNlYWU8L3N0eWxlPjxzdHlsZSBm
YWNlPSJub3JtYWwiIGZvbnQ9ImRlZmF1bHQiIHNpemU9IjEwMCUiPiBhbmQgPC9zdHlsZT48c3R5
bGUgZmFjZT0iaXRhbGljIiBmb250PSJkZWZhdWx0IiBzaXplPSIxMDAlIj5MZXVjb25vc3RvY2Fj
ZWFlPC9zdHlsZT48L3RpdGxlPjxzZWNvbmRhcnktdGl0bGU+SW50IEogU3lzdCBFdm9sIE1pY3Jv
YmlvbDwvc2Vjb25kYXJ5LXRpdGxlPjwvdGl0bGVzPjxwZXJpb2RpY2FsPjxmdWxsLXRpdGxlPklu
dCBKIFN5c3QgRXZvbCBNaWNyb2Jpb2w8L2Z1bGwtdGl0bGU+PC9wZXJpb2RpY2FsPjxwYWdlcz4y
NzgyLTI4NTg8L3BhZ2VzPjx2b2x1bWU+NzA8L3ZvbHVtZT48bnVtYmVyPjQ8L251bWJlcj48ZWRp
dGlvbj4yMDIwLzA0LzE2PC9lZGl0aW9uPjxrZXl3b3Jkcz48a2V5d29yZD5CYWN0ZXJpYWwgVHlw
aW5nIFRlY2huaXF1ZXM8L2tleXdvcmQ+PGtleXdvcmQ+RE5BLCBCYWN0ZXJpYWwvZ2VuZXRpY3M8
L2tleXdvcmQ+PGtleXdvcmQ+TGFjdG9iYWNpbGxhY2VhZS8qY2xhc3NpZmljYXRpb248L2tleXdv
cmQ+PGtleXdvcmQ+TGFjdG9iYWNpbGx1cy8qY2xhc3NpZmljYXRpb248L2tleXdvcmQ+PGtleXdv
cmQ+TGV1Y29ub3N0b2NhY2VhZS8qY2xhc3NpZmljYXRpb248L2tleXdvcmQ+PGtleXdvcmQ+KlBo
eWxvZ2VueTwva2V5d29yZD48a2V5d29yZD5TZXF1ZW5jZSBBbmFseXNpcywgRE5BPC9rZXl3b3Jk
PjxrZXl3b3JkPkxhY3RvYmFjaWxsYWNlYWU8L2tleXdvcmQ+PGtleXdvcmQ+TGFjdG9iYWNpbGx1
czwva2V5d29yZD48a2V5d29yZD5MZXVjb25vc3RvY2FjZWFlPC9rZXl3b3JkPjxrZXl3b3JkPlBl
ZGlvY29jY3VzPC9rZXl3b3JkPjxrZXl3b3JkPnJldmlzZWQgdGF4b25vbXk8L2tleXdvcmQ+PC9r
ZXl3b3Jkcz48ZGF0ZXM+PHllYXI+MjAyMDwveWVhcj48cHViLWRhdGVzPjxkYXRlPkFwcjwvZGF0
ZT48L3B1Yi1kYXRlcz48L2RhdGVzPjxpc2JuPjE0NjYtNTAzNCAoRWxlY3Ryb25pYykmI3hEOzE0
NjYtNTAyNiAoTGlua2luZyk8L2lzYm4+PGFjY2Vzc2lvbi1udW0+MzIyOTM1NTc8L2FjY2Vzc2lv
bi1udW0+PHVybHM+PHJlbGF0ZWQtdXJscz48dXJsPmh0dHBzOi8vd3d3Lm5jYmkubmxtLm5paC5n
b3YvcHVibWVkLzMyMjkzNTU3PC91cmw+PC9yZWxhdGVkLXVybHM+PC91cmxzPjxlbGVjdHJvbmlj
LXJlc291cmNlLW51bT4xMC4xMDk5L2lqc2VtLjAuMDA0MTA3PC9lbGVjdHJvbmljLXJlc291cmNl
LW51bT48L3JlY29yZD48L0NpdGU+PC9FbmROb3RlPn==
</w:fldData>
        </w:fldChar>
      </w:r>
      <w:r w:rsidR="00157406">
        <w:rPr>
          <w:rFonts w:cs="Calibri"/>
          <w:szCs w:val="22"/>
        </w:rPr>
        <w:instrText xml:space="preserve"> ADDIN EN.CITE.DATA </w:instrText>
      </w:r>
      <w:r w:rsidR="00157406">
        <w:rPr>
          <w:rFonts w:cs="Calibri"/>
          <w:szCs w:val="22"/>
        </w:rPr>
      </w:r>
      <w:r w:rsidR="00157406">
        <w:rPr>
          <w:rFonts w:cs="Calibri"/>
          <w:szCs w:val="22"/>
        </w:rPr>
        <w:fldChar w:fldCharType="end"/>
      </w:r>
      <w:r w:rsidR="00157406">
        <w:rPr>
          <w:rFonts w:cs="Calibri"/>
          <w:szCs w:val="22"/>
        </w:rPr>
      </w:r>
      <w:r w:rsidR="00157406">
        <w:rPr>
          <w:rFonts w:cs="Calibri"/>
          <w:szCs w:val="22"/>
        </w:rPr>
        <w:fldChar w:fldCharType="separate"/>
      </w:r>
      <w:r w:rsidR="00157406">
        <w:rPr>
          <w:rFonts w:cs="Calibri"/>
          <w:noProof/>
          <w:szCs w:val="22"/>
        </w:rPr>
        <w:t>(</w:t>
      </w:r>
      <w:hyperlink w:anchor="_ENREF_62" w:tooltip="Zheng, 2020 #1" w:history="1">
        <w:r w:rsidR="00B8271E">
          <w:rPr>
            <w:rFonts w:cs="Calibri"/>
            <w:noProof/>
            <w:szCs w:val="22"/>
          </w:rPr>
          <w:t>Zheng et al., 2020</w:t>
        </w:r>
      </w:hyperlink>
      <w:r w:rsidR="00157406">
        <w:rPr>
          <w:rFonts w:cs="Calibri"/>
          <w:noProof/>
          <w:szCs w:val="22"/>
        </w:rPr>
        <w:t>)</w:t>
      </w:r>
      <w:r w:rsidR="00157406">
        <w:rPr>
          <w:rFonts w:cs="Calibri"/>
          <w:szCs w:val="22"/>
        </w:rPr>
        <w:fldChar w:fldCharType="end"/>
      </w:r>
      <w:r>
        <w:rPr>
          <w:rFonts w:cs="Calibri"/>
          <w:szCs w:val="22"/>
        </w:rPr>
        <w:t xml:space="preserve">. For instance, it </w:t>
      </w:r>
      <w:r w:rsidR="007C3389">
        <w:rPr>
          <w:rFonts w:cs="Calibri"/>
          <w:szCs w:val="22"/>
        </w:rPr>
        <w:t>is a component of the fermentation culture</w:t>
      </w:r>
      <w:r w:rsidR="00030AD8">
        <w:rPr>
          <w:rFonts w:cs="Calibri"/>
          <w:szCs w:val="22"/>
        </w:rPr>
        <w:t>s</w:t>
      </w:r>
      <w:r w:rsidR="007C3389">
        <w:rPr>
          <w:rFonts w:cs="Calibri"/>
          <w:szCs w:val="22"/>
        </w:rPr>
        <w:t xml:space="preserve"> for</w:t>
      </w:r>
      <w:r>
        <w:rPr>
          <w:rFonts w:cs="Calibri"/>
          <w:szCs w:val="22"/>
        </w:rPr>
        <w:t xml:space="preserve"> silage, sourdough, sauerkraut and </w:t>
      </w:r>
      <w:r w:rsidR="00A13EDD">
        <w:rPr>
          <w:rFonts w:cs="Calibri"/>
          <w:szCs w:val="22"/>
        </w:rPr>
        <w:t>other</w:t>
      </w:r>
      <w:r>
        <w:rPr>
          <w:rFonts w:cs="Calibri"/>
          <w:szCs w:val="22"/>
        </w:rPr>
        <w:t xml:space="preserve"> pickled vegetables, and it is a problematic spoilage organism for beer</w:t>
      </w:r>
      <w:r w:rsidR="00A13EDD">
        <w:rPr>
          <w:rFonts w:cs="Calibri"/>
          <w:szCs w:val="22"/>
        </w:rPr>
        <w:t xml:space="preserve"> </w:t>
      </w:r>
      <w:r w:rsidR="00157406">
        <w:rPr>
          <w:rFonts w:cs="Calibri"/>
          <w:szCs w:val="22"/>
        </w:rPr>
        <w:fldChar w:fldCharType="begin" w:fldLock="1">
          <w:fldData xml:space="preserve">PEVuZE5vdGU+PENpdGU+PEF1dGhvcj5Bc2hhb2x1PC9BdXRob3I+PFllYXI+MjAyMDwvWWVhcj48
UmVjTnVtPjEwPC9SZWNOdW0+PERpc3BsYXlUZXh0PihTY2hsZWlmZXIsIDIwMDk7IEZleWVyZWlz
ZW4gZXQgYWwuLCAyMDE5OyBBc2hhb2x1IGFuZCBSZWFsZSwgMjAyMDsgWmhlbmcgZXQgYWwuLCAy
MDIwKTwvRGlzcGxheVRleHQ+PHJlY29yZD48cmVjLW51bWJlcj4xMDwvcmVjLW51bWJlcj48Zm9y
ZWlnbi1rZXlzPjxrZXkgYXBwPSJFTiIgZGItaWQ9IjJheHBmNXJ0b3dheHhwZXJhZHN4c3JmMnR4
eGFkd3J6d3J4YSIgdGltZXN0YW1wPSIxNjc4NzU2MjIwIj4xMDwva2V5PjwvZm9yZWlnbi1rZXlz
PjxyZWYtdHlwZSBuYW1lPSJKb3VybmFsIEFydGljbGUiPjE3PC9yZWYtdHlwZT48Y29udHJpYnV0
b3JzPjxhdXRob3JzPjxhdXRob3I+QXNoYW9sdSwgVC4gSi48L2F1dGhvcj48YXV0aG9yPlJlYWxl
LCBBLjwvYXV0aG9yPjwvYXV0aG9ycz48L2NvbnRyaWJ1dG9ycz48YXV0aC1hZGRyZXNzPlNtYXJ0
IEFncmljdWx0dXJlIFJlc2VhcmNoIGFuZCBBcHBsaWNhdGlvbiBUZWFtLCBUb24gRHVjIFRoYW5n
IFVuaXZlcnNpdHksIEhvIENoaSBNaW5oIENpdHkgNzU4MzA3LCBWaWV0bmFtLiYjeEQ7RmFjdWx0
eSBvZiBBcHBsaWVkIFNjaWVuY2VzLCBUb24gRHVjIFRoYW5nIFVuaXZlcnNpdHksIEhvIENoaSBN
aW5oIENpdHkgNzU4MzA3LCBWaWV0bmFtLiYjeEQ7SW5zdGl0dXRlIG9mIEZvb2QgU2NpZW5jZSwg
TmF0aW9uYWwgUmVzZWFyY2ggQ291bmNpbCwgSVNBLUNOUiwgODMxMDAgQXZlbGxpbm8sIEl0YWx5
LjwvYXV0aC1hZGRyZXNzPjx0aXRsZXM+PHRpdGxlPkEgaG9saXN0aWMgcmV2aWV3IG9uIEV1cm8t
QXNpYW4gbGFjdGljIGFjaWQgYmFjdGVyaWEgZmVybWVudGVkIGNlcmVhbHMgYW5kIHZlZ2V0YWJs
ZXM8L3RpdGxlPjxzZWNvbmRhcnktdGl0bGU+TWljcm9vcmdhbmlzbXM8L3NlY29uZGFyeS10aXRs
ZT48L3RpdGxlcz48cGVyaW9kaWNhbD48ZnVsbC10aXRsZT5NaWNyb29yZ2FuaXNtczwvZnVsbC10
aXRsZT48L3BlcmlvZGljYWw+PHBhZ2VzPjExNzY8L3BhZ2VzPjx2b2x1bWU+ODwvdm9sdW1lPjxu
dW1iZXI+ODwvbnVtYmVyPjxlZGl0aW9uPjIwMjAvMDgvMDc8L2VkaXRpb24+PGtleXdvcmRzPjxr
ZXl3b3JkPkFzaWE8L2tleXdvcmQ+PGtleXdvcmQ+RXVyb3BlPC9rZXl3b3JkPjxrZXl3b3JkPmJl
dmVyYWdlczwva2V5d29yZD48a2V5d29yZD5jZXJlYWxzPC9rZXl3b3JkPjxrZXl3b3JkPmZlcm1l
bnRlZCBmb29kczwva2V5d29yZD48a2V5d29yZD5sYWN0aWMgYWNpZCBiYWN0ZXJpYTwva2V5d29y
ZD48a2V5d29yZD5yaWNlPC9rZXl3b3JkPjxrZXl3b3JkPnN0YXJ0ZXIgY3VsdHVyZXM8L2tleXdv
cmQ+PGtleXdvcmQ+dmVnZXRhYmxlczwva2V5d29yZD48a2V5d29yZD53aGVhdDwva2V5d29yZD48
L2tleXdvcmRzPjxkYXRlcz48eWVhcj4yMDIwPC95ZWFyPjxwdWItZGF0ZXM+PGRhdGU+QXVnIDM8
L2RhdGU+PC9wdWItZGF0ZXM+PC9kYXRlcz48aXNibj4yMDc2LTI2MDcgKFByaW50KSYjeEQ7MjA3
Ni0yNjA3IChFbGVjdHJvbmljKSYjeEQ7MjA3Ni0yNjA3IChMaW5raW5nKTwvaXNibj48YWNjZXNz
aW9uLW51bT4zMjc1NjMzMzwvYWNjZXNzaW9uLW51bT48dXJscz48cmVsYXRlZC11cmxzPjx1cmw+
aHR0cHM6Ly93d3cubmNiaS5ubG0ubmloLmdvdi9wdWJtZWQvMzI3NTYzMzM8L3VybD48L3JlbGF0
ZWQtdXJscz48L3VybHM+PGN1c3RvbTI+UE1DNzQ2Mzg3MTwvY3VzdG9tMj48ZWxlY3Ryb25pYy1y
ZXNvdXJjZS1udW0+MTAuMzM5MC9taWNyb29yZ2FuaXNtczgwODExNzY8L2VsZWN0cm9uaWMtcmVz
b3VyY2UtbnVtPjwvcmVjb3JkPjwvQ2l0ZT48Q2l0ZT48QXV0aG9yPkZleWVyZWlzZW48L0F1dGhv
cj48WWVhcj4yMDE5PC9ZZWFyPjxSZWNOdW0+OTwvUmVjTnVtPjxyZWNvcmQ+PHJlYy1udW1iZXI+
OTwvcmVjLW51bWJlcj48Zm9yZWlnbi1rZXlzPjxrZXkgYXBwPSJFTiIgZGItaWQ9IjJheHBmNXJ0
b3dheHhwZXJhZHN4c3JmMnR4eGFkd3J6d3J4YSIgdGltZXN0YW1wPSIxNjc4NzU2MDE5Ij45PC9r
ZXk+PC9mb3JlaWduLWtleXM+PHJlZi10eXBlIG5hbWU9IkpvdXJuYWwgQXJ0aWNsZSI+MTc8L3Jl
Zi10eXBlPjxjb250cmlidXRvcnM+PGF1dGhvcnM+PGF1dGhvcj5GZXllcmVpc2VuLCBNLjwvYXV0
aG9yPjxhdXRob3I+TWFob255LCBKLjwvYXV0aG9yPjxhdXRob3I+S2VsbGVoZXIsIFAuPC9hdXRo
b3I+PGF1dGhvcj5Sb2JlcnRzLCBSLiBKLjwvYXV0aG9yPjxhdXRob3I+TyZhcG9zO1N1bGxpdmFu
LCBULjwvYXV0aG9yPjxhdXRob3I+R2VlcnRtYW4sIEouIEEuPC9hdXRob3I+PGF1dGhvcj52YW4g
U2luZGVyZW4sIEQuPC9hdXRob3I+PC9hdXRob3JzPjwvY29udHJpYnV0b3JzPjxhdXRoLWFkZHJl
c3M+U2Nob29sIG9mIE1pY3JvYmlvbG9neSwgVW5pdmVyc2l0eSBDb2xsZWdlIENvcmssIENvcmss
IElyZWxhbmQuJiN4RDtBUEMgTWljcm9iaW9tZSBJcmVsYW5kLCBVbml2ZXJzaXR5IENvbGxlZ2Ug
Q29yaywgQ29yaywgSXJlbGFuZC4mI3hEO05ldyBFbmdsYW5kIEJpb0xhYnMsIEluYy4sIElwc3dp
Y2gsIE1BLCBVU0EuJiN4RDtIRUlORUtFTiBHbG9iYWwgU3VwcGx5IENoYWluIEIuViwgWm9ldGVy
d291ZGUsIFRoZSBOZXRoZXJsYW5kcy4mI3hEO1NjaG9vbCBvZiBNaWNyb2Jpb2xvZ3ksIFVuaXZl
cnNpdHkgQ29sbGVnZSBDb3JrLCBDb3JrLCBJcmVsYW5kLiBkLnZhbnNpbmRlcmVuQHVjYy5pZS4m
I3hEO0FQQyBNaWNyb2Jpb21lIElyZWxhbmQsIFVuaXZlcnNpdHkgQ29sbGVnZSBDb3JrLCBDb3Jr
LCBJcmVsYW5kLiBkLnZhbnNpbmRlcmVuQHVjYy5pZS48L2F1dGgtYWRkcmVzcz48dGl0bGVzPjx0
aXRsZT48c3R5bGUgZmFjZT0ibm9ybWFsIiBmb250PSJkZWZhdWx0IiBzaXplPSIxMDAlIj5Db21w
YXJhdGl2ZSBnZW5vbWUgYW5hbHlzaXMgb2YgdGhlIDwvc3R5bGU+PHN0eWxlIGZhY2U9Iml0YWxp
YyIgZm9udD0iZGVmYXVsdCIgc2l6ZT0iMTAwJSI+TGFjdG9iYWNpbGx1cyBicmV2aXM8L3N0eWxl
PjxzdHlsZSBmYWNlPSJub3JtYWwiIGZvbnQ9ImRlZmF1bHQiIHNpemU9IjEwMCUiPiBzcGVjaWVz
PC9zdHlsZT48L3RpdGxlPjxzZWNvbmRhcnktdGl0bGU+Qk1DIEdlbm9taWNzPC9zZWNvbmRhcnkt
dGl0bGU+PC90aXRsZXM+PHBlcmlvZGljYWw+PGZ1bGwtdGl0bGU+Qk1DIEdlbm9taWNzPC9mdWxs
LXRpdGxlPjwvcGVyaW9kaWNhbD48cGFnZXM+NDE2PC9wYWdlcz48dm9sdW1lPjIwPC92b2x1bWU+
PG51bWJlcj4xPC9udW1iZXI+PGVkaXRpb24+MjAxOS8wNS8yODwvZWRpdGlvbj48a2V5d29yZHM+
PGtleXdvcmQ+QmVlci9taWNyb2Jpb2xvZ3k8L2tleXdvcmQ+PGtleXdvcmQ+RXZvbHV0aW9uLCBN
b2xlY3VsYXI8L2tleXdvcmQ+PGtleXdvcmQ+R2VuZXMsIEJhY3RlcmlhbDwva2V5d29yZD48a2V5
d29yZD4qR2Vub21lLCBCYWN0ZXJpYWw8L2tleXdvcmQ+PGtleXdvcmQ+TGV2aWxhY3RvYmFjaWxs
dXMgYnJldmlzL2NsYXNzaWZpY2F0aW9uLypnZW5ldGljcy9pc29sYXRpb24gJmFtcDsgcHVyaWZp
Y2F0aW9uPC9rZXl3b3JkPjxrZXl3b3JkPlBoeWxvZ2VueTwva2V5d29yZD48a2V5d29yZD5QbGFz
bWlkczwva2V5d29yZD48a2V5d29yZD5CZWVyIGFkYXB0YXRpb248L2tleXdvcmQ+PGtleXdvcmQ+
QmVlciBzcG9pbGFnZTwva2V5d29yZD48a2V5d29yZD5HZW5vbWljczwva2V5d29yZD48a2V5d29y
ZD5MYWN0b2JhY2lsbHVzIGJyZXZpczwva2V5d29yZD48a2V5d29yZD5QYW4tZ2Vub21lPC9rZXl3
b3JkPjxrZXl3b3JkPlNNUlQgc2VxdWVuY2luZzwva2V5d29yZD48a2V5d29yZD5icmV2aXMgc3Ry
YWlucyBVQ0NMQjUyMSwgVUNDTEI1NTYsIFVDQ0xCOTUsIFVDQ0xCQlMxMjQgYW5kIFVDQ0xCQlM0
NDkuPC9rZXl3b3JkPjwva2V5d29yZHM+PGRhdGVzPjx5ZWFyPjIwMTk8L3llYXI+PHB1Yi1kYXRl
cz48ZGF0ZT5NYXkgMjM8L2RhdGU+PC9wdWItZGF0ZXM+PC9kYXRlcz48aXNibj4xNDcxLTIxNjQg
KEVsZWN0cm9uaWMpJiN4RDsxNDcxLTIxNjQgKExpbmtpbmcpPC9pc2JuPjxhY2Nlc3Npb24tbnVt
PjMxMTIyMjA4PC9hY2Nlc3Npb24tbnVtPjx1cmxzPjxyZWxhdGVkLXVybHM+PHVybD5odHRwczov
L3d3dy5uY2JpLm5sbS5uaWguZ292L3B1Ym1lZC8zMTEyMjIwODwvdXJsPjwvcmVsYXRlZC11cmxz
PjwvdXJscz48Y3VzdG9tMj5QTUM2NTMzNzA4PC9jdXN0b20yPjxlbGVjdHJvbmljLXJlc291cmNl
LW51bT4xMC4xMTg2L3MxMjg2NC0wMTktNTc4My0xPC9lbGVjdHJvbmljLXJlc291cmNlLW51bT48
L3JlY29yZD48L0NpdGU+PENpdGU+PEF1dGhvcj5TY2hsZWlmZXI8L0F1dGhvcj48WWVhcj4yMDA5
PC9ZZWFyPjxSZWNOdW0+MzwvUmVjTnVtPjxyZWNvcmQ+PHJlYy1udW1iZXI+MzwvcmVjLW51bWJl
cj48Zm9yZWlnbi1rZXlzPjxrZXkgYXBwPSJFTiIgZGItaWQ9IjJheHBmNXJ0b3dheHhwZXJhZHN4
c3JmMnR4eGFkd3J6d3J4YSIgdGltZXN0YW1wPSIxNjc4MzMzNzkwIj4zPC9rZXk+PC9mb3JlaWdu
LWtleXM+PHJlZi10eXBlIG5hbWU9IkJvb2sgU2VjdGlvbiI+NTwvcmVmLXR5cGU+PGNvbnRyaWJ1
dG9ycz48YXV0aG9ycz48YXV0aG9yPlNjaGxlaWZlciwgSy4tSC48L2F1dGhvcj48L2F1dGhvcnM+
PHNlY29uZGFyeS1hdXRob3JzPjxhdXRob3I+RGUgVm9zLCBQLjwvYXV0aG9yPjxhdXRob3I+R2Vv
cmdlIE0uIEdhcnJpdHk8L2F1dGhvcj48YXV0aG9yPkRvcm90aHkgSm9uZXM8L2F1dGhvcj48YXV0
aG9yPk5vZWwgUi4gS3JpZWc8L2F1dGhvcj48YXV0aG9yPldvbGZnYW5nIEx1ZHdpZzwvYXV0aG9y
PjxhdXRob3I+RnJlZCBBLiBSYWluZXk8L2F1dGhvcj48YXV0aG9yPkthcmwtSGVpbnogU2NobGVp
ZmVyPC9hdXRob3I+PGF1dGhvcj5XaWxsaWFtIEIuIFdoaXRtYW48L2F1dGhvcj48L3NlY29uZGFy
eS1hdXRob3JzPjwvY29udHJpYnV0b3JzPjx0aXRsZXM+PHRpdGxlPjxzdHlsZSBmYWNlPSJub3Jt
YWwiIGZvbnQ9ImRlZmF1bHQiIHNpemU9IjEwMCUiPkZhbWlseSBJLiA8L3N0eWxlPjxzdHlsZSBm
YWNlPSJpdGFsaWMiIGZvbnQ9ImRlZmF1bHQiIHNpemU9IjEwMCUiPkxhY3RvYmFjaWxsYWNlYWU8
L3N0eWxlPjwvdGl0bGU+PHNlY29uZGFyeS10aXRsZT5CZXJnZXkmYXBvcztzIE1hbnVhbCBvZiBT
eXN0ZW1hdGljIEJhY3RlcmlvbG9neSBTZWNvbmQgRWRpdGlvbiBWb2x1bWUgMzwvc2Vjb25kYXJ5
LXRpdGxlPjwvdGl0bGVzPjxwYWdlcz40NjUtNDMyPC9wYWdlcz48ZGF0ZXM+PHllYXI+MjAwOTwv
eWVhcj48L2RhdGVzPjxwdWJsaXNoZXI+U3ByaW5nZXI8L3B1Ymxpc2hlcj48dXJscz48L3VybHM+
PC9yZWNvcmQ+PC9DaXRlPjxDaXRlPjxBdXRob3I+Wmhlbmc8L0F1dGhvcj48WWVhcj4yMDIwPC9Z
ZWFyPjxSZWNOdW0+MTwvUmVjTnVtPjxyZWNvcmQ+PHJlYy1udW1iZXI+MTwvcmVjLW51bWJlcj48
Zm9yZWlnbi1rZXlzPjxrZXkgYXBwPSJFTiIgZGItaWQ9IjJheHBmNXJ0b3dheHhwZXJhZHN4c3Jm
MnR4eGFkd3J6d3J4YSIgdGltZXN0YW1wPSIxNjc4MzMzMTQxIj4xPC9rZXk+PC9mb3JlaWduLWtl
eXM+PHJlZi10eXBlIG5hbWU9IkpvdXJuYWwgQXJ0aWNsZSI+MTc8L3JlZi10eXBlPjxjb250cmli
dXRvcnM+PGF1dGhvcnM+PGF1dGhvcj5aaGVuZywgSi48L2F1dGhvcj48YXV0aG9yPldpdHRvdWNr
LCBTLjwvYXV0aG9yPjxhdXRob3I+U2FsdmV0dGksIEUuPC9hdXRob3I+PGF1dGhvcj5GcmFueiwg
Q21hcDwvYXV0aG9yPjxhdXRob3I+SGFycmlzLCBILiBNLiBCLjwvYXV0aG9yPjxhdXRob3I+TWF0
dGFyZWxsaSwgUC48L2F1dGhvcj48YXV0aG9yPk8mYXBvcztUb29sZSwgUC4gVy48L2F1dGhvcj48
YXV0aG9yPlBvdCwgQi48L2F1dGhvcj48YXV0aG9yPlZhbmRhbW1lLCBQLjwvYXV0aG9yPjxhdXRo
b3I+V2FsdGVyLCBKLjwvYXV0aG9yPjxhdXRob3I+V2F0YW5hYmUsIEsuPC9hdXRob3I+PGF1dGhv
cj5XdXl0cywgUy48L2F1dGhvcj48YXV0aG9yPkZlbGlzLCBHLiBFLjwvYXV0aG9yPjxhdXRob3I+
R2FuemxlLCBNLiBHLjwvYXV0aG9yPjxhdXRob3I+TGViZWVyLCBTLjwvYXV0aG9yPjwvYXV0aG9y
cz48L2NvbnRyaWJ1dG9ycz48YXV0aC1hZGRyZXNzPkh1YXpob25nIEFncmljdWx0dXJhbCBVbml2
ZXJzaXR5LCBTdGF0ZSBLZXkgTGFib3JhdG9yeSBvZiBBZ3JpY3VsdHVyYWwgTWljcm9iaW9sb2d5
LCBIdWJlaSBLZXkgTGFib3JhdG9yeSBvZiBBZ3JpY3VsdHVyYWwgQmlvaW5mb3JtYXRpY3MsIFd1
aGFuLCBIdWJlaSwgUFIgQ2hpbmEuJiN4RDtSZXNlYXJjaCBHcm91cCBFbnZpcm9ubWVudGFsIEVj
b2xvZ3kgYW5kIEFwcGxpZWQgTWljcm9iaW9sb2d5LCBEZXBhcnRtZW50IG9mIEJpb3NjaWVuY2Ug
RW5naW5lZXJpbmcsIFVuaXZlcnNpdHkgb2YgQW50d2VycCwgQW50d2VycCwgQmVsZ2l1bS4mI3hE
O0RlcHQuIG9mIEJpb3RlY2hub2xvZ3ksIFVuaXZlcnNpdHkgb2YgVmVyb25hLCBWZXJvbmEsIEl0
YWx5LiYjeEQ7TWF4IFJ1Ym5lci1JbnN0aXR1dCwgRGVwYXJ0bWVudCBvZiBNaWNyb2Jpb2xvZ3kg
YW5kIEJpb3RlY2hub2xvZ3ksIEtpZWwsIEdlcm1hbnkuJiN4RDtTY2hvb2wgb2YgTWljcm9iaW9s
b2d5ICZhbXA7IEFQQyBNaWNyb2Jpb21lIElyZWxhbmQsIFVuaXZlcnNpdHkgQ29sbGVnZSBDb3Jr
LCBDby4gQ29yaywgSXJlbGFuZC4mI3hEO1VuaXZlcnNpdHkgb2YgQm9sb2duYSwgRGVwdC4gb2Yg
QWdyaWN1bHR1cmFsIGFuZCBGb29kIFNjaWVuY2VzLCBCb2xvZ25hLCBJdGFseS4mI3hEO1Jlc2Vh
cmNoIEdyb3VwIG9mIEluZHVzdHJpYWwgTWljcm9iaW9sb2d5IGFuZCBGb29kIEJpb3RlY2hub2xv
Z3kgKElNRE8pLCBWcmlqZSBVbml2ZXJzaXRlaXQgQnJ1c3NlbCwgQnJ1c3NlbHMsIEJlbGdpdW0u
JiN4RDtMYWJvcmF0b3J5IG9mIE1pY3JvYmlvbG9neSwgRGVwYXJ0bWVudCBvZiBCaW9jaGVtaXN0
cnkgYW5kIE1pY3JvYmlvbG9neSwgR2hlbnQgVW5pdmVyc2l0eSwgR2hlbnQsIEJlbGdpdW0uJiN4
RDtEZXBhcnRtZW50IG9mIEJpb2xvZ2ljYWwgU2NpZW5jZXMsIFVuaXZlcnNpdHkgb2YgQWxiZXJ0
YSwgRWRtb250b24sIENhbmFkYS4mI3hEO0RlcGFydG1lbnQgb2YgQWdyaWN1bHR1cmFsLCBGb29k
ICZhbXA7IE51dHJpdGlvbmFsIFNjaWVuY2UsIFVuaXZlcnNpdHkgb2YgQWxiZXJ0YSwgRWRtb250
b24sIENhbmFkYS4mI3hEO0Zvb2QgSW5kdXN0cnkgUmVzZWFyY2ggYW5kIERldmVsb3BtZW50IElu
c3RpdHV0ZSwgQmlvcmVzb3VyY2UgQ29sbGVjdGlvbiBhbmQgUmVzZWFyY2ggQ2VudGVyLCBIc2lu
Y2h1LCBUYWl3YW4sIFJPQy4mI3hEO05hdGlvbmFsIFRhaXdhbiBVbml2ZXJzaXR5LCBEZXB0LiBv
ZiBBbmltYWwgU2NpZW5jZSBhbmQgVGVjaG5vbG9neSwgVGFpcGVpLCBUYWl3YW4sIFJPQy4mI3hE
O0h1YmVpIFVuaXZlcnNpdHkgb2YgVGVjaG5vbG9neSwgQ29sbGVnZSBvZiBCaW9lbmdpbmVlcmlu
ZyBhbmQgRm9vZCBTY2llbmNlLCBXdWhhbiwgSHViZWksIFBSIENoaW5hLjwvYXV0aC1hZGRyZXNz
Pjx0aXRsZXM+PHRpdGxlPjxzdHlsZSBmYWNlPSJub3JtYWwiIGZvbnQ9ImRlZmF1bHQiIHNpemU9
IjEwMCUiPkEgdGF4b25vbWljIG5vdGUgb24gdGhlIGdlbnVzIDwvc3R5bGU+PHN0eWxlIGZhY2U9
Iml0YWxpYyIgZm9udD0iZGVmYXVsdCIgc2l6ZT0iMTAwJSI+TGFjdG9iYWNpbGx1czwvc3R5bGU+
PHN0eWxlIGZhY2U9Im5vcm1hbCIgZm9udD0iZGVmYXVsdCIgc2l6ZT0iMTAwJSI+OiBEZXNjcmlw
dGlvbiBvZiAyMyBub3ZlbCBnZW5lcmEsIGVtZW5kZWQgZGVzY3JpcHRpb24gb2YgdGhlIGdlbnVz
IDwvc3R5bGU+PHN0eWxlIGZhY2U9Iml0YWxpYyIgZm9udD0iZGVmYXVsdCIgc2l6ZT0iMTAwJSI+
TGFjdG9iYWNpbGx1czwvc3R5bGU+PHN0eWxlIGZhY2U9Im5vcm1hbCIgZm9udD0iZGVmYXVsdCIg
c2l6ZT0iMTAwJSI+IEJlaWplcmluY2sgMTkwMSwgYW5kIHVuaW9uIG9mPC9zdHlsZT48c3R5bGUg
ZmFjZT0iaXRhbGljIiBmb250PSJkZWZhdWx0IiBzaXplPSIxMDAlIj4gTGFjdG9iYWNpbGxhY2Vh
ZTwvc3R5bGU+PHN0eWxlIGZhY2U9Im5vcm1hbCIgZm9udD0iZGVmYXVsdCIgc2l6ZT0iMTAwJSI+
IGFuZCA8L3N0eWxlPjxzdHlsZSBmYWNlPSJpdGFsaWMiIGZvbnQ9ImRlZmF1bHQiIHNpemU9IjEw
MCUiPkxldWNvbm9zdG9jYWNlYWU8L3N0eWxlPjwvdGl0bGU+PHNlY29uZGFyeS10aXRsZT5JbnQg
SiBTeXN0IEV2b2wgTWljcm9iaW9sPC9zZWNvbmRhcnktdGl0bGU+PC90aXRsZXM+PHBlcmlvZGlj
YWw+PGZ1bGwtdGl0bGU+SW50IEogU3lzdCBFdm9sIE1pY3JvYmlvbDwvZnVsbC10aXRsZT48L3Bl
cmlvZGljYWw+PHBhZ2VzPjI3ODItMjg1ODwvcGFnZXM+PHZvbHVtZT43MDwvdm9sdW1lPjxudW1i
ZXI+NDwvbnVtYmVyPjxlZGl0aW9uPjIwMjAvMDQvMTY8L2VkaXRpb24+PGtleXdvcmRzPjxrZXl3
b3JkPkJhY3RlcmlhbCBUeXBpbmcgVGVjaG5pcXVlczwva2V5d29yZD48a2V5d29yZD5ETkEsIEJh
Y3RlcmlhbC9nZW5ldGljczwva2V5d29yZD48a2V5d29yZD5MYWN0b2JhY2lsbGFjZWFlLypjbGFz
c2lmaWNhdGlvbjwva2V5d29yZD48a2V5d29yZD5MYWN0b2JhY2lsbHVzLypjbGFzc2lmaWNhdGlv
bjwva2V5d29yZD48a2V5d29yZD5MZXVjb25vc3RvY2FjZWFlLypjbGFzc2lmaWNhdGlvbjwva2V5
d29yZD48a2V5d29yZD4qUGh5bG9nZW55PC9rZXl3b3JkPjxrZXl3b3JkPlNlcXVlbmNlIEFuYWx5
c2lzLCBETkE8L2tleXdvcmQ+PGtleXdvcmQ+TGFjdG9iYWNpbGxhY2VhZTwva2V5d29yZD48a2V5
d29yZD5MYWN0b2JhY2lsbHVzPC9rZXl3b3JkPjxrZXl3b3JkPkxldWNvbm9zdG9jYWNlYWU8L2tl
eXdvcmQ+PGtleXdvcmQ+UGVkaW9jb2NjdXM8L2tleXdvcmQ+PGtleXdvcmQ+cmV2aXNlZCB0YXhv
bm9teTwva2V5d29yZD48L2tleXdvcmRzPjxkYXRlcz48eWVhcj4yMDIwPC95ZWFyPjxwdWItZGF0
ZXM+PGRhdGU+QXByPC9kYXRlPjwvcHViLWRhdGVzPjwvZGF0ZXM+PGlzYm4+MTQ2Ni01MDM0IChF
bGVjdHJvbmljKSYjeEQ7MTQ2Ni01MDI2IChMaW5raW5nKTwvaXNibj48YWNjZXNzaW9uLW51bT4z
MjI5MzU1NzwvYWNjZXNzaW9uLW51bT48dXJscz48cmVsYXRlZC11cmxzPjx1cmw+aHR0cHM6Ly93
d3cubmNiaS5ubG0ubmloLmdvdi9wdWJtZWQvMzIyOTM1NTc8L3VybD48L3JlbGF0ZWQtdXJscz48
L3VybHM+PGVsZWN0cm9uaWMtcmVzb3VyY2UtbnVtPjEwLjEwOTkvaWpzZW0uMC4wMDQxMDc8L2Vs
ZWN0cm9uaWMtcmVzb3VyY2UtbnVtPjwvcmVjb3JkPjwvQ2l0ZT48L0VuZE5vdGU+AG==
</w:fldData>
        </w:fldChar>
      </w:r>
      <w:r w:rsidR="00157406">
        <w:rPr>
          <w:rFonts w:cs="Calibri"/>
          <w:szCs w:val="22"/>
        </w:rPr>
        <w:instrText xml:space="preserve"> ADDIN EN.CITE </w:instrText>
      </w:r>
      <w:r w:rsidR="00157406">
        <w:rPr>
          <w:rFonts w:cs="Calibri"/>
          <w:szCs w:val="22"/>
        </w:rPr>
        <w:fldChar w:fldCharType="begin" w:fldLock="1">
          <w:fldData xml:space="preserve">PEVuZE5vdGU+PENpdGU+PEF1dGhvcj5Bc2hhb2x1PC9BdXRob3I+PFllYXI+MjAyMDwvWWVhcj48
UmVjTnVtPjEwPC9SZWNOdW0+PERpc3BsYXlUZXh0PihTY2hsZWlmZXIsIDIwMDk7IEZleWVyZWlz
ZW4gZXQgYWwuLCAyMDE5OyBBc2hhb2x1IGFuZCBSZWFsZSwgMjAyMDsgWmhlbmcgZXQgYWwuLCAy
MDIwKTwvRGlzcGxheVRleHQ+PHJlY29yZD48cmVjLW51bWJlcj4xMDwvcmVjLW51bWJlcj48Zm9y
ZWlnbi1rZXlzPjxrZXkgYXBwPSJFTiIgZGItaWQ9IjJheHBmNXJ0b3dheHhwZXJhZHN4c3JmMnR4
eGFkd3J6d3J4YSIgdGltZXN0YW1wPSIxNjc4NzU2MjIwIj4xMDwva2V5PjwvZm9yZWlnbi1rZXlz
PjxyZWYtdHlwZSBuYW1lPSJKb3VybmFsIEFydGljbGUiPjE3PC9yZWYtdHlwZT48Y29udHJpYnV0
b3JzPjxhdXRob3JzPjxhdXRob3I+QXNoYW9sdSwgVC4gSi48L2F1dGhvcj48YXV0aG9yPlJlYWxl
LCBBLjwvYXV0aG9yPjwvYXV0aG9ycz48L2NvbnRyaWJ1dG9ycz48YXV0aC1hZGRyZXNzPlNtYXJ0
IEFncmljdWx0dXJlIFJlc2VhcmNoIGFuZCBBcHBsaWNhdGlvbiBUZWFtLCBUb24gRHVjIFRoYW5n
IFVuaXZlcnNpdHksIEhvIENoaSBNaW5oIENpdHkgNzU4MzA3LCBWaWV0bmFtLiYjeEQ7RmFjdWx0
eSBvZiBBcHBsaWVkIFNjaWVuY2VzLCBUb24gRHVjIFRoYW5nIFVuaXZlcnNpdHksIEhvIENoaSBN
aW5oIENpdHkgNzU4MzA3LCBWaWV0bmFtLiYjeEQ7SW5zdGl0dXRlIG9mIEZvb2QgU2NpZW5jZSwg
TmF0aW9uYWwgUmVzZWFyY2ggQ291bmNpbCwgSVNBLUNOUiwgODMxMDAgQXZlbGxpbm8sIEl0YWx5
LjwvYXV0aC1hZGRyZXNzPjx0aXRsZXM+PHRpdGxlPkEgaG9saXN0aWMgcmV2aWV3IG9uIEV1cm8t
QXNpYW4gbGFjdGljIGFjaWQgYmFjdGVyaWEgZmVybWVudGVkIGNlcmVhbHMgYW5kIHZlZ2V0YWJs
ZXM8L3RpdGxlPjxzZWNvbmRhcnktdGl0bGU+TWljcm9vcmdhbmlzbXM8L3NlY29uZGFyeS10aXRs
ZT48L3RpdGxlcz48cGVyaW9kaWNhbD48ZnVsbC10aXRsZT5NaWNyb29yZ2FuaXNtczwvZnVsbC10
aXRsZT48L3BlcmlvZGljYWw+PHBhZ2VzPjExNzY8L3BhZ2VzPjx2b2x1bWU+ODwvdm9sdW1lPjxu
dW1iZXI+ODwvbnVtYmVyPjxlZGl0aW9uPjIwMjAvMDgvMDc8L2VkaXRpb24+PGtleXdvcmRzPjxr
ZXl3b3JkPkFzaWE8L2tleXdvcmQ+PGtleXdvcmQ+RXVyb3BlPC9rZXl3b3JkPjxrZXl3b3JkPmJl
dmVyYWdlczwva2V5d29yZD48a2V5d29yZD5jZXJlYWxzPC9rZXl3b3JkPjxrZXl3b3JkPmZlcm1l
bnRlZCBmb29kczwva2V5d29yZD48a2V5d29yZD5sYWN0aWMgYWNpZCBiYWN0ZXJpYTwva2V5d29y
ZD48a2V5d29yZD5yaWNlPC9rZXl3b3JkPjxrZXl3b3JkPnN0YXJ0ZXIgY3VsdHVyZXM8L2tleXdv
cmQ+PGtleXdvcmQ+dmVnZXRhYmxlczwva2V5d29yZD48a2V5d29yZD53aGVhdDwva2V5d29yZD48
L2tleXdvcmRzPjxkYXRlcz48eWVhcj4yMDIwPC95ZWFyPjxwdWItZGF0ZXM+PGRhdGU+QXVnIDM8
L2RhdGU+PC9wdWItZGF0ZXM+PC9kYXRlcz48aXNibj4yMDc2LTI2MDcgKFByaW50KSYjeEQ7MjA3
Ni0yNjA3IChFbGVjdHJvbmljKSYjeEQ7MjA3Ni0yNjA3IChMaW5raW5nKTwvaXNibj48YWNjZXNz
aW9uLW51bT4zMjc1NjMzMzwvYWNjZXNzaW9uLW51bT48dXJscz48cmVsYXRlZC11cmxzPjx1cmw+
aHR0cHM6Ly93d3cubmNiaS5ubG0ubmloLmdvdi9wdWJtZWQvMzI3NTYzMzM8L3VybD48L3JlbGF0
ZWQtdXJscz48L3VybHM+PGN1c3RvbTI+UE1DNzQ2Mzg3MTwvY3VzdG9tMj48ZWxlY3Ryb25pYy1y
ZXNvdXJjZS1udW0+MTAuMzM5MC9taWNyb29yZ2FuaXNtczgwODExNzY8L2VsZWN0cm9uaWMtcmVz
b3VyY2UtbnVtPjwvcmVjb3JkPjwvQ2l0ZT48Q2l0ZT48QXV0aG9yPkZleWVyZWlzZW48L0F1dGhv
cj48WWVhcj4yMDE5PC9ZZWFyPjxSZWNOdW0+OTwvUmVjTnVtPjxyZWNvcmQ+PHJlYy1udW1iZXI+
OTwvcmVjLW51bWJlcj48Zm9yZWlnbi1rZXlzPjxrZXkgYXBwPSJFTiIgZGItaWQ9IjJheHBmNXJ0
b3dheHhwZXJhZHN4c3JmMnR4eGFkd3J6d3J4YSIgdGltZXN0YW1wPSIxNjc4NzU2MDE5Ij45PC9r
ZXk+PC9mb3JlaWduLWtleXM+PHJlZi10eXBlIG5hbWU9IkpvdXJuYWwgQXJ0aWNsZSI+MTc8L3Jl
Zi10eXBlPjxjb250cmlidXRvcnM+PGF1dGhvcnM+PGF1dGhvcj5GZXllcmVpc2VuLCBNLjwvYXV0
aG9yPjxhdXRob3I+TWFob255LCBKLjwvYXV0aG9yPjxhdXRob3I+S2VsbGVoZXIsIFAuPC9hdXRo
b3I+PGF1dGhvcj5Sb2JlcnRzLCBSLiBKLjwvYXV0aG9yPjxhdXRob3I+TyZhcG9zO1N1bGxpdmFu
LCBULjwvYXV0aG9yPjxhdXRob3I+R2VlcnRtYW4sIEouIEEuPC9hdXRob3I+PGF1dGhvcj52YW4g
U2luZGVyZW4sIEQuPC9hdXRob3I+PC9hdXRob3JzPjwvY29udHJpYnV0b3JzPjxhdXRoLWFkZHJl
c3M+U2Nob29sIG9mIE1pY3JvYmlvbG9neSwgVW5pdmVyc2l0eSBDb2xsZWdlIENvcmssIENvcmss
IElyZWxhbmQuJiN4RDtBUEMgTWljcm9iaW9tZSBJcmVsYW5kLCBVbml2ZXJzaXR5IENvbGxlZ2Ug
Q29yaywgQ29yaywgSXJlbGFuZC4mI3hEO05ldyBFbmdsYW5kIEJpb0xhYnMsIEluYy4sIElwc3dp
Y2gsIE1BLCBVU0EuJiN4RDtIRUlORUtFTiBHbG9iYWwgU3VwcGx5IENoYWluIEIuViwgWm9ldGVy
d291ZGUsIFRoZSBOZXRoZXJsYW5kcy4mI3hEO1NjaG9vbCBvZiBNaWNyb2Jpb2xvZ3ksIFVuaXZl
cnNpdHkgQ29sbGVnZSBDb3JrLCBDb3JrLCBJcmVsYW5kLiBkLnZhbnNpbmRlcmVuQHVjYy5pZS4m
I3hEO0FQQyBNaWNyb2Jpb21lIElyZWxhbmQsIFVuaXZlcnNpdHkgQ29sbGVnZSBDb3JrLCBDb3Jr
LCBJcmVsYW5kLiBkLnZhbnNpbmRlcmVuQHVjYy5pZS48L2F1dGgtYWRkcmVzcz48dGl0bGVzPjx0
aXRsZT48c3R5bGUgZmFjZT0ibm9ybWFsIiBmb250PSJkZWZhdWx0IiBzaXplPSIxMDAlIj5Db21w
YXJhdGl2ZSBnZW5vbWUgYW5hbHlzaXMgb2YgdGhlIDwvc3R5bGU+PHN0eWxlIGZhY2U9Iml0YWxp
YyIgZm9udD0iZGVmYXVsdCIgc2l6ZT0iMTAwJSI+TGFjdG9iYWNpbGx1cyBicmV2aXM8L3N0eWxl
PjxzdHlsZSBmYWNlPSJub3JtYWwiIGZvbnQ9ImRlZmF1bHQiIHNpemU9IjEwMCUiPiBzcGVjaWVz
PC9zdHlsZT48L3RpdGxlPjxzZWNvbmRhcnktdGl0bGU+Qk1DIEdlbm9taWNzPC9zZWNvbmRhcnkt
dGl0bGU+PC90aXRsZXM+PHBlcmlvZGljYWw+PGZ1bGwtdGl0bGU+Qk1DIEdlbm9taWNzPC9mdWxs
LXRpdGxlPjwvcGVyaW9kaWNhbD48cGFnZXM+NDE2PC9wYWdlcz48dm9sdW1lPjIwPC92b2x1bWU+
PG51bWJlcj4xPC9udW1iZXI+PGVkaXRpb24+MjAxOS8wNS8yODwvZWRpdGlvbj48a2V5d29yZHM+
PGtleXdvcmQ+QmVlci9taWNyb2Jpb2xvZ3k8L2tleXdvcmQ+PGtleXdvcmQ+RXZvbHV0aW9uLCBN
b2xlY3VsYXI8L2tleXdvcmQ+PGtleXdvcmQ+R2VuZXMsIEJhY3RlcmlhbDwva2V5d29yZD48a2V5
d29yZD4qR2Vub21lLCBCYWN0ZXJpYWw8L2tleXdvcmQ+PGtleXdvcmQ+TGV2aWxhY3RvYmFjaWxs
dXMgYnJldmlzL2NsYXNzaWZpY2F0aW9uLypnZW5ldGljcy9pc29sYXRpb24gJmFtcDsgcHVyaWZp
Y2F0aW9uPC9rZXl3b3JkPjxrZXl3b3JkPlBoeWxvZ2VueTwva2V5d29yZD48a2V5d29yZD5QbGFz
bWlkczwva2V5d29yZD48a2V5d29yZD5CZWVyIGFkYXB0YXRpb248L2tleXdvcmQ+PGtleXdvcmQ+
QmVlciBzcG9pbGFnZTwva2V5d29yZD48a2V5d29yZD5HZW5vbWljczwva2V5d29yZD48a2V5d29y
ZD5MYWN0b2JhY2lsbHVzIGJyZXZpczwva2V5d29yZD48a2V5d29yZD5QYW4tZ2Vub21lPC9rZXl3
b3JkPjxrZXl3b3JkPlNNUlQgc2VxdWVuY2luZzwva2V5d29yZD48a2V5d29yZD5icmV2aXMgc3Ry
YWlucyBVQ0NMQjUyMSwgVUNDTEI1NTYsIFVDQ0xCOTUsIFVDQ0xCQlMxMjQgYW5kIFVDQ0xCQlM0
NDkuPC9rZXl3b3JkPjwva2V5d29yZHM+PGRhdGVzPjx5ZWFyPjIwMTk8L3llYXI+PHB1Yi1kYXRl
cz48ZGF0ZT5NYXkgMjM8L2RhdGU+PC9wdWItZGF0ZXM+PC9kYXRlcz48aXNibj4xNDcxLTIxNjQg
KEVsZWN0cm9uaWMpJiN4RDsxNDcxLTIxNjQgKExpbmtpbmcpPC9pc2JuPjxhY2Nlc3Npb24tbnVt
PjMxMTIyMjA4PC9hY2Nlc3Npb24tbnVtPjx1cmxzPjxyZWxhdGVkLXVybHM+PHVybD5odHRwczov
L3d3dy5uY2JpLm5sbS5uaWguZ292L3B1Ym1lZC8zMTEyMjIwODwvdXJsPjwvcmVsYXRlZC11cmxz
PjwvdXJscz48Y3VzdG9tMj5QTUM2NTMzNzA4PC9jdXN0b20yPjxlbGVjdHJvbmljLXJlc291cmNl
LW51bT4xMC4xMTg2L3MxMjg2NC0wMTktNTc4My0xPC9lbGVjdHJvbmljLXJlc291cmNlLW51bT48
L3JlY29yZD48L0NpdGU+PENpdGU+PEF1dGhvcj5TY2hsZWlmZXI8L0F1dGhvcj48WWVhcj4yMDA5
PC9ZZWFyPjxSZWNOdW0+MzwvUmVjTnVtPjxyZWNvcmQ+PHJlYy1udW1iZXI+MzwvcmVjLW51bWJl
cj48Zm9yZWlnbi1rZXlzPjxrZXkgYXBwPSJFTiIgZGItaWQ9IjJheHBmNXJ0b3dheHhwZXJhZHN4
c3JmMnR4eGFkd3J6d3J4YSIgdGltZXN0YW1wPSIxNjc4MzMzNzkwIj4zPC9rZXk+PC9mb3JlaWdu
LWtleXM+PHJlZi10eXBlIG5hbWU9IkJvb2sgU2VjdGlvbiI+NTwvcmVmLXR5cGU+PGNvbnRyaWJ1
dG9ycz48YXV0aG9ycz48YXV0aG9yPlNjaGxlaWZlciwgSy4tSC48L2F1dGhvcj48L2F1dGhvcnM+
PHNlY29uZGFyeS1hdXRob3JzPjxhdXRob3I+RGUgVm9zLCBQLjwvYXV0aG9yPjxhdXRob3I+R2Vv
cmdlIE0uIEdhcnJpdHk8L2F1dGhvcj48YXV0aG9yPkRvcm90aHkgSm9uZXM8L2F1dGhvcj48YXV0
aG9yPk5vZWwgUi4gS3JpZWc8L2F1dGhvcj48YXV0aG9yPldvbGZnYW5nIEx1ZHdpZzwvYXV0aG9y
PjxhdXRob3I+RnJlZCBBLiBSYWluZXk8L2F1dGhvcj48YXV0aG9yPkthcmwtSGVpbnogU2NobGVp
ZmVyPC9hdXRob3I+PGF1dGhvcj5XaWxsaWFtIEIuIFdoaXRtYW48L2F1dGhvcj48L3NlY29uZGFy
eS1hdXRob3JzPjwvY29udHJpYnV0b3JzPjx0aXRsZXM+PHRpdGxlPjxzdHlsZSBmYWNlPSJub3Jt
YWwiIGZvbnQ9ImRlZmF1bHQiIHNpemU9IjEwMCUiPkZhbWlseSBJLiA8L3N0eWxlPjxzdHlsZSBm
YWNlPSJpdGFsaWMiIGZvbnQ9ImRlZmF1bHQiIHNpemU9IjEwMCUiPkxhY3RvYmFjaWxsYWNlYWU8
L3N0eWxlPjwvdGl0bGU+PHNlY29uZGFyeS10aXRsZT5CZXJnZXkmYXBvcztzIE1hbnVhbCBvZiBT
eXN0ZW1hdGljIEJhY3RlcmlvbG9neSBTZWNvbmQgRWRpdGlvbiBWb2x1bWUgMzwvc2Vjb25kYXJ5
LXRpdGxlPjwvdGl0bGVzPjxwYWdlcz40NjUtNDMyPC9wYWdlcz48ZGF0ZXM+PHllYXI+MjAwOTwv
eWVhcj48L2RhdGVzPjxwdWJsaXNoZXI+U3ByaW5nZXI8L3B1Ymxpc2hlcj48dXJscz48L3VybHM+
PC9yZWNvcmQ+PC9DaXRlPjxDaXRlPjxBdXRob3I+Wmhlbmc8L0F1dGhvcj48WWVhcj4yMDIwPC9Z
ZWFyPjxSZWNOdW0+MTwvUmVjTnVtPjxyZWNvcmQ+PHJlYy1udW1iZXI+MTwvcmVjLW51bWJlcj48
Zm9yZWlnbi1rZXlzPjxrZXkgYXBwPSJFTiIgZGItaWQ9IjJheHBmNXJ0b3dheHhwZXJhZHN4c3Jm
MnR4eGFkd3J6d3J4YSIgdGltZXN0YW1wPSIxNjc4MzMzMTQxIj4xPC9rZXk+PC9mb3JlaWduLWtl
eXM+PHJlZi10eXBlIG5hbWU9IkpvdXJuYWwgQXJ0aWNsZSI+MTc8L3JlZi10eXBlPjxjb250cmli
dXRvcnM+PGF1dGhvcnM+PGF1dGhvcj5aaGVuZywgSi48L2F1dGhvcj48YXV0aG9yPldpdHRvdWNr
LCBTLjwvYXV0aG9yPjxhdXRob3I+U2FsdmV0dGksIEUuPC9hdXRob3I+PGF1dGhvcj5GcmFueiwg
Q21hcDwvYXV0aG9yPjxhdXRob3I+SGFycmlzLCBILiBNLiBCLjwvYXV0aG9yPjxhdXRob3I+TWF0
dGFyZWxsaSwgUC48L2F1dGhvcj48YXV0aG9yPk8mYXBvcztUb29sZSwgUC4gVy48L2F1dGhvcj48
YXV0aG9yPlBvdCwgQi48L2F1dGhvcj48YXV0aG9yPlZhbmRhbW1lLCBQLjwvYXV0aG9yPjxhdXRo
b3I+V2FsdGVyLCBKLjwvYXV0aG9yPjxhdXRob3I+V2F0YW5hYmUsIEsuPC9hdXRob3I+PGF1dGhv
cj5XdXl0cywgUy48L2F1dGhvcj48YXV0aG9yPkZlbGlzLCBHLiBFLjwvYXV0aG9yPjxhdXRob3I+
R2FuemxlLCBNLiBHLjwvYXV0aG9yPjxhdXRob3I+TGViZWVyLCBTLjwvYXV0aG9yPjwvYXV0aG9y
cz48L2NvbnRyaWJ1dG9ycz48YXV0aC1hZGRyZXNzPkh1YXpob25nIEFncmljdWx0dXJhbCBVbml2
ZXJzaXR5LCBTdGF0ZSBLZXkgTGFib3JhdG9yeSBvZiBBZ3JpY3VsdHVyYWwgTWljcm9iaW9sb2d5
LCBIdWJlaSBLZXkgTGFib3JhdG9yeSBvZiBBZ3JpY3VsdHVyYWwgQmlvaW5mb3JtYXRpY3MsIFd1
aGFuLCBIdWJlaSwgUFIgQ2hpbmEuJiN4RDtSZXNlYXJjaCBHcm91cCBFbnZpcm9ubWVudGFsIEVj
b2xvZ3kgYW5kIEFwcGxpZWQgTWljcm9iaW9sb2d5LCBEZXBhcnRtZW50IG9mIEJpb3NjaWVuY2Ug
RW5naW5lZXJpbmcsIFVuaXZlcnNpdHkgb2YgQW50d2VycCwgQW50d2VycCwgQmVsZ2l1bS4mI3hE
O0RlcHQuIG9mIEJpb3RlY2hub2xvZ3ksIFVuaXZlcnNpdHkgb2YgVmVyb25hLCBWZXJvbmEsIEl0
YWx5LiYjeEQ7TWF4IFJ1Ym5lci1JbnN0aXR1dCwgRGVwYXJ0bWVudCBvZiBNaWNyb2Jpb2xvZ3kg
YW5kIEJpb3RlY2hub2xvZ3ksIEtpZWwsIEdlcm1hbnkuJiN4RDtTY2hvb2wgb2YgTWljcm9iaW9s
b2d5ICZhbXA7IEFQQyBNaWNyb2Jpb21lIElyZWxhbmQsIFVuaXZlcnNpdHkgQ29sbGVnZSBDb3Jr
LCBDby4gQ29yaywgSXJlbGFuZC4mI3hEO1VuaXZlcnNpdHkgb2YgQm9sb2duYSwgRGVwdC4gb2Yg
QWdyaWN1bHR1cmFsIGFuZCBGb29kIFNjaWVuY2VzLCBCb2xvZ25hLCBJdGFseS4mI3hEO1Jlc2Vh
cmNoIEdyb3VwIG9mIEluZHVzdHJpYWwgTWljcm9iaW9sb2d5IGFuZCBGb29kIEJpb3RlY2hub2xv
Z3kgKElNRE8pLCBWcmlqZSBVbml2ZXJzaXRlaXQgQnJ1c3NlbCwgQnJ1c3NlbHMsIEJlbGdpdW0u
JiN4RDtMYWJvcmF0b3J5IG9mIE1pY3JvYmlvbG9neSwgRGVwYXJ0bWVudCBvZiBCaW9jaGVtaXN0
cnkgYW5kIE1pY3JvYmlvbG9neSwgR2hlbnQgVW5pdmVyc2l0eSwgR2hlbnQsIEJlbGdpdW0uJiN4
RDtEZXBhcnRtZW50IG9mIEJpb2xvZ2ljYWwgU2NpZW5jZXMsIFVuaXZlcnNpdHkgb2YgQWxiZXJ0
YSwgRWRtb250b24sIENhbmFkYS4mI3hEO0RlcGFydG1lbnQgb2YgQWdyaWN1bHR1cmFsLCBGb29k
ICZhbXA7IE51dHJpdGlvbmFsIFNjaWVuY2UsIFVuaXZlcnNpdHkgb2YgQWxiZXJ0YSwgRWRtb250
b24sIENhbmFkYS4mI3hEO0Zvb2QgSW5kdXN0cnkgUmVzZWFyY2ggYW5kIERldmVsb3BtZW50IElu
c3RpdHV0ZSwgQmlvcmVzb3VyY2UgQ29sbGVjdGlvbiBhbmQgUmVzZWFyY2ggQ2VudGVyLCBIc2lu
Y2h1LCBUYWl3YW4sIFJPQy4mI3hEO05hdGlvbmFsIFRhaXdhbiBVbml2ZXJzaXR5LCBEZXB0LiBv
ZiBBbmltYWwgU2NpZW5jZSBhbmQgVGVjaG5vbG9neSwgVGFpcGVpLCBUYWl3YW4sIFJPQy4mI3hE
O0h1YmVpIFVuaXZlcnNpdHkgb2YgVGVjaG5vbG9neSwgQ29sbGVnZSBvZiBCaW9lbmdpbmVlcmlu
ZyBhbmQgRm9vZCBTY2llbmNlLCBXdWhhbiwgSHViZWksIFBSIENoaW5hLjwvYXV0aC1hZGRyZXNz
Pjx0aXRsZXM+PHRpdGxlPjxzdHlsZSBmYWNlPSJub3JtYWwiIGZvbnQ9ImRlZmF1bHQiIHNpemU9
IjEwMCUiPkEgdGF4b25vbWljIG5vdGUgb24gdGhlIGdlbnVzIDwvc3R5bGU+PHN0eWxlIGZhY2U9
Iml0YWxpYyIgZm9udD0iZGVmYXVsdCIgc2l6ZT0iMTAwJSI+TGFjdG9iYWNpbGx1czwvc3R5bGU+
PHN0eWxlIGZhY2U9Im5vcm1hbCIgZm9udD0iZGVmYXVsdCIgc2l6ZT0iMTAwJSI+OiBEZXNjcmlw
dGlvbiBvZiAyMyBub3ZlbCBnZW5lcmEsIGVtZW5kZWQgZGVzY3JpcHRpb24gb2YgdGhlIGdlbnVz
IDwvc3R5bGU+PHN0eWxlIGZhY2U9Iml0YWxpYyIgZm9udD0iZGVmYXVsdCIgc2l6ZT0iMTAwJSI+
TGFjdG9iYWNpbGx1czwvc3R5bGU+PHN0eWxlIGZhY2U9Im5vcm1hbCIgZm9udD0iZGVmYXVsdCIg
c2l6ZT0iMTAwJSI+IEJlaWplcmluY2sgMTkwMSwgYW5kIHVuaW9uIG9mPC9zdHlsZT48c3R5bGUg
ZmFjZT0iaXRhbGljIiBmb250PSJkZWZhdWx0IiBzaXplPSIxMDAlIj4gTGFjdG9iYWNpbGxhY2Vh
ZTwvc3R5bGU+PHN0eWxlIGZhY2U9Im5vcm1hbCIgZm9udD0iZGVmYXVsdCIgc2l6ZT0iMTAwJSI+
IGFuZCA8L3N0eWxlPjxzdHlsZSBmYWNlPSJpdGFsaWMiIGZvbnQ9ImRlZmF1bHQiIHNpemU9IjEw
MCUiPkxldWNvbm9zdG9jYWNlYWU8L3N0eWxlPjwvdGl0bGU+PHNlY29uZGFyeS10aXRsZT5JbnQg
SiBTeXN0IEV2b2wgTWljcm9iaW9sPC9zZWNvbmRhcnktdGl0bGU+PC90aXRsZXM+PHBlcmlvZGlj
YWw+PGZ1bGwtdGl0bGU+SW50IEogU3lzdCBFdm9sIE1pY3JvYmlvbDwvZnVsbC10aXRsZT48L3Bl
cmlvZGljYWw+PHBhZ2VzPjI3ODItMjg1ODwvcGFnZXM+PHZvbHVtZT43MDwvdm9sdW1lPjxudW1i
ZXI+NDwvbnVtYmVyPjxlZGl0aW9uPjIwMjAvMDQvMTY8L2VkaXRpb24+PGtleXdvcmRzPjxrZXl3
b3JkPkJhY3RlcmlhbCBUeXBpbmcgVGVjaG5pcXVlczwva2V5d29yZD48a2V5d29yZD5ETkEsIEJh
Y3RlcmlhbC9nZW5ldGljczwva2V5d29yZD48a2V5d29yZD5MYWN0b2JhY2lsbGFjZWFlLypjbGFz
c2lmaWNhdGlvbjwva2V5d29yZD48a2V5d29yZD5MYWN0b2JhY2lsbHVzLypjbGFzc2lmaWNhdGlv
bjwva2V5d29yZD48a2V5d29yZD5MZXVjb25vc3RvY2FjZWFlLypjbGFzc2lmaWNhdGlvbjwva2V5
d29yZD48a2V5d29yZD4qUGh5bG9nZW55PC9rZXl3b3JkPjxrZXl3b3JkPlNlcXVlbmNlIEFuYWx5
c2lzLCBETkE8L2tleXdvcmQ+PGtleXdvcmQ+TGFjdG9iYWNpbGxhY2VhZTwva2V5d29yZD48a2V5
d29yZD5MYWN0b2JhY2lsbHVzPC9rZXl3b3JkPjxrZXl3b3JkPkxldWNvbm9zdG9jYWNlYWU8L2tl
eXdvcmQ+PGtleXdvcmQ+UGVkaW9jb2NjdXM8L2tleXdvcmQ+PGtleXdvcmQ+cmV2aXNlZCB0YXhv
bm9teTwva2V5d29yZD48L2tleXdvcmRzPjxkYXRlcz48eWVhcj4yMDIwPC95ZWFyPjxwdWItZGF0
ZXM+PGRhdGU+QXByPC9kYXRlPjwvcHViLWRhdGVzPjwvZGF0ZXM+PGlzYm4+MTQ2Ni01MDM0IChF
bGVjdHJvbmljKSYjeEQ7MTQ2Ni01MDI2IChMaW5raW5nKTwvaXNibj48YWNjZXNzaW9uLW51bT4z
MjI5MzU1NzwvYWNjZXNzaW9uLW51bT48dXJscz48cmVsYXRlZC11cmxzPjx1cmw+aHR0cHM6Ly93
d3cubmNiaS5ubG0ubmloLmdvdi9wdWJtZWQvMzIyOTM1NTc8L3VybD48L3JlbGF0ZWQtdXJscz48
L3VybHM+PGVsZWN0cm9uaWMtcmVzb3VyY2UtbnVtPjEwLjEwOTkvaWpzZW0uMC4wMDQxMDc8L2Vs
ZWN0cm9uaWMtcmVzb3VyY2UtbnVtPjwvcmVjb3JkPjwvQ2l0ZT48L0VuZE5vdGU+AG==
</w:fldData>
        </w:fldChar>
      </w:r>
      <w:r w:rsidR="00157406">
        <w:rPr>
          <w:rFonts w:cs="Calibri"/>
          <w:szCs w:val="22"/>
        </w:rPr>
        <w:instrText xml:space="preserve"> ADDIN EN.CITE.DATA </w:instrText>
      </w:r>
      <w:r w:rsidR="00157406">
        <w:rPr>
          <w:rFonts w:cs="Calibri"/>
          <w:szCs w:val="22"/>
        </w:rPr>
      </w:r>
      <w:r w:rsidR="00157406">
        <w:rPr>
          <w:rFonts w:cs="Calibri"/>
          <w:szCs w:val="22"/>
        </w:rPr>
        <w:fldChar w:fldCharType="end"/>
      </w:r>
      <w:r w:rsidR="00157406">
        <w:rPr>
          <w:rFonts w:cs="Calibri"/>
          <w:szCs w:val="22"/>
        </w:rPr>
      </w:r>
      <w:r w:rsidR="00157406">
        <w:rPr>
          <w:rFonts w:cs="Calibri"/>
          <w:szCs w:val="22"/>
        </w:rPr>
        <w:fldChar w:fldCharType="separate"/>
      </w:r>
      <w:r w:rsidR="00157406">
        <w:rPr>
          <w:rFonts w:cs="Calibri"/>
          <w:noProof/>
          <w:szCs w:val="22"/>
        </w:rPr>
        <w:t>(</w:t>
      </w:r>
      <w:hyperlink w:anchor="_ENREF_48" w:tooltip="Schleifer, 2009 #3" w:history="1">
        <w:r w:rsidR="00B8271E">
          <w:rPr>
            <w:rFonts w:cs="Calibri"/>
            <w:noProof/>
            <w:szCs w:val="22"/>
          </w:rPr>
          <w:t>Schleifer, 2009</w:t>
        </w:r>
      </w:hyperlink>
      <w:r w:rsidR="00157406">
        <w:rPr>
          <w:rFonts w:cs="Calibri"/>
          <w:noProof/>
          <w:szCs w:val="22"/>
        </w:rPr>
        <w:t xml:space="preserve">; </w:t>
      </w:r>
      <w:hyperlink w:anchor="_ENREF_18" w:tooltip="Feyereisen, 2019 #9" w:history="1">
        <w:r w:rsidR="00B8271E">
          <w:rPr>
            <w:rFonts w:cs="Calibri"/>
            <w:noProof/>
            <w:szCs w:val="22"/>
          </w:rPr>
          <w:t>Feyereisen et al., 2019</w:t>
        </w:r>
      </w:hyperlink>
      <w:r w:rsidR="00157406">
        <w:rPr>
          <w:rFonts w:cs="Calibri"/>
          <w:noProof/>
          <w:szCs w:val="22"/>
        </w:rPr>
        <w:t xml:space="preserve">; </w:t>
      </w:r>
      <w:hyperlink w:anchor="_ENREF_7" w:tooltip="Ashaolu, 2020 #10" w:history="1">
        <w:r w:rsidR="00B8271E">
          <w:rPr>
            <w:rFonts w:cs="Calibri"/>
            <w:noProof/>
            <w:szCs w:val="22"/>
          </w:rPr>
          <w:t>Ashaolu and Reale, 2020</w:t>
        </w:r>
      </w:hyperlink>
      <w:r w:rsidR="00157406">
        <w:rPr>
          <w:rFonts w:cs="Calibri"/>
          <w:noProof/>
          <w:szCs w:val="22"/>
        </w:rPr>
        <w:t xml:space="preserve">; </w:t>
      </w:r>
      <w:hyperlink w:anchor="_ENREF_62" w:tooltip="Zheng, 2020 #1" w:history="1">
        <w:r w:rsidR="00B8271E">
          <w:rPr>
            <w:rFonts w:cs="Calibri"/>
            <w:noProof/>
            <w:szCs w:val="22"/>
          </w:rPr>
          <w:t>Zheng et al., 2020</w:t>
        </w:r>
      </w:hyperlink>
      <w:r w:rsidR="00157406">
        <w:rPr>
          <w:rFonts w:cs="Calibri"/>
          <w:noProof/>
          <w:szCs w:val="22"/>
        </w:rPr>
        <w:t>)</w:t>
      </w:r>
      <w:r w:rsidR="00157406">
        <w:rPr>
          <w:rFonts w:cs="Calibri"/>
          <w:szCs w:val="22"/>
        </w:rPr>
        <w:fldChar w:fldCharType="end"/>
      </w:r>
      <w:r>
        <w:rPr>
          <w:rFonts w:cs="Calibri"/>
          <w:szCs w:val="22"/>
        </w:rPr>
        <w:t>.</w:t>
      </w:r>
      <w:r w:rsidR="004D15D6">
        <w:rPr>
          <w:rFonts w:cs="Calibri"/>
          <w:szCs w:val="22"/>
        </w:rPr>
        <w:t xml:space="preserve"> </w:t>
      </w:r>
      <w:r w:rsidR="004D15D6" w:rsidRPr="004D15D6">
        <w:rPr>
          <w:rFonts w:cs="Calibri"/>
          <w:i/>
          <w:iCs/>
          <w:szCs w:val="22"/>
        </w:rPr>
        <w:t>L. brevis</w:t>
      </w:r>
      <w:r w:rsidR="004D15D6">
        <w:rPr>
          <w:rFonts w:cs="Calibri"/>
          <w:szCs w:val="22"/>
        </w:rPr>
        <w:t xml:space="preserve"> also grows well on domestic kitchen and garden waste </w:t>
      </w:r>
      <w:r w:rsidR="004D15D6">
        <w:rPr>
          <w:rFonts w:cs="Calibri"/>
          <w:szCs w:val="22"/>
        </w:rPr>
        <w:fldChar w:fldCharType="begin" w:fldLock="1"/>
      </w:r>
      <w:r w:rsidR="004D15D6">
        <w:rPr>
          <w:rFonts w:cs="Calibri"/>
          <w:szCs w:val="22"/>
        </w:rPr>
        <w:instrText xml:space="preserve"> ADDIN EN.CITE &lt;EndNote&gt;&lt;Cite&gt;&lt;Author&gt;Probst&lt;/Author&gt;&lt;Year&gt;2013&lt;/Year&gt;&lt;RecNum&gt;24&lt;/RecNum&gt;&lt;DisplayText&gt;(Probst et al., 2013)&lt;/DisplayText&gt;&lt;record&gt;&lt;rec-number&gt;24&lt;/rec-number&gt;&lt;foreign-keys&gt;&lt;key app="EN" db-id="2axpf5rtowaxxperadsxsrf2txxadwrzwrxa" timestamp="1679959443"&gt;24&lt;/key&gt;&lt;/foreign-keys&gt;&lt;ref-type name="Journal Article"&gt;17&lt;/ref-type&gt;&lt;contributors&gt;&lt;authors&gt;&lt;author&gt;Probst, M.&lt;/author&gt;&lt;author&gt;Fritschi, A.&lt;/author&gt;&lt;author&gt;Wagner, A.&lt;/author&gt;&lt;author&gt;Insam, H.&lt;/author&gt;&lt;/authors&gt;&lt;/contributors&gt;&lt;auth-address&gt;Institute of Microbiology, University of Innsbruck, Technikerstrasse 25d, 6020 Innsbruck, Austria. Maraike.Probst@uibk.ac.at&lt;/auth-address&gt;&lt;titles&gt;&lt;title&gt;&lt;style face="normal" font="default" size="100%"&gt;Biowaste: a &lt;/style&gt;&lt;style face="italic" font="default" size="100%"&gt;Lactobacillus&lt;/style&gt;&lt;style face="normal" font="default" size="100%"&gt; habitat and lactic acid fermentation substrate&lt;/style&gt;&lt;/title&gt;&lt;secondary-title&gt;Bioresour Technol&lt;/secondary-title&gt;&lt;/titles&gt;&lt;periodical&gt;&lt;full-title&gt;Bioresour Technol&lt;/full-title&gt;&lt;/periodical&gt;&lt;pages&gt;647-52&lt;/pages&gt;&lt;volume&gt;143&lt;/volume&gt;&lt;edition&gt;2013/07/03&lt;/edition&gt;&lt;keywords&gt;&lt;keyword&gt;Denaturing Gradient Gel Electrophoresis&lt;/keyword&gt;&lt;keyword&gt;*Fermentation&lt;/keyword&gt;&lt;keyword&gt;Lactic Acid/*metabolism&lt;/keyword&gt;&lt;keyword&gt;Lactobacillus/*metabolism&lt;/keyword&gt;&lt;keyword&gt;*Medical Waste Disposal&lt;/keyword&gt;&lt;keyword&gt;Lactic acid bacteria&lt;/keyword&gt;&lt;keyword&gt;Municipal organic waste&lt;/keyword&gt;&lt;keyword&gt;Organic residue&lt;/keyword&gt;&lt;keyword&gt;Unsterilized biowaste&lt;/keyword&gt;&lt;/keywords&gt;&lt;dates&gt;&lt;year&gt;2013&lt;/year&gt;&lt;pub-dates&gt;&lt;date&gt;Sep&lt;/date&gt;&lt;/pub-dates&gt;&lt;/dates&gt;&lt;isbn&gt;1873-2976 (Electronic)&amp;#xD;0960-8524 (Linking)&lt;/isbn&gt;&lt;accession-num&gt;23816359&lt;/accession-num&gt;&lt;urls&gt;&lt;related-urls&gt;&lt;url&gt;https://www.ncbi.nlm.nih.gov/pubmed/23816359&lt;/url&gt;&lt;/related-urls&gt;&lt;/urls&gt;&lt;electronic-resource-num&gt;10.1016/j.biortech.2013.06.022&lt;/electronic-resource-num&gt;&lt;/record&gt;&lt;/Cite&gt;&lt;/EndNote&gt;</w:instrText>
      </w:r>
      <w:r w:rsidR="004D15D6">
        <w:rPr>
          <w:rFonts w:cs="Calibri"/>
          <w:szCs w:val="22"/>
        </w:rPr>
        <w:fldChar w:fldCharType="separate"/>
      </w:r>
      <w:r w:rsidR="004D15D6">
        <w:rPr>
          <w:rFonts w:cs="Calibri"/>
          <w:noProof/>
          <w:szCs w:val="22"/>
        </w:rPr>
        <w:t>(</w:t>
      </w:r>
      <w:hyperlink w:anchor="_ENREF_42" w:tooltip="Probst, 2013 #24" w:history="1">
        <w:r w:rsidR="00B8271E">
          <w:rPr>
            <w:rFonts w:cs="Calibri"/>
            <w:noProof/>
            <w:szCs w:val="22"/>
          </w:rPr>
          <w:t>Probst et al., 2013</w:t>
        </w:r>
      </w:hyperlink>
      <w:r w:rsidR="004D15D6">
        <w:rPr>
          <w:rFonts w:cs="Calibri"/>
          <w:noProof/>
          <w:szCs w:val="22"/>
        </w:rPr>
        <w:t>)</w:t>
      </w:r>
      <w:r w:rsidR="004D15D6">
        <w:rPr>
          <w:rFonts w:cs="Calibri"/>
          <w:szCs w:val="22"/>
        </w:rPr>
        <w:fldChar w:fldCharType="end"/>
      </w:r>
      <w:r w:rsidR="004D15D6">
        <w:rPr>
          <w:rFonts w:cs="Calibri"/>
          <w:szCs w:val="22"/>
        </w:rPr>
        <w:t>.</w:t>
      </w:r>
    </w:p>
    <w:p w14:paraId="32E24FE7" w14:textId="7DB056BB" w:rsidR="00E53680" w:rsidRPr="00F26EFA" w:rsidRDefault="000932A0" w:rsidP="00F26EFA">
      <w:pPr>
        <w:pStyle w:val="RARMPnumberedparagraphs"/>
        <w:rPr>
          <w:rFonts w:cs="Calibri"/>
          <w:szCs w:val="22"/>
        </w:rPr>
      </w:pPr>
      <w:r w:rsidRPr="000932A0">
        <w:rPr>
          <w:rFonts w:cs="Calibri"/>
          <w:szCs w:val="22"/>
        </w:rPr>
        <w:t xml:space="preserve">As </w:t>
      </w:r>
      <w:r w:rsidR="00E53680">
        <w:rPr>
          <w:rFonts w:cs="Calibri"/>
          <w:i/>
          <w:iCs/>
          <w:szCs w:val="22"/>
        </w:rPr>
        <w:t xml:space="preserve">L. brevis </w:t>
      </w:r>
      <w:r w:rsidR="00E53680" w:rsidRPr="00E53680">
        <w:rPr>
          <w:rFonts w:cs="Calibri"/>
          <w:szCs w:val="22"/>
        </w:rPr>
        <w:t xml:space="preserve">is </w:t>
      </w:r>
      <w:r w:rsidR="00E53680">
        <w:rPr>
          <w:rFonts w:cs="Calibri"/>
          <w:szCs w:val="22"/>
        </w:rPr>
        <w:t xml:space="preserve">frequently consumed in food by humans and animals, </w:t>
      </w:r>
      <w:r>
        <w:rPr>
          <w:rFonts w:cs="Calibri"/>
          <w:szCs w:val="22"/>
        </w:rPr>
        <w:t>it</w:t>
      </w:r>
      <w:r w:rsidR="00E53680">
        <w:rPr>
          <w:rFonts w:cs="Calibri"/>
          <w:szCs w:val="22"/>
        </w:rPr>
        <w:t xml:space="preserve"> transits through the intestinal tract. </w:t>
      </w:r>
      <w:r w:rsidR="00E53680" w:rsidRPr="00E53680">
        <w:rPr>
          <w:rFonts w:cs="Calibri"/>
          <w:i/>
          <w:iCs/>
          <w:szCs w:val="22"/>
        </w:rPr>
        <w:t>L. brevis</w:t>
      </w:r>
      <w:r w:rsidR="00E53680">
        <w:rPr>
          <w:rFonts w:cs="Calibri"/>
          <w:szCs w:val="22"/>
        </w:rPr>
        <w:t xml:space="preserve"> is reported to be occasionally recovered from intestines of humans, pigs, birds, cattle and rats </w:t>
      </w:r>
      <w:r w:rsidR="00E53680">
        <w:rPr>
          <w:rFonts w:cs="Calibri"/>
          <w:szCs w:val="22"/>
        </w:rPr>
        <w:fldChar w:fldCharType="begin" w:fldLock="1"/>
      </w:r>
      <w:r w:rsidR="00E53680">
        <w:rPr>
          <w:rFonts w:cs="Calibri"/>
          <w:szCs w:val="22"/>
        </w:rPr>
        <w:instrText xml:space="preserve"> ADDIN EN.CITE &lt;EndNote&gt;&lt;Cite&gt;&lt;Author&gt;Schleifer&lt;/Author&gt;&lt;Year&gt;2009&lt;/Year&gt;&lt;RecNum&gt;3&lt;/RecNum&gt;&lt;DisplayText&gt;(Schleifer, 2009)&lt;/DisplayText&gt;&lt;record&gt;&lt;rec-number&gt;3&lt;/rec-number&gt;&lt;foreign-keys&gt;&lt;key app="EN" db-id="2axpf5rtowaxxperadsxsrf2txxadwrzwrxa" timestamp="1678333790"&gt;3&lt;/key&gt;&lt;/foreign-keys&gt;&lt;ref-type name="Book Section"&gt;5&lt;/ref-type&gt;&lt;contributors&gt;&lt;authors&gt;&lt;author&gt;Schleifer, K.-H.&lt;/author&gt;&lt;/authors&gt;&lt;secondary-authors&gt;&lt;author&gt;De Vos, P.&lt;/author&gt;&lt;author&gt;George M. Garrity&lt;/author&gt;&lt;author&gt;Dorothy Jones&lt;/author&gt;&lt;author&gt;Noel R. Krieg&lt;/author&gt;&lt;author&gt;Wolfgang Ludwig&lt;/author&gt;&lt;author&gt;Fred A. Rainey&lt;/author&gt;&lt;author&gt;Karl-Heinz Schleifer&lt;/author&gt;&lt;author&gt;William B. Whitman&lt;/author&gt;&lt;/secondary-authors&gt;&lt;/contributors&gt;&lt;titles&gt;&lt;title&gt;&lt;style face="normal" font="default" size="100%"&gt;Family I. &lt;/style&gt;&lt;style face="italic" font="default" size="100%"&gt;Lactobacillaceae&lt;/style&gt;&lt;/title&gt;&lt;secondary-title&gt;Bergey&amp;apos;s Manual of Systematic Bacteriology Second Edition Volume 3&lt;/secondary-title&gt;&lt;/titles&gt;&lt;pages&gt;465-432&lt;/pages&gt;&lt;dates&gt;&lt;year&gt;2009&lt;/year&gt;&lt;/dates&gt;&lt;publisher&gt;Springer&lt;/publisher&gt;&lt;urls&gt;&lt;/urls&gt;&lt;/record&gt;&lt;/Cite&gt;&lt;/EndNote&gt;</w:instrText>
      </w:r>
      <w:r w:rsidR="00E53680">
        <w:rPr>
          <w:rFonts w:cs="Calibri"/>
          <w:szCs w:val="22"/>
        </w:rPr>
        <w:fldChar w:fldCharType="separate"/>
      </w:r>
      <w:r w:rsidR="00E53680">
        <w:rPr>
          <w:rFonts w:cs="Calibri"/>
          <w:noProof/>
          <w:szCs w:val="22"/>
        </w:rPr>
        <w:t>(</w:t>
      </w:r>
      <w:hyperlink w:anchor="_ENREF_48" w:tooltip="Schleifer, 2009 #3" w:history="1">
        <w:r w:rsidR="00B8271E">
          <w:rPr>
            <w:rFonts w:cs="Calibri"/>
            <w:noProof/>
            <w:szCs w:val="22"/>
          </w:rPr>
          <w:t>Schleifer, 2009</w:t>
        </w:r>
      </w:hyperlink>
      <w:r w:rsidR="00E53680">
        <w:rPr>
          <w:rFonts w:cs="Calibri"/>
          <w:noProof/>
          <w:szCs w:val="22"/>
        </w:rPr>
        <w:t>)</w:t>
      </w:r>
      <w:r w:rsidR="00E53680">
        <w:rPr>
          <w:rFonts w:cs="Calibri"/>
          <w:szCs w:val="22"/>
        </w:rPr>
        <w:fldChar w:fldCharType="end"/>
      </w:r>
      <w:r w:rsidR="00E53680">
        <w:rPr>
          <w:rFonts w:cs="Calibri"/>
          <w:szCs w:val="22"/>
        </w:rPr>
        <w:t>.</w:t>
      </w:r>
      <w:r w:rsidR="00F26EFA">
        <w:rPr>
          <w:rFonts w:cs="Calibri"/>
          <w:szCs w:val="22"/>
        </w:rPr>
        <w:t xml:space="preserve"> A large metagenomic analysis of </w:t>
      </w:r>
      <w:r w:rsidR="00F26EFA" w:rsidRPr="000932A0">
        <w:rPr>
          <w:rFonts w:cs="Calibri"/>
          <w:i/>
          <w:iCs/>
          <w:szCs w:val="22"/>
        </w:rPr>
        <w:t>Lactobacillus</w:t>
      </w:r>
      <w:r w:rsidR="00F26EFA">
        <w:rPr>
          <w:rFonts w:cs="Calibri"/>
          <w:szCs w:val="22"/>
        </w:rPr>
        <w:t xml:space="preserve"> species prevalence in human faecal samples found that </w:t>
      </w:r>
      <w:r w:rsidR="00F26EFA" w:rsidRPr="000932A0">
        <w:rPr>
          <w:rFonts w:cs="Calibri"/>
          <w:i/>
          <w:iCs/>
          <w:szCs w:val="22"/>
        </w:rPr>
        <w:t>L. brevis</w:t>
      </w:r>
      <w:r w:rsidR="00F26EFA">
        <w:rPr>
          <w:rFonts w:cs="Calibri"/>
          <w:szCs w:val="22"/>
        </w:rPr>
        <w:t xml:space="preserve"> genomes were present </w:t>
      </w:r>
      <w:r w:rsidR="001C2CE7" w:rsidRPr="001C2CE7">
        <w:rPr>
          <w:rFonts w:cs="Calibri"/>
          <w:szCs w:val="22"/>
        </w:rPr>
        <w:t>with a relative abundance of greater than 0.01%</w:t>
      </w:r>
      <w:r w:rsidR="001C2CE7">
        <w:rPr>
          <w:rFonts w:cs="Calibri"/>
          <w:szCs w:val="22"/>
        </w:rPr>
        <w:t xml:space="preserve"> </w:t>
      </w:r>
      <w:r w:rsidR="00F26EFA">
        <w:rPr>
          <w:rFonts w:cs="Calibri"/>
          <w:szCs w:val="22"/>
        </w:rPr>
        <w:t xml:space="preserve">in 0.4% of faecal samples from healthy individuals </w:t>
      </w:r>
      <w:r w:rsidR="00F26EFA">
        <w:rPr>
          <w:rFonts w:cs="Calibri"/>
          <w:szCs w:val="22"/>
        </w:rPr>
        <w:fldChar w:fldCharType="begin" w:fldLock="1">
          <w:fldData xml:space="preserve">PEVuZE5vdGU+PENpdGU+PEF1dGhvcj5HaG9zaDwvQXV0aG9yPjxZZWFyPjIwMjA8L1llYXI+PFJl
Y051bT4xNDwvUmVjTnVtPjxEaXNwbGF5VGV4dD4oR2hvc2ggZXQgYWwuLCAyMDIwKTwvRGlzcGxh
eVRleHQ+PHJlY29yZD48cmVjLW51bWJlcj4xNDwvcmVjLW51bWJlcj48Zm9yZWlnbi1rZXlzPjxr
ZXkgYXBwPSJFTiIgZGItaWQ9IjJheHBmNXJ0b3dheHhwZXJhZHN4c3JmMnR4eGFkd3J6d3J4YSIg
dGltZXN0YW1wPSIxNjc4OTIyNzA0Ij4xNDwva2V5PjwvZm9yZWlnbi1rZXlzPjxyZWYtdHlwZSBu
YW1lPSJKb3VybmFsIEFydGljbGUiPjE3PC9yZWYtdHlwZT48Y29udHJpYnV0b3JzPjxhdXRob3Jz
PjxhdXRob3I+R2hvc2gsIFQuIFMuPC9hdXRob3I+PGF1dGhvcj5Bcm5vdXgsIEouPC9hdXRob3I+
PGF1dGhvcj5PJmFwb3M7VG9vbGUsIFAuIFcuPC9hdXRob3I+PC9hdXRob3JzPjwvY29udHJpYnV0
b3JzPjxhdXRoLWFkZHJlc3M+RGVwYXJ0bWVudDogU2Nob29sIG9mIE1pY3JvYmlvbG9neSBhbmQg
QVBDIE1pY3JvYmlvbWUgSXJlbGFuZCBJbnN0aXR1dGlvbiwgVW5pdmVyc2l0eSBDb2xsZWdlIENv
cmsgLCBDb3JrLCBJcmVsYW5kLiYjeEQ7RGVwYXJ0bWVudDogVUZSIGRlcyBTY2llbmNlcyBldCBU
ZWNobmlxdWVzIEluc3RpdHV0aW9uLCBVbml2ZXJzaXRlIERlIFJvdWVuICwgTm9ybWFuZGllLCBG
cmFuY2UuPC9hdXRoLWFkZHJlc3M+PHRpdGxlcz48dGl0bGU+TWV0YWdlbm9taWMgYW5hbHlzaXMg
cmV2ZWFscyBkaXN0aW5jdCBwYXR0ZXJucyBvZiBndXQgbGFjdG9iYWNpbGx1cyBwcmV2YWxlbmNl
LCBhYnVuZGFuY2UsIGFuZCBnZW9ncmFwaGljYWwgdmFyaWF0aW9uIGluIGhlYWx0aCBhbmQgZGlz
ZWFzZTwvdGl0bGU+PHNlY29uZGFyeS10aXRsZT5HdXQgTWljcm9iZXM8L3NlY29uZGFyeS10aXRs
ZT48L3RpdGxlcz48cGVyaW9kaWNhbD48ZnVsbC10aXRsZT5HdXQgTWljcm9iZXM8L2Z1bGwtdGl0
bGU+PC9wZXJpb2RpY2FsPjxwYWdlcz4xLTE5PC9wYWdlcz48dm9sdW1lPjEyPC92b2x1bWU+PG51
bWJlcj4xPC9udW1iZXI+PGVkaXRpb24+MjAyMC8wOS8yOTwvZWRpdGlvbj48a2V5d29yZHM+PGtl
eXdvcmQ+QWRvbGVzY2VudDwva2V5d29yZD48a2V5d29yZD5BZHVsdDwva2V5d29yZD48a2V5d29y
ZD5BZ2UgRmFjdG9yczwva2V5d29yZD48a2V5d29yZD5BZ2VkPC9rZXl3b3JkPjxrZXl3b3JkPkFn
ZWQsIDgwIGFuZCBvdmVyPC9rZXl3b3JkPjxrZXl3b3JkPkJvZHkgTWFzcyBJbmRleDwva2V5d29y
ZD48a2V5d29yZD5DaGlsZDwva2V5d29yZD48a2V5d29yZD5DaGlsZCwgUHJlc2Nob29sPC9rZXl3
b3JkPjxrZXl3b3JkPkRpYWJldGVzIE1lbGxpdHVzLCBUeXBlIDIvbWljcm9iaW9sb2d5PC9rZXl3
b3JkPjxrZXl3b3JkPkRpZXQ8L2tleXdvcmQ+PGtleXdvcmQ+KkRpc2Vhc2U8L2tleXdvcmQ+PGtl
eXdvcmQ+RmVjZXMvbWljcm9iaW9sb2d5PC9rZXl3b3JkPjxrZXl3b3JkPkZlbWFsZTwva2V5d29y
ZD48a2V5d29yZD4qR2FzdHJvaW50ZXN0aW5hbCBNaWNyb2Jpb21lPC9rZXl3b3JkPjxrZXl3b3Jk
Pkdlb2dyYXBoeTwva2V5d29yZD48a2V5d29yZD4qSGVhbHRoPC9rZXl3b3JkPjxrZXl3b3JkPkh1
bWFuczwva2V5d29yZD48a2V5d29yZD5JbmZhbnQ8L2tleXdvcmQ+PGtleXdvcmQ+SW5mbGFtbWF0
b3J5IEJvd2VsIERpc2Vhc2VzL21pY3JvYmlvbG9neTwva2V5d29yZD48a2V5d29yZD5MYWN0b2Jh
Y2lsbHVzLypjbGFzc2lmaWNhdGlvbi9nZW5ldGljcy8qZ3Jvd3RoICZhbXA7IGRldmVsb3BtZW50
L2lzb2xhdGlvbiAmYW1wOzwva2V5d29yZD48a2V5d29yZD5wdXJpZmljYXRpb248L2tleXdvcmQ+
PGtleXdvcmQ+TGl2ZXIgRGlzZWFzZXMvbWljcm9iaW9sb2d5PC9rZXl3b3JkPjxrZXl3b3JkPk1h
bGU8L2tleXdvcmQ+PGtleXdvcmQ+Kk1ldGFnZW5vbWU8L2tleXdvcmQ+PGtleXdvcmQ+TWV0YWdl
bm9taWNzPC9rZXl3b3JkPjxrZXl3b3JkPk1pZGRsZSBBZ2VkPC9rZXl3b3JkPjxrZXl3b3JkPlNl
eCBGYWN0b3JzPC9rZXl3b3JkPjxrZXl3b3JkPllvdW5nIEFkdWx0PC9rZXl3b3JkPjxrZXl3b3Jk
Pkd1dCBtaWNyb2Jpb21lPC9rZXl3b3JkPjxrZXl3b3JkPmFnZSB2YXJpYXRpb25zPC9rZXl3b3Jk
PjxrZXl3b3JkPmxhY3RvYmFjaWxsdXM8L2tleXdvcmQ+PGtleXdvcmQ+cHJvYmlvdGljPC9rZXl3
b3JkPjxrZXl3b3JkPnJlZ2lvbmFsIHZhcmlhdGlvbnM8L2tleXdvcmQ+PC9rZXl3b3Jkcz48ZGF0
ZXM+PHllYXI+MjAyMDwveWVhcj48cHViLWRhdGVzPjxkYXRlPk5vdiA5PC9kYXRlPjwvcHViLWRh
dGVzPjwvZGF0ZXM+PGlzYm4+MTk0OS0wOTg0IChFbGVjdHJvbmljKSYjeEQ7MTk0OS0wOTc2IChQ
cmludCkmI3hEOzE5NDktMDk3NiAoTGlua2luZyk8L2lzYm4+PGFjY2Vzc2lvbi1udW0+MzI5ODU5
MjM8L2FjY2Vzc2lvbi1udW0+PHVybHM+PHJlbGF0ZWQtdXJscz48dXJsPmh0dHBzOi8vd3d3Lm5j
YmkubmxtLm5paC5nb3YvcHVibWVkLzMyOTg1OTIzPC91cmw+PC9yZWxhdGVkLXVybHM+PC91cmxz
PjxjdXN0b20yPlBNQzc1MjQzMjI8L2N1c3RvbTI+PGVsZWN0cm9uaWMtcmVzb3VyY2UtbnVtPjEw
LjEwODAvMTk0OTA5NzYuMjAyMC4xODIyNzI5PC9lbGVjdHJvbmljLXJlc291cmNlLW51bT48L3Jl
Y29yZD48L0NpdGU+PC9FbmROb3RlPn==
</w:fldData>
        </w:fldChar>
      </w:r>
      <w:r w:rsidR="00F26EFA">
        <w:rPr>
          <w:rFonts w:cs="Calibri"/>
          <w:szCs w:val="22"/>
        </w:rPr>
        <w:instrText xml:space="preserve"> ADDIN EN.CITE </w:instrText>
      </w:r>
      <w:r w:rsidR="00F26EFA">
        <w:rPr>
          <w:rFonts w:cs="Calibri"/>
          <w:szCs w:val="22"/>
        </w:rPr>
        <w:fldChar w:fldCharType="begin" w:fldLock="1">
          <w:fldData xml:space="preserve">PEVuZE5vdGU+PENpdGU+PEF1dGhvcj5HaG9zaDwvQXV0aG9yPjxZZWFyPjIwMjA8L1llYXI+PFJl
Y051bT4xNDwvUmVjTnVtPjxEaXNwbGF5VGV4dD4oR2hvc2ggZXQgYWwuLCAyMDIwKTwvRGlzcGxh
eVRleHQ+PHJlY29yZD48cmVjLW51bWJlcj4xNDwvcmVjLW51bWJlcj48Zm9yZWlnbi1rZXlzPjxr
ZXkgYXBwPSJFTiIgZGItaWQ9IjJheHBmNXJ0b3dheHhwZXJhZHN4c3JmMnR4eGFkd3J6d3J4YSIg
dGltZXN0YW1wPSIxNjc4OTIyNzA0Ij4xNDwva2V5PjwvZm9yZWlnbi1rZXlzPjxyZWYtdHlwZSBu
YW1lPSJKb3VybmFsIEFydGljbGUiPjE3PC9yZWYtdHlwZT48Y29udHJpYnV0b3JzPjxhdXRob3Jz
PjxhdXRob3I+R2hvc2gsIFQuIFMuPC9hdXRob3I+PGF1dGhvcj5Bcm5vdXgsIEouPC9hdXRob3I+
PGF1dGhvcj5PJmFwb3M7VG9vbGUsIFAuIFcuPC9hdXRob3I+PC9hdXRob3JzPjwvY29udHJpYnV0
b3JzPjxhdXRoLWFkZHJlc3M+RGVwYXJ0bWVudDogU2Nob29sIG9mIE1pY3JvYmlvbG9neSBhbmQg
QVBDIE1pY3JvYmlvbWUgSXJlbGFuZCBJbnN0aXR1dGlvbiwgVW5pdmVyc2l0eSBDb2xsZWdlIENv
cmsgLCBDb3JrLCBJcmVsYW5kLiYjeEQ7RGVwYXJ0bWVudDogVUZSIGRlcyBTY2llbmNlcyBldCBU
ZWNobmlxdWVzIEluc3RpdHV0aW9uLCBVbml2ZXJzaXRlIERlIFJvdWVuICwgTm9ybWFuZGllLCBG
cmFuY2UuPC9hdXRoLWFkZHJlc3M+PHRpdGxlcz48dGl0bGU+TWV0YWdlbm9taWMgYW5hbHlzaXMg
cmV2ZWFscyBkaXN0aW5jdCBwYXR0ZXJucyBvZiBndXQgbGFjdG9iYWNpbGx1cyBwcmV2YWxlbmNl
LCBhYnVuZGFuY2UsIGFuZCBnZW9ncmFwaGljYWwgdmFyaWF0aW9uIGluIGhlYWx0aCBhbmQgZGlz
ZWFzZTwvdGl0bGU+PHNlY29uZGFyeS10aXRsZT5HdXQgTWljcm9iZXM8L3NlY29uZGFyeS10aXRs
ZT48L3RpdGxlcz48cGVyaW9kaWNhbD48ZnVsbC10aXRsZT5HdXQgTWljcm9iZXM8L2Z1bGwtdGl0
bGU+PC9wZXJpb2RpY2FsPjxwYWdlcz4xLTE5PC9wYWdlcz48dm9sdW1lPjEyPC92b2x1bWU+PG51
bWJlcj4xPC9udW1iZXI+PGVkaXRpb24+MjAyMC8wOS8yOTwvZWRpdGlvbj48a2V5d29yZHM+PGtl
eXdvcmQ+QWRvbGVzY2VudDwva2V5d29yZD48a2V5d29yZD5BZHVsdDwva2V5d29yZD48a2V5d29y
ZD5BZ2UgRmFjdG9yczwva2V5d29yZD48a2V5d29yZD5BZ2VkPC9rZXl3b3JkPjxrZXl3b3JkPkFn
ZWQsIDgwIGFuZCBvdmVyPC9rZXl3b3JkPjxrZXl3b3JkPkJvZHkgTWFzcyBJbmRleDwva2V5d29y
ZD48a2V5d29yZD5DaGlsZDwva2V5d29yZD48a2V5d29yZD5DaGlsZCwgUHJlc2Nob29sPC9rZXl3
b3JkPjxrZXl3b3JkPkRpYWJldGVzIE1lbGxpdHVzLCBUeXBlIDIvbWljcm9iaW9sb2d5PC9rZXl3
b3JkPjxrZXl3b3JkPkRpZXQ8L2tleXdvcmQ+PGtleXdvcmQ+KkRpc2Vhc2U8L2tleXdvcmQ+PGtl
eXdvcmQ+RmVjZXMvbWljcm9iaW9sb2d5PC9rZXl3b3JkPjxrZXl3b3JkPkZlbWFsZTwva2V5d29y
ZD48a2V5d29yZD4qR2FzdHJvaW50ZXN0aW5hbCBNaWNyb2Jpb21lPC9rZXl3b3JkPjxrZXl3b3Jk
Pkdlb2dyYXBoeTwva2V5d29yZD48a2V5d29yZD4qSGVhbHRoPC9rZXl3b3JkPjxrZXl3b3JkPkh1
bWFuczwva2V5d29yZD48a2V5d29yZD5JbmZhbnQ8L2tleXdvcmQ+PGtleXdvcmQ+SW5mbGFtbWF0
b3J5IEJvd2VsIERpc2Vhc2VzL21pY3JvYmlvbG9neTwva2V5d29yZD48a2V5d29yZD5MYWN0b2Jh
Y2lsbHVzLypjbGFzc2lmaWNhdGlvbi9nZW5ldGljcy8qZ3Jvd3RoICZhbXA7IGRldmVsb3BtZW50
L2lzb2xhdGlvbiAmYW1wOzwva2V5d29yZD48a2V5d29yZD5wdXJpZmljYXRpb248L2tleXdvcmQ+
PGtleXdvcmQ+TGl2ZXIgRGlzZWFzZXMvbWljcm9iaW9sb2d5PC9rZXl3b3JkPjxrZXl3b3JkPk1h
bGU8L2tleXdvcmQ+PGtleXdvcmQ+Kk1ldGFnZW5vbWU8L2tleXdvcmQ+PGtleXdvcmQ+TWV0YWdl
bm9taWNzPC9rZXl3b3JkPjxrZXl3b3JkPk1pZGRsZSBBZ2VkPC9rZXl3b3JkPjxrZXl3b3JkPlNl
eCBGYWN0b3JzPC9rZXl3b3JkPjxrZXl3b3JkPllvdW5nIEFkdWx0PC9rZXl3b3JkPjxrZXl3b3Jk
Pkd1dCBtaWNyb2Jpb21lPC9rZXl3b3JkPjxrZXl3b3JkPmFnZSB2YXJpYXRpb25zPC9rZXl3b3Jk
PjxrZXl3b3JkPmxhY3RvYmFjaWxsdXM8L2tleXdvcmQ+PGtleXdvcmQ+cHJvYmlvdGljPC9rZXl3
b3JkPjxrZXl3b3JkPnJlZ2lvbmFsIHZhcmlhdGlvbnM8L2tleXdvcmQ+PC9rZXl3b3Jkcz48ZGF0
ZXM+PHllYXI+MjAyMDwveWVhcj48cHViLWRhdGVzPjxkYXRlPk5vdiA5PC9kYXRlPjwvcHViLWRh
dGVzPjwvZGF0ZXM+PGlzYm4+MTk0OS0wOTg0IChFbGVjdHJvbmljKSYjeEQ7MTk0OS0wOTc2IChQ
cmludCkmI3hEOzE5NDktMDk3NiAoTGlua2luZyk8L2lzYm4+PGFjY2Vzc2lvbi1udW0+MzI5ODU5
MjM8L2FjY2Vzc2lvbi1udW0+PHVybHM+PHJlbGF0ZWQtdXJscz48dXJsPmh0dHBzOi8vd3d3Lm5j
YmkubmxtLm5paC5nb3YvcHVibWVkLzMyOTg1OTIzPC91cmw+PC9yZWxhdGVkLXVybHM+PC91cmxz
PjxjdXN0b20yPlBNQzc1MjQzMjI8L2N1c3RvbTI+PGVsZWN0cm9uaWMtcmVzb3VyY2UtbnVtPjEw
LjEwODAvMTk0OTA5NzYuMjAyMC4xODIyNzI5PC9lbGVjdHJvbmljLXJlc291cmNlLW51bT48L3Jl
Y29yZD48L0NpdGU+PC9FbmROb3RlPn==
</w:fldData>
        </w:fldChar>
      </w:r>
      <w:r w:rsidR="00F26EFA">
        <w:rPr>
          <w:rFonts w:cs="Calibri"/>
          <w:szCs w:val="22"/>
        </w:rPr>
        <w:instrText xml:space="preserve"> ADDIN EN.CITE.DATA </w:instrText>
      </w:r>
      <w:r w:rsidR="00F26EFA">
        <w:rPr>
          <w:rFonts w:cs="Calibri"/>
          <w:szCs w:val="22"/>
        </w:rPr>
      </w:r>
      <w:r w:rsidR="00F26EFA">
        <w:rPr>
          <w:rFonts w:cs="Calibri"/>
          <w:szCs w:val="22"/>
        </w:rPr>
        <w:fldChar w:fldCharType="end"/>
      </w:r>
      <w:r w:rsidR="00F26EFA">
        <w:rPr>
          <w:rFonts w:cs="Calibri"/>
          <w:szCs w:val="22"/>
        </w:rPr>
      </w:r>
      <w:r w:rsidR="00F26EFA">
        <w:rPr>
          <w:rFonts w:cs="Calibri"/>
          <w:szCs w:val="22"/>
        </w:rPr>
        <w:fldChar w:fldCharType="separate"/>
      </w:r>
      <w:r w:rsidR="00F26EFA">
        <w:rPr>
          <w:rFonts w:cs="Calibri"/>
          <w:noProof/>
          <w:szCs w:val="22"/>
        </w:rPr>
        <w:t>(</w:t>
      </w:r>
      <w:hyperlink w:anchor="_ENREF_22" w:tooltip="Ghosh, 2020 #14" w:history="1">
        <w:r w:rsidR="00B8271E">
          <w:rPr>
            <w:rFonts w:cs="Calibri"/>
            <w:noProof/>
            <w:szCs w:val="22"/>
          </w:rPr>
          <w:t>Ghosh et al., 2020</w:t>
        </w:r>
      </w:hyperlink>
      <w:r w:rsidR="00F26EFA">
        <w:rPr>
          <w:rFonts w:cs="Calibri"/>
          <w:noProof/>
          <w:szCs w:val="22"/>
        </w:rPr>
        <w:t>)</w:t>
      </w:r>
      <w:r w:rsidR="00F26EFA">
        <w:rPr>
          <w:rFonts w:cs="Calibri"/>
          <w:szCs w:val="22"/>
        </w:rPr>
        <w:fldChar w:fldCharType="end"/>
      </w:r>
      <w:r w:rsidR="00F26EFA">
        <w:rPr>
          <w:rFonts w:cs="Calibri"/>
          <w:szCs w:val="22"/>
        </w:rPr>
        <w:t>.</w:t>
      </w:r>
    </w:p>
    <w:p w14:paraId="3FF60369" w14:textId="0DEBF7AE" w:rsidR="00F26EFA" w:rsidRDefault="00E53680" w:rsidP="00981FCD">
      <w:pPr>
        <w:pStyle w:val="RARMPnumberedparagraphs"/>
        <w:rPr>
          <w:rFonts w:cs="Calibri"/>
          <w:szCs w:val="22"/>
        </w:rPr>
      </w:pPr>
      <w:r>
        <w:rPr>
          <w:rFonts w:cs="Calibri"/>
          <w:szCs w:val="22"/>
        </w:rPr>
        <w:t xml:space="preserve">A study of </w:t>
      </w:r>
      <w:r w:rsidRPr="00E53680">
        <w:rPr>
          <w:rFonts w:cs="Calibri"/>
          <w:i/>
          <w:iCs/>
          <w:szCs w:val="22"/>
        </w:rPr>
        <w:t>L. brevis</w:t>
      </w:r>
      <w:r>
        <w:rPr>
          <w:rFonts w:cs="Calibri"/>
          <w:szCs w:val="22"/>
        </w:rPr>
        <w:t xml:space="preserve"> as a probiotic found that </w:t>
      </w:r>
      <w:r w:rsidR="006F0E23">
        <w:rPr>
          <w:rFonts w:cs="Calibri"/>
          <w:szCs w:val="22"/>
        </w:rPr>
        <w:t xml:space="preserve">the </w:t>
      </w:r>
      <w:r w:rsidR="006B7A00">
        <w:rPr>
          <w:rFonts w:cs="Calibri"/>
          <w:szCs w:val="22"/>
        </w:rPr>
        <w:t>two tested</w:t>
      </w:r>
      <w:r w:rsidR="006F0E23">
        <w:rPr>
          <w:rFonts w:cs="Calibri"/>
          <w:szCs w:val="22"/>
        </w:rPr>
        <w:t xml:space="preserve"> strains</w:t>
      </w:r>
      <w:r>
        <w:rPr>
          <w:rFonts w:cs="Calibri"/>
          <w:szCs w:val="22"/>
        </w:rPr>
        <w:t xml:space="preserve"> of </w:t>
      </w:r>
      <w:r w:rsidRPr="00E53680">
        <w:rPr>
          <w:rFonts w:cs="Calibri"/>
          <w:i/>
          <w:iCs/>
          <w:szCs w:val="22"/>
        </w:rPr>
        <w:t>L. brevis</w:t>
      </w:r>
      <w:r>
        <w:rPr>
          <w:rFonts w:cs="Calibri"/>
          <w:szCs w:val="22"/>
        </w:rPr>
        <w:t xml:space="preserve"> can survive and multiply under a regime of 3 hours in simulated </w:t>
      </w:r>
      <w:r w:rsidR="00534FEA">
        <w:rPr>
          <w:rFonts w:cs="Calibri"/>
          <w:szCs w:val="22"/>
        </w:rPr>
        <w:t xml:space="preserve">human </w:t>
      </w:r>
      <w:r>
        <w:rPr>
          <w:rFonts w:cs="Calibri"/>
          <w:szCs w:val="22"/>
        </w:rPr>
        <w:t xml:space="preserve">gastric juice and 7 hours in simulated </w:t>
      </w:r>
      <w:r w:rsidR="00534FEA">
        <w:rPr>
          <w:rFonts w:cs="Calibri"/>
          <w:szCs w:val="22"/>
        </w:rPr>
        <w:t>human intestinal</w:t>
      </w:r>
      <w:r>
        <w:rPr>
          <w:rFonts w:cs="Calibri"/>
          <w:szCs w:val="22"/>
        </w:rPr>
        <w:t xml:space="preserve"> juice</w:t>
      </w:r>
      <w:r w:rsidR="00B65DCB">
        <w:rPr>
          <w:rFonts w:cs="Calibri"/>
          <w:szCs w:val="22"/>
        </w:rPr>
        <w:t xml:space="preserve"> </w:t>
      </w:r>
      <w:r w:rsidR="00563B7C">
        <w:rPr>
          <w:rFonts w:cs="Calibri"/>
          <w:szCs w:val="22"/>
        </w:rPr>
        <w:fldChar w:fldCharType="begin" w:fldLock="1">
          <w:fldData xml:space="preserve">PEVuZE5vdGU+PENpdGU+PEF1dGhvcj5GdWthbzwvQXV0aG9yPjxZZWFyPjIwMTM8L1llYXI+PFJl
Y051bT4xMTwvUmVjTnVtPjxEaXNwbGF5VGV4dD4oRnVrYW8gZXQgYWwuLCAyMDEzKTwvRGlzcGxh
eVRleHQ+PHJlY29yZD48cmVjLW51bWJlcj4xMTwvcmVjLW51bWJlcj48Zm9yZWlnbi1rZXlzPjxr
ZXkgYXBwPSJFTiIgZGItaWQ9IjJheHBmNXJ0b3dheHhwZXJhZHN4c3JmMnR4eGFkd3J6d3J4YSIg
dGltZXN0YW1wPSIxNjc4OTIwMjYzIj4xMTwva2V5PjwvZm9yZWlnbi1rZXlzPjxyZWYtdHlwZSBu
YW1lPSJKb3VybmFsIEFydGljbGUiPjE3PC9yZWYtdHlwZT48Y29udHJpYnV0b3JzPjxhdXRob3Jz
PjxhdXRob3I+RnVrYW8sIE0uPC9hdXRob3I+PGF1dGhvcj5Pc2hpbWEsIEsuPC9hdXRob3I+PGF1
dGhvcj5Nb3JpdGEsIEguPC9hdXRob3I+PGF1dGhvcj5Ub2gsIEguPC9hdXRob3I+PGF1dGhvcj5T
dWRhLCBXLjwvYXV0aG9yPjxhdXRob3I+S2ltLCBTLiBXLjwvYXV0aG9yPjxhdXRob3I+U3V6dWtp
LCBTLjwvYXV0aG9yPjxhdXRob3I+WWFrYWJlLCBULjwvYXV0aG9yPjxhdXRob3I+SGF0dG9yaSwg
TS48L2F1dGhvcj48YXV0aG9yPllhamltYSwgTi48L2F1dGhvcj48L2F1dGhvcnM+PC9jb250cmli
dXRvcnM+PGF1dGgtYWRkcmVzcz5SZXNlYXJjaCBJbnN0aXR1dGUsIEtBR09NRSBDby4sIEx0ZC4s
IE5hc3VzaGlvYmFyYSwgVG9jaGlnaSwgSmFwYW4uIE1hc2Fub3JpX0Z1a2FvQGthZ29tZS5jby5q
cDwvYXV0aC1hZGRyZXNzPjx0aXRsZXM+PHRpdGxlPjxzdHlsZSBmYWNlPSJub3JtYWwiIGZvbnQ9
ImRlZmF1bHQiIHNpemU9IjEwMCUiPkdlbm9taWMgYW5hbHlzaXMgYnkgZGVlcCBzZXF1ZW5jaW5n
IG9mIHRoZSBwcm9iaW90aWMgPC9zdHlsZT48c3R5bGUgZmFjZT0iaXRhbGljIiBmb250PSJkZWZh
dWx0IiBzaXplPSIxMDAlIj5MYWN0b2JhY2lsbHVzIGJyZXZpczwvc3R5bGU+PHN0eWxlIGZhY2U9
Im5vcm1hbCIgZm9udD0iZGVmYXVsdCIgc2l6ZT0iMTAwJSI+IEtCMjkwIGhhcmJvcmluZyBuaW5l
IHBsYXNtaWRzIHJldmVhbHMgZ2Vub21pYyBzdGFiaWxpdHk8L3N0eWxlPjwvdGl0bGU+PHNlY29u
ZGFyeS10aXRsZT5QTG9TIE9uZTwvc2Vjb25kYXJ5LXRpdGxlPjwvdGl0bGVzPjxwZXJpb2RpY2Fs
PjxmdWxsLXRpdGxlPlBMb1MgT25lPC9mdWxsLXRpdGxlPjwvcGVyaW9kaWNhbD48cGFnZXM+ZTYw
NTIxPC9wYWdlcz48dm9sdW1lPjg8L3ZvbHVtZT48bnVtYmVyPjM8L251bWJlcj48ZWRpdGlvbj4y
MDEzLzA0LzAyPC9lZGl0aW9uPjxrZXl3b3Jkcz48a2V5d29yZD5CYWN0ZXJpYWwgUHJvdGVpbnMv
bWV0YWJvbGlzbTwva2V5d29yZD48a2V5d29yZD5DaHJvbW9zb21lIE1hcHBpbmc8L2tleXdvcmQ+
PGtleXdvcmQ+Q2hyb21vc29tZXMsIEJhY3RlcmlhbC9nZW5ldGljczwva2V5d29yZD48a2V5d29y
ZD5Db25qdWdhdGlvbiwgR2VuZXRpYy9nZW5ldGljczwva2V5d29yZD48a2V5d29yZD5ETkEsIENp
cmN1bGFyL2dlbmV0aWNzPC9rZXl3b3JkPjxrZXl3b3JkPkdlbm9tZSwgQmFjdGVyaWFsLypnZW5l
dGljczwva2V5d29yZD48a2V5d29yZD5HZW5vbWljIEluc3RhYmlsaXR5LypnZW5ldGljczwva2V5
d29yZD48a2V5d29yZD5IaWdoLVRocm91Z2hwdXQgTnVjbGVvdGlkZSBTZXF1ZW5jaW5nLyptZXRo
b2RzPC9rZXl3b3JkPjxrZXl3b3JkPkxldmlsYWN0b2JhY2lsbHVzIGJyZXZpcy8qZ2VuZXRpY3M8
L2tleXdvcmQ+PGtleXdvcmQ+TXV0YXRpb24vZ2VuZXRpY3M8L2tleXdvcmQ+PGtleXdvcmQ+UGxh
c21pZHMvKmdlbmV0aWNzPC9rZXl3b3JkPjxrZXl3b3JkPlByb2Jpb3RpY3MvKm1ldGFib2xpc208
L2tleXdvcmQ+PGtleXdvcmQ+U3RyZXNzLCBQaHlzaW9sb2dpY2FsL2dlbmV0aWNzPC9rZXl3b3Jk
Pjwva2V5d29yZHM+PGRhdGVzPjx5ZWFyPjIwMTM8L3llYXI+PC9kYXRlcz48aXNibj4xOTMyLTYy
MDMgKEVsZWN0cm9uaWMpJiN4RDsxOTMyLTYyMDMgKExpbmtpbmcpPC9pc2JuPjxhY2Nlc3Npb24t
bnVtPjIzNTQ0MTU0PC9hY2Nlc3Npb24tbnVtPjx1cmxzPjxyZWxhdGVkLXVybHM+PHVybD5odHRw
czovL3d3dy5uY2JpLm5sbS5uaWguZ292L3B1Ym1lZC8yMzU0NDE1NDwvdXJsPjwvcmVsYXRlZC11
cmxzPjwvdXJscz48Y3VzdG9tMj5QTUMzNjA5ODE0IFNoaWdlbm9yaSBTdXp1a2ksIFRha2FmdW1p
IFlha2FiZSBhbmQgTm9idWhpcm8gWWFqaW1hIGFyZSBlbXBsb3llZCBieSBLQUdPTUUgQ28uIEx0
ZCwgdGhlIGZ1bmRlciBvZiB0aGlzIHN0dWR5IGFuZCBwcm92aWRlciBvZiB0aGUgbGFjdGljIGFj
aWQgYmFjdGVyaWEgc3RyYWluLiBUaGVyZSBhcmUgbm8gZnVydGhlciBwYXRlbnRzLCBwcm9kdWN0
cyBpbiBkZXZlbG9wbWVudCBvciBtYXJrZXRlZCBwcm9kdWN0cyB0byBkZWNsYXJlLiBUaGlzIGRv
ZXMgbm90IGFsdGVyIHRoZSBhdXRob3JzJmFwb3M7IGFkaGVyZW5jZSB0byBhbGwgdGhlIFBMT1Mg
T05FIHBvbGljaWVzIG9uIHNoYXJpbmcgZGF0YSBhbmQgbWF0ZXJpYWxzLCBhcyBkZXRhaWxlZCBv
bmxpbmUgaW4gdGhlIGd1aWRlIGZvciBhdXRob3JzLjwvY3VzdG9tMj48ZWxlY3Ryb25pYy1yZXNv
dXJjZS1udW0+MTAuMTM3MS9qb3VybmFsLnBvbmUuMDA2MDUyMTwvZWxlY3Ryb25pYy1yZXNvdXJj
ZS1udW0+PC9yZWNvcmQ+PC9DaXRlPjwvRW5kTm90ZT5=
</w:fldData>
        </w:fldChar>
      </w:r>
      <w:r w:rsidR="00563B7C">
        <w:rPr>
          <w:rFonts w:cs="Calibri"/>
          <w:szCs w:val="22"/>
        </w:rPr>
        <w:instrText xml:space="preserve"> ADDIN EN.CITE </w:instrText>
      </w:r>
      <w:r w:rsidR="00563B7C">
        <w:rPr>
          <w:rFonts w:cs="Calibri"/>
          <w:szCs w:val="22"/>
        </w:rPr>
        <w:fldChar w:fldCharType="begin" w:fldLock="1">
          <w:fldData xml:space="preserve">PEVuZE5vdGU+PENpdGU+PEF1dGhvcj5GdWthbzwvQXV0aG9yPjxZZWFyPjIwMTM8L1llYXI+PFJl
Y051bT4xMTwvUmVjTnVtPjxEaXNwbGF5VGV4dD4oRnVrYW8gZXQgYWwuLCAyMDEzKTwvRGlzcGxh
eVRleHQ+PHJlY29yZD48cmVjLW51bWJlcj4xMTwvcmVjLW51bWJlcj48Zm9yZWlnbi1rZXlzPjxr
ZXkgYXBwPSJFTiIgZGItaWQ9IjJheHBmNXJ0b3dheHhwZXJhZHN4c3JmMnR4eGFkd3J6d3J4YSIg
dGltZXN0YW1wPSIxNjc4OTIwMjYzIj4xMTwva2V5PjwvZm9yZWlnbi1rZXlzPjxyZWYtdHlwZSBu
YW1lPSJKb3VybmFsIEFydGljbGUiPjE3PC9yZWYtdHlwZT48Y29udHJpYnV0b3JzPjxhdXRob3Jz
PjxhdXRob3I+RnVrYW8sIE0uPC9hdXRob3I+PGF1dGhvcj5Pc2hpbWEsIEsuPC9hdXRob3I+PGF1
dGhvcj5Nb3JpdGEsIEguPC9hdXRob3I+PGF1dGhvcj5Ub2gsIEguPC9hdXRob3I+PGF1dGhvcj5T
dWRhLCBXLjwvYXV0aG9yPjxhdXRob3I+S2ltLCBTLiBXLjwvYXV0aG9yPjxhdXRob3I+U3V6dWtp
LCBTLjwvYXV0aG9yPjxhdXRob3I+WWFrYWJlLCBULjwvYXV0aG9yPjxhdXRob3I+SGF0dG9yaSwg
TS48L2F1dGhvcj48YXV0aG9yPllhamltYSwgTi48L2F1dGhvcj48L2F1dGhvcnM+PC9jb250cmli
dXRvcnM+PGF1dGgtYWRkcmVzcz5SZXNlYXJjaCBJbnN0aXR1dGUsIEtBR09NRSBDby4sIEx0ZC4s
IE5hc3VzaGlvYmFyYSwgVG9jaGlnaSwgSmFwYW4uIE1hc2Fub3JpX0Z1a2FvQGthZ29tZS5jby5q
cDwvYXV0aC1hZGRyZXNzPjx0aXRsZXM+PHRpdGxlPjxzdHlsZSBmYWNlPSJub3JtYWwiIGZvbnQ9
ImRlZmF1bHQiIHNpemU9IjEwMCUiPkdlbm9taWMgYW5hbHlzaXMgYnkgZGVlcCBzZXF1ZW5jaW5n
IG9mIHRoZSBwcm9iaW90aWMgPC9zdHlsZT48c3R5bGUgZmFjZT0iaXRhbGljIiBmb250PSJkZWZh
dWx0IiBzaXplPSIxMDAlIj5MYWN0b2JhY2lsbHVzIGJyZXZpczwvc3R5bGU+PHN0eWxlIGZhY2U9
Im5vcm1hbCIgZm9udD0iZGVmYXVsdCIgc2l6ZT0iMTAwJSI+IEtCMjkwIGhhcmJvcmluZyBuaW5l
IHBsYXNtaWRzIHJldmVhbHMgZ2Vub21pYyBzdGFiaWxpdHk8L3N0eWxlPjwvdGl0bGU+PHNlY29u
ZGFyeS10aXRsZT5QTG9TIE9uZTwvc2Vjb25kYXJ5LXRpdGxlPjwvdGl0bGVzPjxwZXJpb2RpY2Fs
PjxmdWxsLXRpdGxlPlBMb1MgT25lPC9mdWxsLXRpdGxlPjwvcGVyaW9kaWNhbD48cGFnZXM+ZTYw
NTIxPC9wYWdlcz48dm9sdW1lPjg8L3ZvbHVtZT48bnVtYmVyPjM8L251bWJlcj48ZWRpdGlvbj4y
MDEzLzA0LzAyPC9lZGl0aW9uPjxrZXl3b3Jkcz48a2V5d29yZD5CYWN0ZXJpYWwgUHJvdGVpbnMv
bWV0YWJvbGlzbTwva2V5d29yZD48a2V5d29yZD5DaHJvbW9zb21lIE1hcHBpbmc8L2tleXdvcmQ+
PGtleXdvcmQ+Q2hyb21vc29tZXMsIEJhY3RlcmlhbC9nZW5ldGljczwva2V5d29yZD48a2V5d29y
ZD5Db25qdWdhdGlvbiwgR2VuZXRpYy9nZW5ldGljczwva2V5d29yZD48a2V5d29yZD5ETkEsIENp
cmN1bGFyL2dlbmV0aWNzPC9rZXl3b3JkPjxrZXl3b3JkPkdlbm9tZSwgQmFjdGVyaWFsLypnZW5l
dGljczwva2V5d29yZD48a2V5d29yZD5HZW5vbWljIEluc3RhYmlsaXR5LypnZW5ldGljczwva2V5
d29yZD48a2V5d29yZD5IaWdoLVRocm91Z2hwdXQgTnVjbGVvdGlkZSBTZXF1ZW5jaW5nLyptZXRo
b2RzPC9rZXl3b3JkPjxrZXl3b3JkPkxldmlsYWN0b2JhY2lsbHVzIGJyZXZpcy8qZ2VuZXRpY3M8
L2tleXdvcmQ+PGtleXdvcmQ+TXV0YXRpb24vZ2VuZXRpY3M8L2tleXdvcmQ+PGtleXdvcmQ+UGxh
c21pZHMvKmdlbmV0aWNzPC9rZXl3b3JkPjxrZXl3b3JkPlByb2Jpb3RpY3MvKm1ldGFib2xpc208
L2tleXdvcmQ+PGtleXdvcmQ+U3RyZXNzLCBQaHlzaW9sb2dpY2FsL2dlbmV0aWNzPC9rZXl3b3Jk
Pjwva2V5d29yZHM+PGRhdGVzPjx5ZWFyPjIwMTM8L3llYXI+PC9kYXRlcz48aXNibj4xOTMyLTYy
MDMgKEVsZWN0cm9uaWMpJiN4RDsxOTMyLTYyMDMgKExpbmtpbmcpPC9pc2JuPjxhY2Nlc3Npb24t
bnVtPjIzNTQ0MTU0PC9hY2Nlc3Npb24tbnVtPjx1cmxzPjxyZWxhdGVkLXVybHM+PHVybD5odHRw
czovL3d3dy5uY2JpLm5sbS5uaWguZ292L3B1Ym1lZC8yMzU0NDE1NDwvdXJsPjwvcmVsYXRlZC11
cmxzPjwvdXJscz48Y3VzdG9tMj5QTUMzNjA5ODE0IFNoaWdlbm9yaSBTdXp1a2ksIFRha2FmdW1p
IFlha2FiZSBhbmQgTm9idWhpcm8gWWFqaW1hIGFyZSBlbXBsb3llZCBieSBLQUdPTUUgQ28uIEx0
ZCwgdGhlIGZ1bmRlciBvZiB0aGlzIHN0dWR5IGFuZCBwcm92aWRlciBvZiB0aGUgbGFjdGljIGFj
aWQgYmFjdGVyaWEgc3RyYWluLiBUaGVyZSBhcmUgbm8gZnVydGhlciBwYXRlbnRzLCBwcm9kdWN0
cyBpbiBkZXZlbG9wbWVudCBvciBtYXJrZXRlZCBwcm9kdWN0cyB0byBkZWNsYXJlLiBUaGlzIGRv
ZXMgbm90IGFsdGVyIHRoZSBhdXRob3JzJmFwb3M7IGFkaGVyZW5jZSB0byBhbGwgdGhlIFBMT1Mg
T05FIHBvbGljaWVzIG9uIHNoYXJpbmcgZGF0YSBhbmQgbWF0ZXJpYWxzLCBhcyBkZXRhaWxlZCBv
bmxpbmUgaW4gdGhlIGd1aWRlIGZvciBhdXRob3JzLjwvY3VzdG9tMj48ZWxlY3Ryb25pYy1yZXNv
dXJjZS1udW0+MTAuMTM3MS9qb3VybmFsLnBvbmUuMDA2MDUyMTwvZWxlY3Ryb25pYy1yZXNvdXJj
ZS1udW0+PC9yZWNvcmQ+PC9DaXRlPjwvRW5kTm90ZT5=
</w:fldData>
        </w:fldChar>
      </w:r>
      <w:r w:rsidR="00563B7C">
        <w:rPr>
          <w:rFonts w:cs="Calibri"/>
          <w:szCs w:val="22"/>
        </w:rPr>
        <w:instrText xml:space="preserve"> ADDIN EN.CITE.DATA </w:instrText>
      </w:r>
      <w:r w:rsidR="00563B7C">
        <w:rPr>
          <w:rFonts w:cs="Calibri"/>
          <w:szCs w:val="22"/>
        </w:rPr>
      </w:r>
      <w:r w:rsidR="00563B7C">
        <w:rPr>
          <w:rFonts w:cs="Calibri"/>
          <w:szCs w:val="22"/>
        </w:rPr>
        <w:fldChar w:fldCharType="end"/>
      </w:r>
      <w:r w:rsidR="00563B7C">
        <w:rPr>
          <w:rFonts w:cs="Calibri"/>
          <w:szCs w:val="22"/>
        </w:rPr>
      </w:r>
      <w:r w:rsidR="00563B7C">
        <w:rPr>
          <w:rFonts w:cs="Calibri"/>
          <w:szCs w:val="22"/>
        </w:rPr>
        <w:fldChar w:fldCharType="separate"/>
      </w:r>
      <w:r w:rsidR="00563B7C">
        <w:rPr>
          <w:rFonts w:cs="Calibri"/>
          <w:noProof/>
          <w:szCs w:val="22"/>
        </w:rPr>
        <w:t>(</w:t>
      </w:r>
      <w:hyperlink w:anchor="_ENREF_20" w:tooltip="Fukao, 2013 #11" w:history="1">
        <w:r w:rsidR="00B8271E">
          <w:rPr>
            <w:rFonts w:cs="Calibri"/>
            <w:noProof/>
            <w:szCs w:val="22"/>
          </w:rPr>
          <w:t>Fukao et al., 2013</w:t>
        </w:r>
      </w:hyperlink>
      <w:r w:rsidR="00563B7C">
        <w:rPr>
          <w:rFonts w:cs="Calibri"/>
          <w:noProof/>
          <w:szCs w:val="22"/>
        </w:rPr>
        <w:t>)</w:t>
      </w:r>
      <w:r w:rsidR="00563B7C">
        <w:rPr>
          <w:rFonts w:cs="Calibri"/>
          <w:szCs w:val="22"/>
        </w:rPr>
        <w:fldChar w:fldCharType="end"/>
      </w:r>
      <w:r>
        <w:rPr>
          <w:rFonts w:cs="Calibri"/>
          <w:szCs w:val="22"/>
        </w:rPr>
        <w:t xml:space="preserve">. </w:t>
      </w:r>
      <w:r w:rsidR="00F26EFA">
        <w:rPr>
          <w:rFonts w:cs="Calibri"/>
          <w:szCs w:val="22"/>
        </w:rPr>
        <w:t xml:space="preserve">The survival rates of the two strains were approximately 110% and 220% of the </w:t>
      </w:r>
      <w:r w:rsidR="00F26EFA" w:rsidRPr="00F26EFA">
        <w:rPr>
          <w:rFonts w:cs="Calibri"/>
          <w:i/>
          <w:iCs/>
          <w:szCs w:val="22"/>
        </w:rPr>
        <w:t xml:space="preserve">L. brevis </w:t>
      </w:r>
      <w:r w:rsidR="00F26EFA">
        <w:rPr>
          <w:rFonts w:cs="Calibri"/>
          <w:szCs w:val="22"/>
        </w:rPr>
        <w:t xml:space="preserve">cells ingested. </w:t>
      </w:r>
      <w:r>
        <w:rPr>
          <w:rFonts w:cs="Calibri"/>
          <w:szCs w:val="22"/>
        </w:rPr>
        <w:t>This study did not simulate competition with gut microorganisms</w:t>
      </w:r>
      <w:r w:rsidR="00F26EFA">
        <w:rPr>
          <w:rFonts w:cs="Calibri"/>
          <w:szCs w:val="22"/>
        </w:rPr>
        <w:t xml:space="preserve">, which </w:t>
      </w:r>
      <w:r w:rsidR="006B7A00">
        <w:rPr>
          <w:rFonts w:cs="Calibri"/>
          <w:szCs w:val="22"/>
        </w:rPr>
        <w:t>might</w:t>
      </w:r>
      <w:r w:rsidR="00F26EFA">
        <w:rPr>
          <w:rFonts w:cs="Calibri"/>
          <w:szCs w:val="22"/>
        </w:rPr>
        <w:t xml:space="preserve"> reduce survival rates to some extent. However, a high proportion of </w:t>
      </w:r>
      <w:r w:rsidR="00F26EFA" w:rsidRPr="00F26EFA">
        <w:rPr>
          <w:rFonts w:cs="Calibri"/>
          <w:i/>
          <w:iCs/>
          <w:szCs w:val="22"/>
        </w:rPr>
        <w:t>L.</w:t>
      </w:r>
      <w:r w:rsidR="00062439">
        <w:rPr>
          <w:rFonts w:cs="Calibri"/>
          <w:i/>
          <w:iCs/>
          <w:szCs w:val="22"/>
        </w:rPr>
        <w:t> </w:t>
      </w:r>
      <w:r w:rsidR="00F26EFA" w:rsidRPr="00F26EFA">
        <w:rPr>
          <w:rFonts w:cs="Calibri"/>
          <w:i/>
          <w:iCs/>
          <w:szCs w:val="22"/>
        </w:rPr>
        <w:t>brevis</w:t>
      </w:r>
      <w:r w:rsidR="00F26EFA">
        <w:rPr>
          <w:rFonts w:cs="Calibri"/>
          <w:szCs w:val="22"/>
        </w:rPr>
        <w:t xml:space="preserve"> ingested would survive </w:t>
      </w:r>
      <w:r w:rsidR="00C53931">
        <w:rPr>
          <w:rFonts w:cs="Calibri"/>
          <w:szCs w:val="22"/>
        </w:rPr>
        <w:t>transit through the gastrointestinal tract</w:t>
      </w:r>
      <w:r>
        <w:rPr>
          <w:rFonts w:cs="Calibri"/>
          <w:szCs w:val="22"/>
        </w:rPr>
        <w:t>.</w:t>
      </w:r>
      <w:r w:rsidR="00534FEA">
        <w:rPr>
          <w:rFonts w:cs="Calibri"/>
          <w:szCs w:val="22"/>
        </w:rPr>
        <w:t xml:space="preserve"> </w:t>
      </w:r>
      <w:bookmarkStart w:id="152" w:name="_Hlk133922323"/>
    </w:p>
    <w:p w14:paraId="2895E221" w14:textId="256A115B" w:rsidR="00981FCD" w:rsidRPr="00981FCD" w:rsidRDefault="00DF7C78" w:rsidP="00981FCD">
      <w:pPr>
        <w:pStyle w:val="3RARMP"/>
      </w:pPr>
      <w:bookmarkStart w:id="153" w:name="_Toc140071558"/>
      <w:bookmarkEnd w:id="152"/>
      <w:r>
        <w:lastRenderedPageBreak/>
        <w:t>Infections</w:t>
      </w:r>
      <w:r w:rsidR="00981FCD">
        <w:t xml:space="preserve"> and control</w:t>
      </w:r>
      <w:bookmarkEnd w:id="153"/>
    </w:p>
    <w:p w14:paraId="48C0B21E" w14:textId="3D84FAD2" w:rsidR="00981FCD" w:rsidRDefault="00A310F3" w:rsidP="00F51BE4">
      <w:pPr>
        <w:pStyle w:val="RARMPnumberedparagraphs"/>
        <w:rPr>
          <w:rFonts w:cs="Calibri"/>
          <w:szCs w:val="22"/>
        </w:rPr>
      </w:pPr>
      <w:r>
        <w:rPr>
          <w:rFonts w:cs="Calibri"/>
          <w:szCs w:val="22"/>
        </w:rPr>
        <w:t xml:space="preserve">Infections caused by </w:t>
      </w:r>
      <w:r w:rsidRPr="00A310F3">
        <w:rPr>
          <w:rFonts w:cs="Calibri"/>
          <w:i/>
          <w:iCs/>
          <w:szCs w:val="22"/>
        </w:rPr>
        <w:t xml:space="preserve">Lactobacillus </w:t>
      </w:r>
      <w:r>
        <w:rPr>
          <w:rFonts w:cs="Calibri"/>
          <w:szCs w:val="22"/>
        </w:rPr>
        <w:t>species are very rare, but occasionally occur in people with underlying medical conditions</w:t>
      </w:r>
      <w:r w:rsidR="000C7479">
        <w:rPr>
          <w:rFonts w:cs="Calibri"/>
          <w:szCs w:val="22"/>
        </w:rPr>
        <w:t xml:space="preserve"> </w:t>
      </w:r>
      <w:r w:rsidR="008A17C0">
        <w:rPr>
          <w:rFonts w:cs="Calibri"/>
          <w:szCs w:val="22"/>
        </w:rPr>
        <w:fldChar w:fldCharType="begin" w:fldLock="1">
          <w:fldData xml:space="preserve">PEVuZE5vdGU+PENpdGU+PEF1dGhvcj5TY2hsZWlmZXI8L0F1dGhvcj48WWVhcj4yMDA5PC9ZZWFy
PjxSZWNOdW0+MzwvUmVjTnVtPjxEaXNwbGF5VGV4dD4oU2NobGVpZmVyLCAyMDA5OyBSb3NzaSBl
dCBhbC4sIDIwMTkpPC9EaXNwbGF5VGV4dD48cmVjb3JkPjxyZWMtbnVtYmVyPjM8L3JlYy1udW1i
ZXI+PGZvcmVpZ24ta2V5cz48a2V5IGFwcD0iRU4iIGRiLWlkPSIyYXhwZjVydG93YXh4cGVyYWRz
eHNyZjJ0eHhhZHdyendyeGEiIHRpbWVzdGFtcD0iMTY3ODMzMzc5MCI+Mzwva2V5PjwvZm9yZWln
bi1rZXlzPjxyZWYtdHlwZSBuYW1lPSJCb29rIFNlY3Rpb24iPjU8L3JlZi10eXBlPjxjb250cmli
dXRvcnM+PGF1dGhvcnM+PGF1dGhvcj5TY2hsZWlmZXIsIEsuLUguPC9hdXRob3I+PC9hdXRob3Jz
PjxzZWNvbmRhcnktYXV0aG9ycz48YXV0aG9yPkRlIFZvcywgUC48L2F1dGhvcj48YXV0aG9yPkdl
b3JnZSBNLiBHYXJyaXR5PC9hdXRob3I+PGF1dGhvcj5Eb3JvdGh5IEpvbmVzPC9hdXRob3I+PGF1
dGhvcj5Ob2VsIFIuIEtyaWVnPC9hdXRob3I+PGF1dGhvcj5Xb2xmZ2FuZyBMdWR3aWc8L2F1dGhv
cj48YXV0aG9yPkZyZWQgQS4gUmFpbmV5PC9hdXRob3I+PGF1dGhvcj5LYXJsLUhlaW56IFNjaGxl
aWZlcjwvYXV0aG9yPjxhdXRob3I+V2lsbGlhbSBCLiBXaGl0bWFuPC9hdXRob3I+PC9zZWNvbmRh
cnktYXV0aG9ycz48L2NvbnRyaWJ1dG9ycz48dGl0bGVzPjx0aXRsZT48c3R5bGUgZmFjZT0ibm9y
bWFsIiBmb250PSJkZWZhdWx0IiBzaXplPSIxMDAlIj5GYW1pbHkgSS4gPC9zdHlsZT48c3R5bGUg
ZmFjZT0iaXRhbGljIiBmb250PSJkZWZhdWx0IiBzaXplPSIxMDAlIj5MYWN0b2JhY2lsbGFjZWFl
PC9zdHlsZT48L3RpdGxlPjxzZWNvbmRhcnktdGl0bGU+QmVyZ2V5JmFwb3M7cyBNYW51YWwgb2Yg
U3lzdGVtYXRpYyBCYWN0ZXJpb2xvZ3kgU2Vjb25kIEVkaXRpb24gVm9sdW1lIDM8L3NlY29uZGFy
eS10aXRsZT48L3RpdGxlcz48cGFnZXM+NDY1LTQzMjwvcGFnZXM+PGRhdGVzPjx5ZWFyPjIwMDk8
L3llYXI+PC9kYXRlcz48cHVibGlzaGVyPlNwcmluZ2VyPC9wdWJsaXNoZXI+PHVybHM+PC91cmxz
PjwvcmVjb3JkPjwvQ2l0ZT48Q2l0ZT48QXV0aG9yPlJvc3NpPC9BdXRob3I+PFllYXI+MjAxOTwv
WWVhcj48UmVjTnVtPjE1PC9SZWNOdW0+PHJlY29yZD48cmVjLW51bWJlcj4xNTwvcmVjLW51bWJl
cj48Zm9yZWlnbi1rZXlzPjxrZXkgYXBwPSJFTiIgZGItaWQ9IjJheHBmNXJ0b3dheHhwZXJhZHN4
c3JmMnR4eGFkd3J6d3J4YSIgdGltZXN0YW1wPSIxNjc4OTMzOTU0Ij4xNTwva2V5PjwvZm9yZWln
bi1rZXlzPjxyZWYtdHlwZSBuYW1lPSJKb3VybmFsIEFydGljbGUiPjE3PC9yZWYtdHlwZT48Y29u
dHJpYnV0b3JzPjxhdXRob3JzPjxhdXRob3I+Um9zc2ksIEYuPC9hdXRob3I+PGF1dGhvcj5BbWFk
b3JvLCBDLjwvYXV0aG9yPjxhdXRob3I+Q29sYXZpdGEsIEcuPC9hdXRob3I+PC9hdXRob3JzPjwv
Y29udHJpYnV0b3JzPjxhdXRoLWFkZHJlc3M+RGlhZ25vc3RpY2EgU3BlY2lhbGlzdGljYSwgU2V6
aW9uZSBkaSBJc2VybmlhLCBJc3RpdHV0byBab29wcm9maWxhdHRpY28gU3BlcmltZW50YWxlIGRl
bGwmYXBvcztBYnJ1enpvIGUgZGVsIE1vbGlzZSAmcXVvdDtHLiBDYXBvcmFsZSZxdW90OywgQy5k
YSBCcmVjY2VsbGUgU25jLCA4NjE3MCBJc2VybmlhLCBJdGFseS4gZi5yb3NzaUBpenMuaXQuJiN4
RDtNZWRpY2luZSBhbmQgSGVhbHRoIFNjaWVuY2UgRGVwYXJ0bWVudCAmcXVvdDtWLiBUaWJlcmlv
JnF1b3Q7LCBVbml2ZXJzaXR5IG9mIE1vbGlzZSwgVmlhIGRlIFNhbnRpcywgODYxMDAgQ2FtcG9i
YXNzbywgSXRhbHkuIGNhcm1lbGEuYW1hZG9yb0B1bmltb2wuaXQuJiN4RDtNZWRpY2luZSBhbmQg
SGVhbHRoIFNjaWVuY2UgRGVwYXJ0bWVudCAmcXVvdDtWLiBUaWJlcmlvJnF1b3Q7LCBVbml2ZXJz
aXR5IG9mIE1vbGlzZSwgVmlhIGRlIFNhbnRpcywgODYxMDAgQ2FtcG9iYXNzbywgSXRhbHkuIGNv
bGF2aXRhQHVuaW1vbC5pdC48L2F1dGgtYWRkcmVzcz48dGl0bGVzPjx0aXRsZT48c3R5bGUgZmFj
ZT0ibm9ybWFsIiBmb250PSJkZWZhdWx0IiBzaXplPSIxMDAlIj5NZW1iZXJzIG9mIHRoZSA8L3N0
eWxlPjxzdHlsZSBmYWNlPSJpdGFsaWMiIGZvbnQ9ImRlZmF1bHQiIHNpemU9IjEwMCUiPkxhY3Rv
YmFjaWxsdXM8L3N0eWxlPjxzdHlsZSBmYWNlPSJub3JtYWwiIGZvbnQ9ImRlZmF1bHQiIHNpemU9
IjEwMCUiPiBnZW51cyBjb21wbGV4IChMR0MpIGFzIG9wcG9ydHVuaXN0aWMgcGF0aG9nZW5zOiBh
IHJldmlldzwvc3R5bGU+PC90aXRsZT48c2Vjb25kYXJ5LXRpdGxlPk1pY3Jvb3JnYW5pc21zPC9z
ZWNvbmRhcnktdGl0bGU+PC90aXRsZXM+PHBlcmlvZGljYWw+PGZ1bGwtdGl0bGU+TWljcm9vcmdh
bmlzbXM8L2Z1bGwtdGl0bGU+PC9wZXJpb2RpY2FsPjx2b2x1bWU+Nzwvdm9sdW1lPjxudW1iZXI+
NTwvbnVtYmVyPjxlZGl0aW9uPjIwMTkvMDUvMTU8L2VkaXRpb24+PGtleXdvcmRzPjxrZXl3b3Jk
PkxhY3RvYmFjaWxsdXMgc3BlY2llczwva2V5d29yZD48a2V5d29yZD5pbmZlY3Rpb25zPC9rZXl3
b3JkPjxrZXl3b3JkPm9wcG9ydHVuaXN0aWMgcGF0aG9nZW5zPC9rZXl3b3JkPjxrZXl3b3JkPnBy
ZWRpc3Bvc2luZyBmYWN0b3JzPC9rZXl3b3JkPjxrZXl3b3JkPnJpc2sgZmFjdG9yczwva2V5d29y
ZD48a2V5d29yZD52aXJ1bGVuY2U8L2tleXdvcmQ+PC9rZXl3b3Jkcz48ZGF0ZXM+PHllYXI+MjAx
OTwveWVhcj48cHViLWRhdGVzPjxkYXRlPk1heSAxMDwvZGF0ZT48L3B1Yi1kYXRlcz48L2RhdGVz
Pjxpc2JuPjIwNzYtMjYwNyAoUHJpbnQpJiN4RDsyMDc2LTI2MDcgKEVsZWN0cm9uaWMpJiN4RDsy
MDc2LTI2MDcgKExpbmtpbmcpPC9pc2JuPjxhY2Nlc3Npb24tbnVtPjMxMDgzNDUyPC9hY2Nlc3Np
b24tbnVtPjx1cmxzPjxyZWxhdGVkLXVybHM+PHVybD5odHRwczovL3d3dy5uY2JpLm5sbS5uaWgu
Z292L3B1Ym1lZC8zMTA4MzQ1MjwvdXJsPjwvcmVsYXRlZC11cmxzPjwvdXJscz48Y3VzdG9tMj5Q
TUM2NTYwNTEzPC9jdXN0b20yPjxlbGVjdHJvbmljLXJlc291cmNlLW51bT4xMC4zMzkwL21pY3Jv
b3JnYW5pc21zNzA1MDEyNjwvZWxlY3Ryb25pYy1yZXNvdXJjZS1udW0+PC9yZWNvcmQ+PC9DaXRl
PjwvRW5kTm90ZT5=
</w:fldData>
        </w:fldChar>
      </w:r>
      <w:r w:rsidR="008A17C0">
        <w:rPr>
          <w:rFonts w:cs="Calibri"/>
          <w:szCs w:val="22"/>
        </w:rPr>
        <w:instrText xml:space="preserve"> ADDIN EN.CITE </w:instrText>
      </w:r>
      <w:r w:rsidR="008A17C0">
        <w:rPr>
          <w:rFonts w:cs="Calibri"/>
          <w:szCs w:val="22"/>
        </w:rPr>
        <w:fldChar w:fldCharType="begin" w:fldLock="1">
          <w:fldData xml:space="preserve">PEVuZE5vdGU+PENpdGU+PEF1dGhvcj5TY2hsZWlmZXI8L0F1dGhvcj48WWVhcj4yMDA5PC9ZZWFy
PjxSZWNOdW0+MzwvUmVjTnVtPjxEaXNwbGF5VGV4dD4oU2NobGVpZmVyLCAyMDA5OyBSb3NzaSBl
dCBhbC4sIDIwMTkpPC9EaXNwbGF5VGV4dD48cmVjb3JkPjxyZWMtbnVtYmVyPjM8L3JlYy1udW1i
ZXI+PGZvcmVpZ24ta2V5cz48a2V5IGFwcD0iRU4iIGRiLWlkPSIyYXhwZjVydG93YXh4cGVyYWRz
eHNyZjJ0eHhhZHdyendyeGEiIHRpbWVzdGFtcD0iMTY3ODMzMzc5MCI+Mzwva2V5PjwvZm9yZWln
bi1rZXlzPjxyZWYtdHlwZSBuYW1lPSJCb29rIFNlY3Rpb24iPjU8L3JlZi10eXBlPjxjb250cmli
dXRvcnM+PGF1dGhvcnM+PGF1dGhvcj5TY2hsZWlmZXIsIEsuLUguPC9hdXRob3I+PC9hdXRob3Jz
PjxzZWNvbmRhcnktYXV0aG9ycz48YXV0aG9yPkRlIFZvcywgUC48L2F1dGhvcj48YXV0aG9yPkdl
b3JnZSBNLiBHYXJyaXR5PC9hdXRob3I+PGF1dGhvcj5Eb3JvdGh5IEpvbmVzPC9hdXRob3I+PGF1
dGhvcj5Ob2VsIFIuIEtyaWVnPC9hdXRob3I+PGF1dGhvcj5Xb2xmZ2FuZyBMdWR3aWc8L2F1dGhv
cj48YXV0aG9yPkZyZWQgQS4gUmFpbmV5PC9hdXRob3I+PGF1dGhvcj5LYXJsLUhlaW56IFNjaGxl
aWZlcjwvYXV0aG9yPjxhdXRob3I+V2lsbGlhbSBCLiBXaGl0bWFuPC9hdXRob3I+PC9zZWNvbmRh
cnktYXV0aG9ycz48L2NvbnRyaWJ1dG9ycz48dGl0bGVzPjx0aXRsZT48c3R5bGUgZmFjZT0ibm9y
bWFsIiBmb250PSJkZWZhdWx0IiBzaXplPSIxMDAlIj5GYW1pbHkgSS4gPC9zdHlsZT48c3R5bGUg
ZmFjZT0iaXRhbGljIiBmb250PSJkZWZhdWx0IiBzaXplPSIxMDAlIj5MYWN0b2JhY2lsbGFjZWFl
PC9zdHlsZT48L3RpdGxlPjxzZWNvbmRhcnktdGl0bGU+QmVyZ2V5JmFwb3M7cyBNYW51YWwgb2Yg
U3lzdGVtYXRpYyBCYWN0ZXJpb2xvZ3kgU2Vjb25kIEVkaXRpb24gVm9sdW1lIDM8L3NlY29uZGFy
eS10aXRsZT48L3RpdGxlcz48cGFnZXM+NDY1LTQzMjwvcGFnZXM+PGRhdGVzPjx5ZWFyPjIwMDk8
L3llYXI+PC9kYXRlcz48cHVibGlzaGVyPlNwcmluZ2VyPC9wdWJsaXNoZXI+PHVybHM+PC91cmxz
PjwvcmVjb3JkPjwvQ2l0ZT48Q2l0ZT48QXV0aG9yPlJvc3NpPC9BdXRob3I+PFllYXI+MjAxOTwv
WWVhcj48UmVjTnVtPjE1PC9SZWNOdW0+PHJlY29yZD48cmVjLW51bWJlcj4xNTwvcmVjLW51bWJl
cj48Zm9yZWlnbi1rZXlzPjxrZXkgYXBwPSJFTiIgZGItaWQ9IjJheHBmNXJ0b3dheHhwZXJhZHN4
c3JmMnR4eGFkd3J6d3J4YSIgdGltZXN0YW1wPSIxNjc4OTMzOTU0Ij4xNTwva2V5PjwvZm9yZWln
bi1rZXlzPjxyZWYtdHlwZSBuYW1lPSJKb3VybmFsIEFydGljbGUiPjE3PC9yZWYtdHlwZT48Y29u
dHJpYnV0b3JzPjxhdXRob3JzPjxhdXRob3I+Um9zc2ksIEYuPC9hdXRob3I+PGF1dGhvcj5BbWFk
b3JvLCBDLjwvYXV0aG9yPjxhdXRob3I+Q29sYXZpdGEsIEcuPC9hdXRob3I+PC9hdXRob3JzPjwv
Y29udHJpYnV0b3JzPjxhdXRoLWFkZHJlc3M+RGlhZ25vc3RpY2EgU3BlY2lhbGlzdGljYSwgU2V6
aW9uZSBkaSBJc2VybmlhLCBJc3RpdHV0byBab29wcm9maWxhdHRpY28gU3BlcmltZW50YWxlIGRl
bGwmYXBvcztBYnJ1enpvIGUgZGVsIE1vbGlzZSAmcXVvdDtHLiBDYXBvcmFsZSZxdW90OywgQy5k
YSBCcmVjY2VsbGUgU25jLCA4NjE3MCBJc2VybmlhLCBJdGFseS4gZi5yb3NzaUBpenMuaXQuJiN4
RDtNZWRpY2luZSBhbmQgSGVhbHRoIFNjaWVuY2UgRGVwYXJ0bWVudCAmcXVvdDtWLiBUaWJlcmlv
JnF1b3Q7LCBVbml2ZXJzaXR5IG9mIE1vbGlzZSwgVmlhIGRlIFNhbnRpcywgODYxMDAgQ2FtcG9i
YXNzbywgSXRhbHkuIGNhcm1lbGEuYW1hZG9yb0B1bmltb2wuaXQuJiN4RDtNZWRpY2luZSBhbmQg
SGVhbHRoIFNjaWVuY2UgRGVwYXJ0bWVudCAmcXVvdDtWLiBUaWJlcmlvJnF1b3Q7LCBVbml2ZXJz
aXR5IG9mIE1vbGlzZSwgVmlhIGRlIFNhbnRpcywgODYxMDAgQ2FtcG9iYXNzbywgSXRhbHkuIGNv
bGF2aXRhQHVuaW1vbC5pdC48L2F1dGgtYWRkcmVzcz48dGl0bGVzPjx0aXRsZT48c3R5bGUgZmFj
ZT0ibm9ybWFsIiBmb250PSJkZWZhdWx0IiBzaXplPSIxMDAlIj5NZW1iZXJzIG9mIHRoZSA8L3N0
eWxlPjxzdHlsZSBmYWNlPSJpdGFsaWMiIGZvbnQ9ImRlZmF1bHQiIHNpemU9IjEwMCUiPkxhY3Rv
YmFjaWxsdXM8L3N0eWxlPjxzdHlsZSBmYWNlPSJub3JtYWwiIGZvbnQ9ImRlZmF1bHQiIHNpemU9
IjEwMCUiPiBnZW51cyBjb21wbGV4IChMR0MpIGFzIG9wcG9ydHVuaXN0aWMgcGF0aG9nZW5zOiBh
IHJldmlldzwvc3R5bGU+PC90aXRsZT48c2Vjb25kYXJ5LXRpdGxlPk1pY3Jvb3JnYW5pc21zPC9z
ZWNvbmRhcnktdGl0bGU+PC90aXRsZXM+PHBlcmlvZGljYWw+PGZ1bGwtdGl0bGU+TWljcm9vcmdh
bmlzbXM8L2Z1bGwtdGl0bGU+PC9wZXJpb2RpY2FsPjx2b2x1bWU+Nzwvdm9sdW1lPjxudW1iZXI+
NTwvbnVtYmVyPjxlZGl0aW9uPjIwMTkvMDUvMTU8L2VkaXRpb24+PGtleXdvcmRzPjxrZXl3b3Jk
PkxhY3RvYmFjaWxsdXMgc3BlY2llczwva2V5d29yZD48a2V5d29yZD5pbmZlY3Rpb25zPC9rZXl3
b3JkPjxrZXl3b3JkPm9wcG9ydHVuaXN0aWMgcGF0aG9nZW5zPC9rZXl3b3JkPjxrZXl3b3JkPnBy
ZWRpc3Bvc2luZyBmYWN0b3JzPC9rZXl3b3JkPjxrZXl3b3JkPnJpc2sgZmFjdG9yczwva2V5d29y
ZD48a2V5d29yZD52aXJ1bGVuY2U8L2tleXdvcmQ+PC9rZXl3b3Jkcz48ZGF0ZXM+PHllYXI+MjAx
OTwveWVhcj48cHViLWRhdGVzPjxkYXRlPk1heSAxMDwvZGF0ZT48L3B1Yi1kYXRlcz48L2RhdGVz
Pjxpc2JuPjIwNzYtMjYwNyAoUHJpbnQpJiN4RDsyMDc2LTI2MDcgKEVsZWN0cm9uaWMpJiN4RDsy
MDc2LTI2MDcgKExpbmtpbmcpPC9pc2JuPjxhY2Nlc3Npb24tbnVtPjMxMDgzNDUyPC9hY2Nlc3Np
b24tbnVtPjx1cmxzPjxyZWxhdGVkLXVybHM+PHVybD5odHRwczovL3d3dy5uY2JpLm5sbS5uaWgu
Z292L3B1Ym1lZC8zMTA4MzQ1MjwvdXJsPjwvcmVsYXRlZC11cmxzPjwvdXJscz48Y3VzdG9tMj5Q
TUM2NTYwNTEzPC9jdXN0b20yPjxlbGVjdHJvbmljLXJlc291cmNlLW51bT4xMC4zMzkwL21pY3Jv
b3JnYW5pc21zNzA1MDEyNjwvZWxlY3Ryb25pYy1yZXNvdXJjZS1udW0+PC9yZWNvcmQ+PC9DaXRl
PjwvRW5kTm90ZT5=
</w:fldData>
        </w:fldChar>
      </w:r>
      <w:r w:rsidR="008A17C0">
        <w:rPr>
          <w:rFonts w:cs="Calibri"/>
          <w:szCs w:val="22"/>
        </w:rPr>
        <w:instrText xml:space="preserve"> ADDIN EN.CITE.DATA </w:instrText>
      </w:r>
      <w:r w:rsidR="008A17C0">
        <w:rPr>
          <w:rFonts w:cs="Calibri"/>
          <w:szCs w:val="22"/>
        </w:rPr>
      </w:r>
      <w:r w:rsidR="008A17C0">
        <w:rPr>
          <w:rFonts w:cs="Calibri"/>
          <w:szCs w:val="22"/>
        </w:rPr>
        <w:fldChar w:fldCharType="end"/>
      </w:r>
      <w:r w:rsidR="008A17C0">
        <w:rPr>
          <w:rFonts w:cs="Calibri"/>
          <w:szCs w:val="22"/>
        </w:rPr>
      </w:r>
      <w:r w:rsidR="008A17C0">
        <w:rPr>
          <w:rFonts w:cs="Calibri"/>
          <w:szCs w:val="22"/>
        </w:rPr>
        <w:fldChar w:fldCharType="separate"/>
      </w:r>
      <w:r w:rsidR="008A17C0">
        <w:rPr>
          <w:rFonts w:cs="Calibri"/>
          <w:noProof/>
          <w:szCs w:val="22"/>
        </w:rPr>
        <w:t>(</w:t>
      </w:r>
      <w:hyperlink w:anchor="_ENREF_48" w:tooltip="Schleifer, 2009 #3" w:history="1">
        <w:r w:rsidR="00B8271E">
          <w:rPr>
            <w:rFonts w:cs="Calibri"/>
            <w:noProof/>
            <w:szCs w:val="22"/>
          </w:rPr>
          <w:t>Schleifer, 2009</w:t>
        </w:r>
      </w:hyperlink>
      <w:r w:rsidR="008A17C0">
        <w:rPr>
          <w:rFonts w:cs="Calibri"/>
          <w:noProof/>
          <w:szCs w:val="22"/>
        </w:rPr>
        <w:t xml:space="preserve">; </w:t>
      </w:r>
      <w:hyperlink w:anchor="_ENREF_45" w:tooltip="Rossi, 2019 #15" w:history="1">
        <w:r w:rsidR="00B8271E">
          <w:rPr>
            <w:rFonts w:cs="Calibri"/>
            <w:noProof/>
            <w:szCs w:val="22"/>
          </w:rPr>
          <w:t>Rossi et al., 2019</w:t>
        </w:r>
      </w:hyperlink>
      <w:r w:rsidR="008A17C0">
        <w:rPr>
          <w:rFonts w:cs="Calibri"/>
          <w:noProof/>
          <w:szCs w:val="22"/>
        </w:rPr>
        <w:t>)</w:t>
      </w:r>
      <w:r w:rsidR="008A17C0">
        <w:rPr>
          <w:rFonts w:cs="Calibri"/>
          <w:szCs w:val="22"/>
        </w:rPr>
        <w:fldChar w:fldCharType="end"/>
      </w:r>
      <w:r>
        <w:rPr>
          <w:rFonts w:cs="Calibri"/>
          <w:szCs w:val="22"/>
        </w:rPr>
        <w:t xml:space="preserve">. For instance, in a </w:t>
      </w:r>
      <w:r w:rsidR="00843E7E">
        <w:rPr>
          <w:rFonts w:cs="Calibri"/>
          <w:szCs w:val="22"/>
        </w:rPr>
        <w:t xml:space="preserve">large </w:t>
      </w:r>
      <w:r>
        <w:rPr>
          <w:rFonts w:cs="Calibri"/>
          <w:szCs w:val="22"/>
        </w:rPr>
        <w:t xml:space="preserve">study of </w:t>
      </w:r>
      <w:r w:rsidR="009100D1">
        <w:rPr>
          <w:rFonts w:cs="Calibri"/>
          <w:szCs w:val="22"/>
        </w:rPr>
        <w:t>bacteremia</w:t>
      </w:r>
      <w:r>
        <w:rPr>
          <w:rFonts w:cs="Calibri"/>
          <w:szCs w:val="22"/>
        </w:rPr>
        <w:t xml:space="preserve"> cases in Finland, </w:t>
      </w:r>
      <w:r w:rsidR="00843E7E">
        <w:rPr>
          <w:rFonts w:cs="Calibri"/>
          <w:szCs w:val="22"/>
        </w:rPr>
        <w:t xml:space="preserve">0.2% of cases were caused by </w:t>
      </w:r>
      <w:r w:rsidR="00843E7E" w:rsidRPr="00843E7E">
        <w:rPr>
          <w:rFonts w:cs="Calibri"/>
          <w:i/>
          <w:iCs/>
          <w:szCs w:val="22"/>
        </w:rPr>
        <w:t xml:space="preserve">Lactobacillus </w:t>
      </w:r>
      <w:r w:rsidR="00843E7E">
        <w:rPr>
          <w:rFonts w:cs="Calibri"/>
          <w:szCs w:val="22"/>
        </w:rPr>
        <w:t xml:space="preserve">species, and most of the patients </w:t>
      </w:r>
      <w:r w:rsidR="00253B14">
        <w:rPr>
          <w:rFonts w:cs="Calibri"/>
          <w:szCs w:val="22"/>
        </w:rPr>
        <w:t xml:space="preserve">infected with </w:t>
      </w:r>
      <w:r w:rsidR="00253B14" w:rsidRPr="00253B14">
        <w:rPr>
          <w:rFonts w:cs="Calibri"/>
          <w:i/>
          <w:iCs/>
          <w:szCs w:val="22"/>
        </w:rPr>
        <w:t>Lactobacillus</w:t>
      </w:r>
      <w:r w:rsidR="00843E7E" w:rsidRPr="00253B14">
        <w:rPr>
          <w:rFonts w:cs="Calibri"/>
          <w:szCs w:val="22"/>
        </w:rPr>
        <w:t xml:space="preserve"> </w:t>
      </w:r>
      <w:r w:rsidR="00253B14">
        <w:rPr>
          <w:rFonts w:cs="Calibri"/>
          <w:szCs w:val="22"/>
        </w:rPr>
        <w:t xml:space="preserve">species </w:t>
      </w:r>
      <w:r w:rsidR="00843E7E">
        <w:rPr>
          <w:rFonts w:cs="Calibri"/>
          <w:szCs w:val="22"/>
        </w:rPr>
        <w:t>had a severe underlying condition (organ transplant with immunosuppressive treatment or metastatic cancer)</w:t>
      </w:r>
      <w:r w:rsidR="000C7479">
        <w:rPr>
          <w:rFonts w:cs="Calibri"/>
          <w:szCs w:val="22"/>
        </w:rPr>
        <w:t xml:space="preserve"> </w:t>
      </w:r>
      <w:r w:rsidR="008A17C0">
        <w:rPr>
          <w:rFonts w:cs="Calibri"/>
          <w:szCs w:val="22"/>
        </w:rPr>
        <w:fldChar w:fldCharType="begin" w:fldLock="1"/>
      </w:r>
      <w:r w:rsidR="008A17C0">
        <w:rPr>
          <w:rFonts w:cs="Calibri"/>
          <w:szCs w:val="22"/>
        </w:rPr>
        <w:instrText xml:space="preserve"> ADDIN EN.CITE &lt;EndNote&gt;&lt;Cite&gt;&lt;Author&gt;Saxelin&lt;/Author&gt;&lt;Year&gt;1996&lt;/Year&gt;&lt;RecNum&gt;18&lt;/RecNum&gt;&lt;DisplayText&gt;(Saxelin et al., 1996)&lt;/DisplayText&gt;&lt;record&gt;&lt;rec-number&gt;18&lt;/rec-number&gt;&lt;foreign-keys&gt;&lt;key app="EN" db-id="2axpf5rtowaxxperadsxsrf2txxadwrzwrxa" timestamp="1678934286"&gt;18&lt;/key&gt;&lt;/foreign-keys&gt;&lt;ref-type name="Journal Article"&gt;17&lt;/ref-type&gt;&lt;contributors&gt;&lt;authors&gt;&lt;author&gt;Saxelin, M.&lt;/author&gt;&lt;author&gt;Chuang, N. H.&lt;/author&gt;&lt;author&gt;Chassy, B.&lt;/author&gt;&lt;author&gt;Rautelin, H.&lt;/author&gt;&lt;author&gt;Mäkelä, P. H.&lt;/author&gt;&lt;author&gt;Salminen, S.&lt;/author&gt;&lt;author&gt;Gorbach, S. L.&lt;/author&gt;&lt;/authors&gt;&lt;/contributors&gt;&lt;auth-address&gt;Department of Biochemistry and Food Chemistry, University of Turku, Finland.&lt;/auth-address&gt;&lt;titles&gt;&lt;title&gt;Lactobacilli and bacteremia in southern Finland, 1989-1992&lt;/title&gt;&lt;secondary-title&gt;Clin Infect Dis&lt;/secondary-title&gt;&lt;/titles&gt;&lt;periodical&gt;&lt;full-title&gt;Clin Infect Dis&lt;/full-title&gt;&lt;/periodical&gt;&lt;pages&gt;564-6&lt;/pages&gt;&lt;volume&gt;22&lt;/volume&gt;&lt;number&gt;3&lt;/number&gt;&lt;edition&gt;1996/03/01&lt;/edition&gt;&lt;keywords&gt;&lt;keyword&gt;Adult&lt;/keyword&gt;&lt;keyword&gt;Aged&lt;/keyword&gt;&lt;keyword&gt;Bacteremia/*microbiology&lt;/keyword&gt;&lt;keyword&gt;Female&lt;/keyword&gt;&lt;keyword&gt;Finland&lt;/keyword&gt;&lt;keyword&gt;Humans&lt;/keyword&gt;&lt;keyword&gt;Lactobacillus/classification/genetics/*isolation &amp;amp; purification&lt;/keyword&gt;&lt;keyword&gt;Male&lt;/keyword&gt;&lt;keyword&gt;Middle Aged&lt;/keyword&gt;&lt;keyword&gt;RNA, Ribosomal, 16S/analysis&lt;/keyword&gt;&lt;/keywords&gt;&lt;dates&gt;&lt;year&gt;1996&lt;/year&gt;&lt;pub-dates&gt;&lt;date&gt;Mar&lt;/date&gt;&lt;/pub-dates&gt;&lt;/dates&gt;&lt;isbn&gt;1058-4838 (Print)&amp;#xD;1058-4838&lt;/isbn&gt;&lt;accession-num&gt;8852980&lt;/accession-num&gt;&lt;urls&gt;&lt;/urls&gt;&lt;electronic-resource-num&gt;10.1093/clinids/22.3.564&lt;/electronic-resource-num&gt;&lt;remote-database-provider&gt;NLM&lt;/remote-database-provider&gt;&lt;language&gt;eng&lt;/language&gt;&lt;/record&gt;&lt;/Cite&gt;&lt;/EndNote&gt;</w:instrText>
      </w:r>
      <w:r w:rsidR="008A17C0">
        <w:rPr>
          <w:rFonts w:cs="Calibri"/>
          <w:szCs w:val="22"/>
        </w:rPr>
        <w:fldChar w:fldCharType="separate"/>
      </w:r>
      <w:r w:rsidR="008A17C0">
        <w:rPr>
          <w:rFonts w:cs="Calibri"/>
          <w:noProof/>
          <w:szCs w:val="22"/>
        </w:rPr>
        <w:t>(</w:t>
      </w:r>
      <w:hyperlink w:anchor="_ENREF_47" w:tooltip="Saxelin, 1996 #18" w:history="1">
        <w:r w:rsidR="00B8271E">
          <w:rPr>
            <w:rFonts w:cs="Calibri"/>
            <w:noProof/>
            <w:szCs w:val="22"/>
          </w:rPr>
          <w:t>Saxelin et al., 1996</w:t>
        </w:r>
      </w:hyperlink>
      <w:r w:rsidR="008A17C0">
        <w:rPr>
          <w:rFonts w:cs="Calibri"/>
          <w:noProof/>
          <w:szCs w:val="22"/>
        </w:rPr>
        <w:t>)</w:t>
      </w:r>
      <w:r w:rsidR="008A17C0">
        <w:rPr>
          <w:rFonts w:cs="Calibri"/>
          <w:szCs w:val="22"/>
        </w:rPr>
        <w:fldChar w:fldCharType="end"/>
      </w:r>
      <w:r w:rsidR="00843E7E">
        <w:rPr>
          <w:rFonts w:cs="Calibri"/>
          <w:szCs w:val="22"/>
        </w:rPr>
        <w:t xml:space="preserve">. The most common types of infections caused by </w:t>
      </w:r>
      <w:r w:rsidR="00843E7E" w:rsidRPr="00843E7E">
        <w:rPr>
          <w:rFonts w:cs="Calibri"/>
          <w:i/>
          <w:iCs/>
          <w:szCs w:val="22"/>
        </w:rPr>
        <w:t>Lactobacillus</w:t>
      </w:r>
      <w:r w:rsidR="00843E7E">
        <w:rPr>
          <w:rFonts w:cs="Calibri"/>
          <w:szCs w:val="22"/>
        </w:rPr>
        <w:t xml:space="preserve"> species are bacteremia and endocarditis</w:t>
      </w:r>
      <w:r w:rsidR="009100D1">
        <w:rPr>
          <w:rFonts w:cs="Calibri"/>
          <w:szCs w:val="22"/>
        </w:rPr>
        <w:t xml:space="preserve"> </w:t>
      </w:r>
      <w:r w:rsidR="008A17C0">
        <w:rPr>
          <w:rFonts w:cs="Calibri"/>
          <w:szCs w:val="22"/>
        </w:rPr>
        <w:fldChar w:fldCharType="begin" w:fldLock="1">
          <w:fldData xml:space="preserve">PEVuZE5vdGU+PENpdGU+PEF1dGhvcj5Sb3NzaTwvQXV0aG9yPjxZZWFyPjIwMTk8L1llYXI+PFJl
Y051bT4xNTwvUmVjTnVtPjxEaXNwbGF5VGV4dD4oQ2Fubm9uIGV0IGFsLiwgMjAwNTsgUm9zc2kg
ZXQgYWwuLCAyMDE5KTwvRGlzcGxheVRleHQ+PHJlY29yZD48cmVjLW51bWJlcj4xNTwvcmVjLW51
bWJlcj48Zm9yZWlnbi1rZXlzPjxrZXkgYXBwPSJFTiIgZGItaWQ9IjJheHBmNXJ0b3dheHhwZXJh
ZHN4c3JmMnR4eGFkd3J6d3J4YSIgdGltZXN0YW1wPSIxNjc4OTMzOTU0Ij4xNTwva2V5PjwvZm9y
ZWlnbi1rZXlzPjxyZWYtdHlwZSBuYW1lPSJKb3VybmFsIEFydGljbGUiPjE3PC9yZWYtdHlwZT48
Y29udHJpYnV0b3JzPjxhdXRob3JzPjxhdXRob3I+Um9zc2ksIEYuPC9hdXRob3I+PGF1dGhvcj5B
bWFkb3JvLCBDLjwvYXV0aG9yPjxhdXRob3I+Q29sYXZpdGEsIEcuPC9hdXRob3I+PC9hdXRob3Jz
PjwvY29udHJpYnV0b3JzPjxhdXRoLWFkZHJlc3M+RGlhZ25vc3RpY2EgU3BlY2lhbGlzdGljYSwg
U2V6aW9uZSBkaSBJc2VybmlhLCBJc3RpdHV0byBab29wcm9maWxhdHRpY28gU3BlcmltZW50YWxl
IGRlbGwmYXBvcztBYnJ1enpvIGUgZGVsIE1vbGlzZSAmcXVvdDtHLiBDYXBvcmFsZSZxdW90Oywg
Qy5kYSBCcmVjY2VsbGUgU25jLCA4NjE3MCBJc2VybmlhLCBJdGFseS4gZi5yb3NzaUBpenMuaXQu
JiN4RDtNZWRpY2luZSBhbmQgSGVhbHRoIFNjaWVuY2UgRGVwYXJ0bWVudCAmcXVvdDtWLiBUaWJl
cmlvJnF1b3Q7LCBVbml2ZXJzaXR5IG9mIE1vbGlzZSwgVmlhIGRlIFNhbnRpcywgODYxMDAgQ2Ft
cG9iYXNzbywgSXRhbHkuIGNhcm1lbGEuYW1hZG9yb0B1bmltb2wuaXQuJiN4RDtNZWRpY2luZSBh
bmQgSGVhbHRoIFNjaWVuY2UgRGVwYXJ0bWVudCAmcXVvdDtWLiBUaWJlcmlvJnF1b3Q7LCBVbml2
ZXJzaXR5IG9mIE1vbGlzZSwgVmlhIGRlIFNhbnRpcywgODYxMDAgQ2FtcG9iYXNzbywgSXRhbHku
IGNvbGF2aXRhQHVuaW1vbC5pdC48L2F1dGgtYWRkcmVzcz48dGl0bGVzPjx0aXRsZT48c3R5bGUg
ZmFjZT0ibm9ybWFsIiBmb250PSJkZWZhdWx0IiBzaXplPSIxMDAlIj5NZW1iZXJzIG9mIHRoZSA8
L3N0eWxlPjxzdHlsZSBmYWNlPSJpdGFsaWMiIGZvbnQ9ImRlZmF1bHQiIHNpemU9IjEwMCUiPkxh
Y3RvYmFjaWxsdXM8L3N0eWxlPjxzdHlsZSBmYWNlPSJub3JtYWwiIGZvbnQ9ImRlZmF1bHQiIHNp
emU9IjEwMCUiPiBnZW51cyBjb21wbGV4IChMR0MpIGFzIG9wcG9ydHVuaXN0aWMgcGF0aG9nZW5z
OiBhIHJldmlldzwvc3R5bGU+PC90aXRsZT48c2Vjb25kYXJ5LXRpdGxlPk1pY3Jvb3JnYW5pc21z
PC9zZWNvbmRhcnktdGl0bGU+PC90aXRsZXM+PHBlcmlvZGljYWw+PGZ1bGwtdGl0bGU+TWljcm9v
cmdhbmlzbXM8L2Z1bGwtdGl0bGU+PC9wZXJpb2RpY2FsPjx2b2x1bWU+Nzwvdm9sdW1lPjxudW1i
ZXI+NTwvbnVtYmVyPjxlZGl0aW9uPjIwMTkvMDUvMTU8L2VkaXRpb24+PGtleXdvcmRzPjxrZXl3
b3JkPkxhY3RvYmFjaWxsdXMgc3BlY2llczwva2V5d29yZD48a2V5d29yZD5pbmZlY3Rpb25zPC9r
ZXl3b3JkPjxrZXl3b3JkPm9wcG9ydHVuaXN0aWMgcGF0aG9nZW5zPC9rZXl3b3JkPjxrZXl3b3Jk
PnByZWRpc3Bvc2luZyBmYWN0b3JzPC9rZXl3b3JkPjxrZXl3b3JkPnJpc2sgZmFjdG9yczwva2V5
d29yZD48a2V5d29yZD52aXJ1bGVuY2U8L2tleXdvcmQ+PC9rZXl3b3Jkcz48ZGF0ZXM+PHllYXI+
MjAxOTwveWVhcj48cHViLWRhdGVzPjxkYXRlPk1heSAxMDwvZGF0ZT48L3B1Yi1kYXRlcz48L2Rh
dGVzPjxpc2JuPjIwNzYtMjYwNyAoUHJpbnQpJiN4RDsyMDc2LTI2MDcgKEVsZWN0cm9uaWMpJiN4
RDsyMDc2LTI2MDcgKExpbmtpbmcpPC9pc2JuPjxhY2Nlc3Npb24tbnVtPjMxMDgzNDUyPC9hY2Nl
c3Npb24tbnVtPjx1cmxzPjxyZWxhdGVkLXVybHM+PHVybD5odHRwczovL3d3dy5uY2JpLm5sbS5u
aWguZ292L3B1Ym1lZC8zMTA4MzQ1MjwvdXJsPjwvcmVsYXRlZC11cmxzPjwvdXJscz48Y3VzdG9t
Mj5QTUM2NTYwNTEzPC9jdXN0b20yPjxlbGVjdHJvbmljLXJlc291cmNlLW51bT4xMC4zMzkwL21p
Y3Jvb3JnYW5pc21zNzA1MDEyNjwvZWxlY3Ryb25pYy1yZXNvdXJjZS1udW0+PC9yZWNvcmQ+PC9D
aXRlPjxDaXRlPjxBdXRob3I+Q2Fubm9uPC9BdXRob3I+PFllYXI+MjAwNTwvWWVhcj48UmVjTnVt
PjE2PC9SZWNOdW0+PHJlY29yZD48cmVjLW51bWJlcj4xNjwvcmVjLW51bWJlcj48Zm9yZWlnbi1r
ZXlzPjxrZXkgYXBwPSJFTiIgZGItaWQ9IjJheHBmNXJ0b3dheHhwZXJhZHN4c3JmMnR4eGFkd3J6
d3J4YSIgdGltZXN0YW1wPSIxNjc4OTM0MDY2Ij4xNjwva2V5PjwvZm9yZWlnbi1rZXlzPjxyZWYt
dHlwZSBuYW1lPSJKb3VybmFsIEFydGljbGUiPjE3PC9yZWYtdHlwZT48Y29udHJpYnV0b3JzPjxh
dXRob3JzPjxhdXRob3I+Q2Fubm9uLCBKLiBQLjwvYXV0aG9yPjxhdXRob3I+TGVlLCBULiBBLjwv
YXV0aG9yPjxhdXRob3I+Qm9sYW5vcywgSi4gVC48L2F1dGhvcj48YXV0aG9yPkRhbnppZ2VyLCBM
LiBILjwvYXV0aG9yPjwvYXV0aG9ycz48L2NvbnRyaWJ1dG9ycz48YXV0aC1hZGRyZXNzPkVkd2Fy
ZCBIaW5lcywgSnIuIFZBIEhvc3BpdGFsLCBQaGFybWFjeSBTZXJ2aWNlLCAxMTkgNXRoIEF2ZW51
ZSBhbmQgUm9vc2V2ZWx0IFJvYWQsIEhpbmVzLCBJTCA2MDE0MSwgVVNBLjwvYXV0aC1hZGRyZXNz
Pjx0aXRsZXM+PHRpdGxlPjxzdHlsZSBmYWNlPSJub3JtYWwiIGZvbnQ9ImRlZmF1bHQiIHNpemU9
IjEwMCUiPlBhdGhvZ2VuaWMgcmVsZXZhbmNlIG9mIDwvc3R5bGU+PHN0eWxlIGZhY2U9Iml0YWxp
YyIgZm9udD0iZGVmYXVsdCIgc2l6ZT0iMTAwJSI+TGFjdG9iYWNpbGx1czwvc3R5bGU+PHN0eWxl
IGZhY2U9Im5vcm1hbCIgZm9udD0iZGVmYXVsdCIgc2l6ZT0iMTAwJSI+OiBhIHJldHJvc3BlY3Rp
dmUgcmV2aWV3IG9mIG92ZXIgMjAwIGNhc2VzPC9zdHlsZT48L3RpdGxlPjxzZWNvbmRhcnktdGl0
bGU+RXVyIEogQ2xpbiBNaWNyb2Jpb2wgSW5mZWN0IERpczwvc2Vjb25kYXJ5LXRpdGxlPjwvdGl0
bGVzPjxwZXJpb2RpY2FsPjxmdWxsLXRpdGxlPkV1ciBKIENsaW4gTWljcm9iaW9sIEluZmVjdCBE
aXM8L2Z1bGwtdGl0bGU+PC9wZXJpb2RpY2FsPjxwYWdlcz4zMS00MDwvcGFnZXM+PHZvbHVtZT4y
NDwvdm9sdW1lPjxudW1iZXI+MTwvbnVtYmVyPjxlZGl0aW9uPjIwMDQvMTIvMTY8L2VkaXRpb24+
PGtleXdvcmRzPjxrZXl3b3JkPkFkb2xlc2NlbnQ8L2tleXdvcmQ+PGtleXdvcmQ+QWR1bHQ8L2tl
eXdvcmQ+PGtleXdvcmQ+QWdlIERpc3RyaWJ1dGlvbjwva2V5d29yZD48a2V5d29yZD5BZ2VkPC9r
ZXl3b3JkPjxrZXl3b3JkPkFnZWQsIDgwIGFuZCBvdmVyPC9rZXl3b3JkPjxrZXl3b3JkPkFuYWx5
c2lzIG9mIFZhcmlhbmNlPC9rZXl3b3JkPjxrZXl3b3JkPkFudGktQmFjdGVyaWFsIEFnZW50cy8q
cGhhcm1hY29sb2d5PC9rZXl3b3JkPjxrZXl3b3JkPkJhY3RlcmVtaWEvZGlhZ25vc2lzL2RydWcg
dGhlcmFweS8qZXBpZGVtaW9sb2d5PC9rZXl3b3JkPjxrZXl3b3JkPkNoaWxkPC9rZXl3b3JkPjxr
ZXl3b3JkPkNoaWxkLCBQcmVzY2hvb2w8L2tleXdvcmQ+PGtleXdvcmQ+RHJ1ZyBSZXNpc3RhbmNl
LCBCYWN0ZXJpYWw8L2tleXdvcmQ+PGtleXdvcmQ+RW5kb2NhcmRpdGlzLCBCYWN0ZXJpYWwvZHJ1
ZyB0aGVyYXB5L2VwaWRlbWlvbG9neS9taWNyb2Jpb2xvZ3k8L2tleXdvcmQ+PGtleXdvcmQ+RmVt
YWxlPC9rZXl3b3JkPjxrZXl3b3JkPkdyYW0tUG9zaXRpdmUgQmFjdGVyaWFsIEluZmVjdGlvbnMv
ZGlhZ25vc2lzLypkcnVnIHRoZXJhcHkvKmVwaWRlbWlvbG9neTwva2V5d29yZD48a2V5d29yZD5I
dW1hbnM8L2tleXdvcmQ+PGtleXdvcmQ+SW5jaWRlbmNlPC9rZXl3b3JkPjxrZXl3b3JkPkxhY3Rv
YmFjaWxsdXMvKmNsYXNzaWZpY2F0aW9uL2RydWcgZWZmZWN0czwva2V5d29yZD48a2V5d29yZD5N
YWxlPC9rZXl3b3JkPjxrZXl3b3JkPk1pY3JvYmlhbCBTZW5zaXRpdml0eSBUZXN0czwva2V5d29y
ZD48a2V5d29yZD5NaWRkbGUgQWdlZDwva2V5d29yZD48a2V5d29yZD5Qcm9iYWJpbGl0eTwva2V5
d29yZD48a2V5d29yZD5SZXRyb3NwZWN0aXZlIFN0dWRpZXM8L2tleXdvcmQ+PGtleXdvcmQ+Umlz
ayBBc3Nlc3NtZW50PC9rZXl3b3JkPjxrZXl3b3JkPlNldmVyaXR5IG9mIElsbG5lc3MgSW5kZXg8
L2tleXdvcmQ+PGtleXdvcmQ+U2V4IERpc3RyaWJ1dGlvbjwva2V5d29yZD48a2V5d29yZD5TdXJ2
aXZhbCBBbmFseXNpczwva2V5d29yZD48a2V5d29yZD5Vbml0ZWQgU3RhdGVzL2VwaWRlbWlvbG9n
eTwva2V5d29yZD48a2V5d29yZD5VcmluYXJ5IFRyYWN0IEluZmVjdGlvbnMvZHJ1ZyB0aGVyYXB5
L2VwaWRlbWlvbG9neS9taWNyb2Jpb2xvZ3k8L2tleXdvcmQ+PC9rZXl3b3Jkcz48ZGF0ZXM+PHll
YXI+MjAwNTwveWVhcj48cHViLWRhdGVzPjxkYXRlPkphbjwvZGF0ZT48L3B1Yi1kYXRlcz48L2Rh
dGVzPjxpc2JuPjA5MzQtOTcyMyAoUHJpbnQpJiN4RDswOTM0LTk3MjMgKExpbmtpbmcpPC9pc2Ju
PjxhY2Nlc3Npb24tbnVtPjE1NTk5NjQ2PC9hY2Nlc3Npb24tbnVtPjx1cmxzPjxyZWxhdGVkLXVy
bHM+PHVybD5odHRwczovL3d3dy5uY2JpLm5sbS5uaWguZ292L3B1Ym1lZC8xNTU5OTY0NjwvdXJs
PjwvcmVsYXRlZC11cmxzPjwvdXJscz48ZWxlY3Ryb25pYy1yZXNvdXJjZS1udW0+MTAuMTAwNy9z
MTAwOTYtMDA0LTEyNTMteTwvZWxlY3Ryb25pYy1yZXNvdXJjZS1udW0+PC9yZWNvcmQ+PC9DaXRl
PjwvRW5kTm90ZT5=
</w:fldData>
        </w:fldChar>
      </w:r>
      <w:r w:rsidR="008A17C0">
        <w:rPr>
          <w:rFonts w:cs="Calibri"/>
          <w:szCs w:val="22"/>
        </w:rPr>
        <w:instrText xml:space="preserve"> ADDIN EN.CITE </w:instrText>
      </w:r>
      <w:r w:rsidR="008A17C0">
        <w:rPr>
          <w:rFonts w:cs="Calibri"/>
          <w:szCs w:val="22"/>
        </w:rPr>
        <w:fldChar w:fldCharType="begin" w:fldLock="1">
          <w:fldData xml:space="preserve">PEVuZE5vdGU+PENpdGU+PEF1dGhvcj5Sb3NzaTwvQXV0aG9yPjxZZWFyPjIwMTk8L1llYXI+PFJl
Y051bT4xNTwvUmVjTnVtPjxEaXNwbGF5VGV4dD4oQ2Fubm9uIGV0IGFsLiwgMjAwNTsgUm9zc2kg
ZXQgYWwuLCAyMDE5KTwvRGlzcGxheVRleHQ+PHJlY29yZD48cmVjLW51bWJlcj4xNTwvcmVjLW51
bWJlcj48Zm9yZWlnbi1rZXlzPjxrZXkgYXBwPSJFTiIgZGItaWQ9IjJheHBmNXJ0b3dheHhwZXJh
ZHN4c3JmMnR4eGFkd3J6d3J4YSIgdGltZXN0YW1wPSIxNjc4OTMzOTU0Ij4xNTwva2V5PjwvZm9y
ZWlnbi1rZXlzPjxyZWYtdHlwZSBuYW1lPSJKb3VybmFsIEFydGljbGUiPjE3PC9yZWYtdHlwZT48
Y29udHJpYnV0b3JzPjxhdXRob3JzPjxhdXRob3I+Um9zc2ksIEYuPC9hdXRob3I+PGF1dGhvcj5B
bWFkb3JvLCBDLjwvYXV0aG9yPjxhdXRob3I+Q29sYXZpdGEsIEcuPC9hdXRob3I+PC9hdXRob3Jz
PjwvY29udHJpYnV0b3JzPjxhdXRoLWFkZHJlc3M+RGlhZ25vc3RpY2EgU3BlY2lhbGlzdGljYSwg
U2V6aW9uZSBkaSBJc2VybmlhLCBJc3RpdHV0byBab29wcm9maWxhdHRpY28gU3BlcmltZW50YWxl
IGRlbGwmYXBvcztBYnJ1enpvIGUgZGVsIE1vbGlzZSAmcXVvdDtHLiBDYXBvcmFsZSZxdW90Oywg
Qy5kYSBCcmVjY2VsbGUgU25jLCA4NjE3MCBJc2VybmlhLCBJdGFseS4gZi5yb3NzaUBpenMuaXQu
JiN4RDtNZWRpY2luZSBhbmQgSGVhbHRoIFNjaWVuY2UgRGVwYXJ0bWVudCAmcXVvdDtWLiBUaWJl
cmlvJnF1b3Q7LCBVbml2ZXJzaXR5IG9mIE1vbGlzZSwgVmlhIGRlIFNhbnRpcywgODYxMDAgQ2Ft
cG9iYXNzbywgSXRhbHkuIGNhcm1lbGEuYW1hZG9yb0B1bmltb2wuaXQuJiN4RDtNZWRpY2luZSBh
bmQgSGVhbHRoIFNjaWVuY2UgRGVwYXJ0bWVudCAmcXVvdDtWLiBUaWJlcmlvJnF1b3Q7LCBVbml2
ZXJzaXR5IG9mIE1vbGlzZSwgVmlhIGRlIFNhbnRpcywgODYxMDAgQ2FtcG9iYXNzbywgSXRhbHku
IGNvbGF2aXRhQHVuaW1vbC5pdC48L2F1dGgtYWRkcmVzcz48dGl0bGVzPjx0aXRsZT48c3R5bGUg
ZmFjZT0ibm9ybWFsIiBmb250PSJkZWZhdWx0IiBzaXplPSIxMDAlIj5NZW1iZXJzIG9mIHRoZSA8
L3N0eWxlPjxzdHlsZSBmYWNlPSJpdGFsaWMiIGZvbnQ9ImRlZmF1bHQiIHNpemU9IjEwMCUiPkxh
Y3RvYmFjaWxsdXM8L3N0eWxlPjxzdHlsZSBmYWNlPSJub3JtYWwiIGZvbnQ9ImRlZmF1bHQiIHNp
emU9IjEwMCUiPiBnZW51cyBjb21wbGV4IChMR0MpIGFzIG9wcG9ydHVuaXN0aWMgcGF0aG9nZW5z
OiBhIHJldmlldzwvc3R5bGU+PC90aXRsZT48c2Vjb25kYXJ5LXRpdGxlPk1pY3Jvb3JnYW5pc21z
PC9zZWNvbmRhcnktdGl0bGU+PC90aXRsZXM+PHBlcmlvZGljYWw+PGZ1bGwtdGl0bGU+TWljcm9v
cmdhbmlzbXM8L2Z1bGwtdGl0bGU+PC9wZXJpb2RpY2FsPjx2b2x1bWU+Nzwvdm9sdW1lPjxudW1i
ZXI+NTwvbnVtYmVyPjxlZGl0aW9uPjIwMTkvMDUvMTU8L2VkaXRpb24+PGtleXdvcmRzPjxrZXl3
b3JkPkxhY3RvYmFjaWxsdXMgc3BlY2llczwva2V5d29yZD48a2V5d29yZD5pbmZlY3Rpb25zPC9r
ZXl3b3JkPjxrZXl3b3JkPm9wcG9ydHVuaXN0aWMgcGF0aG9nZW5zPC9rZXl3b3JkPjxrZXl3b3Jk
PnByZWRpc3Bvc2luZyBmYWN0b3JzPC9rZXl3b3JkPjxrZXl3b3JkPnJpc2sgZmFjdG9yczwva2V5
d29yZD48a2V5d29yZD52aXJ1bGVuY2U8L2tleXdvcmQ+PC9rZXl3b3Jkcz48ZGF0ZXM+PHllYXI+
MjAxOTwveWVhcj48cHViLWRhdGVzPjxkYXRlPk1heSAxMDwvZGF0ZT48L3B1Yi1kYXRlcz48L2Rh
dGVzPjxpc2JuPjIwNzYtMjYwNyAoUHJpbnQpJiN4RDsyMDc2LTI2MDcgKEVsZWN0cm9uaWMpJiN4
RDsyMDc2LTI2MDcgKExpbmtpbmcpPC9pc2JuPjxhY2Nlc3Npb24tbnVtPjMxMDgzNDUyPC9hY2Nl
c3Npb24tbnVtPjx1cmxzPjxyZWxhdGVkLXVybHM+PHVybD5odHRwczovL3d3dy5uY2JpLm5sbS5u
aWguZ292L3B1Ym1lZC8zMTA4MzQ1MjwvdXJsPjwvcmVsYXRlZC11cmxzPjwvdXJscz48Y3VzdG9t
Mj5QTUM2NTYwNTEzPC9jdXN0b20yPjxlbGVjdHJvbmljLXJlc291cmNlLW51bT4xMC4zMzkwL21p
Y3Jvb3JnYW5pc21zNzA1MDEyNjwvZWxlY3Ryb25pYy1yZXNvdXJjZS1udW0+PC9yZWNvcmQ+PC9D
aXRlPjxDaXRlPjxBdXRob3I+Q2Fubm9uPC9BdXRob3I+PFllYXI+MjAwNTwvWWVhcj48UmVjTnVt
PjE2PC9SZWNOdW0+PHJlY29yZD48cmVjLW51bWJlcj4xNjwvcmVjLW51bWJlcj48Zm9yZWlnbi1r
ZXlzPjxrZXkgYXBwPSJFTiIgZGItaWQ9IjJheHBmNXJ0b3dheHhwZXJhZHN4c3JmMnR4eGFkd3J6
d3J4YSIgdGltZXN0YW1wPSIxNjc4OTM0MDY2Ij4xNjwva2V5PjwvZm9yZWlnbi1rZXlzPjxyZWYt
dHlwZSBuYW1lPSJKb3VybmFsIEFydGljbGUiPjE3PC9yZWYtdHlwZT48Y29udHJpYnV0b3JzPjxh
dXRob3JzPjxhdXRob3I+Q2Fubm9uLCBKLiBQLjwvYXV0aG9yPjxhdXRob3I+TGVlLCBULiBBLjwv
YXV0aG9yPjxhdXRob3I+Qm9sYW5vcywgSi4gVC48L2F1dGhvcj48YXV0aG9yPkRhbnppZ2VyLCBM
LiBILjwvYXV0aG9yPjwvYXV0aG9ycz48L2NvbnRyaWJ1dG9ycz48YXV0aC1hZGRyZXNzPkVkd2Fy
ZCBIaW5lcywgSnIuIFZBIEhvc3BpdGFsLCBQaGFybWFjeSBTZXJ2aWNlLCAxMTkgNXRoIEF2ZW51
ZSBhbmQgUm9vc2V2ZWx0IFJvYWQsIEhpbmVzLCBJTCA2MDE0MSwgVVNBLjwvYXV0aC1hZGRyZXNz
Pjx0aXRsZXM+PHRpdGxlPjxzdHlsZSBmYWNlPSJub3JtYWwiIGZvbnQ9ImRlZmF1bHQiIHNpemU9
IjEwMCUiPlBhdGhvZ2VuaWMgcmVsZXZhbmNlIG9mIDwvc3R5bGU+PHN0eWxlIGZhY2U9Iml0YWxp
YyIgZm9udD0iZGVmYXVsdCIgc2l6ZT0iMTAwJSI+TGFjdG9iYWNpbGx1czwvc3R5bGU+PHN0eWxl
IGZhY2U9Im5vcm1hbCIgZm9udD0iZGVmYXVsdCIgc2l6ZT0iMTAwJSI+OiBhIHJldHJvc3BlY3Rp
dmUgcmV2aWV3IG9mIG92ZXIgMjAwIGNhc2VzPC9zdHlsZT48L3RpdGxlPjxzZWNvbmRhcnktdGl0
bGU+RXVyIEogQ2xpbiBNaWNyb2Jpb2wgSW5mZWN0IERpczwvc2Vjb25kYXJ5LXRpdGxlPjwvdGl0
bGVzPjxwZXJpb2RpY2FsPjxmdWxsLXRpdGxlPkV1ciBKIENsaW4gTWljcm9iaW9sIEluZmVjdCBE
aXM8L2Z1bGwtdGl0bGU+PC9wZXJpb2RpY2FsPjxwYWdlcz4zMS00MDwvcGFnZXM+PHZvbHVtZT4y
NDwvdm9sdW1lPjxudW1iZXI+MTwvbnVtYmVyPjxlZGl0aW9uPjIwMDQvMTIvMTY8L2VkaXRpb24+
PGtleXdvcmRzPjxrZXl3b3JkPkFkb2xlc2NlbnQ8L2tleXdvcmQ+PGtleXdvcmQ+QWR1bHQ8L2tl
eXdvcmQ+PGtleXdvcmQ+QWdlIERpc3RyaWJ1dGlvbjwva2V5d29yZD48a2V5d29yZD5BZ2VkPC9r
ZXl3b3JkPjxrZXl3b3JkPkFnZWQsIDgwIGFuZCBvdmVyPC9rZXl3b3JkPjxrZXl3b3JkPkFuYWx5
c2lzIG9mIFZhcmlhbmNlPC9rZXl3b3JkPjxrZXl3b3JkPkFudGktQmFjdGVyaWFsIEFnZW50cy8q
cGhhcm1hY29sb2d5PC9rZXl3b3JkPjxrZXl3b3JkPkJhY3RlcmVtaWEvZGlhZ25vc2lzL2RydWcg
dGhlcmFweS8qZXBpZGVtaW9sb2d5PC9rZXl3b3JkPjxrZXl3b3JkPkNoaWxkPC9rZXl3b3JkPjxr
ZXl3b3JkPkNoaWxkLCBQcmVzY2hvb2w8L2tleXdvcmQ+PGtleXdvcmQ+RHJ1ZyBSZXNpc3RhbmNl
LCBCYWN0ZXJpYWw8L2tleXdvcmQ+PGtleXdvcmQ+RW5kb2NhcmRpdGlzLCBCYWN0ZXJpYWwvZHJ1
ZyB0aGVyYXB5L2VwaWRlbWlvbG9neS9taWNyb2Jpb2xvZ3k8L2tleXdvcmQ+PGtleXdvcmQ+RmVt
YWxlPC9rZXl3b3JkPjxrZXl3b3JkPkdyYW0tUG9zaXRpdmUgQmFjdGVyaWFsIEluZmVjdGlvbnMv
ZGlhZ25vc2lzLypkcnVnIHRoZXJhcHkvKmVwaWRlbWlvbG9neTwva2V5d29yZD48a2V5d29yZD5I
dW1hbnM8L2tleXdvcmQ+PGtleXdvcmQ+SW5jaWRlbmNlPC9rZXl3b3JkPjxrZXl3b3JkPkxhY3Rv
YmFjaWxsdXMvKmNsYXNzaWZpY2F0aW9uL2RydWcgZWZmZWN0czwva2V5d29yZD48a2V5d29yZD5N
YWxlPC9rZXl3b3JkPjxrZXl3b3JkPk1pY3JvYmlhbCBTZW5zaXRpdml0eSBUZXN0czwva2V5d29y
ZD48a2V5d29yZD5NaWRkbGUgQWdlZDwva2V5d29yZD48a2V5d29yZD5Qcm9iYWJpbGl0eTwva2V5
d29yZD48a2V5d29yZD5SZXRyb3NwZWN0aXZlIFN0dWRpZXM8L2tleXdvcmQ+PGtleXdvcmQ+Umlz
ayBBc3Nlc3NtZW50PC9rZXl3b3JkPjxrZXl3b3JkPlNldmVyaXR5IG9mIElsbG5lc3MgSW5kZXg8
L2tleXdvcmQ+PGtleXdvcmQ+U2V4IERpc3RyaWJ1dGlvbjwva2V5d29yZD48a2V5d29yZD5TdXJ2
aXZhbCBBbmFseXNpczwva2V5d29yZD48a2V5d29yZD5Vbml0ZWQgU3RhdGVzL2VwaWRlbWlvbG9n
eTwva2V5d29yZD48a2V5d29yZD5VcmluYXJ5IFRyYWN0IEluZmVjdGlvbnMvZHJ1ZyB0aGVyYXB5
L2VwaWRlbWlvbG9neS9taWNyb2Jpb2xvZ3k8L2tleXdvcmQ+PC9rZXl3b3Jkcz48ZGF0ZXM+PHll
YXI+MjAwNTwveWVhcj48cHViLWRhdGVzPjxkYXRlPkphbjwvZGF0ZT48L3B1Yi1kYXRlcz48L2Rh
dGVzPjxpc2JuPjA5MzQtOTcyMyAoUHJpbnQpJiN4RDswOTM0LTk3MjMgKExpbmtpbmcpPC9pc2Ju
PjxhY2Nlc3Npb24tbnVtPjE1NTk5NjQ2PC9hY2Nlc3Npb24tbnVtPjx1cmxzPjxyZWxhdGVkLXVy
bHM+PHVybD5odHRwczovL3d3dy5uY2JpLm5sbS5uaWguZ292L3B1Ym1lZC8xNTU5OTY0NjwvdXJs
PjwvcmVsYXRlZC11cmxzPjwvdXJscz48ZWxlY3Ryb25pYy1yZXNvdXJjZS1udW0+MTAuMTAwNy9z
MTAwOTYtMDA0LTEyNTMteTwvZWxlY3Ryb25pYy1yZXNvdXJjZS1udW0+PC9yZWNvcmQ+PC9DaXRl
PjwvRW5kTm90ZT5=
</w:fldData>
        </w:fldChar>
      </w:r>
      <w:r w:rsidR="008A17C0">
        <w:rPr>
          <w:rFonts w:cs="Calibri"/>
          <w:szCs w:val="22"/>
        </w:rPr>
        <w:instrText xml:space="preserve"> ADDIN EN.CITE.DATA </w:instrText>
      </w:r>
      <w:r w:rsidR="008A17C0">
        <w:rPr>
          <w:rFonts w:cs="Calibri"/>
          <w:szCs w:val="22"/>
        </w:rPr>
      </w:r>
      <w:r w:rsidR="008A17C0">
        <w:rPr>
          <w:rFonts w:cs="Calibri"/>
          <w:szCs w:val="22"/>
        </w:rPr>
        <w:fldChar w:fldCharType="end"/>
      </w:r>
      <w:r w:rsidR="008A17C0">
        <w:rPr>
          <w:rFonts w:cs="Calibri"/>
          <w:szCs w:val="22"/>
        </w:rPr>
      </w:r>
      <w:r w:rsidR="008A17C0">
        <w:rPr>
          <w:rFonts w:cs="Calibri"/>
          <w:szCs w:val="22"/>
        </w:rPr>
        <w:fldChar w:fldCharType="separate"/>
      </w:r>
      <w:r w:rsidR="008A17C0">
        <w:rPr>
          <w:rFonts w:cs="Calibri"/>
          <w:noProof/>
          <w:szCs w:val="22"/>
        </w:rPr>
        <w:t>(</w:t>
      </w:r>
      <w:hyperlink w:anchor="_ENREF_8" w:tooltip="Cannon, 2005 #16" w:history="1">
        <w:r w:rsidR="00B8271E">
          <w:rPr>
            <w:rFonts w:cs="Calibri"/>
            <w:noProof/>
            <w:szCs w:val="22"/>
          </w:rPr>
          <w:t>Cannon et al., 2005</w:t>
        </w:r>
      </w:hyperlink>
      <w:r w:rsidR="008A17C0">
        <w:rPr>
          <w:rFonts w:cs="Calibri"/>
          <w:noProof/>
          <w:szCs w:val="22"/>
        </w:rPr>
        <w:t xml:space="preserve">; </w:t>
      </w:r>
      <w:hyperlink w:anchor="_ENREF_45" w:tooltip="Rossi, 2019 #15" w:history="1">
        <w:r w:rsidR="00B8271E">
          <w:rPr>
            <w:rFonts w:cs="Calibri"/>
            <w:noProof/>
            <w:szCs w:val="22"/>
          </w:rPr>
          <w:t>Rossi et al., 2019</w:t>
        </w:r>
      </w:hyperlink>
      <w:r w:rsidR="008A17C0">
        <w:rPr>
          <w:rFonts w:cs="Calibri"/>
          <w:noProof/>
          <w:szCs w:val="22"/>
        </w:rPr>
        <w:t>)</w:t>
      </w:r>
      <w:r w:rsidR="008A17C0">
        <w:rPr>
          <w:rFonts w:cs="Calibri"/>
          <w:szCs w:val="22"/>
        </w:rPr>
        <w:fldChar w:fldCharType="end"/>
      </w:r>
      <w:r w:rsidR="00843E7E">
        <w:rPr>
          <w:rFonts w:cs="Calibri"/>
          <w:szCs w:val="22"/>
        </w:rPr>
        <w:t xml:space="preserve">. In a review of </w:t>
      </w:r>
      <w:r w:rsidR="00843E7E" w:rsidRPr="00843E7E">
        <w:rPr>
          <w:rFonts w:cs="Calibri"/>
          <w:i/>
          <w:iCs/>
          <w:szCs w:val="22"/>
        </w:rPr>
        <w:t>Lactobacillus</w:t>
      </w:r>
      <w:r w:rsidR="00843E7E">
        <w:rPr>
          <w:rFonts w:cs="Calibri"/>
          <w:szCs w:val="22"/>
        </w:rPr>
        <w:t xml:space="preserve">-associated infections, one of 140 cases </w:t>
      </w:r>
      <w:r w:rsidR="009100D1">
        <w:rPr>
          <w:rFonts w:cs="Calibri"/>
          <w:szCs w:val="22"/>
        </w:rPr>
        <w:t xml:space="preserve">where the species was identified </w:t>
      </w:r>
      <w:r w:rsidR="00843E7E">
        <w:rPr>
          <w:rFonts w:cs="Calibri"/>
          <w:szCs w:val="22"/>
        </w:rPr>
        <w:t xml:space="preserve">was caused by </w:t>
      </w:r>
      <w:r w:rsidR="00843E7E" w:rsidRPr="00843E7E">
        <w:rPr>
          <w:rFonts w:cs="Calibri"/>
          <w:i/>
          <w:iCs/>
          <w:szCs w:val="22"/>
        </w:rPr>
        <w:t>L. brevis</w:t>
      </w:r>
      <w:r w:rsidR="009100D1">
        <w:rPr>
          <w:rFonts w:cs="Calibri"/>
          <w:i/>
          <w:iCs/>
          <w:szCs w:val="22"/>
        </w:rPr>
        <w:t xml:space="preserve"> </w:t>
      </w:r>
      <w:r w:rsidR="008A17C0">
        <w:rPr>
          <w:rFonts w:cs="Calibri"/>
          <w:szCs w:val="22"/>
        </w:rPr>
        <w:fldChar w:fldCharType="begin" w:fldLock="1">
          <w:fldData xml:space="preserve">PEVuZE5vdGU+PENpdGU+PEF1dGhvcj5DYW5ub248L0F1dGhvcj48WWVhcj4yMDA1PC9ZZWFyPjxS
ZWNOdW0+MTY8L1JlY051bT48RGlzcGxheVRleHQ+KENhbm5vbiBldCBhbC4sIDIwMDUpPC9EaXNw
bGF5VGV4dD48cmVjb3JkPjxyZWMtbnVtYmVyPjE2PC9yZWMtbnVtYmVyPjxmb3JlaWduLWtleXM+
PGtleSBhcHA9IkVOIiBkYi1pZD0iMmF4cGY1cnRvd2F4eHBlcmFkc3hzcmYydHh4YWR3cnp3cnhh
IiB0aW1lc3RhbXA9IjE2Nzg5MzQwNjYiPjE2PC9rZXk+PC9mb3JlaWduLWtleXM+PHJlZi10eXBl
IG5hbWU9IkpvdXJuYWwgQXJ0aWNsZSI+MTc8L3JlZi10eXBlPjxjb250cmlidXRvcnM+PGF1dGhv
cnM+PGF1dGhvcj5DYW5ub24sIEouIFAuPC9hdXRob3I+PGF1dGhvcj5MZWUsIFQuIEEuPC9hdXRo
b3I+PGF1dGhvcj5Cb2xhbm9zLCBKLiBULjwvYXV0aG9yPjxhdXRob3I+RGFuemlnZXIsIEwuIEgu
PC9hdXRob3I+PC9hdXRob3JzPjwvY29udHJpYnV0b3JzPjxhdXRoLWFkZHJlc3M+RWR3YXJkIEhp
bmVzLCBKci4gVkEgSG9zcGl0YWwsIFBoYXJtYWN5IFNlcnZpY2UsIDExOSA1dGggQXZlbnVlIGFu
ZCBSb29zZXZlbHQgUm9hZCwgSGluZXMsIElMIDYwMTQxLCBVU0EuPC9hdXRoLWFkZHJlc3M+PHRp
dGxlcz48dGl0bGU+PHN0eWxlIGZhY2U9Im5vcm1hbCIgZm9udD0iZGVmYXVsdCIgc2l6ZT0iMTAw
JSI+UGF0aG9nZW5pYyByZWxldmFuY2Ugb2YgPC9zdHlsZT48c3R5bGUgZmFjZT0iaXRhbGljIiBm
b250PSJkZWZhdWx0IiBzaXplPSIxMDAlIj5MYWN0b2JhY2lsbHVzPC9zdHlsZT48c3R5bGUgZmFj
ZT0ibm9ybWFsIiBmb250PSJkZWZhdWx0IiBzaXplPSIxMDAlIj46IGEgcmV0cm9zcGVjdGl2ZSBy
ZXZpZXcgb2Ygb3ZlciAyMDAgY2FzZXM8L3N0eWxlPjwvdGl0bGU+PHNlY29uZGFyeS10aXRsZT5F
dXIgSiBDbGluIE1pY3JvYmlvbCBJbmZlY3QgRGlzPC9zZWNvbmRhcnktdGl0bGU+PC90aXRsZXM+
PHBlcmlvZGljYWw+PGZ1bGwtdGl0bGU+RXVyIEogQ2xpbiBNaWNyb2Jpb2wgSW5mZWN0IERpczwv
ZnVsbC10aXRsZT48L3BlcmlvZGljYWw+PHBhZ2VzPjMxLTQwPC9wYWdlcz48dm9sdW1lPjI0PC92
b2x1bWU+PG51bWJlcj4xPC9udW1iZXI+PGVkaXRpb24+MjAwNC8xMi8xNjwvZWRpdGlvbj48a2V5
d29yZHM+PGtleXdvcmQ+QWRvbGVzY2VudDwva2V5d29yZD48a2V5d29yZD5BZHVsdDwva2V5d29y
ZD48a2V5d29yZD5BZ2UgRGlzdHJpYnV0aW9uPC9rZXl3b3JkPjxrZXl3b3JkPkFnZWQ8L2tleXdv
cmQ+PGtleXdvcmQ+QWdlZCwgODAgYW5kIG92ZXI8L2tleXdvcmQ+PGtleXdvcmQ+QW5hbHlzaXMg
b2YgVmFyaWFuY2U8L2tleXdvcmQ+PGtleXdvcmQ+QW50aS1CYWN0ZXJpYWwgQWdlbnRzLypwaGFy
bWFjb2xvZ3k8L2tleXdvcmQ+PGtleXdvcmQ+QmFjdGVyZW1pYS9kaWFnbm9zaXMvZHJ1ZyB0aGVy
YXB5LyplcGlkZW1pb2xvZ3k8L2tleXdvcmQ+PGtleXdvcmQ+Q2hpbGQ8L2tleXdvcmQ+PGtleXdv
cmQ+Q2hpbGQsIFByZXNjaG9vbDwva2V5d29yZD48a2V5d29yZD5EcnVnIFJlc2lzdGFuY2UsIEJh
Y3RlcmlhbDwva2V5d29yZD48a2V5d29yZD5FbmRvY2FyZGl0aXMsIEJhY3RlcmlhbC9kcnVnIHRo
ZXJhcHkvZXBpZGVtaW9sb2d5L21pY3JvYmlvbG9neTwva2V5d29yZD48a2V5d29yZD5GZW1hbGU8
L2tleXdvcmQ+PGtleXdvcmQ+R3JhbS1Qb3NpdGl2ZSBCYWN0ZXJpYWwgSW5mZWN0aW9ucy9kaWFn
bm9zaXMvKmRydWcgdGhlcmFweS8qZXBpZGVtaW9sb2d5PC9rZXl3b3JkPjxrZXl3b3JkPkh1bWFu
czwva2V5d29yZD48a2V5d29yZD5JbmNpZGVuY2U8L2tleXdvcmQ+PGtleXdvcmQ+TGFjdG9iYWNp
bGx1cy8qY2xhc3NpZmljYXRpb24vZHJ1ZyBlZmZlY3RzPC9rZXl3b3JkPjxrZXl3b3JkPk1hbGU8
L2tleXdvcmQ+PGtleXdvcmQ+TWljcm9iaWFsIFNlbnNpdGl2aXR5IFRlc3RzPC9rZXl3b3JkPjxr
ZXl3b3JkPk1pZGRsZSBBZ2VkPC9rZXl3b3JkPjxrZXl3b3JkPlByb2JhYmlsaXR5PC9rZXl3b3Jk
PjxrZXl3b3JkPlJldHJvc3BlY3RpdmUgU3R1ZGllczwva2V5d29yZD48a2V5d29yZD5SaXNrIEFz
c2Vzc21lbnQ8L2tleXdvcmQ+PGtleXdvcmQ+U2V2ZXJpdHkgb2YgSWxsbmVzcyBJbmRleDwva2V5
d29yZD48a2V5d29yZD5TZXggRGlzdHJpYnV0aW9uPC9rZXl3b3JkPjxrZXl3b3JkPlN1cnZpdmFs
IEFuYWx5c2lzPC9rZXl3b3JkPjxrZXl3b3JkPlVuaXRlZCBTdGF0ZXMvZXBpZGVtaW9sb2d5PC9r
ZXl3b3JkPjxrZXl3b3JkPlVyaW5hcnkgVHJhY3QgSW5mZWN0aW9ucy9kcnVnIHRoZXJhcHkvZXBp
ZGVtaW9sb2d5L21pY3JvYmlvbG9neTwva2V5d29yZD48L2tleXdvcmRzPjxkYXRlcz48eWVhcj4y
MDA1PC95ZWFyPjxwdWItZGF0ZXM+PGRhdGU+SmFuPC9kYXRlPjwvcHViLWRhdGVzPjwvZGF0ZXM+
PGlzYm4+MDkzNC05NzIzIChQcmludCkmI3hEOzA5MzQtOTcyMyAoTGlua2luZyk8L2lzYm4+PGFj
Y2Vzc2lvbi1udW0+MTU1OTk2NDY8L2FjY2Vzc2lvbi1udW0+PHVybHM+PHJlbGF0ZWQtdXJscz48
dXJsPmh0dHBzOi8vd3d3Lm5jYmkubmxtLm5paC5nb3YvcHVibWVkLzE1NTk5NjQ2PC91cmw+PC9y
ZWxhdGVkLXVybHM+PC91cmxzPjxlbGVjdHJvbmljLXJlc291cmNlLW51bT4xMC4xMDA3L3MxMDA5
Ni0wMDQtMTI1My15PC9lbGVjdHJvbmljLXJlc291cmNlLW51bT48L3JlY29yZD48L0NpdGU+PC9F
bmROb3RlPn==
</w:fldData>
        </w:fldChar>
      </w:r>
      <w:r w:rsidR="008A17C0">
        <w:rPr>
          <w:rFonts w:cs="Calibri"/>
          <w:szCs w:val="22"/>
        </w:rPr>
        <w:instrText xml:space="preserve"> ADDIN EN.CITE </w:instrText>
      </w:r>
      <w:r w:rsidR="008A17C0">
        <w:rPr>
          <w:rFonts w:cs="Calibri"/>
          <w:szCs w:val="22"/>
        </w:rPr>
        <w:fldChar w:fldCharType="begin" w:fldLock="1">
          <w:fldData xml:space="preserve">PEVuZE5vdGU+PENpdGU+PEF1dGhvcj5DYW5ub248L0F1dGhvcj48WWVhcj4yMDA1PC9ZZWFyPjxS
ZWNOdW0+MTY8L1JlY051bT48RGlzcGxheVRleHQ+KENhbm5vbiBldCBhbC4sIDIwMDUpPC9EaXNw
bGF5VGV4dD48cmVjb3JkPjxyZWMtbnVtYmVyPjE2PC9yZWMtbnVtYmVyPjxmb3JlaWduLWtleXM+
PGtleSBhcHA9IkVOIiBkYi1pZD0iMmF4cGY1cnRvd2F4eHBlcmFkc3hzcmYydHh4YWR3cnp3cnhh
IiB0aW1lc3RhbXA9IjE2Nzg5MzQwNjYiPjE2PC9rZXk+PC9mb3JlaWduLWtleXM+PHJlZi10eXBl
IG5hbWU9IkpvdXJuYWwgQXJ0aWNsZSI+MTc8L3JlZi10eXBlPjxjb250cmlidXRvcnM+PGF1dGhv
cnM+PGF1dGhvcj5DYW5ub24sIEouIFAuPC9hdXRob3I+PGF1dGhvcj5MZWUsIFQuIEEuPC9hdXRo
b3I+PGF1dGhvcj5Cb2xhbm9zLCBKLiBULjwvYXV0aG9yPjxhdXRob3I+RGFuemlnZXIsIEwuIEgu
PC9hdXRob3I+PC9hdXRob3JzPjwvY29udHJpYnV0b3JzPjxhdXRoLWFkZHJlc3M+RWR3YXJkIEhp
bmVzLCBKci4gVkEgSG9zcGl0YWwsIFBoYXJtYWN5IFNlcnZpY2UsIDExOSA1dGggQXZlbnVlIGFu
ZCBSb29zZXZlbHQgUm9hZCwgSGluZXMsIElMIDYwMTQxLCBVU0EuPC9hdXRoLWFkZHJlc3M+PHRp
dGxlcz48dGl0bGU+PHN0eWxlIGZhY2U9Im5vcm1hbCIgZm9udD0iZGVmYXVsdCIgc2l6ZT0iMTAw
JSI+UGF0aG9nZW5pYyByZWxldmFuY2Ugb2YgPC9zdHlsZT48c3R5bGUgZmFjZT0iaXRhbGljIiBm
b250PSJkZWZhdWx0IiBzaXplPSIxMDAlIj5MYWN0b2JhY2lsbHVzPC9zdHlsZT48c3R5bGUgZmFj
ZT0ibm9ybWFsIiBmb250PSJkZWZhdWx0IiBzaXplPSIxMDAlIj46IGEgcmV0cm9zcGVjdGl2ZSBy
ZXZpZXcgb2Ygb3ZlciAyMDAgY2FzZXM8L3N0eWxlPjwvdGl0bGU+PHNlY29uZGFyeS10aXRsZT5F
dXIgSiBDbGluIE1pY3JvYmlvbCBJbmZlY3QgRGlzPC9zZWNvbmRhcnktdGl0bGU+PC90aXRsZXM+
PHBlcmlvZGljYWw+PGZ1bGwtdGl0bGU+RXVyIEogQ2xpbiBNaWNyb2Jpb2wgSW5mZWN0IERpczwv
ZnVsbC10aXRsZT48L3BlcmlvZGljYWw+PHBhZ2VzPjMxLTQwPC9wYWdlcz48dm9sdW1lPjI0PC92
b2x1bWU+PG51bWJlcj4xPC9udW1iZXI+PGVkaXRpb24+MjAwNC8xMi8xNjwvZWRpdGlvbj48a2V5
d29yZHM+PGtleXdvcmQ+QWRvbGVzY2VudDwva2V5d29yZD48a2V5d29yZD5BZHVsdDwva2V5d29y
ZD48a2V5d29yZD5BZ2UgRGlzdHJpYnV0aW9uPC9rZXl3b3JkPjxrZXl3b3JkPkFnZWQ8L2tleXdv
cmQ+PGtleXdvcmQ+QWdlZCwgODAgYW5kIG92ZXI8L2tleXdvcmQ+PGtleXdvcmQ+QW5hbHlzaXMg
b2YgVmFyaWFuY2U8L2tleXdvcmQ+PGtleXdvcmQ+QW50aS1CYWN0ZXJpYWwgQWdlbnRzLypwaGFy
bWFjb2xvZ3k8L2tleXdvcmQ+PGtleXdvcmQ+QmFjdGVyZW1pYS9kaWFnbm9zaXMvZHJ1ZyB0aGVy
YXB5LyplcGlkZW1pb2xvZ3k8L2tleXdvcmQ+PGtleXdvcmQ+Q2hpbGQ8L2tleXdvcmQ+PGtleXdv
cmQ+Q2hpbGQsIFByZXNjaG9vbDwva2V5d29yZD48a2V5d29yZD5EcnVnIFJlc2lzdGFuY2UsIEJh
Y3RlcmlhbDwva2V5d29yZD48a2V5d29yZD5FbmRvY2FyZGl0aXMsIEJhY3RlcmlhbC9kcnVnIHRo
ZXJhcHkvZXBpZGVtaW9sb2d5L21pY3JvYmlvbG9neTwva2V5d29yZD48a2V5d29yZD5GZW1hbGU8
L2tleXdvcmQ+PGtleXdvcmQ+R3JhbS1Qb3NpdGl2ZSBCYWN0ZXJpYWwgSW5mZWN0aW9ucy9kaWFn
bm9zaXMvKmRydWcgdGhlcmFweS8qZXBpZGVtaW9sb2d5PC9rZXl3b3JkPjxrZXl3b3JkPkh1bWFu
czwva2V5d29yZD48a2V5d29yZD5JbmNpZGVuY2U8L2tleXdvcmQ+PGtleXdvcmQ+TGFjdG9iYWNp
bGx1cy8qY2xhc3NpZmljYXRpb24vZHJ1ZyBlZmZlY3RzPC9rZXl3b3JkPjxrZXl3b3JkPk1hbGU8
L2tleXdvcmQ+PGtleXdvcmQ+TWljcm9iaWFsIFNlbnNpdGl2aXR5IFRlc3RzPC9rZXl3b3JkPjxr
ZXl3b3JkPk1pZGRsZSBBZ2VkPC9rZXl3b3JkPjxrZXl3b3JkPlByb2JhYmlsaXR5PC9rZXl3b3Jk
PjxrZXl3b3JkPlJldHJvc3BlY3RpdmUgU3R1ZGllczwva2V5d29yZD48a2V5d29yZD5SaXNrIEFz
c2Vzc21lbnQ8L2tleXdvcmQ+PGtleXdvcmQ+U2V2ZXJpdHkgb2YgSWxsbmVzcyBJbmRleDwva2V5
d29yZD48a2V5d29yZD5TZXggRGlzdHJpYnV0aW9uPC9rZXl3b3JkPjxrZXl3b3JkPlN1cnZpdmFs
IEFuYWx5c2lzPC9rZXl3b3JkPjxrZXl3b3JkPlVuaXRlZCBTdGF0ZXMvZXBpZGVtaW9sb2d5PC9r
ZXl3b3JkPjxrZXl3b3JkPlVyaW5hcnkgVHJhY3QgSW5mZWN0aW9ucy9kcnVnIHRoZXJhcHkvZXBp
ZGVtaW9sb2d5L21pY3JvYmlvbG9neTwva2V5d29yZD48L2tleXdvcmRzPjxkYXRlcz48eWVhcj4y
MDA1PC95ZWFyPjxwdWItZGF0ZXM+PGRhdGU+SmFuPC9kYXRlPjwvcHViLWRhdGVzPjwvZGF0ZXM+
PGlzYm4+MDkzNC05NzIzIChQcmludCkmI3hEOzA5MzQtOTcyMyAoTGlua2luZyk8L2lzYm4+PGFj
Y2Vzc2lvbi1udW0+MTU1OTk2NDY8L2FjY2Vzc2lvbi1udW0+PHVybHM+PHJlbGF0ZWQtdXJscz48
dXJsPmh0dHBzOi8vd3d3Lm5jYmkubmxtLm5paC5nb3YvcHVibWVkLzE1NTk5NjQ2PC91cmw+PC9y
ZWxhdGVkLXVybHM+PC91cmxzPjxlbGVjdHJvbmljLXJlc291cmNlLW51bT4xMC4xMDA3L3MxMDA5
Ni0wMDQtMTI1My15PC9lbGVjdHJvbmljLXJlc291cmNlLW51bT48L3JlY29yZD48L0NpdGU+PC9F
bmROb3RlPn==
</w:fldData>
        </w:fldChar>
      </w:r>
      <w:r w:rsidR="008A17C0">
        <w:rPr>
          <w:rFonts w:cs="Calibri"/>
          <w:szCs w:val="22"/>
        </w:rPr>
        <w:instrText xml:space="preserve"> ADDIN EN.CITE.DATA </w:instrText>
      </w:r>
      <w:r w:rsidR="008A17C0">
        <w:rPr>
          <w:rFonts w:cs="Calibri"/>
          <w:szCs w:val="22"/>
        </w:rPr>
      </w:r>
      <w:r w:rsidR="008A17C0">
        <w:rPr>
          <w:rFonts w:cs="Calibri"/>
          <w:szCs w:val="22"/>
        </w:rPr>
        <w:fldChar w:fldCharType="end"/>
      </w:r>
      <w:r w:rsidR="008A17C0">
        <w:rPr>
          <w:rFonts w:cs="Calibri"/>
          <w:szCs w:val="22"/>
        </w:rPr>
      </w:r>
      <w:r w:rsidR="008A17C0">
        <w:rPr>
          <w:rFonts w:cs="Calibri"/>
          <w:szCs w:val="22"/>
        </w:rPr>
        <w:fldChar w:fldCharType="separate"/>
      </w:r>
      <w:r w:rsidR="008A17C0">
        <w:rPr>
          <w:rFonts w:cs="Calibri"/>
          <w:noProof/>
          <w:szCs w:val="22"/>
        </w:rPr>
        <w:t>(</w:t>
      </w:r>
      <w:hyperlink w:anchor="_ENREF_8" w:tooltip="Cannon, 2005 #16" w:history="1">
        <w:r w:rsidR="00B8271E">
          <w:rPr>
            <w:rFonts w:cs="Calibri"/>
            <w:noProof/>
            <w:szCs w:val="22"/>
          </w:rPr>
          <w:t>Cannon et al., 2005</w:t>
        </w:r>
      </w:hyperlink>
      <w:r w:rsidR="008A17C0">
        <w:rPr>
          <w:rFonts w:cs="Calibri"/>
          <w:noProof/>
          <w:szCs w:val="22"/>
        </w:rPr>
        <w:t>)</w:t>
      </w:r>
      <w:r w:rsidR="008A17C0">
        <w:rPr>
          <w:rFonts w:cs="Calibri"/>
          <w:szCs w:val="22"/>
        </w:rPr>
        <w:fldChar w:fldCharType="end"/>
      </w:r>
      <w:r w:rsidR="00843E7E" w:rsidRPr="009100D1">
        <w:rPr>
          <w:rFonts w:cs="Calibri"/>
          <w:szCs w:val="22"/>
        </w:rPr>
        <w:t>.</w:t>
      </w:r>
    </w:p>
    <w:p w14:paraId="539BEEA9" w14:textId="099F51C2" w:rsidR="00F86ABC" w:rsidRDefault="008049EA" w:rsidP="00F51BE4">
      <w:pPr>
        <w:pStyle w:val="RARMPnumberedparagraphs"/>
        <w:rPr>
          <w:rFonts w:cs="Calibri"/>
          <w:szCs w:val="22"/>
        </w:rPr>
      </w:pPr>
      <w:r>
        <w:rPr>
          <w:rFonts w:cs="Calibri"/>
          <w:szCs w:val="22"/>
        </w:rPr>
        <w:t>Three</w:t>
      </w:r>
      <w:r w:rsidR="00F86ABC">
        <w:rPr>
          <w:rFonts w:cs="Calibri"/>
          <w:szCs w:val="22"/>
        </w:rPr>
        <w:t xml:space="preserve"> recent studies of antibiotic resistance in </w:t>
      </w:r>
      <w:r w:rsidR="00F86ABC" w:rsidRPr="00F86ABC">
        <w:rPr>
          <w:rFonts w:cs="Calibri"/>
          <w:i/>
          <w:iCs/>
          <w:szCs w:val="22"/>
        </w:rPr>
        <w:t>Lactobacillus</w:t>
      </w:r>
      <w:r w:rsidR="00F86ABC">
        <w:rPr>
          <w:rFonts w:cs="Calibri"/>
          <w:szCs w:val="22"/>
        </w:rPr>
        <w:t xml:space="preserve"> species tested a total of 1</w:t>
      </w:r>
      <w:r w:rsidR="003C26BA">
        <w:rPr>
          <w:rFonts w:cs="Calibri"/>
          <w:szCs w:val="22"/>
        </w:rPr>
        <w:t>7</w:t>
      </w:r>
      <w:r w:rsidR="00F86ABC">
        <w:rPr>
          <w:rFonts w:cs="Calibri"/>
          <w:szCs w:val="22"/>
        </w:rPr>
        <w:t xml:space="preserve"> strains of </w:t>
      </w:r>
      <w:r w:rsidR="00F86ABC" w:rsidRPr="00F86ABC">
        <w:rPr>
          <w:rFonts w:cs="Calibri"/>
          <w:i/>
          <w:iCs/>
          <w:szCs w:val="22"/>
        </w:rPr>
        <w:t>L. brevis</w:t>
      </w:r>
      <w:r w:rsidR="00F86ABC">
        <w:rPr>
          <w:rFonts w:cs="Calibri"/>
          <w:szCs w:val="22"/>
        </w:rPr>
        <w:t xml:space="preserve">. All strains of </w:t>
      </w:r>
      <w:r w:rsidR="00F86ABC" w:rsidRPr="00F86ABC">
        <w:rPr>
          <w:rFonts w:cs="Calibri"/>
          <w:i/>
          <w:iCs/>
          <w:szCs w:val="22"/>
        </w:rPr>
        <w:t>L. brevis</w:t>
      </w:r>
      <w:r w:rsidR="00F86ABC">
        <w:rPr>
          <w:rFonts w:cs="Calibri"/>
          <w:szCs w:val="22"/>
        </w:rPr>
        <w:t xml:space="preserve"> were susceptible to the antibiotics chloramph</w:t>
      </w:r>
      <w:r w:rsidR="00284447">
        <w:rPr>
          <w:rFonts w:cs="Calibri"/>
          <w:szCs w:val="22"/>
        </w:rPr>
        <w:t>en</w:t>
      </w:r>
      <w:r w:rsidR="00F86ABC">
        <w:rPr>
          <w:rFonts w:cs="Calibri"/>
          <w:szCs w:val="22"/>
        </w:rPr>
        <w:t xml:space="preserve">icol and erythromycin and almost all strains were susceptible to ampicillin and clindamycin </w:t>
      </w:r>
      <w:r w:rsidR="00186B93">
        <w:rPr>
          <w:rFonts w:cs="Calibri"/>
          <w:szCs w:val="22"/>
        </w:rPr>
        <w:fldChar w:fldCharType="begin" w:fldLock="1">
          <w:fldData xml:space="preserve">PEVuZE5vdGU+PENpdGU+PEF1dGhvcj5BbmlzaW1vdmE8L0F1dGhvcj48WWVhcj4yMDE5PC9ZZWFy
PjxSZWNOdW0+MjE8L1JlY051bT48RGlzcGxheVRleHQ+KEFuaXNpbW92YSBhbmQgWWFydWxsaW5h
LCAyMDE5OyBEdcWha292w6EgZXQgYWwuLCAyMDIwOyBTdGVmYW5za2EgZXQgYWwuLCAyMDIxKTwv
RGlzcGxheVRleHQ+PHJlY29yZD48cmVjLW51bWJlcj4yMTwvcmVjLW51bWJlcj48Zm9yZWlnbi1r
ZXlzPjxrZXkgYXBwPSJFTiIgZGItaWQ9IjJheHBmNXJ0b3dheHhwZXJhZHN4c3JmMnR4eGFkd3J6
d3J4YSIgdGltZXN0YW1wPSIxNjc4OTM4OTkwIj4yMTwva2V5PjwvZm9yZWlnbi1rZXlzPjxyZWYt
dHlwZSBuYW1lPSJKb3VybmFsIEFydGljbGUiPjE3PC9yZWYtdHlwZT48Y29udHJpYnV0b3JzPjxh
dXRob3JzPjxhdXRob3I+QW5pc2ltb3ZhLCBFLiBBLjwvYXV0aG9yPjxhdXRob3I+WWFydWxsaW5h
LCBELiBSLjwvYXV0aG9yPjwvYXV0aG9ycz48L2NvbnRyaWJ1dG9ycz48YXV0aC1hZGRyZXNzPkRl
cGFydG1lbnQgb2YgTWljcm9iaW9sb2d5LCBJbnN0aXR1dGUgb2YgRnVuZGFtZW50YWwgTWVkaWNp
bmUgYW5kIEJpb2xvZ3ksIEthemFuIEZlZGVyYWwgVW5pdmVyc2l0eSwgS3JlbWxldnNrYXlhIHN0
ci4gMTgsIEthemFuLCA0MjAwMDgsIFJ1c3NpYW4gRmVkZXJhdGlvbi4mI3hEO0RlcGFydG1lbnQg
b2YgTWljcm9iaW9sb2d5LCBJbnN0aXR1dGUgb2YgRnVuZGFtZW50YWwgTWVkaWNpbmUgYW5kIEJp
b2xvZ3ksIEthemFuIEZlZGVyYWwgVW5pdmVyc2l0eSwgS3JlbWxldnNrYXlhIHN0ci4gMTgsIEth
emFuLCA0MjAwMDgsIFJ1c3NpYW4gRmVkZXJhdGlvbi4ga2FzZmVzQGdtYWlsLmNvbS48L2F1dGgt
YWRkcmVzcz48dGl0bGVzPjx0aXRsZT48c3R5bGUgZmFjZT0ibm9ybWFsIiBmb250PSJkZWZhdWx0
IiBzaXplPSIxMDAlIj5BbnRpYmlvdGljIHJlc2lzdGFuY2Ugb2YgPC9zdHlsZT48c3R5bGUgZmFj
ZT0iaXRhbGljIiBmb250PSJkZWZhdWx0IiBzaXplPSIxMDAlIj5MYWN0b2JhY2lsbHVzPC9zdHls
ZT48c3R5bGUgZmFjZT0ibm9ybWFsIiBmb250PSJkZWZhdWx0IiBzaXplPSIxMDAlIj4gc3RyYWlu
czwvc3R5bGU+PC90aXRsZT48c2Vjb25kYXJ5LXRpdGxlPkN1cnIgTWljcm9iaW9sPC9zZWNvbmRh
cnktdGl0bGU+PC90aXRsZXM+PHBlcmlvZGljYWw+PGZ1bGwtdGl0bGU+Q3VyciBNaWNyb2Jpb2w8
L2Z1bGwtdGl0bGU+PC9wZXJpb2RpY2FsPjxwYWdlcz4xNDA3LTE0MTY8L3BhZ2VzPjx2b2x1bWU+
NzY8L3ZvbHVtZT48bnVtYmVyPjEyPC9udW1iZXI+PGVkaXRpb24+MjAxOS8wOS8yNzwvZWRpdGlv
bj48a2V5d29yZHM+PGtleXdvcmQ+QW50aS1CYWN0ZXJpYWwgQWdlbnRzLypwaGFybWFjb2xvZ3k8
L2tleXdvcmQ+PGtleXdvcmQ+QmFjdGVyaWFsIFByb3RlaW5zL2dlbmV0aWNzL21ldGFib2xpc208
L2tleXdvcmQ+PGtleXdvcmQ+RGFpcnkgUHJvZHVjdHMvbWljcm9iaW9sb2d5PC9rZXl3b3JkPjxr
ZXl3b3JkPipEcnVnIFJlc2lzdGFuY2UsIEJhY3RlcmlhbDwva2V5d29yZD48a2V5d29yZD5Fcnl0
aHJvbXljaW4vcGhhcm1hY29sb2d5PC9rZXl3b3JkPjxrZXl3b3JkPkZlcm1lbnRlZCBGb29kcy9t
aWNyb2Jpb2xvZ3k8L2tleXdvcmQ+PGtleXdvcmQ+TGFjdG9iYWNpbGx1cy9jbGFzc2lmaWNhdGlv
bi8qZHJ1ZyBlZmZlY3RzL2dlbmV0aWNzL21ldGFib2xpc208L2tleXdvcmQ+PGtleXdvcmQ+TWlj
cm9iaWFsIFNlbnNpdGl2aXR5IFRlc3RzPC9rZXl3b3JkPjxrZXl3b3JkPlRldHJhY3ljbGluZS9w
aGFybWFjb2xvZ3k8L2tleXdvcmQ+PGtleXdvcmQ+VmFuY29teWNpbi9waGFybWFjb2xvZ3k8L2tl
eXdvcmQ+PC9rZXl3b3Jkcz48ZGF0ZXM+PHllYXI+MjAxOTwveWVhcj48cHViLWRhdGVzPjxkYXRl
PkRlYzwvZGF0ZT48L3B1Yi1kYXRlcz48L2RhdGVzPjxpc2JuPjE0MzItMDk5MSAoRWxlY3Ryb25p
YykmI3hEOzAzNDMtODY1MSAoTGlua2luZyk8L2lzYm4+PGFjY2Vzc2lvbi1udW0+MzE1NTU4NTY8
L2FjY2Vzc2lvbi1udW0+PHVybHM+PHJlbGF0ZWQtdXJscz48dXJsPmh0dHBzOi8vd3d3Lm5jYmku
bmxtLm5paC5nb3YvcHVibWVkLzMxNTU1ODU2PC91cmw+PC9yZWxhdGVkLXVybHM+PC91cmxzPjxl
bGVjdHJvbmljLXJlc291cmNlLW51bT4xMC4xMDA3L3MwMDI4NC0wMTktMDE3NjktNzwvZWxlY3Ry
b25pYy1yZXNvdXJjZS1udW0+PC9yZWNvcmQ+PC9DaXRlPjxDaXRlPjxBdXRob3I+RHXFoWtvdsOh
PC9BdXRob3I+PFllYXI+MjAyMDwvWWVhcj48UmVjTnVtPjIwPC9SZWNOdW0+PHJlY29yZD48cmVj
LW51bWJlcj4yMDwvcmVjLW51bWJlcj48Zm9yZWlnbi1rZXlzPjxrZXkgYXBwPSJFTiIgZGItaWQ9
IjJheHBmNXJ0b3dheHhwZXJhZHN4c3JmMnR4eGFkd3J6d3J4YSIgdGltZXN0YW1wPSIxNjc4OTM4
OTMyIj4yMDwva2V5PjwvZm9yZWlnbi1rZXlzPjxyZWYtdHlwZSBuYW1lPSJKb3VybmFsIEFydGlj
bGUiPjE3PC9yZWYtdHlwZT48Y29udHJpYnV0b3JzPjxhdXRob3JzPjxhdXRob3I+RHXFoWtvdsOh
LCBNYXJ0YTwvYXV0aG9yPjxhdXRob3I+TW9yw6F2a292w6EsIE1vbmlrYTwvYXV0aG9yPjxhdXRo
b3I+TXLDoXplaywgSmFrdWI8L2F1dGhvcj48YXV0aG9yPkZsb3JpYW5vdsOhLCBNYXJ0aW5hPC9h
dXRob3I+PGF1dGhvcj5Wb3Jsb3bDoSwgTGVua2E8L2F1dGhvcj48YXV0aG9yPkthcnDDrcWha292
w6EsIFJlbsOhdGE8L2F1dGhvcj48L2F1dGhvcnM+PC9jb250cmlidXRvcnM+PHRpdGxlcz48dGl0
bGU+QXNzZXNzbWVudCBvZiBhbnRpYmlvdGljIHJlc2lzdGFuY2UgaW4gc3RhcnRlciBhbmQgbm9u
LXN0YXJ0ZXIgbGFjdG9iYWNpbGxpIG9mIGZvb2Qgb3JpZ2luPC90aXRsZT48c2Vjb25kYXJ5LXRp
dGxlPkFjdGEgVmV0ZXJpbmFyaWEgQnJubzwvc2Vjb25kYXJ5LXRpdGxlPjwvdGl0bGVzPjxwZXJp
b2RpY2FsPjxmdWxsLXRpdGxlPkFjdGEgVmV0ZXJpbmFyaWEgQnJubzwvZnVsbC10aXRsZT48L3Bl
cmlvZGljYWw+PHBhZ2VzPjQwMS00MTE8L3BhZ2VzPjx2b2x1bWU+ODk8L3ZvbHVtZT48bnVtYmVy
PjQ8L251bWJlcj48c2VjdGlvbj40MDE8L3NlY3Rpb24+PGRhdGVzPjx5ZWFyPjIwMjA8L3llYXI+
PC9kYXRlcz48aXNibj4wMDAxLTcyMTMmI3hEOzE4MDEtNzU3NjwvaXNibj48dXJscz48L3VybHM+
PGVsZWN0cm9uaWMtcmVzb3VyY2UtbnVtPjEwLjI3NTQvYXZiMjAyMDg5MDQwNDAxPC9lbGVjdHJv
bmljLXJlc291cmNlLW51bT48L3JlY29yZD48L0NpdGU+PENpdGU+PEF1dGhvcj5TdGVmYW5za2E8
L0F1dGhvcj48WWVhcj4yMDIxPC9ZZWFyPjxSZWNOdW0+MTk8L1JlY051bT48cmVjb3JkPjxyZWMt
bnVtYmVyPjE5PC9yZWMtbnVtYmVyPjxmb3JlaWduLWtleXM+PGtleSBhcHA9IkVOIiBkYi1pZD0i
MmF4cGY1cnRvd2F4eHBlcmFkc3hzcmYydHh4YWR3cnp3cnhhIiB0aW1lc3RhbXA9IjE2Nzg5Mzg4
MDgiPjE5PC9rZXk+PC9mb3JlaWduLWtleXM+PHJlZi10eXBlIG5hbWU9IkpvdXJuYWwgQXJ0aWNs
ZSI+MTc8L3JlZi10eXBlPjxjb250cmlidXRvcnM+PGF1dGhvcnM+PGF1dGhvcj5TdGVmYW5za2Es
IEkuPC9hdXRob3I+PGF1dGhvcj5Ld2llY2llbiwgRS48L2F1dGhvcj48YXV0aG9yPkpvendpYWst
UGlhc2Vja2EsIEsuPC9hdXRob3I+PGF1dGhvcj5HYXJib3dza2EsIE0uPC9hdXRob3I+PGF1dGhv
cj5CaW5laywgTS48L2F1dGhvcj48YXV0aG9yPlJ6ZXd1c2thLCBNLjwvYXV0aG9yPjwvYXV0aG9y
cz48L2NvbnRyaWJ1dG9ycz48YXV0aC1hZGRyZXNzPkRlcGFydG1lbnQgb2YgUHJlY2xpbmljYWwg
U2NpZW5jZXMsIEluc3RpdHV0ZSBvZiBWZXRlcmluYXJ5IE1lZGljaW5lLCBXYXJzYXcgVW5pdmVy
c2l0eSBvZiBMaWZlIFNjaWVuY2VzLCBXYXJzYXcsIFBvbGFuZC4mI3hEO0RlcGFydG1lbnQgb2Yg
RmVybWVudGF0aW9uIFRlY2hub2xvZ3ksIFByb2YuIFdhY2xhdyBEYWJyb3dza2kgSW5zdGl0dXRl
IG9mIEFncmljdWx0dXJlIGFuZCBGb29kIEJpb3RlY2hub2xvZ3kgLSBTdGF0ZSBSZXNlYXJjaCBJ
bnN0aXR1dGUsIFdhcnNhdywgUG9sYW5kLiYjeEQ7RGl2aXNpb24gb2YgTWlsayBCaW90ZWNobm9s
b2d5LCBEZXBhcnRtZW50IG9mIEJpb3RlY2hub2xvZ3ksIE1pY3JvYmlvbG9neSBhbmQgRm9vZCBF
dmFsdWF0aW9uLCBJbnN0aXR1dGUgb2YgRm9vZCBTY2llbmNlcywgV2Fyc2F3IFVuaXZlcnNpdHkg
b2YgTGlmZSBTY2llbmNlcywgV2Fyc2F3LCBQb2xhbmQuPC9hdXRoLWFkZHJlc3M+PHRpdGxlcz48
dGl0bGU+QW50aW1pY3JvYmlhbCBzdXNjZXB0aWJpbGl0eSBvZiBsYWN0aWMgYWNpZCBiYWN0ZXJp
YSBzdHJhaW5zIG9mIHBvdGVudGlhbCB1c2UgYXMgZmVlZCBhZGRpdGl2ZXMgLSB0aGUgYmFzaWMg
c2FmZXR5IGFuZCB1c2VmdWxuZXNzIGNyaXRlcmlvbjwvdGl0bGU+PHNlY29uZGFyeS10aXRsZT5G
cm9udCBWZXQgU2NpPC9zZWNvbmRhcnktdGl0bGU+PC90aXRsZXM+PHBlcmlvZGljYWw+PGZ1bGwt
dGl0bGU+RnJvbnQgVmV0IFNjaTwvZnVsbC10aXRsZT48L3BlcmlvZGljYWw+PHBhZ2VzPjY4NzA3
MTwvcGFnZXM+PHZvbHVtZT44PC92b2x1bWU+PGVkaXRpb24+MjAyMS8wNy8yMDwvZWRpdGlvbj48
a2V5d29yZHM+PGtleXdvcmQ+YWNxdWlyZWQgcmVzaXN0YW5jZSBnZW5lczwva2V5d29yZD48a2V5
d29yZD5hbnRpbWljcm9iaWFsIHN1c2NlcHRpYmlsaXR5IHRlc3Rpbmc8L2tleXdvcmQ+PGtleXdv
cmQ+Zm9vZCBhZGRpdGl2ZXM8L2tleXdvcmQ+PGtleXdvcmQ+bGFjdGljIGFjaWQgYmFjdGVyaWE8
L2tleXdvcmQ+PGtleXdvcmQ+bWluaW11bSBpbmhpYml0b3J5IGNvbmNlbnRyYXRpb248L2tleXdv
cmQ+PGtleXdvcmQ+cHJvYmlvdGljczwva2V5d29yZD48a2V5d29yZD5yZXNlcnZvaXIgb2YgcmVz
aXN0YW5jZSBkZXRlcm1pbmFudHM8L2tleXdvcmQ+PGtleXdvcmQ+QmlvdGVjaG5vbG9neSAtIFN0
YXRlIFJlc2VhcmNoIEluc3RpdHV0ZSwgd2hpY2ggb3ducyB0aGUgSW5kdXN0cmlhbCBNaWNyb2Jp
YWw8L2tleXdvcmQ+PGtleXdvcmQ+Q3VsdHVyZXMgQ29sbGVjdGlvbiAoS0tQKS4gVGhlIHJlbWFp
bmluZyBhdXRob3JzIGRlY2xhcmUgdGhhdCB0aGUgcmVzZWFyY2ggd2FzPC9rZXl3b3JkPjxrZXl3
b3JkPmNvbmR1Y3RlZCBpbiB0aGUgYWJzZW5jZSBvZiBhbnkgY29tbWVyY2lhbCBvciBmaW5hbmNp
YWwgcmVsYXRpb25zaGlwcyB0aGF0IGNvdWxkPC9rZXl3b3JkPjxrZXl3b3JkPmJlIGNvbnN0cnVl
ZCBhcyBhIHBvdGVudGlhbCBjb25mbGljdCBvZiBpbnRlcmVzdC48L2tleXdvcmQ+PC9rZXl3b3Jk
cz48ZGF0ZXM+PHllYXI+MjAyMTwveWVhcj48L2RhdGVzPjxpc2JuPjIyOTctMTc2OSAoUHJpbnQp
JiN4RDsyMjk3LTE3NjkgKEVsZWN0cm9uaWMpJiN4RDsyMjk3LTE3NjkgKExpbmtpbmcpPC9pc2Ju
PjxhY2Nlc3Npb24tbnVtPjM0Mjc3NzU3PC9hY2Nlc3Npb24tbnVtPjx1cmxzPjxyZWxhdGVkLXVy
bHM+PHVybD5odHRwczovL3d3dy5uY2JpLm5sbS5uaWguZ292L3B1Ym1lZC8zNDI3Nzc1NzwvdXJs
PjwvcmVsYXRlZC11cmxzPjwvdXJscz48Y3VzdG9tMj5QTUM4MjgxMjc3PC9jdXN0b20yPjxlbGVj
dHJvbmljLXJlc291cmNlLW51bT4xMC4zMzg5L2Z2ZXRzLjIwMjEuNjg3MDcxPC9lbGVjdHJvbmlj
LXJlc291cmNlLW51bT48L3JlY29yZD48L0NpdGU+PC9FbmROb3RlPn==
</w:fldData>
        </w:fldChar>
      </w:r>
      <w:r w:rsidR="00186B93">
        <w:rPr>
          <w:rFonts w:cs="Calibri"/>
          <w:szCs w:val="22"/>
        </w:rPr>
        <w:instrText xml:space="preserve"> ADDIN EN.CITE </w:instrText>
      </w:r>
      <w:r w:rsidR="00186B93">
        <w:rPr>
          <w:rFonts w:cs="Calibri"/>
          <w:szCs w:val="22"/>
        </w:rPr>
        <w:fldChar w:fldCharType="begin" w:fldLock="1">
          <w:fldData xml:space="preserve">PEVuZE5vdGU+PENpdGU+PEF1dGhvcj5BbmlzaW1vdmE8L0F1dGhvcj48WWVhcj4yMDE5PC9ZZWFy
PjxSZWNOdW0+MjE8L1JlY051bT48RGlzcGxheVRleHQ+KEFuaXNpbW92YSBhbmQgWWFydWxsaW5h
LCAyMDE5OyBEdcWha292w6EgZXQgYWwuLCAyMDIwOyBTdGVmYW5za2EgZXQgYWwuLCAyMDIxKTwv
RGlzcGxheVRleHQ+PHJlY29yZD48cmVjLW51bWJlcj4yMTwvcmVjLW51bWJlcj48Zm9yZWlnbi1r
ZXlzPjxrZXkgYXBwPSJFTiIgZGItaWQ9IjJheHBmNXJ0b3dheHhwZXJhZHN4c3JmMnR4eGFkd3J6
d3J4YSIgdGltZXN0YW1wPSIxNjc4OTM4OTkwIj4yMTwva2V5PjwvZm9yZWlnbi1rZXlzPjxyZWYt
dHlwZSBuYW1lPSJKb3VybmFsIEFydGljbGUiPjE3PC9yZWYtdHlwZT48Y29udHJpYnV0b3JzPjxh
dXRob3JzPjxhdXRob3I+QW5pc2ltb3ZhLCBFLiBBLjwvYXV0aG9yPjxhdXRob3I+WWFydWxsaW5h
LCBELiBSLjwvYXV0aG9yPjwvYXV0aG9ycz48L2NvbnRyaWJ1dG9ycz48YXV0aC1hZGRyZXNzPkRl
cGFydG1lbnQgb2YgTWljcm9iaW9sb2d5LCBJbnN0aXR1dGUgb2YgRnVuZGFtZW50YWwgTWVkaWNp
bmUgYW5kIEJpb2xvZ3ksIEthemFuIEZlZGVyYWwgVW5pdmVyc2l0eSwgS3JlbWxldnNrYXlhIHN0
ci4gMTgsIEthemFuLCA0MjAwMDgsIFJ1c3NpYW4gRmVkZXJhdGlvbi4mI3hEO0RlcGFydG1lbnQg
b2YgTWljcm9iaW9sb2d5LCBJbnN0aXR1dGUgb2YgRnVuZGFtZW50YWwgTWVkaWNpbmUgYW5kIEJp
b2xvZ3ksIEthemFuIEZlZGVyYWwgVW5pdmVyc2l0eSwgS3JlbWxldnNrYXlhIHN0ci4gMTgsIEth
emFuLCA0MjAwMDgsIFJ1c3NpYW4gRmVkZXJhdGlvbi4ga2FzZmVzQGdtYWlsLmNvbS48L2F1dGgt
YWRkcmVzcz48dGl0bGVzPjx0aXRsZT48c3R5bGUgZmFjZT0ibm9ybWFsIiBmb250PSJkZWZhdWx0
IiBzaXplPSIxMDAlIj5BbnRpYmlvdGljIHJlc2lzdGFuY2Ugb2YgPC9zdHlsZT48c3R5bGUgZmFj
ZT0iaXRhbGljIiBmb250PSJkZWZhdWx0IiBzaXplPSIxMDAlIj5MYWN0b2JhY2lsbHVzPC9zdHls
ZT48c3R5bGUgZmFjZT0ibm9ybWFsIiBmb250PSJkZWZhdWx0IiBzaXplPSIxMDAlIj4gc3RyYWlu
czwvc3R5bGU+PC90aXRsZT48c2Vjb25kYXJ5LXRpdGxlPkN1cnIgTWljcm9iaW9sPC9zZWNvbmRh
cnktdGl0bGU+PC90aXRsZXM+PHBlcmlvZGljYWw+PGZ1bGwtdGl0bGU+Q3VyciBNaWNyb2Jpb2w8
L2Z1bGwtdGl0bGU+PC9wZXJpb2RpY2FsPjxwYWdlcz4xNDA3LTE0MTY8L3BhZ2VzPjx2b2x1bWU+
NzY8L3ZvbHVtZT48bnVtYmVyPjEyPC9udW1iZXI+PGVkaXRpb24+MjAxOS8wOS8yNzwvZWRpdGlv
bj48a2V5d29yZHM+PGtleXdvcmQ+QW50aS1CYWN0ZXJpYWwgQWdlbnRzLypwaGFybWFjb2xvZ3k8
L2tleXdvcmQ+PGtleXdvcmQ+QmFjdGVyaWFsIFByb3RlaW5zL2dlbmV0aWNzL21ldGFib2xpc208
L2tleXdvcmQ+PGtleXdvcmQ+RGFpcnkgUHJvZHVjdHMvbWljcm9iaW9sb2d5PC9rZXl3b3JkPjxr
ZXl3b3JkPipEcnVnIFJlc2lzdGFuY2UsIEJhY3RlcmlhbDwva2V5d29yZD48a2V5d29yZD5Fcnl0
aHJvbXljaW4vcGhhcm1hY29sb2d5PC9rZXl3b3JkPjxrZXl3b3JkPkZlcm1lbnRlZCBGb29kcy9t
aWNyb2Jpb2xvZ3k8L2tleXdvcmQ+PGtleXdvcmQ+TGFjdG9iYWNpbGx1cy9jbGFzc2lmaWNhdGlv
bi8qZHJ1ZyBlZmZlY3RzL2dlbmV0aWNzL21ldGFib2xpc208L2tleXdvcmQ+PGtleXdvcmQ+TWlj
cm9iaWFsIFNlbnNpdGl2aXR5IFRlc3RzPC9rZXl3b3JkPjxrZXl3b3JkPlRldHJhY3ljbGluZS9w
aGFybWFjb2xvZ3k8L2tleXdvcmQ+PGtleXdvcmQ+VmFuY29teWNpbi9waGFybWFjb2xvZ3k8L2tl
eXdvcmQ+PC9rZXl3b3Jkcz48ZGF0ZXM+PHllYXI+MjAxOTwveWVhcj48cHViLWRhdGVzPjxkYXRl
PkRlYzwvZGF0ZT48L3B1Yi1kYXRlcz48L2RhdGVzPjxpc2JuPjE0MzItMDk5MSAoRWxlY3Ryb25p
YykmI3hEOzAzNDMtODY1MSAoTGlua2luZyk8L2lzYm4+PGFjY2Vzc2lvbi1udW0+MzE1NTU4NTY8
L2FjY2Vzc2lvbi1udW0+PHVybHM+PHJlbGF0ZWQtdXJscz48dXJsPmh0dHBzOi8vd3d3Lm5jYmku
bmxtLm5paC5nb3YvcHVibWVkLzMxNTU1ODU2PC91cmw+PC9yZWxhdGVkLXVybHM+PC91cmxzPjxl
bGVjdHJvbmljLXJlc291cmNlLW51bT4xMC4xMDA3L3MwMDI4NC0wMTktMDE3NjktNzwvZWxlY3Ry
b25pYy1yZXNvdXJjZS1udW0+PC9yZWNvcmQ+PC9DaXRlPjxDaXRlPjxBdXRob3I+RHXFoWtvdsOh
PC9BdXRob3I+PFllYXI+MjAyMDwvWWVhcj48UmVjTnVtPjIwPC9SZWNOdW0+PHJlY29yZD48cmVj
LW51bWJlcj4yMDwvcmVjLW51bWJlcj48Zm9yZWlnbi1rZXlzPjxrZXkgYXBwPSJFTiIgZGItaWQ9
IjJheHBmNXJ0b3dheHhwZXJhZHN4c3JmMnR4eGFkd3J6d3J4YSIgdGltZXN0YW1wPSIxNjc4OTM4
OTMyIj4yMDwva2V5PjwvZm9yZWlnbi1rZXlzPjxyZWYtdHlwZSBuYW1lPSJKb3VybmFsIEFydGlj
bGUiPjE3PC9yZWYtdHlwZT48Y29udHJpYnV0b3JzPjxhdXRob3JzPjxhdXRob3I+RHXFoWtvdsOh
LCBNYXJ0YTwvYXV0aG9yPjxhdXRob3I+TW9yw6F2a292w6EsIE1vbmlrYTwvYXV0aG9yPjxhdXRo
b3I+TXLDoXplaywgSmFrdWI8L2F1dGhvcj48YXV0aG9yPkZsb3JpYW5vdsOhLCBNYXJ0aW5hPC9h
dXRob3I+PGF1dGhvcj5Wb3Jsb3bDoSwgTGVua2E8L2F1dGhvcj48YXV0aG9yPkthcnDDrcWha292
w6EsIFJlbsOhdGE8L2F1dGhvcj48L2F1dGhvcnM+PC9jb250cmlidXRvcnM+PHRpdGxlcz48dGl0
bGU+QXNzZXNzbWVudCBvZiBhbnRpYmlvdGljIHJlc2lzdGFuY2UgaW4gc3RhcnRlciBhbmQgbm9u
LXN0YXJ0ZXIgbGFjdG9iYWNpbGxpIG9mIGZvb2Qgb3JpZ2luPC90aXRsZT48c2Vjb25kYXJ5LXRp
dGxlPkFjdGEgVmV0ZXJpbmFyaWEgQnJubzwvc2Vjb25kYXJ5LXRpdGxlPjwvdGl0bGVzPjxwZXJp
b2RpY2FsPjxmdWxsLXRpdGxlPkFjdGEgVmV0ZXJpbmFyaWEgQnJubzwvZnVsbC10aXRsZT48L3Bl
cmlvZGljYWw+PHBhZ2VzPjQwMS00MTE8L3BhZ2VzPjx2b2x1bWU+ODk8L3ZvbHVtZT48bnVtYmVy
PjQ8L251bWJlcj48c2VjdGlvbj40MDE8L3NlY3Rpb24+PGRhdGVzPjx5ZWFyPjIwMjA8L3llYXI+
PC9kYXRlcz48aXNibj4wMDAxLTcyMTMmI3hEOzE4MDEtNzU3NjwvaXNibj48dXJscz48L3VybHM+
PGVsZWN0cm9uaWMtcmVzb3VyY2UtbnVtPjEwLjI3NTQvYXZiMjAyMDg5MDQwNDAxPC9lbGVjdHJv
bmljLXJlc291cmNlLW51bT48L3JlY29yZD48L0NpdGU+PENpdGU+PEF1dGhvcj5TdGVmYW5za2E8
L0F1dGhvcj48WWVhcj4yMDIxPC9ZZWFyPjxSZWNOdW0+MTk8L1JlY051bT48cmVjb3JkPjxyZWMt
bnVtYmVyPjE5PC9yZWMtbnVtYmVyPjxmb3JlaWduLWtleXM+PGtleSBhcHA9IkVOIiBkYi1pZD0i
MmF4cGY1cnRvd2F4eHBlcmFkc3hzcmYydHh4YWR3cnp3cnhhIiB0aW1lc3RhbXA9IjE2Nzg5Mzg4
MDgiPjE5PC9rZXk+PC9mb3JlaWduLWtleXM+PHJlZi10eXBlIG5hbWU9IkpvdXJuYWwgQXJ0aWNs
ZSI+MTc8L3JlZi10eXBlPjxjb250cmlidXRvcnM+PGF1dGhvcnM+PGF1dGhvcj5TdGVmYW5za2Es
IEkuPC9hdXRob3I+PGF1dGhvcj5Ld2llY2llbiwgRS48L2F1dGhvcj48YXV0aG9yPkpvendpYWst
UGlhc2Vja2EsIEsuPC9hdXRob3I+PGF1dGhvcj5HYXJib3dza2EsIE0uPC9hdXRob3I+PGF1dGhv
cj5CaW5laywgTS48L2F1dGhvcj48YXV0aG9yPlJ6ZXd1c2thLCBNLjwvYXV0aG9yPjwvYXV0aG9y
cz48L2NvbnRyaWJ1dG9ycz48YXV0aC1hZGRyZXNzPkRlcGFydG1lbnQgb2YgUHJlY2xpbmljYWwg
U2NpZW5jZXMsIEluc3RpdHV0ZSBvZiBWZXRlcmluYXJ5IE1lZGljaW5lLCBXYXJzYXcgVW5pdmVy
c2l0eSBvZiBMaWZlIFNjaWVuY2VzLCBXYXJzYXcsIFBvbGFuZC4mI3hEO0RlcGFydG1lbnQgb2Yg
RmVybWVudGF0aW9uIFRlY2hub2xvZ3ksIFByb2YuIFdhY2xhdyBEYWJyb3dza2kgSW5zdGl0dXRl
IG9mIEFncmljdWx0dXJlIGFuZCBGb29kIEJpb3RlY2hub2xvZ3kgLSBTdGF0ZSBSZXNlYXJjaCBJ
bnN0aXR1dGUsIFdhcnNhdywgUG9sYW5kLiYjeEQ7RGl2aXNpb24gb2YgTWlsayBCaW90ZWNobm9s
b2d5LCBEZXBhcnRtZW50IG9mIEJpb3RlY2hub2xvZ3ksIE1pY3JvYmlvbG9neSBhbmQgRm9vZCBF
dmFsdWF0aW9uLCBJbnN0aXR1dGUgb2YgRm9vZCBTY2llbmNlcywgV2Fyc2F3IFVuaXZlcnNpdHkg
b2YgTGlmZSBTY2llbmNlcywgV2Fyc2F3LCBQb2xhbmQuPC9hdXRoLWFkZHJlc3M+PHRpdGxlcz48
dGl0bGU+QW50aW1pY3JvYmlhbCBzdXNjZXB0aWJpbGl0eSBvZiBsYWN0aWMgYWNpZCBiYWN0ZXJp
YSBzdHJhaW5zIG9mIHBvdGVudGlhbCB1c2UgYXMgZmVlZCBhZGRpdGl2ZXMgLSB0aGUgYmFzaWMg
c2FmZXR5IGFuZCB1c2VmdWxuZXNzIGNyaXRlcmlvbjwvdGl0bGU+PHNlY29uZGFyeS10aXRsZT5G
cm9udCBWZXQgU2NpPC9zZWNvbmRhcnktdGl0bGU+PC90aXRsZXM+PHBlcmlvZGljYWw+PGZ1bGwt
dGl0bGU+RnJvbnQgVmV0IFNjaTwvZnVsbC10aXRsZT48L3BlcmlvZGljYWw+PHBhZ2VzPjY4NzA3
MTwvcGFnZXM+PHZvbHVtZT44PC92b2x1bWU+PGVkaXRpb24+MjAyMS8wNy8yMDwvZWRpdGlvbj48
a2V5d29yZHM+PGtleXdvcmQ+YWNxdWlyZWQgcmVzaXN0YW5jZSBnZW5lczwva2V5d29yZD48a2V5
d29yZD5hbnRpbWljcm9iaWFsIHN1c2NlcHRpYmlsaXR5IHRlc3Rpbmc8L2tleXdvcmQ+PGtleXdv
cmQ+Zm9vZCBhZGRpdGl2ZXM8L2tleXdvcmQ+PGtleXdvcmQ+bGFjdGljIGFjaWQgYmFjdGVyaWE8
L2tleXdvcmQ+PGtleXdvcmQ+bWluaW11bSBpbmhpYml0b3J5IGNvbmNlbnRyYXRpb248L2tleXdv
cmQ+PGtleXdvcmQ+cHJvYmlvdGljczwva2V5d29yZD48a2V5d29yZD5yZXNlcnZvaXIgb2YgcmVz
aXN0YW5jZSBkZXRlcm1pbmFudHM8L2tleXdvcmQ+PGtleXdvcmQ+QmlvdGVjaG5vbG9neSAtIFN0
YXRlIFJlc2VhcmNoIEluc3RpdHV0ZSwgd2hpY2ggb3ducyB0aGUgSW5kdXN0cmlhbCBNaWNyb2Jp
YWw8L2tleXdvcmQ+PGtleXdvcmQ+Q3VsdHVyZXMgQ29sbGVjdGlvbiAoS0tQKS4gVGhlIHJlbWFp
bmluZyBhdXRob3JzIGRlY2xhcmUgdGhhdCB0aGUgcmVzZWFyY2ggd2FzPC9rZXl3b3JkPjxrZXl3
b3JkPmNvbmR1Y3RlZCBpbiB0aGUgYWJzZW5jZSBvZiBhbnkgY29tbWVyY2lhbCBvciBmaW5hbmNp
YWwgcmVsYXRpb25zaGlwcyB0aGF0IGNvdWxkPC9rZXl3b3JkPjxrZXl3b3JkPmJlIGNvbnN0cnVl
ZCBhcyBhIHBvdGVudGlhbCBjb25mbGljdCBvZiBpbnRlcmVzdC48L2tleXdvcmQ+PC9rZXl3b3Jk
cz48ZGF0ZXM+PHllYXI+MjAyMTwveWVhcj48L2RhdGVzPjxpc2JuPjIyOTctMTc2OSAoUHJpbnQp
JiN4RDsyMjk3LTE3NjkgKEVsZWN0cm9uaWMpJiN4RDsyMjk3LTE3NjkgKExpbmtpbmcpPC9pc2Ju
PjxhY2Nlc3Npb24tbnVtPjM0Mjc3NzU3PC9hY2Nlc3Npb24tbnVtPjx1cmxzPjxyZWxhdGVkLXVy
bHM+PHVybD5odHRwczovL3d3dy5uY2JpLm5sbS5uaWguZ292L3B1Ym1lZC8zNDI3Nzc1NzwvdXJs
PjwvcmVsYXRlZC11cmxzPjwvdXJscz48Y3VzdG9tMj5QTUM4MjgxMjc3PC9jdXN0b20yPjxlbGVj
dHJvbmljLXJlc291cmNlLW51bT4xMC4zMzg5L2Z2ZXRzLjIwMjEuNjg3MDcxPC9lbGVjdHJvbmlj
LXJlc291cmNlLW51bT48L3JlY29yZD48L0NpdGU+PC9FbmROb3RlPn==
</w:fldData>
        </w:fldChar>
      </w:r>
      <w:r w:rsidR="00186B93">
        <w:rPr>
          <w:rFonts w:cs="Calibri"/>
          <w:szCs w:val="22"/>
        </w:rPr>
        <w:instrText xml:space="preserve"> ADDIN EN.CITE.DATA </w:instrText>
      </w:r>
      <w:r w:rsidR="00186B93">
        <w:rPr>
          <w:rFonts w:cs="Calibri"/>
          <w:szCs w:val="22"/>
        </w:rPr>
      </w:r>
      <w:r w:rsidR="00186B93">
        <w:rPr>
          <w:rFonts w:cs="Calibri"/>
          <w:szCs w:val="22"/>
        </w:rPr>
        <w:fldChar w:fldCharType="end"/>
      </w:r>
      <w:r w:rsidR="00186B93">
        <w:rPr>
          <w:rFonts w:cs="Calibri"/>
          <w:szCs w:val="22"/>
        </w:rPr>
      </w:r>
      <w:r w:rsidR="00186B93">
        <w:rPr>
          <w:rFonts w:cs="Calibri"/>
          <w:szCs w:val="22"/>
        </w:rPr>
        <w:fldChar w:fldCharType="separate"/>
      </w:r>
      <w:r w:rsidR="00186B93">
        <w:rPr>
          <w:rFonts w:cs="Calibri"/>
          <w:noProof/>
          <w:szCs w:val="22"/>
        </w:rPr>
        <w:t>(</w:t>
      </w:r>
      <w:hyperlink w:anchor="_ENREF_4" w:tooltip="Anisimova, 2019 #21" w:history="1">
        <w:r w:rsidR="00B8271E">
          <w:rPr>
            <w:rFonts w:cs="Calibri"/>
            <w:noProof/>
            <w:szCs w:val="22"/>
          </w:rPr>
          <w:t>Anisimova and Yarullina, 2019</w:t>
        </w:r>
      </w:hyperlink>
      <w:r w:rsidR="00186B93">
        <w:rPr>
          <w:rFonts w:cs="Calibri"/>
          <w:noProof/>
          <w:szCs w:val="22"/>
        </w:rPr>
        <w:t xml:space="preserve">; </w:t>
      </w:r>
      <w:hyperlink w:anchor="_ENREF_15" w:tooltip="Dušková, 2020 #20" w:history="1">
        <w:r w:rsidR="00B8271E">
          <w:rPr>
            <w:rFonts w:cs="Calibri"/>
            <w:noProof/>
            <w:szCs w:val="22"/>
          </w:rPr>
          <w:t>Dušková et al., 2020</w:t>
        </w:r>
      </w:hyperlink>
      <w:r w:rsidR="00186B93">
        <w:rPr>
          <w:rFonts w:cs="Calibri"/>
          <w:noProof/>
          <w:szCs w:val="22"/>
        </w:rPr>
        <w:t xml:space="preserve">; </w:t>
      </w:r>
      <w:hyperlink w:anchor="_ENREF_52" w:tooltip="Stefanska, 2021 #19" w:history="1">
        <w:r w:rsidR="00B8271E">
          <w:rPr>
            <w:rFonts w:cs="Calibri"/>
            <w:noProof/>
            <w:szCs w:val="22"/>
          </w:rPr>
          <w:t>Stefanska et al., 2021</w:t>
        </w:r>
      </w:hyperlink>
      <w:r w:rsidR="00186B93">
        <w:rPr>
          <w:rFonts w:cs="Calibri"/>
          <w:noProof/>
          <w:szCs w:val="22"/>
        </w:rPr>
        <w:t>)</w:t>
      </w:r>
      <w:r w:rsidR="00186B93">
        <w:rPr>
          <w:rFonts w:cs="Calibri"/>
          <w:szCs w:val="22"/>
        </w:rPr>
        <w:fldChar w:fldCharType="end"/>
      </w:r>
      <w:r w:rsidR="00F86ABC">
        <w:rPr>
          <w:rFonts w:cs="Calibri"/>
          <w:szCs w:val="22"/>
        </w:rPr>
        <w:t>.</w:t>
      </w:r>
    </w:p>
    <w:p w14:paraId="524DD842" w14:textId="3A895196" w:rsidR="00FB4169" w:rsidRPr="00FB4169" w:rsidRDefault="00FB4169" w:rsidP="00FB4169">
      <w:pPr>
        <w:pStyle w:val="RARMPnumberedparagraphs"/>
        <w:rPr>
          <w:rFonts w:cs="Calibri"/>
          <w:szCs w:val="22"/>
        </w:rPr>
      </w:pPr>
      <w:r w:rsidRPr="00FB4169">
        <w:rPr>
          <w:i/>
          <w:iCs/>
        </w:rPr>
        <w:t>Lactobacillus</w:t>
      </w:r>
      <w:r>
        <w:t xml:space="preserve"> species are resistant to inactivation </w:t>
      </w:r>
      <w:r w:rsidR="001D2381">
        <w:t xml:space="preserve">by acid </w:t>
      </w:r>
      <w:r>
        <w:t xml:space="preserve">at pH 2 </w:t>
      </w:r>
      <w:r w:rsidR="001D2381">
        <w:t xml:space="preserve">and by alkali at </w:t>
      </w:r>
      <w:r>
        <w:t>pH 12. They are inactivated by heat treatment at 80</w:t>
      </w:r>
      <w:r>
        <w:rPr>
          <w:rFonts w:cs="Calibri"/>
        </w:rPr>
        <w:t>°</w:t>
      </w:r>
      <w:r>
        <w:t>C for 15 min</w:t>
      </w:r>
      <w:r w:rsidR="001F3F69">
        <w:t>utes</w:t>
      </w:r>
      <w:r>
        <w:t xml:space="preserve"> or 100</w:t>
      </w:r>
      <w:r>
        <w:rPr>
          <w:rFonts w:cs="Calibri"/>
        </w:rPr>
        <w:t>°</w:t>
      </w:r>
      <w:r>
        <w:t>C for 5 min</w:t>
      </w:r>
      <w:r w:rsidR="001F3F69">
        <w:t>utes</w:t>
      </w:r>
      <w:r w:rsidR="002362A8">
        <w:t xml:space="preserve"> </w:t>
      </w:r>
      <w:r w:rsidR="00414901">
        <w:fldChar w:fldCharType="begin" w:fldLock="1"/>
      </w:r>
      <w:r w:rsidR="00414901">
        <w:instrText xml:space="preserve"> ADDIN EN.CITE &lt;EndNote&gt;&lt;Cite&gt;&lt;Author&gt;Almada&lt;/Author&gt;&lt;Year&gt;2021&lt;/Year&gt;&lt;RecNum&gt;22&lt;/RecNum&gt;&lt;DisplayText&gt;(Almada et al., 2021)&lt;/DisplayText&gt;&lt;record&gt;&lt;rec-number&gt;22&lt;/rec-number&gt;&lt;foreign-keys&gt;&lt;key app="EN" db-id="2axpf5rtowaxxperadsxsrf2txxadwrzwrxa" timestamp="1679018904"&gt;22&lt;/key&gt;&lt;/foreign-keys&gt;&lt;ref-type name="Journal Article"&gt;17&lt;/ref-type&gt;&lt;contributors&gt;&lt;authors&gt;&lt;author&gt;Almada, Caroline N.&lt;/author&gt;&lt;author&gt;Almada-Érix, Carine N.&lt;/author&gt;&lt;author&gt;Bonatto, Mariane S.&lt;/author&gt;&lt;author&gt;Pradella, Fernando&lt;/author&gt;&lt;author&gt;dos Santos, Philipe&lt;/author&gt;&lt;author&gt;Abud, Yuri K. D.&lt;/author&gt;&lt;author&gt;Farias, Alessandro S.&lt;/author&gt;&lt;author&gt;Martínez, Julian&lt;/author&gt;&lt;author&gt;Sant&amp;apos;Anna Filho, Celso B.&lt;/author&gt;&lt;author&gt;Lollo, Pablo C.&lt;/author&gt;&lt;author&gt;Costa, Whyara K. A.&lt;/author&gt;&lt;author&gt;Magnani, Marciane&lt;/author&gt;&lt;author&gt;Sant&amp;apos;Ana, Anderson S.&lt;/author&gt;&lt;/authors&gt;&lt;/contributors&gt;&lt;titles&gt;&lt;title&gt;&lt;style face="normal" font="default" size="100%"&gt;Obtaining paraprobiotics from&lt;/style&gt;&lt;style face="italic" font="default" size="100%"&gt; Lactobacilus acidophilus&lt;/style&gt;&lt;style face="normal" font="default" size="100%"&gt;,&lt;/style&gt;&lt;style face="italic" font="default" size="100%"&gt; Lacticaseibacillus casei&lt;/style&gt;&lt;style face="normal" font="default" size="100%"&gt; and &lt;/style&gt;&lt;style face="italic" font="default" size="100%"&gt;Bifidobacterium animalis&lt;/style&gt;&lt;style face="normal" font="default" size="100%"&gt; using six inactivation methods: Impacts on the cultivability, integrity, physiology, and morphology&lt;/style&gt;&lt;/title&gt;&lt;secondary-title&gt;Journal of Functional Foods&lt;/secondary-title&gt;&lt;/titles&gt;&lt;periodical&gt;&lt;full-title&gt;Journal of Functional Foods&lt;/full-title&gt;&lt;/periodical&gt;&lt;volume&gt;87&lt;/volume&gt;&lt;section&gt;104826&lt;/section&gt;&lt;dates&gt;&lt;year&gt;2021&lt;/year&gt;&lt;/dates&gt;&lt;isbn&gt;17564646&lt;/isbn&gt;&lt;urls&gt;&lt;/urls&gt;&lt;electronic-resource-num&gt;10.1016/j.jff.2021.104826&lt;/electronic-resource-num&gt;&lt;/record&gt;&lt;/Cite&gt;&lt;/EndNote&gt;</w:instrText>
      </w:r>
      <w:r w:rsidR="00414901">
        <w:fldChar w:fldCharType="separate"/>
      </w:r>
      <w:r w:rsidR="00414901">
        <w:rPr>
          <w:noProof/>
        </w:rPr>
        <w:t>(</w:t>
      </w:r>
      <w:hyperlink w:anchor="_ENREF_3" w:tooltip="Almada, 2021 #22" w:history="1">
        <w:r w:rsidR="00B8271E">
          <w:rPr>
            <w:noProof/>
          </w:rPr>
          <w:t>Almada et al., 2021</w:t>
        </w:r>
      </w:hyperlink>
      <w:r w:rsidR="00414901">
        <w:rPr>
          <w:noProof/>
        </w:rPr>
        <w:t>)</w:t>
      </w:r>
      <w:r w:rsidR="00414901">
        <w:fldChar w:fldCharType="end"/>
      </w:r>
      <w:r>
        <w:t xml:space="preserve">. </w:t>
      </w:r>
      <w:r w:rsidRPr="00FB4169">
        <w:rPr>
          <w:i/>
          <w:iCs/>
        </w:rPr>
        <w:t>L. brevis</w:t>
      </w:r>
      <w:r>
        <w:t xml:space="preserve"> strains are susceptible to the biocides </w:t>
      </w:r>
      <w:r w:rsidRPr="00FB4169">
        <w:rPr>
          <w:rFonts w:cs="Calibri"/>
          <w:szCs w:val="22"/>
        </w:rPr>
        <w:t>benzalkonium chloride</w:t>
      </w:r>
      <w:r>
        <w:rPr>
          <w:rFonts w:cs="Calibri"/>
          <w:szCs w:val="22"/>
        </w:rPr>
        <w:t xml:space="preserve">, </w:t>
      </w:r>
      <w:r w:rsidRPr="00FB4169">
        <w:rPr>
          <w:rFonts w:cs="Calibri"/>
          <w:szCs w:val="22"/>
        </w:rPr>
        <w:t>triclosan</w:t>
      </w:r>
      <w:r>
        <w:rPr>
          <w:rFonts w:cs="Calibri"/>
          <w:szCs w:val="22"/>
        </w:rPr>
        <w:t xml:space="preserve"> and </w:t>
      </w:r>
      <w:r w:rsidRPr="00FB4169">
        <w:rPr>
          <w:rFonts w:cs="Calibri"/>
          <w:szCs w:val="22"/>
        </w:rPr>
        <w:t>chlorhexidine</w:t>
      </w:r>
      <w:r>
        <w:rPr>
          <w:rFonts w:cs="Calibri"/>
          <w:szCs w:val="22"/>
        </w:rPr>
        <w:t xml:space="preserve">. They are moderately susceptible to the biocide </w:t>
      </w:r>
      <w:r w:rsidRPr="00FB4169">
        <w:rPr>
          <w:rFonts w:cs="Calibri"/>
          <w:szCs w:val="22"/>
        </w:rPr>
        <w:t>sodium hypochlorite</w:t>
      </w:r>
      <w:r>
        <w:rPr>
          <w:rFonts w:cs="Calibri"/>
          <w:szCs w:val="22"/>
        </w:rPr>
        <w:t xml:space="preserve">, with some strains requiring sodium hypochlorite concentrations of </w:t>
      </w:r>
      <w:r w:rsidR="00253B14">
        <w:rPr>
          <w:rFonts w:cs="Calibri"/>
          <w:szCs w:val="22"/>
        </w:rPr>
        <w:t>2 –</w:t>
      </w:r>
      <w:r>
        <w:rPr>
          <w:rFonts w:cs="Calibri"/>
          <w:szCs w:val="22"/>
        </w:rPr>
        <w:t xml:space="preserve"> 4</w:t>
      </w:r>
      <w:r w:rsidR="00253B14">
        <w:rPr>
          <w:rFonts w:cs="Calibri"/>
          <w:szCs w:val="22"/>
        </w:rPr>
        <w:t xml:space="preserve"> </w:t>
      </w:r>
      <w:r>
        <w:rPr>
          <w:rFonts w:cs="Calibri"/>
          <w:szCs w:val="22"/>
        </w:rPr>
        <w:t>mg/mL for inactivation</w:t>
      </w:r>
      <w:r w:rsidR="002362A8">
        <w:rPr>
          <w:rFonts w:cs="Calibri"/>
          <w:szCs w:val="22"/>
        </w:rPr>
        <w:t xml:space="preserve"> </w:t>
      </w:r>
      <w:r w:rsidR="00414901">
        <w:rPr>
          <w:rFonts w:cs="Calibri"/>
          <w:szCs w:val="22"/>
        </w:rPr>
        <w:fldChar w:fldCharType="begin" w:fldLock="1"/>
      </w:r>
      <w:r w:rsidR="00414901">
        <w:rPr>
          <w:rFonts w:cs="Calibri"/>
          <w:szCs w:val="22"/>
        </w:rPr>
        <w:instrText xml:space="preserve"> ADDIN EN.CITE &lt;EndNote&gt;&lt;Cite&gt;&lt;Author&gt;Arioli&lt;/Author&gt;&lt;Year&gt;2013&lt;/Year&gt;&lt;RecNum&gt;23&lt;/RecNum&gt;&lt;DisplayText&gt;(Arioli et al., 2013)&lt;/DisplayText&gt;&lt;record&gt;&lt;rec-number&gt;23&lt;/rec-number&gt;&lt;foreign-keys&gt;&lt;key app="EN" db-id="2axpf5rtowaxxperadsxsrf2txxadwrzwrxa" timestamp="1679019058"&gt;23&lt;/key&gt;&lt;/foreign-keys&gt;&lt;ref-type name="Journal Article"&gt;17&lt;/ref-type&gt;&lt;contributors&gt;&lt;authors&gt;&lt;author&gt;Arioli, S.&lt;/author&gt;&lt;author&gt;Elli, M.&lt;/author&gt;&lt;author&gt;Ricci, G.&lt;/author&gt;&lt;author&gt;Mora, D.&lt;/author&gt;&lt;/authors&gt;&lt;/contributors&gt;&lt;auth-address&gt;DeFENS Department of Food, Environmental and Nutritional Sciences, University of Milan, Italy. stefania.arioli@unimi.it&lt;/auth-address&gt;&lt;titles&gt;&lt;title&gt;Assessment of the susceptibility of lactic acid bacteria to biocides&lt;/title&gt;&lt;secondary-title&gt;Int J Food Microbiol&lt;/secondary-title&gt;&lt;/titles&gt;&lt;periodical&gt;&lt;full-title&gt;Int J Food Microbiol&lt;/full-title&gt;&lt;/periodical&gt;&lt;pages&gt;1-5&lt;/pages&gt;&lt;volume&gt;163&lt;/volume&gt;&lt;number&gt;1&lt;/number&gt;&lt;edition&gt;2013/03/12&lt;/edition&gt;&lt;keywords&gt;&lt;keyword&gt;Disinfectants/*pharmacology&lt;/keyword&gt;&lt;keyword&gt;Food Industry&lt;/keyword&gt;&lt;keyword&gt;Lactobacillaceae/*drug effects&lt;/keyword&gt;&lt;keyword&gt;Lactobacillus/*drug effects&lt;/keyword&gt;&lt;keyword&gt;Lactococcus/*drug effects&lt;/keyword&gt;&lt;keyword&gt;Microbial Sensitivity Tests&lt;/keyword&gt;&lt;keyword&gt;Streptococcus/*drug effects&lt;/keyword&gt;&lt;/keywords&gt;&lt;dates&gt;&lt;year&gt;2013&lt;/year&gt;&lt;pub-dates&gt;&lt;date&gt;Apr 15&lt;/date&gt;&lt;/pub-dates&gt;&lt;/dates&gt;&lt;isbn&gt;1879-3460 (Electronic)&amp;#xD;0168-1605 (Linking)&lt;/isbn&gt;&lt;accession-num&gt;23474651&lt;/accession-num&gt;&lt;urls&gt;&lt;related-urls&gt;&lt;url&gt;https://www.ncbi.nlm.nih.gov/pubmed/23474651&lt;/url&gt;&lt;/related-urls&gt;&lt;/urls&gt;&lt;electronic-resource-num&gt;10.1016/j.ijfoodmicro.2013.02.002&lt;/electronic-resource-num&gt;&lt;/record&gt;&lt;/Cite&gt;&lt;/EndNote&gt;</w:instrText>
      </w:r>
      <w:r w:rsidR="00414901">
        <w:rPr>
          <w:rFonts w:cs="Calibri"/>
          <w:szCs w:val="22"/>
        </w:rPr>
        <w:fldChar w:fldCharType="separate"/>
      </w:r>
      <w:r w:rsidR="00414901">
        <w:rPr>
          <w:rFonts w:cs="Calibri"/>
          <w:noProof/>
          <w:szCs w:val="22"/>
        </w:rPr>
        <w:t>(</w:t>
      </w:r>
      <w:hyperlink w:anchor="_ENREF_6" w:tooltip="Arioli, 2013 #23" w:history="1">
        <w:r w:rsidR="00B8271E">
          <w:rPr>
            <w:rFonts w:cs="Calibri"/>
            <w:noProof/>
            <w:szCs w:val="22"/>
          </w:rPr>
          <w:t>Arioli et al., 2013</w:t>
        </w:r>
      </w:hyperlink>
      <w:r w:rsidR="00414901">
        <w:rPr>
          <w:rFonts w:cs="Calibri"/>
          <w:noProof/>
          <w:szCs w:val="22"/>
        </w:rPr>
        <w:t>)</w:t>
      </w:r>
      <w:r w:rsidR="00414901">
        <w:rPr>
          <w:rFonts w:cs="Calibri"/>
          <w:szCs w:val="22"/>
        </w:rPr>
        <w:fldChar w:fldCharType="end"/>
      </w:r>
      <w:r>
        <w:rPr>
          <w:rFonts w:cs="Calibri"/>
          <w:szCs w:val="22"/>
        </w:rPr>
        <w:t>.</w:t>
      </w:r>
    </w:p>
    <w:p w14:paraId="46882F0A" w14:textId="6566AF74" w:rsidR="00981FCD" w:rsidRPr="00981FCD" w:rsidRDefault="00981FCD" w:rsidP="00981FCD">
      <w:pPr>
        <w:pStyle w:val="3RARMP"/>
      </w:pPr>
      <w:bookmarkStart w:id="154" w:name="_Toc140071559"/>
      <w:r>
        <w:t>Horizontal gene transfer</w:t>
      </w:r>
      <w:bookmarkEnd w:id="154"/>
    </w:p>
    <w:p w14:paraId="3F111597" w14:textId="6AE617EC" w:rsidR="00981FCD" w:rsidRDefault="006E11B3" w:rsidP="00F51BE4">
      <w:pPr>
        <w:pStyle w:val="RARMPnumberedparagraphs"/>
        <w:rPr>
          <w:rFonts w:cs="Calibri"/>
          <w:szCs w:val="22"/>
        </w:rPr>
      </w:pPr>
      <w:r>
        <w:rPr>
          <w:rFonts w:cs="Calibri"/>
          <w:szCs w:val="22"/>
        </w:rPr>
        <w:t xml:space="preserve">A comparative genome analysis of 19 </w:t>
      </w:r>
      <w:r w:rsidRPr="006E11B3">
        <w:rPr>
          <w:rFonts w:cs="Calibri"/>
          <w:i/>
          <w:iCs/>
          <w:szCs w:val="22"/>
        </w:rPr>
        <w:t>L. brevis</w:t>
      </w:r>
      <w:r>
        <w:rPr>
          <w:rFonts w:cs="Calibri"/>
          <w:szCs w:val="22"/>
        </w:rPr>
        <w:t xml:space="preserve"> strains found that they contained an average of 5 plasmids per strain</w:t>
      </w:r>
      <w:r w:rsidR="00B20BC8">
        <w:rPr>
          <w:rFonts w:cs="Calibri"/>
          <w:szCs w:val="22"/>
        </w:rPr>
        <w:t xml:space="preserve"> </w:t>
      </w:r>
      <w:r w:rsidR="00956F1E">
        <w:rPr>
          <w:rFonts w:cs="Calibri"/>
          <w:szCs w:val="22"/>
        </w:rPr>
        <w:fldChar w:fldCharType="begin" w:fldLock="1">
          <w:fldData xml:space="preserve">PEVuZE5vdGU+PENpdGU+PEF1dGhvcj5GZXllcmVpc2VuPC9BdXRob3I+PFllYXI+MjAxOTwvWWVh
cj48UmVjTnVtPjk8L1JlY051bT48RGlzcGxheVRleHQ+KEZleWVyZWlzZW4gZXQgYWwuLCAyMDE5
KTwvRGlzcGxheVRleHQ+PHJlY29yZD48cmVjLW51bWJlcj45PC9yZWMtbnVtYmVyPjxmb3JlaWdu
LWtleXM+PGtleSBhcHA9IkVOIiBkYi1pZD0iMmF4cGY1cnRvd2F4eHBlcmFkc3hzcmYydHh4YWR3
cnp3cnhhIiB0aW1lc3RhbXA9IjE2Nzg3NTYwMTkiPjk8L2tleT48L2ZvcmVpZ24ta2V5cz48cmVm
LXR5cGUgbmFtZT0iSm91cm5hbCBBcnRpY2xlIj4xNzwvcmVmLXR5cGU+PGNvbnRyaWJ1dG9ycz48
YXV0aG9ycz48YXV0aG9yPkZleWVyZWlzZW4sIE0uPC9hdXRob3I+PGF1dGhvcj5NYWhvbnksIEou
PC9hdXRob3I+PGF1dGhvcj5LZWxsZWhlciwgUC48L2F1dGhvcj48YXV0aG9yPlJvYmVydHMsIFIu
IEouPC9hdXRob3I+PGF1dGhvcj5PJmFwb3M7U3VsbGl2YW4sIFQuPC9hdXRob3I+PGF1dGhvcj5H
ZWVydG1hbiwgSi4gQS48L2F1dGhvcj48YXV0aG9yPnZhbiBTaW5kZXJlbiwgRC48L2F1dGhvcj48
L2F1dGhvcnM+PC9jb250cmlidXRvcnM+PGF1dGgtYWRkcmVzcz5TY2hvb2wgb2YgTWljcm9iaW9s
b2d5LCBVbml2ZXJzaXR5IENvbGxlZ2UgQ29yaywgQ29yaywgSXJlbGFuZC4mI3hEO0FQQyBNaWNy
b2Jpb21lIElyZWxhbmQsIFVuaXZlcnNpdHkgQ29sbGVnZSBDb3JrLCBDb3JrLCBJcmVsYW5kLiYj
eEQ7TmV3IEVuZ2xhbmQgQmlvTGFicywgSW5jLiwgSXBzd2ljaCwgTUEsIFVTQS4mI3hEO0hFSU5F
S0VOIEdsb2JhbCBTdXBwbHkgQ2hhaW4gQi5WLCBab2V0ZXJ3b3VkZSwgVGhlIE5ldGhlcmxhbmRz
LiYjeEQ7U2Nob29sIG9mIE1pY3JvYmlvbG9neSwgVW5pdmVyc2l0eSBDb2xsZWdlIENvcmssIENv
cmssIElyZWxhbmQuIGQudmFuc2luZGVyZW5AdWNjLmllLiYjeEQ7QVBDIE1pY3JvYmlvbWUgSXJl
bGFuZCwgVW5pdmVyc2l0eSBDb2xsZWdlIENvcmssIENvcmssIElyZWxhbmQuIGQudmFuc2luZGVy
ZW5AdWNjLmllLjwvYXV0aC1hZGRyZXNzPjx0aXRsZXM+PHRpdGxlPjxzdHlsZSBmYWNlPSJub3Jt
YWwiIGZvbnQ9ImRlZmF1bHQiIHNpemU9IjEwMCUiPkNvbXBhcmF0aXZlIGdlbm9tZSBhbmFseXNp
cyBvZiB0aGUgPC9zdHlsZT48c3R5bGUgZmFjZT0iaXRhbGljIiBmb250PSJkZWZhdWx0IiBzaXpl
PSIxMDAlIj5MYWN0b2JhY2lsbHVzIGJyZXZpczwvc3R5bGU+PHN0eWxlIGZhY2U9Im5vcm1hbCIg
Zm9udD0iZGVmYXVsdCIgc2l6ZT0iMTAwJSI+IHNwZWNpZXM8L3N0eWxlPjwvdGl0bGU+PHNlY29u
ZGFyeS10aXRsZT5CTUMgR2Vub21pY3M8L3NlY29uZGFyeS10aXRsZT48L3RpdGxlcz48cGVyaW9k
aWNhbD48ZnVsbC10aXRsZT5CTUMgR2Vub21pY3M8L2Z1bGwtdGl0bGU+PC9wZXJpb2RpY2FsPjxw
YWdlcz40MTY8L3BhZ2VzPjx2b2x1bWU+MjA8L3ZvbHVtZT48bnVtYmVyPjE8L251bWJlcj48ZWRp
dGlvbj4yMDE5LzA1LzI4PC9lZGl0aW9uPjxrZXl3b3Jkcz48a2V5d29yZD5CZWVyL21pY3JvYmlv
bG9neTwva2V5d29yZD48a2V5d29yZD5Fdm9sdXRpb24sIE1vbGVjdWxhcjwva2V5d29yZD48a2V5
d29yZD5HZW5lcywgQmFjdGVyaWFsPC9rZXl3b3JkPjxrZXl3b3JkPipHZW5vbWUsIEJhY3Rlcmlh
bDwva2V5d29yZD48a2V5d29yZD5MZXZpbGFjdG9iYWNpbGx1cyBicmV2aXMvY2xhc3NpZmljYXRp
b24vKmdlbmV0aWNzL2lzb2xhdGlvbiAmYW1wOyBwdXJpZmljYXRpb248L2tleXdvcmQ+PGtleXdv
cmQ+UGh5bG9nZW55PC9rZXl3b3JkPjxrZXl3b3JkPlBsYXNtaWRzPC9rZXl3b3JkPjxrZXl3b3Jk
PkJlZXIgYWRhcHRhdGlvbjwva2V5d29yZD48a2V5d29yZD5CZWVyIHNwb2lsYWdlPC9rZXl3b3Jk
PjxrZXl3b3JkPkdlbm9taWNzPC9rZXl3b3JkPjxrZXl3b3JkPkxhY3RvYmFjaWxsdXMgYnJldmlz
PC9rZXl3b3JkPjxrZXl3b3JkPlBhbi1nZW5vbWU8L2tleXdvcmQ+PGtleXdvcmQ+U01SVCBzZXF1
ZW5jaW5nPC9rZXl3b3JkPjxrZXl3b3JkPmJyZXZpcyBzdHJhaW5zIFVDQ0xCNTIxLCBVQ0NMQjU1
NiwgVUNDTEI5NSwgVUNDTEJCUzEyNCBhbmQgVUNDTEJCUzQ0OS48L2tleXdvcmQ+PC9rZXl3b3Jk
cz48ZGF0ZXM+PHllYXI+MjAxOTwveWVhcj48cHViLWRhdGVzPjxkYXRlPk1heSAyMzwvZGF0ZT48
L3B1Yi1kYXRlcz48L2RhdGVzPjxpc2JuPjE0NzEtMjE2NCAoRWxlY3Ryb25pYykmI3hEOzE0NzEt
MjE2NCAoTGlua2luZyk8L2lzYm4+PGFjY2Vzc2lvbi1udW0+MzExMjIyMDg8L2FjY2Vzc2lvbi1u
dW0+PHVybHM+PHJlbGF0ZWQtdXJscz48dXJsPmh0dHBzOi8vd3d3Lm5jYmkubmxtLm5paC5nb3Yv
cHVibWVkLzMxMTIyMjA4PC91cmw+PC9yZWxhdGVkLXVybHM+PC91cmxzPjxjdXN0b20yPlBNQzY1
MzM3MDg8L2N1c3RvbTI+PGVsZWN0cm9uaWMtcmVzb3VyY2UtbnVtPjEwLjExODYvczEyODY0LTAx
OS01NzgzLTE8L2VsZWN0cm9uaWMtcmVzb3VyY2UtbnVtPjwvcmVjb3JkPjwvQ2l0ZT48L0VuZE5v
dGU+AG==
</w:fldData>
        </w:fldChar>
      </w:r>
      <w:r w:rsidR="00956F1E">
        <w:rPr>
          <w:rFonts w:cs="Calibri"/>
          <w:szCs w:val="22"/>
        </w:rPr>
        <w:instrText xml:space="preserve"> ADDIN EN.CITE </w:instrText>
      </w:r>
      <w:r w:rsidR="00956F1E">
        <w:rPr>
          <w:rFonts w:cs="Calibri"/>
          <w:szCs w:val="22"/>
        </w:rPr>
        <w:fldChar w:fldCharType="begin" w:fldLock="1">
          <w:fldData xml:space="preserve">PEVuZE5vdGU+PENpdGU+PEF1dGhvcj5GZXllcmVpc2VuPC9BdXRob3I+PFllYXI+MjAxOTwvWWVh
cj48UmVjTnVtPjk8L1JlY051bT48RGlzcGxheVRleHQ+KEZleWVyZWlzZW4gZXQgYWwuLCAyMDE5
KTwvRGlzcGxheVRleHQ+PHJlY29yZD48cmVjLW51bWJlcj45PC9yZWMtbnVtYmVyPjxmb3JlaWdu
LWtleXM+PGtleSBhcHA9IkVOIiBkYi1pZD0iMmF4cGY1cnRvd2F4eHBlcmFkc3hzcmYydHh4YWR3
cnp3cnhhIiB0aW1lc3RhbXA9IjE2Nzg3NTYwMTkiPjk8L2tleT48L2ZvcmVpZ24ta2V5cz48cmVm
LXR5cGUgbmFtZT0iSm91cm5hbCBBcnRpY2xlIj4xNzwvcmVmLXR5cGU+PGNvbnRyaWJ1dG9ycz48
YXV0aG9ycz48YXV0aG9yPkZleWVyZWlzZW4sIE0uPC9hdXRob3I+PGF1dGhvcj5NYWhvbnksIEou
PC9hdXRob3I+PGF1dGhvcj5LZWxsZWhlciwgUC48L2F1dGhvcj48YXV0aG9yPlJvYmVydHMsIFIu
IEouPC9hdXRob3I+PGF1dGhvcj5PJmFwb3M7U3VsbGl2YW4sIFQuPC9hdXRob3I+PGF1dGhvcj5H
ZWVydG1hbiwgSi4gQS48L2F1dGhvcj48YXV0aG9yPnZhbiBTaW5kZXJlbiwgRC48L2F1dGhvcj48
L2F1dGhvcnM+PC9jb250cmlidXRvcnM+PGF1dGgtYWRkcmVzcz5TY2hvb2wgb2YgTWljcm9iaW9s
b2d5LCBVbml2ZXJzaXR5IENvbGxlZ2UgQ29yaywgQ29yaywgSXJlbGFuZC4mI3hEO0FQQyBNaWNy
b2Jpb21lIElyZWxhbmQsIFVuaXZlcnNpdHkgQ29sbGVnZSBDb3JrLCBDb3JrLCBJcmVsYW5kLiYj
eEQ7TmV3IEVuZ2xhbmQgQmlvTGFicywgSW5jLiwgSXBzd2ljaCwgTUEsIFVTQS4mI3hEO0hFSU5F
S0VOIEdsb2JhbCBTdXBwbHkgQ2hhaW4gQi5WLCBab2V0ZXJ3b3VkZSwgVGhlIE5ldGhlcmxhbmRz
LiYjeEQ7U2Nob29sIG9mIE1pY3JvYmlvbG9neSwgVW5pdmVyc2l0eSBDb2xsZWdlIENvcmssIENv
cmssIElyZWxhbmQuIGQudmFuc2luZGVyZW5AdWNjLmllLiYjeEQ7QVBDIE1pY3JvYmlvbWUgSXJl
bGFuZCwgVW5pdmVyc2l0eSBDb2xsZWdlIENvcmssIENvcmssIElyZWxhbmQuIGQudmFuc2luZGVy
ZW5AdWNjLmllLjwvYXV0aC1hZGRyZXNzPjx0aXRsZXM+PHRpdGxlPjxzdHlsZSBmYWNlPSJub3Jt
YWwiIGZvbnQ9ImRlZmF1bHQiIHNpemU9IjEwMCUiPkNvbXBhcmF0aXZlIGdlbm9tZSBhbmFseXNp
cyBvZiB0aGUgPC9zdHlsZT48c3R5bGUgZmFjZT0iaXRhbGljIiBmb250PSJkZWZhdWx0IiBzaXpl
PSIxMDAlIj5MYWN0b2JhY2lsbHVzIGJyZXZpczwvc3R5bGU+PHN0eWxlIGZhY2U9Im5vcm1hbCIg
Zm9udD0iZGVmYXVsdCIgc2l6ZT0iMTAwJSI+IHNwZWNpZXM8L3N0eWxlPjwvdGl0bGU+PHNlY29u
ZGFyeS10aXRsZT5CTUMgR2Vub21pY3M8L3NlY29uZGFyeS10aXRsZT48L3RpdGxlcz48cGVyaW9k
aWNhbD48ZnVsbC10aXRsZT5CTUMgR2Vub21pY3M8L2Z1bGwtdGl0bGU+PC9wZXJpb2RpY2FsPjxw
YWdlcz40MTY8L3BhZ2VzPjx2b2x1bWU+MjA8L3ZvbHVtZT48bnVtYmVyPjE8L251bWJlcj48ZWRp
dGlvbj4yMDE5LzA1LzI4PC9lZGl0aW9uPjxrZXl3b3Jkcz48a2V5d29yZD5CZWVyL21pY3JvYmlv
bG9neTwva2V5d29yZD48a2V5d29yZD5Fdm9sdXRpb24sIE1vbGVjdWxhcjwva2V5d29yZD48a2V5
d29yZD5HZW5lcywgQmFjdGVyaWFsPC9rZXl3b3JkPjxrZXl3b3JkPipHZW5vbWUsIEJhY3Rlcmlh
bDwva2V5d29yZD48a2V5d29yZD5MZXZpbGFjdG9iYWNpbGx1cyBicmV2aXMvY2xhc3NpZmljYXRp
b24vKmdlbmV0aWNzL2lzb2xhdGlvbiAmYW1wOyBwdXJpZmljYXRpb248L2tleXdvcmQ+PGtleXdv
cmQ+UGh5bG9nZW55PC9rZXl3b3JkPjxrZXl3b3JkPlBsYXNtaWRzPC9rZXl3b3JkPjxrZXl3b3Jk
PkJlZXIgYWRhcHRhdGlvbjwva2V5d29yZD48a2V5d29yZD5CZWVyIHNwb2lsYWdlPC9rZXl3b3Jk
PjxrZXl3b3JkPkdlbm9taWNzPC9rZXl3b3JkPjxrZXl3b3JkPkxhY3RvYmFjaWxsdXMgYnJldmlz
PC9rZXl3b3JkPjxrZXl3b3JkPlBhbi1nZW5vbWU8L2tleXdvcmQ+PGtleXdvcmQ+U01SVCBzZXF1
ZW5jaW5nPC9rZXl3b3JkPjxrZXl3b3JkPmJyZXZpcyBzdHJhaW5zIFVDQ0xCNTIxLCBVQ0NMQjU1
NiwgVUNDTEI5NSwgVUNDTEJCUzEyNCBhbmQgVUNDTEJCUzQ0OS48L2tleXdvcmQ+PC9rZXl3b3Jk
cz48ZGF0ZXM+PHllYXI+MjAxOTwveWVhcj48cHViLWRhdGVzPjxkYXRlPk1heSAyMzwvZGF0ZT48
L3B1Yi1kYXRlcz48L2RhdGVzPjxpc2JuPjE0NzEtMjE2NCAoRWxlY3Ryb25pYykmI3hEOzE0NzEt
MjE2NCAoTGlua2luZyk8L2lzYm4+PGFjY2Vzc2lvbi1udW0+MzExMjIyMDg8L2FjY2Vzc2lvbi1u
dW0+PHVybHM+PHJlbGF0ZWQtdXJscz48dXJsPmh0dHBzOi8vd3d3Lm5jYmkubmxtLm5paC5nb3Yv
cHVibWVkLzMxMTIyMjA4PC91cmw+PC9yZWxhdGVkLXVybHM+PC91cmxzPjxjdXN0b20yPlBNQzY1
MzM3MDg8L2N1c3RvbTI+PGVsZWN0cm9uaWMtcmVzb3VyY2UtbnVtPjEwLjExODYvczEyODY0LTAx
OS01NzgzLTE8L2VsZWN0cm9uaWMtcmVzb3VyY2UtbnVtPjwvcmVjb3JkPjwvQ2l0ZT48L0VuZE5v
dGU+AG==
</w:fldData>
        </w:fldChar>
      </w:r>
      <w:r w:rsidR="00956F1E">
        <w:rPr>
          <w:rFonts w:cs="Calibri"/>
          <w:szCs w:val="22"/>
        </w:rPr>
        <w:instrText xml:space="preserve"> ADDIN EN.CITE.DATA </w:instrText>
      </w:r>
      <w:r w:rsidR="00956F1E">
        <w:rPr>
          <w:rFonts w:cs="Calibri"/>
          <w:szCs w:val="22"/>
        </w:rPr>
      </w:r>
      <w:r w:rsidR="00956F1E">
        <w:rPr>
          <w:rFonts w:cs="Calibri"/>
          <w:szCs w:val="22"/>
        </w:rPr>
        <w:fldChar w:fldCharType="end"/>
      </w:r>
      <w:r w:rsidR="00956F1E">
        <w:rPr>
          <w:rFonts w:cs="Calibri"/>
          <w:szCs w:val="22"/>
        </w:rPr>
      </w:r>
      <w:r w:rsidR="00956F1E">
        <w:rPr>
          <w:rFonts w:cs="Calibri"/>
          <w:szCs w:val="22"/>
        </w:rPr>
        <w:fldChar w:fldCharType="separate"/>
      </w:r>
      <w:r w:rsidR="00956F1E">
        <w:rPr>
          <w:rFonts w:cs="Calibri"/>
          <w:noProof/>
          <w:szCs w:val="22"/>
        </w:rPr>
        <w:t>(</w:t>
      </w:r>
      <w:hyperlink w:anchor="_ENREF_18" w:tooltip="Feyereisen, 2019 #9" w:history="1">
        <w:r w:rsidR="00B8271E">
          <w:rPr>
            <w:rFonts w:cs="Calibri"/>
            <w:noProof/>
            <w:szCs w:val="22"/>
          </w:rPr>
          <w:t>Feyereisen et al., 2019</w:t>
        </w:r>
      </w:hyperlink>
      <w:r w:rsidR="00956F1E">
        <w:rPr>
          <w:rFonts w:cs="Calibri"/>
          <w:noProof/>
          <w:szCs w:val="22"/>
        </w:rPr>
        <w:t>)</w:t>
      </w:r>
      <w:r w:rsidR="00956F1E">
        <w:rPr>
          <w:rFonts w:cs="Calibri"/>
          <w:szCs w:val="22"/>
        </w:rPr>
        <w:fldChar w:fldCharType="end"/>
      </w:r>
      <w:r>
        <w:rPr>
          <w:rFonts w:cs="Calibri"/>
          <w:szCs w:val="22"/>
        </w:rPr>
        <w:t xml:space="preserve">. </w:t>
      </w:r>
      <w:r w:rsidR="00B20BC8">
        <w:rPr>
          <w:rFonts w:cs="Calibri"/>
          <w:szCs w:val="22"/>
        </w:rPr>
        <w:t xml:space="preserve">A study of a </w:t>
      </w:r>
      <w:r w:rsidR="00B20BC8" w:rsidRPr="00A61F98">
        <w:rPr>
          <w:rFonts w:cs="Calibri"/>
          <w:i/>
          <w:iCs/>
          <w:szCs w:val="22"/>
        </w:rPr>
        <w:t>L. brevis</w:t>
      </w:r>
      <w:r w:rsidR="00B20BC8">
        <w:rPr>
          <w:rFonts w:cs="Calibri"/>
          <w:szCs w:val="22"/>
        </w:rPr>
        <w:t xml:space="preserve"> strain containing 9 plasmids found that one plasmid contained a full set of the genes required for conjugation</w:t>
      </w:r>
      <w:r w:rsidR="00956F1E">
        <w:rPr>
          <w:rFonts w:cs="Calibri"/>
          <w:szCs w:val="22"/>
        </w:rPr>
        <w:t xml:space="preserve"> </w:t>
      </w:r>
      <w:r w:rsidR="00956F1E">
        <w:rPr>
          <w:rFonts w:cs="Calibri"/>
          <w:szCs w:val="22"/>
        </w:rPr>
        <w:fldChar w:fldCharType="begin" w:fldLock="1">
          <w:fldData xml:space="preserve">PEVuZE5vdGU+PENpdGU+PEF1dGhvcj5GdWthbzwvQXV0aG9yPjxZZWFyPjIwMTM8L1llYXI+PFJl
Y051bT4xMTwvUmVjTnVtPjxEaXNwbGF5VGV4dD4oRnVrYW8gZXQgYWwuLCAyMDEzKTwvRGlzcGxh
eVRleHQ+PHJlY29yZD48cmVjLW51bWJlcj4xMTwvcmVjLW51bWJlcj48Zm9yZWlnbi1rZXlzPjxr
ZXkgYXBwPSJFTiIgZGItaWQ9IjJheHBmNXJ0b3dheHhwZXJhZHN4c3JmMnR4eGFkd3J6d3J4YSIg
dGltZXN0YW1wPSIxNjc4OTIwMjYzIj4xMTwva2V5PjwvZm9yZWlnbi1rZXlzPjxyZWYtdHlwZSBu
YW1lPSJKb3VybmFsIEFydGljbGUiPjE3PC9yZWYtdHlwZT48Y29udHJpYnV0b3JzPjxhdXRob3Jz
PjxhdXRob3I+RnVrYW8sIE0uPC9hdXRob3I+PGF1dGhvcj5Pc2hpbWEsIEsuPC9hdXRob3I+PGF1
dGhvcj5Nb3JpdGEsIEguPC9hdXRob3I+PGF1dGhvcj5Ub2gsIEguPC9hdXRob3I+PGF1dGhvcj5T
dWRhLCBXLjwvYXV0aG9yPjxhdXRob3I+S2ltLCBTLiBXLjwvYXV0aG9yPjxhdXRob3I+U3V6dWtp
LCBTLjwvYXV0aG9yPjxhdXRob3I+WWFrYWJlLCBULjwvYXV0aG9yPjxhdXRob3I+SGF0dG9yaSwg
TS48L2F1dGhvcj48YXV0aG9yPllhamltYSwgTi48L2F1dGhvcj48L2F1dGhvcnM+PC9jb250cmli
dXRvcnM+PGF1dGgtYWRkcmVzcz5SZXNlYXJjaCBJbnN0aXR1dGUsIEtBR09NRSBDby4sIEx0ZC4s
IE5hc3VzaGlvYmFyYSwgVG9jaGlnaSwgSmFwYW4uIE1hc2Fub3JpX0Z1a2FvQGthZ29tZS5jby5q
cDwvYXV0aC1hZGRyZXNzPjx0aXRsZXM+PHRpdGxlPjxzdHlsZSBmYWNlPSJub3JtYWwiIGZvbnQ9
ImRlZmF1bHQiIHNpemU9IjEwMCUiPkdlbm9taWMgYW5hbHlzaXMgYnkgZGVlcCBzZXF1ZW5jaW5n
IG9mIHRoZSBwcm9iaW90aWMgPC9zdHlsZT48c3R5bGUgZmFjZT0iaXRhbGljIiBmb250PSJkZWZh
dWx0IiBzaXplPSIxMDAlIj5MYWN0b2JhY2lsbHVzIGJyZXZpczwvc3R5bGU+PHN0eWxlIGZhY2U9
Im5vcm1hbCIgZm9udD0iZGVmYXVsdCIgc2l6ZT0iMTAwJSI+IEtCMjkwIGhhcmJvcmluZyBuaW5l
IHBsYXNtaWRzIHJldmVhbHMgZ2Vub21pYyBzdGFiaWxpdHk8L3N0eWxlPjwvdGl0bGU+PHNlY29u
ZGFyeS10aXRsZT5QTG9TIE9uZTwvc2Vjb25kYXJ5LXRpdGxlPjwvdGl0bGVzPjxwZXJpb2RpY2Fs
PjxmdWxsLXRpdGxlPlBMb1MgT25lPC9mdWxsLXRpdGxlPjwvcGVyaW9kaWNhbD48cGFnZXM+ZTYw
NTIxPC9wYWdlcz48dm9sdW1lPjg8L3ZvbHVtZT48bnVtYmVyPjM8L251bWJlcj48ZWRpdGlvbj4y
MDEzLzA0LzAyPC9lZGl0aW9uPjxrZXl3b3Jkcz48a2V5d29yZD5CYWN0ZXJpYWwgUHJvdGVpbnMv
bWV0YWJvbGlzbTwva2V5d29yZD48a2V5d29yZD5DaHJvbW9zb21lIE1hcHBpbmc8L2tleXdvcmQ+
PGtleXdvcmQ+Q2hyb21vc29tZXMsIEJhY3RlcmlhbC9nZW5ldGljczwva2V5d29yZD48a2V5d29y
ZD5Db25qdWdhdGlvbiwgR2VuZXRpYy9nZW5ldGljczwva2V5d29yZD48a2V5d29yZD5ETkEsIENp
cmN1bGFyL2dlbmV0aWNzPC9rZXl3b3JkPjxrZXl3b3JkPkdlbm9tZSwgQmFjdGVyaWFsLypnZW5l
dGljczwva2V5d29yZD48a2V5d29yZD5HZW5vbWljIEluc3RhYmlsaXR5LypnZW5ldGljczwva2V5
d29yZD48a2V5d29yZD5IaWdoLVRocm91Z2hwdXQgTnVjbGVvdGlkZSBTZXF1ZW5jaW5nLyptZXRo
b2RzPC9rZXl3b3JkPjxrZXl3b3JkPkxldmlsYWN0b2JhY2lsbHVzIGJyZXZpcy8qZ2VuZXRpY3M8
L2tleXdvcmQ+PGtleXdvcmQ+TXV0YXRpb24vZ2VuZXRpY3M8L2tleXdvcmQ+PGtleXdvcmQ+UGxh
c21pZHMvKmdlbmV0aWNzPC9rZXl3b3JkPjxrZXl3b3JkPlByb2Jpb3RpY3MvKm1ldGFib2xpc208
L2tleXdvcmQ+PGtleXdvcmQ+U3RyZXNzLCBQaHlzaW9sb2dpY2FsL2dlbmV0aWNzPC9rZXl3b3Jk
Pjwva2V5d29yZHM+PGRhdGVzPjx5ZWFyPjIwMTM8L3llYXI+PC9kYXRlcz48aXNibj4xOTMyLTYy
MDMgKEVsZWN0cm9uaWMpJiN4RDsxOTMyLTYyMDMgKExpbmtpbmcpPC9pc2JuPjxhY2Nlc3Npb24t
bnVtPjIzNTQ0MTU0PC9hY2Nlc3Npb24tbnVtPjx1cmxzPjxyZWxhdGVkLXVybHM+PHVybD5odHRw
czovL3d3dy5uY2JpLm5sbS5uaWguZ292L3B1Ym1lZC8yMzU0NDE1NDwvdXJsPjwvcmVsYXRlZC11
cmxzPjwvdXJscz48Y3VzdG9tMj5QTUMzNjA5ODE0IFNoaWdlbm9yaSBTdXp1a2ksIFRha2FmdW1p
IFlha2FiZSBhbmQgTm9idWhpcm8gWWFqaW1hIGFyZSBlbXBsb3llZCBieSBLQUdPTUUgQ28uIEx0
ZCwgdGhlIGZ1bmRlciBvZiB0aGlzIHN0dWR5IGFuZCBwcm92aWRlciBvZiB0aGUgbGFjdGljIGFj
aWQgYmFjdGVyaWEgc3RyYWluLiBUaGVyZSBhcmUgbm8gZnVydGhlciBwYXRlbnRzLCBwcm9kdWN0
cyBpbiBkZXZlbG9wbWVudCBvciBtYXJrZXRlZCBwcm9kdWN0cyB0byBkZWNsYXJlLiBUaGlzIGRv
ZXMgbm90IGFsdGVyIHRoZSBhdXRob3JzJmFwb3M7IGFkaGVyZW5jZSB0byBhbGwgdGhlIFBMT1Mg
T05FIHBvbGljaWVzIG9uIHNoYXJpbmcgZGF0YSBhbmQgbWF0ZXJpYWxzLCBhcyBkZXRhaWxlZCBv
bmxpbmUgaW4gdGhlIGd1aWRlIGZvciBhdXRob3JzLjwvY3VzdG9tMj48ZWxlY3Ryb25pYy1yZXNv
dXJjZS1udW0+MTAuMTM3MS9qb3VybmFsLnBvbmUuMDA2MDUyMTwvZWxlY3Ryb25pYy1yZXNvdXJj
ZS1udW0+PC9yZWNvcmQ+PC9DaXRlPjwvRW5kTm90ZT5=
</w:fldData>
        </w:fldChar>
      </w:r>
      <w:r w:rsidR="00956F1E">
        <w:rPr>
          <w:rFonts w:cs="Calibri"/>
          <w:szCs w:val="22"/>
        </w:rPr>
        <w:instrText xml:space="preserve"> ADDIN EN.CITE </w:instrText>
      </w:r>
      <w:r w:rsidR="00956F1E">
        <w:rPr>
          <w:rFonts w:cs="Calibri"/>
          <w:szCs w:val="22"/>
        </w:rPr>
        <w:fldChar w:fldCharType="begin" w:fldLock="1">
          <w:fldData xml:space="preserve">PEVuZE5vdGU+PENpdGU+PEF1dGhvcj5GdWthbzwvQXV0aG9yPjxZZWFyPjIwMTM8L1llYXI+PFJl
Y051bT4xMTwvUmVjTnVtPjxEaXNwbGF5VGV4dD4oRnVrYW8gZXQgYWwuLCAyMDEzKTwvRGlzcGxh
eVRleHQ+PHJlY29yZD48cmVjLW51bWJlcj4xMTwvcmVjLW51bWJlcj48Zm9yZWlnbi1rZXlzPjxr
ZXkgYXBwPSJFTiIgZGItaWQ9IjJheHBmNXJ0b3dheHhwZXJhZHN4c3JmMnR4eGFkd3J6d3J4YSIg
dGltZXN0YW1wPSIxNjc4OTIwMjYzIj4xMTwva2V5PjwvZm9yZWlnbi1rZXlzPjxyZWYtdHlwZSBu
YW1lPSJKb3VybmFsIEFydGljbGUiPjE3PC9yZWYtdHlwZT48Y29udHJpYnV0b3JzPjxhdXRob3Jz
PjxhdXRob3I+RnVrYW8sIE0uPC9hdXRob3I+PGF1dGhvcj5Pc2hpbWEsIEsuPC9hdXRob3I+PGF1
dGhvcj5Nb3JpdGEsIEguPC9hdXRob3I+PGF1dGhvcj5Ub2gsIEguPC9hdXRob3I+PGF1dGhvcj5T
dWRhLCBXLjwvYXV0aG9yPjxhdXRob3I+S2ltLCBTLiBXLjwvYXV0aG9yPjxhdXRob3I+U3V6dWtp
LCBTLjwvYXV0aG9yPjxhdXRob3I+WWFrYWJlLCBULjwvYXV0aG9yPjxhdXRob3I+SGF0dG9yaSwg
TS48L2F1dGhvcj48YXV0aG9yPllhamltYSwgTi48L2F1dGhvcj48L2F1dGhvcnM+PC9jb250cmli
dXRvcnM+PGF1dGgtYWRkcmVzcz5SZXNlYXJjaCBJbnN0aXR1dGUsIEtBR09NRSBDby4sIEx0ZC4s
IE5hc3VzaGlvYmFyYSwgVG9jaGlnaSwgSmFwYW4uIE1hc2Fub3JpX0Z1a2FvQGthZ29tZS5jby5q
cDwvYXV0aC1hZGRyZXNzPjx0aXRsZXM+PHRpdGxlPjxzdHlsZSBmYWNlPSJub3JtYWwiIGZvbnQ9
ImRlZmF1bHQiIHNpemU9IjEwMCUiPkdlbm9taWMgYW5hbHlzaXMgYnkgZGVlcCBzZXF1ZW5jaW5n
IG9mIHRoZSBwcm9iaW90aWMgPC9zdHlsZT48c3R5bGUgZmFjZT0iaXRhbGljIiBmb250PSJkZWZh
dWx0IiBzaXplPSIxMDAlIj5MYWN0b2JhY2lsbHVzIGJyZXZpczwvc3R5bGU+PHN0eWxlIGZhY2U9
Im5vcm1hbCIgZm9udD0iZGVmYXVsdCIgc2l6ZT0iMTAwJSI+IEtCMjkwIGhhcmJvcmluZyBuaW5l
IHBsYXNtaWRzIHJldmVhbHMgZ2Vub21pYyBzdGFiaWxpdHk8L3N0eWxlPjwvdGl0bGU+PHNlY29u
ZGFyeS10aXRsZT5QTG9TIE9uZTwvc2Vjb25kYXJ5LXRpdGxlPjwvdGl0bGVzPjxwZXJpb2RpY2Fs
PjxmdWxsLXRpdGxlPlBMb1MgT25lPC9mdWxsLXRpdGxlPjwvcGVyaW9kaWNhbD48cGFnZXM+ZTYw
NTIxPC9wYWdlcz48dm9sdW1lPjg8L3ZvbHVtZT48bnVtYmVyPjM8L251bWJlcj48ZWRpdGlvbj4y
MDEzLzA0LzAyPC9lZGl0aW9uPjxrZXl3b3Jkcz48a2V5d29yZD5CYWN0ZXJpYWwgUHJvdGVpbnMv
bWV0YWJvbGlzbTwva2V5d29yZD48a2V5d29yZD5DaHJvbW9zb21lIE1hcHBpbmc8L2tleXdvcmQ+
PGtleXdvcmQ+Q2hyb21vc29tZXMsIEJhY3RlcmlhbC9nZW5ldGljczwva2V5d29yZD48a2V5d29y
ZD5Db25qdWdhdGlvbiwgR2VuZXRpYy9nZW5ldGljczwva2V5d29yZD48a2V5d29yZD5ETkEsIENp
cmN1bGFyL2dlbmV0aWNzPC9rZXl3b3JkPjxrZXl3b3JkPkdlbm9tZSwgQmFjdGVyaWFsLypnZW5l
dGljczwva2V5d29yZD48a2V5d29yZD5HZW5vbWljIEluc3RhYmlsaXR5LypnZW5ldGljczwva2V5
d29yZD48a2V5d29yZD5IaWdoLVRocm91Z2hwdXQgTnVjbGVvdGlkZSBTZXF1ZW5jaW5nLyptZXRo
b2RzPC9rZXl3b3JkPjxrZXl3b3JkPkxldmlsYWN0b2JhY2lsbHVzIGJyZXZpcy8qZ2VuZXRpY3M8
L2tleXdvcmQ+PGtleXdvcmQ+TXV0YXRpb24vZ2VuZXRpY3M8L2tleXdvcmQ+PGtleXdvcmQ+UGxh
c21pZHMvKmdlbmV0aWNzPC9rZXl3b3JkPjxrZXl3b3JkPlByb2Jpb3RpY3MvKm1ldGFib2xpc208
L2tleXdvcmQ+PGtleXdvcmQ+U3RyZXNzLCBQaHlzaW9sb2dpY2FsL2dlbmV0aWNzPC9rZXl3b3Jk
Pjwva2V5d29yZHM+PGRhdGVzPjx5ZWFyPjIwMTM8L3llYXI+PC9kYXRlcz48aXNibj4xOTMyLTYy
MDMgKEVsZWN0cm9uaWMpJiN4RDsxOTMyLTYyMDMgKExpbmtpbmcpPC9pc2JuPjxhY2Nlc3Npb24t
bnVtPjIzNTQ0MTU0PC9hY2Nlc3Npb24tbnVtPjx1cmxzPjxyZWxhdGVkLXVybHM+PHVybD5odHRw
czovL3d3dy5uY2JpLm5sbS5uaWguZ292L3B1Ym1lZC8yMzU0NDE1NDwvdXJsPjwvcmVsYXRlZC11
cmxzPjwvdXJscz48Y3VzdG9tMj5QTUMzNjA5ODE0IFNoaWdlbm9yaSBTdXp1a2ksIFRha2FmdW1p
IFlha2FiZSBhbmQgTm9idWhpcm8gWWFqaW1hIGFyZSBlbXBsb3llZCBieSBLQUdPTUUgQ28uIEx0
ZCwgdGhlIGZ1bmRlciBvZiB0aGlzIHN0dWR5IGFuZCBwcm92aWRlciBvZiB0aGUgbGFjdGljIGFj
aWQgYmFjdGVyaWEgc3RyYWluLiBUaGVyZSBhcmUgbm8gZnVydGhlciBwYXRlbnRzLCBwcm9kdWN0
cyBpbiBkZXZlbG9wbWVudCBvciBtYXJrZXRlZCBwcm9kdWN0cyB0byBkZWNsYXJlLiBUaGlzIGRv
ZXMgbm90IGFsdGVyIHRoZSBhdXRob3JzJmFwb3M7IGFkaGVyZW5jZSB0byBhbGwgdGhlIFBMT1Mg
T05FIHBvbGljaWVzIG9uIHNoYXJpbmcgZGF0YSBhbmQgbWF0ZXJpYWxzLCBhcyBkZXRhaWxlZCBv
bmxpbmUgaW4gdGhlIGd1aWRlIGZvciBhdXRob3JzLjwvY3VzdG9tMj48ZWxlY3Ryb25pYy1yZXNv
dXJjZS1udW0+MTAuMTM3MS9qb3VybmFsLnBvbmUuMDA2MDUyMTwvZWxlY3Ryb25pYy1yZXNvdXJj
ZS1udW0+PC9yZWNvcmQ+PC9DaXRlPjwvRW5kTm90ZT5=
</w:fldData>
        </w:fldChar>
      </w:r>
      <w:r w:rsidR="00956F1E">
        <w:rPr>
          <w:rFonts w:cs="Calibri"/>
          <w:szCs w:val="22"/>
        </w:rPr>
        <w:instrText xml:space="preserve"> ADDIN EN.CITE.DATA </w:instrText>
      </w:r>
      <w:r w:rsidR="00956F1E">
        <w:rPr>
          <w:rFonts w:cs="Calibri"/>
          <w:szCs w:val="22"/>
        </w:rPr>
      </w:r>
      <w:r w:rsidR="00956F1E">
        <w:rPr>
          <w:rFonts w:cs="Calibri"/>
          <w:szCs w:val="22"/>
        </w:rPr>
        <w:fldChar w:fldCharType="end"/>
      </w:r>
      <w:r w:rsidR="00956F1E">
        <w:rPr>
          <w:rFonts w:cs="Calibri"/>
          <w:szCs w:val="22"/>
        </w:rPr>
      </w:r>
      <w:r w:rsidR="00956F1E">
        <w:rPr>
          <w:rFonts w:cs="Calibri"/>
          <w:szCs w:val="22"/>
        </w:rPr>
        <w:fldChar w:fldCharType="separate"/>
      </w:r>
      <w:r w:rsidR="00956F1E">
        <w:rPr>
          <w:rFonts w:cs="Calibri"/>
          <w:noProof/>
          <w:szCs w:val="22"/>
        </w:rPr>
        <w:t>(</w:t>
      </w:r>
      <w:hyperlink w:anchor="_ENREF_20" w:tooltip="Fukao, 2013 #11" w:history="1">
        <w:r w:rsidR="00B8271E">
          <w:rPr>
            <w:rFonts w:cs="Calibri"/>
            <w:noProof/>
            <w:szCs w:val="22"/>
          </w:rPr>
          <w:t>Fukao et al., 2013</w:t>
        </w:r>
      </w:hyperlink>
      <w:r w:rsidR="00956F1E">
        <w:rPr>
          <w:rFonts w:cs="Calibri"/>
          <w:noProof/>
          <w:szCs w:val="22"/>
        </w:rPr>
        <w:t>)</w:t>
      </w:r>
      <w:r w:rsidR="00956F1E">
        <w:rPr>
          <w:rFonts w:cs="Calibri"/>
          <w:szCs w:val="22"/>
        </w:rPr>
        <w:fldChar w:fldCharType="end"/>
      </w:r>
      <w:r w:rsidR="00B20BC8">
        <w:rPr>
          <w:rFonts w:cs="Calibri"/>
          <w:szCs w:val="22"/>
        </w:rPr>
        <w:t>. Other plasmids are likely mobilizable and capable of horizontal transfer between bacteria during a conjugation process.</w:t>
      </w:r>
    </w:p>
    <w:p w14:paraId="5351DD8F" w14:textId="1310489D" w:rsidR="00B20BC8" w:rsidRDefault="00066DC5" w:rsidP="00F51BE4">
      <w:pPr>
        <w:pStyle w:val="RARMPnumberedparagraphs"/>
        <w:rPr>
          <w:rFonts w:cs="Calibri"/>
          <w:szCs w:val="22"/>
        </w:rPr>
      </w:pPr>
      <w:r>
        <w:rPr>
          <w:rFonts w:cs="Calibri"/>
          <w:szCs w:val="22"/>
        </w:rPr>
        <w:t xml:space="preserve">The genomes of </w:t>
      </w:r>
      <w:r w:rsidR="00B20BC8" w:rsidRPr="00066DC5">
        <w:rPr>
          <w:rFonts w:cs="Calibri"/>
          <w:i/>
          <w:iCs/>
          <w:szCs w:val="22"/>
        </w:rPr>
        <w:t>L. brevis</w:t>
      </w:r>
      <w:r w:rsidR="00B20BC8">
        <w:rPr>
          <w:rFonts w:cs="Calibri"/>
          <w:szCs w:val="22"/>
        </w:rPr>
        <w:t xml:space="preserve"> strains were found to contain from 1 – 7 prop</w:t>
      </w:r>
      <w:r>
        <w:rPr>
          <w:rFonts w:cs="Calibri"/>
          <w:szCs w:val="22"/>
        </w:rPr>
        <w:t>h</w:t>
      </w:r>
      <w:r w:rsidR="00B20BC8">
        <w:rPr>
          <w:rFonts w:cs="Calibri"/>
          <w:szCs w:val="22"/>
        </w:rPr>
        <w:t xml:space="preserve">age </w:t>
      </w:r>
      <w:r>
        <w:rPr>
          <w:rFonts w:cs="Calibri"/>
          <w:szCs w:val="22"/>
        </w:rPr>
        <w:t xml:space="preserve">integration sites, with an average of 3 prophage </w:t>
      </w:r>
      <w:r w:rsidR="002A2929">
        <w:rPr>
          <w:rFonts w:cs="Calibri"/>
          <w:szCs w:val="22"/>
        </w:rPr>
        <w:t>integrations</w:t>
      </w:r>
      <w:r>
        <w:rPr>
          <w:rFonts w:cs="Calibri"/>
          <w:szCs w:val="22"/>
        </w:rPr>
        <w:t xml:space="preserve"> per strain, about half of which were intact</w:t>
      </w:r>
      <w:r w:rsidR="002A2929">
        <w:rPr>
          <w:rFonts w:cs="Calibri"/>
          <w:szCs w:val="22"/>
        </w:rPr>
        <w:t xml:space="preserve"> prophages </w:t>
      </w:r>
      <w:r w:rsidR="00956F1E">
        <w:rPr>
          <w:rFonts w:cs="Calibri"/>
          <w:szCs w:val="22"/>
        </w:rPr>
        <w:fldChar w:fldCharType="begin" w:fldLock="1">
          <w:fldData xml:space="preserve">PEVuZE5vdGU+PENpdGU+PEF1dGhvcj5GZXllcmVpc2VuPC9BdXRob3I+PFllYXI+MjAxOTwvWWVh
cj48UmVjTnVtPjk8L1JlY051bT48RGlzcGxheVRleHQ+KEZleWVyZWlzZW4gZXQgYWwuLCAyMDE5
KTwvRGlzcGxheVRleHQ+PHJlY29yZD48cmVjLW51bWJlcj45PC9yZWMtbnVtYmVyPjxmb3JlaWdu
LWtleXM+PGtleSBhcHA9IkVOIiBkYi1pZD0iMmF4cGY1cnRvd2F4eHBlcmFkc3hzcmYydHh4YWR3
cnp3cnhhIiB0aW1lc3RhbXA9IjE2Nzg3NTYwMTkiPjk8L2tleT48L2ZvcmVpZ24ta2V5cz48cmVm
LXR5cGUgbmFtZT0iSm91cm5hbCBBcnRpY2xlIj4xNzwvcmVmLXR5cGU+PGNvbnRyaWJ1dG9ycz48
YXV0aG9ycz48YXV0aG9yPkZleWVyZWlzZW4sIE0uPC9hdXRob3I+PGF1dGhvcj5NYWhvbnksIEou
PC9hdXRob3I+PGF1dGhvcj5LZWxsZWhlciwgUC48L2F1dGhvcj48YXV0aG9yPlJvYmVydHMsIFIu
IEouPC9hdXRob3I+PGF1dGhvcj5PJmFwb3M7U3VsbGl2YW4sIFQuPC9hdXRob3I+PGF1dGhvcj5H
ZWVydG1hbiwgSi4gQS48L2F1dGhvcj48YXV0aG9yPnZhbiBTaW5kZXJlbiwgRC48L2F1dGhvcj48
L2F1dGhvcnM+PC9jb250cmlidXRvcnM+PGF1dGgtYWRkcmVzcz5TY2hvb2wgb2YgTWljcm9iaW9s
b2d5LCBVbml2ZXJzaXR5IENvbGxlZ2UgQ29yaywgQ29yaywgSXJlbGFuZC4mI3hEO0FQQyBNaWNy
b2Jpb21lIElyZWxhbmQsIFVuaXZlcnNpdHkgQ29sbGVnZSBDb3JrLCBDb3JrLCBJcmVsYW5kLiYj
eEQ7TmV3IEVuZ2xhbmQgQmlvTGFicywgSW5jLiwgSXBzd2ljaCwgTUEsIFVTQS4mI3hEO0hFSU5F
S0VOIEdsb2JhbCBTdXBwbHkgQ2hhaW4gQi5WLCBab2V0ZXJ3b3VkZSwgVGhlIE5ldGhlcmxhbmRz
LiYjeEQ7U2Nob29sIG9mIE1pY3JvYmlvbG9neSwgVW5pdmVyc2l0eSBDb2xsZWdlIENvcmssIENv
cmssIElyZWxhbmQuIGQudmFuc2luZGVyZW5AdWNjLmllLiYjeEQ7QVBDIE1pY3JvYmlvbWUgSXJl
bGFuZCwgVW5pdmVyc2l0eSBDb2xsZWdlIENvcmssIENvcmssIElyZWxhbmQuIGQudmFuc2luZGVy
ZW5AdWNjLmllLjwvYXV0aC1hZGRyZXNzPjx0aXRsZXM+PHRpdGxlPjxzdHlsZSBmYWNlPSJub3Jt
YWwiIGZvbnQ9ImRlZmF1bHQiIHNpemU9IjEwMCUiPkNvbXBhcmF0aXZlIGdlbm9tZSBhbmFseXNp
cyBvZiB0aGUgPC9zdHlsZT48c3R5bGUgZmFjZT0iaXRhbGljIiBmb250PSJkZWZhdWx0IiBzaXpl
PSIxMDAlIj5MYWN0b2JhY2lsbHVzIGJyZXZpczwvc3R5bGU+PHN0eWxlIGZhY2U9Im5vcm1hbCIg
Zm9udD0iZGVmYXVsdCIgc2l6ZT0iMTAwJSI+IHNwZWNpZXM8L3N0eWxlPjwvdGl0bGU+PHNlY29u
ZGFyeS10aXRsZT5CTUMgR2Vub21pY3M8L3NlY29uZGFyeS10aXRsZT48L3RpdGxlcz48cGVyaW9k
aWNhbD48ZnVsbC10aXRsZT5CTUMgR2Vub21pY3M8L2Z1bGwtdGl0bGU+PC9wZXJpb2RpY2FsPjxw
YWdlcz40MTY8L3BhZ2VzPjx2b2x1bWU+MjA8L3ZvbHVtZT48bnVtYmVyPjE8L251bWJlcj48ZWRp
dGlvbj4yMDE5LzA1LzI4PC9lZGl0aW9uPjxrZXl3b3Jkcz48a2V5d29yZD5CZWVyL21pY3JvYmlv
bG9neTwva2V5d29yZD48a2V5d29yZD5Fdm9sdXRpb24sIE1vbGVjdWxhcjwva2V5d29yZD48a2V5
d29yZD5HZW5lcywgQmFjdGVyaWFsPC9rZXl3b3JkPjxrZXl3b3JkPipHZW5vbWUsIEJhY3Rlcmlh
bDwva2V5d29yZD48a2V5d29yZD5MZXZpbGFjdG9iYWNpbGx1cyBicmV2aXMvY2xhc3NpZmljYXRp
b24vKmdlbmV0aWNzL2lzb2xhdGlvbiAmYW1wOyBwdXJpZmljYXRpb248L2tleXdvcmQ+PGtleXdv
cmQ+UGh5bG9nZW55PC9rZXl3b3JkPjxrZXl3b3JkPlBsYXNtaWRzPC9rZXl3b3JkPjxrZXl3b3Jk
PkJlZXIgYWRhcHRhdGlvbjwva2V5d29yZD48a2V5d29yZD5CZWVyIHNwb2lsYWdlPC9rZXl3b3Jk
PjxrZXl3b3JkPkdlbm9taWNzPC9rZXl3b3JkPjxrZXl3b3JkPkxhY3RvYmFjaWxsdXMgYnJldmlz
PC9rZXl3b3JkPjxrZXl3b3JkPlBhbi1nZW5vbWU8L2tleXdvcmQ+PGtleXdvcmQ+U01SVCBzZXF1
ZW5jaW5nPC9rZXl3b3JkPjxrZXl3b3JkPmJyZXZpcyBzdHJhaW5zIFVDQ0xCNTIxLCBVQ0NMQjU1
NiwgVUNDTEI5NSwgVUNDTEJCUzEyNCBhbmQgVUNDTEJCUzQ0OS48L2tleXdvcmQ+PC9rZXl3b3Jk
cz48ZGF0ZXM+PHllYXI+MjAxOTwveWVhcj48cHViLWRhdGVzPjxkYXRlPk1heSAyMzwvZGF0ZT48
L3B1Yi1kYXRlcz48L2RhdGVzPjxpc2JuPjE0NzEtMjE2NCAoRWxlY3Ryb25pYykmI3hEOzE0NzEt
MjE2NCAoTGlua2luZyk8L2lzYm4+PGFjY2Vzc2lvbi1udW0+MzExMjIyMDg8L2FjY2Vzc2lvbi1u
dW0+PHVybHM+PHJlbGF0ZWQtdXJscz48dXJsPmh0dHBzOi8vd3d3Lm5jYmkubmxtLm5paC5nb3Yv
cHVibWVkLzMxMTIyMjA4PC91cmw+PC9yZWxhdGVkLXVybHM+PC91cmxzPjxjdXN0b20yPlBNQzY1
MzM3MDg8L2N1c3RvbTI+PGVsZWN0cm9uaWMtcmVzb3VyY2UtbnVtPjEwLjExODYvczEyODY0LTAx
OS01NzgzLTE8L2VsZWN0cm9uaWMtcmVzb3VyY2UtbnVtPjwvcmVjb3JkPjwvQ2l0ZT48L0VuZE5v
dGU+AG==
</w:fldData>
        </w:fldChar>
      </w:r>
      <w:r w:rsidR="00956F1E">
        <w:rPr>
          <w:rFonts w:cs="Calibri"/>
          <w:szCs w:val="22"/>
        </w:rPr>
        <w:instrText xml:space="preserve"> ADDIN EN.CITE </w:instrText>
      </w:r>
      <w:r w:rsidR="00956F1E">
        <w:rPr>
          <w:rFonts w:cs="Calibri"/>
          <w:szCs w:val="22"/>
        </w:rPr>
        <w:fldChar w:fldCharType="begin" w:fldLock="1">
          <w:fldData xml:space="preserve">PEVuZE5vdGU+PENpdGU+PEF1dGhvcj5GZXllcmVpc2VuPC9BdXRob3I+PFllYXI+MjAxOTwvWWVh
cj48UmVjTnVtPjk8L1JlY051bT48RGlzcGxheVRleHQ+KEZleWVyZWlzZW4gZXQgYWwuLCAyMDE5
KTwvRGlzcGxheVRleHQ+PHJlY29yZD48cmVjLW51bWJlcj45PC9yZWMtbnVtYmVyPjxmb3JlaWdu
LWtleXM+PGtleSBhcHA9IkVOIiBkYi1pZD0iMmF4cGY1cnRvd2F4eHBlcmFkc3hzcmYydHh4YWR3
cnp3cnhhIiB0aW1lc3RhbXA9IjE2Nzg3NTYwMTkiPjk8L2tleT48L2ZvcmVpZ24ta2V5cz48cmVm
LXR5cGUgbmFtZT0iSm91cm5hbCBBcnRpY2xlIj4xNzwvcmVmLXR5cGU+PGNvbnRyaWJ1dG9ycz48
YXV0aG9ycz48YXV0aG9yPkZleWVyZWlzZW4sIE0uPC9hdXRob3I+PGF1dGhvcj5NYWhvbnksIEou
PC9hdXRob3I+PGF1dGhvcj5LZWxsZWhlciwgUC48L2F1dGhvcj48YXV0aG9yPlJvYmVydHMsIFIu
IEouPC9hdXRob3I+PGF1dGhvcj5PJmFwb3M7U3VsbGl2YW4sIFQuPC9hdXRob3I+PGF1dGhvcj5H
ZWVydG1hbiwgSi4gQS48L2F1dGhvcj48YXV0aG9yPnZhbiBTaW5kZXJlbiwgRC48L2F1dGhvcj48
L2F1dGhvcnM+PC9jb250cmlidXRvcnM+PGF1dGgtYWRkcmVzcz5TY2hvb2wgb2YgTWljcm9iaW9s
b2d5LCBVbml2ZXJzaXR5IENvbGxlZ2UgQ29yaywgQ29yaywgSXJlbGFuZC4mI3hEO0FQQyBNaWNy
b2Jpb21lIElyZWxhbmQsIFVuaXZlcnNpdHkgQ29sbGVnZSBDb3JrLCBDb3JrLCBJcmVsYW5kLiYj
eEQ7TmV3IEVuZ2xhbmQgQmlvTGFicywgSW5jLiwgSXBzd2ljaCwgTUEsIFVTQS4mI3hEO0hFSU5F
S0VOIEdsb2JhbCBTdXBwbHkgQ2hhaW4gQi5WLCBab2V0ZXJ3b3VkZSwgVGhlIE5ldGhlcmxhbmRz
LiYjeEQ7U2Nob29sIG9mIE1pY3JvYmlvbG9neSwgVW5pdmVyc2l0eSBDb2xsZWdlIENvcmssIENv
cmssIElyZWxhbmQuIGQudmFuc2luZGVyZW5AdWNjLmllLiYjeEQ7QVBDIE1pY3JvYmlvbWUgSXJl
bGFuZCwgVW5pdmVyc2l0eSBDb2xsZWdlIENvcmssIENvcmssIElyZWxhbmQuIGQudmFuc2luZGVy
ZW5AdWNjLmllLjwvYXV0aC1hZGRyZXNzPjx0aXRsZXM+PHRpdGxlPjxzdHlsZSBmYWNlPSJub3Jt
YWwiIGZvbnQ9ImRlZmF1bHQiIHNpemU9IjEwMCUiPkNvbXBhcmF0aXZlIGdlbm9tZSBhbmFseXNp
cyBvZiB0aGUgPC9zdHlsZT48c3R5bGUgZmFjZT0iaXRhbGljIiBmb250PSJkZWZhdWx0IiBzaXpl
PSIxMDAlIj5MYWN0b2JhY2lsbHVzIGJyZXZpczwvc3R5bGU+PHN0eWxlIGZhY2U9Im5vcm1hbCIg
Zm9udD0iZGVmYXVsdCIgc2l6ZT0iMTAwJSI+IHNwZWNpZXM8L3N0eWxlPjwvdGl0bGU+PHNlY29u
ZGFyeS10aXRsZT5CTUMgR2Vub21pY3M8L3NlY29uZGFyeS10aXRsZT48L3RpdGxlcz48cGVyaW9k
aWNhbD48ZnVsbC10aXRsZT5CTUMgR2Vub21pY3M8L2Z1bGwtdGl0bGU+PC9wZXJpb2RpY2FsPjxw
YWdlcz40MTY8L3BhZ2VzPjx2b2x1bWU+MjA8L3ZvbHVtZT48bnVtYmVyPjE8L251bWJlcj48ZWRp
dGlvbj4yMDE5LzA1LzI4PC9lZGl0aW9uPjxrZXl3b3Jkcz48a2V5d29yZD5CZWVyL21pY3JvYmlv
bG9neTwva2V5d29yZD48a2V5d29yZD5Fdm9sdXRpb24sIE1vbGVjdWxhcjwva2V5d29yZD48a2V5
d29yZD5HZW5lcywgQmFjdGVyaWFsPC9rZXl3b3JkPjxrZXl3b3JkPipHZW5vbWUsIEJhY3Rlcmlh
bDwva2V5d29yZD48a2V5d29yZD5MZXZpbGFjdG9iYWNpbGx1cyBicmV2aXMvY2xhc3NpZmljYXRp
b24vKmdlbmV0aWNzL2lzb2xhdGlvbiAmYW1wOyBwdXJpZmljYXRpb248L2tleXdvcmQ+PGtleXdv
cmQ+UGh5bG9nZW55PC9rZXl3b3JkPjxrZXl3b3JkPlBsYXNtaWRzPC9rZXl3b3JkPjxrZXl3b3Jk
PkJlZXIgYWRhcHRhdGlvbjwva2V5d29yZD48a2V5d29yZD5CZWVyIHNwb2lsYWdlPC9rZXl3b3Jk
PjxrZXl3b3JkPkdlbm9taWNzPC9rZXl3b3JkPjxrZXl3b3JkPkxhY3RvYmFjaWxsdXMgYnJldmlz
PC9rZXl3b3JkPjxrZXl3b3JkPlBhbi1nZW5vbWU8L2tleXdvcmQ+PGtleXdvcmQ+U01SVCBzZXF1
ZW5jaW5nPC9rZXl3b3JkPjxrZXl3b3JkPmJyZXZpcyBzdHJhaW5zIFVDQ0xCNTIxLCBVQ0NMQjU1
NiwgVUNDTEI5NSwgVUNDTEJCUzEyNCBhbmQgVUNDTEJCUzQ0OS48L2tleXdvcmQ+PC9rZXl3b3Jk
cz48ZGF0ZXM+PHllYXI+MjAxOTwveWVhcj48cHViLWRhdGVzPjxkYXRlPk1heSAyMzwvZGF0ZT48
L3B1Yi1kYXRlcz48L2RhdGVzPjxpc2JuPjE0NzEtMjE2NCAoRWxlY3Ryb25pYykmI3hEOzE0NzEt
MjE2NCAoTGlua2luZyk8L2lzYm4+PGFjY2Vzc2lvbi1udW0+MzExMjIyMDg8L2FjY2Vzc2lvbi1u
dW0+PHVybHM+PHJlbGF0ZWQtdXJscz48dXJsPmh0dHBzOi8vd3d3Lm5jYmkubmxtLm5paC5nb3Yv
cHVibWVkLzMxMTIyMjA4PC91cmw+PC9yZWxhdGVkLXVybHM+PC91cmxzPjxjdXN0b20yPlBNQzY1
MzM3MDg8L2N1c3RvbTI+PGVsZWN0cm9uaWMtcmVzb3VyY2UtbnVtPjEwLjExODYvczEyODY0LTAx
OS01NzgzLTE8L2VsZWN0cm9uaWMtcmVzb3VyY2UtbnVtPjwvcmVjb3JkPjwvQ2l0ZT48L0VuZE5v
dGU+AG==
</w:fldData>
        </w:fldChar>
      </w:r>
      <w:r w:rsidR="00956F1E">
        <w:rPr>
          <w:rFonts w:cs="Calibri"/>
          <w:szCs w:val="22"/>
        </w:rPr>
        <w:instrText xml:space="preserve"> ADDIN EN.CITE.DATA </w:instrText>
      </w:r>
      <w:r w:rsidR="00956F1E">
        <w:rPr>
          <w:rFonts w:cs="Calibri"/>
          <w:szCs w:val="22"/>
        </w:rPr>
      </w:r>
      <w:r w:rsidR="00956F1E">
        <w:rPr>
          <w:rFonts w:cs="Calibri"/>
          <w:szCs w:val="22"/>
        </w:rPr>
        <w:fldChar w:fldCharType="end"/>
      </w:r>
      <w:r w:rsidR="00956F1E">
        <w:rPr>
          <w:rFonts w:cs="Calibri"/>
          <w:szCs w:val="22"/>
        </w:rPr>
      </w:r>
      <w:r w:rsidR="00956F1E">
        <w:rPr>
          <w:rFonts w:cs="Calibri"/>
          <w:szCs w:val="22"/>
        </w:rPr>
        <w:fldChar w:fldCharType="separate"/>
      </w:r>
      <w:r w:rsidR="00956F1E">
        <w:rPr>
          <w:rFonts w:cs="Calibri"/>
          <w:noProof/>
          <w:szCs w:val="22"/>
        </w:rPr>
        <w:t>(</w:t>
      </w:r>
      <w:hyperlink w:anchor="_ENREF_18" w:tooltip="Feyereisen, 2019 #9" w:history="1">
        <w:r w:rsidR="00B8271E">
          <w:rPr>
            <w:rFonts w:cs="Calibri"/>
            <w:noProof/>
            <w:szCs w:val="22"/>
          </w:rPr>
          <w:t>Feyereisen et al., 2019</w:t>
        </w:r>
      </w:hyperlink>
      <w:r w:rsidR="00956F1E">
        <w:rPr>
          <w:rFonts w:cs="Calibri"/>
          <w:noProof/>
          <w:szCs w:val="22"/>
        </w:rPr>
        <w:t>)</w:t>
      </w:r>
      <w:r w:rsidR="00956F1E">
        <w:rPr>
          <w:rFonts w:cs="Calibri"/>
          <w:szCs w:val="22"/>
        </w:rPr>
        <w:fldChar w:fldCharType="end"/>
      </w:r>
      <w:r>
        <w:rPr>
          <w:rFonts w:cs="Calibri"/>
          <w:szCs w:val="22"/>
        </w:rPr>
        <w:t xml:space="preserve">. This indicates that </w:t>
      </w:r>
      <w:r w:rsidRPr="00066DC5">
        <w:rPr>
          <w:rFonts w:cs="Calibri"/>
          <w:i/>
          <w:iCs/>
          <w:szCs w:val="22"/>
        </w:rPr>
        <w:t>L. brevis</w:t>
      </w:r>
      <w:r>
        <w:rPr>
          <w:rFonts w:cs="Calibri"/>
          <w:szCs w:val="22"/>
        </w:rPr>
        <w:t xml:space="preserve"> is susceptible to infection by prophages, and these prophages may be able to horizontally transfer DNA between bacterial genomes.</w:t>
      </w:r>
    </w:p>
    <w:p w14:paraId="5813651B" w14:textId="62F56B4F" w:rsidR="00066DC5" w:rsidRDefault="00066DC5" w:rsidP="00F51BE4">
      <w:pPr>
        <w:pStyle w:val="RARMPnumberedparagraphs"/>
        <w:rPr>
          <w:rFonts w:cs="Calibri"/>
          <w:szCs w:val="22"/>
        </w:rPr>
      </w:pPr>
      <w:r>
        <w:rPr>
          <w:rFonts w:cs="Calibri"/>
          <w:szCs w:val="22"/>
        </w:rPr>
        <w:t xml:space="preserve">The chromosomes of </w:t>
      </w:r>
      <w:r w:rsidRPr="002A2929">
        <w:rPr>
          <w:rFonts w:cs="Calibri"/>
          <w:i/>
          <w:iCs/>
          <w:szCs w:val="22"/>
        </w:rPr>
        <w:t>L. brevis</w:t>
      </w:r>
      <w:r>
        <w:rPr>
          <w:rFonts w:cs="Calibri"/>
          <w:szCs w:val="22"/>
        </w:rPr>
        <w:t xml:space="preserve"> strains contain between </w:t>
      </w:r>
      <w:r w:rsidR="002A2929">
        <w:rPr>
          <w:rFonts w:cs="Calibri"/>
          <w:szCs w:val="22"/>
        </w:rPr>
        <w:t xml:space="preserve">2088 and 2674 protein coding sequences </w:t>
      </w:r>
      <w:r w:rsidR="00956F1E">
        <w:rPr>
          <w:rFonts w:cs="Calibri"/>
          <w:szCs w:val="22"/>
        </w:rPr>
        <w:fldChar w:fldCharType="begin" w:fldLock="1">
          <w:fldData xml:space="preserve">PEVuZE5vdGU+PENpdGU+PEF1dGhvcj5GZXllcmVpc2VuPC9BdXRob3I+PFllYXI+MjAxOTwvWWVh
cj48UmVjTnVtPjk8L1JlY051bT48RGlzcGxheVRleHQ+KEZleWVyZWlzZW4gZXQgYWwuLCAyMDE5
KTwvRGlzcGxheVRleHQ+PHJlY29yZD48cmVjLW51bWJlcj45PC9yZWMtbnVtYmVyPjxmb3JlaWdu
LWtleXM+PGtleSBhcHA9IkVOIiBkYi1pZD0iMmF4cGY1cnRvd2F4eHBlcmFkc3hzcmYydHh4YWR3
cnp3cnhhIiB0aW1lc3RhbXA9IjE2Nzg3NTYwMTkiPjk8L2tleT48L2ZvcmVpZ24ta2V5cz48cmVm
LXR5cGUgbmFtZT0iSm91cm5hbCBBcnRpY2xlIj4xNzwvcmVmLXR5cGU+PGNvbnRyaWJ1dG9ycz48
YXV0aG9ycz48YXV0aG9yPkZleWVyZWlzZW4sIE0uPC9hdXRob3I+PGF1dGhvcj5NYWhvbnksIEou
PC9hdXRob3I+PGF1dGhvcj5LZWxsZWhlciwgUC48L2F1dGhvcj48YXV0aG9yPlJvYmVydHMsIFIu
IEouPC9hdXRob3I+PGF1dGhvcj5PJmFwb3M7U3VsbGl2YW4sIFQuPC9hdXRob3I+PGF1dGhvcj5H
ZWVydG1hbiwgSi4gQS48L2F1dGhvcj48YXV0aG9yPnZhbiBTaW5kZXJlbiwgRC48L2F1dGhvcj48
L2F1dGhvcnM+PC9jb250cmlidXRvcnM+PGF1dGgtYWRkcmVzcz5TY2hvb2wgb2YgTWljcm9iaW9s
b2d5LCBVbml2ZXJzaXR5IENvbGxlZ2UgQ29yaywgQ29yaywgSXJlbGFuZC4mI3hEO0FQQyBNaWNy
b2Jpb21lIElyZWxhbmQsIFVuaXZlcnNpdHkgQ29sbGVnZSBDb3JrLCBDb3JrLCBJcmVsYW5kLiYj
eEQ7TmV3IEVuZ2xhbmQgQmlvTGFicywgSW5jLiwgSXBzd2ljaCwgTUEsIFVTQS4mI3hEO0hFSU5F
S0VOIEdsb2JhbCBTdXBwbHkgQ2hhaW4gQi5WLCBab2V0ZXJ3b3VkZSwgVGhlIE5ldGhlcmxhbmRz
LiYjeEQ7U2Nob29sIG9mIE1pY3JvYmlvbG9neSwgVW5pdmVyc2l0eSBDb2xsZWdlIENvcmssIENv
cmssIElyZWxhbmQuIGQudmFuc2luZGVyZW5AdWNjLmllLiYjeEQ7QVBDIE1pY3JvYmlvbWUgSXJl
bGFuZCwgVW5pdmVyc2l0eSBDb2xsZWdlIENvcmssIENvcmssIElyZWxhbmQuIGQudmFuc2luZGVy
ZW5AdWNjLmllLjwvYXV0aC1hZGRyZXNzPjx0aXRsZXM+PHRpdGxlPjxzdHlsZSBmYWNlPSJub3Jt
YWwiIGZvbnQ9ImRlZmF1bHQiIHNpemU9IjEwMCUiPkNvbXBhcmF0aXZlIGdlbm9tZSBhbmFseXNp
cyBvZiB0aGUgPC9zdHlsZT48c3R5bGUgZmFjZT0iaXRhbGljIiBmb250PSJkZWZhdWx0IiBzaXpl
PSIxMDAlIj5MYWN0b2JhY2lsbHVzIGJyZXZpczwvc3R5bGU+PHN0eWxlIGZhY2U9Im5vcm1hbCIg
Zm9udD0iZGVmYXVsdCIgc2l6ZT0iMTAwJSI+IHNwZWNpZXM8L3N0eWxlPjwvdGl0bGU+PHNlY29u
ZGFyeS10aXRsZT5CTUMgR2Vub21pY3M8L3NlY29uZGFyeS10aXRsZT48L3RpdGxlcz48cGVyaW9k
aWNhbD48ZnVsbC10aXRsZT5CTUMgR2Vub21pY3M8L2Z1bGwtdGl0bGU+PC9wZXJpb2RpY2FsPjxw
YWdlcz40MTY8L3BhZ2VzPjx2b2x1bWU+MjA8L3ZvbHVtZT48bnVtYmVyPjE8L251bWJlcj48ZWRp
dGlvbj4yMDE5LzA1LzI4PC9lZGl0aW9uPjxrZXl3b3Jkcz48a2V5d29yZD5CZWVyL21pY3JvYmlv
bG9neTwva2V5d29yZD48a2V5d29yZD5Fdm9sdXRpb24sIE1vbGVjdWxhcjwva2V5d29yZD48a2V5
d29yZD5HZW5lcywgQmFjdGVyaWFsPC9rZXl3b3JkPjxrZXl3b3JkPipHZW5vbWUsIEJhY3Rlcmlh
bDwva2V5d29yZD48a2V5d29yZD5MZXZpbGFjdG9iYWNpbGx1cyBicmV2aXMvY2xhc3NpZmljYXRp
b24vKmdlbmV0aWNzL2lzb2xhdGlvbiAmYW1wOyBwdXJpZmljYXRpb248L2tleXdvcmQ+PGtleXdv
cmQ+UGh5bG9nZW55PC9rZXl3b3JkPjxrZXl3b3JkPlBsYXNtaWRzPC9rZXl3b3JkPjxrZXl3b3Jk
PkJlZXIgYWRhcHRhdGlvbjwva2V5d29yZD48a2V5d29yZD5CZWVyIHNwb2lsYWdlPC9rZXl3b3Jk
PjxrZXl3b3JkPkdlbm9taWNzPC9rZXl3b3JkPjxrZXl3b3JkPkxhY3RvYmFjaWxsdXMgYnJldmlz
PC9rZXl3b3JkPjxrZXl3b3JkPlBhbi1nZW5vbWU8L2tleXdvcmQ+PGtleXdvcmQ+U01SVCBzZXF1
ZW5jaW5nPC9rZXl3b3JkPjxrZXl3b3JkPmJyZXZpcyBzdHJhaW5zIFVDQ0xCNTIxLCBVQ0NMQjU1
NiwgVUNDTEI5NSwgVUNDTEJCUzEyNCBhbmQgVUNDTEJCUzQ0OS48L2tleXdvcmQ+PC9rZXl3b3Jk
cz48ZGF0ZXM+PHllYXI+MjAxOTwveWVhcj48cHViLWRhdGVzPjxkYXRlPk1heSAyMzwvZGF0ZT48
L3B1Yi1kYXRlcz48L2RhdGVzPjxpc2JuPjE0NzEtMjE2NCAoRWxlY3Ryb25pYykmI3hEOzE0NzEt
MjE2NCAoTGlua2luZyk8L2lzYm4+PGFjY2Vzc2lvbi1udW0+MzExMjIyMDg8L2FjY2Vzc2lvbi1u
dW0+PHVybHM+PHJlbGF0ZWQtdXJscz48dXJsPmh0dHBzOi8vd3d3Lm5jYmkubmxtLm5paC5nb3Yv
cHVibWVkLzMxMTIyMjA4PC91cmw+PC9yZWxhdGVkLXVybHM+PC91cmxzPjxjdXN0b20yPlBNQzY1
MzM3MDg8L2N1c3RvbTI+PGVsZWN0cm9uaWMtcmVzb3VyY2UtbnVtPjEwLjExODYvczEyODY0LTAx
OS01NzgzLTE8L2VsZWN0cm9uaWMtcmVzb3VyY2UtbnVtPjwvcmVjb3JkPjwvQ2l0ZT48L0VuZE5v
dGU+AG==
</w:fldData>
        </w:fldChar>
      </w:r>
      <w:r w:rsidR="00956F1E">
        <w:rPr>
          <w:rFonts w:cs="Calibri"/>
          <w:szCs w:val="22"/>
        </w:rPr>
        <w:instrText xml:space="preserve"> ADDIN EN.CITE </w:instrText>
      </w:r>
      <w:r w:rsidR="00956F1E">
        <w:rPr>
          <w:rFonts w:cs="Calibri"/>
          <w:szCs w:val="22"/>
        </w:rPr>
        <w:fldChar w:fldCharType="begin" w:fldLock="1">
          <w:fldData xml:space="preserve">PEVuZE5vdGU+PENpdGU+PEF1dGhvcj5GZXllcmVpc2VuPC9BdXRob3I+PFllYXI+MjAxOTwvWWVh
cj48UmVjTnVtPjk8L1JlY051bT48RGlzcGxheVRleHQ+KEZleWVyZWlzZW4gZXQgYWwuLCAyMDE5
KTwvRGlzcGxheVRleHQ+PHJlY29yZD48cmVjLW51bWJlcj45PC9yZWMtbnVtYmVyPjxmb3JlaWdu
LWtleXM+PGtleSBhcHA9IkVOIiBkYi1pZD0iMmF4cGY1cnRvd2F4eHBlcmFkc3hzcmYydHh4YWR3
cnp3cnhhIiB0aW1lc3RhbXA9IjE2Nzg3NTYwMTkiPjk8L2tleT48L2ZvcmVpZ24ta2V5cz48cmVm
LXR5cGUgbmFtZT0iSm91cm5hbCBBcnRpY2xlIj4xNzwvcmVmLXR5cGU+PGNvbnRyaWJ1dG9ycz48
YXV0aG9ycz48YXV0aG9yPkZleWVyZWlzZW4sIE0uPC9hdXRob3I+PGF1dGhvcj5NYWhvbnksIEou
PC9hdXRob3I+PGF1dGhvcj5LZWxsZWhlciwgUC48L2F1dGhvcj48YXV0aG9yPlJvYmVydHMsIFIu
IEouPC9hdXRob3I+PGF1dGhvcj5PJmFwb3M7U3VsbGl2YW4sIFQuPC9hdXRob3I+PGF1dGhvcj5H
ZWVydG1hbiwgSi4gQS48L2F1dGhvcj48YXV0aG9yPnZhbiBTaW5kZXJlbiwgRC48L2F1dGhvcj48
L2F1dGhvcnM+PC9jb250cmlidXRvcnM+PGF1dGgtYWRkcmVzcz5TY2hvb2wgb2YgTWljcm9iaW9s
b2d5LCBVbml2ZXJzaXR5IENvbGxlZ2UgQ29yaywgQ29yaywgSXJlbGFuZC4mI3hEO0FQQyBNaWNy
b2Jpb21lIElyZWxhbmQsIFVuaXZlcnNpdHkgQ29sbGVnZSBDb3JrLCBDb3JrLCBJcmVsYW5kLiYj
eEQ7TmV3IEVuZ2xhbmQgQmlvTGFicywgSW5jLiwgSXBzd2ljaCwgTUEsIFVTQS4mI3hEO0hFSU5F
S0VOIEdsb2JhbCBTdXBwbHkgQ2hhaW4gQi5WLCBab2V0ZXJ3b3VkZSwgVGhlIE5ldGhlcmxhbmRz
LiYjeEQ7U2Nob29sIG9mIE1pY3JvYmlvbG9neSwgVW5pdmVyc2l0eSBDb2xsZWdlIENvcmssIENv
cmssIElyZWxhbmQuIGQudmFuc2luZGVyZW5AdWNjLmllLiYjeEQ7QVBDIE1pY3JvYmlvbWUgSXJl
bGFuZCwgVW5pdmVyc2l0eSBDb2xsZWdlIENvcmssIENvcmssIElyZWxhbmQuIGQudmFuc2luZGVy
ZW5AdWNjLmllLjwvYXV0aC1hZGRyZXNzPjx0aXRsZXM+PHRpdGxlPjxzdHlsZSBmYWNlPSJub3Jt
YWwiIGZvbnQ9ImRlZmF1bHQiIHNpemU9IjEwMCUiPkNvbXBhcmF0aXZlIGdlbm9tZSBhbmFseXNp
cyBvZiB0aGUgPC9zdHlsZT48c3R5bGUgZmFjZT0iaXRhbGljIiBmb250PSJkZWZhdWx0IiBzaXpl
PSIxMDAlIj5MYWN0b2JhY2lsbHVzIGJyZXZpczwvc3R5bGU+PHN0eWxlIGZhY2U9Im5vcm1hbCIg
Zm9udD0iZGVmYXVsdCIgc2l6ZT0iMTAwJSI+IHNwZWNpZXM8L3N0eWxlPjwvdGl0bGU+PHNlY29u
ZGFyeS10aXRsZT5CTUMgR2Vub21pY3M8L3NlY29uZGFyeS10aXRsZT48L3RpdGxlcz48cGVyaW9k
aWNhbD48ZnVsbC10aXRsZT5CTUMgR2Vub21pY3M8L2Z1bGwtdGl0bGU+PC9wZXJpb2RpY2FsPjxw
YWdlcz40MTY8L3BhZ2VzPjx2b2x1bWU+MjA8L3ZvbHVtZT48bnVtYmVyPjE8L251bWJlcj48ZWRp
dGlvbj4yMDE5LzA1LzI4PC9lZGl0aW9uPjxrZXl3b3Jkcz48a2V5d29yZD5CZWVyL21pY3JvYmlv
bG9neTwva2V5d29yZD48a2V5d29yZD5Fdm9sdXRpb24sIE1vbGVjdWxhcjwva2V5d29yZD48a2V5
d29yZD5HZW5lcywgQmFjdGVyaWFsPC9rZXl3b3JkPjxrZXl3b3JkPipHZW5vbWUsIEJhY3Rlcmlh
bDwva2V5d29yZD48a2V5d29yZD5MZXZpbGFjdG9iYWNpbGx1cyBicmV2aXMvY2xhc3NpZmljYXRp
b24vKmdlbmV0aWNzL2lzb2xhdGlvbiAmYW1wOyBwdXJpZmljYXRpb248L2tleXdvcmQ+PGtleXdv
cmQ+UGh5bG9nZW55PC9rZXl3b3JkPjxrZXl3b3JkPlBsYXNtaWRzPC9rZXl3b3JkPjxrZXl3b3Jk
PkJlZXIgYWRhcHRhdGlvbjwva2V5d29yZD48a2V5d29yZD5CZWVyIHNwb2lsYWdlPC9rZXl3b3Jk
PjxrZXl3b3JkPkdlbm9taWNzPC9rZXl3b3JkPjxrZXl3b3JkPkxhY3RvYmFjaWxsdXMgYnJldmlz
PC9rZXl3b3JkPjxrZXl3b3JkPlBhbi1nZW5vbWU8L2tleXdvcmQ+PGtleXdvcmQ+U01SVCBzZXF1
ZW5jaW5nPC9rZXl3b3JkPjxrZXl3b3JkPmJyZXZpcyBzdHJhaW5zIFVDQ0xCNTIxLCBVQ0NMQjU1
NiwgVUNDTEI5NSwgVUNDTEJCUzEyNCBhbmQgVUNDTEJCUzQ0OS48L2tleXdvcmQ+PC9rZXl3b3Jk
cz48ZGF0ZXM+PHllYXI+MjAxOTwveWVhcj48cHViLWRhdGVzPjxkYXRlPk1heSAyMzwvZGF0ZT48
L3B1Yi1kYXRlcz48L2RhdGVzPjxpc2JuPjE0NzEtMjE2NCAoRWxlY3Ryb25pYykmI3hEOzE0NzEt
MjE2NCAoTGlua2luZyk8L2lzYm4+PGFjY2Vzc2lvbi1udW0+MzExMjIyMDg8L2FjY2Vzc2lvbi1u
dW0+PHVybHM+PHJlbGF0ZWQtdXJscz48dXJsPmh0dHBzOi8vd3d3Lm5jYmkubmxtLm5paC5nb3Yv
cHVibWVkLzMxMTIyMjA4PC91cmw+PC9yZWxhdGVkLXVybHM+PC91cmxzPjxjdXN0b20yPlBNQzY1
MzM3MDg8L2N1c3RvbTI+PGVsZWN0cm9uaWMtcmVzb3VyY2UtbnVtPjEwLjExODYvczEyODY0LTAx
OS01NzgzLTE8L2VsZWN0cm9uaWMtcmVzb3VyY2UtbnVtPjwvcmVjb3JkPjwvQ2l0ZT48L0VuZE5v
dGU+AG==
</w:fldData>
        </w:fldChar>
      </w:r>
      <w:r w:rsidR="00956F1E">
        <w:rPr>
          <w:rFonts w:cs="Calibri"/>
          <w:szCs w:val="22"/>
        </w:rPr>
        <w:instrText xml:space="preserve"> ADDIN EN.CITE.DATA </w:instrText>
      </w:r>
      <w:r w:rsidR="00956F1E">
        <w:rPr>
          <w:rFonts w:cs="Calibri"/>
          <w:szCs w:val="22"/>
        </w:rPr>
      </w:r>
      <w:r w:rsidR="00956F1E">
        <w:rPr>
          <w:rFonts w:cs="Calibri"/>
          <w:szCs w:val="22"/>
        </w:rPr>
        <w:fldChar w:fldCharType="end"/>
      </w:r>
      <w:r w:rsidR="00956F1E">
        <w:rPr>
          <w:rFonts w:cs="Calibri"/>
          <w:szCs w:val="22"/>
        </w:rPr>
      </w:r>
      <w:r w:rsidR="00956F1E">
        <w:rPr>
          <w:rFonts w:cs="Calibri"/>
          <w:szCs w:val="22"/>
        </w:rPr>
        <w:fldChar w:fldCharType="separate"/>
      </w:r>
      <w:r w:rsidR="00956F1E">
        <w:rPr>
          <w:rFonts w:cs="Calibri"/>
          <w:noProof/>
          <w:szCs w:val="22"/>
        </w:rPr>
        <w:t>(</w:t>
      </w:r>
      <w:hyperlink w:anchor="_ENREF_18" w:tooltip="Feyereisen, 2019 #9" w:history="1">
        <w:r w:rsidR="00B8271E">
          <w:rPr>
            <w:rFonts w:cs="Calibri"/>
            <w:noProof/>
            <w:szCs w:val="22"/>
          </w:rPr>
          <w:t>Feyereisen et al., 2019</w:t>
        </w:r>
      </w:hyperlink>
      <w:r w:rsidR="00956F1E">
        <w:rPr>
          <w:rFonts w:cs="Calibri"/>
          <w:noProof/>
          <w:szCs w:val="22"/>
        </w:rPr>
        <w:t>)</w:t>
      </w:r>
      <w:r w:rsidR="00956F1E">
        <w:rPr>
          <w:rFonts w:cs="Calibri"/>
          <w:szCs w:val="22"/>
        </w:rPr>
        <w:fldChar w:fldCharType="end"/>
      </w:r>
      <w:r w:rsidR="002A2929">
        <w:rPr>
          <w:rFonts w:cs="Calibri"/>
          <w:szCs w:val="22"/>
        </w:rPr>
        <w:t xml:space="preserve">. Some of the chromosomal genes associated with survival of strains in particular </w:t>
      </w:r>
      <w:r w:rsidR="008D363A">
        <w:rPr>
          <w:rFonts w:cs="Calibri"/>
          <w:szCs w:val="22"/>
        </w:rPr>
        <w:t>environmental niches</w:t>
      </w:r>
      <w:r w:rsidR="002A2929">
        <w:rPr>
          <w:rFonts w:cs="Calibri"/>
          <w:szCs w:val="22"/>
        </w:rPr>
        <w:t xml:space="preserve"> are reported to be acquired by horizontal gene transfer </w:t>
      </w:r>
      <w:r w:rsidR="00956F1E">
        <w:rPr>
          <w:rFonts w:cs="Calibri"/>
          <w:szCs w:val="22"/>
        </w:rPr>
        <w:fldChar w:fldCharType="begin" w:fldLock="1">
          <w:fldData xml:space="preserve">PEVuZE5vdGU+PENpdGU+PEF1dGhvcj5GZXllcmVpc2VuPC9BdXRob3I+PFllYXI+MjAxOTwvWWVh
cj48UmVjTnVtPjk8L1JlY051bT48RGlzcGxheVRleHQ+KFJvbWFubyBldCBhbC4sIDIwMTQ7IEZl
eWVyZWlzZW4gZXQgYWwuLCAyMDE5KTwvRGlzcGxheVRleHQ+PHJlY29yZD48cmVjLW51bWJlcj45
PC9yZWMtbnVtYmVyPjxmb3JlaWduLWtleXM+PGtleSBhcHA9IkVOIiBkYi1pZD0iMmF4cGY1cnRv
d2F4eHBlcmFkc3hzcmYydHh4YWR3cnp3cnhhIiB0aW1lc3RhbXA9IjE2Nzg3NTYwMTkiPjk8L2tl
eT48L2ZvcmVpZ24ta2V5cz48cmVmLXR5cGUgbmFtZT0iSm91cm5hbCBBcnRpY2xlIj4xNzwvcmVm
LXR5cGU+PGNvbnRyaWJ1dG9ycz48YXV0aG9ycz48YXV0aG9yPkZleWVyZWlzZW4sIE0uPC9hdXRo
b3I+PGF1dGhvcj5NYWhvbnksIEouPC9hdXRob3I+PGF1dGhvcj5LZWxsZWhlciwgUC48L2F1dGhv
cj48YXV0aG9yPlJvYmVydHMsIFIuIEouPC9hdXRob3I+PGF1dGhvcj5PJmFwb3M7U3VsbGl2YW4s
IFQuPC9hdXRob3I+PGF1dGhvcj5HZWVydG1hbiwgSi4gQS48L2F1dGhvcj48YXV0aG9yPnZhbiBT
aW5kZXJlbiwgRC48L2F1dGhvcj48L2F1dGhvcnM+PC9jb250cmlidXRvcnM+PGF1dGgtYWRkcmVz
cz5TY2hvb2wgb2YgTWljcm9iaW9sb2d5LCBVbml2ZXJzaXR5IENvbGxlZ2UgQ29yaywgQ29yaywg
SXJlbGFuZC4mI3hEO0FQQyBNaWNyb2Jpb21lIElyZWxhbmQsIFVuaXZlcnNpdHkgQ29sbGVnZSBD
b3JrLCBDb3JrLCBJcmVsYW5kLiYjeEQ7TmV3IEVuZ2xhbmQgQmlvTGFicywgSW5jLiwgSXBzd2lj
aCwgTUEsIFVTQS4mI3hEO0hFSU5FS0VOIEdsb2JhbCBTdXBwbHkgQ2hhaW4gQi5WLCBab2V0ZXJ3
b3VkZSwgVGhlIE5ldGhlcmxhbmRzLiYjeEQ7U2Nob29sIG9mIE1pY3JvYmlvbG9neSwgVW5pdmVy
c2l0eSBDb2xsZWdlIENvcmssIENvcmssIElyZWxhbmQuIGQudmFuc2luZGVyZW5AdWNjLmllLiYj
eEQ7QVBDIE1pY3JvYmlvbWUgSXJlbGFuZCwgVW5pdmVyc2l0eSBDb2xsZWdlIENvcmssIENvcmss
IElyZWxhbmQuIGQudmFuc2luZGVyZW5AdWNjLmllLjwvYXV0aC1hZGRyZXNzPjx0aXRsZXM+PHRp
dGxlPjxzdHlsZSBmYWNlPSJub3JtYWwiIGZvbnQ9ImRlZmF1bHQiIHNpemU9IjEwMCUiPkNvbXBh
cmF0aXZlIGdlbm9tZSBhbmFseXNpcyBvZiB0aGUgPC9zdHlsZT48c3R5bGUgZmFjZT0iaXRhbGlj
IiBmb250PSJkZWZhdWx0IiBzaXplPSIxMDAlIj5MYWN0b2JhY2lsbHVzIGJyZXZpczwvc3R5bGU+
PHN0eWxlIGZhY2U9Im5vcm1hbCIgZm9udD0iZGVmYXVsdCIgc2l6ZT0iMTAwJSI+IHNwZWNpZXM8
L3N0eWxlPjwvdGl0bGU+PHNlY29uZGFyeS10aXRsZT5CTUMgR2Vub21pY3M8L3NlY29uZGFyeS10
aXRsZT48L3RpdGxlcz48cGVyaW9kaWNhbD48ZnVsbC10aXRsZT5CTUMgR2Vub21pY3M8L2Z1bGwt
dGl0bGU+PC9wZXJpb2RpY2FsPjxwYWdlcz40MTY8L3BhZ2VzPjx2b2x1bWU+MjA8L3ZvbHVtZT48
bnVtYmVyPjE8L251bWJlcj48ZWRpdGlvbj4yMDE5LzA1LzI4PC9lZGl0aW9uPjxrZXl3b3Jkcz48
a2V5d29yZD5CZWVyL21pY3JvYmlvbG9neTwva2V5d29yZD48a2V5d29yZD5Fdm9sdXRpb24sIE1v
bGVjdWxhcjwva2V5d29yZD48a2V5d29yZD5HZW5lcywgQmFjdGVyaWFsPC9rZXl3b3JkPjxrZXl3
b3JkPipHZW5vbWUsIEJhY3RlcmlhbDwva2V5d29yZD48a2V5d29yZD5MZXZpbGFjdG9iYWNpbGx1
cyBicmV2aXMvY2xhc3NpZmljYXRpb24vKmdlbmV0aWNzL2lzb2xhdGlvbiAmYW1wOyBwdXJpZmlj
YXRpb248L2tleXdvcmQ+PGtleXdvcmQ+UGh5bG9nZW55PC9rZXl3b3JkPjxrZXl3b3JkPlBsYXNt
aWRzPC9rZXl3b3JkPjxrZXl3b3JkPkJlZXIgYWRhcHRhdGlvbjwva2V5d29yZD48a2V5d29yZD5C
ZWVyIHNwb2lsYWdlPC9rZXl3b3JkPjxrZXl3b3JkPkdlbm9taWNzPC9rZXl3b3JkPjxrZXl3b3Jk
PkxhY3RvYmFjaWxsdXMgYnJldmlzPC9rZXl3b3JkPjxrZXl3b3JkPlBhbi1nZW5vbWU8L2tleXdv
cmQ+PGtleXdvcmQ+U01SVCBzZXF1ZW5jaW5nPC9rZXl3b3JkPjxrZXl3b3JkPmJyZXZpcyBzdHJh
aW5zIFVDQ0xCNTIxLCBVQ0NMQjU1NiwgVUNDTEI5NSwgVUNDTEJCUzEyNCBhbmQgVUNDTEJCUzQ0
OS48L2tleXdvcmQ+PC9rZXl3b3Jkcz48ZGF0ZXM+PHllYXI+MjAxOTwveWVhcj48cHViLWRhdGVz
PjxkYXRlPk1heSAyMzwvZGF0ZT48L3B1Yi1kYXRlcz48L2RhdGVzPjxpc2JuPjE0NzEtMjE2NCAo
RWxlY3Ryb25pYykmI3hEOzE0NzEtMjE2NCAoTGlua2luZyk8L2lzYm4+PGFjY2Vzc2lvbi1udW0+
MzExMjIyMDg8L2FjY2Vzc2lvbi1udW0+PHVybHM+PHJlbGF0ZWQtdXJscz48dXJsPmh0dHBzOi8v
d3d3Lm5jYmkubmxtLm5paC5nb3YvcHVibWVkLzMxMTIyMjA4PC91cmw+PC9yZWxhdGVkLXVybHM+
PC91cmxzPjxjdXN0b20yPlBNQzY1MzM3MDg8L2N1c3RvbTI+PGVsZWN0cm9uaWMtcmVzb3VyY2Ut
bnVtPjEwLjExODYvczEyODY0LTAxOS01NzgzLTE8L2VsZWN0cm9uaWMtcmVzb3VyY2UtbnVtPjwv
cmVjb3JkPjwvQ2l0ZT48Q2l0ZT48QXV0aG9yPlJvbWFubzwvQXV0aG9yPjxZZWFyPjIwMTQ8L1ll
YXI+PFJlY051bT4yNTwvUmVjTnVtPjxyZWNvcmQ+PHJlYy1udW1iZXI+MjU8L3JlYy1udW1iZXI+
PGZvcmVpZ24ta2V5cz48a2V5IGFwcD0iRU4iIGRiLWlkPSIyYXhwZjVydG93YXh4cGVyYWRzeHNy
ZjJ0eHhhZHdyendyeGEiIHRpbWVzdGFtcD0iMTY3OTk2NDIyNiI+MjU8L2tleT48L2ZvcmVpZ24t
a2V5cz48cmVmLXR5cGUgbmFtZT0iSm91cm5hbCBBcnRpY2xlIj4xNzwvcmVmLXR5cGU+PGNvbnRy
aWJ1dG9ycz48YXV0aG9ycz48YXV0aG9yPlJvbWFubywgQS48L2F1dGhvcj48YXV0aG9yPkxhZGVy
bywgVi48L2F1dGhvcj48YXV0aG9yPkFsdmFyZXosIE0uIEEuPC9hdXRob3I+PGF1dGhvcj5MdWNh
cywgUC4gTS48L2F1dGhvcj48L2F1dGhvcnM+PC9jb250cmlidXRvcnM+PGF1dGgtYWRkcmVzcz5S
ZXNlYXJjaCBhbmQgSW5ub3ZhdGlvbiBDZW50cmUsIEZvbmRhemlvbmUgRWRtdW5kIE1hY2gsIHZp
YSBNYWNoIDEsIFNhbiBNaWNoZWxlIGFsbCZhcG9zO0FkaWdlLCBJdGFseS4gRWxlY3Ryb25pYyBh
ZGRyZXNzOiBhbmRyZWEucm9tYW5vQGZtYWNoLml0LiYjeEQ7SW5zdGl0dXRvIGRlIFByb2R1Y3Rv
cyBMYWN0ZW9zIGRlIEFzdHVyaWFzLCBJUExBLUNTSUMsIFBhc2VvIFJpbyBMaW5hcmVzIHMvbi4s
IDMzMzAwIFZpbGxhdmljaW9zYSwgQXN0dXJpYXMsIFNwYWluLiYjeEQ7VW5pdi4gQm9yZGVhdXgs
IElTVlYsIFVuaXQgb2Vub2xvZ3kgKEVBIDQ1NzcpLCBGLTMzMTQwIFZpbGxlbmF2ZSBkJmFwb3M7
T3Jub24sIEZyYW5jZS48L2F1dGgtYWRkcmVzcz48dGl0bGVzPjx0aXRsZT48c3R5bGUgZmFjZT0i
bm9ybWFsIiBmb250PSJkZWZhdWx0IiBzaXplPSIxMDAlIj5QdXRyZXNjaW5lIHByb2R1Y3Rpb24g
dmlhIHRoZSBvcm5pdGhpbmUgZGVjYXJib3h5bGF0aW9uIHBhdGh3YXkgaW1wcm92ZXMgdGhlIGFj
aWQgc3RyZXNzIHN1cnZpdmFsIG9mIDwvc3R5bGU+PHN0eWxlIGZhY2U9Iml0YWxpYyIgZm9udD0i
ZGVmYXVsdCIgc2l6ZT0iMTAwJSI+TGFjdG9iYWNpbGx1cyBicmV2aXM8L3N0eWxlPjxzdHlsZSBm
YWNlPSJub3JtYWwiIGZvbnQ9ImRlZmF1bHQiIHNpemU9IjEwMCUiPiBhbmQgaXMgcGFydCBvZiBh
IGhvcml6b250YWxseSB0cmFuc2ZlcnJlZCBhY2lkIHJlc2lzdGFuY2UgbG9jdXM8L3N0eWxlPjwv
dGl0bGU+PHNlY29uZGFyeS10aXRsZT5JbnQgSiBGb29kIE1pY3JvYmlvbDwvc2Vjb25kYXJ5LXRp
dGxlPjwvdGl0bGVzPjxwZXJpb2RpY2FsPjxmdWxsLXRpdGxlPkludCBKIEZvb2QgTWljcm9iaW9s
PC9mdWxsLXRpdGxlPjwvcGVyaW9kaWNhbD48cGFnZXM+MTQtOTwvcGFnZXM+PHZvbHVtZT4xNzU8
L3ZvbHVtZT48ZWRpdGlvbj4yMDE0LzAyLzA2PC9lZGl0aW9uPjxrZXl3b3Jkcz48a2V5d29yZD5B
Y2lkcy90b3hpY2l0eTwva2V5d29yZD48a2V5d29yZD5CZXZlcmFnZXMvbWljcm9iaW9sb2d5PC9r
ZXl3b3JkPjxrZXl3b3JkPkJpb2dlbmljIEFtaW5lcy9tZXRhYm9saXNtPC9rZXl3b3JkPjxrZXl3
b3JkPkN5dG9zb2wvY2hlbWlzdHJ5PC9rZXl3b3JkPjxrZXl3b3JkPkRlY2FyYm94eWxhdGlvbjwv
a2V5d29yZD48a2V5d29yZD5EcnVnIFJlc2lzdGFuY2UsIEJhY3RlcmlhbC9nZW5ldGljczwva2V5
d29yZD48a2V5d29yZD5HZW5lIFRyYW5zZmVyLCBIb3Jpem9udGFsLypnZW5ldGljczwva2V5d29y
ZD48a2V5d29yZD5MZXZpbGFjdG9iYWNpbGx1cyBicmV2aXMvKmdlbmV0aWNzLyptZXRhYm9saXNt
PC9rZXl3b3JkPjxrZXl3b3JkPk1vbGVjdWxhciBTZXF1ZW5jZSBEYXRhPC9rZXl3b3JkPjxrZXl3
b3JkPk9ybml0aGluZSBEZWNhcmJveHlsYXNlL2dlbmV0aWNzL21ldGFib2xpc208L2tleXdvcmQ+
PGtleXdvcmQ+UHV0cmVzY2luZS8qYmlvc3ludGhlc2lzL21ldGFib2xpc208L2tleXdvcmQ+PGtl
eXdvcmQ+QWNpZCByZXNpc3RhbmNlPC9rZXl3b3JkPjxrZXl3b3JkPkJpb2dlbmljIGFtaW5lPC9r
ZXl3b3JkPjxrZXl3b3JkPkZvb2QgZmVybWVudGF0aW9uPC9rZXl3b3JkPjxrZXl3b3JkPkxhY3Rp
YyBhY2lkIGJhY3RlcmlhPC9rZXl3b3JkPjxrZXl3b3JkPlB1dHJlc2NpbmU8L2tleXdvcmQ+PC9r
ZXl3b3Jkcz48ZGF0ZXM+PHllYXI+MjAxNDwveWVhcj48cHViLWRhdGVzPjxkYXRlPkFwciAzPC9k
YXRlPjwvcHViLWRhdGVzPjwvZGF0ZXM+PGlzYm4+MTg3OS0zNDYwIChFbGVjdHJvbmljKSYjeEQ7
MDE2OC0xNjA1IChMaW5raW5nKTwvaXNibj48YWNjZXNzaW9uLW51bT4yNDQ5NTU4NzwvYWNjZXNz
aW9uLW51bT48dXJscz48cmVsYXRlZC11cmxzPjx1cmw+aHR0cHM6Ly93d3cubmNiaS5ubG0ubmlo
Lmdvdi9wdWJtZWQvMjQ0OTU1ODc8L3VybD48L3JlbGF0ZWQtdXJscz48L3VybHM+PGVsZWN0cm9u
aWMtcmVzb3VyY2UtbnVtPjEwLjEwMTYvai5pamZvb2RtaWNyby4yMDE0LjAxLjAwOTwvZWxlY3Ry
b25pYy1yZXNvdXJjZS1udW0+PC9yZWNvcmQ+PC9DaXRlPjwvRW5kTm90ZT4A
</w:fldData>
        </w:fldChar>
      </w:r>
      <w:r w:rsidR="00956F1E">
        <w:rPr>
          <w:rFonts w:cs="Calibri"/>
          <w:szCs w:val="22"/>
        </w:rPr>
        <w:instrText xml:space="preserve"> ADDIN EN.CITE </w:instrText>
      </w:r>
      <w:r w:rsidR="00956F1E">
        <w:rPr>
          <w:rFonts w:cs="Calibri"/>
          <w:szCs w:val="22"/>
        </w:rPr>
        <w:fldChar w:fldCharType="begin" w:fldLock="1">
          <w:fldData xml:space="preserve">PEVuZE5vdGU+PENpdGU+PEF1dGhvcj5GZXllcmVpc2VuPC9BdXRob3I+PFllYXI+MjAxOTwvWWVh
cj48UmVjTnVtPjk8L1JlY051bT48RGlzcGxheVRleHQ+KFJvbWFubyBldCBhbC4sIDIwMTQ7IEZl
eWVyZWlzZW4gZXQgYWwuLCAyMDE5KTwvRGlzcGxheVRleHQ+PHJlY29yZD48cmVjLW51bWJlcj45
PC9yZWMtbnVtYmVyPjxmb3JlaWduLWtleXM+PGtleSBhcHA9IkVOIiBkYi1pZD0iMmF4cGY1cnRv
d2F4eHBlcmFkc3hzcmYydHh4YWR3cnp3cnhhIiB0aW1lc3RhbXA9IjE2Nzg3NTYwMTkiPjk8L2tl
eT48L2ZvcmVpZ24ta2V5cz48cmVmLXR5cGUgbmFtZT0iSm91cm5hbCBBcnRpY2xlIj4xNzwvcmVm
LXR5cGU+PGNvbnRyaWJ1dG9ycz48YXV0aG9ycz48YXV0aG9yPkZleWVyZWlzZW4sIE0uPC9hdXRo
b3I+PGF1dGhvcj5NYWhvbnksIEouPC9hdXRob3I+PGF1dGhvcj5LZWxsZWhlciwgUC48L2F1dGhv
cj48YXV0aG9yPlJvYmVydHMsIFIuIEouPC9hdXRob3I+PGF1dGhvcj5PJmFwb3M7U3VsbGl2YW4s
IFQuPC9hdXRob3I+PGF1dGhvcj5HZWVydG1hbiwgSi4gQS48L2F1dGhvcj48YXV0aG9yPnZhbiBT
aW5kZXJlbiwgRC48L2F1dGhvcj48L2F1dGhvcnM+PC9jb250cmlidXRvcnM+PGF1dGgtYWRkcmVz
cz5TY2hvb2wgb2YgTWljcm9iaW9sb2d5LCBVbml2ZXJzaXR5IENvbGxlZ2UgQ29yaywgQ29yaywg
SXJlbGFuZC4mI3hEO0FQQyBNaWNyb2Jpb21lIElyZWxhbmQsIFVuaXZlcnNpdHkgQ29sbGVnZSBD
b3JrLCBDb3JrLCBJcmVsYW5kLiYjeEQ7TmV3IEVuZ2xhbmQgQmlvTGFicywgSW5jLiwgSXBzd2lj
aCwgTUEsIFVTQS4mI3hEO0hFSU5FS0VOIEdsb2JhbCBTdXBwbHkgQ2hhaW4gQi5WLCBab2V0ZXJ3
b3VkZSwgVGhlIE5ldGhlcmxhbmRzLiYjeEQ7U2Nob29sIG9mIE1pY3JvYmlvbG9neSwgVW5pdmVy
c2l0eSBDb2xsZWdlIENvcmssIENvcmssIElyZWxhbmQuIGQudmFuc2luZGVyZW5AdWNjLmllLiYj
eEQ7QVBDIE1pY3JvYmlvbWUgSXJlbGFuZCwgVW5pdmVyc2l0eSBDb2xsZWdlIENvcmssIENvcmss
IElyZWxhbmQuIGQudmFuc2luZGVyZW5AdWNjLmllLjwvYXV0aC1hZGRyZXNzPjx0aXRsZXM+PHRp
dGxlPjxzdHlsZSBmYWNlPSJub3JtYWwiIGZvbnQ9ImRlZmF1bHQiIHNpemU9IjEwMCUiPkNvbXBh
cmF0aXZlIGdlbm9tZSBhbmFseXNpcyBvZiB0aGUgPC9zdHlsZT48c3R5bGUgZmFjZT0iaXRhbGlj
IiBmb250PSJkZWZhdWx0IiBzaXplPSIxMDAlIj5MYWN0b2JhY2lsbHVzIGJyZXZpczwvc3R5bGU+
PHN0eWxlIGZhY2U9Im5vcm1hbCIgZm9udD0iZGVmYXVsdCIgc2l6ZT0iMTAwJSI+IHNwZWNpZXM8
L3N0eWxlPjwvdGl0bGU+PHNlY29uZGFyeS10aXRsZT5CTUMgR2Vub21pY3M8L3NlY29uZGFyeS10
aXRsZT48L3RpdGxlcz48cGVyaW9kaWNhbD48ZnVsbC10aXRsZT5CTUMgR2Vub21pY3M8L2Z1bGwt
dGl0bGU+PC9wZXJpb2RpY2FsPjxwYWdlcz40MTY8L3BhZ2VzPjx2b2x1bWU+MjA8L3ZvbHVtZT48
bnVtYmVyPjE8L251bWJlcj48ZWRpdGlvbj4yMDE5LzA1LzI4PC9lZGl0aW9uPjxrZXl3b3Jkcz48
a2V5d29yZD5CZWVyL21pY3JvYmlvbG9neTwva2V5d29yZD48a2V5d29yZD5Fdm9sdXRpb24sIE1v
bGVjdWxhcjwva2V5d29yZD48a2V5d29yZD5HZW5lcywgQmFjdGVyaWFsPC9rZXl3b3JkPjxrZXl3
b3JkPipHZW5vbWUsIEJhY3RlcmlhbDwva2V5d29yZD48a2V5d29yZD5MZXZpbGFjdG9iYWNpbGx1
cyBicmV2aXMvY2xhc3NpZmljYXRpb24vKmdlbmV0aWNzL2lzb2xhdGlvbiAmYW1wOyBwdXJpZmlj
YXRpb248L2tleXdvcmQ+PGtleXdvcmQ+UGh5bG9nZW55PC9rZXl3b3JkPjxrZXl3b3JkPlBsYXNt
aWRzPC9rZXl3b3JkPjxrZXl3b3JkPkJlZXIgYWRhcHRhdGlvbjwva2V5d29yZD48a2V5d29yZD5C
ZWVyIHNwb2lsYWdlPC9rZXl3b3JkPjxrZXl3b3JkPkdlbm9taWNzPC9rZXl3b3JkPjxrZXl3b3Jk
PkxhY3RvYmFjaWxsdXMgYnJldmlzPC9rZXl3b3JkPjxrZXl3b3JkPlBhbi1nZW5vbWU8L2tleXdv
cmQ+PGtleXdvcmQ+U01SVCBzZXF1ZW5jaW5nPC9rZXl3b3JkPjxrZXl3b3JkPmJyZXZpcyBzdHJh
aW5zIFVDQ0xCNTIxLCBVQ0NMQjU1NiwgVUNDTEI5NSwgVUNDTEJCUzEyNCBhbmQgVUNDTEJCUzQ0
OS48L2tleXdvcmQ+PC9rZXl3b3Jkcz48ZGF0ZXM+PHllYXI+MjAxOTwveWVhcj48cHViLWRhdGVz
PjxkYXRlPk1heSAyMzwvZGF0ZT48L3B1Yi1kYXRlcz48L2RhdGVzPjxpc2JuPjE0NzEtMjE2NCAo
RWxlY3Ryb25pYykmI3hEOzE0NzEtMjE2NCAoTGlua2luZyk8L2lzYm4+PGFjY2Vzc2lvbi1udW0+
MzExMjIyMDg8L2FjY2Vzc2lvbi1udW0+PHVybHM+PHJlbGF0ZWQtdXJscz48dXJsPmh0dHBzOi8v
d3d3Lm5jYmkubmxtLm5paC5nb3YvcHVibWVkLzMxMTIyMjA4PC91cmw+PC9yZWxhdGVkLXVybHM+
PC91cmxzPjxjdXN0b20yPlBNQzY1MzM3MDg8L2N1c3RvbTI+PGVsZWN0cm9uaWMtcmVzb3VyY2Ut
bnVtPjEwLjExODYvczEyODY0LTAxOS01NzgzLTE8L2VsZWN0cm9uaWMtcmVzb3VyY2UtbnVtPjwv
cmVjb3JkPjwvQ2l0ZT48Q2l0ZT48QXV0aG9yPlJvbWFubzwvQXV0aG9yPjxZZWFyPjIwMTQ8L1ll
YXI+PFJlY051bT4yNTwvUmVjTnVtPjxyZWNvcmQ+PHJlYy1udW1iZXI+MjU8L3JlYy1udW1iZXI+
PGZvcmVpZ24ta2V5cz48a2V5IGFwcD0iRU4iIGRiLWlkPSIyYXhwZjVydG93YXh4cGVyYWRzeHNy
ZjJ0eHhhZHdyendyeGEiIHRpbWVzdGFtcD0iMTY3OTk2NDIyNiI+MjU8L2tleT48L2ZvcmVpZ24t
a2V5cz48cmVmLXR5cGUgbmFtZT0iSm91cm5hbCBBcnRpY2xlIj4xNzwvcmVmLXR5cGU+PGNvbnRy
aWJ1dG9ycz48YXV0aG9ycz48YXV0aG9yPlJvbWFubywgQS48L2F1dGhvcj48YXV0aG9yPkxhZGVy
bywgVi48L2F1dGhvcj48YXV0aG9yPkFsdmFyZXosIE0uIEEuPC9hdXRob3I+PGF1dGhvcj5MdWNh
cywgUC4gTS48L2F1dGhvcj48L2F1dGhvcnM+PC9jb250cmlidXRvcnM+PGF1dGgtYWRkcmVzcz5S
ZXNlYXJjaCBhbmQgSW5ub3ZhdGlvbiBDZW50cmUsIEZvbmRhemlvbmUgRWRtdW5kIE1hY2gsIHZp
YSBNYWNoIDEsIFNhbiBNaWNoZWxlIGFsbCZhcG9zO0FkaWdlLCBJdGFseS4gRWxlY3Ryb25pYyBh
ZGRyZXNzOiBhbmRyZWEucm9tYW5vQGZtYWNoLml0LiYjeEQ7SW5zdGl0dXRvIGRlIFByb2R1Y3Rv
cyBMYWN0ZW9zIGRlIEFzdHVyaWFzLCBJUExBLUNTSUMsIFBhc2VvIFJpbyBMaW5hcmVzIHMvbi4s
IDMzMzAwIFZpbGxhdmljaW9zYSwgQXN0dXJpYXMsIFNwYWluLiYjeEQ7VW5pdi4gQm9yZGVhdXgs
IElTVlYsIFVuaXQgb2Vub2xvZ3kgKEVBIDQ1NzcpLCBGLTMzMTQwIFZpbGxlbmF2ZSBkJmFwb3M7
T3Jub24sIEZyYW5jZS48L2F1dGgtYWRkcmVzcz48dGl0bGVzPjx0aXRsZT48c3R5bGUgZmFjZT0i
bm9ybWFsIiBmb250PSJkZWZhdWx0IiBzaXplPSIxMDAlIj5QdXRyZXNjaW5lIHByb2R1Y3Rpb24g
dmlhIHRoZSBvcm5pdGhpbmUgZGVjYXJib3h5bGF0aW9uIHBhdGh3YXkgaW1wcm92ZXMgdGhlIGFj
aWQgc3RyZXNzIHN1cnZpdmFsIG9mIDwvc3R5bGU+PHN0eWxlIGZhY2U9Iml0YWxpYyIgZm9udD0i
ZGVmYXVsdCIgc2l6ZT0iMTAwJSI+TGFjdG9iYWNpbGx1cyBicmV2aXM8L3N0eWxlPjxzdHlsZSBm
YWNlPSJub3JtYWwiIGZvbnQ9ImRlZmF1bHQiIHNpemU9IjEwMCUiPiBhbmQgaXMgcGFydCBvZiBh
IGhvcml6b250YWxseSB0cmFuc2ZlcnJlZCBhY2lkIHJlc2lzdGFuY2UgbG9jdXM8L3N0eWxlPjwv
dGl0bGU+PHNlY29uZGFyeS10aXRsZT5JbnQgSiBGb29kIE1pY3JvYmlvbDwvc2Vjb25kYXJ5LXRp
dGxlPjwvdGl0bGVzPjxwZXJpb2RpY2FsPjxmdWxsLXRpdGxlPkludCBKIEZvb2QgTWljcm9iaW9s
PC9mdWxsLXRpdGxlPjwvcGVyaW9kaWNhbD48cGFnZXM+MTQtOTwvcGFnZXM+PHZvbHVtZT4xNzU8
L3ZvbHVtZT48ZWRpdGlvbj4yMDE0LzAyLzA2PC9lZGl0aW9uPjxrZXl3b3Jkcz48a2V5d29yZD5B
Y2lkcy90b3hpY2l0eTwva2V5d29yZD48a2V5d29yZD5CZXZlcmFnZXMvbWljcm9iaW9sb2d5PC9r
ZXl3b3JkPjxrZXl3b3JkPkJpb2dlbmljIEFtaW5lcy9tZXRhYm9saXNtPC9rZXl3b3JkPjxrZXl3
b3JkPkN5dG9zb2wvY2hlbWlzdHJ5PC9rZXl3b3JkPjxrZXl3b3JkPkRlY2FyYm94eWxhdGlvbjwv
a2V5d29yZD48a2V5d29yZD5EcnVnIFJlc2lzdGFuY2UsIEJhY3RlcmlhbC9nZW5ldGljczwva2V5
d29yZD48a2V5d29yZD5HZW5lIFRyYW5zZmVyLCBIb3Jpem9udGFsLypnZW5ldGljczwva2V5d29y
ZD48a2V5d29yZD5MZXZpbGFjdG9iYWNpbGx1cyBicmV2aXMvKmdlbmV0aWNzLyptZXRhYm9saXNt
PC9rZXl3b3JkPjxrZXl3b3JkPk1vbGVjdWxhciBTZXF1ZW5jZSBEYXRhPC9rZXl3b3JkPjxrZXl3
b3JkPk9ybml0aGluZSBEZWNhcmJveHlsYXNlL2dlbmV0aWNzL21ldGFib2xpc208L2tleXdvcmQ+
PGtleXdvcmQ+UHV0cmVzY2luZS8qYmlvc3ludGhlc2lzL21ldGFib2xpc208L2tleXdvcmQ+PGtl
eXdvcmQ+QWNpZCByZXNpc3RhbmNlPC9rZXl3b3JkPjxrZXl3b3JkPkJpb2dlbmljIGFtaW5lPC9r
ZXl3b3JkPjxrZXl3b3JkPkZvb2QgZmVybWVudGF0aW9uPC9rZXl3b3JkPjxrZXl3b3JkPkxhY3Rp
YyBhY2lkIGJhY3RlcmlhPC9rZXl3b3JkPjxrZXl3b3JkPlB1dHJlc2NpbmU8L2tleXdvcmQ+PC9r
ZXl3b3Jkcz48ZGF0ZXM+PHllYXI+MjAxNDwveWVhcj48cHViLWRhdGVzPjxkYXRlPkFwciAzPC9k
YXRlPjwvcHViLWRhdGVzPjwvZGF0ZXM+PGlzYm4+MTg3OS0zNDYwIChFbGVjdHJvbmljKSYjeEQ7
MDE2OC0xNjA1IChMaW5raW5nKTwvaXNibj48YWNjZXNzaW9uLW51bT4yNDQ5NTU4NzwvYWNjZXNz
aW9uLW51bT48dXJscz48cmVsYXRlZC11cmxzPjx1cmw+aHR0cHM6Ly93d3cubmNiaS5ubG0ubmlo
Lmdvdi9wdWJtZWQvMjQ0OTU1ODc8L3VybD48L3JlbGF0ZWQtdXJscz48L3VybHM+PGVsZWN0cm9u
aWMtcmVzb3VyY2UtbnVtPjEwLjEwMTYvai5pamZvb2RtaWNyby4yMDE0LjAxLjAwOTwvZWxlY3Ry
b25pYy1yZXNvdXJjZS1udW0+PC9yZWNvcmQ+PC9DaXRlPjwvRW5kTm90ZT4A
</w:fldData>
        </w:fldChar>
      </w:r>
      <w:r w:rsidR="00956F1E">
        <w:rPr>
          <w:rFonts w:cs="Calibri"/>
          <w:szCs w:val="22"/>
        </w:rPr>
        <w:instrText xml:space="preserve"> ADDIN EN.CITE.DATA </w:instrText>
      </w:r>
      <w:r w:rsidR="00956F1E">
        <w:rPr>
          <w:rFonts w:cs="Calibri"/>
          <w:szCs w:val="22"/>
        </w:rPr>
      </w:r>
      <w:r w:rsidR="00956F1E">
        <w:rPr>
          <w:rFonts w:cs="Calibri"/>
          <w:szCs w:val="22"/>
        </w:rPr>
        <w:fldChar w:fldCharType="end"/>
      </w:r>
      <w:r w:rsidR="00956F1E">
        <w:rPr>
          <w:rFonts w:cs="Calibri"/>
          <w:szCs w:val="22"/>
        </w:rPr>
      </w:r>
      <w:r w:rsidR="00956F1E">
        <w:rPr>
          <w:rFonts w:cs="Calibri"/>
          <w:szCs w:val="22"/>
        </w:rPr>
        <w:fldChar w:fldCharType="separate"/>
      </w:r>
      <w:r w:rsidR="00956F1E">
        <w:rPr>
          <w:rFonts w:cs="Calibri"/>
          <w:noProof/>
          <w:szCs w:val="22"/>
        </w:rPr>
        <w:t>(</w:t>
      </w:r>
      <w:hyperlink w:anchor="_ENREF_44" w:tooltip="Romano, 2014 #25" w:history="1">
        <w:r w:rsidR="00B8271E">
          <w:rPr>
            <w:rFonts w:cs="Calibri"/>
            <w:noProof/>
            <w:szCs w:val="22"/>
          </w:rPr>
          <w:t>Romano et al., 2014</w:t>
        </w:r>
      </w:hyperlink>
      <w:r w:rsidR="00956F1E">
        <w:rPr>
          <w:rFonts w:cs="Calibri"/>
          <w:noProof/>
          <w:szCs w:val="22"/>
        </w:rPr>
        <w:t xml:space="preserve">; </w:t>
      </w:r>
      <w:hyperlink w:anchor="_ENREF_18" w:tooltip="Feyereisen, 2019 #9" w:history="1">
        <w:r w:rsidR="00B8271E">
          <w:rPr>
            <w:rFonts w:cs="Calibri"/>
            <w:noProof/>
            <w:szCs w:val="22"/>
          </w:rPr>
          <w:t>Feyereisen et al., 2019</w:t>
        </w:r>
      </w:hyperlink>
      <w:r w:rsidR="00956F1E">
        <w:rPr>
          <w:rFonts w:cs="Calibri"/>
          <w:noProof/>
          <w:szCs w:val="22"/>
        </w:rPr>
        <w:t>)</w:t>
      </w:r>
      <w:r w:rsidR="00956F1E">
        <w:rPr>
          <w:rFonts w:cs="Calibri"/>
          <w:szCs w:val="22"/>
        </w:rPr>
        <w:fldChar w:fldCharType="end"/>
      </w:r>
      <w:r w:rsidR="002A2929">
        <w:rPr>
          <w:rFonts w:cs="Calibri"/>
          <w:szCs w:val="22"/>
        </w:rPr>
        <w:t>.</w:t>
      </w:r>
    </w:p>
    <w:p w14:paraId="311E820E" w14:textId="2A8EDC65" w:rsidR="00981FCD" w:rsidRDefault="00981FCD" w:rsidP="00981FCD">
      <w:pPr>
        <w:pStyle w:val="3RARMP"/>
        <w:rPr>
          <w:rFonts w:cs="Calibri"/>
          <w:szCs w:val="22"/>
        </w:rPr>
      </w:pPr>
      <w:bookmarkStart w:id="155" w:name="_Ref138942776"/>
      <w:bookmarkStart w:id="156" w:name="_Toc140071560"/>
      <w:r>
        <w:rPr>
          <w:rFonts w:cs="Calibri"/>
          <w:szCs w:val="22"/>
        </w:rPr>
        <w:t xml:space="preserve">Parental </w:t>
      </w:r>
      <w:r w:rsidRPr="00981FCD">
        <w:t>strain</w:t>
      </w:r>
      <w:bookmarkEnd w:id="155"/>
      <w:bookmarkEnd w:id="156"/>
    </w:p>
    <w:p w14:paraId="6F27B799" w14:textId="65D3C115" w:rsidR="009D0301" w:rsidRDefault="009D0301" w:rsidP="007823B2">
      <w:pPr>
        <w:pStyle w:val="RARMPnumberedparagraphs"/>
        <w:rPr>
          <w:rFonts w:cs="Calibri"/>
          <w:szCs w:val="22"/>
        </w:rPr>
      </w:pPr>
      <w:r>
        <w:rPr>
          <w:rFonts w:cs="Calibri"/>
          <w:szCs w:val="22"/>
        </w:rPr>
        <w:t>The name and s</w:t>
      </w:r>
      <w:r w:rsidRPr="009D0301">
        <w:rPr>
          <w:rFonts w:cs="Calibri"/>
          <w:szCs w:val="22"/>
        </w:rPr>
        <w:t xml:space="preserve">ome information about the </w:t>
      </w:r>
      <w:r>
        <w:rPr>
          <w:rFonts w:cs="Calibri"/>
          <w:szCs w:val="22"/>
        </w:rPr>
        <w:t>parental strain</w:t>
      </w:r>
      <w:r w:rsidRPr="009D0301">
        <w:rPr>
          <w:rFonts w:cs="Calibri"/>
          <w:szCs w:val="22"/>
        </w:rPr>
        <w:t xml:space="preserve"> has been declared </w:t>
      </w:r>
      <w:r w:rsidR="002F2DCF">
        <w:rPr>
          <w:rFonts w:cs="Calibri"/>
          <w:szCs w:val="22"/>
        </w:rPr>
        <w:t>confidential commercial information (</w:t>
      </w:r>
      <w:r w:rsidRPr="009D0301">
        <w:rPr>
          <w:rFonts w:cs="Calibri"/>
          <w:szCs w:val="22"/>
        </w:rPr>
        <w:t>CCI</w:t>
      </w:r>
      <w:r w:rsidR="002F2DCF">
        <w:rPr>
          <w:rFonts w:cs="Calibri"/>
          <w:szCs w:val="22"/>
        </w:rPr>
        <w:t>)</w:t>
      </w:r>
      <w:r w:rsidRPr="009D0301">
        <w:rPr>
          <w:rFonts w:cs="Calibri"/>
          <w:szCs w:val="22"/>
        </w:rPr>
        <w:t>. Under Section 185 of the Act, the confidential information is made available to the prescribed experts and agencies that are consulted on the RARMP for this application.</w:t>
      </w:r>
    </w:p>
    <w:p w14:paraId="34A48043" w14:textId="2699A3A5" w:rsidR="00AD5C83" w:rsidRDefault="00AD5C83" w:rsidP="007823B2">
      <w:pPr>
        <w:pStyle w:val="RARMPnumberedparagraphs"/>
        <w:rPr>
          <w:rFonts w:cs="Calibri"/>
          <w:szCs w:val="22"/>
        </w:rPr>
      </w:pPr>
      <w:r>
        <w:rPr>
          <w:rFonts w:cs="Calibri"/>
          <w:szCs w:val="22"/>
        </w:rPr>
        <w:t xml:space="preserve">It is unknown whether </w:t>
      </w:r>
      <w:r w:rsidR="009D0301">
        <w:rPr>
          <w:rFonts w:cs="Calibri"/>
          <w:szCs w:val="22"/>
        </w:rPr>
        <w:t>the parental strain</w:t>
      </w:r>
      <w:r>
        <w:rPr>
          <w:rFonts w:cs="Calibri"/>
          <w:szCs w:val="22"/>
        </w:rPr>
        <w:t xml:space="preserve"> is present in Australia.</w:t>
      </w:r>
    </w:p>
    <w:p w14:paraId="7A5F7E64" w14:textId="4D4499E7" w:rsidR="00A63D42" w:rsidRPr="006404A8" w:rsidRDefault="00A63D42" w:rsidP="0072537C">
      <w:pPr>
        <w:pStyle w:val="2RARMP"/>
      </w:pPr>
      <w:bookmarkStart w:id="157" w:name="_Toc209859572"/>
      <w:bookmarkStart w:id="158" w:name="_Ref220914220"/>
      <w:bookmarkStart w:id="159" w:name="_Ref220920025"/>
      <w:bookmarkStart w:id="160" w:name="_Ref256776892"/>
      <w:bookmarkStart w:id="161" w:name="_Toc274904750"/>
      <w:bookmarkStart w:id="162" w:name="_Toc291151800"/>
      <w:bookmarkStart w:id="163" w:name="_Toc309054004"/>
      <w:bookmarkStart w:id="164" w:name="_Toc309833696"/>
      <w:bookmarkStart w:id="165" w:name="_Toc311188357"/>
      <w:bookmarkStart w:id="166" w:name="_Toc377743562"/>
      <w:bookmarkStart w:id="167" w:name="_Toc47536749"/>
      <w:bookmarkStart w:id="168" w:name="_Ref135232741"/>
      <w:bookmarkStart w:id="169" w:name="_Ref135232903"/>
      <w:bookmarkStart w:id="170" w:name="_Toc140071561"/>
      <w:r w:rsidRPr="006404A8">
        <w:t>The GM</w:t>
      </w:r>
      <w:r w:rsidR="007823B2">
        <w:t>O</w:t>
      </w:r>
      <w:r w:rsidR="006B13DE">
        <w:t xml:space="preserve"> -</w:t>
      </w:r>
      <w:r w:rsidRPr="006404A8">
        <w:t xml:space="preserve"> nature and effect of the genetic modification</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7F9F0FAA" w14:textId="0894969E" w:rsidR="008A0D6A" w:rsidRDefault="002B13BC" w:rsidP="008A0D6A">
      <w:pPr>
        <w:pStyle w:val="3RARMP"/>
      </w:pPr>
      <w:bookmarkStart w:id="171" w:name="_Toc47536750"/>
      <w:bookmarkStart w:id="172" w:name="_Ref57118981"/>
      <w:bookmarkStart w:id="173" w:name="_Ref57118992"/>
      <w:bookmarkStart w:id="174" w:name="_Ref57119428"/>
      <w:bookmarkStart w:id="175" w:name="_Ref80795344"/>
      <w:bookmarkStart w:id="176" w:name="_Toc140071562"/>
      <w:bookmarkStart w:id="177" w:name="_Ref191716974"/>
      <w:bookmarkStart w:id="178" w:name="_Toc194221362"/>
      <w:bookmarkStart w:id="179" w:name="_Toc195684934"/>
      <w:bookmarkStart w:id="180" w:name="_Toc209859574"/>
      <w:bookmarkStart w:id="181" w:name="_Ref236199314"/>
      <w:bookmarkStart w:id="182" w:name="_Toc274904753"/>
      <w:bookmarkStart w:id="183" w:name="_Toc291151804"/>
      <w:r>
        <w:t>The genetic modification</w:t>
      </w:r>
      <w:bookmarkEnd w:id="171"/>
      <w:r w:rsidR="00FB0B9D">
        <w:t>s</w:t>
      </w:r>
      <w:bookmarkEnd w:id="172"/>
      <w:bookmarkEnd w:id="173"/>
      <w:bookmarkEnd w:id="174"/>
      <w:r w:rsidR="005F5EBF">
        <w:t xml:space="preserve"> and effects</w:t>
      </w:r>
      <w:bookmarkEnd w:id="175"/>
      <w:bookmarkEnd w:id="176"/>
    </w:p>
    <w:p w14:paraId="219AF49A" w14:textId="278C225E" w:rsidR="00D04B8F" w:rsidRDefault="008A0D6A" w:rsidP="00213ACF">
      <w:pPr>
        <w:pStyle w:val="RARMPnumberedparagraphs"/>
        <w:rPr>
          <w:rFonts w:cs="Calibri"/>
          <w:noProof/>
          <w:szCs w:val="22"/>
        </w:rPr>
      </w:pPr>
      <w:r>
        <w:rPr>
          <w:rFonts w:cs="Calibri"/>
          <w:noProof/>
          <w:szCs w:val="22"/>
        </w:rPr>
        <w:t xml:space="preserve">The GMO </w:t>
      </w:r>
      <w:r w:rsidR="00314ACC">
        <w:rPr>
          <w:rFonts w:cs="Calibri"/>
          <w:noProof/>
          <w:szCs w:val="22"/>
        </w:rPr>
        <w:t xml:space="preserve">was developed by Liveome Inc and </w:t>
      </w:r>
      <w:r w:rsidR="00E61556">
        <w:rPr>
          <w:rFonts w:cs="Calibri"/>
          <w:noProof/>
          <w:szCs w:val="22"/>
        </w:rPr>
        <w:t xml:space="preserve">is called </w:t>
      </w:r>
      <w:r>
        <w:rPr>
          <w:rFonts w:cs="Calibri"/>
          <w:noProof/>
          <w:szCs w:val="22"/>
        </w:rPr>
        <w:t>LIV001</w:t>
      </w:r>
      <w:r w:rsidR="00E61556">
        <w:rPr>
          <w:rFonts w:cs="Calibri"/>
          <w:noProof/>
          <w:szCs w:val="22"/>
        </w:rPr>
        <w:t>.</w:t>
      </w:r>
      <w:r>
        <w:rPr>
          <w:rFonts w:cs="Calibri"/>
          <w:noProof/>
          <w:szCs w:val="22"/>
        </w:rPr>
        <w:t xml:space="preserve"> </w:t>
      </w:r>
      <w:r w:rsidR="00E61556">
        <w:rPr>
          <w:rFonts w:cs="Calibri"/>
          <w:noProof/>
          <w:szCs w:val="22"/>
        </w:rPr>
        <w:t>LIV001 is GM</w:t>
      </w:r>
      <w:r>
        <w:rPr>
          <w:rFonts w:cs="Calibri"/>
          <w:noProof/>
          <w:szCs w:val="22"/>
        </w:rPr>
        <w:t xml:space="preserve"> </w:t>
      </w:r>
      <w:r w:rsidRPr="008A0D6A">
        <w:rPr>
          <w:rFonts w:cs="Calibri"/>
          <w:i/>
          <w:iCs/>
          <w:noProof/>
          <w:szCs w:val="22"/>
        </w:rPr>
        <w:t>L. brevis</w:t>
      </w:r>
      <w:r>
        <w:rPr>
          <w:rFonts w:cs="Calibri"/>
          <w:noProof/>
          <w:szCs w:val="22"/>
        </w:rPr>
        <w:t xml:space="preserve"> with an introduced gene cassette encoding vasoactive intestinal peptide (VIP). </w:t>
      </w:r>
      <w:r w:rsidR="00D04B8F">
        <w:rPr>
          <w:rFonts w:cs="Calibri"/>
          <w:noProof/>
          <w:szCs w:val="22"/>
        </w:rPr>
        <w:t xml:space="preserve">One rationale for introducing VIP into </w:t>
      </w:r>
      <w:r w:rsidR="00D04B8F" w:rsidRPr="00D04B8F">
        <w:rPr>
          <w:rFonts w:cs="Calibri"/>
          <w:i/>
          <w:iCs/>
          <w:noProof/>
          <w:szCs w:val="22"/>
        </w:rPr>
        <w:t>L. brevis</w:t>
      </w:r>
      <w:r w:rsidR="00D04B8F">
        <w:rPr>
          <w:rFonts w:cs="Calibri"/>
          <w:noProof/>
          <w:szCs w:val="22"/>
        </w:rPr>
        <w:t xml:space="preserve"> is to combine two treatments</w:t>
      </w:r>
      <w:r w:rsidR="006A1001">
        <w:rPr>
          <w:rFonts w:cs="Calibri"/>
          <w:noProof/>
          <w:szCs w:val="22"/>
        </w:rPr>
        <w:t xml:space="preserve"> (i.e. the probiotic effect of </w:t>
      </w:r>
      <w:r w:rsidR="006A1001" w:rsidRPr="00040C99">
        <w:rPr>
          <w:rFonts w:cs="Calibri"/>
          <w:i/>
          <w:iCs/>
          <w:noProof/>
          <w:szCs w:val="22"/>
        </w:rPr>
        <w:t>L.</w:t>
      </w:r>
      <w:r w:rsidR="006A1001">
        <w:rPr>
          <w:rFonts w:cs="Calibri"/>
          <w:i/>
          <w:iCs/>
          <w:noProof/>
          <w:szCs w:val="22"/>
        </w:rPr>
        <w:t> </w:t>
      </w:r>
      <w:r w:rsidR="006A1001" w:rsidRPr="00040C99">
        <w:rPr>
          <w:rFonts w:cs="Calibri"/>
          <w:i/>
          <w:iCs/>
          <w:noProof/>
          <w:szCs w:val="22"/>
        </w:rPr>
        <w:t>brevis</w:t>
      </w:r>
      <w:r w:rsidR="006A1001">
        <w:rPr>
          <w:rFonts w:cs="Calibri"/>
          <w:noProof/>
          <w:szCs w:val="22"/>
        </w:rPr>
        <w:t xml:space="preserve"> and the immunomodulatory effect of VIP)</w:t>
      </w:r>
      <w:r w:rsidR="00D04B8F">
        <w:rPr>
          <w:rFonts w:cs="Calibri"/>
          <w:noProof/>
          <w:szCs w:val="22"/>
        </w:rPr>
        <w:t xml:space="preserve"> that may have a positive effect in people suffering from </w:t>
      </w:r>
      <w:r w:rsidR="00D04B8F">
        <w:rPr>
          <w:rFonts w:cs="Calibri"/>
          <w:noProof/>
          <w:szCs w:val="22"/>
        </w:rPr>
        <w:lastRenderedPageBreak/>
        <w:t>inflammatory bowel disease. The other rationale is to provide an extended release formulation for VIP in the gastrointestinal tract.</w:t>
      </w:r>
    </w:p>
    <w:p w14:paraId="6910EF39" w14:textId="1ECB219C" w:rsidR="002F2DCF" w:rsidRDefault="002F2DCF" w:rsidP="00213ACF">
      <w:pPr>
        <w:pStyle w:val="RARMPnumberedparagraphs"/>
        <w:rPr>
          <w:rFonts w:cs="Calibri"/>
          <w:noProof/>
          <w:szCs w:val="22"/>
        </w:rPr>
      </w:pPr>
      <w:r>
        <w:rPr>
          <w:rFonts w:cs="Calibri"/>
          <w:noProof/>
          <w:szCs w:val="22"/>
        </w:rPr>
        <w:t xml:space="preserve">Information about genetic modifications other than the introduction of the VIP gene has been declared CCI. Information about the method of genetic modification has also been declared CCI. </w:t>
      </w:r>
      <w:r w:rsidRPr="002F2DCF">
        <w:rPr>
          <w:rFonts w:cs="Calibri"/>
          <w:noProof/>
          <w:szCs w:val="22"/>
        </w:rPr>
        <w:t>Under Section 185 of the Act, the confidential information is made available to the prescribed experts and agencies that are consulted on the RARMP for this application.</w:t>
      </w:r>
    </w:p>
    <w:p w14:paraId="37914319" w14:textId="57761BAF" w:rsidR="008A0D6A" w:rsidRDefault="008A0D6A" w:rsidP="00213ACF">
      <w:pPr>
        <w:pStyle w:val="RARMPnumberedparagraphs"/>
        <w:rPr>
          <w:rFonts w:cs="Calibri"/>
          <w:noProof/>
          <w:szCs w:val="22"/>
        </w:rPr>
      </w:pPr>
      <w:r>
        <w:rPr>
          <w:rFonts w:cs="Calibri"/>
          <w:noProof/>
          <w:szCs w:val="22"/>
        </w:rPr>
        <w:t xml:space="preserve">Presence of the intended genetic modifications and absence of any </w:t>
      </w:r>
      <w:r w:rsidR="000775D3">
        <w:rPr>
          <w:rFonts w:cs="Calibri"/>
          <w:noProof/>
          <w:szCs w:val="22"/>
        </w:rPr>
        <w:t xml:space="preserve">unintended insertions of </w:t>
      </w:r>
      <w:r>
        <w:rPr>
          <w:rFonts w:cs="Calibri"/>
          <w:noProof/>
          <w:szCs w:val="22"/>
        </w:rPr>
        <w:t>exogenous sequence</w:t>
      </w:r>
      <w:r w:rsidR="000775D3">
        <w:rPr>
          <w:rFonts w:cs="Calibri"/>
          <w:noProof/>
          <w:szCs w:val="22"/>
        </w:rPr>
        <w:t xml:space="preserve"> were confirmed by whole genome sequencing.</w:t>
      </w:r>
    </w:p>
    <w:p w14:paraId="692FBEA1" w14:textId="21A11C30" w:rsidR="000775D3" w:rsidRPr="000775D3" w:rsidRDefault="000775D3" w:rsidP="000775D3">
      <w:pPr>
        <w:pStyle w:val="4RARMP"/>
        <w:tabs>
          <w:tab w:val="clear" w:pos="1986"/>
          <w:tab w:val="num" w:pos="284"/>
        </w:tabs>
      </w:pPr>
      <w:bookmarkStart w:id="184" w:name="_Hlk132976156"/>
      <w:r w:rsidRPr="000775D3">
        <w:t>Introduced VIP gene</w:t>
      </w:r>
    </w:p>
    <w:bookmarkEnd w:id="184"/>
    <w:p w14:paraId="58058D4A" w14:textId="5FFF0A7D" w:rsidR="000775D3" w:rsidRDefault="000775D3" w:rsidP="00213ACF">
      <w:pPr>
        <w:pStyle w:val="RARMPnumberedparagraphs"/>
        <w:rPr>
          <w:rFonts w:cs="Calibri"/>
          <w:noProof/>
          <w:szCs w:val="22"/>
        </w:rPr>
      </w:pPr>
      <w:r>
        <w:rPr>
          <w:rFonts w:cs="Calibri"/>
          <w:noProof/>
          <w:szCs w:val="22"/>
        </w:rPr>
        <w:t>The</w:t>
      </w:r>
      <w:r w:rsidR="00577A4E">
        <w:rPr>
          <w:rFonts w:cs="Calibri"/>
          <w:noProof/>
          <w:szCs w:val="22"/>
        </w:rPr>
        <w:t xml:space="preserve"> introduced gene</w:t>
      </w:r>
      <w:r w:rsidR="00C25DBD">
        <w:rPr>
          <w:rFonts w:cs="Calibri"/>
          <w:noProof/>
          <w:szCs w:val="22"/>
        </w:rPr>
        <w:t xml:space="preserve"> cassette contains a</w:t>
      </w:r>
      <w:r w:rsidR="00577A4E">
        <w:rPr>
          <w:rFonts w:cs="Calibri"/>
          <w:noProof/>
          <w:szCs w:val="22"/>
        </w:rPr>
        <w:t xml:space="preserve"> synthetic gene sequence </w:t>
      </w:r>
      <w:r w:rsidR="00C25DBD">
        <w:rPr>
          <w:rFonts w:cs="Calibri"/>
          <w:noProof/>
          <w:szCs w:val="22"/>
        </w:rPr>
        <w:t>encoding a peptide based on</w:t>
      </w:r>
      <w:r w:rsidR="00577A4E">
        <w:rPr>
          <w:rFonts w:cs="Calibri"/>
          <w:noProof/>
          <w:szCs w:val="22"/>
        </w:rPr>
        <w:t xml:space="preserve"> </w:t>
      </w:r>
      <w:r w:rsidR="00C25DBD">
        <w:rPr>
          <w:rFonts w:cs="Calibri"/>
          <w:noProof/>
          <w:szCs w:val="22"/>
        </w:rPr>
        <w:t xml:space="preserve">human </w:t>
      </w:r>
      <w:r w:rsidR="00577A4E">
        <w:rPr>
          <w:rFonts w:cs="Calibri"/>
          <w:noProof/>
          <w:szCs w:val="22"/>
        </w:rPr>
        <w:t xml:space="preserve">vasoactive intestinal peptide (VIP). The amino acid sequence of </w:t>
      </w:r>
      <w:r w:rsidR="00C25DBD">
        <w:rPr>
          <w:rFonts w:cs="Calibri"/>
          <w:noProof/>
          <w:szCs w:val="22"/>
        </w:rPr>
        <w:t>the peptide</w:t>
      </w:r>
      <w:r w:rsidR="00577A4E">
        <w:rPr>
          <w:rFonts w:cs="Calibri"/>
          <w:noProof/>
          <w:szCs w:val="22"/>
        </w:rPr>
        <w:t xml:space="preserve"> was modified to enhance stability. </w:t>
      </w:r>
      <w:r w:rsidR="00A14E8B">
        <w:rPr>
          <w:rFonts w:cs="Calibri"/>
          <w:noProof/>
          <w:szCs w:val="22"/>
        </w:rPr>
        <w:t>In addition, t</w:t>
      </w:r>
      <w:r w:rsidR="00577A4E">
        <w:rPr>
          <w:rFonts w:cs="Calibri"/>
          <w:noProof/>
          <w:szCs w:val="22"/>
        </w:rPr>
        <w:t xml:space="preserve">he </w:t>
      </w:r>
      <w:r w:rsidR="00A14E8B">
        <w:rPr>
          <w:rFonts w:cs="Calibri"/>
          <w:noProof/>
          <w:szCs w:val="22"/>
        </w:rPr>
        <w:t>DNA</w:t>
      </w:r>
      <w:r w:rsidR="00577A4E">
        <w:rPr>
          <w:rFonts w:cs="Calibri"/>
          <w:noProof/>
          <w:szCs w:val="22"/>
        </w:rPr>
        <w:t xml:space="preserve"> sequence </w:t>
      </w:r>
      <w:r w:rsidR="00C25DBD">
        <w:rPr>
          <w:rFonts w:cs="Calibri"/>
          <w:noProof/>
          <w:szCs w:val="22"/>
        </w:rPr>
        <w:t xml:space="preserve">encoding the peptide </w:t>
      </w:r>
      <w:r w:rsidR="00577A4E">
        <w:rPr>
          <w:rFonts w:cs="Calibri"/>
          <w:noProof/>
          <w:szCs w:val="22"/>
        </w:rPr>
        <w:t xml:space="preserve">was codon-optimised for expression in </w:t>
      </w:r>
      <w:r w:rsidR="00577A4E" w:rsidRPr="00577A4E">
        <w:rPr>
          <w:rFonts w:cs="Calibri"/>
          <w:i/>
          <w:iCs/>
          <w:noProof/>
          <w:szCs w:val="22"/>
        </w:rPr>
        <w:t>Lactobacillus</w:t>
      </w:r>
      <w:r w:rsidR="00577A4E">
        <w:rPr>
          <w:rFonts w:cs="Calibri"/>
          <w:noProof/>
          <w:szCs w:val="22"/>
        </w:rPr>
        <w:t xml:space="preserve"> bacteria.</w:t>
      </w:r>
    </w:p>
    <w:p w14:paraId="68AA81F9" w14:textId="62EE6363" w:rsidR="00577A4E" w:rsidRDefault="00FB226F" w:rsidP="00213ACF">
      <w:pPr>
        <w:pStyle w:val="RARMPnumberedparagraphs"/>
        <w:rPr>
          <w:rFonts w:cs="Calibri"/>
          <w:noProof/>
          <w:szCs w:val="22"/>
        </w:rPr>
      </w:pPr>
      <w:r>
        <w:rPr>
          <w:rFonts w:cs="Calibri"/>
          <w:noProof/>
          <w:szCs w:val="22"/>
        </w:rPr>
        <w:t xml:space="preserve">Human VIP is a 28-residue </w:t>
      </w:r>
      <w:r w:rsidR="00537412">
        <w:rPr>
          <w:rFonts w:cs="Calibri"/>
          <w:noProof/>
          <w:szCs w:val="22"/>
        </w:rPr>
        <w:t>neuropeptide</w:t>
      </w:r>
      <w:r w:rsidR="00D07126">
        <w:rPr>
          <w:rFonts w:cs="Calibri"/>
          <w:noProof/>
          <w:szCs w:val="22"/>
        </w:rPr>
        <w:t xml:space="preserve"> secreted by neurons and immune cells. It </w:t>
      </w:r>
      <w:r w:rsidR="00A04245">
        <w:rPr>
          <w:rFonts w:cs="Calibri"/>
          <w:noProof/>
          <w:szCs w:val="22"/>
        </w:rPr>
        <w:t>regulates</w:t>
      </w:r>
      <w:r w:rsidR="00D07126">
        <w:rPr>
          <w:rFonts w:cs="Calibri"/>
          <w:noProof/>
          <w:szCs w:val="22"/>
        </w:rPr>
        <w:t xml:space="preserve"> multiple physiological functions in organs including the heart, lung, thyroid gland, kidney, urinary tract and gastrointestinal tract </w:t>
      </w:r>
      <w:r w:rsidR="00E7160F">
        <w:rPr>
          <w:rFonts w:cs="Calibri"/>
          <w:noProof/>
          <w:szCs w:val="22"/>
        </w:rPr>
        <w:fldChar w:fldCharType="begin" w:fldLock="1">
          <w:fldData xml:space="preserve">PEVuZE5vdGU+PENpdGU+PEF1dGhvcj5EZWxnYWRvPC9BdXRob3I+PFllYXI+MjAxMzwvWWVhcj48
UmVjTnVtPjQyPC9SZWNOdW0+PERpc3BsYXlUZXh0PihEZWxnYWRvIGFuZCBHYW5lYSwgMjAxMzsg
SXdhc2FraSBldCBhbC4sIDIwMTk7IE1hcnRpbmV6IGV0IGFsLiwgMjAxOSk8L0Rpc3BsYXlUZXh0
PjxyZWNvcmQ+PHJlYy1udW1iZXI+NDI8L3JlYy1udW1iZXI+PGZvcmVpZ24ta2V5cz48a2V5IGFw
cD0iRU4iIGRiLWlkPSIyYXhwZjVydG93YXh4cGVyYWRzeHNyZjJ0eHhhZHdyendyeGEiIHRpbWVz
dGFtcD0iMTY4MzA5NTM2OSI+NDI8L2tleT48L2ZvcmVpZ24ta2V5cz48cmVmLXR5cGUgbmFtZT0i
Sm91cm5hbCBBcnRpY2xlIj4xNzwvcmVmLXR5cGU+PGNvbnRyaWJ1dG9ycz48YXV0aG9ycz48YXV0
aG9yPkRlbGdhZG8sIE0uPC9hdXRob3I+PGF1dGhvcj5HYW5lYSwgRC48L2F1dGhvcj48L2F1dGhv
cnM+PC9jb250cmlidXRvcnM+PGF1dGgtYWRkcmVzcz5JbnN0aXR1dG8gZGUgUGFyYXNpdG9sb2dp
YSB5IEJpb21lZGljaW5hLCBJUEJMTi1DU0lDLCBHcmFuYWRhLCBTcGFpbi48L2F1dGgtYWRkcmVz
cz48dGl0bGVzPjx0aXRsZT5WYXNvYWN0aXZlIGludGVzdGluYWwgcGVwdGlkZTogYSBuZXVyb3Bl
cHRpZGUgd2l0aCBwbGVpb3Ryb3BpYyBpbW11bmUgZnVuY3Rpb25zPC90aXRsZT48c2Vjb25kYXJ5
LXRpdGxlPkFtaW5vIEFjaWRzPC9zZWNvbmRhcnktdGl0bGU+PC90aXRsZXM+PHBlcmlvZGljYWw+
PGZ1bGwtdGl0bGU+QW1pbm8gQWNpZHM8L2Z1bGwtdGl0bGU+PC9wZXJpb2RpY2FsPjxwYWdlcz4y
NS0zOTwvcGFnZXM+PHZvbHVtZT40NTwvdm9sdW1lPjxudW1iZXI+MTwvbnVtYmVyPjxlZGl0aW9u
PjIwMTEvMTIvMDY8L2VkaXRpb24+PGtleXdvcmRzPjxrZXl3b3JkPkFuaW1hbHM8L2tleXdvcmQ+
PGtleXdvcmQ+QXV0b2ltbXVuaXR5L2ltbXVub2xvZ3k8L2tleXdvcmQ+PGtleXdvcmQ+Q0Q0LVBv
c2l0aXZlIFQtTHltcGhvY3l0ZXMvaW1tdW5vbG9neTwva2V5d29yZD48a2V5d29yZD5DZW50cmFs
IE5lcnZvdXMgU3lzdGVtPC9rZXl3b3JkPjxrZXl3b3JkPkRlbmRyaXRpYyBDZWxscy9pbW11bm9s
b2d5PC9rZXl3b3JkPjxrZXl3b3JkPkh1bWFuczwva2V5d29yZD48a2V5d29yZD5JbmZsYW1tYXRp
b24vaW1tdW5vbG9neTwva2V5d29yZD48a2V5d29yZD5NYWNyb3BoYWdlcy9pbW11bm9sb2d5PC9r
ZXl3b3JkPjxrZXl3b3JkPk1pY2U8L2tleXdvcmQ+PGtleXdvcmQ+Kk5ldXJvaW1tdW5vbW9kdWxh
dGlvbjwva2V5d29yZD48a2V5d29yZD5QZXJpcGhlcmFsIE5lcnZvdXMgU3lzdGVtPC9rZXl3b3Jk
PjxrZXl3b3JkPlJlY2VwdG9ycywgVmFzb2FjdGl2ZSBJbnRlc3RpbmFsIFBlcHRpZGUvKm1ldGFi
b2xpc208L2tleXdvcmQ+PGtleXdvcmQ+U2lnbmFsIFRyYW5zZHVjdGlvbjwva2V5d29yZD48a2V5
d29yZD5WYXNvYWN0aXZlIEludGVzdGluYWwgUGVwdGlkZS8qbWV0YWJvbGlzbTwva2V5d29yZD48
L2tleXdvcmRzPjxkYXRlcz48eWVhcj4yMDEzPC95ZWFyPjxwdWItZGF0ZXM+PGRhdGU+SnVsPC9k
YXRlPjwvcHViLWRhdGVzPjwvZGF0ZXM+PGlzYm4+MTQzOC0yMTk5IChFbGVjdHJvbmljKSYjeEQ7
MDkzOS00NDUxIChQcmludCkmI3hEOzA5MzktNDQ1MSAoTGlua2luZyk8L2lzYm4+PGFjY2Vzc2lv
bi1udW0+MjIxMzk0MTM8L2FjY2Vzc2lvbi1udW0+PHVybHM+PHJlbGF0ZWQtdXJscz48dXJsPmh0
dHBzOi8vd3d3Lm5jYmkubmxtLm5paC5nb3YvcHVibWVkLzIyMTM5NDEzPC91cmw+PC9yZWxhdGVk
LXVybHM+PC91cmxzPjxjdXN0b20yPlBNQzM4ODMzNTA8L2N1c3RvbTI+PGVsZWN0cm9uaWMtcmVz
b3VyY2UtbnVtPjEwLjEwMDcvczAwNzI2LTAxMS0xMTg0LTg8L2VsZWN0cm9uaWMtcmVzb3VyY2Ut
bnVtPjwvcmVjb3JkPjwvQ2l0ZT48Q2l0ZT48QXV0aG9yPkl3YXNha2k8L0F1dGhvcj48WWVhcj4y
MDE5PC9ZZWFyPjxSZWNOdW0+NDM8L1JlY051bT48cmVjb3JkPjxyZWMtbnVtYmVyPjQzPC9yZWMt
bnVtYmVyPjxmb3JlaWduLWtleXM+PGtleSBhcHA9IkVOIiBkYi1pZD0iMmF4cGY1cnRvd2F4eHBl
cmFkc3hzcmYydHh4YWR3cnp3cnhhIiB0aW1lc3RhbXA9IjE2ODMwOTU0MjkiPjQzPC9rZXk+PC9m
b3JlaWduLWtleXM+PHJlZi10eXBlIG5hbWU9IkpvdXJuYWwgQXJ0aWNsZSI+MTc8L3JlZi10eXBl
Pjxjb250cmlidXRvcnM+PGF1dGhvcnM+PGF1dGhvcj5Jd2FzYWtpLCBNLjwvYXV0aG9yPjxhdXRo
b3I+QWtpYmEsIFkuPC9hdXRob3I+PGF1dGhvcj5LYXVuaXR6LCBKLiBELjwvYXV0aG9yPjwvYXV0
aG9ycz48L2NvbnRyaWJ1dG9ycz48YXV0aC1hZGRyZXNzPkdyZWF0ZXIgTG9zIEFuZ2VsZXMgVmV0
ZXJhbnMgQWZmYWlycyBIZWFsdGhjYXJlIFN5c3RlbSwgTG9zIEFuZ2VsZXMsIENBLCBVU0EuJiN4
RDtEZXBhcnRtZW50IG9mIE1lZGljaW5lLCBEYXZpZCBHZWZmZW4gU2Nob29sIG9mIE1lZGljaW5l
IGF0IFVDTEEsIExvcyBBbmdlbGVzLCBDQSwgVVNBLiYjeEQ7RGVwYXJ0bWVudHMgb2YgTWVkaWNp
bmUgYW5kIFN1cmdlcnksIFVDTEEgU2Nob29sIG9mIE1lZGljaW5lLCBMb3MgQW5nZWxlcywgQ0Es
IFVTQS48L2F1dGgtYWRkcmVzcz48dGl0bGVzPjx0aXRsZT5SZWNlbnQgYWR2YW5jZXMgaW4gdmFz
b2FjdGl2ZSBpbnRlc3RpbmFsIHBlcHRpZGUgcGh5c2lvbG9neSBhbmQgcGF0aG9waHlzaW9sb2d5
OiBmb2N1cyBvbiB0aGUgZ2FzdHJvaW50ZXN0aW5hbCBzeXN0ZW08L3RpdGxlPjxzZWNvbmRhcnkt
dGl0bGU+RjEwMDBSZXM8L3NlY29uZGFyeS10aXRsZT48L3RpdGxlcz48cGVyaW9kaWNhbD48ZnVs
bC10aXRsZT5GMTAwMFJlczwvZnVsbC10aXRsZT48L3BlcmlvZGljYWw+PHZvbHVtZT44PC92b2x1
bWU+PGVkaXRpb24+MjAxOS8wOS8yOTwvZWRpdGlvbj48a2V5d29yZHM+PGtleXdvcmQ+QW5pbWFs
czwva2V5d29yZD48a2V5d29yZD4qR2FzdHJvaW50ZXN0aW5hbCBEaXNlYXNlcy9tZXRhYm9saXNt
PC9rZXl3b3JkPjxrZXl3b3JkPipHYXN0cm9pbnRlc3RpbmFsIFRyYWN0L3BoeXNpb2xvZ3k8L2tl
eXdvcmQ+PGtleXdvcmQ+TWljZTwva2V5d29yZD48a2V5d29yZD5SZWNlcHRvcnMsIFZhc29hY3Rp
dmUgSW50ZXN0aW5hbCBQZXB0aWRlLCBUeXBlIElJPC9rZXl3b3JkPjxrZXl3b3JkPlJlY2VwdG9y
cywgVmFzb2FjdGl2ZSBJbnRlc3RpbmFsIFBvbHlwZXB0aWRlLCBUeXBlIEk8L2tleXdvcmQ+PGtl
eXdvcmQ+U2lnbmFsIFRyYW5zZHVjdGlvbjwva2V5d29yZD48a2V5d29yZD4qVmFzb2FjdGl2ZSBJ
bnRlc3RpbmFsIFBlcHRpZGUvcGh5c2lvbG9neTwva2V5d29yZD48a2V5d29yZD5WaXA8L2tleXdv
cmQ+PGtleXdvcmQ+VnBhYzE8L2tleXdvcmQ+PGtleXdvcmQ+VnBhYzI8L2tleXdvcmQ+PGtleXdv
cmQ+Y29saXRpczwva2V5d29yZD48a2V5d29yZD5nYXN0cm9pbnRlc3RpbmFsPC9rZXl3b3JkPjxr
ZXl3b3JkPmdhc3Ryb2ludGVzdGluYWwgbW90aWxpdHk8L2tleXdvcmQ+PGtleXdvcmQ+Z2FzdHJv
aW50ZXN0aW5hbCBzZWNyZXRpb248L2tleXdvcmQ+PGtleXdvcmQ+Z2FzdHJvaW50ZXN0aW5hbCB0
cmFjdDwva2V5d29yZD48a2V5d29yZD5tYXN0IGNlbGxzPC9rZXl3b3JkPjxrZXl3b3JkPm5ldXJv
cGVwdGlkZTwva2V5d29yZD48a2V5d29yZD52YXNvYWN0aXZlIGludGVzdGluYWwgcGVwdGlkZTwv
a2V5d29yZD48a2V5d29yZD52YXNvZGlsYXRpb248L2tleXdvcmQ+PGtleXdvcmQ+4oCL4oCL4oCL
4oCL4oCL4oCL4oCLZnVuY3Rpb25hbCBib3dlbCBzeW5kcm9tZXM8L2tleXdvcmQ+PGtleXdvcmQ+
Y29tcGV0aW5nIGludGVyZXN0cyB3ZXJlIGRpc2Nsb3NlZC5ObyBjb21wZXRpbmcgaW50ZXJlc3Rz
IHdlcmUgZGlzY2xvc2VkLk5vPC9rZXl3b3JkPjxrZXl3b3JkPmNvbXBldGluZyBpbnRlcmVzdHMg
d2VyZSBkaXNjbG9zZWQuPC9rZXl3b3JkPjwva2V5d29yZHM+PGRhdGVzPjx5ZWFyPjIwMTk8L3ll
YXI+PC9kYXRlcz48aXNibj4yMDQ2LTE0MDIgKEVsZWN0cm9uaWMpJiN4RDsyMDQ2LTE0MDIgKExp
bmtpbmcpPC9pc2JuPjxhY2Nlc3Npb24tbnVtPjMxNTU5MDEzPC9hY2Nlc3Npb24tbnVtPjx1cmxz
PjxyZWxhdGVkLXVybHM+PHVybD5odHRwczovL3d3dy5uY2JpLm5sbS5uaWguZ292L3B1Ym1lZC8z
MTU1OTAxMzwvdXJsPjwvcmVsYXRlZC11cmxzPjwvdXJscz48Y3VzdG9tMj5QTUM2NzQzMjU2PC9j
dXN0b20yPjxlbGVjdHJvbmljLXJlc291cmNlLW51bT4xMC4xMjY4OC9mMTAwMHJlc2VhcmNoLjE4
MDM5LjE8L2VsZWN0cm9uaWMtcmVzb3VyY2UtbnVtPjwvcmVjb3JkPjwvQ2l0ZT48Q2l0ZT48QXV0
aG9yPk1hcnRpbmV6PC9BdXRob3I+PFllYXI+MjAxOTwvWWVhcj48UmVjTnVtPjQ2PC9SZWNOdW0+
PHJlY29yZD48cmVjLW51bWJlcj40NjwvcmVjLW51bWJlcj48Zm9yZWlnbi1rZXlzPjxrZXkgYXBw
PSJFTiIgZGItaWQ9IjJheHBmNXJ0b3dheHhwZXJhZHN4c3JmMnR4eGFkd3J6d3J4YSIgdGltZXN0
YW1wPSIxNjgzMTY2MzExIj40Njwva2V5PjwvZm9yZWlnbi1rZXlzPjxyZWYtdHlwZSBuYW1lPSJK
b3VybmFsIEFydGljbGUiPjE3PC9yZWYtdHlwZT48Y29udHJpYnV0b3JzPjxhdXRob3JzPjxhdXRo
b3I+TWFydGluZXosIEMuPC9hdXRob3I+PGF1dGhvcj5KdWFycmFueiwgWS48L2F1dGhvcj48YXV0
aG9yPkd1dGllcnJlei1DYW5hcywgSS48L2F1dGhvcj48YXV0aG9yPkNhcnJpb24sIE0uPC9hdXRo
b3I+PGF1dGhvcj5QZXJlei1HYXJjaWEsIFMuPC9hdXRob3I+PGF1dGhvcj5WaWxsYW51ZXZhLVJv
bWVybywgUi48L2F1dGhvcj48YXV0aG9yPkNhc3RybywgRC48L2F1dGhvcj48YXV0aG9yPkxhbWFu
YSwgQS48L2F1dGhvcj48YXV0aG9yPk1lbGxhZG8sIE0uPC9hdXRob3I+PGF1dGhvcj5Hb256YWxl
ei1BbHZhcm8sIEkuPC9hdXRob3I+PGF1dGhvcj5Hb21hcml6LCBSLiBQLjwvYXV0aG9yPjwvYXV0
aG9ycz48L2NvbnRyaWJ1dG9ycz48YXV0aC1hZGRyZXNzPkRlcGFydGFtZW50byBkZSBCaW9sb2dp
YSBDZWx1bGFyLCBGYWN1bHRhZCBkZSBCaW9sb2dpYSB5IEZhY3VsdGFkIGRlIE1lZGljaW5hLCBV
bml2ZXJzaWRhZCBDb21wbHV0ZW5zZSBkZSBNYWRyaWQsIDI4MDQwIE1hZHJpZCwgU3BhaW4uJiN4
RDtEZXBhcnRhbWVudG8gZGUgSW5tdW5vbG9naWEgeSBPbmNvbG9naWEsIENlbnRybyBOYWNpb25h
bCBkZSBCaW90ZWNub2xvZ2lhIChDTkIpL0NTSUMsIDI4MDQ5IE1hZHJpZCwgU3BhaW4uJiN4RDtT
ZXJ2aWNpbyBkZSBSZXVtYXRvbG9naWEsIEluc3RpdHV0byBkZSBJbnZlc3RpZ2FjaW9uIE1lZGlj
YSwgSG9zcGl0YWwgVW5pdmVyc2l0YXJpbyBMYSBQcmluY2VzYSwgMjgwMDYgTWFkcmlkLCBTcGFp
bi48L2F1dGgtYWRkcmVzcz48dGl0bGVzPjx0aXRsZT5BIGNsaW5pY2FsIGFwcHJvYWNoIGZvciB0
aGUgdXNlIG9mIFZJUCBheGlzIGluIGluZmxhbW1hdG9yeSBhbmQgYXV0b2ltbXVuZSBkaXNlYXNl
czwvdGl0bGU+PHNlY29uZGFyeS10aXRsZT5JbnQgSiBNb2wgU2NpPC9zZWNvbmRhcnktdGl0bGU+
PC90aXRsZXM+PHBlcmlvZGljYWw+PGZ1bGwtdGl0bGU+SW50IEogTW9sIFNjaTwvZnVsbC10aXRs
ZT48L3BlcmlvZGljYWw+PHZvbHVtZT4yMTwvdm9sdW1lPjxudW1iZXI+MTwvbnVtYmVyPjxlZGl0
aW9uPjIwMTkvMTIvMjI8L2VkaXRpb24+PGtleXdvcmRzPjxrZXl3b3JkPkFuaW1hbHM8L2tleXdv
cmQ+PGtleXdvcmQ+QXV0b2ltbXVuZSBEaXNlYXNlcy8qaW1tdW5vbG9neTwva2V5d29yZD48a2V5
d29yZD5EaWFiZXRlcyBNZWxsaXR1cywgVHlwZSAxL2ltbXVub2xvZ3k8L2tleXdvcmQ+PGtleXdv
cmQ+SHVtYW5zPC9rZXl3b3JkPjxrZXl3b3JkPkluZmxhbW1hdGlvbi8qaW1tdW5vbG9neTwva2V5
d29yZD48a2V5d29yZD5JbmZsYW1tYXRvcnkgQm93ZWwgRGlzZWFzZXMvaW1tdW5vbG9neTwva2V5
d29yZD48a2V5d29yZD5SZWNlcHRvcnMsIFZhc29hY3RpdmUgSW50ZXN0aW5hbCBQZXB0aWRlLCBU
eXBlIElJLyppbW11bm9sb2d5PC9rZXl3b3JkPjxrZXl3b3JkPlJlY2VwdG9ycywgVmFzb2FjdGl2
ZSBJbnRlc3RpbmFsIFBvbHlwZXB0aWRlLCBUeXBlIEkvKmltbXVub2xvZ3k8L2tleXdvcmQ+PGtl
eXdvcmQ+UmhldW1hdGljIERpc2Vhc2VzL2ltbXVub2xvZ3k8L2tleXdvcmQ+PGtleXdvcmQ+U2pv
Z3JlbiZhcG9zO3MgU3luZHJvbWUvaW1tdW5vbG9neTwva2V5d29yZD48a2V5d29yZD5WYXNvYWN0
aXZlIEludGVzdGluYWwgUGVwdGlkZS8qaW1tdW5vbG9neTwva2V5d29yZD48a2V5d29yZD5Tam9n
cmVuJmFwb3M7cyBzeW5kcm9tZTwva2V5d29yZD48a2V5d29yZD5WUEFDMSByZWNlcHRvcjwva2V5
d29yZD48a2V5d29yZD5WUEFDMiByZWNlcHRvcjwva2V5d29yZD48a2V5d29yZD5iaW9tYXJrZXJz
PC9rZXl3b3JkPjxrZXl3b3JkPmNlbnRyYWwgbmVydm91cyBzeXN0ZW0gZGlzZWFzZXM8L2tleXdv
cmQ+PGtleXdvcmQ+aW5mbGFtbWF0b3J5IGJvd2VsIGRpc2Vhc2U8L2tleXdvcmQ+PGtleXdvcmQ+
cmhldW1hdGljIGRpc2Vhc2VzPC9rZXl3b3JkPjxrZXl3b3JkPnR5cGUgMSBkaWFiZXRlczwva2V5
d29yZD48a2V5d29yZD52YXNvYWN0aXZlIGludGVzdGluYWwgcGVwdGlkZTwva2V5d29yZD48a2V5
d29yZD5jb21tZXJjaWFsIG9yIGZpbmFuY2lhbCByZWxhdGlvbnNoaXBzIHRoYXQgY291bGQgYmUg
Y29uc3RydWVkIGFzIGEgcG90ZW50aWFsPC9rZXl3b3JkPjxrZXl3b3JkPmNvbmZsaWN0IG9mIGlu
dGVyZXN0Ljwva2V5d29yZD48L2tleXdvcmRzPjxkYXRlcz48eWVhcj4yMDE5PC95ZWFyPjxwdWIt
ZGF0ZXM+PGRhdGU+RGVjIDIwPC9kYXRlPjwvcHViLWRhdGVzPjwvZGF0ZXM+PGlzYm4+MTQyMi0w
MDY3IChFbGVjdHJvbmljKSYjeEQ7MTQyMi0wMDY3IChMaW5raW5nKTwvaXNibj48YWNjZXNzaW9u
LW51bT4zMTg2MTgyNzwvYWNjZXNzaW9uLW51bT48dXJscz48cmVsYXRlZC11cmxzPjx1cmw+aHR0
cHM6Ly93d3cubmNiaS5ubG0ubmloLmdvdi9wdWJtZWQvMzE4NjE4Mjc8L3VybD48L3JlbGF0ZWQt
dXJscz48L3VybHM+PGN1c3RvbTI+UE1DNjk4MjE1NzwvY3VzdG9tMj48ZWxlY3Ryb25pYy1yZXNv
dXJjZS1udW0+MTAuMzM5MC9pam1zMjEwMTAwNjU8L2VsZWN0cm9uaWMtcmVzb3VyY2UtbnVtPjwv
cmVjb3JkPjwvQ2l0ZT48L0VuZE5vdGU+
</w:fldData>
        </w:fldChar>
      </w:r>
      <w:r w:rsidR="00537412">
        <w:rPr>
          <w:rFonts w:cs="Calibri"/>
          <w:noProof/>
          <w:szCs w:val="22"/>
        </w:rPr>
        <w:instrText xml:space="preserve"> ADDIN EN.CITE </w:instrText>
      </w:r>
      <w:r w:rsidR="00537412">
        <w:rPr>
          <w:rFonts w:cs="Calibri"/>
          <w:noProof/>
          <w:szCs w:val="22"/>
        </w:rPr>
        <w:fldChar w:fldCharType="begin" w:fldLock="1">
          <w:fldData xml:space="preserve">PEVuZE5vdGU+PENpdGU+PEF1dGhvcj5EZWxnYWRvPC9BdXRob3I+PFllYXI+MjAxMzwvWWVhcj48
UmVjTnVtPjQyPC9SZWNOdW0+PERpc3BsYXlUZXh0PihEZWxnYWRvIGFuZCBHYW5lYSwgMjAxMzsg
SXdhc2FraSBldCBhbC4sIDIwMTk7IE1hcnRpbmV6IGV0IGFsLiwgMjAxOSk8L0Rpc3BsYXlUZXh0
PjxyZWNvcmQ+PHJlYy1udW1iZXI+NDI8L3JlYy1udW1iZXI+PGZvcmVpZ24ta2V5cz48a2V5IGFw
cD0iRU4iIGRiLWlkPSIyYXhwZjVydG93YXh4cGVyYWRzeHNyZjJ0eHhhZHdyendyeGEiIHRpbWVz
dGFtcD0iMTY4MzA5NTM2OSI+NDI8L2tleT48L2ZvcmVpZ24ta2V5cz48cmVmLXR5cGUgbmFtZT0i
Sm91cm5hbCBBcnRpY2xlIj4xNzwvcmVmLXR5cGU+PGNvbnRyaWJ1dG9ycz48YXV0aG9ycz48YXV0
aG9yPkRlbGdhZG8sIE0uPC9hdXRob3I+PGF1dGhvcj5HYW5lYSwgRC48L2F1dGhvcj48L2F1dGhv
cnM+PC9jb250cmlidXRvcnM+PGF1dGgtYWRkcmVzcz5JbnN0aXR1dG8gZGUgUGFyYXNpdG9sb2dp
YSB5IEJpb21lZGljaW5hLCBJUEJMTi1DU0lDLCBHcmFuYWRhLCBTcGFpbi48L2F1dGgtYWRkcmVz
cz48dGl0bGVzPjx0aXRsZT5WYXNvYWN0aXZlIGludGVzdGluYWwgcGVwdGlkZTogYSBuZXVyb3Bl
cHRpZGUgd2l0aCBwbGVpb3Ryb3BpYyBpbW11bmUgZnVuY3Rpb25zPC90aXRsZT48c2Vjb25kYXJ5
LXRpdGxlPkFtaW5vIEFjaWRzPC9zZWNvbmRhcnktdGl0bGU+PC90aXRsZXM+PHBlcmlvZGljYWw+
PGZ1bGwtdGl0bGU+QW1pbm8gQWNpZHM8L2Z1bGwtdGl0bGU+PC9wZXJpb2RpY2FsPjxwYWdlcz4y
NS0zOTwvcGFnZXM+PHZvbHVtZT40NTwvdm9sdW1lPjxudW1iZXI+MTwvbnVtYmVyPjxlZGl0aW9u
PjIwMTEvMTIvMDY8L2VkaXRpb24+PGtleXdvcmRzPjxrZXl3b3JkPkFuaW1hbHM8L2tleXdvcmQ+
PGtleXdvcmQ+QXV0b2ltbXVuaXR5L2ltbXVub2xvZ3k8L2tleXdvcmQ+PGtleXdvcmQ+Q0Q0LVBv
c2l0aXZlIFQtTHltcGhvY3l0ZXMvaW1tdW5vbG9neTwva2V5d29yZD48a2V5d29yZD5DZW50cmFs
IE5lcnZvdXMgU3lzdGVtPC9rZXl3b3JkPjxrZXl3b3JkPkRlbmRyaXRpYyBDZWxscy9pbW11bm9s
b2d5PC9rZXl3b3JkPjxrZXl3b3JkPkh1bWFuczwva2V5d29yZD48a2V5d29yZD5JbmZsYW1tYXRp
b24vaW1tdW5vbG9neTwva2V5d29yZD48a2V5d29yZD5NYWNyb3BoYWdlcy9pbW11bm9sb2d5PC9r
ZXl3b3JkPjxrZXl3b3JkPk1pY2U8L2tleXdvcmQ+PGtleXdvcmQ+Kk5ldXJvaW1tdW5vbW9kdWxh
dGlvbjwva2V5d29yZD48a2V5d29yZD5QZXJpcGhlcmFsIE5lcnZvdXMgU3lzdGVtPC9rZXl3b3Jk
PjxrZXl3b3JkPlJlY2VwdG9ycywgVmFzb2FjdGl2ZSBJbnRlc3RpbmFsIFBlcHRpZGUvKm1ldGFi
b2xpc208L2tleXdvcmQ+PGtleXdvcmQ+U2lnbmFsIFRyYW5zZHVjdGlvbjwva2V5d29yZD48a2V5
d29yZD5WYXNvYWN0aXZlIEludGVzdGluYWwgUGVwdGlkZS8qbWV0YWJvbGlzbTwva2V5d29yZD48
L2tleXdvcmRzPjxkYXRlcz48eWVhcj4yMDEzPC95ZWFyPjxwdWItZGF0ZXM+PGRhdGU+SnVsPC9k
YXRlPjwvcHViLWRhdGVzPjwvZGF0ZXM+PGlzYm4+MTQzOC0yMTk5IChFbGVjdHJvbmljKSYjeEQ7
MDkzOS00NDUxIChQcmludCkmI3hEOzA5MzktNDQ1MSAoTGlua2luZyk8L2lzYm4+PGFjY2Vzc2lv
bi1udW0+MjIxMzk0MTM8L2FjY2Vzc2lvbi1udW0+PHVybHM+PHJlbGF0ZWQtdXJscz48dXJsPmh0
dHBzOi8vd3d3Lm5jYmkubmxtLm5paC5nb3YvcHVibWVkLzIyMTM5NDEzPC91cmw+PC9yZWxhdGVk
LXVybHM+PC91cmxzPjxjdXN0b20yPlBNQzM4ODMzNTA8L2N1c3RvbTI+PGVsZWN0cm9uaWMtcmVz
b3VyY2UtbnVtPjEwLjEwMDcvczAwNzI2LTAxMS0xMTg0LTg8L2VsZWN0cm9uaWMtcmVzb3VyY2Ut
bnVtPjwvcmVjb3JkPjwvQ2l0ZT48Q2l0ZT48QXV0aG9yPkl3YXNha2k8L0F1dGhvcj48WWVhcj4y
MDE5PC9ZZWFyPjxSZWNOdW0+NDM8L1JlY051bT48cmVjb3JkPjxyZWMtbnVtYmVyPjQzPC9yZWMt
bnVtYmVyPjxmb3JlaWduLWtleXM+PGtleSBhcHA9IkVOIiBkYi1pZD0iMmF4cGY1cnRvd2F4eHBl
cmFkc3hzcmYydHh4YWR3cnp3cnhhIiB0aW1lc3RhbXA9IjE2ODMwOTU0MjkiPjQzPC9rZXk+PC9m
b3JlaWduLWtleXM+PHJlZi10eXBlIG5hbWU9IkpvdXJuYWwgQXJ0aWNsZSI+MTc8L3JlZi10eXBl
Pjxjb250cmlidXRvcnM+PGF1dGhvcnM+PGF1dGhvcj5Jd2FzYWtpLCBNLjwvYXV0aG9yPjxhdXRo
b3I+QWtpYmEsIFkuPC9hdXRob3I+PGF1dGhvcj5LYXVuaXR6LCBKLiBELjwvYXV0aG9yPjwvYXV0
aG9ycz48L2NvbnRyaWJ1dG9ycz48YXV0aC1hZGRyZXNzPkdyZWF0ZXIgTG9zIEFuZ2VsZXMgVmV0
ZXJhbnMgQWZmYWlycyBIZWFsdGhjYXJlIFN5c3RlbSwgTG9zIEFuZ2VsZXMsIENBLCBVU0EuJiN4
RDtEZXBhcnRtZW50IG9mIE1lZGljaW5lLCBEYXZpZCBHZWZmZW4gU2Nob29sIG9mIE1lZGljaW5l
IGF0IFVDTEEsIExvcyBBbmdlbGVzLCBDQSwgVVNBLiYjeEQ7RGVwYXJ0bWVudHMgb2YgTWVkaWNp
bmUgYW5kIFN1cmdlcnksIFVDTEEgU2Nob29sIG9mIE1lZGljaW5lLCBMb3MgQW5nZWxlcywgQ0Es
IFVTQS48L2F1dGgtYWRkcmVzcz48dGl0bGVzPjx0aXRsZT5SZWNlbnQgYWR2YW5jZXMgaW4gdmFz
b2FjdGl2ZSBpbnRlc3RpbmFsIHBlcHRpZGUgcGh5c2lvbG9neSBhbmQgcGF0aG9waHlzaW9sb2d5
OiBmb2N1cyBvbiB0aGUgZ2FzdHJvaW50ZXN0aW5hbCBzeXN0ZW08L3RpdGxlPjxzZWNvbmRhcnkt
dGl0bGU+RjEwMDBSZXM8L3NlY29uZGFyeS10aXRsZT48L3RpdGxlcz48cGVyaW9kaWNhbD48ZnVs
bC10aXRsZT5GMTAwMFJlczwvZnVsbC10aXRsZT48L3BlcmlvZGljYWw+PHZvbHVtZT44PC92b2x1
bWU+PGVkaXRpb24+MjAxOS8wOS8yOTwvZWRpdGlvbj48a2V5d29yZHM+PGtleXdvcmQ+QW5pbWFs
czwva2V5d29yZD48a2V5d29yZD4qR2FzdHJvaW50ZXN0aW5hbCBEaXNlYXNlcy9tZXRhYm9saXNt
PC9rZXl3b3JkPjxrZXl3b3JkPipHYXN0cm9pbnRlc3RpbmFsIFRyYWN0L3BoeXNpb2xvZ3k8L2tl
eXdvcmQ+PGtleXdvcmQ+TWljZTwva2V5d29yZD48a2V5d29yZD5SZWNlcHRvcnMsIFZhc29hY3Rp
dmUgSW50ZXN0aW5hbCBQZXB0aWRlLCBUeXBlIElJPC9rZXl3b3JkPjxrZXl3b3JkPlJlY2VwdG9y
cywgVmFzb2FjdGl2ZSBJbnRlc3RpbmFsIFBvbHlwZXB0aWRlLCBUeXBlIEk8L2tleXdvcmQ+PGtl
eXdvcmQ+U2lnbmFsIFRyYW5zZHVjdGlvbjwva2V5d29yZD48a2V5d29yZD4qVmFzb2FjdGl2ZSBJ
bnRlc3RpbmFsIFBlcHRpZGUvcGh5c2lvbG9neTwva2V5d29yZD48a2V5d29yZD5WaXA8L2tleXdv
cmQ+PGtleXdvcmQ+VnBhYzE8L2tleXdvcmQ+PGtleXdvcmQ+VnBhYzI8L2tleXdvcmQ+PGtleXdv
cmQ+Y29saXRpczwva2V5d29yZD48a2V5d29yZD5nYXN0cm9pbnRlc3RpbmFsPC9rZXl3b3JkPjxr
ZXl3b3JkPmdhc3Ryb2ludGVzdGluYWwgbW90aWxpdHk8L2tleXdvcmQ+PGtleXdvcmQ+Z2FzdHJv
aW50ZXN0aW5hbCBzZWNyZXRpb248L2tleXdvcmQ+PGtleXdvcmQ+Z2FzdHJvaW50ZXN0aW5hbCB0
cmFjdDwva2V5d29yZD48a2V5d29yZD5tYXN0IGNlbGxzPC9rZXl3b3JkPjxrZXl3b3JkPm5ldXJv
cGVwdGlkZTwva2V5d29yZD48a2V5d29yZD52YXNvYWN0aXZlIGludGVzdGluYWwgcGVwdGlkZTwv
a2V5d29yZD48a2V5d29yZD52YXNvZGlsYXRpb248L2tleXdvcmQ+PGtleXdvcmQ+4oCL4oCL4oCL
4oCL4oCL4oCL4oCLZnVuY3Rpb25hbCBib3dlbCBzeW5kcm9tZXM8L2tleXdvcmQ+PGtleXdvcmQ+
Y29tcGV0aW5nIGludGVyZXN0cyB3ZXJlIGRpc2Nsb3NlZC5ObyBjb21wZXRpbmcgaW50ZXJlc3Rz
IHdlcmUgZGlzY2xvc2VkLk5vPC9rZXl3b3JkPjxrZXl3b3JkPmNvbXBldGluZyBpbnRlcmVzdHMg
d2VyZSBkaXNjbG9zZWQuPC9rZXl3b3JkPjwva2V5d29yZHM+PGRhdGVzPjx5ZWFyPjIwMTk8L3ll
YXI+PC9kYXRlcz48aXNibj4yMDQ2LTE0MDIgKEVsZWN0cm9uaWMpJiN4RDsyMDQ2LTE0MDIgKExp
bmtpbmcpPC9pc2JuPjxhY2Nlc3Npb24tbnVtPjMxNTU5MDEzPC9hY2Nlc3Npb24tbnVtPjx1cmxz
PjxyZWxhdGVkLXVybHM+PHVybD5odHRwczovL3d3dy5uY2JpLm5sbS5uaWguZ292L3B1Ym1lZC8z
MTU1OTAxMzwvdXJsPjwvcmVsYXRlZC11cmxzPjwvdXJscz48Y3VzdG9tMj5QTUM2NzQzMjU2PC9j
dXN0b20yPjxlbGVjdHJvbmljLXJlc291cmNlLW51bT4xMC4xMjY4OC9mMTAwMHJlc2VhcmNoLjE4
MDM5LjE8L2VsZWN0cm9uaWMtcmVzb3VyY2UtbnVtPjwvcmVjb3JkPjwvQ2l0ZT48Q2l0ZT48QXV0
aG9yPk1hcnRpbmV6PC9BdXRob3I+PFllYXI+MjAxOTwvWWVhcj48UmVjTnVtPjQ2PC9SZWNOdW0+
PHJlY29yZD48cmVjLW51bWJlcj40NjwvcmVjLW51bWJlcj48Zm9yZWlnbi1rZXlzPjxrZXkgYXBw
PSJFTiIgZGItaWQ9IjJheHBmNXJ0b3dheHhwZXJhZHN4c3JmMnR4eGFkd3J6d3J4YSIgdGltZXN0
YW1wPSIxNjgzMTY2MzExIj40Njwva2V5PjwvZm9yZWlnbi1rZXlzPjxyZWYtdHlwZSBuYW1lPSJK
b3VybmFsIEFydGljbGUiPjE3PC9yZWYtdHlwZT48Y29udHJpYnV0b3JzPjxhdXRob3JzPjxhdXRo
b3I+TWFydGluZXosIEMuPC9hdXRob3I+PGF1dGhvcj5KdWFycmFueiwgWS48L2F1dGhvcj48YXV0
aG9yPkd1dGllcnJlei1DYW5hcywgSS48L2F1dGhvcj48YXV0aG9yPkNhcnJpb24sIE0uPC9hdXRo
b3I+PGF1dGhvcj5QZXJlei1HYXJjaWEsIFMuPC9hdXRob3I+PGF1dGhvcj5WaWxsYW51ZXZhLVJv
bWVybywgUi48L2F1dGhvcj48YXV0aG9yPkNhc3RybywgRC48L2F1dGhvcj48YXV0aG9yPkxhbWFu
YSwgQS48L2F1dGhvcj48YXV0aG9yPk1lbGxhZG8sIE0uPC9hdXRob3I+PGF1dGhvcj5Hb256YWxl
ei1BbHZhcm8sIEkuPC9hdXRob3I+PGF1dGhvcj5Hb21hcml6LCBSLiBQLjwvYXV0aG9yPjwvYXV0
aG9ycz48L2NvbnRyaWJ1dG9ycz48YXV0aC1hZGRyZXNzPkRlcGFydGFtZW50byBkZSBCaW9sb2dp
YSBDZWx1bGFyLCBGYWN1bHRhZCBkZSBCaW9sb2dpYSB5IEZhY3VsdGFkIGRlIE1lZGljaW5hLCBV
bml2ZXJzaWRhZCBDb21wbHV0ZW5zZSBkZSBNYWRyaWQsIDI4MDQwIE1hZHJpZCwgU3BhaW4uJiN4
RDtEZXBhcnRhbWVudG8gZGUgSW5tdW5vbG9naWEgeSBPbmNvbG9naWEsIENlbnRybyBOYWNpb25h
bCBkZSBCaW90ZWNub2xvZ2lhIChDTkIpL0NTSUMsIDI4MDQ5IE1hZHJpZCwgU3BhaW4uJiN4RDtT
ZXJ2aWNpbyBkZSBSZXVtYXRvbG9naWEsIEluc3RpdHV0byBkZSBJbnZlc3RpZ2FjaW9uIE1lZGlj
YSwgSG9zcGl0YWwgVW5pdmVyc2l0YXJpbyBMYSBQcmluY2VzYSwgMjgwMDYgTWFkcmlkLCBTcGFp
bi48L2F1dGgtYWRkcmVzcz48dGl0bGVzPjx0aXRsZT5BIGNsaW5pY2FsIGFwcHJvYWNoIGZvciB0
aGUgdXNlIG9mIFZJUCBheGlzIGluIGluZmxhbW1hdG9yeSBhbmQgYXV0b2ltbXVuZSBkaXNlYXNl
czwvdGl0bGU+PHNlY29uZGFyeS10aXRsZT5JbnQgSiBNb2wgU2NpPC9zZWNvbmRhcnktdGl0bGU+
PC90aXRsZXM+PHBlcmlvZGljYWw+PGZ1bGwtdGl0bGU+SW50IEogTW9sIFNjaTwvZnVsbC10aXRs
ZT48L3BlcmlvZGljYWw+PHZvbHVtZT4yMTwvdm9sdW1lPjxudW1iZXI+MTwvbnVtYmVyPjxlZGl0
aW9uPjIwMTkvMTIvMjI8L2VkaXRpb24+PGtleXdvcmRzPjxrZXl3b3JkPkFuaW1hbHM8L2tleXdv
cmQ+PGtleXdvcmQ+QXV0b2ltbXVuZSBEaXNlYXNlcy8qaW1tdW5vbG9neTwva2V5d29yZD48a2V5
d29yZD5EaWFiZXRlcyBNZWxsaXR1cywgVHlwZSAxL2ltbXVub2xvZ3k8L2tleXdvcmQ+PGtleXdv
cmQ+SHVtYW5zPC9rZXl3b3JkPjxrZXl3b3JkPkluZmxhbW1hdGlvbi8qaW1tdW5vbG9neTwva2V5
d29yZD48a2V5d29yZD5JbmZsYW1tYXRvcnkgQm93ZWwgRGlzZWFzZXMvaW1tdW5vbG9neTwva2V5
d29yZD48a2V5d29yZD5SZWNlcHRvcnMsIFZhc29hY3RpdmUgSW50ZXN0aW5hbCBQZXB0aWRlLCBU
eXBlIElJLyppbW11bm9sb2d5PC9rZXl3b3JkPjxrZXl3b3JkPlJlY2VwdG9ycywgVmFzb2FjdGl2
ZSBJbnRlc3RpbmFsIFBvbHlwZXB0aWRlLCBUeXBlIEkvKmltbXVub2xvZ3k8L2tleXdvcmQ+PGtl
eXdvcmQ+UmhldW1hdGljIERpc2Vhc2VzL2ltbXVub2xvZ3k8L2tleXdvcmQ+PGtleXdvcmQ+U2pv
Z3JlbiZhcG9zO3MgU3luZHJvbWUvaW1tdW5vbG9neTwva2V5d29yZD48a2V5d29yZD5WYXNvYWN0
aXZlIEludGVzdGluYWwgUGVwdGlkZS8qaW1tdW5vbG9neTwva2V5d29yZD48a2V5d29yZD5Tam9n
cmVuJmFwb3M7cyBzeW5kcm9tZTwva2V5d29yZD48a2V5d29yZD5WUEFDMSByZWNlcHRvcjwva2V5
d29yZD48a2V5d29yZD5WUEFDMiByZWNlcHRvcjwva2V5d29yZD48a2V5d29yZD5iaW9tYXJrZXJz
PC9rZXl3b3JkPjxrZXl3b3JkPmNlbnRyYWwgbmVydm91cyBzeXN0ZW0gZGlzZWFzZXM8L2tleXdv
cmQ+PGtleXdvcmQ+aW5mbGFtbWF0b3J5IGJvd2VsIGRpc2Vhc2U8L2tleXdvcmQ+PGtleXdvcmQ+
cmhldW1hdGljIGRpc2Vhc2VzPC9rZXl3b3JkPjxrZXl3b3JkPnR5cGUgMSBkaWFiZXRlczwva2V5
d29yZD48a2V5d29yZD52YXNvYWN0aXZlIGludGVzdGluYWwgcGVwdGlkZTwva2V5d29yZD48a2V5
d29yZD5jb21tZXJjaWFsIG9yIGZpbmFuY2lhbCByZWxhdGlvbnNoaXBzIHRoYXQgY291bGQgYmUg
Y29uc3RydWVkIGFzIGEgcG90ZW50aWFsPC9rZXl3b3JkPjxrZXl3b3JkPmNvbmZsaWN0IG9mIGlu
dGVyZXN0Ljwva2V5d29yZD48L2tleXdvcmRzPjxkYXRlcz48eWVhcj4yMDE5PC95ZWFyPjxwdWIt
ZGF0ZXM+PGRhdGU+RGVjIDIwPC9kYXRlPjwvcHViLWRhdGVzPjwvZGF0ZXM+PGlzYm4+MTQyMi0w
MDY3IChFbGVjdHJvbmljKSYjeEQ7MTQyMi0wMDY3IChMaW5raW5nKTwvaXNibj48YWNjZXNzaW9u
LW51bT4zMTg2MTgyNzwvYWNjZXNzaW9uLW51bT48dXJscz48cmVsYXRlZC11cmxzPjx1cmw+aHR0
cHM6Ly93d3cubmNiaS5ubG0ubmloLmdvdi9wdWJtZWQvMzE4NjE4Mjc8L3VybD48L3JlbGF0ZWQt
dXJscz48L3VybHM+PGN1c3RvbTI+UE1DNjk4MjE1NzwvY3VzdG9tMj48ZWxlY3Ryb25pYy1yZXNv
dXJjZS1udW0+MTAuMzM5MC9pam1zMjEwMTAwNjU8L2VsZWN0cm9uaWMtcmVzb3VyY2UtbnVtPjwv
cmVjb3JkPjwvQ2l0ZT48L0VuZE5vdGU+
</w:fldData>
        </w:fldChar>
      </w:r>
      <w:r w:rsidR="00537412">
        <w:rPr>
          <w:rFonts w:cs="Calibri"/>
          <w:noProof/>
          <w:szCs w:val="22"/>
        </w:rPr>
        <w:instrText xml:space="preserve"> ADDIN EN.CITE.DATA </w:instrText>
      </w:r>
      <w:r w:rsidR="00537412">
        <w:rPr>
          <w:rFonts w:cs="Calibri"/>
          <w:noProof/>
          <w:szCs w:val="22"/>
        </w:rPr>
      </w:r>
      <w:r w:rsidR="00537412">
        <w:rPr>
          <w:rFonts w:cs="Calibri"/>
          <w:noProof/>
          <w:szCs w:val="22"/>
        </w:rPr>
        <w:fldChar w:fldCharType="end"/>
      </w:r>
      <w:r w:rsidR="00E7160F">
        <w:rPr>
          <w:rFonts w:cs="Calibri"/>
          <w:noProof/>
          <w:szCs w:val="22"/>
        </w:rPr>
      </w:r>
      <w:r w:rsidR="00E7160F">
        <w:rPr>
          <w:rFonts w:cs="Calibri"/>
          <w:noProof/>
          <w:szCs w:val="22"/>
        </w:rPr>
        <w:fldChar w:fldCharType="separate"/>
      </w:r>
      <w:r w:rsidR="00537412">
        <w:rPr>
          <w:rFonts w:cs="Calibri"/>
          <w:noProof/>
          <w:szCs w:val="22"/>
        </w:rPr>
        <w:t>(</w:t>
      </w:r>
      <w:hyperlink w:anchor="_ENREF_11" w:tooltip="Delgado, 2013 #42" w:history="1">
        <w:r w:rsidR="00B8271E">
          <w:rPr>
            <w:rFonts w:cs="Calibri"/>
            <w:noProof/>
            <w:szCs w:val="22"/>
          </w:rPr>
          <w:t>Delgado and Ganea, 2013</w:t>
        </w:r>
      </w:hyperlink>
      <w:r w:rsidR="00537412">
        <w:rPr>
          <w:rFonts w:cs="Calibri"/>
          <w:noProof/>
          <w:szCs w:val="22"/>
        </w:rPr>
        <w:t xml:space="preserve">; </w:t>
      </w:r>
      <w:hyperlink w:anchor="_ENREF_28" w:tooltip="Iwasaki, 2019 #43" w:history="1">
        <w:r w:rsidR="00B8271E">
          <w:rPr>
            <w:rFonts w:cs="Calibri"/>
            <w:noProof/>
            <w:szCs w:val="22"/>
          </w:rPr>
          <w:t>Iwasaki et al., 2019</w:t>
        </w:r>
      </w:hyperlink>
      <w:r w:rsidR="00537412">
        <w:rPr>
          <w:rFonts w:cs="Calibri"/>
          <w:noProof/>
          <w:szCs w:val="22"/>
        </w:rPr>
        <w:t xml:space="preserve">; </w:t>
      </w:r>
      <w:hyperlink w:anchor="_ENREF_35" w:tooltip="Martinez, 2019 #46" w:history="1">
        <w:r w:rsidR="00B8271E">
          <w:rPr>
            <w:rFonts w:cs="Calibri"/>
            <w:noProof/>
            <w:szCs w:val="22"/>
          </w:rPr>
          <w:t>Martinez et al., 2019</w:t>
        </w:r>
      </w:hyperlink>
      <w:r w:rsidR="00537412">
        <w:rPr>
          <w:rFonts w:cs="Calibri"/>
          <w:noProof/>
          <w:szCs w:val="22"/>
        </w:rPr>
        <w:t>)</w:t>
      </w:r>
      <w:r w:rsidR="00E7160F">
        <w:rPr>
          <w:rFonts w:cs="Calibri"/>
          <w:noProof/>
          <w:szCs w:val="22"/>
        </w:rPr>
        <w:fldChar w:fldCharType="end"/>
      </w:r>
      <w:r w:rsidR="00D07126">
        <w:rPr>
          <w:rFonts w:cs="Calibri"/>
          <w:noProof/>
          <w:szCs w:val="22"/>
        </w:rPr>
        <w:t>.</w:t>
      </w:r>
    </w:p>
    <w:p w14:paraId="6DDEB2DB" w14:textId="5B150721" w:rsidR="007B02F8" w:rsidRDefault="004E1E3A" w:rsidP="00213ACF">
      <w:pPr>
        <w:pStyle w:val="RARMPnumberedparagraphs"/>
        <w:rPr>
          <w:rFonts w:cs="Calibri"/>
          <w:noProof/>
          <w:szCs w:val="22"/>
        </w:rPr>
      </w:pPr>
      <w:r>
        <w:rPr>
          <w:rFonts w:cs="Calibri"/>
          <w:noProof/>
          <w:szCs w:val="22"/>
        </w:rPr>
        <w:t>In the gastrointestinal tract, VIP receptors</w:t>
      </w:r>
      <w:r w:rsidR="007B02F8">
        <w:rPr>
          <w:rFonts w:cs="Calibri"/>
          <w:noProof/>
          <w:szCs w:val="22"/>
        </w:rPr>
        <w:t xml:space="preserve"> are found </w:t>
      </w:r>
      <w:r w:rsidR="00F41A90">
        <w:rPr>
          <w:rFonts w:cs="Calibri"/>
          <w:noProof/>
          <w:szCs w:val="22"/>
        </w:rPr>
        <w:t>on</w:t>
      </w:r>
      <w:r w:rsidR="007B02F8">
        <w:rPr>
          <w:rFonts w:cs="Calibri"/>
          <w:noProof/>
          <w:szCs w:val="22"/>
        </w:rPr>
        <w:t xml:space="preserve"> mucosa</w:t>
      </w:r>
      <w:r w:rsidR="00F41A90">
        <w:rPr>
          <w:rFonts w:cs="Calibri"/>
          <w:noProof/>
          <w:szCs w:val="22"/>
        </w:rPr>
        <w:t>l cells</w:t>
      </w:r>
      <w:r w:rsidR="007B02F8">
        <w:rPr>
          <w:rFonts w:cs="Calibri"/>
          <w:noProof/>
          <w:szCs w:val="22"/>
        </w:rPr>
        <w:t xml:space="preserve"> of the stomach, </w:t>
      </w:r>
      <w:r>
        <w:rPr>
          <w:rFonts w:cs="Calibri"/>
          <w:noProof/>
          <w:szCs w:val="22"/>
        </w:rPr>
        <w:t>small intestine</w:t>
      </w:r>
      <w:r w:rsidR="007B02F8">
        <w:rPr>
          <w:rFonts w:cs="Calibri"/>
          <w:noProof/>
          <w:szCs w:val="22"/>
        </w:rPr>
        <w:t xml:space="preserve"> and </w:t>
      </w:r>
      <w:r>
        <w:rPr>
          <w:rFonts w:cs="Calibri"/>
          <w:noProof/>
          <w:szCs w:val="22"/>
        </w:rPr>
        <w:t xml:space="preserve">colon, on a range of immune system cells, and </w:t>
      </w:r>
      <w:r w:rsidR="00F41A90">
        <w:rPr>
          <w:rFonts w:cs="Calibri"/>
          <w:noProof/>
          <w:szCs w:val="22"/>
        </w:rPr>
        <w:t>on</w:t>
      </w:r>
      <w:r>
        <w:rPr>
          <w:rFonts w:cs="Calibri"/>
          <w:noProof/>
          <w:szCs w:val="22"/>
        </w:rPr>
        <w:t xml:space="preserve"> smooth </w:t>
      </w:r>
      <w:r w:rsidR="00F41A90">
        <w:rPr>
          <w:rFonts w:cs="Calibri"/>
          <w:noProof/>
          <w:szCs w:val="22"/>
        </w:rPr>
        <w:t xml:space="preserve">muscle cells </w:t>
      </w:r>
      <w:r w:rsidR="00F41A90">
        <w:rPr>
          <w:rFonts w:cs="Calibri"/>
          <w:noProof/>
          <w:szCs w:val="22"/>
        </w:rPr>
        <w:fldChar w:fldCharType="begin" w:fldLock="1">
          <w:fldData xml:space="preserve">PEVuZE5vdGU+PENpdGU+PEF1dGhvcj5Jd2FzYWtpPC9BdXRob3I+PFllYXI+MjAxOTwvWWVhcj48
UmVjTnVtPjQzPC9SZWNOdW0+PERpc3BsYXlUZXh0PihJd2FzYWtpIGV0IGFsLiwgMjAxOSk8L0Rp
c3BsYXlUZXh0PjxyZWNvcmQ+PHJlYy1udW1iZXI+NDM8L3JlYy1udW1iZXI+PGZvcmVpZ24ta2V5
cz48a2V5IGFwcD0iRU4iIGRiLWlkPSIyYXhwZjVydG93YXh4cGVyYWRzeHNyZjJ0eHhhZHdyendy
eGEiIHRpbWVzdGFtcD0iMTY4MzA5NTQyOSI+NDM8L2tleT48L2ZvcmVpZ24ta2V5cz48cmVmLXR5
cGUgbmFtZT0iSm91cm5hbCBBcnRpY2xlIj4xNzwvcmVmLXR5cGU+PGNvbnRyaWJ1dG9ycz48YXV0
aG9ycz48YXV0aG9yPkl3YXNha2ksIE0uPC9hdXRob3I+PGF1dGhvcj5Ba2liYSwgWS48L2F1dGhv
cj48YXV0aG9yPkthdW5pdHosIEouIEQuPC9hdXRob3I+PC9hdXRob3JzPjwvY29udHJpYnV0b3Jz
PjxhdXRoLWFkZHJlc3M+R3JlYXRlciBMb3MgQW5nZWxlcyBWZXRlcmFucyBBZmZhaXJzIEhlYWx0
aGNhcmUgU3lzdGVtLCBMb3MgQW5nZWxlcywgQ0EsIFVTQS4mI3hEO0RlcGFydG1lbnQgb2YgTWVk
aWNpbmUsIERhdmlkIEdlZmZlbiBTY2hvb2wgb2YgTWVkaWNpbmUgYXQgVUNMQSwgTG9zIEFuZ2Vs
ZXMsIENBLCBVU0EuJiN4RDtEZXBhcnRtZW50cyBvZiBNZWRpY2luZSBhbmQgU3VyZ2VyeSwgVUNM
QSBTY2hvb2wgb2YgTWVkaWNpbmUsIExvcyBBbmdlbGVzLCBDQSwgVVNBLjwvYXV0aC1hZGRyZXNz
Pjx0aXRsZXM+PHRpdGxlPlJlY2VudCBhZHZhbmNlcyBpbiB2YXNvYWN0aXZlIGludGVzdGluYWwg
cGVwdGlkZSBwaHlzaW9sb2d5IGFuZCBwYXRob3BoeXNpb2xvZ3k6IGZvY3VzIG9uIHRoZSBnYXN0
cm9pbnRlc3RpbmFsIHN5c3RlbTwvdGl0bGU+PHNlY29uZGFyeS10aXRsZT5GMTAwMFJlczwvc2Vj
b25kYXJ5LXRpdGxlPjwvdGl0bGVzPjxwZXJpb2RpY2FsPjxmdWxsLXRpdGxlPkYxMDAwUmVzPC9m
dWxsLXRpdGxlPjwvcGVyaW9kaWNhbD48dm9sdW1lPjg8L3ZvbHVtZT48ZWRpdGlvbj4yMDE5LzA5
LzI5PC9lZGl0aW9uPjxrZXl3b3Jkcz48a2V5d29yZD5BbmltYWxzPC9rZXl3b3JkPjxrZXl3b3Jk
PipHYXN0cm9pbnRlc3RpbmFsIERpc2Vhc2VzL21ldGFib2xpc208L2tleXdvcmQ+PGtleXdvcmQ+
Kkdhc3Ryb2ludGVzdGluYWwgVHJhY3QvcGh5c2lvbG9neTwva2V5d29yZD48a2V5d29yZD5NaWNl
PC9rZXl3b3JkPjxrZXl3b3JkPlJlY2VwdG9ycywgVmFzb2FjdGl2ZSBJbnRlc3RpbmFsIFBlcHRp
ZGUsIFR5cGUgSUk8L2tleXdvcmQ+PGtleXdvcmQ+UmVjZXB0b3JzLCBWYXNvYWN0aXZlIEludGVz
dGluYWwgUG9seXBlcHRpZGUsIFR5cGUgSTwva2V5d29yZD48a2V5d29yZD5TaWduYWwgVHJhbnNk
dWN0aW9uPC9rZXl3b3JkPjxrZXl3b3JkPipWYXNvYWN0aXZlIEludGVzdGluYWwgUGVwdGlkZS9w
aHlzaW9sb2d5PC9rZXl3b3JkPjxrZXl3b3JkPlZpcDwva2V5d29yZD48a2V5d29yZD5WcGFjMTwv
a2V5d29yZD48a2V5d29yZD5WcGFjMjwva2V5d29yZD48a2V5d29yZD5jb2xpdGlzPC9rZXl3b3Jk
PjxrZXl3b3JkPmdhc3Ryb2ludGVzdGluYWw8L2tleXdvcmQ+PGtleXdvcmQ+Z2FzdHJvaW50ZXN0
aW5hbCBtb3RpbGl0eTwva2V5d29yZD48a2V5d29yZD5nYXN0cm9pbnRlc3RpbmFsIHNlY3JldGlv
bjwva2V5d29yZD48a2V5d29yZD5nYXN0cm9pbnRlc3RpbmFsIHRyYWN0PC9rZXl3b3JkPjxrZXl3
b3JkPm1hc3QgY2VsbHM8L2tleXdvcmQ+PGtleXdvcmQ+bmV1cm9wZXB0aWRlPC9rZXl3b3JkPjxr
ZXl3b3JkPnZhc29hY3RpdmUgaW50ZXN0aW5hbCBwZXB0aWRlPC9rZXl3b3JkPjxrZXl3b3JkPnZh
c29kaWxhdGlvbjwva2V5d29yZD48a2V5d29yZD7igIvigIvigIvigIvigIvigIvigItmdW5jdGlv
bmFsIGJvd2VsIHN5bmRyb21lczwva2V5d29yZD48a2V5d29yZD5jb21wZXRpbmcgaW50ZXJlc3Rz
IHdlcmUgZGlzY2xvc2VkLk5vIGNvbXBldGluZyBpbnRlcmVzdHMgd2VyZSBkaXNjbG9zZWQuTm88
L2tleXdvcmQ+PGtleXdvcmQ+Y29tcGV0aW5nIGludGVyZXN0cyB3ZXJlIGRpc2Nsb3NlZC48L2tl
eXdvcmQ+PC9rZXl3b3Jkcz48ZGF0ZXM+PHllYXI+MjAxOTwveWVhcj48L2RhdGVzPjxpc2JuPjIw
NDYtMTQwMiAoRWxlY3Ryb25pYykmI3hEOzIwNDYtMTQwMiAoTGlua2luZyk8L2lzYm4+PGFjY2Vz
c2lvbi1udW0+MzE1NTkwMTM8L2FjY2Vzc2lvbi1udW0+PHVybHM+PHJlbGF0ZWQtdXJscz48dXJs
Pmh0dHBzOi8vd3d3Lm5jYmkubmxtLm5paC5nb3YvcHVibWVkLzMxNTU5MDEzPC91cmw+PC9yZWxh
dGVkLXVybHM+PC91cmxzPjxjdXN0b20yPlBNQzY3NDMyNTY8L2N1c3RvbTI+PGVsZWN0cm9uaWMt
cmVzb3VyY2UtbnVtPjEwLjEyNjg4L2YxMDAwcmVzZWFyY2guMTgwMzkuMTwvZWxlY3Ryb25pYy1y
ZXNvdXJjZS1udW0+PC9yZWNvcmQ+PC9DaXRlPjwvRW5kTm90ZT5=
</w:fldData>
        </w:fldChar>
      </w:r>
      <w:r w:rsidR="00F41A90">
        <w:rPr>
          <w:rFonts w:cs="Calibri"/>
          <w:noProof/>
          <w:szCs w:val="22"/>
        </w:rPr>
        <w:instrText xml:space="preserve"> ADDIN EN.CITE </w:instrText>
      </w:r>
      <w:r w:rsidR="00F41A90">
        <w:rPr>
          <w:rFonts w:cs="Calibri"/>
          <w:noProof/>
          <w:szCs w:val="22"/>
        </w:rPr>
        <w:fldChar w:fldCharType="begin" w:fldLock="1">
          <w:fldData xml:space="preserve">PEVuZE5vdGU+PENpdGU+PEF1dGhvcj5Jd2FzYWtpPC9BdXRob3I+PFllYXI+MjAxOTwvWWVhcj48
UmVjTnVtPjQzPC9SZWNOdW0+PERpc3BsYXlUZXh0PihJd2FzYWtpIGV0IGFsLiwgMjAxOSk8L0Rp
c3BsYXlUZXh0PjxyZWNvcmQ+PHJlYy1udW1iZXI+NDM8L3JlYy1udW1iZXI+PGZvcmVpZ24ta2V5
cz48a2V5IGFwcD0iRU4iIGRiLWlkPSIyYXhwZjVydG93YXh4cGVyYWRzeHNyZjJ0eHhhZHdyendy
eGEiIHRpbWVzdGFtcD0iMTY4MzA5NTQyOSI+NDM8L2tleT48L2ZvcmVpZ24ta2V5cz48cmVmLXR5
cGUgbmFtZT0iSm91cm5hbCBBcnRpY2xlIj4xNzwvcmVmLXR5cGU+PGNvbnRyaWJ1dG9ycz48YXV0
aG9ycz48YXV0aG9yPkl3YXNha2ksIE0uPC9hdXRob3I+PGF1dGhvcj5Ba2liYSwgWS48L2F1dGhv
cj48YXV0aG9yPkthdW5pdHosIEouIEQuPC9hdXRob3I+PC9hdXRob3JzPjwvY29udHJpYnV0b3Jz
PjxhdXRoLWFkZHJlc3M+R3JlYXRlciBMb3MgQW5nZWxlcyBWZXRlcmFucyBBZmZhaXJzIEhlYWx0
aGNhcmUgU3lzdGVtLCBMb3MgQW5nZWxlcywgQ0EsIFVTQS4mI3hEO0RlcGFydG1lbnQgb2YgTWVk
aWNpbmUsIERhdmlkIEdlZmZlbiBTY2hvb2wgb2YgTWVkaWNpbmUgYXQgVUNMQSwgTG9zIEFuZ2Vs
ZXMsIENBLCBVU0EuJiN4RDtEZXBhcnRtZW50cyBvZiBNZWRpY2luZSBhbmQgU3VyZ2VyeSwgVUNM
QSBTY2hvb2wgb2YgTWVkaWNpbmUsIExvcyBBbmdlbGVzLCBDQSwgVVNBLjwvYXV0aC1hZGRyZXNz
Pjx0aXRsZXM+PHRpdGxlPlJlY2VudCBhZHZhbmNlcyBpbiB2YXNvYWN0aXZlIGludGVzdGluYWwg
cGVwdGlkZSBwaHlzaW9sb2d5IGFuZCBwYXRob3BoeXNpb2xvZ3k6IGZvY3VzIG9uIHRoZSBnYXN0
cm9pbnRlc3RpbmFsIHN5c3RlbTwvdGl0bGU+PHNlY29uZGFyeS10aXRsZT5GMTAwMFJlczwvc2Vj
b25kYXJ5LXRpdGxlPjwvdGl0bGVzPjxwZXJpb2RpY2FsPjxmdWxsLXRpdGxlPkYxMDAwUmVzPC9m
dWxsLXRpdGxlPjwvcGVyaW9kaWNhbD48dm9sdW1lPjg8L3ZvbHVtZT48ZWRpdGlvbj4yMDE5LzA5
LzI5PC9lZGl0aW9uPjxrZXl3b3Jkcz48a2V5d29yZD5BbmltYWxzPC9rZXl3b3JkPjxrZXl3b3Jk
PipHYXN0cm9pbnRlc3RpbmFsIERpc2Vhc2VzL21ldGFib2xpc208L2tleXdvcmQ+PGtleXdvcmQ+
Kkdhc3Ryb2ludGVzdGluYWwgVHJhY3QvcGh5c2lvbG9neTwva2V5d29yZD48a2V5d29yZD5NaWNl
PC9rZXl3b3JkPjxrZXl3b3JkPlJlY2VwdG9ycywgVmFzb2FjdGl2ZSBJbnRlc3RpbmFsIFBlcHRp
ZGUsIFR5cGUgSUk8L2tleXdvcmQ+PGtleXdvcmQ+UmVjZXB0b3JzLCBWYXNvYWN0aXZlIEludGVz
dGluYWwgUG9seXBlcHRpZGUsIFR5cGUgSTwva2V5d29yZD48a2V5d29yZD5TaWduYWwgVHJhbnNk
dWN0aW9uPC9rZXl3b3JkPjxrZXl3b3JkPipWYXNvYWN0aXZlIEludGVzdGluYWwgUGVwdGlkZS9w
aHlzaW9sb2d5PC9rZXl3b3JkPjxrZXl3b3JkPlZpcDwva2V5d29yZD48a2V5d29yZD5WcGFjMTwv
a2V5d29yZD48a2V5d29yZD5WcGFjMjwva2V5d29yZD48a2V5d29yZD5jb2xpdGlzPC9rZXl3b3Jk
PjxrZXl3b3JkPmdhc3Ryb2ludGVzdGluYWw8L2tleXdvcmQ+PGtleXdvcmQ+Z2FzdHJvaW50ZXN0
aW5hbCBtb3RpbGl0eTwva2V5d29yZD48a2V5d29yZD5nYXN0cm9pbnRlc3RpbmFsIHNlY3JldGlv
bjwva2V5d29yZD48a2V5d29yZD5nYXN0cm9pbnRlc3RpbmFsIHRyYWN0PC9rZXl3b3JkPjxrZXl3
b3JkPm1hc3QgY2VsbHM8L2tleXdvcmQ+PGtleXdvcmQ+bmV1cm9wZXB0aWRlPC9rZXl3b3JkPjxr
ZXl3b3JkPnZhc29hY3RpdmUgaW50ZXN0aW5hbCBwZXB0aWRlPC9rZXl3b3JkPjxrZXl3b3JkPnZh
c29kaWxhdGlvbjwva2V5d29yZD48a2V5d29yZD7igIvigIvigIvigIvigIvigIvigItmdW5jdGlv
bmFsIGJvd2VsIHN5bmRyb21lczwva2V5d29yZD48a2V5d29yZD5jb21wZXRpbmcgaW50ZXJlc3Rz
IHdlcmUgZGlzY2xvc2VkLk5vIGNvbXBldGluZyBpbnRlcmVzdHMgd2VyZSBkaXNjbG9zZWQuTm88
L2tleXdvcmQ+PGtleXdvcmQ+Y29tcGV0aW5nIGludGVyZXN0cyB3ZXJlIGRpc2Nsb3NlZC48L2tl
eXdvcmQ+PC9rZXl3b3Jkcz48ZGF0ZXM+PHllYXI+MjAxOTwveWVhcj48L2RhdGVzPjxpc2JuPjIw
NDYtMTQwMiAoRWxlY3Ryb25pYykmI3hEOzIwNDYtMTQwMiAoTGlua2luZyk8L2lzYm4+PGFjY2Vz
c2lvbi1udW0+MzE1NTkwMTM8L2FjY2Vzc2lvbi1udW0+PHVybHM+PHJlbGF0ZWQtdXJscz48dXJs
Pmh0dHBzOi8vd3d3Lm5jYmkubmxtLm5paC5nb3YvcHVibWVkLzMxNTU5MDEzPC91cmw+PC9yZWxh
dGVkLXVybHM+PC91cmxzPjxjdXN0b20yPlBNQzY3NDMyNTY8L2N1c3RvbTI+PGVsZWN0cm9uaWMt
cmVzb3VyY2UtbnVtPjEwLjEyNjg4L2YxMDAwcmVzZWFyY2guMTgwMzkuMTwvZWxlY3Ryb25pYy1y
ZXNvdXJjZS1udW0+PC9yZWNvcmQ+PC9DaXRlPjwvRW5kTm90ZT5=
</w:fldData>
        </w:fldChar>
      </w:r>
      <w:r w:rsidR="00F41A90">
        <w:rPr>
          <w:rFonts w:cs="Calibri"/>
          <w:noProof/>
          <w:szCs w:val="22"/>
        </w:rPr>
        <w:instrText xml:space="preserve"> ADDIN EN.CITE.DATA </w:instrText>
      </w:r>
      <w:r w:rsidR="00F41A90">
        <w:rPr>
          <w:rFonts w:cs="Calibri"/>
          <w:noProof/>
          <w:szCs w:val="22"/>
        </w:rPr>
      </w:r>
      <w:r w:rsidR="00F41A90">
        <w:rPr>
          <w:rFonts w:cs="Calibri"/>
          <w:noProof/>
          <w:szCs w:val="22"/>
        </w:rPr>
        <w:fldChar w:fldCharType="end"/>
      </w:r>
      <w:r w:rsidR="00F41A90">
        <w:rPr>
          <w:rFonts w:cs="Calibri"/>
          <w:noProof/>
          <w:szCs w:val="22"/>
        </w:rPr>
      </w:r>
      <w:r w:rsidR="00F41A90">
        <w:rPr>
          <w:rFonts w:cs="Calibri"/>
          <w:noProof/>
          <w:szCs w:val="22"/>
        </w:rPr>
        <w:fldChar w:fldCharType="separate"/>
      </w:r>
      <w:r w:rsidR="00F41A90">
        <w:rPr>
          <w:rFonts w:cs="Calibri"/>
          <w:noProof/>
          <w:szCs w:val="22"/>
        </w:rPr>
        <w:t>(</w:t>
      </w:r>
      <w:hyperlink w:anchor="_ENREF_28" w:tooltip="Iwasaki, 2019 #43" w:history="1">
        <w:r w:rsidR="00B8271E">
          <w:rPr>
            <w:rFonts w:cs="Calibri"/>
            <w:noProof/>
            <w:szCs w:val="22"/>
          </w:rPr>
          <w:t>Iwasaki et al., 2019</w:t>
        </w:r>
      </w:hyperlink>
      <w:r w:rsidR="00F41A90">
        <w:rPr>
          <w:rFonts w:cs="Calibri"/>
          <w:noProof/>
          <w:szCs w:val="22"/>
        </w:rPr>
        <w:t>)</w:t>
      </w:r>
      <w:r w:rsidR="00F41A90">
        <w:rPr>
          <w:rFonts w:cs="Calibri"/>
          <w:noProof/>
          <w:szCs w:val="22"/>
        </w:rPr>
        <w:fldChar w:fldCharType="end"/>
      </w:r>
      <w:r w:rsidR="00F41A90">
        <w:rPr>
          <w:rFonts w:cs="Calibri"/>
          <w:noProof/>
          <w:szCs w:val="22"/>
        </w:rPr>
        <w:t>.</w:t>
      </w:r>
      <w:r w:rsidR="009D6894">
        <w:rPr>
          <w:rFonts w:cs="Calibri"/>
          <w:noProof/>
          <w:szCs w:val="22"/>
        </w:rPr>
        <w:t xml:space="preserve"> Therefore, if the GMO is ingested, </w:t>
      </w:r>
      <w:r w:rsidR="00FC00CB">
        <w:rPr>
          <w:rFonts w:cs="Calibri"/>
          <w:noProof/>
          <w:szCs w:val="22"/>
        </w:rPr>
        <w:t>the VIP produced</w:t>
      </w:r>
      <w:r w:rsidR="009D6894">
        <w:rPr>
          <w:rFonts w:cs="Calibri"/>
          <w:noProof/>
          <w:szCs w:val="22"/>
        </w:rPr>
        <w:t xml:space="preserve"> can act directly on VIP receptors in the gastrointestinal tract. The VIP would not need to be absorbed into the bloodstream to have </w:t>
      </w:r>
      <w:r w:rsidR="00FC00CB">
        <w:rPr>
          <w:rFonts w:cs="Calibri"/>
          <w:noProof/>
          <w:szCs w:val="22"/>
        </w:rPr>
        <w:t xml:space="preserve">a </w:t>
      </w:r>
      <w:r w:rsidR="009D6894">
        <w:rPr>
          <w:rFonts w:cs="Calibri"/>
          <w:noProof/>
          <w:szCs w:val="22"/>
        </w:rPr>
        <w:t>biological effect.</w:t>
      </w:r>
    </w:p>
    <w:p w14:paraId="3B234C0D" w14:textId="042B29A3" w:rsidR="007B02F8" w:rsidRDefault="003C06E0" w:rsidP="007B02F8">
      <w:pPr>
        <w:pStyle w:val="RARMPnumberedparagraphs"/>
        <w:rPr>
          <w:rFonts w:cs="Calibri"/>
          <w:noProof/>
          <w:szCs w:val="22"/>
        </w:rPr>
      </w:pPr>
      <w:r>
        <w:rPr>
          <w:rFonts w:cs="Calibri"/>
          <w:noProof/>
          <w:szCs w:val="22"/>
        </w:rPr>
        <w:t xml:space="preserve">VIP homologues are present in a range of vertebrates. VIP is known to have immunomodulatory effects in mammals </w:t>
      </w:r>
      <w:r>
        <w:fldChar w:fldCharType="begin" w:fldLock="1"/>
      </w:r>
      <w:r>
        <w:instrText xml:space="preserve"> ADDIN EN.CITE &lt;EndNote&gt;&lt;Cite&gt;&lt;Author&gt;Smalley&lt;/Author&gt;&lt;Year&gt;2009&lt;/Year&gt;&lt;RecNum&gt;45&lt;/RecNum&gt;&lt;DisplayText&gt;(Smalley et al., 2009)&lt;/DisplayText&gt;&lt;record&gt;&lt;rec-number&gt;45&lt;/rec-number&gt;&lt;foreign-keys&gt;&lt;key app="EN" db-id="2axpf5rtowaxxperadsxsrf2txxadwrzwrxa" timestamp="1683097566"&gt;45&lt;/key&gt;&lt;/foreign-keys&gt;&lt;ref-type name="Journal Article"&gt;17&lt;/ref-type&gt;&lt;contributors&gt;&lt;authors&gt;&lt;author&gt;Smalley, S. G.&lt;/author&gt;&lt;author&gt;Barrow, P. A.&lt;/author&gt;&lt;author&gt;Foster, N.&lt;/author&gt;&lt;/authors&gt;&lt;/contributors&gt;&lt;auth-address&gt;School of Veterinary Medicine and Science, University of Nottingham, Sutton Bonington Campus, Sutton Bonington, Leicestershire, UK.&lt;/auth-address&gt;&lt;titles&gt;&lt;title&gt;Immunomodulation of innate immune responses by vasoactive intestinal peptide (VIP): its therapeutic potential in inflammatory disease&lt;/title&gt;&lt;secondary-title&gt;Clin Exp Immunol&lt;/secondary-title&gt;&lt;/titles&gt;&lt;periodical&gt;&lt;full-title&gt;Clin Exp Immunol&lt;/full-title&gt;&lt;/periodical&gt;&lt;pages&gt;225-34&lt;/pages&gt;&lt;volume&gt;157&lt;/volume&gt;&lt;number&gt;2&lt;/number&gt;&lt;edition&gt;2009/07/17&lt;/edition&gt;&lt;keywords&gt;&lt;keyword&gt;Cytokines/immunology&lt;/keyword&gt;&lt;keyword&gt;Dendritic Cells/immunology&lt;/keyword&gt;&lt;keyword&gt;Humans&lt;/keyword&gt;&lt;keyword&gt;Immune System Diseases/drug therapy/*immunology/metabolism&lt;/keyword&gt;&lt;keyword&gt;Immunity, Innate&lt;/keyword&gt;&lt;keyword&gt;Inflammation Mediators/metabolism&lt;/keyword&gt;&lt;keyword&gt;Receptors, Vasoactive Intestinal Peptide/metabolism&lt;/keyword&gt;&lt;keyword&gt;Toll-Like Receptors/metabolism&lt;/keyword&gt;&lt;keyword&gt;Vasoactive Intestinal Peptide/*physiology/therapeutic use&lt;/keyword&gt;&lt;/keywords&gt;&lt;dates&gt;&lt;year&gt;2009&lt;/year&gt;&lt;pub-dates&gt;&lt;date&gt;Aug&lt;/date&gt;&lt;/pub-dates&gt;&lt;/dates&gt;&lt;isbn&gt;1365-2249 (Electronic)&amp;#xD;0009-9104 (Print)&amp;#xD;0009-9104 (Linking)&lt;/isbn&gt;&lt;accession-num&gt;19604262&lt;/accession-num&gt;&lt;urls&gt;&lt;related-urls&gt;&lt;url&gt;https://www.ncbi.nlm.nih.gov/pubmed/19604262&lt;/url&gt;&lt;/related-urls&gt;&lt;/urls&gt;&lt;custom2&gt;PMC2730848&lt;/custom2&gt;&lt;electronic-resource-num&gt;10.1111/j.1365-2249.2009.03956.x&lt;/electronic-resource-num&gt;&lt;/record&gt;&lt;/Cite&gt;&lt;/EndNote&gt;</w:instrText>
      </w:r>
      <w:r>
        <w:fldChar w:fldCharType="separate"/>
      </w:r>
      <w:r>
        <w:rPr>
          <w:noProof/>
        </w:rPr>
        <w:t>(</w:t>
      </w:r>
      <w:hyperlink w:anchor="_ENREF_50" w:tooltip="Smalley, 2009 #45" w:history="1">
        <w:r w:rsidR="00B8271E">
          <w:rPr>
            <w:noProof/>
          </w:rPr>
          <w:t>Smalley et al., 2009</w:t>
        </w:r>
      </w:hyperlink>
      <w:r>
        <w:rPr>
          <w:noProof/>
        </w:rPr>
        <w:t>)</w:t>
      </w:r>
      <w:r>
        <w:fldChar w:fldCharType="end"/>
      </w:r>
      <w:r>
        <w:rPr>
          <w:rFonts w:cs="Calibri"/>
          <w:noProof/>
          <w:szCs w:val="22"/>
        </w:rPr>
        <w:t xml:space="preserve">. </w:t>
      </w:r>
      <w:r w:rsidR="00A04245">
        <w:rPr>
          <w:rFonts w:cs="Calibri"/>
          <w:noProof/>
          <w:szCs w:val="22"/>
        </w:rPr>
        <w:t xml:space="preserve">The intended function of VIP in the GMO is </w:t>
      </w:r>
      <w:r w:rsidR="00371D3B">
        <w:rPr>
          <w:rFonts w:cs="Calibri"/>
          <w:noProof/>
          <w:szCs w:val="22"/>
        </w:rPr>
        <w:t>to reduce inflammation</w:t>
      </w:r>
      <w:r w:rsidR="008858C1">
        <w:rPr>
          <w:rFonts w:cs="Calibri"/>
          <w:noProof/>
          <w:szCs w:val="22"/>
        </w:rPr>
        <w:t xml:space="preserve"> in patients with inflammatory bowel disease</w:t>
      </w:r>
      <w:r w:rsidR="007D6604">
        <w:rPr>
          <w:rFonts w:cs="Calibri"/>
          <w:noProof/>
          <w:szCs w:val="22"/>
        </w:rPr>
        <w:t>.</w:t>
      </w:r>
      <w:r w:rsidR="006C634F">
        <w:rPr>
          <w:rFonts w:cs="Calibri"/>
          <w:noProof/>
          <w:szCs w:val="22"/>
        </w:rPr>
        <w:t xml:space="preserve"> </w:t>
      </w:r>
      <w:r w:rsidR="00371D3B">
        <w:rPr>
          <w:rFonts w:cs="Calibri"/>
          <w:noProof/>
          <w:szCs w:val="22"/>
        </w:rPr>
        <w:t>Mammalian</w:t>
      </w:r>
      <w:r w:rsidR="007D6604">
        <w:rPr>
          <w:rFonts w:cs="Calibri"/>
          <w:noProof/>
          <w:szCs w:val="22"/>
        </w:rPr>
        <w:t xml:space="preserve"> VIP inhibits the production of pro-inflammatory cytokines and chemokines and stimulates production of </w:t>
      </w:r>
      <w:r w:rsidR="006C6DA3">
        <w:rPr>
          <w:rFonts w:cs="Calibri"/>
          <w:noProof/>
          <w:szCs w:val="22"/>
        </w:rPr>
        <w:t>anti-inflammatory cytokines</w:t>
      </w:r>
      <w:r w:rsidR="001B381E">
        <w:rPr>
          <w:rFonts w:cs="Calibri"/>
          <w:noProof/>
          <w:szCs w:val="22"/>
        </w:rPr>
        <w:t xml:space="preserve"> </w:t>
      </w:r>
      <w:r w:rsidR="001B381E">
        <w:rPr>
          <w:rFonts w:cs="Calibri"/>
          <w:noProof/>
          <w:szCs w:val="22"/>
        </w:rPr>
        <w:fldChar w:fldCharType="begin" w:fldLock="1">
          <w:fldData xml:space="preserve">PEVuZE5vdGU+PENpdGU+PEF1dGhvcj5EZWxnYWRvPC9BdXRob3I+PFllYXI+MjAxMzwvWWVhcj48
UmVjTnVtPjQyPC9SZWNOdW0+PERpc3BsYXlUZXh0PihEZWxnYWRvIGFuZCBHYW5lYSwgMjAxMzsg
TWFydGluZXogZXQgYWwuLCAyMDE5KTwvRGlzcGxheVRleHQ+PHJlY29yZD48cmVjLW51bWJlcj40
MjwvcmVjLW51bWJlcj48Zm9yZWlnbi1rZXlzPjxrZXkgYXBwPSJFTiIgZGItaWQ9IjJheHBmNXJ0
b3dheHhwZXJhZHN4c3JmMnR4eGFkd3J6d3J4YSIgdGltZXN0YW1wPSIxNjgzMDk1MzY5Ij40Mjwv
a2V5PjwvZm9yZWlnbi1rZXlzPjxyZWYtdHlwZSBuYW1lPSJKb3VybmFsIEFydGljbGUiPjE3PC9y
ZWYtdHlwZT48Y29udHJpYnV0b3JzPjxhdXRob3JzPjxhdXRob3I+RGVsZ2FkbywgTS48L2F1dGhv
cj48YXV0aG9yPkdhbmVhLCBELjwvYXV0aG9yPjwvYXV0aG9ycz48L2NvbnRyaWJ1dG9ycz48YXV0
aC1hZGRyZXNzPkluc3RpdHV0byBkZSBQYXJhc2l0b2xvZ2lhIHkgQmlvbWVkaWNpbmEsIElQQkxO
LUNTSUMsIEdyYW5hZGEsIFNwYWluLjwvYXV0aC1hZGRyZXNzPjx0aXRsZXM+PHRpdGxlPlZhc29h
Y3RpdmUgaW50ZXN0aW5hbCBwZXB0aWRlOiBhIG5ldXJvcGVwdGlkZSB3aXRoIHBsZWlvdHJvcGlj
IGltbXVuZSBmdW5jdGlvbnM8L3RpdGxlPjxzZWNvbmRhcnktdGl0bGU+QW1pbm8gQWNpZHM8L3Nl
Y29uZGFyeS10aXRsZT48L3RpdGxlcz48cGVyaW9kaWNhbD48ZnVsbC10aXRsZT5BbWlubyBBY2lk
czwvZnVsbC10aXRsZT48L3BlcmlvZGljYWw+PHBhZ2VzPjI1LTM5PC9wYWdlcz48dm9sdW1lPjQ1
PC92b2x1bWU+PG51bWJlcj4xPC9udW1iZXI+PGVkaXRpb24+MjAxMS8xMi8wNjwvZWRpdGlvbj48
a2V5d29yZHM+PGtleXdvcmQ+QW5pbWFsczwva2V5d29yZD48a2V5d29yZD5BdXRvaW1tdW5pdHkv
aW1tdW5vbG9neTwva2V5d29yZD48a2V5d29yZD5DRDQtUG9zaXRpdmUgVC1MeW1waG9jeXRlcy9p
bW11bm9sb2d5PC9rZXl3b3JkPjxrZXl3b3JkPkNlbnRyYWwgTmVydm91cyBTeXN0ZW08L2tleXdv
cmQ+PGtleXdvcmQ+RGVuZHJpdGljIENlbGxzL2ltbXVub2xvZ3k8L2tleXdvcmQ+PGtleXdvcmQ+
SHVtYW5zPC9rZXl3b3JkPjxrZXl3b3JkPkluZmxhbW1hdGlvbi9pbW11bm9sb2d5PC9rZXl3b3Jk
PjxrZXl3b3JkPk1hY3JvcGhhZ2VzL2ltbXVub2xvZ3k8L2tleXdvcmQ+PGtleXdvcmQ+TWljZTwv
a2V5d29yZD48a2V5d29yZD4qTmV1cm9pbW11bm9tb2R1bGF0aW9uPC9rZXl3b3JkPjxrZXl3b3Jk
PlBlcmlwaGVyYWwgTmVydm91cyBTeXN0ZW08L2tleXdvcmQ+PGtleXdvcmQ+UmVjZXB0b3JzLCBW
YXNvYWN0aXZlIEludGVzdGluYWwgUGVwdGlkZS8qbWV0YWJvbGlzbTwva2V5d29yZD48a2V5d29y
ZD5TaWduYWwgVHJhbnNkdWN0aW9uPC9rZXl3b3JkPjxrZXl3b3JkPlZhc29hY3RpdmUgSW50ZXN0
aW5hbCBQZXB0aWRlLyptZXRhYm9saXNtPC9rZXl3b3JkPjwva2V5d29yZHM+PGRhdGVzPjx5ZWFy
PjIwMTM8L3llYXI+PHB1Yi1kYXRlcz48ZGF0ZT5KdWw8L2RhdGU+PC9wdWItZGF0ZXM+PC9kYXRl
cz48aXNibj4xNDM4LTIxOTkgKEVsZWN0cm9uaWMpJiN4RDswOTM5LTQ0NTEgKFByaW50KSYjeEQ7
MDkzOS00NDUxIChMaW5raW5nKTwvaXNibj48YWNjZXNzaW9uLW51bT4yMjEzOTQxMzwvYWNjZXNz
aW9uLW51bT48dXJscz48cmVsYXRlZC11cmxzPjx1cmw+aHR0cHM6Ly93d3cubmNiaS5ubG0ubmlo
Lmdvdi9wdWJtZWQvMjIxMzk0MTM8L3VybD48L3JlbGF0ZWQtdXJscz48L3VybHM+PGN1c3RvbTI+
UE1DMzg4MzM1MDwvY3VzdG9tMj48ZWxlY3Ryb25pYy1yZXNvdXJjZS1udW0+MTAuMTAwNy9zMDA3
MjYtMDExLTExODQtODwvZWxlY3Ryb25pYy1yZXNvdXJjZS1udW0+PC9yZWNvcmQ+PC9DaXRlPjxD
aXRlPjxBdXRob3I+TWFydGluZXo8L0F1dGhvcj48WWVhcj4yMDE5PC9ZZWFyPjxSZWNOdW0+NDY8
L1JlY051bT48cmVjb3JkPjxyZWMtbnVtYmVyPjQ2PC9yZWMtbnVtYmVyPjxmb3JlaWduLWtleXM+
PGtleSBhcHA9IkVOIiBkYi1pZD0iMmF4cGY1cnRvd2F4eHBlcmFkc3hzcmYydHh4YWR3cnp3cnhh
IiB0aW1lc3RhbXA9IjE2ODMxNjYzMTEiPjQ2PC9rZXk+PC9mb3JlaWduLWtleXM+PHJlZi10eXBl
IG5hbWU9IkpvdXJuYWwgQXJ0aWNsZSI+MTc8L3JlZi10eXBlPjxjb250cmlidXRvcnM+PGF1dGhv
cnM+PGF1dGhvcj5NYXJ0aW5leiwgQy48L2F1dGhvcj48YXV0aG9yPkp1YXJyYW56LCBZLjwvYXV0
aG9yPjxhdXRob3I+R3V0aWVycmV6LUNhbmFzLCBJLjwvYXV0aG9yPjxhdXRob3I+Q2Fycmlvbiwg
TS48L2F1dGhvcj48YXV0aG9yPlBlcmV6LUdhcmNpYSwgUy48L2F1dGhvcj48YXV0aG9yPlZpbGxh
bnVldmEtUm9tZXJvLCBSLjwvYXV0aG9yPjxhdXRob3I+Q2FzdHJvLCBELjwvYXV0aG9yPjxhdXRo
b3I+TGFtYW5hLCBBLjwvYXV0aG9yPjxhdXRob3I+TWVsbGFkbywgTS48L2F1dGhvcj48YXV0aG9y
PkdvbnphbGV6LUFsdmFybywgSS48L2F1dGhvcj48YXV0aG9yPkdvbWFyaXosIFIuIFAuPC9hdXRo
b3I+PC9hdXRob3JzPjwvY29udHJpYnV0b3JzPjxhdXRoLWFkZHJlc3M+RGVwYXJ0YW1lbnRvIGRl
IEJpb2xvZ2lhIENlbHVsYXIsIEZhY3VsdGFkIGRlIEJpb2xvZ2lhIHkgRmFjdWx0YWQgZGUgTWVk
aWNpbmEsIFVuaXZlcnNpZGFkIENvbXBsdXRlbnNlIGRlIE1hZHJpZCwgMjgwNDAgTWFkcmlkLCBT
cGFpbi4mI3hEO0RlcGFydGFtZW50byBkZSBJbm11bm9sb2dpYSB5IE9uY29sb2dpYSwgQ2VudHJv
IE5hY2lvbmFsIGRlIEJpb3RlY25vbG9naWEgKENOQikvQ1NJQywgMjgwNDkgTWFkcmlkLCBTcGFp
bi4mI3hEO1NlcnZpY2lvIGRlIFJldW1hdG9sb2dpYSwgSW5zdGl0dXRvIGRlIEludmVzdGlnYWNp
b24gTWVkaWNhLCBIb3NwaXRhbCBVbml2ZXJzaXRhcmlvIExhIFByaW5jZXNhLCAyODAwNiBNYWRy
aWQsIFNwYWluLjwvYXV0aC1hZGRyZXNzPjx0aXRsZXM+PHRpdGxlPkEgY2xpbmljYWwgYXBwcm9h
Y2ggZm9yIHRoZSB1c2Ugb2YgVklQIGF4aXMgaW4gaW5mbGFtbWF0b3J5IGFuZCBhdXRvaW1tdW5l
IGRpc2Vhc2VzPC90aXRsZT48c2Vjb25kYXJ5LXRpdGxlPkludCBKIE1vbCBTY2k8L3NlY29uZGFy
eS10aXRsZT48L3RpdGxlcz48cGVyaW9kaWNhbD48ZnVsbC10aXRsZT5JbnQgSiBNb2wgU2NpPC9m
dWxsLXRpdGxlPjwvcGVyaW9kaWNhbD48dm9sdW1lPjIxPC92b2x1bWU+PG51bWJlcj4xPC9udW1i
ZXI+PGVkaXRpb24+MjAxOS8xMi8yMjwvZWRpdGlvbj48a2V5d29yZHM+PGtleXdvcmQ+QW5pbWFs
czwva2V5d29yZD48a2V5d29yZD5BdXRvaW1tdW5lIERpc2Vhc2VzLyppbW11bm9sb2d5PC9rZXl3
b3JkPjxrZXl3b3JkPkRpYWJldGVzIE1lbGxpdHVzLCBUeXBlIDEvaW1tdW5vbG9neTwva2V5d29y
ZD48a2V5d29yZD5IdW1hbnM8L2tleXdvcmQ+PGtleXdvcmQ+SW5mbGFtbWF0aW9uLyppbW11bm9s
b2d5PC9rZXl3b3JkPjxrZXl3b3JkPkluZmxhbW1hdG9yeSBCb3dlbCBEaXNlYXNlcy9pbW11bm9s
b2d5PC9rZXl3b3JkPjxrZXl3b3JkPlJlY2VwdG9ycywgVmFzb2FjdGl2ZSBJbnRlc3RpbmFsIFBl
cHRpZGUsIFR5cGUgSUkvKmltbXVub2xvZ3k8L2tleXdvcmQ+PGtleXdvcmQ+UmVjZXB0b3JzLCBW
YXNvYWN0aXZlIEludGVzdGluYWwgUG9seXBlcHRpZGUsIFR5cGUgSS8qaW1tdW5vbG9neTwva2V5
d29yZD48a2V5d29yZD5SaGV1bWF0aWMgRGlzZWFzZXMvaW1tdW5vbG9neTwva2V5d29yZD48a2V5
d29yZD5Tam9ncmVuJmFwb3M7cyBTeW5kcm9tZS9pbW11bm9sb2d5PC9rZXl3b3JkPjxrZXl3b3Jk
PlZhc29hY3RpdmUgSW50ZXN0aW5hbCBQZXB0aWRlLyppbW11bm9sb2d5PC9rZXl3b3JkPjxrZXl3
b3JkPlNqb2dyZW4mYXBvcztzIHN5bmRyb21lPC9rZXl3b3JkPjxrZXl3b3JkPlZQQUMxIHJlY2Vw
dG9yPC9rZXl3b3JkPjxrZXl3b3JkPlZQQUMyIHJlY2VwdG9yPC9rZXl3b3JkPjxrZXl3b3JkPmJp
b21hcmtlcnM8L2tleXdvcmQ+PGtleXdvcmQ+Y2VudHJhbCBuZXJ2b3VzIHN5c3RlbSBkaXNlYXNl
czwva2V5d29yZD48a2V5d29yZD5pbmZsYW1tYXRvcnkgYm93ZWwgZGlzZWFzZTwva2V5d29yZD48
a2V5d29yZD5yaGV1bWF0aWMgZGlzZWFzZXM8L2tleXdvcmQ+PGtleXdvcmQ+dHlwZSAxIGRpYWJl
dGVzPC9rZXl3b3JkPjxrZXl3b3JkPnZhc29hY3RpdmUgaW50ZXN0aW5hbCBwZXB0aWRlPC9rZXl3
b3JkPjxrZXl3b3JkPmNvbW1lcmNpYWwgb3IgZmluYW5jaWFsIHJlbGF0aW9uc2hpcHMgdGhhdCBj
b3VsZCBiZSBjb25zdHJ1ZWQgYXMgYSBwb3RlbnRpYWw8L2tleXdvcmQ+PGtleXdvcmQ+Y29uZmxp
Y3Qgb2YgaW50ZXJlc3QuPC9rZXl3b3JkPjwva2V5d29yZHM+PGRhdGVzPjx5ZWFyPjIwMTk8L3ll
YXI+PHB1Yi1kYXRlcz48ZGF0ZT5EZWMgMjA8L2RhdGU+PC9wdWItZGF0ZXM+PC9kYXRlcz48aXNi
bj4xNDIyLTAwNjcgKEVsZWN0cm9uaWMpJiN4RDsxNDIyLTAwNjcgKExpbmtpbmcpPC9pc2JuPjxh
Y2Nlc3Npb24tbnVtPjMxODYxODI3PC9hY2Nlc3Npb24tbnVtPjx1cmxzPjxyZWxhdGVkLXVybHM+
PHVybD5odHRwczovL3d3dy5uY2JpLm5sbS5uaWguZ292L3B1Ym1lZC8zMTg2MTgyNzwvdXJsPjwv
cmVsYXRlZC11cmxzPjwvdXJscz48Y3VzdG9tMj5QTUM2OTgyMTU3PC9jdXN0b20yPjxlbGVjdHJv
bmljLXJlc291cmNlLW51bT4xMC4zMzkwL2lqbXMyMTAxMDA2NTwvZWxlY3Ryb25pYy1yZXNvdXJj
ZS1udW0+PC9yZWNvcmQ+PC9DaXRlPjwvRW5kTm90ZT5=
</w:fldData>
        </w:fldChar>
      </w:r>
      <w:r w:rsidR="001B381E">
        <w:rPr>
          <w:rFonts w:cs="Calibri"/>
          <w:noProof/>
          <w:szCs w:val="22"/>
        </w:rPr>
        <w:instrText xml:space="preserve"> ADDIN EN.CITE </w:instrText>
      </w:r>
      <w:r w:rsidR="001B381E">
        <w:rPr>
          <w:rFonts w:cs="Calibri"/>
          <w:noProof/>
          <w:szCs w:val="22"/>
        </w:rPr>
        <w:fldChar w:fldCharType="begin" w:fldLock="1">
          <w:fldData xml:space="preserve">PEVuZE5vdGU+PENpdGU+PEF1dGhvcj5EZWxnYWRvPC9BdXRob3I+PFllYXI+MjAxMzwvWWVhcj48
UmVjTnVtPjQyPC9SZWNOdW0+PERpc3BsYXlUZXh0PihEZWxnYWRvIGFuZCBHYW5lYSwgMjAxMzsg
TWFydGluZXogZXQgYWwuLCAyMDE5KTwvRGlzcGxheVRleHQ+PHJlY29yZD48cmVjLW51bWJlcj40
MjwvcmVjLW51bWJlcj48Zm9yZWlnbi1rZXlzPjxrZXkgYXBwPSJFTiIgZGItaWQ9IjJheHBmNXJ0
b3dheHhwZXJhZHN4c3JmMnR4eGFkd3J6d3J4YSIgdGltZXN0YW1wPSIxNjgzMDk1MzY5Ij40Mjwv
a2V5PjwvZm9yZWlnbi1rZXlzPjxyZWYtdHlwZSBuYW1lPSJKb3VybmFsIEFydGljbGUiPjE3PC9y
ZWYtdHlwZT48Y29udHJpYnV0b3JzPjxhdXRob3JzPjxhdXRob3I+RGVsZ2FkbywgTS48L2F1dGhv
cj48YXV0aG9yPkdhbmVhLCBELjwvYXV0aG9yPjwvYXV0aG9ycz48L2NvbnRyaWJ1dG9ycz48YXV0
aC1hZGRyZXNzPkluc3RpdHV0byBkZSBQYXJhc2l0b2xvZ2lhIHkgQmlvbWVkaWNpbmEsIElQQkxO
LUNTSUMsIEdyYW5hZGEsIFNwYWluLjwvYXV0aC1hZGRyZXNzPjx0aXRsZXM+PHRpdGxlPlZhc29h
Y3RpdmUgaW50ZXN0aW5hbCBwZXB0aWRlOiBhIG5ldXJvcGVwdGlkZSB3aXRoIHBsZWlvdHJvcGlj
IGltbXVuZSBmdW5jdGlvbnM8L3RpdGxlPjxzZWNvbmRhcnktdGl0bGU+QW1pbm8gQWNpZHM8L3Nl
Y29uZGFyeS10aXRsZT48L3RpdGxlcz48cGVyaW9kaWNhbD48ZnVsbC10aXRsZT5BbWlubyBBY2lk
czwvZnVsbC10aXRsZT48L3BlcmlvZGljYWw+PHBhZ2VzPjI1LTM5PC9wYWdlcz48dm9sdW1lPjQ1
PC92b2x1bWU+PG51bWJlcj4xPC9udW1iZXI+PGVkaXRpb24+MjAxMS8xMi8wNjwvZWRpdGlvbj48
a2V5d29yZHM+PGtleXdvcmQ+QW5pbWFsczwva2V5d29yZD48a2V5d29yZD5BdXRvaW1tdW5pdHkv
aW1tdW5vbG9neTwva2V5d29yZD48a2V5d29yZD5DRDQtUG9zaXRpdmUgVC1MeW1waG9jeXRlcy9p
bW11bm9sb2d5PC9rZXl3b3JkPjxrZXl3b3JkPkNlbnRyYWwgTmVydm91cyBTeXN0ZW08L2tleXdv
cmQ+PGtleXdvcmQ+RGVuZHJpdGljIENlbGxzL2ltbXVub2xvZ3k8L2tleXdvcmQ+PGtleXdvcmQ+
SHVtYW5zPC9rZXl3b3JkPjxrZXl3b3JkPkluZmxhbW1hdGlvbi9pbW11bm9sb2d5PC9rZXl3b3Jk
PjxrZXl3b3JkPk1hY3JvcGhhZ2VzL2ltbXVub2xvZ3k8L2tleXdvcmQ+PGtleXdvcmQ+TWljZTwv
a2V5d29yZD48a2V5d29yZD4qTmV1cm9pbW11bm9tb2R1bGF0aW9uPC9rZXl3b3JkPjxrZXl3b3Jk
PlBlcmlwaGVyYWwgTmVydm91cyBTeXN0ZW08L2tleXdvcmQ+PGtleXdvcmQ+UmVjZXB0b3JzLCBW
YXNvYWN0aXZlIEludGVzdGluYWwgUGVwdGlkZS8qbWV0YWJvbGlzbTwva2V5d29yZD48a2V5d29y
ZD5TaWduYWwgVHJhbnNkdWN0aW9uPC9rZXl3b3JkPjxrZXl3b3JkPlZhc29hY3RpdmUgSW50ZXN0
aW5hbCBQZXB0aWRlLyptZXRhYm9saXNtPC9rZXl3b3JkPjwva2V5d29yZHM+PGRhdGVzPjx5ZWFy
PjIwMTM8L3llYXI+PHB1Yi1kYXRlcz48ZGF0ZT5KdWw8L2RhdGU+PC9wdWItZGF0ZXM+PC9kYXRl
cz48aXNibj4xNDM4LTIxOTkgKEVsZWN0cm9uaWMpJiN4RDswOTM5LTQ0NTEgKFByaW50KSYjeEQ7
MDkzOS00NDUxIChMaW5raW5nKTwvaXNibj48YWNjZXNzaW9uLW51bT4yMjEzOTQxMzwvYWNjZXNz
aW9uLW51bT48dXJscz48cmVsYXRlZC11cmxzPjx1cmw+aHR0cHM6Ly93d3cubmNiaS5ubG0ubmlo
Lmdvdi9wdWJtZWQvMjIxMzk0MTM8L3VybD48L3JlbGF0ZWQtdXJscz48L3VybHM+PGN1c3RvbTI+
UE1DMzg4MzM1MDwvY3VzdG9tMj48ZWxlY3Ryb25pYy1yZXNvdXJjZS1udW0+MTAuMTAwNy9zMDA3
MjYtMDExLTExODQtODwvZWxlY3Ryb25pYy1yZXNvdXJjZS1udW0+PC9yZWNvcmQ+PC9DaXRlPjxD
aXRlPjxBdXRob3I+TWFydGluZXo8L0F1dGhvcj48WWVhcj4yMDE5PC9ZZWFyPjxSZWNOdW0+NDY8
L1JlY051bT48cmVjb3JkPjxyZWMtbnVtYmVyPjQ2PC9yZWMtbnVtYmVyPjxmb3JlaWduLWtleXM+
PGtleSBhcHA9IkVOIiBkYi1pZD0iMmF4cGY1cnRvd2F4eHBlcmFkc3hzcmYydHh4YWR3cnp3cnhh
IiB0aW1lc3RhbXA9IjE2ODMxNjYzMTEiPjQ2PC9rZXk+PC9mb3JlaWduLWtleXM+PHJlZi10eXBl
IG5hbWU9IkpvdXJuYWwgQXJ0aWNsZSI+MTc8L3JlZi10eXBlPjxjb250cmlidXRvcnM+PGF1dGhv
cnM+PGF1dGhvcj5NYXJ0aW5leiwgQy48L2F1dGhvcj48YXV0aG9yPkp1YXJyYW56LCBZLjwvYXV0
aG9yPjxhdXRob3I+R3V0aWVycmV6LUNhbmFzLCBJLjwvYXV0aG9yPjxhdXRob3I+Q2Fycmlvbiwg
TS48L2F1dGhvcj48YXV0aG9yPlBlcmV6LUdhcmNpYSwgUy48L2F1dGhvcj48YXV0aG9yPlZpbGxh
bnVldmEtUm9tZXJvLCBSLjwvYXV0aG9yPjxhdXRob3I+Q2FzdHJvLCBELjwvYXV0aG9yPjxhdXRo
b3I+TGFtYW5hLCBBLjwvYXV0aG9yPjxhdXRob3I+TWVsbGFkbywgTS48L2F1dGhvcj48YXV0aG9y
PkdvbnphbGV6LUFsdmFybywgSS48L2F1dGhvcj48YXV0aG9yPkdvbWFyaXosIFIuIFAuPC9hdXRo
b3I+PC9hdXRob3JzPjwvY29udHJpYnV0b3JzPjxhdXRoLWFkZHJlc3M+RGVwYXJ0YW1lbnRvIGRl
IEJpb2xvZ2lhIENlbHVsYXIsIEZhY3VsdGFkIGRlIEJpb2xvZ2lhIHkgRmFjdWx0YWQgZGUgTWVk
aWNpbmEsIFVuaXZlcnNpZGFkIENvbXBsdXRlbnNlIGRlIE1hZHJpZCwgMjgwNDAgTWFkcmlkLCBT
cGFpbi4mI3hEO0RlcGFydGFtZW50byBkZSBJbm11bm9sb2dpYSB5IE9uY29sb2dpYSwgQ2VudHJv
IE5hY2lvbmFsIGRlIEJpb3RlY25vbG9naWEgKENOQikvQ1NJQywgMjgwNDkgTWFkcmlkLCBTcGFp
bi4mI3hEO1NlcnZpY2lvIGRlIFJldW1hdG9sb2dpYSwgSW5zdGl0dXRvIGRlIEludmVzdGlnYWNp
b24gTWVkaWNhLCBIb3NwaXRhbCBVbml2ZXJzaXRhcmlvIExhIFByaW5jZXNhLCAyODAwNiBNYWRy
aWQsIFNwYWluLjwvYXV0aC1hZGRyZXNzPjx0aXRsZXM+PHRpdGxlPkEgY2xpbmljYWwgYXBwcm9h
Y2ggZm9yIHRoZSB1c2Ugb2YgVklQIGF4aXMgaW4gaW5mbGFtbWF0b3J5IGFuZCBhdXRvaW1tdW5l
IGRpc2Vhc2VzPC90aXRsZT48c2Vjb25kYXJ5LXRpdGxlPkludCBKIE1vbCBTY2k8L3NlY29uZGFy
eS10aXRsZT48L3RpdGxlcz48cGVyaW9kaWNhbD48ZnVsbC10aXRsZT5JbnQgSiBNb2wgU2NpPC9m
dWxsLXRpdGxlPjwvcGVyaW9kaWNhbD48dm9sdW1lPjIxPC92b2x1bWU+PG51bWJlcj4xPC9udW1i
ZXI+PGVkaXRpb24+MjAxOS8xMi8yMjwvZWRpdGlvbj48a2V5d29yZHM+PGtleXdvcmQ+QW5pbWFs
czwva2V5d29yZD48a2V5d29yZD5BdXRvaW1tdW5lIERpc2Vhc2VzLyppbW11bm9sb2d5PC9rZXl3
b3JkPjxrZXl3b3JkPkRpYWJldGVzIE1lbGxpdHVzLCBUeXBlIDEvaW1tdW5vbG9neTwva2V5d29y
ZD48a2V5d29yZD5IdW1hbnM8L2tleXdvcmQ+PGtleXdvcmQ+SW5mbGFtbWF0aW9uLyppbW11bm9s
b2d5PC9rZXl3b3JkPjxrZXl3b3JkPkluZmxhbW1hdG9yeSBCb3dlbCBEaXNlYXNlcy9pbW11bm9s
b2d5PC9rZXl3b3JkPjxrZXl3b3JkPlJlY2VwdG9ycywgVmFzb2FjdGl2ZSBJbnRlc3RpbmFsIFBl
cHRpZGUsIFR5cGUgSUkvKmltbXVub2xvZ3k8L2tleXdvcmQ+PGtleXdvcmQ+UmVjZXB0b3JzLCBW
YXNvYWN0aXZlIEludGVzdGluYWwgUG9seXBlcHRpZGUsIFR5cGUgSS8qaW1tdW5vbG9neTwva2V5
d29yZD48a2V5d29yZD5SaGV1bWF0aWMgRGlzZWFzZXMvaW1tdW5vbG9neTwva2V5d29yZD48a2V5
d29yZD5Tam9ncmVuJmFwb3M7cyBTeW5kcm9tZS9pbW11bm9sb2d5PC9rZXl3b3JkPjxrZXl3b3Jk
PlZhc29hY3RpdmUgSW50ZXN0aW5hbCBQZXB0aWRlLyppbW11bm9sb2d5PC9rZXl3b3JkPjxrZXl3
b3JkPlNqb2dyZW4mYXBvcztzIHN5bmRyb21lPC9rZXl3b3JkPjxrZXl3b3JkPlZQQUMxIHJlY2Vw
dG9yPC9rZXl3b3JkPjxrZXl3b3JkPlZQQUMyIHJlY2VwdG9yPC9rZXl3b3JkPjxrZXl3b3JkPmJp
b21hcmtlcnM8L2tleXdvcmQ+PGtleXdvcmQ+Y2VudHJhbCBuZXJ2b3VzIHN5c3RlbSBkaXNlYXNl
czwva2V5d29yZD48a2V5d29yZD5pbmZsYW1tYXRvcnkgYm93ZWwgZGlzZWFzZTwva2V5d29yZD48
a2V5d29yZD5yaGV1bWF0aWMgZGlzZWFzZXM8L2tleXdvcmQ+PGtleXdvcmQ+dHlwZSAxIGRpYWJl
dGVzPC9rZXl3b3JkPjxrZXl3b3JkPnZhc29hY3RpdmUgaW50ZXN0aW5hbCBwZXB0aWRlPC9rZXl3
b3JkPjxrZXl3b3JkPmNvbW1lcmNpYWwgb3IgZmluYW5jaWFsIHJlbGF0aW9uc2hpcHMgdGhhdCBj
b3VsZCBiZSBjb25zdHJ1ZWQgYXMgYSBwb3RlbnRpYWw8L2tleXdvcmQ+PGtleXdvcmQ+Y29uZmxp
Y3Qgb2YgaW50ZXJlc3QuPC9rZXl3b3JkPjwva2V5d29yZHM+PGRhdGVzPjx5ZWFyPjIwMTk8L3ll
YXI+PHB1Yi1kYXRlcz48ZGF0ZT5EZWMgMjA8L2RhdGU+PC9wdWItZGF0ZXM+PC9kYXRlcz48aXNi
bj4xNDIyLTAwNjcgKEVsZWN0cm9uaWMpJiN4RDsxNDIyLTAwNjcgKExpbmtpbmcpPC9pc2JuPjxh
Y2Nlc3Npb24tbnVtPjMxODYxODI3PC9hY2Nlc3Npb24tbnVtPjx1cmxzPjxyZWxhdGVkLXVybHM+
PHVybD5odHRwczovL3d3dy5uY2JpLm5sbS5uaWguZ292L3B1Ym1lZC8zMTg2MTgyNzwvdXJsPjwv
cmVsYXRlZC11cmxzPjwvdXJscz48Y3VzdG9tMj5QTUM2OTgyMTU3PC9jdXN0b20yPjxlbGVjdHJv
bmljLXJlc291cmNlLW51bT4xMC4zMzkwL2lqbXMyMTAxMDA2NTwvZWxlY3Ryb25pYy1yZXNvdXJj
ZS1udW0+PC9yZWNvcmQ+PC9DaXRlPjwvRW5kTm90ZT5=
</w:fldData>
        </w:fldChar>
      </w:r>
      <w:r w:rsidR="001B381E">
        <w:rPr>
          <w:rFonts w:cs="Calibri"/>
          <w:noProof/>
          <w:szCs w:val="22"/>
        </w:rPr>
        <w:instrText xml:space="preserve"> ADDIN EN.CITE.DATA </w:instrText>
      </w:r>
      <w:r w:rsidR="001B381E">
        <w:rPr>
          <w:rFonts w:cs="Calibri"/>
          <w:noProof/>
          <w:szCs w:val="22"/>
        </w:rPr>
      </w:r>
      <w:r w:rsidR="001B381E">
        <w:rPr>
          <w:rFonts w:cs="Calibri"/>
          <w:noProof/>
          <w:szCs w:val="22"/>
        </w:rPr>
        <w:fldChar w:fldCharType="end"/>
      </w:r>
      <w:r w:rsidR="001B381E">
        <w:rPr>
          <w:rFonts w:cs="Calibri"/>
          <w:noProof/>
          <w:szCs w:val="22"/>
        </w:rPr>
      </w:r>
      <w:r w:rsidR="001B381E">
        <w:rPr>
          <w:rFonts w:cs="Calibri"/>
          <w:noProof/>
          <w:szCs w:val="22"/>
        </w:rPr>
        <w:fldChar w:fldCharType="separate"/>
      </w:r>
      <w:r w:rsidR="001B381E">
        <w:rPr>
          <w:rFonts w:cs="Calibri"/>
          <w:noProof/>
          <w:szCs w:val="22"/>
        </w:rPr>
        <w:t>(</w:t>
      </w:r>
      <w:hyperlink w:anchor="_ENREF_11" w:tooltip="Delgado, 2013 #42" w:history="1">
        <w:r w:rsidR="00B8271E">
          <w:rPr>
            <w:rFonts w:cs="Calibri"/>
            <w:noProof/>
            <w:szCs w:val="22"/>
          </w:rPr>
          <w:t>Delgado and Ganea, 2013</w:t>
        </w:r>
      </w:hyperlink>
      <w:r w:rsidR="001B381E">
        <w:rPr>
          <w:rFonts w:cs="Calibri"/>
          <w:noProof/>
          <w:szCs w:val="22"/>
        </w:rPr>
        <w:t xml:space="preserve">; </w:t>
      </w:r>
      <w:hyperlink w:anchor="_ENREF_35" w:tooltip="Martinez, 2019 #46" w:history="1">
        <w:r w:rsidR="00B8271E">
          <w:rPr>
            <w:rFonts w:cs="Calibri"/>
            <w:noProof/>
            <w:szCs w:val="22"/>
          </w:rPr>
          <w:t>Martinez et al., 2019</w:t>
        </w:r>
      </w:hyperlink>
      <w:r w:rsidR="001B381E">
        <w:rPr>
          <w:rFonts w:cs="Calibri"/>
          <w:noProof/>
          <w:szCs w:val="22"/>
        </w:rPr>
        <w:t>)</w:t>
      </w:r>
      <w:r w:rsidR="001B381E">
        <w:rPr>
          <w:rFonts w:cs="Calibri"/>
          <w:noProof/>
          <w:szCs w:val="22"/>
        </w:rPr>
        <w:fldChar w:fldCharType="end"/>
      </w:r>
      <w:r w:rsidR="001B381E">
        <w:rPr>
          <w:rFonts w:cs="Calibri"/>
          <w:noProof/>
          <w:szCs w:val="22"/>
        </w:rPr>
        <w:t>.</w:t>
      </w:r>
    </w:p>
    <w:p w14:paraId="4671DB0E" w14:textId="5AE48303" w:rsidR="00AF09F1" w:rsidRPr="007B02F8" w:rsidRDefault="00AF09F1" w:rsidP="007B02F8">
      <w:pPr>
        <w:pStyle w:val="RARMPnumberedparagraphs"/>
        <w:rPr>
          <w:rFonts w:cs="Calibri"/>
          <w:noProof/>
          <w:szCs w:val="22"/>
        </w:rPr>
      </w:pPr>
      <w:r w:rsidRPr="00AF09F1">
        <w:rPr>
          <w:rFonts w:cs="Calibri"/>
          <w:noProof/>
          <w:szCs w:val="22"/>
        </w:rPr>
        <w:t>As suppression of inflammation in the gastrointestinal tract is the intended therapeutic effect of VIP in the proposed trial, it is not considered an adverse effect for trial participants. However, immunosuppression by VIP would be an adverse effect on health for people other than trial participants</w:t>
      </w:r>
      <w:r w:rsidR="00E057E7">
        <w:rPr>
          <w:rFonts w:cs="Calibri"/>
          <w:noProof/>
          <w:szCs w:val="22"/>
        </w:rPr>
        <w:t>.</w:t>
      </w:r>
    </w:p>
    <w:p w14:paraId="5CBD9730" w14:textId="1D391492" w:rsidR="0016766B" w:rsidRDefault="001B381E" w:rsidP="0016766B">
      <w:pPr>
        <w:pStyle w:val="RARMPnumberedparagraphs"/>
        <w:rPr>
          <w:rFonts w:cs="Calibri"/>
          <w:noProof/>
          <w:szCs w:val="22"/>
        </w:rPr>
      </w:pPr>
      <w:r>
        <w:rPr>
          <w:rFonts w:cs="Calibri"/>
          <w:noProof/>
          <w:szCs w:val="22"/>
        </w:rPr>
        <w:t>Other known functions of VIP in the gastrointestinal tract include:</w:t>
      </w:r>
    </w:p>
    <w:p w14:paraId="5BC3F966" w14:textId="64B844E9" w:rsidR="00311966" w:rsidRDefault="000338E4" w:rsidP="0016519D">
      <w:pPr>
        <w:pStyle w:val="ListParagraph"/>
        <w:numPr>
          <w:ilvl w:val="0"/>
          <w:numId w:val="75"/>
        </w:numPr>
        <w:rPr>
          <w:rFonts w:cs="Calibri"/>
          <w:noProof/>
          <w:szCs w:val="22"/>
        </w:rPr>
      </w:pPr>
      <w:r>
        <w:rPr>
          <w:rFonts w:cs="Calibri"/>
          <w:noProof/>
          <w:szCs w:val="22"/>
        </w:rPr>
        <w:t>v</w:t>
      </w:r>
      <w:r w:rsidR="00311966" w:rsidRPr="00311966">
        <w:rPr>
          <w:rFonts w:cs="Calibri"/>
          <w:noProof/>
          <w:szCs w:val="22"/>
        </w:rPr>
        <w:t>asodilation of the gastrointestinal mucosa;</w:t>
      </w:r>
    </w:p>
    <w:p w14:paraId="112C084A" w14:textId="788E7519" w:rsidR="0094328D" w:rsidRPr="00311966" w:rsidRDefault="000338E4" w:rsidP="0016519D">
      <w:pPr>
        <w:pStyle w:val="ListParagraph"/>
        <w:numPr>
          <w:ilvl w:val="0"/>
          <w:numId w:val="75"/>
        </w:numPr>
        <w:rPr>
          <w:rFonts w:cs="Calibri"/>
          <w:noProof/>
          <w:szCs w:val="22"/>
        </w:rPr>
      </w:pPr>
      <w:r>
        <w:rPr>
          <w:rFonts w:cs="Calibri"/>
          <w:noProof/>
          <w:szCs w:val="22"/>
        </w:rPr>
        <w:t>p</w:t>
      </w:r>
      <w:r w:rsidR="0094328D">
        <w:rPr>
          <w:rFonts w:cs="Calibri"/>
          <w:noProof/>
          <w:szCs w:val="22"/>
        </w:rPr>
        <w:t>romoting gastrointestinal motility</w:t>
      </w:r>
      <w:r w:rsidR="00064D61">
        <w:rPr>
          <w:rFonts w:cs="Calibri"/>
          <w:noProof/>
          <w:szCs w:val="22"/>
        </w:rPr>
        <w:t xml:space="preserve"> and reducing food transit time</w:t>
      </w:r>
      <w:r w:rsidR="0094328D">
        <w:rPr>
          <w:rFonts w:cs="Calibri"/>
          <w:noProof/>
          <w:szCs w:val="22"/>
        </w:rPr>
        <w:t>;</w:t>
      </w:r>
    </w:p>
    <w:p w14:paraId="31D6E28E" w14:textId="1B81C4EE" w:rsidR="001B381E" w:rsidRDefault="000338E4" w:rsidP="0016519D">
      <w:pPr>
        <w:pStyle w:val="RARMPnumberedparagraphs"/>
        <w:numPr>
          <w:ilvl w:val="0"/>
          <w:numId w:val="75"/>
        </w:numPr>
        <w:rPr>
          <w:rFonts w:cs="Calibri"/>
          <w:noProof/>
          <w:szCs w:val="22"/>
        </w:rPr>
      </w:pPr>
      <w:r>
        <w:rPr>
          <w:rFonts w:cs="Calibri"/>
          <w:noProof/>
          <w:szCs w:val="22"/>
        </w:rPr>
        <w:t>s</w:t>
      </w:r>
      <w:r w:rsidR="00311966">
        <w:rPr>
          <w:rFonts w:cs="Calibri"/>
          <w:noProof/>
          <w:szCs w:val="22"/>
        </w:rPr>
        <w:t>timulating water and anion secretion</w:t>
      </w:r>
      <w:r w:rsidR="00064D61">
        <w:rPr>
          <w:rFonts w:cs="Calibri"/>
          <w:noProof/>
          <w:szCs w:val="22"/>
        </w:rPr>
        <w:t xml:space="preserve"> into the intestines</w:t>
      </w:r>
      <w:r w:rsidR="00311966">
        <w:rPr>
          <w:rFonts w:cs="Calibri"/>
          <w:noProof/>
          <w:szCs w:val="22"/>
        </w:rPr>
        <w:t>;</w:t>
      </w:r>
      <w:r w:rsidR="0094328D">
        <w:rPr>
          <w:rFonts w:cs="Calibri"/>
          <w:noProof/>
          <w:szCs w:val="22"/>
        </w:rPr>
        <w:t xml:space="preserve"> and</w:t>
      </w:r>
    </w:p>
    <w:p w14:paraId="0060BA43" w14:textId="2B8DE97B" w:rsidR="00311966" w:rsidRDefault="000338E4" w:rsidP="0016519D">
      <w:pPr>
        <w:pStyle w:val="RARMPnumberedparagraphs"/>
        <w:numPr>
          <w:ilvl w:val="0"/>
          <w:numId w:val="75"/>
        </w:numPr>
        <w:rPr>
          <w:rFonts w:cs="Calibri"/>
          <w:noProof/>
          <w:szCs w:val="22"/>
        </w:rPr>
      </w:pPr>
      <w:r>
        <w:rPr>
          <w:rFonts w:cs="Calibri"/>
          <w:noProof/>
          <w:szCs w:val="22"/>
        </w:rPr>
        <w:t>i</w:t>
      </w:r>
      <w:r w:rsidR="00311966">
        <w:rPr>
          <w:rFonts w:cs="Calibri"/>
          <w:noProof/>
          <w:szCs w:val="22"/>
        </w:rPr>
        <w:t>nhibition of gastric acid secretion</w:t>
      </w:r>
      <w:r w:rsidR="0094328D">
        <w:rPr>
          <w:rFonts w:cs="Calibri"/>
          <w:noProof/>
          <w:szCs w:val="22"/>
        </w:rPr>
        <w:t xml:space="preserve"> </w:t>
      </w:r>
      <w:r>
        <w:rPr>
          <w:rFonts w:cs="Calibri"/>
          <w:noProof/>
          <w:szCs w:val="22"/>
        </w:rPr>
        <w:fldChar w:fldCharType="begin" w:fldLock="1">
          <w:fldData xml:space="preserve">PEVuZE5vdGU+PENpdGU+PEF1dGhvcj5Jd2FzYWtpPC9BdXRob3I+PFllYXI+MjAxOTwvWWVhcj48
UmVjTnVtPjQzPC9SZWNOdW0+PERpc3BsYXlUZXh0PihJd2FzYWtpIGV0IGFsLiwgMjAxOSk8L0Rp
c3BsYXlUZXh0PjxyZWNvcmQ+PHJlYy1udW1iZXI+NDM8L3JlYy1udW1iZXI+PGZvcmVpZ24ta2V5
cz48a2V5IGFwcD0iRU4iIGRiLWlkPSIyYXhwZjVydG93YXh4cGVyYWRzeHNyZjJ0eHhhZHdyendy
eGEiIHRpbWVzdGFtcD0iMTY4MzA5NTQyOSI+NDM8L2tleT48L2ZvcmVpZ24ta2V5cz48cmVmLXR5
cGUgbmFtZT0iSm91cm5hbCBBcnRpY2xlIj4xNzwvcmVmLXR5cGU+PGNvbnRyaWJ1dG9ycz48YXV0
aG9ycz48YXV0aG9yPkl3YXNha2ksIE0uPC9hdXRob3I+PGF1dGhvcj5Ba2liYSwgWS48L2F1dGhv
cj48YXV0aG9yPkthdW5pdHosIEouIEQuPC9hdXRob3I+PC9hdXRob3JzPjwvY29udHJpYnV0b3Jz
PjxhdXRoLWFkZHJlc3M+R3JlYXRlciBMb3MgQW5nZWxlcyBWZXRlcmFucyBBZmZhaXJzIEhlYWx0
aGNhcmUgU3lzdGVtLCBMb3MgQW5nZWxlcywgQ0EsIFVTQS4mI3hEO0RlcGFydG1lbnQgb2YgTWVk
aWNpbmUsIERhdmlkIEdlZmZlbiBTY2hvb2wgb2YgTWVkaWNpbmUgYXQgVUNMQSwgTG9zIEFuZ2Vs
ZXMsIENBLCBVU0EuJiN4RDtEZXBhcnRtZW50cyBvZiBNZWRpY2luZSBhbmQgU3VyZ2VyeSwgVUNM
QSBTY2hvb2wgb2YgTWVkaWNpbmUsIExvcyBBbmdlbGVzLCBDQSwgVVNBLjwvYXV0aC1hZGRyZXNz
Pjx0aXRsZXM+PHRpdGxlPlJlY2VudCBhZHZhbmNlcyBpbiB2YXNvYWN0aXZlIGludGVzdGluYWwg
cGVwdGlkZSBwaHlzaW9sb2d5IGFuZCBwYXRob3BoeXNpb2xvZ3k6IGZvY3VzIG9uIHRoZSBnYXN0
cm9pbnRlc3RpbmFsIHN5c3RlbTwvdGl0bGU+PHNlY29uZGFyeS10aXRsZT5GMTAwMFJlczwvc2Vj
b25kYXJ5LXRpdGxlPjwvdGl0bGVzPjxwZXJpb2RpY2FsPjxmdWxsLXRpdGxlPkYxMDAwUmVzPC9m
dWxsLXRpdGxlPjwvcGVyaW9kaWNhbD48dm9sdW1lPjg8L3ZvbHVtZT48ZWRpdGlvbj4yMDE5LzA5
LzI5PC9lZGl0aW9uPjxrZXl3b3Jkcz48a2V5d29yZD5BbmltYWxzPC9rZXl3b3JkPjxrZXl3b3Jk
PipHYXN0cm9pbnRlc3RpbmFsIERpc2Vhc2VzL21ldGFib2xpc208L2tleXdvcmQ+PGtleXdvcmQ+
Kkdhc3Ryb2ludGVzdGluYWwgVHJhY3QvcGh5c2lvbG9neTwva2V5d29yZD48a2V5d29yZD5NaWNl
PC9rZXl3b3JkPjxrZXl3b3JkPlJlY2VwdG9ycywgVmFzb2FjdGl2ZSBJbnRlc3RpbmFsIFBlcHRp
ZGUsIFR5cGUgSUk8L2tleXdvcmQ+PGtleXdvcmQ+UmVjZXB0b3JzLCBWYXNvYWN0aXZlIEludGVz
dGluYWwgUG9seXBlcHRpZGUsIFR5cGUgSTwva2V5d29yZD48a2V5d29yZD5TaWduYWwgVHJhbnNk
dWN0aW9uPC9rZXl3b3JkPjxrZXl3b3JkPipWYXNvYWN0aXZlIEludGVzdGluYWwgUGVwdGlkZS9w
aHlzaW9sb2d5PC9rZXl3b3JkPjxrZXl3b3JkPlZpcDwva2V5d29yZD48a2V5d29yZD5WcGFjMTwv
a2V5d29yZD48a2V5d29yZD5WcGFjMjwva2V5d29yZD48a2V5d29yZD5jb2xpdGlzPC9rZXl3b3Jk
PjxrZXl3b3JkPmdhc3Ryb2ludGVzdGluYWw8L2tleXdvcmQ+PGtleXdvcmQ+Z2FzdHJvaW50ZXN0
aW5hbCBtb3RpbGl0eTwva2V5d29yZD48a2V5d29yZD5nYXN0cm9pbnRlc3RpbmFsIHNlY3JldGlv
bjwva2V5d29yZD48a2V5d29yZD5nYXN0cm9pbnRlc3RpbmFsIHRyYWN0PC9rZXl3b3JkPjxrZXl3
b3JkPm1hc3QgY2VsbHM8L2tleXdvcmQ+PGtleXdvcmQ+bmV1cm9wZXB0aWRlPC9rZXl3b3JkPjxr
ZXl3b3JkPnZhc29hY3RpdmUgaW50ZXN0aW5hbCBwZXB0aWRlPC9rZXl3b3JkPjxrZXl3b3JkPnZh
c29kaWxhdGlvbjwva2V5d29yZD48a2V5d29yZD7igIvigIvigIvigIvigIvigIvigItmdW5jdGlv
bmFsIGJvd2VsIHN5bmRyb21lczwva2V5d29yZD48a2V5d29yZD5jb21wZXRpbmcgaW50ZXJlc3Rz
IHdlcmUgZGlzY2xvc2VkLk5vIGNvbXBldGluZyBpbnRlcmVzdHMgd2VyZSBkaXNjbG9zZWQuTm88
L2tleXdvcmQ+PGtleXdvcmQ+Y29tcGV0aW5nIGludGVyZXN0cyB3ZXJlIGRpc2Nsb3NlZC48L2tl
eXdvcmQ+PC9rZXl3b3Jkcz48ZGF0ZXM+PHllYXI+MjAxOTwveWVhcj48L2RhdGVzPjxpc2JuPjIw
NDYtMTQwMiAoRWxlY3Ryb25pYykmI3hEOzIwNDYtMTQwMiAoTGlua2luZyk8L2lzYm4+PGFjY2Vz
c2lvbi1udW0+MzE1NTkwMTM8L2FjY2Vzc2lvbi1udW0+PHVybHM+PHJlbGF0ZWQtdXJscz48dXJs
Pmh0dHBzOi8vd3d3Lm5jYmkubmxtLm5paC5nb3YvcHVibWVkLzMxNTU5MDEzPC91cmw+PC9yZWxh
dGVkLXVybHM+PC91cmxzPjxjdXN0b20yPlBNQzY3NDMyNTY8L2N1c3RvbTI+PGVsZWN0cm9uaWMt
cmVzb3VyY2UtbnVtPjEwLjEyNjg4L2YxMDAwcmVzZWFyY2guMTgwMzkuMTwvZWxlY3Ryb25pYy1y
ZXNvdXJjZS1udW0+PC9yZWNvcmQ+PC9DaXRlPjwvRW5kTm90ZT5=
</w:fldData>
        </w:fldChar>
      </w:r>
      <w:r>
        <w:rPr>
          <w:rFonts w:cs="Calibri"/>
          <w:noProof/>
          <w:szCs w:val="22"/>
        </w:rPr>
        <w:instrText xml:space="preserve"> ADDIN EN.CITE </w:instrText>
      </w:r>
      <w:r>
        <w:rPr>
          <w:rFonts w:cs="Calibri"/>
          <w:noProof/>
          <w:szCs w:val="22"/>
        </w:rPr>
        <w:fldChar w:fldCharType="begin" w:fldLock="1">
          <w:fldData xml:space="preserve">PEVuZE5vdGU+PENpdGU+PEF1dGhvcj5Jd2FzYWtpPC9BdXRob3I+PFllYXI+MjAxOTwvWWVhcj48
UmVjTnVtPjQzPC9SZWNOdW0+PERpc3BsYXlUZXh0PihJd2FzYWtpIGV0IGFsLiwgMjAxOSk8L0Rp
c3BsYXlUZXh0PjxyZWNvcmQ+PHJlYy1udW1iZXI+NDM8L3JlYy1udW1iZXI+PGZvcmVpZ24ta2V5
cz48a2V5IGFwcD0iRU4iIGRiLWlkPSIyYXhwZjVydG93YXh4cGVyYWRzeHNyZjJ0eHhhZHdyendy
eGEiIHRpbWVzdGFtcD0iMTY4MzA5NTQyOSI+NDM8L2tleT48L2ZvcmVpZ24ta2V5cz48cmVmLXR5
cGUgbmFtZT0iSm91cm5hbCBBcnRpY2xlIj4xNzwvcmVmLXR5cGU+PGNvbnRyaWJ1dG9ycz48YXV0
aG9ycz48YXV0aG9yPkl3YXNha2ksIE0uPC9hdXRob3I+PGF1dGhvcj5Ba2liYSwgWS48L2F1dGhv
cj48YXV0aG9yPkthdW5pdHosIEouIEQuPC9hdXRob3I+PC9hdXRob3JzPjwvY29udHJpYnV0b3Jz
PjxhdXRoLWFkZHJlc3M+R3JlYXRlciBMb3MgQW5nZWxlcyBWZXRlcmFucyBBZmZhaXJzIEhlYWx0
aGNhcmUgU3lzdGVtLCBMb3MgQW5nZWxlcywgQ0EsIFVTQS4mI3hEO0RlcGFydG1lbnQgb2YgTWVk
aWNpbmUsIERhdmlkIEdlZmZlbiBTY2hvb2wgb2YgTWVkaWNpbmUgYXQgVUNMQSwgTG9zIEFuZ2Vs
ZXMsIENBLCBVU0EuJiN4RDtEZXBhcnRtZW50cyBvZiBNZWRpY2luZSBhbmQgU3VyZ2VyeSwgVUNM
QSBTY2hvb2wgb2YgTWVkaWNpbmUsIExvcyBBbmdlbGVzLCBDQSwgVVNBLjwvYXV0aC1hZGRyZXNz
Pjx0aXRsZXM+PHRpdGxlPlJlY2VudCBhZHZhbmNlcyBpbiB2YXNvYWN0aXZlIGludGVzdGluYWwg
cGVwdGlkZSBwaHlzaW9sb2d5IGFuZCBwYXRob3BoeXNpb2xvZ3k6IGZvY3VzIG9uIHRoZSBnYXN0
cm9pbnRlc3RpbmFsIHN5c3RlbTwvdGl0bGU+PHNlY29uZGFyeS10aXRsZT5GMTAwMFJlczwvc2Vj
b25kYXJ5LXRpdGxlPjwvdGl0bGVzPjxwZXJpb2RpY2FsPjxmdWxsLXRpdGxlPkYxMDAwUmVzPC9m
dWxsLXRpdGxlPjwvcGVyaW9kaWNhbD48dm9sdW1lPjg8L3ZvbHVtZT48ZWRpdGlvbj4yMDE5LzA5
LzI5PC9lZGl0aW9uPjxrZXl3b3Jkcz48a2V5d29yZD5BbmltYWxzPC9rZXl3b3JkPjxrZXl3b3Jk
PipHYXN0cm9pbnRlc3RpbmFsIERpc2Vhc2VzL21ldGFib2xpc208L2tleXdvcmQ+PGtleXdvcmQ+
Kkdhc3Ryb2ludGVzdGluYWwgVHJhY3QvcGh5c2lvbG9neTwva2V5d29yZD48a2V5d29yZD5NaWNl
PC9rZXl3b3JkPjxrZXl3b3JkPlJlY2VwdG9ycywgVmFzb2FjdGl2ZSBJbnRlc3RpbmFsIFBlcHRp
ZGUsIFR5cGUgSUk8L2tleXdvcmQ+PGtleXdvcmQ+UmVjZXB0b3JzLCBWYXNvYWN0aXZlIEludGVz
dGluYWwgUG9seXBlcHRpZGUsIFR5cGUgSTwva2V5d29yZD48a2V5d29yZD5TaWduYWwgVHJhbnNk
dWN0aW9uPC9rZXl3b3JkPjxrZXl3b3JkPipWYXNvYWN0aXZlIEludGVzdGluYWwgUGVwdGlkZS9w
aHlzaW9sb2d5PC9rZXl3b3JkPjxrZXl3b3JkPlZpcDwva2V5d29yZD48a2V5d29yZD5WcGFjMTwv
a2V5d29yZD48a2V5d29yZD5WcGFjMjwva2V5d29yZD48a2V5d29yZD5jb2xpdGlzPC9rZXl3b3Jk
PjxrZXl3b3JkPmdhc3Ryb2ludGVzdGluYWw8L2tleXdvcmQ+PGtleXdvcmQ+Z2FzdHJvaW50ZXN0
aW5hbCBtb3RpbGl0eTwva2V5d29yZD48a2V5d29yZD5nYXN0cm9pbnRlc3RpbmFsIHNlY3JldGlv
bjwva2V5d29yZD48a2V5d29yZD5nYXN0cm9pbnRlc3RpbmFsIHRyYWN0PC9rZXl3b3JkPjxrZXl3
b3JkPm1hc3QgY2VsbHM8L2tleXdvcmQ+PGtleXdvcmQ+bmV1cm9wZXB0aWRlPC9rZXl3b3JkPjxr
ZXl3b3JkPnZhc29hY3RpdmUgaW50ZXN0aW5hbCBwZXB0aWRlPC9rZXl3b3JkPjxrZXl3b3JkPnZh
c29kaWxhdGlvbjwva2V5d29yZD48a2V5d29yZD7igIvigIvigIvigIvigIvigIvigItmdW5jdGlv
bmFsIGJvd2VsIHN5bmRyb21lczwva2V5d29yZD48a2V5d29yZD5jb21wZXRpbmcgaW50ZXJlc3Rz
IHdlcmUgZGlzY2xvc2VkLk5vIGNvbXBldGluZyBpbnRlcmVzdHMgd2VyZSBkaXNjbG9zZWQuTm88
L2tleXdvcmQ+PGtleXdvcmQ+Y29tcGV0aW5nIGludGVyZXN0cyB3ZXJlIGRpc2Nsb3NlZC48L2tl
eXdvcmQ+PC9rZXl3b3Jkcz48ZGF0ZXM+PHllYXI+MjAxOTwveWVhcj48L2RhdGVzPjxpc2JuPjIw
NDYtMTQwMiAoRWxlY3Ryb25pYykmI3hEOzIwNDYtMTQwMiAoTGlua2luZyk8L2lzYm4+PGFjY2Vz
c2lvbi1udW0+MzE1NTkwMTM8L2FjY2Vzc2lvbi1udW0+PHVybHM+PHJlbGF0ZWQtdXJscz48dXJs
Pmh0dHBzOi8vd3d3Lm5jYmkubmxtLm5paC5nb3YvcHVibWVkLzMxNTU5MDEzPC91cmw+PC9yZWxh
dGVkLXVybHM+PC91cmxzPjxjdXN0b20yPlBNQzY3NDMyNTY8L2N1c3RvbTI+PGVsZWN0cm9uaWMt
cmVzb3VyY2UtbnVtPjEwLjEyNjg4L2YxMDAwcmVzZWFyY2guMTgwMzkuMTwvZWxlY3Ryb25pYy1y
ZXNvdXJjZS1udW0+PC9yZWNvcmQ+PC9DaXRlPjwvRW5kTm90ZT5=
</w:fldData>
        </w:fldChar>
      </w:r>
      <w:r>
        <w:rPr>
          <w:rFonts w:cs="Calibri"/>
          <w:noProof/>
          <w:szCs w:val="22"/>
        </w:rPr>
        <w:instrText xml:space="preserve"> ADDIN EN.CITE.DATA </w:instrText>
      </w:r>
      <w:r>
        <w:rPr>
          <w:rFonts w:cs="Calibri"/>
          <w:noProof/>
          <w:szCs w:val="22"/>
        </w:rPr>
      </w:r>
      <w:r>
        <w:rPr>
          <w:rFonts w:cs="Calibri"/>
          <w:noProof/>
          <w:szCs w:val="22"/>
        </w:rPr>
        <w:fldChar w:fldCharType="end"/>
      </w:r>
      <w:r>
        <w:rPr>
          <w:rFonts w:cs="Calibri"/>
          <w:noProof/>
          <w:szCs w:val="22"/>
        </w:rPr>
      </w:r>
      <w:r>
        <w:rPr>
          <w:rFonts w:cs="Calibri"/>
          <w:noProof/>
          <w:szCs w:val="22"/>
        </w:rPr>
        <w:fldChar w:fldCharType="separate"/>
      </w:r>
      <w:r>
        <w:rPr>
          <w:rFonts w:cs="Calibri"/>
          <w:noProof/>
          <w:szCs w:val="22"/>
        </w:rPr>
        <w:t>(</w:t>
      </w:r>
      <w:hyperlink w:anchor="_ENREF_28" w:tooltip="Iwasaki, 2019 #43" w:history="1">
        <w:r w:rsidR="00B8271E">
          <w:rPr>
            <w:rFonts w:cs="Calibri"/>
            <w:noProof/>
            <w:szCs w:val="22"/>
          </w:rPr>
          <w:t>Iwasaki et al., 2019</w:t>
        </w:r>
      </w:hyperlink>
      <w:r>
        <w:rPr>
          <w:rFonts w:cs="Calibri"/>
          <w:noProof/>
          <w:szCs w:val="22"/>
        </w:rPr>
        <w:t>)</w:t>
      </w:r>
      <w:r>
        <w:rPr>
          <w:rFonts w:cs="Calibri"/>
          <w:noProof/>
          <w:szCs w:val="22"/>
        </w:rPr>
        <w:fldChar w:fldCharType="end"/>
      </w:r>
      <w:r>
        <w:rPr>
          <w:rFonts w:cs="Calibri"/>
          <w:noProof/>
          <w:szCs w:val="22"/>
        </w:rPr>
        <w:t>.</w:t>
      </w:r>
    </w:p>
    <w:p w14:paraId="64257131" w14:textId="32A0E511" w:rsidR="0016766B" w:rsidRDefault="00ED5233" w:rsidP="0016766B">
      <w:pPr>
        <w:pStyle w:val="RARMPnumberedparagraphs"/>
        <w:rPr>
          <w:rFonts w:cs="Calibri"/>
          <w:noProof/>
          <w:szCs w:val="22"/>
        </w:rPr>
      </w:pPr>
      <w:r>
        <w:rPr>
          <w:rFonts w:cs="Calibri"/>
          <w:noProof/>
          <w:szCs w:val="22"/>
        </w:rPr>
        <w:t>Hyperexpression</w:t>
      </w:r>
      <w:r w:rsidR="0016766B">
        <w:rPr>
          <w:rFonts w:cs="Calibri"/>
          <w:noProof/>
          <w:szCs w:val="22"/>
        </w:rPr>
        <w:t xml:space="preserve"> of VIP</w:t>
      </w:r>
      <w:r>
        <w:rPr>
          <w:rFonts w:cs="Calibri"/>
          <w:noProof/>
          <w:szCs w:val="22"/>
        </w:rPr>
        <w:t xml:space="preserve">, which </w:t>
      </w:r>
      <w:r w:rsidR="00355F0B">
        <w:rPr>
          <w:rFonts w:cs="Calibri"/>
          <w:noProof/>
          <w:szCs w:val="22"/>
        </w:rPr>
        <w:t>occasionally occurs</w:t>
      </w:r>
      <w:r>
        <w:rPr>
          <w:rFonts w:cs="Calibri"/>
          <w:noProof/>
          <w:szCs w:val="22"/>
        </w:rPr>
        <w:t xml:space="preserve"> in humans due to VIP-secreting tumours, causes </w:t>
      </w:r>
      <w:r w:rsidR="008607D1">
        <w:rPr>
          <w:rFonts w:cs="Calibri"/>
          <w:noProof/>
          <w:szCs w:val="22"/>
        </w:rPr>
        <w:t>high-volume</w:t>
      </w:r>
      <w:r>
        <w:rPr>
          <w:rFonts w:cs="Calibri"/>
          <w:noProof/>
          <w:szCs w:val="22"/>
        </w:rPr>
        <w:t xml:space="preserve"> watery diarrhea </w:t>
      </w:r>
      <w:r w:rsidR="00355F0B">
        <w:rPr>
          <w:rFonts w:cs="Calibri"/>
          <w:noProof/>
          <w:szCs w:val="22"/>
        </w:rPr>
        <w:fldChar w:fldCharType="begin" w:fldLock="1">
          <w:fldData xml:space="preserve">PEVuZE5vdGU+PENpdGU+PEF1dGhvcj5HaGFmZXJpPC9BdXRob3I+PFllYXI+MjAwODwvWWVhcj48
UmVjTnVtPjQ3PC9SZWNOdW0+PERpc3BsYXlUZXh0PihHaGFmZXJpIGV0IGFsLiwgMjAwODsgSXdh
c2FraSBldCBhbC4sIDIwMTkpPC9EaXNwbGF5VGV4dD48cmVjb3JkPjxyZWMtbnVtYmVyPjQ3PC9y
ZWMtbnVtYmVyPjxmb3JlaWduLWtleXM+PGtleSBhcHA9IkVOIiBkYi1pZD0iMmF4cGY1cnRvd2F4
eHBlcmFkc3hzcmYydHh4YWR3cnp3cnhhIiB0aW1lc3RhbXA9IjE2ODMxNzQ0NjMiPjQ3PC9rZXk+
PC9mb3JlaWduLWtleXM+PHJlZi10eXBlIG5hbWU9IkpvdXJuYWwgQXJ0aWNsZSI+MTc8L3JlZi10
eXBlPjxjb250cmlidXRvcnM+PGF1dGhvcnM+PGF1dGhvcj5HaGFmZXJpLCBBLiBBLjwvYXV0aG9y
PjxhdXRob3I+Q2hvam5hY2tpLCBLLiBBLjwvYXV0aG9yPjxhdXRob3I+TG9uZywgVy4gRC48L2F1
dGhvcj48YXV0aG9yPkNhbWVyb24sIEouIEwuPC9hdXRob3I+PGF1dGhvcj5ZZW8sIEMuIEouPC9h
dXRob3I+PC9hdXRob3JzPjwvY29udHJpYnV0b3JzPjxhdXRoLWFkZHJlc3M+RGVwYXJ0bWVudCBv
ZiBTdXJnZXJ5LCBKb2hucyBIb3BraW5zIE1lZGljYWwgSW5zdGl0dXRpb25zLCBCYWx0aW1vcmUs
IE1ELCBVU0EuPC9hdXRoLWFkZHJlc3M+PHRpdGxlcz48dGl0bGU+UGFuY3JlYXRpYyBWSVBvbWFz
OiBzdWJqZWN0IHJldmlldyBhbmQgb25lIGluc3RpdHV0aW9uYWwgZXhwZXJpZW5jZTwvdGl0bGU+
PHNlY29uZGFyeS10aXRsZT5KIEdhc3Ryb2ludGVzdCBTdXJnPC9zZWNvbmRhcnktdGl0bGU+PC90
aXRsZXM+PHBlcmlvZGljYWw+PGZ1bGwtdGl0bGU+SiBHYXN0cm9pbnRlc3QgU3VyZzwvZnVsbC10
aXRsZT48L3BlcmlvZGljYWw+PHBhZ2VzPjM4Mi05MzwvcGFnZXM+PHZvbHVtZT4xMjwvdm9sdW1l
PjxudW1iZXI+MjwvbnVtYmVyPjxlZGl0aW9uPjIwMDcvMDUvMTk8L2VkaXRpb24+PGtleXdvcmRz
PjxrZXl3b3JkPkFsZ29yaXRobXM8L2tleXdvcmQ+PGtleXdvcmQ+RGlhZ25vc2lzLCBEaWZmZXJl
bnRpYWw8L2tleXdvcmQ+PGtleXdvcmQ+RGlhcnJoZWEvZXRpb2xvZ3k8L2tleXdvcmQ+PGtleXdv
cmQ+SHVtYW5zPC9rZXl3b3JkPjxrZXl3b3JkPkxpdmVyIE5lb3BsYXNtcy9zZWNvbmRhcnk8L2tl
eXdvcmQ+PGtleXdvcmQ+UGFuY3JlYXRlY3RvbXk8L2tleXdvcmQ+PGtleXdvcmQ+UGFuY3JlYXRp
YyBOZW9wbGFzbXMvZGlhZ25vc3RpYyBpbWFnaW5nL3BhdGhvbG9neS8qc3VyZ2VyeTwva2V5d29y
ZD48a2V5d29yZD5Ub21vZ3JhcGh5LCBYLVJheSBDb21wdXRlZDwva2V5d29yZD48a2V5d29yZD5W
YXNvYWN0aXZlIEludGVzdGluYWwgUGVwdGlkZS9ibG9vZDwva2V5d29yZD48a2V5d29yZD5WaXBv
bWEvZGlhZ25vc3RpYyBpbWFnaW5nL3BhdGhvbG9neS8qc3VyZ2VyeTwva2V5d29yZD48L2tleXdv
cmRzPjxkYXRlcz48eWVhcj4yMDA4PC95ZWFyPjxwdWItZGF0ZXM+PGRhdGU+RmViPC9kYXRlPjwv
cHViLWRhdGVzPjwvZGF0ZXM+PGlzYm4+MTA5MS0yNTVYIChQcmludCkmI3hEOzEwOTEtMjU1WCAo
TGlua2luZyk8L2lzYm4+PGFjY2Vzc2lvbi1udW0+MTc1MTA3NzQ8L2FjY2Vzc2lvbi1udW0+PHVy
bHM+PHJlbGF0ZWQtdXJscz48dXJsPmh0dHBzOi8vd3d3Lm5jYmkubmxtLm5paC5nb3YvcHVibWVk
LzE3NTEwNzc0PC91cmw+PC9yZWxhdGVkLXVybHM+PC91cmxzPjxlbGVjdHJvbmljLXJlc291cmNl
LW51bT4xMC4xMDA3L3MxMTYwNS0wMDctMDE3Ny0wPC9lbGVjdHJvbmljLXJlc291cmNlLW51bT48
L3JlY29yZD48L0NpdGU+PENpdGU+PEF1dGhvcj5Jd2FzYWtpPC9BdXRob3I+PFllYXI+MjAxOTwv
WWVhcj48UmVjTnVtPjQzPC9SZWNOdW0+PHJlY29yZD48cmVjLW51bWJlcj40MzwvcmVjLW51bWJl
cj48Zm9yZWlnbi1rZXlzPjxrZXkgYXBwPSJFTiIgZGItaWQ9IjJheHBmNXJ0b3dheHhwZXJhZHN4
c3JmMnR4eGFkd3J6d3J4YSIgdGltZXN0YW1wPSIxNjgzMDk1NDI5Ij40Mzwva2V5PjwvZm9yZWln
bi1rZXlzPjxyZWYtdHlwZSBuYW1lPSJKb3VybmFsIEFydGljbGUiPjE3PC9yZWYtdHlwZT48Y29u
dHJpYnV0b3JzPjxhdXRob3JzPjxhdXRob3I+SXdhc2FraSwgTS48L2F1dGhvcj48YXV0aG9yPkFr
aWJhLCBZLjwvYXV0aG9yPjxhdXRob3I+S2F1bml0eiwgSi4gRC48L2F1dGhvcj48L2F1dGhvcnM+
PC9jb250cmlidXRvcnM+PGF1dGgtYWRkcmVzcz5HcmVhdGVyIExvcyBBbmdlbGVzIFZldGVyYW5z
IEFmZmFpcnMgSGVhbHRoY2FyZSBTeXN0ZW0sIExvcyBBbmdlbGVzLCBDQSwgVVNBLiYjeEQ7RGVw
YXJ0bWVudCBvZiBNZWRpY2luZSwgRGF2aWQgR2VmZmVuIFNjaG9vbCBvZiBNZWRpY2luZSBhdCBV
Q0xBLCBMb3MgQW5nZWxlcywgQ0EsIFVTQS4mI3hEO0RlcGFydG1lbnRzIG9mIE1lZGljaW5lIGFu
ZCBTdXJnZXJ5LCBVQ0xBIFNjaG9vbCBvZiBNZWRpY2luZSwgTG9zIEFuZ2VsZXMsIENBLCBVU0Eu
PC9hdXRoLWFkZHJlc3M+PHRpdGxlcz48dGl0bGU+UmVjZW50IGFkdmFuY2VzIGluIHZhc29hY3Rp
dmUgaW50ZXN0aW5hbCBwZXB0aWRlIHBoeXNpb2xvZ3kgYW5kIHBhdGhvcGh5c2lvbG9neTogZm9j
dXMgb24gdGhlIGdhc3Ryb2ludGVzdGluYWwgc3lzdGVtPC90aXRsZT48c2Vjb25kYXJ5LXRpdGxl
PkYxMDAwUmVzPC9zZWNvbmRhcnktdGl0bGU+PC90aXRsZXM+PHBlcmlvZGljYWw+PGZ1bGwtdGl0
bGU+RjEwMDBSZXM8L2Z1bGwtdGl0bGU+PC9wZXJpb2RpY2FsPjx2b2x1bWU+ODwvdm9sdW1lPjxl
ZGl0aW9uPjIwMTkvMDkvMjk8L2VkaXRpb24+PGtleXdvcmRzPjxrZXl3b3JkPkFuaW1hbHM8L2tl
eXdvcmQ+PGtleXdvcmQ+Kkdhc3Ryb2ludGVzdGluYWwgRGlzZWFzZXMvbWV0YWJvbGlzbTwva2V5
d29yZD48a2V5d29yZD4qR2FzdHJvaW50ZXN0aW5hbCBUcmFjdC9waHlzaW9sb2d5PC9rZXl3b3Jk
PjxrZXl3b3JkPk1pY2U8L2tleXdvcmQ+PGtleXdvcmQ+UmVjZXB0b3JzLCBWYXNvYWN0aXZlIElu
dGVzdGluYWwgUGVwdGlkZSwgVHlwZSBJSTwva2V5d29yZD48a2V5d29yZD5SZWNlcHRvcnMsIFZh
c29hY3RpdmUgSW50ZXN0aW5hbCBQb2x5cGVwdGlkZSwgVHlwZSBJPC9rZXl3b3JkPjxrZXl3b3Jk
PlNpZ25hbCBUcmFuc2R1Y3Rpb248L2tleXdvcmQ+PGtleXdvcmQ+KlZhc29hY3RpdmUgSW50ZXN0
aW5hbCBQZXB0aWRlL3BoeXNpb2xvZ3k8L2tleXdvcmQ+PGtleXdvcmQ+VmlwPC9rZXl3b3JkPjxr
ZXl3b3JkPlZwYWMxPC9rZXl3b3JkPjxrZXl3b3JkPlZwYWMyPC9rZXl3b3JkPjxrZXl3b3JkPmNv
bGl0aXM8L2tleXdvcmQ+PGtleXdvcmQ+Z2FzdHJvaW50ZXN0aW5hbDwva2V5d29yZD48a2V5d29y
ZD5nYXN0cm9pbnRlc3RpbmFsIG1vdGlsaXR5PC9rZXl3b3JkPjxrZXl3b3JkPmdhc3Ryb2ludGVz
dGluYWwgc2VjcmV0aW9uPC9rZXl3b3JkPjxrZXl3b3JkPmdhc3Ryb2ludGVzdGluYWwgdHJhY3Q8
L2tleXdvcmQ+PGtleXdvcmQ+bWFzdCBjZWxsczwva2V5d29yZD48a2V5d29yZD5uZXVyb3BlcHRp
ZGU8L2tleXdvcmQ+PGtleXdvcmQ+dmFzb2FjdGl2ZSBpbnRlc3RpbmFsIHBlcHRpZGU8L2tleXdv
cmQ+PGtleXdvcmQ+dmFzb2RpbGF0aW9uPC9rZXl3b3JkPjxrZXl3b3JkPuKAi+KAi+KAi+KAi+KA
i+KAi+KAi2Z1bmN0aW9uYWwgYm93ZWwgc3luZHJvbWVzPC9rZXl3b3JkPjxrZXl3b3JkPmNvbXBl
dGluZyBpbnRlcmVzdHMgd2VyZSBkaXNjbG9zZWQuTm8gY29tcGV0aW5nIGludGVyZXN0cyB3ZXJl
IGRpc2Nsb3NlZC5Obzwva2V5d29yZD48a2V5d29yZD5jb21wZXRpbmcgaW50ZXJlc3RzIHdlcmUg
ZGlzY2xvc2VkLjwva2V5d29yZD48L2tleXdvcmRzPjxkYXRlcz48eWVhcj4yMDE5PC95ZWFyPjwv
ZGF0ZXM+PGlzYm4+MjA0Ni0xNDAyIChFbGVjdHJvbmljKSYjeEQ7MjA0Ni0xNDAyIChMaW5raW5n
KTwvaXNibj48YWNjZXNzaW9uLW51bT4zMTU1OTAxMzwvYWNjZXNzaW9uLW51bT48dXJscz48cmVs
YXRlZC11cmxzPjx1cmw+aHR0cHM6Ly93d3cubmNiaS5ubG0ubmloLmdvdi9wdWJtZWQvMzE1NTkw
MTM8L3VybD48L3JlbGF0ZWQtdXJscz48L3VybHM+PGN1c3RvbTI+UE1DNjc0MzI1NjwvY3VzdG9t
Mj48ZWxlY3Ryb25pYy1yZXNvdXJjZS1udW0+MTAuMTI2ODgvZjEwMDByZXNlYXJjaC4xODAzOS4x
PC9lbGVjdHJvbmljLXJlc291cmNlLW51bT48L3JlY29yZD48L0NpdGU+PC9FbmROb3RlPn==
</w:fldData>
        </w:fldChar>
      </w:r>
      <w:r w:rsidR="00355F0B">
        <w:rPr>
          <w:rFonts w:cs="Calibri"/>
          <w:noProof/>
          <w:szCs w:val="22"/>
        </w:rPr>
        <w:instrText xml:space="preserve"> ADDIN EN.CITE </w:instrText>
      </w:r>
      <w:r w:rsidR="00355F0B">
        <w:rPr>
          <w:rFonts w:cs="Calibri"/>
          <w:noProof/>
          <w:szCs w:val="22"/>
        </w:rPr>
        <w:fldChar w:fldCharType="begin" w:fldLock="1">
          <w:fldData xml:space="preserve">PEVuZE5vdGU+PENpdGU+PEF1dGhvcj5HaGFmZXJpPC9BdXRob3I+PFllYXI+MjAwODwvWWVhcj48
UmVjTnVtPjQ3PC9SZWNOdW0+PERpc3BsYXlUZXh0PihHaGFmZXJpIGV0IGFsLiwgMjAwODsgSXdh
c2FraSBldCBhbC4sIDIwMTkpPC9EaXNwbGF5VGV4dD48cmVjb3JkPjxyZWMtbnVtYmVyPjQ3PC9y
ZWMtbnVtYmVyPjxmb3JlaWduLWtleXM+PGtleSBhcHA9IkVOIiBkYi1pZD0iMmF4cGY1cnRvd2F4
eHBlcmFkc3hzcmYydHh4YWR3cnp3cnhhIiB0aW1lc3RhbXA9IjE2ODMxNzQ0NjMiPjQ3PC9rZXk+
PC9mb3JlaWduLWtleXM+PHJlZi10eXBlIG5hbWU9IkpvdXJuYWwgQXJ0aWNsZSI+MTc8L3JlZi10
eXBlPjxjb250cmlidXRvcnM+PGF1dGhvcnM+PGF1dGhvcj5HaGFmZXJpLCBBLiBBLjwvYXV0aG9y
PjxhdXRob3I+Q2hvam5hY2tpLCBLLiBBLjwvYXV0aG9yPjxhdXRob3I+TG9uZywgVy4gRC48L2F1
dGhvcj48YXV0aG9yPkNhbWVyb24sIEouIEwuPC9hdXRob3I+PGF1dGhvcj5ZZW8sIEMuIEouPC9h
dXRob3I+PC9hdXRob3JzPjwvY29udHJpYnV0b3JzPjxhdXRoLWFkZHJlc3M+RGVwYXJ0bWVudCBv
ZiBTdXJnZXJ5LCBKb2hucyBIb3BraW5zIE1lZGljYWwgSW5zdGl0dXRpb25zLCBCYWx0aW1vcmUs
IE1ELCBVU0EuPC9hdXRoLWFkZHJlc3M+PHRpdGxlcz48dGl0bGU+UGFuY3JlYXRpYyBWSVBvbWFz
OiBzdWJqZWN0IHJldmlldyBhbmQgb25lIGluc3RpdHV0aW9uYWwgZXhwZXJpZW5jZTwvdGl0bGU+
PHNlY29uZGFyeS10aXRsZT5KIEdhc3Ryb2ludGVzdCBTdXJnPC9zZWNvbmRhcnktdGl0bGU+PC90
aXRsZXM+PHBlcmlvZGljYWw+PGZ1bGwtdGl0bGU+SiBHYXN0cm9pbnRlc3QgU3VyZzwvZnVsbC10
aXRsZT48L3BlcmlvZGljYWw+PHBhZ2VzPjM4Mi05MzwvcGFnZXM+PHZvbHVtZT4xMjwvdm9sdW1l
PjxudW1iZXI+MjwvbnVtYmVyPjxlZGl0aW9uPjIwMDcvMDUvMTk8L2VkaXRpb24+PGtleXdvcmRz
PjxrZXl3b3JkPkFsZ29yaXRobXM8L2tleXdvcmQ+PGtleXdvcmQ+RGlhZ25vc2lzLCBEaWZmZXJl
bnRpYWw8L2tleXdvcmQ+PGtleXdvcmQ+RGlhcnJoZWEvZXRpb2xvZ3k8L2tleXdvcmQ+PGtleXdv
cmQ+SHVtYW5zPC9rZXl3b3JkPjxrZXl3b3JkPkxpdmVyIE5lb3BsYXNtcy9zZWNvbmRhcnk8L2tl
eXdvcmQ+PGtleXdvcmQ+UGFuY3JlYXRlY3RvbXk8L2tleXdvcmQ+PGtleXdvcmQ+UGFuY3JlYXRp
YyBOZW9wbGFzbXMvZGlhZ25vc3RpYyBpbWFnaW5nL3BhdGhvbG9neS8qc3VyZ2VyeTwva2V5d29y
ZD48a2V5d29yZD5Ub21vZ3JhcGh5LCBYLVJheSBDb21wdXRlZDwva2V5d29yZD48a2V5d29yZD5W
YXNvYWN0aXZlIEludGVzdGluYWwgUGVwdGlkZS9ibG9vZDwva2V5d29yZD48a2V5d29yZD5WaXBv
bWEvZGlhZ25vc3RpYyBpbWFnaW5nL3BhdGhvbG9neS8qc3VyZ2VyeTwva2V5d29yZD48L2tleXdv
cmRzPjxkYXRlcz48eWVhcj4yMDA4PC95ZWFyPjxwdWItZGF0ZXM+PGRhdGU+RmViPC9kYXRlPjwv
cHViLWRhdGVzPjwvZGF0ZXM+PGlzYm4+MTA5MS0yNTVYIChQcmludCkmI3hEOzEwOTEtMjU1WCAo
TGlua2luZyk8L2lzYm4+PGFjY2Vzc2lvbi1udW0+MTc1MTA3NzQ8L2FjY2Vzc2lvbi1udW0+PHVy
bHM+PHJlbGF0ZWQtdXJscz48dXJsPmh0dHBzOi8vd3d3Lm5jYmkubmxtLm5paC5nb3YvcHVibWVk
LzE3NTEwNzc0PC91cmw+PC9yZWxhdGVkLXVybHM+PC91cmxzPjxlbGVjdHJvbmljLXJlc291cmNl
LW51bT4xMC4xMDA3L3MxMTYwNS0wMDctMDE3Ny0wPC9lbGVjdHJvbmljLXJlc291cmNlLW51bT48
L3JlY29yZD48L0NpdGU+PENpdGU+PEF1dGhvcj5Jd2FzYWtpPC9BdXRob3I+PFllYXI+MjAxOTwv
WWVhcj48UmVjTnVtPjQzPC9SZWNOdW0+PHJlY29yZD48cmVjLW51bWJlcj40MzwvcmVjLW51bWJl
cj48Zm9yZWlnbi1rZXlzPjxrZXkgYXBwPSJFTiIgZGItaWQ9IjJheHBmNXJ0b3dheHhwZXJhZHN4
c3JmMnR4eGFkd3J6d3J4YSIgdGltZXN0YW1wPSIxNjgzMDk1NDI5Ij40Mzwva2V5PjwvZm9yZWln
bi1rZXlzPjxyZWYtdHlwZSBuYW1lPSJKb3VybmFsIEFydGljbGUiPjE3PC9yZWYtdHlwZT48Y29u
dHJpYnV0b3JzPjxhdXRob3JzPjxhdXRob3I+SXdhc2FraSwgTS48L2F1dGhvcj48YXV0aG9yPkFr
aWJhLCBZLjwvYXV0aG9yPjxhdXRob3I+S2F1bml0eiwgSi4gRC48L2F1dGhvcj48L2F1dGhvcnM+
PC9jb250cmlidXRvcnM+PGF1dGgtYWRkcmVzcz5HcmVhdGVyIExvcyBBbmdlbGVzIFZldGVyYW5z
IEFmZmFpcnMgSGVhbHRoY2FyZSBTeXN0ZW0sIExvcyBBbmdlbGVzLCBDQSwgVVNBLiYjeEQ7RGVw
YXJ0bWVudCBvZiBNZWRpY2luZSwgRGF2aWQgR2VmZmVuIFNjaG9vbCBvZiBNZWRpY2luZSBhdCBV
Q0xBLCBMb3MgQW5nZWxlcywgQ0EsIFVTQS4mI3hEO0RlcGFydG1lbnRzIG9mIE1lZGljaW5lIGFu
ZCBTdXJnZXJ5LCBVQ0xBIFNjaG9vbCBvZiBNZWRpY2luZSwgTG9zIEFuZ2VsZXMsIENBLCBVU0Eu
PC9hdXRoLWFkZHJlc3M+PHRpdGxlcz48dGl0bGU+UmVjZW50IGFkdmFuY2VzIGluIHZhc29hY3Rp
dmUgaW50ZXN0aW5hbCBwZXB0aWRlIHBoeXNpb2xvZ3kgYW5kIHBhdGhvcGh5c2lvbG9neTogZm9j
dXMgb24gdGhlIGdhc3Ryb2ludGVzdGluYWwgc3lzdGVtPC90aXRsZT48c2Vjb25kYXJ5LXRpdGxl
PkYxMDAwUmVzPC9zZWNvbmRhcnktdGl0bGU+PC90aXRsZXM+PHBlcmlvZGljYWw+PGZ1bGwtdGl0
bGU+RjEwMDBSZXM8L2Z1bGwtdGl0bGU+PC9wZXJpb2RpY2FsPjx2b2x1bWU+ODwvdm9sdW1lPjxl
ZGl0aW9uPjIwMTkvMDkvMjk8L2VkaXRpb24+PGtleXdvcmRzPjxrZXl3b3JkPkFuaW1hbHM8L2tl
eXdvcmQ+PGtleXdvcmQ+Kkdhc3Ryb2ludGVzdGluYWwgRGlzZWFzZXMvbWV0YWJvbGlzbTwva2V5
d29yZD48a2V5d29yZD4qR2FzdHJvaW50ZXN0aW5hbCBUcmFjdC9waHlzaW9sb2d5PC9rZXl3b3Jk
PjxrZXl3b3JkPk1pY2U8L2tleXdvcmQ+PGtleXdvcmQ+UmVjZXB0b3JzLCBWYXNvYWN0aXZlIElu
dGVzdGluYWwgUGVwdGlkZSwgVHlwZSBJSTwva2V5d29yZD48a2V5d29yZD5SZWNlcHRvcnMsIFZh
c29hY3RpdmUgSW50ZXN0aW5hbCBQb2x5cGVwdGlkZSwgVHlwZSBJPC9rZXl3b3JkPjxrZXl3b3Jk
PlNpZ25hbCBUcmFuc2R1Y3Rpb248L2tleXdvcmQ+PGtleXdvcmQ+KlZhc29hY3RpdmUgSW50ZXN0
aW5hbCBQZXB0aWRlL3BoeXNpb2xvZ3k8L2tleXdvcmQ+PGtleXdvcmQ+VmlwPC9rZXl3b3JkPjxr
ZXl3b3JkPlZwYWMxPC9rZXl3b3JkPjxrZXl3b3JkPlZwYWMyPC9rZXl3b3JkPjxrZXl3b3JkPmNv
bGl0aXM8L2tleXdvcmQ+PGtleXdvcmQ+Z2FzdHJvaW50ZXN0aW5hbDwva2V5d29yZD48a2V5d29y
ZD5nYXN0cm9pbnRlc3RpbmFsIG1vdGlsaXR5PC9rZXl3b3JkPjxrZXl3b3JkPmdhc3Ryb2ludGVz
dGluYWwgc2VjcmV0aW9uPC9rZXl3b3JkPjxrZXl3b3JkPmdhc3Ryb2ludGVzdGluYWwgdHJhY3Q8
L2tleXdvcmQ+PGtleXdvcmQ+bWFzdCBjZWxsczwva2V5d29yZD48a2V5d29yZD5uZXVyb3BlcHRp
ZGU8L2tleXdvcmQ+PGtleXdvcmQ+dmFzb2FjdGl2ZSBpbnRlc3RpbmFsIHBlcHRpZGU8L2tleXdv
cmQ+PGtleXdvcmQ+dmFzb2RpbGF0aW9uPC9rZXl3b3JkPjxrZXl3b3JkPuKAi+KAi+KAi+KAi+KA
i+KAi+KAi2Z1bmN0aW9uYWwgYm93ZWwgc3luZHJvbWVzPC9rZXl3b3JkPjxrZXl3b3JkPmNvbXBl
dGluZyBpbnRlcmVzdHMgd2VyZSBkaXNjbG9zZWQuTm8gY29tcGV0aW5nIGludGVyZXN0cyB3ZXJl
IGRpc2Nsb3NlZC5Obzwva2V5d29yZD48a2V5d29yZD5jb21wZXRpbmcgaW50ZXJlc3RzIHdlcmUg
ZGlzY2xvc2VkLjwva2V5d29yZD48L2tleXdvcmRzPjxkYXRlcz48eWVhcj4yMDE5PC95ZWFyPjwv
ZGF0ZXM+PGlzYm4+MjA0Ni0xNDAyIChFbGVjdHJvbmljKSYjeEQ7MjA0Ni0xNDAyIChMaW5raW5n
KTwvaXNibj48YWNjZXNzaW9uLW51bT4zMTU1OTAxMzwvYWNjZXNzaW9uLW51bT48dXJscz48cmVs
YXRlZC11cmxzPjx1cmw+aHR0cHM6Ly93d3cubmNiaS5ubG0ubmloLmdvdi9wdWJtZWQvMzE1NTkw
MTM8L3VybD48L3JlbGF0ZWQtdXJscz48L3VybHM+PGN1c3RvbTI+UE1DNjc0MzI1NjwvY3VzdG9t
Mj48ZWxlY3Ryb25pYy1yZXNvdXJjZS1udW0+MTAuMTI2ODgvZjEwMDByZXNlYXJjaC4xODAzOS4x
PC9lbGVjdHJvbmljLXJlc291cmNlLW51bT48L3JlY29yZD48L0NpdGU+PC9FbmROb3RlPn==
</w:fldData>
        </w:fldChar>
      </w:r>
      <w:r w:rsidR="00355F0B">
        <w:rPr>
          <w:rFonts w:cs="Calibri"/>
          <w:noProof/>
          <w:szCs w:val="22"/>
        </w:rPr>
        <w:instrText xml:space="preserve"> ADDIN EN.CITE.DATA </w:instrText>
      </w:r>
      <w:r w:rsidR="00355F0B">
        <w:rPr>
          <w:rFonts w:cs="Calibri"/>
          <w:noProof/>
          <w:szCs w:val="22"/>
        </w:rPr>
      </w:r>
      <w:r w:rsidR="00355F0B">
        <w:rPr>
          <w:rFonts w:cs="Calibri"/>
          <w:noProof/>
          <w:szCs w:val="22"/>
        </w:rPr>
        <w:fldChar w:fldCharType="end"/>
      </w:r>
      <w:r w:rsidR="00355F0B">
        <w:rPr>
          <w:rFonts w:cs="Calibri"/>
          <w:noProof/>
          <w:szCs w:val="22"/>
        </w:rPr>
      </w:r>
      <w:r w:rsidR="00355F0B">
        <w:rPr>
          <w:rFonts w:cs="Calibri"/>
          <w:noProof/>
          <w:szCs w:val="22"/>
        </w:rPr>
        <w:fldChar w:fldCharType="separate"/>
      </w:r>
      <w:r w:rsidR="00355F0B">
        <w:rPr>
          <w:rFonts w:cs="Calibri"/>
          <w:noProof/>
          <w:szCs w:val="22"/>
        </w:rPr>
        <w:t>(</w:t>
      </w:r>
      <w:hyperlink w:anchor="_ENREF_21" w:tooltip="Ghaferi, 2008 #47" w:history="1">
        <w:r w:rsidR="00B8271E">
          <w:rPr>
            <w:rFonts w:cs="Calibri"/>
            <w:noProof/>
            <w:szCs w:val="22"/>
          </w:rPr>
          <w:t>Ghaferi et al., 2008</w:t>
        </w:r>
      </w:hyperlink>
      <w:r w:rsidR="00355F0B">
        <w:rPr>
          <w:rFonts w:cs="Calibri"/>
          <w:noProof/>
          <w:szCs w:val="22"/>
        </w:rPr>
        <w:t xml:space="preserve">; </w:t>
      </w:r>
      <w:hyperlink w:anchor="_ENREF_28" w:tooltip="Iwasaki, 2019 #43" w:history="1">
        <w:r w:rsidR="00B8271E">
          <w:rPr>
            <w:rFonts w:cs="Calibri"/>
            <w:noProof/>
            <w:szCs w:val="22"/>
          </w:rPr>
          <w:t>Iwasaki et al., 2019</w:t>
        </w:r>
      </w:hyperlink>
      <w:r w:rsidR="00355F0B">
        <w:rPr>
          <w:rFonts w:cs="Calibri"/>
          <w:noProof/>
          <w:szCs w:val="22"/>
        </w:rPr>
        <w:t>)</w:t>
      </w:r>
      <w:r w:rsidR="00355F0B">
        <w:rPr>
          <w:rFonts w:cs="Calibri"/>
          <w:noProof/>
          <w:szCs w:val="22"/>
        </w:rPr>
        <w:fldChar w:fldCharType="end"/>
      </w:r>
      <w:r>
        <w:rPr>
          <w:rFonts w:cs="Calibri"/>
          <w:noProof/>
          <w:szCs w:val="22"/>
        </w:rPr>
        <w:t xml:space="preserve">. The associated dehydration and loss of electrolytes </w:t>
      </w:r>
      <w:r w:rsidR="00B94416">
        <w:rPr>
          <w:rFonts w:cs="Calibri"/>
          <w:noProof/>
          <w:szCs w:val="22"/>
        </w:rPr>
        <w:t xml:space="preserve">may </w:t>
      </w:r>
      <w:r>
        <w:rPr>
          <w:rFonts w:cs="Calibri"/>
          <w:noProof/>
          <w:szCs w:val="22"/>
        </w:rPr>
        <w:t>require hospitalisation</w:t>
      </w:r>
      <w:r w:rsidR="008607D1">
        <w:rPr>
          <w:rFonts w:cs="Calibri"/>
          <w:noProof/>
          <w:szCs w:val="22"/>
        </w:rPr>
        <w:t>. Chronic potassium deficiency caused by this condition can be life-threatening if untreated</w:t>
      </w:r>
      <w:r w:rsidR="00AC0625">
        <w:rPr>
          <w:rFonts w:cs="Calibri"/>
          <w:noProof/>
          <w:szCs w:val="22"/>
        </w:rPr>
        <w:t>. A hospitalised</w:t>
      </w:r>
      <w:r w:rsidR="00AC0625" w:rsidRPr="00AC0625">
        <w:rPr>
          <w:rFonts w:cs="Calibri"/>
          <w:noProof/>
          <w:szCs w:val="22"/>
        </w:rPr>
        <w:t xml:space="preserve"> patient can be stabilised by intravenous rehydration and electrolyte replacement, but </w:t>
      </w:r>
      <w:r w:rsidR="00AC0625">
        <w:rPr>
          <w:rFonts w:cs="Calibri"/>
          <w:noProof/>
          <w:szCs w:val="22"/>
        </w:rPr>
        <w:t xml:space="preserve">the </w:t>
      </w:r>
      <w:r w:rsidR="00AC0625" w:rsidRPr="00AC0625">
        <w:rPr>
          <w:rFonts w:cs="Calibri"/>
          <w:noProof/>
          <w:szCs w:val="22"/>
        </w:rPr>
        <w:t>diarrhea will continue as long as high levels of VIP are present</w:t>
      </w:r>
      <w:r w:rsidR="00355F0B">
        <w:rPr>
          <w:rFonts w:cs="Calibri"/>
          <w:noProof/>
          <w:szCs w:val="22"/>
        </w:rPr>
        <w:t xml:space="preserve"> </w:t>
      </w:r>
      <w:r w:rsidR="00355F0B">
        <w:rPr>
          <w:rFonts w:cs="Calibri"/>
          <w:noProof/>
          <w:szCs w:val="22"/>
        </w:rPr>
        <w:fldChar w:fldCharType="begin" w:fldLock="1"/>
      </w:r>
      <w:r w:rsidR="00355F0B">
        <w:rPr>
          <w:rFonts w:cs="Calibri"/>
          <w:noProof/>
          <w:szCs w:val="22"/>
        </w:rPr>
        <w:instrText xml:space="preserve"> ADDIN EN.CITE &lt;EndNote&gt;&lt;Cite&gt;&lt;Author&gt;Ghaferi&lt;/Author&gt;&lt;Year&gt;2008&lt;/Year&gt;&lt;RecNum&gt;47&lt;/RecNum&gt;&lt;DisplayText&gt;(Ghaferi et al., 2008)&lt;/DisplayText&gt;&lt;record&gt;&lt;rec-number&gt;47&lt;/rec-number&gt;&lt;foreign-keys&gt;&lt;key app="EN" db-id="2axpf5rtowaxxperadsxsrf2txxadwrzwrxa" timestamp="1683174463"&gt;47&lt;/key&gt;&lt;/foreign-keys&gt;&lt;ref-type name="Journal Article"&gt;17&lt;/ref-type&gt;&lt;contributors&gt;&lt;authors&gt;&lt;author&gt;Ghaferi, A. A.&lt;/author&gt;&lt;author&gt;Chojnacki, K. A.&lt;/author&gt;&lt;author&gt;Long, W. D.&lt;/author&gt;&lt;author&gt;Cameron, J. L.&lt;/author&gt;&lt;author&gt;Yeo, C. J.&lt;/author&gt;&lt;/authors&gt;&lt;/contributors&gt;&lt;auth-address&gt;Department of Surgery, Johns Hopkins Medical Institutions, Baltimore, MD, USA.&lt;/auth-address&gt;&lt;titles&gt;&lt;title&gt;Pancreatic VIPomas: subject review and one institutional experience&lt;/title&gt;&lt;secondary-title&gt;J Gastrointest Surg&lt;/secondary-title&gt;&lt;/titles&gt;&lt;periodical&gt;&lt;full-title&gt;J Gastrointest Surg&lt;/full-title&gt;&lt;/periodical&gt;&lt;pages&gt;382-93&lt;/pages&gt;&lt;volume&gt;12&lt;/volume&gt;&lt;number&gt;2&lt;/number&gt;&lt;edition&gt;2007/05/19&lt;/edition&gt;&lt;keywords&gt;&lt;keyword&gt;Algorithms&lt;/keyword&gt;&lt;keyword&gt;Diagnosis, Differential&lt;/keyword&gt;&lt;keyword&gt;Diarrhea/etiology&lt;/keyword&gt;&lt;keyword&gt;Humans&lt;/keyword&gt;&lt;keyword&gt;Liver Neoplasms/secondary&lt;/keyword&gt;&lt;keyword&gt;Pancreatectomy&lt;/keyword&gt;&lt;keyword&gt;Pancreatic Neoplasms/diagnostic imaging/pathology/*surgery&lt;/keyword&gt;&lt;keyword&gt;Tomography, X-Ray Computed&lt;/keyword&gt;&lt;keyword&gt;Vasoactive Intestinal Peptide/blood&lt;/keyword&gt;&lt;keyword&gt;Vipoma/diagnostic imaging/pathology/*surgery&lt;/keyword&gt;&lt;/keywords&gt;&lt;dates&gt;&lt;year&gt;2008&lt;/year&gt;&lt;pub-dates&gt;&lt;date&gt;Feb&lt;/date&gt;&lt;/pub-dates&gt;&lt;/dates&gt;&lt;isbn&gt;1091-255X (Print)&amp;#xD;1091-255X (Linking)&lt;/isbn&gt;&lt;accession-num&gt;17510774&lt;/accession-num&gt;&lt;urls&gt;&lt;related-urls&gt;&lt;url&gt;https://www.ncbi.nlm.nih.gov/pubmed/17510774&lt;/url&gt;&lt;/related-urls&gt;&lt;/urls&gt;&lt;electronic-resource-num&gt;10.1007/s11605-007-0177-0&lt;/electronic-resource-num&gt;&lt;/record&gt;&lt;/Cite&gt;&lt;/EndNote&gt;</w:instrText>
      </w:r>
      <w:r w:rsidR="00355F0B">
        <w:rPr>
          <w:rFonts w:cs="Calibri"/>
          <w:noProof/>
          <w:szCs w:val="22"/>
        </w:rPr>
        <w:fldChar w:fldCharType="separate"/>
      </w:r>
      <w:r w:rsidR="00355F0B">
        <w:rPr>
          <w:rFonts w:cs="Calibri"/>
          <w:noProof/>
          <w:szCs w:val="22"/>
        </w:rPr>
        <w:t>(</w:t>
      </w:r>
      <w:hyperlink w:anchor="_ENREF_21" w:tooltip="Ghaferi, 2008 #47" w:history="1">
        <w:r w:rsidR="00B8271E">
          <w:rPr>
            <w:rFonts w:cs="Calibri"/>
            <w:noProof/>
            <w:szCs w:val="22"/>
          </w:rPr>
          <w:t>Ghaferi et al., 2008</w:t>
        </w:r>
      </w:hyperlink>
      <w:r w:rsidR="00355F0B">
        <w:rPr>
          <w:rFonts w:cs="Calibri"/>
          <w:noProof/>
          <w:szCs w:val="22"/>
        </w:rPr>
        <w:t>)</w:t>
      </w:r>
      <w:r w:rsidR="00355F0B">
        <w:rPr>
          <w:rFonts w:cs="Calibri"/>
          <w:noProof/>
          <w:szCs w:val="22"/>
        </w:rPr>
        <w:fldChar w:fldCharType="end"/>
      </w:r>
      <w:r w:rsidR="008607D1">
        <w:rPr>
          <w:rFonts w:cs="Calibri"/>
          <w:noProof/>
          <w:szCs w:val="22"/>
        </w:rPr>
        <w:t>.</w:t>
      </w:r>
    </w:p>
    <w:p w14:paraId="1665E4F3" w14:textId="6E8AB0A2" w:rsidR="00FD59EB" w:rsidRDefault="00C657D6" w:rsidP="0016766B">
      <w:pPr>
        <w:pStyle w:val="RARMPnumberedparagraphs"/>
        <w:rPr>
          <w:rFonts w:cs="Calibri"/>
          <w:noProof/>
          <w:szCs w:val="22"/>
        </w:rPr>
      </w:pPr>
      <w:r>
        <w:rPr>
          <w:rFonts w:cs="Calibri"/>
          <w:noProof/>
          <w:szCs w:val="22"/>
        </w:rPr>
        <w:t xml:space="preserve">Intravenous infusion of VIP in healthy adults is reported to cause secretory diarrhea similar to the condition caused by VIP-secreting tumours </w:t>
      </w:r>
      <w:r w:rsidR="004D7D09">
        <w:rPr>
          <w:rFonts w:cs="Calibri"/>
          <w:noProof/>
          <w:szCs w:val="22"/>
        </w:rPr>
        <w:fldChar w:fldCharType="begin" w:fldLock="1"/>
      </w:r>
      <w:r w:rsidR="004D7D09">
        <w:rPr>
          <w:rFonts w:cs="Calibri"/>
          <w:noProof/>
          <w:szCs w:val="22"/>
        </w:rPr>
        <w:instrText xml:space="preserve"> ADDIN EN.CITE &lt;EndNote&gt;&lt;Cite&gt;&lt;Author&gt;Kane&lt;/Author&gt;&lt;Year&gt;1983&lt;/Year&gt;&lt;RecNum&gt;70&lt;/RecNum&gt;&lt;DisplayText&gt;(Kane et al., 1983)&lt;/DisplayText&gt;&lt;record&gt;&lt;rec-number&gt;70&lt;/rec-number&gt;&lt;foreign-keys&gt;&lt;key app="EN" db-id="2axpf5rtowaxxperadsxsrf2txxadwrzwrxa" timestamp="1685929730"&gt;70&lt;/key&gt;&lt;/foreign-keys&gt;&lt;ref-type name="Journal Article"&gt;17&lt;/ref-type&gt;&lt;contributors&gt;&lt;authors&gt;&lt;author&gt;Kane, Mary G.&lt;/author&gt;&lt;author&gt;O&amp;apos;Dorisio, Thomas M.&lt;/author&gt;&lt;author&gt;Krejs, Guenter J.&lt;/author&gt;&lt;/authors&gt;&lt;/contributors&gt;&lt;titles&gt;&lt;title&gt;Production of secretory diarrhea by intravenous infusion of vasoactive intestinal polypeptide&lt;/title&gt;&lt;secondary-title&gt;New England Journal of Medicine&lt;/secondary-title&gt;&lt;/titles&gt;&lt;periodical&gt;&lt;full-title&gt;New England Journal of Medicine&lt;/full-title&gt;&lt;/periodical&gt;&lt;pages&gt;1482-1485&lt;/pages&gt;&lt;volume&gt;309&lt;/volume&gt;&lt;number&gt;24&lt;/number&gt;&lt;dates&gt;&lt;year&gt;1983&lt;/year&gt;&lt;/dates&gt;&lt;accession-num&gt;6316136&lt;/accession-num&gt;&lt;urls&gt;&lt;related-urls&gt;&lt;url&gt;https://www.nejm.org/doi/full/10.1056/NEJM198312153092403&lt;/url&gt;&lt;/related-urls&gt;&lt;/urls&gt;&lt;electronic-resource-num&gt;10.1056/nejm198312153092403&lt;/electronic-resource-num&gt;&lt;/record&gt;&lt;/Cite&gt;&lt;/EndNote&gt;</w:instrText>
      </w:r>
      <w:r w:rsidR="004D7D09">
        <w:rPr>
          <w:rFonts w:cs="Calibri"/>
          <w:noProof/>
          <w:szCs w:val="22"/>
        </w:rPr>
        <w:fldChar w:fldCharType="separate"/>
      </w:r>
      <w:r w:rsidR="004D7D09">
        <w:rPr>
          <w:rFonts w:cs="Calibri"/>
          <w:noProof/>
          <w:szCs w:val="22"/>
        </w:rPr>
        <w:t>(</w:t>
      </w:r>
      <w:hyperlink w:anchor="_ENREF_31" w:tooltip="Kane, 1983 #70" w:history="1">
        <w:r w:rsidR="00B8271E">
          <w:rPr>
            <w:rFonts w:cs="Calibri"/>
            <w:noProof/>
            <w:szCs w:val="22"/>
          </w:rPr>
          <w:t>Kane et al., 1983</w:t>
        </w:r>
      </w:hyperlink>
      <w:r w:rsidR="004D7D09">
        <w:rPr>
          <w:rFonts w:cs="Calibri"/>
          <w:noProof/>
          <w:szCs w:val="22"/>
        </w:rPr>
        <w:t>)</w:t>
      </w:r>
      <w:r w:rsidR="004D7D09">
        <w:rPr>
          <w:rFonts w:cs="Calibri"/>
          <w:noProof/>
          <w:szCs w:val="22"/>
        </w:rPr>
        <w:fldChar w:fldCharType="end"/>
      </w:r>
      <w:r>
        <w:rPr>
          <w:rFonts w:cs="Calibri"/>
          <w:noProof/>
          <w:szCs w:val="22"/>
        </w:rPr>
        <w:t xml:space="preserve">. </w:t>
      </w:r>
      <w:r w:rsidR="00AF09F1" w:rsidRPr="00AF09F1">
        <w:rPr>
          <w:rFonts w:cs="Calibri"/>
          <w:noProof/>
          <w:szCs w:val="22"/>
        </w:rPr>
        <w:t>The plasma VIP concentration reported to induce secretory diarrhea is 129 ± 40 pmol/L, compared to a normal plasma VIP concentration of about 15 pmol/L</w:t>
      </w:r>
      <w:r w:rsidR="00AF09F1">
        <w:rPr>
          <w:rFonts w:cs="Calibri"/>
          <w:noProof/>
          <w:szCs w:val="22"/>
        </w:rPr>
        <w:t>.</w:t>
      </w:r>
    </w:p>
    <w:p w14:paraId="6243F0DB" w14:textId="65873A4A" w:rsidR="0092366A" w:rsidRDefault="00C657D6" w:rsidP="0016766B">
      <w:pPr>
        <w:pStyle w:val="RARMPnumberedparagraphs"/>
        <w:rPr>
          <w:rFonts w:cs="Calibri"/>
          <w:noProof/>
          <w:szCs w:val="22"/>
        </w:rPr>
      </w:pPr>
      <w:r>
        <w:rPr>
          <w:rFonts w:cs="Calibri"/>
          <w:noProof/>
          <w:szCs w:val="22"/>
        </w:rPr>
        <w:lastRenderedPageBreak/>
        <w:t>Cholera patients with profuse watery diarrhea have normal levels of VIP in blood but very high levels of VIP in stool</w:t>
      </w:r>
      <w:r w:rsidR="00FD59EB">
        <w:rPr>
          <w:rFonts w:cs="Calibri"/>
          <w:noProof/>
          <w:szCs w:val="22"/>
        </w:rPr>
        <w:t>. This suggests</w:t>
      </w:r>
      <w:r>
        <w:rPr>
          <w:rFonts w:cs="Calibri"/>
          <w:noProof/>
          <w:szCs w:val="22"/>
        </w:rPr>
        <w:t xml:space="preserve"> that human cholera diarrhea is mediated by increased intestinal production and release of VIP. </w:t>
      </w:r>
      <w:r w:rsidR="004D7D09">
        <w:rPr>
          <w:rFonts w:cs="Calibri"/>
          <w:noProof/>
          <w:szCs w:val="22"/>
        </w:rPr>
        <w:t xml:space="preserve">Patients with cholera </w:t>
      </w:r>
      <w:r w:rsidR="00B94416">
        <w:rPr>
          <w:rFonts w:cs="Calibri"/>
          <w:noProof/>
          <w:szCs w:val="22"/>
        </w:rPr>
        <w:t xml:space="preserve">may require hospitalisation for severe dehydration and shock </w:t>
      </w:r>
      <w:r w:rsidR="004D7D09">
        <w:rPr>
          <w:rFonts w:cs="Calibri"/>
          <w:noProof/>
          <w:szCs w:val="22"/>
        </w:rPr>
        <w:fldChar w:fldCharType="begin" w:fldLock="1"/>
      </w:r>
      <w:r w:rsidR="004D7D09">
        <w:rPr>
          <w:rFonts w:cs="Calibri"/>
          <w:noProof/>
          <w:szCs w:val="22"/>
        </w:rPr>
        <w:instrText xml:space="preserve"> ADDIN EN.CITE &lt;EndNote&gt;&lt;Cite&gt;&lt;Author&gt;Afroze&lt;/Author&gt;&lt;Year&gt;2020&lt;/Year&gt;&lt;RecNum&gt;71&lt;/RecNum&gt;&lt;DisplayText&gt;(Afroze et al., 2020)&lt;/DisplayText&gt;&lt;record&gt;&lt;rec-number&gt;71&lt;/rec-number&gt;&lt;foreign-keys&gt;&lt;key app="EN" db-id="2axpf5rtowaxxperadsxsrf2txxadwrzwrxa" timestamp="1685929891"&gt;71&lt;/key&gt;&lt;/foreign-keys&gt;&lt;ref-type name="Journal Article"&gt;17&lt;/ref-type&gt;&lt;contributors&gt;&lt;authors&gt;&lt;author&gt;Afroze, F.&lt;/author&gt;&lt;author&gt;Bloom, S.&lt;/author&gt;&lt;author&gt;Bech, P.&lt;/author&gt;&lt;author&gt;Ahmed, T.&lt;/author&gt;&lt;author&gt;Sarker, S. A.&lt;/author&gt;&lt;author&gt;Clemens, J. D.&lt;/author&gt;&lt;author&gt;Islam, F.&lt;/author&gt;&lt;author&gt;Nalin, D.&lt;/author&gt;&lt;/authors&gt;&lt;/contributors&gt;&lt;auth-address&gt;International Centre for Diarrheal Disease Research (icddr,b), Dhaka 1212, Bangladesh.&amp;#xD;North West London Pathology Consortium, Hammersmith Hospital, Imperial College London, Du Cane Road, London W12 0NN, UK.&amp;#xD;Department of Immunology and Microbial Diseases, Albany Medical College, Albany, NY 12208, USA.&lt;/auth-address&gt;&lt;titles&gt;&lt;title&gt;Cholera and pancreatic cholera: is VIP the common pathophysiologic factor?&lt;/title&gt;&lt;secondary-title&gt;Trop Med Infect Dis&lt;/secondary-title&gt;&lt;/titles&gt;&lt;periodical&gt;&lt;full-title&gt;Trop Med Infect Dis&lt;/full-title&gt;&lt;/periodical&gt;&lt;volume&gt;5&lt;/volume&gt;&lt;number&gt;3&lt;/number&gt;&lt;edition&gt;2020/07/08&lt;/edition&gt;&lt;keywords&gt;&lt;keyword&gt;Vip&lt;/keyword&gt;&lt;keyword&gt;cholera patients&lt;/keyword&gt;&lt;/keywords&gt;&lt;dates&gt;&lt;year&gt;2020&lt;/year&gt;&lt;pub-dates&gt;&lt;date&gt;Jul 2&lt;/date&gt;&lt;/pub-dates&gt;&lt;/dates&gt;&lt;isbn&gt;2414-6366 (Electronic)&amp;#xD;2414-6366 (Linking)&lt;/isbn&gt;&lt;accession-num&gt;32630790&lt;/accession-num&gt;&lt;urls&gt;&lt;related-urls&gt;&lt;url&gt;https://www.ncbi.nlm.nih.gov/pubmed/32630790&lt;/url&gt;&lt;/related-urls&gt;&lt;/urls&gt;&lt;custom2&gt;PMC7559706&lt;/custom2&gt;&lt;electronic-resource-num&gt;10.3390/tropicalmed5030111&lt;/electronic-resource-num&gt;&lt;/record&gt;&lt;/Cite&gt;&lt;/EndNote&gt;</w:instrText>
      </w:r>
      <w:r w:rsidR="004D7D09">
        <w:rPr>
          <w:rFonts w:cs="Calibri"/>
          <w:noProof/>
          <w:szCs w:val="22"/>
        </w:rPr>
        <w:fldChar w:fldCharType="separate"/>
      </w:r>
      <w:r w:rsidR="004D7D09">
        <w:rPr>
          <w:rFonts w:cs="Calibri"/>
          <w:noProof/>
          <w:szCs w:val="22"/>
        </w:rPr>
        <w:t>(</w:t>
      </w:r>
      <w:hyperlink w:anchor="_ENREF_1" w:tooltip="Afroze, 2020 #71" w:history="1">
        <w:r w:rsidR="00B8271E">
          <w:rPr>
            <w:rFonts w:cs="Calibri"/>
            <w:noProof/>
            <w:szCs w:val="22"/>
          </w:rPr>
          <w:t>Afroze et al., 2020</w:t>
        </w:r>
      </w:hyperlink>
      <w:r w:rsidR="004D7D09">
        <w:rPr>
          <w:rFonts w:cs="Calibri"/>
          <w:noProof/>
          <w:szCs w:val="22"/>
        </w:rPr>
        <w:t>)</w:t>
      </w:r>
      <w:r w:rsidR="004D7D09">
        <w:rPr>
          <w:rFonts w:cs="Calibri"/>
          <w:noProof/>
          <w:szCs w:val="22"/>
        </w:rPr>
        <w:fldChar w:fldCharType="end"/>
      </w:r>
      <w:r w:rsidR="00B94416">
        <w:rPr>
          <w:rFonts w:cs="Calibri"/>
          <w:noProof/>
          <w:szCs w:val="22"/>
        </w:rPr>
        <w:t>.</w:t>
      </w:r>
    </w:p>
    <w:p w14:paraId="50E9DFB0" w14:textId="3AB6B7DA" w:rsidR="0016766B" w:rsidRPr="00AF09F1" w:rsidRDefault="005B6BEF" w:rsidP="00AF09F1">
      <w:pPr>
        <w:pStyle w:val="RARMPnumberedparagraphs"/>
        <w:rPr>
          <w:rFonts w:cs="Calibri"/>
          <w:noProof/>
          <w:szCs w:val="22"/>
        </w:rPr>
      </w:pPr>
      <w:r>
        <w:rPr>
          <w:noProof/>
        </w:rPr>
        <w:t xml:space="preserve">Human VIP is stable in solution at low and neutral pH and at different salt concentrations. However, it is very rapidly degraded </w:t>
      </w:r>
      <w:r w:rsidR="00400FD8">
        <w:rPr>
          <w:noProof/>
        </w:rPr>
        <w:t xml:space="preserve">by proteases </w:t>
      </w:r>
      <w:r>
        <w:rPr>
          <w:noProof/>
        </w:rPr>
        <w:t>in both simulated gastric fluid and simulated intestinal fluid</w:t>
      </w:r>
      <w:r w:rsidR="00307748">
        <w:rPr>
          <w:noProof/>
        </w:rPr>
        <w:t>, with a half-life of less than one minute</w:t>
      </w:r>
      <w:r>
        <w:rPr>
          <w:noProof/>
        </w:rPr>
        <w:t xml:space="preserve"> </w:t>
      </w:r>
      <w:r w:rsidR="009230A5">
        <w:rPr>
          <w:noProof/>
        </w:rPr>
        <w:fldChar w:fldCharType="begin" w:fldLock="1"/>
      </w:r>
      <w:r w:rsidR="009230A5">
        <w:rPr>
          <w:noProof/>
        </w:rPr>
        <w:instrText xml:space="preserve"> ADDIN EN.CITE &lt;EndNote&gt;&lt;Cite&gt;&lt;Author&gt;Cui&lt;/Author&gt;&lt;Year&gt;2013&lt;/Year&gt;&lt;RecNum&gt;44&lt;/RecNum&gt;&lt;DisplayText&gt;(Cui et al., 2013)&lt;/DisplayText&gt;&lt;record&gt;&lt;rec-number&gt;44&lt;/rec-number&gt;&lt;foreign-keys&gt;&lt;key app="EN" db-id="2axpf5rtowaxxperadsxsrf2txxadwrzwrxa" timestamp="1683095603"&gt;44&lt;/key&gt;&lt;/foreign-keys&gt;&lt;ref-type name="Journal Article"&gt;17&lt;/ref-type&gt;&lt;contributors&gt;&lt;authors&gt;&lt;author&gt;Cui, X.&lt;/author&gt;&lt;author&gt;Cao, D.&lt;/author&gt;&lt;author&gt;Qu, C.&lt;/author&gt;&lt;author&gt;Zhang, X.&lt;/author&gt;&lt;author&gt;Zheng, A.&lt;/author&gt;&lt;/authors&gt;&lt;/contributors&gt;&lt;auth-address&gt;College of Pharmaceutical Science, Hebei Medical University , Shijiazhuang , China.&lt;/auth-address&gt;&lt;titles&gt;&lt;title&gt;A study of the chemical and biological stability of vasoactive intestinal peptide&lt;/title&gt;&lt;secondary-title&gt;Drug Dev Ind Pharm&lt;/secondary-title&gt;&lt;/titles&gt;&lt;periodical&gt;&lt;full-title&gt;Drug Dev Ind Pharm&lt;/full-title&gt;&lt;/periodical&gt;&lt;pages&gt;1907-10&lt;/pages&gt;&lt;volume&gt;39&lt;/volume&gt;&lt;number&gt;12&lt;/number&gt;&lt;edition&gt;2012/06/08&lt;/edition&gt;&lt;keywords&gt;&lt;keyword&gt;Chromatography, High Pressure Liquid/*methods&lt;/keyword&gt;&lt;keyword&gt;Drug Stability&lt;/keyword&gt;&lt;keyword&gt;Drug Storage&lt;/keyword&gt;&lt;keyword&gt;Gastric Juice/*metabolism&lt;/keyword&gt;&lt;keyword&gt;Hydrogen-Ion Concentration&lt;/keyword&gt;&lt;keyword&gt;Intestinal Secretions/*metabolism&lt;/keyword&gt;&lt;keyword&gt;Osmolar Concentration&lt;/keyword&gt;&lt;keyword&gt;Temperature&lt;/keyword&gt;&lt;keyword&gt;Time Factors&lt;/keyword&gt;&lt;keyword&gt;Vasoactive Intestinal Peptide/analysis/*chemistry&lt;/keyword&gt;&lt;/keywords&gt;&lt;dates&gt;&lt;year&gt;2013&lt;/year&gt;&lt;pub-dates&gt;&lt;date&gt;Dec&lt;/date&gt;&lt;/pub-dates&gt;&lt;/dates&gt;&lt;isbn&gt;1520-5762 (Electronic)&amp;#xD;0363-9045 (Linking)&lt;/isbn&gt;&lt;accession-num&gt;22670886&lt;/accession-num&gt;&lt;urls&gt;&lt;related-urls&gt;&lt;url&gt;https://www.ncbi.nlm.nih.gov/pubmed/22670886&lt;/url&gt;&lt;/related-urls&gt;&lt;/urls&gt;&lt;electronic-resource-num&gt;10.3109/03639045.2012.693503&lt;/electronic-resource-num&gt;&lt;/record&gt;&lt;/Cite&gt;&lt;/EndNote&gt;</w:instrText>
      </w:r>
      <w:r w:rsidR="009230A5">
        <w:rPr>
          <w:noProof/>
        </w:rPr>
        <w:fldChar w:fldCharType="separate"/>
      </w:r>
      <w:r w:rsidR="009230A5">
        <w:rPr>
          <w:noProof/>
        </w:rPr>
        <w:t>(</w:t>
      </w:r>
      <w:hyperlink w:anchor="_ENREF_10" w:tooltip="Cui, 2013 #44" w:history="1">
        <w:r w:rsidR="00B8271E">
          <w:rPr>
            <w:noProof/>
          </w:rPr>
          <w:t>Cui et al., 2013</w:t>
        </w:r>
      </w:hyperlink>
      <w:r w:rsidR="009230A5">
        <w:rPr>
          <w:noProof/>
        </w:rPr>
        <w:t>)</w:t>
      </w:r>
      <w:r w:rsidR="009230A5">
        <w:rPr>
          <w:noProof/>
        </w:rPr>
        <w:fldChar w:fldCharType="end"/>
      </w:r>
      <w:r>
        <w:rPr>
          <w:noProof/>
        </w:rPr>
        <w:t xml:space="preserve">. The synthetic VIP </w:t>
      </w:r>
      <w:r w:rsidR="00307748">
        <w:rPr>
          <w:noProof/>
        </w:rPr>
        <w:t xml:space="preserve">gene introduced into the GMO encodes a </w:t>
      </w:r>
      <w:r w:rsidR="00AF09F1">
        <w:rPr>
          <w:noProof/>
        </w:rPr>
        <w:t xml:space="preserve">stablilised </w:t>
      </w:r>
      <w:r w:rsidR="00307748">
        <w:rPr>
          <w:noProof/>
        </w:rPr>
        <w:t>VIP analogue</w:t>
      </w:r>
      <w:r w:rsidR="00EC5F87">
        <w:rPr>
          <w:rStyle w:val="FootnoteReference"/>
          <w:noProof/>
        </w:rPr>
        <w:footnoteReference w:id="8"/>
      </w:r>
      <w:r w:rsidR="00AF09F1">
        <w:rPr>
          <w:noProof/>
        </w:rPr>
        <w:t>.</w:t>
      </w:r>
      <w:r w:rsidR="00307748">
        <w:rPr>
          <w:noProof/>
        </w:rPr>
        <w:t xml:space="preserve"> </w:t>
      </w:r>
      <w:r w:rsidR="00AF09F1" w:rsidRPr="00AF09F1">
        <w:rPr>
          <w:rFonts w:cs="Calibri"/>
          <w:noProof/>
          <w:szCs w:val="22"/>
        </w:rPr>
        <w:t xml:space="preserve">The half-life of the synthetic VIP secreted by the GMO in the human digestive tract is unknown, but based on </w:t>
      </w:r>
      <w:r w:rsidR="00AF09F1">
        <w:rPr>
          <w:rFonts w:cs="Calibri"/>
          <w:noProof/>
          <w:szCs w:val="22"/>
        </w:rPr>
        <w:t>confidential information</w:t>
      </w:r>
      <w:r w:rsidR="00AF09F1" w:rsidRPr="00AF09F1">
        <w:rPr>
          <w:rFonts w:cs="Calibri"/>
          <w:noProof/>
          <w:szCs w:val="22"/>
        </w:rPr>
        <w:t>, it is likely to be longer than the half-life of human VIP. If so, each molecule of the synthetic VIP analogue is likely to have greater biological effect than a molecule of human VIP, due to the longer time window available for binding receptors.</w:t>
      </w:r>
    </w:p>
    <w:p w14:paraId="088F5D2D" w14:textId="52605D69" w:rsidR="00020139" w:rsidRDefault="00E56B78" w:rsidP="00BA040D">
      <w:pPr>
        <w:pStyle w:val="RARMPnumberedparagraphs"/>
        <w:rPr>
          <w:rFonts w:cs="Calibri"/>
          <w:noProof/>
          <w:szCs w:val="22"/>
        </w:rPr>
      </w:pPr>
      <w:r>
        <w:rPr>
          <w:rFonts w:cs="Calibri"/>
          <w:noProof/>
          <w:szCs w:val="22"/>
        </w:rPr>
        <w:t xml:space="preserve">The synthetic VIP sequence secreted by the GMO is unlikely to be allergenic due to its high homology to endogenous human VIP. In addition, the molecular weight of human VIP is 3.3 kDa </w:t>
      </w:r>
      <w:r>
        <w:rPr>
          <w:rFonts w:cs="Calibri"/>
          <w:noProof/>
          <w:szCs w:val="22"/>
        </w:rPr>
        <w:fldChar w:fldCharType="begin" w:fldLock="1"/>
      </w:r>
      <w:r>
        <w:rPr>
          <w:rFonts w:cs="Calibri"/>
          <w:noProof/>
          <w:szCs w:val="22"/>
        </w:rPr>
        <w:instrText xml:space="preserve"> ADDIN EN.CITE &lt;EndNote&gt;&lt;Cite&gt;&lt;Author&gt;Cui&lt;/Author&gt;&lt;Year&gt;2013&lt;/Year&gt;&lt;RecNum&gt;44&lt;/RecNum&gt;&lt;DisplayText&gt;(Cui et al., 2013)&lt;/DisplayText&gt;&lt;record&gt;&lt;rec-number&gt;44&lt;/rec-number&gt;&lt;foreign-keys&gt;&lt;key app="EN" db-id="2axpf5rtowaxxperadsxsrf2txxadwrzwrxa" timestamp="1683095603"&gt;44&lt;/key&gt;&lt;/foreign-keys&gt;&lt;ref-type name="Journal Article"&gt;17&lt;/ref-type&gt;&lt;contributors&gt;&lt;authors&gt;&lt;author&gt;Cui, X.&lt;/author&gt;&lt;author&gt;Cao, D.&lt;/author&gt;&lt;author&gt;Qu, C.&lt;/author&gt;&lt;author&gt;Zhang, X.&lt;/author&gt;&lt;author&gt;Zheng, A.&lt;/author&gt;&lt;/authors&gt;&lt;/contributors&gt;&lt;auth-address&gt;College of Pharmaceutical Science, Hebei Medical University , Shijiazhuang , China.&lt;/auth-address&gt;&lt;titles&gt;&lt;title&gt;A study of the chemical and biological stability of vasoactive intestinal peptide&lt;/title&gt;&lt;secondary-title&gt;Drug Dev Ind Pharm&lt;/secondary-title&gt;&lt;/titles&gt;&lt;periodical&gt;&lt;full-title&gt;Drug Dev Ind Pharm&lt;/full-title&gt;&lt;/periodical&gt;&lt;pages&gt;1907-10&lt;/pages&gt;&lt;volume&gt;39&lt;/volume&gt;&lt;number&gt;12&lt;/number&gt;&lt;edition&gt;2012/06/08&lt;/edition&gt;&lt;keywords&gt;&lt;keyword&gt;Chromatography, High Pressure Liquid/*methods&lt;/keyword&gt;&lt;keyword&gt;Drug Stability&lt;/keyword&gt;&lt;keyword&gt;Drug Storage&lt;/keyword&gt;&lt;keyword&gt;Gastric Juice/*metabolism&lt;/keyword&gt;&lt;keyword&gt;Hydrogen-Ion Concentration&lt;/keyword&gt;&lt;keyword&gt;Intestinal Secretions/*metabolism&lt;/keyword&gt;&lt;keyword&gt;Osmolar Concentration&lt;/keyword&gt;&lt;keyword&gt;Temperature&lt;/keyword&gt;&lt;keyword&gt;Time Factors&lt;/keyword&gt;&lt;keyword&gt;Vasoactive Intestinal Peptide/analysis/*chemistry&lt;/keyword&gt;&lt;/keywords&gt;&lt;dates&gt;&lt;year&gt;2013&lt;/year&gt;&lt;pub-dates&gt;&lt;date&gt;Dec&lt;/date&gt;&lt;/pub-dates&gt;&lt;/dates&gt;&lt;isbn&gt;1520-5762 (Electronic)&amp;#xD;0363-9045 (Linking)&lt;/isbn&gt;&lt;accession-num&gt;22670886&lt;/accession-num&gt;&lt;urls&gt;&lt;related-urls&gt;&lt;url&gt;https://www.ncbi.nlm.nih.gov/pubmed/22670886&lt;/url&gt;&lt;/related-urls&gt;&lt;/urls&gt;&lt;electronic-resource-num&gt;10.3109/03639045.2012.693503&lt;/electronic-resource-num&gt;&lt;/record&gt;&lt;/Cite&gt;&lt;/EndNote&gt;</w:instrText>
      </w:r>
      <w:r>
        <w:rPr>
          <w:rFonts w:cs="Calibri"/>
          <w:noProof/>
          <w:szCs w:val="22"/>
        </w:rPr>
        <w:fldChar w:fldCharType="separate"/>
      </w:r>
      <w:r>
        <w:rPr>
          <w:rFonts w:cs="Calibri"/>
          <w:noProof/>
          <w:szCs w:val="22"/>
        </w:rPr>
        <w:t>(</w:t>
      </w:r>
      <w:hyperlink w:anchor="_ENREF_10" w:tooltip="Cui, 2013 #44" w:history="1">
        <w:r w:rsidR="00B8271E">
          <w:rPr>
            <w:rFonts w:cs="Calibri"/>
            <w:noProof/>
            <w:szCs w:val="22"/>
          </w:rPr>
          <w:t>Cui et al., 2013</w:t>
        </w:r>
      </w:hyperlink>
      <w:r>
        <w:rPr>
          <w:rFonts w:cs="Calibri"/>
          <w:noProof/>
          <w:szCs w:val="22"/>
        </w:rPr>
        <w:t>)</w:t>
      </w:r>
      <w:r>
        <w:rPr>
          <w:rFonts w:cs="Calibri"/>
          <w:noProof/>
          <w:szCs w:val="22"/>
        </w:rPr>
        <w:fldChar w:fldCharType="end"/>
      </w:r>
      <w:r>
        <w:rPr>
          <w:rFonts w:cs="Calibri"/>
          <w:noProof/>
          <w:szCs w:val="22"/>
        </w:rPr>
        <w:t xml:space="preserve">, and there is a general consensus that peptides &lt;3.5 kDa do not pose a risk of sensitisation to IgE-mediated allergic reactions </w:t>
      </w:r>
      <w:r>
        <w:rPr>
          <w:rFonts w:cs="Calibri"/>
          <w:noProof/>
          <w:szCs w:val="22"/>
        </w:rPr>
        <w:fldChar w:fldCharType="begin" w:fldLock="1">
          <w:fldData xml:space="preserve">PEVuZE5vdGU+PENpdGU+PEF1dGhvcj5XYW5nPC9BdXRob3I+PFllYXI+MjAyMjwvWWVhcj48UmVj
TnVtPjQ4PC9SZWNOdW0+PERpc3BsYXlUZXh0PihXYW5nIGV0IGFsLiwgMjAyMik8L0Rpc3BsYXlU
ZXh0PjxyZWNvcmQ+PHJlYy1udW1iZXI+NDg8L3JlYy1udW1iZXI+PGZvcmVpZ24ta2V5cz48a2V5
IGFwcD0iRU4iIGRiLWlkPSIyYXhwZjVydG93YXh4cGVyYWRzeHNyZjJ0eHhhZHdyendyeGEiIHRp
bWVzdGFtcD0iMTY4MzY5NzY4NyI+NDg8L2tleT48L2ZvcmVpZ24ta2V5cz48cmVmLXR5cGUgbmFt
ZT0iSm91cm5hbCBBcnRpY2xlIj4xNzwvcmVmLXR5cGU+PGNvbnRyaWJ1dG9ycz48YXV0aG9ycz48
YXV0aG9yPldhbmcsIEsuPC9hdXRob3I+PGF1dGhvcj5DcmV2ZWwsIFIuIFcuIFIuPC9hdXRob3I+
PGF1dGhvcj5NaWxscywgRS4gTi4gQy48L2F1dGhvcj48L2F1dGhvcnM+PC9jb250cmlidXRvcnM+
PGF1dGgtYWRkcmVzcz5EaXZpc2lvbiBvZiBJbmZlY3Rpb24sIEltbXVuaXR5IGFuZCBSZXNwaXJh
dG9yeSBNZWRpY2luZSwgU2Nob29sIG9mIEJpb2xvZ2ljYWwgU2NpZW5jZXMsIE1hbmNoZXN0ZXIg
SW5zdGl0dXRlIG9mIEJpb3RlY2hub2xvZ3ksIDEzMSBQcmluY2VzcyBTdHJlZXQsIE1hbmNoZXN0
ZXIsIE0xIDdETiwgVUsuIEVsZWN0cm9uaWMgYWRkcmVzczoga2FpLndhbmctM0Bwb3N0Z3JhZC5t
YW5jaGVzdGVyLmFjLnVrLiYjeEQ7RGl2aXNpb24gb2YgSW5mZWN0aW9uLCBJbW11bml0eSBhbmQg
UmVzcGlyYXRvcnkgTWVkaWNpbmUsIFNjaG9vbCBvZiBCaW9sb2dpY2FsIFNjaWVuY2VzLCBNYW5j
aGVzdGVyIEluc3RpdHV0ZSBvZiBCaW90ZWNobm9sb2d5LCAxMzEgUHJpbmNlc3MgU3RyZWV0LCBN
YW5jaGVzdGVyLCBNMSA3RE4sIFVLOyBSZW5lIENyZXZlbCBDb25zdWx0aW5nIEx0ZCwgMyBXb29k
bGFuZHMgQ2xvc2UsIENvcGxlLCBCZWRmb3JkLCBNSzQ0IDNVRSwgVUsuIEVsZWN0cm9uaWMgYWRk
cmVzczogcmVuZS5jcmV2ZWxAbWFuY2hlc3Rlci5hYy51ay4mI3hEO0RpdmlzaW9uIG9mIEluZmVj
dGlvbiwgSW1tdW5pdHkgYW5kIFJlc3BpcmF0b3J5IE1lZGljaW5lLCBTY2hvb2wgb2YgQmlvbG9n
aWNhbCBTY2llbmNlcywgTWFuY2hlc3RlciBJbnN0aXR1dGUgb2YgQmlvdGVjaG5vbG9neSwgMTMx
IFByaW5jZXNzIFN0cmVldCwgTWFuY2hlc3RlciwgTTEgN0ROLCBVSy4gRWxlY3Ryb25pYyBhZGRy
ZXNzOiBjbGFyZS5taWxsc0BtYW5jaGVzdGVyLmFjLnVrLjwvYXV0aC1hZGRyZXNzPjx0aXRsZXM+
PHRpdGxlPjxzdHlsZSBmYWNlPSJub3JtYWwiIGZvbnQ9ImRlZmF1bHQiIHNpemU9IjEwMCUiPkFz
c2Vzc2luZyBwcm90ZWluIGRpZ2VzdGliaWxpdHkgaW4gYWxsZXJnZW5pY2l0eSByaXNrIGFzc2Vz
c21lbnQ6IEEgY29tcGFyaXNvbiBvZiA8L3N0eWxlPjxzdHlsZSBmYWNlPSJpdGFsaWMiIGZvbnQ9
ImRlZmF1bHQiIHNpemU9IjEwMCUiPmluIHNpbGljbzwvc3R5bGU+PHN0eWxlIGZhY2U9Im5vcm1h
bCIgZm9udD0iZGVmYXVsdCIgc2l6ZT0iMTAwJSI+IGFuZCBoaWdoIHRocm91Z2hwdXQ8L3N0eWxl
PjxzdHlsZSBmYWNlPSJpdGFsaWMiIGZvbnQ9ImRlZmF1bHQiIHNpemU9IjEwMCUiPiBpbiB2aXRy
bzwvc3R5bGU+PHN0eWxlIGZhY2U9Im5vcm1hbCIgZm9udD0iZGVmYXVsdCIgc2l6ZT0iMTAwJSI+
IGdhc3RyaWMgZGlnZXN0aW9uIGFzc2F5czwvc3R5bGU+PC90aXRsZT48c2Vjb25kYXJ5LXRpdGxl
PkZvb2QgQ2hlbSBUb3hpY29sPC9zZWNvbmRhcnktdGl0bGU+PC90aXRsZXM+PHBlcmlvZGljYWw+
PGZ1bGwtdGl0bGU+Rm9vZCBDaGVtIFRveGljb2w8L2Z1bGwtdGl0bGU+PC9wZXJpb2RpY2FsPjxw
YWdlcz4xMTMyNzM8L3BhZ2VzPjx2b2x1bWU+MTY3PC92b2x1bWU+PGVkaXRpb24+MjAyMi8wNy8x
MDwvZWRpdGlvbj48a2V5d29yZHM+PGtleXdvcmQ+KkFsbGVyZ2Vuczwva2V5d29yZD48a2V5d29y
ZD5BcmFjaGlzL2NoZW1pc3RyeTwva2V5d29yZD48a2V5d29yZD4qRGlnZXN0aW9uPC9rZXl3b3Jk
PjxrZXl3b3JkPipGb29kIEh5cGVyc2Vuc2l0aXZpdHk8L2tleXdvcmQ+PGtleXdvcmQ+SHVtYW5z
PC9rZXl3b3JkPjxrZXl3b3JkPlBlcHNpbiBBPC9rZXl3b3JkPjxrZXl3b3JkPlByb3RlaW5zL21l
dGFib2xpc208L2tleXdvcmQ+PGtleXdvcmQ+Rm9vZCBhbGxlcmd5PC9rZXl3b3JkPjxrZXl3b3Jk
PkhhbGYtbGlmZTwva2V5d29yZD48a2V5d29yZD5JbiB2aXRybyBkaWdlc3Rpb248L2tleXdvcmQ+
PGtleXdvcmQ+UHVyaWZpZWQgcHJvdGVpbjwva2V5d29yZD48a2V5d29yZD5SYXRlIGNvbnN0YW50
IEs8L2tleXdvcmQ+PGtleXdvcmQ+UmlzayBhc3Nlc3NtZW50PC9rZXl3b3JkPjxrZXl3b3JkPnBI
PC9rZXl3b3JkPjwva2V5d29yZHM+PGRhdGVzPjx5ZWFyPjIwMjI8L3llYXI+PHB1Yi1kYXRlcz48
ZGF0ZT5TZXA8L2RhdGU+PC9wdWItZGF0ZXM+PC9kYXRlcz48aXNibj4xODczLTYzNTEgKEVsZWN0
cm9uaWMpJiN4RDswMjc4LTY5MTUgKExpbmtpbmcpPC9pc2JuPjxhY2Nlc3Npb24tbnVtPjM1ODA5
NzE3PC9hY2Nlc3Npb24tbnVtPjx1cmxzPjxyZWxhdGVkLXVybHM+PHVybD5odHRwczovL3d3dy5u
Y2JpLm5sbS5uaWguZ292L3B1Ym1lZC8zNTgwOTcxNzwvdXJsPjwvcmVsYXRlZC11cmxzPjwvdXJs
cz48ZWxlY3Ryb25pYy1yZXNvdXJjZS1udW0+MTAuMTAxNi9qLmZjdC4yMDIyLjExMzI3MzwvZWxl
Y3Ryb25pYy1yZXNvdXJjZS1udW0+PC9yZWNvcmQ+PC9DaXRlPjwvRW5kTm90ZT5=
</w:fldData>
        </w:fldChar>
      </w:r>
      <w:r>
        <w:rPr>
          <w:rFonts w:cs="Calibri"/>
          <w:noProof/>
          <w:szCs w:val="22"/>
        </w:rPr>
        <w:instrText xml:space="preserve"> ADDIN EN.CITE </w:instrText>
      </w:r>
      <w:r>
        <w:rPr>
          <w:rFonts w:cs="Calibri"/>
          <w:noProof/>
          <w:szCs w:val="22"/>
        </w:rPr>
        <w:fldChar w:fldCharType="begin" w:fldLock="1">
          <w:fldData xml:space="preserve">PEVuZE5vdGU+PENpdGU+PEF1dGhvcj5XYW5nPC9BdXRob3I+PFllYXI+MjAyMjwvWWVhcj48UmVj
TnVtPjQ4PC9SZWNOdW0+PERpc3BsYXlUZXh0PihXYW5nIGV0IGFsLiwgMjAyMik8L0Rpc3BsYXlU
ZXh0PjxyZWNvcmQ+PHJlYy1udW1iZXI+NDg8L3JlYy1udW1iZXI+PGZvcmVpZ24ta2V5cz48a2V5
IGFwcD0iRU4iIGRiLWlkPSIyYXhwZjVydG93YXh4cGVyYWRzeHNyZjJ0eHhhZHdyendyeGEiIHRp
bWVzdGFtcD0iMTY4MzY5NzY4NyI+NDg8L2tleT48L2ZvcmVpZ24ta2V5cz48cmVmLXR5cGUgbmFt
ZT0iSm91cm5hbCBBcnRpY2xlIj4xNzwvcmVmLXR5cGU+PGNvbnRyaWJ1dG9ycz48YXV0aG9ycz48
YXV0aG9yPldhbmcsIEsuPC9hdXRob3I+PGF1dGhvcj5DcmV2ZWwsIFIuIFcuIFIuPC9hdXRob3I+
PGF1dGhvcj5NaWxscywgRS4gTi4gQy48L2F1dGhvcj48L2F1dGhvcnM+PC9jb250cmlidXRvcnM+
PGF1dGgtYWRkcmVzcz5EaXZpc2lvbiBvZiBJbmZlY3Rpb24sIEltbXVuaXR5IGFuZCBSZXNwaXJh
dG9yeSBNZWRpY2luZSwgU2Nob29sIG9mIEJpb2xvZ2ljYWwgU2NpZW5jZXMsIE1hbmNoZXN0ZXIg
SW5zdGl0dXRlIG9mIEJpb3RlY2hub2xvZ3ksIDEzMSBQcmluY2VzcyBTdHJlZXQsIE1hbmNoZXN0
ZXIsIE0xIDdETiwgVUsuIEVsZWN0cm9uaWMgYWRkcmVzczoga2FpLndhbmctM0Bwb3N0Z3JhZC5t
YW5jaGVzdGVyLmFjLnVrLiYjeEQ7RGl2aXNpb24gb2YgSW5mZWN0aW9uLCBJbW11bml0eSBhbmQg
UmVzcGlyYXRvcnkgTWVkaWNpbmUsIFNjaG9vbCBvZiBCaW9sb2dpY2FsIFNjaWVuY2VzLCBNYW5j
aGVzdGVyIEluc3RpdHV0ZSBvZiBCaW90ZWNobm9sb2d5LCAxMzEgUHJpbmNlc3MgU3RyZWV0LCBN
YW5jaGVzdGVyLCBNMSA3RE4sIFVLOyBSZW5lIENyZXZlbCBDb25zdWx0aW5nIEx0ZCwgMyBXb29k
bGFuZHMgQ2xvc2UsIENvcGxlLCBCZWRmb3JkLCBNSzQ0IDNVRSwgVUsuIEVsZWN0cm9uaWMgYWRk
cmVzczogcmVuZS5jcmV2ZWxAbWFuY2hlc3Rlci5hYy51ay4mI3hEO0RpdmlzaW9uIG9mIEluZmVj
dGlvbiwgSW1tdW5pdHkgYW5kIFJlc3BpcmF0b3J5IE1lZGljaW5lLCBTY2hvb2wgb2YgQmlvbG9n
aWNhbCBTY2llbmNlcywgTWFuY2hlc3RlciBJbnN0aXR1dGUgb2YgQmlvdGVjaG5vbG9neSwgMTMx
IFByaW5jZXNzIFN0cmVldCwgTWFuY2hlc3RlciwgTTEgN0ROLCBVSy4gRWxlY3Ryb25pYyBhZGRy
ZXNzOiBjbGFyZS5taWxsc0BtYW5jaGVzdGVyLmFjLnVrLjwvYXV0aC1hZGRyZXNzPjx0aXRsZXM+
PHRpdGxlPjxzdHlsZSBmYWNlPSJub3JtYWwiIGZvbnQ9ImRlZmF1bHQiIHNpemU9IjEwMCUiPkFz
c2Vzc2luZyBwcm90ZWluIGRpZ2VzdGliaWxpdHkgaW4gYWxsZXJnZW5pY2l0eSByaXNrIGFzc2Vz
c21lbnQ6IEEgY29tcGFyaXNvbiBvZiA8L3N0eWxlPjxzdHlsZSBmYWNlPSJpdGFsaWMiIGZvbnQ9
ImRlZmF1bHQiIHNpemU9IjEwMCUiPmluIHNpbGljbzwvc3R5bGU+PHN0eWxlIGZhY2U9Im5vcm1h
bCIgZm9udD0iZGVmYXVsdCIgc2l6ZT0iMTAwJSI+IGFuZCBoaWdoIHRocm91Z2hwdXQ8L3N0eWxl
PjxzdHlsZSBmYWNlPSJpdGFsaWMiIGZvbnQ9ImRlZmF1bHQiIHNpemU9IjEwMCUiPiBpbiB2aXRy
bzwvc3R5bGU+PHN0eWxlIGZhY2U9Im5vcm1hbCIgZm9udD0iZGVmYXVsdCIgc2l6ZT0iMTAwJSI+
IGdhc3RyaWMgZGlnZXN0aW9uIGFzc2F5czwvc3R5bGU+PC90aXRsZT48c2Vjb25kYXJ5LXRpdGxl
PkZvb2QgQ2hlbSBUb3hpY29sPC9zZWNvbmRhcnktdGl0bGU+PC90aXRsZXM+PHBlcmlvZGljYWw+
PGZ1bGwtdGl0bGU+Rm9vZCBDaGVtIFRveGljb2w8L2Z1bGwtdGl0bGU+PC9wZXJpb2RpY2FsPjxw
YWdlcz4xMTMyNzM8L3BhZ2VzPjx2b2x1bWU+MTY3PC92b2x1bWU+PGVkaXRpb24+MjAyMi8wNy8x
MDwvZWRpdGlvbj48a2V5d29yZHM+PGtleXdvcmQ+KkFsbGVyZ2Vuczwva2V5d29yZD48a2V5d29y
ZD5BcmFjaGlzL2NoZW1pc3RyeTwva2V5d29yZD48a2V5d29yZD4qRGlnZXN0aW9uPC9rZXl3b3Jk
PjxrZXl3b3JkPipGb29kIEh5cGVyc2Vuc2l0aXZpdHk8L2tleXdvcmQ+PGtleXdvcmQ+SHVtYW5z
PC9rZXl3b3JkPjxrZXl3b3JkPlBlcHNpbiBBPC9rZXl3b3JkPjxrZXl3b3JkPlByb3RlaW5zL21l
dGFib2xpc208L2tleXdvcmQ+PGtleXdvcmQ+Rm9vZCBhbGxlcmd5PC9rZXl3b3JkPjxrZXl3b3Jk
PkhhbGYtbGlmZTwva2V5d29yZD48a2V5d29yZD5JbiB2aXRybyBkaWdlc3Rpb248L2tleXdvcmQ+
PGtleXdvcmQ+UHVyaWZpZWQgcHJvdGVpbjwva2V5d29yZD48a2V5d29yZD5SYXRlIGNvbnN0YW50
IEs8L2tleXdvcmQ+PGtleXdvcmQ+UmlzayBhc3Nlc3NtZW50PC9rZXl3b3JkPjxrZXl3b3JkPnBI
PC9rZXl3b3JkPjwva2V5d29yZHM+PGRhdGVzPjx5ZWFyPjIwMjI8L3llYXI+PHB1Yi1kYXRlcz48
ZGF0ZT5TZXA8L2RhdGU+PC9wdWItZGF0ZXM+PC9kYXRlcz48aXNibj4xODczLTYzNTEgKEVsZWN0
cm9uaWMpJiN4RDswMjc4LTY5MTUgKExpbmtpbmcpPC9pc2JuPjxhY2Nlc3Npb24tbnVtPjM1ODA5
NzE3PC9hY2Nlc3Npb24tbnVtPjx1cmxzPjxyZWxhdGVkLXVybHM+PHVybD5odHRwczovL3d3dy5u
Y2JpLm5sbS5uaWguZ292L3B1Ym1lZC8zNTgwOTcxNzwvdXJsPjwvcmVsYXRlZC11cmxzPjwvdXJs
cz48ZWxlY3Ryb25pYy1yZXNvdXJjZS1udW0+MTAuMTAxNi9qLmZjdC4yMDIyLjExMzI3MzwvZWxl
Y3Ryb25pYy1yZXNvdXJjZS1udW0+PC9yZWNvcmQ+PC9DaXRlPjwvRW5kTm90ZT5=
</w:fldData>
        </w:fldChar>
      </w:r>
      <w:r>
        <w:rPr>
          <w:rFonts w:cs="Calibri"/>
          <w:noProof/>
          <w:szCs w:val="22"/>
        </w:rPr>
        <w:instrText xml:space="preserve"> ADDIN EN.CITE.DATA </w:instrText>
      </w:r>
      <w:r>
        <w:rPr>
          <w:rFonts w:cs="Calibri"/>
          <w:noProof/>
          <w:szCs w:val="22"/>
        </w:rPr>
      </w:r>
      <w:r>
        <w:rPr>
          <w:rFonts w:cs="Calibri"/>
          <w:noProof/>
          <w:szCs w:val="22"/>
        </w:rPr>
        <w:fldChar w:fldCharType="end"/>
      </w:r>
      <w:r>
        <w:rPr>
          <w:rFonts w:cs="Calibri"/>
          <w:noProof/>
          <w:szCs w:val="22"/>
        </w:rPr>
      </w:r>
      <w:r>
        <w:rPr>
          <w:rFonts w:cs="Calibri"/>
          <w:noProof/>
          <w:szCs w:val="22"/>
        </w:rPr>
        <w:fldChar w:fldCharType="separate"/>
      </w:r>
      <w:r>
        <w:rPr>
          <w:rFonts w:cs="Calibri"/>
          <w:noProof/>
          <w:szCs w:val="22"/>
        </w:rPr>
        <w:t>(</w:t>
      </w:r>
      <w:hyperlink w:anchor="_ENREF_61" w:tooltip="Wang, 2022 #48" w:history="1">
        <w:r w:rsidR="00B8271E">
          <w:rPr>
            <w:rFonts w:cs="Calibri"/>
            <w:noProof/>
            <w:szCs w:val="22"/>
          </w:rPr>
          <w:t>Wang et al., 2022</w:t>
        </w:r>
      </w:hyperlink>
      <w:r>
        <w:rPr>
          <w:rFonts w:cs="Calibri"/>
          <w:noProof/>
          <w:szCs w:val="22"/>
        </w:rPr>
        <w:t>)</w:t>
      </w:r>
      <w:r>
        <w:rPr>
          <w:rFonts w:cs="Calibri"/>
          <w:noProof/>
          <w:szCs w:val="22"/>
        </w:rPr>
        <w:fldChar w:fldCharType="end"/>
      </w:r>
      <w:r>
        <w:rPr>
          <w:rFonts w:cs="Calibri"/>
          <w:noProof/>
          <w:szCs w:val="22"/>
        </w:rPr>
        <w:t>.</w:t>
      </w:r>
    </w:p>
    <w:p w14:paraId="7EB9D55C" w14:textId="761821B6" w:rsidR="006A1001" w:rsidRPr="006A1001" w:rsidRDefault="006A1001" w:rsidP="006A1001">
      <w:pPr>
        <w:pStyle w:val="RARMPnumberedparagraphs"/>
        <w:rPr>
          <w:rFonts w:cs="Calibri"/>
          <w:noProof/>
          <w:szCs w:val="22"/>
        </w:rPr>
      </w:pPr>
      <w:r w:rsidRPr="006A1001">
        <w:rPr>
          <w:rFonts w:cs="Calibri"/>
          <w:noProof/>
          <w:szCs w:val="22"/>
        </w:rPr>
        <w:t>There are no known previous clinical trials of orally administered VIP.</w:t>
      </w:r>
    </w:p>
    <w:p w14:paraId="2E9C4574" w14:textId="223E89B0" w:rsidR="00A63D42" w:rsidRDefault="00A63D42" w:rsidP="00FC3827">
      <w:pPr>
        <w:pStyle w:val="3RARMP"/>
      </w:pPr>
      <w:bookmarkStart w:id="185" w:name="_Ref191179873"/>
      <w:bookmarkStart w:id="186" w:name="_Ref191179862"/>
      <w:bookmarkStart w:id="187" w:name="_Ref191179846"/>
      <w:bookmarkStart w:id="188" w:name="_Toc291151810"/>
      <w:bookmarkStart w:id="189" w:name="_Toc309054010"/>
      <w:bookmarkStart w:id="190" w:name="_Toc309833702"/>
      <w:bookmarkStart w:id="191" w:name="_Toc311188364"/>
      <w:bookmarkStart w:id="192" w:name="_Toc377743566"/>
      <w:bookmarkStart w:id="193" w:name="_Toc47536752"/>
      <w:bookmarkStart w:id="194" w:name="_Ref67302050"/>
      <w:bookmarkStart w:id="195" w:name="_Ref67302090"/>
      <w:bookmarkStart w:id="196" w:name="_Toc140071563"/>
      <w:bookmarkStart w:id="197" w:name="_Ref191289522"/>
      <w:bookmarkStart w:id="198" w:name="_Ref191289538"/>
      <w:bookmarkStart w:id="199" w:name="_Ref187133049"/>
      <w:bookmarkStart w:id="200" w:name="_Toc169061700"/>
      <w:bookmarkEnd w:id="177"/>
      <w:bookmarkEnd w:id="178"/>
      <w:bookmarkEnd w:id="179"/>
      <w:bookmarkEnd w:id="180"/>
      <w:bookmarkEnd w:id="181"/>
      <w:bookmarkEnd w:id="182"/>
      <w:bookmarkEnd w:id="183"/>
      <w:r w:rsidRPr="006404A8">
        <w:t xml:space="preserve">Characterisation of the </w:t>
      </w:r>
      <w:bookmarkEnd w:id="185"/>
      <w:bookmarkEnd w:id="186"/>
      <w:bookmarkEnd w:id="187"/>
      <w:bookmarkEnd w:id="188"/>
      <w:bookmarkEnd w:id="189"/>
      <w:bookmarkEnd w:id="190"/>
      <w:bookmarkEnd w:id="191"/>
      <w:r w:rsidR="00D14BDE">
        <w:t>GM</w:t>
      </w:r>
      <w:bookmarkEnd w:id="192"/>
      <w:bookmarkEnd w:id="193"/>
      <w:r w:rsidR="00970831">
        <w:t>O</w:t>
      </w:r>
      <w:bookmarkEnd w:id="194"/>
      <w:bookmarkEnd w:id="195"/>
      <w:bookmarkEnd w:id="196"/>
    </w:p>
    <w:p w14:paraId="5434F27D" w14:textId="3CE93A8C" w:rsidR="00BA040D" w:rsidRPr="00BA040D" w:rsidRDefault="00714AB2" w:rsidP="00BA040D">
      <w:pPr>
        <w:pStyle w:val="RARMPnumberedparagraphs"/>
        <w:rPr>
          <w:rFonts w:cs="Calibri"/>
          <w:szCs w:val="22"/>
        </w:rPr>
      </w:pPr>
      <w:r>
        <w:rPr>
          <w:rFonts w:eastAsiaTheme="minorEastAsia"/>
        </w:rPr>
        <w:t>Results of animal studies</w:t>
      </w:r>
      <w:r w:rsidR="00BA040D">
        <w:rPr>
          <w:rFonts w:eastAsiaTheme="minorEastAsia"/>
        </w:rPr>
        <w:t xml:space="preserve"> </w:t>
      </w:r>
      <w:r w:rsidR="00526F76">
        <w:rPr>
          <w:rFonts w:eastAsiaTheme="minorEastAsia"/>
        </w:rPr>
        <w:t xml:space="preserve">with the GMO </w:t>
      </w:r>
      <w:r w:rsidR="00BA040D">
        <w:rPr>
          <w:rFonts w:eastAsiaTheme="minorEastAsia"/>
        </w:rPr>
        <w:t xml:space="preserve">and </w:t>
      </w:r>
      <w:r>
        <w:rPr>
          <w:rFonts w:eastAsiaTheme="minorEastAsia"/>
        </w:rPr>
        <w:t xml:space="preserve">bioinformatic </w:t>
      </w:r>
      <w:r w:rsidR="00BA040D">
        <w:rPr>
          <w:rFonts w:eastAsiaTheme="minorEastAsia"/>
        </w:rPr>
        <w:t xml:space="preserve">analysis </w:t>
      </w:r>
      <w:r w:rsidR="00526F76">
        <w:rPr>
          <w:rFonts w:eastAsiaTheme="minorEastAsia"/>
        </w:rPr>
        <w:t>of the</w:t>
      </w:r>
      <w:r w:rsidR="00BA040D">
        <w:rPr>
          <w:rFonts w:eastAsiaTheme="minorEastAsia"/>
        </w:rPr>
        <w:t xml:space="preserve"> GMO have been declared CCI. </w:t>
      </w:r>
      <w:r w:rsidR="00526F76" w:rsidRPr="00526F76">
        <w:rPr>
          <w:rFonts w:eastAsiaTheme="minorEastAsia"/>
        </w:rPr>
        <w:t>Under Section 185 of the Act, the confidential information is made available to the prescribed experts and agencies that are consulted on the RARMP for this application.</w:t>
      </w:r>
    </w:p>
    <w:p w14:paraId="64D2B8B2" w14:textId="4DD0C25A" w:rsidR="00C2340E" w:rsidRDefault="00C2340E" w:rsidP="0016519D">
      <w:pPr>
        <w:pStyle w:val="4RARMP"/>
        <w:numPr>
          <w:ilvl w:val="3"/>
          <w:numId w:val="78"/>
        </w:numPr>
        <w:tabs>
          <w:tab w:val="clear" w:pos="1986"/>
          <w:tab w:val="num" w:pos="284"/>
        </w:tabs>
        <w:rPr>
          <w:rFonts w:cs="Calibri"/>
        </w:rPr>
      </w:pPr>
      <w:r>
        <w:rPr>
          <w:rFonts w:cs="Calibri"/>
        </w:rPr>
        <w:t>Expression of VIP in the GMO</w:t>
      </w:r>
    </w:p>
    <w:p w14:paraId="7778C76D" w14:textId="1B3A3500" w:rsidR="00C2340E" w:rsidRPr="00A6765E" w:rsidRDefault="00C2340E" w:rsidP="00C2340E">
      <w:pPr>
        <w:pStyle w:val="RARMPnumberedparagraphs"/>
        <w:rPr>
          <w:rFonts w:cs="Calibri"/>
          <w:szCs w:val="22"/>
        </w:rPr>
      </w:pPr>
      <w:r>
        <w:rPr>
          <w:rFonts w:eastAsiaTheme="minorEastAsia"/>
        </w:rPr>
        <w:t>Expression levels of VIP in the GMO have not been characterised.</w:t>
      </w:r>
    </w:p>
    <w:p w14:paraId="2A75AD23" w14:textId="1A6564C9" w:rsidR="00FB7E35" w:rsidRPr="006404A8" w:rsidRDefault="00FB7E35" w:rsidP="0072537C">
      <w:pPr>
        <w:pStyle w:val="2RARMP"/>
      </w:pPr>
      <w:bookmarkStart w:id="201" w:name="_Ref191119091"/>
      <w:bookmarkStart w:id="202" w:name="_Toc291151811"/>
      <w:bookmarkStart w:id="203" w:name="_Toc309054012"/>
      <w:bookmarkStart w:id="204" w:name="_Toc309833704"/>
      <w:bookmarkStart w:id="205" w:name="_Toc311188365"/>
      <w:bookmarkStart w:id="206" w:name="_Toc377743567"/>
      <w:bookmarkStart w:id="207" w:name="_Toc46243660"/>
      <w:bookmarkStart w:id="208" w:name="_Toc47536753"/>
      <w:bookmarkStart w:id="209" w:name="_Toc140071564"/>
      <w:bookmarkStart w:id="210" w:name="_Toc219529474"/>
      <w:bookmarkStart w:id="211" w:name="_Ref233512151"/>
      <w:bookmarkStart w:id="212" w:name="_Ref233520982"/>
      <w:bookmarkStart w:id="213" w:name="_Ref235515052"/>
      <w:bookmarkStart w:id="214" w:name="_Toc159907353"/>
      <w:bookmarkEnd w:id="0"/>
      <w:bookmarkEnd w:id="1"/>
      <w:bookmarkEnd w:id="2"/>
      <w:bookmarkEnd w:id="83"/>
      <w:bookmarkEnd w:id="84"/>
      <w:bookmarkEnd w:id="144"/>
      <w:bookmarkEnd w:id="145"/>
      <w:bookmarkEnd w:id="146"/>
      <w:bookmarkEnd w:id="197"/>
      <w:bookmarkEnd w:id="198"/>
      <w:bookmarkEnd w:id="199"/>
      <w:bookmarkEnd w:id="200"/>
      <w:r w:rsidRPr="006404A8">
        <w:t>The receiving environment</w:t>
      </w:r>
      <w:bookmarkEnd w:id="201"/>
      <w:bookmarkEnd w:id="202"/>
      <w:bookmarkEnd w:id="203"/>
      <w:bookmarkEnd w:id="204"/>
      <w:bookmarkEnd w:id="205"/>
      <w:bookmarkEnd w:id="206"/>
      <w:bookmarkEnd w:id="207"/>
      <w:bookmarkEnd w:id="208"/>
      <w:bookmarkEnd w:id="209"/>
    </w:p>
    <w:p w14:paraId="7F7FCF6C" w14:textId="6750E92D" w:rsidR="00FB7E35" w:rsidRPr="00E52B4D" w:rsidRDefault="00FB7E35" w:rsidP="00FB7E35">
      <w:pPr>
        <w:pStyle w:val="RARMPnumberedparagraphs"/>
        <w:rPr>
          <w:rFonts w:cs="Calibri"/>
        </w:rPr>
      </w:pPr>
      <w:bookmarkStart w:id="215" w:name="_Toc291151812"/>
      <w:bookmarkStart w:id="216" w:name="_Toc309054013"/>
      <w:bookmarkStart w:id="217" w:name="_Toc309833705"/>
      <w:bookmarkStart w:id="218" w:name="_Toc311188366"/>
      <w:bookmarkStart w:id="219" w:name="_Toc377743568"/>
      <w:bookmarkEnd w:id="210"/>
      <w:bookmarkEnd w:id="211"/>
      <w:bookmarkEnd w:id="212"/>
      <w:bookmarkEnd w:id="213"/>
      <w:r w:rsidRPr="00E52B4D">
        <w:rPr>
          <w:rFonts w:cs="Calibri"/>
        </w:rPr>
        <w:t>The receiving environment forms part of the context for assessing risks as</w:t>
      </w:r>
      <w:r w:rsidR="00D16BB2">
        <w:rPr>
          <w:rFonts w:cs="Calibri"/>
        </w:rPr>
        <w:t xml:space="preserve">sociated with dealings with GM </w:t>
      </w:r>
      <w:r w:rsidR="007B190B">
        <w:rPr>
          <w:rFonts w:cs="Calibri"/>
        </w:rPr>
        <w:t>micro-organisms</w:t>
      </w:r>
      <w:r w:rsidR="004B6CCD">
        <w:rPr>
          <w:rFonts w:cs="Calibri"/>
        </w:rPr>
        <w:t xml:space="preserve"> </w:t>
      </w:r>
      <w:r w:rsidR="004B6CCD">
        <w:rPr>
          <w:rFonts w:cs="Calibri"/>
        </w:rPr>
        <w:fldChar w:fldCharType="begin" w:fldLock="1"/>
      </w:r>
      <w:r w:rsidR="004B6CCD">
        <w:rPr>
          <w:rFonts w:cs="Calibri"/>
        </w:rPr>
        <w:instrText xml:space="preserve"> ADDIN EN.CITE &lt;EndNote&gt;&lt;Cite&gt;&lt;Author&gt;OGTR&lt;/Author&gt;&lt;Year&gt;2013&lt;/Year&gt;&lt;RecNum&gt;49&lt;/RecNum&gt;&lt;DisplayText&gt;(OGTR, 2013)&lt;/DisplayText&gt;&lt;record&gt;&lt;rec-number&gt;49&lt;/rec-number&gt;&lt;foreign-keys&gt;&lt;key app="EN" db-id="2axpf5rtowaxxperadsxsrf2txxadwrzwrxa" timestamp="1684127704"&gt;49&lt;/key&gt;&lt;/foreign-keys&gt;&lt;ref-type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004B6CCD">
        <w:rPr>
          <w:rFonts w:cs="Calibri"/>
        </w:rPr>
        <w:fldChar w:fldCharType="separate"/>
      </w:r>
      <w:r w:rsidR="004B6CCD">
        <w:rPr>
          <w:rFonts w:cs="Calibri"/>
          <w:noProof/>
        </w:rPr>
        <w:t>(</w:t>
      </w:r>
      <w:hyperlink w:anchor="_ENREF_41" w:tooltip="OGTR, 2013 #49" w:history="1">
        <w:r w:rsidR="00B8271E">
          <w:rPr>
            <w:rFonts w:cs="Calibri"/>
            <w:noProof/>
          </w:rPr>
          <w:t>OGTR, 2013</w:t>
        </w:r>
      </w:hyperlink>
      <w:r w:rsidR="004B6CCD">
        <w:rPr>
          <w:rFonts w:cs="Calibri"/>
          <w:noProof/>
        </w:rPr>
        <w:t>)</w:t>
      </w:r>
      <w:r w:rsidR="004B6CCD">
        <w:rPr>
          <w:rFonts w:cs="Calibri"/>
        </w:rPr>
        <w:fldChar w:fldCharType="end"/>
      </w:r>
      <w:r w:rsidRPr="00E52B4D">
        <w:rPr>
          <w:rFonts w:cs="Calibri"/>
        </w:rPr>
        <w:t>. It informs the consideration of potential exposure pathways.</w:t>
      </w:r>
    </w:p>
    <w:bookmarkEnd w:id="215"/>
    <w:bookmarkEnd w:id="216"/>
    <w:bookmarkEnd w:id="217"/>
    <w:bookmarkEnd w:id="218"/>
    <w:bookmarkEnd w:id="219"/>
    <w:p w14:paraId="2A2B4416" w14:textId="01C6C239" w:rsidR="00C63F69" w:rsidRPr="00C63F69" w:rsidRDefault="00C63F69" w:rsidP="00C63F69">
      <w:pPr>
        <w:pStyle w:val="RARMPnumberedparagraphs"/>
        <w:rPr>
          <w:rFonts w:cs="Calibri"/>
        </w:rPr>
      </w:pPr>
      <w:r w:rsidRPr="00C63F69">
        <w:rPr>
          <w:rFonts w:cs="Calibri"/>
        </w:rPr>
        <w:t xml:space="preserve">The intended primary receiving environment of the GMO is the gastrointestinal tract of clinical trial participants. </w:t>
      </w:r>
    </w:p>
    <w:p w14:paraId="4B3E5B28" w14:textId="036A25AA" w:rsidR="00C53931" w:rsidRPr="0085598D" w:rsidRDefault="00C53931" w:rsidP="00C63F69">
      <w:pPr>
        <w:pStyle w:val="RARMPnumberedparagraphs"/>
        <w:rPr>
          <w:rFonts w:cs="Calibri"/>
        </w:rPr>
      </w:pPr>
      <w:r>
        <w:rPr>
          <w:rFonts w:cs="Calibri"/>
        </w:rPr>
        <w:t xml:space="preserve">As the clinical trial will not be conducted in contained facilities, and viable GMO can be shed from trial participants, the GMO could also enter the </w:t>
      </w:r>
      <w:r w:rsidR="006A1001">
        <w:rPr>
          <w:rFonts w:cs="Calibri"/>
        </w:rPr>
        <w:t>local</w:t>
      </w:r>
      <w:r>
        <w:rPr>
          <w:rFonts w:cs="Calibri"/>
        </w:rPr>
        <w:t xml:space="preserve"> environment.</w:t>
      </w:r>
    </w:p>
    <w:p w14:paraId="0BB549E4" w14:textId="70D66AE6" w:rsidR="00FB7E35" w:rsidRPr="00D16361" w:rsidRDefault="00FB7E35" w:rsidP="00FC3827">
      <w:pPr>
        <w:pStyle w:val="3RARMP"/>
      </w:pPr>
      <w:bookmarkStart w:id="220" w:name="_Toc377743569"/>
      <w:bookmarkStart w:id="221" w:name="_Toc46243662"/>
      <w:bookmarkStart w:id="222" w:name="_Toc47536755"/>
      <w:bookmarkStart w:id="223" w:name="_Ref57119212"/>
      <w:bookmarkStart w:id="224" w:name="_Toc140071565"/>
      <w:bookmarkStart w:id="225" w:name="_Toc169061702"/>
      <w:bookmarkStart w:id="226" w:name="_Ref190155019"/>
      <w:bookmarkStart w:id="227" w:name="_Ref190670449"/>
      <w:bookmarkStart w:id="228" w:name="_Ref190670474"/>
      <w:bookmarkStart w:id="229" w:name="_Ref190670740"/>
      <w:bookmarkStart w:id="230" w:name="_Ref191365337"/>
      <w:bookmarkStart w:id="231" w:name="_Ref191365347"/>
      <w:bookmarkStart w:id="232" w:name="_Ref191716941"/>
      <w:bookmarkStart w:id="233" w:name="_Ref191956918"/>
      <w:bookmarkStart w:id="234" w:name="_Ref206392980"/>
      <w:bookmarkStart w:id="235" w:name="_Toc219529476"/>
      <w:bookmarkStart w:id="236" w:name="_Ref227915152"/>
      <w:bookmarkStart w:id="237" w:name="_Ref227997583"/>
      <w:bookmarkStart w:id="238" w:name="_Ref227997971"/>
      <w:bookmarkStart w:id="239" w:name="_Ref235845124"/>
      <w:r w:rsidRPr="00D16361">
        <w:t xml:space="preserve">Presence of related </w:t>
      </w:r>
      <w:r w:rsidR="001217EE">
        <w:t>bacterial</w:t>
      </w:r>
      <w:r w:rsidR="001217EE" w:rsidRPr="00D16361">
        <w:t xml:space="preserve"> </w:t>
      </w:r>
      <w:r w:rsidRPr="00D16361">
        <w:t>species in the receiving environment</w:t>
      </w:r>
      <w:bookmarkEnd w:id="220"/>
      <w:bookmarkEnd w:id="221"/>
      <w:bookmarkEnd w:id="222"/>
      <w:bookmarkEnd w:id="223"/>
      <w:bookmarkEnd w:id="224"/>
    </w:p>
    <w:p w14:paraId="496255E2" w14:textId="525AED88" w:rsidR="0050440D" w:rsidRPr="00E52B4D" w:rsidRDefault="0050440D" w:rsidP="00FB235C">
      <w:pPr>
        <w:pStyle w:val="RARMPnumberedparagraphs"/>
        <w:rPr>
          <w:rFonts w:eastAsia="Advm1046a" w:cs="Calibri"/>
        </w:rPr>
      </w:pPr>
      <w:bookmarkStart w:id="240" w:name="_Ref270935195"/>
      <w:bookmarkStart w:id="241" w:name="_Toc291151816"/>
      <w:bookmarkStart w:id="242" w:name="_Toc309054017"/>
      <w:bookmarkStart w:id="243" w:name="_Toc309833709"/>
      <w:bookmarkStart w:id="244" w:name="_Toc311188370"/>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sidRPr="00E52B4D">
        <w:rPr>
          <w:rFonts w:cs="Calibri"/>
        </w:rPr>
        <w:t>The presence of related</w:t>
      </w:r>
      <w:r w:rsidR="00090131">
        <w:rPr>
          <w:rFonts w:cs="Calibri"/>
        </w:rPr>
        <w:t xml:space="preserve"> bacteria</w:t>
      </w:r>
      <w:r w:rsidRPr="00E52B4D">
        <w:rPr>
          <w:rFonts w:cs="Calibri"/>
        </w:rPr>
        <w:t xml:space="preserve"> may offer an opportunity for introduced genetic material to transfer </w:t>
      </w:r>
      <w:r w:rsidR="00247083" w:rsidRPr="00E52B4D">
        <w:rPr>
          <w:rFonts w:cs="Calibri"/>
        </w:rPr>
        <w:t>between</w:t>
      </w:r>
      <w:r w:rsidR="008A333D" w:rsidRPr="00E52B4D">
        <w:rPr>
          <w:rFonts w:cs="Calibri"/>
        </w:rPr>
        <w:t xml:space="preserve"> </w:t>
      </w:r>
      <w:r w:rsidRPr="00E52B4D">
        <w:rPr>
          <w:rFonts w:cs="Calibri"/>
        </w:rPr>
        <w:t xml:space="preserve">the GMO </w:t>
      </w:r>
      <w:r w:rsidR="00247083" w:rsidRPr="00E52B4D">
        <w:rPr>
          <w:rFonts w:cs="Calibri"/>
        </w:rPr>
        <w:t xml:space="preserve">and </w:t>
      </w:r>
      <w:r w:rsidRPr="00E52B4D">
        <w:rPr>
          <w:rFonts w:cs="Calibri"/>
        </w:rPr>
        <w:t xml:space="preserve">other organisms in </w:t>
      </w:r>
      <w:r w:rsidR="004031D9">
        <w:rPr>
          <w:rFonts w:cs="Calibri"/>
        </w:rPr>
        <w:t xml:space="preserve">the </w:t>
      </w:r>
      <w:r w:rsidRPr="00E52B4D">
        <w:rPr>
          <w:rFonts w:cs="Calibri"/>
        </w:rPr>
        <w:t>receiving environment.</w:t>
      </w:r>
    </w:p>
    <w:p w14:paraId="589D1BBE" w14:textId="2BEB3A01" w:rsidR="007E4452" w:rsidRPr="000E02E9" w:rsidRDefault="00846C00" w:rsidP="009D2EEA">
      <w:pPr>
        <w:pStyle w:val="RARMPnumberedparagraphs"/>
        <w:rPr>
          <w:rFonts w:cs="Calibri"/>
        </w:rPr>
      </w:pPr>
      <w:r w:rsidRPr="00846C00">
        <w:rPr>
          <w:rFonts w:cs="Calibri"/>
          <w:szCs w:val="22"/>
        </w:rPr>
        <w:t xml:space="preserve">Various </w:t>
      </w:r>
      <w:r w:rsidRPr="00846C00">
        <w:rPr>
          <w:rFonts w:cs="Calibri"/>
          <w:i/>
          <w:iCs/>
          <w:szCs w:val="22"/>
        </w:rPr>
        <w:t>Lactobacillus</w:t>
      </w:r>
      <w:r w:rsidRPr="00846C00">
        <w:rPr>
          <w:rFonts w:cs="Calibri"/>
          <w:szCs w:val="22"/>
        </w:rPr>
        <w:t xml:space="preserve"> species are present throughout the digestive system, i.e. inside the mouth, the stomach mucosa and intestine</w:t>
      </w:r>
      <w:r w:rsidR="00544479">
        <w:rPr>
          <w:rFonts w:cs="Calibri"/>
          <w:szCs w:val="22"/>
        </w:rPr>
        <w:t>s</w:t>
      </w:r>
      <w:r w:rsidRPr="00846C00">
        <w:rPr>
          <w:rFonts w:cs="Calibri"/>
          <w:szCs w:val="22"/>
        </w:rPr>
        <w:t xml:space="preserve">. DNA sequence analysis indicates that on average less than 1% of the bacteria in the distal human gut are </w:t>
      </w:r>
      <w:r w:rsidRPr="00846C00">
        <w:rPr>
          <w:rFonts w:cs="Calibri"/>
          <w:i/>
          <w:iCs/>
          <w:szCs w:val="22"/>
        </w:rPr>
        <w:t>Lactobacilli</w:t>
      </w:r>
      <w:r>
        <w:rPr>
          <w:rFonts w:cs="Calibri"/>
          <w:szCs w:val="22"/>
        </w:rPr>
        <w:t xml:space="preserve"> </w:t>
      </w:r>
      <w:r>
        <w:rPr>
          <w:rFonts w:cs="Calibri"/>
          <w:szCs w:val="22"/>
        </w:rPr>
        <w:fldChar w:fldCharType="begin" w:fldLock="1">
          <w:fldData xml:space="preserve">PEVuZE5vdGU+PENpdGU+PEF1dGhvcj5Sb3NzaTwvQXV0aG9yPjxZZWFyPjIwMTk8L1llYXI+PFJl
Y051bT4xNTwvUmVjTnVtPjxEaXNwbGF5VGV4dD4oUm9zc2kgZXQgYWwuLCAyMDE5KTwvRGlzcGxh
eVRleHQ+PHJlY29yZD48cmVjLW51bWJlcj4xNTwvcmVjLW51bWJlcj48Zm9yZWlnbi1rZXlzPjxr
ZXkgYXBwPSJFTiIgZGItaWQ9IjJheHBmNXJ0b3dheHhwZXJhZHN4c3JmMnR4eGFkd3J6d3J4YSIg
dGltZXN0YW1wPSIxNjc4OTMzOTU0Ij4xNTwva2V5PjwvZm9yZWlnbi1rZXlzPjxyZWYtdHlwZSBu
YW1lPSJKb3VybmFsIEFydGljbGUiPjE3PC9yZWYtdHlwZT48Y29udHJpYnV0b3JzPjxhdXRob3Jz
PjxhdXRob3I+Um9zc2ksIEYuPC9hdXRob3I+PGF1dGhvcj5BbWFkb3JvLCBDLjwvYXV0aG9yPjxh
dXRob3I+Q29sYXZpdGEsIEcuPC9hdXRob3I+PC9hdXRob3JzPjwvY29udHJpYnV0b3JzPjxhdXRo
LWFkZHJlc3M+RGlhZ25vc3RpY2EgU3BlY2lhbGlzdGljYSwgU2V6aW9uZSBkaSBJc2VybmlhLCBJ
c3RpdHV0byBab29wcm9maWxhdHRpY28gU3BlcmltZW50YWxlIGRlbGwmYXBvcztBYnJ1enpvIGUg
ZGVsIE1vbGlzZSAmcXVvdDtHLiBDYXBvcmFsZSZxdW90OywgQy5kYSBCcmVjY2VsbGUgU25jLCA4
NjE3MCBJc2VybmlhLCBJdGFseS4gZi5yb3NzaUBpenMuaXQuJiN4RDtNZWRpY2luZSBhbmQgSGVh
bHRoIFNjaWVuY2UgRGVwYXJ0bWVudCAmcXVvdDtWLiBUaWJlcmlvJnF1b3Q7LCBVbml2ZXJzaXR5
IG9mIE1vbGlzZSwgVmlhIGRlIFNhbnRpcywgODYxMDAgQ2FtcG9iYXNzbywgSXRhbHkuIGNhcm1l
bGEuYW1hZG9yb0B1bmltb2wuaXQuJiN4RDtNZWRpY2luZSBhbmQgSGVhbHRoIFNjaWVuY2UgRGVw
YXJ0bWVudCAmcXVvdDtWLiBUaWJlcmlvJnF1b3Q7LCBVbml2ZXJzaXR5IG9mIE1vbGlzZSwgVmlh
IGRlIFNhbnRpcywgODYxMDAgQ2FtcG9iYXNzbywgSXRhbHkuIGNvbGF2aXRhQHVuaW1vbC5pdC48
L2F1dGgtYWRkcmVzcz48dGl0bGVzPjx0aXRsZT48c3R5bGUgZmFjZT0ibm9ybWFsIiBmb250PSJk
ZWZhdWx0IiBzaXplPSIxMDAlIj5NZW1iZXJzIG9mIHRoZSA8L3N0eWxlPjxzdHlsZSBmYWNlPSJp
dGFsaWMiIGZvbnQ9ImRlZmF1bHQiIHNpemU9IjEwMCUiPkxhY3RvYmFjaWxsdXM8L3N0eWxlPjxz
dHlsZSBmYWNlPSJub3JtYWwiIGZvbnQ9ImRlZmF1bHQiIHNpemU9IjEwMCUiPiBnZW51cyBjb21w
bGV4IChMR0MpIGFzIG9wcG9ydHVuaXN0aWMgcGF0aG9nZW5zOiBhIHJldmlldzwvc3R5bGU+PC90
aXRsZT48c2Vjb25kYXJ5LXRpdGxlPk1pY3Jvb3JnYW5pc21zPC9zZWNvbmRhcnktdGl0bGU+PC90
aXRsZXM+PHBlcmlvZGljYWw+PGZ1bGwtdGl0bGU+TWljcm9vcmdhbmlzbXM8L2Z1bGwtdGl0bGU+
PC9wZXJpb2RpY2FsPjx2b2x1bWU+Nzwvdm9sdW1lPjxudW1iZXI+NTwvbnVtYmVyPjxlZGl0aW9u
PjIwMTkvMDUvMTU8L2VkaXRpb24+PGtleXdvcmRzPjxrZXl3b3JkPkxhY3RvYmFjaWxsdXMgc3Bl
Y2llczwva2V5d29yZD48a2V5d29yZD5pbmZlY3Rpb25zPC9rZXl3b3JkPjxrZXl3b3JkPm9wcG9y
dHVuaXN0aWMgcGF0aG9nZW5zPC9rZXl3b3JkPjxrZXl3b3JkPnByZWRpc3Bvc2luZyBmYWN0b3Jz
PC9rZXl3b3JkPjxrZXl3b3JkPnJpc2sgZmFjdG9yczwva2V5d29yZD48a2V5d29yZD52aXJ1bGVu
Y2U8L2tleXdvcmQ+PC9rZXl3b3Jkcz48ZGF0ZXM+PHllYXI+MjAxOTwveWVhcj48cHViLWRhdGVz
PjxkYXRlPk1heSAxMDwvZGF0ZT48L3B1Yi1kYXRlcz48L2RhdGVzPjxpc2JuPjIwNzYtMjYwNyAo
UHJpbnQpJiN4RDsyMDc2LTI2MDcgKEVsZWN0cm9uaWMpJiN4RDsyMDc2LTI2MDcgKExpbmtpbmcp
PC9pc2JuPjxhY2Nlc3Npb24tbnVtPjMxMDgzNDUyPC9hY2Nlc3Npb24tbnVtPjx1cmxzPjxyZWxh
dGVkLXVybHM+PHVybD5odHRwczovL3d3dy5uY2JpLm5sbS5uaWguZ292L3B1Ym1lZC8zMTA4MzQ1
MjwvdXJsPjwvcmVsYXRlZC11cmxzPjwvdXJscz48Y3VzdG9tMj5QTUM2NTYwNTEzPC9jdXN0b20y
PjxlbGVjdHJvbmljLXJlc291cmNlLW51bT4xMC4zMzkwL21pY3Jvb3JnYW5pc21zNzA1MDEyNjwv
ZWxlY3Ryb25pYy1yZXNvdXJjZS1udW0+PC9yZWNvcmQ+PC9DaXRlPjwvRW5kTm90ZT5=
</w:fldData>
        </w:fldChar>
      </w:r>
      <w:r>
        <w:rPr>
          <w:rFonts w:cs="Calibri"/>
          <w:szCs w:val="22"/>
        </w:rPr>
        <w:instrText xml:space="preserve"> ADDIN EN.CITE </w:instrText>
      </w:r>
      <w:r>
        <w:rPr>
          <w:rFonts w:cs="Calibri"/>
          <w:szCs w:val="22"/>
        </w:rPr>
        <w:fldChar w:fldCharType="begin" w:fldLock="1">
          <w:fldData xml:space="preserve">PEVuZE5vdGU+PENpdGU+PEF1dGhvcj5Sb3NzaTwvQXV0aG9yPjxZZWFyPjIwMTk8L1llYXI+PFJl
Y051bT4xNTwvUmVjTnVtPjxEaXNwbGF5VGV4dD4oUm9zc2kgZXQgYWwuLCAyMDE5KTwvRGlzcGxh
eVRleHQ+PHJlY29yZD48cmVjLW51bWJlcj4xNTwvcmVjLW51bWJlcj48Zm9yZWlnbi1rZXlzPjxr
ZXkgYXBwPSJFTiIgZGItaWQ9IjJheHBmNXJ0b3dheHhwZXJhZHN4c3JmMnR4eGFkd3J6d3J4YSIg
dGltZXN0YW1wPSIxNjc4OTMzOTU0Ij4xNTwva2V5PjwvZm9yZWlnbi1rZXlzPjxyZWYtdHlwZSBu
YW1lPSJKb3VybmFsIEFydGljbGUiPjE3PC9yZWYtdHlwZT48Y29udHJpYnV0b3JzPjxhdXRob3Jz
PjxhdXRob3I+Um9zc2ksIEYuPC9hdXRob3I+PGF1dGhvcj5BbWFkb3JvLCBDLjwvYXV0aG9yPjxh
dXRob3I+Q29sYXZpdGEsIEcuPC9hdXRob3I+PC9hdXRob3JzPjwvY29udHJpYnV0b3JzPjxhdXRo
LWFkZHJlc3M+RGlhZ25vc3RpY2EgU3BlY2lhbGlzdGljYSwgU2V6aW9uZSBkaSBJc2VybmlhLCBJ
c3RpdHV0byBab29wcm9maWxhdHRpY28gU3BlcmltZW50YWxlIGRlbGwmYXBvcztBYnJ1enpvIGUg
ZGVsIE1vbGlzZSAmcXVvdDtHLiBDYXBvcmFsZSZxdW90OywgQy5kYSBCcmVjY2VsbGUgU25jLCA4
NjE3MCBJc2VybmlhLCBJdGFseS4gZi5yb3NzaUBpenMuaXQuJiN4RDtNZWRpY2luZSBhbmQgSGVh
bHRoIFNjaWVuY2UgRGVwYXJ0bWVudCAmcXVvdDtWLiBUaWJlcmlvJnF1b3Q7LCBVbml2ZXJzaXR5
IG9mIE1vbGlzZSwgVmlhIGRlIFNhbnRpcywgODYxMDAgQ2FtcG9iYXNzbywgSXRhbHkuIGNhcm1l
bGEuYW1hZG9yb0B1bmltb2wuaXQuJiN4RDtNZWRpY2luZSBhbmQgSGVhbHRoIFNjaWVuY2UgRGVw
YXJ0bWVudCAmcXVvdDtWLiBUaWJlcmlvJnF1b3Q7LCBVbml2ZXJzaXR5IG9mIE1vbGlzZSwgVmlh
IGRlIFNhbnRpcywgODYxMDAgQ2FtcG9iYXNzbywgSXRhbHkuIGNvbGF2aXRhQHVuaW1vbC5pdC48
L2F1dGgtYWRkcmVzcz48dGl0bGVzPjx0aXRsZT48c3R5bGUgZmFjZT0ibm9ybWFsIiBmb250PSJk
ZWZhdWx0IiBzaXplPSIxMDAlIj5NZW1iZXJzIG9mIHRoZSA8L3N0eWxlPjxzdHlsZSBmYWNlPSJp
dGFsaWMiIGZvbnQ9ImRlZmF1bHQiIHNpemU9IjEwMCUiPkxhY3RvYmFjaWxsdXM8L3N0eWxlPjxz
dHlsZSBmYWNlPSJub3JtYWwiIGZvbnQ9ImRlZmF1bHQiIHNpemU9IjEwMCUiPiBnZW51cyBjb21w
bGV4IChMR0MpIGFzIG9wcG9ydHVuaXN0aWMgcGF0aG9nZW5zOiBhIHJldmlldzwvc3R5bGU+PC90
aXRsZT48c2Vjb25kYXJ5LXRpdGxlPk1pY3Jvb3JnYW5pc21zPC9zZWNvbmRhcnktdGl0bGU+PC90
aXRsZXM+PHBlcmlvZGljYWw+PGZ1bGwtdGl0bGU+TWljcm9vcmdhbmlzbXM8L2Z1bGwtdGl0bGU+
PC9wZXJpb2RpY2FsPjx2b2x1bWU+Nzwvdm9sdW1lPjxudW1iZXI+NTwvbnVtYmVyPjxlZGl0aW9u
PjIwMTkvMDUvMTU8L2VkaXRpb24+PGtleXdvcmRzPjxrZXl3b3JkPkxhY3RvYmFjaWxsdXMgc3Bl
Y2llczwva2V5d29yZD48a2V5d29yZD5pbmZlY3Rpb25zPC9rZXl3b3JkPjxrZXl3b3JkPm9wcG9y
dHVuaXN0aWMgcGF0aG9nZW5zPC9rZXl3b3JkPjxrZXl3b3JkPnByZWRpc3Bvc2luZyBmYWN0b3Jz
PC9rZXl3b3JkPjxrZXl3b3JkPnJpc2sgZmFjdG9yczwva2V5d29yZD48a2V5d29yZD52aXJ1bGVu
Y2U8L2tleXdvcmQ+PC9rZXl3b3Jkcz48ZGF0ZXM+PHllYXI+MjAxOTwveWVhcj48cHViLWRhdGVz
PjxkYXRlPk1heSAxMDwvZGF0ZT48L3B1Yi1kYXRlcz48L2RhdGVzPjxpc2JuPjIwNzYtMjYwNyAo
UHJpbnQpJiN4RDsyMDc2LTI2MDcgKEVsZWN0cm9uaWMpJiN4RDsyMDc2LTI2MDcgKExpbmtpbmcp
PC9pc2JuPjxhY2Nlc3Npb24tbnVtPjMxMDgzNDUyPC9hY2Nlc3Npb24tbnVtPjx1cmxzPjxyZWxh
dGVkLXVybHM+PHVybD5odHRwczovL3d3dy5uY2JpLm5sbS5uaWguZ292L3B1Ym1lZC8zMTA4MzQ1
MjwvdXJsPjwvcmVsYXRlZC11cmxzPjwvdXJscz48Y3VzdG9tMj5QTUM2NTYwNTEzPC9jdXN0b20y
PjxlbGVjdHJvbmljLXJlc291cmNlLW51bT4xMC4zMzkwL21pY3Jvb3JnYW5pc21zNzA1MDEyNjwv
ZWxlY3Ryb25pYy1yZXNvdXJjZS1udW0+PC9yZWNvcmQ+PC9DaXRlPjwvRW5kTm90ZT5=
</w:fldData>
        </w:fldChar>
      </w:r>
      <w:r>
        <w:rPr>
          <w:rFonts w:cs="Calibri"/>
          <w:szCs w:val="22"/>
        </w:rPr>
        <w:instrText xml:space="preserve"> ADDIN EN.CITE.DATA </w:instrText>
      </w:r>
      <w:r>
        <w:rPr>
          <w:rFonts w:cs="Calibri"/>
          <w:szCs w:val="22"/>
        </w:rPr>
      </w:r>
      <w:r>
        <w:rPr>
          <w:rFonts w:cs="Calibri"/>
          <w:szCs w:val="22"/>
        </w:rPr>
        <w:fldChar w:fldCharType="end"/>
      </w:r>
      <w:r>
        <w:rPr>
          <w:rFonts w:cs="Calibri"/>
          <w:szCs w:val="22"/>
        </w:rPr>
      </w:r>
      <w:r>
        <w:rPr>
          <w:rFonts w:cs="Calibri"/>
          <w:szCs w:val="22"/>
        </w:rPr>
        <w:fldChar w:fldCharType="separate"/>
      </w:r>
      <w:r>
        <w:rPr>
          <w:rFonts w:cs="Calibri"/>
          <w:noProof/>
          <w:szCs w:val="22"/>
        </w:rPr>
        <w:t>(</w:t>
      </w:r>
      <w:hyperlink w:anchor="_ENREF_45" w:tooltip="Rossi, 2019 #15" w:history="1">
        <w:r w:rsidR="00B8271E">
          <w:rPr>
            <w:rFonts w:cs="Calibri"/>
            <w:noProof/>
            <w:szCs w:val="22"/>
          </w:rPr>
          <w:t>Rossi et al., 2019</w:t>
        </w:r>
      </w:hyperlink>
      <w:r>
        <w:rPr>
          <w:rFonts w:cs="Calibri"/>
          <w:noProof/>
          <w:szCs w:val="22"/>
        </w:rPr>
        <w:t>)</w:t>
      </w:r>
      <w:r>
        <w:rPr>
          <w:rFonts w:cs="Calibri"/>
          <w:szCs w:val="22"/>
        </w:rPr>
        <w:fldChar w:fldCharType="end"/>
      </w:r>
      <w:r w:rsidRPr="00846C00">
        <w:rPr>
          <w:rFonts w:cs="Calibri"/>
          <w:szCs w:val="22"/>
        </w:rPr>
        <w:t xml:space="preserve">. </w:t>
      </w:r>
      <w:r w:rsidR="007E4452">
        <w:rPr>
          <w:rFonts w:cs="Calibri"/>
          <w:szCs w:val="22"/>
        </w:rPr>
        <w:t xml:space="preserve">A large international analysis of the microbiome of human faecal samples found that 34% of samples from </w:t>
      </w:r>
      <w:r w:rsidR="007E4452">
        <w:rPr>
          <w:rFonts w:cs="Calibri"/>
          <w:szCs w:val="22"/>
        </w:rPr>
        <w:lastRenderedPageBreak/>
        <w:t xml:space="preserve">healthy individuals included at least one </w:t>
      </w:r>
      <w:r w:rsidR="007E4452" w:rsidRPr="007E4452">
        <w:rPr>
          <w:rFonts w:cs="Calibri"/>
          <w:i/>
          <w:iCs/>
          <w:szCs w:val="22"/>
        </w:rPr>
        <w:t>Lactobacillus</w:t>
      </w:r>
      <w:r w:rsidR="007E4452">
        <w:rPr>
          <w:rFonts w:cs="Calibri"/>
          <w:szCs w:val="22"/>
        </w:rPr>
        <w:t xml:space="preserve"> species</w:t>
      </w:r>
      <w:r>
        <w:rPr>
          <w:rFonts w:cs="Calibri"/>
          <w:szCs w:val="22"/>
        </w:rPr>
        <w:t xml:space="preserve"> </w:t>
      </w:r>
      <w:r w:rsidRPr="00846C00">
        <w:rPr>
          <w:rFonts w:cs="Calibri"/>
          <w:szCs w:val="22"/>
        </w:rPr>
        <w:t>that was detected with a relative abundance of greater than 0.01%</w:t>
      </w:r>
      <w:r w:rsidR="007E4452">
        <w:rPr>
          <w:rFonts w:cs="Calibri"/>
          <w:szCs w:val="22"/>
        </w:rPr>
        <w:t xml:space="preserve">. Faecal samples from patients with inflammatory bowel disease had </w:t>
      </w:r>
      <w:r>
        <w:rPr>
          <w:rFonts w:cs="Calibri"/>
          <w:szCs w:val="22"/>
        </w:rPr>
        <w:t xml:space="preserve">a </w:t>
      </w:r>
      <w:r w:rsidR="007E4452">
        <w:rPr>
          <w:rFonts w:cs="Calibri"/>
          <w:szCs w:val="22"/>
        </w:rPr>
        <w:t xml:space="preserve">higher </w:t>
      </w:r>
      <w:r w:rsidR="007E4452" w:rsidRPr="007E4452">
        <w:rPr>
          <w:rFonts w:cs="Calibri"/>
          <w:i/>
          <w:iCs/>
          <w:szCs w:val="22"/>
        </w:rPr>
        <w:t xml:space="preserve">Lactobacillus </w:t>
      </w:r>
      <w:r w:rsidR="007E4452">
        <w:rPr>
          <w:rFonts w:cs="Calibri"/>
          <w:szCs w:val="22"/>
        </w:rPr>
        <w:t>prevalence than samples from healthy individuals</w:t>
      </w:r>
      <w:r>
        <w:rPr>
          <w:rFonts w:cs="Calibri"/>
          <w:szCs w:val="22"/>
        </w:rPr>
        <w:t xml:space="preserve"> </w:t>
      </w:r>
      <w:r>
        <w:rPr>
          <w:rFonts w:cs="Calibri"/>
          <w:szCs w:val="22"/>
        </w:rPr>
        <w:fldChar w:fldCharType="begin" w:fldLock="1">
          <w:fldData xml:space="preserve">PEVuZE5vdGU+PENpdGU+PEF1dGhvcj5HaG9zaDwvQXV0aG9yPjxZZWFyPjIwMjA8L1llYXI+PFJl
Y051bT4xNDwvUmVjTnVtPjxEaXNwbGF5VGV4dD4oR2hvc2ggZXQgYWwuLCAyMDIwKTwvRGlzcGxh
eVRleHQ+PHJlY29yZD48cmVjLW51bWJlcj4xNDwvcmVjLW51bWJlcj48Zm9yZWlnbi1rZXlzPjxr
ZXkgYXBwPSJFTiIgZGItaWQ9IjJheHBmNXJ0b3dheHhwZXJhZHN4c3JmMnR4eGFkd3J6d3J4YSIg
dGltZXN0YW1wPSIxNjc4OTIyNzA0Ij4xNDwva2V5PjwvZm9yZWlnbi1rZXlzPjxyZWYtdHlwZSBu
YW1lPSJKb3VybmFsIEFydGljbGUiPjE3PC9yZWYtdHlwZT48Y29udHJpYnV0b3JzPjxhdXRob3Jz
PjxhdXRob3I+R2hvc2gsIFQuIFMuPC9hdXRob3I+PGF1dGhvcj5Bcm5vdXgsIEouPC9hdXRob3I+
PGF1dGhvcj5PJmFwb3M7VG9vbGUsIFAuIFcuPC9hdXRob3I+PC9hdXRob3JzPjwvY29udHJpYnV0
b3JzPjxhdXRoLWFkZHJlc3M+RGVwYXJ0bWVudDogU2Nob29sIG9mIE1pY3JvYmlvbG9neSBhbmQg
QVBDIE1pY3JvYmlvbWUgSXJlbGFuZCBJbnN0aXR1dGlvbiwgVW5pdmVyc2l0eSBDb2xsZWdlIENv
cmsgLCBDb3JrLCBJcmVsYW5kLiYjeEQ7RGVwYXJ0bWVudDogVUZSIGRlcyBTY2llbmNlcyBldCBU
ZWNobmlxdWVzIEluc3RpdHV0aW9uLCBVbml2ZXJzaXRlIERlIFJvdWVuICwgTm9ybWFuZGllLCBG
cmFuY2UuPC9hdXRoLWFkZHJlc3M+PHRpdGxlcz48dGl0bGU+TWV0YWdlbm9taWMgYW5hbHlzaXMg
cmV2ZWFscyBkaXN0aW5jdCBwYXR0ZXJucyBvZiBndXQgbGFjdG9iYWNpbGx1cyBwcmV2YWxlbmNl
LCBhYnVuZGFuY2UsIGFuZCBnZW9ncmFwaGljYWwgdmFyaWF0aW9uIGluIGhlYWx0aCBhbmQgZGlz
ZWFzZTwvdGl0bGU+PHNlY29uZGFyeS10aXRsZT5HdXQgTWljcm9iZXM8L3NlY29uZGFyeS10aXRs
ZT48L3RpdGxlcz48cGVyaW9kaWNhbD48ZnVsbC10aXRsZT5HdXQgTWljcm9iZXM8L2Z1bGwtdGl0
bGU+PC9wZXJpb2RpY2FsPjxwYWdlcz4xLTE5PC9wYWdlcz48dm9sdW1lPjEyPC92b2x1bWU+PG51
bWJlcj4xPC9udW1iZXI+PGVkaXRpb24+MjAyMC8wOS8yOTwvZWRpdGlvbj48a2V5d29yZHM+PGtl
eXdvcmQ+QWRvbGVzY2VudDwva2V5d29yZD48a2V5d29yZD5BZHVsdDwva2V5d29yZD48a2V5d29y
ZD5BZ2UgRmFjdG9yczwva2V5d29yZD48a2V5d29yZD5BZ2VkPC9rZXl3b3JkPjxrZXl3b3JkPkFn
ZWQsIDgwIGFuZCBvdmVyPC9rZXl3b3JkPjxrZXl3b3JkPkJvZHkgTWFzcyBJbmRleDwva2V5d29y
ZD48a2V5d29yZD5DaGlsZDwva2V5d29yZD48a2V5d29yZD5DaGlsZCwgUHJlc2Nob29sPC9rZXl3
b3JkPjxrZXl3b3JkPkRpYWJldGVzIE1lbGxpdHVzLCBUeXBlIDIvbWljcm9iaW9sb2d5PC9rZXl3
b3JkPjxrZXl3b3JkPkRpZXQ8L2tleXdvcmQ+PGtleXdvcmQ+KkRpc2Vhc2U8L2tleXdvcmQ+PGtl
eXdvcmQ+RmVjZXMvbWljcm9iaW9sb2d5PC9rZXl3b3JkPjxrZXl3b3JkPkZlbWFsZTwva2V5d29y
ZD48a2V5d29yZD4qR2FzdHJvaW50ZXN0aW5hbCBNaWNyb2Jpb21lPC9rZXl3b3JkPjxrZXl3b3Jk
Pkdlb2dyYXBoeTwva2V5d29yZD48a2V5d29yZD4qSGVhbHRoPC9rZXl3b3JkPjxrZXl3b3JkPkh1
bWFuczwva2V5d29yZD48a2V5d29yZD5JbmZhbnQ8L2tleXdvcmQ+PGtleXdvcmQ+SW5mbGFtbWF0
b3J5IEJvd2VsIERpc2Vhc2VzL21pY3JvYmlvbG9neTwva2V5d29yZD48a2V5d29yZD5MYWN0b2Jh
Y2lsbHVzLypjbGFzc2lmaWNhdGlvbi9nZW5ldGljcy8qZ3Jvd3RoICZhbXA7IGRldmVsb3BtZW50
L2lzb2xhdGlvbiAmYW1wOzwva2V5d29yZD48a2V5d29yZD5wdXJpZmljYXRpb248L2tleXdvcmQ+
PGtleXdvcmQ+TGl2ZXIgRGlzZWFzZXMvbWljcm9iaW9sb2d5PC9rZXl3b3JkPjxrZXl3b3JkPk1h
bGU8L2tleXdvcmQ+PGtleXdvcmQ+Kk1ldGFnZW5vbWU8L2tleXdvcmQ+PGtleXdvcmQ+TWV0YWdl
bm9taWNzPC9rZXl3b3JkPjxrZXl3b3JkPk1pZGRsZSBBZ2VkPC9rZXl3b3JkPjxrZXl3b3JkPlNl
eCBGYWN0b3JzPC9rZXl3b3JkPjxrZXl3b3JkPllvdW5nIEFkdWx0PC9rZXl3b3JkPjxrZXl3b3Jk
Pkd1dCBtaWNyb2Jpb21lPC9rZXl3b3JkPjxrZXl3b3JkPmFnZSB2YXJpYXRpb25zPC9rZXl3b3Jk
PjxrZXl3b3JkPmxhY3RvYmFjaWxsdXM8L2tleXdvcmQ+PGtleXdvcmQ+cHJvYmlvdGljPC9rZXl3
b3JkPjxrZXl3b3JkPnJlZ2lvbmFsIHZhcmlhdGlvbnM8L2tleXdvcmQ+PC9rZXl3b3Jkcz48ZGF0
ZXM+PHllYXI+MjAyMDwveWVhcj48cHViLWRhdGVzPjxkYXRlPk5vdiA5PC9kYXRlPjwvcHViLWRh
dGVzPjwvZGF0ZXM+PGlzYm4+MTk0OS0wOTg0IChFbGVjdHJvbmljKSYjeEQ7MTk0OS0wOTc2IChQ
cmludCkmI3hEOzE5NDktMDk3NiAoTGlua2luZyk8L2lzYm4+PGFjY2Vzc2lvbi1udW0+MzI5ODU5
MjM8L2FjY2Vzc2lvbi1udW0+PHVybHM+PHJlbGF0ZWQtdXJscz48dXJsPmh0dHBzOi8vd3d3Lm5j
YmkubmxtLm5paC5nb3YvcHVibWVkLzMyOTg1OTIzPC91cmw+PC9yZWxhdGVkLXVybHM+PC91cmxz
PjxjdXN0b20yPlBNQzc1MjQzMjI8L2N1c3RvbTI+PGVsZWN0cm9uaWMtcmVzb3VyY2UtbnVtPjEw
LjEwODAvMTk0OTA5NzYuMjAyMC4xODIyNzI5PC9lbGVjdHJvbmljLXJlc291cmNlLW51bT48L3Jl
Y29yZD48L0NpdGU+PC9FbmROb3RlPn==
</w:fldData>
        </w:fldChar>
      </w:r>
      <w:r>
        <w:rPr>
          <w:rFonts w:cs="Calibri"/>
          <w:szCs w:val="22"/>
        </w:rPr>
        <w:instrText xml:space="preserve"> ADDIN EN.CITE </w:instrText>
      </w:r>
      <w:r>
        <w:rPr>
          <w:rFonts w:cs="Calibri"/>
          <w:szCs w:val="22"/>
        </w:rPr>
        <w:fldChar w:fldCharType="begin" w:fldLock="1">
          <w:fldData xml:space="preserve">PEVuZE5vdGU+PENpdGU+PEF1dGhvcj5HaG9zaDwvQXV0aG9yPjxZZWFyPjIwMjA8L1llYXI+PFJl
Y051bT4xNDwvUmVjTnVtPjxEaXNwbGF5VGV4dD4oR2hvc2ggZXQgYWwuLCAyMDIwKTwvRGlzcGxh
eVRleHQ+PHJlY29yZD48cmVjLW51bWJlcj4xNDwvcmVjLW51bWJlcj48Zm9yZWlnbi1rZXlzPjxr
ZXkgYXBwPSJFTiIgZGItaWQ9IjJheHBmNXJ0b3dheHhwZXJhZHN4c3JmMnR4eGFkd3J6d3J4YSIg
dGltZXN0YW1wPSIxNjc4OTIyNzA0Ij4xNDwva2V5PjwvZm9yZWlnbi1rZXlzPjxyZWYtdHlwZSBu
YW1lPSJKb3VybmFsIEFydGljbGUiPjE3PC9yZWYtdHlwZT48Y29udHJpYnV0b3JzPjxhdXRob3Jz
PjxhdXRob3I+R2hvc2gsIFQuIFMuPC9hdXRob3I+PGF1dGhvcj5Bcm5vdXgsIEouPC9hdXRob3I+
PGF1dGhvcj5PJmFwb3M7VG9vbGUsIFAuIFcuPC9hdXRob3I+PC9hdXRob3JzPjwvY29udHJpYnV0
b3JzPjxhdXRoLWFkZHJlc3M+RGVwYXJ0bWVudDogU2Nob29sIG9mIE1pY3JvYmlvbG9neSBhbmQg
QVBDIE1pY3JvYmlvbWUgSXJlbGFuZCBJbnN0aXR1dGlvbiwgVW5pdmVyc2l0eSBDb2xsZWdlIENv
cmsgLCBDb3JrLCBJcmVsYW5kLiYjeEQ7RGVwYXJ0bWVudDogVUZSIGRlcyBTY2llbmNlcyBldCBU
ZWNobmlxdWVzIEluc3RpdHV0aW9uLCBVbml2ZXJzaXRlIERlIFJvdWVuICwgTm9ybWFuZGllLCBG
cmFuY2UuPC9hdXRoLWFkZHJlc3M+PHRpdGxlcz48dGl0bGU+TWV0YWdlbm9taWMgYW5hbHlzaXMg
cmV2ZWFscyBkaXN0aW5jdCBwYXR0ZXJucyBvZiBndXQgbGFjdG9iYWNpbGx1cyBwcmV2YWxlbmNl
LCBhYnVuZGFuY2UsIGFuZCBnZW9ncmFwaGljYWwgdmFyaWF0aW9uIGluIGhlYWx0aCBhbmQgZGlz
ZWFzZTwvdGl0bGU+PHNlY29uZGFyeS10aXRsZT5HdXQgTWljcm9iZXM8L3NlY29uZGFyeS10aXRs
ZT48L3RpdGxlcz48cGVyaW9kaWNhbD48ZnVsbC10aXRsZT5HdXQgTWljcm9iZXM8L2Z1bGwtdGl0
bGU+PC9wZXJpb2RpY2FsPjxwYWdlcz4xLTE5PC9wYWdlcz48dm9sdW1lPjEyPC92b2x1bWU+PG51
bWJlcj4xPC9udW1iZXI+PGVkaXRpb24+MjAyMC8wOS8yOTwvZWRpdGlvbj48a2V5d29yZHM+PGtl
eXdvcmQ+QWRvbGVzY2VudDwva2V5d29yZD48a2V5d29yZD5BZHVsdDwva2V5d29yZD48a2V5d29y
ZD5BZ2UgRmFjdG9yczwva2V5d29yZD48a2V5d29yZD5BZ2VkPC9rZXl3b3JkPjxrZXl3b3JkPkFn
ZWQsIDgwIGFuZCBvdmVyPC9rZXl3b3JkPjxrZXl3b3JkPkJvZHkgTWFzcyBJbmRleDwva2V5d29y
ZD48a2V5d29yZD5DaGlsZDwva2V5d29yZD48a2V5d29yZD5DaGlsZCwgUHJlc2Nob29sPC9rZXl3
b3JkPjxrZXl3b3JkPkRpYWJldGVzIE1lbGxpdHVzLCBUeXBlIDIvbWljcm9iaW9sb2d5PC9rZXl3
b3JkPjxrZXl3b3JkPkRpZXQ8L2tleXdvcmQ+PGtleXdvcmQ+KkRpc2Vhc2U8L2tleXdvcmQ+PGtl
eXdvcmQ+RmVjZXMvbWljcm9iaW9sb2d5PC9rZXl3b3JkPjxrZXl3b3JkPkZlbWFsZTwva2V5d29y
ZD48a2V5d29yZD4qR2FzdHJvaW50ZXN0aW5hbCBNaWNyb2Jpb21lPC9rZXl3b3JkPjxrZXl3b3Jk
Pkdlb2dyYXBoeTwva2V5d29yZD48a2V5d29yZD4qSGVhbHRoPC9rZXl3b3JkPjxrZXl3b3JkPkh1
bWFuczwva2V5d29yZD48a2V5d29yZD5JbmZhbnQ8L2tleXdvcmQ+PGtleXdvcmQ+SW5mbGFtbWF0
b3J5IEJvd2VsIERpc2Vhc2VzL21pY3JvYmlvbG9neTwva2V5d29yZD48a2V5d29yZD5MYWN0b2Jh
Y2lsbHVzLypjbGFzc2lmaWNhdGlvbi9nZW5ldGljcy8qZ3Jvd3RoICZhbXA7IGRldmVsb3BtZW50
L2lzb2xhdGlvbiAmYW1wOzwva2V5d29yZD48a2V5d29yZD5wdXJpZmljYXRpb248L2tleXdvcmQ+
PGtleXdvcmQ+TGl2ZXIgRGlzZWFzZXMvbWljcm9iaW9sb2d5PC9rZXl3b3JkPjxrZXl3b3JkPk1h
bGU8L2tleXdvcmQ+PGtleXdvcmQ+Kk1ldGFnZW5vbWU8L2tleXdvcmQ+PGtleXdvcmQ+TWV0YWdl
bm9taWNzPC9rZXl3b3JkPjxrZXl3b3JkPk1pZGRsZSBBZ2VkPC9rZXl3b3JkPjxrZXl3b3JkPlNl
eCBGYWN0b3JzPC9rZXl3b3JkPjxrZXl3b3JkPllvdW5nIEFkdWx0PC9rZXl3b3JkPjxrZXl3b3Jk
Pkd1dCBtaWNyb2Jpb21lPC9rZXl3b3JkPjxrZXl3b3JkPmFnZSB2YXJpYXRpb25zPC9rZXl3b3Jk
PjxrZXl3b3JkPmxhY3RvYmFjaWxsdXM8L2tleXdvcmQ+PGtleXdvcmQ+cHJvYmlvdGljPC9rZXl3
b3JkPjxrZXl3b3JkPnJlZ2lvbmFsIHZhcmlhdGlvbnM8L2tleXdvcmQ+PC9rZXl3b3Jkcz48ZGF0
ZXM+PHllYXI+MjAyMDwveWVhcj48cHViLWRhdGVzPjxkYXRlPk5vdiA5PC9kYXRlPjwvcHViLWRh
dGVzPjwvZGF0ZXM+PGlzYm4+MTk0OS0wOTg0IChFbGVjdHJvbmljKSYjeEQ7MTk0OS0wOTc2IChQ
cmludCkmI3hEOzE5NDktMDk3NiAoTGlua2luZyk8L2lzYm4+PGFjY2Vzc2lvbi1udW0+MzI5ODU5
MjM8L2FjY2Vzc2lvbi1udW0+PHVybHM+PHJlbGF0ZWQtdXJscz48dXJsPmh0dHBzOi8vd3d3Lm5j
YmkubmxtLm5paC5nb3YvcHVibWVkLzMyOTg1OTIzPC91cmw+PC9yZWxhdGVkLXVybHM+PC91cmxz
PjxjdXN0b20yPlBNQzc1MjQzMjI8L2N1c3RvbTI+PGVsZWN0cm9uaWMtcmVzb3VyY2UtbnVtPjEw
LjEwODAvMTk0OTA5NzYuMjAyMC4xODIyNzI5PC9lbGVjdHJvbmljLXJlc291cmNlLW51bT48L3Jl
Y29yZD48L0NpdGU+PC9FbmROb3RlPn==
</w:fldData>
        </w:fldChar>
      </w:r>
      <w:r>
        <w:rPr>
          <w:rFonts w:cs="Calibri"/>
          <w:szCs w:val="22"/>
        </w:rPr>
        <w:instrText xml:space="preserve"> ADDIN EN.CITE.DATA </w:instrText>
      </w:r>
      <w:r>
        <w:rPr>
          <w:rFonts w:cs="Calibri"/>
          <w:szCs w:val="22"/>
        </w:rPr>
      </w:r>
      <w:r>
        <w:rPr>
          <w:rFonts w:cs="Calibri"/>
          <w:szCs w:val="22"/>
        </w:rPr>
        <w:fldChar w:fldCharType="end"/>
      </w:r>
      <w:r>
        <w:rPr>
          <w:rFonts w:cs="Calibri"/>
          <w:szCs w:val="22"/>
        </w:rPr>
      </w:r>
      <w:r>
        <w:rPr>
          <w:rFonts w:cs="Calibri"/>
          <w:szCs w:val="22"/>
        </w:rPr>
        <w:fldChar w:fldCharType="separate"/>
      </w:r>
      <w:r>
        <w:rPr>
          <w:rFonts w:cs="Calibri"/>
          <w:noProof/>
          <w:szCs w:val="22"/>
        </w:rPr>
        <w:t>(</w:t>
      </w:r>
      <w:hyperlink w:anchor="_ENREF_22" w:tooltip="Ghosh, 2020 #14" w:history="1">
        <w:r w:rsidR="00B8271E">
          <w:rPr>
            <w:rFonts w:cs="Calibri"/>
            <w:noProof/>
            <w:szCs w:val="22"/>
          </w:rPr>
          <w:t>Ghosh et al., 2020</w:t>
        </w:r>
      </w:hyperlink>
      <w:r>
        <w:rPr>
          <w:rFonts w:cs="Calibri"/>
          <w:noProof/>
          <w:szCs w:val="22"/>
        </w:rPr>
        <w:t>)</w:t>
      </w:r>
      <w:r>
        <w:rPr>
          <w:rFonts w:cs="Calibri"/>
          <w:szCs w:val="22"/>
        </w:rPr>
        <w:fldChar w:fldCharType="end"/>
      </w:r>
      <w:r w:rsidR="007E4452">
        <w:rPr>
          <w:rFonts w:cs="Calibri"/>
          <w:szCs w:val="22"/>
        </w:rPr>
        <w:t>.</w:t>
      </w:r>
    </w:p>
    <w:p w14:paraId="391D4AB8" w14:textId="08846F36" w:rsidR="000E02E9" w:rsidRDefault="000E02E9" w:rsidP="009D2EEA">
      <w:pPr>
        <w:pStyle w:val="RARMPnumberedparagraphs"/>
        <w:rPr>
          <w:rFonts w:cs="Calibri"/>
        </w:rPr>
      </w:pPr>
      <w:r w:rsidRPr="000E02E9">
        <w:rPr>
          <w:rFonts w:cs="Calibri"/>
          <w:i/>
          <w:iCs/>
          <w:szCs w:val="22"/>
        </w:rPr>
        <w:t>Lactobacillus</w:t>
      </w:r>
      <w:r>
        <w:rPr>
          <w:rFonts w:cs="Calibri"/>
          <w:szCs w:val="22"/>
        </w:rPr>
        <w:t xml:space="preserve"> species are also widespread in the Australian environment on plant and animal hosts. For example, various Australian studies have reported that </w:t>
      </w:r>
      <w:r w:rsidRPr="000E02E9">
        <w:rPr>
          <w:rFonts w:cs="Calibri"/>
          <w:i/>
          <w:iCs/>
          <w:szCs w:val="22"/>
        </w:rPr>
        <w:t>Lactobacillus</w:t>
      </w:r>
      <w:r>
        <w:rPr>
          <w:rFonts w:cs="Calibri"/>
          <w:szCs w:val="22"/>
        </w:rPr>
        <w:t xml:space="preserve"> </w:t>
      </w:r>
      <w:r w:rsidR="00791E71">
        <w:rPr>
          <w:rFonts w:cs="Calibri"/>
          <w:szCs w:val="22"/>
        </w:rPr>
        <w:t>species</w:t>
      </w:r>
      <w:r>
        <w:rPr>
          <w:rFonts w:cs="Calibri"/>
          <w:szCs w:val="22"/>
        </w:rPr>
        <w:t xml:space="preserve"> dominate the bacterial community in maize and sorghum silage </w:t>
      </w:r>
      <w:r w:rsidR="00C213F8">
        <w:rPr>
          <w:rFonts w:cs="Calibri"/>
          <w:szCs w:val="22"/>
        </w:rPr>
        <w:fldChar w:fldCharType="begin" w:fldLock="1">
          <w:fldData xml:space="preserve">PEVuZE5vdGU+PENpdGU+PEF1dGhvcj5Gb3J3b29kPC9BdXRob3I+PFllYXI+MjAxOTwvWWVhcj48
UmVjTnVtPjM4PC9SZWNOdW0+PERpc3BsYXlUZXh0PihGb3J3b29kIGV0IGFsLiwgMjAxOTsgSG9v
a2VyIGV0IGFsLiwgMjAxOSk8L0Rpc3BsYXlUZXh0PjxyZWNvcmQ+PHJlYy1udW1iZXI+Mzg8L3Jl
Yy1udW1iZXI+PGZvcmVpZ24ta2V5cz48a2V5IGFwcD0iRU4iIGRiLWlkPSIyYXhwZjVydG93YXh4
cGVyYWRzeHNyZjJ0eHhhZHdyendyeGEiIHRpbWVzdGFtcD0iMTY4MzA3MTczOSI+Mzg8L2tleT48
L2ZvcmVpZ24ta2V5cz48cmVmLXR5cGUgbmFtZT0iSm91cm5hbCBBcnRpY2xlIj4xNzwvcmVmLXR5
cGU+PGNvbnRyaWJ1dG9ycz48YXV0aG9ycz48YXV0aG9yPkZvcndvb2QsIEQuIEwuPC9hdXRob3I+
PGF1dGhvcj5Ib29rZXIsIEsuPC9hdXRob3I+PGF1dGhvcj5DYXJvLCBFLjwvYXV0aG9yPjxhdXRo
b3I+SHVvLCBZLjwvYXV0aG9yPjxhdXRob3I+SG9sbWFuLCBELiBCLjwvYXV0aG9yPjxhdXRob3I+
TWVhbGUsIFMuIEouPC9hdXRob3I+PGF1dGhvcj5DaGF2ZXMsIEEuIFYuPC9hdXRob3I+PC9hdXRo
b3JzPjwvY29udHJpYnV0b3JzPjxhdXRoLWFkZHJlc3M+U2Nob29sIG9mIExpZmUgYW5kIEVudmly
b25tZW50YWwgU2NpZW5jZXMsIEZhY3VsdHkgb2YgU2NpZW5jZSwgVGhlIFVuaXZlcnNpdHkgb2Yg
U3lkbmV5LCBDYW1wZXJkb3duLCBOU1csIEF1c3RyYWxpYS4mI3hEO1NjaG9vbCBvZiBBZ3JpY3Vs
dHVyZSBhbmQgRm9vZCBTY2llbmNlcywgRmFjdWx0eSBvZiBTY2llbmNlLCBUaGUgVW5pdmVyc2l0
eSBvZiBRdWVlbnNsYW5kLCBHYXR0b24sIFFMRCwgQXVzdHJhbGlhLiYjeEQ7RGVwYXJ0bWVudCBv
ZiBBZ3JpY3VsdHVyYWwsIEZvcmVzdHJ5IGFuZCBGb29kIFNjaWVuY2UsIFVuaXZlcnNpdHkgb2Yg
VHVyaW4sIFR1cmluLCBJdGFseS4mI3hEO0xhY29tYmUgUmVzZWFyY2ggYW5kIERldmVsb3BtZW50
IENlbnRyZSwgQWdyaWN1bHR1cmUgYW5kIEFncmktRm9vZCBDYW5hZGEsIExhY29tYmUsIEFCLCBD
YW5hZGEuPC9hdXRoLWFkZHJlc3M+PHRpdGxlcz48dGl0bGU+Q3JvcCBzb3JnaHVtIGVuc2lsZWQg
d2l0aCB1bnNhbGFibGUgdmVnZXRhYmxlcyBpbmNyZWFzZXMgc2lsYWdlIG1pY3JvYmlhbCBkaXZl
cnNpdHk8L3RpdGxlPjxzZWNvbmRhcnktdGl0bGU+RnJvbnQgTWljcm9iaW9sPC9zZWNvbmRhcnkt
dGl0bGU+PC90aXRsZXM+PHBlcmlvZGljYWw+PGZ1bGwtdGl0bGU+RnJvbnQgTWljcm9iaW9sPC9m
dWxsLXRpdGxlPjwvcGVyaW9kaWNhbD48cGFnZXM+MjU5OTwvcGFnZXM+PHZvbHVtZT4xMDwvdm9s
dW1lPjxlZGl0aW9uPjIwMTkvMTIvMDY8L2VkaXRpb24+PGtleXdvcmRzPjxrZXl3b3JkPjE2UyBy
Uk5BIGdlbmUgc2VxdWVuY2luZzwva2V5d29yZD48a2V5d29yZD5hbHRlcm5hdGl2ZSBsaXZlc3Rv
Y2sgZmVlZHM8L2tleXdvcmQ+PGtleXdvcmQ+ZnVuZ2FsIElUUyBzZXF1ZW5jZXM8L2tleXdvcmQ+
PGtleXdvcmQ+aW4gdml0cm8gcnVtZW4gZmVybWVudGF0aW9uPC9rZXl3b3JkPjxrZXl3b3JkPnJl
ZHVjaW5nIGZvb2Qgd2FzdGU8L2tleXdvcmQ+PC9rZXl3b3Jkcz48ZGF0ZXM+PHllYXI+MjAxOTwv
eWVhcj48L2RhdGVzPjxpc2JuPjE2NjQtMzAyWCAoUHJpbnQpJiN4RDsxNjY0LTMwMlggKEVsZWN0
cm9uaWMpJiN4RDsxNjY0LTMwMlggKExpbmtpbmcpPC9pc2JuPjxhY2Nlc3Npb24tbnVtPjMxODAz
MTUyPC9hY2Nlc3Npb24tbnVtPjx1cmxzPjxyZWxhdGVkLXVybHM+PHVybD5odHRwczovL3d3dy5u
Y2JpLm5sbS5uaWguZ292L3B1Ym1lZC8zMTgwMzE1MjwvdXJsPjwvcmVsYXRlZC11cmxzPjwvdXJs
cz48Y3VzdG9tMj5QTUM2ODcyOTU0PC9jdXN0b20yPjxlbGVjdHJvbmljLXJlc291cmNlLW51bT4x
MC4zMzg5L2ZtaWNiLjIwMTkuMDI1OTk8L2VsZWN0cm9uaWMtcmVzb3VyY2UtbnVtPjwvcmVjb3Jk
PjwvQ2l0ZT48Q2l0ZT48QXV0aG9yPkhvb2tlcjwvQXV0aG9yPjxZZWFyPjIwMTk8L1llYXI+PFJl
Y051bT4zOTwvUmVjTnVtPjxyZWNvcmQ+PHJlYy1udW1iZXI+Mzk8L3JlYy1udW1iZXI+PGZvcmVp
Z24ta2V5cz48a2V5IGFwcD0iRU4iIGRiLWlkPSIyYXhwZjVydG93YXh4cGVyYWRzeHNyZjJ0eHhh
ZHdyendyeGEiIHRpbWVzdGFtcD0iMTY4MzA3MTgzMiI+Mzk8L2tleT48L2ZvcmVpZ24ta2V5cz48
cmVmLXR5cGUgbmFtZT0iSm91cm5hbCBBcnRpY2xlIj4xNzwvcmVmLXR5cGU+PGNvbnRyaWJ1dG9y
cz48YXV0aG9ycz48YXV0aG9yPkhvb2tlciwgSy48L2F1dGhvcj48YXV0aG9yPkZvcndvb2QsIEQu
IEwuPC9hdXRob3I+PGF1dGhvcj5DYXJvLCBFLjwvYXV0aG9yPjxhdXRob3I+SHVvLCBZLjwvYXV0
aG9yPjxhdXRob3I+SG9sbWFuLCBELiBCLjwvYXV0aG9yPjxhdXRob3I+Q2hhdmVzLCBBLiBWLjwv
YXV0aG9yPjxhdXRob3I+TWVhbGUsIFMuIEouPC9hdXRob3I+PC9hdXRob3JzPjwvY29udHJpYnV0
b3JzPjxhdXRoLWFkZHJlc3M+U2Nob29sIG9mIExpZmUgYW5kIEVudmlyb25tZW50YWwgU2NpZW5j
ZXMsIEZhY3VsdHkgb2YgU2NpZW5jZSwgVW5pdmVyc2l0eSBvZiBTeWRuZXksIENhbXBlcmRvd24s
IE5TVywgQXVzdHJhbGlhLiYjeEQ7U2Nob29sIG9mIEFncmljdWx0dXJlIGFuZCBGb29kIFNjaWVu
Y2VzLCBGYWN1bHR5IG9mIFNjaWVuY2UsIFVuaXZlcnNpdHkgb2YgUXVlZW5zbGFuZCwgR2F0dG9u
LCBRTEQsIEF1c3RyYWxpYS4mI3hEO0RlcGFydG1lbnQgb2YgQWdyaWN1bHR1cmFsLCBGb3Jlc3Ry
eSBhbmQgRm9vZCBTY2llbmNlLCBVbml2ZXJzaXR5IG9mIFR1cmluLCBUb3Jpbm8sIFRPLCBJdGFs
eS4mI3hEO0xhY29tYmUgUmVzZWFyY2ggYW5kIERldmVsb3BtZW50IENlbnRyZSwgQWdyaWN1bHR1
cmUgYW5kIEFncmktRm9vZCBDYW5hZGEsIExhY29tYmUsIEFCLCBDYW5hZGEuJiN4RDtTY2hvb2wg
b2YgQWdyaWN1bHR1cmUgYW5kIEZvb2QgU2NpZW5jZXMsIEZhY3VsdHkgb2YgU2NpZW5jZSwgVW5p
dmVyc2l0eSBvZiBRdWVlbnNsYW5kLCBHYXR0b24sIFFMRCwgQXVzdHJhbGlhLiBzLm1lYWxlQHVx
LmVkdS5hdS48L2F1dGgtYWRkcmVzcz48dGl0bGVzPjx0aXRsZT5NaWNyb2JpYWwgY2hhcmFjdGVy
aXphdGlvbiBhbmQgZmVybWVudGF0aXZlIGNoYXJhY3RlcmlzdGljcyBvZiBjcm9wIG1haXplIGVu
c2lsZWQgd2l0aCB1bnNhbGFibGUgdmVnZXRhYmxlczwvdGl0bGU+PHNlY29uZGFyeS10aXRsZT5T
Y2kgUmVwPC9zZWNvbmRhcnktdGl0bGU+PC90aXRsZXM+PHBlcmlvZGljYWw+PGZ1bGwtdGl0bGU+
U2NpIFJlcDwvZnVsbC10aXRsZT48L3BlcmlvZGljYWw+PHBhZ2VzPjEzMTgzPC9wYWdlcz48dm9s
dW1lPjk8L3ZvbHVtZT48bnVtYmVyPjE8L251bWJlcj48ZWRpdGlvbj4yMDE5LzA5LzE0PC9lZGl0
aW9uPjxrZXl3b3Jkcz48a2V5d29yZD4qQW5pbWFsIEZlZWQ8L2tleXdvcmQ+PGtleXdvcmQ+RnVu
Z2kvKmdyb3d0aCAmYW1wOyBkZXZlbG9wbWVudDwva2V5d29yZD48a2V5d29yZD5MYWN0b2JhY2ls
bHVzLypncm93dGggJmFtcDsgZGV2ZWxvcG1lbnQ8L2tleXdvcmQ+PGtleXdvcmQ+Kk1pY3JvYmlv
dGE8L2tleXdvcmQ+PGtleXdvcmQ+U2lsYWdlLyptaWNyb2Jpb2xvZ3k8L2tleXdvcmQ+PGtleXdv
cmQ+KlZlZ2V0YWJsZXM8L2tleXdvcmQ+PGtleXdvcmQ+KlplYSBtYXlzPC9rZXl3b3JkPjwva2V5
d29yZHM+PGRhdGVzPjx5ZWFyPjIwMTk8L3llYXI+PHB1Yi1kYXRlcz48ZGF0ZT5TZXAgMTI8L2Rh
dGU+PC9wdWItZGF0ZXM+PC9kYXRlcz48aXNibj4yMDQ1LTIzMjIgKEVsZWN0cm9uaWMpJiN4RDsy
MDQ1LTIzMjIgKExpbmtpbmcpPC9pc2JuPjxhY2Nlc3Npb24tbnVtPjMxNTE1NDk3PC9hY2Nlc3Np
b24tbnVtPjx1cmxzPjxyZWxhdGVkLXVybHM+PHVybD5odHRwczovL3d3dy5uY2JpLm5sbS5uaWgu
Z292L3B1Ym1lZC8zMTUxNTQ5NzwvdXJsPjwvcmVsYXRlZC11cmxzPjwvdXJscz48Y3VzdG9tMj5Q
TUM2NzQyNjU4PC9jdXN0b20yPjxlbGVjdHJvbmljLXJlc291cmNlLW51bT4xMC4xMDM4L3M0MTU5
OC0wMTktNDk2MDgtdzwvZWxlY3Ryb25pYy1yZXNvdXJjZS1udW0+PC9yZWNvcmQ+PC9DaXRlPjwv
RW5kTm90ZT4A
</w:fldData>
        </w:fldChar>
      </w:r>
      <w:r w:rsidR="00C213F8">
        <w:rPr>
          <w:rFonts w:cs="Calibri"/>
          <w:szCs w:val="22"/>
        </w:rPr>
        <w:instrText xml:space="preserve"> ADDIN EN.CITE </w:instrText>
      </w:r>
      <w:r w:rsidR="00C213F8">
        <w:rPr>
          <w:rFonts w:cs="Calibri"/>
          <w:szCs w:val="22"/>
        </w:rPr>
        <w:fldChar w:fldCharType="begin" w:fldLock="1">
          <w:fldData xml:space="preserve">PEVuZE5vdGU+PENpdGU+PEF1dGhvcj5Gb3J3b29kPC9BdXRob3I+PFllYXI+MjAxOTwvWWVhcj48
UmVjTnVtPjM4PC9SZWNOdW0+PERpc3BsYXlUZXh0PihGb3J3b29kIGV0IGFsLiwgMjAxOTsgSG9v
a2VyIGV0IGFsLiwgMjAxOSk8L0Rpc3BsYXlUZXh0PjxyZWNvcmQ+PHJlYy1udW1iZXI+Mzg8L3Jl
Yy1udW1iZXI+PGZvcmVpZ24ta2V5cz48a2V5IGFwcD0iRU4iIGRiLWlkPSIyYXhwZjVydG93YXh4
cGVyYWRzeHNyZjJ0eHhhZHdyendyeGEiIHRpbWVzdGFtcD0iMTY4MzA3MTczOSI+Mzg8L2tleT48
L2ZvcmVpZ24ta2V5cz48cmVmLXR5cGUgbmFtZT0iSm91cm5hbCBBcnRpY2xlIj4xNzwvcmVmLXR5
cGU+PGNvbnRyaWJ1dG9ycz48YXV0aG9ycz48YXV0aG9yPkZvcndvb2QsIEQuIEwuPC9hdXRob3I+
PGF1dGhvcj5Ib29rZXIsIEsuPC9hdXRob3I+PGF1dGhvcj5DYXJvLCBFLjwvYXV0aG9yPjxhdXRo
b3I+SHVvLCBZLjwvYXV0aG9yPjxhdXRob3I+SG9sbWFuLCBELiBCLjwvYXV0aG9yPjxhdXRob3I+
TWVhbGUsIFMuIEouPC9hdXRob3I+PGF1dGhvcj5DaGF2ZXMsIEEuIFYuPC9hdXRob3I+PC9hdXRo
b3JzPjwvY29udHJpYnV0b3JzPjxhdXRoLWFkZHJlc3M+U2Nob29sIG9mIExpZmUgYW5kIEVudmly
b25tZW50YWwgU2NpZW5jZXMsIEZhY3VsdHkgb2YgU2NpZW5jZSwgVGhlIFVuaXZlcnNpdHkgb2Yg
U3lkbmV5LCBDYW1wZXJkb3duLCBOU1csIEF1c3RyYWxpYS4mI3hEO1NjaG9vbCBvZiBBZ3JpY3Vs
dHVyZSBhbmQgRm9vZCBTY2llbmNlcywgRmFjdWx0eSBvZiBTY2llbmNlLCBUaGUgVW5pdmVyc2l0
eSBvZiBRdWVlbnNsYW5kLCBHYXR0b24sIFFMRCwgQXVzdHJhbGlhLiYjeEQ7RGVwYXJ0bWVudCBv
ZiBBZ3JpY3VsdHVyYWwsIEZvcmVzdHJ5IGFuZCBGb29kIFNjaWVuY2UsIFVuaXZlcnNpdHkgb2Yg
VHVyaW4sIFR1cmluLCBJdGFseS4mI3hEO0xhY29tYmUgUmVzZWFyY2ggYW5kIERldmVsb3BtZW50
IENlbnRyZSwgQWdyaWN1bHR1cmUgYW5kIEFncmktRm9vZCBDYW5hZGEsIExhY29tYmUsIEFCLCBD
YW5hZGEuPC9hdXRoLWFkZHJlc3M+PHRpdGxlcz48dGl0bGU+Q3JvcCBzb3JnaHVtIGVuc2lsZWQg
d2l0aCB1bnNhbGFibGUgdmVnZXRhYmxlcyBpbmNyZWFzZXMgc2lsYWdlIG1pY3JvYmlhbCBkaXZl
cnNpdHk8L3RpdGxlPjxzZWNvbmRhcnktdGl0bGU+RnJvbnQgTWljcm9iaW9sPC9zZWNvbmRhcnkt
dGl0bGU+PC90aXRsZXM+PHBlcmlvZGljYWw+PGZ1bGwtdGl0bGU+RnJvbnQgTWljcm9iaW9sPC9m
dWxsLXRpdGxlPjwvcGVyaW9kaWNhbD48cGFnZXM+MjU5OTwvcGFnZXM+PHZvbHVtZT4xMDwvdm9s
dW1lPjxlZGl0aW9uPjIwMTkvMTIvMDY8L2VkaXRpb24+PGtleXdvcmRzPjxrZXl3b3JkPjE2UyBy
Uk5BIGdlbmUgc2VxdWVuY2luZzwva2V5d29yZD48a2V5d29yZD5hbHRlcm5hdGl2ZSBsaXZlc3Rv
Y2sgZmVlZHM8L2tleXdvcmQ+PGtleXdvcmQ+ZnVuZ2FsIElUUyBzZXF1ZW5jZXM8L2tleXdvcmQ+
PGtleXdvcmQ+aW4gdml0cm8gcnVtZW4gZmVybWVudGF0aW9uPC9rZXl3b3JkPjxrZXl3b3JkPnJl
ZHVjaW5nIGZvb2Qgd2FzdGU8L2tleXdvcmQ+PC9rZXl3b3Jkcz48ZGF0ZXM+PHllYXI+MjAxOTwv
eWVhcj48L2RhdGVzPjxpc2JuPjE2NjQtMzAyWCAoUHJpbnQpJiN4RDsxNjY0LTMwMlggKEVsZWN0
cm9uaWMpJiN4RDsxNjY0LTMwMlggKExpbmtpbmcpPC9pc2JuPjxhY2Nlc3Npb24tbnVtPjMxODAz
MTUyPC9hY2Nlc3Npb24tbnVtPjx1cmxzPjxyZWxhdGVkLXVybHM+PHVybD5odHRwczovL3d3dy5u
Y2JpLm5sbS5uaWguZ292L3B1Ym1lZC8zMTgwMzE1MjwvdXJsPjwvcmVsYXRlZC11cmxzPjwvdXJs
cz48Y3VzdG9tMj5QTUM2ODcyOTU0PC9jdXN0b20yPjxlbGVjdHJvbmljLXJlc291cmNlLW51bT4x
MC4zMzg5L2ZtaWNiLjIwMTkuMDI1OTk8L2VsZWN0cm9uaWMtcmVzb3VyY2UtbnVtPjwvcmVjb3Jk
PjwvQ2l0ZT48Q2l0ZT48QXV0aG9yPkhvb2tlcjwvQXV0aG9yPjxZZWFyPjIwMTk8L1llYXI+PFJl
Y051bT4zOTwvUmVjTnVtPjxyZWNvcmQ+PHJlYy1udW1iZXI+Mzk8L3JlYy1udW1iZXI+PGZvcmVp
Z24ta2V5cz48a2V5IGFwcD0iRU4iIGRiLWlkPSIyYXhwZjVydG93YXh4cGVyYWRzeHNyZjJ0eHhh
ZHdyendyeGEiIHRpbWVzdGFtcD0iMTY4MzA3MTgzMiI+Mzk8L2tleT48L2ZvcmVpZ24ta2V5cz48
cmVmLXR5cGUgbmFtZT0iSm91cm5hbCBBcnRpY2xlIj4xNzwvcmVmLXR5cGU+PGNvbnRyaWJ1dG9y
cz48YXV0aG9ycz48YXV0aG9yPkhvb2tlciwgSy48L2F1dGhvcj48YXV0aG9yPkZvcndvb2QsIEQu
IEwuPC9hdXRob3I+PGF1dGhvcj5DYXJvLCBFLjwvYXV0aG9yPjxhdXRob3I+SHVvLCBZLjwvYXV0
aG9yPjxhdXRob3I+SG9sbWFuLCBELiBCLjwvYXV0aG9yPjxhdXRob3I+Q2hhdmVzLCBBLiBWLjwv
YXV0aG9yPjxhdXRob3I+TWVhbGUsIFMuIEouPC9hdXRob3I+PC9hdXRob3JzPjwvY29udHJpYnV0
b3JzPjxhdXRoLWFkZHJlc3M+U2Nob29sIG9mIExpZmUgYW5kIEVudmlyb25tZW50YWwgU2NpZW5j
ZXMsIEZhY3VsdHkgb2YgU2NpZW5jZSwgVW5pdmVyc2l0eSBvZiBTeWRuZXksIENhbXBlcmRvd24s
IE5TVywgQXVzdHJhbGlhLiYjeEQ7U2Nob29sIG9mIEFncmljdWx0dXJlIGFuZCBGb29kIFNjaWVu
Y2VzLCBGYWN1bHR5IG9mIFNjaWVuY2UsIFVuaXZlcnNpdHkgb2YgUXVlZW5zbGFuZCwgR2F0dG9u
LCBRTEQsIEF1c3RyYWxpYS4mI3hEO0RlcGFydG1lbnQgb2YgQWdyaWN1bHR1cmFsLCBGb3Jlc3Ry
eSBhbmQgRm9vZCBTY2llbmNlLCBVbml2ZXJzaXR5IG9mIFR1cmluLCBUb3Jpbm8sIFRPLCBJdGFs
eS4mI3hEO0xhY29tYmUgUmVzZWFyY2ggYW5kIERldmVsb3BtZW50IENlbnRyZSwgQWdyaWN1bHR1
cmUgYW5kIEFncmktRm9vZCBDYW5hZGEsIExhY29tYmUsIEFCLCBDYW5hZGEuJiN4RDtTY2hvb2wg
b2YgQWdyaWN1bHR1cmUgYW5kIEZvb2QgU2NpZW5jZXMsIEZhY3VsdHkgb2YgU2NpZW5jZSwgVW5p
dmVyc2l0eSBvZiBRdWVlbnNsYW5kLCBHYXR0b24sIFFMRCwgQXVzdHJhbGlhLiBzLm1lYWxlQHVx
LmVkdS5hdS48L2F1dGgtYWRkcmVzcz48dGl0bGVzPjx0aXRsZT5NaWNyb2JpYWwgY2hhcmFjdGVy
aXphdGlvbiBhbmQgZmVybWVudGF0aXZlIGNoYXJhY3RlcmlzdGljcyBvZiBjcm9wIG1haXplIGVu
c2lsZWQgd2l0aCB1bnNhbGFibGUgdmVnZXRhYmxlczwvdGl0bGU+PHNlY29uZGFyeS10aXRsZT5T
Y2kgUmVwPC9zZWNvbmRhcnktdGl0bGU+PC90aXRsZXM+PHBlcmlvZGljYWw+PGZ1bGwtdGl0bGU+
U2NpIFJlcDwvZnVsbC10aXRsZT48L3BlcmlvZGljYWw+PHBhZ2VzPjEzMTgzPC9wYWdlcz48dm9s
dW1lPjk8L3ZvbHVtZT48bnVtYmVyPjE8L251bWJlcj48ZWRpdGlvbj4yMDE5LzA5LzE0PC9lZGl0
aW9uPjxrZXl3b3Jkcz48a2V5d29yZD4qQW5pbWFsIEZlZWQ8L2tleXdvcmQ+PGtleXdvcmQ+RnVu
Z2kvKmdyb3d0aCAmYW1wOyBkZXZlbG9wbWVudDwva2V5d29yZD48a2V5d29yZD5MYWN0b2JhY2ls
bHVzLypncm93dGggJmFtcDsgZGV2ZWxvcG1lbnQ8L2tleXdvcmQ+PGtleXdvcmQ+Kk1pY3JvYmlv
dGE8L2tleXdvcmQ+PGtleXdvcmQ+U2lsYWdlLyptaWNyb2Jpb2xvZ3k8L2tleXdvcmQ+PGtleXdv
cmQ+KlZlZ2V0YWJsZXM8L2tleXdvcmQ+PGtleXdvcmQ+KlplYSBtYXlzPC9rZXl3b3JkPjwva2V5
d29yZHM+PGRhdGVzPjx5ZWFyPjIwMTk8L3llYXI+PHB1Yi1kYXRlcz48ZGF0ZT5TZXAgMTI8L2Rh
dGU+PC9wdWItZGF0ZXM+PC9kYXRlcz48aXNibj4yMDQ1LTIzMjIgKEVsZWN0cm9uaWMpJiN4RDsy
MDQ1LTIzMjIgKExpbmtpbmcpPC9pc2JuPjxhY2Nlc3Npb24tbnVtPjMxNTE1NDk3PC9hY2Nlc3Np
b24tbnVtPjx1cmxzPjxyZWxhdGVkLXVybHM+PHVybD5odHRwczovL3d3dy5uY2JpLm5sbS5uaWgu
Z292L3B1Ym1lZC8zMTUxNTQ5NzwvdXJsPjwvcmVsYXRlZC11cmxzPjwvdXJscz48Y3VzdG9tMj5Q
TUM2NzQyNjU4PC9jdXN0b20yPjxlbGVjdHJvbmljLXJlc291cmNlLW51bT4xMC4xMDM4L3M0MTU5
OC0wMTktNDk2MDgtdzwvZWxlY3Ryb25pYy1yZXNvdXJjZS1udW0+PC9yZWNvcmQ+PC9DaXRlPjwv
RW5kTm90ZT4A
</w:fldData>
        </w:fldChar>
      </w:r>
      <w:r w:rsidR="00C213F8">
        <w:rPr>
          <w:rFonts w:cs="Calibri"/>
          <w:szCs w:val="22"/>
        </w:rPr>
        <w:instrText xml:space="preserve"> ADDIN EN.CITE.DATA </w:instrText>
      </w:r>
      <w:r w:rsidR="00C213F8">
        <w:rPr>
          <w:rFonts w:cs="Calibri"/>
          <w:szCs w:val="22"/>
        </w:rPr>
      </w:r>
      <w:r w:rsidR="00C213F8">
        <w:rPr>
          <w:rFonts w:cs="Calibri"/>
          <w:szCs w:val="22"/>
        </w:rPr>
        <w:fldChar w:fldCharType="end"/>
      </w:r>
      <w:r w:rsidR="00C213F8">
        <w:rPr>
          <w:rFonts w:cs="Calibri"/>
          <w:szCs w:val="22"/>
        </w:rPr>
      </w:r>
      <w:r w:rsidR="00C213F8">
        <w:rPr>
          <w:rFonts w:cs="Calibri"/>
          <w:szCs w:val="22"/>
        </w:rPr>
        <w:fldChar w:fldCharType="separate"/>
      </w:r>
      <w:r w:rsidR="00C213F8">
        <w:rPr>
          <w:rFonts w:cs="Calibri"/>
          <w:noProof/>
          <w:szCs w:val="22"/>
        </w:rPr>
        <w:t>(</w:t>
      </w:r>
      <w:hyperlink w:anchor="_ENREF_19" w:tooltip="Forwood, 2019 #38" w:history="1">
        <w:r w:rsidR="00B8271E">
          <w:rPr>
            <w:rFonts w:cs="Calibri"/>
            <w:noProof/>
            <w:szCs w:val="22"/>
          </w:rPr>
          <w:t>Forwood et al., 2019</w:t>
        </w:r>
      </w:hyperlink>
      <w:r w:rsidR="00C213F8">
        <w:rPr>
          <w:rFonts w:cs="Calibri"/>
          <w:noProof/>
          <w:szCs w:val="22"/>
        </w:rPr>
        <w:t xml:space="preserve">; </w:t>
      </w:r>
      <w:hyperlink w:anchor="_ENREF_25" w:tooltip="Hooker, 2019 #39" w:history="1">
        <w:r w:rsidR="00B8271E">
          <w:rPr>
            <w:rFonts w:cs="Calibri"/>
            <w:noProof/>
            <w:szCs w:val="22"/>
          </w:rPr>
          <w:t>Hooker et al., 2019</w:t>
        </w:r>
      </w:hyperlink>
      <w:r w:rsidR="00C213F8">
        <w:rPr>
          <w:rFonts w:cs="Calibri"/>
          <w:noProof/>
          <w:szCs w:val="22"/>
        </w:rPr>
        <w:t>)</w:t>
      </w:r>
      <w:r w:rsidR="00C213F8">
        <w:rPr>
          <w:rFonts w:cs="Calibri"/>
          <w:szCs w:val="22"/>
        </w:rPr>
        <w:fldChar w:fldCharType="end"/>
      </w:r>
      <w:r>
        <w:rPr>
          <w:rFonts w:cs="Calibri"/>
          <w:szCs w:val="22"/>
        </w:rPr>
        <w:t xml:space="preserve">, are normal </w:t>
      </w:r>
      <w:r w:rsidR="00C213F8">
        <w:rPr>
          <w:rFonts w:cs="Calibri"/>
          <w:szCs w:val="22"/>
        </w:rPr>
        <w:t xml:space="preserve">microflora </w:t>
      </w:r>
      <w:r>
        <w:rPr>
          <w:rFonts w:cs="Calibri"/>
          <w:szCs w:val="22"/>
        </w:rPr>
        <w:t xml:space="preserve">in the </w:t>
      </w:r>
      <w:r w:rsidR="00C213F8">
        <w:rPr>
          <w:rFonts w:cs="Calibri"/>
          <w:szCs w:val="22"/>
        </w:rPr>
        <w:t xml:space="preserve">broiler chicken gastrointestinal tract </w:t>
      </w:r>
      <w:r w:rsidR="00C213F8">
        <w:rPr>
          <w:rFonts w:cs="Calibri"/>
          <w:szCs w:val="22"/>
        </w:rPr>
        <w:fldChar w:fldCharType="begin" w:fldLock="1">
          <w:fldData xml:space="preserve">PEVuZE5vdGU+PENpdGU+PEF1dGhvcj5TdGVwaGVuc29uPC9BdXRob3I+PFllYXI+MjAwOTwvWWVh
cj48UmVjTnVtPjQwPC9SZWNOdW0+PERpc3BsYXlUZXh0PihTdGVwaGVuc29uIGV0IGFsLiwgMjAw
OSk8L0Rpc3BsYXlUZXh0PjxyZWNvcmQ+PHJlYy1udW1iZXI+NDA8L3JlYy1udW1iZXI+PGZvcmVp
Z24ta2V5cz48a2V5IGFwcD0iRU4iIGRiLWlkPSIyYXhwZjVydG93YXh4cGVyYWRzeHNyZjJ0eHhh
ZHdyendyeGEiIHRpbWVzdGFtcD0iMTY4MzA3MTkwNiI+NDA8L2tleT48L2ZvcmVpZ24ta2V5cz48
cmVmLXR5cGUgbmFtZT0iSm91cm5hbCBBcnRpY2xlIj4xNzwvcmVmLXR5cGU+PGNvbnRyaWJ1dG9y
cz48YXV0aG9ycz48YXV0aG9yPlN0ZXBoZW5zb24sIEQuIFAuPC9hdXRob3I+PGF1dGhvcj5Nb29y
ZSwgUi4gSi48L2F1dGhvcj48YXV0aG9yPkFsbGlzb24sIEcuIEUuPC9hdXRob3I+PC9hdXRob3Jz
PjwvY29udHJpYnV0b3JzPjxhdXRoLWFkZHJlc3M+UmVzZWFyY2ggU2Nob29sIG9mIEJpb2xvZ3ks
IEJsZGcuIDQxIExpbm5hZXVzIFdheSwgQXVzdHJhbGlhbiBOYXRpb25hbCBVbml2ZXJzaXR5LCBD
YW5iZXJyYSwgQUNUIDAyMDAsIEF1c3RyYWxpYS48L2F1dGgtYWRkcmVzcz48dGl0bGVzPjx0aXRs
ZT48c3R5bGUgZmFjZT0ibm9ybWFsIiBmb250PSJkZWZhdWx0IiBzaXplPSIxMDAlIj5Db21wYXJp
c29uIGFuZCB1dGlsaXphdGlvbiBvZiByZXBldGl0aXZlLWVsZW1lbnQgUENSIHRlY2huaXF1ZXMg
Zm9yIHR5cGluZyA8L3N0eWxlPjxzdHlsZSBmYWNlPSJpdGFsaWMiIGZvbnQ9ImRlZmF1bHQiIHNp
emU9IjEwMCUiPkxhY3RvYmFjaWxsdXM8L3N0eWxlPjxzdHlsZSBmYWNlPSJub3JtYWwiIGZvbnQ9
ImRlZmF1bHQiIHNpemU9IjEwMCUiPiBpc29sYXRlcyBmcm9tIHRoZSBjaGlja2VuIGdhc3Ryb2lu
dGVzdGluYWwgdHJhY3Q8L3N0eWxlPjwvdGl0bGU+PHNlY29uZGFyeS10aXRsZT5BcHBsIEVudmly
b24gTWljcm9iaW9sPC9zZWNvbmRhcnktdGl0bGU+PC90aXRsZXM+PHBlcmlvZGljYWw+PGZ1bGwt
dGl0bGU+QXBwbCBFbnZpcm9uIE1pY3JvYmlvbDwvZnVsbC10aXRsZT48L3BlcmlvZGljYWw+PHBh
Z2VzPjY3NjQtNzY8L3BhZ2VzPjx2b2x1bWU+NzU8L3ZvbHVtZT48bnVtYmVyPjIxPC9udW1iZXI+
PGVkaXRpb24+MjAwOS8wOS8xNTwvZWRpdGlvbj48a2V5d29yZHM+PGtleXdvcmQ+QW5pbWFsczwv
a2V5d29yZD48a2V5d29yZD5CYWN0ZXJpYWwgVHlwaW5nIFRlY2huaXF1ZXMvKm1ldGhvZHM8L2tl
eXdvcmQ+PGtleXdvcmQ+Q2hpY2tlbnMvbWljcm9iaW9sb2d5PC9rZXl3b3JkPjxrZXl3b3JkPkNs
dXN0ZXIgQW5hbHlzaXM8L2tleXdvcmQ+PGtleXdvcmQ+RE5BIEZpbmdlcnByaW50aW5nLyptZXRo
b2RzPC9rZXl3b3JkPjxrZXl3b3JkPkROQSBQcmltZXJzL2dlbmV0aWNzPC9rZXl3b3JkPjxrZXl3
b3JkPkVsZWN0cm9waG9yZXNpcywgR2VsLCBQdWxzZWQtRmllbGQ8L2tleXdvcmQ+PGtleXdvcmQ+
R2FzdHJvaW50ZXN0aW5hbCBUcmFjdC8qbWljcm9iaW9sb2d5PC9rZXl3b3JkPjxrZXl3b3JkPkdl
bm90eXBlPC9rZXl3b3JkPjxrZXl3b3JkPipJbnRlcnNwZXJzZWQgUmVwZXRpdGl2ZSBTZXF1ZW5j
ZXM8L2tleXdvcmQ+PGtleXdvcmQ+TGltb3NpbGFjdG9iYWNpbGx1cyByZXV0ZXJpLypjbGFzc2lm
aWNhdGlvbi9nZW5ldGljcy8qaXNvbGF0aW9uICZhbXA7IHB1cmlmaWNhdGlvbjwva2V5d29yZD48
a2V5d29yZD5Qb2x5bWVyYXNlIENoYWluIFJlYWN0aW9uLyptZXRob2RzPC9rZXl3b3JkPjxrZXl3
b3JkPlBvbHltb3JwaGlzbSwgR2VuZXRpYzwva2V5d29yZD48L2tleXdvcmRzPjxkYXRlcz48eWVh
cj4yMDA5PC95ZWFyPjxwdWItZGF0ZXM+PGRhdGU+Tm92PC9kYXRlPjwvcHViLWRhdGVzPjwvZGF0
ZXM+PGlzYm4+MTA5OC01MzM2IChFbGVjdHJvbmljKSYjeEQ7MDA5OS0yMjQwIChQcmludCkmI3hE
OzAwOTktMjI0MCAoTGlua2luZyk8L2lzYm4+PGFjY2Vzc2lvbi1udW0+MTk3NDkwNTc8L2FjY2Vz
c2lvbi1udW0+PHVybHM+PHJlbGF0ZWQtdXJscz48dXJsPmh0dHBzOi8vd3d3Lm5jYmkubmxtLm5p
aC5nb3YvcHVibWVkLzE5NzQ5MDU3PC91cmw+PC9yZWxhdGVkLXVybHM+PC91cmxzPjxjdXN0b20y
PlBNQzI3NzI0MTk8L2N1c3RvbTI+PGVsZWN0cm9uaWMtcmVzb3VyY2UtbnVtPjEwLjExMjgvQUVN
LjAxMTUwLTA5PC9lbGVjdHJvbmljLXJlc291cmNlLW51bT48L3JlY29yZD48L0NpdGU+PC9FbmRO
b3RlPgB=
</w:fldData>
        </w:fldChar>
      </w:r>
      <w:r w:rsidR="00C213F8">
        <w:rPr>
          <w:rFonts w:cs="Calibri"/>
          <w:szCs w:val="22"/>
        </w:rPr>
        <w:instrText xml:space="preserve"> ADDIN EN.CITE </w:instrText>
      </w:r>
      <w:r w:rsidR="00C213F8">
        <w:rPr>
          <w:rFonts w:cs="Calibri"/>
          <w:szCs w:val="22"/>
        </w:rPr>
        <w:fldChar w:fldCharType="begin" w:fldLock="1">
          <w:fldData xml:space="preserve">PEVuZE5vdGU+PENpdGU+PEF1dGhvcj5TdGVwaGVuc29uPC9BdXRob3I+PFllYXI+MjAwOTwvWWVh
cj48UmVjTnVtPjQwPC9SZWNOdW0+PERpc3BsYXlUZXh0PihTdGVwaGVuc29uIGV0IGFsLiwgMjAw
OSk8L0Rpc3BsYXlUZXh0PjxyZWNvcmQ+PHJlYy1udW1iZXI+NDA8L3JlYy1udW1iZXI+PGZvcmVp
Z24ta2V5cz48a2V5IGFwcD0iRU4iIGRiLWlkPSIyYXhwZjVydG93YXh4cGVyYWRzeHNyZjJ0eHhh
ZHdyendyeGEiIHRpbWVzdGFtcD0iMTY4MzA3MTkwNiI+NDA8L2tleT48L2ZvcmVpZ24ta2V5cz48
cmVmLXR5cGUgbmFtZT0iSm91cm5hbCBBcnRpY2xlIj4xNzwvcmVmLXR5cGU+PGNvbnRyaWJ1dG9y
cz48YXV0aG9ycz48YXV0aG9yPlN0ZXBoZW5zb24sIEQuIFAuPC9hdXRob3I+PGF1dGhvcj5Nb29y
ZSwgUi4gSi48L2F1dGhvcj48YXV0aG9yPkFsbGlzb24sIEcuIEUuPC9hdXRob3I+PC9hdXRob3Jz
PjwvY29udHJpYnV0b3JzPjxhdXRoLWFkZHJlc3M+UmVzZWFyY2ggU2Nob29sIG9mIEJpb2xvZ3ks
IEJsZGcuIDQxIExpbm5hZXVzIFdheSwgQXVzdHJhbGlhbiBOYXRpb25hbCBVbml2ZXJzaXR5LCBD
YW5iZXJyYSwgQUNUIDAyMDAsIEF1c3RyYWxpYS48L2F1dGgtYWRkcmVzcz48dGl0bGVzPjx0aXRs
ZT48c3R5bGUgZmFjZT0ibm9ybWFsIiBmb250PSJkZWZhdWx0IiBzaXplPSIxMDAlIj5Db21wYXJp
c29uIGFuZCB1dGlsaXphdGlvbiBvZiByZXBldGl0aXZlLWVsZW1lbnQgUENSIHRlY2huaXF1ZXMg
Zm9yIHR5cGluZyA8L3N0eWxlPjxzdHlsZSBmYWNlPSJpdGFsaWMiIGZvbnQ9ImRlZmF1bHQiIHNp
emU9IjEwMCUiPkxhY3RvYmFjaWxsdXM8L3N0eWxlPjxzdHlsZSBmYWNlPSJub3JtYWwiIGZvbnQ9
ImRlZmF1bHQiIHNpemU9IjEwMCUiPiBpc29sYXRlcyBmcm9tIHRoZSBjaGlja2VuIGdhc3Ryb2lu
dGVzdGluYWwgdHJhY3Q8L3N0eWxlPjwvdGl0bGU+PHNlY29uZGFyeS10aXRsZT5BcHBsIEVudmly
b24gTWljcm9iaW9sPC9zZWNvbmRhcnktdGl0bGU+PC90aXRsZXM+PHBlcmlvZGljYWw+PGZ1bGwt
dGl0bGU+QXBwbCBFbnZpcm9uIE1pY3JvYmlvbDwvZnVsbC10aXRsZT48L3BlcmlvZGljYWw+PHBh
Z2VzPjY3NjQtNzY8L3BhZ2VzPjx2b2x1bWU+NzU8L3ZvbHVtZT48bnVtYmVyPjIxPC9udW1iZXI+
PGVkaXRpb24+MjAwOS8wOS8xNTwvZWRpdGlvbj48a2V5d29yZHM+PGtleXdvcmQ+QW5pbWFsczwv
a2V5d29yZD48a2V5d29yZD5CYWN0ZXJpYWwgVHlwaW5nIFRlY2huaXF1ZXMvKm1ldGhvZHM8L2tl
eXdvcmQ+PGtleXdvcmQ+Q2hpY2tlbnMvbWljcm9iaW9sb2d5PC9rZXl3b3JkPjxrZXl3b3JkPkNs
dXN0ZXIgQW5hbHlzaXM8L2tleXdvcmQ+PGtleXdvcmQ+RE5BIEZpbmdlcnByaW50aW5nLyptZXRo
b2RzPC9rZXl3b3JkPjxrZXl3b3JkPkROQSBQcmltZXJzL2dlbmV0aWNzPC9rZXl3b3JkPjxrZXl3
b3JkPkVsZWN0cm9waG9yZXNpcywgR2VsLCBQdWxzZWQtRmllbGQ8L2tleXdvcmQ+PGtleXdvcmQ+
R2FzdHJvaW50ZXN0aW5hbCBUcmFjdC8qbWljcm9iaW9sb2d5PC9rZXl3b3JkPjxrZXl3b3JkPkdl
bm90eXBlPC9rZXl3b3JkPjxrZXl3b3JkPipJbnRlcnNwZXJzZWQgUmVwZXRpdGl2ZSBTZXF1ZW5j
ZXM8L2tleXdvcmQ+PGtleXdvcmQ+TGltb3NpbGFjdG9iYWNpbGx1cyByZXV0ZXJpLypjbGFzc2lm
aWNhdGlvbi9nZW5ldGljcy8qaXNvbGF0aW9uICZhbXA7IHB1cmlmaWNhdGlvbjwva2V5d29yZD48
a2V5d29yZD5Qb2x5bWVyYXNlIENoYWluIFJlYWN0aW9uLyptZXRob2RzPC9rZXl3b3JkPjxrZXl3
b3JkPlBvbHltb3JwaGlzbSwgR2VuZXRpYzwva2V5d29yZD48L2tleXdvcmRzPjxkYXRlcz48eWVh
cj4yMDA5PC95ZWFyPjxwdWItZGF0ZXM+PGRhdGU+Tm92PC9kYXRlPjwvcHViLWRhdGVzPjwvZGF0
ZXM+PGlzYm4+MTA5OC01MzM2IChFbGVjdHJvbmljKSYjeEQ7MDA5OS0yMjQwIChQcmludCkmI3hE
OzAwOTktMjI0MCAoTGlua2luZyk8L2lzYm4+PGFjY2Vzc2lvbi1udW0+MTk3NDkwNTc8L2FjY2Vz
c2lvbi1udW0+PHVybHM+PHJlbGF0ZWQtdXJscz48dXJsPmh0dHBzOi8vd3d3Lm5jYmkubmxtLm5p
aC5nb3YvcHVibWVkLzE5NzQ5MDU3PC91cmw+PC9yZWxhdGVkLXVybHM+PC91cmxzPjxjdXN0b20y
PlBNQzI3NzI0MTk8L2N1c3RvbTI+PGVsZWN0cm9uaWMtcmVzb3VyY2UtbnVtPjEwLjExMjgvQUVN
LjAxMTUwLTA5PC9lbGVjdHJvbmljLXJlc291cmNlLW51bT48L3JlY29yZD48L0NpdGU+PC9FbmRO
b3RlPgB=
</w:fldData>
        </w:fldChar>
      </w:r>
      <w:r w:rsidR="00C213F8">
        <w:rPr>
          <w:rFonts w:cs="Calibri"/>
          <w:szCs w:val="22"/>
        </w:rPr>
        <w:instrText xml:space="preserve"> ADDIN EN.CITE.DATA </w:instrText>
      </w:r>
      <w:r w:rsidR="00C213F8">
        <w:rPr>
          <w:rFonts w:cs="Calibri"/>
          <w:szCs w:val="22"/>
        </w:rPr>
      </w:r>
      <w:r w:rsidR="00C213F8">
        <w:rPr>
          <w:rFonts w:cs="Calibri"/>
          <w:szCs w:val="22"/>
        </w:rPr>
        <w:fldChar w:fldCharType="end"/>
      </w:r>
      <w:r w:rsidR="00C213F8">
        <w:rPr>
          <w:rFonts w:cs="Calibri"/>
          <w:szCs w:val="22"/>
        </w:rPr>
      </w:r>
      <w:r w:rsidR="00C213F8">
        <w:rPr>
          <w:rFonts w:cs="Calibri"/>
          <w:szCs w:val="22"/>
        </w:rPr>
        <w:fldChar w:fldCharType="separate"/>
      </w:r>
      <w:r w:rsidR="00C213F8">
        <w:rPr>
          <w:rFonts w:cs="Calibri"/>
          <w:noProof/>
          <w:szCs w:val="22"/>
        </w:rPr>
        <w:t>(</w:t>
      </w:r>
      <w:hyperlink w:anchor="_ENREF_53" w:tooltip="Stephenson, 2009 #40" w:history="1">
        <w:r w:rsidR="00B8271E">
          <w:rPr>
            <w:rFonts w:cs="Calibri"/>
            <w:noProof/>
            <w:szCs w:val="22"/>
          </w:rPr>
          <w:t>Stephenson et al., 2009</w:t>
        </w:r>
      </w:hyperlink>
      <w:r w:rsidR="00C213F8">
        <w:rPr>
          <w:rFonts w:cs="Calibri"/>
          <w:noProof/>
          <w:szCs w:val="22"/>
        </w:rPr>
        <w:t>)</w:t>
      </w:r>
      <w:r w:rsidR="00C213F8">
        <w:rPr>
          <w:rFonts w:cs="Calibri"/>
          <w:szCs w:val="22"/>
        </w:rPr>
        <w:fldChar w:fldCharType="end"/>
      </w:r>
      <w:r w:rsidR="00C213F8">
        <w:rPr>
          <w:rFonts w:cs="Calibri"/>
          <w:szCs w:val="22"/>
        </w:rPr>
        <w:t xml:space="preserve">, and are common in craft beer </w:t>
      </w:r>
      <w:r w:rsidR="00C213F8">
        <w:rPr>
          <w:rFonts w:cs="Calibri"/>
          <w:szCs w:val="22"/>
        </w:rPr>
        <w:fldChar w:fldCharType="begin" w:fldLock="1"/>
      </w:r>
      <w:r w:rsidR="00C213F8">
        <w:rPr>
          <w:rFonts w:cs="Calibri"/>
          <w:szCs w:val="22"/>
        </w:rPr>
        <w:instrText xml:space="preserve"> ADDIN EN.CITE &lt;EndNote&gt;&lt;Cite&gt;&lt;Author&gt;Menz&lt;/Author&gt;&lt;Year&gt;2010&lt;/Year&gt;&lt;RecNum&gt;41&lt;/RecNum&gt;&lt;DisplayText&gt;(Menz et al., 2010)&lt;/DisplayText&gt;&lt;record&gt;&lt;rec-number&gt;41&lt;/rec-number&gt;&lt;foreign-keys&gt;&lt;key app="EN" db-id="2axpf5rtowaxxperadsxsrf2txxadwrzwrxa" timestamp="1683071974"&gt;41&lt;/key&gt;&lt;/foreign-keys&gt;&lt;ref-type name="Journal Article"&gt;17&lt;/ref-type&gt;&lt;contributors&gt;&lt;authors&gt;&lt;author&gt;Menz, Garry&lt;/author&gt;&lt;author&gt;Andrighetto, Christian&lt;/author&gt;&lt;author&gt;Lombardi, Angiolella&lt;/author&gt;&lt;author&gt;Corich, Viviana&lt;/author&gt;&lt;author&gt;Aldred, Peter&lt;/author&gt;&lt;author&gt;Vriesekoop, Frank&lt;/author&gt;&lt;/authors&gt;&lt;/contributors&gt;&lt;titles&gt;&lt;title&gt;Isolation, identification, and characterisation of beer-spoilage lactic acid bacteria from microbrewed beer from Victoria, Australia&lt;/title&gt;&lt;secondary-title&gt;Journal of the Institute of Brewing&lt;/secondary-title&gt;&lt;/titles&gt;&lt;periodical&gt;&lt;full-title&gt;Journal of the Institute of Brewing&lt;/full-title&gt;&lt;/periodical&gt;&lt;pages&gt;14-22&lt;/pages&gt;&lt;volume&gt;116&lt;/volume&gt;&lt;number&gt;1&lt;/number&gt;&lt;section&gt;14&lt;/section&gt;&lt;dates&gt;&lt;year&gt;2010&lt;/year&gt;&lt;/dates&gt;&lt;isbn&gt;00469750&lt;/isbn&gt;&lt;urls&gt;&lt;/urls&gt;&lt;electronic-resource-num&gt;10.1002/j.2050-0416.2010.tb00393.x&lt;/electronic-resource-num&gt;&lt;/record&gt;&lt;/Cite&gt;&lt;/EndNote&gt;</w:instrText>
      </w:r>
      <w:r w:rsidR="00C213F8">
        <w:rPr>
          <w:rFonts w:cs="Calibri"/>
          <w:szCs w:val="22"/>
        </w:rPr>
        <w:fldChar w:fldCharType="separate"/>
      </w:r>
      <w:r w:rsidR="00C213F8">
        <w:rPr>
          <w:rFonts w:cs="Calibri"/>
          <w:noProof/>
          <w:szCs w:val="22"/>
        </w:rPr>
        <w:t>(</w:t>
      </w:r>
      <w:hyperlink w:anchor="_ENREF_36" w:tooltip="Menz, 2010 #41" w:history="1">
        <w:r w:rsidR="00B8271E">
          <w:rPr>
            <w:rFonts w:cs="Calibri"/>
            <w:noProof/>
            <w:szCs w:val="22"/>
          </w:rPr>
          <w:t>Menz et al., 2010</w:t>
        </w:r>
      </w:hyperlink>
      <w:r w:rsidR="00C213F8">
        <w:rPr>
          <w:rFonts w:cs="Calibri"/>
          <w:noProof/>
          <w:szCs w:val="22"/>
        </w:rPr>
        <w:t>)</w:t>
      </w:r>
      <w:r w:rsidR="00C213F8">
        <w:rPr>
          <w:rFonts w:cs="Calibri"/>
          <w:szCs w:val="22"/>
        </w:rPr>
        <w:fldChar w:fldCharType="end"/>
      </w:r>
      <w:r w:rsidR="00C213F8">
        <w:rPr>
          <w:rFonts w:cs="Calibri"/>
          <w:szCs w:val="22"/>
        </w:rPr>
        <w:t>.</w:t>
      </w:r>
      <w:r>
        <w:rPr>
          <w:rFonts w:cs="Calibri"/>
          <w:szCs w:val="22"/>
        </w:rPr>
        <w:t xml:space="preserve"> </w:t>
      </w:r>
    </w:p>
    <w:p w14:paraId="65235BB1" w14:textId="72629EF2" w:rsidR="00FB7E35" w:rsidRPr="006404A8" w:rsidRDefault="00FB7E35" w:rsidP="00FC3827">
      <w:pPr>
        <w:pStyle w:val="3RARMP"/>
      </w:pPr>
      <w:bookmarkStart w:id="245" w:name="_Toc377743570"/>
      <w:bookmarkStart w:id="246" w:name="_Toc46243663"/>
      <w:bookmarkStart w:id="247" w:name="_Toc47536756"/>
      <w:bookmarkStart w:id="248" w:name="_Toc140071566"/>
      <w:r w:rsidRPr="006404A8">
        <w:t xml:space="preserve">Presence of similar </w:t>
      </w:r>
      <w:r w:rsidR="00282A86">
        <w:t xml:space="preserve">genetic material </w:t>
      </w:r>
      <w:r w:rsidRPr="006404A8">
        <w:t>in the environment</w:t>
      </w:r>
      <w:bookmarkEnd w:id="240"/>
      <w:bookmarkEnd w:id="241"/>
      <w:bookmarkEnd w:id="242"/>
      <w:bookmarkEnd w:id="243"/>
      <w:bookmarkEnd w:id="244"/>
      <w:bookmarkEnd w:id="245"/>
      <w:bookmarkEnd w:id="246"/>
      <w:bookmarkEnd w:id="247"/>
      <w:bookmarkEnd w:id="248"/>
    </w:p>
    <w:p w14:paraId="56C3D1F7" w14:textId="2345F3F7" w:rsidR="00F94139" w:rsidRDefault="004C5C64" w:rsidP="007827D3">
      <w:pPr>
        <w:pStyle w:val="RARMPnumberedparagraphs"/>
      </w:pPr>
      <w:bookmarkStart w:id="249" w:name="_Toc311188371"/>
      <w:r>
        <w:t>As</w:t>
      </w:r>
      <w:r w:rsidR="00F94139">
        <w:t xml:space="preserve"> the</w:t>
      </w:r>
      <w:r>
        <w:t xml:space="preserve"> </w:t>
      </w:r>
      <w:r w:rsidR="00F94139">
        <w:t>vasoactive intestinal</w:t>
      </w:r>
      <w:r>
        <w:t xml:space="preserve"> </w:t>
      </w:r>
      <w:r w:rsidR="00F94139">
        <w:t xml:space="preserve">peptide </w:t>
      </w:r>
      <w:r>
        <w:t xml:space="preserve">is highly conserved in mammals </w:t>
      </w:r>
      <w:r>
        <w:fldChar w:fldCharType="begin" w:fldLock="1"/>
      </w:r>
      <w:r>
        <w:instrText xml:space="preserve"> ADDIN EN.CITE &lt;EndNote&gt;&lt;Cite&gt;&lt;Author&gt;Smalley&lt;/Author&gt;&lt;Year&gt;2009&lt;/Year&gt;&lt;RecNum&gt;45&lt;/RecNum&gt;&lt;DisplayText&gt;(Smalley et al., 2009)&lt;/DisplayText&gt;&lt;record&gt;&lt;rec-number&gt;45&lt;/rec-number&gt;&lt;foreign-keys&gt;&lt;key app="EN" db-id="2axpf5rtowaxxperadsxsrf2txxadwrzwrxa" timestamp="1683097566"&gt;45&lt;/key&gt;&lt;/foreign-keys&gt;&lt;ref-type name="Journal Article"&gt;17&lt;/ref-type&gt;&lt;contributors&gt;&lt;authors&gt;&lt;author&gt;Smalley, S. G.&lt;/author&gt;&lt;author&gt;Barrow, P. A.&lt;/author&gt;&lt;author&gt;Foster, N.&lt;/author&gt;&lt;/authors&gt;&lt;/contributors&gt;&lt;auth-address&gt;School of Veterinary Medicine and Science, University of Nottingham, Sutton Bonington Campus, Sutton Bonington, Leicestershire, UK.&lt;/auth-address&gt;&lt;titles&gt;&lt;title&gt;Immunomodulation of innate immune responses by vasoactive intestinal peptide (VIP): its therapeutic potential in inflammatory disease&lt;/title&gt;&lt;secondary-title&gt;Clin Exp Immunol&lt;/secondary-title&gt;&lt;/titles&gt;&lt;periodical&gt;&lt;full-title&gt;Clin Exp Immunol&lt;/full-title&gt;&lt;/periodical&gt;&lt;pages&gt;225-34&lt;/pages&gt;&lt;volume&gt;157&lt;/volume&gt;&lt;number&gt;2&lt;/number&gt;&lt;edition&gt;2009/07/17&lt;/edition&gt;&lt;keywords&gt;&lt;keyword&gt;Cytokines/immunology&lt;/keyword&gt;&lt;keyword&gt;Dendritic Cells/immunology&lt;/keyword&gt;&lt;keyword&gt;Humans&lt;/keyword&gt;&lt;keyword&gt;Immune System Diseases/drug therapy/*immunology/metabolism&lt;/keyword&gt;&lt;keyword&gt;Immunity, Innate&lt;/keyword&gt;&lt;keyword&gt;Inflammation Mediators/metabolism&lt;/keyword&gt;&lt;keyword&gt;Receptors, Vasoactive Intestinal Peptide/metabolism&lt;/keyword&gt;&lt;keyword&gt;Toll-Like Receptors/metabolism&lt;/keyword&gt;&lt;keyword&gt;Vasoactive Intestinal Peptide/*physiology/therapeutic use&lt;/keyword&gt;&lt;/keywords&gt;&lt;dates&gt;&lt;year&gt;2009&lt;/year&gt;&lt;pub-dates&gt;&lt;date&gt;Aug&lt;/date&gt;&lt;/pub-dates&gt;&lt;/dates&gt;&lt;isbn&gt;1365-2249 (Electronic)&amp;#xD;0009-9104 (Print)&amp;#xD;0009-9104 (Linking)&lt;/isbn&gt;&lt;accession-num&gt;19604262&lt;/accession-num&gt;&lt;urls&gt;&lt;related-urls&gt;&lt;url&gt;https://www.ncbi.nlm.nih.gov/pubmed/19604262&lt;/url&gt;&lt;/related-urls&gt;&lt;/urls&gt;&lt;custom2&gt;PMC2730848&lt;/custom2&gt;&lt;electronic-resource-num&gt;10.1111/j.1365-2249.2009.03956.x&lt;/electronic-resource-num&gt;&lt;/record&gt;&lt;/Cite&gt;&lt;/EndNote&gt;</w:instrText>
      </w:r>
      <w:r>
        <w:fldChar w:fldCharType="separate"/>
      </w:r>
      <w:r>
        <w:rPr>
          <w:noProof/>
        </w:rPr>
        <w:t>(</w:t>
      </w:r>
      <w:hyperlink w:anchor="_ENREF_50" w:tooltip="Smalley, 2009 #45" w:history="1">
        <w:r w:rsidR="00B8271E">
          <w:rPr>
            <w:noProof/>
          </w:rPr>
          <w:t>Smalley et al., 2009</w:t>
        </w:r>
      </w:hyperlink>
      <w:r>
        <w:rPr>
          <w:noProof/>
        </w:rPr>
        <w:t>)</w:t>
      </w:r>
      <w:r>
        <w:fldChar w:fldCharType="end"/>
      </w:r>
      <w:r>
        <w:t xml:space="preserve">, VIP gene homologs are widespread </w:t>
      </w:r>
      <w:r w:rsidR="00F94139">
        <w:t>in mammalian cells in the environment</w:t>
      </w:r>
      <w:r>
        <w:t>.</w:t>
      </w:r>
      <w:r w:rsidR="00173B93">
        <w:t xml:space="preserve"> </w:t>
      </w:r>
    </w:p>
    <w:p w14:paraId="36185308" w14:textId="45A21344" w:rsidR="00F94139" w:rsidRDefault="006A5020" w:rsidP="007827D3">
      <w:pPr>
        <w:pStyle w:val="RARMPnumberedparagraphs"/>
      </w:pPr>
      <w:r>
        <w:t>The</w:t>
      </w:r>
      <w:r w:rsidR="00F94139" w:rsidRPr="00F94139">
        <w:t xml:space="preserve"> </w:t>
      </w:r>
      <w:hyperlink r:id="rId26" w:history="1">
        <w:r w:rsidR="00F94139" w:rsidRPr="00A705D5">
          <w:rPr>
            <w:rStyle w:val="Hyperlink"/>
          </w:rPr>
          <w:t>NCBI tblastn algorithm</w:t>
        </w:r>
      </w:hyperlink>
      <w:r w:rsidR="00A705D5">
        <w:t xml:space="preserve"> (accessed 12/5/2023)</w:t>
      </w:r>
      <w:r w:rsidR="00F94139" w:rsidRPr="00F94139">
        <w:t xml:space="preserve"> </w:t>
      </w:r>
      <w:r>
        <w:t xml:space="preserve">was used </w:t>
      </w:r>
      <w:r w:rsidR="00F94139" w:rsidRPr="00F94139">
        <w:t xml:space="preserve">to search </w:t>
      </w:r>
      <w:r w:rsidR="00F94139">
        <w:t xml:space="preserve">for translated bacterial </w:t>
      </w:r>
      <w:r w:rsidR="00A705D5">
        <w:t>DNA sequences</w:t>
      </w:r>
      <w:r w:rsidR="00F94139" w:rsidRPr="00F94139">
        <w:t xml:space="preserve"> homologous to </w:t>
      </w:r>
      <w:r w:rsidR="00F94139">
        <w:t>the human VIP</w:t>
      </w:r>
      <w:r w:rsidR="00A705D5">
        <w:t xml:space="preserve"> amino acid sequence</w:t>
      </w:r>
      <w:r w:rsidR="00F94139">
        <w:t>. No significant similarity was found, indicating that no bacteria</w:t>
      </w:r>
      <w:r w:rsidR="00A705D5">
        <w:t xml:space="preserve"> sequenced</w:t>
      </w:r>
      <w:r w:rsidR="00F94139">
        <w:t xml:space="preserve"> in the NCBI database </w:t>
      </w:r>
      <w:r w:rsidR="00A705D5">
        <w:t>possess VIP genes.</w:t>
      </w:r>
    </w:p>
    <w:p w14:paraId="53D841CE" w14:textId="61A2EEE8" w:rsidR="005C273A" w:rsidRDefault="00A705D5" w:rsidP="007827D3">
      <w:pPr>
        <w:pStyle w:val="RARMPnumberedparagraphs"/>
      </w:pPr>
      <w:r>
        <w:t>T</w:t>
      </w:r>
      <w:r w:rsidR="007827D3">
        <w:t xml:space="preserve">he synthetic VIP gene in the GMO, which encodes a stabilised </w:t>
      </w:r>
      <w:r w:rsidR="00183BEB">
        <w:t>VIP analogue</w:t>
      </w:r>
      <w:r>
        <w:t xml:space="preserve"> and is codon-optimised for expression in </w:t>
      </w:r>
      <w:r w:rsidRPr="00A705D5">
        <w:rPr>
          <w:i/>
          <w:iCs/>
        </w:rPr>
        <w:t>Lactobacillus</w:t>
      </w:r>
      <w:r>
        <w:t xml:space="preserve"> bacteria</w:t>
      </w:r>
      <w:r w:rsidR="007827D3">
        <w:t xml:space="preserve">, is not present in the environment. </w:t>
      </w:r>
    </w:p>
    <w:p w14:paraId="63FB7846" w14:textId="77777777" w:rsidR="009C2B0F" w:rsidRPr="0015255C" w:rsidRDefault="009C2B0F" w:rsidP="0072537C">
      <w:pPr>
        <w:pStyle w:val="2RARMP"/>
      </w:pPr>
      <w:bookmarkStart w:id="250" w:name="_Toc46243664"/>
      <w:bookmarkStart w:id="251" w:name="_Toc47536757"/>
      <w:bookmarkStart w:id="252" w:name="_Ref67493452"/>
      <w:bookmarkStart w:id="253" w:name="_Toc140071567"/>
      <w:r w:rsidRPr="0015255C">
        <w:t>Previous authorisations</w:t>
      </w:r>
      <w:bookmarkEnd w:id="250"/>
      <w:bookmarkEnd w:id="251"/>
      <w:bookmarkEnd w:id="252"/>
      <w:bookmarkEnd w:id="253"/>
    </w:p>
    <w:p w14:paraId="3E1945E6" w14:textId="4DC39082" w:rsidR="009C2B0F" w:rsidRDefault="009C2B0F" w:rsidP="009C2B0F">
      <w:pPr>
        <w:pStyle w:val="RARMPnumberedparagraphs"/>
        <w:rPr>
          <w:rFonts w:cs="Calibri"/>
        </w:rPr>
      </w:pPr>
      <w:r w:rsidRPr="001C746A">
        <w:rPr>
          <w:rFonts w:cs="Calibri"/>
        </w:rPr>
        <w:t>Th</w:t>
      </w:r>
      <w:r w:rsidR="00601298">
        <w:rPr>
          <w:rFonts w:cs="Calibri"/>
        </w:rPr>
        <w:t>e</w:t>
      </w:r>
      <w:r w:rsidRPr="001C746A">
        <w:rPr>
          <w:rFonts w:cs="Calibri"/>
        </w:rPr>
        <w:t xml:space="preserve"> GMO has not been previously authorised </w:t>
      </w:r>
      <w:r w:rsidR="00601298">
        <w:rPr>
          <w:rFonts w:cs="Calibri"/>
        </w:rPr>
        <w:t>for clinical trials or commercial release in any country. The proposed clinical trial would be a first-in-human study.</w:t>
      </w:r>
    </w:p>
    <w:p w14:paraId="71080989" w14:textId="77777777" w:rsidR="007B6A66" w:rsidRDefault="007B6A66" w:rsidP="007B6A66">
      <w:pPr>
        <w:pStyle w:val="RARMPnumberedparagraphs"/>
        <w:numPr>
          <w:ilvl w:val="0"/>
          <w:numId w:val="0"/>
        </w:numPr>
        <w:rPr>
          <w:rFonts w:cs="Calibri"/>
        </w:rPr>
      </w:pPr>
    </w:p>
    <w:p w14:paraId="24B384D0" w14:textId="496CE132" w:rsidR="007B6A66" w:rsidRPr="009C2B0F" w:rsidRDefault="007B6A66" w:rsidP="007B6A66">
      <w:pPr>
        <w:pStyle w:val="RARMPnumberedparagraphs"/>
        <w:numPr>
          <w:ilvl w:val="0"/>
          <w:numId w:val="0"/>
        </w:numPr>
        <w:rPr>
          <w:rFonts w:cs="Calibri"/>
        </w:rPr>
        <w:sectPr w:rsidR="007B6A66" w:rsidRPr="009C2B0F" w:rsidSect="00235775">
          <w:footerReference w:type="default" r:id="rId27"/>
          <w:pgSz w:w="11909" w:h="16834" w:code="9"/>
          <w:pgMar w:top="1418" w:right="1418" w:bottom="1418" w:left="1418" w:header="720" w:footer="720" w:gutter="0"/>
          <w:paperSrc w:first="2" w:other="2"/>
          <w:pgNumType w:start="1"/>
          <w:cols w:space="720"/>
          <w:rtlGutter/>
        </w:sectPr>
      </w:pPr>
    </w:p>
    <w:p w14:paraId="3ADD06EB" w14:textId="77777777" w:rsidR="00FB7E35" w:rsidRPr="0000143A" w:rsidRDefault="00FB7E35" w:rsidP="00FB7E35">
      <w:pPr>
        <w:pStyle w:val="1RARMP"/>
      </w:pPr>
      <w:bookmarkStart w:id="254" w:name="_Toc301341849"/>
      <w:bookmarkStart w:id="255" w:name="_Toc46243667"/>
      <w:bookmarkStart w:id="256" w:name="_Toc47536760"/>
      <w:bookmarkStart w:id="257" w:name="_Ref57119450"/>
      <w:bookmarkStart w:id="258" w:name="_Ref57119486"/>
      <w:bookmarkStart w:id="259" w:name="_Ref57119506"/>
      <w:bookmarkStart w:id="260" w:name="_Ref67492223"/>
      <w:bookmarkStart w:id="261" w:name="_Ref67492419"/>
      <w:bookmarkStart w:id="262" w:name="_Toc140071568"/>
      <w:bookmarkEnd w:id="249"/>
      <w:r w:rsidRPr="0000143A">
        <w:lastRenderedPageBreak/>
        <w:t>Risk assessment</w:t>
      </w:r>
      <w:bookmarkEnd w:id="254"/>
      <w:bookmarkEnd w:id="255"/>
      <w:bookmarkEnd w:id="256"/>
      <w:bookmarkEnd w:id="257"/>
      <w:bookmarkEnd w:id="258"/>
      <w:bookmarkEnd w:id="259"/>
      <w:bookmarkEnd w:id="260"/>
      <w:bookmarkEnd w:id="261"/>
      <w:bookmarkEnd w:id="262"/>
    </w:p>
    <w:p w14:paraId="4C5F2FED" w14:textId="77777777" w:rsidR="00FB7E35" w:rsidRPr="0000143A" w:rsidRDefault="00FB7E35" w:rsidP="0072537C">
      <w:pPr>
        <w:pStyle w:val="2RARMP"/>
      </w:pPr>
      <w:bookmarkStart w:id="263" w:name="_Toc301341850"/>
      <w:bookmarkStart w:id="264" w:name="_Toc446425406"/>
      <w:bookmarkStart w:id="265" w:name="_Toc46243668"/>
      <w:bookmarkStart w:id="266" w:name="_Toc47536761"/>
      <w:bookmarkStart w:id="267" w:name="_Toc140071569"/>
      <w:r w:rsidRPr="0000143A">
        <w:t>Introduction</w:t>
      </w:r>
      <w:bookmarkEnd w:id="263"/>
      <w:bookmarkEnd w:id="264"/>
      <w:bookmarkEnd w:id="265"/>
      <w:bookmarkEnd w:id="266"/>
      <w:bookmarkEnd w:id="267"/>
    </w:p>
    <w:p w14:paraId="7ABE66AB" w14:textId="3DB2785C" w:rsidR="00FB7E35" w:rsidRPr="0000143A" w:rsidRDefault="00FB7E35" w:rsidP="00EE5A10">
      <w:pPr>
        <w:pStyle w:val="RARMPnumberedparagraphs"/>
      </w:pPr>
      <w:r w:rsidRPr="0000143A">
        <w:t>The risk assessment identifies and characterises risks to the health and safety of people or to the environment from dealings with GMOs, posed by or as the result of gene technology (</w:t>
      </w:r>
      <w:r w:rsidR="007E3AE5">
        <w:fldChar w:fldCharType="begin" w:fldLock="1"/>
      </w:r>
      <w:r w:rsidR="007E3AE5">
        <w:instrText xml:space="preserve"> REF _Ref55378222 \h </w:instrText>
      </w:r>
      <w:r w:rsidR="007E3AE5">
        <w:fldChar w:fldCharType="separate"/>
      </w:r>
      <w:r w:rsidR="00C729F0">
        <w:t xml:space="preserve">Figure </w:t>
      </w:r>
      <w:r w:rsidR="00C729F0">
        <w:rPr>
          <w:noProof/>
        </w:rPr>
        <w:t>2</w:t>
      </w:r>
      <w:r w:rsidR="007E3AE5">
        <w:fldChar w:fldCharType="end"/>
      </w:r>
      <w:r w:rsidRPr="0000143A">
        <w:t xml:space="preserve">). Risks are identified </w:t>
      </w:r>
      <w:r w:rsidRPr="007C172B">
        <w:t>within the established ri</w:t>
      </w:r>
      <w:r w:rsidR="00472456">
        <w:t>sk assessment context (</w:t>
      </w:r>
      <w:r w:rsidR="00472456">
        <w:fldChar w:fldCharType="begin" w:fldLock="1"/>
      </w:r>
      <w:r w:rsidR="00472456">
        <w:instrText xml:space="preserve"> REF _Ref57118926 \r \h </w:instrText>
      </w:r>
      <w:r w:rsidR="00472456">
        <w:fldChar w:fldCharType="separate"/>
      </w:r>
      <w:r w:rsidR="00C729F0">
        <w:t>Chapter 1</w:t>
      </w:r>
      <w:r w:rsidR="00472456">
        <w:fldChar w:fldCharType="end"/>
      </w:r>
      <w:r w:rsidRPr="007C172B">
        <w:t xml:space="preserve">), taking into </w:t>
      </w:r>
      <w:r w:rsidRPr="0000143A">
        <w:t>account current scientific and technical knowledge. A consideration of uncertainty, in particular knowledge gaps, occurs throughout the risk assessment process.</w:t>
      </w:r>
      <w:bookmarkStart w:id="268" w:name="_Ref298160107"/>
      <w:bookmarkStart w:id="269" w:name="_Ref298160103"/>
    </w:p>
    <w:p w14:paraId="42D36084" w14:textId="44659106" w:rsidR="007E3AE5" w:rsidRDefault="00FB7E35" w:rsidP="007E3AE5">
      <w:pPr>
        <w:ind w:firstLine="284"/>
      </w:pPr>
      <w:r w:rsidRPr="00961290">
        <w:rPr>
          <w:noProof/>
        </w:rPr>
        <w:drawing>
          <wp:inline distT="0" distB="0" distL="0" distR="0" wp14:anchorId="51C271A3" wp14:editId="2B8E59C0">
            <wp:extent cx="5153025" cy="5353050"/>
            <wp:effectExtent l="0" t="0" r="9525" b="0"/>
            <wp:docPr id="39" name="Picture 39" descr="Outlines the process used for risk assessment" title="Figure 2. The risk assessment process"/>
            <wp:cNvGraphicFramePr/>
            <a:graphic xmlns:a="http://schemas.openxmlformats.org/drawingml/2006/main">
              <a:graphicData uri="http://schemas.openxmlformats.org/drawingml/2006/picture">
                <pic:pic xmlns:pic="http://schemas.openxmlformats.org/drawingml/2006/picture">
                  <pic:nvPicPr>
                    <pic:cNvPr id="39" name="Picture 39" descr="Outlines the process used for risk assessment" title="Figure 2. The risk assessment process"/>
                    <pic:cNvPicPr/>
                  </pic:nvPicPr>
                  <pic:blipFill>
                    <a:blip r:embed="rId28">
                      <a:extLst>
                        <a:ext uri="{28A0092B-C50C-407E-A947-70E740481C1C}">
                          <a14:useLocalDpi xmlns:a14="http://schemas.microsoft.com/office/drawing/2010/main" val="0"/>
                        </a:ext>
                      </a:extLst>
                    </a:blip>
                    <a:stretch>
                      <a:fillRect/>
                    </a:stretch>
                  </pic:blipFill>
                  <pic:spPr>
                    <a:xfrm>
                      <a:off x="0" y="0"/>
                      <a:ext cx="5154080" cy="5354146"/>
                    </a:xfrm>
                    <a:prstGeom prst="rect">
                      <a:avLst/>
                    </a:prstGeom>
                  </pic:spPr>
                </pic:pic>
              </a:graphicData>
            </a:graphic>
          </wp:inline>
        </w:drawing>
      </w:r>
      <w:bookmarkEnd w:id="268"/>
    </w:p>
    <w:p w14:paraId="3E1DBE5E" w14:textId="79FFFBC9" w:rsidR="00FB7E35" w:rsidRPr="007E3AE5" w:rsidRDefault="007E3AE5" w:rsidP="00340E83">
      <w:pPr>
        <w:pStyle w:val="figure"/>
      </w:pPr>
      <w:bookmarkStart w:id="270" w:name="_Ref55378222"/>
      <w:bookmarkStart w:id="271" w:name="_Ref55545144"/>
      <w:r>
        <w:t xml:space="preserve">Figure </w:t>
      </w:r>
      <w:fldSimple w:instr=" SEQ Figure \* ARABIC " w:fldLock="1">
        <w:r w:rsidR="00C729F0">
          <w:rPr>
            <w:noProof/>
          </w:rPr>
          <w:t>2</w:t>
        </w:r>
      </w:fldSimple>
      <w:bookmarkEnd w:id="270"/>
      <w:r>
        <w:t xml:space="preserve">: </w:t>
      </w:r>
      <w:r w:rsidR="00C63E8D">
        <w:rPr>
          <w:b/>
        </w:rPr>
        <w:t xml:space="preserve"> </w:t>
      </w:r>
      <w:r w:rsidR="00FB7E35" w:rsidRPr="00340E83">
        <w:t>The risk assessment process</w:t>
      </w:r>
      <w:bookmarkEnd w:id="269"/>
      <w:bookmarkEnd w:id="271"/>
    </w:p>
    <w:p w14:paraId="161CE475" w14:textId="1BDF9CFE" w:rsidR="00FB7E35" w:rsidRPr="007C172B" w:rsidRDefault="00FB7E35" w:rsidP="00EE5A10">
      <w:pPr>
        <w:pStyle w:val="RARMPnumberedparagraphs"/>
      </w:pPr>
      <w:r w:rsidRPr="007C172B">
        <w:t>The Regulator uses a number of techniques to identify risks, including checklists, brainstorming, previous agency experience, reported international experience and consultation</w:t>
      </w:r>
      <w:r w:rsidR="004B6CCD">
        <w:t xml:space="preserve"> </w:t>
      </w:r>
      <w:r w:rsidR="004B6CCD">
        <w:fldChar w:fldCharType="begin" w:fldLock="1"/>
      </w:r>
      <w:r w:rsidR="004B6CCD">
        <w:instrText xml:space="preserve"> ADDIN EN.CITE &lt;EndNote&gt;&lt;Cite&gt;&lt;Author&gt;OGTR&lt;/Author&gt;&lt;Year&gt;2013&lt;/Year&gt;&lt;RecNum&gt;49&lt;/RecNum&gt;&lt;DisplayText&gt;(OGTR, 2013)&lt;/DisplayText&gt;&lt;record&gt;&lt;rec-number&gt;49&lt;/rec-number&gt;&lt;foreign-keys&gt;&lt;key app="EN" db-id="2axpf5rtowaxxperadsxsrf2txxadwrzwrxa" timestamp="1684127704"&gt;49&lt;/key&gt;&lt;/foreign-keys&gt;&lt;ref-type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004B6CCD">
        <w:fldChar w:fldCharType="separate"/>
      </w:r>
      <w:r w:rsidR="004B6CCD">
        <w:rPr>
          <w:noProof/>
        </w:rPr>
        <w:t>(</w:t>
      </w:r>
      <w:hyperlink w:anchor="_ENREF_41" w:tooltip="OGTR, 2013 #49" w:history="1">
        <w:r w:rsidR="00B8271E">
          <w:rPr>
            <w:noProof/>
          </w:rPr>
          <w:t>OGTR, 2013</w:t>
        </w:r>
      </w:hyperlink>
      <w:r w:rsidR="004B6CCD">
        <w:rPr>
          <w:noProof/>
        </w:rPr>
        <w:t>)</w:t>
      </w:r>
      <w:r w:rsidR="004B6CCD">
        <w:fldChar w:fldCharType="end"/>
      </w:r>
      <w:r w:rsidRPr="007C172B">
        <w:t>.</w:t>
      </w:r>
    </w:p>
    <w:p w14:paraId="6D751AD8" w14:textId="21A1C79D" w:rsidR="00FB7E35" w:rsidRPr="007C172B" w:rsidRDefault="00FB7E35" w:rsidP="00EE5A10">
      <w:pPr>
        <w:pStyle w:val="RARMPnumberedparagraphs"/>
      </w:pPr>
      <w:r w:rsidRPr="007C172B">
        <w:t xml:space="preserve">Risk identification first considers a wide range of circumstances in which the GMO, or the introduced genetic material, could come into contact with people or the environment. This leads to postulating </w:t>
      </w:r>
      <w:r w:rsidR="00BF51BE">
        <w:t xml:space="preserve">plausible </w:t>
      </w:r>
      <w:r w:rsidRPr="007C172B">
        <w:t>causal pathways that may give rise to harm for people or the environment from dealings with a GMO. These are risk scenarios.</w:t>
      </w:r>
    </w:p>
    <w:p w14:paraId="4093AF1A" w14:textId="71BC0AE7" w:rsidR="00FB7E35" w:rsidRPr="007C172B" w:rsidRDefault="00FB7E35" w:rsidP="00EE5A10">
      <w:pPr>
        <w:pStyle w:val="RARMPnumberedparagraphs"/>
      </w:pPr>
      <w:r w:rsidRPr="007C172B">
        <w:lastRenderedPageBreak/>
        <w:t xml:space="preserve">Risk scenarios are screened to identify </w:t>
      </w:r>
      <w:r w:rsidR="007B242D">
        <w:t>substantive risks, which are risk scenarios that are considered to have some reasonable chance of causing harm. Risk scenarios that could not plausibly occur, or do not lead to harm in the short and long term, do</w:t>
      </w:r>
      <w:r w:rsidRPr="000853A9">
        <w:t xml:space="preserve"> not advance in the r</w:t>
      </w:r>
      <w:r w:rsidR="007F7B90" w:rsidRPr="000853A9">
        <w:t>isk assessment process (</w:t>
      </w:r>
      <w:r w:rsidR="00F5398F">
        <w:fldChar w:fldCharType="begin" w:fldLock="1"/>
      </w:r>
      <w:r w:rsidR="00F5398F">
        <w:instrText xml:space="preserve"> REF _Ref55378222 \h </w:instrText>
      </w:r>
      <w:r w:rsidR="00F5398F">
        <w:fldChar w:fldCharType="separate"/>
      </w:r>
      <w:r w:rsidR="00C729F0">
        <w:t xml:space="preserve">Figure </w:t>
      </w:r>
      <w:r w:rsidR="00C729F0">
        <w:rPr>
          <w:noProof/>
        </w:rPr>
        <w:t>2</w:t>
      </w:r>
      <w:r w:rsidR="00F5398F">
        <w:fldChar w:fldCharType="end"/>
      </w:r>
      <w:r w:rsidRPr="000853A9">
        <w:t xml:space="preserve">), </w:t>
      </w:r>
      <w:r w:rsidR="00895F30" w:rsidRPr="000853A9">
        <w:t>i.</w:t>
      </w:r>
      <w:r w:rsidR="00895F30" w:rsidRPr="007C172B">
        <w:t>e.,</w:t>
      </w:r>
      <w:r w:rsidRPr="007C172B">
        <w:t xml:space="preserve"> the risk is considered no greater than negligible.</w:t>
      </w:r>
    </w:p>
    <w:p w14:paraId="7CB1622A" w14:textId="77777777" w:rsidR="00FB7E35" w:rsidRPr="007C172B" w:rsidRDefault="00FB7E35" w:rsidP="00EE5A10">
      <w:pPr>
        <w:pStyle w:val="RARMPnumberedparagraphs"/>
      </w:pPr>
      <w:r w:rsidRPr="007C172B">
        <w:t>Risk scenarios identified as substantive risks are further characterised in terms of the potential seriousness of harm (Consequence assessment) and the likelihood of harm (Likelihood assessment). The consequence and likelihood assessments are combined to estimate the level of risk and determine whether risk treatment measures are required. The potential for interactions between risks is also considered.</w:t>
      </w:r>
    </w:p>
    <w:p w14:paraId="3C0FF0C6" w14:textId="63A1C766" w:rsidR="00FB7E35" w:rsidRPr="0000143A" w:rsidRDefault="00FB7E35" w:rsidP="0072537C">
      <w:pPr>
        <w:pStyle w:val="2RARMP"/>
      </w:pPr>
      <w:bookmarkStart w:id="272" w:name="_Toc301341851"/>
      <w:bookmarkStart w:id="273" w:name="_Toc46243669"/>
      <w:bookmarkStart w:id="274" w:name="_Toc47536762"/>
      <w:bookmarkStart w:id="275" w:name="_Toc140071570"/>
      <w:r w:rsidRPr="0000143A">
        <w:t>Risk identification</w:t>
      </w:r>
      <w:bookmarkEnd w:id="272"/>
      <w:bookmarkEnd w:id="273"/>
      <w:bookmarkEnd w:id="274"/>
      <w:bookmarkEnd w:id="275"/>
    </w:p>
    <w:p w14:paraId="4A94BE29" w14:textId="790849C2" w:rsidR="00FB7E35" w:rsidRPr="0000143A" w:rsidRDefault="00FB7E35" w:rsidP="00FB7E35">
      <w:pPr>
        <w:pStyle w:val="RARMPnumberedparagraphs"/>
        <w:ind w:left="360" w:hanging="360"/>
      </w:pPr>
      <w:r w:rsidRPr="0000143A">
        <w:t>Postulated risk scenarios are comprised of three components</w:t>
      </w:r>
      <w:r w:rsidR="000B22E3">
        <w:t xml:space="preserve"> (</w:t>
      </w:r>
      <w:r w:rsidR="00232F77">
        <w:fldChar w:fldCharType="begin" w:fldLock="1"/>
      </w:r>
      <w:r w:rsidR="00232F77">
        <w:instrText xml:space="preserve"> REF _Ref55379143 \h </w:instrText>
      </w:r>
      <w:r w:rsidR="00232F77">
        <w:fldChar w:fldCharType="separate"/>
      </w:r>
      <w:r w:rsidR="00C729F0">
        <w:t xml:space="preserve">Figure </w:t>
      </w:r>
      <w:r w:rsidR="00C729F0">
        <w:rPr>
          <w:noProof/>
        </w:rPr>
        <w:t>3</w:t>
      </w:r>
      <w:r w:rsidR="00232F77">
        <w:fldChar w:fldCharType="end"/>
      </w:r>
      <w:r>
        <w:t>)</w:t>
      </w:r>
      <w:r w:rsidRPr="0000143A">
        <w:t>:</w:t>
      </w:r>
    </w:p>
    <w:p w14:paraId="475009C1" w14:textId="24AE84A9" w:rsidR="00FB7E35" w:rsidRPr="0000143A" w:rsidRDefault="009A47C1" w:rsidP="00B50718">
      <w:pPr>
        <w:pStyle w:val="ListParagraph"/>
        <w:numPr>
          <w:ilvl w:val="0"/>
          <w:numId w:val="7"/>
        </w:numPr>
      </w:pPr>
      <w:r>
        <w:t>t</w:t>
      </w:r>
      <w:r w:rsidR="00FB7E35" w:rsidRPr="0000143A">
        <w:t xml:space="preserve">he source </w:t>
      </w:r>
      <w:r w:rsidR="00FB7E35">
        <w:t>of potential harm (risk source)</w:t>
      </w:r>
    </w:p>
    <w:p w14:paraId="6493094D" w14:textId="1293BBD6" w:rsidR="00FB7E35" w:rsidRPr="007C172B" w:rsidRDefault="009A47C1" w:rsidP="00B50718">
      <w:pPr>
        <w:pStyle w:val="ListParagraph"/>
        <w:numPr>
          <w:ilvl w:val="0"/>
          <w:numId w:val="7"/>
        </w:numPr>
      </w:pPr>
      <w:r>
        <w:t>a</w:t>
      </w:r>
      <w:r w:rsidR="00FB7E35" w:rsidRPr="0000143A">
        <w:t xml:space="preserve"> plausible causal linkage to p</w:t>
      </w:r>
      <w:r w:rsidR="00FB7E35">
        <w:t>otential harm (caus</w:t>
      </w:r>
      <w:r w:rsidR="00FB7E35" w:rsidRPr="007C172B">
        <w:t>al pathway)</w:t>
      </w:r>
    </w:p>
    <w:p w14:paraId="77D8C728" w14:textId="43BA2EE2" w:rsidR="00FB7E35" w:rsidRDefault="009A47C1" w:rsidP="00B50718">
      <w:pPr>
        <w:pStyle w:val="ListParagraph"/>
        <w:numPr>
          <w:ilvl w:val="0"/>
          <w:numId w:val="7"/>
        </w:numPr>
      </w:pPr>
      <w:r>
        <w:t>p</w:t>
      </w:r>
      <w:r w:rsidR="00FB7E35" w:rsidRPr="007C172B">
        <w:t>otential harm to people or the environment.</w:t>
      </w:r>
    </w:p>
    <w:p w14:paraId="525D30DB" w14:textId="2F1B85D3" w:rsidR="00FB7E35" w:rsidRPr="00961290" w:rsidRDefault="00FC3748" w:rsidP="00FB7E35">
      <w:pPr>
        <w:ind w:left="567" w:right="-30"/>
      </w:pPr>
      <w:r>
        <w:rPr>
          <w:noProof/>
        </w:rPr>
        <mc:AlternateContent>
          <mc:Choice Requires="wpg">
            <w:drawing>
              <wp:inline distT="0" distB="0" distL="0" distR="0" wp14:anchorId="4DE9C7EB" wp14:editId="17FEF8A5">
                <wp:extent cx="5117465" cy="897890"/>
                <wp:effectExtent l="0" t="0" r="26035" b="16510"/>
                <wp:docPr id="4" name="Group 4" descr="Components of a risk scenario.&#10;&#10;This is a pictorial representation of the preceding paragraph."/>
                <wp:cNvGraphicFramePr/>
                <a:graphic xmlns:a="http://schemas.openxmlformats.org/drawingml/2006/main">
                  <a:graphicData uri="http://schemas.microsoft.com/office/word/2010/wordprocessingGroup">
                    <wpg:wgp>
                      <wpg:cNvGrpSpPr/>
                      <wpg:grpSpPr>
                        <a:xfrm>
                          <a:off x="0" y="0"/>
                          <a:ext cx="5117465" cy="897890"/>
                          <a:chOff x="0" y="0"/>
                          <a:chExt cx="5117465" cy="897890"/>
                        </a:xfrm>
                      </wpg:grpSpPr>
                      <wps:wsp>
                        <wps:cNvPr id="1" name="Rectangle 1" descr="Components of a risk scenario."/>
                        <wps:cNvSpPr/>
                        <wps:spPr>
                          <a:xfrm>
                            <a:off x="0" y="0"/>
                            <a:ext cx="5117465" cy="89789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6" name="Group 26" descr="Components of a risk scenario&#10;&#10;A pictoral representation of the preceding paragraph."/>
                        <wpg:cNvGrpSpPr/>
                        <wpg:grpSpPr>
                          <a:xfrm>
                            <a:off x="145701" y="80387"/>
                            <a:ext cx="4863465" cy="752475"/>
                            <a:chOff x="0" y="-2"/>
                            <a:chExt cx="4863507" cy="741363"/>
                          </a:xfrm>
                        </wpg:grpSpPr>
                        <wps:wsp>
                          <wps:cNvPr id="27" name="Text Box 27"/>
                          <wps:cNvSpPr txBox="1"/>
                          <wps:spPr>
                            <a:xfrm>
                              <a:off x="0" y="-2"/>
                              <a:ext cx="1072524" cy="741363"/>
                            </a:xfrm>
                            <a:prstGeom prst="rect">
                              <a:avLst/>
                            </a:prstGeom>
                            <a:solidFill>
                              <a:sysClr val="window" lastClr="FFFFFF"/>
                            </a:solidFill>
                            <a:ln w="6350">
                              <a:noFill/>
                            </a:ln>
                            <a:effectLst/>
                          </wps:spPr>
                          <wps:txbx>
                            <w:txbxContent>
                              <w:p w14:paraId="1DC44389" w14:textId="77777777" w:rsidR="00FC3748" w:rsidRDefault="00FC3748" w:rsidP="00FC3748">
                                <w:pPr>
                                  <w:spacing w:before="0" w:after="40"/>
                                  <w:jc w:val="center"/>
                                  <w:rPr>
                                    <w:rFonts w:ascii="Arial" w:hAnsi="Arial" w:cs="Arial"/>
                                    <w:b/>
                                    <w:color w:val="0000FF"/>
                                    <w:sz w:val="18"/>
                                  </w:rPr>
                                </w:pPr>
                                <w:r>
                                  <w:rPr>
                                    <w:rFonts w:ascii="Arial" w:hAnsi="Arial" w:cs="Arial"/>
                                    <w:b/>
                                    <w:color w:val="0000FF"/>
                                    <w:sz w:val="18"/>
                                  </w:rPr>
                                  <w:t xml:space="preserve">Source of </w:t>
                                </w:r>
                              </w:p>
                              <w:p w14:paraId="0D5FB3E4" w14:textId="77777777" w:rsidR="00FC3748" w:rsidRPr="00B4637D" w:rsidRDefault="00FC3748" w:rsidP="00FC3748">
                                <w:pPr>
                                  <w:spacing w:before="0" w:after="40"/>
                                  <w:jc w:val="center"/>
                                  <w:rPr>
                                    <w:rFonts w:ascii="Arial" w:hAnsi="Arial" w:cs="Arial"/>
                                    <w:b/>
                                    <w:color w:val="0000FF"/>
                                    <w:sz w:val="18"/>
                                  </w:rPr>
                                </w:pPr>
                                <w:r w:rsidRPr="00B4637D">
                                  <w:rPr>
                                    <w:rFonts w:ascii="Arial" w:hAnsi="Arial" w:cs="Arial"/>
                                    <w:b/>
                                    <w:color w:val="0000FF"/>
                                    <w:sz w:val="18"/>
                                  </w:rPr>
                                  <w:t>potential harm</w:t>
                                </w:r>
                              </w:p>
                              <w:p w14:paraId="2B84F27E" w14:textId="77777777" w:rsidR="00FC3748" w:rsidRPr="0023509A" w:rsidRDefault="00FC3748" w:rsidP="00FC3748">
                                <w:pPr>
                                  <w:spacing w:after="40"/>
                                  <w:jc w:val="center"/>
                                  <w:rPr>
                                    <w:rFonts w:ascii="Arial" w:hAnsi="Arial" w:cs="Arial"/>
                                    <w:sz w:val="18"/>
                                  </w:rPr>
                                </w:pPr>
                                <w:r>
                                  <w:rPr>
                                    <w:rFonts w:ascii="Arial" w:hAnsi="Arial" w:cs="Arial"/>
                                    <w:sz w:val="18"/>
                                  </w:rPr>
                                  <w:t>(a novel GM trait)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8" name="Text Box 28"/>
                          <wps:cNvSpPr txBox="1"/>
                          <wps:spPr>
                            <a:xfrm>
                              <a:off x="3458252" y="0"/>
                              <a:ext cx="1405255" cy="741361"/>
                            </a:xfrm>
                            <a:prstGeom prst="rect">
                              <a:avLst/>
                            </a:prstGeom>
                            <a:solidFill>
                              <a:sysClr val="window" lastClr="FFFFFF"/>
                            </a:solidFill>
                            <a:ln w="6350">
                              <a:noFill/>
                            </a:ln>
                            <a:effectLst/>
                          </wps:spPr>
                          <wps:txbx>
                            <w:txbxContent>
                              <w:p w14:paraId="26579C40" w14:textId="77777777" w:rsidR="00FC3748" w:rsidRPr="00B4637D" w:rsidRDefault="00FC3748" w:rsidP="00FC3748">
                                <w:pPr>
                                  <w:spacing w:before="0" w:after="40"/>
                                  <w:jc w:val="center"/>
                                  <w:rPr>
                                    <w:rFonts w:ascii="Arial" w:hAnsi="Arial" w:cs="Arial"/>
                                    <w:b/>
                                    <w:color w:val="0000FF"/>
                                    <w:sz w:val="18"/>
                                  </w:rPr>
                                </w:pPr>
                                <w:r>
                                  <w:rPr>
                                    <w:rFonts w:ascii="Arial" w:hAnsi="Arial" w:cs="Arial"/>
                                    <w:b/>
                                    <w:color w:val="0000FF"/>
                                    <w:sz w:val="18"/>
                                  </w:rPr>
                                  <w:t>P</w:t>
                                </w:r>
                                <w:r w:rsidRPr="00B4637D">
                                  <w:rPr>
                                    <w:rFonts w:ascii="Arial" w:hAnsi="Arial" w:cs="Arial"/>
                                    <w:b/>
                                    <w:color w:val="0000FF"/>
                                    <w:sz w:val="18"/>
                                  </w:rPr>
                                  <w:t>otential harm to</w:t>
                                </w:r>
                              </w:p>
                              <w:p w14:paraId="0A11F9E0" w14:textId="77777777" w:rsidR="00FC3748" w:rsidRPr="00B4637D" w:rsidRDefault="00FC3748" w:rsidP="00FC3748">
                                <w:pPr>
                                  <w:spacing w:before="0" w:after="40"/>
                                  <w:jc w:val="center"/>
                                  <w:rPr>
                                    <w:rFonts w:ascii="Arial" w:hAnsi="Arial" w:cs="Arial"/>
                                    <w:b/>
                                    <w:color w:val="0000FF"/>
                                    <w:sz w:val="18"/>
                                  </w:rPr>
                                </w:pPr>
                                <w:r w:rsidRPr="00B4637D">
                                  <w:rPr>
                                    <w:rFonts w:ascii="Arial" w:hAnsi="Arial" w:cs="Arial"/>
                                    <w:b/>
                                    <w:color w:val="0000FF"/>
                                    <w:sz w:val="18"/>
                                  </w:rPr>
                                  <w:t>an object of value</w:t>
                                </w:r>
                              </w:p>
                              <w:p w14:paraId="6EABC9CF" w14:textId="77777777" w:rsidR="00FC3748" w:rsidRPr="00B4637D" w:rsidRDefault="00FC3748" w:rsidP="00FC3748">
                                <w:pPr>
                                  <w:spacing w:after="40"/>
                                  <w:jc w:val="center"/>
                                  <w:rPr>
                                    <w:rFonts w:ascii="Arial" w:hAnsi="Arial" w:cs="Arial"/>
                                    <w:sz w:val="18"/>
                                  </w:rPr>
                                </w:pPr>
                                <w:r>
                                  <w:rPr>
                                    <w:rFonts w:ascii="Arial" w:hAnsi="Arial" w:cs="Arial"/>
                                    <w:sz w:val="18"/>
                                  </w:rPr>
                                  <w:t>(people/environment)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9" name="Group 29"/>
                          <wpg:cNvGrpSpPr/>
                          <wpg:grpSpPr>
                            <a:xfrm>
                              <a:off x="1217756" y="234017"/>
                              <a:ext cx="2239976" cy="463199"/>
                              <a:chOff x="0" y="0"/>
                              <a:chExt cx="2239976" cy="463199"/>
                            </a:xfrm>
                          </wpg:grpSpPr>
                          <wpg:grpSp>
                            <wpg:cNvPr id="30" name="Group 30"/>
                            <wpg:cNvGrpSpPr/>
                            <wpg:grpSpPr>
                              <a:xfrm>
                                <a:off x="0" y="0"/>
                                <a:ext cx="671195" cy="69215"/>
                                <a:chOff x="0" y="0"/>
                                <a:chExt cx="671230" cy="69829"/>
                              </a:xfrm>
                            </wpg:grpSpPr>
                            <wps:wsp>
                              <wps:cNvPr id="31" name="Straight Connector 31"/>
                              <wps:cNvCnPr/>
                              <wps:spPr>
                                <a:xfrm>
                                  <a:off x="0" y="35647"/>
                                  <a:ext cx="570015" cy="0"/>
                                </a:xfrm>
                                <a:prstGeom prst="line">
                                  <a:avLst/>
                                </a:prstGeom>
                                <a:noFill/>
                                <a:ln w="28575" cap="flat" cmpd="sng" algn="ctr">
                                  <a:solidFill>
                                    <a:sysClr val="windowText" lastClr="000000">
                                      <a:shade val="95000"/>
                                      <a:satMod val="105000"/>
                                    </a:sysClr>
                                  </a:solidFill>
                                  <a:prstDash val="solid"/>
                                </a:ln>
                                <a:effectLst/>
                              </wps:spPr>
                              <wps:bodyPr/>
                            </wps:wsp>
                            <wps:wsp>
                              <wps:cNvPr id="2272" name="Isosceles Triangle 2272"/>
                              <wps:cNvSpPr/>
                              <wps:spPr>
                                <a:xfrm rot="5400000">
                                  <a:off x="582876" y="-18524"/>
                                  <a:ext cx="69829" cy="106878"/>
                                </a:xfrm>
                                <a:prstGeom prst="triangle">
                                  <a:avLst/>
                                </a:prstGeom>
                                <a:solidFill>
                                  <a:sysClr val="windowText" lastClr="000000"/>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273" name="Group 2273"/>
                            <wpg:cNvGrpSpPr/>
                            <wpg:grpSpPr>
                              <a:xfrm>
                                <a:off x="784390" y="0"/>
                                <a:ext cx="671195" cy="69215"/>
                                <a:chOff x="0" y="0"/>
                                <a:chExt cx="671230" cy="69829"/>
                              </a:xfrm>
                            </wpg:grpSpPr>
                            <wps:wsp>
                              <wps:cNvPr id="2274" name="Straight Connector 2274"/>
                              <wps:cNvCnPr/>
                              <wps:spPr>
                                <a:xfrm>
                                  <a:off x="0" y="35647"/>
                                  <a:ext cx="570015" cy="0"/>
                                </a:xfrm>
                                <a:prstGeom prst="line">
                                  <a:avLst/>
                                </a:prstGeom>
                                <a:noFill/>
                                <a:ln w="28575" cap="flat" cmpd="sng" algn="ctr">
                                  <a:solidFill>
                                    <a:sysClr val="windowText" lastClr="000000">
                                      <a:shade val="95000"/>
                                      <a:satMod val="105000"/>
                                    </a:sysClr>
                                  </a:solidFill>
                                  <a:prstDash val="solid"/>
                                </a:ln>
                                <a:effectLst/>
                              </wps:spPr>
                              <wps:bodyPr/>
                            </wps:wsp>
                            <wps:wsp>
                              <wps:cNvPr id="2275" name="Isosceles Triangle 2275"/>
                              <wps:cNvSpPr/>
                              <wps:spPr>
                                <a:xfrm rot="5400000">
                                  <a:off x="582876" y="-18524"/>
                                  <a:ext cx="69829" cy="106878"/>
                                </a:xfrm>
                                <a:prstGeom prst="triangle">
                                  <a:avLst/>
                                </a:prstGeom>
                                <a:solidFill>
                                  <a:sysClr val="windowText" lastClr="000000"/>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276" name="Group 2276"/>
                            <wpg:cNvGrpSpPr/>
                            <wpg:grpSpPr>
                              <a:xfrm>
                                <a:off x="1568781" y="0"/>
                                <a:ext cx="671195" cy="69215"/>
                                <a:chOff x="0" y="0"/>
                                <a:chExt cx="671230" cy="69829"/>
                              </a:xfrm>
                            </wpg:grpSpPr>
                            <wps:wsp>
                              <wps:cNvPr id="2277" name="Straight Connector 2277"/>
                              <wps:cNvCnPr/>
                              <wps:spPr>
                                <a:xfrm>
                                  <a:off x="0" y="35647"/>
                                  <a:ext cx="570015" cy="0"/>
                                </a:xfrm>
                                <a:prstGeom prst="line">
                                  <a:avLst/>
                                </a:prstGeom>
                                <a:noFill/>
                                <a:ln w="28575" cap="flat" cmpd="sng" algn="ctr">
                                  <a:solidFill>
                                    <a:sysClr val="windowText" lastClr="000000">
                                      <a:shade val="95000"/>
                                      <a:satMod val="105000"/>
                                    </a:sysClr>
                                  </a:solidFill>
                                  <a:prstDash val="solid"/>
                                </a:ln>
                                <a:effectLst/>
                              </wps:spPr>
                              <wps:bodyPr/>
                            </wps:wsp>
                            <wps:wsp>
                              <wps:cNvPr id="2278" name="Isosceles Triangle 2278"/>
                              <wps:cNvSpPr/>
                              <wps:spPr>
                                <a:xfrm rot="5400000">
                                  <a:off x="582876" y="-18524"/>
                                  <a:ext cx="69829" cy="106878"/>
                                </a:xfrm>
                                <a:prstGeom prst="triangle">
                                  <a:avLst/>
                                </a:prstGeom>
                                <a:solidFill>
                                  <a:sysClr val="windowText" lastClr="000000"/>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79" name="Text Box 2279"/>
                            <wps:cNvSpPr txBox="1"/>
                            <wps:spPr>
                              <a:xfrm>
                                <a:off x="364026" y="138127"/>
                                <a:ext cx="1521110" cy="325072"/>
                              </a:xfrm>
                              <a:prstGeom prst="rect">
                                <a:avLst/>
                              </a:prstGeom>
                              <a:solidFill>
                                <a:sysClr val="window" lastClr="FFFFFF"/>
                              </a:solidFill>
                              <a:ln w="6350">
                                <a:noFill/>
                              </a:ln>
                              <a:effectLst/>
                            </wps:spPr>
                            <wps:txbx>
                              <w:txbxContent>
                                <w:p w14:paraId="4F69F652" w14:textId="77777777" w:rsidR="00FC3748" w:rsidRPr="00B4637D" w:rsidRDefault="00FC3748" w:rsidP="00FC3748">
                                  <w:pPr>
                                    <w:spacing w:before="60" w:after="60"/>
                                    <w:jc w:val="center"/>
                                    <w:rPr>
                                      <w:rFonts w:ascii="Arial" w:hAnsi="Arial" w:cs="Arial"/>
                                      <w:b/>
                                      <w:color w:val="0000FF"/>
                                      <w:sz w:val="18"/>
                                    </w:rPr>
                                  </w:pPr>
                                  <w:r w:rsidRPr="00B4637D">
                                    <w:rPr>
                                      <w:rFonts w:ascii="Arial" w:hAnsi="Arial" w:cs="Arial"/>
                                      <w:b/>
                                      <w:color w:val="0000FF"/>
                                      <w:sz w:val="18"/>
                                    </w:rPr>
                                    <w:t>Plausible causal linkage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inline>
            </w:drawing>
          </mc:Choice>
          <mc:Fallback>
            <w:pict>
              <v:group w14:anchorId="4DE9C7EB" id="Group 4" o:spid="_x0000_s1026" alt="Components of a risk scenario.&#10;&#10;This is a pictorial representation of the preceding paragraph." style="width:402.95pt;height:70.7pt;mso-position-horizontal-relative:char;mso-position-vertical-relative:line" coordsize="51174,8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iXsGAYAAGklAAAOAAAAZHJzL2Uyb0RvYy54bWzsWltv2zYUfh+w/0BowN4a62rJXp0iS5ei&#10;QNcWS4Y+MzJlC5NFjWRiZ79+Hy+SHTnOraibtsmDIpESyXN4zvedc+iXr1aLilwyIUteT7zgwPcI&#10;q3M+LevZxPv77ORF5hGpaD2lFa/ZxLti0nt1+PNPL5fNmIV8zqspEwSD1HK8bCbeXKlmPBjIfM4W&#10;VB7whtXoLLhYUIVHMRtMBV1i9EU1CH1/OFhyMW0Ez5mUaH1tO71DM35RsFx9KArJFKkmHtamzFWY&#10;67m+Dg5f0vFM0GZe5m4Z9BGrWNCyxqTdUK+pouRClFtDLcpccMkLdZDzxYAXRZkzIwOkCfyeNG8E&#10;v2iMLLPxctZ0aoJqe3p69LD5+8s3ojltPgpoYtnMoAvzpGVZFWKh/2OVZGVUdtWpjK0UydGYBEEa&#10;DxOP5OjLRmk2cjrN51D81mf5/I/bPxy00w6uLWbZwDzkWgPy8zRwOqcNM4qVY2jgoyDlFNbrkZou&#10;YKR/wWxoPasYQdOUyRwGc8wXDSy4VpLwglAiSvkPkTmrqSj5gbYjvUYM1ulSjiXU+pmK7PRBx42Q&#10;6g3jC6JvJp7AIo3J0ct3UmF+vNq+oiet+UlZVca+q5osJ16YxD5cIKdws6KiCreLBmLLeuYRWs3g&#10;v7kSZkjJq3KqP9cDySt5XAlySeFC8LwpX55h9z1SUanQAZMwf1oFWMK1T/V6XlM5tx+bLvdaVeuh&#10;mfFQt3ytP6sxfXfOp1fYF8Gty8omPykx2jtM+pEK+ChEAe6oD7gUFYd83N15ZM7Ffze16/dhOOj1&#10;yBI+D9n/vaCCQZa3NUxqFMSxBgnzECdpiAex2XO+2VNfLI45dAIbwerMrX5fVe1tIfjiE+DpSM+K&#10;LlrnmNtq2T0cK60/jwDgcnZ0ZO4BDA1V7+rTJteDaz1pPZ6tPlHRuM1X2IH3vDVjOu7ZgH3XWsHR&#10;heJFaQxkrVdslX6AS214vb1d+0M4bB3CABHRz/fxhl9/WR39Zi5HpClzxQWtiGCNYBL+QxWoQvuQ&#10;mjNIw3KmyYI02FSDw86XZtqX7gtNATbLxz5oDPKjLNVGButyUBNnw6jDqDQJ4zSxL/Qw6kXYNrcg&#10;pb9M/NSiWxoH0TBy9mux8SuAVIjVWJTSXkh+5yuCJsir99PBD1ErtGvjce23AlErdquuwE9DKGmn&#10;0GuYuScSGb/fjSYbSHJi/pyKr31mIUzvhnGIDtyAOHdCiVqdr5wi9oMqNYhiz5gCPLbw8jQQZQ9s&#10;HSKy7DtC1hr8Ax0hipMMNm8AxMUvnTfEfhImLsAxEGC86vG8fM2st7l1L97gwp29OsVXodon5hYu&#10;vN4i2lFryo5oR9aOH8aBYZCmCSgaJBhGsR/0WDAMo9EoRb+O1ONhFIzMLHTcY8Eufm9JcMeHnQf0&#10;SXCHkBHCHOuvVkg8G/t7kJAYA6vvuegwDYKR89DhKAxuZvctufBZqBel9TEcZaFRx06p9oBoUZeA&#10;nCpBy9lckWNe14jzuSDodO4KbDuuXb7WRsxt1tRL1qJkGPfMAIGSDw0ZqY1KOom3eL0qQWM6kOpF&#10;lzoJsbFlP8PIEoRWXy7D0JPKOZ0ym0+MEiQeWitopepPPrXNgd+2QzQLsF8gM8G0myH0HswjDFMw&#10;lHWht5Ij96yYJGeitKmq6V6byI401CZUOhPUutOqc9k9CDDT6ABneBFkOv4zim1p0DqIsZrAH2ap&#10;YdrdpqPcqm4znzuI8N5Jpg0No+CLmp7e7ufk9ttLbtfkdFuiG6ZR61mOgXWLcaYH0VOaxREKYN8x&#10;RwFlkBlaELqBpUz3GoSeeUoXzX48nkIQcBtPmQBto17hDGazSvHMU9crqduJ4r358bkI+w0UYe/L&#10;U4jQNpMo4O3wETwVJDqEswXT7zSZgma6SunNRLVZNX0mqh+TqLoa4s0JVb+e+ExUz6eFbM+V/Rxn&#10;sk+otn+dqPZT9ujKo+sjrzB1NdIHH3pFw9jXJ5kodARRFtjDs/VhYZCEQRC4smAU4vTPnAruLnXc&#10;dQ5/R5ljf/V+I8f6CPi7PFp/UvX+TVfZusfveUxJyf32SP9gaPPZVBfXv5A6/B8AAP//AwBQSwME&#10;FAAGAAgAAAAhAJ+cifPdAAAABQEAAA8AAABkcnMvZG93bnJldi54bWxMj0FLw0AQhe+C/2EZwZvd&#10;RFtpYzalFPVUhLaC9DZNpklodjZkt0n67x296OXB8B7vfZMuR9uonjpfOzYQTyJQxLkrai4NfO7f&#10;HuagfEAusHFMBq7kYZnd3qSYFG7gLfW7UCopYZ+ggSqENtHa5xVZ9BPXEot3cp3FIGdX6qLDQcpt&#10;ox+j6FlbrFkWKmxpXVF+3l2sgfcBh9VT/Npvzqf19bCffXxtYjLm/m5cvYAKNIa/MPzgCzpkwnR0&#10;Fy68agzII+FXxZtHswWoo4Sm8RR0lur/9Nk3AAAA//8DAFBLAQItABQABgAIAAAAIQC2gziS/gAA&#10;AOEBAAATAAAAAAAAAAAAAAAAAAAAAABbQ29udGVudF9UeXBlc10ueG1sUEsBAi0AFAAGAAgAAAAh&#10;ADj9If/WAAAAlAEAAAsAAAAAAAAAAAAAAAAALwEAAF9yZWxzLy5yZWxzUEsBAi0AFAAGAAgAAAAh&#10;AHgiJewYBgAAaSUAAA4AAAAAAAAAAAAAAAAALgIAAGRycy9lMm9Eb2MueG1sUEsBAi0AFAAGAAgA&#10;AAAhAJ+cifPdAAAABQEAAA8AAAAAAAAAAAAAAAAAcggAAGRycy9kb3ducmV2LnhtbFBLBQYAAAAA&#10;BAAEAPMAAAB8CQAAAAA=&#10;">
                <v:rect id="Rectangle 1" o:spid="_x0000_s1027" alt="Components of a risk scenario." style="position:absolute;width:51174;height:89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C8gwQAAANoAAAAPAAAAZHJzL2Rvd25yZXYueG1sRE9Na4NA&#10;EL0H+h+WKeQSmtUUQrBZpRQSQg/SmB56HNypiu6suFs1/74rFHoaHu9zjtlsOjHS4BrLCuJtBIK4&#10;tLrhSsHn7fR0AOE8ssbOMim4k4MsfVgdMdF24iuNha9ECGGXoILa+z6R0pU1GXRb2xMH7tsOBn2A&#10;QyX1gFMIN53cRdFeGmw4NNTY01tNZVv8GAVfU/SRc2u0lM8x55vTeXyvdkqtH+fXFxCeZv8v/nNf&#10;dJgPyyvLlekvAAAA//8DAFBLAQItABQABgAIAAAAIQDb4fbL7gAAAIUBAAATAAAAAAAAAAAAAAAA&#10;AAAAAABbQ29udGVudF9UeXBlc10ueG1sUEsBAi0AFAAGAAgAAAAhAFr0LFu/AAAAFQEAAAsAAAAA&#10;AAAAAAAAAAAAHwEAAF9yZWxzLy5yZWxzUEsBAi0AFAAGAAgAAAAhAF2oLyDBAAAA2gAAAA8AAAAA&#10;AAAAAAAAAAAABwIAAGRycy9kb3ducmV2LnhtbFBLBQYAAAAAAwADALcAAAD1AgAAAAA=&#10;" filled="f" strokecolor="windowText" strokeweight="2pt"/>
                <v:group id="Group 26" o:spid="_x0000_s1028" alt="Components of a risk scenario&#10;&#10;A pictoral representation of the preceding paragraph." style="position:absolute;left:1457;top:803;width:48634;height:7525" coordorigin="" coordsize="48635,7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type id="_x0000_t202" coordsize="21600,21600" o:spt="202" path="m,l,21600r21600,l21600,xe">
                    <v:stroke joinstyle="miter"/>
                    <v:path gradientshapeok="t" o:connecttype="rect"/>
                  </v:shapetype>
                  <v:shape id="Text Box 27" o:spid="_x0000_s1029" type="#_x0000_t202" style="position:absolute;width:10725;height:7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CcwgAAANsAAAAPAAAAZHJzL2Rvd25yZXYueG1sRI9Bi8Iw&#10;FITvgv8hPGFvmraISjWKioKe1nW9eHs0z7bYvJQmtvXfbxYW9jjMzDfMatObSrTUuNKygngSgSDO&#10;rC45V3D7Po4XIJxH1lhZJgVvcrBZDwcrTLXt+Ivaq89FgLBLUUHhfZ1K6bKCDLqJrYmD97CNQR9k&#10;k0vdYBfgppJJFM2kwZLDQoE17QvKnteXUTDFy2cen/rkTQe5Wzh/jzNzVupj1G+XIDz1/j/81z5p&#10;Bckcfr+EHyDXPwAAAP//AwBQSwECLQAUAAYACAAAACEA2+H2y+4AAACFAQAAEwAAAAAAAAAAAAAA&#10;AAAAAAAAW0NvbnRlbnRfVHlwZXNdLnhtbFBLAQItABQABgAIAAAAIQBa9CxbvwAAABUBAAALAAAA&#10;AAAAAAAAAAAAAB8BAABfcmVscy8ucmVsc1BLAQItABQABgAIAAAAIQBQ+VCcwgAAANsAAAAPAAAA&#10;AAAAAAAAAAAAAAcCAABkcnMvZG93bnJldi54bWxQSwUGAAAAAAMAAwC3AAAA9gIAAAAA&#10;" fillcolor="window" stroked="f" strokeweight=".5pt">
                    <v:textbox>
                      <w:txbxContent>
                        <w:p w14:paraId="1DC44389" w14:textId="77777777" w:rsidR="00FC3748" w:rsidRDefault="00FC3748" w:rsidP="00FC3748">
                          <w:pPr>
                            <w:spacing w:before="0" w:after="40"/>
                            <w:jc w:val="center"/>
                            <w:rPr>
                              <w:rFonts w:ascii="Arial" w:hAnsi="Arial" w:cs="Arial"/>
                              <w:b/>
                              <w:color w:val="0000FF"/>
                              <w:sz w:val="18"/>
                            </w:rPr>
                          </w:pPr>
                          <w:r>
                            <w:rPr>
                              <w:rFonts w:ascii="Arial" w:hAnsi="Arial" w:cs="Arial"/>
                              <w:b/>
                              <w:color w:val="0000FF"/>
                              <w:sz w:val="18"/>
                            </w:rPr>
                            <w:t xml:space="preserve">Source of </w:t>
                          </w:r>
                        </w:p>
                        <w:p w14:paraId="0D5FB3E4" w14:textId="77777777" w:rsidR="00FC3748" w:rsidRPr="00B4637D" w:rsidRDefault="00FC3748" w:rsidP="00FC3748">
                          <w:pPr>
                            <w:spacing w:before="0" w:after="40"/>
                            <w:jc w:val="center"/>
                            <w:rPr>
                              <w:rFonts w:ascii="Arial" w:hAnsi="Arial" w:cs="Arial"/>
                              <w:b/>
                              <w:color w:val="0000FF"/>
                              <w:sz w:val="18"/>
                            </w:rPr>
                          </w:pPr>
                          <w:r w:rsidRPr="00B4637D">
                            <w:rPr>
                              <w:rFonts w:ascii="Arial" w:hAnsi="Arial" w:cs="Arial"/>
                              <w:b/>
                              <w:color w:val="0000FF"/>
                              <w:sz w:val="18"/>
                            </w:rPr>
                            <w:t>potential harm</w:t>
                          </w:r>
                        </w:p>
                        <w:p w14:paraId="2B84F27E" w14:textId="77777777" w:rsidR="00FC3748" w:rsidRPr="0023509A" w:rsidRDefault="00FC3748" w:rsidP="00FC3748">
                          <w:pPr>
                            <w:spacing w:after="40"/>
                            <w:jc w:val="center"/>
                            <w:rPr>
                              <w:rFonts w:ascii="Arial" w:hAnsi="Arial" w:cs="Arial"/>
                              <w:sz w:val="18"/>
                            </w:rPr>
                          </w:pPr>
                          <w:r>
                            <w:rPr>
                              <w:rFonts w:ascii="Arial" w:hAnsi="Arial" w:cs="Arial"/>
                              <w:sz w:val="18"/>
                            </w:rPr>
                            <w:t>(a novel GM trait)</w:t>
                          </w:r>
                        </w:p>
                      </w:txbxContent>
                    </v:textbox>
                  </v:shape>
                  <v:shape id="Text Box 28" o:spid="_x0000_s1030" type="#_x0000_t202" style="position:absolute;left:34582;width:14053;height:7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OnBwgAAANsAAAAPAAAAZHJzL2Rvd25yZXYueG1sRE/Pa8Iw&#10;FL4L+x/CG3jTVA9jVKPIcEzBonYDr4/m2dY1LyXJbOdfbw6Cx4/v93zZm0ZcyfnasoLJOAFBXFhd&#10;c6ng5/tz9A7CB2SNjWVS8E8elouXwRxTbTs+0jUPpYgh7FNUUIXQplL6oiKDfmxb4sidrTMYInSl&#10;1A67GG4aOU2SN2mw5thQYUsfFRW/+Z9RcOryL7ffbi+HdpPd9rc829E6U2r42q9mIAL14Sl+uDda&#10;wTSOjV/iD5CLOwAAAP//AwBQSwECLQAUAAYACAAAACEA2+H2y+4AAACFAQAAEwAAAAAAAAAAAAAA&#10;AAAAAAAAW0NvbnRlbnRfVHlwZXNdLnhtbFBLAQItABQABgAIAAAAIQBa9CxbvwAAABUBAAALAAAA&#10;AAAAAAAAAAAAAB8BAABfcmVscy8ucmVsc1BLAQItABQABgAIAAAAIQDrzOnBwgAAANsAAAAPAAAA&#10;AAAAAAAAAAAAAAcCAABkcnMvZG93bnJldi54bWxQSwUGAAAAAAMAAwC3AAAA9gIAAAAA&#10;" fillcolor="window" stroked="f" strokeweight=".5pt">
                    <v:textbox>
                      <w:txbxContent>
                        <w:p w14:paraId="26579C40" w14:textId="77777777" w:rsidR="00FC3748" w:rsidRPr="00B4637D" w:rsidRDefault="00FC3748" w:rsidP="00FC3748">
                          <w:pPr>
                            <w:spacing w:before="0" w:after="40"/>
                            <w:jc w:val="center"/>
                            <w:rPr>
                              <w:rFonts w:ascii="Arial" w:hAnsi="Arial" w:cs="Arial"/>
                              <w:b/>
                              <w:color w:val="0000FF"/>
                              <w:sz w:val="18"/>
                            </w:rPr>
                          </w:pPr>
                          <w:r>
                            <w:rPr>
                              <w:rFonts w:ascii="Arial" w:hAnsi="Arial" w:cs="Arial"/>
                              <w:b/>
                              <w:color w:val="0000FF"/>
                              <w:sz w:val="18"/>
                            </w:rPr>
                            <w:t>P</w:t>
                          </w:r>
                          <w:r w:rsidRPr="00B4637D">
                            <w:rPr>
                              <w:rFonts w:ascii="Arial" w:hAnsi="Arial" w:cs="Arial"/>
                              <w:b/>
                              <w:color w:val="0000FF"/>
                              <w:sz w:val="18"/>
                            </w:rPr>
                            <w:t>otential harm to</w:t>
                          </w:r>
                        </w:p>
                        <w:p w14:paraId="0A11F9E0" w14:textId="77777777" w:rsidR="00FC3748" w:rsidRPr="00B4637D" w:rsidRDefault="00FC3748" w:rsidP="00FC3748">
                          <w:pPr>
                            <w:spacing w:before="0" w:after="40"/>
                            <w:jc w:val="center"/>
                            <w:rPr>
                              <w:rFonts w:ascii="Arial" w:hAnsi="Arial" w:cs="Arial"/>
                              <w:b/>
                              <w:color w:val="0000FF"/>
                              <w:sz w:val="18"/>
                            </w:rPr>
                          </w:pPr>
                          <w:r w:rsidRPr="00B4637D">
                            <w:rPr>
                              <w:rFonts w:ascii="Arial" w:hAnsi="Arial" w:cs="Arial"/>
                              <w:b/>
                              <w:color w:val="0000FF"/>
                              <w:sz w:val="18"/>
                            </w:rPr>
                            <w:t>an object of value</w:t>
                          </w:r>
                        </w:p>
                        <w:p w14:paraId="6EABC9CF" w14:textId="77777777" w:rsidR="00FC3748" w:rsidRPr="00B4637D" w:rsidRDefault="00FC3748" w:rsidP="00FC3748">
                          <w:pPr>
                            <w:spacing w:after="40"/>
                            <w:jc w:val="center"/>
                            <w:rPr>
                              <w:rFonts w:ascii="Arial" w:hAnsi="Arial" w:cs="Arial"/>
                              <w:sz w:val="18"/>
                            </w:rPr>
                          </w:pPr>
                          <w:r>
                            <w:rPr>
                              <w:rFonts w:ascii="Arial" w:hAnsi="Arial" w:cs="Arial"/>
                              <w:sz w:val="18"/>
                            </w:rPr>
                            <w:t>(people/environment)</w:t>
                          </w:r>
                        </w:p>
                      </w:txbxContent>
                    </v:textbox>
                  </v:shape>
                  <v:group id="Group 29" o:spid="_x0000_s1031" style="position:absolute;left:12177;top:2340;width:22400;height:4632" coordsize="22399,4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30" o:spid="_x0000_s1032" style="position:absolute;width:6711;height:692" coordsize="671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line id="Straight Connector 31" o:spid="_x0000_s1033" style="position:absolute;visibility:visible;mso-wrap-style:square" from="0,356" to="5700,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mewxAAAANsAAAAPAAAAZHJzL2Rvd25yZXYueG1sRI/BasMw&#10;EETvgf6D2EJvsZQ0hOJGCcVQ8CE9xAntdbE2lom1si0lcf++KhR6HGbmDbPZTa4TNxpD61nDIlMg&#10;iGtvWm40nI7v8xcQISIb7DyThm8KsNs+zDaYG3/nA92q2IgE4ZCjBhtjn0sZaksOQ+Z74uSd/egw&#10;Jjk20ox4T3DXyaVSa+mw5bRgsafCUn2prk7D6qO05mvah/1BlZ/UDqtiqLzWT4/T2yuISFP8D/+1&#10;S6PheQG/X9IPkNsfAAAA//8DAFBLAQItABQABgAIAAAAIQDb4fbL7gAAAIUBAAATAAAAAAAAAAAA&#10;AAAAAAAAAABbQ29udGVudF9UeXBlc10ueG1sUEsBAi0AFAAGAAgAAAAhAFr0LFu/AAAAFQEAAAsA&#10;AAAAAAAAAAAAAAAAHwEAAF9yZWxzLy5yZWxzUEsBAi0AFAAGAAgAAAAhAPFGZ7DEAAAA2wAAAA8A&#10;AAAAAAAAAAAAAAAABwIAAGRycy9kb3ducmV2LnhtbFBLBQYAAAAAAwADALcAAAD4AgAAAAA=&#10;" strokeweight="2.25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272" o:spid="_x0000_s1034" type="#_x0000_t5" style="position:absolute;left:5829;top:-186;width:698;height:106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URJxwAAAN0AAAAPAAAAZHJzL2Rvd25yZXYueG1sRI9Ba8JA&#10;FITvgv9heUJvddcUqk1dRdMqFXPR9tLbI/uaBLNvQ3ar8d93hYLHYWa+YebL3jbiTJ2vHWuYjBUI&#10;4sKZmksNX5+bxxkIH5ANNo5Jw5U8LBfDwRxT4y58oPMxlCJC2KeooQqhTaX0RUUW/di1xNH7cZ3F&#10;EGVXStPhJcJtIxOlnqXFmuNChS1lFRWn46/V8Pa93T2p/L0tTmtu1D7bZC/5ROuHUb96BRGoD/fw&#10;f/vDaEiSaQK3N/EJyMUfAAAA//8DAFBLAQItABQABgAIAAAAIQDb4fbL7gAAAIUBAAATAAAAAAAA&#10;AAAAAAAAAAAAAABbQ29udGVudF9UeXBlc10ueG1sUEsBAi0AFAAGAAgAAAAhAFr0LFu/AAAAFQEA&#10;AAsAAAAAAAAAAAAAAAAAHwEAAF9yZWxzLy5yZWxzUEsBAi0AFAAGAAgAAAAhAPGhREnHAAAA3QAA&#10;AA8AAAAAAAAAAAAAAAAABwIAAGRycy9kb3ducmV2LnhtbFBLBQYAAAAAAwADALcAAAD7AgAAAAA=&#10;" fillcolor="windowText" strokecolor="windowText" strokeweight=".25pt"/>
                    </v:group>
                    <v:group id="Group 2273" o:spid="_x0000_s1035" style="position:absolute;left:7843;width:6712;height:692" coordsize="671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JeZxgAAAN0AAAAPAAAAZHJzL2Rvd25yZXYueG1sRI9Ba8JA&#10;FITvBf/D8oTe6iaRthJdRURLDyJUBfH2yD6TYPZtyK5J/PeuIPQ4zMw3zGzRm0q01LjSsoJ4FIEg&#10;zqwuOVdwPGw+JiCcR9ZYWSYFd3KwmA/eZphq2/EftXufiwBhl6KCwvs6ldJlBRl0I1sTB+9iG4M+&#10;yCaXusEuwE0lkyj6kgZLDgsF1rQqKLvub0bBT4fdchyv2+31srqfD5+70zYmpd6H/XIKwlPv/8Ov&#10;9q9WkCTfY3i+CU9Azh8AAAD//wMAUEsBAi0AFAAGAAgAAAAhANvh9svuAAAAhQEAABMAAAAAAAAA&#10;AAAAAAAAAAAAAFtDb250ZW50X1R5cGVzXS54bWxQSwECLQAUAAYACAAAACEAWvQsW78AAAAVAQAA&#10;CwAAAAAAAAAAAAAAAAAfAQAAX3JlbHMvLnJlbHNQSwECLQAUAAYACAAAACEAE+CXmcYAAADdAAAA&#10;DwAAAAAAAAAAAAAAAAAHAgAAZHJzL2Rvd25yZXYueG1sUEsFBgAAAAADAAMAtwAAAPoCAAAAAA==&#10;">
                      <v:line id="Straight Connector 2274" o:spid="_x0000_s1036" style="position:absolute;visibility:visible;mso-wrap-style:square" from="0,356" to="5700,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ib5xAAAAN0AAAAPAAAAZHJzL2Rvd25yZXYueG1sRI9Ba8JA&#10;FITvBf/D8gRvdWMIrURXEaGQgz2Yil4f2Wc2mH0bs1uN/75bEDwOM/MNs1wPthU36n3jWMFsmoAg&#10;rpxuuFZw+Pl6n4PwAVlj65gUPMjDejV6W2Ku3Z33dCtDLSKEfY4KTAhdLqWvDFn0U9cRR+/seosh&#10;yr6Wusd7hNtWpknyIS02HBcMdrQ1VF3KX6sg+y6MPg07v9snxZGaa7a9lk6pyXjYLEAEGsIr/GwX&#10;WkGafmbw/yY+Abn6AwAA//8DAFBLAQItABQABgAIAAAAIQDb4fbL7gAAAIUBAAATAAAAAAAAAAAA&#10;AAAAAAAAAABbQ29udGVudF9UeXBlc10ueG1sUEsBAi0AFAAGAAgAAAAhAFr0LFu/AAAAFQEAAAsA&#10;AAAAAAAAAAAAAAAAHwEAAF9yZWxzLy5yZWxzUEsBAi0AFAAGAAgAAAAhADcGJvnEAAAA3QAAAA8A&#10;AAAAAAAAAAAAAAAABwIAAGRycy9kb3ducmV2LnhtbFBLBQYAAAAAAwADALcAAAD4AgAAAAA=&#10;" strokeweight="2.25pt"/>
                      <v:shape id="Isosceles Triangle 2275" o:spid="_x0000_s1037" type="#_x0000_t5" style="position:absolute;left:5829;top:-186;width:698;height:106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w9xwAAAN0AAAAPAAAAZHJzL2Rvd25yZXYueG1sRI9Ba8JA&#10;FITvBf/D8gRvddeU1hpdxcYqSr1oe/H2yD6TYPZtyG41/fduodDjMDPfMLNFZ2txpdZXjjWMhgoE&#10;ce5MxYWGr8/14ysIH5AN1o5Jww95WMx7DzNMjbvxga7HUIgIYZ+ihjKEJpXS5yVZ9EPXEEfv7FqL&#10;Icq2kKbFW4TbWiZKvUiLFceFEhvKSsovx2+rYXXa7J7U/r3JL29cq49snU32I60H/W45BRGoC//h&#10;v/bWaEiS8TP8volPQM7vAAAA//8DAFBLAQItABQABgAIAAAAIQDb4fbL7gAAAIUBAAATAAAAAAAA&#10;AAAAAAAAAAAAAABbQ29udGVudF9UeXBlc10ueG1sUEsBAi0AFAAGAAgAAAAhAFr0LFu/AAAAFQEA&#10;AAsAAAAAAAAAAAAAAAAAHwEAAF9yZWxzLy5yZWxzUEsBAi0AFAAGAAgAAAAhAH5I3D3HAAAA3QAA&#10;AA8AAAAAAAAAAAAAAAAABwIAAGRycy9kb3ducmV2LnhtbFBLBQYAAAAAAwADALcAAAD7AgAAAAA=&#10;" fillcolor="windowText" strokecolor="windowText" strokeweight=".25pt"/>
                    </v:group>
                    <v:group id="Group 2276" o:spid="_x0000_s1038" style="position:absolute;left:15687;width:6712;height:692" coordsize="671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zQBxgAAAN0AAAAPAAAAZHJzL2Rvd25yZXYueG1sRI9Ba8JA&#10;FITvgv9heYK3ukmkVqKriFjxIIWqIN4e2WcSzL4N2W0S/323UPA4zMw3zHLdm0q01LjSsoJ4EoEg&#10;zqwuOVdwOX++zUE4j6yxskwKnuRgvRoOlphq2/E3tSefiwBhl6KCwvs6ldJlBRl0E1sTB+9uG4M+&#10;yCaXusEuwE0lkyiaSYMlh4UCa9oWlD1OP0bBvsNuM4137fFx3z5v5/ev6zEmpcajfrMA4an3r/B/&#10;+6AVJMnHDP7ehCcgV78AAAD//wMAUEsBAi0AFAAGAAgAAAAhANvh9svuAAAAhQEAABMAAAAAAAAA&#10;AAAAAAAAAAAAAFtDb250ZW50X1R5cGVzXS54bWxQSwECLQAUAAYACAAAACEAWvQsW78AAAAVAQAA&#10;CwAAAAAAAAAAAAAAAAAfAQAAX3JlbHMvLnJlbHNQSwECLQAUAAYACAAAACEAA5c0AcYAAADdAAAA&#10;DwAAAAAAAAAAAAAAAAAHAgAAZHJzL2Rvd25yZXYueG1sUEsFBgAAAAADAAMAtwAAAPoCAAAAAA==&#10;">
                      <v:line id="Straight Connector 2277" o:spid="_x0000_s1039" style="position:absolute;visibility:visible;mso-wrap-style:square" from="0,356" to="5700,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LiOxAAAAN0AAAAPAAAAZHJzL2Rvd25yZXYueG1sRI9Bi8Iw&#10;FITvC/6H8IS9ralFVKpRRBB60INd0eujeTbF5qU2Wa3/3iws7HGYmW+Y5bq3jXhQ52vHCsajBARx&#10;6XTNlYLT9+5rDsIHZI2NY1LwIg/r1eBjiZl2Tz7SowiViBD2GSowIbSZlL40ZNGPXEscvavrLIYo&#10;u0rqDp8RbhuZJslUWqw5LhhsaWuovBU/VsHkkBt96fd+f0zyM9X3yfZeOKU+h/1mASJQH/7Df+1c&#10;K0jT2Qx+38QnIFdvAAAA//8DAFBLAQItABQABgAIAAAAIQDb4fbL7gAAAIUBAAATAAAAAAAAAAAA&#10;AAAAAAAAAABbQ29udGVudF9UeXBlc10ueG1sUEsBAi0AFAAGAAgAAAAhAFr0LFu/AAAAFQEAAAsA&#10;AAAAAAAAAAAAAAAAHwEAAF9yZWxzLy5yZWxzUEsBAi0AFAAGAAgAAAAhAMfUuI7EAAAA3QAAAA8A&#10;AAAAAAAAAAAAAAAABwIAAGRycy9kb3ducmV2LnhtbFBLBQYAAAAAAwADALcAAAD4AgAAAAA=&#10;" strokeweight="2.25pt"/>
                      <v:shape id="Isosceles Triangle 2278" o:spid="_x0000_s1040" type="#_x0000_t5" style="position:absolute;left:5829;top:-186;width:698;height:106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XOjxAAAAN0AAAAPAAAAZHJzL2Rvd25yZXYueG1sRE89b8Iw&#10;EN2R+h+sq8QGdoIEbYqDSigVqCylXbqd4msSEZ+j2IXw7+sBifHpfS9Xg23FmXrfONaQTBUI4tKZ&#10;hisN31/byRMIH5ANto5Jw5U8rPKH0RIz4y78SedjqEQMYZ+hhjqELpPSlzVZ9FPXEUfu1/UWQ4R9&#10;JU2PlxhuW5kqNZcWG44NNXZU1FSejn9Ww+bnfT9Th7euPK25VR/Ftng+JFqPH4fXFxCBhnAX39w7&#10;oyFNF3FufBOfgMz/AQAA//8DAFBLAQItABQABgAIAAAAIQDb4fbL7gAAAIUBAAATAAAAAAAAAAAA&#10;AAAAAAAAAABbQ29udGVudF9UeXBlc10ueG1sUEsBAi0AFAAGAAgAAAAhAFr0LFu/AAAAFQEAAAsA&#10;AAAAAAAAAAAAAAAAHwEAAF9yZWxzLy5yZWxzUEsBAi0AFAAGAAgAAAAhAJBJc6PEAAAA3QAAAA8A&#10;AAAAAAAAAAAAAAAABwIAAGRycy9kb3ducmV2LnhtbFBLBQYAAAAAAwADALcAAAD4AgAAAAA=&#10;" fillcolor="windowText" strokecolor="windowText" strokeweight=".25pt"/>
                    </v:group>
                    <v:shape id="Text Box 2279" o:spid="_x0000_s1041" type="#_x0000_t202" style="position:absolute;left:3640;top:1381;width:15211;height:3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mTNyAAAAN0AAAAPAAAAZHJzL2Rvd25yZXYueG1sRI9BS8NA&#10;FITvQv/D8gre7KY5qE27LSKKLRhaY6HXR/Y1ic2+DbtrE/vr3YLgcZiZb5jFajCtOJPzjWUF00kC&#10;gri0uuFKwf7z9e4RhA/IGlvLpOCHPKyWo5sFZtr2/EHnIlQiQthnqKAOocuk9GVNBv3EdsTRO1pn&#10;METpKqkd9hFuWpkmyb002HBcqLGj55rKU/FtFBz64s1tN5uvXbfOL9tLkb/TS67U7Xh4moMINIT/&#10;8F97rRWk6cMMrm/iE5DLXwAAAP//AwBQSwECLQAUAAYACAAAACEA2+H2y+4AAACFAQAAEwAAAAAA&#10;AAAAAAAAAAAAAAAAW0NvbnRlbnRfVHlwZXNdLnhtbFBLAQItABQABgAIAAAAIQBa9CxbvwAAABUB&#10;AAALAAAAAAAAAAAAAAAAAB8BAABfcmVscy8ucmVsc1BLAQItABQABgAIAAAAIQAawmTNyAAAAN0A&#10;AAAPAAAAAAAAAAAAAAAAAAcCAABkcnMvZG93bnJldi54bWxQSwUGAAAAAAMAAwC3AAAA/AIAAAAA&#10;" fillcolor="window" stroked="f" strokeweight=".5pt">
                      <v:textbox>
                        <w:txbxContent>
                          <w:p w14:paraId="4F69F652" w14:textId="77777777" w:rsidR="00FC3748" w:rsidRPr="00B4637D" w:rsidRDefault="00FC3748" w:rsidP="00FC3748">
                            <w:pPr>
                              <w:spacing w:before="60" w:after="60"/>
                              <w:jc w:val="center"/>
                              <w:rPr>
                                <w:rFonts w:ascii="Arial" w:hAnsi="Arial" w:cs="Arial"/>
                                <w:b/>
                                <w:color w:val="0000FF"/>
                                <w:sz w:val="18"/>
                              </w:rPr>
                            </w:pPr>
                            <w:r w:rsidRPr="00B4637D">
                              <w:rPr>
                                <w:rFonts w:ascii="Arial" w:hAnsi="Arial" w:cs="Arial"/>
                                <w:b/>
                                <w:color w:val="0000FF"/>
                                <w:sz w:val="18"/>
                              </w:rPr>
                              <w:t>Plausible causal linkage</w:t>
                            </w:r>
                          </w:p>
                        </w:txbxContent>
                      </v:textbox>
                    </v:shape>
                  </v:group>
                </v:group>
                <w10:anchorlock/>
              </v:group>
            </w:pict>
          </mc:Fallback>
        </mc:AlternateContent>
      </w:r>
    </w:p>
    <w:p w14:paraId="5C282DFA" w14:textId="1982C6D8" w:rsidR="00FB7E35" w:rsidRPr="00232F77" w:rsidRDefault="00232F77" w:rsidP="00340E83">
      <w:pPr>
        <w:pStyle w:val="figure"/>
      </w:pPr>
      <w:bookmarkStart w:id="276" w:name="_Ref55379143"/>
      <w:bookmarkStart w:id="277" w:name="_Ref475973580"/>
      <w:bookmarkStart w:id="278" w:name="_Toc34906266"/>
      <w:r>
        <w:t xml:space="preserve">Figure </w:t>
      </w:r>
      <w:fldSimple w:instr=" SEQ Figure \* ARABIC " w:fldLock="1">
        <w:r w:rsidR="00C729F0">
          <w:rPr>
            <w:noProof/>
          </w:rPr>
          <w:t>3</w:t>
        </w:r>
      </w:fldSimple>
      <w:bookmarkEnd w:id="276"/>
      <w:r>
        <w:t>:</w:t>
      </w:r>
      <w:r w:rsidR="00FB7E35" w:rsidRPr="00C63E8D">
        <w:rPr>
          <w:b/>
        </w:rPr>
        <w:t xml:space="preserve"> </w:t>
      </w:r>
      <w:r w:rsidR="00FB7E35" w:rsidRPr="00340E83">
        <w:t>Components of a risk scenario</w:t>
      </w:r>
      <w:bookmarkEnd w:id="277"/>
      <w:bookmarkEnd w:id="278"/>
    </w:p>
    <w:p w14:paraId="0C78C9A8" w14:textId="5126468D" w:rsidR="00FB7E35" w:rsidRPr="0000143A" w:rsidRDefault="00FB7E35" w:rsidP="00FB7E35">
      <w:pPr>
        <w:pStyle w:val="RARMPnumberedparagraphs"/>
        <w:ind w:left="360" w:hanging="360"/>
      </w:pPr>
      <w:r w:rsidRPr="0000143A">
        <w:t xml:space="preserve">When postulating relevant risk scenarios, the risk context is taken into account, including the </w:t>
      </w:r>
      <w:r w:rsidRPr="00B4637D">
        <w:t>followi</w:t>
      </w:r>
      <w:r w:rsidR="00472456">
        <w:t xml:space="preserve">ng factors detailed in </w:t>
      </w:r>
      <w:r w:rsidR="00472456">
        <w:fldChar w:fldCharType="begin" w:fldLock="1"/>
      </w:r>
      <w:r w:rsidR="00472456">
        <w:instrText xml:space="preserve"> REF _Ref57118937 \r \h </w:instrText>
      </w:r>
      <w:r w:rsidR="00472456">
        <w:fldChar w:fldCharType="separate"/>
      </w:r>
      <w:r w:rsidR="00C729F0">
        <w:t>Chapter 1</w:t>
      </w:r>
      <w:r w:rsidR="00472456">
        <w:fldChar w:fldCharType="end"/>
      </w:r>
      <w:r w:rsidRPr="00B4637D">
        <w:t>:</w:t>
      </w:r>
    </w:p>
    <w:p w14:paraId="10DCF2D9" w14:textId="62D4EAFC" w:rsidR="00FB7E35" w:rsidRPr="00961290" w:rsidRDefault="00FB7E35" w:rsidP="00FB7E35">
      <w:pPr>
        <w:pStyle w:val="BulletedRARMP"/>
        <w:tabs>
          <w:tab w:val="clear" w:pos="567"/>
          <w:tab w:val="num" w:pos="851"/>
        </w:tabs>
        <w:spacing w:after="60"/>
        <w:ind w:left="851" w:hanging="425"/>
      </w:pPr>
      <w:r w:rsidRPr="00961290">
        <w:t>the proposed dealings</w:t>
      </w:r>
      <w:r w:rsidR="007E73D8">
        <w:t>;</w:t>
      </w:r>
    </w:p>
    <w:p w14:paraId="075D26E2" w14:textId="1D47A11D" w:rsidR="00FB7E35" w:rsidRPr="00961290" w:rsidRDefault="00FB7E35" w:rsidP="00FB7E35">
      <w:pPr>
        <w:pStyle w:val="BulletedRARMP"/>
        <w:tabs>
          <w:tab w:val="clear" w:pos="567"/>
          <w:tab w:val="num" w:pos="851"/>
        </w:tabs>
        <w:spacing w:after="60"/>
        <w:ind w:left="851" w:hanging="425"/>
      </w:pPr>
      <w:r w:rsidRPr="00961290">
        <w:t>the proposed limits including the extent and scale of the proposed dealings</w:t>
      </w:r>
      <w:r w:rsidR="007E73D8">
        <w:t>;</w:t>
      </w:r>
    </w:p>
    <w:p w14:paraId="1BA95A7C" w14:textId="5FFC87A9" w:rsidR="00FB7E35" w:rsidRPr="00961290" w:rsidRDefault="00FB7E35" w:rsidP="00FB7E35">
      <w:pPr>
        <w:pStyle w:val="BulletedRARMP"/>
        <w:tabs>
          <w:tab w:val="clear" w:pos="567"/>
          <w:tab w:val="num" w:pos="851"/>
        </w:tabs>
        <w:spacing w:after="60"/>
        <w:ind w:left="851" w:hanging="425"/>
      </w:pPr>
      <w:r w:rsidRPr="00961290">
        <w:t>the proposed controls to limit the spread and persistence of the GMO</w:t>
      </w:r>
      <w:r w:rsidR="007E73D8">
        <w:t>;</w:t>
      </w:r>
      <w:r w:rsidRPr="00961290">
        <w:t xml:space="preserve"> and</w:t>
      </w:r>
    </w:p>
    <w:p w14:paraId="4B010B3B" w14:textId="28F4ACDF" w:rsidR="00FB7E35" w:rsidRDefault="00FB7E35" w:rsidP="00FB7E35">
      <w:pPr>
        <w:pStyle w:val="BulletedRARMP"/>
        <w:tabs>
          <w:tab w:val="clear" w:pos="567"/>
          <w:tab w:val="num" w:pos="851"/>
        </w:tabs>
        <w:spacing w:after="60"/>
        <w:ind w:left="851" w:hanging="425"/>
      </w:pPr>
      <w:r w:rsidRPr="00961290">
        <w:t>the characteristics of the parent organism(s).</w:t>
      </w:r>
    </w:p>
    <w:p w14:paraId="4D98A4D4" w14:textId="1B12A4F8" w:rsidR="00DF22C6" w:rsidRPr="00DF3D0D" w:rsidRDefault="00DF22C6" w:rsidP="00DF22C6">
      <w:pPr>
        <w:pStyle w:val="RARMPnumberedparagraphs"/>
      </w:pPr>
      <w:r>
        <w:t>As discussed in</w:t>
      </w:r>
      <w:r w:rsidR="006F4707">
        <w:t xml:space="preserve"> </w:t>
      </w:r>
      <w:r w:rsidR="006F4707">
        <w:fldChar w:fldCharType="begin" w:fldLock="1"/>
      </w:r>
      <w:r w:rsidR="006F4707">
        <w:instrText xml:space="preserve"> REF _Ref135232606 \r \h </w:instrText>
      </w:r>
      <w:r w:rsidR="006F4707">
        <w:fldChar w:fldCharType="separate"/>
      </w:r>
      <w:r w:rsidR="006F4707">
        <w:t>Chapter 1, Section 1</w:t>
      </w:r>
      <w:r w:rsidR="006F4707">
        <w:fldChar w:fldCharType="end"/>
      </w:r>
      <w:r>
        <w:t xml:space="preserve">, the TGA, the trial sponsor, the Investigators and the HREC all have roles in ensuring the safety of trial participants under the </w:t>
      </w:r>
      <w:r w:rsidRPr="008C695D">
        <w:rPr>
          <w:i/>
        </w:rPr>
        <w:t>Therapeutic Goods Act 1989</w:t>
      </w:r>
      <w:r>
        <w:t xml:space="preserve">, and human clinical trials must be conducted in accordance with the </w:t>
      </w:r>
      <w:r w:rsidRPr="001819EE">
        <w:rPr>
          <w:i/>
        </w:rPr>
        <w:t>National Statement on Ethical Conduct in Human Researc</w:t>
      </w:r>
      <w:r>
        <w:rPr>
          <w:i/>
        </w:rPr>
        <w:t>h</w:t>
      </w:r>
      <w:r>
        <w:t xml:space="preserve"> </w:t>
      </w:r>
      <w:r>
        <w:fldChar w:fldCharType="begin" w:fldLock="1"/>
      </w:r>
      <w:r>
        <w:instrText xml:space="preserve"> ADDIN EN.CITE &lt;EndNote&gt;&lt;Cite&gt;&lt;Author&gt;National Health and Medical Research Council&lt;/Author&gt;&lt;Year&gt;2018&lt;/Year&gt;&lt;RecNum&gt;51&lt;/RecNum&gt;&lt;DisplayText&gt;(National Health and Medical Research Council et al., 2018)&lt;/DisplayText&gt;&lt;record&gt;&lt;rec-number&gt;51&lt;/rec-number&gt;&lt;foreign-keys&gt;&lt;key app="EN" db-id="2axpf5rtowaxxperadsxsrf2txxadwrzwrxa" timestamp="1684131692"&gt;51&lt;/key&gt;&lt;/foreign-keys&gt;&lt;ref-type name="Report"&gt;27&lt;/ref-type&gt;&lt;contributors&gt;&lt;authors&gt;&lt;author&gt;National Health and Medical Research Council,&lt;/author&gt;&lt;author&gt;Australian Research Council,&lt;/author&gt;&lt;author&gt;Universities Australia,&lt;/author&gt;&lt;/authors&gt;&lt;/contributors&gt;&lt;titles&gt;&lt;title&gt;National Statement on Ethical Conduct in Human Research 2007 (Updated 2018)&lt;/title&gt;&lt;/titles&gt;&lt;dates&gt;&lt;year&gt;2018&lt;/year&gt;&lt;/dates&gt;&lt;pub-location&gt;Canberra&lt;/pub-location&gt;&lt;publisher&gt;Commonwealth of Australia&lt;/publisher&gt;&lt;urls&gt;&lt;/urls&gt;&lt;/record&gt;&lt;/Cite&gt;&lt;/EndNote&gt;</w:instrText>
      </w:r>
      <w:r>
        <w:fldChar w:fldCharType="separate"/>
      </w:r>
      <w:r>
        <w:rPr>
          <w:noProof/>
        </w:rPr>
        <w:t>(</w:t>
      </w:r>
      <w:hyperlink w:anchor="_ENREF_38" w:tooltip="National Health and Medical Research Council, 2018 #51" w:history="1">
        <w:r w:rsidR="00B8271E">
          <w:rPr>
            <w:noProof/>
          </w:rPr>
          <w:t>National Health and Medical Research Council et al., 2018</w:t>
        </w:r>
      </w:hyperlink>
      <w:r>
        <w:rPr>
          <w:noProof/>
        </w:rPr>
        <w:t>)</w:t>
      </w:r>
      <w:r>
        <w:fldChar w:fldCharType="end"/>
      </w:r>
      <w:r>
        <w:t xml:space="preserve">. Therefore, risk scenarios in the current assessment focus on risks posed to </w:t>
      </w:r>
      <w:r w:rsidRPr="00D72A1B">
        <w:t>people</w:t>
      </w:r>
      <w:r>
        <w:t xml:space="preserve"> other than clinical trial participants,</w:t>
      </w:r>
      <w:r w:rsidRPr="00D72A1B">
        <w:t xml:space="preserve"> </w:t>
      </w:r>
      <w:r>
        <w:t>and to</w:t>
      </w:r>
      <w:r w:rsidRPr="00D72A1B">
        <w:t xml:space="preserve"> the environment</w:t>
      </w:r>
      <w:r>
        <w:t>.</w:t>
      </w:r>
      <w:r>
        <w:rPr>
          <w:color w:val="000000" w:themeColor="text1"/>
        </w:rPr>
        <w:t xml:space="preserve"> </w:t>
      </w:r>
    </w:p>
    <w:p w14:paraId="0218BB84" w14:textId="77777777" w:rsidR="00FB7E35" w:rsidRPr="0000143A" w:rsidRDefault="00FB7E35" w:rsidP="00FC3827">
      <w:pPr>
        <w:pStyle w:val="3RARMP"/>
      </w:pPr>
      <w:bookmarkStart w:id="279" w:name="_Ref490461333"/>
      <w:bookmarkStart w:id="280" w:name="_Ref496597381"/>
      <w:bookmarkStart w:id="281" w:name="_Toc46243670"/>
      <w:bookmarkStart w:id="282" w:name="_Toc47536763"/>
      <w:bookmarkStart w:id="283" w:name="_Toc140071571"/>
      <w:r w:rsidRPr="0000143A">
        <w:t>Risk source</w:t>
      </w:r>
      <w:bookmarkEnd w:id="279"/>
      <w:bookmarkEnd w:id="280"/>
      <w:bookmarkEnd w:id="281"/>
      <w:bookmarkEnd w:id="282"/>
      <w:bookmarkEnd w:id="283"/>
    </w:p>
    <w:p w14:paraId="37725F71" w14:textId="77777777" w:rsidR="007B242D" w:rsidRPr="007B242D" w:rsidRDefault="007B242D" w:rsidP="007B242D">
      <w:pPr>
        <w:pStyle w:val="RARMPnumberedparagraphs"/>
      </w:pPr>
      <w:r w:rsidRPr="007B242D">
        <w:t>The sources of potential harms can be intended novel GM traits associated with one or more introduced genetic elements, or unintended effects/traits arising from the use of gene technology.</w:t>
      </w:r>
    </w:p>
    <w:p w14:paraId="22876732" w14:textId="7D9C8066" w:rsidR="00675BBB" w:rsidRDefault="00675BBB" w:rsidP="001C7F2F">
      <w:pPr>
        <w:pStyle w:val="RARMPnumberedparagraphs"/>
      </w:pPr>
      <w:r>
        <w:t>As discussed in</w:t>
      </w:r>
      <w:r w:rsidR="006F4707">
        <w:t xml:space="preserve"> </w:t>
      </w:r>
      <w:r w:rsidR="006F4707">
        <w:fldChar w:fldCharType="begin" w:fldLock="1"/>
      </w:r>
      <w:r w:rsidR="006F4707">
        <w:instrText xml:space="preserve"> REF _Ref135232741 \r \h </w:instrText>
      </w:r>
      <w:r w:rsidR="006F4707">
        <w:fldChar w:fldCharType="separate"/>
      </w:r>
      <w:r w:rsidR="006F4707">
        <w:t>Chapter 1, Section 4</w:t>
      </w:r>
      <w:r w:rsidR="006F4707">
        <w:fldChar w:fldCharType="end"/>
      </w:r>
      <w:r w:rsidR="003A7E8C">
        <w:t xml:space="preserve">, </w:t>
      </w:r>
      <w:r w:rsidR="00A9671F">
        <w:t xml:space="preserve">the GM </w:t>
      </w:r>
      <w:r w:rsidRPr="00A9671F">
        <w:rPr>
          <w:i/>
          <w:iCs/>
        </w:rPr>
        <w:t>L. brevis</w:t>
      </w:r>
      <w:r>
        <w:t xml:space="preserve"> has been modified by inserting a synthetic gene</w:t>
      </w:r>
      <w:r w:rsidR="005F3825">
        <w:t xml:space="preserve"> </w:t>
      </w:r>
      <w:r w:rsidR="00815AC4">
        <w:t>encoding</w:t>
      </w:r>
      <w:r w:rsidR="005F3825">
        <w:t xml:space="preserve"> vasoactive intestinal peptide (VIP)</w:t>
      </w:r>
      <w:r>
        <w:t>.</w:t>
      </w:r>
      <w:r w:rsidR="005F3825">
        <w:t xml:space="preserve"> This introduced gene is considered further as a potential source of risk.</w:t>
      </w:r>
    </w:p>
    <w:p w14:paraId="77F6B58C" w14:textId="2B99CF0B" w:rsidR="00B84399" w:rsidRDefault="00B84399" w:rsidP="001C7F2F">
      <w:pPr>
        <w:pStyle w:val="RARMPnumberedparagraphs"/>
      </w:pPr>
      <w:r>
        <w:lastRenderedPageBreak/>
        <w:t>No other genetic modifications will be considered further as a potential source of risk</w:t>
      </w:r>
      <w:r>
        <w:rPr>
          <w:rStyle w:val="FootnoteReference"/>
        </w:rPr>
        <w:footnoteReference w:id="9"/>
      </w:r>
      <w:r>
        <w:t>.</w:t>
      </w:r>
    </w:p>
    <w:p w14:paraId="21D24CF5" w14:textId="41F41A0E" w:rsidR="00FB7E35" w:rsidRPr="0000143A" w:rsidRDefault="00FB7E35" w:rsidP="00FC3827">
      <w:pPr>
        <w:pStyle w:val="3RARMP"/>
      </w:pPr>
      <w:bookmarkStart w:id="284" w:name="_Toc46243671"/>
      <w:bookmarkStart w:id="285" w:name="_Toc47536764"/>
      <w:bookmarkStart w:id="286" w:name="_Toc140071572"/>
      <w:r w:rsidRPr="0000143A">
        <w:t>Causal pathway</w:t>
      </w:r>
      <w:bookmarkEnd w:id="284"/>
      <w:bookmarkEnd w:id="285"/>
      <w:bookmarkEnd w:id="286"/>
    </w:p>
    <w:p w14:paraId="1BDF27AD" w14:textId="77777777" w:rsidR="00FB7E35" w:rsidRPr="0000143A" w:rsidRDefault="00FB7E35" w:rsidP="00EE5A10">
      <w:pPr>
        <w:pStyle w:val="RARMPnumberedparagraphs"/>
      </w:pPr>
      <w:r w:rsidRPr="0000143A">
        <w:t>The following factors are taken into account when postulating plausible causal pathways to potential harm:</w:t>
      </w:r>
    </w:p>
    <w:p w14:paraId="2C983B29" w14:textId="0348D28F" w:rsidR="008E744B" w:rsidRDefault="008E744B" w:rsidP="00FB7E35">
      <w:pPr>
        <w:pStyle w:val="BulletedRARMP"/>
        <w:tabs>
          <w:tab w:val="clear" w:pos="567"/>
          <w:tab w:val="num" w:pos="851"/>
        </w:tabs>
        <w:spacing w:after="60"/>
        <w:ind w:left="851" w:hanging="425"/>
      </w:pPr>
      <w:r>
        <w:t>the proposed dealings with the GMO</w:t>
      </w:r>
      <w:r w:rsidR="00F92E9D">
        <w:t>;</w:t>
      </w:r>
    </w:p>
    <w:p w14:paraId="5E8CD952" w14:textId="1BC2631C" w:rsidR="008E744B" w:rsidRDefault="008E744B" w:rsidP="00FB7E35">
      <w:pPr>
        <w:pStyle w:val="BulletedRARMP"/>
        <w:tabs>
          <w:tab w:val="clear" w:pos="567"/>
          <w:tab w:val="num" w:pos="851"/>
        </w:tabs>
        <w:spacing w:after="60"/>
        <w:ind w:left="851" w:hanging="425"/>
      </w:pPr>
      <w:r>
        <w:t>proposed limits, including the extent and scale of the proposed dealings</w:t>
      </w:r>
      <w:r w:rsidR="00F92E9D">
        <w:t>;</w:t>
      </w:r>
    </w:p>
    <w:p w14:paraId="7D74997E" w14:textId="01192E86" w:rsidR="008E744B" w:rsidRDefault="008E744B" w:rsidP="00FB7E35">
      <w:pPr>
        <w:pStyle w:val="BulletedRARMP"/>
        <w:tabs>
          <w:tab w:val="clear" w:pos="567"/>
          <w:tab w:val="num" w:pos="851"/>
        </w:tabs>
        <w:spacing w:after="60"/>
        <w:ind w:left="851" w:hanging="425"/>
      </w:pPr>
      <w:r>
        <w:t>characteristics of the parent organism</w:t>
      </w:r>
      <w:r w:rsidR="00F92E9D">
        <w:t>;</w:t>
      </w:r>
    </w:p>
    <w:p w14:paraId="3E1A7829" w14:textId="23D74C5D" w:rsidR="00F92E9D" w:rsidRDefault="00F92E9D" w:rsidP="00F92E9D">
      <w:pPr>
        <w:pStyle w:val="BulletedRARMP"/>
        <w:tabs>
          <w:tab w:val="clear" w:pos="567"/>
          <w:tab w:val="num" w:pos="851"/>
        </w:tabs>
        <w:spacing w:after="60"/>
        <w:ind w:left="851" w:hanging="425"/>
      </w:pPr>
      <w:r w:rsidRPr="00F92E9D">
        <w:t>potential effects of introduced or deleted gene(s) on the properties of the organism;</w:t>
      </w:r>
    </w:p>
    <w:p w14:paraId="66F76871" w14:textId="2045B0B1" w:rsidR="00FB7E35" w:rsidRPr="00961290" w:rsidRDefault="00FB7E35" w:rsidP="00FB7E35">
      <w:pPr>
        <w:pStyle w:val="BulletedRARMP"/>
        <w:tabs>
          <w:tab w:val="clear" w:pos="567"/>
          <w:tab w:val="num" w:pos="851"/>
        </w:tabs>
        <w:spacing w:after="60"/>
        <w:ind w:left="851" w:hanging="425"/>
      </w:pPr>
      <w:r w:rsidRPr="00961290">
        <w:t>routes of exposure to the GMOs, the introduced gene(s) and gene product(s)</w:t>
      </w:r>
      <w:r w:rsidR="00546ED8">
        <w:t>;</w:t>
      </w:r>
    </w:p>
    <w:p w14:paraId="7B376FC9" w14:textId="3CB03B6C" w:rsidR="00FB7E35" w:rsidRPr="00961290" w:rsidRDefault="00FB7E35" w:rsidP="00FB7E35">
      <w:pPr>
        <w:pStyle w:val="BulletedRARMP"/>
        <w:tabs>
          <w:tab w:val="clear" w:pos="567"/>
          <w:tab w:val="num" w:pos="851"/>
        </w:tabs>
        <w:spacing w:after="60"/>
        <w:ind w:left="851" w:hanging="425"/>
      </w:pPr>
      <w:r w:rsidRPr="00961290">
        <w:t>potential exposure to the introduced gene(s) and gene product(s) from other sources in the environment</w:t>
      </w:r>
      <w:r w:rsidR="00546ED8">
        <w:t>;</w:t>
      </w:r>
    </w:p>
    <w:p w14:paraId="5DA1BD24" w14:textId="54AF2B00" w:rsidR="00FB7E35" w:rsidRPr="00961290" w:rsidRDefault="00FB7E35" w:rsidP="00FB7E35">
      <w:pPr>
        <w:pStyle w:val="BulletedRARMP"/>
        <w:tabs>
          <w:tab w:val="clear" w:pos="567"/>
          <w:tab w:val="num" w:pos="851"/>
        </w:tabs>
        <w:spacing w:after="60"/>
        <w:ind w:left="851" w:hanging="425"/>
      </w:pPr>
      <w:r w:rsidRPr="00961290">
        <w:t xml:space="preserve">the </w:t>
      </w:r>
      <w:r>
        <w:t xml:space="preserve">release </w:t>
      </w:r>
      <w:r w:rsidRPr="00961290">
        <w:t>environment</w:t>
      </w:r>
      <w:r w:rsidR="00546ED8">
        <w:t>;</w:t>
      </w:r>
      <w:r w:rsidRPr="00961290">
        <w:t xml:space="preserve"> </w:t>
      </w:r>
    </w:p>
    <w:p w14:paraId="20E1F8A1" w14:textId="031B1606" w:rsidR="00FB7E35" w:rsidRDefault="00FB7E35" w:rsidP="00FB7E35">
      <w:pPr>
        <w:pStyle w:val="BulletedRARMP"/>
        <w:tabs>
          <w:tab w:val="clear" w:pos="567"/>
          <w:tab w:val="num" w:pos="851"/>
        </w:tabs>
        <w:spacing w:after="60"/>
        <w:ind w:left="851" w:hanging="425"/>
      </w:pPr>
      <w:r w:rsidRPr="00961290">
        <w:t xml:space="preserve">spread and persistence of the </w:t>
      </w:r>
      <w:r w:rsidR="00DF22C6">
        <w:t>GMOs</w:t>
      </w:r>
      <w:r w:rsidRPr="00961290">
        <w:t xml:space="preserve"> (e.g. dispersal pathways and establishment potential)</w:t>
      </w:r>
      <w:r w:rsidR="00546ED8">
        <w:t>;</w:t>
      </w:r>
    </w:p>
    <w:p w14:paraId="1E176101" w14:textId="2A33A1C7" w:rsidR="00FB7E35" w:rsidRPr="00961290" w:rsidRDefault="00FB7E35" w:rsidP="00FB7E35">
      <w:pPr>
        <w:pStyle w:val="BulletedRARMP"/>
        <w:tabs>
          <w:tab w:val="clear" w:pos="567"/>
          <w:tab w:val="num" w:pos="851"/>
        </w:tabs>
        <w:spacing w:after="60"/>
        <w:ind w:left="851" w:hanging="425"/>
      </w:pPr>
      <w:r w:rsidRPr="00961290">
        <w:t xml:space="preserve">gene transfer by </w:t>
      </w:r>
      <w:r w:rsidR="00DF22C6">
        <w:t>horizontal gene transfer (HGT)</w:t>
      </w:r>
      <w:r w:rsidR="00546ED8">
        <w:t>;</w:t>
      </w:r>
      <w:r w:rsidRPr="00961290">
        <w:t xml:space="preserve"> </w:t>
      </w:r>
      <w:r w:rsidR="007E73D8">
        <w:t>and</w:t>
      </w:r>
    </w:p>
    <w:p w14:paraId="01F13869" w14:textId="32555BF5" w:rsidR="00FB7E35" w:rsidRPr="00961290" w:rsidRDefault="00546ED8" w:rsidP="00FB7E35">
      <w:pPr>
        <w:pStyle w:val="BulletedRARMP"/>
        <w:tabs>
          <w:tab w:val="clear" w:pos="567"/>
          <w:tab w:val="num" w:pos="851"/>
        </w:tabs>
        <w:spacing w:after="60"/>
        <w:ind w:left="851" w:hanging="425"/>
      </w:pPr>
      <w:r>
        <w:t>unauthorised activities</w:t>
      </w:r>
      <w:r w:rsidR="007E73D8">
        <w:t>.</w:t>
      </w:r>
    </w:p>
    <w:p w14:paraId="384143C8" w14:textId="4274C0C4" w:rsidR="00F92E9D" w:rsidRDefault="00F92E9D" w:rsidP="00EE5A10">
      <w:pPr>
        <w:pStyle w:val="RARMPnumberedparagraphs"/>
      </w:pPr>
      <w:r>
        <w:t>The dealing of import of the GMO would be conducted in accordance with the appropriate IATA guideline and will not be considered further.</w:t>
      </w:r>
    </w:p>
    <w:p w14:paraId="1413E4AA" w14:textId="2D568AD8" w:rsidR="00365262" w:rsidRDefault="00365262" w:rsidP="00EE5A10">
      <w:pPr>
        <w:pStyle w:val="RARMPnumberedparagraphs"/>
      </w:pPr>
      <w:r>
        <w:t>The potential for reversion of the GMO to the parental phenotype is not a plausible pathway to harm because the parent organism is not pathogenic or harmful (</w:t>
      </w:r>
      <w:r>
        <w:fldChar w:fldCharType="begin" w:fldLock="1"/>
      </w:r>
      <w:r>
        <w:instrText xml:space="preserve"> REF _Ref137640919 \r \h </w:instrText>
      </w:r>
      <w:r>
        <w:fldChar w:fldCharType="separate"/>
      </w:r>
      <w:r>
        <w:t>Chapter 1, Section 3</w:t>
      </w:r>
      <w:r>
        <w:fldChar w:fldCharType="end"/>
      </w:r>
      <w:r>
        <w:t>). Therefore, reversion will not be considered further.</w:t>
      </w:r>
    </w:p>
    <w:p w14:paraId="74C8AAB6" w14:textId="2B33AB13" w:rsidR="00F92E9D" w:rsidRDefault="00F92E9D" w:rsidP="00F92E9D">
      <w:pPr>
        <w:pStyle w:val="RARMPnumberedparagraphs"/>
      </w:pPr>
      <w:r w:rsidRPr="00F92E9D">
        <w:t>The Act provides for substantial penalties for unauthorised dealings with GMOs or non-compliance with licence conditions, and also requires the Regulator to have regard to the suitability of an applicant to hold a licence prior to the issuing of the licence. These legislative provisions are considered sufficient to minimise risks from unauthorised activities. Therefore, unauthorised activities by the licence applicant will not be considered further.</w:t>
      </w:r>
    </w:p>
    <w:p w14:paraId="613B92FF" w14:textId="01E7E8E5" w:rsidR="00FB7E35" w:rsidRPr="00961290" w:rsidRDefault="00FB7E35" w:rsidP="00FC3827">
      <w:pPr>
        <w:pStyle w:val="3RARMP"/>
      </w:pPr>
      <w:bookmarkStart w:id="287" w:name="_Toc453825264"/>
      <w:bookmarkStart w:id="288" w:name="_Toc534809825"/>
      <w:bookmarkStart w:id="289" w:name="_Toc37145972"/>
      <w:bookmarkStart w:id="290" w:name="_Toc46243672"/>
      <w:bookmarkStart w:id="291" w:name="_Toc47536765"/>
      <w:bookmarkStart w:id="292" w:name="_Toc140071573"/>
      <w:r w:rsidRPr="00961290">
        <w:t>Potential harm</w:t>
      </w:r>
      <w:bookmarkEnd w:id="287"/>
      <w:bookmarkEnd w:id="288"/>
      <w:bookmarkEnd w:id="289"/>
      <w:bookmarkEnd w:id="290"/>
      <w:bookmarkEnd w:id="291"/>
      <w:r w:rsidR="000D3070">
        <w:t>s</w:t>
      </w:r>
      <w:bookmarkEnd w:id="292"/>
    </w:p>
    <w:p w14:paraId="458319CD" w14:textId="1C5CB561" w:rsidR="00FB7E35" w:rsidRPr="00961290" w:rsidRDefault="000D3070" w:rsidP="00B32534">
      <w:pPr>
        <w:pStyle w:val="RARMPnumberedparagraphs"/>
      </w:pPr>
      <w:r>
        <w:t>T</w:t>
      </w:r>
      <w:r w:rsidR="00FB7E35" w:rsidRPr="00961290">
        <w:t xml:space="preserve">he </w:t>
      </w:r>
      <w:r w:rsidR="00341154">
        <w:t>introduced gene encodes VIP, which has biological effects in humans and animals</w:t>
      </w:r>
      <w:r w:rsidR="00A27970">
        <w:t xml:space="preserve">. </w:t>
      </w:r>
      <w:r w:rsidR="00341154">
        <w:t>Therefore, the potential harms that will be considered are:</w:t>
      </w:r>
    </w:p>
    <w:p w14:paraId="5181AD28" w14:textId="2BAC4D4E" w:rsidR="00FB7E35" w:rsidRPr="00961290" w:rsidRDefault="00FB7E35" w:rsidP="00FB7E35">
      <w:pPr>
        <w:pStyle w:val="Style6"/>
        <w:ind w:left="993" w:hanging="426"/>
      </w:pPr>
      <w:r w:rsidRPr="00961290">
        <w:t>harm to the health of people</w:t>
      </w:r>
      <w:r w:rsidR="00A27970">
        <w:t>; and</w:t>
      </w:r>
    </w:p>
    <w:p w14:paraId="76DCAFA5" w14:textId="480843F4" w:rsidR="00FB7E35" w:rsidRPr="00664190" w:rsidRDefault="00A27970" w:rsidP="00FB7E35">
      <w:pPr>
        <w:pStyle w:val="Style6"/>
        <w:ind w:left="993" w:hanging="426"/>
        <w:rPr>
          <w:szCs w:val="22"/>
        </w:rPr>
      </w:pPr>
      <w:r>
        <w:rPr>
          <w:rFonts w:asciiTheme="minorHAnsi" w:hAnsiTheme="minorHAnsi" w:cstheme="minorHAnsi"/>
          <w:szCs w:val="22"/>
        </w:rPr>
        <w:t>harm to the health of pets, livestock and Australian wildlife.</w:t>
      </w:r>
    </w:p>
    <w:p w14:paraId="0B4B3E29" w14:textId="77777777" w:rsidR="00FB7E35" w:rsidRPr="0000143A" w:rsidRDefault="00FB7E35" w:rsidP="00FC3827">
      <w:pPr>
        <w:pStyle w:val="3RARMP"/>
      </w:pPr>
      <w:bookmarkStart w:id="293" w:name="_Toc46243673"/>
      <w:bookmarkStart w:id="294" w:name="_Toc47536766"/>
      <w:bookmarkStart w:id="295" w:name="_Toc140071574"/>
      <w:r w:rsidRPr="0000143A">
        <w:t>Postulated risk scenarios</w:t>
      </w:r>
      <w:bookmarkEnd w:id="293"/>
      <w:bookmarkEnd w:id="294"/>
      <w:bookmarkEnd w:id="295"/>
    </w:p>
    <w:p w14:paraId="609C700D" w14:textId="12F38265" w:rsidR="00FB7E35" w:rsidRDefault="00257F2B" w:rsidP="00B32534">
      <w:pPr>
        <w:pStyle w:val="RARMPnumberedparagraphs"/>
      </w:pPr>
      <w:r>
        <w:t>Five</w:t>
      </w:r>
      <w:r w:rsidR="00FB7E35" w:rsidRPr="0000143A">
        <w:t xml:space="preserve"> risk scenarios were postulated and screened to identify </w:t>
      </w:r>
      <w:r w:rsidR="00A52E0F">
        <w:t xml:space="preserve">any </w:t>
      </w:r>
      <w:r w:rsidR="00FB7E35" w:rsidRPr="0000143A">
        <w:t>substantive risk</w:t>
      </w:r>
      <w:r w:rsidR="00A52E0F">
        <w:t>s</w:t>
      </w:r>
      <w:r w:rsidR="00FB7E35" w:rsidRPr="0000143A">
        <w:t xml:space="preserve">. </w:t>
      </w:r>
      <w:r w:rsidR="00FB7E35" w:rsidRPr="008F7A8B">
        <w:t>These</w:t>
      </w:r>
      <w:r w:rsidR="008F7A8B">
        <w:t xml:space="preserve"> </w:t>
      </w:r>
      <w:r w:rsidR="00FB7E35" w:rsidRPr="008F7A8B">
        <w:t xml:space="preserve">scenarios are </w:t>
      </w:r>
      <w:r w:rsidR="008F7A8B">
        <w:t>s</w:t>
      </w:r>
      <w:r w:rsidR="00FB7E35" w:rsidRPr="008F7A8B">
        <w:t>ummarised</w:t>
      </w:r>
      <w:r w:rsidR="00FB7E35" w:rsidRPr="0000143A">
        <w:t xml:space="preserve"> </w:t>
      </w:r>
      <w:r w:rsidR="008B76CC">
        <w:t xml:space="preserve">in Table </w:t>
      </w:r>
      <w:r w:rsidR="00A52E0F">
        <w:t>3</w:t>
      </w:r>
      <w:r w:rsidR="00FB7E35" w:rsidRPr="0000143A">
        <w:t xml:space="preserve"> and discussed in depth in </w:t>
      </w:r>
      <w:r w:rsidR="00EA374D">
        <w:t>S</w:t>
      </w:r>
      <w:r w:rsidR="00876596">
        <w:t>ection</w:t>
      </w:r>
      <w:r w:rsidR="000B45FA">
        <w:t>s</w:t>
      </w:r>
      <w:r w:rsidR="00F10728">
        <w:t xml:space="preserve"> </w:t>
      </w:r>
      <w:r w:rsidR="008B0F08">
        <w:rPr>
          <w:highlight w:val="yellow"/>
        </w:rPr>
        <w:fldChar w:fldCharType="begin" w:fldLock="1"/>
      </w:r>
      <w:r w:rsidR="008B0F08">
        <w:instrText xml:space="preserve"> REF _Ref61527090 \r \h </w:instrText>
      </w:r>
      <w:r w:rsidR="008B0F08">
        <w:rPr>
          <w:highlight w:val="yellow"/>
        </w:rPr>
      </w:r>
      <w:r w:rsidR="008B0F08">
        <w:rPr>
          <w:highlight w:val="yellow"/>
        </w:rPr>
        <w:fldChar w:fldCharType="separate"/>
      </w:r>
      <w:r w:rsidR="008B0F08">
        <w:t>2.5</w:t>
      </w:r>
      <w:r w:rsidR="008B0F08">
        <w:rPr>
          <w:highlight w:val="yellow"/>
        </w:rPr>
        <w:fldChar w:fldCharType="end"/>
      </w:r>
      <w:r w:rsidR="008B0F08">
        <w:t xml:space="preserve"> - </w:t>
      </w:r>
      <w:r w:rsidR="008B0F08">
        <w:rPr>
          <w:highlight w:val="yellow"/>
        </w:rPr>
        <w:fldChar w:fldCharType="begin" w:fldLock="1"/>
      </w:r>
      <w:r w:rsidR="008B0F08">
        <w:instrText xml:space="preserve"> REF _Ref135233319 \r \h </w:instrText>
      </w:r>
      <w:r w:rsidR="008B0F08">
        <w:rPr>
          <w:highlight w:val="yellow"/>
        </w:rPr>
      </w:r>
      <w:r w:rsidR="008B0F08">
        <w:rPr>
          <w:highlight w:val="yellow"/>
        </w:rPr>
        <w:fldChar w:fldCharType="separate"/>
      </w:r>
      <w:r>
        <w:t>2.9</w:t>
      </w:r>
      <w:r w:rsidR="008B0F08">
        <w:rPr>
          <w:highlight w:val="yellow"/>
        </w:rPr>
        <w:fldChar w:fldCharType="end"/>
      </w:r>
      <w:bookmarkStart w:id="296" w:name="_Hlk137641249"/>
      <w:r w:rsidR="00D40EEE">
        <w:t>.</w:t>
      </w:r>
      <w:bookmarkEnd w:id="296"/>
    </w:p>
    <w:p w14:paraId="1DDDD078" w14:textId="22DE10EB" w:rsidR="00D40EEE" w:rsidRDefault="00D40EEE" w:rsidP="00D40EEE">
      <w:pPr>
        <w:pStyle w:val="RARMPnumberedparagraphs"/>
      </w:pPr>
      <w:r w:rsidRPr="00D40EEE">
        <w:t xml:space="preserve">In the context of the activities proposed by the applicant and considering both the short and long term, only Risk Scenario </w:t>
      </w:r>
      <w:r>
        <w:t>3</w:t>
      </w:r>
      <w:r w:rsidRPr="00D40EEE">
        <w:t xml:space="preserve"> gave rise to a substantive risk</w:t>
      </w:r>
      <w:r w:rsidR="00416FEA">
        <w:t xml:space="preserve"> which warranted further assessment (characterised in </w:t>
      </w:r>
      <w:r w:rsidR="00416FEA">
        <w:fldChar w:fldCharType="begin" w:fldLock="1"/>
      </w:r>
      <w:r w:rsidR="00416FEA">
        <w:instrText xml:space="preserve"> REF _Ref136865090 \r \h </w:instrText>
      </w:r>
      <w:r w:rsidR="00416FEA">
        <w:fldChar w:fldCharType="separate"/>
      </w:r>
      <w:r w:rsidR="00416FEA">
        <w:t>Section 3</w:t>
      </w:r>
      <w:r w:rsidR="00416FEA">
        <w:fldChar w:fldCharType="end"/>
      </w:r>
      <w:r w:rsidR="00416FEA">
        <w:t>).</w:t>
      </w:r>
    </w:p>
    <w:p w14:paraId="0F1166AA" w14:textId="19A2025C" w:rsidR="00FB7E35" w:rsidRPr="003B0FE4" w:rsidRDefault="00FB7E35" w:rsidP="00D40EEE">
      <w:pPr>
        <w:pStyle w:val="table"/>
      </w:pPr>
      <w:bookmarkStart w:id="297" w:name="_Ref191117258"/>
      <w:bookmarkStart w:id="298" w:name="_Ref222561300"/>
      <w:bookmarkStart w:id="299" w:name="_Ref376429439"/>
      <w:r w:rsidRPr="003B0FE4">
        <w:lastRenderedPageBreak/>
        <w:t xml:space="preserve">Summary of risk scenarios from </w:t>
      </w:r>
      <w:r w:rsidR="00D40EEE">
        <w:t xml:space="preserve">the proposed </w:t>
      </w:r>
      <w:r w:rsidRPr="003B0FE4">
        <w:t>dealings with GM</w:t>
      </w:r>
      <w:bookmarkEnd w:id="297"/>
      <w:bookmarkEnd w:id="298"/>
      <w:r w:rsidR="00F9436A" w:rsidRPr="003B0FE4">
        <w:t xml:space="preserve"> </w:t>
      </w:r>
      <w:bookmarkEnd w:id="299"/>
      <w:r w:rsidR="00E647C5">
        <w:t>bacteria</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Caption w:val="Summary of risk scenarios from dealings with GM bacteria"/>
        <w:tblDescription w:val="This table summarises the risk scenarios from dealings with the GM organism and assessments of those risks. The table has 6 major columns: one each for risk scenario, risk source, causal pathway, potential harm, whether it is an substantive risk and reason. The causal pathway has a flow chart structure describing the pathway resulting in harm. The reason column has multiple dot points within the cells."/>
      </w:tblPr>
      <w:tblGrid>
        <w:gridCol w:w="915"/>
        <w:gridCol w:w="1071"/>
        <w:gridCol w:w="1939"/>
        <w:gridCol w:w="1483"/>
        <w:gridCol w:w="1195"/>
        <w:gridCol w:w="2460"/>
      </w:tblGrid>
      <w:tr w:rsidR="00E647C5" w:rsidRPr="006404A8" w14:paraId="4A27E72C" w14:textId="77777777" w:rsidTr="006D7FEC">
        <w:trPr>
          <w:tblHeader/>
        </w:trPr>
        <w:tc>
          <w:tcPr>
            <w:tcW w:w="505" w:type="pct"/>
            <w:tcBorders>
              <w:top w:val="single" w:sz="4" w:space="0" w:color="auto"/>
              <w:left w:val="single" w:sz="4" w:space="0" w:color="auto"/>
              <w:bottom w:val="single" w:sz="4" w:space="0" w:color="auto"/>
              <w:right w:val="single" w:sz="4" w:space="0" w:color="auto"/>
            </w:tcBorders>
            <w:shd w:val="clear" w:color="auto" w:fill="D9D9D9"/>
            <w:vAlign w:val="center"/>
          </w:tcPr>
          <w:p w14:paraId="299C3B63" w14:textId="77777777" w:rsidR="00FB7E35" w:rsidRPr="0048606F" w:rsidRDefault="00FB7E35" w:rsidP="004B20AB">
            <w:pPr>
              <w:pStyle w:val="textfortable"/>
              <w:rPr>
                <w:rFonts w:ascii="Calibri" w:hAnsi="Calibri"/>
                <w:b/>
              </w:rPr>
            </w:pPr>
            <w:r w:rsidRPr="0048606F">
              <w:rPr>
                <w:rFonts w:ascii="Calibri" w:hAnsi="Calibri"/>
                <w:b/>
              </w:rPr>
              <w:t>Risk scenario</w:t>
            </w:r>
          </w:p>
        </w:tc>
        <w:tc>
          <w:tcPr>
            <w:tcW w:w="591" w:type="pct"/>
            <w:tcBorders>
              <w:top w:val="single" w:sz="4" w:space="0" w:color="auto"/>
              <w:left w:val="single" w:sz="4" w:space="0" w:color="auto"/>
              <w:bottom w:val="single" w:sz="4" w:space="0" w:color="auto"/>
              <w:right w:val="single" w:sz="4" w:space="0" w:color="auto"/>
            </w:tcBorders>
            <w:shd w:val="clear" w:color="auto" w:fill="D9D9D9"/>
            <w:vAlign w:val="center"/>
          </w:tcPr>
          <w:p w14:paraId="699EFE35" w14:textId="77777777" w:rsidR="00FB7E35" w:rsidRPr="0048606F" w:rsidRDefault="00FB7E35" w:rsidP="004B20AB">
            <w:pPr>
              <w:pStyle w:val="textfortable"/>
              <w:rPr>
                <w:rFonts w:ascii="Calibri" w:hAnsi="Calibri"/>
                <w:b/>
              </w:rPr>
            </w:pPr>
            <w:r w:rsidRPr="0048606F">
              <w:rPr>
                <w:rFonts w:ascii="Calibri" w:hAnsi="Calibri"/>
                <w:b/>
              </w:rPr>
              <w:t>Risk source</w:t>
            </w:r>
          </w:p>
        </w:tc>
        <w:tc>
          <w:tcPr>
            <w:tcW w:w="1070" w:type="pct"/>
            <w:tcBorders>
              <w:top w:val="single" w:sz="4" w:space="0" w:color="auto"/>
              <w:left w:val="single" w:sz="4" w:space="0" w:color="auto"/>
              <w:bottom w:val="single" w:sz="4" w:space="0" w:color="auto"/>
              <w:right w:val="single" w:sz="4" w:space="0" w:color="auto"/>
            </w:tcBorders>
            <w:shd w:val="clear" w:color="auto" w:fill="D9D9D9"/>
            <w:vAlign w:val="center"/>
          </w:tcPr>
          <w:p w14:paraId="138B2EC4" w14:textId="6D12A107" w:rsidR="00FB7E35" w:rsidRPr="0048606F" w:rsidRDefault="004F05DE" w:rsidP="004F05DE">
            <w:pPr>
              <w:pStyle w:val="textfortable"/>
              <w:rPr>
                <w:rFonts w:ascii="Calibri" w:hAnsi="Calibri"/>
                <w:b/>
              </w:rPr>
            </w:pPr>
            <w:r>
              <w:rPr>
                <w:rFonts w:ascii="Calibri" w:hAnsi="Calibri"/>
                <w:b/>
              </w:rPr>
              <w:t>Possible c</w:t>
            </w:r>
            <w:r w:rsidR="00FB7E35" w:rsidRPr="0048606F">
              <w:rPr>
                <w:rFonts w:ascii="Calibri" w:hAnsi="Calibri"/>
                <w:b/>
              </w:rPr>
              <w:t>ausal pathway</w:t>
            </w:r>
          </w:p>
        </w:tc>
        <w:tc>
          <w:tcPr>
            <w:tcW w:w="818" w:type="pct"/>
            <w:tcBorders>
              <w:top w:val="single" w:sz="4" w:space="0" w:color="auto"/>
              <w:left w:val="single" w:sz="4" w:space="0" w:color="auto"/>
              <w:bottom w:val="single" w:sz="4" w:space="0" w:color="auto"/>
              <w:right w:val="single" w:sz="4" w:space="0" w:color="auto"/>
            </w:tcBorders>
            <w:shd w:val="clear" w:color="auto" w:fill="D9D9D9"/>
            <w:vAlign w:val="center"/>
          </w:tcPr>
          <w:p w14:paraId="5D8DE42D" w14:textId="77777777" w:rsidR="00FB7E35" w:rsidRPr="0048606F" w:rsidRDefault="00FB7E35" w:rsidP="004B20AB">
            <w:pPr>
              <w:pStyle w:val="textfortable"/>
              <w:rPr>
                <w:rFonts w:ascii="Calibri" w:hAnsi="Calibri"/>
                <w:b/>
              </w:rPr>
            </w:pPr>
            <w:r w:rsidRPr="0048606F">
              <w:rPr>
                <w:rFonts w:ascii="Calibri" w:hAnsi="Calibri"/>
                <w:b/>
              </w:rPr>
              <w:t>Potential</w:t>
            </w:r>
          </w:p>
          <w:p w14:paraId="27777D6C" w14:textId="77777777" w:rsidR="00FB7E35" w:rsidRPr="0048606F" w:rsidRDefault="00FB7E35" w:rsidP="004B20AB">
            <w:pPr>
              <w:pStyle w:val="textfortable"/>
              <w:rPr>
                <w:rFonts w:ascii="Calibri" w:hAnsi="Calibri"/>
                <w:b/>
              </w:rPr>
            </w:pPr>
            <w:r w:rsidRPr="0048606F">
              <w:rPr>
                <w:rFonts w:ascii="Calibri" w:hAnsi="Calibri"/>
                <w:b/>
              </w:rPr>
              <w:t>harm</w:t>
            </w:r>
          </w:p>
        </w:tc>
        <w:tc>
          <w:tcPr>
            <w:tcW w:w="659" w:type="pct"/>
            <w:tcBorders>
              <w:top w:val="single" w:sz="4" w:space="0" w:color="auto"/>
              <w:left w:val="single" w:sz="4" w:space="0" w:color="auto"/>
              <w:bottom w:val="single" w:sz="4" w:space="0" w:color="auto"/>
              <w:right w:val="single" w:sz="4" w:space="0" w:color="auto"/>
            </w:tcBorders>
            <w:shd w:val="clear" w:color="auto" w:fill="D9D9D9"/>
            <w:vAlign w:val="center"/>
          </w:tcPr>
          <w:p w14:paraId="2E13615E" w14:textId="77777777" w:rsidR="00FB7E35" w:rsidRPr="0048606F" w:rsidRDefault="00FB7E35" w:rsidP="004B20AB">
            <w:pPr>
              <w:pStyle w:val="textfortable"/>
              <w:rPr>
                <w:rFonts w:ascii="Calibri" w:hAnsi="Calibri"/>
                <w:b/>
              </w:rPr>
            </w:pPr>
            <w:r w:rsidRPr="0048606F">
              <w:rPr>
                <w:rFonts w:ascii="Calibri" w:hAnsi="Calibri"/>
                <w:b/>
              </w:rPr>
              <w:t>Substantive risk</w:t>
            </w:r>
          </w:p>
        </w:tc>
        <w:tc>
          <w:tcPr>
            <w:tcW w:w="1357" w:type="pct"/>
            <w:tcBorders>
              <w:top w:val="single" w:sz="4" w:space="0" w:color="auto"/>
              <w:left w:val="single" w:sz="4" w:space="0" w:color="auto"/>
              <w:bottom w:val="single" w:sz="4" w:space="0" w:color="auto"/>
              <w:right w:val="single" w:sz="4" w:space="0" w:color="auto"/>
            </w:tcBorders>
            <w:shd w:val="clear" w:color="auto" w:fill="D9D9D9"/>
            <w:vAlign w:val="center"/>
          </w:tcPr>
          <w:p w14:paraId="388B116A" w14:textId="6D6685AB" w:rsidR="00FB7E35" w:rsidRPr="0048606F" w:rsidRDefault="00FB7E35" w:rsidP="004B20AB">
            <w:pPr>
              <w:pStyle w:val="textfortable"/>
              <w:rPr>
                <w:rFonts w:ascii="Calibri" w:hAnsi="Calibri"/>
                <w:b/>
              </w:rPr>
            </w:pPr>
            <w:r w:rsidRPr="0048606F">
              <w:rPr>
                <w:rFonts w:ascii="Calibri" w:hAnsi="Calibri"/>
                <w:b/>
              </w:rPr>
              <w:t>Reason</w:t>
            </w:r>
            <w:r w:rsidR="003C26DC">
              <w:rPr>
                <w:rFonts w:ascii="Calibri" w:hAnsi="Calibri"/>
                <w:b/>
              </w:rPr>
              <w:t>s</w:t>
            </w:r>
          </w:p>
        </w:tc>
      </w:tr>
      <w:tr w:rsidR="00FE37F5" w:rsidRPr="006404A8" w14:paraId="53FA764B" w14:textId="77777777" w:rsidTr="006D7FEC">
        <w:tc>
          <w:tcPr>
            <w:tcW w:w="505" w:type="pct"/>
            <w:tcBorders>
              <w:top w:val="single" w:sz="4" w:space="0" w:color="auto"/>
              <w:left w:val="single" w:sz="4" w:space="0" w:color="auto"/>
              <w:bottom w:val="single" w:sz="4" w:space="0" w:color="auto"/>
              <w:right w:val="single" w:sz="4" w:space="0" w:color="auto"/>
            </w:tcBorders>
          </w:tcPr>
          <w:p w14:paraId="4AA35F60" w14:textId="4A9904AB" w:rsidR="00FE37F5" w:rsidRPr="0048606F" w:rsidRDefault="00FE37F5" w:rsidP="003840C2">
            <w:pPr>
              <w:pStyle w:val="textfortable"/>
              <w:spacing w:beforeLines="60" w:before="144" w:afterLines="60" w:after="144"/>
              <w:jc w:val="left"/>
              <w:rPr>
                <w:rFonts w:ascii="Calibri" w:hAnsi="Calibri"/>
              </w:rPr>
            </w:pPr>
            <w:r>
              <w:rPr>
                <w:rFonts w:ascii="Calibri" w:hAnsi="Calibri"/>
              </w:rPr>
              <w:t>1</w:t>
            </w:r>
          </w:p>
        </w:tc>
        <w:tc>
          <w:tcPr>
            <w:tcW w:w="591" w:type="pct"/>
            <w:tcBorders>
              <w:top w:val="single" w:sz="4" w:space="0" w:color="auto"/>
              <w:left w:val="single" w:sz="4" w:space="0" w:color="auto"/>
              <w:bottom w:val="single" w:sz="4" w:space="0" w:color="auto"/>
              <w:right w:val="single" w:sz="4" w:space="0" w:color="auto"/>
            </w:tcBorders>
          </w:tcPr>
          <w:p w14:paraId="788EB286" w14:textId="473B111B" w:rsidR="00FE37F5" w:rsidRDefault="00FE37F5" w:rsidP="003840C2">
            <w:pPr>
              <w:pStyle w:val="textfortable"/>
              <w:spacing w:beforeLines="60" w:before="144" w:afterLines="60" w:after="144"/>
              <w:jc w:val="left"/>
              <w:rPr>
                <w:rFonts w:ascii="Calibri" w:hAnsi="Calibri"/>
              </w:rPr>
            </w:pPr>
            <w:r>
              <w:rPr>
                <w:rFonts w:ascii="Calibri" w:hAnsi="Calibri"/>
              </w:rPr>
              <w:t>GMO secreting VIP</w:t>
            </w:r>
          </w:p>
        </w:tc>
        <w:tc>
          <w:tcPr>
            <w:tcW w:w="1070" w:type="pct"/>
            <w:tcBorders>
              <w:top w:val="single" w:sz="4" w:space="0" w:color="auto"/>
              <w:left w:val="single" w:sz="4" w:space="0" w:color="auto"/>
              <w:bottom w:val="single" w:sz="4" w:space="0" w:color="auto"/>
              <w:right w:val="single" w:sz="4" w:space="0" w:color="auto"/>
            </w:tcBorders>
          </w:tcPr>
          <w:p w14:paraId="43744472" w14:textId="16A598D1" w:rsidR="00FE37F5" w:rsidRDefault="00FE37F5" w:rsidP="004554F9">
            <w:pPr>
              <w:pStyle w:val="textfortable"/>
              <w:spacing w:beforeLines="60" w:before="144" w:afterLines="60" w:after="144"/>
              <w:jc w:val="left"/>
              <w:rPr>
                <w:rFonts w:ascii="Calibri" w:hAnsi="Calibri"/>
              </w:rPr>
            </w:pPr>
            <w:r>
              <w:rPr>
                <w:rFonts w:ascii="Calibri" w:hAnsi="Calibri"/>
              </w:rPr>
              <w:t>GMO</w:t>
            </w:r>
            <w:r w:rsidR="007F494E">
              <w:rPr>
                <w:rFonts w:ascii="Calibri" w:hAnsi="Calibri"/>
              </w:rPr>
              <w:t xml:space="preserve"> doses</w:t>
            </w:r>
            <w:r>
              <w:rPr>
                <w:rFonts w:ascii="Calibri" w:hAnsi="Calibri"/>
              </w:rPr>
              <w:t xml:space="preserve"> are ingested by people other than trial participants or by pets</w:t>
            </w:r>
          </w:p>
          <w:p w14:paraId="71AB0BA9" w14:textId="77777777" w:rsidR="00FE37F5" w:rsidRPr="0048606F" w:rsidRDefault="00FE37F5" w:rsidP="00FE37F5">
            <w:pPr>
              <w:pStyle w:val="TableTextRARMP"/>
              <w:spacing w:beforeLines="60" w:before="144" w:afterLines="60" w:after="144"/>
              <w:jc w:val="center"/>
              <w:rPr>
                <w:color w:val="000000" w:themeColor="text1"/>
                <w:szCs w:val="20"/>
              </w:rPr>
            </w:pPr>
            <w:r w:rsidRPr="0048606F">
              <w:rPr>
                <w:color w:val="000000" w:themeColor="text1"/>
                <w:szCs w:val="20"/>
              </w:rPr>
              <w:sym w:font="Wingdings 3" w:char="F0C8"/>
            </w:r>
          </w:p>
          <w:p w14:paraId="1563B7EB" w14:textId="2FC743ED" w:rsidR="00FE37F5" w:rsidRDefault="00FE37F5" w:rsidP="004554F9">
            <w:pPr>
              <w:pStyle w:val="textfortable"/>
              <w:spacing w:beforeLines="60" w:before="144" w:afterLines="60" w:after="144"/>
              <w:jc w:val="left"/>
              <w:rPr>
                <w:rFonts w:ascii="Calibri" w:hAnsi="Calibri"/>
              </w:rPr>
            </w:pPr>
            <w:r>
              <w:rPr>
                <w:rFonts w:ascii="Calibri" w:hAnsi="Calibri"/>
              </w:rPr>
              <w:t xml:space="preserve">GMO </w:t>
            </w:r>
            <w:r w:rsidR="009104FB">
              <w:rPr>
                <w:rFonts w:ascii="Calibri" w:hAnsi="Calibri"/>
              </w:rPr>
              <w:t>enters</w:t>
            </w:r>
            <w:r>
              <w:rPr>
                <w:rFonts w:ascii="Calibri" w:hAnsi="Calibri"/>
              </w:rPr>
              <w:t xml:space="preserve"> gut and secretes VIP</w:t>
            </w:r>
          </w:p>
        </w:tc>
        <w:tc>
          <w:tcPr>
            <w:tcW w:w="818" w:type="pct"/>
            <w:tcBorders>
              <w:top w:val="single" w:sz="4" w:space="0" w:color="auto"/>
              <w:left w:val="single" w:sz="4" w:space="0" w:color="auto"/>
              <w:bottom w:val="single" w:sz="4" w:space="0" w:color="auto"/>
              <w:right w:val="single" w:sz="4" w:space="0" w:color="auto"/>
            </w:tcBorders>
          </w:tcPr>
          <w:p w14:paraId="73E47B5D" w14:textId="77777777" w:rsidR="00FE37F5" w:rsidRDefault="00FE37F5" w:rsidP="00FE37F5">
            <w:pPr>
              <w:pStyle w:val="textfortable"/>
              <w:spacing w:beforeLines="60" w:before="144" w:afterLines="60" w:after="144"/>
              <w:jc w:val="left"/>
              <w:rPr>
                <w:rFonts w:ascii="Calibri" w:hAnsi="Calibri"/>
              </w:rPr>
            </w:pPr>
            <w:r>
              <w:rPr>
                <w:rFonts w:ascii="Calibri" w:hAnsi="Calibri"/>
              </w:rPr>
              <w:t>Suppression of immune system in gastrointestinal tract, increasing susceptibility to pathogen infection and development of disease</w:t>
            </w:r>
          </w:p>
          <w:p w14:paraId="33C3FF3E" w14:textId="1D334EEA" w:rsidR="00EC6C57" w:rsidRDefault="00EE4878" w:rsidP="00FE37F5">
            <w:pPr>
              <w:pStyle w:val="textfortable"/>
              <w:spacing w:beforeLines="60" w:before="144" w:afterLines="60" w:after="144"/>
              <w:jc w:val="left"/>
              <w:rPr>
                <w:rFonts w:ascii="Calibri" w:hAnsi="Calibri"/>
              </w:rPr>
            </w:pPr>
            <w:r>
              <w:rPr>
                <w:rFonts w:ascii="Calibri" w:hAnsi="Calibri"/>
              </w:rPr>
              <w:t>AND/</w:t>
            </w:r>
            <w:r w:rsidR="00EC6C57">
              <w:rPr>
                <w:rFonts w:ascii="Calibri" w:hAnsi="Calibri"/>
              </w:rPr>
              <w:t>OR</w:t>
            </w:r>
          </w:p>
          <w:p w14:paraId="2D9361F4" w14:textId="5C58F809" w:rsidR="00EC6C57" w:rsidRDefault="000029EC" w:rsidP="00FE37F5">
            <w:pPr>
              <w:pStyle w:val="textfortable"/>
              <w:spacing w:beforeLines="60" w:before="144" w:afterLines="60" w:after="144"/>
              <w:jc w:val="left"/>
              <w:rPr>
                <w:rFonts w:ascii="Calibri" w:hAnsi="Calibri"/>
              </w:rPr>
            </w:pPr>
            <w:r>
              <w:rPr>
                <w:rFonts w:ascii="Calibri" w:hAnsi="Calibri"/>
              </w:rPr>
              <w:t>Secretory</w:t>
            </w:r>
            <w:r w:rsidR="00EC6C57" w:rsidRPr="00EC6C57">
              <w:rPr>
                <w:rFonts w:ascii="Calibri" w:hAnsi="Calibri"/>
              </w:rPr>
              <w:t xml:space="preserve"> diarrhea and associated health complications</w:t>
            </w:r>
          </w:p>
        </w:tc>
        <w:tc>
          <w:tcPr>
            <w:tcW w:w="659" w:type="pct"/>
            <w:tcBorders>
              <w:top w:val="single" w:sz="4" w:space="0" w:color="auto"/>
              <w:left w:val="single" w:sz="4" w:space="0" w:color="auto"/>
              <w:bottom w:val="single" w:sz="4" w:space="0" w:color="auto"/>
              <w:right w:val="single" w:sz="4" w:space="0" w:color="auto"/>
            </w:tcBorders>
          </w:tcPr>
          <w:p w14:paraId="0A218E3C" w14:textId="711594FC" w:rsidR="00FE37F5" w:rsidRPr="0048606F" w:rsidRDefault="00FE37F5" w:rsidP="00FE37F5">
            <w:pPr>
              <w:pStyle w:val="textfortable"/>
              <w:spacing w:beforeLines="60" w:before="144" w:afterLines="60" w:after="144"/>
              <w:rPr>
                <w:rFonts w:ascii="Calibri" w:hAnsi="Calibri"/>
              </w:rPr>
            </w:pPr>
            <w:r>
              <w:rPr>
                <w:rFonts w:ascii="Calibri" w:hAnsi="Calibri"/>
              </w:rPr>
              <w:t>No</w:t>
            </w:r>
          </w:p>
        </w:tc>
        <w:tc>
          <w:tcPr>
            <w:tcW w:w="1357" w:type="pct"/>
            <w:tcBorders>
              <w:top w:val="single" w:sz="4" w:space="0" w:color="auto"/>
              <w:left w:val="single" w:sz="4" w:space="0" w:color="auto"/>
              <w:bottom w:val="single" w:sz="4" w:space="0" w:color="auto"/>
              <w:right w:val="single" w:sz="4" w:space="0" w:color="auto"/>
            </w:tcBorders>
          </w:tcPr>
          <w:p w14:paraId="0FCC444D" w14:textId="2393FF2B" w:rsidR="00FE37F5" w:rsidRDefault="008426F1" w:rsidP="0016519D">
            <w:pPr>
              <w:pStyle w:val="Style6"/>
              <w:numPr>
                <w:ilvl w:val="0"/>
                <w:numId w:val="76"/>
              </w:numPr>
              <w:ind w:left="284" w:hanging="284"/>
              <w:rPr>
                <w:sz w:val="20"/>
                <w:szCs w:val="20"/>
              </w:rPr>
            </w:pPr>
            <w:r>
              <w:rPr>
                <w:sz w:val="20"/>
                <w:szCs w:val="20"/>
              </w:rPr>
              <w:t xml:space="preserve">The proposed </w:t>
            </w:r>
            <w:r w:rsidR="001C4EDA">
              <w:rPr>
                <w:sz w:val="20"/>
                <w:szCs w:val="20"/>
              </w:rPr>
              <w:t>packaging and controls</w:t>
            </w:r>
            <w:r w:rsidRPr="008426F1">
              <w:rPr>
                <w:sz w:val="20"/>
                <w:szCs w:val="20"/>
              </w:rPr>
              <w:t xml:space="preserve"> minimise the potential for people other than trial participants to ingest GMO </w:t>
            </w:r>
            <w:r w:rsidR="007F494E">
              <w:rPr>
                <w:sz w:val="20"/>
                <w:szCs w:val="20"/>
              </w:rPr>
              <w:t>doses</w:t>
            </w:r>
          </w:p>
          <w:p w14:paraId="445A36F0" w14:textId="7E90565A" w:rsidR="009104FB" w:rsidRPr="009104FB" w:rsidRDefault="008426F1" w:rsidP="0016519D">
            <w:pPr>
              <w:pStyle w:val="Style6"/>
              <w:numPr>
                <w:ilvl w:val="0"/>
                <w:numId w:val="76"/>
              </w:numPr>
              <w:ind w:left="284" w:hanging="284"/>
              <w:rPr>
                <w:sz w:val="20"/>
                <w:szCs w:val="20"/>
              </w:rPr>
            </w:pPr>
            <w:r>
              <w:rPr>
                <w:sz w:val="20"/>
                <w:szCs w:val="20"/>
              </w:rPr>
              <w:t>T</w:t>
            </w:r>
            <w:r w:rsidRPr="008426F1">
              <w:rPr>
                <w:sz w:val="20"/>
                <w:szCs w:val="20"/>
              </w:rPr>
              <w:t xml:space="preserve">he GMO is not expected to colonise human or animal </w:t>
            </w:r>
            <w:r>
              <w:rPr>
                <w:sz w:val="20"/>
                <w:szCs w:val="20"/>
              </w:rPr>
              <w:t>guts</w:t>
            </w:r>
            <w:r w:rsidRPr="008426F1">
              <w:rPr>
                <w:sz w:val="20"/>
                <w:szCs w:val="20"/>
              </w:rPr>
              <w:t xml:space="preserve">, </w:t>
            </w:r>
            <w:r>
              <w:rPr>
                <w:sz w:val="20"/>
                <w:szCs w:val="20"/>
              </w:rPr>
              <w:t>so any adverse effect would be</w:t>
            </w:r>
            <w:r w:rsidRPr="008426F1">
              <w:rPr>
                <w:sz w:val="20"/>
                <w:szCs w:val="20"/>
              </w:rPr>
              <w:t xml:space="preserve"> transitory</w:t>
            </w:r>
          </w:p>
        </w:tc>
      </w:tr>
      <w:tr w:rsidR="006D7FEC" w:rsidRPr="006404A8" w14:paraId="4653E130" w14:textId="77777777" w:rsidTr="006D7FEC">
        <w:tc>
          <w:tcPr>
            <w:tcW w:w="505" w:type="pct"/>
            <w:tcBorders>
              <w:top w:val="single" w:sz="4" w:space="0" w:color="auto"/>
              <w:left w:val="single" w:sz="4" w:space="0" w:color="auto"/>
              <w:bottom w:val="single" w:sz="4" w:space="0" w:color="auto"/>
              <w:right w:val="single" w:sz="4" w:space="0" w:color="auto"/>
            </w:tcBorders>
          </w:tcPr>
          <w:p w14:paraId="626ADF93" w14:textId="66808514" w:rsidR="006D7FEC" w:rsidRDefault="006D7FEC" w:rsidP="006D7FEC">
            <w:pPr>
              <w:pStyle w:val="textfortable"/>
              <w:spacing w:beforeLines="60" w:before="144" w:afterLines="60" w:after="144"/>
              <w:jc w:val="left"/>
              <w:rPr>
                <w:rFonts w:ascii="Calibri" w:hAnsi="Calibri"/>
              </w:rPr>
            </w:pPr>
            <w:r>
              <w:rPr>
                <w:rFonts w:ascii="Calibri" w:hAnsi="Calibri"/>
              </w:rPr>
              <w:t>2</w:t>
            </w:r>
          </w:p>
        </w:tc>
        <w:tc>
          <w:tcPr>
            <w:tcW w:w="591" w:type="pct"/>
            <w:tcBorders>
              <w:top w:val="single" w:sz="4" w:space="0" w:color="auto"/>
              <w:left w:val="single" w:sz="4" w:space="0" w:color="auto"/>
              <w:bottom w:val="single" w:sz="4" w:space="0" w:color="auto"/>
              <w:right w:val="single" w:sz="4" w:space="0" w:color="auto"/>
            </w:tcBorders>
          </w:tcPr>
          <w:p w14:paraId="390FF207" w14:textId="321C9BFA" w:rsidR="006D7FEC" w:rsidRDefault="006D7FEC" w:rsidP="006D7FEC">
            <w:pPr>
              <w:pStyle w:val="textfortable"/>
              <w:spacing w:beforeLines="60" w:before="144" w:afterLines="60" w:after="144"/>
              <w:jc w:val="left"/>
              <w:rPr>
                <w:rFonts w:ascii="Calibri" w:hAnsi="Calibri"/>
              </w:rPr>
            </w:pPr>
            <w:r>
              <w:rPr>
                <w:rFonts w:ascii="Calibri" w:hAnsi="Calibri"/>
              </w:rPr>
              <w:t>GMO secreting VIP</w:t>
            </w:r>
          </w:p>
        </w:tc>
        <w:tc>
          <w:tcPr>
            <w:tcW w:w="1070" w:type="pct"/>
            <w:tcBorders>
              <w:top w:val="single" w:sz="4" w:space="0" w:color="auto"/>
              <w:left w:val="single" w:sz="4" w:space="0" w:color="auto"/>
              <w:bottom w:val="single" w:sz="4" w:space="0" w:color="auto"/>
              <w:right w:val="single" w:sz="4" w:space="0" w:color="auto"/>
            </w:tcBorders>
          </w:tcPr>
          <w:p w14:paraId="0E98855D" w14:textId="77777777" w:rsidR="006D7FEC" w:rsidRDefault="006D7FEC" w:rsidP="006D7FEC">
            <w:pPr>
              <w:pStyle w:val="textfortable"/>
              <w:spacing w:beforeLines="60" w:before="144" w:afterLines="60" w:after="144"/>
              <w:jc w:val="left"/>
              <w:rPr>
                <w:rFonts w:ascii="Calibri" w:hAnsi="Calibri"/>
              </w:rPr>
            </w:pPr>
            <w:r>
              <w:rPr>
                <w:rFonts w:ascii="Calibri" w:hAnsi="Calibri"/>
              </w:rPr>
              <w:t xml:space="preserve">Clinical trial participants </w:t>
            </w:r>
            <w:r w:rsidRPr="00A470BE">
              <w:rPr>
                <w:rFonts w:ascii="Calibri" w:hAnsi="Calibri"/>
              </w:rPr>
              <w:t>shed GMO in stool</w:t>
            </w:r>
            <w:r>
              <w:rPr>
                <w:rFonts w:ascii="Calibri" w:hAnsi="Calibri"/>
              </w:rPr>
              <w:t>, vomit</w:t>
            </w:r>
            <w:r w:rsidRPr="00A470BE">
              <w:rPr>
                <w:rFonts w:ascii="Calibri" w:hAnsi="Calibri"/>
              </w:rPr>
              <w:t xml:space="preserve"> and</w:t>
            </w:r>
            <w:r>
              <w:rPr>
                <w:rFonts w:ascii="Calibri" w:hAnsi="Calibri"/>
              </w:rPr>
              <w:t>/or</w:t>
            </w:r>
            <w:r w:rsidRPr="00A470BE">
              <w:rPr>
                <w:rFonts w:ascii="Calibri" w:hAnsi="Calibri"/>
              </w:rPr>
              <w:t xml:space="preserve"> saliva</w:t>
            </w:r>
          </w:p>
          <w:p w14:paraId="0C40F577" w14:textId="77777777" w:rsidR="006D7FEC" w:rsidRPr="00AE0DCA" w:rsidRDefault="006D7FEC" w:rsidP="006D7FEC">
            <w:pPr>
              <w:pStyle w:val="TableTextRARMP"/>
              <w:spacing w:beforeLines="60" w:before="144" w:afterLines="60" w:after="144"/>
              <w:jc w:val="center"/>
              <w:rPr>
                <w:color w:val="000000" w:themeColor="text1"/>
                <w:szCs w:val="20"/>
              </w:rPr>
            </w:pPr>
            <w:r w:rsidRPr="0048606F">
              <w:rPr>
                <w:color w:val="000000" w:themeColor="text1"/>
                <w:szCs w:val="20"/>
              </w:rPr>
              <w:sym w:font="Wingdings 3" w:char="F0C8"/>
            </w:r>
          </w:p>
          <w:p w14:paraId="33157DF2" w14:textId="77777777" w:rsidR="006D7FEC" w:rsidRDefault="006D7FEC" w:rsidP="006D7FEC">
            <w:pPr>
              <w:pStyle w:val="textfortable"/>
              <w:spacing w:beforeLines="60" w:before="144" w:afterLines="60" w:after="144"/>
              <w:jc w:val="left"/>
              <w:rPr>
                <w:rFonts w:ascii="Calibri" w:hAnsi="Calibri"/>
              </w:rPr>
            </w:pPr>
            <w:r>
              <w:rPr>
                <w:rFonts w:ascii="Calibri" w:hAnsi="Calibri"/>
              </w:rPr>
              <w:t xml:space="preserve">People other than trial participants are exposed to the GMO </w:t>
            </w:r>
          </w:p>
          <w:p w14:paraId="5A8D6ABB" w14:textId="77777777" w:rsidR="006D7FEC" w:rsidRPr="00AE0DCA" w:rsidRDefault="006D7FEC" w:rsidP="006D7FEC">
            <w:pPr>
              <w:pStyle w:val="TableTextRARMP"/>
              <w:spacing w:beforeLines="60" w:before="144" w:afterLines="60" w:after="144"/>
              <w:jc w:val="center"/>
              <w:rPr>
                <w:color w:val="000000" w:themeColor="text1"/>
                <w:szCs w:val="20"/>
              </w:rPr>
            </w:pPr>
            <w:r w:rsidRPr="0048606F">
              <w:rPr>
                <w:color w:val="000000" w:themeColor="text1"/>
                <w:szCs w:val="20"/>
              </w:rPr>
              <w:sym w:font="Wingdings 3" w:char="F0C8"/>
            </w:r>
          </w:p>
          <w:p w14:paraId="33C4D866" w14:textId="7E445C26" w:rsidR="006D7FEC" w:rsidRDefault="006D7FEC" w:rsidP="006D7FEC">
            <w:pPr>
              <w:pStyle w:val="textfortable"/>
              <w:spacing w:beforeLines="60" w:before="144" w:afterLines="60" w:after="144"/>
              <w:jc w:val="left"/>
              <w:rPr>
                <w:rFonts w:ascii="Calibri" w:hAnsi="Calibri"/>
              </w:rPr>
            </w:pPr>
            <w:r>
              <w:rPr>
                <w:rFonts w:ascii="Calibri" w:hAnsi="Calibri"/>
              </w:rPr>
              <w:t>GMO enters gut and secretes VIP</w:t>
            </w:r>
          </w:p>
        </w:tc>
        <w:tc>
          <w:tcPr>
            <w:tcW w:w="818" w:type="pct"/>
            <w:tcBorders>
              <w:top w:val="single" w:sz="4" w:space="0" w:color="auto"/>
              <w:left w:val="single" w:sz="4" w:space="0" w:color="auto"/>
              <w:bottom w:val="single" w:sz="4" w:space="0" w:color="auto"/>
              <w:right w:val="single" w:sz="4" w:space="0" w:color="auto"/>
            </w:tcBorders>
          </w:tcPr>
          <w:p w14:paraId="1F90244E" w14:textId="77777777" w:rsidR="006D7FEC" w:rsidRDefault="006D7FEC" w:rsidP="006D7FEC">
            <w:pPr>
              <w:pStyle w:val="textfortable"/>
              <w:spacing w:beforeLines="60" w:before="144" w:afterLines="60" w:after="144"/>
              <w:jc w:val="left"/>
              <w:rPr>
                <w:rFonts w:ascii="Calibri" w:hAnsi="Calibri"/>
              </w:rPr>
            </w:pPr>
            <w:r>
              <w:rPr>
                <w:rFonts w:ascii="Calibri" w:hAnsi="Calibri"/>
              </w:rPr>
              <w:t>Suppression of immune system in gastrointestinal tract, increasing susceptibility to pathogen infection and development of disease</w:t>
            </w:r>
          </w:p>
          <w:p w14:paraId="77CD799B" w14:textId="60E3FA08" w:rsidR="006D7FEC" w:rsidRDefault="00EE4878" w:rsidP="006D7FEC">
            <w:pPr>
              <w:pStyle w:val="textfortable"/>
              <w:spacing w:beforeLines="60" w:before="144" w:afterLines="60" w:after="144"/>
              <w:jc w:val="left"/>
              <w:rPr>
                <w:rFonts w:ascii="Calibri" w:hAnsi="Calibri"/>
              </w:rPr>
            </w:pPr>
            <w:r>
              <w:rPr>
                <w:rFonts w:ascii="Calibri" w:hAnsi="Calibri"/>
              </w:rPr>
              <w:t>AND/</w:t>
            </w:r>
            <w:r w:rsidR="006D7FEC">
              <w:rPr>
                <w:rFonts w:ascii="Calibri" w:hAnsi="Calibri"/>
              </w:rPr>
              <w:t>OR</w:t>
            </w:r>
          </w:p>
          <w:p w14:paraId="21AEA370" w14:textId="20BF3522" w:rsidR="006D7FEC" w:rsidRDefault="006D7FEC" w:rsidP="006D7FEC">
            <w:pPr>
              <w:pStyle w:val="textfortable"/>
              <w:spacing w:beforeLines="60" w:before="144" w:afterLines="60" w:after="144"/>
              <w:jc w:val="left"/>
              <w:rPr>
                <w:rFonts w:ascii="Calibri" w:hAnsi="Calibri"/>
              </w:rPr>
            </w:pPr>
            <w:r w:rsidRPr="00EC6C57">
              <w:rPr>
                <w:rFonts w:ascii="Calibri" w:hAnsi="Calibri"/>
              </w:rPr>
              <w:t xml:space="preserve">Secretory diarrhea and associated health complications </w:t>
            </w:r>
          </w:p>
        </w:tc>
        <w:tc>
          <w:tcPr>
            <w:tcW w:w="659" w:type="pct"/>
            <w:tcBorders>
              <w:top w:val="single" w:sz="4" w:space="0" w:color="auto"/>
              <w:left w:val="single" w:sz="4" w:space="0" w:color="auto"/>
              <w:bottom w:val="single" w:sz="4" w:space="0" w:color="auto"/>
              <w:right w:val="single" w:sz="4" w:space="0" w:color="auto"/>
            </w:tcBorders>
          </w:tcPr>
          <w:p w14:paraId="43C0C61F" w14:textId="62661CB6" w:rsidR="006D7FEC" w:rsidRDefault="006D7FEC" w:rsidP="006D7FEC">
            <w:pPr>
              <w:pStyle w:val="textfortable"/>
              <w:spacing w:beforeLines="60" w:before="144" w:afterLines="60" w:after="144"/>
              <w:rPr>
                <w:rFonts w:ascii="Calibri" w:hAnsi="Calibri"/>
              </w:rPr>
            </w:pPr>
            <w:r>
              <w:rPr>
                <w:rFonts w:ascii="Calibri" w:hAnsi="Calibri"/>
              </w:rPr>
              <w:t>No</w:t>
            </w:r>
          </w:p>
        </w:tc>
        <w:tc>
          <w:tcPr>
            <w:tcW w:w="1357" w:type="pct"/>
            <w:tcBorders>
              <w:top w:val="single" w:sz="4" w:space="0" w:color="auto"/>
              <w:left w:val="single" w:sz="4" w:space="0" w:color="auto"/>
              <w:bottom w:val="single" w:sz="4" w:space="0" w:color="auto"/>
              <w:right w:val="single" w:sz="4" w:space="0" w:color="auto"/>
            </w:tcBorders>
          </w:tcPr>
          <w:p w14:paraId="02685746" w14:textId="09B34E71" w:rsidR="006D7FEC" w:rsidRDefault="00551B8D" w:rsidP="0016519D">
            <w:pPr>
              <w:pStyle w:val="Style6"/>
              <w:numPr>
                <w:ilvl w:val="0"/>
                <w:numId w:val="76"/>
              </w:numPr>
              <w:spacing w:beforeLines="60" w:before="144" w:afterLines="60" w:after="144"/>
              <w:rPr>
                <w:rFonts w:cs="Calibri"/>
                <w:sz w:val="20"/>
                <w:szCs w:val="20"/>
              </w:rPr>
            </w:pPr>
            <w:bookmarkStart w:id="300" w:name="_Hlk137647339"/>
            <w:r>
              <w:rPr>
                <w:rFonts w:cs="Calibri"/>
                <w:sz w:val="20"/>
                <w:szCs w:val="20"/>
              </w:rPr>
              <w:t>P</w:t>
            </w:r>
            <w:r w:rsidR="00257F2B">
              <w:rPr>
                <w:rFonts w:cs="Calibri"/>
                <w:sz w:val="20"/>
                <w:szCs w:val="20"/>
              </w:rPr>
              <w:t xml:space="preserve">eople </w:t>
            </w:r>
            <w:r w:rsidR="006D7FEC">
              <w:rPr>
                <w:rFonts w:cs="Calibri"/>
                <w:sz w:val="20"/>
                <w:szCs w:val="20"/>
              </w:rPr>
              <w:t>would be</w:t>
            </w:r>
            <w:r>
              <w:rPr>
                <w:rFonts w:cs="Calibri"/>
                <w:sz w:val="20"/>
                <w:szCs w:val="20"/>
              </w:rPr>
              <w:t xml:space="preserve"> exposed to GMO at doses too low to cause health effects</w:t>
            </w:r>
          </w:p>
          <w:p w14:paraId="557D6336" w14:textId="7A904434" w:rsidR="006D7FEC" w:rsidRDefault="00257F2B" w:rsidP="0016519D">
            <w:pPr>
              <w:pStyle w:val="Style6"/>
              <w:numPr>
                <w:ilvl w:val="0"/>
                <w:numId w:val="76"/>
              </w:numPr>
              <w:spacing w:beforeLines="60" w:before="144" w:afterLines="60" w:after="144"/>
              <w:rPr>
                <w:rFonts w:cs="Calibri"/>
                <w:sz w:val="20"/>
                <w:szCs w:val="20"/>
              </w:rPr>
            </w:pPr>
            <w:r>
              <w:rPr>
                <w:rFonts w:cs="Calibri"/>
                <w:sz w:val="20"/>
                <w:szCs w:val="20"/>
              </w:rPr>
              <w:t xml:space="preserve">The </w:t>
            </w:r>
            <w:r w:rsidR="006D7FEC" w:rsidRPr="00230C3A">
              <w:rPr>
                <w:rFonts w:cs="Calibri"/>
                <w:sz w:val="20"/>
                <w:szCs w:val="20"/>
              </w:rPr>
              <w:t xml:space="preserve">GMO </w:t>
            </w:r>
            <w:r>
              <w:rPr>
                <w:rFonts w:cs="Calibri"/>
                <w:sz w:val="20"/>
                <w:szCs w:val="20"/>
              </w:rPr>
              <w:t xml:space="preserve">is </w:t>
            </w:r>
            <w:r w:rsidR="006D7FEC" w:rsidRPr="00230C3A">
              <w:rPr>
                <w:rFonts w:cs="Calibri"/>
                <w:sz w:val="20"/>
                <w:szCs w:val="20"/>
              </w:rPr>
              <w:t>not expected to colonise</w:t>
            </w:r>
            <w:r>
              <w:rPr>
                <w:rFonts w:cs="Calibri"/>
                <w:sz w:val="20"/>
                <w:szCs w:val="20"/>
              </w:rPr>
              <w:t xml:space="preserve"> the human</w:t>
            </w:r>
            <w:r w:rsidR="006D7FEC" w:rsidRPr="00230C3A">
              <w:rPr>
                <w:rFonts w:cs="Calibri"/>
                <w:sz w:val="20"/>
                <w:szCs w:val="20"/>
              </w:rPr>
              <w:t xml:space="preserve"> gut, </w:t>
            </w:r>
            <w:r w:rsidR="006D7FEC">
              <w:rPr>
                <w:rFonts w:cs="Calibri"/>
                <w:sz w:val="20"/>
                <w:szCs w:val="20"/>
              </w:rPr>
              <w:t xml:space="preserve">so </w:t>
            </w:r>
            <w:r>
              <w:rPr>
                <w:rFonts w:cs="Calibri"/>
                <w:sz w:val="20"/>
                <w:szCs w:val="20"/>
              </w:rPr>
              <w:t>any adverse effect would be transitory</w:t>
            </w:r>
            <w:bookmarkEnd w:id="300"/>
          </w:p>
        </w:tc>
      </w:tr>
      <w:tr w:rsidR="006D7FEC" w:rsidRPr="006404A8" w14:paraId="6F487404" w14:textId="77777777" w:rsidTr="006D7FEC">
        <w:tc>
          <w:tcPr>
            <w:tcW w:w="505" w:type="pct"/>
            <w:tcBorders>
              <w:top w:val="single" w:sz="4" w:space="0" w:color="auto"/>
              <w:left w:val="single" w:sz="4" w:space="0" w:color="auto"/>
              <w:bottom w:val="single" w:sz="4" w:space="0" w:color="auto"/>
              <w:right w:val="single" w:sz="4" w:space="0" w:color="auto"/>
            </w:tcBorders>
          </w:tcPr>
          <w:p w14:paraId="77DC70C0" w14:textId="66411004" w:rsidR="006D7FEC" w:rsidRPr="0048606F" w:rsidRDefault="006D7FEC" w:rsidP="006D7FEC">
            <w:pPr>
              <w:pStyle w:val="textfortable"/>
              <w:spacing w:beforeLines="60" w:before="144" w:afterLines="60" w:after="144"/>
              <w:jc w:val="left"/>
              <w:rPr>
                <w:rFonts w:ascii="Calibri" w:hAnsi="Calibri"/>
              </w:rPr>
            </w:pPr>
            <w:r>
              <w:rPr>
                <w:rFonts w:ascii="Calibri" w:hAnsi="Calibri"/>
              </w:rPr>
              <w:t>3</w:t>
            </w:r>
          </w:p>
        </w:tc>
        <w:tc>
          <w:tcPr>
            <w:tcW w:w="591" w:type="pct"/>
            <w:tcBorders>
              <w:top w:val="single" w:sz="4" w:space="0" w:color="auto"/>
              <w:left w:val="single" w:sz="4" w:space="0" w:color="auto"/>
              <w:bottom w:val="single" w:sz="4" w:space="0" w:color="auto"/>
              <w:right w:val="single" w:sz="4" w:space="0" w:color="auto"/>
            </w:tcBorders>
          </w:tcPr>
          <w:p w14:paraId="5EDE79EC" w14:textId="3EE01EC1" w:rsidR="006D7FEC" w:rsidRPr="0048606F" w:rsidRDefault="006D7FEC" w:rsidP="006D7FEC">
            <w:pPr>
              <w:pStyle w:val="textfortable"/>
              <w:spacing w:beforeLines="60" w:before="144" w:afterLines="60" w:after="144"/>
              <w:jc w:val="left"/>
              <w:rPr>
                <w:rFonts w:ascii="Calibri" w:hAnsi="Calibri"/>
              </w:rPr>
            </w:pPr>
            <w:r>
              <w:rPr>
                <w:rFonts w:ascii="Calibri" w:hAnsi="Calibri"/>
              </w:rPr>
              <w:t xml:space="preserve">GMO secreting VIP </w:t>
            </w:r>
          </w:p>
        </w:tc>
        <w:tc>
          <w:tcPr>
            <w:tcW w:w="1070" w:type="pct"/>
            <w:tcBorders>
              <w:top w:val="single" w:sz="4" w:space="0" w:color="auto"/>
              <w:left w:val="single" w:sz="4" w:space="0" w:color="auto"/>
              <w:bottom w:val="single" w:sz="4" w:space="0" w:color="auto"/>
              <w:right w:val="single" w:sz="4" w:space="0" w:color="auto"/>
            </w:tcBorders>
          </w:tcPr>
          <w:p w14:paraId="20B291FC" w14:textId="3534E209" w:rsidR="00183FB6" w:rsidRDefault="00183FB6" w:rsidP="00183FB6">
            <w:pPr>
              <w:pStyle w:val="TableTextRARMP"/>
              <w:spacing w:beforeLines="60" w:before="144" w:afterLines="60" w:after="144"/>
              <w:rPr>
                <w:szCs w:val="20"/>
                <w:lang w:eastAsia="en-AU"/>
              </w:rPr>
            </w:pPr>
            <w:r w:rsidRPr="00183FB6">
              <w:rPr>
                <w:szCs w:val="20"/>
                <w:lang w:eastAsia="en-AU"/>
              </w:rPr>
              <w:t xml:space="preserve">GMO is released into the outdoor environment, via loss of GMO </w:t>
            </w:r>
            <w:r w:rsidR="007F494E">
              <w:rPr>
                <w:szCs w:val="20"/>
                <w:lang w:eastAsia="en-AU"/>
              </w:rPr>
              <w:t>doses</w:t>
            </w:r>
            <w:r w:rsidRPr="00183FB6">
              <w:rPr>
                <w:szCs w:val="20"/>
                <w:lang w:eastAsia="en-AU"/>
              </w:rPr>
              <w:t xml:space="preserve"> or shedding of GMO from trial participants</w:t>
            </w:r>
          </w:p>
          <w:p w14:paraId="64886629" w14:textId="57ACF151" w:rsidR="006D7FEC" w:rsidRPr="0048606F" w:rsidRDefault="006D7FEC" w:rsidP="006D7FEC">
            <w:pPr>
              <w:pStyle w:val="TableTextRARMP"/>
              <w:spacing w:beforeLines="60" w:before="144" w:afterLines="60" w:after="144"/>
              <w:jc w:val="center"/>
              <w:rPr>
                <w:color w:val="000000" w:themeColor="text1"/>
                <w:szCs w:val="20"/>
              </w:rPr>
            </w:pPr>
            <w:r w:rsidRPr="0048606F">
              <w:rPr>
                <w:color w:val="000000" w:themeColor="text1"/>
                <w:szCs w:val="20"/>
              </w:rPr>
              <w:sym w:font="Wingdings 3" w:char="F0C8"/>
            </w:r>
          </w:p>
          <w:p w14:paraId="0400B34A" w14:textId="46829AF8" w:rsidR="006D7FEC" w:rsidRDefault="006D7FEC" w:rsidP="006D7FEC">
            <w:pPr>
              <w:pStyle w:val="Style4"/>
              <w:numPr>
                <w:ilvl w:val="0"/>
                <w:numId w:val="0"/>
              </w:numPr>
              <w:spacing w:beforeLines="60" w:before="144" w:afterLines="60" w:after="144"/>
              <w:rPr>
                <w:rFonts w:ascii="Calibri" w:hAnsi="Calibri"/>
                <w:color w:val="auto"/>
                <w:sz w:val="20"/>
                <w:szCs w:val="20"/>
              </w:rPr>
            </w:pPr>
            <w:r>
              <w:rPr>
                <w:rFonts w:ascii="Calibri" w:hAnsi="Calibri"/>
                <w:color w:val="auto"/>
                <w:sz w:val="20"/>
                <w:szCs w:val="20"/>
              </w:rPr>
              <w:t xml:space="preserve">GMO </w:t>
            </w:r>
            <w:r w:rsidR="00D40EEE">
              <w:rPr>
                <w:rFonts w:ascii="Calibri" w:hAnsi="Calibri"/>
                <w:color w:val="auto"/>
                <w:sz w:val="20"/>
                <w:szCs w:val="20"/>
              </w:rPr>
              <w:t>establishes on plant substrates and spreads in the environment</w:t>
            </w:r>
          </w:p>
          <w:p w14:paraId="29EABEEE" w14:textId="77777777" w:rsidR="006D7FEC" w:rsidRPr="0048606F" w:rsidRDefault="006D7FEC" w:rsidP="006D7FEC">
            <w:pPr>
              <w:pStyle w:val="TableTextRARMP"/>
              <w:spacing w:beforeLines="60" w:before="144" w:afterLines="60" w:after="144"/>
              <w:jc w:val="center"/>
              <w:rPr>
                <w:color w:val="000000" w:themeColor="text1"/>
                <w:szCs w:val="20"/>
              </w:rPr>
            </w:pPr>
            <w:r w:rsidRPr="0048606F">
              <w:rPr>
                <w:color w:val="000000" w:themeColor="text1"/>
                <w:szCs w:val="20"/>
              </w:rPr>
              <w:lastRenderedPageBreak/>
              <w:sym w:font="Wingdings 3" w:char="F0C8"/>
            </w:r>
          </w:p>
          <w:p w14:paraId="0259B53F" w14:textId="4BFE285E" w:rsidR="006D7FEC" w:rsidRPr="008F6EF1" w:rsidRDefault="0075078F" w:rsidP="008F6EF1">
            <w:pPr>
              <w:pStyle w:val="Style4"/>
              <w:numPr>
                <w:ilvl w:val="0"/>
                <w:numId w:val="0"/>
              </w:numPr>
              <w:spacing w:beforeLines="60" w:before="144" w:afterLines="60" w:after="144"/>
              <w:rPr>
                <w:rFonts w:ascii="Calibri" w:hAnsi="Calibri"/>
                <w:color w:val="auto"/>
                <w:sz w:val="20"/>
                <w:szCs w:val="20"/>
              </w:rPr>
            </w:pPr>
            <w:r>
              <w:rPr>
                <w:rFonts w:ascii="Calibri" w:hAnsi="Calibri"/>
                <w:color w:val="auto"/>
                <w:sz w:val="20"/>
                <w:szCs w:val="20"/>
              </w:rPr>
              <w:t>P</w:t>
            </w:r>
            <w:r w:rsidR="006D7FEC">
              <w:rPr>
                <w:rFonts w:ascii="Calibri" w:hAnsi="Calibri"/>
                <w:color w:val="auto"/>
                <w:sz w:val="20"/>
                <w:szCs w:val="20"/>
              </w:rPr>
              <w:t>eople</w:t>
            </w:r>
            <w:r w:rsidR="00875B67">
              <w:rPr>
                <w:rFonts w:ascii="Calibri" w:hAnsi="Calibri"/>
                <w:color w:val="auto"/>
                <w:sz w:val="20"/>
                <w:szCs w:val="20"/>
              </w:rPr>
              <w:t xml:space="preserve"> or animals </w:t>
            </w:r>
            <w:r w:rsidR="006D7FEC">
              <w:rPr>
                <w:rFonts w:ascii="Calibri" w:hAnsi="Calibri"/>
                <w:color w:val="auto"/>
                <w:sz w:val="20"/>
                <w:szCs w:val="20"/>
              </w:rPr>
              <w:t>consume the GMO and/or secreted VIP</w:t>
            </w:r>
            <w:r w:rsidR="00BE6E03">
              <w:rPr>
                <w:rFonts w:ascii="Calibri" w:hAnsi="Calibri"/>
                <w:color w:val="auto"/>
                <w:sz w:val="20"/>
                <w:szCs w:val="20"/>
              </w:rPr>
              <w:t xml:space="preserve"> in plant material</w:t>
            </w:r>
          </w:p>
        </w:tc>
        <w:tc>
          <w:tcPr>
            <w:tcW w:w="818" w:type="pct"/>
            <w:tcBorders>
              <w:top w:val="single" w:sz="4" w:space="0" w:color="auto"/>
              <w:left w:val="single" w:sz="4" w:space="0" w:color="auto"/>
              <w:bottom w:val="single" w:sz="4" w:space="0" w:color="auto"/>
              <w:right w:val="single" w:sz="4" w:space="0" w:color="auto"/>
            </w:tcBorders>
          </w:tcPr>
          <w:p w14:paraId="28C8EA40" w14:textId="437885A5" w:rsidR="006D7FEC" w:rsidRDefault="006D7FEC" w:rsidP="006D7FEC">
            <w:pPr>
              <w:pStyle w:val="textfortable"/>
              <w:spacing w:beforeLines="60" w:before="144" w:afterLines="60" w:after="144"/>
              <w:jc w:val="left"/>
              <w:rPr>
                <w:rFonts w:ascii="Calibri" w:hAnsi="Calibri"/>
              </w:rPr>
            </w:pPr>
            <w:r>
              <w:rPr>
                <w:rFonts w:ascii="Calibri" w:hAnsi="Calibri"/>
              </w:rPr>
              <w:lastRenderedPageBreak/>
              <w:t>Suppression of immune system in gastrointestinal tract, increasing susceptibility to pathogen infection and development of disease</w:t>
            </w:r>
          </w:p>
          <w:p w14:paraId="01ABDC8B" w14:textId="36EB2AA9" w:rsidR="006D7FEC" w:rsidRDefault="00EE4878" w:rsidP="006D7FEC">
            <w:pPr>
              <w:pStyle w:val="textfortable"/>
              <w:spacing w:beforeLines="60" w:before="144" w:afterLines="60" w:after="144"/>
              <w:jc w:val="left"/>
              <w:rPr>
                <w:rFonts w:ascii="Calibri" w:hAnsi="Calibri"/>
              </w:rPr>
            </w:pPr>
            <w:r>
              <w:rPr>
                <w:rFonts w:ascii="Calibri" w:hAnsi="Calibri"/>
              </w:rPr>
              <w:t>AND/</w:t>
            </w:r>
            <w:r w:rsidR="006D7FEC">
              <w:rPr>
                <w:rFonts w:ascii="Calibri" w:hAnsi="Calibri"/>
              </w:rPr>
              <w:t>OR</w:t>
            </w:r>
          </w:p>
          <w:p w14:paraId="00EAB718" w14:textId="77777777" w:rsidR="006D7FEC" w:rsidRPr="00EC6C57" w:rsidRDefault="006D7FEC" w:rsidP="006D7FEC">
            <w:pPr>
              <w:pStyle w:val="textfortable"/>
              <w:spacing w:beforeLines="60" w:before="144" w:afterLines="60" w:after="144"/>
              <w:jc w:val="left"/>
              <w:rPr>
                <w:rFonts w:ascii="Calibri" w:hAnsi="Calibri"/>
              </w:rPr>
            </w:pPr>
            <w:r w:rsidRPr="00EC6C57">
              <w:rPr>
                <w:rFonts w:ascii="Calibri" w:hAnsi="Calibri"/>
              </w:rPr>
              <w:lastRenderedPageBreak/>
              <w:t>Secretory diarrhea and associated health complications</w:t>
            </w:r>
          </w:p>
          <w:p w14:paraId="468AD16E" w14:textId="47D44893" w:rsidR="006D7FEC" w:rsidRPr="0048606F" w:rsidRDefault="006D7FEC" w:rsidP="006D7FEC">
            <w:pPr>
              <w:pStyle w:val="textfortable"/>
              <w:spacing w:beforeLines="60" w:before="144" w:afterLines="60" w:after="144"/>
              <w:jc w:val="left"/>
              <w:rPr>
                <w:rFonts w:ascii="Calibri" w:hAnsi="Calibri"/>
              </w:rPr>
            </w:pPr>
          </w:p>
        </w:tc>
        <w:tc>
          <w:tcPr>
            <w:tcW w:w="659" w:type="pct"/>
            <w:tcBorders>
              <w:top w:val="single" w:sz="4" w:space="0" w:color="auto"/>
              <w:left w:val="single" w:sz="4" w:space="0" w:color="auto"/>
              <w:bottom w:val="single" w:sz="4" w:space="0" w:color="auto"/>
              <w:right w:val="single" w:sz="4" w:space="0" w:color="auto"/>
            </w:tcBorders>
          </w:tcPr>
          <w:p w14:paraId="569154DC" w14:textId="4F051562" w:rsidR="006D7FEC" w:rsidRPr="0048606F" w:rsidRDefault="006D7FEC" w:rsidP="006D7FEC">
            <w:pPr>
              <w:pStyle w:val="textfortable"/>
              <w:spacing w:beforeLines="60" w:before="144" w:afterLines="60" w:after="144"/>
              <w:rPr>
                <w:rFonts w:ascii="Calibri" w:hAnsi="Calibri"/>
              </w:rPr>
            </w:pPr>
            <w:r>
              <w:rPr>
                <w:rFonts w:ascii="Calibri" w:hAnsi="Calibri"/>
              </w:rPr>
              <w:lastRenderedPageBreak/>
              <w:t>Yes</w:t>
            </w:r>
          </w:p>
        </w:tc>
        <w:tc>
          <w:tcPr>
            <w:tcW w:w="1357" w:type="pct"/>
            <w:tcBorders>
              <w:top w:val="single" w:sz="4" w:space="0" w:color="auto"/>
              <w:left w:val="single" w:sz="4" w:space="0" w:color="auto"/>
              <w:bottom w:val="single" w:sz="4" w:space="0" w:color="auto"/>
              <w:right w:val="single" w:sz="4" w:space="0" w:color="auto"/>
            </w:tcBorders>
          </w:tcPr>
          <w:p w14:paraId="0EFEF72B" w14:textId="20CDAC2C" w:rsidR="006D7FEC" w:rsidRDefault="00BE6E03" w:rsidP="0016519D">
            <w:pPr>
              <w:pStyle w:val="Style6"/>
              <w:numPr>
                <w:ilvl w:val="0"/>
                <w:numId w:val="76"/>
              </w:numPr>
              <w:spacing w:beforeLines="60" w:before="144" w:afterLines="60" w:after="144"/>
              <w:rPr>
                <w:rFonts w:cs="Calibri"/>
                <w:sz w:val="20"/>
                <w:szCs w:val="20"/>
              </w:rPr>
            </w:pPr>
            <w:r>
              <w:rPr>
                <w:rFonts w:cs="Calibri"/>
                <w:sz w:val="20"/>
                <w:szCs w:val="20"/>
              </w:rPr>
              <w:t xml:space="preserve">There are plausible pathways for release of </w:t>
            </w:r>
            <w:r w:rsidR="00875B67">
              <w:rPr>
                <w:rFonts w:cs="Calibri"/>
                <w:sz w:val="20"/>
                <w:szCs w:val="20"/>
              </w:rPr>
              <w:t xml:space="preserve">the </w:t>
            </w:r>
            <w:r>
              <w:rPr>
                <w:rFonts w:cs="Calibri"/>
                <w:sz w:val="20"/>
                <w:szCs w:val="20"/>
              </w:rPr>
              <w:t>GMO into the outdoor environment</w:t>
            </w:r>
          </w:p>
          <w:p w14:paraId="0244E374" w14:textId="76DF1C0F" w:rsidR="006D7FEC" w:rsidRDefault="00416FEA" w:rsidP="0016519D">
            <w:pPr>
              <w:pStyle w:val="Style6"/>
              <w:numPr>
                <w:ilvl w:val="0"/>
                <w:numId w:val="76"/>
              </w:numPr>
              <w:spacing w:beforeLines="60" w:before="144" w:afterLines="60" w:after="144"/>
              <w:rPr>
                <w:rFonts w:cs="Calibri"/>
                <w:sz w:val="20"/>
                <w:szCs w:val="20"/>
              </w:rPr>
            </w:pPr>
            <w:r>
              <w:rPr>
                <w:rFonts w:cs="Calibri"/>
                <w:sz w:val="20"/>
                <w:szCs w:val="20"/>
              </w:rPr>
              <w:t xml:space="preserve">There is uncertainty regarding the ability of the GMO to establish and </w:t>
            </w:r>
            <w:r w:rsidR="00BF1395">
              <w:rPr>
                <w:rFonts w:cs="Calibri"/>
                <w:sz w:val="20"/>
                <w:szCs w:val="20"/>
              </w:rPr>
              <w:t>spread</w:t>
            </w:r>
            <w:r>
              <w:rPr>
                <w:rFonts w:cs="Calibri"/>
                <w:sz w:val="20"/>
                <w:szCs w:val="20"/>
              </w:rPr>
              <w:t xml:space="preserve"> in the environment</w:t>
            </w:r>
          </w:p>
          <w:p w14:paraId="469C251C" w14:textId="40BC8409" w:rsidR="006D7FEC" w:rsidRPr="00230C3A" w:rsidRDefault="006A1001" w:rsidP="0016519D">
            <w:pPr>
              <w:pStyle w:val="Style6"/>
              <w:numPr>
                <w:ilvl w:val="0"/>
                <w:numId w:val="76"/>
              </w:numPr>
              <w:spacing w:beforeLines="60" w:before="144" w:afterLines="60" w:after="144"/>
              <w:rPr>
                <w:rFonts w:cs="Calibri"/>
                <w:sz w:val="20"/>
                <w:szCs w:val="20"/>
              </w:rPr>
            </w:pPr>
            <w:r>
              <w:rPr>
                <w:rFonts w:cs="Calibri"/>
                <w:sz w:val="20"/>
                <w:szCs w:val="20"/>
              </w:rPr>
              <w:t xml:space="preserve">VIP is capable of causing adverse health </w:t>
            </w:r>
            <w:r>
              <w:rPr>
                <w:rFonts w:cs="Calibri"/>
                <w:sz w:val="20"/>
                <w:szCs w:val="20"/>
              </w:rPr>
              <w:lastRenderedPageBreak/>
              <w:t>effects at sufficiently high levels of exposure</w:t>
            </w:r>
          </w:p>
        </w:tc>
      </w:tr>
      <w:tr w:rsidR="006D7FEC" w:rsidRPr="006404A8" w14:paraId="75CDB8EC" w14:textId="77777777" w:rsidTr="006D7FEC">
        <w:tc>
          <w:tcPr>
            <w:tcW w:w="505" w:type="pct"/>
            <w:tcBorders>
              <w:top w:val="single" w:sz="4" w:space="0" w:color="auto"/>
              <w:left w:val="single" w:sz="4" w:space="0" w:color="auto"/>
              <w:bottom w:val="single" w:sz="4" w:space="0" w:color="auto"/>
              <w:right w:val="single" w:sz="4" w:space="0" w:color="auto"/>
            </w:tcBorders>
          </w:tcPr>
          <w:p w14:paraId="3C94F807" w14:textId="7A321108" w:rsidR="006D7FEC" w:rsidRPr="0048606F" w:rsidRDefault="00257F2B" w:rsidP="006D7FEC">
            <w:pPr>
              <w:pStyle w:val="textfortable"/>
              <w:spacing w:before="60" w:afterLines="60" w:after="144"/>
              <w:jc w:val="left"/>
              <w:rPr>
                <w:rFonts w:ascii="Calibri" w:hAnsi="Calibri"/>
              </w:rPr>
            </w:pPr>
            <w:r>
              <w:rPr>
                <w:rFonts w:ascii="Calibri" w:hAnsi="Calibri"/>
              </w:rPr>
              <w:lastRenderedPageBreak/>
              <w:t>4</w:t>
            </w:r>
          </w:p>
        </w:tc>
        <w:tc>
          <w:tcPr>
            <w:tcW w:w="591" w:type="pct"/>
            <w:tcBorders>
              <w:top w:val="single" w:sz="4" w:space="0" w:color="auto"/>
              <w:left w:val="single" w:sz="4" w:space="0" w:color="auto"/>
              <w:bottom w:val="single" w:sz="4" w:space="0" w:color="auto"/>
              <w:right w:val="single" w:sz="4" w:space="0" w:color="auto"/>
            </w:tcBorders>
          </w:tcPr>
          <w:p w14:paraId="39FC0966" w14:textId="0F116ACF" w:rsidR="006D7FEC" w:rsidRDefault="006D7FEC" w:rsidP="006D7FEC">
            <w:pPr>
              <w:pStyle w:val="textfortable"/>
              <w:spacing w:before="60" w:afterLines="60" w:after="144"/>
              <w:jc w:val="left"/>
              <w:rPr>
                <w:rFonts w:ascii="Calibri" w:hAnsi="Calibri"/>
              </w:rPr>
            </w:pPr>
            <w:r>
              <w:rPr>
                <w:rFonts w:ascii="Calibri" w:hAnsi="Calibri"/>
              </w:rPr>
              <w:t>GMO containing VIP gene</w:t>
            </w:r>
          </w:p>
        </w:tc>
        <w:tc>
          <w:tcPr>
            <w:tcW w:w="1070" w:type="pct"/>
            <w:tcBorders>
              <w:top w:val="single" w:sz="4" w:space="0" w:color="auto"/>
              <w:left w:val="single" w:sz="4" w:space="0" w:color="auto"/>
              <w:bottom w:val="single" w:sz="4" w:space="0" w:color="auto"/>
              <w:right w:val="single" w:sz="4" w:space="0" w:color="auto"/>
            </w:tcBorders>
          </w:tcPr>
          <w:p w14:paraId="0ED2B2C7" w14:textId="47765C5C" w:rsidR="006D7FEC" w:rsidRDefault="006D7FEC" w:rsidP="006D7FEC">
            <w:pPr>
              <w:pStyle w:val="Style4"/>
              <w:numPr>
                <w:ilvl w:val="0"/>
                <w:numId w:val="0"/>
              </w:numPr>
              <w:spacing w:afterLines="60" w:after="144"/>
              <w:rPr>
                <w:rFonts w:ascii="Calibri" w:hAnsi="Calibri" w:cs="Calibri"/>
                <w:sz w:val="20"/>
                <w:szCs w:val="20"/>
              </w:rPr>
            </w:pPr>
            <w:r>
              <w:rPr>
                <w:rFonts w:ascii="Calibri" w:hAnsi="Calibri" w:cs="Calibri"/>
                <w:sz w:val="20"/>
                <w:szCs w:val="20"/>
              </w:rPr>
              <w:t>GMO is present in gut of clinical trial participants</w:t>
            </w:r>
          </w:p>
          <w:p w14:paraId="70C7E3A3" w14:textId="02465061" w:rsidR="006D7FEC" w:rsidRPr="005B1E7B" w:rsidRDefault="006D7FEC" w:rsidP="006D7FEC">
            <w:pPr>
              <w:pStyle w:val="TableTextRARMP"/>
              <w:spacing w:before="60" w:afterLines="60" w:after="144"/>
              <w:jc w:val="center"/>
              <w:rPr>
                <w:color w:val="000000" w:themeColor="text1"/>
                <w:szCs w:val="20"/>
              </w:rPr>
            </w:pPr>
            <w:r w:rsidRPr="0048606F">
              <w:rPr>
                <w:color w:val="000000" w:themeColor="text1"/>
                <w:szCs w:val="20"/>
              </w:rPr>
              <w:sym w:font="Wingdings 3" w:char="F0C8"/>
            </w:r>
          </w:p>
          <w:p w14:paraId="4EA8B108" w14:textId="5AF42F7F" w:rsidR="006D7FEC" w:rsidRPr="006E31CD" w:rsidRDefault="006D7FEC" w:rsidP="006D7FEC">
            <w:pPr>
              <w:pStyle w:val="Style4"/>
              <w:numPr>
                <w:ilvl w:val="0"/>
                <w:numId w:val="0"/>
              </w:numPr>
              <w:spacing w:afterLines="60" w:after="144"/>
              <w:rPr>
                <w:rFonts w:ascii="Calibri" w:hAnsi="Calibri" w:cs="Calibri"/>
                <w:sz w:val="20"/>
                <w:szCs w:val="20"/>
              </w:rPr>
            </w:pPr>
            <w:r>
              <w:rPr>
                <w:rFonts w:ascii="Calibri" w:hAnsi="Calibri" w:cs="Calibri"/>
                <w:sz w:val="20"/>
                <w:szCs w:val="20"/>
              </w:rPr>
              <w:t>VIP gene is horizontally transferred to gut bacteria</w:t>
            </w:r>
          </w:p>
          <w:p w14:paraId="0FC56B73" w14:textId="0141A6CD" w:rsidR="006D7FEC" w:rsidRPr="0048606F" w:rsidRDefault="006D7FEC" w:rsidP="006D7FEC">
            <w:pPr>
              <w:pStyle w:val="TableTextRARMP"/>
              <w:spacing w:before="60" w:afterLines="60" w:after="144"/>
              <w:jc w:val="center"/>
              <w:rPr>
                <w:color w:val="000000" w:themeColor="text1"/>
                <w:szCs w:val="20"/>
              </w:rPr>
            </w:pPr>
            <w:r w:rsidRPr="0048606F">
              <w:rPr>
                <w:color w:val="000000" w:themeColor="text1"/>
                <w:szCs w:val="20"/>
              </w:rPr>
              <w:sym w:font="Wingdings 3" w:char="F0C8"/>
            </w:r>
          </w:p>
          <w:p w14:paraId="15015444" w14:textId="133597B3" w:rsidR="006D7FEC" w:rsidRPr="0089321A" w:rsidRDefault="009003FA" w:rsidP="006D7FEC">
            <w:pPr>
              <w:pStyle w:val="textfortable"/>
              <w:spacing w:before="60" w:afterLines="60" w:after="144"/>
              <w:jc w:val="left"/>
              <w:rPr>
                <w:rFonts w:ascii="Calibri" w:hAnsi="Calibri"/>
              </w:rPr>
            </w:pPr>
            <w:r>
              <w:rPr>
                <w:rFonts w:ascii="Calibri" w:hAnsi="Calibri"/>
              </w:rPr>
              <w:t xml:space="preserve">Novel </w:t>
            </w:r>
            <w:r w:rsidR="006D7FEC">
              <w:rPr>
                <w:rFonts w:ascii="Calibri" w:hAnsi="Calibri"/>
              </w:rPr>
              <w:t>GM gut bacteria secreting VIP persist in clinical trial participants and spread to other people</w:t>
            </w:r>
          </w:p>
        </w:tc>
        <w:tc>
          <w:tcPr>
            <w:tcW w:w="818" w:type="pct"/>
            <w:tcBorders>
              <w:top w:val="single" w:sz="4" w:space="0" w:color="auto"/>
              <w:left w:val="single" w:sz="4" w:space="0" w:color="auto"/>
              <w:bottom w:val="single" w:sz="4" w:space="0" w:color="auto"/>
              <w:right w:val="single" w:sz="4" w:space="0" w:color="auto"/>
            </w:tcBorders>
          </w:tcPr>
          <w:p w14:paraId="181097C2" w14:textId="77777777" w:rsidR="006D7FEC" w:rsidRDefault="006D7FEC" w:rsidP="006D7FEC">
            <w:pPr>
              <w:pStyle w:val="textfortable"/>
              <w:spacing w:before="60" w:afterLines="60" w:after="144"/>
              <w:jc w:val="left"/>
              <w:rPr>
                <w:rFonts w:ascii="Calibri" w:hAnsi="Calibri"/>
              </w:rPr>
            </w:pPr>
            <w:r w:rsidRPr="005B1E7B">
              <w:rPr>
                <w:rFonts w:ascii="Calibri" w:hAnsi="Calibri"/>
              </w:rPr>
              <w:t>Suppression of immune system in gastrointestinal tract, increasing susceptibility to pathogen infection and development of disease</w:t>
            </w:r>
          </w:p>
          <w:p w14:paraId="63803594" w14:textId="2F15DAAF" w:rsidR="006D7FEC" w:rsidRDefault="00EE4878" w:rsidP="006D7FEC">
            <w:pPr>
              <w:pStyle w:val="textfortable"/>
              <w:spacing w:before="60" w:afterLines="60" w:after="144"/>
              <w:jc w:val="left"/>
              <w:rPr>
                <w:rFonts w:ascii="Calibri" w:hAnsi="Calibri"/>
              </w:rPr>
            </w:pPr>
            <w:r>
              <w:rPr>
                <w:rFonts w:ascii="Calibri" w:hAnsi="Calibri"/>
              </w:rPr>
              <w:t>AND/</w:t>
            </w:r>
            <w:r w:rsidR="006D7FEC">
              <w:rPr>
                <w:rFonts w:ascii="Calibri" w:hAnsi="Calibri"/>
              </w:rPr>
              <w:t>OR</w:t>
            </w:r>
          </w:p>
          <w:p w14:paraId="6F0A6FBE" w14:textId="44F25AEF" w:rsidR="006D7FEC" w:rsidRDefault="006D7FEC" w:rsidP="006D7FEC">
            <w:pPr>
              <w:pStyle w:val="textfortable"/>
              <w:spacing w:before="60" w:afterLines="60" w:after="144"/>
              <w:jc w:val="left"/>
              <w:rPr>
                <w:rFonts w:ascii="Calibri" w:hAnsi="Calibri"/>
              </w:rPr>
            </w:pPr>
            <w:r w:rsidRPr="00EC6C57">
              <w:rPr>
                <w:rFonts w:ascii="Calibri" w:hAnsi="Calibri"/>
              </w:rPr>
              <w:t>Secretory diarrhea and associated health complications</w:t>
            </w:r>
          </w:p>
        </w:tc>
        <w:tc>
          <w:tcPr>
            <w:tcW w:w="659" w:type="pct"/>
            <w:tcBorders>
              <w:top w:val="single" w:sz="4" w:space="0" w:color="auto"/>
              <w:left w:val="single" w:sz="4" w:space="0" w:color="auto"/>
              <w:bottom w:val="single" w:sz="4" w:space="0" w:color="auto"/>
              <w:right w:val="single" w:sz="4" w:space="0" w:color="auto"/>
            </w:tcBorders>
          </w:tcPr>
          <w:p w14:paraId="7E6DD151" w14:textId="1D790FC9" w:rsidR="006D7FEC" w:rsidRPr="0048606F" w:rsidRDefault="00391525" w:rsidP="006D7FEC">
            <w:pPr>
              <w:pStyle w:val="textfortable"/>
              <w:spacing w:before="60" w:afterLines="60" w:after="144"/>
              <w:rPr>
                <w:rFonts w:ascii="Calibri" w:hAnsi="Calibri"/>
              </w:rPr>
            </w:pPr>
            <w:r>
              <w:rPr>
                <w:rFonts w:ascii="Calibri" w:hAnsi="Calibri"/>
              </w:rPr>
              <w:t>No</w:t>
            </w:r>
          </w:p>
        </w:tc>
        <w:tc>
          <w:tcPr>
            <w:tcW w:w="1357" w:type="pct"/>
            <w:tcBorders>
              <w:top w:val="single" w:sz="4" w:space="0" w:color="auto"/>
              <w:left w:val="single" w:sz="4" w:space="0" w:color="auto"/>
              <w:bottom w:val="single" w:sz="4" w:space="0" w:color="auto"/>
              <w:right w:val="single" w:sz="4" w:space="0" w:color="auto"/>
            </w:tcBorders>
          </w:tcPr>
          <w:p w14:paraId="3FF7A61E" w14:textId="0DA7A52E" w:rsidR="006D7FEC" w:rsidRDefault="005904BA" w:rsidP="0016519D">
            <w:pPr>
              <w:pStyle w:val="Style6"/>
              <w:numPr>
                <w:ilvl w:val="0"/>
                <w:numId w:val="76"/>
              </w:numPr>
              <w:spacing w:before="60" w:afterLines="60" w:after="144"/>
              <w:rPr>
                <w:sz w:val="20"/>
                <w:szCs w:val="22"/>
              </w:rPr>
            </w:pPr>
            <w:r>
              <w:rPr>
                <w:sz w:val="20"/>
                <w:szCs w:val="22"/>
              </w:rPr>
              <w:t xml:space="preserve">The small </w:t>
            </w:r>
            <w:r w:rsidR="0031237A">
              <w:rPr>
                <w:sz w:val="20"/>
                <w:szCs w:val="22"/>
              </w:rPr>
              <w:t>scale</w:t>
            </w:r>
            <w:r>
              <w:rPr>
                <w:sz w:val="20"/>
                <w:szCs w:val="22"/>
              </w:rPr>
              <w:t xml:space="preserve"> of the clinical trial minimise</w:t>
            </w:r>
            <w:r w:rsidR="0031237A">
              <w:rPr>
                <w:sz w:val="20"/>
                <w:szCs w:val="22"/>
              </w:rPr>
              <w:t>s</w:t>
            </w:r>
            <w:r>
              <w:rPr>
                <w:sz w:val="20"/>
                <w:szCs w:val="22"/>
              </w:rPr>
              <w:t xml:space="preserve"> the likelihood of HGT events</w:t>
            </w:r>
          </w:p>
          <w:p w14:paraId="56041606" w14:textId="744F39DC" w:rsidR="006D7FEC" w:rsidRPr="00EC510B" w:rsidRDefault="005904BA" w:rsidP="0016519D">
            <w:pPr>
              <w:pStyle w:val="Style6"/>
              <w:numPr>
                <w:ilvl w:val="0"/>
                <w:numId w:val="76"/>
              </w:numPr>
              <w:spacing w:before="60" w:afterLines="60" w:after="144"/>
              <w:rPr>
                <w:sz w:val="20"/>
                <w:szCs w:val="22"/>
              </w:rPr>
            </w:pPr>
            <w:r>
              <w:rPr>
                <w:sz w:val="20"/>
                <w:szCs w:val="22"/>
              </w:rPr>
              <w:t>GM gut bacteria could be treated with antibiotics</w:t>
            </w:r>
          </w:p>
        </w:tc>
      </w:tr>
      <w:tr w:rsidR="006D7FEC" w:rsidRPr="006404A8" w14:paraId="6F3A9626" w14:textId="77777777" w:rsidTr="006D7FEC">
        <w:tc>
          <w:tcPr>
            <w:tcW w:w="505" w:type="pct"/>
            <w:tcBorders>
              <w:top w:val="single" w:sz="4" w:space="0" w:color="auto"/>
              <w:left w:val="single" w:sz="4" w:space="0" w:color="auto"/>
              <w:bottom w:val="single" w:sz="4" w:space="0" w:color="auto"/>
              <w:right w:val="single" w:sz="4" w:space="0" w:color="auto"/>
            </w:tcBorders>
          </w:tcPr>
          <w:p w14:paraId="297588AC" w14:textId="220C7F78" w:rsidR="006D7FEC" w:rsidRDefault="00257F2B" w:rsidP="006D7FEC">
            <w:pPr>
              <w:pStyle w:val="textfortable"/>
              <w:spacing w:before="60" w:afterLines="60" w:after="144"/>
              <w:jc w:val="left"/>
              <w:rPr>
                <w:rFonts w:ascii="Calibri" w:hAnsi="Calibri"/>
              </w:rPr>
            </w:pPr>
            <w:r>
              <w:rPr>
                <w:rFonts w:ascii="Calibri" w:hAnsi="Calibri"/>
              </w:rPr>
              <w:t>5</w:t>
            </w:r>
          </w:p>
        </w:tc>
        <w:tc>
          <w:tcPr>
            <w:tcW w:w="591" w:type="pct"/>
            <w:tcBorders>
              <w:top w:val="single" w:sz="4" w:space="0" w:color="auto"/>
              <w:left w:val="single" w:sz="4" w:space="0" w:color="auto"/>
              <w:bottom w:val="single" w:sz="4" w:space="0" w:color="auto"/>
              <w:right w:val="single" w:sz="4" w:space="0" w:color="auto"/>
            </w:tcBorders>
          </w:tcPr>
          <w:p w14:paraId="1D08EF60" w14:textId="076EE5B2" w:rsidR="006D7FEC" w:rsidRDefault="006D7FEC" w:rsidP="006D7FEC">
            <w:pPr>
              <w:pStyle w:val="textfortable"/>
              <w:spacing w:before="60" w:afterLines="60" w:after="144"/>
              <w:jc w:val="left"/>
              <w:rPr>
                <w:rFonts w:ascii="Calibri" w:hAnsi="Calibri"/>
              </w:rPr>
            </w:pPr>
            <w:r>
              <w:rPr>
                <w:rFonts w:ascii="Calibri" w:hAnsi="Calibri"/>
              </w:rPr>
              <w:t>GMO containing VIP gene</w:t>
            </w:r>
          </w:p>
        </w:tc>
        <w:tc>
          <w:tcPr>
            <w:tcW w:w="1070" w:type="pct"/>
            <w:tcBorders>
              <w:top w:val="single" w:sz="4" w:space="0" w:color="auto"/>
              <w:left w:val="single" w:sz="4" w:space="0" w:color="auto"/>
              <w:bottom w:val="single" w:sz="4" w:space="0" w:color="auto"/>
              <w:right w:val="single" w:sz="4" w:space="0" w:color="auto"/>
            </w:tcBorders>
          </w:tcPr>
          <w:p w14:paraId="3E2FFADF" w14:textId="7A64422E" w:rsidR="006D7FEC" w:rsidRDefault="006D7FEC" w:rsidP="006D7FEC">
            <w:pPr>
              <w:pStyle w:val="Style4"/>
              <w:numPr>
                <w:ilvl w:val="0"/>
                <w:numId w:val="0"/>
              </w:numPr>
              <w:spacing w:afterLines="60" w:after="144"/>
              <w:rPr>
                <w:rFonts w:ascii="Calibri" w:hAnsi="Calibri" w:cs="Calibri"/>
                <w:sz w:val="20"/>
                <w:szCs w:val="20"/>
              </w:rPr>
            </w:pPr>
            <w:r>
              <w:rPr>
                <w:rFonts w:ascii="Calibri" w:hAnsi="Calibri" w:cs="Calibri"/>
                <w:sz w:val="20"/>
                <w:szCs w:val="20"/>
              </w:rPr>
              <w:t>Clinical trial participants</w:t>
            </w:r>
            <w:r>
              <w:t xml:space="preserve"> </w:t>
            </w:r>
            <w:r w:rsidRPr="003727DF">
              <w:rPr>
                <w:rFonts w:ascii="Calibri" w:hAnsi="Calibri" w:cs="Calibri"/>
                <w:sz w:val="20"/>
                <w:szCs w:val="20"/>
              </w:rPr>
              <w:t>shed GMO in stool</w:t>
            </w:r>
            <w:r>
              <w:rPr>
                <w:rFonts w:ascii="Calibri" w:hAnsi="Calibri" w:cs="Calibri"/>
                <w:sz w:val="20"/>
                <w:szCs w:val="20"/>
              </w:rPr>
              <w:t>, which enters sewage</w:t>
            </w:r>
          </w:p>
          <w:p w14:paraId="722235E0" w14:textId="77777777" w:rsidR="006D7FEC" w:rsidRPr="005B1E7B" w:rsidRDefault="006D7FEC" w:rsidP="006D7FEC">
            <w:pPr>
              <w:pStyle w:val="TableTextRARMP"/>
              <w:spacing w:before="60" w:afterLines="60" w:after="144"/>
              <w:jc w:val="center"/>
              <w:rPr>
                <w:color w:val="000000" w:themeColor="text1"/>
                <w:szCs w:val="20"/>
              </w:rPr>
            </w:pPr>
            <w:r w:rsidRPr="0048606F">
              <w:rPr>
                <w:color w:val="000000" w:themeColor="text1"/>
                <w:szCs w:val="20"/>
              </w:rPr>
              <w:sym w:font="Wingdings 3" w:char="F0C8"/>
            </w:r>
          </w:p>
          <w:p w14:paraId="7A9D1245" w14:textId="7D49AB83" w:rsidR="006D7FEC" w:rsidRDefault="006D7FEC" w:rsidP="006D7FEC">
            <w:pPr>
              <w:pStyle w:val="Style4"/>
              <w:numPr>
                <w:ilvl w:val="0"/>
                <w:numId w:val="0"/>
              </w:numPr>
              <w:spacing w:afterLines="60" w:after="144"/>
              <w:rPr>
                <w:rFonts w:ascii="Calibri" w:hAnsi="Calibri" w:cs="Calibri"/>
                <w:sz w:val="20"/>
                <w:szCs w:val="20"/>
              </w:rPr>
            </w:pPr>
            <w:r>
              <w:rPr>
                <w:rFonts w:ascii="Calibri" w:hAnsi="Calibri" w:cs="Calibri"/>
                <w:sz w:val="20"/>
                <w:szCs w:val="20"/>
              </w:rPr>
              <w:t>VIP gene is horizontally transferred to bacteria in sewage</w:t>
            </w:r>
          </w:p>
          <w:p w14:paraId="10784414" w14:textId="77777777" w:rsidR="006D7FEC" w:rsidRPr="005B1E7B" w:rsidRDefault="006D7FEC" w:rsidP="006D7FEC">
            <w:pPr>
              <w:pStyle w:val="TableTextRARMP"/>
              <w:spacing w:before="60" w:afterLines="60" w:after="144"/>
              <w:jc w:val="center"/>
              <w:rPr>
                <w:color w:val="000000" w:themeColor="text1"/>
                <w:szCs w:val="20"/>
              </w:rPr>
            </w:pPr>
            <w:r w:rsidRPr="0048606F">
              <w:rPr>
                <w:color w:val="000000" w:themeColor="text1"/>
                <w:szCs w:val="20"/>
              </w:rPr>
              <w:sym w:font="Wingdings 3" w:char="F0C8"/>
            </w:r>
          </w:p>
          <w:p w14:paraId="09AC18B3" w14:textId="47EA0BF2" w:rsidR="006D7FEC" w:rsidRDefault="006D7FEC" w:rsidP="006D7FEC">
            <w:pPr>
              <w:pStyle w:val="Style4"/>
              <w:numPr>
                <w:ilvl w:val="0"/>
                <w:numId w:val="0"/>
              </w:numPr>
              <w:spacing w:afterLines="60" w:after="144"/>
              <w:rPr>
                <w:rFonts w:ascii="Calibri" w:hAnsi="Calibri" w:cs="Calibri"/>
                <w:sz w:val="20"/>
                <w:szCs w:val="20"/>
              </w:rPr>
            </w:pPr>
            <w:r>
              <w:rPr>
                <w:rFonts w:ascii="Calibri" w:hAnsi="Calibri" w:cs="Calibri"/>
                <w:sz w:val="20"/>
                <w:szCs w:val="20"/>
              </w:rPr>
              <w:t>GM bacteria spores survive sewage treatment and are released in treated effluent or biosolids</w:t>
            </w:r>
          </w:p>
          <w:p w14:paraId="4CD8C6C6" w14:textId="77777777" w:rsidR="006D7FEC" w:rsidRPr="005B1E7B" w:rsidRDefault="006D7FEC" w:rsidP="006D7FEC">
            <w:pPr>
              <w:pStyle w:val="TableTextRARMP"/>
              <w:spacing w:before="60" w:afterLines="60" w:after="144"/>
              <w:jc w:val="center"/>
              <w:rPr>
                <w:color w:val="000000" w:themeColor="text1"/>
                <w:szCs w:val="20"/>
              </w:rPr>
            </w:pPr>
            <w:r w:rsidRPr="0048606F">
              <w:rPr>
                <w:color w:val="000000" w:themeColor="text1"/>
                <w:szCs w:val="20"/>
              </w:rPr>
              <w:sym w:font="Wingdings 3" w:char="F0C8"/>
            </w:r>
          </w:p>
          <w:p w14:paraId="7AD3F4E3" w14:textId="32E26AF6" w:rsidR="006D7FEC" w:rsidRDefault="006D7FEC" w:rsidP="006D7FEC">
            <w:pPr>
              <w:pStyle w:val="Style4"/>
              <w:numPr>
                <w:ilvl w:val="0"/>
                <w:numId w:val="0"/>
              </w:numPr>
              <w:spacing w:afterLines="60" w:after="144"/>
              <w:rPr>
                <w:rFonts w:ascii="Calibri" w:hAnsi="Calibri" w:cs="Calibri"/>
                <w:sz w:val="20"/>
                <w:szCs w:val="20"/>
              </w:rPr>
            </w:pPr>
            <w:r>
              <w:rPr>
                <w:rFonts w:ascii="Calibri" w:hAnsi="Calibri" w:cs="Calibri"/>
                <w:sz w:val="20"/>
                <w:szCs w:val="20"/>
              </w:rPr>
              <w:t>Humans</w:t>
            </w:r>
            <w:r w:rsidR="00875B67">
              <w:rPr>
                <w:rFonts w:ascii="Calibri" w:hAnsi="Calibri" w:cs="Calibri"/>
                <w:sz w:val="20"/>
                <w:szCs w:val="20"/>
              </w:rPr>
              <w:t xml:space="preserve"> or animals</w:t>
            </w:r>
            <w:r>
              <w:rPr>
                <w:rFonts w:ascii="Calibri" w:hAnsi="Calibri" w:cs="Calibri"/>
                <w:sz w:val="20"/>
                <w:szCs w:val="20"/>
              </w:rPr>
              <w:t xml:space="preserve"> are exposed to </w:t>
            </w:r>
            <w:r w:rsidR="001D52DF">
              <w:rPr>
                <w:rFonts w:ascii="Calibri" w:hAnsi="Calibri" w:cs="Calibri"/>
                <w:sz w:val="20"/>
                <w:szCs w:val="20"/>
              </w:rPr>
              <w:t xml:space="preserve">novel </w:t>
            </w:r>
            <w:r>
              <w:rPr>
                <w:rFonts w:ascii="Calibri" w:hAnsi="Calibri" w:cs="Calibri"/>
                <w:sz w:val="20"/>
                <w:szCs w:val="20"/>
              </w:rPr>
              <w:t>GM bacteria secreting VIP</w:t>
            </w:r>
          </w:p>
        </w:tc>
        <w:tc>
          <w:tcPr>
            <w:tcW w:w="818" w:type="pct"/>
            <w:tcBorders>
              <w:top w:val="single" w:sz="4" w:space="0" w:color="auto"/>
              <w:left w:val="single" w:sz="4" w:space="0" w:color="auto"/>
              <w:bottom w:val="single" w:sz="4" w:space="0" w:color="auto"/>
              <w:right w:val="single" w:sz="4" w:space="0" w:color="auto"/>
            </w:tcBorders>
          </w:tcPr>
          <w:p w14:paraId="183D7B54" w14:textId="77777777" w:rsidR="006D7FEC" w:rsidRDefault="006D7FEC" w:rsidP="006D7FEC">
            <w:pPr>
              <w:pStyle w:val="textfortable"/>
              <w:spacing w:before="60" w:afterLines="60" w:after="144"/>
              <w:jc w:val="left"/>
              <w:rPr>
                <w:rFonts w:ascii="Calibri" w:hAnsi="Calibri"/>
              </w:rPr>
            </w:pPr>
            <w:bookmarkStart w:id="301" w:name="_Hlk136765926"/>
            <w:r w:rsidRPr="005B1E7B">
              <w:rPr>
                <w:rFonts w:ascii="Calibri" w:hAnsi="Calibri"/>
              </w:rPr>
              <w:t>Suppression of immune system in gastrointestinal tract, increasing susceptibility to pathogen infection and development of disease</w:t>
            </w:r>
          </w:p>
          <w:bookmarkEnd w:id="301"/>
          <w:p w14:paraId="67AB379A" w14:textId="53B3F5D2" w:rsidR="006D7FEC" w:rsidRDefault="00EE4878" w:rsidP="006D7FEC">
            <w:pPr>
              <w:pStyle w:val="textfortable"/>
              <w:spacing w:before="60" w:afterLines="60" w:after="144"/>
              <w:jc w:val="left"/>
              <w:rPr>
                <w:rFonts w:ascii="Calibri" w:hAnsi="Calibri"/>
              </w:rPr>
            </w:pPr>
            <w:r>
              <w:rPr>
                <w:rFonts w:ascii="Calibri" w:hAnsi="Calibri"/>
              </w:rPr>
              <w:t>AND/</w:t>
            </w:r>
            <w:r w:rsidR="006D7FEC">
              <w:rPr>
                <w:rFonts w:ascii="Calibri" w:hAnsi="Calibri"/>
              </w:rPr>
              <w:t>OR</w:t>
            </w:r>
          </w:p>
          <w:p w14:paraId="30669F74" w14:textId="70EFCBF9" w:rsidR="006D7FEC" w:rsidRPr="005B1E7B" w:rsidRDefault="006D7FEC" w:rsidP="006D7FEC">
            <w:pPr>
              <w:pStyle w:val="textfortable"/>
              <w:spacing w:before="60" w:afterLines="60" w:after="144"/>
              <w:jc w:val="left"/>
              <w:rPr>
                <w:rFonts w:ascii="Calibri" w:hAnsi="Calibri"/>
              </w:rPr>
            </w:pPr>
            <w:r w:rsidRPr="00EC6C57">
              <w:rPr>
                <w:rFonts w:ascii="Calibri" w:hAnsi="Calibri"/>
              </w:rPr>
              <w:t>Secretory diarrhea and associated health complications</w:t>
            </w:r>
          </w:p>
        </w:tc>
        <w:tc>
          <w:tcPr>
            <w:tcW w:w="659" w:type="pct"/>
            <w:tcBorders>
              <w:top w:val="single" w:sz="4" w:space="0" w:color="auto"/>
              <w:left w:val="single" w:sz="4" w:space="0" w:color="auto"/>
              <w:bottom w:val="single" w:sz="4" w:space="0" w:color="auto"/>
              <w:right w:val="single" w:sz="4" w:space="0" w:color="auto"/>
            </w:tcBorders>
          </w:tcPr>
          <w:p w14:paraId="6BFFE9B3" w14:textId="02C703A0" w:rsidR="006D7FEC" w:rsidRPr="0048606F" w:rsidRDefault="006D7FEC" w:rsidP="006D7FEC">
            <w:pPr>
              <w:pStyle w:val="textfortable"/>
              <w:spacing w:before="60" w:afterLines="60" w:after="144"/>
              <w:rPr>
                <w:rFonts w:ascii="Calibri" w:hAnsi="Calibri"/>
              </w:rPr>
            </w:pPr>
            <w:r>
              <w:rPr>
                <w:rFonts w:ascii="Calibri" w:hAnsi="Calibri"/>
              </w:rPr>
              <w:t>No</w:t>
            </w:r>
          </w:p>
        </w:tc>
        <w:tc>
          <w:tcPr>
            <w:tcW w:w="1357" w:type="pct"/>
            <w:tcBorders>
              <w:top w:val="single" w:sz="4" w:space="0" w:color="auto"/>
              <w:left w:val="single" w:sz="4" w:space="0" w:color="auto"/>
              <w:bottom w:val="single" w:sz="4" w:space="0" w:color="auto"/>
              <w:right w:val="single" w:sz="4" w:space="0" w:color="auto"/>
            </w:tcBorders>
          </w:tcPr>
          <w:p w14:paraId="7F54F5CE" w14:textId="02C44911" w:rsidR="00CB5693" w:rsidRPr="00CB5693" w:rsidRDefault="00CB5693" w:rsidP="0016519D">
            <w:pPr>
              <w:pStyle w:val="Style6"/>
              <w:numPr>
                <w:ilvl w:val="0"/>
                <w:numId w:val="76"/>
              </w:numPr>
              <w:rPr>
                <w:sz w:val="20"/>
                <w:szCs w:val="22"/>
              </w:rPr>
            </w:pPr>
            <w:r w:rsidRPr="00CB5693">
              <w:rPr>
                <w:sz w:val="20"/>
                <w:szCs w:val="22"/>
              </w:rPr>
              <w:t xml:space="preserve">The small </w:t>
            </w:r>
            <w:r w:rsidR="0031237A">
              <w:rPr>
                <w:sz w:val="20"/>
                <w:szCs w:val="22"/>
              </w:rPr>
              <w:t>scale</w:t>
            </w:r>
            <w:r w:rsidRPr="00CB5693">
              <w:rPr>
                <w:sz w:val="20"/>
                <w:szCs w:val="22"/>
              </w:rPr>
              <w:t xml:space="preserve"> of the clinical trial minimise</w:t>
            </w:r>
            <w:r w:rsidR="0031237A">
              <w:rPr>
                <w:sz w:val="20"/>
                <w:szCs w:val="22"/>
              </w:rPr>
              <w:t>s</w:t>
            </w:r>
            <w:r w:rsidRPr="00CB5693">
              <w:rPr>
                <w:sz w:val="20"/>
                <w:szCs w:val="22"/>
              </w:rPr>
              <w:t xml:space="preserve"> the likelihood of HGT events</w:t>
            </w:r>
          </w:p>
          <w:p w14:paraId="53B55995" w14:textId="390D7E2C" w:rsidR="006D7FEC" w:rsidRPr="00CB5693" w:rsidRDefault="006362F7" w:rsidP="0016519D">
            <w:pPr>
              <w:pStyle w:val="Style6"/>
              <w:numPr>
                <w:ilvl w:val="0"/>
                <w:numId w:val="76"/>
              </w:numPr>
              <w:rPr>
                <w:sz w:val="20"/>
                <w:szCs w:val="22"/>
              </w:rPr>
            </w:pPr>
            <w:r>
              <w:rPr>
                <w:sz w:val="20"/>
                <w:szCs w:val="22"/>
              </w:rPr>
              <w:t>As VIP secretion is not expected to increase bacterial fitness, the GM trait would not become fixed in a bacterial population</w:t>
            </w:r>
            <w:r w:rsidR="00CB5693">
              <w:rPr>
                <w:sz w:val="20"/>
                <w:szCs w:val="22"/>
              </w:rPr>
              <w:t xml:space="preserve"> </w:t>
            </w:r>
          </w:p>
        </w:tc>
      </w:tr>
    </w:tbl>
    <w:p w14:paraId="5B2CA9DA" w14:textId="78B74DB2" w:rsidR="00FB7E35" w:rsidRDefault="00FB7E35" w:rsidP="000029EC">
      <w:pPr>
        <w:pStyle w:val="3RARMP"/>
      </w:pPr>
      <w:bookmarkStart w:id="302" w:name="Chapter_2_2_1"/>
      <w:bookmarkStart w:id="303" w:name="_Ref61527090"/>
      <w:bookmarkStart w:id="304" w:name="_Toc140071575"/>
      <w:bookmarkStart w:id="305" w:name="_Toc190509008"/>
      <w:bookmarkStart w:id="306" w:name="_Ref191460068"/>
      <w:bookmarkStart w:id="307" w:name="_Toc209859590"/>
      <w:bookmarkStart w:id="308" w:name="_Toc274904769"/>
      <w:bookmarkStart w:id="309" w:name="_Toc291151823"/>
      <w:bookmarkStart w:id="310" w:name="_Toc309054024"/>
      <w:bookmarkStart w:id="311" w:name="_Toc309833716"/>
      <w:bookmarkStart w:id="312" w:name="_Ref341344175"/>
      <w:bookmarkStart w:id="313" w:name="_Toc376438177"/>
      <w:bookmarkStart w:id="314" w:name="_Toc377743578"/>
      <w:bookmarkEnd w:id="302"/>
      <w:r>
        <w:lastRenderedPageBreak/>
        <w:t>Risk scenario 1</w:t>
      </w:r>
      <w:bookmarkEnd w:id="303"/>
      <w:bookmarkEnd w:id="304"/>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teps in Risk Scenario 1."/>
        <w:tblDescription w:val="This table has rows for risk source, causal pathway, and potential harm from Risk Scenario 1."/>
      </w:tblPr>
      <w:tblGrid>
        <w:gridCol w:w="1550"/>
        <w:gridCol w:w="7263"/>
      </w:tblGrid>
      <w:tr w:rsidR="00FB7E35" w:rsidRPr="00961290" w14:paraId="77DDD94A" w14:textId="77777777" w:rsidTr="00083CBC">
        <w:trPr>
          <w:trHeight w:val="360"/>
        </w:trPr>
        <w:tc>
          <w:tcPr>
            <w:tcW w:w="15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B7CF8DE" w14:textId="77777777" w:rsidR="00FB7E35" w:rsidRPr="00A92DE8" w:rsidRDefault="00FB7E35" w:rsidP="004B20AB">
            <w:pPr>
              <w:keepNext/>
              <w:spacing w:before="40" w:after="40"/>
              <w:ind w:right="-30"/>
              <w:rPr>
                <w:rFonts w:asciiTheme="minorHAnsi" w:hAnsiTheme="minorHAnsi" w:cstheme="minorHAnsi"/>
                <w:b/>
                <w:szCs w:val="22"/>
              </w:rPr>
            </w:pPr>
            <w:r w:rsidRPr="00A92DE8">
              <w:rPr>
                <w:rFonts w:asciiTheme="minorHAnsi" w:hAnsiTheme="minorHAnsi" w:cstheme="minorHAnsi"/>
                <w:b/>
                <w:szCs w:val="22"/>
              </w:rPr>
              <w:t>Risk source</w:t>
            </w:r>
          </w:p>
        </w:tc>
        <w:tc>
          <w:tcPr>
            <w:tcW w:w="7263" w:type="dxa"/>
            <w:tcBorders>
              <w:top w:val="single" w:sz="4" w:space="0" w:color="auto"/>
              <w:left w:val="single" w:sz="4" w:space="0" w:color="auto"/>
              <w:bottom w:val="single" w:sz="4" w:space="0" w:color="auto"/>
              <w:right w:val="single" w:sz="4" w:space="0" w:color="auto"/>
            </w:tcBorders>
            <w:vAlign w:val="center"/>
            <w:hideMark/>
          </w:tcPr>
          <w:p w14:paraId="64645355" w14:textId="7668A7BF" w:rsidR="00FB7E35" w:rsidRPr="003B11C7" w:rsidRDefault="000029EC" w:rsidP="00083CBC">
            <w:pPr>
              <w:keepNext/>
              <w:tabs>
                <w:tab w:val="left" w:pos="540"/>
              </w:tabs>
              <w:spacing w:before="40" w:after="40"/>
              <w:ind w:right="-30"/>
              <w:jc w:val="center"/>
              <w:rPr>
                <w:rFonts w:asciiTheme="minorHAnsi" w:hAnsiTheme="minorHAnsi" w:cstheme="minorHAnsi"/>
                <w:szCs w:val="22"/>
                <w:highlight w:val="yellow"/>
              </w:rPr>
            </w:pPr>
            <w:r w:rsidRPr="000029EC">
              <w:rPr>
                <w:rFonts w:asciiTheme="minorHAnsi" w:eastAsia="Calibri" w:hAnsiTheme="minorHAnsi" w:cstheme="minorHAnsi"/>
                <w:szCs w:val="22"/>
              </w:rPr>
              <w:t>GMO secreting VIP</w:t>
            </w:r>
          </w:p>
        </w:tc>
      </w:tr>
      <w:tr w:rsidR="000029EC" w:rsidRPr="00961290" w14:paraId="7289BC04" w14:textId="77777777" w:rsidTr="005904BA">
        <w:trPr>
          <w:trHeight w:val="360"/>
        </w:trPr>
        <w:tc>
          <w:tcPr>
            <w:tcW w:w="15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E5DDED" w14:textId="77777777" w:rsidR="000029EC" w:rsidRPr="00A92DE8" w:rsidRDefault="000029EC" w:rsidP="000029EC">
            <w:pPr>
              <w:keepNext/>
              <w:spacing w:before="40" w:after="40"/>
              <w:ind w:right="-30"/>
              <w:rPr>
                <w:rFonts w:asciiTheme="minorHAnsi" w:hAnsiTheme="minorHAnsi" w:cstheme="minorHAnsi"/>
                <w:b/>
                <w:szCs w:val="22"/>
              </w:rPr>
            </w:pPr>
            <w:r w:rsidRPr="00A92DE8">
              <w:rPr>
                <w:rFonts w:asciiTheme="minorHAnsi" w:hAnsiTheme="minorHAnsi" w:cstheme="minorHAnsi"/>
                <w:b/>
                <w:szCs w:val="22"/>
              </w:rPr>
              <w:t>Causal pathway</w:t>
            </w:r>
          </w:p>
        </w:tc>
        <w:tc>
          <w:tcPr>
            <w:tcW w:w="7263" w:type="dxa"/>
            <w:tcBorders>
              <w:top w:val="single" w:sz="4" w:space="0" w:color="auto"/>
              <w:left w:val="single" w:sz="4" w:space="0" w:color="auto"/>
              <w:bottom w:val="single" w:sz="4" w:space="0" w:color="auto"/>
              <w:right w:val="single" w:sz="4" w:space="0" w:color="auto"/>
            </w:tcBorders>
            <w:hideMark/>
          </w:tcPr>
          <w:p w14:paraId="0581D927" w14:textId="7B7884E3" w:rsidR="000029EC" w:rsidRPr="000029EC" w:rsidRDefault="000029EC" w:rsidP="000029EC">
            <w:pPr>
              <w:pStyle w:val="textfortable"/>
              <w:spacing w:beforeLines="60" w:before="144" w:afterLines="60" w:after="144"/>
              <w:rPr>
                <w:rFonts w:ascii="Calibri" w:hAnsi="Calibri"/>
                <w:sz w:val="22"/>
                <w:szCs w:val="22"/>
              </w:rPr>
            </w:pPr>
            <w:r w:rsidRPr="000029EC">
              <w:rPr>
                <w:rFonts w:ascii="Calibri" w:hAnsi="Calibri"/>
                <w:sz w:val="22"/>
                <w:szCs w:val="22"/>
              </w:rPr>
              <w:t xml:space="preserve">GMO </w:t>
            </w:r>
            <w:r w:rsidR="007F494E">
              <w:rPr>
                <w:rFonts w:ascii="Calibri" w:hAnsi="Calibri"/>
                <w:sz w:val="22"/>
                <w:szCs w:val="22"/>
              </w:rPr>
              <w:t>doses</w:t>
            </w:r>
            <w:r w:rsidRPr="000029EC">
              <w:rPr>
                <w:rFonts w:ascii="Calibri" w:hAnsi="Calibri"/>
                <w:sz w:val="22"/>
                <w:szCs w:val="22"/>
              </w:rPr>
              <w:t xml:space="preserve"> are ingested by people other than trial participants or by pets</w:t>
            </w:r>
          </w:p>
          <w:p w14:paraId="617458A0" w14:textId="77777777" w:rsidR="000029EC" w:rsidRPr="000029EC" w:rsidRDefault="000029EC" w:rsidP="000029EC">
            <w:pPr>
              <w:pStyle w:val="TableTextRARMP"/>
              <w:spacing w:beforeLines="60" w:before="144" w:afterLines="60" w:after="144"/>
              <w:jc w:val="center"/>
              <w:rPr>
                <w:color w:val="000000" w:themeColor="text1"/>
                <w:sz w:val="22"/>
                <w:szCs w:val="22"/>
              </w:rPr>
            </w:pPr>
            <w:r w:rsidRPr="000029EC">
              <w:rPr>
                <w:color w:val="000000" w:themeColor="text1"/>
                <w:sz w:val="22"/>
                <w:szCs w:val="22"/>
              </w:rPr>
              <w:sym w:font="Wingdings 3" w:char="F0C8"/>
            </w:r>
          </w:p>
          <w:p w14:paraId="3CC1D15D" w14:textId="4778D973" w:rsidR="000029EC" w:rsidRPr="003B11C7" w:rsidRDefault="000029EC" w:rsidP="000029EC">
            <w:pPr>
              <w:pStyle w:val="Style4"/>
              <w:numPr>
                <w:ilvl w:val="0"/>
                <w:numId w:val="0"/>
              </w:numPr>
              <w:jc w:val="center"/>
              <w:rPr>
                <w:rFonts w:ascii="Calibri" w:hAnsi="Calibri"/>
                <w:color w:val="auto"/>
              </w:rPr>
            </w:pPr>
            <w:r w:rsidRPr="000029EC">
              <w:rPr>
                <w:rFonts w:ascii="Calibri" w:hAnsi="Calibri"/>
              </w:rPr>
              <w:t>GMO enters gut and secretes VIP</w:t>
            </w:r>
          </w:p>
        </w:tc>
      </w:tr>
      <w:tr w:rsidR="000029EC" w:rsidRPr="00961290" w14:paraId="1CE71B11" w14:textId="77777777" w:rsidTr="00083CBC">
        <w:trPr>
          <w:trHeight w:val="360"/>
        </w:trPr>
        <w:tc>
          <w:tcPr>
            <w:tcW w:w="15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FEE07D" w14:textId="77777777" w:rsidR="000029EC" w:rsidRPr="00A92DE8" w:rsidRDefault="000029EC" w:rsidP="000029EC">
            <w:pPr>
              <w:keepNext/>
              <w:spacing w:before="40" w:after="40"/>
              <w:ind w:right="-30"/>
              <w:rPr>
                <w:rFonts w:asciiTheme="minorHAnsi" w:hAnsiTheme="minorHAnsi" w:cstheme="minorHAnsi"/>
                <w:b/>
                <w:szCs w:val="22"/>
              </w:rPr>
            </w:pPr>
            <w:r w:rsidRPr="00A92DE8">
              <w:rPr>
                <w:rFonts w:asciiTheme="minorHAnsi" w:hAnsiTheme="minorHAnsi" w:cstheme="minorHAnsi"/>
                <w:b/>
                <w:szCs w:val="22"/>
              </w:rPr>
              <w:t>Potential harm</w:t>
            </w:r>
          </w:p>
        </w:tc>
        <w:tc>
          <w:tcPr>
            <w:tcW w:w="7263" w:type="dxa"/>
            <w:tcBorders>
              <w:top w:val="single" w:sz="4" w:space="0" w:color="auto"/>
              <w:left w:val="single" w:sz="4" w:space="0" w:color="auto"/>
              <w:bottom w:val="single" w:sz="4" w:space="0" w:color="auto"/>
              <w:right w:val="single" w:sz="4" w:space="0" w:color="auto"/>
            </w:tcBorders>
            <w:vAlign w:val="center"/>
            <w:hideMark/>
          </w:tcPr>
          <w:p w14:paraId="1DB57CCE" w14:textId="77777777" w:rsidR="000029EC" w:rsidRPr="000029EC" w:rsidRDefault="000029EC" w:rsidP="000029EC">
            <w:pPr>
              <w:spacing w:before="60" w:after="60"/>
              <w:jc w:val="center"/>
              <w:rPr>
                <w:rFonts w:eastAsia="Calibri" w:cstheme="minorHAnsi"/>
              </w:rPr>
            </w:pPr>
            <w:r w:rsidRPr="000029EC">
              <w:rPr>
                <w:rFonts w:eastAsia="Calibri" w:cstheme="minorHAnsi"/>
              </w:rPr>
              <w:t>Suppression of immune system in gastrointestinal tract, increasing susceptibility to pathogen infection and development of disease</w:t>
            </w:r>
          </w:p>
          <w:p w14:paraId="5681B7F0" w14:textId="552C69E3" w:rsidR="000029EC" w:rsidRPr="000029EC" w:rsidRDefault="00EE4878" w:rsidP="000029EC">
            <w:pPr>
              <w:spacing w:before="60" w:after="60"/>
              <w:jc w:val="center"/>
              <w:rPr>
                <w:rFonts w:eastAsia="Calibri" w:cstheme="minorHAnsi"/>
              </w:rPr>
            </w:pPr>
            <w:r>
              <w:rPr>
                <w:rFonts w:eastAsia="Calibri" w:cstheme="minorHAnsi"/>
              </w:rPr>
              <w:t>AND/OR</w:t>
            </w:r>
          </w:p>
          <w:p w14:paraId="54F6D8C7" w14:textId="497A4881" w:rsidR="000029EC" w:rsidRPr="00961290" w:rsidRDefault="000029EC" w:rsidP="000029EC">
            <w:pPr>
              <w:spacing w:before="60" w:after="60"/>
              <w:jc w:val="center"/>
              <w:rPr>
                <w:rFonts w:asciiTheme="minorHAnsi" w:eastAsia="Calibri" w:hAnsiTheme="minorHAnsi" w:cstheme="minorHAnsi"/>
                <w:szCs w:val="22"/>
              </w:rPr>
            </w:pPr>
            <w:r w:rsidRPr="000029EC">
              <w:rPr>
                <w:rFonts w:eastAsia="Calibri" w:cstheme="minorHAnsi"/>
              </w:rPr>
              <w:t>Secretory diarrhea and associated health complications</w:t>
            </w:r>
          </w:p>
        </w:tc>
      </w:tr>
    </w:tbl>
    <w:p w14:paraId="69062DAB" w14:textId="77777777" w:rsidR="00FB7E35" w:rsidRPr="00BD40B7" w:rsidRDefault="00FB7E35" w:rsidP="00321D13">
      <w:pPr>
        <w:pStyle w:val="5RARMP"/>
      </w:pPr>
      <w:r w:rsidRPr="00BD40B7">
        <w:t>Risk source</w:t>
      </w:r>
    </w:p>
    <w:p w14:paraId="2D12F8CD" w14:textId="72B523E5" w:rsidR="00FB7E35" w:rsidRDefault="00FB7E35" w:rsidP="00FB7E35">
      <w:pPr>
        <w:pStyle w:val="RARMPnumberedparagraphs"/>
      </w:pPr>
      <w:r>
        <w:t>The source of potential harm for this postulated risk scenario is the GMO</w:t>
      </w:r>
      <w:r w:rsidR="00003B77">
        <w:t>, which secretes VIP.</w:t>
      </w:r>
    </w:p>
    <w:p w14:paraId="14DBF7DC" w14:textId="15592890" w:rsidR="00621CE0" w:rsidRDefault="00FB7E35" w:rsidP="00321D13">
      <w:pPr>
        <w:pStyle w:val="5RARMP"/>
      </w:pPr>
      <w:r w:rsidRPr="00D152F4">
        <w:t>Ca</w:t>
      </w:r>
      <w:r>
        <w:t>us</w:t>
      </w:r>
      <w:r w:rsidRPr="00D152F4">
        <w:t>al Pathway</w:t>
      </w:r>
    </w:p>
    <w:p w14:paraId="1C187BB0" w14:textId="7F045D17" w:rsidR="009003FA" w:rsidRPr="009003FA" w:rsidRDefault="009003FA" w:rsidP="009003FA">
      <w:pPr>
        <w:pStyle w:val="RARMPnumberedparagraphs"/>
        <w:numPr>
          <w:ilvl w:val="0"/>
          <w:numId w:val="0"/>
        </w:numPr>
        <w:rPr>
          <w:i/>
          <w:iCs/>
        </w:rPr>
      </w:pPr>
      <w:r w:rsidRPr="009003FA">
        <w:rPr>
          <w:i/>
          <w:iCs/>
        </w:rPr>
        <w:t xml:space="preserve">Ingestion of </w:t>
      </w:r>
      <w:r w:rsidR="00D80E0B">
        <w:rPr>
          <w:i/>
          <w:iCs/>
        </w:rPr>
        <w:t>GMO doses</w:t>
      </w:r>
    </w:p>
    <w:p w14:paraId="54A3E4E2" w14:textId="79E7BFB1" w:rsidR="00B901C7" w:rsidRDefault="00416FEA" w:rsidP="00051C96">
      <w:pPr>
        <w:pStyle w:val="RARMPnumberedparagraphs"/>
      </w:pPr>
      <w:r>
        <w:t>In part A of the clinical trial, all GMO doses would be ingested at a clinical trial site under the supervision of clinical trial staff. However, i</w:t>
      </w:r>
      <w:r w:rsidR="00003B77">
        <w:t xml:space="preserve">n parts B and C of the proposed clinical trial, GMO doses would be dispensed to trial participants for self-administration at home. </w:t>
      </w:r>
      <w:r w:rsidR="00EC5F87">
        <w:t>The postulated causal pathway is that i</w:t>
      </w:r>
      <w:r w:rsidR="00003B77">
        <w:t xml:space="preserve">n the home environment, GMO </w:t>
      </w:r>
      <w:r w:rsidR="00D80E0B">
        <w:t>doses</w:t>
      </w:r>
      <w:r w:rsidR="00003B77">
        <w:t xml:space="preserve"> could be accidentally ingested by </w:t>
      </w:r>
      <w:r w:rsidR="00511458">
        <w:t>other adults, children or pets.</w:t>
      </w:r>
      <w:r w:rsidR="00EC5F87">
        <w:t xml:space="preserve"> The likelihood of this happening is considered below.</w:t>
      </w:r>
    </w:p>
    <w:p w14:paraId="7627F0D8" w14:textId="3B962C59" w:rsidR="00511458" w:rsidRDefault="00511458" w:rsidP="00051C96">
      <w:pPr>
        <w:pStyle w:val="RARMPnumberedparagraphs"/>
      </w:pPr>
      <w:r>
        <w:t>If a trial participant’s home contain</w:t>
      </w:r>
      <w:r w:rsidR="00654C94">
        <w:t>s</w:t>
      </w:r>
      <w:r>
        <w:t xml:space="preserve"> another adult who takes medication, the other adult could</w:t>
      </w:r>
      <w:r w:rsidR="00875B67">
        <w:t xml:space="preserve"> </w:t>
      </w:r>
      <w:r w:rsidR="000157A8">
        <w:t xml:space="preserve">accidentally </w:t>
      </w:r>
      <w:r>
        <w:t xml:space="preserve">take the GMO instead of their intended medication. However, the GMO would be dispensed in a labelled carton that could be easily distinguished from the intended medication. Even if the GMO was left outside its carton, it is </w:t>
      </w:r>
      <w:r w:rsidR="00F37AAD">
        <w:t xml:space="preserve">highly </w:t>
      </w:r>
      <w:r>
        <w:t xml:space="preserve">unlikely that the </w:t>
      </w:r>
      <w:r w:rsidR="00D80E0B">
        <w:t>inner packaging</w:t>
      </w:r>
      <w:r w:rsidR="00D80E0B">
        <w:rPr>
          <w:rStyle w:val="FootnoteReference"/>
        </w:rPr>
        <w:footnoteReference w:id="10"/>
      </w:r>
      <w:r>
        <w:t xml:space="preserve"> would look sufficiently similar to the intended medication for this mistake to occur.</w:t>
      </w:r>
    </w:p>
    <w:p w14:paraId="2788CF2A" w14:textId="755224CF" w:rsidR="00511458" w:rsidRDefault="00511458" w:rsidP="00051C96">
      <w:pPr>
        <w:pStyle w:val="RARMPnumberedparagraphs"/>
      </w:pPr>
      <w:r>
        <w:t>If a trial participant’s home contain</w:t>
      </w:r>
      <w:r w:rsidR="00654C94">
        <w:t>s</w:t>
      </w:r>
      <w:r>
        <w:t xml:space="preserve"> a young child, and the child ha</w:t>
      </w:r>
      <w:r w:rsidR="00654C94">
        <w:t>s</w:t>
      </w:r>
      <w:r>
        <w:t xml:space="preserve"> access to the GMO, the child </w:t>
      </w:r>
      <w:r w:rsidR="00F37AAD">
        <w:t>could</w:t>
      </w:r>
      <w:r>
        <w:t xml:space="preserve"> swallow GMO </w:t>
      </w:r>
      <w:r w:rsidR="00303953">
        <w:t>dose</w:t>
      </w:r>
      <w:r>
        <w:t xml:space="preserve">s. However, </w:t>
      </w:r>
      <w:r w:rsidR="00751754">
        <w:t xml:space="preserve">parents normally keep medicines in storage that is inaccessible to </w:t>
      </w:r>
      <w:r w:rsidR="00F754C3">
        <w:t xml:space="preserve">young </w:t>
      </w:r>
      <w:r w:rsidR="00751754">
        <w:t>children. The applicant states that GMO cartons would be labelled “Keep out of reach of children”, which would act as a reminder. In addition, the GMO would be in child-resis</w:t>
      </w:r>
      <w:r w:rsidR="00D80E0B">
        <w:t>tant packaging</w:t>
      </w:r>
      <w:r w:rsidR="00AA705B">
        <w:rPr>
          <w:vertAlign w:val="superscript"/>
        </w:rPr>
        <w:t>10</w:t>
      </w:r>
      <w:r w:rsidR="00751754">
        <w:t>.</w:t>
      </w:r>
      <w:r w:rsidR="00147346">
        <w:t xml:space="preserve"> Therefore, it is highly unlikely that a child would accidentally ingest GMO </w:t>
      </w:r>
      <w:r w:rsidR="00303953">
        <w:t>dose</w:t>
      </w:r>
      <w:r w:rsidR="00147346">
        <w:t>s.</w:t>
      </w:r>
    </w:p>
    <w:p w14:paraId="75A8DF7A" w14:textId="782E15C9" w:rsidR="00654C94" w:rsidRDefault="00654C94" w:rsidP="00051C96">
      <w:pPr>
        <w:pStyle w:val="RARMPnumberedparagraphs"/>
      </w:pPr>
      <w:r>
        <w:t xml:space="preserve">If a trial participant’s home contains an unconfined pet, such as a dog or cat, and </w:t>
      </w:r>
      <w:r w:rsidR="00875B67">
        <w:t xml:space="preserve">the GMO </w:t>
      </w:r>
      <w:r w:rsidR="00D80E0B">
        <w:t>doses</w:t>
      </w:r>
      <w:r w:rsidR="00875B67">
        <w:t xml:space="preserve"> are stored in an open area or </w:t>
      </w:r>
      <w:r w:rsidR="005A1769">
        <w:t xml:space="preserve">the trial participant accidentally drops a GMO </w:t>
      </w:r>
      <w:r w:rsidR="00D80E0B">
        <w:t>dose</w:t>
      </w:r>
      <w:r w:rsidR="005A1769">
        <w:t xml:space="preserve"> </w:t>
      </w:r>
      <w:r w:rsidR="00942ABB">
        <w:t xml:space="preserve">on the floor </w:t>
      </w:r>
      <w:r w:rsidR="005A1769">
        <w:t xml:space="preserve">during self-administration, the pet </w:t>
      </w:r>
      <w:r w:rsidR="00F754C3">
        <w:t>could</w:t>
      </w:r>
      <w:r w:rsidR="005A1769">
        <w:t xml:space="preserve"> eat </w:t>
      </w:r>
      <w:r w:rsidR="00F754C3">
        <w:t>the</w:t>
      </w:r>
      <w:r w:rsidR="005A1769">
        <w:t xml:space="preserve"> </w:t>
      </w:r>
      <w:r w:rsidR="00875B67">
        <w:t>GMO</w:t>
      </w:r>
      <w:r w:rsidR="005A1769">
        <w:t xml:space="preserve">. </w:t>
      </w:r>
      <w:r w:rsidR="00833D95">
        <w:t xml:space="preserve">However, most people are expected to store medicines in an area that is inaccessible to their pets. It is also expected that a pet owner would try to stop their pet from eating medication if it was dropped onto the floor. The GMO </w:t>
      </w:r>
      <w:r w:rsidR="00D80E0B">
        <w:t>packaging</w:t>
      </w:r>
      <w:r w:rsidR="00D80E0B" w:rsidRPr="00D80E0B">
        <w:rPr>
          <w:vertAlign w:val="superscript"/>
        </w:rPr>
        <w:t>9</w:t>
      </w:r>
      <w:r w:rsidR="00833D95">
        <w:t xml:space="preserve"> would not smell like food or be attractive to most pets. </w:t>
      </w:r>
      <w:r w:rsidR="00BA2A6E">
        <w:t xml:space="preserve">Therefore, it is unlikely that pets could consume GMO </w:t>
      </w:r>
      <w:r w:rsidR="00303953">
        <w:t>dose</w:t>
      </w:r>
      <w:r w:rsidR="00BA2A6E">
        <w:t>s.</w:t>
      </w:r>
      <w:r w:rsidR="005A1769">
        <w:t xml:space="preserve"> </w:t>
      </w:r>
    </w:p>
    <w:p w14:paraId="234D5F0E" w14:textId="6F1439F6" w:rsidR="00686C55" w:rsidRDefault="00686C55" w:rsidP="00051C96">
      <w:pPr>
        <w:pStyle w:val="RARMPnumberedparagraphs"/>
      </w:pPr>
      <w:r>
        <w:t xml:space="preserve">Trial participants could </w:t>
      </w:r>
      <w:r w:rsidR="00D80E0B">
        <w:t>spill GMO doses</w:t>
      </w:r>
      <w:r w:rsidR="00D80E0B">
        <w:rPr>
          <w:rStyle w:val="FootnoteReference"/>
        </w:rPr>
        <w:footnoteReference w:id="11"/>
      </w:r>
      <w:r>
        <w:t xml:space="preserve">. To manage this risk, the applicant proposes </w:t>
      </w:r>
      <w:r w:rsidR="008348D0">
        <w:t xml:space="preserve">to </w:t>
      </w:r>
      <w:r w:rsidR="008348D0" w:rsidRPr="008348D0">
        <w:t>issu</w:t>
      </w:r>
      <w:r w:rsidR="008348D0">
        <w:t>e</w:t>
      </w:r>
      <w:r w:rsidR="008348D0" w:rsidRPr="008348D0">
        <w:t xml:space="preserve"> spill kits to trial participants to clean up any spill of GMO that occurs at home</w:t>
      </w:r>
      <w:r w:rsidR="008348D0">
        <w:t xml:space="preserve">. </w:t>
      </w:r>
      <w:r w:rsidR="004354F8">
        <w:t xml:space="preserve">The spilt GMO and </w:t>
      </w:r>
      <w:r w:rsidR="004354F8">
        <w:lastRenderedPageBreak/>
        <w:t xml:space="preserve">materials used for cleaning up the GMO would be placed in a sealed bag and returned to a clinical trial site for disposal. </w:t>
      </w:r>
      <w:r w:rsidR="008348D0">
        <w:t xml:space="preserve">This measure is expected to </w:t>
      </w:r>
      <w:r w:rsidR="005B4D37">
        <w:t>minimise exposure of people and pets to</w:t>
      </w:r>
      <w:r w:rsidR="008348D0">
        <w:t xml:space="preserve"> any </w:t>
      </w:r>
      <w:r w:rsidR="00D80E0B">
        <w:t>spilt GMO</w:t>
      </w:r>
      <w:r w:rsidR="008348D0">
        <w:t>.</w:t>
      </w:r>
    </w:p>
    <w:p w14:paraId="03BA43FF" w14:textId="4DC612FB" w:rsidR="008348D0" w:rsidRDefault="008348D0" w:rsidP="00051C96">
      <w:pPr>
        <w:pStyle w:val="RARMPnumberedparagraphs"/>
      </w:pPr>
      <w:r>
        <w:t xml:space="preserve">The applicant also proposes to </w:t>
      </w:r>
      <w:r w:rsidRPr="008348D0">
        <w:t>track GMO doses that have been dispensed to clinical trial participants for self-administration at hom</w:t>
      </w:r>
      <w:r>
        <w:t>e,</w:t>
      </w:r>
      <w:r w:rsidRPr="008348D0">
        <w:t xml:space="preserve"> and destroy any GMO doses that remain unused at the end of the trial</w:t>
      </w:r>
      <w:r>
        <w:t>. This measure would prevent trial participants from storing unused GMO at home for long periods after the end of the trial, so it would reduce the likelihood of accidental ingestion of the GMO by people</w:t>
      </w:r>
      <w:r w:rsidR="00833D95">
        <w:t xml:space="preserve"> other than the trial participants</w:t>
      </w:r>
      <w:r>
        <w:t xml:space="preserve"> or pets.</w:t>
      </w:r>
    </w:p>
    <w:p w14:paraId="77B243DA" w14:textId="6E57B0DE" w:rsidR="000D2C89" w:rsidRDefault="000D2C89" w:rsidP="000D2C89">
      <w:pPr>
        <w:pStyle w:val="RARMPnumberedparagraphs"/>
      </w:pPr>
      <w:r>
        <w:t xml:space="preserve">Overall, the proposed </w:t>
      </w:r>
      <w:r w:rsidR="008348D0">
        <w:t>packaging and controls</w:t>
      </w:r>
      <w:r>
        <w:t xml:space="preserve"> minimise the potential for people other than trial participants to ingest GMO </w:t>
      </w:r>
      <w:r w:rsidR="00D80E0B">
        <w:t>doses</w:t>
      </w:r>
      <w:r>
        <w:t xml:space="preserve">. It is </w:t>
      </w:r>
      <w:r w:rsidR="00686C55">
        <w:t>unlikely</w:t>
      </w:r>
      <w:r>
        <w:t xml:space="preserve"> that pets </w:t>
      </w:r>
      <w:r w:rsidR="00686C55">
        <w:t>would consume</w:t>
      </w:r>
      <w:r>
        <w:t xml:space="preserve"> GMO </w:t>
      </w:r>
      <w:r w:rsidR="00D80E0B">
        <w:t>doses</w:t>
      </w:r>
      <w:r>
        <w:t>.</w:t>
      </w:r>
    </w:p>
    <w:p w14:paraId="3709FDC4" w14:textId="064E5A78" w:rsidR="000D2C89" w:rsidRPr="00577D2D" w:rsidRDefault="000D2C89" w:rsidP="000D2C89">
      <w:pPr>
        <w:pStyle w:val="RARMPnumberedparagraphs"/>
        <w:numPr>
          <w:ilvl w:val="0"/>
          <w:numId w:val="0"/>
        </w:numPr>
        <w:rPr>
          <w:i/>
          <w:iCs/>
        </w:rPr>
      </w:pPr>
      <w:r w:rsidRPr="00577D2D">
        <w:rPr>
          <w:i/>
          <w:iCs/>
        </w:rPr>
        <w:t>Secretion of VIP</w:t>
      </w:r>
    </w:p>
    <w:p w14:paraId="408CBD0C" w14:textId="305F5E53" w:rsidR="003961E0" w:rsidRDefault="003961E0" w:rsidP="00051C96">
      <w:pPr>
        <w:pStyle w:val="RARMPnumberedparagraphs"/>
      </w:pPr>
      <w:r>
        <w:t xml:space="preserve">If people or </w:t>
      </w:r>
      <w:r w:rsidR="00147346">
        <w:t>animals</w:t>
      </w:r>
      <w:r>
        <w:t xml:space="preserve"> ingest </w:t>
      </w:r>
      <w:r w:rsidR="00241450">
        <w:t>a dose of GMO</w:t>
      </w:r>
      <w:r>
        <w:t>, the GMO would secrete VIP in their gastrointestinal tracts.</w:t>
      </w:r>
      <w:r w:rsidR="001A5D9C">
        <w:t xml:space="preserve"> However, as discussed in</w:t>
      </w:r>
      <w:r w:rsidR="006F4707">
        <w:t xml:space="preserve"> </w:t>
      </w:r>
      <w:bookmarkStart w:id="315" w:name="_Hlk135384135"/>
      <w:r w:rsidR="006F4707">
        <w:fldChar w:fldCharType="begin" w:fldLock="1"/>
      </w:r>
      <w:r w:rsidR="006F4707">
        <w:instrText xml:space="preserve"> REF _Ref135232876 \r \h </w:instrText>
      </w:r>
      <w:r w:rsidR="006F4707">
        <w:fldChar w:fldCharType="separate"/>
      </w:r>
      <w:r w:rsidR="006F4707">
        <w:t>Chapter 1, Section 3</w:t>
      </w:r>
      <w:r w:rsidR="006F4707">
        <w:fldChar w:fldCharType="end"/>
      </w:r>
      <w:bookmarkEnd w:id="315"/>
      <w:r w:rsidR="001A5D9C">
        <w:t xml:space="preserve">, </w:t>
      </w:r>
      <w:r w:rsidR="001A5D9C" w:rsidRPr="00B976F5">
        <w:rPr>
          <w:i/>
          <w:iCs/>
        </w:rPr>
        <w:t>L. brevis</w:t>
      </w:r>
      <w:r w:rsidR="001A5D9C">
        <w:t xml:space="preserve"> is an environmental bacteri</w:t>
      </w:r>
      <w:r w:rsidR="00B976F5">
        <w:t>um</w:t>
      </w:r>
      <w:r w:rsidR="001A5D9C">
        <w:t xml:space="preserve"> that is not adapted to live in human or animal hosts.</w:t>
      </w:r>
      <w:r w:rsidR="0096243D">
        <w:rPr>
          <w:rStyle w:val="FootnoteReference"/>
        </w:rPr>
        <w:footnoteReference w:id="12"/>
      </w:r>
      <w:r w:rsidR="001A5D9C">
        <w:t xml:space="preserve"> </w:t>
      </w:r>
      <w:r w:rsidR="00B976F5">
        <w:t xml:space="preserve">Therefore, the GMO is not expected to colonise human or animal gastrointestinal tracts, and secretion of VIP </w:t>
      </w:r>
      <w:r w:rsidR="005B1EDF">
        <w:t xml:space="preserve">in the gut </w:t>
      </w:r>
      <w:r w:rsidR="00B976F5">
        <w:t>would be transitory.</w:t>
      </w:r>
    </w:p>
    <w:p w14:paraId="5817B88A" w14:textId="7803B424" w:rsidR="00004F70" w:rsidRPr="001E3D65" w:rsidRDefault="00004F70" w:rsidP="00321D13">
      <w:pPr>
        <w:pStyle w:val="5RARMP"/>
      </w:pPr>
      <w:r w:rsidRPr="001E3D65">
        <w:t>Potential harm</w:t>
      </w:r>
    </w:p>
    <w:p w14:paraId="7997F6E5" w14:textId="1E5D847B" w:rsidR="00895F30" w:rsidRDefault="00895F30" w:rsidP="00F104DA">
      <w:pPr>
        <w:pStyle w:val="RARMPnumberedparagraphs"/>
      </w:pPr>
      <w:r>
        <w:t>The potential harms from the GMO secreting VIP are either s</w:t>
      </w:r>
      <w:r w:rsidRPr="00895F30">
        <w:t xml:space="preserve">uppression of </w:t>
      </w:r>
      <w:r>
        <w:t xml:space="preserve">the </w:t>
      </w:r>
      <w:r w:rsidRPr="00895F30">
        <w:t xml:space="preserve">immune system in </w:t>
      </w:r>
      <w:r>
        <w:t xml:space="preserve">the </w:t>
      </w:r>
      <w:r w:rsidRPr="00895F30">
        <w:t xml:space="preserve">gastrointestinal tract, </w:t>
      </w:r>
      <w:r>
        <w:t>which would increase</w:t>
      </w:r>
      <w:r w:rsidRPr="00895F30">
        <w:t xml:space="preserve"> susceptibility to pathogen infection and development of disease</w:t>
      </w:r>
      <w:r>
        <w:t>, or secretory diarrhea and associated health complications.</w:t>
      </w:r>
      <w:r w:rsidR="00491F2F">
        <w:t xml:space="preserve"> Note that suppression of the immune system in the gastrointestinal tract is the intended therapeutic effect of the GMO, so it is not a harm in trial participants, but it would be a harm in people other than trial participants or animals.</w:t>
      </w:r>
    </w:p>
    <w:p w14:paraId="5CEA1DE2" w14:textId="635ADFF6" w:rsidR="006914E0" w:rsidRDefault="00E77984" w:rsidP="00F104DA">
      <w:pPr>
        <w:pStyle w:val="RARMPnumberedparagraphs"/>
      </w:pPr>
      <w:r>
        <w:t>As discussed in</w:t>
      </w:r>
      <w:r w:rsidR="00E668FE">
        <w:t xml:space="preserve"> </w:t>
      </w:r>
      <w:r w:rsidR="00E668FE">
        <w:fldChar w:fldCharType="begin" w:fldLock="1"/>
      </w:r>
      <w:r w:rsidR="00E668FE">
        <w:instrText xml:space="preserve"> REF _Ref135232903 \r \h </w:instrText>
      </w:r>
      <w:r w:rsidR="00E668FE">
        <w:fldChar w:fldCharType="separate"/>
      </w:r>
      <w:r w:rsidR="00E668FE">
        <w:t>Chapter 1, Section 4</w:t>
      </w:r>
      <w:r w:rsidR="00E668FE">
        <w:fldChar w:fldCharType="end"/>
      </w:r>
      <w:r>
        <w:t xml:space="preserve">, VIP is a signalling molecule with an anti-inflammatory effect. </w:t>
      </w:r>
      <w:r w:rsidR="0037217D">
        <w:t>Inflammation is the initial response of the immune system to pathogens and triggers other steps in the immune response. Therefore, s</w:t>
      </w:r>
      <w:r w:rsidR="00A05314">
        <w:t xml:space="preserve">ecretion of VIP in the gastrointestinal tract could suppress the local immune system. This could increase </w:t>
      </w:r>
      <w:r w:rsidR="00AE4B7D">
        <w:t>susceptibility to</w:t>
      </w:r>
      <w:r w:rsidR="00A05314">
        <w:t xml:space="preserve"> infections by pathogens </w:t>
      </w:r>
      <w:r w:rsidR="00AE4B7D">
        <w:t xml:space="preserve">whose portal of entry is </w:t>
      </w:r>
      <w:r w:rsidR="00A05314">
        <w:t>the gastrointestinal tract</w:t>
      </w:r>
      <w:r w:rsidR="00AE4B7D">
        <w:t>. These infections could lead to a range of diseases.</w:t>
      </w:r>
    </w:p>
    <w:p w14:paraId="3CA8A1B4" w14:textId="3C1D0C27" w:rsidR="001A5D9C" w:rsidRDefault="00AD2B82" w:rsidP="00F104DA">
      <w:pPr>
        <w:pStyle w:val="RARMPnumberedparagraphs"/>
      </w:pPr>
      <w:r>
        <w:t xml:space="preserve"> </w:t>
      </w:r>
      <w:r w:rsidR="00EC5F87" w:rsidRPr="00EC5F87">
        <w:t xml:space="preserve">VIP causes broad immunosuppression by a related mechanism to corticosteroids, as both VIP and corticosteroids interfere with the activity of the transcriptional regulators AP-1 and NFκB </w:t>
      </w:r>
      <w:r w:rsidR="00EC5F87">
        <w:fldChar w:fldCharType="begin" w:fldLock="1">
          <w:fldData xml:space="preserve">PEVuZE5vdGU+PENpdGU+PEF1dGhvcj5NYXJ0aW5lejwvQXV0aG9yPjxZZWFyPjIwMTk8L1llYXI+
PFJlY051bT40NjwvUmVjTnVtPjxEaXNwbGF5VGV4dD4oUmFtYW1vb3J0aHkgYW5kIENpZGxvd3Nr
aSwgMjAxNjsgTWFydGluZXogZXQgYWwuLCAyMDE5KTwvRGlzcGxheVRleHQ+PHJlY29yZD48cmVj
LW51bWJlcj40NjwvcmVjLW51bWJlcj48Zm9yZWlnbi1rZXlzPjxrZXkgYXBwPSJFTiIgZGItaWQ9
IjJheHBmNXJ0b3dheHhwZXJhZHN4c3JmMnR4eGFkd3J6d3J4YSIgdGltZXN0YW1wPSIxNjgzMTY2
MzExIj40Njwva2V5PjwvZm9yZWlnbi1rZXlzPjxyZWYtdHlwZSBuYW1lPSJKb3VybmFsIEFydGlj
bGUiPjE3PC9yZWYtdHlwZT48Y29udHJpYnV0b3JzPjxhdXRob3JzPjxhdXRob3I+TWFydGluZXos
IEMuPC9hdXRob3I+PGF1dGhvcj5KdWFycmFueiwgWS48L2F1dGhvcj48YXV0aG9yPkd1dGllcnJl
ei1DYW5hcywgSS48L2F1dGhvcj48YXV0aG9yPkNhcnJpb24sIE0uPC9hdXRob3I+PGF1dGhvcj5Q
ZXJlei1HYXJjaWEsIFMuPC9hdXRob3I+PGF1dGhvcj5WaWxsYW51ZXZhLVJvbWVybywgUi48L2F1
dGhvcj48YXV0aG9yPkNhc3RybywgRC48L2F1dGhvcj48YXV0aG9yPkxhbWFuYSwgQS48L2F1dGhv
cj48YXV0aG9yPk1lbGxhZG8sIE0uPC9hdXRob3I+PGF1dGhvcj5Hb256YWxlei1BbHZhcm8sIEku
PC9hdXRob3I+PGF1dGhvcj5Hb21hcml6LCBSLiBQLjwvYXV0aG9yPjwvYXV0aG9ycz48L2NvbnRy
aWJ1dG9ycz48YXV0aC1hZGRyZXNzPkRlcGFydGFtZW50byBkZSBCaW9sb2dpYSBDZWx1bGFyLCBG
YWN1bHRhZCBkZSBCaW9sb2dpYSB5IEZhY3VsdGFkIGRlIE1lZGljaW5hLCBVbml2ZXJzaWRhZCBD
b21wbHV0ZW5zZSBkZSBNYWRyaWQsIDI4MDQwIE1hZHJpZCwgU3BhaW4uJiN4RDtEZXBhcnRhbWVu
dG8gZGUgSW5tdW5vbG9naWEgeSBPbmNvbG9naWEsIENlbnRybyBOYWNpb25hbCBkZSBCaW90ZWNu
b2xvZ2lhIChDTkIpL0NTSUMsIDI4MDQ5IE1hZHJpZCwgU3BhaW4uJiN4RDtTZXJ2aWNpbyBkZSBS
ZXVtYXRvbG9naWEsIEluc3RpdHV0byBkZSBJbnZlc3RpZ2FjaW9uIE1lZGljYSwgSG9zcGl0YWwg
VW5pdmVyc2l0YXJpbyBMYSBQcmluY2VzYSwgMjgwMDYgTWFkcmlkLCBTcGFpbi48L2F1dGgtYWRk
cmVzcz48dGl0bGVzPjx0aXRsZT5BIGNsaW5pY2FsIGFwcHJvYWNoIGZvciB0aGUgdXNlIG9mIFZJ
UCBheGlzIGluIGluZmxhbW1hdG9yeSBhbmQgYXV0b2ltbXVuZSBkaXNlYXNlczwvdGl0bGU+PHNl
Y29uZGFyeS10aXRsZT5JbnQgSiBNb2wgU2NpPC9zZWNvbmRhcnktdGl0bGU+PC90aXRsZXM+PHBl
cmlvZGljYWw+PGZ1bGwtdGl0bGU+SW50IEogTW9sIFNjaTwvZnVsbC10aXRsZT48L3BlcmlvZGlj
YWw+PHZvbHVtZT4yMTwvdm9sdW1lPjxudW1iZXI+MTwvbnVtYmVyPjxlZGl0aW9uPjIwMTkvMTIv
MjI8L2VkaXRpb24+PGtleXdvcmRzPjxrZXl3b3JkPkFuaW1hbHM8L2tleXdvcmQ+PGtleXdvcmQ+
QXV0b2ltbXVuZSBEaXNlYXNlcy8qaW1tdW5vbG9neTwva2V5d29yZD48a2V5d29yZD5EaWFiZXRl
cyBNZWxsaXR1cywgVHlwZSAxL2ltbXVub2xvZ3k8L2tleXdvcmQ+PGtleXdvcmQ+SHVtYW5zPC9r
ZXl3b3JkPjxrZXl3b3JkPkluZmxhbW1hdGlvbi8qaW1tdW5vbG9neTwva2V5d29yZD48a2V5d29y
ZD5JbmZsYW1tYXRvcnkgQm93ZWwgRGlzZWFzZXMvaW1tdW5vbG9neTwva2V5d29yZD48a2V5d29y
ZD5SZWNlcHRvcnMsIFZhc29hY3RpdmUgSW50ZXN0aW5hbCBQZXB0aWRlLCBUeXBlIElJLyppbW11
bm9sb2d5PC9rZXl3b3JkPjxrZXl3b3JkPlJlY2VwdG9ycywgVmFzb2FjdGl2ZSBJbnRlc3RpbmFs
IFBvbHlwZXB0aWRlLCBUeXBlIEkvKmltbXVub2xvZ3k8L2tleXdvcmQ+PGtleXdvcmQ+UmhldW1h
dGljIERpc2Vhc2VzL2ltbXVub2xvZ3k8L2tleXdvcmQ+PGtleXdvcmQ+U2pvZ3JlbiZhcG9zO3Mg
U3luZHJvbWUvaW1tdW5vbG9neTwva2V5d29yZD48a2V5d29yZD5WYXNvYWN0aXZlIEludGVzdGlu
YWwgUGVwdGlkZS8qaW1tdW5vbG9neTwva2V5d29yZD48a2V5d29yZD5Tam9ncmVuJmFwb3M7cyBz
eW5kcm9tZTwva2V5d29yZD48a2V5d29yZD5WUEFDMSByZWNlcHRvcjwva2V5d29yZD48a2V5d29y
ZD5WUEFDMiByZWNlcHRvcjwva2V5d29yZD48a2V5d29yZD5iaW9tYXJrZXJzPC9rZXl3b3JkPjxr
ZXl3b3JkPmNlbnRyYWwgbmVydm91cyBzeXN0ZW0gZGlzZWFzZXM8L2tleXdvcmQ+PGtleXdvcmQ+
aW5mbGFtbWF0b3J5IGJvd2VsIGRpc2Vhc2U8L2tleXdvcmQ+PGtleXdvcmQ+cmhldW1hdGljIGRp
c2Vhc2VzPC9rZXl3b3JkPjxrZXl3b3JkPnR5cGUgMSBkaWFiZXRlczwva2V5d29yZD48a2V5d29y
ZD52YXNvYWN0aXZlIGludGVzdGluYWwgcGVwdGlkZTwva2V5d29yZD48a2V5d29yZD5jb21tZXJj
aWFsIG9yIGZpbmFuY2lhbCByZWxhdGlvbnNoaXBzIHRoYXQgY291bGQgYmUgY29uc3RydWVkIGFz
IGEgcG90ZW50aWFsPC9rZXl3b3JkPjxrZXl3b3JkPmNvbmZsaWN0IG9mIGludGVyZXN0Ljwva2V5
d29yZD48L2tleXdvcmRzPjxkYXRlcz48eWVhcj4yMDE5PC95ZWFyPjxwdWItZGF0ZXM+PGRhdGU+
RGVjIDIwPC9kYXRlPjwvcHViLWRhdGVzPjwvZGF0ZXM+PGlzYm4+MTQyMi0wMDY3IChFbGVjdHJv
bmljKSYjeEQ7MTQyMi0wMDY3IChMaW5raW5nKTwvaXNibj48YWNjZXNzaW9uLW51bT4zMTg2MTgy
NzwvYWNjZXNzaW9uLW51bT48dXJscz48cmVsYXRlZC11cmxzPjx1cmw+aHR0cHM6Ly93d3cubmNi
aS5ubG0ubmloLmdvdi9wdWJtZWQvMzE4NjE4Mjc8L3VybD48L3JlbGF0ZWQtdXJscz48L3VybHM+
PGN1c3RvbTI+UE1DNjk4MjE1NzwvY3VzdG9tMj48ZWxlY3Ryb25pYy1yZXNvdXJjZS1udW0+MTAu
MzM5MC9pam1zMjEwMTAwNjU8L2VsZWN0cm9uaWMtcmVzb3VyY2UtbnVtPjwvcmVjb3JkPjwvQ2l0
ZT48Q2l0ZT48QXV0aG9yPlJhbWFtb29ydGh5PC9BdXRob3I+PFllYXI+MjAxNjwvWWVhcj48UmVj
TnVtPjk0PC9SZWNOdW0+PHJlY29yZD48cmVjLW51bWJlcj45NDwvcmVjLW51bWJlcj48Zm9yZWln
bi1rZXlzPjxrZXkgYXBwPSJFTiIgZGItaWQ9IjJheHBmNXJ0b3dheHhwZXJhZHN4c3JmMnR4eGFk
d3J6d3J4YSIgdGltZXN0YW1wPSIxNjg4OTcwMTgxIj45NDwva2V5PjwvZm9yZWlnbi1rZXlzPjxy
ZWYtdHlwZSBuYW1lPSJKb3VybmFsIEFydGljbGUiPjE3PC9yZWYtdHlwZT48Y29udHJpYnV0b3Jz
PjxhdXRob3JzPjxhdXRob3I+UmFtYW1vb3J0aHksIFMuPC9hdXRob3I+PGF1dGhvcj5DaWRsb3dz
a2ksIEouIEEuPC9hdXRob3I+PC9hdXRob3JzPjwvY29udHJpYnV0b3JzPjxhdXRoLWFkZHJlc3M+
U2lnbmFsIFRyYW5zZHVjdGlvbiBMYWJvcmF0b3J5LCBEZXBhcnRtZW50IG9mIEhlYWx0aCBhbmQg
SHVtYW4gU2VydmljZXMsIE5hdGlvbmFsIEluc3RpdHV0ZSBvZiBFbnZpcm9ubWVudGFsIEhlYWx0
aCBTY2llbmNlcywgTmF0aW9uYWwgSW5zdGl0dXRlcyBvZiBIZWFsdGgsIFJlc2VhcmNoIFRyaWFu
Z3VsYXIgUGFyaywgMTExIFQuIFcuIEFsZXhhbmRlciBEcml2ZSwgTkMgMjc3MDksIFVTQS4mI3hE
O1NpZ25hbCBUcmFuc2R1Y3Rpb24gTGFib3JhdG9yeSwgRGVwYXJ0bWVudCBvZiBIZWFsdGggYW5k
IEh1bWFuIFNlcnZpY2VzLCBOYXRpb25hbCBJbnN0aXR1dGUgb2YgRW52aXJvbm1lbnRhbCBIZWFs
dGggU2NpZW5jZXMsIE5hdGlvbmFsIEluc3RpdHV0ZXMgb2YgSGVhbHRoLCBSZXNlYXJjaCBUcmlh
bmd1bGFyIFBhcmssIDExMSBULiBXLiBBbGV4YW5kZXIgRHJpdmUsIE5DIDI3NzA5LCBVU0EuIEVs
ZWN0cm9uaWMgYWRkcmVzczogY2lkbG93czFAbmllaHMubmloLmdvdi48L2F1dGgtYWRkcmVzcz48
dGl0bGVzPjx0aXRsZT5Db3J0aWNvc3Rlcm9pZHM6IG1lY2hhbmlzbXMgb2YgYWN0aW9uIGluIGhl
YWx0aCBhbmQgZGlzZWFzZTwvdGl0bGU+PHNlY29uZGFyeS10aXRsZT5SaGV1bSBEaXMgQ2xpbiBO
b3J0aCBBbTwvc2Vjb25kYXJ5LXRpdGxlPjwvdGl0bGVzPjxwZXJpb2RpY2FsPjxmdWxsLXRpdGxl
PlJoZXVtIERpcyBDbGluIE5vcnRoIEFtPC9mdWxsLXRpdGxlPjwvcGVyaW9kaWNhbD48cGFnZXM+
MTUtMzEsIHZpaTwvcGFnZXM+PHZvbHVtZT40Mjwvdm9sdW1lPjxudW1iZXI+MTwvbnVtYmVyPjxl
ZGl0aW9uPjIwMTUvMTEvMjg8L2VkaXRpb24+PGtleXdvcmRzPjxrZXl3b3JkPkFkcmVuYWwgQ29y
dGV4IEhvcm1vbmVzL3BoYXJtYWNvbG9neTwva2V5d29yZD48a2V5d29yZD5HZW5lIEV4cHJlc3Np
b24gUmVndWxhdGlvbi9kcnVnIGVmZmVjdHM8L2tleXdvcmQ+PGtleXdvcmQ+R2x1Y29jb3J0aWNv
aWRzLypwaGFybWFjb2xvZ3k8L2tleXdvcmQ+PGtleXdvcmQ+SHVtYW5zPC9rZXl3b3JkPjxrZXl3
b3JkPkh5cG90aGFsYW1vLUh5cG9waHlzZWFsIFN5c3RlbS8qZHJ1ZyBlZmZlY3RzL21ldGFib2xp
c208L2tleXdvcmQ+PGtleXdvcmQ+UGl0dWl0YXJ5LUFkcmVuYWwgU3lzdGVtLypkcnVnIGVmZmVj
dHMvbWV0YWJvbGlzbTwva2V5d29yZD48a2V5d29yZD5Qb2x5bW9ycGhpc20sIEdlbmV0aWM8L2tl
eXdvcmQ+PGtleXdvcmQ+UHJvdGVpbiBJc29mb3Jtcy9nZW5ldGljcy9tZXRhYm9saXNtPC9rZXl3
b3JkPjxrZXl3b3JkPlByb3RlaW4gUHJvY2Vzc2luZywgUG9zdC1UcmFuc2xhdGlvbmFsPC9rZXl3
b3JkPjxrZXl3b3JkPlJlY2VwdG9ycywgR2x1Y29jb3J0aWNvaWQvKmRydWcgZWZmZWN0cy9nZW5l
dGljcy9tZXRhYm9saXNtPC9rZXl3b3JkPjxrZXl3b3JkPlNpZ25hbCBUcmFuc2R1Y3Rpb248L2tl
eXdvcmQ+PGtleXdvcmQ+R2x1Y29jb3J0aWNvaWQ8L2tleXdvcmQ+PGtleXdvcmQ+R2x1Y29jb3J0
aWNvaWQgcmVjZXB0b3I8L2tleXdvcmQ+PGtleXdvcmQ+R2x1Y29jb3J0aWNvaWQgc2lnbmFsaW5n
PC9rZXl3b3JkPjxrZXl3b3JkPkh5cG90aGFsYW1pYy1waXR1aXRhcnktYWRyZW5hbCBheGlzPC9r
ZXl3b3JkPjxrZXl3b3JkPklzb2Zvcm1zPC9rZXl3b3JkPjxrZXl3b3JkPlBob3NwaG9yeWxhdGlv
bjwva2V5d29yZD48a2V5d29yZD5Qb2x5bW9ycGhpc208L2tleXdvcmQ+PC9rZXl3b3Jkcz48ZGF0
ZXM+PHllYXI+MjAxNjwveWVhcj48cHViLWRhdGVzPjxkYXRlPkZlYjwvZGF0ZT48L3B1Yi1kYXRl
cz48L2RhdGVzPjxpc2JuPjE1NTgtMzE2MyAoRWxlY3Ryb25pYykmI3hEOzA4ODktODU3WCAoUHJp
bnQpJiN4RDswODg5LTg1N1ggKExpbmtpbmcpPC9pc2JuPjxhY2Nlc3Npb24tbnVtPjI2NjExNTQ4
PC9hY2Nlc3Npb24tbnVtPjx1cmxzPjxyZWxhdGVkLXVybHM+PHVybD5odHRwczovL3d3dy5uY2Jp
Lm5sbS5uaWguZ292L3B1Ym1lZC8yNjYxMTU0ODwvdXJsPjwvcmVsYXRlZC11cmxzPjwvdXJscz48
Y3VzdG9tMj5QTUM0NjYyNzcxPC9jdXN0b20yPjxlbGVjdHJvbmljLXJlc291cmNlLW51bT4xMC4x
MDE2L2oucmRjLjIwMTUuMDguMDAyPC9lbGVjdHJvbmljLXJlc291cmNlLW51bT48L3JlY29yZD48
L0NpdGU+PC9FbmROb3RlPgB=
</w:fldData>
        </w:fldChar>
      </w:r>
      <w:r w:rsidR="00EC5F87">
        <w:instrText xml:space="preserve"> ADDIN EN.CITE </w:instrText>
      </w:r>
      <w:r w:rsidR="00EC5F87">
        <w:fldChar w:fldCharType="begin" w:fldLock="1">
          <w:fldData xml:space="preserve">PEVuZE5vdGU+PENpdGU+PEF1dGhvcj5NYXJ0aW5lejwvQXV0aG9yPjxZZWFyPjIwMTk8L1llYXI+
PFJlY051bT40NjwvUmVjTnVtPjxEaXNwbGF5VGV4dD4oUmFtYW1vb3J0aHkgYW5kIENpZGxvd3Nr
aSwgMjAxNjsgTWFydGluZXogZXQgYWwuLCAyMDE5KTwvRGlzcGxheVRleHQ+PHJlY29yZD48cmVj
LW51bWJlcj40NjwvcmVjLW51bWJlcj48Zm9yZWlnbi1rZXlzPjxrZXkgYXBwPSJFTiIgZGItaWQ9
IjJheHBmNXJ0b3dheHhwZXJhZHN4c3JmMnR4eGFkd3J6d3J4YSIgdGltZXN0YW1wPSIxNjgzMTY2
MzExIj40Njwva2V5PjwvZm9yZWlnbi1rZXlzPjxyZWYtdHlwZSBuYW1lPSJKb3VybmFsIEFydGlj
bGUiPjE3PC9yZWYtdHlwZT48Y29udHJpYnV0b3JzPjxhdXRob3JzPjxhdXRob3I+TWFydGluZXos
IEMuPC9hdXRob3I+PGF1dGhvcj5KdWFycmFueiwgWS48L2F1dGhvcj48YXV0aG9yPkd1dGllcnJl
ei1DYW5hcywgSS48L2F1dGhvcj48YXV0aG9yPkNhcnJpb24sIE0uPC9hdXRob3I+PGF1dGhvcj5Q
ZXJlei1HYXJjaWEsIFMuPC9hdXRob3I+PGF1dGhvcj5WaWxsYW51ZXZhLVJvbWVybywgUi48L2F1
dGhvcj48YXV0aG9yPkNhc3RybywgRC48L2F1dGhvcj48YXV0aG9yPkxhbWFuYSwgQS48L2F1dGhv
cj48YXV0aG9yPk1lbGxhZG8sIE0uPC9hdXRob3I+PGF1dGhvcj5Hb256YWxlei1BbHZhcm8sIEku
PC9hdXRob3I+PGF1dGhvcj5Hb21hcml6LCBSLiBQLjwvYXV0aG9yPjwvYXV0aG9ycz48L2NvbnRy
aWJ1dG9ycz48YXV0aC1hZGRyZXNzPkRlcGFydGFtZW50byBkZSBCaW9sb2dpYSBDZWx1bGFyLCBG
YWN1bHRhZCBkZSBCaW9sb2dpYSB5IEZhY3VsdGFkIGRlIE1lZGljaW5hLCBVbml2ZXJzaWRhZCBD
b21wbHV0ZW5zZSBkZSBNYWRyaWQsIDI4MDQwIE1hZHJpZCwgU3BhaW4uJiN4RDtEZXBhcnRhbWVu
dG8gZGUgSW5tdW5vbG9naWEgeSBPbmNvbG9naWEsIENlbnRybyBOYWNpb25hbCBkZSBCaW90ZWNu
b2xvZ2lhIChDTkIpL0NTSUMsIDI4MDQ5IE1hZHJpZCwgU3BhaW4uJiN4RDtTZXJ2aWNpbyBkZSBS
ZXVtYXRvbG9naWEsIEluc3RpdHV0byBkZSBJbnZlc3RpZ2FjaW9uIE1lZGljYSwgSG9zcGl0YWwg
VW5pdmVyc2l0YXJpbyBMYSBQcmluY2VzYSwgMjgwMDYgTWFkcmlkLCBTcGFpbi48L2F1dGgtYWRk
cmVzcz48dGl0bGVzPjx0aXRsZT5BIGNsaW5pY2FsIGFwcHJvYWNoIGZvciB0aGUgdXNlIG9mIFZJ
UCBheGlzIGluIGluZmxhbW1hdG9yeSBhbmQgYXV0b2ltbXVuZSBkaXNlYXNlczwvdGl0bGU+PHNl
Y29uZGFyeS10aXRsZT5JbnQgSiBNb2wgU2NpPC9zZWNvbmRhcnktdGl0bGU+PC90aXRsZXM+PHBl
cmlvZGljYWw+PGZ1bGwtdGl0bGU+SW50IEogTW9sIFNjaTwvZnVsbC10aXRsZT48L3BlcmlvZGlj
YWw+PHZvbHVtZT4yMTwvdm9sdW1lPjxudW1iZXI+MTwvbnVtYmVyPjxlZGl0aW9uPjIwMTkvMTIv
MjI8L2VkaXRpb24+PGtleXdvcmRzPjxrZXl3b3JkPkFuaW1hbHM8L2tleXdvcmQ+PGtleXdvcmQ+
QXV0b2ltbXVuZSBEaXNlYXNlcy8qaW1tdW5vbG9neTwva2V5d29yZD48a2V5d29yZD5EaWFiZXRl
cyBNZWxsaXR1cywgVHlwZSAxL2ltbXVub2xvZ3k8L2tleXdvcmQ+PGtleXdvcmQ+SHVtYW5zPC9r
ZXl3b3JkPjxrZXl3b3JkPkluZmxhbW1hdGlvbi8qaW1tdW5vbG9neTwva2V5d29yZD48a2V5d29y
ZD5JbmZsYW1tYXRvcnkgQm93ZWwgRGlzZWFzZXMvaW1tdW5vbG9neTwva2V5d29yZD48a2V5d29y
ZD5SZWNlcHRvcnMsIFZhc29hY3RpdmUgSW50ZXN0aW5hbCBQZXB0aWRlLCBUeXBlIElJLyppbW11
bm9sb2d5PC9rZXl3b3JkPjxrZXl3b3JkPlJlY2VwdG9ycywgVmFzb2FjdGl2ZSBJbnRlc3RpbmFs
IFBvbHlwZXB0aWRlLCBUeXBlIEkvKmltbXVub2xvZ3k8L2tleXdvcmQ+PGtleXdvcmQ+UmhldW1h
dGljIERpc2Vhc2VzL2ltbXVub2xvZ3k8L2tleXdvcmQ+PGtleXdvcmQ+U2pvZ3JlbiZhcG9zO3Mg
U3luZHJvbWUvaW1tdW5vbG9neTwva2V5d29yZD48a2V5d29yZD5WYXNvYWN0aXZlIEludGVzdGlu
YWwgUGVwdGlkZS8qaW1tdW5vbG9neTwva2V5d29yZD48a2V5d29yZD5Tam9ncmVuJmFwb3M7cyBz
eW5kcm9tZTwva2V5d29yZD48a2V5d29yZD5WUEFDMSByZWNlcHRvcjwva2V5d29yZD48a2V5d29y
ZD5WUEFDMiByZWNlcHRvcjwva2V5d29yZD48a2V5d29yZD5iaW9tYXJrZXJzPC9rZXl3b3JkPjxr
ZXl3b3JkPmNlbnRyYWwgbmVydm91cyBzeXN0ZW0gZGlzZWFzZXM8L2tleXdvcmQ+PGtleXdvcmQ+
aW5mbGFtbWF0b3J5IGJvd2VsIGRpc2Vhc2U8L2tleXdvcmQ+PGtleXdvcmQ+cmhldW1hdGljIGRp
c2Vhc2VzPC9rZXl3b3JkPjxrZXl3b3JkPnR5cGUgMSBkaWFiZXRlczwva2V5d29yZD48a2V5d29y
ZD52YXNvYWN0aXZlIGludGVzdGluYWwgcGVwdGlkZTwva2V5d29yZD48a2V5d29yZD5jb21tZXJj
aWFsIG9yIGZpbmFuY2lhbCByZWxhdGlvbnNoaXBzIHRoYXQgY291bGQgYmUgY29uc3RydWVkIGFz
IGEgcG90ZW50aWFsPC9rZXl3b3JkPjxrZXl3b3JkPmNvbmZsaWN0IG9mIGludGVyZXN0Ljwva2V5
d29yZD48L2tleXdvcmRzPjxkYXRlcz48eWVhcj4yMDE5PC95ZWFyPjxwdWItZGF0ZXM+PGRhdGU+
RGVjIDIwPC9kYXRlPjwvcHViLWRhdGVzPjwvZGF0ZXM+PGlzYm4+MTQyMi0wMDY3IChFbGVjdHJv
bmljKSYjeEQ7MTQyMi0wMDY3IChMaW5raW5nKTwvaXNibj48YWNjZXNzaW9uLW51bT4zMTg2MTgy
NzwvYWNjZXNzaW9uLW51bT48dXJscz48cmVsYXRlZC11cmxzPjx1cmw+aHR0cHM6Ly93d3cubmNi
aS5ubG0ubmloLmdvdi9wdWJtZWQvMzE4NjE4Mjc8L3VybD48L3JlbGF0ZWQtdXJscz48L3VybHM+
PGN1c3RvbTI+UE1DNjk4MjE1NzwvY3VzdG9tMj48ZWxlY3Ryb25pYy1yZXNvdXJjZS1udW0+MTAu
MzM5MC9pam1zMjEwMTAwNjU8L2VsZWN0cm9uaWMtcmVzb3VyY2UtbnVtPjwvcmVjb3JkPjwvQ2l0
ZT48Q2l0ZT48QXV0aG9yPlJhbWFtb29ydGh5PC9BdXRob3I+PFllYXI+MjAxNjwvWWVhcj48UmVj
TnVtPjk0PC9SZWNOdW0+PHJlY29yZD48cmVjLW51bWJlcj45NDwvcmVjLW51bWJlcj48Zm9yZWln
bi1rZXlzPjxrZXkgYXBwPSJFTiIgZGItaWQ9IjJheHBmNXJ0b3dheHhwZXJhZHN4c3JmMnR4eGFk
d3J6d3J4YSIgdGltZXN0YW1wPSIxNjg4OTcwMTgxIj45NDwva2V5PjwvZm9yZWlnbi1rZXlzPjxy
ZWYtdHlwZSBuYW1lPSJKb3VybmFsIEFydGljbGUiPjE3PC9yZWYtdHlwZT48Y29udHJpYnV0b3Jz
PjxhdXRob3JzPjxhdXRob3I+UmFtYW1vb3J0aHksIFMuPC9hdXRob3I+PGF1dGhvcj5DaWRsb3dz
a2ksIEouIEEuPC9hdXRob3I+PC9hdXRob3JzPjwvY29udHJpYnV0b3JzPjxhdXRoLWFkZHJlc3M+
U2lnbmFsIFRyYW5zZHVjdGlvbiBMYWJvcmF0b3J5LCBEZXBhcnRtZW50IG9mIEhlYWx0aCBhbmQg
SHVtYW4gU2VydmljZXMsIE5hdGlvbmFsIEluc3RpdHV0ZSBvZiBFbnZpcm9ubWVudGFsIEhlYWx0
aCBTY2llbmNlcywgTmF0aW9uYWwgSW5zdGl0dXRlcyBvZiBIZWFsdGgsIFJlc2VhcmNoIFRyaWFu
Z3VsYXIgUGFyaywgMTExIFQuIFcuIEFsZXhhbmRlciBEcml2ZSwgTkMgMjc3MDksIFVTQS4mI3hE
O1NpZ25hbCBUcmFuc2R1Y3Rpb24gTGFib3JhdG9yeSwgRGVwYXJ0bWVudCBvZiBIZWFsdGggYW5k
IEh1bWFuIFNlcnZpY2VzLCBOYXRpb25hbCBJbnN0aXR1dGUgb2YgRW52aXJvbm1lbnRhbCBIZWFs
dGggU2NpZW5jZXMsIE5hdGlvbmFsIEluc3RpdHV0ZXMgb2YgSGVhbHRoLCBSZXNlYXJjaCBUcmlh
bmd1bGFyIFBhcmssIDExMSBULiBXLiBBbGV4YW5kZXIgRHJpdmUsIE5DIDI3NzA5LCBVU0EuIEVs
ZWN0cm9uaWMgYWRkcmVzczogY2lkbG93czFAbmllaHMubmloLmdvdi48L2F1dGgtYWRkcmVzcz48
dGl0bGVzPjx0aXRsZT5Db3J0aWNvc3Rlcm9pZHM6IG1lY2hhbmlzbXMgb2YgYWN0aW9uIGluIGhl
YWx0aCBhbmQgZGlzZWFzZTwvdGl0bGU+PHNlY29uZGFyeS10aXRsZT5SaGV1bSBEaXMgQ2xpbiBO
b3J0aCBBbTwvc2Vjb25kYXJ5LXRpdGxlPjwvdGl0bGVzPjxwZXJpb2RpY2FsPjxmdWxsLXRpdGxl
PlJoZXVtIERpcyBDbGluIE5vcnRoIEFtPC9mdWxsLXRpdGxlPjwvcGVyaW9kaWNhbD48cGFnZXM+
MTUtMzEsIHZpaTwvcGFnZXM+PHZvbHVtZT40Mjwvdm9sdW1lPjxudW1iZXI+MTwvbnVtYmVyPjxl
ZGl0aW9uPjIwMTUvMTEvMjg8L2VkaXRpb24+PGtleXdvcmRzPjxrZXl3b3JkPkFkcmVuYWwgQ29y
dGV4IEhvcm1vbmVzL3BoYXJtYWNvbG9neTwva2V5d29yZD48a2V5d29yZD5HZW5lIEV4cHJlc3Np
b24gUmVndWxhdGlvbi9kcnVnIGVmZmVjdHM8L2tleXdvcmQ+PGtleXdvcmQ+R2x1Y29jb3J0aWNv
aWRzLypwaGFybWFjb2xvZ3k8L2tleXdvcmQ+PGtleXdvcmQ+SHVtYW5zPC9rZXl3b3JkPjxrZXl3
b3JkPkh5cG90aGFsYW1vLUh5cG9waHlzZWFsIFN5c3RlbS8qZHJ1ZyBlZmZlY3RzL21ldGFib2xp
c208L2tleXdvcmQ+PGtleXdvcmQ+UGl0dWl0YXJ5LUFkcmVuYWwgU3lzdGVtLypkcnVnIGVmZmVj
dHMvbWV0YWJvbGlzbTwva2V5d29yZD48a2V5d29yZD5Qb2x5bW9ycGhpc20sIEdlbmV0aWM8L2tl
eXdvcmQ+PGtleXdvcmQ+UHJvdGVpbiBJc29mb3Jtcy9nZW5ldGljcy9tZXRhYm9saXNtPC9rZXl3
b3JkPjxrZXl3b3JkPlByb3RlaW4gUHJvY2Vzc2luZywgUG9zdC1UcmFuc2xhdGlvbmFsPC9rZXl3
b3JkPjxrZXl3b3JkPlJlY2VwdG9ycywgR2x1Y29jb3J0aWNvaWQvKmRydWcgZWZmZWN0cy9nZW5l
dGljcy9tZXRhYm9saXNtPC9rZXl3b3JkPjxrZXl3b3JkPlNpZ25hbCBUcmFuc2R1Y3Rpb248L2tl
eXdvcmQ+PGtleXdvcmQ+R2x1Y29jb3J0aWNvaWQ8L2tleXdvcmQ+PGtleXdvcmQ+R2x1Y29jb3J0
aWNvaWQgcmVjZXB0b3I8L2tleXdvcmQ+PGtleXdvcmQ+R2x1Y29jb3J0aWNvaWQgc2lnbmFsaW5n
PC9rZXl3b3JkPjxrZXl3b3JkPkh5cG90aGFsYW1pYy1waXR1aXRhcnktYWRyZW5hbCBheGlzPC9r
ZXl3b3JkPjxrZXl3b3JkPklzb2Zvcm1zPC9rZXl3b3JkPjxrZXl3b3JkPlBob3NwaG9yeWxhdGlv
bjwva2V5d29yZD48a2V5d29yZD5Qb2x5bW9ycGhpc208L2tleXdvcmQ+PC9rZXl3b3Jkcz48ZGF0
ZXM+PHllYXI+MjAxNjwveWVhcj48cHViLWRhdGVzPjxkYXRlPkZlYjwvZGF0ZT48L3B1Yi1kYXRl
cz48L2RhdGVzPjxpc2JuPjE1NTgtMzE2MyAoRWxlY3Ryb25pYykmI3hEOzA4ODktODU3WCAoUHJp
bnQpJiN4RDswODg5LTg1N1ggKExpbmtpbmcpPC9pc2JuPjxhY2Nlc3Npb24tbnVtPjI2NjExNTQ4
PC9hY2Nlc3Npb24tbnVtPjx1cmxzPjxyZWxhdGVkLXVybHM+PHVybD5odHRwczovL3d3dy5uY2Jp
Lm5sbS5uaWguZ292L3B1Ym1lZC8yNjYxMTU0ODwvdXJsPjwvcmVsYXRlZC11cmxzPjwvdXJscz48
Y3VzdG9tMj5QTUM0NjYyNzcxPC9jdXN0b20yPjxlbGVjdHJvbmljLXJlc291cmNlLW51bT4xMC4x
MDE2L2oucmRjLjIwMTUuMDguMDAyPC9lbGVjdHJvbmljLXJlc291cmNlLW51bT48L3JlY29yZD48
L0NpdGU+PC9FbmROb3RlPgB=
</w:fldData>
        </w:fldChar>
      </w:r>
      <w:r w:rsidR="00EC5F87">
        <w:instrText xml:space="preserve"> ADDIN EN.CITE.DATA </w:instrText>
      </w:r>
      <w:r w:rsidR="00EC5F87">
        <w:fldChar w:fldCharType="end"/>
      </w:r>
      <w:r w:rsidR="00EC5F87">
        <w:fldChar w:fldCharType="separate"/>
      </w:r>
      <w:r w:rsidR="00EC5F87">
        <w:rPr>
          <w:noProof/>
        </w:rPr>
        <w:t>(</w:t>
      </w:r>
      <w:hyperlink w:anchor="_ENREF_43" w:tooltip="Ramamoorthy, 2016 #94" w:history="1">
        <w:r w:rsidR="00B8271E">
          <w:rPr>
            <w:noProof/>
          </w:rPr>
          <w:t>Ramamoorthy and Cidlowski, 2016</w:t>
        </w:r>
      </w:hyperlink>
      <w:r w:rsidR="00EC5F87">
        <w:rPr>
          <w:noProof/>
        </w:rPr>
        <w:t xml:space="preserve">; </w:t>
      </w:r>
      <w:hyperlink w:anchor="_ENREF_35" w:tooltip="Martinez, 2019 #46" w:history="1">
        <w:r w:rsidR="00B8271E">
          <w:rPr>
            <w:noProof/>
          </w:rPr>
          <w:t>Martinez et al., 2019</w:t>
        </w:r>
      </w:hyperlink>
      <w:r w:rsidR="00EC5F87">
        <w:rPr>
          <w:noProof/>
        </w:rPr>
        <w:t>)</w:t>
      </w:r>
      <w:r w:rsidR="00EC5F87">
        <w:fldChar w:fldCharType="end"/>
      </w:r>
      <w:r w:rsidR="00EC5F87">
        <w:t xml:space="preserve">. </w:t>
      </w:r>
      <w:r w:rsidR="006914E0">
        <w:t xml:space="preserve">The potential harm of </w:t>
      </w:r>
      <w:r w:rsidR="00B06357">
        <w:t xml:space="preserve">increased infections </w:t>
      </w:r>
      <w:r w:rsidR="006914E0">
        <w:t xml:space="preserve">described above is similar to </w:t>
      </w:r>
      <w:r w:rsidR="00B06357">
        <w:t>a well-known</w:t>
      </w:r>
      <w:r w:rsidR="006914E0">
        <w:t xml:space="preserve"> </w:t>
      </w:r>
      <w:r w:rsidR="00B06357">
        <w:t>side effect</w:t>
      </w:r>
      <w:r w:rsidR="006914E0">
        <w:t xml:space="preserve"> of corticosteroid medication prescribed for inflammatory diseases. A population-based </w:t>
      </w:r>
      <w:r w:rsidR="00806590">
        <w:t xml:space="preserve">cohort </w:t>
      </w:r>
      <w:r w:rsidR="006914E0">
        <w:t>study found that people prescribed oral glucocorticoids</w:t>
      </w:r>
      <w:r w:rsidR="00B06357">
        <w:t xml:space="preserve"> for a period of at least 15 days had a relative risk of acquiring </w:t>
      </w:r>
      <w:r w:rsidR="00241450">
        <w:t>various</w:t>
      </w:r>
      <w:r w:rsidR="00B06357">
        <w:t xml:space="preserve"> bacterial, viral or fungal infections that was </w:t>
      </w:r>
      <w:r w:rsidR="00806590">
        <w:t>2</w:t>
      </w:r>
      <w:r w:rsidR="00B06357">
        <w:t xml:space="preserve">- to </w:t>
      </w:r>
      <w:r w:rsidR="00806590">
        <w:t>6</w:t>
      </w:r>
      <w:r w:rsidR="00B06357">
        <w:t>-fold higher</w:t>
      </w:r>
      <w:r w:rsidR="006914E0">
        <w:t xml:space="preserve"> </w:t>
      </w:r>
      <w:r w:rsidR="00B06357">
        <w:t xml:space="preserve">than </w:t>
      </w:r>
      <w:r w:rsidR="00806590">
        <w:t xml:space="preserve">equivalent </w:t>
      </w:r>
      <w:r w:rsidR="00B06357">
        <w:t>comparators who were not exposed to glucocorticoids</w:t>
      </w:r>
      <w:r w:rsidR="00806590">
        <w:t xml:space="preserve"> </w:t>
      </w:r>
      <w:r w:rsidR="00241450">
        <w:fldChar w:fldCharType="begin" w:fldLock="1"/>
      </w:r>
      <w:r w:rsidR="00241450">
        <w:instrText xml:space="preserve"> ADDIN EN.CITE &lt;EndNote&gt;&lt;Cite&gt;&lt;Author&gt;Fardet&lt;/Author&gt;&lt;Year&gt;2016&lt;/Year&gt;&lt;RecNum&gt;52&lt;/RecNum&gt;&lt;DisplayText&gt;(Fardet et al., 2016)&lt;/DisplayText&gt;&lt;record&gt;&lt;rec-number&gt;52&lt;/rec-number&gt;&lt;foreign-keys&gt;&lt;key app="EN" db-id="2axpf5rtowaxxperadsxsrf2txxadwrzwrxa" timestamp="1684366875"&gt;52&lt;/key&gt;&lt;/foreign-keys&gt;&lt;ref-type name="Journal Article"&gt;17&lt;/ref-type&gt;&lt;contributors&gt;&lt;authors&gt;&lt;author&gt;Fardet, L.&lt;/author&gt;&lt;author&gt;Petersen, I.&lt;/author&gt;&lt;author&gt;Nazareth, I.&lt;/author&gt;&lt;/authors&gt;&lt;/contributors&gt;&lt;auth-address&gt;Department of Primary Care and Population Health, University College London, London, United Kingdom.&amp;#xD;Department of Dermatology, Henri Mondor Hospital, Paris, France.&amp;#xD;EA 7379 Epidemiologie en Dermatologie et Evaluation des Therapeutiques, Universite Paris-Est Creteil, UPEC Paris 12, Creteil, France.&lt;/auth-address&gt;&lt;titles&gt;&lt;title&gt;Common infections in patients prescribed systemic glucocorticoids in primary care: a population-based cohort study&lt;/title&gt;&lt;secondary-title&gt;PLoS Med&lt;/secondary-title&gt;&lt;/titles&gt;&lt;periodical&gt;&lt;full-title&gt;PLoS Med&lt;/full-title&gt;&lt;/periodical&gt;&lt;pages&gt;e1002024&lt;/pages&gt;&lt;volume&gt;13&lt;/volume&gt;&lt;number&gt;5&lt;/number&gt;&lt;edition&gt;2016/05/25&lt;/edition&gt;&lt;keywords&gt;&lt;keyword&gt;Adult&lt;/keyword&gt;&lt;keyword&gt;Aged&lt;/keyword&gt;&lt;keyword&gt;Cohort Studies&lt;/keyword&gt;&lt;keyword&gt;Communicable Diseases/chemically induced/*epidemiology&lt;/keyword&gt;&lt;keyword&gt;Female&lt;/keyword&gt;&lt;keyword&gt;Glucocorticoids/administration &amp;amp; dosage/*adverse effects&lt;/keyword&gt;&lt;keyword&gt;Humans&lt;/keyword&gt;&lt;keyword&gt;Male&lt;/keyword&gt;&lt;keyword&gt;Middle Aged&lt;/keyword&gt;&lt;keyword&gt;Primary Health Care&lt;/keyword&gt;&lt;keyword&gt;Risk Factors&lt;/keyword&gt;&lt;keyword&gt;United Kingdom/epidemiology&lt;/keyword&gt;&lt;/keywords&gt;&lt;dates&gt;&lt;year&gt;2016&lt;/year&gt;&lt;pub-dates&gt;&lt;date&gt;May&lt;/date&gt;&lt;/pub-dates&gt;&lt;/dates&gt;&lt;isbn&gt;1549-1676 (Electronic)&amp;#xD;1549-1277 (Print)&amp;#xD;1549-1277 (Linking)&lt;/isbn&gt;&lt;accession-num&gt;27218256&lt;/accession-num&gt;&lt;urls&gt;&lt;related-urls&gt;&lt;url&gt;https://www.ncbi.nlm.nih.gov/pubmed/27218256&lt;/url&gt;&lt;/related-urls&gt;&lt;/urls&gt;&lt;custom2&gt;PMC4878789&lt;/custom2&gt;&lt;electronic-resource-num&gt;10.1371/journal.pmed.1002024&lt;/electronic-resource-num&gt;&lt;/record&gt;&lt;/Cite&gt;&lt;/EndNote&gt;</w:instrText>
      </w:r>
      <w:r w:rsidR="00241450">
        <w:fldChar w:fldCharType="separate"/>
      </w:r>
      <w:r w:rsidR="00241450">
        <w:rPr>
          <w:noProof/>
        </w:rPr>
        <w:t>(</w:t>
      </w:r>
      <w:hyperlink w:anchor="_ENREF_17" w:tooltip="Fardet, 2016 #52" w:history="1">
        <w:r w:rsidR="00B8271E">
          <w:rPr>
            <w:noProof/>
          </w:rPr>
          <w:t>Fardet et al., 2016</w:t>
        </w:r>
      </w:hyperlink>
      <w:r w:rsidR="00241450">
        <w:rPr>
          <w:noProof/>
        </w:rPr>
        <w:t>)</w:t>
      </w:r>
      <w:r w:rsidR="00241450">
        <w:fldChar w:fldCharType="end"/>
      </w:r>
      <w:r w:rsidR="00806590">
        <w:t>.</w:t>
      </w:r>
      <w:r w:rsidR="00457F64">
        <w:t xml:space="preserve"> Another population-based cohort study of people prescribed short courses of oral corticosteroids (median 6 days) found that in the 30 days following drug initiation there was a </w:t>
      </w:r>
      <w:r w:rsidR="00655F3C">
        <w:t>5-</w:t>
      </w:r>
      <w:r w:rsidR="00457F64">
        <w:t xml:space="preserve">fold increase in rates of hospitalisation for sepsis </w:t>
      </w:r>
      <w:r w:rsidR="00655F3C">
        <w:fldChar w:fldCharType="begin" w:fldLock="1">
          <w:fldData xml:space="preserve">PEVuZE5vdGU+PENpdGU+PEF1dGhvcj5XYWxqZWU8L0F1dGhvcj48WWVhcj4yMDE3PC9ZZWFyPjxS
ZWNOdW0+NTM8L1JlY051bT48RGlzcGxheVRleHQ+KFdhbGplZSBldCBhbC4sIDIwMTcpPC9EaXNw
bGF5VGV4dD48cmVjb3JkPjxyZWMtbnVtYmVyPjUzPC9yZWMtbnVtYmVyPjxmb3JlaWduLWtleXM+
PGtleSBhcHA9IkVOIiBkYi1pZD0iMmF4cGY1cnRvd2F4eHBlcmFkc3hzcmYydHh4YWR3cnp3cnhh
IiB0aW1lc3RhbXA9IjE2ODQzNjk3MjIiPjUzPC9rZXk+PC9mb3JlaWduLWtleXM+PHJlZi10eXBl
IG5hbWU9IkpvdXJuYWwgQXJ0aWNsZSI+MTc8L3JlZi10eXBlPjxjb250cmlidXRvcnM+PGF1dGhv
cnM+PGF1dGhvcj5XYWxqZWUsIEEuIEsuPC9hdXRob3I+PGF1dGhvcj5Sb2dlcnMsIE0uIEEuPC9h
dXRob3I+PGF1dGhvcj5MaW4sIFAuPC9hdXRob3I+PGF1dGhvcj5TaW5nYWwsIEEuIEcuPC9hdXRo
b3I+PGF1dGhvcj5TdGVpbiwgSi4gRC48L2F1dGhvcj48YXV0aG9yPk1hcmtzLCBSLiBNLjwvYXV0
aG9yPjxhdXRob3I+QXlhbmlhbiwgSi4gWi48L2F1dGhvcj48YXV0aG9yPk5hbGxhbW90aHUsIEIu
IEsuPC9hdXRob3I+PC9hdXRob3JzPjwvY29udHJpYnV0b3JzPjxhdXRoLWFkZHJlc3M+VkEgQ2Vu
dGVyIGZvciBDbGluaWNhbCBNYW5hZ2VtZW50IFJlc2VhcmNoLCBBbm4gQXJib3IsIE1JLCBVU0Eg
YXdhbGplZUBtZWQudW1pY2guZWR1LiYjeEQ7VW5pdmVyc2l0eSBvZiBNaWNoaWdhbiBNZWRpY2Fs
IFNjaG9vbCwgSW5zdGl0dXRlIGZvciBIZWFsdGhjYXJlIFBvbGljeSBhbmQgSW5ub3ZhdGlvbiwg
QW5uIEFyYm9yLCBNSSwgVVNBLiYjeEQ7VW5pdmVyc2l0eSBvZiBNaWNoaWdhbiBNZWRpY2FsIFNj
aG9vbCwgRGVwYXJ0bWVudCBvZiBJbnRlcm5hbCBNZWRpY2luZSwgRGl2aXNpb24gb2YgR2FzdHJv
ZW50ZXJvbG9neSBhbmQgSGVwYXRvbG9neSwgQW5uIEFyYm9yLCBNSSwgVVNBLiYjeEQ7TWljaGln
YW4gSW50ZWdyYXRlZCBDZW50ZXIgZm9yIEhlYWx0aCBBbmFseXRpY3MgYW5kIE1lZGljYWwgUHJl
ZGljdGlvbiAoTWlDSEFNUCksIEFubiBBcmJvciwgTUksIFVTQS4mI3hEO1VuaXZlcnNpdHkgb2Yg
TWljaGlnYW4gTWVkaWNhbCBTY2hvb2wsIERlcGFydG1lbnQgb2YgSW50ZXJuYWwgTWVkaWNpbmUs
IERpdmlzaW9uIG9mIEdlbmVyYWwgTWVkaWNpbmUsIEFubiBBcmJvciwgTUksIFVTQS4mI3hEO0Rl
cGFydG1lbnQgb2YgSW50ZXJuYWwgTWVkaWNpbmUsIFVuaXZlcnNpdHkgb2YgVGV4YXMgU291dGh3
ZXN0ZXJuIE1lZGljYWwgQ2VudGVyLCBEYWxsYXMsIFRYLCBVU0EuJiN4RDtVbml2ZXJzaXR5IG9m
IE1pY2hpZ2FuIE1lZGljYWwgU2Nob29sLCBEZXBhcnRtZW50IG9mIE9waHRoYWxtb2xvZ3kgYW5k
IFZpc3VhbCBTY2llbmNlLCBBbm4gQXJib3IsIE1JLCBVU0EuJiN4RDtVbml2ZXJzaXR5IG9mIE1p
Y2hpZ2FuIFNjaG9vbCBvZiBQdWJsaWMgSGVhbHRoLCBEZXBhcnRtZW50IG9mIEhlYWx0aCBNYW5h
Z2VtZW50IGFuZCBQb2xpY3ksIFVuaXZlcnNpdHkgb2YgTWljaGlnYW4sIEFubiBBcmJvciwgTUks
IFVTQS4mI3hEO1VuaXZlcnNpdHkgb2YgTWljaGlnYW4gTWVkaWNhbCBTY2hvb2wsIERlcGFydG1l
bnQgb2YgSW50ZXJuYWwgTWVkaWNpbmUsIERpdmlzaW9uIG9mIFJoZXVtYXRvbG9neSwgQW5uIEFy
Ym9yLCBNSSwgVVNBLiYjeEQ7VkEgQ2VudGVyIGZvciBDbGluaWNhbCBNYW5hZ2VtZW50IFJlc2Vh
cmNoLCBBbm4gQXJib3IsIE1JLCBVU0EuJiN4RDtVbml2ZXJzaXR5IG9mIE1pY2hpZ2FuIE1lZGlj
YWwgU2Nob29sLCBEZXBhcnRtZW50IG9mIEludGVybmFsIE1lZGljaW5lLCBEaXZpc2lvbiBvZiBD
YXJkaW92YXNjdWxhciBNZWRpY2luZSwgQW5uIEFyYm9yLCBNSSwgVVNBLjwvYXV0aC1hZGRyZXNz
Pjx0aXRsZXM+PHRpdGxlPlNob3J0IHRlcm0gdXNlIG9mIG9yYWwgY29ydGljb3N0ZXJvaWRzIGFu
ZCByZWxhdGVkIGhhcm1zIGFtb25nIGFkdWx0cyBpbiB0aGUgVW5pdGVkIFN0YXRlczogcG9wdWxh
dGlvbiBiYXNlZCBjb2hvcnQgc3R1ZHk8L3RpdGxlPjxzZWNvbmRhcnktdGl0bGU+Qk1KPC9zZWNv
bmRhcnktdGl0bGU+PC90aXRsZXM+PHBlcmlvZGljYWw+PGZ1bGwtdGl0bGU+Qk1KPC9mdWxsLXRp
dGxlPjwvcGVyaW9kaWNhbD48cGFnZXM+ajE0MTU8L3BhZ2VzPjx2b2x1bWU+MzU3PC92b2x1bWU+
PGVkaXRpb24+MjAxNy8wNC8xNDwvZWRpdGlvbj48a2V5d29yZHM+PGtleXdvcmQ+QWRtaW5pc3Ry
YXRpb24sIE9yYWw8L2tleXdvcmQ+PGtleXdvcmQ+KkFkcmVuYWwgQ29ydGV4IEhvcm1vbmVzL2Fk
bWluaXN0cmF0aW9uICZhbXA7IGRvc2FnZS9hZHZlcnNlIGVmZmVjdHM8L2tleXdvcmQ+PGtleXdv
cmQ+QWR1bHQ8L2tleXdvcmQ+PGtleXdvcmQ+Q29ob3J0IFN0dWRpZXM8L2tleXdvcmQ+PGtleXdv
cmQ+RG9zZS1SZXNwb25zZSBSZWxhdGlvbnNoaXAsIERydWc8L2tleXdvcmQ+PGtleXdvcmQ+KkRy
dWctUmVsYXRlZCBTaWRlIEVmZmVjdHMgYW5kIEFkdmVyc2U8L2tleXdvcmQ+PGtleXdvcmQ+UmVh
Y3Rpb25zL2NsYXNzaWZpY2F0aW9uL2VwaWRlbWlvbG9neS9ldGlvbG9neTwva2V5d29yZD48a2V5
d29yZD5GZW1hbGU8L2tleXdvcmQ+PGtleXdvcmQ+SHVtYW5zPC9rZXl3b3JkPjxrZXl3b3JkPklu
Y2lkZW5jZTwva2V5d29yZD48a2V5d29yZD5NYWxlPC9rZXl3b3JkPjxrZXl3b3JkPk1pZGRsZSBB
Z2VkPC9rZXl3b3JkPjxrZXl3b3JkPlByYWN0aWNlIFBhdHRlcm5zLCBQaHlzaWNpYW5zJmFwb3M7
L3N0YXRpc3RpY3MgJmFtcDsgbnVtZXJpY2FsIGRhdGE8L2tleXdvcmQ+PGtleXdvcmQ+UmV0cm9z
cGVjdGl2ZSBTdHVkaWVzPC9rZXl3b3JkPjxrZXl3b3JkPlJpc2sgQXNzZXNzbWVudDwva2V5d29y
ZD48a2V5d29yZD5UaW1lIEZhY3RvcnM8L2tleXdvcmQ+PGtleXdvcmQ+VW5pdGVkIFN0YXRlcy9l
cGlkZW1pb2xvZ3k8L2tleXdvcmQ+PC9rZXl3b3Jkcz48ZGF0ZXM+PHllYXI+MjAxNzwveWVhcj48
cHViLWRhdGVzPjxkYXRlPkFwciAxMjwvZGF0ZT48L3B1Yi1kYXRlcz48L2RhdGVzPjxpc2JuPjE3
NTYtMTgzMyAoRWxlY3Ryb25pYykmI3hEOzA5NTktODEzOCAoUHJpbnQpJiN4RDswOTU5LTgxMzgg
KExpbmtpbmcpPC9pc2JuPjxhY2Nlc3Npb24tbnVtPjI4NDA0NjE3PC9hY2Nlc3Npb24tbnVtPjx1
cmxzPjxyZWxhdGVkLXVybHM+PHVybD5odHRwczovL3d3dy5uY2JpLm5sbS5uaWguZ292L3B1Ym1l
ZC8yODQwNDYxNzwvdXJsPjwvcmVsYXRlZC11cmxzPjwvdXJscz48Y3VzdG9tMj5QTUM2Mjg0MjMw
IGF0IHd3dy5pY21qZS5vcmcvY29pX2Rpc2Nsb3N1cmUucGRmIGFuZCBkZWNsYXJlOiBubyBzdXBw
b3J0IGZyb20gYW55IG9yZ2FuaXNhdGlvbiBmb3IgdGhlIHN1Ym1pdHRlZCB3b3JrOyBubyBmaW5h
bmNpYWwgcmVsYXRpb25zaGlwcyB3aXRoIGFueSBvcmdhbmlzYXRpb25zIHRoYXQgbWlnaHQgaGF2
ZSBhbiBpbnRlcmVzdCBpbiB0aGUgc3VibWl0dGVkIHdvcmsgaW4gdGhlIHByZXZpb3VzIHRocmVl
IHllYXJzOyBubyBvdGhlciByZWxhdGlvbnNoaXBzIG9yIGFjdGl2aXRpZXMgdGhhdCBjb3VsZCBh
cHBlYXIgdG8gaGF2ZSBpbmZsdWVuY2VkIHRoZSBzdWJtaXR0ZWQgd29yay48L2N1c3RvbTI+PGVs
ZWN0cm9uaWMtcmVzb3VyY2UtbnVtPjEwLjExMzYvYm1qLmoxNDE1PC9lbGVjdHJvbmljLXJlc291
cmNlLW51bT48L3JlY29yZD48L0NpdGU+PC9FbmROb3RlPn==
</w:fldData>
        </w:fldChar>
      </w:r>
      <w:r w:rsidR="00655F3C">
        <w:instrText xml:space="preserve"> ADDIN EN.CITE </w:instrText>
      </w:r>
      <w:r w:rsidR="00655F3C">
        <w:fldChar w:fldCharType="begin" w:fldLock="1">
          <w:fldData xml:space="preserve">PEVuZE5vdGU+PENpdGU+PEF1dGhvcj5XYWxqZWU8L0F1dGhvcj48WWVhcj4yMDE3PC9ZZWFyPjxS
ZWNOdW0+NTM8L1JlY051bT48RGlzcGxheVRleHQ+KFdhbGplZSBldCBhbC4sIDIwMTcpPC9EaXNw
bGF5VGV4dD48cmVjb3JkPjxyZWMtbnVtYmVyPjUzPC9yZWMtbnVtYmVyPjxmb3JlaWduLWtleXM+
PGtleSBhcHA9IkVOIiBkYi1pZD0iMmF4cGY1cnRvd2F4eHBlcmFkc3hzcmYydHh4YWR3cnp3cnhh
IiB0aW1lc3RhbXA9IjE2ODQzNjk3MjIiPjUzPC9rZXk+PC9mb3JlaWduLWtleXM+PHJlZi10eXBl
IG5hbWU9IkpvdXJuYWwgQXJ0aWNsZSI+MTc8L3JlZi10eXBlPjxjb250cmlidXRvcnM+PGF1dGhv
cnM+PGF1dGhvcj5XYWxqZWUsIEEuIEsuPC9hdXRob3I+PGF1dGhvcj5Sb2dlcnMsIE0uIEEuPC9h
dXRob3I+PGF1dGhvcj5MaW4sIFAuPC9hdXRob3I+PGF1dGhvcj5TaW5nYWwsIEEuIEcuPC9hdXRo
b3I+PGF1dGhvcj5TdGVpbiwgSi4gRC48L2F1dGhvcj48YXV0aG9yPk1hcmtzLCBSLiBNLjwvYXV0
aG9yPjxhdXRob3I+QXlhbmlhbiwgSi4gWi48L2F1dGhvcj48YXV0aG9yPk5hbGxhbW90aHUsIEIu
IEsuPC9hdXRob3I+PC9hdXRob3JzPjwvY29udHJpYnV0b3JzPjxhdXRoLWFkZHJlc3M+VkEgQ2Vu
dGVyIGZvciBDbGluaWNhbCBNYW5hZ2VtZW50IFJlc2VhcmNoLCBBbm4gQXJib3IsIE1JLCBVU0Eg
YXdhbGplZUBtZWQudW1pY2guZWR1LiYjeEQ7VW5pdmVyc2l0eSBvZiBNaWNoaWdhbiBNZWRpY2Fs
IFNjaG9vbCwgSW5zdGl0dXRlIGZvciBIZWFsdGhjYXJlIFBvbGljeSBhbmQgSW5ub3ZhdGlvbiwg
QW5uIEFyYm9yLCBNSSwgVVNBLiYjeEQ7VW5pdmVyc2l0eSBvZiBNaWNoaWdhbiBNZWRpY2FsIFNj
aG9vbCwgRGVwYXJ0bWVudCBvZiBJbnRlcm5hbCBNZWRpY2luZSwgRGl2aXNpb24gb2YgR2FzdHJv
ZW50ZXJvbG9neSBhbmQgSGVwYXRvbG9neSwgQW5uIEFyYm9yLCBNSSwgVVNBLiYjeEQ7TWljaGln
YW4gSW50ZWdyYXRlZCBDZW50ZXIgZm9yIEhlYWx0aCBBbmFseXRpY3MgYW5kIE1lZGljYWwgUHJl
ZGljdGlvbiAoTWlDSEFNUCksIEFubiBBcmJvciwgTUksIFVTQS4mI3hEO1VuaXZlcnNpdHkgb2Yg
TWljaGlnYW4gTWVkaWNhbCBTY2hvb2wsIERlcGFydG1lbnQgb2YgSW50ZXJuYWwgTWVkaWNpbmUs
IERpdmlzaW9uIG9mIEdlbmVyYWwgTWVkaWNpbmUsIEFubiBBcmJvciwgTUksIFVTQS4mI3hEO0Rl
cGFydG1lbnQgb2YgSW50ZXJuYWwgTWVkaWNpbmUsIFVuaXZlcnNpdHkgb2YgVGV4YXMgU291dGh3
ZXN0ZXJuIE1lZGljYWwgQ2VudGVyLCBEYWxsYXMsIFRYLCBVU0EuJiN4RDtVbml2ZXJzaXR5IG9m
IE1pY2hpZ2FuIE1lZGljYWwgU2Nob29sLCBEZXBhcnRtZW50IG9mIE9waHRoYWxtb2xvZ3kgYW5k
IFZpc3VhbCBTY2llbmNlLCBBbm4gQXJib3IsIE1JLCBVU0EuJiN4RDtVbml2ZXJzaXR5IG9mIE1p
Y2hpZ2FuIFNjaG9vbCBvZiBQdWJsaWMgSGVhbHRoLCBEZXBhcnRtZW50IG9mIEhlYWx0aCBNYW5h
Z2VtZW50IGFuZCBQb2xpY3ksIFVuaXZlcnNpdHkgb2YgTWljaGlnYW4sIEFubiBBcmJvciwgTUks
IFVTQS4mI3hEO1VuaXZlcnNpdHkgb2YgTWljaGlnYW4gTWVkaWNhbCBTY2hvb2wsIERlcGFydG1l
bnQgb2YgSW50ZXJuYWwgTWVkaWNpbmUsIERpdmlzaW9uIG9mIFJoZXVtYXRvbG9neSwgQW5uIEFy
Ym9yLCBNSSwgVVNBLiYjeEQ7VkEgQ2VudGVyIGZvciBDbGluaWNhbCBNYW5hZ2VtZW50IFJlc2Vh
cmNoLCBBbm4gQXJib3IsIE1JLCBVU0EuJiN4RDtVbml2ZXJzaXR5IG9mIE1pY2hpZ2FuIE1lZGlj
YWwgU2Nob29sLCBEZXBhcnRtZW50IG9mIEludGVybmFsIE1lZGljaW5lLCBEaXZpc2lvbiBvZiBD
YXJkaW92YXNjdWxhciBNZWRpY2luZSwgQW5uIEFyYm9yLCBNSSwgVVNBLjwvYXV0aC1hZGRyZXNz
Pjx0aXRsZXM+PHRpdGxlPlNob3J0IHRlcm0gdXNlIG9mIG9yYWwgY29ydGljb3N0ZXJvaWRzIGFu
ZCByZWxhdGVkIGhhcm1zIGFtb25nIGFkdWx0cyBpbiB0aGUgVW5pdGVkIFN0YXRlczogcG9wdWxh
dGlvbiBiYXNlZCBjb2hvcnQgc3R1ZHk8L3RpdGxlPjxzZWNvbmRhcnktdGl0bGU+Qk1KPC9zZWNv
bmRhcnktdGl0bGU+PC90aXRsZXM+PHBlcmlvZGljYWw+PGZ1bGwtdGl0bGU+Qk1KPC9mdWxsLXRp
dGxlPjwvcGVyaW9kaWNhbD48cGFnZXM+ajE0MTU8L3BhZ2VzPjx2b2x1bWU+MzU3PC92b2x1bWU+
PGVkaXRpb24+MjAxNy8wNC8xNDwvZWRpdGlvbj48a2V5d29yZHM+PGtleXdvcmQ+QWRtaW5pc3Ry
YXRpb24sIE9yYWw8L2tleXdvcmQ+PGtleXdvcmQ+KkFkcmVuYWwgQ29ydGV4IEhvcm1vbmVzL2Fk
bWluaXN0cmF0aW9uICZhbXA7IGRvc2FnZS9hZHZlcnNlIGVmZmVjdHM8L2tleXdvcmQ+PGtleXdv
cmQ+QWR1bHQ8L2tleXdvcmQ+PGtleXdvcmQ+Q29ob3J0IFN0dWRpZXM8L2tleXdvcmQ+PGtleXdv
cmQ+RG9zZS1SZXNwb25zZSBSZWxhdGlvbnNoaXAsIERydWc8L2tleXdvcmQ+PGtleXdvcmQ+KkRy
dWctUmVsYXRlZCBTaWRlIEVmZmVjdHMgYW5kIEFkdmVyc2U8L2tleXdvcmQ+PGtleXdvcmQ+UmVh
Y3Rpb25zL2NsYXNzaWZpY2F0aW9uL2VwaWRlbWlvbG9neS9ldGlvbG9neTwva2V5d29yZD48a2V5
d29yZD5GZW1hbGU8L2tleXdvcmQ+PGtleXdvcmQ+SHVtYW5zPC9rZXl3b3JkPjxrZXl3b3JkPklu
Y2lkZW5jZTwva2V5d29yZD48a2V5d29yZD5NYWxlPC9rZXl3b3JkPjxrZXl3b3JkPk1pZGRsZSBB
Z2VkPC9rZXl3b3JkPjxrZXl3b3JkPlByYWN0aWNlIFBhdHRlcm5zLCBQaHlzaWNpYW5zJmFwb3M7
L3N0YXRpc3RpY3MgJmFtcDsgbnVtZXJpY2FsIGRhdGE8L2tleXdvcmQ+PGtleXdvcmQ+UmV0cm9z
cGVjdGl2ZSBTdHVkaWVzPC9rZXl3b3JkPjxrZXl3b3JkPlJpc2sgQXNzZXNzbWVudDwva2V5d29y
ZD48a2V5d29yZD5UaW1lIEZhY3RvcnM8L2tleXdvcmQ+PGtleXdvcmQ+VW5pdGVkIFN0YXRlcy9l
cGlkZW1pb2xvZ3k8L2tleXdvcmQ+PC9rZXl3b3Jkcz48ZGF0ZXM+PHllYXI+MjAxNzwveWVhcj48
cHViLWRhdGVzPjxkYXRlPkFwciAxMjwvZGF0ZT48L3B1Yi1kYXRlcz48L2RhdGVzPjxpc2JuPjE3
NTYtMTgzMyAoRWxlY3Ryb25pYykmI3hEOzA5NTktODEzOCAoUHJpbnQpJiN4RDswOTU5LTgxMzgg
KExpbmtpbmcpPC9pc2JuPjxhY2Nlc3Npb24tbnVtPjI4NDA0NjE3PC9hY2Nlc3Npb24tbnVtPjx1
cmxzPjxyZWxhdGVkLXVybHM+PHVybD5odHRwczovL3d3dy5uY2JpLm5sbS5uaWguZ292L3B1Ym1l
ZC8yODQwNDYxNzwvdXJsPjwvcmVsYXRlZC11cmxzPjwvdXJscz48Y3VzdG9tMj5QTUM2Mjg0MjMw
IGF0IHd3dy5pY21qZS5vcmcvY29pX2Rpc2Nsb3N1cmUucGRmIGFuZCBkZWNsYXJlOiBubyBzdXBw
b3J0IGZyb20gYW55IG9yZ2FuaXNhdGlvbiBmb3IgdGhlIHN1Ym1pdHRlZCB3b3JrOyBubyBmaW5h
bmNpYWwgcmVsYXRpb25zaGlwcyB3aXRoIGFueSBvcmdhbmlzYXRpb25zIHRoYXQgbWlnaHQgaGF2
ZSBhbiBpbnRlcmVzdCBpbiB0aGUgc3VibWl0dGVkIHdvcmsgaW4gdGhlIHByZXZpb3VzIHRocmVl
IHllYXJzOyBubyBvdGhlciByZWxhdGlvbnNoaXBzIG9yIGFjdGl2aXRpZXMgdGhhdCBjb3VsZCBh
cHBlYXIgdG8gaGF2ZSBpbmZsdWVuY2VkIHRoZSBzdWJtaXR0ZWQgd29yay48L2N1c3RvbTI+PGVs
ZWN0cm9uaWMtcmVzb3VyY2UtbnVtPjEwLjExMzYvYm1qLmoxNDE1PC9lbGVjdHJvbmljLXJlc291
cmNlLW51bT48L3JlY29yZD48L0NpdGU+PC9FbmROb3RlPn==
</w:fldData>
        </w:fldChar>
      </w:r>
      <w:r w:rsidR="00655F3C">
        <w:instrText xml:space="preserve"> ADDIN EN.CITE.DATA </w:instrText>
      </w:r>
      <w:r w:rsidR="00655F3C">
        <w:fldChar w:fldCharType="end"/>
      </w:r>
      <w:r w:rsidR="00655F3C">
        <w:fldChar w:fldCharType="separate"/>
      </w:r>
      <w:r w:rsidR="00655F3C">
        <w:rPr>
          <w:noProof/>
        </w:rPr>
        <w:t>(</w:t>
      </w:r>
      <w:hyperlink w:anchor="_ENREF_60" w:tooltip="Waljee, 2017 #53" w:history="1">
        <w:r w:rsidR="00B8271E">
          <w:rPr>
            <w:noProof/>
          </w:rPr>
          <w:t>Waljee et al., 2017</w:t>
        </w:r>
      </w:hyperlink>
      <w:r w:rsidR="00655F3C">
        <w:rPr>
          <w:noProof/>
        </w:rPr>
        <w:t>)</w:t>
      </w:r>
      <w:r w:rsidR="00655F3C">
        <w:fldChar w:fldCharType="end"/>
      </w:r>
      <w:r w:rsidR="00457F64">
        <w:t>.</w:t>
      </w:r>
    </w:p>
    <w:p w14:paraId="1DD7295E" w14:textId="03556409" w:rsidR="00AD2B82" w:rsidRDefault="005B1EDF" w:rsidP="007B4F97">
      <w:pPr>
        <w:pStyle w:val="RARMPnumberedparagraphs"/>
      </w:pPr>
      <w:r>
        <w:t>As discussed in</w:t>
      </w:r>
      <w:r w:rsidR="00E668FE">
        <w:t xml:space="preserve"> </w:t>
      </w:r>
      <w:r w:rsidR="00E668FE">
        <w:fldChar w:fldCharType="begin" w:fldLock="1"/>
      </w:r>
      <w:r w:rsidR="00E668FE">
        <w:instrText xml:space="preserve"> REF _Ref135232903 \r \h </w:instrText>
      </w:r>
      <w:r w:rsidR="00E668FE">
        <w:fldChar w:fldCharType="separate"/>
      </w:r>
      <w:r w:rsidR="00E668FE">
        <w:t>Chapter 1, Section 4</w:t>
      </w:r>
      <w:r w:rsidR="00E668FE">
        <w:fldChar w:fldCharType="end"/>
      </w:r>
      <w:r>
        <w:t xml:space="preserve">, </w:t>
      </w:r>
      <w:r w:rsidR="000D0869">
        <w:t xml:space="preserve">large </w:t>
      </w:r>
      <w:r>
        <w:t xml:space="preserve">doses of VIP </w:t>
      </w:r>
      <w:r w:rsidR="005711C7">
        <w:t xml:space="preserve">cause high-volume secretion of water and electrolytes into the intestines, manifesting in severe watery diarrhea. </w:t>
      </w:r>
      <w:r w:rsidR="0021567A">
        <w:t>Patients with p</w:t>
      </w:r>
      <w:r w:rsidR="00241450">
        <w:t>rolonged</w:t>
      </w:r>
      <w:r w:rsidR="0021567A">
        <w:t xml:space="preserve"> </w:t>
      </w:r>
      <w:r w:rsidR="00F104DA">
        <w:t xml:space="preserve">secretory </w:t>
      </w:r>
      <w:r w:rsidR="0021567A">
        <w:t xml:space="preserve">diarrhea caused by </w:t>
      </w:r>
      <w:r w:rsidR="00AC0625">
        <w:t>VIP</w:t>
      </w:r>
      <w:r w:rsidR="005711C7">
        <w:t xml:space="preserve"> </w:t>
      </w:r>
      <w:r w:rsidR="001A300D">
        <w:t>often</w:t>
      </w:r>
      <w:r w:rsidR="005711C7">
        <w:t xml:space="preserve"> require hospitalisation</w:t>
      </w:r>
      <w:r w:rsidR="00A33913">
        <w:t xml:space="preserve"> for rehydration and electrolyte </w:t>
      </w:r>
      <w:r w:rsidR="00A33913">
        <w:lastRenderedPageBreak/>
        <w:t>replacement</w:t>
      </w:r>
      <w:r w:rsidR="005711C7">
        <w:t xml:space="preserve">. </w:t>
      </w:r>
      <w:r w:rsidR="00655F3C">
        <w:t>However, a</w:t>
      </w:r>
      <w:r w:rsidR="007B4F97" w:rsidRPr="007B4F97">
        <w:t xml:space="preserve"> short bout of secretory diarrhea is unlikely to </w:t>
      </w:r>
      <w:r w:rsidR="001A300D">
        <w:t>require hospitalisation</w:t>
      </w:r>
      <w:r w:rsidR="007B4F97" w:rsidRPr="007B4F97">
        <w:t xml:space="preserve"> in people or </w:t>
      </w:r>
      <w:r w:rsidR="001A300D">
        <w:t>pets</w:t>
      </w:r>
      <w:r w:rsidR="007B4F97" w:rsidRPr="007B4F97">
        <w:t xml:space="preserve"> who are otherwise healthy.</w:t>
      </w:r>
    </w:p>
    <w:p w14:paraId="7DF78680" w14:textId="58FC8526" w:rsidR="007B4F97" w:rsidRPr="007B4F97" w:rsidRDefault="007B4F97" w:rsidP="007B4F97">
      <w:pPr>
        <w:pStyle w:val="RARMPnumberedparagraphs"/>
      </w:pPr>
      <w:r>
        <w:t xml:space="preserve">It is noted that secretory diarrhea could have an incidental effect of </w:t>
      </w:r>
      <w:r w:rsidR="009140C2">
        <w:t>quickly clearing</w:t>
      </w:r>
      <w:r>
        <w:t xml:space="preserve"> </w:t>
      </w:r>
      <w:r w:rsidR="00655F3C">
        <w:t xml:space="preserve">the </w:t>
      </w:r>
      <w:r>
        <w:t xml:space="preserve">GMO and </w:t>
      </w:r>
      <w:r w:rsidR="009140C2">
        <w:t xml:space="preserve">secreted </w:t>
      </w:r>
      <w:r>
        <w:t>VIP out of the gastrointestinal tract</w:t>
      </w:r>
      <w:r w:rsidR="009140C2">
        <w:t>.</w:t>
      </w:r>
    </w:p>
    <w:p w14:paraId="38B49970" w14:textId="34FB1CAA" w:rsidR="00F104DA" w:rsidRDefault="00F104DA" w:rsidP="00B06621">
      <w:pPr>
        <w:pStyle w:val="RARMPnumberedparagraphs"/>
      </w:pPr>
      <w:r w:rsidRPr="00F104DA">
        <w:t>There is uncertainty regarding the dose level</w:t>
      </w:r>
      <w:r w:rsidR="001A300D">
        <w:t>s</w:t>
      </w:r>
      <w:r w:rsidRPr="00F104DA">
        <w:t xml:space="preserve"> of GMO or secreted VIP that could cause immunosuppression</w:t>
      </w:r>
      <w:r>
        <w:t xml:space="preserve"> or secretory diarrhea</w:t>
      </w:r>
      <w:r w:rsidRPr="00F104DA">
        <w:t xml:space="preserve">. In Part C of the clinical trial, the applicant proposes a </w:t>
      </w:r>
      <w:r w:rsidR="007174E1">
        <w:t xml:space="preserve">medium </w:t>
      </w:r>
      <w:r w:rsidRPr="00F104DA">
        <w:t xml:space="preserve">GMO dose level </w:t>
      </w:r>
      <w:r w:rsidR="007174E1">
        <w:t>(5 x low dose)</w:t>
      </w:r>
      <w:r w:rsidR="007174E1">
        <w:rPr>
          <w:rStyle w:val="FootnoteReference"/>
        </w:rPr>
        <w:footnoteReference w:id="13"/>
      </w:r>
      <w:r w:rsidRPr="00F104DA">
        <w:t xml:space="preserve">. </w:t>
      </w:r>
      <w:r w:rsidR="00A54AEC" w:rsidRPr="00A54AEC">
        <w:t>The applicant anticipates that this dose level will have an anti-inflammatory effect. If so,</w:t>
      </w:r>
      <w:r w:rsidR="00A54AEC">
        <w:t xml:space="preserve"> an equivalent dose level</w:t>
      </w:r>
      <w:r w:rsidR="00A54AEC" w:rsidRPr="00A54AEC">
        <w:t xml:space="preserve"> would also be expected to cause local immunosuppression in adults other than trial participants</w:t>
      </w:r>
      <w:r w:rsidRPr="00F104DA">
        <w:t xml:space="preserve">. </w:t>
      </w:r>
      <w:r>
        <w:t xml:space="preserve">In Part A of the clinical trial, the applicant proposes </w:t>
      </w:r>
      <w:r w:rsidRPr="00F104DA">
        <w:t xml:space="preserve">to test the safety of </w:t>
      </w:r>
      <w:r>
        <w:t xml:space="preserve">a </w:t>
      </w:r>
      <w:r w:rsidRPr="00F104DA">
        <w:t xml:space="preserve">single </w:t>
      </w:r>
      <w:r w:rsidR="007174E1">
        <w:t xml:space="preserve">high </w:t>
      </w:r>
      <w:r w:rsidRPr="00F104DA">
        <w:t>dose of GMO</w:t>
      </w:r>
      <w:r w:rsidR="007174E1">
        <w:t xml:space="preserve"> (10 x low dose)</w:t>
      </w:r>
      <w:r w:rsidRPr="00F104DA">
        <w:t xml:space="preserve">. If </w:t>
      </w:r>
      <w:r>
        <w:t>this dose</w:t>
      </w:r>
      <w:r w:rsidRPr="00F104DA">
        <w:t xml:space="preserve"> cause</w:t>
      </w:r>
      <w:r>
        <w:t>s</w:t>
      </w:r>
      <w:r w:rsidRPr="00F104DA">
        <w:t xml:space="preserve"> severe diarrhea</w:t>
      </w:r>
      <w:r w:rsidR="00AD2B82">
        <w:t xml:space="preserve"> in adults</w:t>
      </w:r>
      <w:r w:rsidRPr="00F104DA">
        <w:t xml:space="preserve">, the applicant </w:t>
      </w:r>
      <w:r w:rsidR="00833D95">
        <w:t>would need to reassess whether or not to progress with the</w:t>
      </w:r>
      <w:r w:rsidRPr="00F104DA">
        <w:t xml:space="preserve"> clinical trial.</w:t>
      </w:r>
      <w:r w:rsidR="00A33913">
        <w:t xml:space="preserve"> Therefore, if parts B and C of the clinical trial proceed, this suggests that the dose of GMO causing severe diarrhea in adults is over </w:t>
      </w:r>
      <w:r w:rsidR="007174E1">
        <w:t>the highest dose of GMO proposed in the clinical trial</w:t>
      </w:r>
      <w:r w:rsidR="00A33913">
        <w:t>.</w:t>
      </w:r>
    </w:p>
    <w:p w14:paraId="0A2CAB7B" w14:textId="48C61C94" w:rsidR="001A300D" w:rsidRDefault="00A54AEC" w:rsidP="00A54AEC">
      <w:pPr>
        <w:pStyle w:val="RARMPnumberedparagraphs"/>
      </w:pPr>
      <w:r w:rsidRPr="00A54AEC">
        <w:t>As the bodyweight of children or pets is lower than adults, ingestion of a fixed amount of the GMO will lead to a higher dose, expressed on a milligram per kilogram bodyweight basis. This could result in more substantial adverse effects in children or pets.</w:t>
      </w:r>
    </w:p>
    <w:p w14:paraId="2F973D9E" w14:textId="73177941" w:rsidR="003977B2" w:rsidRDefault="003977B2" w:rsidP="00B06621">
      <w:pPr>
        <w:pStyle w:val="RARMPnumberedparagraphs"/>
      </w:pPr>
      <w:r>
        <w:t>The GMO is susceptible to several types of antibiotics (</w:t>
      </w:r>
      <w:r>
        <w:fldChar w:fldCharType="begin" w:fldLock="1"/>
      </w:r>
      <w:r>
        <w:instrText xml:space="preserve"> REF _Ref137640919 \r \h </w:instrText>
      </w:r>
      <w:r>
        <w:fldChar w:fldCharType="separate"/>
      </w:r>
      <w:r>
        <w:t>Chapter 1, Section 3</w:t>
      </w:r>
      <w:r>
        <w:fldChar w:fldCharType="end"/>
      </w:r>
      <w:r>
        <w:t xml:space="preserve">). In the highly unlikely event that the GMO </w:t>
      </w:r>
      <w:r w:rsidR="00BD4EC8">
        <w:t>colonised</w:t>
      </w:r>
      <w:r>
        <w:t xml:space="preserve"> a person or pet, it could be</w:t>
      </w:r>
      <w:r w:rsidR="003939B1">
        <w:t xml:space="preserve"> </w:t>
      </w:r>
      <w:r w:rsidR="00AF6136">
        <w:t>treated with</w:t>
      </w:r>
      <w:r>
        <w:t xml:space="preserve"> antibiotics. If a person or pet had secretory diarrhea</w:t>
      </w:r>
      <w:r w:rsidR="003D0CC3">
        <w:t xml:space="preserve"> caused by the GMO</w:t>
      </w:r>
      <w:r>
        <w:t xml:space="preserve">, they </w:t>
      </w:r>
      <w:r w:rsidR="003D0CC3">
        <w:t>could</w:t>
      </w:r>
      <w:r w:rsidR="003939B1">
        <w:t xml:space="preserve"> be</w:t>
      </w:r>
      <w:r>
        <w:t xml:space="preserve"> prescribed </w:t>
      </w:r>
      <w:r w:rsidR="00833D95">
        <w:t xml:space="preserve">appropriate </w:t>
      </w:r>
      <w:r>
        <w:t xml:space="preserve">antibiotics. However, if a person </w:t>
      </w:r>
      <w:r w:rsidR="003939B1">
        <w:t>or pet had local immunosuppression</w:t>
      </w:r>
      <w:r w:rsidR="003D0CC3">
        <w:t xml:space="preserve"> caused by the GMO</w:t>
      </w:r>
      <w:r w:rsidR="003939B1">
        <w:t>, there would be no obvious symptoms and no medical treatment would be sought</w:t>
      </w:r>
      <w:r w:rsidR="00833D95">
        <w:t xml:space="preserve"> </w:t>
      </w:r>
      <w:r w:rsidR="00BD4EC8">
        <w:t xml:space="preserve">for the immunosuppression. If there was an </w:t>
      </w:r>
      <w:r w:rsidR="00833D95">
        <w:t>infection with a pathogen</w:t>
      </w:r>
      <w:r w:rsidR="00BD4EC8">
        <w:t>, the person or pet might receive medical treatment. However, it is unlikely that the medical treatment designed for the infection would also incidentally kill the GMO.</w:t>
      </w:r>
    </w:p>
    <w:p w14:paraId="6785523F" w14:textId="77777777" w:rsidR="00004F70" w:rsidRPr="00961290" w:rsidRDefault="00004F70" w:rsidP="00321D13">
      <w:pPr>
        <w:pStyle w:val="5RARMP"/>
      </w:pPr>
      <w:r w:rsidRPr="00961290">
        <w:t>Conclusion</w:t>
      </w:r>
    </w:p>
    <w:p w14:paraId="4DEBD943" w14:textId="573C2FCD" w:rsidR="00CC3DE2" w:rsidRDefault="00004F70" w:rsidP="003939B1">
      <w:pPr>
        <w:pStyle w:val="RARMPnumberedparagraphs"/>
      </w:pPr>
      <w:r w:rsidRPr="006404A8">
        <w:t xml:space="preserve">The potential for </w:t>
      </w:r>
      <w:r w:rsidR="003939B1">
        <w:t>accidental</w:t>
      </w:r>
      <w:r w:rsidR="00DD686E">
        <w:t xml:space="preserve"> </w:t>
      </w:r>
      <w:r w:rsidR="00E25E47">
        <w:t xml:space="preserve">ingestion of GMO </w:t>
      </w:r>
      <w:r w:rsidR="007174E1">
        <w:t>doses</w:t>
      </w:r>
      <w:r w:rsidR="00DD686E">
        <w:t xml:space="preserve"> by people or pets resulting in ill health </w:t>
      </w:r>
      <w:r w:rsidRPr="006404A8">
        <w:t xml:space="preserve">is not identified as a risk that could be greater than negligible. </w:t>
      </w:r>
      <w:r w:rsidR="003939B1">
        <w:t xml:space="preserve">The main reasons are that the proposed packaging and controls minimise the potential for people other than trial participants to ingest GMO </w:t>
      </w:r>
      <w:r w:rsidR="00217D7B">
        <w:t>doses</w:t>
      </w:r>
      <w:r w:rsidR="003939B1">
        <w:t xml:space="preserve">, and the GMO is not expected to colonise human or animal guts, so any adverse effect would be transitory. </w:t>
      </w:r>
      <w:r w:rsidRPr="006404A8">
        <w:t xml:space="preserve">Therefore, </w:t>
      </w:r>
      <w:r w:rsidR="003939B1">
        <w:t xml:space="preserve">this risk scenario </w:t>
      </w:r>
      <w:r w:rsidRPr="006404A8">
        <w:t xml:space="preserve">does not warrant further </w:t>
      </w:r>
      <w:r>
        <w:t xml:space="preserve">detailed </w:t>
      </w:r>
      <w:r w:rsidRPr="006404A8">
        <w:t>assessment.</w:t>
      </w:r>
    </w:p>
    <w:p w14:paraId="00FAB91B" w14:textId="708BB876" w:rsidR="006D7FEC" w:rsidRDefault="006D7FEC" w:rsidP="006D7FEC">
      <w:pPr>
        <w:pStyle w:val="3RARMP"/>
      </w:pPr>
      <w:bookmarkStart w:id="316" w:name="_Toc140071576"/>
      <w:r>
        <w:lastRenderedPageBreak/>
        <w:t>Risk scenario 2</w:t>
      </w:r>
      <w:bookmarkEnd w:id="316"/>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teps in Risk Scenario 2."/>
        <w:tblDescription w:val="This table has rows for risk source, causal pathway, and potential harm from Risk Scenario 2."/>
      </w:tblPr>
      <w:tblGrid>
        <w:gridCol w:w="1550"/>
        <w:gridCol w:w="7263"/>
      </w:tblGrid>
      <w:tr w:rsidR="006D7FEC" w:rsidRPr="00961290" w14:paraId="6CAEF24E" w14:textId="77777777" w:rsidTr="00F26FF0">
        <w:trPr>
          <w:trHeight w:val="360"/>
        </w:trPr>
        <w:tc>
          <w:tcPr>
            <w:tcW w:w="15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D9BE41A" w14:textId="77777777" w:rsidR="006D7FEC" w:rsidRPr="00A92DE8" w:rsidRDefault="006D7FEC" w:rsidP="00F26FF0">
            <w:pPr>
              <w:keepNext/>
              <w:spacing w:before="40" w:after="40"/>
              <w:ind w:right="-30"/>
              <w:rPr>
                <w:rFonts w:asciiTheme="minorHAnsi" w:hAnsiTheme="minorHAnsi" w:cstheme="minorHAnsi"/>
                <w:b/>
                <w:szCs w:val="22"/>
              </w:rPr>
            </w:pPr>
            <w:r w:rsidRPr="00A92DE8">
              <w:rPr>
                <w:rFonts w:asciiTheme="minorHAnsi" w:hAnsiTheme="minorHAnsi" w:cstheme="minorHAnsi"/>
                <w:b/>
                <w:szCs w:val="22"/>
              </w:rPr>
              <w:t>Risk source</w:t>
            </w:r>
          </w:p>
        </w:tc>
        <w:tc>
          <w:tcPr>
            <w:tcW w:w="7263" w:type="dxa"/>
            <w:tcBorders>
              <w:top w:val="single" w:sz="4" w:space="0" w:color="auto"/>
              <w:left w:val="single" w:sz="4" w:space="0" w:color="auto"/>
              <w:bottom w:val="single" w:sz="4" w:space="0" w:color="auto"/>
              <w:right w:val="single" w:sz="4" w:space="0" w:color="auto"/>
            </w:tcBorders>
            <w:vAlign w:val="center"/>
            <w:hideMark/>
          </w:tcPr>
          <w:p w14:paraId="508A8220" w14:textId="77777777" w:rsidR="006D7FEC" w:rsidRPr="003B11C7" w:rsidRDefault="006D7FEC" w:rsidP="00F26FF0">
            <w:pPr>
              <w:keepNext/>
              <w:tabs>
                <w:tab w:val="left" w:pos="540"/>
              </w:tabs>
              <w:spacing w:before="40" w:after="40"/>
              <w:ind w:right="-30"/>
              <w:jc w:val="center"/>
              <w:rPr>
                <w:rFonts w:asciiTheme="minorHAnsi" w:hAnsiTheme="minorHAnsi" w:cstheme="minorHAnsi"/>
                <w:szCs w:val="22"/>
                <w:highlight w:val="yellow"/>
              </w:rPr>
            </w:pPr>
            <w:r w:rsidRPr="000029EC">
              <w:rPr>
                <w:rFonts w:asciiTheme="minorHAnsi" w:eastAsia="Calibri" w:hAnsiTheme="minorHAnsi" w:cstheme="minorHAnsi"/>
                <w:szCs w:val="22"/>
              </w:rPr>
              <w:t>GMO secreting VIP</w:t>
            </w:r>
          </w:p>
        </w:tc>
      </w:tr>
      <w:tr w:rsidR="006D7FEC" w:rsidRPr="00961290" w14:paraId="412EFD68" w14:textId="77777777" w:rsidTr="00F26FF0">
        <w:trPr>
          <w:trHeight w:val="360"/>
        </w:trPr>
        <w:tc>
          <w:tcPr>
            <w:tcW w:w="15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E92996B" w14:textId="77777777" w:rsidR="006D7FEC" w:rsidRPr="00A92DE8" w:rsidRDefault="006D7FEC" w:rsidP="00F26FF0">
            <w:pPr>
              <w:keepNext/>
              <w:spacing w:before="40" w:after="40"/>
              <w:ind w:right="-30"/>
              <w:rPr>
                <w:rFonts w:asciiTheme="minorHAnsi" w:hAnsiTheme="minorHAnsi" w:cstheme="minorHAnsi"/>
                <w:b/>
                <w:szCs w:val="22"/>
              </w:rPr>
            </w:pPr>
            <w:r w:rsidRPr="00A92DE8">
              <w:rPr>
                <w:rFonts w:asciiTheme="minorHAnsi" w:hAnsiTheme="minorHAnsi" w:cstheme="minorHAnsi"/>
                <w:b/>
                <w:szCs w:val="22"/>
              </w:rPr>
              <w:t>Causal pathway</w:t>
            </w:r>
          </w:p>
        </w:tc>
        <w:tc>
          <w:tcPr>
            <w:tcW w:w="7263" w:type="dxa"/>
            <w:tcBorders>
              <w:top w:val="single" w:sz="4" w:space="0" w:color="auto"/>
              <w:left w:val="single" w:sz="4" w:space="0" w:color="auto"/>
              <w:bottom w:val="single" w:sz="4" w:space="0" w:color="auto"/>
              <w:right w:val="single" w:sz="4" w:space="0" w:color="auto"/>
            </w:tcBorders>
            <w:hideMark/>
          </w:tcPr>
          <w:p w14:paraId="291453BF" w14:textId="77777777" w:rsidR="006D7FEC" w:rsidRPr="00E24DAC" w:rsidRDefault="006D7FEC" w:rsidP="00F26FF0">
            <w:pPr>
              <w:pStyle w:val="textfortable"/>
              <w:spacing w:beforeLines="60" w:before="144" w:afterLines="60" w:after="144"/>
              <w:rPr>
                <w:rFonts w:ascii="Calibri" w:hAnsi="Calibri"/>
                <w:sz w:val="22"/>
                <w:szCs w:val="22"/>
              </w:rPr>
            </w:pPr>
            <w:r w:rsidRPr="00E24DAC">
              <w:rPr>
                <w:rFonts w:ascii="Calibri" w:hAnsi="Calibri"/>
                <w:sz w:val="22"/>
                <w:szCs w:val="22"/>
              </w:rPr>
              <w:t>Clinical trial participants shed GMO in stool, vomit and/or saliva</w:t>
            </w:r>
          </w:p>
          <w:p w14:paraId="0BDD90DE" w14:textId="77777777" w:rsidR="006D7FEC" w:rsidRPr="00E24DAC" w:rsidRDefault="006D7FEC" w:rsidP="00F26FF0">
            <w:pPr>
              <w:pStyle w:val="TableTextRARMP"/>
              <w:spacing w:beforeLines="60" w:before="144" w:afterLines="60" w:after="144"/>
              <w:jc w:val="center"/>
              <w:rPr>
                <w:color w:val="000000" w:themeColor="text1"/>
                <w:sz w:val="22"/>
                <w:szCs w:val="22"/>
              </w:rPr>
            </w:pPr>
            <w:r w:rsidRPr="00E24DAC">
              <w:rPr>
                <w:color w:val="000000" w:themeColor="text1"/>
                <w:sz w:val="22"/>
                <w:szCs w:val="22"/>
              </w:rPr>
              <w:sym w:font="Wingdings 3" w:char="F0C8"/>
            </w:r>
          </w:p>
          <w:p w14:paraId="4E0B5D41" w14:textId="77777777" w:rsidR="006D7FEC" w:rsidRPr="00E24DAC" w:rsidRDefault="006D7FEC" w:rsidP="00F26FF0">
            <w:pPr>
              <w:pStyle w:val="textfortable"/>
              <w:spacing w:beforeLines="60" w:before="144" w:afterLines="60" w:after="144"/>
              <w:rPr>
                <w:rFonts w:ascii="Calibri" w:hAnsi="Calibri"/>
                <w:sz w:val="22"/>
                <w:szCs w:val="22"/>
              </w:rPr>
            </w:pPr>
            <w:r w:rsidRPr="00E24DAC">
              <w:rPr>
                <w:rFonts w:ascii="Calibri" w:hAnsi="Calibri"/>
                <w:sz w:val="22"/>
                <w:szCs w:val="22"/>
              </w:rPr>
              <w:t>People other than trial participants are exposed to the GMO</w:t>
            </w:r>
          </w:p>
          <w:p w14:paraId="250560D4" w14:textId="77777777" w:rsidR="006D7FEC" w:rsidRPr="00E24DAC" w:rsidRDefault="006D7FEC" w:rsidP="00F26FF0">
            <w:pPr>
              <w:pStyle w:val="TableTextRARMP"/>
              <w:spacing w:beforeLines="60" w:before="144" w:afterLines="60" w:after="144"/>
              <w:jc w:val="center"/>
              <w:rPr>
                <w:color w:val="000000" w:themeColor="text1"/>
                <w:sz w:val="22"/>
                <w:szCs w:val="22"/>
              </w:rPr>
            </w:pPr>
            <w:r w:rsidRPr="00E24DAC">
              <w:rPr>
                <w:color w:val="000000" w:themeColor="text1"/>
                <w:sz w:val="22"/>
                <w:szCs w:val="22"/>
              </w:rPr>
              <w:sym w:font="Wingdings 3" w:char="F0C8"/>
            </w:r>
          </w:p>
          <w:p w14:paraId="5A60732A" w14:textId="77777777" w:rsidR="006D7FEC" w:rsidRPr="003B11C7" w:rsidRDefault="006D7FEC" w:rsidP="00F26FF0">
            <w:pPr>
              <w:pStyle w:val="Style4"/>
              <w:numPr>
                <w:ilvl w:val="0"/>
                <w:numId w:val="0"/>
              </w:numPr>
              <w:jc w:val="center"/>
              <w:rPr>
                <w:rFonts w:ascii="Calibri" w:hAnsi="Calibri"/>
                <w:color w:val="auto"/>
              </w:rPr>
            </w:pPr>
            <w:r w:rsidRPr="00E24DAC">
              <w:rPr>
                <w:rFonts w:ascii="Calibri" w:hAnsi="Calibri"/>
              </w:rPr>
              <w:t>GMO enters gut and secretes VIP</w:t>
            </w:r>
          </w:p>
        </w:tc>
      </w:tr>
      <w:tr w:rsidR="006D7FEC" w:rsidRPr="00961290" w14:paraId="5173438A" w14:textId="77777777" w:rsidTr="00F26FF0">
        <w:trPr>
          <w:trHeight w:val="360"/>
        </w:trPr>
        <w:tc>
          <w:tcPr>
            <w:tcW w:w="15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2BC4EE1" w14:textId="77777777" w:rsidR="006D7FEC" w:rsidRPr="00A92DE8" w:rsidRDefault="006D7FEC" w:rsidP="00F26FF0">
            <w:pPr>
              <w:keepNext/>
              <w:spacing w:before="40" w:after="40"/>
              <w:ind w:right="-30"/>
              <w:rPr>
                <w:rFonts w:asciiTheme="minorHAnsi" w:hAnsiTheme="minorHAnsi" w:cstheme="minorHAnsi"/>
                <w:b/>
                <w:szCs w:val="22"/>
              </w:rPr>
            </w:pPr>
            <w:r w:rsidRPr="00A92DE8">
              <w:rPr>
                <w:rFonts w:asciiTheme="minorHAnsi" w:hAnsiTheme="minorHAnsi" w:cstheme="minorHAnsi"/>
                <w:b/>
                <w:szCs w:val="22"/>
              </w:rPr>
              <w:t>Potential harm</w:t>
            </w:r>
          </w:p>
        </w:tc>
        <w:tc>
          <w:tcPr>
            <w:tcW w:w="7263" w:type="dxa"/>
            <w:tcBorders>
              <w:top w:val="single" w:sz="4" w:space="0" w:color="auto"/>
              <w:left w:val="single" w:sz="4" w:space="0" w:color="auto"/>
              <w:bottom w:val="single" w:sz="4" w:space="0" w:color="auto"/>
              <w:right w:val="single" w:sz="4" w:space="0" w:color="auto"/>
            </w:tcBorders>
            <w:vAlign w:val="center"/>
            <w:hideMark/>
          </w:tcPr>
          <w:p w14:paraId="4D2AEE3F" w14:textId="77777777" w:rsidR="006D7FEC" w:rsidRPr="000029EC" w:rsidRDefault="006D7FEC" w:rsidP="00F26FF0">
            <w:pPr>
              <w:spacing w:before="60" w:after="60"/>
              <w:jc w:val="center"/>
              <w:rPr>
                <w:rFonts w:eastAsia="Calibri" w:cstheme="minorHAnsi"/>
              </w:rPr>
            </w:pPr>
            <w:r w:rsidRPr="000029EC">
              <w:rPr>
                <w:rFonts w:eastAsia="Calibri" w:cstheme="minorHAnsi"/>
              </w:rPr>
              <w:t>Suppression of immune system in gastrointestinal tract, increasing susceptibility to pathogen infection and development of disease</w:t>
            </w:r>
          </w:p>
          <w:p w14:paraId="0302BEEE" w14:textId="11EA94A5" w:rsidR="006D7FEC" w:rsidRPr="000029EC" w:rsidRDefault="00EE4878" w:rsidP="00F26FF0">
            <w:pPr>
              <w:spacing w:before="60" w:after="60"/>
              <w:jc w:val="center"/>
              <w:rPr>
                <w:rFonts w:eastAsia="Calibri" w:cstheme="minorHAnsi"/>
              </w:rPr>
            </w:pPr>
            <w:r>
              <w:rPr>
                <w:rFonts w:eastAsia="Calibri" w:cstheme="minorHAnsi"/>
              </w:rPr>
              <w:t>AND/OR</w:t>
            </w:r>
          </w:p>
          <w:p w14:paraId="1B637459" w14:textId="77777777" w:rsidR="006D7FEC" w:rsidRPr="00961290" w:rsidRDefault="006D7FEC" w:rsidP="00F26FF0">
            <w:pPr>
              <w:spacing w:before="60" w:after="60"/>
              <w:jc w:val="center"/>
              <w:rPr>
                <w:rFonts w:asciiTheme="minorHAnsi" w:eastAsia="Calibri" w:hAnsiTheme="minorHAnsi" w:cstheme="minorHAnsi"/>
                <w:szCs w:val="22"/>
              </w:rPr>
            </w:pPr>
            <w:r w:rsidRPr="000029EC">
              <w:rPr>
                <w:rFonts w:eastAsia="Calibri" w:cstheme="minorHAnsi"/>
              </w:rPr>
              <w:t>Secretory diarrhea and associated health complications</w:t>
            </w:r>
          </w:p>
        </w:tc>
      </w:tr>
    </w:tbl>
    <w:p w14:paraId="4DF2E15E" w14:textId="77777777" w:rsidR="006D7FEC" w:rsidRPr="00BD40B7" w:rsidRDefault="006D7FEC" w:rsidP="006D7FEC">
      <w:pPr>
        <w:pStyle w:val="5RARMP"/>
      </w:pPr>
      <w:r w:rsidRPr="00BD40B7">
        <w:t>Risk source</w:t>
      </w:r>
    </w:p>
    <w:p w14:paraId="79BCC3FD" w14:textId="77777777" w:rsidR="006D7FEC" w:rsidRDefault="006D7FEC" w:rsidP="006D7FEC">
      <w:pPr>
        <w:pStyle w:val="RARMPnumberedparagraphs"/>
      </w:pPr>
      <w:r>
        <w:t>The source of potential harm for this postulated risk scenario is the GMO, which secretes VIP.</w:t>
      </w:r>
    </w:p>
    <w:p w14:paraId="59B7AFE1" w14:textId="77777777" w:rsidR="006D7FEC" w:rsidRDefault="006D7FEC" w:rsidP="006D7FEC">
      <w:pPr>
        <w:pStyle w:val="5RARMP"/>
      </w:pPr>
      <w:r w:rsidRPr="00D152F4">
        <w:t>Ca</w:t>
      </w:r>
      <w:r>
        <w:t>us</w:t>
      </w:r>
      <w:r w:rsidRPr="00D152F4">
        <w:t>al Pathway</w:t>
      </w:r>
    </w:p>
    <w:p w14:paraId="07DAE762" w14:textId="3AFBDDE7" w:rsidR="009003FA" w:rsidRPr="009003FA" w:rsidRDefault="009003FA" w:rsidP="009003FA">
      <w:pPr>
        <w:pStyle w:val="RARMPnumberedparagraphs"/>
        <w:numPr>
          <w:ilvl w:val="0"/>
          <w:numId w:val="0"/>
        </w:numPr>
        <w:rPr>
          <w:i/>
          <w:iCs/>
        </w:rPr>
      </w:pPr>
      <w:r w:rsidRPr="009003FA">
        <w:rPr>
          <w:i/>
          <w:iCs/>
        </w:rPr>
        <w:t>Shedding of GMO</w:t>
      </w:r>
    </w:p>
    <w:p w14:paraId="651269E6" w14:textId="77777777" w:rsidR="00197FD9" w:rsidRDefault="00601586" w:rsidP="006D7FEC">
      <w:pPr>
        <w:pStyle w:val="RARMPnumberedparagraphs"/>
      </w:pPr>
      <w:r>
        <w:t xml:space="preserve">The GMO </w:t>
      </w:r>
      <w:r w:rsidR="0089423E">
        <w:t>would</w:t>
      </w:r>
      <w:r>
        <w:t xml:space="preserve"> be administered to trial participants orally</w:t>
      </w:r>
      <w:r w:rsidR="00197FD9">
        <w:t>, and therefore GMO could be present in saliva, vomit and stools.</w:t>
      </w:r>
    </w:p>
    <w:p w14:paraId="33DFE260" w14:textId="37E623C2" w:rsidR="00A97C67" w:rsidRDefault="00601586" w:rsidP="00197FD9">
      <w:pPr>
        <w:pStyle w:val="RARMPnumberedparagraphs"/>
      </w:pPr>
      <w:r>
        <w:t xml:space="preserve">As discussed in </w:t>
      </w:r>
      <w:r w:rsidR="006222C5">
        <w:fldChar w:fldCharType="begin" w:fldLock="1"/>
      </w:r>
      <w:r w:rsidR="006222C5">
        <w:instrText xml:space="preserve"> REF _Ref135232876 \r \h </w:instrText>
      </w:r>
      <w:r w:rsidR="006222C5">
        <w:fldChar w:fldCharType="separate"/>
      </w:r>
      <w:r w:rsidR="006222C5">
        <w:t>Chapter 1, Section 3</w:t>
      </w:r>
      <w:r w:rsidR="006222C5">
        <w:fldChar w:fldCharType="end"/>
      </w:r>
      <w:r>
        <w:t xml:space="preserve">, </w:t>
      </w:r>
      <w:r w:rsidRPr="00601586">
        <w:rPr>
          <w:i/>
          <w:iCs/>
        </w:rPr>
        <w:t>L. brevis</w:t>
      </w:r>
      <w:r>
        <w:t xml:space="preserve"> is not adapted to live in human or animal hosts, but is capable of surviving gut transit. Therefore, a large proportion of </w:t>
      </w:r>
      <w:r w:rsidR="0089423E">
        <w:t xml:space="preserve">the </w:t>
      </w:r>
      <w:r>
        <w:t xml:space="preserve">ingested GMO would be </w:t>
      </w:r>
      <w:r w:rsidR="0089423E">
        <w:t>shed in stool as live bacteria</w:t>
      </w:r>
      <w:r>
        <w:t>.</w:t>
      </w:r>
      <w:r w:rsidR="00197FD9">
        <w:t xml:space="preserve"> </w:t>
      </w:r>
      <w:r w:rsidR="00A97C67">
        <w:t xml:space="preserve">Trial participants enrolled in part C of the proposed clinical trial would have </w:t>
      </w:r>
      <w:r w:rsidR="00E03565">
        <w:t xml:space="preserve">active, </w:t>
      </w:r>
      <w:r w:rsidR="00A97C67">
        <w:t xml:space="preserve">mild to moderate ulcerative colitis. As </w:t>
      </w:r>
      <w:r w:rsidR="0058276F">
        <w:t xml:space="preserve">mild to moderate </w:t>
      </w:r>
      <w:r w:rsidR="00A97C67">
        <w:t xml:space="preserve">ulcerative colitis causes </w:t>
      </w:r>
      <w:r w:rsidR="0058276F">
        <w:t xml:space="preserve">patients to </w:t>
      </w:r>
      <w:r w:rsidR="00481B61">
        <w:t>have</w:t>
      </w:r>
      <w:r w:rsidR="0058276F">
        <w:t xml:space="preserve"> up to six bowel movements per day </w:t>
      </w:r>
      <w:r w:rsidR="00F61CE6">
        <w:fldChar w:fldCharType="begin" w:fldLock="1"/>
      </w:r>
      <w:r w:rsidR="00F61CE6">
        <w:instrText xml:space="preserve"> ADDIN EN.CITE &lt;EndNote&gt;&lt;Cite&gt;&lt;Author&gt;Tripathi&lt;/Author&gt;&lt;Year&gt;2019&lt;/Year&gt;&lt;RecNum&gt;60&lt;/RecNum&gt;&lt;DisplayText&gt;(Tripathi and Feuerstein, 2019)&lt;/DisplayText&gt;&lt;record&gt;&lt;rec-number&gt;60&lt;/rec-number&gt;&lt;foreign-keys&gt;&lt;key app="EN" db-id="2axpf5rtowaxxperadsxsrf2txxadwrzwrxa" timestamp="1684631603"&gt;60&lt;/key&gt;&lt;/foreign-keys&gt;&lt;ref-type name="Journal Article"&gt;17&lt;/ref-type&gt;&lt;contributors&gt;&lt;authors&gt;&lt;author&gt;Tripathi, K.&lt;/author&gt;&lt;author&gt;Feuerstein, J. D.&lt;/author&gt;&lt;/authors&gt;&lt;/contributors&gt;&lt;auth-address&gt;Department of Medicine, St Vincent Hospital, Worcester, MA, USA.&amp;#xD;Department of Medicine and Division of Gastroenterology, Beth Israel Deaconess Medical Center, Harvard Medical School, Boston, MA, USA.&lt;/auth-address&gt;&lt;titles&gt;&lt;title&gt;New developments in ulcerative colitis: latest evidence on management, treatment, and maintenance&lt;/title&gt;&lt;secondary-title&gt;Drugs Context&lt;/secondary-title&gt;&lt;/titles&gt;&lt;periodical&gt;&lt;full-title&gt;Drugs Context&lt;/full-title&gt;&lt;/periodical&gt;&lt;pages&gt;212572&lt;/pages&gt;&lt;volume&gt;8&lt;/volume&gt;&lt;edition&gt;2019/05/09&lt;/edition&gt;&lt;keywords&gt;&lt;keyword&gt;colitis&lt;/keyword&gt;&lt;keyword&gt;inflammatory bowel disease&lt;/keyword&gt;&lt;keyword&gt;ulcerative colitis&lt;/keyword&gt;&lt;keyword&gt;have no conflicts of interest. The International Committee of Medical Journal&lt;/keyword&gt;&lt;keyword&gt;Editors (ICMJE) Potential Conflicts of Interests form for the authors are&lt;/keyword&gt;&lt;keyword&gt;available for download at&lt;/keyword&gt;&lt;keyword&gt;http://www.drugsincontext.com/wp-content/uploads/2019/03/dic.212572-COI.pdf&lt;/keyword&gt;&lt;/keywords&gt;&lt;dates&gt;&lt;year&gt;2019&lt;/year&gt;&lt;/dates&gt;&lt;isbn&gt;1745-1981 (Print)&amp;#xD;1740-4398 (Electronic)&amp;#xD;1740-4398 (Linking)&lt;/isbn&gt;&lt;accession-num&gt;31065290&lt;/accession-num&gt;&lt;urls&gt;&lt;related-urls&gt;&lt;url&gt;https://www.ncbi.nlm.nih.gov/pubmed/31065290&lt;/url&gt;&lt;/related-urls&gt;&lt;/urls&gt;&lt;custom2&gt;PMC6490072&lt;/custom2&gt;&lt;electronic-resource-num&gt;10.7573/dic.212572&lt;/electronic-resource-num&gt;&lt;/record&gt;&lt;/Cite&gt;&lt;/EndNote&gt;</w:instrText>
      </w:r>
      <w:r w:rsidR="00F61CE6">
        <w:fldChar w:fldCharType="separate"/>
      </w:r>
      <w:r w:rsidR="00F61CE6">
        <w:rPr>
          <w:noProof/>
        </w:rPr>
        <w:t>(</w:t>
      </w:r>
      <w:hyperlink w:anchor="_ENREF_56" w:tooltip="Tripathi, 2019 #60" w:history="1">
        <w:r w:rsidR="00B8271E">
          <w:rPr>
            <w:noProof/>
          </w:rPr>
          <w:t>Tripathi and Feuerstein, 2019</w:t>
        </w:r>
      </w:hyperlink>
      <w:r w:rsidR="00F61CE6">
        <w:rPr>
          <w:noProof/>
        </w:rPr>
        <w:t>)</w:t>
      </w:r>
      <w:r w:rsidR="00F61CE6">
        <w:fldChar w:fldCharType="end"/>
      </w:r>
      <w:r w:rsidR="00A97C67">
        <w:t xml:space="preserve">, trial participants with ulcerative colitis would shed GMO </w:t>
      </w:r>
      <w:r w:rsidR="00F94CE8">
        <w:t>via</w:t>
      </w:r>
      <w:r w:rsidR="00A97C67">
        <w:t xml:space="preserve"> stool more </w:t>
      </w:r>
      <w:r w:rsidR="00F61CE6">
        <w:t>frequently</w:t>
      </w:r>
      <w:r w:rsidR="00A97C67">
        <w:t xml:space="preserve"> than </w:t>
      </w:r>
      <w:r w:rsidR="00481B61">
        <w:t xml:space="preserve">the </w:t>
      </w:r>
      <w:r w:rsidR="00A97C67">
        <w:t>healthy trial participants</w:t>
      </w:r>
      <w:r w:rsidR="00481B61">
        <w:t xml:space="preserve"> in parts A and B of the clinical trial</w:t>
      </w:r>
      <w:r w:rsidR="00A97C67">
        <w:t xml:space="preserve">. In addition, </w:t>
      </w:r>
      <w:r w:rsidR="00E03565">
        <w:t xml:space="preserve">over 40% of patients with active ulcerative colitis are reported to suffer from bowel incontinence, although this figure includes patients with severe disease </w:t>
      </w:r>
      <w:r w:rsidR="00E03565">
        <w:fldChar w:fldCharType="begin" w:fldLock="1">
          <w:fldData xml:space="preserve">PEVuZE5vdGU+PENpdGU+PEF1dGhvcj5LYW1hbDwvQXV0aG9yPjxZZWFyPjIwMjE8L1llYXI+PFJl
Y051bT41OTwvUmVjTnVtPjxEaXNwbGF5VGV4dD4oTmV3dG9uIGV0IGFsLiwgMjAxOTsgS2FtYWwg
ZXQgYWwuLCAyMDIxKTwvRGlzcGxheVRleHQ+PHJlY29yZD48cmVjLW51bWJlcj41OTwvcmVjLW51
bWJlcj48Zm9yZWlnbi1rZXlzPjxrZXkgYXBwPSJFTiIgZGItaWQ9IjJheHBmNXJ0b3dheHhwZXJh
ZHN4c3JmMnR4eGFkd3J6d3J4YSIgdGltZXN0YW1wPSIxNjg0NDYwNzUxIj41OTwva2V5PjwvZm9y
ZWlnbi1rZXlzPjxyZWYtdHlwZSBuYW1lPSJKb3VybmFsIEFydGljbGUiPjE3PC9yZWYtdHlwZT48
Y29udHJpYnV0b3JzPjxhdXRob3JzPjxhdXRob3I+S2FtYWwsIE4uPC9hdXRob3I+PGF1dGhvcj5N
b3R3YW5pLCBLLjwvYXV0aG9yPjxhdXRob3I+V2VsbGluZ3RvbiwgSi48L2F1dGhvcj48YXV0aG9y
PldvbmcsIFUuPC9hdXRob3I+PGF1dGhvcj5Dcm9zcywgUi4gSy48L2F1dGhvcj48L2F1dGhvcnM+
PC9jb250cmlidXRvcnM+PGF1dGgtYWRkcmVzcz5Vbml2ZXJzaXR5IG9mIE1hcnlsYW5kIFNjaG9v
bCBvZiBNZWRpY2luZSwgQmFsdGltb3JlLCBNYXJ5bGFuZCwgVVNBLjwvYXV0aC1hZGRyZXNzPjx0
aXRsZXM+PHRpdGxlPkZlY2FsIEluY29udGluZW5jZSBpbiBpbmZsYW1tYXRvcnkgYm93ZWwgZGlz
ZWFzZTwvdGl0bGU+PHNlY29uZGFyeS10aXRsZT5Dcm9obnMgQ29saXRpcyAzNjA8L3NlY29uZGFy
eS10aXRsZT48L3RpdGxlcz48cGVyaW9kaWNhbD48ZnVsbC10aXRsZT5Dcm9obnMgQ29saXRpcyAz
NjA8L2Z1bGwtdGl0bGU+PC9wZXJpb2RpY2FsPjxwYWdlcz5vdGFiMDEzPC9wYWdlcz48dm9sdW1l
PjM8L3ZvbHVtZT48bnVtYmVyPjI8L251bWJlcj48ZWRpdGlvbj4yMDIxLzA3LzA3PC9lZGl0aW9u
PjxrZXl3b3Jkcz48a2V5d29yZD5Dcm9obiBkaXNlYXNlPC9rZXl3b3JkPjxrZXl3b3JkPmRpYXJy
aGVhPC9rZXl3b3JkPjxrZXl3b3JkPmluY29udGluZW5jZTwva2V5d29yZD48a2V5d29yZD5xdWFs
aXR5IG9mIGxpZmU8L2tleXdvcmQ+PGtleXdvcmQ+dWxjZXJhdGl2ZSBjb2xpdGlzPC9rZXl3b3Jk
Pjwva2V5d29yZHM+PGRhdGVzPjx5ZWFyPjIwMjE8L3llYXI+PHB1Yi1kYXRlcz48ZGF0ZT5BcHI8
L2RhdGU+PC9wdWItZGF0ZXM+PC9kYXRlcz48aXNibj4yNjMxLTgyN1ggKEVsZWN0cm9uaWMpJiN4
RDsyNjMxLTgyN1ggKExpbmtpbmcpPC9pc2JuPjxhY2Nlc3Npb24tbnVtPjM0MjI2ODkxPC9hY2Nl
c3Npb24tbnVtPjx1cmxzPjxyZWxhdGVkLXVybHM+PHVybD5odHRwczovL3d3dy5uY2JpLm5sbS5u
aWguZ292L3B1Ym1lZC8zNDIyNjg5MTwvdXJsPjwvcmVsYXRlZC11cmxzPjwvdXJscz48Y3VzdG9t
Mj5QTUM4MjQ4ODg0PC9jdXN0b20yPjxlbGVjdHJvbmljLXJlc291cmNlLW51bT4xMC4xMDkzL2Ny
b2NvbC9vdGFiMDEzPC9lbGVjdHJvbmljLXJlc291cmNlLW51bT48L3JlY29yZD48L0NpdGU+PENp
dGU+PEF1dGhvcj5OZXd0b248L0F1dGhvcj48WWVhcj4yMDE5PC9ZZWFyPjxSZWNOdW0+NTg8L1Jl
Y051bT48cmVjb3JkPjxyZWMtbnVtYmVyPjU4PC9yZWMtbnVtYmVyPjxmb3JlaWduLWtleXM+PGtl
eSBhcHA9IkVOIiBkYi1pZD0iMmF4cGY1cnRvd2F4eHBlcmFkc3hzcmYydHh4YWR3cnp3cnhhIiB0
aW1lc3RhbXA9IjE2ODQ0NTU5MTciPjU4PC9rZXk+PC9mb3JlaWduLWtleXM+PHJlZi10eXBlIG5h
bWU9IkpvdXJuYWwgQXJ0aWNsZSI+MTc8L3JlZi10eXBlPjxjb250cmlidXRvcnM+PGF1dGhvcnM+
PGF1dGhvcj5OZXd0b24sIEwuPC9hdXRob3I+PGF1dGhvcj5SYW5kYWxsLCBKLiBBLjwvYXV0aG9y
PjxhdXRob3I+SHVudGVyLCBULjwvYXV0aG9yPjxhdXRob3I+S2VpdGgsIFMuPC9hdXRob3I+PGF1
dGhvcj5TeW1vbmRzLCBULjwvYXV0aG9yPjxhdXRob3I+U2VjcmVzdCwgUi4gSi48L2F1dGhvcj48
YXV0aG9yPktvbW9jc2FyLCBXLiBKLjwvYXV0aG9yPjxhdXRob3I+Q3VydGlzLCBTLiBFLjwvYXV0
aG9yPjxhdXRob3I+QWJldHotV2ViYiwgTC48L2F1dGhvcj48YXV0aG9yPkthcHBlbG1hbiwgTS48
L2F1dGhvcj48YXV0aG9yPk5hZWdlbGksIEEuIE4uPC9hdXRob3I+PC9hdXRob3JzPjwvY29udHJp
YnV0b3JzPjxhdXRoLWFkZHJlc3M+Q2xpbmljYWwgT3V0Y29tZXMgU29sdXRpb25zLCBVbml0IDY4
IEJhc2Vwb2ludCwgU2hlYXJ3YXkgQnVzaW5lc3MgUGFyaywgU2hlYXJ3YXkgUm9hZCwgRm9sa2Vz
dG9uZSwgS2VudCwgQ1QxOSA0UkgsIFVLLiYjeEQ7Q2xpbmljYWwgT3V0Y29tZXMgU29sdXRpb25z
LCBVbml0IDY4IEJhc2Vwb2ludCwgU2hlYXJ3YXkgQnVzaW5lc3MgUGFyaywgU2hlYXJ3YXkgUm9h
ZCwgRm9sa2VzdG9uZSwgS2VudCwgQ1QxOSA0UkgsIFVLLiBqYXNvbi5yYW5kYWxsQGNsaW5vdXRz
b2x1dGlvbnMuY29tLiYjeEQ7RWxpIExpbGx5IGFuZCBDb21wYW55LCBJbmRpYW5hcG9saXMsIElu
ZGlhbmEsIFVTQS4mI3hEO0NsaW5pY2FsIE91dGNvbWVzIFNvbHV0aW9ucywgQ2hpY2FnbywgVVNB
LiYjeEQ7UGF0aWVudC1DZW50ZXJlZCBPdXRjb21lcyBBc3Nlc3NtZW50LCBTdG9ja3BvcnQsIFVL
LiYjeEQ7VW5pdmVyc2l0eSBvZiBOb3J0aCBDYXJvbGluYSwgQ2hhcGVsIEhpbGwsIFVTQS48L2F1
dGgtYWRkcmVzcz48dGl0bGVzPjx0aXRsZT5BIHF1YWxpdGF0aXZlIHN0dWR5IGV4cGxvcmluZyB0
aGUgaGVhbHRoLXJlbGF0ZWQgcXVhbGl0eSBvZiBsaWZlIGFuZCBzeW1wdG9tYXRpYyBleHBlcmll
bmNlcyBvZiBhZHVsdHMgYW5kIGFkb2xlc2NlbnRzIHdpdGggdWxjZXJhdGl2ZSBjb2xpdGlzPC90
aXRsZT48c2Vjb25kYXJ5LXRpdGxlPkogUGF0aWVudCBSZXAgT3V0Y29tZXM8L3NlY29uZGFyeS10
aXRsZT48L3RpdGxlcz48cGVyaW9kaWNhbD48ZnVsbC10aXRsZT5KIFBhdGllbnQgUmVwIE91dGNv
bWVzPC9mdWxsLXRpdGxlPjwvcGVyaW9kaWNhbD48cGFnZXM+NjY8L3BhZ2VzPjx2b2x1bWU+Mzwv
dm9sdW1lPjxudW1iZXI+MTwvbnVtYmVyPjxlZGl0aW9uPjIwMTkvMTEvMDI8L2VkaXRpb24+PGtl
eXdvcmRzPjxrZXl3b3JkPkFkb2xlc2NlbnQ8L2tleXdvcmQ+PGtleXdvcmQ+QWR1bHQ8L2tleXdv
cmQ+PGtleXdvcmQ+RXhwZXJpZW5jZTwva2V5d29yZD48a2V5d29yZD5RdWFsaXRhdGl2ZTwva2V5
d29yZD48a2V5d29yZD5VbGNlcmF0aXZlIGNvbGl0aXM8L2tleXdvcmQ+PGtleXdvcmQ+Ti4gTmFl
Z2VsaSBhcmUgZW1wbG95ZWVzIG9mIEVsaS1MaWxseSBhbmQgQ29tcGFueSB3aG8gcHJvdmlkZWQg
ZmluYW5jaWFsIHN1cHBvcnQ8L2tleXdvcmQ+PGtleXdvcmQ+Zm9yIHRoaXMgc3R1ZHkuIExpbmRh
IEFiZXR6LVdlYmIgYW5kIE1pY2hhZWwgS2FwcGVsbWFuIGFyZSBjb25zdWx0YW50cyB3aG88L2tl
eXdvcmQ+PGtleXdvcmQ+cHJvdmlkZWQgaW5zaWdodCBhbmQgZmVlZGJhY2sgb24gdGhlIHN0dWR5
LiBMb3Vpc2UgTmV3dG9uLCBKYXNvbiBBLiBSYW5kYWxsLDwva2V5d29yZD48a2V5d29yZD5TaGFu
bm9uIEtlaXRoLCBhbmQgVGFyYSBTeW1vbmRzIGFyZSBlbXBsb3llZXMgb2YgQ2xpbmljYWwgT3V0
Y29tZXMgU29sdXRpb25zLCB3aG88L2tleXdvcmQ+PGtleXdvcmQ+ZGVzaWduZWQgYW5kIHVuZGVy
dG9vayB0aGlzIHJlc2VhcmNoLjwva2V5d29yZD48L2tleXdvcmRzPjxkYXRlcz48eWVhcj4yMDE5
PC95ZWFyPjxwdWItZGF0ZXM+PGRhdGU+T2N0IDMwPC9kYXRlPjwvcHViLWRhdGVzPjwvZGF0ZXM+
PGlzYm4+MjUwOS04MDIwIChFbGVjdHJvbmljKSYjeEQ7MjUwOS04MDIwIChMaW5raW5nKTwvaXNi
bj48YWNjZXNzaW9uLW51bT4zMTY2NzYzMzwvYWNjZXNzaW9uLW51bT48dXJscz48cmVsYXRlZC11
cmxzPjx1cmw+aHR0cHM6Ly93d3cubmNiaS5ubG0ubmloLmdvdi9wdWJtZWQvMzE2Njc2MzM8L3Vy
bD48L3JlbGF0ZWQtdXJscz48L3VybHM+PGN1c3RvbTI+UE1DNjgyMTkwMDwvY3VzdG9tMj48ZWxl
Y3Ryb25pYy1yZXNvdXJjZS1udW0+MTAuMTE4Ni9zNDE2ODctMDE5LTAxNTQteDwvZWxlY3Ryb25p
Yy1yZXNvdXJjZS1udW0+PC9yZWNvcmQ+PC9DaXRlPjwvRW5kTm90ZT4A
</w:fldData>
        </w:fldChar>
      </w:r>
      <w:r w:rsidR="00E03565">
        <w:instrText xml:space="preserve"> ADDIN EN.CITE </w:instrText>
      </w:r>
      <w:r w:rsidR="00E03565">
        <w:fldChar w:fldCharType="begin" w:fldLock="1">
          <w:fldData xml:space="preserve">PEVuZE5vdGU+PENpdGU+PEF1dGhvcj5LYW1hbDwvQXV0aG9yPjxZZWFyPjIwMjE8L1llYXI+PFJl
Y051bT41OTwvUmVjTnVtPjxEaXNwbGF5VGV4dD4oTmV3dG9uIGV0IGFsLiwgMjAxOTsgS2FtYWwg
ZXQgYWwuLCAyMDIxKTwvRGlzcGxheVRleHQ+PHJlY29yZD48cmVjLW51bWJlcj41OTwvcmVjLW51
bWJlcj48Zm9yZWlnbi1rZXlzPjxrZXkgYXBwPSJFTiIgZGItaWQ9IjJheHBmNXJ0b3dheHhwZXJh
ZHN4c3JmMnR4eGFkd3J6d3J4YSIgdGltZXN0YW1wPSIxNjg0NDYwNzUxIj41OTwva2V5PjwvZm9y
ZWlnbi1rZXlzPjxyZWYtdHlwZSBuYW1lPSJKb3VybmFsIEFydGljbGUiPjE3PC9yZWYtdHlwZT48
Y29udHJpYnV0b3JzPjxhdXRob3JzPjxhdXRob3I+S2FtYWwsIE4uPC9hdXRob3I+PGF1dGhvcj5N
b3R3YW5pLCBLLjwvYXV0aG9yPjxhdXRob3I+V2VsbGluZ3RvbiwgSi48L2F1dGhvcj48YXV0aG9y
PldvbmcsIFUuPC9hdXRob3I+PGF1dGhvcj5Dcm9zcywgUi4gSy48L2F1dGhvcj48L2F1dGhvcnM+
PC9jb250cmlidXRvcnM+PGF1dGgtYWRkcmVzcz5Vbml2ZXJzaXR5IG9mIE1hcnlsYW5kIFNjaG9v
bCBvZiBNZWRpY2luZSwgQmFsdGltb3JlLCBNYXJ5bGFuZCwgVVNBLjwvYXV0aC1hZGRyZXNzPjx0
aXRsZXM+PHRpdGxlPkZlY2FsIEluY29udGluZW5jZSBpbiBpbmZsYW1tYXRvcnkgYm93ZWwgZGlz
ZWFzZTwvdGl0bGU+PHNlY29uZGFyeS10aXRsZT5Dcm9obnMgQ29saXRpcyAzNjA8L3NlY29uZGFy
eS10aXRsZT48L3RpdGxlcz48cGVyaW9kaWNhbD48ZnVsbC10aXRsZT5Dcm9obnMgQ29saXRpcyAz
NjA8L2Z1bGwtdGl0bGU+PC9wZXJpb2RpY2FsPjxwYWdlcz5vdGFiMDEzPC9wYWdlcz48dm9sdW1l
PjM8L3ZvbHVtZT48bnVtYmVyPjI8L251bWJlcj48ZWRpdGlvbj4yMDIxLzA3LzA3PC9lZGl0aW9u
PjxrZXl3b3Jkcz48a2V5d29yZD5Dcm9obiBkaXNlYXNlPC9rZXl3b3JkPjxrZXl3b3JkPmRpYXJy
aGVhPC9rZXl3b3JkPjxrZXl3b3JkPmluY29udGluZW5jZTwva2V5d29yZD48a2V5d29yZD5xdWFs
aXR5IG9mIGxpZmU8L2tleXdvcmQ+PGtleXdvcmQ+dWxjZXJhdGl2ZSBjb2xpdGlzPC9rZXl3b3Jk
Pjwva2V5d29yZHM+PGRhdGVzPjx5ZWFyPjIwMjE8L3llYXI+PHB1Yi1kYXRlcz48ZGF0ZT5BcHI8
L2RhdGU+PC9wdWItZGF0ZXM+PC9kYXRlcz48aXNibj4yNjMxLTgyN1ggKEVsZWN0cm9uaWMpJiN4
RDsyNjMxLTgyN1ggKExpbmtpbmcpPC9pc2JuPjxhY2Nlc3Npb24tbnVtPjM0MjI2ODkxPC9hY2Nl
c3Npb24tbnVtPjx1cmxzPjxyZWxhdGVkLXVybHM+PHVybD5odHRwczovL3d3dy5uY2JpLm5sbS5u
aWguZ292L3B1Ym1lZC8zNDIyNjg5MTwvdXJsPjwvcmVsYXRlZC11cmxzPjwvdXJscz48Y3VzdG9t
Mj5QTUM4MjQ4ODg0PC9jdXN0b20yPjxlbGVjdHJvbmljLXJlc291cmNlLW51bT4xMC4xMDkzL2Ny
b2NvbC9vdGFiMDEzPC9lbGVjdHJvbmljLXJlc291cmNlLW51bT48L3JlY29yZD48L0NpdGU+PENp
dGU+PEF1dGhvcj5OZXd0b248L0F1dGhvcj48WWVhcj4yMDE5PC9ZZWFyPjxSZWNOdW0+NTg8L1Jl
Y051bT48cmVjb3JkPjxyZWMtbnVtYmVyPjU4PC9yZWMtbnVtYmVyPjxmb3JlaWduLWtleXM+PGtl
eSBhcHA9IkVOIiBkYi1pZD0iMmF4cGY1cnRvd2F4eHBlcmFkc3hzcmYydHh4YWR3cnp3cnhhIiB0
aW1lc3RhbXA9IjE2ODQ0NTU5MTciPjU4PC9rZXk+PC9mb3JlaWduLWtleXM+PHJlZi10eXBlIG5h
bWU9IkpvdXJuYWwgQXJ0aWNsZSI+MTc8L3JlZi10eXBlPjxjb250cmlidXRvcnM+PGF1dGhvcnM+
PGF1dGhvcj5OZXd0b24sIEwuPC9hdXRob3I+PGF1dGhvcj5SYW5kYWxsLCBKLiBBLjwvYXV0aG9y
PjxhdXRob3I+SHVudGVyLCBULjwvYXV0aG9yPjxhdXRob3I+S2VpdGgsIFMuPC9hdXRob3I+PGF1
dGhvcj5TeW1vbmRzLCBULjwvYXV0aG9yPjxhdXRob3I+U2VjcmVzdCwgUi4gSi48L2F1dGhvcj48
YXV0aG9yPktvbW9jc2FyLCBXLiBKLjwvYXV0aG9yPjxhdXRob3I+Q3VydGlzLCBTLiBFLjwvYXV0
aG9yPjxhdXRob3I+QWJldHotV2ViYiwgTC48L2F1dGhvcj48YXV0aG9yPkthcHBlbG1hbiwgTS48
L2F1dGhvcj48YXV0aG9yPk5hZWdlbGksIEEuIE4uPC9hdXRob3I+PC9hdXRob3JzPjwvY29udHJp
YnV0b3JzPjxhdXRoLWFkZHJlc3M+Q2xpbmljYWwgT3V0Y29tZXMgU29sdXRpb25zLCBVbml0IDY4
IEJhc2Vwb2ludCwgU2hlYXJ3YXkgQnVzaW5lc3MgUGFyaywgU2hlYXJ3YXkgUm9hZCwgRm9sa2Vz
dG9uZSwgS2VudCwgQ1QxOSA0UkgsIFVLLiYjeEQ7Q2xpbmljYWwgT3V0Y29tZXMgU29sdXRpb25z
LCBVbml0IDY4IEJhc2Vwb2ludCwgU2hlYXJ3YXkgQnVzaW5lc3MgUGFyaywgU2hlYXJ3YXkgUm9h
ZCwgRm9sa2VzdG9uZSwgS2VudCwgQ1QxOSA0UkgsIFVLLiBqYXNvbi5yYW5kYWxsQGNsaW5vdXRz
b2x1dGlvbnMuY29tLiYjeEQ7RWxpIExpbGx5IGFuZCBDb21wYW55LCBJbmRpYW5hcG9saXMsIElu
ZGlhbmEsIFVTQS4mI3hEO0NsaW5pY2FsIE91dGNvbWVzIFNvbHV0aW9ucywgQ2hpY2FnbywgVVNB
LiYjeEQ7UGF0aWVudC1DZW50ZXJlZCBPdXRjb21lcyBBc3Nlc3NtZW50LCBTdG9ja3BvcnQsIFVL
LiYjeEQ7VW5pdmVyc2l0eSBvZiBOb3J0aCBDYXJvbGluYSwgQ2hhcGVsIEhpbGwsIFVTQS48L2F1
dGgtYWRkcmVzcz48dGl0bGVzPjx0aXRsZT5BIHF1YWxpdGF0aXZlIHN0dWR5IGV4cGxvcmluZyB0
aGUgaGVhbHRoLXJlbGF0ZWQgcXVhbGl0eSBvZiBsaWZlIGFuZCBzeW1wdG9tYXRpYyBleHBlcmll
bmNlcyBvZiBhZHVsdHMgYW5kIGFkb2xlc2NlbnRzIHdpdGggdWxjZXJhdGl2ZSBjb2xpdGlzPC90
aXRsZT48c2Vjb25kYXJ5LXRpdGxlPkogUGF0aWVudCBSZXAgT3V0Y29tZXM8L3NlY29uZGFyeS10
aXRsZT48L3RpdGxlcz48cGVyaW9kaWNhbD48ZnVsbC10aXRsZT5KIFBhdGllbnQgUmVwIE91dGNv
bWVzPC9mdWxsLXRpdGxlPjwvcGVyaW9kaWNhbD48cGFnZXM+NjY8L3BhZ2VzPjx2b2x1bWU+Mzwv
dm9sdW1lPjxudW1iZXI+MTwvbnVtYmVyPjxlZGl0aW9uPjIwMTkvMTEvMDI8L2VkaXRpb24+PGtl
eXdvcmRzPjxrZXl3b3JkPkFkb2xlc2NlbnQ8L2tleXdvcmQ+PGtleXdvcmQ+QWR1bHQ8L2tleXdv
cmQ+PGtleXdvcmQ+RXhwZXJpZW5jZTwva2V5d29yZD48a2V5d29yZD5RdWFsaXRhdGl2ZTwva2V5
d29yZD48a2V5d29yZD5VbGNlcmF0aXZlIGNvbGl0aXM8L2tleXdvcmQ+PGtleXdvcmQ+Ti4gTmFl
Z2VsaSBhcmUgZW1wbG95ZWVzIG9mIEVsaS1MaWxseSBhbmQgQ29tcGFueSB3aG8gcHJvdmlkZWQg
ZmluYW5jaWFsIHN1cHBvcnQ8L2tleXdvcmQ+PGtleXdvcmQ+Zm9yIHRoaXMgc3R1ZHkuIExpbmRh
IEFiZXR6LVdlYmIgYW5kIE1pY2hhZWwgS2FwcGVsbWFuIGFyZSBjb25zdWx0YW50cyB3aG88L2tl
eXdvcmQ+PGtleXdvcmQ+cHJvdmlkZWQgaW5zaWdodCBhbmQgZmVlZGJhY2sgb24gdGhlIHN0dWR5
LiBMb3Vpc2UgTmV3dG9uLCBKYXNvbiBBLiBSYW5kYWxsLDwva2V5d29yZD48a2V5d29yZD5TaGFu
bm9uIEtlaXRoLCBhbmQgVGFyYSBTeW1vbmRzIGFyZSBlbXBsb3llZXMgb2YgQ2xpbmljYWwgT3V0
Y29tZXMgU29sdXRpb25zLCB3aG88L2tleXdvcmQ+PGtleXdvcmQ+ZGVzaWduZWQgYW5kIHVuZGVy
dG9vayB0aGlzIHJlc2VhcmNoLjwva2V5d29yZD48L2tleXdvcmRzPjxkYXRlcz48eWVhcj4yMDE5
PC95ZWFyPjxwdWItZGF0ZXM+PGRhdGU+T2N0IDMwPC9kYXRlPjwvcHViLWRhdGVzPjwvZGF0ZXM+
PGlzYm4+MjUwOS04MDIwIChFbGVjdHJvbmljKSYjeEQ7MjUwOS04MDIwIChMaW5raW5nKTwvaXNi
bj48YWNjZXNzaW9uLW51bT4zMTY2NzYzMzwvYWNjZXNzaW9uLW51bT48dXJscz48cmVsYXRlZC11
cmxzPjx1cmw+aHR0cHM6Ly93d3cubmNiaS5ubG0ubmloLmdvdi9wdWJtZWQvMzE2Njc2MzM8L3Vy
bD48L3JlbGF0ZWQtdXJscz48L3VybHM+PGN1c3RvbTI+UE1DNjgyMTkwMDwvY3VzdG9tMj48ZWxl
Y3Ryb25pYy1yZXNvdXJjZS1udW0+MTAuMTE4Ni9zNDE2ODctMDE5LTAxNTQteDwvZWxlY3Ryb25p
Yy1yZXNvdXJjZS1udW0+PC9yZWNvcmQ+PC9DaXRlPjwvRW5kTm90ZT4A
</w:fldData>
        </w:fldChar>
      </w:r>
      <w:r w:rsidR="00E03565">
        <w:instrText xml:space="preserve"> ADDIN EN.CITE.DATA </w:instrText>
      </w:r>
      <w:r w:rsidR="00E03565">
        <w:fldChar w:fldCharType="end"/>
      </w:r>
      <w:r w:rsidR="00E03565">
        <w:fldChar w:fldCharType="separate"/>
      </w:r>
      <w:r w:rsidR="00E03565">
        <w:rPr>
          <w:noProof/>
        </w:rPr>
        <w:t>(</w:t>
      </w:r>
      <w:hyperlink w:anchor="_ENREF_40" w:tooltip="Newton, 2019 #58" w:history="1">
        <w:r w:rsidR="00B8271E">
          <w:rPr>
            <w:noProof/>
          </w:rPr>
          <w:t>Newton et al., 2019</w:t>
        </w:r>
      </w:hyperlink>
      <w:r w:rsidR="00E03565">
        <w:rPr>
          <w:noProof/>
        </w:rPr>
        <w:t xml:space="preserve">; </w:t>
      </w:r>
      <w:hyperlink w:anchor="_ENREF_30" w:tooltip="Kamal, 2021 #59" w:history="1">
        <w:r w:rsidR="00B8271E">
          <w:rPr>
            <w:noProof/>
          </w:rPr>
          <w:t>Kamal et al., 2021</w:t>
        </w:r>
      </w:hyperlink>
      <w:r w:rsidR="00E03565">
        <w:rPr>
          <w:noProof/>
        </w:rPr>
        <w:t>)</w:t>
      </w:r>
      <w:r w:rsidR="00E03565">
        <w:fldChar w:fldCharType="end"/>
      </w:r>
      <w:r w:rsidR="00E03565">
        <w:t>.</w:t>
      </w:r>
    </w:p>
    <w:p w14:paraId="2440046C" w14:textId="3CCBE9AA" w:rsidR="006D7FEC" w:rsidRDefault="00601586" w:rsidP="006D7FEC">
      <w:pPr>
        <w:pStyle w:val="RARMPnumberedparagraphs"/>
      </w:pPr>
      <w:r>
        <w:t>Live GMO could be shed in vomit</w:t>
      </w:r>
      <w:r w:rsidR="00A54AEC" w:rsidRPr="00A54AEC">
        <w:t xml:space="preserve"> during the period that the GMO is present in the stomach</w:t>
      </w:r>
      <w:r w:rsidR="006D7FEC">
        <w:t>.</w:t>
      </w:r>
      <w:r>
        <w:t xml:space="preserve"> Vomiting is </w:t>
      </w:r>
      <w:r w:rsidR="00481B61">
        <w:t xml:space="preserve">highly </w:t>
      </w:r>
      <w:r>
        <w:t xml:space="preserve">unlikely to occur in the healthy trial participants enrolled in parts A and B of the </w:t>
      </w:r>
      <w:r w:rsidR="0089423E">
        <w:t xml:space="preserve">proposed </w:t>
      </w:r>
      <w:r>
        <w:t>clinical trial</w:t>
      </w:r>
      <w:r w:rsidR="0089423E">
        <w:t xml:space="preserve">. However, </w:t>
      </w:r>
      <w:bookmarkStart w:id="317" w:name="_Hlk136935572"/>
      <w:r w:rsidR="00481B61">
        <w:t>v</w:t>
      </w:r>
      <w:r w:rsidR="001A3936">
        <w:t>omiting is a symptom of ulcerative colitis, reported to occur in about 2</w:t>
      </w:r>
      <w:r w:rsidR="006222C5">
        <w:t>5</w:t>
      </w:r>
      <w:r w:rsidR="001A3936">
        <w:t>% of patients</w:t>
      </w:r>
      <w:bookmarkEnd w:id="317"/>
      <w:r w:rsidR="00E03565">
        <w:t xml:space="preserve">, </w:t>
      </w:r>
      <w:r w:rsidR="00C10951">
        <w:t xml:space="preserve">although this figure </w:t>
      </w:r>
      <w:r w:rsidR="00E03565">
        <w:t>includ</w:t>
      </w:r>
      <w:r w:rsidR="00C10951">
        <w:t>es</w:t>
      </w:r>
      <w:r w:rsidR="00E03565">
        <w:t xml:space="preserve"> patients with severe disease</w:t>
      </w:r>
      <w:r w:rsidR="006222C5">
        <w:t xml:space="preserve"> </w:t>
      </w:r>
      <w:r w:rsidR="006222C5">
        <w:fldChar w:fldCharType="begin" w:fldLock="1">
          <w:fldData xml:space="preserve">PEVuZE5vdGU+PENpdGU+PEF1dGhvcj5OZXd0b248L0F1dGhvcj48WWVhcj4yMDE5PC9ZZWFyPjxS
ZWNOdW0+NTg8L1JlY051bT48RGlzcGxheVRleHQ+KE5ld3RvbiBldCBhbC4sIDIwMTkpPC9EaXNw
bGF5VGV4dD48cmVjb3JkPjxyZWMtbnVtYmVyPjU4PC9yZWMtbnVtYmVyPjxmb3JlaWduLWtleXM+
PGtleSBhcHA9IkVOIiBkYi1pZD0iMmF4cGY1cnRvd2F4eHBlcmFkc3hzcmYydHh4YWR3cnp3cnhh
IiB0aW1lc3RhbXA9IjE2ODQ0NTU5MTciPjU4PC9rZXk+PC9mb3JlaWduLWtleXM+PHJlZi10eXBl
IG5hbWU9IkpvdXJuYWwgQXJ0aWNsZSI+MTc8L3JlZi10eXBlPjxjb250cmlidXRvcnM+PGF1dGhv
cnM+PGF1dGhvcj5OZXd0b24sIEwuPC9hdXRob3I+PGF1dGhvcj5SYW5kYWxsLCBKLiBBLjwvYXV0
aG9yPjxhdXRob3I+SHVudGVyLCBULjwvYXV0aG9yPjxhdXRob3I+S2VpdGgsIFMuPC9hdXRob3I+
PGF1dGhvcj5TeW1vbmRzLCBULjwvYXV0aG9yPjxhdXRob3I+U2VjcmVzdCwgUi4gSi48L2F1dGhv
cj48YXV0aG9yPktvbW9jc2FyLCBXLiBKLjwvYXV0aG9yPjxhdXRob3I+Q3VydGlzLCBTLiBFLjwv
YXV0aG9yPjxhdXRob3I+QWJldHotV2ViYiwgTC48L2F1dGhvcj48YXV0aG9yPkthcHBlbG1hbiwg
TS48L2F1dGhvcj48YXV0aG9yPk5hZWdlbGksIEEuIE4uPC9hdXRob3I+PC9hdXRob3JzPjwvY29u
dHJpYnV0b3JzPjxhdXRoLWFkZHJlc3M+Q2xpbmljYWwgT3V0Y29tZXMgU29sdXRpb25zLCBVbml0
IDY4IEJhc2Vwb2ludCwgU2hlYXJ3YXkgQnVzaW5lc3MgUGFyaywgU2hlYXJ3YXkgUm9hZCwgRm9s
a2VzdG9uZSwgS2VudCwgQ1QxOSA0UkgsIFVLLiYjeEQ7Q2xpbmljYWwgT3V0Y29tZXMgU29sdXRp
b25zLCBVbml0IDY4IEJhc2Vwb2ludCwgU2hlYXJ3YXkgQnVzaW5lc3MgUGFyaywgU2hlYXJ3YXkg
Um9hZCwgRm9sa2VzdG9uZSwgS2VudCwgQ1QxOSA0UkgsIFVLLiBqYXNvbi5yYW5kYWxsQGNsaW5v
dXRzb2x1dGlvbnMuY29tLiYjeEQ7RWxpIExpbGx5IGFuZCBDb21wYW55LCBJbmRpYW5hcG9saXMs
IEluZGlhbmEsIFVTQS4mI3hEO0NsaW5pY2FsIE91dGNvbWVzIFNvbHV0aW9ucywgQ2hpY2Fnbywg
VVNBLiYjeEQ7UGF0aWVudC1DZW50ZXJlZCBPdXRjb21lcyBBc3Nlc3NtZW50LCBTdG9ja3BvcnQs
IFVLLiYjeEQ7VW5pdmVyc2l0eSBvZiBOb3J0aCBDYXJvbGluYSwgQ2hhcGVsIEhpbGwsIFVTQS48
L2F1dGgtYWRkcmVzcz48dGl0bGVzPjx0aXRsZT5BIHF1YWxpdGF0aXZlIHN0dWR5IGV4cGxvcmlu
ZyB0aGUgaGVhbHRoLXJlbGF0ZWQgcXVhbGl0eSBvZiBsaWZlIGFuZCBzeW1wdG9tYXRpYyBleHBl
cmllbmNlcyBvZiBhZHVsdHMgYW5kIGFkb2xlc2NlbnRzIHdpdGggdWxjZXJhdGl2ZSBjb2xpdGlz
PC90aXRsZT48c2Vjb25kYXJ5LXRpdGxlPkogUGF0aWVudCBSZXAgT3V0Y29tZXM8L3NlY29uZGFy
eS10aXRsZT48L3RpdGxlcz48cGVyaW9kaWNhbD48ZnVsbC10aXRsZT5KIFBhdGllbnQgUmVwIE91
dGNvbWVzPC9mdWxsLXRpdGxlPjwvcGVyaW9kaWNhbD48cGFnZXM+NjY8L3BhZ2VzPjx2b2x1bWU+
Mzwvdm9sdW1lPjxudW1iZXI+MTwvbnVtYmVyPjxlZGl0aW9uPjIwMTkvMTEvMDI8L2VkaXRpb24+
PGtleXdvcmRzPjxrZXl3b3JkPkFkb2xlc2NlbnQ8L2tleXdvcmQ+PGtleXdvcmQ+QWR1bHQ8L2tl
eXdvcmQ+PGtleXdvcmQ+RXhwZXJpZW5jZTwva2V5d29yZD48a2V5d29yZD5RdWFsaXRhdGl2ZTwv
a2V5d29yZD48a2V5d29yZD5VbGNlcmF0aXZlIGNvbGl0aXM8L2tleXdvcmQ+PGtleXdvcmQ+Ti4g
TmFlZ2VsaSBhcmUgZW1wbG95ZWVzIG9mIEVsaS1MaWxseSBhbmQgQ29tcGFueSB3aG8gcHJvdmlk
ZWQgZmluYW5jaWFsIHN1cHBvcnQ8L2tleXdvcmQ+PGtleXdvcmQ+Zm9yIHRoaXMgc3R1ZHkuIExp
bmRhIEFiZXR6LVdlYmIgYW5kIE1pY2hhZWwgS2FwcGVsbWFuIGFyZSBjb25zdWx0YW50cyB3aG88
L2tleXdvcmQ+PGtleXdvcmQ+cHJvdmlkZWQgaW5zaWdodCBhbmQgZmVlZGJhY2sgb24gdGhlIHN0
dWR5LiBMb3Vpc2UgTmV3dG9uLCBKYXNvbiBBLiBSYW5kYWxsLDwva2V5d29yZD48a2V5d29yZD5T
aGFubm9uIEtlaXRoLCBhbmQgVGFyYSBTeW1vbmRzIGFyZSBlbXBsb3llZXMgb2YgQ2xpbmljYWwg
T3V0Y29tZXMgU29sdXRpb25zLCB3aG88L2tleXdvcmQ+PGtleXdvcmQ+ZGVzaWduZWQgYW5kIHVu
ZGVydG9vayB0aGlzIHJlc2VhcmNoLjwva2V5d29yZD48L2tleXdvcmRzPjxkYXRlcz48eWVhcj4y
MDE5PC95ZWFyPjxwdWItZGF0ZXM+PGRhdGU+T2N0IDMwPC9kYXRlPjwvcHViLWRhdGVzPjwvZGF0
ZXM+PGlzYm4+MjUwOS04MDIwIChFbGVjdHJvbmljKSYjeEQ7MjUwOS04MDIwIChMaW5raW5nKTwv
aXNibj48YWNjZXNzaW9uLW51bT4zMTY2NzYzMzwvYWNjZXNzaW9uLW51bT48dXJscz48cmVsYXRl
ZC11cmxzPjx1cmw+aHR0cHM6Ly93d3cubmNiaS5ubG0ubmloLmdvdi9wdWJtZWQvMzE2Njc2MzM8
L3VybD48L3JlbGF0ZWQtdXJscz48L3VybHM+PGN1c3RvbTI+UE1DNjgyMTkwMDwvY3VzdG9tMj48
ZWxlY3Ryb25pYy1yZXNvdXJjZS1udW0+MTAuMTE4Ni9zNDE2ODctMDE5LTAxNTQteDwvZWxlY3Ry
b25pYy1yZXNvdXJjZS1udW0+PC9yZWNvcmQ+PC9DaXRlPjwvRW5kTm90ZT4A
</w:fldData>
        </w:fldChar>
      </w:r>
      <w:r w:rsidR="006222C5">
        <w:instrText xml:space="preserve"> ADDIN EN.CITE </w:instrText>
      </w:r>
      <w:r w:rsidR="006222C5">
        <w:fldChar w:fldCharType="begin" w:fldLock="1">
          <w:fldData xml:space="preserve">PEVuZE5vdGU+PENpdGU+PEF1dGhvcj5OZXd0b248L0F1dGhvcj48WWVhcj4yMDE5PC9ZZWFyPjxS
ZWNOdW0+NTg8L1JlY051bT48RGlzcGxheVRleHQ+KE5ld3RvbiBldCBhbC4sIDIwMTkpPC9EaXNw
bGF5VGV4dD48cmVjb3JkPjxyZWMtbnVtYmVyPjU4PC9yZWMtbnVtYmVyPjxmb3JlaWduLWtleXM+
PGtleSBhcHA9IkVOIiBkYi1pZD0iMmF4cGY1cnRvd2F4eHBlcmFkc3hzcmYydHh4YWR3cnp3cnhh
IiB0aW1lc3RhbXA9IjE2ODQ0NTU5MTciPjU4PC9rZXk+PC9mb3JlaWduLWtleXM+PHJlZi10eXBl
IG5hbWU9IkpvdXJuYWwgQXJ0aWNsZSI+MTc8L3JlZi10eXBlPjxjb250cmlidXRvcnM+PGF1dGhv
cnM+PGF1dGhvcj5OZXd0b24sIEwuPC9hdXRob3I+PGF1dGhvcj5SYW5kYWxsLCBKLiBBLjwvYXV0
aG9yPjxhdXRob3I+SHVudGVyLCBULjwvYXV0aG9yPjxhdXRob3I+S2VpdGgsIFMuPC9hdXRob3I+
PGF1dGhvcj5TeW1vbmRzLCBULjwvYXV0aG9yPjxhdXRob3I+U2VjcmVzdCwgUi4gSi48L2F1dGhv
cj48YXV0aG9yPktvbW9jc2FyLCBXLiBKLjwvYXV0aG9yPjxhdXRob3I+Q3VydGlzLCBTLiBFLjwv
YXV0aG9yPjxhdXRob3I+QWJldHotV2ViYiwgTC48L2F1dGhvcj48YXV0aG9yPkthcHBlbG1hbiwg
TS48L2F1dGhvcj48YXV0aG9yPk5hZWdlbGksIEEuIE4uPC9hdXRob3I+PC9hdXRob3JzPjwvY29u
dHJpYnV0b3JzPjxhdXRoLWFkZHJlc3M+Q2xpbmljYWwgT3V0Y29tZXMgU29sdXRpb25zLCBVbml0
IDY4IEJhc2Vwb2ludCwgU2hlYXJ3YXkgQnVzaW5lc3MgUGFyaywgU2hlYXJ3YXkgUm9hZCwgRm9s
a2VzdG9uZSwgS2VudCwgQ1QxOSA0UkgsIFVLLiYjeEQ7Q2xpbmljYWwgT3V0Y29tZXMgU29sdXRp
b25zLCBVbml0IDY4IEJhc2Vwb2ludCwgU2hlYXJ3YXkgQnVzaW5lc3MgUGFyaywgU2hlYXJ3YXkg
Um9hZCwgRm9sa2VzdG9uZSwgS2VudCwgQ1QxOSA0UkgsIFVLLiBqYXNvbi5yYW5kYWxsQGNsaW5v
dXRzb2x1dGlvbnMuY29tLiYjeEQ7RWxpIExpbGx5IGFuZCBDb21wYW55LCBJbmRpYW5hcG9saXMs
IEluZGlhbmEsIFVTQS4mI3hEO0NsaW5pY2FsIE91dGNvbWVzIFNvbHV0aW9ucywgQ2hpY2Fnbywg
VVNBLiYjeEQ7UGF0aWVudC1DZW50ZXJlZCBPdXRjb21lcyBBc3Nlc3NtZW50LCBTdG9ja3BvcnQs
IFVLLiYjeEQ7VW5pdmVyc2l0eSBvZiBOb3J0aCBDYXJvbGluYSwgQ2hhcGVsIEhpbGwsIFVTQS48
L2F1dGgtYWRkcmVzcz48dGl0bGVzPjx0aXRsZT5BIHF1YWxpdGF0aXZlIHN0dWR5IGV4cGxvcmlu
ZyB0aGUgaGVhbHRoLXJlbGF0ZWQgcXVhbGl0eSBvZiBsaWZlIGFuZCBzeW1wdG9tYXRpYyBleHBl
cmllbmNlcyBvZiBhZHVsdHMgYW5kIGFkb2xlc2NlbnRzIHdpdGggdWxjZXJhdGl2ZSBjb2xpdGlz
PC90aXRsZT48c2Vjb25kYXJ5LXRpdGxlPkogUGF0aWVudCBSZXAgT3V0Y29tZXM8L3NlY29uZGFy
eS10aXRsZT48L3RpdGxlcz48cGVyaW9kaWNhbD48ZnVsbC10aXRsZT5KIFBhdGllbnQgUmVwIE91
dGNvbWVzPC9mdWxsLXRpdGxlPjwvcGVyaW9kaWNhbD48cGFnZXM+NjY8L3BhZ2VzPjx2b2x1bWU+
Mzwvdm9sdW1lPjxudW1iZXI+MTwvbnVtYmVyPjxlZGl0aW9uPjIwMTkvMTEvMDI8L2VkaXRpb24+
PGtleXdvcmRzPjxrZXl3b3JkPkFkb2xlc2NlbnQ8L2tleXdvcmQ+PGtleXdvcmQ+QWR1bHQ8L2tl
eXdvcmQ+PGtleXdvcmQ+RXhwZXJpZW5jZTwva2V5d29yZD48a2V5d29yZD5RdWFsaXRhdGl2ZTwv
a2V5d29yZD48a2V5d29yZD5VbGNlcmF0aXZlIGNvbGl0aXM8L2tleXdvcmQ+PGtleXdvcmQ+Ti4g
TmFlZ2VsaSBhcmUgZW1wbG95ZWVzIG9mIEVsaS1MaWxseSBhbmQgQ29tcGFueSB3aG8gcHJvdmlk
ZWQgZmluYW5jaWFsIHN1cHBvcnQ8L2tleXdvcmQ+PGtleXdvcmQ+Zm9yIHRoaXMgc3R1ZHkuIExp
bmRhIEFiZXR6LVdlYmIgYW5kIE1pY2hhZWwgS2FwcGVsbWFuIGFyZSBjb25zdWx0YW50cyB3aG88
L2tleXdvcmQ+PGtleXdvcmQ+cHJvdmlkZWQgaW5zaWdodCBhbmQgZmVlZGJhY2sgb24gdGhlIHN0
dWR5LiBMb3Vpc2UgTmV3dG9uLCBKYXNvbiBBLiBSYW5kYWxsLDwva2V5d29yZD48a2V5d29yZD5T
aGFubm9uIEtlaXRoLCBhbmQgVGFyYSBTeW1vbmRzIGFyZSBlbXBsb3llZXMgb2YgQ2xpbmljYWwg
T3V0Y29tZXMgU29sdXRpb25zLCB3aG88L2tleXdvcmQ+PGtleXdvcmQ+ZGVzaWduZWQgYW5kIHVu
ZGVydG9vayB0aGlzIHJlc2VhcmNoLjwva2V5d29yZD48L2tleXdvcmRzPjxkYXRlcz48eWVhcj4y
MDE5PC95ZWFyPjxwdWItZGF0ZXM+PGRhdGU+T2N0IDMwPC9kYXRlPjwvcHViLWRhdGVzPjwvZGF0
ZXM+PGlzYm4+MjUwOS04MDIwIChFbGVjdHJvbmljKSYjeEQ7MjUwOS04MDIwIChMaW5raW5nKTwv
aXNibj48YWNjZXNzaW9uLW51bT4zMTY2NzYzMzwvYWNjZXNzaW9uLW51bT48dXJscz48cmVsYXRl
ZC11cmxzPjx1cmw+aHR0cHM6Ly93d3cubmNiaS5ubG0ubmloLmdvdi9wdWJtZWQvMzE2Njc2MzM8
L3VybD48L3JlbGF0ZWQtdXJscz48L3VybHM+PGN1c3RvbTI+UE1DNjgyMTkwMDwvY3VzdG9tMj48
ZWxlY3Ryb25pYy1yZXNvdXJjZS1udW0+MTAuMTE4Ni9zNDE2ODctMDE5LTAxNTQteDwvZWxlY3Ry
b25pYy1yZXNvdXJjZS1udW0+PC9yZWNvcmQ+PC9DaXRlPjwvRW5kTm90ZT4A
</w:fldData>
        </w:fldChar>
      </w:r>
      <w:r w:rsidR="006222C5">
        <w:instrText xml:space="preserve"> ADDIN EN.CITE.DATA </w:instrText>
      </w:r>
      <w:r w:rsidR="006222C5">
        <w:fldChar w:fldCharType="end"/>
      </w:r>
      <w:r w:rsidR="006222C5">
        <w:fldChar w:fldCharType="separate"/>
      </w:r>
      <w:r w:rsidR="006222C5">
        <w:rPr>
          <w:noProof/>
        </w:rPr>
        <w:t>(</w:t>
      </w:r>
      <w:hyperlink w:anchor="_ENREF_40" w:tooltip="Newton, 2019 #58" w:history="1">
        <w:r w:rsidR="00B8271E">
          <w:rPr>
            <w:noProof/>
          </w:rPr>
          <w:t>Newton et al., 2019</w:t>
        </w:r>
      </w:hyperlink>
      <w:r w:rsidR="006222C5">
        <w:rPr>
          <w:noProof/>
        </w:rPr>
        <w:t>)</w:t>
      </w:r>
      <w:r w:rsidR="006222C5">
        <w:fldChar w:fldCharType="end"/>
      </w:r>
      <w:r w:rsidR="001A3936">
        <w:t>.</w:t>
      </w:r>
      <w:r w:rsidR="00481B61" w:rsidRPr="00481B61">
        <w:t xml:space="preserve"> </w:t>
      </w:r>
      <w:r w:rsidR="00481B61">
        <w:t xml:space="preserve">Therefore, </w:t>
      </w:r>
      <w:r w:rsidR="00481B61" w:rsidRPr="00481B61">
        <w:t>vomiting could occur in trial participants enrolled in part C of the trial who have ulcerative colitis.</w:t>
      </w:r>
    </w:p>
    <w:p w14:paraId="52F84682" w14:textId="6E517A9A" w:rsidR="006222C5" w:rsidRDefault="006222C5" w:rsidP="006D7FEC">
      <w:pPr>
        <w:pStyle w:val="RARMPnumberedparagraphs"/>
      </w:pPr>
      <w:r>
        <w:t xml:space="preserve">Live GMO could </w:t>
      </w:r>
      <w:r w:rsidR="00A54AEC">
        <w:t xml:space="preserve">also </w:t>
      </w:r>
      <w:r>
        <w:t>be shed in saliva</w:t>
      </w:r>
      <w:r w:rsidR="00217D7B">
        <w:t xml:space="preserve"> under some circumstances</w:t>
      </w:r>
      <w:r w:rsidR="00217D7B">
        <w:rPr>
          <w:rStyle w:val="FootnoteReference"/>
        </w:rPr>
        <w:footnoteReference w:id="14"/>
      </w:r>
      <w:r w:rsidR="00011E4C">
        <w:t xml:space="preserve"> </w:t>
      </w:r>
      <w:r w:rsidR="00A54AEC">
        <w:t>or as a result of reflux.</w:t>
      </w:r>
    </w:p>
    <w:p w14:paraId="6729F0D9" w14:textId="6BE5C404" w:rsidR="004439E0" w:rsidRPr="004439E0" w:rsidRDefault="004439E0" w:rsidP="004439E0">
      <w:pPr>
        <w:pStyle w:val="RARMPnumberedparagraphs"/>
        <w:numPr>
          <w:ilvl w:val="0"/>
          <w:numId w:val="0"/>
        </w:numPr>
        <w:rPr>
          <w:i/>
          <w:iCs/>
        </w:rPr>
      </w:pPr>
      <w:r w:rsidRPr="004439E0">
        <w:rPr>
          <w:i/>
          <w:iCs/>
        </w:rPr>
        <w:t>Exposure to the GMO</w:t>
      </w:r>
    </w:p>
    <w:p w14:paraId="5DD9773C" w14:textId="29F35175" w:rsidR="004439E0" w:rsidRDefault="004439E0" w:rsidP="006D7FEC">
      <w:pPr>
        <w:pStyle w:val="RARMPnumberedparagraphs"/>
      </w:pPr>
      <w:r>
        <w:t xml:space="preserve">People </w:t>
      </w:r>
      <w:r w:rsidR="00C10951">
        <w:t>other than trial participants</w:t>
      </w:r>
      <w:r w:rsidR="000B4AF1">
        <w:t xml:space="preserve"> </w:t>
      </w:r>
      <w:r>
        <w:t xml:space="preserve">could be exposed to </w:t>
      </w:r>
      <w:r w:rsidR="00C10951">
        <w:t>live</w:t>
      </w:r>
      <w:r w:rsidR="000B4AF1">
        <w:t xml:space="preserve"> </w:t>
      </w:r>
      <w:r>
        <w:t>GMO shed by trial participants.</w:t>
      </w:r>
    </w:p>
    <w:p w14:paraId="5EE91F66" w14:textId="04C885BE" w:rsidR="00470C7C" w:rsidRPr="00470C7C" w:rsidRDefault="00E12320" w:rsidP="00470C7C">
      <w:pPr>
        <w:pStyle w:val="RARMPnumberedparagraphs"/>
      </w:pPr>
      <w:r>
        <w:lastRenderedPageBreak/>
        <w:t>The applicant states that t</w:t>
      </w:r>
      <w:r w:rsidR="00470C7C">
        <w:t>he proposed clinical trial will only</w:t>
      </w:r>
      <w:r w:rsidR="00470C7C" w:rsidRPr="00470C7C">
        <w:t xml:space="preserve"> enrol trial participants who agree to abstain from unprotected anal sex.</w:t>
      </w:r>
      <w:r w:rsidR="00470C7C">
        <w:t xml:space="preserve"> During the </w:t>
      </w:r>
      <w:r w:rsidR="00070939">
        <w:t>period</w:t>
      </w:r>
      <w:r w:rsidR="00470C7C">
        <w:t xml:space="preserve"> of the clinical trial, no medical professional would accept a faecal transplant donation from a trial participant. Therefore, these exposure pathways are implausible.</w:t>
      </w:r>
    </w:p>
    <w:p w14:paraId="2CA10A32" w14:textId="267B22F5" w:rsidR="004439E0" w:rsidRDefault="000C0621" w:rsidP="006D7FEC">
      <w:pPr>
        <w:pStyle w:val="RARMPnumberedparagraphs"/>
      </w:pPr>
      <w:r>
        <w:t xml:space="preserve">During the clinical trial, participants </w:t>
      </w:r>
      <w:r w:rsidR="00481B61">
        <w:t>could</w:t>
      </w:r>
      <w:r w:rsidR="000B4AF1">
        <w:t xml:space="preserve"> contaminate their hands with shed GMO</w:t>
      </w:r>
      <w:r w:rsidR="00A25177">
        <w:t xml:space="preserve">. This could </w:t>
      </w:r>
      <w:r w:rsidR="00481B61">
        <w:t>happen</w:t>
      </w:r>
      <w:r w:rsidR="003D0CC3">
        <w:t xml:space="preserve"> </w:t>
      </w:r>
      <w:r w:rsidR="000B4AF1">
        <w:t xml:space="preserve">during normal toilet use, collection of stool samples, </w:t>
      </w:r>
      <w:r w:rsidR="007E5481">
        <w:t xml:space="preserve">or </w:t>
      </w:r>
      <w:r w:rsidR="000B4AF1">
        <w:t>clean-up after incidents of vomiting or bowel incontinence</w:t>
      </w:r>
      <w:r w:rsidR="007E5481">
        <w:t xml:space="preserve">. </w:t>
      </w:r>
      <w:r w:rsidR="000B4AF1">
        <w:t xml:space="preserve">If trial participants do not </w:t>
      </w:r>
      <w:r w:rsidR="00A25177">
        <w:t xml:space="preserve">thoroughly </w:t>
      </w:r>
      <w:r w:rsidR="00C10951">
        <w:t>decontaminate their hands</w:t>
      </w:r>
      <w:r w:rsidR="00A25177">
        <w:t xml:space="preserve">, </w:t>
      </w:r>
      <w:r>
        <w:t xml:space="preserve">the GMO could be transmitted to other people. The applicant </w:t>
      </w:r>
      <w:r w:rsidR="00A25177">
        <w:t>proposes to instruct</w:t>
      </w:r>
      <w:r w:rsidR="00A25177" w:rsidRPr="00A25177">
        <w:t xml:space="preserve"> clinical trial participants in appropriate hygiene measures, such as hand washing after using the toilet</w:t>
      </w:r>
      <w:r w:rsidR="00A25177">
        <w:t xml:space="preserve">. </w:t>
      </w:r>
      <w:r w:rsidR="003D0CC3">
        <w:t>This measure would reduce the likelihood of exposure to the GMO.</w:t>
      </w:r>
    </w:p>
    <w:p w14:paraId="26BD6246" w14:textId="62208A49" w:rsidR="00A25177" w:rsidRDefault="00A25177" w:rsidP="003D0CC3">
      <w:pPr>
        <w:pStyle w:val="RARMPnumberedparagraphs"/>
      </w:pPr>
      <w:r>
        <w:t>Household contacts of trial participants could be directly exposed to shed GMO, for example, when cleaning bathrooms or when laundering clothing or linens soiled by an incident of bowel incontinence.</w:t>
      </w:r>
      <w:r w:rsidR="003D0CC3">
        <w:t xml:space="preserve"> </w:t>
      </w:r>
      <w:r>
        <w:t>If saliva contains GMO, close contacts of trial participants could be exposed to the GMO through kissing or shared utensils.</w:t>
      </w:r>
      <w:r w:rsidR="00470C7C" w:rsidRPr="00470C7C">
        <w:t xml:space="preserve"> </w:t>
      </w:r>
      <w:r w:rsidR="00470C7C">
        <w:t>A trial participant engaged in food preparation could transfer GMO to the food via tasting, sneezing or coughing, leading to exposure of people who consume the food.</w:t>
      </w:r>
    </w:p>
    <w:p w14:paraId="147F5003" w14:textId="6D754A3E" w:rsidR="00070939" w:rsidRPr="00FE7850" w:rsidRDefault="003D0CC3" w:rsidP="006D7FEC">
      <w:pPr>
        <w:pStyle w:val="RARMPnumberedparagraphs"/>
      </w:pPr>
      <w:r>
        <w:t>However, i</w:t>
      </w:r>
      <w:r w:rsidR="0058276F">
        <w:t>f</w:t>
      </w:r>
      <w:r w:rsidR="009A5D4A">
        <w:t xml:space="preserve"> </w:t>
      </w:r>
      <w:r w:rsidR="00FE7850">
        <w:t xml:space="preserve">people other than trial participants are exposed to the GMO by any of the </w:t>
      </w:r>
      <w:r w:rsidR="0058276F">
        <w:t xml:space="preserve">plausible </w:t>
      </w:r>
      <w:r w:rsidR="00FE7850">
        <w:t xml:space="preserve">pathways described above, it is noted that the exposure dose could only be a </w:t>
      </w:r>
      <w:r w:rsidR="009A5D4A">
        <w:t>small</w:t>
      </w:r>
      <w:r w:rsidR="00FE7850">
        <w:t xml:space="preserve"> fraction of the GMO ingested by the trial participants. </w:t>
      </w:r>
    </w:p>
    <w:p w14:paraId="3A0DC381" w14:textId="2C0D6453" w:rsidR="00070939" w:rsidRPr="00070939" w:rsidRDefault="00070939" w:rsidP="00070939">
      <w:pPr>
        <w:pStyle w:val="RARMPnumberedparagraphs"/>
        <w:numPr>
          <w:ilvl w:val="0"/>
          <w:numId w:val="0"/>
        </w:numPr>
        <w:rPr>
          <w:i/>
          <w:iCs/>
        </w:rPr>
      </w:pPr>
      <w:r w:rsidRPr="00070939">
        <w:rPr>
          <w:i/>
          <w:iCs/>
        </w:rPr>
        <w:t>Secretion of VIP</w:t>
      </w:r>
    </w:p>
    <w:p w14:paraId="4BF9CE57" w14:textId="2B772ED9" w:rsidR="00070939" w:rsidRPr="00FD2672" w:rsidRDefault="00FD2672" w:rsidP="00070939">
      <w:pPr>
        <w:pStyle w:val="RARMPnumberedparagraphs"/>
      </w:pPr>
      <w:r>
        <w:t>As discussed in Risk Scenario 1, if GMO enters the gastrointestinal tract of people, it will secrete VIP</w:t>
      </w:r>
      <w:r w:rsidR="00052249">
        <w:t xml:space="preserve"> there</w:t>
      </w:r>
      <w:r>
        <w:t xml:space="preserve">. However, </w:t>
      </w:r>
      <w:r w:rsidRPr="00FD2672">
        <w:t xml:space="preserve">the GMO is not expected to colonise human or animal gastrointestinal tracts, </w:t>
      </w:r>
      <w:r>
        <w:t>so</w:t>
      </w:r>
      <w:r w:rsidRPr="00FD2672">
        <w:t xml:space="preserve"> secretion of VIP in the gut would be transitory.</w:t>
      </w:r>
    </w:p>
    <w:p w14:paraId="46F673B6" w14:textId="77777777" w:rsidR="006D7FEC" w:rsidRPr="001E3D65" w:rsidRDefault="006D7FEC" w:rsidP="006D7FEC">
      <w:pPr>
        <w:pStyle w:val="5RARMP"/>
      </w:pPr>
      <w:r w:rsidRPr="001E3D65">
        <w:t>Potential harm</w:t>
      </w:r>
    </w:p>
    <w:p w14:paraId="77C1DABD" w14:textId="01A28A1F" w:rsidR="006D7FEC" w:rsidRPr="00FD2672" w:rsidRDefault="00FD2672" w:rsidP="006D7FEC">
      <w:pPr>
        <w:pStyle w:val="RARMPnumberedparagraphs"/>
      </w:pPr>
      <w:r>
        <w:t xml:space="preserve">The potential harms for this risk scenario are the same as the potential harms described in </w:t>
      </w:r>
      <w:r w:rsidR="00052249">
        <w:t xml:space="preserve">detail in </w:t>
      </w:r>
      <w:r>
        <w:t xml:space="preserve">Risk Scenario 1. </w:t>
      </w:r>
      <w:r w:rsidR="00197FD9">
        <w:t>Low doses of the GMO would not be expected to have any adverse effects on health. Sufficiently h</w:t>
      </w:r>
      <w:r w:rsidR="00560414">
        <w:t xml:space="preserve">igh doses of </w:t>
      </w:r>
      <w:r>
        <w:t>VIP could cause increased rates of infections due to</w:t>
      </w:r>
      <w:r w:rsidR="00183FB6">
        <w:t xml:space="preserve"> </w:t>
      </w:r>
      <w:r>
        <w:t xml:space="preserve">immunosuppression, or </w:t>
      </w:r>
      <w:r w:rsidR="00183FB6">
        <w:t xml:space="preserve">could cause </w:t>
      </w:r>
      <w:r>
        <w:t>secretory diarrhea and associated health complications.</w:t>
      </w:r>
    </w:p>
    <w:p w14:paraId="62F18BC1" w14:textId="77777777" w:rsidR="006D7FEC" w:rsidRPr="00961290" w:rsidRDefault="006D7FEC" w:rsidP="006D7FEC">
      <w:pPr>
        <w:pStyle w:val="5RARMP"/>
      </w:pPr>
      <w:r w:rsidRPr="00961290">
        <w:t>Conclusion</w:t>
      </w:r>
    </w:p>
    <w:p w14:paraId="3334006A" w14:textId="31CA99EA" w:rsidR="006D7FEC" w:rsidRDefault="006D7FEC" w:rsidP="00560414">
      <w:pPr>
        <w:pStyle w:val="RARMPnumberedparagraphs"/>
      </w:pPr>
      <w:r w:rsidRPr="006404A8">
        <w:t xml:space="preserve">The potential for </w:t>
      </w:r>
      <w:r w:rsidR="00777BAA">
        <w:t xml:space="preserve">exposure </w:t>
      </w:r>
      <w:r w:rsidR="009A5D4A">
        <w:t>to GMO shed by trial participants</w:t>
      </w:r>
      <w:r>
        <w:t xml:space="preserve"> </w:t>
      </w:r>
      <w:r w:rsidR="00DD686E">
        <w:t>resulting in</w:t>
      </w:r>
      <w:r>
        <w:t xml:space="preserve"> ill health</w:t>
      </w:r>
      <w:r w:rsidR="008E4E55">
        <w:t xml:space="preserve"> in other people</w:t>
      </w:r>
      <w:r>
        <w:t xml:space="preserve"> </w:t>
      </w:r>
      <w:r w:rsidRPr="006404A8">
        <w:t xml:space="preserve">is not identified as a risk that could be greater than negligible. </w:t>
      </w:r>
      <w:r w:rsidR="00560414">
        <w:t xml:space="preserve">The main reasons are that people would be exposed to GMO at doses too low to cause </w:t>
      </w:r>
      <w:r w:rsidR="005B4D37">
        <w:t xml:space="preserve">adverse </w:t>
      </w:r>
      <w:r w:rsidR="00560414">
        <w:t xml:space="preserve">health effects, and that the GMO is not expected to colonise the human gut, so any adverse effect would be transitory. </w:t>
      </w:r>
      <w:r w:rsidRPr="006404A8">
        <w:t xml:space="preserve">Therefore, </w:t>
      </w:r>
      <w:r w:rsidR="00560414">
        <w:t xml:space="preserve">this risk scenario </w:t>
      </w:r>
      <w:r w:rsidRPr="006404A8">
        <w:t xml:space="preserve">does not warrant further </w:t>
      </w:r>
      <w:r>
        <w:t xml:space="preserve">detailed </w:t>
      </w:r>
      <w:r w:rsidRPr="006404A8">
        <w:t>assessment.</w:t>
      </w:r>
    </w:p>
    <w:p w14:paraId="13BD9F87" w14:textId="5DCE5C23" w:rsidR="00A52E0F" w:rsidRDefault="00E668FE" w:rsidP="00A52E0F">
      <w:pPr>
        <w:pStyle w:val="3RARMP"/>
      </w:pPr>
      <w:bookmarkStart w:id="318" w:name="_Toc140071577"/>
      <w:r>
        <w:t xml:space="preserve">Risk scenario </w:t>
      </w:r>
      <w:r w:rsidR="006D7FEC">
        <w:t>3</w:t>
      </w:r>
      <w:bookmarkEnd w:id="318"/>
    </w:p>
    <w:p w14:paraId="50B19470" w14:textId="615E8252" w:rsidR="00A52E0F" w:rsidRDefault="00A52E0F" w:rsidP="00A52E0F">
      <w:pPr>
        <w:pStyle w:val="RARMPnumberedparagraphs"/>
      </w:pPr>
      <w:r>
        <w:t xml:space="preserve">Risk Scenario 3 considers the potential </w:t>
      </w:r>
      <w:r w:rsidRPr="00A52E0F">
        <w:t>for spread of GMO in the environment leading to consumption of GMO in plant material and resulting in ill health in humans or animals</w:t>
      </w:r>
      <w:r>
        <w:t xml:space="preserve">. As Risk Scenario 3 is considered to be a substantive risk, a risk characterisation was conducted as detailed in </w:t>
      </w:r>
      <w:r>
        <w:fldChar w:fldCharType="begin" w:fldLock="1"/>
      </w:r>
      <w:r>
        <w:instrText xml:space="preserve"> REF _Ref136865090 \r \h </w:instrText>
      </w:r>
      <w:r>
        <w:fldChar w:fldCharType="separate"/>
      </w:r>
      <w:r>
        <w:t>Section 3</w:t>
      </w:r>
      <w:r>
        <w:fldChar w:fldCharType="end"/>
      </w:r>
      <w:r>
        <w:t>.</w:t>
      </w:r>
    </w:p>
    <w:p w14:paraId="6B233AD3" w14:textId="4A8364B7" w:rsidR="00E668FE" w:rsidRDefault="00E668FE" w:rsidP="00E668FE">
      <w:pPr>
        <w:pStyle w:val="3RARMP"/>
      </w:pPr>
      <w:bookmarkStart w:id="319" w:name="_Toc140071578"/>
      <w:r>
        <w:lastRenderedPageBreak/>
        <w:t xml:space="preserve">Risk scenario </w:t>
      </w:r>
      <w:r w:rsidR="00257F2B">
        <w:t>4</w:t>
      </w:r>
      <w:bookmarkEnd w:id="319"/>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teps in Risk Scenario 4."/>
        <w:tblDescription w:val="This table has rows for risk source, causal pathway, and potential harm from Risk Scenario 4."/>
      </w:tblPr>
      <w:tblGrid>
        <w:gridCol w:w="1550"/>
        <w:gridCol w:w="7263"/>
      </w:tblGrid>
      <w:tr w:rsidR="00E668FE" w:rsidRPr="00961290" w14:paraId="04626528" w14:textId="77777777" w:rsidTr="00D07131">
        <w:trPr>
          <w:trHeight w:val="360"/>
        </w:trPr>
        <w:tc>
          <w:tcPr>
            <w:tcW w:w="15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9499ED" w14:textId="77777777" w:rsidR="00E668FE" w:rsidRPr="00A92DE8" w:rsidRDefault="00E668FE" w:rsidP="00D07131">
            <w:pPr>
              <w:keepNext/>
              <w:spacing w:before="40" w:after="40"/>
              <w:ind w:right="-30"/>
              <w:rPr>
                <w:rFonts w:asciiTheme="minorHAnsi" w:hAnsiTheme="minorHAnsi" w:cstheme="minorHAnsi"/>
                <w:b/>
                <w:szCs w:val="22"/>
              </w:rPr>
            </w:pPr>
            <w:r w:rsidRPr="00A92DE8">
              <w:rPr>
                <w:rFonts w:asciiTheme="minorHAnsi" w:hAnsiTheme="minorHAnsi" w:cstheme="minorHAnsi"/>
                <w:b/>
                <w:szCs w:val="22"/>
              </w:rPr>
              <w:t>Risk source</w:t>
            </w:r>
          </w:p>
        </w:tc>
        <w:tc>
          <w:tcPr>
            <w:tcW w:w="7263" w:type="dxa"/>
            <w:tcBorders>
              <w:top w:val="single" w:sz="4" w:space="0" w:color="auto"/>
              <w:left w:val="single" w:sz="4" w:space="0" w:color="auto"/>
              <w:bottom w:val="single" w:sz="4" w:space="0" w:color="auto"/>
              <w:right w:val="single" w:sz="4" w:space="0" w:color="auto"/>
            </w:tcBorders>
            <w:vAlign w:val="center"/>
            <w:hideMark/>
          </w:tcPr>
          <w:p w14:paraId="7CE1FAE0" w14:textId="3A0F204D" w:rsidR="00E668FE" w:rsidRPr="003B11C7" w:rsidRDefault="00E668FE" w:rsidP="00D07131">
            <w:pPr>
              <w:keepNext/>
              <w:tabs>
                <w:tab w:val="left" w:pos="540"/>
              </w:tabs>
              <w:spacing w:before="40" w:after="40"/>
              <w:ind w:right="-30"/>
              <w:jc w:val="center"/>
              <w:rPr>
                <w:rFonts w:asciiTheme="minorHAnsi" w:hAnsiTheme="minorHAnsi" w:cstheme="minorHAnsi"/>
                <w:szCs w:val="22"/>
                <w:highlight w:val="yellow"/>
              </w:rPr>
            </w:pPr>
            <w:r w:rsidRPr="000029EC">
              <w:rPr>
                <w:rFonts w:asciiTheme="minorHAnsi" w:eastAsia="Calibri" w:hAnsiTheme="minorHAnsi" w:cstheme="minorHAnsi"/>
                <w:szCs w:val="22"/>
              </w:rPr>
              <w:t xml:space="preserve">GMO </w:t>
            </w:r>
            <w:r w:rsidR="00E24DAC">
              <w:rPr>
                <w:rFonts w:asciiTheme="minorHAnsi" w:eastAsia="Calibri" w:hAnsiTheme="minorHAnsi" w:cstheme="minorHAnsi"/>
                <w:szCs w:val="22"/>
              </w:rPr>
              <w:t>containing VIP gene</w:t>
            </w:r>
          </w:p>
        </w:tc>
      </w:tr>
      <w:tr w:rsidR="00E87957" w:rsidRPr="00961290" w14:paraId="608E520E" w14:textId="77777777" w:rsidTr="00D07131">
        <w:trPr>
          <w:trHeight w:val="360"/>
        </w:trPr>
        <w:tc>
          <w:tcPr>
            <w:tcW w:w="15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DCF53B9" w14:textId="77777777" w:rsidR="00E87957" w:rsidRPr="00A92DE8" w:rsidRDefault="00E87957" w:rsidP="00E87957">
            <w:pPr>
              <w:keepNext/>
              <w:spacing w:before="40" w:after="40"/>
              <w:ind w:right="-30"/>
              <w:rPr>
                <w:rFonts w:asciiTheme="minorHAnsi" w:hAnsiTheme="minorHAnsi" w:cstheme="minorHAnsi"/>
                <w:b/>
                <w:szCs w:val="22"/>
              </w:rPr>
            </w:pPr>
            <w:r w:rsidRPr="00A92DE8">
              <w:rPr>
                <w:rFonts w:asciiTheme="minorHAnsi" w:hAnsiTheme="minorHAnsi" w:cstheme="minorHAnsi"/>
                <w:b/>
                <w:szCs w:val="22"/>
              </w:rPr>
              <w:t>Causal pathway</w:t>
            </w:r>
          </w:p>
        </w:tc>
        <w:tc>
          <w:tcPr>
            <w:tcW w:w="7263" w:type="dxa"/>
            <w:tcBorders>
              <w:top w:val="single" w:sz="4" w:space="0" w:color="auto"/>
              <w:left w:val="single" w:sz="4" w:space="0" w:color="auto"/>
              <w:bottom w:val="single" w:sz="4" w:space="0" w:color="auto"/>
              <w:right w:val="single" w:sz="4" w:space="0" w:color="auto"/>
            </w:tcBorders>
            <w:hideMark/>
          </w:tcPr>
          <w:p w14:paraId="6B00FFB5" w14:textId="77777777" w:rsidR="00E87957" w:rsidRPr="00E87957" w:rsidRDefault="00E87957" w:rsidP="00E87957">
            <w:pPr>
              <w:pStyle w:val="Style4"/>
              <w:numPr>
                <w:ilvl w:val="0"/>
                <w:numId w:val="0"/>
              </w:numPr>
              <w:spacing w:afterLines="60" w:after="144"/>
              <w:jc w:val="center"/>
              <w:rPr>
                <w:rFonts w:ascii="Calibri" w:hAnsi="Calibri" w:cs="Calibri"/>
              </w:rPr>
            </w:pPr>
            <w:r w:rsidRPr="00E87957">
              <w:rPr>
                <w:rFonts w:ascii="Calibri" w:hAnsi="Calibri" w:cs="Calibri"/>
              </w:rPr>
              <w:t>GMO is present in gut of clinical trial participants</w:t>
            </w:r>
          </w:p>
          <w:p w14:paraId="205EA4FD" w14:textId="77777777" w:rsidR="00E87957" w:rsidRPr="00E87957" w:rsidRDefault="00E87957" w:rsidP="00E87957">
            <w:pPr>
              <w:pStyle w:val="TableTextRARMP"/>
              <w:spacing w:before="60" w:afterLines="60" w:after="144"/>
              <w:jc w:val="center"/>
              <w:rPr>
                <w:color w:val="000000" w:themeColor="text1"/>
                <w:sz w:val="22"/>
                <w:szCs w:val="22"/>
              </w:rPr>
            </w:pPr>
            <w:r w:rsidRPr="00E87957">
              <w:rPr>
                <w:color w:val="000000" w:themeColor="text1"/>
                <w:sz w:val="22"/>
                <w:szCs w:val="22"/>
              </w:rPr>
              <w:sym w:font="Wingdings 3" w:char="F0C8"/>
            </w:r>
          </w:p>
          <w:p w14:paraId="69EC367B" w14:textId="64CEF74C" w:rsidR="00E87957" w:rsidRPr="00E87957" w:rsidRDefault="00E87957" w:rsidP="00E87957">
            <w:pPr>
              <w:pStyle w:val="Style4"/>
              <w:numPr>
                <w:ilvl w:val="0"/>
                <w:numId w:val="0"/>
              </w:numPr>
              <w:spacing w:afterLines="60" w:after="144"/>
              <w:jc w:val="center"/>
              <w:rPr>
                <w:rFonts w:ascii="Calibri" w:hAnsi="Calibri" w:cs="Calibri"/>
              </w:rPr>
            </w:pPr>
            <w:r w:rsidRPr="00E87957">
              <w:rPr>
                <w:rFonts w:ascii="Calibri" w:hAnsi="Calibri" w:cs="Calibri"/>
              </w:rPr>
              <w:t>VIP gene is horizontally transferred to gut bacteria</w:t>
            </w:r>
          </w:p>
          <w:p w14:paraId="25F2EBD8" w14:textId="77777777" w:rsidR="00E87957" w:rsidRPr="00E87957" w:rsidRDefault="00E87957" w:rsidP="00E87957">
            <w:pPr>
              <w:pStyle w:val="TableTextRARMP"/>
              <w:spacing w:before="60" w:afterLines="60" w:after="144"/>
              <w:jc w:val="center"/>
              <w:rPr>
                <w:color w:val="000000" w:themeColor="text1"/>
                <w:sz w:val="22"/>
                <w:szCs w:val="22"/>
              </w:rPr>
            </w:pPr>
            <w:r w:rsidRPr="00E87957">
              <w:rPr>
                <w:color w:val="000000" w:themeColor="text1"/>
                <w:sz w:val="22"/>
                <w:szCs w:val="22"/>
              </w:rPr>
              <w:sym w:font="Wingdings 3" w:char="F0C8"/>
            </w:r>
          </w:p>
          <w:p w14:paraId="7269D146" w14:textId="79FBBB6F" w:rsidR="00E87957" w:rsidRPr="003B11C7" w:rsidRDefault="009003FA" w:rsidP="00E87957">
            <w:pPr>
              <w:pStyle w:val="Style4"/>
              <w:numPr>
                <w:ilvl w:val="0"/>
                <w:numId w:val="0"/>
              </w:numPr>
              <w:jc w:val="center"/>
              <w:rPr>
                <w:rFonts w:ascii="Calibri" w:hAnsi="Calibri"/>
                <w:color w:val="auto"/>
              </w:rPr>
            </w:pPr>
            <w:r>
              <w:rPr>
                <w:rFonts w:ascii="Calibri" w:hAnsi="Calibri"/>
              </w:rPr>
              <w:t xml:space="preserve">Novel </w:t>
            </w:r>
            <w:r w:rsidR="00E87957" w:rsidRPr="00E87957">
              <w:rPr>
                <w:rFonts w:ascii="Calibri" w:hAnsi="Calibri"/>
              </w:rPr>
              <w:t>GM gut bacteria secreting VIP persist in clinical trial participants and spread to other people</w:t>
            </w:r>
          </w:p>
        </w:tc>
      </w:tr>
      <w:tr w:rsidR="00E87957" w:rsidRPr="00961290" w14:paraId="373AC30A" w14:textId="77777777" w:rsidTr="00D07131">
        <w:trPr>
          <w:trHeight w:val="360"/>
        </w:trPr>
        <w:tc>
          <w:tcPr>
            <w:tcW w:w="15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EEEC504" w14:textId="77777777" w:rsidR="00E87957" w:rsidRPr="00A92DE8" w:rsidRDefault="00E87957" w:rsidP="00E87957">
            <w:pPr>
              <w:keepNext/>
              <w:spacing w:before="40" w:after="40"/>
              <w:ind w:right="-30"/>
              <w:rPr>
                <w:rFonts w:asciiTheme="minorHAnsi" w:hAnsiTheme="minorHAnsi" w:cstheme="minorHAnsi"/>
                <w:b/>
                <w:szCs w:val="22"/>
              </w:rPr>
            </w:pPr>
            <w:r w:rsidRPr="00A92DE8">
              <w:rPr>
                <w:rFonts w:asciiTheme="minorHAnsi" w:hAnsiTheme="minorHAnsi" w:cstheme="minorHAnsi"/>
                <w:b/>
                <w:szCs w:val="22"/>
              </w:rPr>
              <w:t>Potential harm</w:t>
            </w:r>
          </w:p>
        </w:tc>
        <w:tc>
          <w:tcPr>
            <w:tcW w:w="7263" w:type="dxa"/>
            <w:tcBorders>
              <w:top w:val="single" w:sz="4" w:space="0" w:color="auto"/>
              <w:left w:val="single" w:sz="4" w:space="0" w:color="auto"/>
              <w:bottom w:val="single" w:sz="4" w:space="0" w:color="auto"/>
              <w:right w:val="single" w:sz="4" w:space="0" w:color="auto"/>
            </w:tcBorders>
            <w:vAlign w:val="center"/>
            <w:hideMark/>
          </w:tcPr>
          <w:p w14:paraId="390913CE" w14:textId="77777777" w:rsidR="00E87957" w:rsidRPr="000029EC" w:rsidRDefault="00E87957" w:rsidP="00E87957">
            <w:pPr>
              <w:spacing w:before="60" w:after="60"/>
              <w:jc w:val="center"/>
              <w:rPr>
                <w:rFonts w:eastAsia="Calibri" w:cstheme="minorHAnsi"/>
              </w:rPr>
            </w:pPr>
            <w:r w:rsidRPr="000029EC">
              <w:rPr>
                <w:rFonts w:eastAsia="Calibri" w:cstheme="minorHAnsi"/>
              </w:rPr>
              <w:t>Suppression of immune system in gastrointestinal tract, increasing susceptibility to pathogen infection and development of disease</w:t>
            </w:r>
          </w:p>
          <w:p w14:paraId="2C498826" w14:textId="2E1C9326" w:rsidR="00E87957" w:rsidRPr="000029EC" w:rsidRDefault="00EE4878" w:rsidP="00E87957">
            <w:pPr>
              <w:spacing w:before="60" w:after="60"/>
              <w:jc w:val="center"/>
              <w:rPr>
                <w:rFonts w:eastAsia="Calibri" w:cstheme="minorHAnsi"/>
              </w:rPr>
            </w:pPr>
            <w:r>
              <w:rPr>
                <w:rFonts w:eastAsia="Calibri" w:cstheme="minorHAnsi"/>
              </w:rPr>
              <w:t>AND/OR</w:t>
            </w:r>
          </w:p>
          <w:p w14:paraId="1BF8EA21" w14:textId="77777777" w:rsidR="00E87957" w:rsidRPr="00961290" w:rsidRDefault="00E87957" w:rsidP="00E87957">
            <w:pPr>
              <w:spacing w:before="60" w:after="60"/>
              <w:jc w:val="center"/>
              <w:rPr>
                <w:rFonts w:asciiTheme="minorHAnsi" w:eastAsia="Calibri" w:hAnsiTheme="minorHAnsi" w:cstheme="minorHAnsi"/>
                <w:szCs w:val="22"/>
              </w:rPr>
            </w:pPr>
            <w:r w:rsidRPr="000029EC">
              <w:rPr>
                <w:rFonts w:eastAsia="Calibri" w:cstheme="minorHAnsi"/>
              </w:rPr>
              <w:t>Secretory diarrhea and associated health complications</w:t>
            </w:r>
          </w:p>
        </w:tc>
      </w:tr>
    </w:tbl>
    <w:p w14:paraId="6459224F" w14:textId="77777777" w:rsidR="00E668FE" w:rsidRPr="00BD40B7" w:rsidRDefault="00E668FE" w:rsidP="00E668FE">
      <w:pPr>
        <w:pStyle w:val="5RARMP"/>
      </w:pPr>
      <w:r w:rsidRPr="00BD40B7">
        <w:t>Risk source</w:t>
      </w:r>
    </w:p>
    <w:p w14:paraId="4A861C12" w14:textId="1D20DF40" w:rsidR="00E668FE" w:rsidRDefault="00E668FE" w:rsidP="00E668FE">
      <w:pPr>
        <w:pStyle w:val="RARMPnumberedparagraphs"/>
      </w:pPr>
      <w:r>
        <w:t xml:space="preserve">The source of potential harm for this postulated risk scenario is the GMO, which </w:t>
      </w:r>
      <w:r w:rsidR="00E87957">
        <w:t>contains an introduced gene encoding VIP.</w:t>
      </w:r>
    </w:p>
    <w:p w14:paraId="15EFC38C" w14:textId="77777777" w:rsidR="00E668FE" w:rsidRDefault="00E668FE" w:rsidP="00E668FE">
      <w:pPr>
        <w:pStyle w:val="5RARMP"/>
      </w:pPr>
      <w:r w:rsidRPr="00D152F4">
        <w:t>Ca</w:t>
      </w:r>
      <w:r>
        <w:t>us</w:t>
      </w:r>
      <w:r w:rsidRPr="00D152F4">
        <w:t>al Pathway</w:t>
      </w:r>
    </w:p>
    <w:p w14:paraId="0F5BBFD9" w14:textId="33E4B753" w:rsidR="009003FA" w:rsidRPr="009003FA" w:rsidRDefault="009003FA" w:rsidP="009003FA">
      <w:pPr>
        <w:pStyle w:val="RARMPnumberedparagraphs"/>
        <w:numPr>
          <w:ilvl w:val="0"/>
          <w:numId w:val="0"/>
        </w:numPr>
        <w:rPr>
          <w:i/>
          <w:iCs/>
        </w:rPr>
      </w:pPr>
      <w:r w:rsidRPr="009003FA">
        <w:rPr>
          <w:i/>
          <w:iCs/>
        </w:rPr>
        <w:t>GMO presence in gut</w:t>
      </w:r>
    </w:p>
    <w:p w14:paraId="2E868FBF" w14:textId="0B90A590" w:rsidR="00E668FE" w:rsidRDefault="00416F97" w:rsidP="00E668FE">
      <w:pPr>
        <w:pStyle w:val="RARMPnumberedparagraphs"/>
      </w:pPr>
      <w:r>
        <w:t xml:space="preserve">During the clinical trial, trial participants will ingest GMO doses </w:t>
      </w:r>
      <w:r w:rsidR="00560414">
        <w:t>once per day</w:t>
      </w:r>
      <w:r>
        <w:t xml:space="preserve">. </w:t>
      </w:r>
      <w:r w:rsidR="00C0566E">
        <w:t>Therefore, the GMO is expected to be present in the gastrointestinal tract</w:t>
      </w:r>
      <w:r w:rsidR="000E1565">
        <w:t>s</w:t>
      </w:r>
      <w:r w:rsidR="00C0566E">
        <w:t xml:space="preserve"> of trial participant</w:t>
      </w:r>
      <w:r w:rsidR="00380FDF">
        <w:t>s over the period of the clinical trial.</w:t>
      </w:r>
      <w:r w:rsidR="00380FDF">
        <w:rPr>
          <w:rStyle w:val="FootnoteReference"/>
        </w:rPr>
        <w:footnoteReference w:id="15"/>
      </w:r>
    </w:p>
    <w:p w14:paraId="4A4D9034" w14:textId="1CA1F628" w:rsidR="000E1565" w:rsidRPr="00C0566E" w:rsidRDefault="00C0566E" w:rsidP="00C0566E">
      <w:pPr>
        <w:pStyle w:val="RARMPnumberedparagraphs"/>
        <w:numPr>
          <w:ilvl w:val="0"/>
          <w:numId w:val="0"/>
        </w:numPr>
        <w:rPr>
          <w:i/>
          <w:iCs/>
        </w:rPr>
      </w:pPr>
      <w:r w:rsidRPr="00C0566E">
        <w:rPr>
          <w:i/>
          <w:iCs/>
        </w:rPr>
        <w:t xml:space="preserve">Horizontal gene transfer </w:t>
      </w:r>
      <w:r w:rsidR="0093734D">
        <w:rPr>
          <w:i/>
          <w:iCs/>
        </w:rPr>
        <w:t>of VIP gene</w:t>
      </w:r>
    </w:p>
    <w:p w14:paraId="56D4602E" w14:textId="67AC7EE9" w:rsidR="00E427D7" w:rsidRDefault="000E1565" w:rsidP="00FE70E8">
      <w:pPr>
        <w:pStyle w:val="RARMPnumberedparagraphs"/>
      </w:pPr>
      <w:r>
        <w:t>While the GMO is present in the gastrointestinal tracts of clinical trial participants, the introduced VIP gene could be horizontally transferred to bacteria that are normally resident in the gut.</w:t>
      </w:r>
      <w:r w:rsidR="00FE70E8">
        <w:t xml:space="preserve"> </w:t>
      </w:r>
      <w:r w:rsidR="00E427D7">
        <w:t xml:space="preserve">Horizontal gene transfer (HGT) in gut bacteria occurs frequently. For example, the </w:t>
      </w:r>
      <w:r w:rsidR="00C0566E">
        <w:t>rate of gene acquisition in the pangenome of five bacterial species in an individual person was reported as 900 gene</w:t>
      </w:r>
      <w:r w:rsidR="00D645E7">
        <w:t>s per year</w:t>
      </w:r>
      <w:r w:rsidR="00A12620">
        <w:t xml:space="preserve"> </w:t>
      </w:r>
      <w:r w:rsidR="00A12620">
        <w:fldChar w:fldCharType="begin" w:fldLock="1">
          <w:fldData xml:space="preserve">PEVuZE5vdGU+PENpdGU+PEF1dGhvcj5Hcm91c3NpbjwvQXV0aG9yPjxZZWFyPjIwMjE8L1llYXI+
PFJlY051bT42MzwvUmVjTnVtPjxEaXNwbGF5VGV4dD4oR3JvdXNzaW4gZXQgYWwuLCAyMDIxKTwv
RGlzcGxheVRleHQ+PHJlY29yZD48cmVjLW51bWJlcj42MzwvcmVjLW51bWJlcj48Zm9yZWlnbi1r
ZXlzPjxrZXkgYXBwPSJFTiIgZGItaWQ9IjJheHBmNXJ0b3dheHhwZXJhZHN4c3JmMnR4eGFkd3J6
d3J4YSIgdGltZXN0YW1wPSIxNjg0ODE5NTE0Ij42Mzwva2V5PjwvZm9yZWlnbi1rZXlzPjxyZWYt
dHlwZSBuYW1lPSJKb3VybmFsIEFydGljbGUiPjE3PC9yZWYtdHlwZT48Y29udHJpYnV0b3JzPjxh
dXRob3JzPjxhdXRob3I+R3JvdXNzaW4sIE0uPC9hdXRob3I+PGF1dGhvcj5Qb3lldCwgTS48L2F1
dGhvcj48YXV0aG9yPlNpc3RpYWdhLCBBLjwvYXV0aG9yPjxhdXRob3I+S2Vhcm5leSwgUy4gTS48
L2F1dGhvcj48YXV0aG9yPk1vbml6LCBLLjwvYXV0aG9yPjxhdXRob3I+Tm9lbCwgTS48L2F1dGhv
cj48YXV0aG9yPkhvb2tlciwgSi48L2F1dGhvcj48YXV0aG9yPkdpYmJvbnMsIFMuIE0uPC9hdXRo
b3I+PGF1dGhvcj5TZWd1cmVsLCBMLjwvYXV0aG9yPjxhdXRob3I+RnJvbWVudCwgQS48L2F1dGhv
cj48YXV0aG9yPk1vaGFtZWQsIFIuIFMuPC9hdXRob3I+PGF1dGhvcj5GZXpldSwgQS48L2F1dGhv
cj48YXV0aG9yPkp1aW1vLCBWLiBBLjwvYXV0aG9yPjxhdXRob3I+TGFmb3NzZSwgUy48L2F1dGhv
cj48YXV0aG9yPlRhYmUsIEYuIEUuPC9hdXRob3I+PGF1dGhvcj5HaXJhcmQsIEMuPC9hdXRob3I+
PGF1dGhvcj5JcWFsdWssIEQuPC9hdXRob3I+PGF1dGhvcj5OZ3V5ZW4sIEwuIFQuIFQuPC9hdXRo
b3I+PGF1dGhvcj5TaGFwaXJvLCBCLiBKLjwvYXV0aG9yPjxhdXRob3I+TGVodGltYWtpLCBKLjwv
YXV0aG9yPjxhdXRob3I+UnVva29sYWluZW4sIEwuPC9hdXRob3I+PGF1dGhvcj5LZXR0dW5lbiwg
UC4gUC48L2F1dGhvcj48YXV0aG9yPlZhdGFuZW4sIFQuPC9hdXRob3I+PGF1dGhvcj5TaWd3YXpp
LCBTLjwvYXV0aG9yPjxhdXRob3I+TWFidWxsYSwgQS48L2F1dGhvcj48YXV0aG9yPkRvbWluZ3Vl
ei1Sb2RyaWdvLCBNLjwvYXV0aG9yPjxhdXRob3I+TmFydGV5LCBZLiBBLjwvYXV0aG9yPjxhdXRo
b3I+QWd5ZWktTmthbnNhaCwgQS48L2F1dGhvcj48YXV0aG9yPkR1YWgsIEEuPC9hdXRob3I+PGF1
dGhvcj5Bd3VrdSwgWS4gQS48L2F1dGhvcj48YXV0aG9yPlZhbGxlcywgSy4gQS48L2F1dGhvcj48
YXV0aG9yPkFzaWJleSwgUy4gTy48L2F1dGhvcj48YXV0aG9yPkFmaWhlbmUsIE0uIFkuPC9hdXRo
b3I+PGF1dGhvcj5Sb2JlcnRzLCBMLiBSLjwvYXV0aG9yPjxhdXRob3I+UGx5bW90aCwgQS48L2F1
dGhvcj48YXV0aG9yPk9ueWVrd2VyZSwgQy4gQS48L2F1dGhvcj48YXV0aG9yPlN1bW1vbnMsIFIu
IEUuPC9hdXRob3I+PGF1dGhvcj5YYXZpZXIsIFIuIEouPC9hdXRob3I+PGF1dGhvcj5BbG0sIEUu
IEouPC9hdXRob3I+PC9hdXRob3JzPjwvY29udHJpYnV0b3JzPjxhdXRoLWFkZHJlc3M+RGVwYXJ0
bWVudCBvZiBCaW9sb2dpY2FsIEVuZ2luZWVyaW5nLCBNYXNzYWNodXNldHRzIEluc3RpdHV0ZSBv
ZiBUZWNobm9sb2d5LCBDYW1icmlkZ2UsIE1BLCBVU0E7IENlbnRlciBmb3IgTWljcm9iaW9tZSBJ
bmZvcm1hdGljcyBhbmQgVGhlcmFwZXV0aWNzLCBNYXNzYWNodXNldHRzIEluc3RpdHV0ZSBvZiBU
ZWNobm9sb2d5LCBDYW1icmlkZ2UsIE1BLCBVU0E7IFRoZSBCcm9hZCBJbnN0aXR1dGUgb2YgTUlU
IGFuZCBIYXJ2YXJkLCBDYW1icmlkZ2UsIE1BLCBVU0E7IFRoZSBHbG9iYWwgTWljcm9iaW9tZSBD
b25zZXJ2YW5jeSwgTWFzc2FjaHVzZXR0cyBJbnN0aXR1dGUgb2YgVGVjaG5vbG9neSwgQ2FtYnJp
ZGdlLCBNQSwgVVNBLiBFbGVjdHJvbmljIGFkZHJlc3M6IG1ncm91c3NpQG1pdC5lZHUuJiN4RDtE
ZXBhcnRtZW50IG9mIEJpb2xvZ2ljYWwgRW5naW5lZXJpbmcsIE1hc3NhY2h1c2V0dHMgSW5zdGl0
dXRlIG9mIFRlY2hub2xvZ3ksIENhbWJyaWRnZSwgTUEsIFVTQTsgQ2VudGVyIGZvciBNaWNyb2Jp
b21lIEluZm9ybWF0aWNzIGFuZCBUaGVyYXBldXRpY3MsIE1hc3NhY2h1c2V0dHMgSW5zdGl0dXRl
IG9mIFRlY2hub2xvZ3ksIENhbWJyaWRnZSwgTUEsIFVTQTsgVGhlIEJyb2FkIEluc3RpdHV0ZSBv
ZiBNSVQgYW5kIEhhcnZhcmQsIENhbWJyaWRnZSwgTUEsIFVTQTsgVGhlIEdsb2JhbCBNaWNyb2Jp
b21lIENvbnNlcnZhbmN5LCBNYXNzYWNodXNldHRzIEluc3RpdHV0ZSBvZiBUZWNobm9sb2d5LCBD
YW1icmlkZ2UsIE1BLCBVU0EuIEVsZWN0cm9uaWMgYWRkcmVzczogbXBveWV0QG1pdC5lZHUuJiN4
RDtUaGUgR2xvYmFsIE1pY3JvYmlvbWUgQ29uc2VydmFuY3ksIE1hc3NhY2h1c2V0dHMgSW5zdGl0
dXRlIG9mIFRlY2hub2xvZ3ksIENhbWJyaWRnZSwgTUEsIFVTQTsgRGVwYXJ0bWVudCBvZiBFYXJ0
aCwgQXRtb3NwaGVyaWMgYW5kIFBsYW5ldGFyeSBTY2llbmNlLCBNYXNzYWNodXNldHRzIEluc3Rp
dHV0ZSBvZiBUZWNobm9sb2d5LCBDYW1icmlkZ2UsIE1BLCBVU0E7IEdMT0JFIEluc3RpdHV0ZSwg
VW5pdmVyc2l0eSBvZiBDb3BlbmhhZ2VuLCBDb3BlbmhhZ2VuLCBEZW5tYXJrLiYjeEQ7RGVwYXJ0
bWVudCBvZiBCaW9sb2dpY2FsIEVuZ2luZWVyaW5nLCBNYXNzYWNodXNldHRzIEluc3RpdHV0ZSBv
ZiBUZWNobm9sb2d5LCBDYW1icmlkZ2UsIE1BLCBVU0E7IENlbnRlciBmb3IgTWljcm9iaW9tZSBJ
bmZvcm1hdGljcyBhbmQgVGhlcmFwZXV0aWNzLCBNYXNzYWNodXNldHRzIEluc3RpdHV0ZSBvZiBU
ZWNobm9sb2d5LCBDYW1icmlkZ2UsIE1BLCBVU0EuJiN4RDtEZXBhcnRtZW50IG9mIEJpb2xvZ2lj
YWwgRW5naW5lZXJpbmcsIE1hc3NhY2h1c2V0dHMgSW5zdGl0dXRlIG9mIFRlY2hub2xvZ3ksIENh
bWJyaWRnZSwgTUEsIFVTQTsgQ2VudGVyIGZvciBNaWNyb2Jpb21lIEluZm9ybWF0aWNzIGFuZCBU
aGVyYXBldXRpY3MsIE1hc3NhY2h1c2V0dHMgSW5zdGl0dXRlIG9mIFRlY2hub2xvZ3ksIENhbWJy
aWRnZSwgTUEsIFVTQTsgVGhlIEdsb2JhbCBNaWNyb2Jpb21lIENvbnNlcnZhbmN5LCBNYXNzYWNo
dXNldHRzIEluc3RpdHV0ZSBvZiBUZWNobm9sb2d5LCBDYW1icmlkZ2UsIE1BLCBVU0EuJiN4RDtU
aGUgR2xvYmFsIE1pY3JvYmlvbWUgQ29uc2VydmFuY3ksIE1hc3NhY2h1c2V0dHMgSW5zdGl0dXRl
IG9mIFRlY2hub2xvZ3ksIENhbWJyaWRnZSwgTUEsIFVTQTsgQ2hpZWYgRHVsbCBLbmlmZSBDb2xs
ZWdlLCBMYW1lIERlZXIsIE1ULCBVU0EuJiN4RDtUaGUgR2xvYmFsIE1pY3JvYmlvbWUgQ29uc2Vy
dmFuY3ksIE1hc3NhY2h1c2V0dHMgSW5zdGl0dXRlIG9mIFRlY2hub2xvZ3ksIENhbWJyaWRnZSwg
TUEsIFVTQTsgSW5zdGl0dXRlIGZvciBTeXN0ZW1zIEJpb2xvZ3ksIFNlYXR0bGUsIFdBLCBVU0E7
IERlcGFydG1lbnQgb2YgQmlvZW5naW5lZXJpbmcsIFVuaXZlcnNpdHkgb2YgV2FzaGluZ3Rvbiwg
U2VhdHRsZSwgV0EsIFVTQS4mI3hEO1RoZSBHbG9iYWwgTWljcm9iaW9tZSBDb25zZXJ2YW5jeSwg
TWFzc2FjaHVzZXR0cyBJbnN0aXR1dGUgb2YgVGVjaG5vbG9neSwgQ2FtYnJpZGdlLCBNQSwgVVNB
OyBVTVI3MjA2IEVjby1hbnRocm9wb2xvZ2llLCBDTlJTLU1OSE4tVW5pdiBQYXJpcyBEaWRlcm90
LVNvcmJvbm5lLCBQYXJpcywgRnJhbmNlLiYjeEQ7VGhlIEdsb2JhbCBNaWNyb2Jpb21lIENvbnNl
cnZhbmN5LCBNYXNzYWNodXNldHRzIEluc3RpdHV0ZSBvZiBUZWNobm9sb2d5LCBDYW1icmlkZ2Us
IE1BLCBVU0E7IEluc3RpdHV0IGRlIFJlY2hlcmNoZSBwb3VyIGxlIERldmVsb3BwZW1lbnQgVU1S
IDIwOCwgTXVzZXVtIE5hdGlvbmFsIGQmYXBvcztIaXN0b2lyZSBOYXR1cmVsbGUsIFBhcmlzLCBG
cmFuY2UuJiN4RDtTQSBNUkMgLyBXaXRzIERldmVsb3BtZW50YWwgUGF0aHdheXMgZm9yIEhlYWx0
aCBSZXNlYXJjaCBVbml0LCBEZXBhcnRtZW50IG9mIFBhZWRpYXRyaWNzLCBTY2hvb2wgb2YgQ2xp
bmljYWwgTWVkaWNpbmUsIEZhY3VsdHkgb2YgSGVhbHRoIFNjaWVuY2VzLCBVbml2ZXJzaXR5IG9m
IFdpdHdhdGVyc3JhbmQsIEpvaGFubmVzYnVyZywgU291dGggQWZyaWNhLiYjeEQ7VGhlIEdsb2Jh
bCBNaWNyb2Jpb21lIENvbnNlcnZhbmN5LCBNYXNzYWNodXNldHRzIEluc3RpdHV0ZSBvZiBUZWNo
bm9sb2d5LCBDYW1icmlkZ2UsIE1BLCBVU0E7IEluc3RpdHV0IGRlIFJlY2hlcmNoZSBwb3VyIGxl
IERldmVsb3BwZW1lbnQsIFlhb3VuZGUsIENhbWVyb29uLiYjeEQ7VU1SNzIwNiBFY28tYW50aHJv
cG9sb2dpZSwgQ05SUy1NTkhOLVVuaXYgUGFyaXMgRGlkZXJvdC1Tb3Jib25uZSwgUGFyaXMsIEZy
YW5jZS4mI3hEO0ZhY3VsdGUgZGUgTWVkZWNpbmUgZXQgZGVzIFNjaWVuY2VzIEJpb21lZGljYWxl
cywgVW5pdmVyc2l0ZSBZYW91bmRlIDEsIFlhb3VuZGUsIENhbWVyb3VuLiYjeEQ7VGhlIEdsb2Jh
bCBNaWNyb2Jpb21lIENvbnNlcnZhbmN5LCBNYXNzYWNodXNldHRzIEluc3RpdHV0ZSBvZiBUZWNo
bm9sb2d5LCBDYW1icmlkZ2UsIE1BLCBVU0E7IFVuaXZlcnNpdGUgZGUgTW9udHJlYWwsIERlcGFy
dGVtZW50IGRlIHNjaWVuY2VzIGJpb2xvZ2lxdWVzLCBDLlAuIDYxMjgsIHN1Y2N1cnNhbGUgQ2Vu
dHJlLXZpbGxlLCBNb250cmVhbCwgUUMsIENhbmFkYTsgQ2VudHJlIGQmYXBvcztldHVkZXMgbm9y
ZGlxdWVzLCBEZXBhcnRlbWVudCBkZSBiaW9jaGltaWUsIGRlIG1pY3JvYmlvbG9naWUgZXQgZGUg
YmlvLWluZm9ybWF0aXF1ZSwgVW5pdmVyc2l0ZSBMYXZhbCwgMTAzMCBydWUgZGUgbGEgTWVkZWNp
bmUsIFF1ZWJlYywgUUMsIENhbmFkYS4mI3hEO1RoZSBHbG9iYWwgTWljcm9iaW9tZSBDb25zZXJ2
YW5jeSwgTWFzc2FjaHVzZXR0cyBJbnN0aXR1dGUgb2YgVGVjaG5vbG9neSwgQ2FtYnJpZGdlLCBN
QSwgVVNBOyBSZXNvbHV0ZSBCYXksIE51bmF2dXQsIENhbmFkYS4mI3hEO0RlcGFydG1lbnQgb2Yg
QmlvbG9naWNhbCBFbmdpbmVlcmluZywgTWFzc2FjaHVzZXR0cyBJbnN0aXR1dGUgb2YgVGVjaG5v
bG9neSwgQ2FtYnJpZGdlLCBNQSwgVVNBOyBDZW50ZXIgZm9yIE1pY3JvYmlvbWUgSW5mb3JtYXRp
Y3MgYW5kIFRoZXJhcGV1dGljcywgTWFzc2FjaHVzZXR0cyBJbnN0aXR1dGUgb2YgVGVjaG5vbG9n
eSwgQ2FtYnJpZGdlLCBNQSwgVVNBOyBUaGUgQnJvYWQgSW5zdGl0dXRlIG9mIE1JVCBhbmQgSGFy
dmFyZCwgQ2FtYnJpZGdlLCBNQSwgVVNBOyBUaGUgR2xvYmFsIE1pY3JvYmlvbWUgQ29uc2VydmFu
Y3ksIE1hc3NhY2h1c2V0dHMgSW5zdGl0dXRlIG9mIFRlY2hub2xvZ3ksIENhbWJyaWRnZSwgTUEs
IFVTQS4mI3hEO1RoZSBHbG9iYWwgTWljcm9iaW9tZSBDb25zZXJ2YW5jeSwgTWFzc2FjaHVzZXR0
cyBJbnN0aXR1dGUgb2YgVGVjaG5vbG9neSwgQ2FtYnJpZGdlLCBNQSwgVVNBOyBVbml2ZXJzaXRl
IGRlIE1vbnRyZWFsLCBEZXBhcnRlbWVudCBkZSBzY2llbmNlcyBiaW9sb2dpcXVlcywgQy5QLiA2
MTI4LCBzdWNjdXJzYWxlIENlbnRyZS12aWxsZSwgTW9udHJlYWwsIFFDLCBDYW5hZGE7IERlcGFy
dG1lbnQgb2YgTWljcm9iaW9sb2d5IGFuZCBJbW11bm9sb2d5LCBNY0dpbGwgVW5pdmVyc2l0eSwg
TW9udHJlYWwsIFFDLCBDYW5hZGE7IE1jR2lsbCBHZW5vbWUgQ2VudHJlLCBNY0dpbGwgVW5pdmVy
c2l0eSwgTW9udHJlYWwsIFFDLCBDYW5hZGEuJiN4RDtUaGUgR2xvYmFsIE1pY3JvYmlvbWUgQ29u
c2VydmFuY3ksIE1hc3NhY2h1c2V0dHMgSW5zdGl0dXRlIG9mIFRlY2hub2xvZ3ksIENhbWJyaWRn
ZSwgTUEsIFVTQTsgT3JnYW5pc21hbCBhbmQgRXZvbHV0aW9uYXJ5IEJpb2xvZ3kgUmVzZWFyY2gg
UHJvZ3JhbW1lLCBGYWN1bHR5IG9mIEJpb2xvZ2ljYWwgYW5kIEVudmlyb25tZW50YWwgc2NpZW5j
ZXMsIFVuaXZlcnNpdHkgb2YgSGVsc2lua2ksIEhlbHNpbmtpLCBGaW5sYW5kOyBFbnZpcm9ubWVu
dGFsIFBvbGljeSBDZW50cmUsIEZpbm5pc2ggRW52aXJvbm1lbnQgSW5zdGl0dXRlIFNZS0UsIEhl
bHNpbmtpLCBGaW5sYW5kLiYjeEQ7VGhlIEdsb2JhbCBNaWNyb2Jpb21lIENvbnNlcnZhbmN5LCBN
YXNzYWNodXNldHRzIEluc3RpdHV0ZSBvZiBUZWNobm9sb2d5LCBDYW1icmlkZ2UsIE1BLCBVU0E7
IE9yZ2FuaXNtYWwgYW5kIEV2b2x1dGlvbmFyeSBCaW9sb2d5IFJlc2VhcmNoIFByb2dyYW1tZSwg
RmFjdWx0eSBvZiBCaW9sb2dpY2FsIGFuZCBFbnZpcm9ubWVudGFsIHNjaWVuY2VzLCBVbml2ZXJz
aXR5IG9mIEhlbHNpbmtpLCBIZWxzaW5raSwgRmlubGFuZC4mI3hEO1RoZSBCcm9hZCBJbnN0aXR1
dGUgb2YgTUlUIGFuZCBIYXJ2YXJkLCBDYW1icmlkZ2UsIE1BLCBVU0E7IFRoZSBHbG9iYWwgTWlj
cm9iaW9tZSBDb25zZXJ2YW5jeSwgTWFzc2FjaHVzZXR0cyBJbnN0aXR1dGUgb2YgVGVjaG5vbG9n
eSwgQ2FtYnJpZGdlLCBNQSwgVVNBOyBUaGUgTGlnZ2lucyBJbnN0aXR1dGUsIFVuaXZlcnNpdHkg
b2YgQXVja2xhbmQsIEF1Y2tsYW5kIDEwMjMsIE5ldyBaZWFsYW5kLiYjeEQ7VGhlIEdsb2JhbCBN
aWNyb2Jpb21lIENvbnNlcnZhbmN5LCBNYXNzYWNodXNldHRzIEluc3RpdHV0ZSBvZiBUZWNobm9s
b2d5LCBDYW1icmlkZ2UsIE1BLCBVU0E7IFR1bWFpbmkgVW5pdmVyc2l0eSBNYWt1bWlyYSwgQXJ1
c2hhLCBUYW56YW5pYS4mI3hEO1RoZSBHbG9iYWwgTWljcm9iaW9tZSBDb25zZXJ2YW5jeSwgTWFz
c2FjaHVzZXR0cyBJbnN0aXR1dGUgb2YgVGVjaG5vbG9neSwgQ2FtYnJpZGdlLCBNQSwgVVNBOyBE
ZXBhcnRtZW50IG9mIEFyY2hhZW9sb2d5IGFuZCBIZXJpdGFnZSBTdHVkaWVzLCBVbml2ZXJzaXR5
IG9mIERhciBlcyBTYWxhYW0sIFRhbnphbmlhLiYjeEQ7VGhlIEdsb2JhbCBNaWNyb2Jpb21lIENv
bnNlcnZhbmN5LCBNYXNzYWNodXNldHRzIEluc3RpdHV0ZSBvZiBUZWNobm9sb2d5LCBDYW1icmlk
Z2UsIE1BLCBVU0E7IFByZWhpc3RvcnkgVW5pdCwgRGVwYXJ0bWVudCBvZiBIaXN0b3J5IGFuZCBQ
aGlsb3NvcGh5LCBVbml2ZXJzaXR5IG9mIEFsY2FsYSwgQWxjYWxhIGRlIEhlbmFyZXMsIE1hZHJp
ZCwgU3BhaW47IEluc3RpdHV0ZSBvZiBFdm9sdXRpb24gaW4gQWZyaWNhLCBVbml2ZXJzaXR5IG9m
IEFsY2FsYSBkZSBIZW5hcmVzLCBNYWRyaWQsIFNwYWluLiYjeEQ7VGhlIEdsb2JhbCBNaWNyb2Jp
b21lIENvbnNlcnZhbmN5LCBNYXNzYWNodXNldHRzIEluc3RpdHV0ZSBvZiBUZWNobm9sb2d5LCBD
YW1icmlkZ2UsIE1BLCBVU0E7IERlcGFydG1lbnQgb2YgTWVkaWNhbCBFcGlkZW1pb2xvZ3kgYW5k
IEJpb3N0YXRpc3RpY3MsIEthcm9saW5za2EgSW5zdGl0dXRldCwgU3RvY2tob2xtLCBTd2VkZW4u
JiN4RDtUaGUgR2xvYmFsIE1pY3JvYmlvbWUgQ29uc2VydmFuY3ksIE1hc3NhY2h1c2V0dHMgSW5z
dGl0dXRlIG9mIFRlY2hub2xvZ3ksIENhbWJyaWRnZSwgTUEsIFVTQTsgRGVwYXJ0bWVudCBvZiBN
ZWRpY2luZSBhbmQgVGhlcmFwZXV0aWNzLCBVbml2ZXJzaXR5IG9mIEdoYW5hIE1lZGljYWwgU2No
b29sIGFuZCBLb3JsZSBCdSBUZWFjaGluZyBIb3NwaXRhbCwgQWNjcmEsIEdoYW5hLiYjeEQ7VGhl
IEdsb2JhbCBNaWNyb2Jpb21lIENvbnNlcnZhbmN5LCBNYXNzYWNodXNldHRzIEluc3RpdHV0ZSBv
ZiBUZWNobm9sb2d5LCBDYW1icmlkZ2UsIE1BLCBVU0E7IERlcGFydG1lbnQgb2YgTWVkaWNpbmUs
IFN0LiBEb21pbmljIEhvc3BpdGFsLCBBa3dhdGlhLCBHaGFuYS4mI3hEO1RoZSBHbG9iYWwgTWlj
cm9iaW9tZSBDb25zZXJ2YW5jeSwgTWFzc2FjaHVzZXR0cyBJbnN0aXR1dGUgb2YgVGVjaG5vbG9n
eSwgQ2FtYnJpZGdlLCBNQSwgVVNBOyBEZXBhcnRtZW50IG9mIEludGVybmFsIE1lZGljaW5lIGFu
ZCBUaGVyYXBldXRpY3MsIFNjaG9vbCBvZiBNZWRpY2FsIFNjaWVuY2VzIFVuaXZlcnNpdHkgb2Yg
Q2FwZSBDb2FzdCwgQ2FwZSBDb2FzdCwgR2hhbmEuJiN4RDtUaGUgR2xvYmFsIE1pY3JvYmlvbWUg
Q29uc2VydmFuY3ksIE1hc3NhY2h1c2V0dHMgSW5zdGl0dXRlIG9mIFRlY2hub2xvZ3ksIENhbWJy
aWRnZSwgTUEsIFVTQTsgTWVkaWNhbCBTY2llbnRpc3QgVHJhaW5pbmcgUHJvZ3JhbSwgTWF5byBD
bGluaWMsIFJvY2hlc3RlciwgNTU5MDUsIFVTQS4mI3hEO1RoZSBHbG9iYWwgTWljcm9iaW9tZSBD
b25zZXJ2YW5jeSwgTWFzc2FjaHVzZXR0cyBJbnN0aXR1dGUgb2YgVGVjaG5vbG9neSwgQ2FtYnJp
ZGdlLCBNQSwgVVNBOyBDYXRob2xpYyBVbml2ZXJzaXR5IENvbGxlZ2UsIFN1bnlhbmksIEdoYW5h
LiYjeEQ7VGhlIEdsb2JhbCBNaWNyb2Jpb21lIENvbnNlcnZhbmN5LCBNYXNzYWNodXNldHRzIElu
c3RpdHV0ZSBvZiBUZWNobm9sb2d5LCBDYW1icmlkZ2UsIE1BLCBVU0E7IERlcGFydG1lbnQgb2Yg
TWVkaWNpbmUsIEt3YW1lIE5rcnVtYWggVW5pdmVyc2l0eSBvZiBTY2llbmNlIGFuZCBUZWNobm9s
b2d5LCBLdW1hc2ksIEdoYW5hLiYjeEQ7VGhlIEdsb2JhbCBNaWNyb2Jpb21lIENvbnNlcnZhbmN5
LCBNYXNzYWNodXNldHRzIEluc3RpdHV0ZSBvZiBUZWNobm9sb2d5LCBDYW1icmlkZ2UsIE1BLCBV
U0E7IERpdmlzaW9uIG9mIEdhc3Ryb2VudGVyb2xvZ3kgYW5kIEhlcGF0b2xvZ3ksIE1heW8gQ2xp
bmljLCAyMDAgRmlyc3QgU3RyZWV0IFNXLCBSb2NoZXN0ZXIsIE1OLCBVU0EuJiN4RDtUaGUgR2xv
YmFsIE1pY3JvYmlvbWUgQ29uc2VydmFuY3ksIE1hc3NhY2h1c2V0dHMgSW5zdGl0dXRlIG9mIFRl
Y2hub2xvZ3ksIENhbWJyaWRnZSwgTUEsIFVTQTsgRGVwYXJ0bWVudCBvZiBNZWRpY2luZSwgTGFn
b3MgU3RhdGUgVW5pdmVyc2l0eSBDb2xsZWdlIG9mIE1lZGljaW5lLCBMYWdvcywgTmlnZXJpYS4m
I3hEO1RoZSBHbG9iYWwgTWljcm9iaW9tZSBDb25zZXJ2YW5jeSwgTWFzc2FjaHVzZXR0cyBJbnN0
aXR1dGUgb2YgVGVjaG5vbG9neSwgQ2FtYnJpZGdlLCBNQSwgVVNBOyBEZXBhcnRtZW50IG9mIEVh
cnRoLCBBdG1vc3BoZXJpYyBhbmQgUGxhbmV0YXJ5IFNjaWVuY2UsIE1hc3NhY2h1c2V0dHMgSW5z
dGl0dXRlIG9mIFRlY2hub2xvZ3ksIENhbWJyaWRnZSwgTUEsIFVTQS4mI3hEO1RoZSBCcm9hZCBJ
bnN0aXR1dGUgb2YgTUlUIGFuZCBIYXJ2YXJkLCBDYW1icmlkZ2UsIE1BLCBVU0E7IFRoZSBHbG9i
YWwgTWljcm9iaW9tZSBDb25zZXJ2YW5jeSwgTWFzc2FjaHVzZXR0cyBJbnN0aXR1dGUgb2YgVGVj
aG5vbG9neSwgQ2FtYnJpZGdlLCBNQSwgVVNBOyBDZW50ZXIgZm9yIENvbXB1dGF0aW9uYWwgYW5k
IEludGVncmF0aXZlIEJpb2xvZ3ksIE1hc3NhY2h1c2V0dHMgR2VuZXJhbCBIb3NwaXRhbCBhbmQg
SGFydmFyZCBNZWRpY2FsIFNjaG9vbCwgQm9zdG9uLCBNQSwgVVNBOyBEZXBhcnRtZW50IG9mIE1v
bGVjdWxhciBCaW9sb2d5LCBNYXNzYWNodXNldHRzIEdlbmVyYWwgSG9zcGl0YWwsIEJvc3Rvbiwg
TUEsIFVTQS4mI3hEO0RlcGFydG1lbnQgb2YgQmlvbG9naWNhbCBFbmdpbmVlcmluZywgTWFzc2Fj
aHVzZXR0cyBJbnN0aXR1dGUgb2YgVGVjaG5vbG9neSwgQ2FtYnJpZGdlLCBNQSwgVVNBOyBDZW50
ZXIgZm9yIE1pY3JvYmlvbWUgSW5mb3JtYXRpY3MgYW5kIFRoZXJhcGV1dGljcywgTWFzc2FjaHVz
ZXR0cyBJbnN0aXR1dGUgb2YgVGVjaG5vbG9neSwgQ2FtYnJpZGdlLCBNQSwgVVNBOyBUaGUgQnJv
YWQgSW5zdGl0dXRlIG9mIE1JVCBhbmQgSGFydmFyZCwgQ2FtYnJpZGdlLCBNQSwgVVNBOyBUaGUg
R2xvYmFsIE1pY3JvYmlvbWUgQ29uc2VydmFuY3ksIE1hc3NhY2h1c2V0dHMgSW5zdGl0dXRlIG9m
IFRlY2hub2xvZ3ksIENhbWJyaWRnZSwgTUEsIFVTQS4gRWxlY3Ryb25pYyBhZGRyZXNzOiBlamFs
bUBtaXQuZWR1LjwvYXV0aC1hZGRyZXNzPjx0aXRsZXM+PHRpdGxlPkVsZXZhdGVkIHJhdGVzIG9m
IGhvcml6b250YWwgZ2VuZSB0cmFuc2ZlciBpbiB0aGUgaW5kdXN0cmlhbGl6ZWQgaHVtYW4gbWlj
cm9iaW9tZTwvdGl0bGU+PHNlY29uZGFyeS10aXRsZT5DZWxsPC9zZWNvbmRhcnktdGl0bGU+PC90
aXRsZXM+PHBlcmlvZGljYWw+PGZ1bGwtdGl0bGU+Q2VsbDwvZnVsbC10aXRsZT48L3BlcmlvZGlj
YWw+PHBhZ2VzPjIwNTMtMjA2NyBlMTg8L3BhZ2VzPjx2b2x1bWU+MTg0PC92b2x1bWU+PG51bWJl
cj44PC9udW1iZXI+PGVkaXRpb24+MjAyMS8wNC8wMjwvZWRpdGlvbj48a2V5d29yZHM+PGtleXdv
cmQ+QmFjdGVyaWEvY2xhc3NpZmljYXRpb24vKmdlbmV0aWNzL2lzb2xhdGlvbiAmYW1wOyBwdXJp
ZmljYXRpb248L2tleXdvcmQ+PGtleXdvcmQ+RE5BLCBCYWN0ZXJpYWwvY2hlbWlzdHJ5L2lzb2xh
dGlvbiAmYW1wOyBwdXJpZmljYXRpb24vbWV0YWJvbGlzbTwva2V5d29yZD48a2V5d29yZD5GZWNl
cy9taWNyb2Jpb2xvZ3k8L2tleXdvcmQ+PGtleXdvcmQ+Kkdhc3Ryb2ludGVzdGluYWwgTWljcm9i
aW9tZTwva2V5d29yZD48a2V5d29yZD4qR2VuZSBUcmFuc2ZlciwgSG9yaXpvbnRhbDwva2V5d29y
ZD48a2V5d29yZD5HZW5vbWUsIEJhY3RlcmlhbDwva2V5d29yZD48a2V5d29yZD5IdW1hbnM8L2tl
eXdvcmQ+PGtleXdvcmQ+UGh5bG9nZW55PC9rZXl3b3JkPjxrZXl3b3JkPlJ1cmFsIFBvcHVsYXRp
b248L2tleXdvcmQ+PGtleXdvcmQ+U2VxdWVuY2UgQW5hbHlzaXMsIEROQTwva2V5d29yZD48a2V5
d29yZD5VcmJhbiBQb3B1bGF0aW9uPC9rZXl3b3JkPjxrZXl3b3JkPldob2xlIEdlbm9tZSBTZXF1
ZW5jaW5nPC9rZXl3b3JkPjxrZXl3b3JkPmFudGltaWNyb2JpYWwgcmVzaXN0YW5jZTwva2V5d29y
ZD48a2V5d29yZD5iYWN0ZXJpYWwgZ2Vub21pY3M8L2tleXdvcmQ+PGtleXdvcmQ+Y3VsdHVyb21p
Y3M8L2tleXdvcmQ+PGtleXdvcmQ+aG9yaXpvbnRhbCBnZW5lIHRyYW5zZmVyPC9rZXl3b3JkPjxr
ZXl3b3JkPmhvc3QtbWljcm9iZSBpbnRlcmFjdGlvbnM8L2tleXdvcmQ+PGtleXdvcmQ+aHVtYW4g
Z3V0IG1pY3JvYmlvbWU8L2tleXdvcmQ+PGtleXdvcmQ+aW5kdXN0cmlhbGl6YXRpb248L2tleXdv
cmQ+PGtleXdvcmQ+bGlmZXN0eWxlPC9rZXl3b3JkPjxrZXl3b3JkPnVyYmFuaXphdGlvbjwva2V5
d29yZD48a2V5d29yZD52aXJ1bGVuY2U8L2tleXdvcmQ+PGtleXdvcmQ+YSBjby1mb3VuZGVyIGFu
ZCBzaGFyZWhvbGRlciBvZiBGaW5jaCBUaGVyYXBldXRpY3MsIGEgY29tcGFueSB0aGF0IHNwZWNp
YWxpemVzIGluPC9rZXl3b3JkPjxrZXl3b3JkPm1pY3JvYmlvbWUtdGFyZ2V0ZWQgdGhlcmFwZXV0
aWNzLjwva2V5d29yZD48L2tleXdvcmRzPjxkYXRlcz48eWVhcj4yMDIxPC95ZWFyPjxwdWItZGF0
ZXM+PGRhdGU+QXByIDE1PC9kYXRlPjwvcHViLWRhdGVzPjwvZGF0ZXM+PGlzYm4+MTA5Ny00MTcy
IChFbGVjdHJvbmljKSYjeEQ7MDA5Mi04Njc0IChMaW5raW5nKTwvaXNibj48YWNjZXNzaW9uLW51
bT4zMzc5NDE0NDwvYWNjZXNzaW9uLW51bT48dXJscz48cmVsYXRlZC11cmxzPjx1cmw+aHR0cHM6
Ly93d3cubmNiaS5ubG0ubmloLmdvdi9wdWJtZWQvMzM3OTQxNDQ8L3VybD48L3JlbGF0ZWQtdXJs
cz48L3VybHM+PGVsZWN0cm9uaWMtcmVzb3VyY2UtbnVtPjEwLjEwMTYvai5jZWxsLjIwMjEuMDIu
MDUyPC9lbGVjdHJvbmljLXJlc291cmNlLW51bT48L3JlY29yZD48L0NpdGU+PC9FbmROb3RlPn==
</w:fldData>
        </w:fldChar>
      </w:r>
      <w:r w:rsidR="00A12620">
        <w:instrText xml:space="preserve"> ADDIN EN.CITE </w:instrText>
      </w:r>
      <w:r w:rsidR="00A12620">
        <w:fldChar w:fldCharType="begin" w:fldLock="1">
          <w:fldData xml:space="preserve">PEVuZE5vdGU+PENpdGU+PEF1dGhvcj5Hcm91c3NpbjwvQXV0aG9yPjxZZWFyPjIwMjE8L1llYXI+
PFJlY051bT42MzwvUmVjTnVtPjxEaXNwbGF5VGV4dD4oR3JvdXNzaW4gZXQgYWwuLCAyMDIxKTwv
RGlzcGxheVRleHQ+PHJlY29yZD48cmVjLW51bWJlcj42MzwvcmVjLW51bWJlcj48Zm9yZWlnbi1r
ZXlzPjxrZXkgYXBwPSJFTiIgZGItaWQ9IjJheHBmNXJ0b3dheHhwZXJhZHN4c3JmMnR4eGFkd3J6
d3J4YSIgdGltZXN0YW1wPSIxNjg0ODE5NTE0Ij42Mzwva2V5PjwvZm9yZWlnbi1rZXlzPjxyZWYt
dHlwZSBuYW1lPSJKb3VybmFsIEFydGljbGUiPjE3PC9yZWYtdHlwZT48Y29udHJpYnV0b3JzPjxh
dXRob3JzPjxhdXRob3I+R3JvdXNzaW4sIE0uPC9hdXRob3I+PGF1dGhvcj5Qb3lldCwgTS48L2F1
dGhvcj48YXV0aG9yPlNpc3RpYWdhLCBBLjwvYXV0aG9yPjxhdXRob3I+S2Vhcm5leSwgUy4gTS48
L2F1dGhvcj48YXV0aG9yPk1vbml6LCBLLjwvYXV0aG9yPjxhdXRob3I+Tm9lbCwgTS48L2F1dGhv
cj48YXV0aG9yPkhvb2tlciwgSi48L2F1dGhvcj48YXV0aG9yPkdpYmJvbnMsIFMuIE0uPC9hdXRo
b3I+PGF1dGhvcj5TZWd1cmVsLCBMLjwvYXV0aG9yPjxhdXRob3I+RnJvbWVudCwgQS48L2F1dGhv
cj48YXV0aG9yPk1vaGFtZWQsIFIuIFMuPC9hdXRob3I+PGF1dGhvcj5GZXpldSwgQS48L2F1dGhv
cj48YXV0aG9yPkp1aW1vLCBWLiBBLjwvYXV0aG9yPjxhdXRob3I+TGFmb3NzZSwgUy48L2F1dGhv
cj48YXV0aG9yPlRhYmUsIEYuIEUuPC9hdXRob3I+PGF1dGhvcj5HaXJhcmQsIEMuPC9hdXRob3I+
PGF1dGhvcj5JcWFsdWssIEQuPC9hdXRob3I+PGF1dGhvcj5OZ3V5ZW4sIEwuIFQuIFQuPC9hdXRo
b3I+PGF1dGhvcj5TaGFwaXJvLCBCLiBKLjwvYXV0aG9yPjxhdXRob3I+TGVodGltYWtpLCBKLjwv
YXV0aG9yPjxhdXRob3I+UnVva29sYWluZW4sIEwuPC9hdXRob3I+PGF1dGhvcj5LZXR0dW5lbiwg
UC4gUC48L2F1dGhvcj48YXV0aG9yPlZhdGFuZW4sIFQuPC9hdXRob3I+PGF1dGhvcj5TaWd3YXpp
LCBTLjwvYXV0aG9yPjxhdXRob3I+TWFidWxsYSwgQS48L2F1dGhvcj48YXV0aG9yPkRvbWluZ3Vl
ei1Sb2RyaWdvLCBNLjwvYXV0aG9yPjxhdXRob3I+TmFydGV5LCBZLiBBLjwvYXV0aG9yPjxhdXRo
b3I+QWd5ZWktTmthbnNhaCwgQS48L2F1dGhvcj48YXV0aG9yPkR1YWgsIEEuPC9hdXRob3I+PGF1
dGhvcj5Bd3VrdSwgWS4gQS48L2F1dGhvcj48YXV0aG9yPlZhbGxlcywgSy4gQS48L2F1dGhvcj48
YXV0aG9yPkFzaWJleSwgUy4gTy48L2F1dGhvcj48YXV0aG9yPkFmaWhlbmUsIE0uIFkuPC9hdXRo
b3I+PGF1dGhvcj5Sb2JlcnRzLCBMLiBSLjwvYXV0aG9yPjxhdXRob3I+UGx5bW90aCwgQS48L2F1
dGhvcj48YXV0aG9yPk9ueWVrd2VyZSwgQy4gQS48L2F1dGhvcj48YXV0aG9yPlN1bW1vbnMsIFIu
IEUuPC9hdXRob3I+PGF1dGhvcj5YYXZpZXIsIFIuIEouPC9hdXRob3I+PGF1dGhvcj5BbG0sIEUu
IEouPC9hdXRob3I+PC9hdXRob3JzPjwvY29udHJpYnV0b3JzPjxhdXRoLWFkZHJlc3M+RGVwYXJ0
bWVudCBvZiBCaW9sb2dpY2FsIEVuZ2luZWVyaW5nLCBNYXNzYWNodXNldHRzIEluc3RpdHV0ZSBv
ZiBUZWNobm9sb2d5LCBDYW1icmlkZ2UsIE1BLCBVU0E7IENlbnRlciBmb3IgTWljcm9iaW9tZSBJ
bmZvcm1hdGljcyBhbmQgVGhlcmFwZXV0aWNzLCBNYXNzYWNodXNldHRzIEluc3RpdHV0ZSBvZiBU
ZWNobm9sb2d5LCBDYW1icmlkZ2UsIE1BLCBVU0E7IFRoZSBCcm9hZCBJbnN0aXR1dGUgb2YgTUlU
IGFuZCBIYXJ2YXJkLCBDYW1icmlkZ2UsIE1BLCBVU0E7IFRoZSBHbG9iYWwgTWljcm9iaW9tZSBD
b25zZXJ2YW5jeSwgTWFzc2FjaHVzZXR0cyBJbnN0aXR1dGUgb2YgVGVjaG5vbG9neSwgQ2FtYnJp
ZGdlLCBNQSwgVVNBLiBFbGVjdHJvbmljIGFkZHJlc3M6IG1ncm91c3NpQG1pdC5lZHUuJiN4RDtE
ZXBhcnRtZW50IG9mIEJpb2xvZ2ljYWwgRW5naW5lZXJpbmcsIE1hc3NhY2h1c2V0dHMgSW5zdGl0
dXRlIG9mIFRlY2hub2xvZ3ksIENhbWJyaWRnZSwgTUEsIFVTQTsgQ2VudGVyIGZvciBNaWNyb2Jp
b21lIEluZm9ybWF0aWNzIGFuZCBUaGVyYXBldXRpY3MsIE1hc3NhY2h1c2V0dHMgSW5zdGl0dXRl
IG9mIFRlY2hub2xvZ3ksIENhbWJyaWRnZSwgTUEsIFVTQTsgVGhlIEJyb2FkIEluc3RpdHV0ZSBv
ZiBNSVQgYW5kIEhhcnZhcmQsIENhbWJyaWRnZSwgTUEsIFVTQTsgVGhlIEdsb2JhbCBNaWNyb2Jp
b21lIENvbnNlcnZhbmN5LCBNYXNzYWNodXNldHRzIEluc3RpdHV0ZSBvZiBUZWNobm9sb2d5LCBD
YW1icmlkZ2UsIE1BLCBVU0EuIEVsZWN0cm9uaWMgYWRkcmVzczogbXBveWV0QG1pdC5lZHUuJiN4
RDtUaGUgR2xvYmFsIE1pY3JvYmlvbWUgQ29uc2VydmFuY3ksIE1hc3NhY2h1c2V0dHMgSW5zdGl0
dXRlIG9mIFRlY2hub2xvZ3ksIENhbWJyaWRnZSwgTUEsIFVTQTsgRGVwYXJ0bWVudCBvZiBFYXJ0
aCwgQXRtb3NwaGVyaWMgYW5kIFBsYW5ldGFyeSBTY2llbmNlLCBNYXNzYWNodXNldHRzIEluc3Rp
dHV0ZSBvZiBUZWNobm9sb2d5LCBDYW1icmlkZ2UsIE1BLCBVU0E7IEdMT0JFIEluc3RpdHV0ZSwg
VW5pdmVyc2l0eSBvZiBDb3BlbmhhZ2VuLCBDb3BlbmhhZ2VuLCBEZW5tYXJrLiYjeEQ7RGVwYXJ0
bWVudCBvZiBCaW9sb2dpY2FsIEVuZ2luZWVyaW5nLCBNYXNzYWNodXNldHRzIEluc3RpdHV0ZSBv
ZiBUZWNobm9sb2d5LCBDYW1icmlkZ2UsIE1BLCBVU0E7IENlbnRlciBmb3IgTWljcm9iaW9tZSBJ
bmZvcm1hdGljcyBhbmQgVGhlcmFwZXV0aWNzLCBNYXNzYWNodXNldHRzIEluc3RpdHV0ZSBvZiBU
ZWNobm9sb2d5LCBDYW1icmlkZ2UsIE1BLCBVU0EuJiN4RDtEZXBhcnRtZW50IG9mIEJpb2xvZ2lj
YWwgRW5naW5lZXJpbmcsIE1hc3NhY2h1c2V0dHMgSW5zdGl0dXRlIG9mIFRlY2hub2xvZ3ksIENh
bWJyaWRnZSwgTUEsIFVTQTsgQ2VudGVyIGZvciBNaWNyb2Jpb21lIEluZm9ybWF0aWNzIGFuZCBU
aGVyYXBldXRpY3MsIE1hc3NhY2h1c2V0dHMgSW5zdGl0dXRlIG9mIFRlY2hub2xvZ3ksIENhbWJy
aWRnZSwgTUEsIFVTQTsgVGhlIEdsb2JhbCBNaWNyb2Jpb21lIENvbnNlcnZhbmN5LCBNYXNzYWNo
dXNldHRzIEluc3RpdHV0ZSBvZiBUZWNobm9sb2d5LCBDYW1icmlkZ2UsIE1BLCBVU0EuJiN4RDtU
aGUgR2xvYmFsIE1pY3JvYmlvbWUgQ29uc2VydmFuY3ksIE1hc3NhY2h1c2V0dHMgSW5zdGl0dXRl
IG9mIFRlY2hub2xvZ3ksIENhbWJyaWRnZSwgTUEsIFVTQTsgQ2hpZWYgRHVsbCBLbmlmZSBDb2xs
ZWdlLCBMYW1lIERlZXIsIE1ULCBVU0EuJiN4RDtUaGUgR2xvYmFsIE1pY3JvYmlvbWUgQ29uc2Vy
dmFuY3ksIE1hc3NhY2h1c2V0dHMgSW5zdGl0dXRlIG9mIFRlY2hub2xvZ3ksIENhbWJyaWRnZSwg
TUEsIFVTQTsgSW5zdGl0dXRlIGZvciBTeXN0ZW1zIEJpb2xvZ3ksIFNlYXR0bGUsIFdBLCBVU0E7
IERlcGFydG1lbnQgb2YgQmlvZW5naW5lZXJpbmcsIFVuaXZlcnNpdHkgb2YgV2FzaGluZ3Rvbiwg
U2VhdHRsZSwgV0EsIFVTQS4mI3hEO1RoZSBHbG9iYWwgTWljcm9iaW9tZSBDb25zZXJ2YW5jeSwg
TWFzc2FjaHVzZXR0cyBJbnN0aXR1dGUgb2YgVGVjaG5vbG9neSwgQ2FtYnJpZGdlLCBNQSwgVVNB
OyBVTVI3MjA2IEVjby1hbnRocm9wb2xvZ2llLCBDTlJTLU1OSE4tVW5pdiBQYXJpcyBEaWRlcm90
LVNvcmJvbm5lLCBQYXJpcywgRnJhbmNlLiYjeEQ7VGhlIEdsb2JhbCBNaWNyb2Jpb21lIENvbnNl
cnZhbmN5LCBNYXNzYWNodXNldHRzIEluc3RpdHV0ZSBvZiBUZWNobm9sb2d5LCBDYW1icmlkZ2Us
IE1BLCBVU0E7IEluc3RpdHV0IGRlIFJlY2hlcmNoZSBwb3VyIGxlIERldmVsb3BwZW1lbnQgVU1S
IDIwOCwgTXVzZXVtIE5hdGlvbmFsIGQmYXBvcztIaXN0b2lyZSBOYXR1cmVsbGUsIFBhcmlzLCBG
cmFuY2UuJiN4RDtTQSBNUkMgLyBXaXRzIERldmVsb3BtZW50YWwgUGF0aHdheXMgZm9yIEhlYWx0
aCBSZXNlYXJjaCBVbml0LCBEZXBhcnRtZW50IG9mIFBhZWRpYXRyaWNzLCBTY2hvb2wgb2YgQ2xp
bmljYWwgTWVkaWNpbmUsIEZhY3VsdHkgb2YgSGVhbHRoIFNjaWVuY2VzLCBVbml2ZXJzaXR5IG9m
IFdpdHdhdGVyc3JhbmQsIEpvaGFubmVzYnVyZywgU291dGggQWZyaWNhLiYjeEQ7VGhlIEdsb2Jh
bCBNaWNyb2Jpb21lIENvbnNlcnZhbmN5LCBNYXNzYWNodXNldHRzIEluc3RpdHV0ZSBvZiBUZWNo
bm9sb2d5LCBDYW1icmlkZ2UsIE1BLCBVU0E7IEluc3RpdHV0IGRlIFJlY2hlcmNoZSBwb3VyIGxl
IERldmVsb3BwZW1lbnQsIFlhb3VuZGUsIENhbWVyb29uLiYjeEQ7VU1SNzIwNiBFY28tYW50aHJv
cG9sb2dpZSwgQ05SUy1NTkhOLVVuaXYgUGFyaXMgRGlkZXJvdC1Tb3Jib25uZSwgUGFyaXMsIEZy
YW5jZS4mI3hEO0ZhY3VsdGUgZGUgTWVkZWNpbmUgZXQgZGVzIFNjaWVuY2VzIEJpb21lZGljYWxl
cywgVW5pdmVyc2l0ZSBZYW91bmRlIDEsIFlhb3VuZGUsIENhbWVyb3VuLiYjeEQ7VGhlIEdsb2Jh
bCBNaWNyb2Jpb21lIENvbnNlcnZhbmN5LCBNYXNzYWNodXNldHRzIEluc3RpdHV0ZSBvZiBUZWNo
bm9sb2d5LCBDYW1icmlkZ2UsIE1BLCBVU0E7IFVuaXZlcnNpdGUgZGUgTW9udHJlYWwsIERlcGFy
dGVtZW50IGRlIHNjaWVuY2VzIGJpb2xvZ2lxdWVzLCBDLlAuIDYxMjgsIHN1Y2N1cnNhbGUgQ2Vu
dHJlLXZpbGxlLCBNb250cmVhbCwgUUMsIENhbmFkYTsgQ2VudHJlIGQmYXBvcztldHVkZXMgbm9y
ZGlxdWVzLCBEZXBhcnRlbWVudCBkZSBiaW9jaGltaWUsIGRlIG1pY3JvYmlvbG9naWUgZXQgZGUg
YmlvLWluZm9ybWF0aXF1ZSwgVW5pdmVyc2l0ZSBMYXZhbCwgMTAzMCBydWUgZGUgbGEgTWVkZWNp
bmUsIFF1ZWJlYywgUUMsIENhbmFkYS4mI3hEO1RoZSBHbG9iYWwgTWljcm9iaW9tZSBDb25zZXJ2
YW5jeSwgTWFzc2FjaHVzZXR0cyBJbnN0aXR1dGUgb2YgVGVjaG5vbG9neSwgQ2FtYnJpZGdlLCBN
QSwgVVNBOyBSZXNvbHV0ZSBCYXksIE51bmF2dXQsIENhbmFkYS4mI3hEO0RlcGFydG1lbnQgb2Yg
QmlvbG9naWNhbCBFbmdpbmVlcmluZywgTWFzc2FjaHVzZXR0cyBJbnN0aXR1dGUgb2YgVGVjaG5v
bG9neSwgQ2FtYnJpZGdlLCBNQSwgVVNBOyBDZW50ZXIgZm9yIE1pY3JvYmlvbWUgSW5mb3JtYXRp
Y3MgYW5kIFRoZXJhcGV1dGljcywgTWFzc2FjaHVzZXR0cyBJbnN0aXR1dGUgb2YgVGVjaG5vbG9n
eSwgQ2FtYnJpZGdlLCBNQSwgVVNBOyBUaGUgQnJvYWQgSW5zdGl0dXRlIG9mIE1JVCBhbmQgSGFy
dmFyZCwgQ2FtYnJpZGdlLCBNQSwgVVNBOyBUaGUgR2xvYmFsIE1pY3JvYmlvbWUgQ29uc2VydmFu
Y3ksIE1hc3NhY2h1c2V0dHMgSW5zdGl0dXRlIG9mIFRlY2hub2xvZ3ksIENhbWJyaWRnZSwgTUEs
IFVTQS4mI3hEO1RoZSBHbG9iYWwgTWljcm9iaW9tZSBDb25zZXJ2YW5jeSwgTWFzc2FjaHVzZXR0
cyBJbnN0aXR1dGUgb2YgVGVjaG5vbG9neSwgQ2FtYnJpZGdlLCBNQSwgVVNBOyBVbml2ZXJzaXRl
IGRlIE1vbnRyZWFsLCBEZXBhcnRlbWVudCBkZSBzY2llbmNlcyBiaW9sb2dpcXVlcywgQy5QLiA2
MTI4LCBzdWNjdXJzYWxlIENlbnRyZS12aWxsZSwgTW9udHJlYWwsIFFDLCBDYW5hZGE7IERlcGFy
dG1lbnQgb2YgTWljcm9iaW9sb2d5IGFuZCBJbW11bm9sb2d5LCBNY0dpbGwgVW5pdmVyc2l0eSwg
TW9udHJlYWwsIFFDLCBDYW5hZGE7IE1jR2lsbCBHZW5vbWUgQ2VudHJlLCBNY0dpbGwgVW5pdmVy
c2l0eSwgTW9udHJlYWwsIFFDLCBDYW5hZGEuJiN4RDtUaGUgR2xvYmFsIE1pY3JvYmlvbWUgQ29u
c2VydmFuY3ksIE1hc3NhY2h1c2V0dHMgSW5zdGl0dXRlIG9mIFRlY2hub2xvZ3ksIENhbWJyaWRn
ZSwgTUEsIFVTQTsgT3JnYW5pc21hbCBhbmQgRXZvbHV0aW9uYXJ5IEJpb2xvZ3kgUmVzZWFyY2gg
UHJvZ3JhbW1lLCBGYWN1bHR5IG9mIEJpb2xvZ2ljYWwgYW5kIEVudmlyb25tZW50YWwgc2NpZW5j
ZXMsIFVuaXZlcnNpdHkgb2YgSGVsc2lua2ksIEhlbHNpbmtpLCBGaW5sYW5kOyBFbnZpcm9ubWVu
dGFsIFBvbGljeSBDZW50cmUsIEZpbm5pc2ggRW52aXJvbm1lbnQgSW5zdGl0dXRlIFNZS0UsIEhl
bHNpbmtpLCBGaW5sYW5kLiYjeEQ7VGhlIEdsb2JhbCBNaWNyb2Jpb21lIENvbnNlcnZhbmN5LCBN
YXNzYWNodXNldHRzIEluc3RpdHV0ZSBvZiBUZWNobm9sb2d5LCBDYW1icmlkZ2UsIE1BLCBVU0E7
IE9yZ2FuaXNtYWwgYW5kIEV2b2x1dGlvbmFyeSBCaW9sb2d5IFJlc2VhcmNoIFByb2dyYW1tZSwg
RmFjdWx0eSBvZiBCaW9sb2dpY2FsIGFuZCBFbnZpcm9ubWVudGFsIHNjaWVuY2VzLCBVbml2ZXJz
aXR5IG9mIEhlbHNpbmtpLCBIZWxzaW5raSwgRmlubGFuZC4mI3hEO1RoZSBCcm9hZCBJbnN0aXR1
dGUgb2YgTUlUIGFuZCBIYXJ2YXJkLCBDYW1icmlkZ2UsIE1BLCBVU0E7IFRoZSBHbG9iYWwgTWlj
cm9iaW9tZSBDb25zZXJ2YW5jeSwgTWFzc2FjaHVzZXR0cyBJbnN0aXR1dGUgb2YgVGVjaG5vbG9n
eSwgQ2FtYnJpZGdlLCBNQSwgVVNBOyBUaGUgTGlnZ2lucyBJbnN0aXR1dGUsIFVuaXZlcnNpdHkg
b2YgQXVja2xhbmQsIEF1Y2tsYW5kIDEwMjMsIE5ldyBaZWFsYW5kLiYjeEQ7VGhlIEdsb2JhbCBN
aWNyb2Jpb21lIENvbnNlcnZhbmN5LCBNYXNzYWNodXNldHRzIEluc3RpdHV0ZSBvZiBUZWNobm9s
b2d5LCBDYW1icmlkZ2UsIE1BLCBVU0E7IFR1bWFpbmkgVW5pdmVyc2l0eSBNYWt1bWlyYSwgQXJ1
c2hhLCBUYW56YW5pYS4mI3hEO1RoZSBHbG9iYWwgTWljcm9iaW9tZSBDb25zZXJ2YW5jeSwgTWFz
c2FjaHVzZXR0cyBJbnN0aXR1dGUgb2YgVGVjaG5vbG9neSwgQ2FtYnJpZGdlLCBNQSwgVVNBOyBE
ZXBhcnRtZW50IG9mIEFyY2hhZW9sb2d5IGFuZCBIZXJpdGFnZSBTdHVkaWVzLCBVbml2ZXJzaXR5
IG9mIERhciBlcyBTYWxhYW0sIFRhbnphbmlhLiYjeEQ7VGhlIEdsb2JhbCBNaWNyb2Jpb21lIENv
bnNlcnZhbmN5LCBNYXNzYWNodXNldHRzIEluc3RpdHV0ZSBvZiBUZWNobm9sb2d5LCBDYW1icmlk
Z2UsIE1BLCBVU0E7IFByZWhpc3RvcnkgVW5pdCwgRGVwYXJ0bWVudCBvZiBIaXN0b3J5IGFuZCBQ
aGlsb3NvcGh5LCBVbml2ZXJzaXR5IG9mIEFsY2FsYSwgQWxjYWxhIGRlIEhlbmFyZXMsIE1hZHJp
ZCwgU3BhaW47IEluc3RpdHV0ZSBvZiBFdm9sdXRpb24gaW4gQWZyaWNhLCBVbml2ZXJzaXR5IG9m
IEFsY2FsYSBkZSBIZW5hcmVzLCBNYWRyaWQsIFNwYWluLiYjeEQ7VGhlIEdsb2JhbCBNaWNyb2Jp
b21lIENvbnNlcnZhbmN5LCBNYXNzYWNodXNldHRzIEluc3RpdHV0ZSBvZiBUZWNobm9sb2d5LCBD
YW1icmlkZ2UsIE1BLCBVU0E7IERlcGFydG1lbnQgb2YgTWVkaWNhbCBFcGlkZW1pb2xvZ3kgYW5k
IEJpb3N0YXRpc3RpY3MsIEthcm9saW5za2EgSW5zdGl0dXRldCwgU3RvY2tob2xtLCBTd2VkZW4u
JiN4RDtUaGUgR2xvYmFsIE1pY3JvYmlvbWUgQ29uc2VydmFuY3ksIE1hc3NhY2h1c2V0dHMgSW5z
dGl0dXRlIG9mIFRlY2hub2xvZ3ksIENhbWJyaWRnZSwgTUEsIFVTQTsgRGVwYXJ0bWVudCBvZiBN
ZWRpY2luZSBhbmQgVGhlcmFwZXV0aWNzLCBVbml2ZXJzaXR5IG9mIEdoYW5hIE1lZGljYWwgU2No
b29sIGFuZCBLb3JsZSBCdSBUZWFjaGluZyBIb3NwaXRhbCwgQWNjcmEsIEdoYW5hLiYjeEQ7VGhl
IEdsb2JhbCBNaWNyb2Jpb21lIENvbnNlcnZhbmN5LCBNYXNzYWNodXNldHRzIEluc3RpdHV0ZSBv
ZiBUZWNobm9sb2d5LCBDYW1icmlkZ2UsIE1BLCBVU0E7IERlcGFydG1lbnQgb2YgTWVkaWNpbmUs
IFN0LiBEb21pbmljIEhvc3BpdGFsLCBBa3dhdGlhLCBHaGFuYS4mI3hEO1RoZSBHbG9iYWwgTWlj
cm9iaW9tZSBDb25zZXJ2YW5jeSwgTWFzc2FjaHVzZXR0cyBJbnN0aXR1dGUgb2YgVGVjaG5vbG9n
eSwgQ2FtYnJpZGdlLCBNQSwgVVNBOyBEZXBhcnRtZW50IG9mIEludGVybmFsIE1lZGljaW5lIGFu
ZCBUaGVyYXBldXRpY3MsIFNjaG9vbCBvZiBNZWRpY2FsIFNjaWVuY2VzIFVuaXZlcnNpdHkgb2Yg
Q2FwZSBDb2FzdCwgQ2FwZSBDb2FzdCwgR2hhbmEuJiN4RDtUaGUgR2xvYmFsIE1pY3JvYmlvbWUg
Q29uc2VydmFuY3ksIE1hc3NhY2h1c2V0dHMgSW5zdGl0dXRlIG9mIFRlY2hub2xvZ3ksIENhbWJy
aWRnZSwgTUEsIFVTQTsgTWVkaWNhbCBTY2llbnRpc3QgVHJhaW5pbmcgUHJvZ3JhbSwgTWF5byBD
bGluaWMsIFJvY2hlc3RlciwgNTU5MDUsIFVTQS4mI3hEO1RoZSBHbG9iYWwgTWljcm9iaW9tZSBD
b25zZXJ2YW5jeSwgTWFzc2FjaHVzZXR0cyBJbnN0aXR1dGUgb2YgVGVjaG5vbG9neSwgQ2FtYnJp
ZGdlLCBNQSwgVVNBOyBDYXRob2xpYyBVbml2ZXJzaXR5IENvbGxlZ2UsIFN1bnlhbmksIEdoYW5h
LiYjeEQ7VGhlIEdsb2JhbCBNaWNyb2Jpb21lIENvbnNlcnZhbmN5LCBNYXNzYWNodXNldHRzIElu
c3RpdHV0ZSBvZiBUZWNobm9sb2d5LCBDYW1icmlkZ2UsIE1BLCBVU0E7IERlcGFydG1lbnQgb2Yg
TWVkaWNpbmUsIEt3YW1lIE5rcnVtYWggVW5pdmVyc2l0eSBvZiBTY2llbmNlIGFuZCBUZWNobm9s
b2d5LCBLdW1hc2ksIEdoYW5hLiYjeEQ7VGhlIEdsb2JhbCBNaWNyb2Jpb21lIENvbnNlcnZhbmN5
LCBNYXNzYWNodXNldHRzIEluc3RpdHV0ZSBvZiBUZWNobm9sb2d5LCBDYW1icmlkZ2UsIE1BLCBV
U0E7IERpdmlzaW9uIG9mIEdhc3Ryb2VudGVyb2xvZ3kgYW5kIEhlcGF0b2xvZ3ksIE1heW8gQ2xp
bmljLCAyMDAgRmlyc3QgU3RyZWV0IFNXLCBSb2NoZXN0ZXIsIE1OLCBVU0EuJiN4RDtUaGUgR2xv
YmFsIE1pY3JvYmlvbWUgQ29uc2VydmFuY3ksIE1hc3NhY2h1c2V0dHMgSW5zdGl0dXRlIG9mIFRl
Y2hub2xvZ3ksIENhbWJyaWRnZSwgTUEsIFVTQTsgRGVwYXJ0bWVudCBvZiBNZWRpY2luZSwgTGFn
b3MgU3RhdGUgVW5pdmVyc2l0eSBDb2xsZWdlIG9mIE1lZGljaW5lLCBMYWdvcywgTmlnZXJpYS4m
I3hEO1RoZSBHbG9iYWwgTWljcm9iaW9tZSBDb25zZXJ2YW5jeSwgTWFzc2FjaHVzZXR0cyBJbnN0
aXR1dGUgb2YgVGVjaG5vbG9neSwgQ2FtYnJpZGdlLCBNQSwgVVNBOyBEZXBhcnRtZW50IG9mIEVh
cnRoLCBBdG1vc3BoZXJpYyBhbmQgUGxhbmV0YXJ5IFNjaWVuY2UsIE1hc3NhY2h1c2V0dHMgSW5z
dGl0dXRlIG9mIFRlY2hub2xvZ3ksIENhbWJyaWRnZSwgTUEsIFVTQS4mI3hEO1RoZSBCcm9hZCBJ
bnN0aXR1dGUgb2YgTUlUIGFuZCBIYXJ2YXJkLCBDYW1icmlkZ2UsIE1BLCBVU0E7IFRoZSBHbG9i
YWwgTWljcm9iaW9tZSBDb25zZXJ2YW5jeSwgTWFzc2FjaHVzZXR0cyBJbnN0aXR1dGUgb2YgVGVj
aG5vbG9neSwgQ2FtYnJpZGdlLCBNQSwgVVNBOyBDZW50ZXIgZm9yIENvbXB1dGF0aW9uYWwgYW5k
IEludGVncmF0aXZlIEJpb2xvZ3ksIE1hc3NhY2h1c2V0dHMgR2VuZXJhbCBIb3NwaXRhbCBhbmQg
SGFydmFyZCBNZWRpY2FsIFNjaG9vbCwgQm9zdG9uLCBNQSwgVVNBOyBEZXBhcnRtZW50IG9mIE1v
bGVjdWxhciBCaW9sb2d5LCBNYXNzYWNodXNldHRzIEdlbmVyYWwgSG9zcGl0YWwsIEJvc3Rvbiwg
TUEsIFVTQS4mI3hEO0RlcGFydG1lbnQgb2YgQmlvbG9naWNhbCBFbmdpbmVlcmluZywgTWFzc2Fj
aHVzZXR0cyBJbnN0aXR1dGUgb2YgVGVjaG5vbG9neSwgQ2FtYnJpZGdlLCBNQSwgVVNBOyBDZW50
ZXIgZm9yIE1pY3JvYmlvbWUgSW5mb3JtYXRpY3MgYW5kIFRoZXJhcGV1dGljcywgTWFzc2FjaHVz
ZXR0cyBJbnN0aXR1dGUgb2YgVGVjaG5vbG9neSwgQ2FtYnJpZGdlLCBNQSwgVVNBOyBUaGUgQnJv
YWQgSW5zdGl0dXRlIG9mIE1JVCBhbmQgSGFydmFyZCwgQ2FtYnJpZGdlLCBNQSwgVVNBOyBUaGUg
R2xvYmFsIE1pY3JvYmlvbWUgQ29uc2VydmFuY3ksIE1hc3NhY2h1c2V0dHMgSW5zdGl0dXRlIG9m
IFRlY2hub2xvZ3ksIENhbWJyaWRnZSwgTUEsIFVTQS4gRWxlY3Ryb25pYyBhZGRyZXNzOiBlamFs
bUBtaXQuZWR1LjwvYXV0aC1hZGRyZXNzPjx0aXRsZXM+PHRpdGxlPkVsZXZhdGVkIHJhdGVzIG9m
IGhvcml6b250YWwgZ2VuZSB0cmFuc2ZlciBpbiB0aGUgaW5kdXN0cmlhbGl6ZWQgaHVtYW4gbWlj
cm9iaW9tZTwvdGl0bGU+PHNlY29uZGFyeS10aXRsZT5DZWxsPC9zZWNvbmRhcnktdGl0bGU+PC90
aXRsZXM+PHBlcmlvZGljYWw+PGZ1bGwtdGl0bGU+Q2VsbDwvZnVsbC10aXRsZT48L3BlcmlvZGlj
YWw+PHBhZ2VzPjIwNTMtMjA2NyBlMTg8L3BhZ2VzPjx2b2x1bWU+MTg0PC92b2x1bWU+PG51bWJl
cj44PC9udW1iZXI+PGVkaXRpb24+MjAyMS8wNC8wMjwvZWRpdGlvbj48a2V5d29yZHM+PGtleXdv
cmQ+QmFjdGVyaWEvY2xhc3NpZmljYXRpb24vKmdlbmV0aWNzL2lzb2xhdGlvbiAmYW1wOyBwdXJp
ZmljYXRpb248L2tleXdvcmQ+PGtleXdvcmQ+RE5BLCBCYWN0ZXJpYWwvY2hlbWlzdHJ5L2lzb2xh
dGlvbiAmYW1wOyBwdXJpZmljYXRpb24vbWV0YWJvbGlzbTwva2V5d29yZD48a2V5d29yZD5GZWNl
cy9taWNyb2Jpb2xvZ3k8L2tleXdvcmQ+PGtleXdvcmQ+Kkdhc3Ryb2ludGVzdGluYWwgTWljcm9i
aW9tZTwva2V5d29yZD48a2V5d29yZD4qR2VuZSBUcmFuc2ZlciwgSG9yaXpvbnRhbDwva2V5d29y
ZD48a2V5d29yZD5HZW5vbWUsIEJhY3RlcmlhbDwva2V5d29yZD48a2V5d29yZD5IdW1hbnM8L2tl
eXdvcmQ+PGtleXdvcmQ+UGh5bG9nZW55PC9rZXl3b3JkPjxrZXl3b3JkPlJ1cmFsIFBvcHVsYXRp
b248L2tleXdvcmQ+PGtleXdvcmQ+U2VxdWVuY2UgQW5hbHlzaXMsIEROQTwva2V5d29yZD48a2V5
d29yZD5VcmJhbiBQb3B1bGF0aW9uPC9rZXl3b3JkPjxrZXl3b3JkPldob2xlIEdlbm9tZSBTZXF1
ZW5jaW5nPC9rZXl3b3JkPjxrZXl3b3JkPmFudGltaWNyb2JpYWwgcmVzaXN0YW5jZTwva2V5d29y
ZD48a2V5d29yZD5iYWN0ZXJpYWwgZ2Vub21pY3M8L2tleXdvcmQ+PGtleXdvcmQ+Y3VsdHVyb21p
Y3M8L2tleXdvcmQ+PGtleXdvcmQ+aG9yaXpvbnRhbCBnZW5lIHRyYW5zZmVyPC9rZXl3b3JkPjxr
ZXl3b3JkPmhvc3QtbWljcm9iZSBpbnRlcmFjdGlvbnM8L2tleXdvcmQ+PGtleXdvcmQ+aHVtYW4g
Z3V0IG1pY3JvYmlvbWU8L2tleXdvcmQ+PGtleXdvcmQ+aW5kdXN0cmlhbGl6YXRpb248L2tleXdv
cmQ+PGtleXdvcmQ+bGlmZXN0eWxlPC9rZXl3b3JkPjxrZXl3b3JkPnVyYmFuaXphdGlvbjwva2V5
d29yZD48a2V5d29yZD52aXJ1bGVuY2U8L2tleXdvcmQ+PGtleXdvcmQ+YSBjby1mb3VuZGVyIGFu
ZCBzaGFyZWhvbGRlciBvZiBGaW5jaCBUaGVyYXBldXRpY3MsIGEgY29tcGFueSB0aGF0IHNwZWNp
YWxpemVzIGluPC9rZXl3b3JkPjxrZXl3b3JkPm1pY3JvYmlvbWUtdGFyZ2V0ZWQgdGhlcmFwZXV0
aWNzLjwva2V5d29yZD48L2tleXdvcmRzPjxkYXRlcz48eWVhcj4yMDIxPC95ZWFyPjxwdWItZGF0
ZXM+PGRhdGU+QXByIDE1PC9kYXRlPjwvcHViLWRhdGVzPjwvZGF0ZXM+PGlzYm4+MTA5Ny00MTcy
IChFbGVjdHJvbmljKSYjeEQ7MDA5Mi04Njc0IChMaW5raW5nKTwvaXNibj48YWNjZXNzaW9uLW51
bT4zMzc5NDE0NDwvYWNjZXNzaW9uLW51bT48dXJscz48cmVsYXRlZC11cmxzPjx1cmw+aHR0cHM6
Ly93d3cubmNiaS5ubG0ubmloLmdvdi9wdWJtZWQvMzM3OTQxNDQ8L3VybD48L3JlbGF0ZWQtdXJs
cz48L3VybHM+PGVsZWN0cm9uaWMtcmVzb3VyY2UtbnVtPjEwLjEwMTYvai5jZWxsLjIwMjEuMDIu
MDUyPC9lbGVjdHJvbmljLXJlc291cmNlLW51bT48L3JlY29yZD48L0NpdGU+PC9FbmROb3RlPn==
</w:fldData>
        </w:fldChar>
      </w:r>
      <w:r w:rsidR="00A12620">
        <w:instrText xml:space="preserve"> ADDIN EN.CITE.DATA </w:instrText>
      </w:r>
      <w:r w:rsidR="00A12620">
        <w:fldChar w:fldCharType="end"/>
      </w:r>
      <w:r w:rsidR="00A12620">
        <w:fldChar w:fldCharType="separate"/>
      </w:r>
      <w:r w:rsidR="00A12620">
        <w:rPr>
          <w:noProof/>
        </w:rPr>
        <w:t>(</w:t>
      </w:r>
      <w:hyperlink w:anchor="_ENREF_23" w:tooltip="Groussin, 2021 #63" w:history="1">
        <w:r w:rsidR="00B8271E">
          <w:rPr>
            <w:noProof/>
          </w:rPr>
          <w:t>Groussin et al., 2021</w:t>
        </w:r>
      </w:hyperlink>
      <w:r w:rsidR="00A12620">
        <w:rPr>
          <w:noProof/>
        </w:rPr>
        <w:t>)</w:t>
      </w:r>
      <w:r w:rsidR="00A12620">
        <w:fldChar w:fldCharType="end"/>
      </w:r>
      <w:r w:rsidR="00C0566E">
        <w:t xml:space="preserve">. </w:t>
      </w:r>
    </w:p>
    <w:p w14:paraId="529591C4" w14:textId="77777777" w:rsidR="00E427D7" w:rsidRDefault="00E427D7" w:rsidP="00E427D7">
      <w:pPr>
        <w:pStyle w:val="RARMPnumberedparagraphs"/>
      </w:pPr>
      <w:r>
        <w:t xml:space="preserve">HGT can occur via three pathways between bacteria: (a) transfer of plasmids via conjugation, (b) transformation of competent bacteria and (c) transduction via bacteriophages. </w:t>
      </w:r>
    </w:p>
    <w:p w14:paraId="4F05F2EE" w14:textId="6EB642F8" w:rsidR="00E427D7" w:rsidRDefault="00E427D7" w:rsidP="0016519D">
      <w:pPr>
        <w:pStyle w:val="RARMPnumberedparagraphs"/>
        <w:numPr>
          <w:ilvl w:val="0"/>
          <w:numId w:val="79"/>
        </w:numPr>
      </w:pPr>
      <w:r>
        <w:t>Conjugation is thought to contribute the largest proportion of HGT between bacteria</w:t>
      </w:r>
      <w:r w:rsidR="001F6560">
        <w:t xml:space="preserve"> </w:t>
      </w:r>
      <w:r w:rsidR="001F6560">
        <w:fldChar w:fldCharType="begin" w:fldLock="1">
          <w:fldData xml:space="preserve">PEVuZE5vdGU+PENpdGU+PEF1dGhvcj5IdWRkbGVzdG9uPC9BdXRob3I+PFllYXI+MjAxNDwvWWVh
cj48UmVjTnVtPjg5PC9SZWNOdW0+PERpc3BsYXlUZXh0PihIdWRkbGVzdG9uLCAyMDE0OyBOZWls
IGV0IGFsLiwgMjAyMSk8L0Rpc3BsYXlUZXh0PjxyZWNvcmQ+PHJlYy1udW1iZXI+ODk8L3JlYy1u
dW1iZXI+PGZvcmVpZ24ta2V5cz48a2V5IGFwcD0iRU4iIGRiLWlkPSIyYXhwZjVydG93YXh4cGVy
YWRzeHNyZjJ0eHhhZHdyendyeGEiIHRpbWVzdGFtcD0iMTY4NzMyNjMzNyI+ODk8L2tleT48L2Zv
cmVpZ24ta2V5cz48cmVmLXR5cGUgbmFtZT0iSm91cm5hbCBBcnRpY2xlIj4xNzwvcmVmLXR5cGU+
PGNvbnRyaWJ1dG9ycz48YXV0aG9ycz48YXV0aG9yPkh1ZGRsZXN0b24sIEouIFIuPC9hdXRob3I+
PC9hdXRob3JzPjwvY29udHJpYnV0b3JzPjxhdXRoLWFkZHJlc3M+QmlvbG9neSBEZXBhcnRtZW50
LCBBYmlsZW5lIENocmlzdGlhbiBVbml2ZXJzaXR5LCBBYmlsZW5lLCBUWCwgVVNBLjwvYXV0aC1h
ZGRyZXNzPjx0aXRsZXM+PHRpdGxlPkhvcml6b250YWwgZ2VuZSB0cmFuc2ZlciBpbiB0aGUgaHVt
YW4gZ2FzdHJvaW50ZXN0aW5hbCB0cmFjdDogcG90ZW50aWFsIHNwcmVhZCBvZiBhbnRpYmlvdGlj
IHJlc2lzdGFuY2UgZ2VuZXM8L3RpdGxlPjxzZWNvbmRhcnktdGl0bGU+SW5mZWN0IERydWcgUmVz
aXN0PC9zZWNvbmRhcnktdGl0bGU+PC90aXRsZXM+PHBlcmlvZGljYWw+PGZ1bGwtdGl0bGU+SW5m
ZWN0IERydWcgUmVzaXN0PC9mdWxsLXRpdGxlPjwvcGVyaW9kaWNhbD48cGFnZXM+MTY3LTc2PC9w
YWdlcz48dm9sdW1lPjc8L3ZvbHVtZT48ZWRpdGlvbj4yMDE0LzA3LzE2PC9lZGl0aW9uPjxrZXl3
b3Jkcz48a2V5d29yZD5jb25qdWdhdGlvbjwva2V5d29yZD48a2V5d29yZD5ndXQgbWljcm9iaW9t
ZTwva2V5d29yZD48a2V5d29yZD5uYXR1cmFsIHRyYW5zZm9ybWF0aW9uPC9rZXl3b3JkPjxrZXl3
b3JkPnRyYW5zZHVjdGlvbjwva2V5d29yZD48L2tleXdvcmRzPjxkYXRlcz48eWVhcj4yMDE0PC95
ZWFyPjwvZGF0ZXM+PGlzYm4+MTE3OC02OTczIChQcmludCkmI3hEOzExNzgtNjk3MyAoRWxlY3Ry
b25pYykmI3hEOzExNzgtNjk3MyAoTGlua2luZyk8L2lzYm4+PGFjY2Vzc2lvbi1udW0+MjUwMTg2
NDE8L2FjY2Vzc2lvbi1udW0+PHVybHM+PHJlbGF0ZWQtdXJscz48dXJsPmh0dHBzOi8vd3d3Lm5j
YmkubmxtLm5paC5nb3YvcHVibWVkLzI1MDE4NjQxPC91cmw+PC9yZWxhdGVkLXVybHM+PC91cmxz
PjxjdXN0b20yPlBNQzQwNzM5NzU8L2N1c3RvbTI+PGVsZWN0cm9uaWMtcmVzb3VyY2UtbnVtPjEw
LjIxNDcvSURSLlM0ODgyMDwvZWxlY3Ryb25pYy1yZXNvdXJjZS1udW0+PC9yZWNvcmQ+PC9DaXRl
PjxDaXRlPjxBdXRob3I+TmVpbDwvQXV0aG9yPjxZZWFyPjIwMjE8L1llYXI+PFJlY051bT45MDwv
UmVjTnVtPjxyZWNvcmQ+PHJlYy1udW1iZXI+OTA8L3JlYy1udW1iZXI+PGZvcmVpZ24ta2V5cz48
a2V5IGFwcD0iRU4iIGRiLWlkPSIyYXhwZjVydG93YXh4cGVyYWRzeHNyZjJ0eHhhZHdyendyeGEi
IHRpbWVzdGFtcD0iMTY4NzMyNjM2MyI+OTA8L2tleT48L2ZvcmVpZ24ta2V5cz48cmVmLXR5cGUg
bmFtZT0iSm91cm5hbCBBcnRpY2xlIj4xNzwvcmVmLXR5cGU+PGNvbnRyaWJ1dG9ycz48YXV0aG9y
cz48YXV0aG9yPk5laWwsIEsuPC9hdXRob3I+PGF1dGhvcj5BbGxhcmQsIE4uPC9hdXRob3I+PGF1
dGhvcj5Sb2RyaWd1ZSwgUy48L2F1dGhvcj48L2F1dGhvcnM+PC9jb250cmlidXRvcnM+PGF1dGgt
YWRkcmVzcz5EZXBhcnRtZW50IGRlIEJpb2xvZ2llLCBVbml2ZXJzaXRlIGRlIFNoZXJicm9va2Us
IFNoZXJicm9va2UsIFFDLCBDYW5hZGEuPC9hdXRoLWFkZHJlc3M+PHRpdGxlcz48dGl0bGU+TW9s
ZWN1bGFyIG1lY2hhbmlzbXMgaW5mbHVlbmNpbmcgYmFjdGVyaWFsIGNvbmp1Z2F0aW9uIGluIHRo
ZSBpbnRlc3RpbmFsIG1pY3JvYmlvdGE8L3RpdGxlPjxzZWNvbmRhcnktdGl0bGU+RnJvbnQgTWlj
cm9iaW9sPC9zZWNvbmRhcnktdGl0bGU+PC90aXRsZXM+PHBlcmlvZGljYWw+PGZ1bGwtdGl0bGU+
RnJvbnQgTWljcm9iaW9sPC9mdWxsLXRpdGxlPjwvcGVyaW9kaWNhbD48cGFnZXM+NjczMjYwPC9w
YWdlcz48dm9sdW1lPjEyPC92b2x1bWU+PGVkaXRpb24+MjAyMS8wNi8yMjwvZWRpdGlvbj48a2V5
d29yZHM+PGtleXdvcmQ+YW50aWJpb3RpYyByZXNpc3RhbmNlPC9rZXl3b3JkPjxrZXl3b3JkPmJh
Y3RlcmlhbCBjb25qdWdhdGlvbjwva2V5d29yZD48a2V5d29yZD5jb25qdWdhdGl2ZSBwbGFzbWlk
cyAoQ1ApPC9rZXl3b3JkPjxrZXl3b3JkPm1hdGluZyBwYWlyIHN0YWJpbGl6YXRpb248L2tleXdv
cmQ+PGtleXdvcmQ+bWljcm9iaW90YTwva2V5d29yZD48a2V5d29yZD5mb3IgbWljcm9iaW9tZSBl
ZGl0aW5nLiBLTiBhbmQgU1IgYXJlIGNvLWZvdW5kZXJzIG9mIFRBVFVNIGJpb3NjaWVuY2UuPC9r
ZXl3b3JkPjwva2V5d29yZHM+PGRhdGVzPjx5ZWFyPjIwMjE8L3llYXI+PC9kYXRlcz48aXNibj4x
NjY0LTMwMlggKFByaW50KSYjeEQ7MTY2NC0zMDJYIChFbGVjdHJvbmljKSYjeEQ7MTY2NC0zMDJY
IChMaW5raW5nKTwvaXNibj48YWNjZXNzaW9uLW51bT4zNDE0OTY2MTwvYWNjZXNzaW9uLW51bT48
dXJscz48cmVsYXRlZC11cmxzPjx1cmw+aHR0cHM6Ly93d3cubmNiaS5ubG0ubmloLmdvdi9wdWJt
ZWQvMzQxNDk2NjE8L3VybD48L3JlbGF0ZWQtdXJscz48L3VybHM+PGN1c3RvbTI+UE1DODIxMzAz
NDwvY3VzdG9tMj48ZWxlY3Ryb25pYy1yZXNvdXJjZS1udW0+MTAuMzM4OS9mbWljYi4yMDIxLjY3
MzI2MDwvZWxlY3Ryb25pYy1yZXNvdXJjZS1udW0+PC9yZWNvcmQ+PC9DaXRlPjwvRW5kTm90ZT4A
</w:fldData>
        </w:fldChar>
      </w:r>
      <w:r w:rsidR="001F6560">
        <w:instrText xml:space="preserve"> ADDIN EN.CITE </w:instrText>
      </w:r>
      <w:r w:rsidR="001F6560">
        <w:fldChar w:fldCharType="begin" w:fldLock="1">
          <w:fldData xml:space="preserve">PEVuZE5vdGU+PENpdGU+PEF1dGhvcj5IdWRkbGVzdG9uPC9BdXRob3I+PFllYXI+MjAxNDwvWWVh
cj48UmVjTnVtPjg5PC9SZWNOdW0+PERpc3BsYXlUZXh0PihIdWRkbGVzdG9uLCAyMDE0OyBOZWls
IGV0IGFsLiwgMjAyMSk8L0Rpc3BsYXlUZXh0PjxyZWNvcmQ+PHJlYy1udW1iZXI+ODk8L3JlYy1u
dW1iZXI+PGZvcmVpZ24ta2V5cz48a2V5IGFwcD0iRU4iIGRiLWlkPSIyYXhwZjVydG93YXh4cGVy
YWRzeHNyZjJ0eHhhZHdyendyeGEiIHRpbWVzdGFtcD0iMTY4NzMyNjMzNyI+ODk8L2tleT48L2Zv
cmVpZ24ta2V5cz48cmVmLXR5cGUgbmFtZT0iSm91cm5hbCBBcnRpY2xlIj4xNzwvcmVmLXR5cGU+
PGNvbnRyaWJ1dG9ycz48YXV0aG9ycz48YXV0aG9yPkh1ZGRsZXN0b24sIEouIFIuPC9hdXRob3I+
PC9hdXRob3JzPjwvY29udHJpYnV0b3JzPjxhdXRoLWFkZHJlc3M+QmlvbG9neSBEZXBhcnRtZW50
LCBBYmlsZW5lIENocmlzdGlhbiBVbml2ZXJzaXR5LCBBYmlsZW5lLCBUWCwgVVNBLjwvYXV0aC1h
ZGRyZXNzPjx0aXRsZXM+PHRpdGxlPkhvcml6b250YWwgZ2VuZSB0cmFuc2ZlciBpbiB0aGUgaHVt
YW4gZ2FzdHJvaW50ZXN0aW5hbCB0cmFjdDogcG90ZW50aWFsIHNwcmVhZCBvZiBhbnRpYmlvdGlj
IHJlc2lzdGFuY2UgZ2VuZXM8L3RpdGxlPjxzZWNvbmRhcnktdGl0bGU+SW5mZWN0IERydWcgUmVz
aXN0PC9zZWNvbmRhcnktdGl0bGU+PC90aXRsZXM+PHBlcmlvZGljYWw+PGZ1bGwtdGl0bGU+SW5m
ZWN0IERydWcgUmVzaXN0PC9mdWxsLXRpdGxlPjwvcGVyaW9kaWNhbD48cGFnZXM+MTY3LTc2PC9w
YWdlcz48dm9sdW1lPjc8L3ZvbHVtZT48ZWRpdGlvbj4yMDE0LzA3LzE2PC9lZGl0aW9uPjxrZXl3
b3Jkcz48a2V5d29yZD5jb25qdWdhdGlvbjwva2V5d29yZD48a2V5d29yZD5ndXQgbWljcm9iaW9t
ZTwva2V5d29yZD48a2V5d29yZD5uYXR1cmFsIHRyYW5zZm9ybWF0aW9uPC9rZXl3b3JkPjxrZXl3
b3JkPnRyYW5zZHVjdGlvbjwva2V5d29yZD48L2tleXdvcmRzPjxkYXRlcz48eWVhcj4yMDE0PC95
ZWFyPjwvZGF0ZXM+PGlzYm4+MTE3OC02OTczIChQcmludCkmI3hEOzExNzgtNjk3MyAoRWxlY3Ry
b25pYykmI3hEOzExNzgtNjk3MyAoTGlua2luZyk8L2lzYm4+PGFjY2Vzc2lvbi1udW0+MjUwMTg2
NDE8L2FjY2Vzc2lvbi1udW0+PHVybHM+PHJlbGF0ZWQtdXJscz48dXJsPmh0dHBzOi8vd3d3Lm5j
YmkubmxtLm5paC5nb3YvcHVibWVkLzI1MDE4NjQxPC91cmw+PC9yZWxhdGVkLXVybHM+PC91cmxz
PjxjdXN0b20yPlBNQzQwNzM5NzU8L2N1c3RvbTI+PGVsZWN0cm9uaWMtcmVzb3VyY2UtbnVtPjEw
LjIxNDcvSURSLlM0ODgyMDwvZWxlY3Ryb25pYy1yZXNvdXJjZS1udW0+PC9yZWNvcmQ+PC9DaXRl
PjxDaXRlPjxBdXRob3I+TmVpbDwvQXV0aG9yPjxZZWFyPjIwMjE8L1llYXI+PFJlY051bT45MDwv
UmVjTnVtPjxyZWNvcmQ+PHJlYy1udW1iZXI+OTA8L3JlYy1udW1iZXI+PGZvcmVpZ24ta2V5cz48
a2V5IGFwcD0iRU4iIGRiLWlkPSIyYXhwZjVydG93YXh4cGVyYWRzeHNyZjJ0eHhhZHdyendyeGEi
IHRpbWVzdGFtcD0iMTY4NzMyNjM2MyI+OTA8L2tleT48L2ZvcmVpZ24ta2V5cz48cmVmLXR5cGUg
bmFtZT0iSm91cm5hbCBBcnRpY2xlIj4xNzwvcmVmLXR5cGU+PGNvbnRyaWJ1dG9ycz48YXV0aG9y
cz48YXV0aG9yPk5laWwsIEsuPC9hdXRob3I+PGF1dGhvcj5BbGxhcmQsIE4uPC9hdXRob3I+PGF1
dGhvcj5Sb2RyaWd1ZSwgUy48L2F1dGhvcj48L2F1dGhvcnM+PC9jb250cmlidXRvcnM+PGF1dGgt
YWRkcmVzcz5EZXBhcnRtZW50IGRlIEJpb2xvZ2llLCBVbml2ZXJzaXRlIGRlIFNoZXJicm9va2Us
IFNoZXJicm9va2UsIFFDLCBDYW5hZGEuPC9hdXRoLWFkZHJlc3M+PHRpdGxlcz48dGl0bGU+TW9s
ZWN1bGFyIG1lY2hhbmlzbXMgaW5mbHVlbmNpbmcgYmFjdGVyaWFsIGNvbmp1Z2F0aW9uIGluIHRo
ZSBpbnRlc3RpbmFsIG1pY3JvYmlvdGE8L3RpdGxlPjxzZWNvbmRhcnktdGl0bGU+RnJvbnQgTWlj
cm9iaW9sPC9zZWNvbmRhcnktdGl0bGU+PC90aXRsZXM+PHBlcmlvZGljYWw+PGZ1bGwtdGl0bGU+
RnJvbnQgTWljcm9iaW9sPC9mdWxsLXRpdGxlPjwvcGVyaW9kaWNhbD48cGFnZXM+NjczMjYwPC9w
YWdlcz48dm9sdW1lPjEyPC92b2x1bWU+PGVkaXRpb24+MjAyMS8wNi8yMjwvZWRpdGlvbj48a2V5
d29yZHM+PGtleXdvcmQ+YW50aWJpb3RpYyByZXNpc3RhbmNlPC9rZXl3b3JkPjxrZXl3b3JkPmJh
Y3RlcmlhbCBjb25qdWdhdGlvbjwva2V5d29yZD48a2V5d29yZD5jb25qdWdhdGl2ZSBwbGFzbWlk
cyAoQ1ApPC9rZXl3b3JkPjxrZXl3b3JkPm1hdGluZyBwYWlyIHN0YWJpbGl6YXRpb248L2tleXdv
cmQ+PGtleXdvcmQ+bWljcm9iaW90YTwva2V5d29yZD48a2V5d29yZD5mb3IgbWljcm9iaW9tZSBl
ZGl0aW5nLiBLTiBhbmQgU1IgYXJlIGNvLWZvdW5kZXJzIG9mIFRBVFVNIGJpb3NjaWVuY2UuPC9r
ZXl3b3JkPjwva2V5d29yZHM+PGRhdGVzPjx5ZWFyPjIwMjE8L3llYXI+PC9kYXRlcz48aXNibj4x
NjY0LTMwMlggKFByaW50KSYjeEQ7MTY2NC0zMDJYIChFbGVjdHJvbmljKSYjeEQ7MTY2NC0zMDJY
IChMaW5raW5nKTwvaXNibj48YWNjZXNzaW9uLW51bT4zNDE0OTY2MTwvYWNjZXNzaW9uLW51bT48
dXJscz48cmVsYXRlZC11cmxzPjx1cmw+aHR0cHM6Ly93d3cubmNiaS5ubG0ubmloLmdvdi9wdWJt
ZWQvMzQxNDk2NjE8L3VybD48L3JlbGF0ZWQtdXJscz48L3VybHM+PGN1c3RvbTI+UE1DODIxMzAz
NDwvY3VzdG9tMj48ZWxlY3Ryb25pYy1yZXNvdXJjZS1udW0+MTAuMzM4OS9mbWljYi4yMDIxLjY3
MzI2MDwvZWxlY3Ryb25pYy1yZXNvdXJjZS1udW0+PC9yZWNvcmQ+PC9DaXRlPjwvRW5kTm90ZT4A
</w:fldData>
        </w:fldChar>
      </w:r>
      <w:r w:rsidR="001F6560">
        <w:instrText xml:space="preserve"> ADDIN EN.CITE.DATA </w:instrText>
      </w:r>
      <w:r w:rsidR="001F6560">
        <w:fldChar w:fldCharType="end"/>
      </w:r>
      <w:r w:rsidR="001F6560">
        <w:fldChar w:fldCharType="separate"/>
      </w:r>
      <w:r w:rsidR="001F6560">
        <w:rPr>
          <w:noProof/>
        </w:rPr>
        <w:t>(</w:t>
      </w:r>
      <w:hyperlink w:anchor="_ENREF_26" w:tooltip="Huddleston, 2014 #89" w:history="1">
        <w:r w:rsidR="00B8271E">
          <w:rPr>
            <w:noProof/>
          </w:rPr>
          <w:t>Huddleston, 2014</w:t>
        </w:r>
      </w:hyperlink>
      <w:r w:rsidR="001F6560">
        <w:rPr>
          <w:noProof/>
        </w:rPr>
        <w:t xml:space="preserve">; </w:t>
      </w:r>
      <w:hyperlink w:anchor="_ENREF_39" w:tooltip="Neil, 2021 #90" w:history="1">
        <w:r w:rsidR="00B8271E">
          <w:rPr>
            <w:noProof/>
          </w:rPr>
          <w:t>Neil et al., 2021</w:t>
        </w:r>
      </w:hyperlink>
      <w:r w:rsidR="001F6560">
        <w:rPr>
          <w:noProof/>
        </w:rPr>
        <w:t>)</w:t>
      </w:r>
      <w:r w:rsidR="001F6560">
        <w:fldChar w:fldCharType="end"/>
      </w:r>
      <w:r>
        <w:t xml:space="preserve">. </w:t>
      </w:r>
      <w:r w:rsidR="001F2BFA">
        <w:t>Considering confidential information supplied by the licence applicant</w:t>
      </w:r>
      <w:r w:rsidR="001F2BFA">
        <w:rPr>
          <w:rStyle w:val="FootnoteReference"/>
        </w:rPr>
        <w:footnoteReference w:id="16"/>
      </w:r>
      <w:r>
        <w:t xml:space="preserve">, HGT of the VIP gene to other bacteria via conjugation is highly unlikely to occur in the proposed release. </w:t>
      </w:r>
    </w:p>
    <w:p w14:paraId="32456F6D" w14:textId="3693DC18" w:rsidR="00E427D7" w:rsidRDefault="00E427D7" w:rsidP="0016519D">
      <w:pPr>
        <w:pStyle w:val="RARMPnumberedparagraphs"/>
        <w:numPr>
          <w:ilvl w:val="0"/>
          <w:numId w:val="79"/>
        </w:numPr>
      </w:pPr>
      <w:r>
        <w:t>Transformation of bacteria can occur when the recipient takes up a DNA fragment</w:t>
      </w:r>
      <w:r w:rsidR="001F6560">
        <w:t xml:space="preserve"> </w:t>
      </w:r>
      <w:r w:rsidR="001F6560">
        <w:fldChar w:fldCharType="begin" w:fldLock="1"/>
      </w:r>
      <w:r w:rsidR="001F6560">
        <w:instrText xml:space="preserve"> ADDIN EN.CITE &lt;EndNote&gt;&lt;Cite&gt;&lt;Author&gt;Huddleston&lt;/Author&gt;&lt;Year&gt;2014&lt;/Year&gt;&lt;RecNum&gt;89&lt;/RecNum&gt;&lt;DisplayText&gt;(Huddleston, 2014)&lt;/DisplayText&gt;&lt;record&gt;&lt;rec-number&gt;89&lt;/rec-number&gt;&lt;foreign-keys&gt;&lt;key app="EN" db-id="2axpf5rtowaxxperadsxsrf2txxadwrzwrxa" timestamp="1687326337"&gt;89&lt;/key&gt;&lt;/foreign-keys&gt;&lt;ref-type name="Journal Article"&gt;17&lt;/ref-type&gt;&lt;contributors&gt;&lt;authors&gt;&lt;author&gt;Huddleston, J. R.&lt;/author&gt;&lt;/authors&gt;&lt;/contributors&gt;&lt;auth-address&gt;Biology Department, Abilene Christian University, Abilene, TX, USA.&lt;/auth-address&gt;&lt;titles&gt;&lt;title&gt;Horizontal gene transfer in the human gastrointestinal tract: potential spread of antibiotic resistance genes&lt;/title&gt;&lt;secondary-title&gt;Infect Drug Resist&lt;/secondary-title&gt;&lt;/titles&gt;&lt;periodical&gt;&lt;full-title&gt;Infect Drug Resist&lt;/full-title&gt;&lt;/periodical&gt;&lt;pages&gt;167-76&lt;/pages&gt;&lt;volume&gt;7&lt;/volume&gt;&lt;edition&gt;2014/07/16&lt;/edition&gt;&lt;keywords&gt;&lt;keyword&gt;conjugation&lt;/keyword&gt;&lt;keyword&gt;gut microbiome&lt;/keyword&gt;&lt;keyword&gt;natural transformation&lt;/keyword&gt;&lt;keyword&gt;transduction&lt;/keyword&gt;&lt;/keywords&gt;&lt;dates&gt;&lt;year&gt;2014&lt;/year&gt;&lt;/dates&gt;&lt;isbn&gt;1178-6973 (Print)&amp;#xD;1178-6973 (Electronic)&amp;#xD;1178-6973 (Linking)&lt;/isbn&gt;&lt;accession-num&gt;25018641&lt;/accession-num&gt;&lt;urls&gt;&lt;related-urls&gt;&lt;url&gt;https://www.ncbi.nlm.nih.gov/pubmed/25018641&lt;/url&gt;&lt;/related-urls&gt;&lt;/urls&gt;&lt;custom2&gt;PMC4073975&lt;/custom2&gt;&lt;electronic-resource-num&gt;10.2147/IDR.S48820&lt;/electronic-resource-num&gt;&lt;/record&gt;&lt;/Cite&gt;&lt;/EndNote&gt;</w:instrText>
      </w:r>
      <w:r w:rsidR="001F6560">
        <w:fldChar w:fldCharType="separate"/>
      </w:r>
      <w:r w:rsidR="001F6560">
        <w:rPr>
          <w:noProof/>
        </w:rPr>
        <w:t>(</w:t>
      </w:r>
      <w:hyperlink w:anchor="_ENREF_26" w:tooltip="Huddleston, 2014 #89" w:history="1">
        <w:r w:rsidR="00B8271E">
          <w:rPr>
            <w:noProof/>
          </w:rPr>
          <w:t>Huddleston, 2014</w:t>
        </w:r>
      </w:hyperlink>
      <w:r w:rsidR="001F6560">
        <w:rPr>
          <w:noProof/>
        </w:rPr>
        <w:t>)</w:t>
      </w:r>
      <w:r w:rsidR="001F6560">
        <w:fldChar w:fldCharType="end"/>
      </w:r>
      <w:r>
        <w:t xml:space="preserve">. This mechanism depends on several steps: DNA of the donor must be released into the gut, be dispersed and persist. In the gut, mechanical and enzymatic activity would fragment any free DNA. However, if bacteria around DNA fragments are in a </w:t>
      </w:r>
      <w:r>
        <w:lastRenderedPageBreak/>
        <w:t xml:space="preserve">competent state, then they may take up these DNA fragments. Competence can be brought about by various environmental stimuli, such as starvation. After take-up by the recipient, if highly homologous DNA regions are present between the DNA fragment and the DNA of the recipient bacteria, homologous recombination can occur. This would lead to the gene fragment being incorporated into the DNA of the recipient. The requirement of homology would restrict HGT of the VIP gene via transformation to </w:t>
      </w:r>
      <w:r w:rsidR="001F2BFA" w:rsidRPr="001F2BFA">
        <w:t>a small number of bacterial species</w:t>
      </w:r>
      <w:r w:rsidR="001F2BFA">
        <w:rPr>
          <w:rStyle w:val="FootnoteReference"/>
        </w:rPr>
        <w:footnoteReference w:id="17"/>
      </w:r>
      <w:r w:rsidR="00FE70E8">
        <w:rPr>
          <w:rFonts w:cs="Calibri"/>
          <w:szCs w:val="22"/>
        </w:rPr>
        <w:t xml:space="preserve"> </w:t>
      </w:r>
      <w:r>
        <w:t>which would limit the likelihood of this pathway.</w:t>
      </w:r>
    </w:p>
    <w:p w14:paraId="43F61522" w14:textId="70E0DCC8" w:rsidR="00E427D7" w:rsidRDefault="00E427D7" w:rsidP="0016519D">
      <w:pPr>
        <w:pStyle w:val="RARMPnumberedparagraphs"/>
        <w:numPr>
          <w:ilvl w:val="0"/>
          <w:numId w:val="79"/>
        </w:numPr>
      </w:pPr>
      <w:r>
        <w:t>Bacteriophages are viruses that infect bacteria. Transduction via bacteriophages can occur when the genome of a bacteriophage is incorporated into the genome of the DNA donor bacteria as a prophage. After receiving an environmental stimulus, the prophage is activated and excises from the host genome. This excision step is highly imprecise, and the phage may take part of its host’s genome with it. Upon infection of the next host cell, this DNA is released into the new host cell and may integrate into the new host’s genome</w:t>
      </w:r>
      <w:r w:rsidR="001F6560">
        <w:t xml:space="preserve"> </w:t>
      </w:r>
      <w:r w:rsidR="001F6560">
        <w:fldChar w:fldCharType="begin" w:fldLock="1"/>
      </w:r>
      <w:r w:rsidR="001F6560">
        <w:instrText xml:space="preserve"> ADDIN EN.CITE &lt;EndNote&gt;&lt;Cite&gt;&lt;Author&gt;Huddleston&lt;/Author&gt;&lt;Year&gt;2014&lt;/Year&gt;&lt;RecNum&gt;89&lt;/RecNum&gt;&lt;DisplayText&gt;(Huddleston, 2014)&lt;/DisplayText&gt;&lt;record&gt;&lt;rec-number&gt;89&lt;/rec-number&gt;&lt;foreign-keys&gt;&lt;key app="EN" db-id="2axpf5rtowaxxperadsxsrf2txxadwrzwrxa" timestamp="1687326337"&gt;89&lt;/key&gt;&lt;/foreign-keys&gt;&lt;ref-type name="Journal Article"&gt;17&lt;/ref-type&gt;&lt;contributors&gt;&lt;authors&gt;&lt;author&gt;Huddleston, J. R.&lt;/author&gt;&lt;/authors&gt;&lt;/contributors&gt;&lt;auth-address&gt;Biology Department, Abilene Christian University, Abilene, TX, USA.&lt;/auth-address&gt;&lt;titles&gt;&lt;title&gt;Horizontal gene transfer in the human gastrointestinal tract: potential spread of antibiotic resistance genes&lt;/title&gt;&lt;secondary-title&gt;Infect Drug Resist&lt;/secondary-title&gt;&lt;/titles&gt;&lt;periodical&gt;&lt;full-title&gt;Infect Drug Resist&lt;/full-title&gt;&lt;/periodical&gt;&lt;pages&gt;167-76&lt;/pages&gt;&lt;volume&gt;7&lt;/volume&gt;&lt;edition&gt;2014/07/16&lt;/edition&gt;&lt;keywords&gt;&lt;keyword&gt;conjugation&lt;/keyword&gt;&lt;keyword&gt;gut microbiome&lt;/keyword&gt;&lt;keyword&gt;natural transformation&lt;/keyword&gt;&lt;keyword&gt;transduction&lt;/keyword&gt;&lt;/keywords&gt;&lt;dates&gt;&lt;year&gt;2014&lt;/year&gt;&lt;/dates&gt;&lt;isbn&gt;1178-6973 (Print)&amp;#xD;1178-6973 (Electronic)&amp;#xD;1178-6973 (Linking)&lt;/isbn&gt;&lt;accession-num&gt;25018641&lt;/accession-num&gt;&lt;urls&gt;&lt;related-urls&gt;&lt;url&gt;https://www.ncbi.nlm.nih.gov/pubmed/25018641&lt;/url&gt;&lt;/related-urls&gt;&lt;/urls&gt;&lt;custom2&gt;PMC4073975&lt;/custom2&gt;&lt;electronic-resource-num&gt;10.2147/IDR.S48820&lt;/electronic-resource-num&gt;&lt;/record&gt;&lt;/Cite&gt;&lt;/EndNote&gt;</w:instrText>
      </w:r>
      <w:r w:rsidR="001F6560">
        <w:fldChar w:fldCharType="separate"/>
      </w:r>
      <w:r w:rsidR="001F6560">
        <w:rPr>
          <w:noProof/>
        </w:rPr>
        <w:t>(</w:t>
      </w:r>
      <w:hyperlink w:anchor="_ENREF_26" w:tooltip="Huddleston, 2014 #89" w:history="1">
        <w:r w:rsidR="00B8271E">
          <w:rPr>
            <w:noProof/>
          </w:rPr>
          <w:t>Huddleston, 2014</w:t>
        </w:r>
      </w:hyperlink>
      <w:r w:rsidR="001F6560">
        <w:rPr>
          <w:noProof/>
        </w:rPr>
        <w:t>)</w:t>
      </w:r>
      <w:r w:rsidR="001F6560">
        <w:fldChar w:fldCharType="end"/>
      </w:r>
      <w:r>
        <w:t xml:space="preserve">. The GMO may contain prophages, as </w:t>
      </w:r>
      <w:r w:rsidRPr="00E427D7">
        <w:rPr>
          <w:i/>
          <w:iCs/>
        </w:rPr>
        <w:t>L. brevis</w:t>
      </w:r>
      <w:r>
        <w:t xml:space="preserve"> contains on average 3 prophage sequences in its genome </w:t>
      </w:r>
      <w:r w:rsidR="00FE70E8">
        <w:rPr>
          <w:rFonts w:cs="Calibri"/>
          <w:szCs w:val="22"/>
        </w:rPr>
        <w:fldChar w:fldCharType="begin" w:fldLock="1">
          <w:fldData xml:space="preserve">PEVuZE5vdGU+PENpdGU+PEF1dGhvcj5GZXllcmVpc2VuPC9BdXRob3I+PFllYXI+MjAxOTwvWWVh
cj48UmVjTnVtPjk8L1JlY051bT48RGlzcGxheVRleHQ+KEZleWVyZWlzZW4gZXQgYWwuLCAyMDE5
KTwvRGlzcGxheVRleHQ+PHJlY29yZD48cmVjLW51bWJlcj45PC9yZWMtbnVtYmVyPjxmb3JlaWdu
LWtleXM+PGtleSBhcHA9IkVOIiBkYi1pZD0iMmF4cGY1cnRvd2F4eHBlcmFkc3hzcmYydHh4YWR3
cnp3cnhhIiB0aW1lc3RhbXA9IjE2Nzg3NTYwMTkiPjk8L2tleT48L2ZvcmVpZ24ta2V5cz48cmVm
LXR5cGUgbmFtZT0iSm91cm5hbCBBcnRpY2xlIj4xNzwvcmVmLXR5cGU+PGNvbnRyaWJ1dG9ycz48
YXV0aG9ycz48YXV0aG9yPkZleWVyZWlzZW4sIE0uPC9hdXRob3I+PGF1dGhvcj5NYWhvbnksIEou
PC9hdXRob3I+PGF1dGhvcj5LZWxsZWhlciwgUC48L2F1dGhvcj48YXV0aG9yPlJvYmVydHMsIFIu
IEouPC9hdXRob3I+PGF1dGhvcj5PJmFwb3M7U3VsbGl2YW4sIFQuPC9hdXRob3I+PGF1dGhvcj5H
ZWVydG1hbiwgSi4gQS48L2F1dGhvcj48YXV0aG9yPnZhbiBTaW5kZXJlbiwgRC48L2F1dGhvcj48
L2F1dGhvcnM+PC9jb250cmlidXRvcnM+PGF1dGgtYWRkcmVzcz5TY2hvb2wgb2YgTWljcm9iaW9s
b2d5LCBVbml2ZXJzaXR5IENvbGxlZ2UgQ29yaywgQ29yaywgSXJlbGFuZC4mI3hEO0FQQyBNaWNy
b2Jpb21lIElyZWxhbmQsIFVuaXZlcnNpdHkgQ29sbGVnZSBDb3JrLCBDb3JrLCBJcmVsYW5kLiYj
eEQ7TmV3IEVuZ2xhbmQgQmlvTGFicywgSW5jLiwgSXBzd2ljaCwgTUEsIFVTQS4mI3hEO0hFSU5F
S0VOIEdsb2JhbCBTdXBwbHkgQ2hhaW4gQi5WLCBab2V0ZXJ3b3VkZSwgVGhlIE5ldGhlcmxhbmRz
LiYjeEQ7U2Nob29sIG9mIE1pY3JvYmlvbG9neSwgVW5pdmVyc2l0eSBDb2xsZWdlIENvcmssIENv
cmssIElyZWxhbmQuIGQudmFuc2luZGVyZW5AdWNjLmllLiYjeEQ7QVBDIE1pY3JvYmlvbWUgSXJl
bGFuZCwgVW5pdmVyc2l0eSBDb2xsZWdlIENvcmssIENvcmssIElyZWxhbmQuIGQudmFuc2luZGVy
ZW5AdWNjLmllLjwvYXV0aC1hZGRyZXNzPjx0aXRsZXM+PHRpdGxlPjxzdHlsZSBmYWNlPSJub3Jt
YWwiIGZvbnQ9ImRlZmF1bHQiIHNpemU9IjEwMCUiPkNvbXBhcmF0aXZlIGdlbm9tZSBhbmFseXNp
cyBvZiB0aGUgPC9zdHlsZT48c3R5bGUgZmFjZT0iaXRhbGljIiBmb250PSJkZWZhdWx0IiBzaXpl
PSIxMDAlIj5MYWN0b2JhY2lsbHVzIGJyZXZpczwvc3R5bGU+PHN0eWxlIGZhY2U9Im5vcm1hbCIg
Zm9udD0iZGVmYXVsdCIgc2l6ZT0iMTAwJSI+IHNwZWNpZXM8L3N0eWxlPjwvdGl0bGU+PHNlY29u
ZGFyeS10aXRsZT5CTUMgR2Vub21pY3M8L3NlY29uZGFyeS10aXRsZT48L3RpdGxlcz48cGVyaW9k
aWNhbD48ZnVsbC10aXRsZT5CTUMgR2Vub21pY3M8L2Z1bGwtdGl0bGU+PC9wZXJpb2RpY2FsPjxw
YWdlcz40MTY8L3BhZ2VzPjx2b2x1bWU+MjA8L3ZvbHVtZT48bnVtYmVyPjE8L251bWJlcj48ZWRp
dGlvbj4yMDE5LzA1LzI4PC9lZGl0aW9uPjxrZXl3b3Jkcz48a2V5d29yZD5CZWVyL21pY3JvYmlv
bG9neTwva2V5d29yZD48a2V5d29yZD5Fdm9sdXRpb24sIE1vbGVjdWxhcjwva2V5d29yZD48a2V5
d29yZD5HZW5lcywgQmFjdGVyaWFsPC9rZXl3b3JkPjxrZXl3b3JkPipHZW5vbWUsIEJhY3Rlcmlh
bDwva2V5d29yZD48a2V5d29yZD5MZXZpbGFjdG9iYWNpbGx1cyBicmV2aXMvY2xhc3NpZmljYXRp
b24vKmdlbmV0aWNzL2lzb2xhdGlvbiAmYW1wOyBwdXJpZmljYXRpb248L2tleXdvcmQ+PGtleXdv
cmQ+UGh5bG9nZW55PC9rZXl3b3JkPjxrZXl3b3JkPlBsYXNtaWRzPC9rZXl3b3JkPjxrZXl3b3Jk
PkJlZXIgYWRhcHRhdGlvbjwva2V5d29yZD48a2V5d29yZD5CZWVyIHNwb2lsYWdlPC9rZXl3b3Jk
PjxrZXl3b3JkPkdlbm9taWNzPC9rZXl3b3JkPjxrZXl3b3JkPkxhY3RvYmFjaWxsdXMgYnJldmlz
PC9rZXl3b3JkPjxrZXl3b3JkPlBhbi1nZW5vbWU8L2tleXdvcmQ+PGtleXdvcmQ+U01SVCBzZXF1
ZW5jaW5nPC9rZXl3b3JkPjxrZXl3b3JkPmJyZXZpcyBzdHJhaW5zIFVDQ0xCNTIxLCBVQ0NMQjU1
NiwgVUNDTEI5NSwgVUNDTEJCUzEyNCBhbmQgVUNDTEJCUzQ0OS48L2tleXdvcmQ+PC9rZXl3b3Jk
cz48ZGF0ZXM+PHllYXI+MjAxOTwveWVhcj48cHViLWRhdGVzPjxkYXRlPk1heSAyMzwvZGF0ZT48
L3B1Yi1kYXRlcz48L2RhdGVzPjxpc2JuPjE0NzEtMjE2NCAoRWxlY3Ryb25pYykmI3hEOzE0NzEt
MjE2NCAoTGlua2luZyk8L2lzYm4+PGFjY2Vzc2lvbi1udW0+MzExMjIyMDg8L2FjY2Vzc2lvbi1u
dW0+PHVybHM+PHJlbGF0ZWQtdXJscz48dXJsPmh0dHBzOi8vd3d3Lm5jYmkubmxtLm5paC5nb3Yv
cHVibWVkLzMxMTIyMjA4PC91cmw+PC9yZWxhdGVkLXVybHM+PC91cmxzPjxjdXN0b20yPlBNQzY1
MzM3MDg8L2N1c3RvbTI+PGVsZWN0cm9uaWMtcmVzb3VyY2UtbnVtPjEwLjExODYvczEyODY0LTAx
OS01NzgzLTE8L2VsZWN0cm9uaWMtcmVzb3VyY2UtbnVtPjwvcmVjb3JkPjwvQ2l0ZT48L0VuZE5v
dGU+AG==
</w:fldData>
        </w:fldChar>
      </w:r>
      <w:r w:rsidR="00FE70E8">
        <w:rPr>
          <w:rFonts w:cs="Calibri"/>
          <w:szCs w:val="22"/>
        </w:rPr>
        <w:instrText xml:space="preserve"> ADDIN EN.CITE </w:instrText>
      </w:r>
      <w:r w:rsidR="00FE70E8">
        <w:rPr>
          <w:rFonts w:cs="Calibri"/>
          <w:szCs w:val="22"/>
        </w:rPr>
        <w:fldChar w:fldCharType="begin" w:fldLock="1">
          <w:fldData xml:space="preserve">PEVuZE5vdGU+PENpdGU+PEF1dGhvcj5GZXllcmVpc2VuPC9BdXRob3I+PFllYXI+MjAxOTwvWWVh
cj48UmVjTnVtPjk8L1JlY051bT48RGlzcGxheVRleHQ+KEZleWVyZWlzZW4gZXQgYWwuLCAyMDE5
KTwvRGlzcGxheVRleHQ+PHJlY29yZD48cmVjLW51bWJlcj45PC9yZWMtbnVtYmVyPjxmb3JlaWdu
LWtleXM+PGtleSBhcHA9IkVOIiBkYi1pZD0iMmF4cGY1cnRvd2F4eHBlcmFkc3hzcmYydHh4YWR3
cnp3cnhhIiB0aW1lc3RhbXA9IjE2Nzg3NTYwMTkiPjk8L2tleT48L2ZvcmVpZ24ta2V5cz48cmVm
LXR5cGUgbmFtZT0iSm91cm5hbCBBcnRpY2xlIj4xNzwvcmVmLXR5cGU+PGNvbnRyaWJ1dG9ycz48
YXV0aG9ycz48YXV0aG9yPkZleWVyZWlzZW4sIE0uPC9hdXRob3I+PGF1dGhvcj5NYWhvbnksIEou
PC9hdXRob3I+PGF1dGhvcj5LZWxsZWhlciwgUC48L2F1dGhvcj48YXV0aG9yPlJvYmVydHMsIFIu
IEouPC9hdXRob3I+PGF1dGhvcj5PJmFwb3M7U3VsbGl2YW4sIFQuPC9hdXRob3I+PGF1dGhvcj5H
ZWVydG1hbiwgSi4gQS48L2F1dGhvcj48YXV0aG9yPnZhbiBTaW5kZXJlbiwgRC48L2F1dGhvcj48
L2F1dGhvcnM+PC9jb250cmlidXRvcnM+PGF1dGgtYWRkcmVzcz5TY2hvb2wgb2YgTWljcm9iaW9s
b2d5LCBVbml2ZXJzaXR5IENvbGxlZ2UgQ29yaywgQ29yaywgSXJlbGFuZC4mI3hEO0FQQyBNaWNy
b2Jpb21lIElyZWxhbmQsIFVuaXZlcnNpdHkgQ29sbGVnZSBDb3JrLCBDb3JrLCBJcmVsYW5kLiYj
eEQ7TmV3IEVuZ2xhbmQgQmlvTGFicywgSW5jLiwgSXBzd2ljaCwgTUEsIFVTQS4mI3hEO0hFSU5F
S0VOIEdsb2JhbCBTdXBwbHkgQ2hhaW4gQi5WLCBab2V0ZXJ3b3VkZSwgVGhlIE5ldGhlcmxhbmRz
LiYjeEQ7U2Nob29sIG9mIE1pY3JvYmlvbG9neSwgVW5pdmVyc2l0eSBDb2xsZWdlIENvcmssIENv
cmssIElyZWxhbmQuIGQudmFuc2luZGVyZW5AdWNjLmllLiYjeEQ7QVBDIE1pY3JvYmlvbWUgSXJl
bGFuZCwgVW5pdmVyc2l0eSBDb2xsZWdlIENvcmssIENvcmssIElyZWxhbmQuIGQudmFuc2luZGVy
ZW5AdWNjLmllLjwvYXV0aC1hZGRyZXNzPjx0aXRsZXM+PHRpdGxlPjxzdHlsZSBmYWNlPSJub3Jt
YWwiIGZvbnQ9ImRlZmF1bHQiIHNpemU9IjEwMCUiPkNvbXBhcmF0aXZlIGdlbm9tZSBhbmFseXNp
cyBvZiB0aGUgPC9zdHlsZT48c3R5bGUgZmFjZT0iaXRhbGljIiBmb250PSJkZWZhdWx0IiBzaXpl
PSIxMDAlIj5MYWN0b2JhY2lsbHVzIGJyZXZpczwvc3R5bGU+PHN0eWxlIGZhY2U9Im5vcm1hbCIg
Zm9udD0iZGVmYXVsdCIgc2l6ZT0iMTAwJSI+IHNwZWNpZXM8L3N0eWxlPjwvdGl0bGU+PHNlY29u
ZGFyeS10aXRsZT5CTUMgR2Vub21pY3M8L3NlY29uZGFyeS10aXRsZT48L3RpdGxlcz48cGVyaW9k
aWNhbD48ZnVsbC10aXRsZT5CTUMgR2Vub21pY3M8L2Z1bGwtdGl0bGU+PC9wZXJpb2RpY2FsPjxw
YWdlcz40MTY8L3BhZ2VzPjx2b2x1bWU+MjA8L3ZvbHVtZT48bnVtYmVyPjE8L251bWJlcj48ZWRp
dGlvbj4yMDE5LzA1LzI4PC9lZGl0aW9uPjxrZXl3b3Jkcz48a2V5d29yZD5CZWVyL21pY3JvYmlv
bG9neTwva2V5d29yZD48a2V5d29yZD5Fdm9sdXRpb24sIE1vbGVjdWxhcjwva2V5d29yZD48a2V5
d29yZD5HZW5lcywgQmFjdGVyaWFsPC9rZXl3b3JkPjxrZXl3b3JkPipHZW5vbWUsIEJhY3Rlcmlh
bDwva2V5d29yZD48a2V5d29yZD5MZXZpbGFjdG9iYWNpbGx1cyBicmV2aXMvY2xhc3NpZmljYXRp
b24vKmdlbmV0aWNzL2lzb2xhdGlvbiAmYW1wOyBwdXJpZmljYXRpb248L2tleXdvcmQ+PGtleXdv
cmQ+UGh5bG9nZW55PC9rZXl3b3JkPjxrZXl3b3JkPlBsYXNtaWRzPC9rZXl3b3JkPjxrZXl3b3Jk
PkJlZXIgYWRhcHRhdGlvbjwva2V5d29yZD48a2V5d29yZD5CZWVyIHNwb2lsYWdlPC9rZXl3b3Jk
PjxrZXl3b3JkPkdlbm9taWNzPC9rZXl3b3JkPjxrZXl3b3JkPkxhY3RvYmFjaWxsdXMgYnJldmlz
PC9rZXl3b3JkPjxrZXl3b3JkPlBhbi1nZW5vbWU8L2tleXdvcmQ+PGtleXdvcmQ+U01SVCBzZXF1
ZW5jaW5nPC9rZXl3b3JkPjxrZXl3b3JkPmJyZXZpcyBzdHJhaW5zIFVDQ0xCNTIxLCBVQ0NMQjU1
NiwgVUNDTEI5NSwgVUNDTEJCUzEyNCBhbmQgVUNDTEJCUzQ0OS48L2tleXdvcmQ+PC9rZXl3b3Jk
cz48ZGF0ZXM+PHllYXI+MjAxOTwveWVhcj48cHViLWRhdGVzPjxkYXRlPk1heSAyMzwvZGF0ZT48
L3B1Yi1kYXRlcz48L2RhdGVzPjxpc2JuPjE0NzEtMjE2NCAoRWxlY3Ryb25pYykmI3hEOzE0NzEt
MjE2NCAoTGlua2luZyk8L2lzYm4+PGFjY2Vzc2lvbi1udW0+MzExMjIyMDg8L2FjY2Vzc2lvbi1u
dW0+PHVybHM+PHJlbGF0ZWQtdXJscz48dXJsPmh0dHBzOi8vd3d3Lm5jYmkubmxtLm5paC5nb3Yv
cHVibWVkLzMxMTIyMjA4PC91cmw+PC9yZWxhdGVkLXVybHM+PC91cmxzPjxjdXN0b20yPlBNQzY1
MzM3MDg8L2N1c3RvbTI+PGVsZWN0cm9uaWMtcmVzb3VyY2UtbnVtPjEwLjExODYvczEyODY0LTAx
OS01NzgzLTE8L2VsZWN0cm9uaWMtcmVzb3VyY2UtbnVtPjwvcmVjb3JkPjwvQ2l0ZT48L0VuZE5v
dGU+AG==
</w:fldData>
        </w:fldChar>
      </w:r>
      <w:r w:rsidR="00FE70E8">
        <w:rPr>
          <w:rFonts w:cs="Calibri"/>
          <w:szCs w:val="22"/>
        </w:rPr>
        <w:instrText xml:space="preserve"> ADDIN EN.CITE.DATA </w:instrText>
      </w:r>
      <w:r w:rsidR="00FE70E8">
        <w:rPr>
          <w:rFonts w:cs="Calibri"/>
          <w:szCs w:val="22"/>
        </w:rPr>
      </w:r>
      <w:r w:rsidR="00FE70E8">
        <w:rPr>
          <w:rFonts w:cs="Calibri"/>
          <w:szCs w:val="22"/>
        </w:rPr>
        <w:fldChar w:fldCharType="end"/>
      </w:r>
      <w:r w:rsidR="00FE70E8">
        <w:rPr>
          <w:rFonts w:cs="Calibri"/>
          <w:szCs w:val="22"/>
        </w:rPr>
      </w:r>
      <w:r w:rsidR="00FE70E8">
        <w:rPr>
          <w:rFonts w:cs="Calibri"/>
          <w:szCs w:val="22"/>
        </w:rPr>
        <w:fldChar w:fldCharType="separate"/>
      </w:r>
      <w:r w:rsidR="00FE70E8">
        <w:rPr>
          <w:rFonts w:cs="Calibri"/>
          <w:noProof/>
          <w:szCs w:val="22"/>
        </w:rPr>
        <w:t>(</w:t>
      </w:r>
      <w:hyperlink w:anchor="_ENREF_18" w:tooltip="Feyereisen, 2019 #9" w:history="1">
        <w:r w:rsidR="00B8271E">
          <w:rPr>
            <w:rFonts w:cs="Calibri"/>
            <w:noProof/>
            <w:szCs w:val="22"/>
          </w:rPr>
          <w:t>Feyereisen et al., 2019</w:t>
        </w:r>
      </w:hyperlink>
      <w:r w:rsidR="00FE70E8">
        <w:rPr>
          <w:rFonts w:cs="Calibri"/>
          <w:noProof/>
          <w:szCs w:val="22"/>
        </w:rPr>
        <w:t>)</w:t>
      </w:r>
      <w:r w:rsidR="00FE70E8">
        <w:rPr>
          <w:rFonts w:cs="Calibri"/>
          <w:szCs w:val="22"/>
        </w:rPr>
        <w:fldChar w:fldCharType="end"/>
      </w:r>
      <w:r>
        <w:t>. Bacteriophages are highly specific and usually infect a single species of bacteria</w:t>
      </w:r>
      <w:r w:rsidR="001F6560">
        <w:t xml:space="preserve"> </w:t>
      </w:r>
      <w:r w:rsidR="001F6560">
        <w:fldChar w:fldCharType="begin" w:fldLock="1"/>
      </w:r>
      <w:r w:rsidR="001F6560">
        <w:instrText xml:space="preserve"> ADDIN EN.CITE &lt;EndNote&gt;&lt;Cite&gt;&lt;Author&gt;Drulis-Kawa&lt;/Author&gt;&lt;Year&gt;2012&lt;/Year&gt;&lt;RecNum&gt;91&lt;/RecNum&gt;&lt;DisplayText&gt;(Drulis-Kawa et al., 2012)&lt;/DisplayText&gt;&lt;record&gt;&lt;rec-number&gt;91&lt;/rec-number&gt;&lt;foreign-keys&gt;&lt;key app="EN" db-id="2axpf5rtowaxxperadsxsrf2txxadwrzwrxa" timestamp="1687326433"&gt;91&lt;/key&gt;&lt;/foreign-keys&gt;&lt;ref-type name="Journal Article"&gt;17&lt;/ref-type&gt;&lt;contributors&gt;&lt;authors&gt;&lt;author&gt;Drulis-Kawa, Z.&lt;/author&gt;&lt;author&gt;Majkowska-Skrobek, G.&lt;/author&gt;&lt;author&gt;Maciejewska, B.&lt;/author&gt;&lt;author&gt;Delattre, A.&lt;/author&gt;&lt;author&gt;Lavigne, R.&lt;/author&gt;&lt;/authors&gt;&lt;/contributors&gt;&lt;titles&gt;&lt;title&gt;Learning from bacteriophages - advantages and limitations of phage and phage-encoded protein applications&lt;/title&gt;&lt;secondary-title&gt;Current Protein and Peptide Science&lt;/secondary-title&gt;&lt;/titles&gt;&lt;periodical&gt;&lt;full-title&gt;Current Protein and Peptide Science&lt;/full-title&gt;&lt;/periodical&gt;&lt;pages&gt;699-722&lt;/pages&gt;&lt;volume&gt;13&lt;/volume&gt;&lt;dates&gt;&lt;year&gt;2012&lt;/year&gt;&lt;/dates&gt;&lt;urls&gt;&lt;/urls&gt;&lt;/record&gt;&lt;/Cite&gt;&lt;/EndNote&gt;</w:instrText>
      </w:r>
      <w:r w:rsidR="001F6560">
        <w:fldChar w:fldCharType="separate"/>
      </w:r>
      <w:r w:rsidR="001F6560">
        <w:rPr>
          <w:noProof/>
        </w:rPr>
        <w:t>(</w:t>
      </w:r>
      <w:hyperlink w:anchor="_ENREF_13" w:tooltip="Drulis-Kawa, 2012 #91" w:history="1">
        <w:r w:rsidR="00B8271E">
          <w:rPr>
            <w:noProof/>
          </w:rPr>
          <w:t>Drulis-Kawa et al., 2012</w:t>
        </w:r>
      </w:hyperlink>
      <w:r w:rsidR="001F6560">
        <w:rPr>
          <w:noProof/>
        </w:rPr>
        <w:t>)</w:t>
      </w:r>
      <w:r w:rsidR="001F6560">
        <w:fldChar w:fldCharType="end"/>
      </w:r>
      <w:r>
        <w:t xml:space="preserve">. If VIP was horizontally transferred to another </w:t>
      </w:r>
      <w:r w:rsidRPr="00E427D7">
        <w:rPr>
          <w:i/>
          <w:iCs/>
        </w:rPr>
        <w:t>L. brevis</w:t>
      </w:r>
      <w:r>
        <w:t xml:space="preserve"> cell, the new GM bacterium would be almost identical to LIV001 and would not pose any new risks.</w:t>
      </w:r>
    </w:p>
    <w:p w14:paraId="31EB8E7A" w14:textId="0C47E70E" w:rsidR="00F36158" w:rsidRDefault="00395800" w:rsidP="00395800">
      <w:pPr>
        <w:pStyle w:val="RARMPnumberedparagraphs"/>
      </w:pPr>
      <w:r w:rsidRPr="00395800">
        <w:t xml:space="preserve">The small number of </w:t>
      </w:r>
      <w:r>
        <w:t xml:space="preserve">clinical </w:t>
      </w:r>
      <w:r w:rsidRPr="00395800">
        <w:t xml:space="preserve">trial participants and the limited duration of </w:t>
      </w:r>
      <w:r>
        <w:t>treatment</w:t>
      </w:r>
      <w:r w:rsidRPr="00395800">
        <w:t xml:space="preserve"> further reduce the likelihood of HGT occurring. Therefore, HGT of VIP from the GMO to a gut bacterium is considered highly unlikely.</w:t>
      </w:r>
    </w:p>
    <w:p w14:paraId="635B4643" w14:textId="2F6D2B3D" w:rsidR="00395800" w:rsidRDefault="00395800" w:rsidP="00E668FE">
      <w:pPr>
        <w:pStyle w:val="RARMPnumberedparagraphs"/>
      </w:pPr>
      <w:r>
        <w:t>If HGT occurred</w:t>
      </w:r>
      <w:r w:rsidRPr="00395800">
        <w:t xml:space="preserve">, successful expression of VIP </w:t>
      </w:r>
      <w:r>
        <w:t>c</w:t>
      </w:r>
      <w:r w:rsidRPr="00395800">
        <w:t xml:space="preserve">ould only occur if the entire gene sequence were available after HGT. Since VIP is a small peptide, the </w:t>
      </w:r>
      <w:r>
        <w:t>entire gene</w:t>
      </w:r>
      <w:r w:rsidRPr="00395800">
        <w:t xml:space="preserve"> sequence may be transferred within an HGT event.</w:t>
      </w:r>
    </w:p>
    <w:p w14:paraId="1F727945" w14:textId="210FB469" w:rsidR="00056C8D" w:rsidRDefault="00056C8D" w:rsidP="00E668FE">
      <w:pPr>
        <w:pStyle w:val="RARMPnumberedparagraphs"/>
      </w:pPr>
      <w:r>
        <w:t xml:space="preserve">As discussed </w:t>
      </w:r>
      <w:r w:rsidR="00211C3A">
        <w:t xml:space="preserve">in </w:t>
      </w:r>
      <w:r w:rsidR="00211C3A">
        <w:fldChar w:fldCharType="begin" w:fldLock="1"/>
      </w:r>
      <w:r w:rsidR="00211C3A">
        <w:instrText xml:space="preserve"> REF _Ref135232903 \r \h </w:instrText>
      </w:r>
      <w:r w:rsidR="00211C3A">
        <w:fldChar w:fldCharType="separate"/>
      </w:r>
      <w:r w:rsidR="00211C3A">
        <w:t>Chapter 1, Section 4</w:t>
      </w:r>
      <w:r w:rsidR="00211C3A">
        <w:fldChar w:fldCharType="end"/>
      </w:r>
      <w:r w:rsidR="00211C3A">
        <w:t>, the GMO LIV001 has been designed for high expression of VIP</w:t>
      </w:r>
      <w:r w:rsidR="001F2BFA">
        <w:t>.</w:t>
      </w:r>
      <w:r w:rsidR="001F2BFA" w:rsidRPr="001F2BFA">
        <w:rPr>
          <w:vertAlign w:val="superscript"/>
        </w:rPr>
        <w:t>1</w:t>
      </w:r>
      <w:r w:rsidR="00AA705B">
        <w:rPr>
          <w:vertAlign w:val="superscript"/>
        </w:rPr>
        <w:t>7</w:t>
      </w:r>
      <w:r w:rsidR="001F2BFA">
        <w:t xml:space="preserve"> </w:t>
      </w:r>
      <w:r w:rsidR="00211C3A">
        <w:t xml:space="preserve">Therefore, if the VIP gene cassette was horizontally transferred to a gut bacterium, the novel GM bacterium would </w:t>
      </w:r>
      <w:r w:rsidR="00113F7A">
        <w:t xml:space="preserve">be expected to </w:t>
      </w:r>
      <w:r w:rsidR="00A810C4">
        <w:t>secrete</w:t>
      </w:r>
      <w:r w:rsidR="00211C3A">
        <w:t xml:space="preserve"> VIP at a lower level than </w:t>
      </w:r>
      <w:r w:rsidR="00955DD2">
        <w:t>LIV001</w:t>
      </w:r>
      <w:r w:rsidR="00211C3A">
        <w:t xml:space="preserve">. </w:t>
      </w:r>
    </w:p>
    <w:p w14:paraId="3CABAA8D" w14:textId="768D8044" w:rsidR="00F36158" w:rsidRPr="001D52DF" w:rsidRDefault="009003FA" w:rsidP="00F36158">
      <w:pPr>
        <w:pStyle w:val="RARMPnumberedparagraphs"/>
        <w:numPr>
          <w:ilvl w:val="0"/>
          <w:numId w:val="0"/>
        </w:numPr>
        <w:rPr>
          <w:i/>
          <w:iCs/>
        </w:rPr>
      </w:pPr>
      <w:r w:rsidRPr="001D52DF">
        <w:rPr>
          <w:i/>
          <w:iCs/>
        </w:rPr>
        <w:t>Novel GM gut bacteria persist and spread</w:t>
      </w:r>
    </w:p>
    <w:p w14:paraId="0C2DC23E" w14:textId="74CF7028" w:rsidR="00D645E7" w:rsidRDefault="00BA301B" w:rsidP="00E668FE">
      <w:pPr>
        <w:pStyle w:val="RARMPnumberedparagraphs"/>
      </w:pPr>
      <w:r>
        <w:t xml:space="preserve">A novel GM gut bacterium that acquired the VIP gene by HGT could multiply and persist in clinical trial participants if the VIP gene provides a selective advantage. In healthy trial participants, secretion of VIP is not expected to increase bacterial fitness. However, in trial participants with ulcerative colitis, bacteria secreting VIP could reduce local </w:t>
      </w:r>
      <w:r w:rsidR="00CA7160">
        <w:t>gut</w:t>
      </w:r>
      <w:r>
        <w:t xml:space="preserve"> inflammation. This </w:t>
      </w:r>
      <w:r w:rsidR="00445491">
        <w:t>could</w:t>
      </w:r>
      <w:r>
        <w:t xml:space="preserve"> provide a</w:t>
      </w:r>
      <w:r w:rsidR="00541D12">
        <w:t>n</w:t>
      </w:r>
      <w:r>
        <w:t xml:space="preserve"> advantage because a non-inflamed gut </w:t>
      </w:r>
      <w:r w:rsidR="00CA7160">
        <w:t>is</w:t>
      </w:r>
      <w:r>
        <w:t xml:space="preserve"> more hospitable to bacteria than an inflamed gut.</w:t>
      </w:r>
      <w:r w:rsidR="00CA7160">
        <w:t xml:space="preserve"> In a study of the effects of inflammation </w:t>
      </w:r>
      <w:r w:rsidR="00A67D16">
        <w:t>on</w:t>
      </w:r>
      <w:r w:rsidR="00CA7160">
        <w:t xml:space="preserve"> </w:t>
      </w:r>
      <w:r w:rsidR="00A67D16">
        <w:t>intestinal microbiota</w:t>
      </w:r>
      <w:r w:rsidR="00CA7160">
        <w:t xml:space="preserve">, </w:t>
      </w:r>
      <w:r w:rsidR="00A67D16">
        <w:t xml:space="preserve">mice with intestinal inflammation induced by different methods </w:t>
      </w:r>
      <w:r w:rsidR="00CA7160">
        <w:t xml:space="preserve">had colon bacteria concentrations reduced by 30-75% compared to healthy animals </w:t>
      </w:r>
      <w:r w:rsidR="00AE774A">
        <w:fldChar w:fldCharType="begin" w:fldLock="1"/>
      </w:r>
      <w:r w:rsidR="00AE774A">
        <w:instrText xml:space="preserve"> ADDIN EN.CITE &lt;EndNote&gt;&lt;Cite&gt;&lt;Author&gt;Lupp&lt;/Author&gt;&lt;Year&gt;2007&lt;/Year&gt;&lt;RecNum&gt;67&lt;/RecNum&gt;&lt;DisplayText&gt;(Lupp et al., 2007)&lt;/DisplayText&gt;&lt;record&gt;&lt;rec-number&gt;67&lt;/rec-number&gt;&lt;foreign-keys&gt;&lt;key app="EN" db-id="2axpf5rtowaxxperadsxsrf2txxadwrzwrxa" timestamp="1684986710"&gt;67&lt;/key&gt;&lt;/foreign-keys&gt;&lt;ref-type name="Journal Article"&gt;17&lt;/ref-type&gt;&lt;contributors&gt;&lt;authors&gt;&lt;author&gt;Lupp, C.&lt;/author&gt;&lt;author&gt;Robertson, M. L.&lt;/author&gt;&lt;author&gt;Wickham, M. E.&lt;/author&gt;&lt;author&gt;Sekirov, I.&lt;/author&gt;&lt;author&gt;Champion, O. L.&lt;/author&gt;&lt;author&gt;Gaynor, E. C.&lt;/author&gt;&lt;author&gt;Finlay, B. B.&lt;/author&gt;&lt;/authors&gt;&lt;/contributors&gt;&lt;auth-address&gt;Michael Smith Laboratories, University of British Columbia, Vancouver, BC V6T 1Z4, Canada.&lt;/auth-address&gt;&lt;titles&gt;&lt;title&gt;Host-mediated inflammation disrupts the intestinal microbiota and promotes the overgrowth of Enterobacteriaceae&lt;/title&gt;&lt;secondary-title&gt;Cell Host Microbe&lt;/secondary-title&gt;&lt;/titles&gt;&lt;periodical&gt;&lt;full-title&gt;Cell Host Microbe&lt;/full-title&gt;&lt;/periodical&gt;&lt;pages&gt;119-29&lt;/pages&gt;&lt;volume&gt;2&lt;/volume&gt;&lt;number&gt;2&lt;/number&gt;&lt;edition&gt;2007/11/17&lt;/edition&gt;&lt;keywords&gt;&lt;keyword&gt;Animals&lt;/keyword&gt;&lt;keyword&gt;Enterobacteriaceae/*growth &amp;amp; development&lt;/keyword&gt;&lt;keyword&gt;Enterobacteriaceae Infections/*pathology&lt;/keyword&gt;&lt;keyword&gt;Escherichia coli Infections/physiopathology&lt;/keyword&gt;&lt;keyword&gt;Humans&lt;/keyword&gt;&lt;keyword&gt;In Situ Hybridization, Fluorescence&lt;/keyword&gt;&lt;keyword&gt;Inflammation/*microbiology/*physiopathology&lt;/keyword&gt;&lt;keyword&gt;Interleukin-10/deficiency&lt;/keyword&gt;&lt;keyword&gt;Intestinal Diseases/*microbiology/pathology&lt;/keyword&gt;&lt;keyword&gt;Intestines/*microbiology&lt;/keyword&gt;&lt;keyword&gt;Mammals/microbiology&lt;/keyword&gt;&lt;keyword&gt;Mice&lt;/keyword&gt;&lt;/keywords&gt;&lt;dates&gt;&lt;year&gt;2007&lt;/year&gt;&lt;pub-dates&gt;&lt;date&gt;Aug 16&lt;/date&gt;&lt;/pub-dates&gt;&lt;/dates&gt;&lt;isbn&gt;1934-6069 (Electronic)&amp;#xD;1931-3128 (Linking)&lt;/isbn&gt;&lt;accession-num&gt;18005726&lt;/accession-num&gt;&lt;urls&gt;&lt;related-urls&gt;&lt;url&gt;https://www.ncbi.nlm.nih.gov/pubmed/18005726&lt;/url&gt;&lt;/related-urls&gt;&lt;/urls&gt;&lt;electronic-resource-num&gt;10.1016/j.chom.2007.06.010&lt;/electronic-resource-num&gt;&lt;/record&gt;&lt;/Cite&gt;&lt;/EndNote&gt;</w:instrText>
      </w:r>
      <w:r w:rsidR="00AE774A">
        <w:fldChar w:fldCharType="separate"/>
      </w:r>
      <w:r w:rsidR="00AE774A">
        <w:rPr>
          <w:noProof/>
        </w:rPr>
        <w:t>(</w:t>
      </w:r>
      <w:hyperlink w:anchor="_ENREF_34" w:tooltip="Lupp, 2007 #67" w:history="1">
        <w:r w:rsidR="00B8271E">
          <w:rPr>
            <w:noProof/>
          </w:rPr>
          <w:t>Lupp et al., 2007</w:t>
        </w:r>
      </w:hyperlink>
      <w:r w:rsidR="00AE774A">
        <w:rPr>
          <w:noProof/>
        </w:rPr>
        <w:t>)</w:t>
      </w:r>
      <w:r w:rsidR="00AE774A">
        <w:fldChar w:fldCharType="end"/>
      </w:r>
      <w:r w:rsidR="00CA7160">
        <w:t>.</w:t>
      </w:r>
      <w:r w:rsidR="00A810C4">
        <w:t xml:space="preserve"> However, the selective advantage </w:t>
      </w:r>
      <w:r w:rsidR="00541D12">
        <w:t xml:space="preserve">for a bacterium that secretes VIP would be limited, because the advantage of reduced local inflammation would be shared by neighbouring bacteria even if they do not secrete VIP. </w:t>
      </w:r>
    </w:p>
    <w:p w14:paraId="6DB782B7" w14:textId="293C987B" w:rsidR="00BA301B" w:rsidRDefault="00BA301B" w:rsidP="00E668FE">
      <w:pPr>
        <w:pStyle w:val="RARMPnumberedparagraphs"/>
      </w:pPr>
      <w:r>
        <w:t xml:space="preserve">If novel GM gut bacteria persisted in clinical trial participants, they could be </w:t>
      </w:r>
      <w:r w:rsidR="00445491">
        <w:t xml:space="preserve">transmitted to other people via the pathways described in Risk Scenario 2. </w:t>
      </w:r>
      <w:r w:rsidR="00060BCD">
        <w:t xml:space="preserve">A recent study of person-to-person transmission of gut bacteria found 12% median strain sharing between cohabiting individuals, </w:t>
      </w:r>
      <w:r w:rsidR="00461049">
        <w:t xml:space="preserve">8% median strain sharing between individuals residing in the same village, and </w:t>
      </w:r>
      <w:r w:rsidR="00060BCD">
        <w:t xml:space="preserve">0% median strain sharing </w:t>
      </w:r>
      <w:r w:rsidR="00060BCD">
        <w:lastRenderedPageBreak/>
        <w:t xml:space="preserve">between </w:t>
      </w:r>
      <w:r w:rsidR="00461049">
        <w:t>individuals residing in different villages of the same population</w:t>
      </w:r>
      <w:r w:rsidR="00A97D8B">
        <w:t xml:space="preserve"> </w:t>
      </w:r>
      <w:r w:rsidR="00A97D8B">
        <w:fldChar w:fldCharType="begin" w:fldLock="1">
          <w:fldData xml:space="preserve">PEVuZE5vdGU+PENpdGU+PEF1dGhvcj5WYWxsZXMtQ29sb21lcjwvQXV0aG9yPjxZZWFyPjIwMjM8
L1llYXI+PFJlY051bT42MTwvUmVjTnVtPjxEaXNwbGF5VGV4dD4oVmFsbGVzLUNvbG9tZXIgZXQg
YWwuLCAyMDIzKTwvRGlzcGxheVRleHQ+PHJlY29yZD48cmVjLW51bWJlcj42MTwvcmVjLW51bWJl
cj48Zm9yZWlnbi1rZXlzPjxrZXkgYXBwPSJFTiIgZGItaWQ9IjJheHBmNXJ0b3dheHhwZXJhZHN4
c3JmMnR4eGFkd3J6d3J4YSIgdGltZXN0YW1wPSIxNjg0ODE4ODYyIj42MTwva2V5PjwvZm9yZWln
bi1rZXlzPjxyZWYtdHlwZSBuYW1lPSJKb3VybmFsIEFydGljbGUiPjE3PC9yZWYtdHlwZT48Y29u
dHJpYnV0b3JzPjxhdXRob3JzPjxhdXRob3I+VmFsbGVzLUNvbG9tZXIsIE0uPC9hdXRob3I+PGF1
dGhvcj5CbGFuY28tTWlndWV6LCBBLjwvYXV0aG9yPjxhdXRob3I+TWFuZ2hpLCBQLjwvYXV0aG9y
PjxhdXRob3I+QXNuaWNhciwgRi48L2F1dGhvcj48YXV0aG9yPkR1Ym9pcywgTC48L2F1dGhvcj48
YXV0aG9yPkdvbHphdG8sIEQuPC9hdXRob3I+PGF1dGhvcj5Bcm1hbmluaSwgRi48L2F1dGhvcj48
YXV0aG9yPkN1bWJvLCBGLjwvYXV0aG9yPjxhdXRob3I+SHVhbmcsIEsuIEQuPC9hdXRob3I+PGF1
dGhvcj5NYW5hcmEsIFMuPC9hdXRob3I+PGF1dGhvcj5NYXNldHRpLCBHLjwvYXV0aG9yPjxhdXRo
b3I+UGludG8sIEYuPC9hdXRob3I+PGF1dGhvcj5QaXBlcm5pLCBFLjwvYXV0aG9yPjxhdXRob3I+
UHVuY29jaGFyLCBNLjwvYXV0aG9yPjxhdXRob3I+UmljY2ksIEwuPC9hdXRob3I+PGF1dGhvcj5a
b2xmbywgTS48L2F1dGhvcj48YXV0aG9yPkZhcnJhbnQsIE8uPC9hdXRob3I+PGF1dGhvcj5Hb25j
YWx2ZXMsIEEuPC9hdXRob3I+PGF1dGhvcj5TZWxtYS1Sb3lvLCBNLjwvYXV0aG9yPjxhdXRob3I+
QmluZXR0aSwgQS4gRy48L2F1dGhvcj48YXV0aG9yPkJlY2VycmEsIEouIEUuPC9hdXRob3I+PGF1
dGhvcj5IYW4sIEIuPC9hdXRob3I+PGF1dGhvcj5MdXNpbmd1LCBKLjwvYXV0aG9yPjxhdXRob3I+
QW11YXNpLCBKLjwvYXV0aG9yPjxhdXRob3I+QW1vcm9zbywgTC48L2F1dGhvcj48YXV0aG9yPlZp
c2NvbnRpLCBBLjwvYXV0aG9yPjxhdXRob3I+U3RldmVzLCBDLiBNLjwvYXV0aG9yPjxhdXRob3I+
RmFsY2hpLCBNLjwvYXV0aG9yPjxhdXRob3I+Rmlsb3NpLCBNLjwvYXV0aG9yPjxhdXRob3I+VGV0
dCwgQS48L2F1dGhvcj48YXV0aG9yPkxhc3QsIEEuPC9hdXRob3I+PGF1dGhvcj5YdSwgUS48L2F1
dGhvcj48YXV0aG9yPlFpbiwgTi48L2F1dGhvcj48YXV0aG9yPlFpbiwgSC48L2F1dGhvcj48YXV0
aG9yPk1heSwgSi48L2F1dGhvcj48YXV0aG9yPkVpYmFjaCwgRC48L2F1dGhvcj48YXV0aG9yPkNv
cnJpYXMsIE0uIFYuPC9hdXRob3I+PGF1dGhvcj5Qb256b25pLCBNLjwvYXV0aG9yPjxhdXRob3I+
UGFzb2xsaSwgRS48L2F1dGhvcj48YXV0aG9yPlNwZWN0b3IsIFQuIEQuPC9hdXRob3I+PGF1dGhv
cj5Eb21lbmljaSwgRS48L2F1dGhvcj48YXV0aG9yPkNvbGxhZG8sIE0uIEMuPC9hdXRob3I+PGF1
dGhvcj5TZWdhdGEsIE4uPC9hdXRob3I+PC9hdXRob3JzPjwvY29udHJpYnV0b3JzPjxhdXRoLWFk
ZHJlc3M+RGVwYXJ0bWVudCBDSUJJTywgVW5pdmVyc2l0eSBvZiBUcmVudG8sIFRyZW50bywgSXRh
bHkuIG1pcmVpYS52YWxsZXNjb2xvbWVyQHVuaXRuLml0LiYjeEQ7RGVwYXJ0bWVudCBDSUJJTywg
VW5pdmVyc2l0eSBvZiBUcmVudG8sIFRyZW50bywgSXRhbHkuJiN4RDtEZXBhcnRtZW50IG9mIEV4
cGVyaW1lbnRhbCBPbmNvbG9neSwgSUVPIEV1cm9wZWFuIEluc3RpdHV0ZSBvZiBPbmNvbG9neSBJ
UkNDUywgTWlsYW4sIEl0YWx5LiYjeEQ7Q2xpbmljYWwgUmVzZWFyY2ggRGVwYXJ0bWVudCwgRmFj
dWx0eSBvZiBJbmZlY3Rpb3VzIGFuZCBUcm9waWNhbCBEaXNlYXNlcywgTG9uZG9uIFNjaG9vbCBv
ZiBIeWdpZW5lIGFuZCBUcm9waWNhbCBNZWRpY2luZSwgTG9uZG9uLCBVSy4mI3hEO0luc3RpdHV0
ZSBvZiBBZ3JvY2hlbWlzdHJ5IGFuZCBGb29kIFRlY2hub2xvZ3ktTmF0aW9uYWwgUmVzZWFyY2gg
Q291bmNpbCAoSUFUQS1DU0lDKSwgUGF0ZXJuYSwgVmFsZW5jaWEsIFNwYWluLiYjeEQ7SW5zdGl0
dXRvIGRlIExhY3RvbG9naWEgSW5kdXN0cmlhbCAoQ09OSUNFVC1VTkwpLCBGYWN1bHRhZCBkZSBJ
bmdlbmllcmlhIFF1aW1pY2EsIFVuaXZlcnNpZGFkIE5hY2lvbmFsIGRlbCBMaXRvcmFsLCBTYW50
YSBGZSwgQXJnZW50aW5hLiYjeEQ7R3J1cG8gZGUgSW52ZXN0aWdhY2lvbiBBbGltZW50YWNpb24g
eSBDb21wb3J0YW1pZW50byBIdW1hbm8sIFVuaXZlcnNpZGFkIE1ldHJvcG9saXRhbmEsIEJhcnJh
bnF1aWxsYSwgQ29sb21iaWEuJiN4RDtTY2hvb2wgb2YgUHVibGljIEhlYWx0aCwgSGVhbHRoIFNj
aWVuY2UgQ2VudGVyLCBYaSZhcG9zO2FuIEppYW90b25nIFVuaXZlcnNpdHksIFhpJmFwb3M7YW4s
IENoaW5hLiYjeEQ7TmF0aW9uYWwgSW5zdGl0dXRlIGZvciBNZWRpY2FsIFJlc2VhcmNoLCBUYW5n
YSBNZWRpY2FsIFJlc2VhcmNoIENlbnRyZSwgVGFuZ2EsIFRhbnphbmlhLiYjeEQ7S3VtYXNpIENl
bnRyZSBmb3IgQ29sbGFib3JhdGl2ZSBSZXNlYXJjaCBpbiBUcm9waWNhbCBNZWRpY2luZSwgS3dh
bWUgTmtydW1haCBVbml2ZXJzaXR5IG9mIFNjaWVuY2UgYW5kIFRlY2hub2xvZ3ksIEt1bWFzaSwg
R2hhbmEuJiN4RDtPbmNvbG9neSBVbml0LCBJUkNDUyBJc3RpdHV0byBHaWFubmluYSBHYXNsaW5p
LCBHZW5vYSwgSXRhbHkuJiN4RDtEZXBhcnRtZW50IG9mIFR3aW4gUmVzZWFyY2ggYW5kIEdlbmV0
aWMgRXBpZGVtaW9sb2d5LCBLaW5nJmFwb3M7cyBDb2xsZWdlIExvbmRvbiwgTG9uZG9uLCBVSy4m
I3hEO0NlbnRyZSBmb3IgTWljcm9iaW9sb2d5IGFuZCBFbnZpcm9ubWVudGFsIFN5c3RlbXMgU2Np
ZW5jZSwgVW5pdmVyc2l0eSBvZiBWaWVubmEsIFZpZW5uYSwgQXVzdHJpYS4mI3hEO1NoYW5naGFp
IFRlbnRoIFBlb3BsZSZhcG9zO3MgSG9zcGl0YWwsIFRvbmdqaSBVbml2ZXJzaXR5IFNjaG9vbCBv
ZiBNZWRpY2luZSwgU2hhbmdoYWksIENoaW5hLiYjeEQ7UmVhbGJpbyBHZW5vbWljcyBJbnN0aXR1
dGUsIFNoYW5naGFpLCBDaGluYS4mI3hEO0Jlcm5oYXJkIE5vY2h0IEluc3RpdHV0ZSBmb3IgVHJv
cGljYWwgTWVkaWNpbmUsIEhhbWJ1cmcsIEdlcm1hbnkuJiN4RDtMYWJvcmF0b3J5IG9mIEV4cGVy
aW1lbnRhbCBUaGVyYXBpZXMgaW4gT25jb2xvZ3ksIElSQ0NTIElzdGl0dXRvIEdpYW5uaW5hIEdh
c2xpbmksIEdlbm9hLCBJdGFseS4mI3hEO0RlcGFydG1lbnQgb2YgQWdyaWN1bHR1cmFsIFNjaWVu
Y2VzLCBVbml2ZXJzaXR5IG9mIE5hcGxlcyAmYXBvcztGZWRlcmljbyBJSSZhcG9zOywgUG9ydGlj
aSwgSXRhbHkuJiN4RDtDZW50cmUgZm9yIENvbXB1dGF0aW9uYWwgYW5kIFN5c3RlbXMgQmlvbG9n
eSAoQ09TQkkpLCBNaWNyb3NvZnQgUmVzZWFyY2ggRm91bmRhdGlvbiwgUm92ZXJldG8sIEl0YWx5
LiYjeEQ7RGVwYXJ0bWVudCBDSUJJTywgVW5pdmVyc2l0eSBvZiBUcmVudG8sIFRyZW50bywgSXRh
bHkuIG5pY29sYS5zZWdhdGFAdW5pdG4uaXQuJiN4RDtEZXBhcnRtZW50IG9mIEV4cGVyaW1lbnRh
bCBPbmNvbG9neSwgSUVPIEV1cm9wZWFuIEluc3RpdHV0ZSBvZiBPbmNvbG9neSBJUkNDUywgTWls
YW4sIEl0YWx5LiBuaWNvbGEuc2VnYXRhQHVuaXRuLml0LjwvYXV0aC1hZGRyZXNzPjx0aXRsZXM+
PHRpdGxlPlRoZSBwZXJzb24tdG8tcGVyc29uIHRyYW5zbWlzc2lvbiBsYW5kc2NhcGUgb2YgdGhl
IGd1dCBhbmQgb3JhbCBtaWNyb2Jpb21lczwvdGl0bGU+PHNlY29uZGFyeS10aXRsZT5OYXR1cmU8
L3NlY29uZGFyeS10aXRsZT48L3RpdGxlcz48cGVyaW9kaWNhbD48ZnVsbC10aXRsZT5OYXR1cmU8
L2Z1bGwtdGl0bGU+PC9wZXJpb2RpY2FsPjxwYWdlcz4xMjUtMTM1PC9wYWdlcz48dm9sdW1lPjYx
NDwvdm9sdW1lPjxudW1iZXI+Nzk0NjwvbnVtYmVyPjxlZGl0aW9uPjIwMjMvMDEvMTk8L2VkaXRp
b24+PGtleXdvcmRzPjxrZXl3b3JkPkZlbWFsZTwva2V5d29yZD48a2V5d29yZD5IdW1hbnM8L2tl
eXdvcmQ+PGtleXdvcmQ+SW5mYW50PC9rZXl3b3JkPjxrZXl3b3JkPipCYWN0ZXJpYS9jbGFzc2lm
aWNhdGlvbi9nZW5ldGljcy9pc29sYXRpb24gJmFtcDsgcHVyaWZpY2F0aW9uPC9rZXl3b3JkPjxr
ZXl3b3JkPipHYXN0cm9pbnRlc3RpbmFsIE1pY3JvYmlvbWUvZ2VuZXRpY3M8L2tleXdvcmQ+PGtl
eXdvcmQ+TWV0YWdlbm9tZTwva2V5d29yZD48a2V5d29yZD4qTWljcm9iaW90YS9nZW5ldGljczwv
a2V5d29yZD48a2V5d29yZD5Nb3RoZXJzPC9rZXl3b3JkPjxrZXl3b3JkPipNb3V0aC9taWNyb2Jp
b2xvZ3k8L2tleXdvcmQ+PGtleXdvcmQ+SW5mZWN0aW91cyBEaXNlYXNlIFRyYW5zbWlzc2lvbiwg
VmVydGljYWw8L2tleXdvcmQ+PGtleXdvcmQ+RmFtaWx5IENoYXJhY3RlcmlzdGljczwva2V5d29y
ZD48a2V5d29yZD5BZ2luZzwva2V5d29yZD48a2V5d29yZD4qRGlzZWFzZSBUcmFuc21pc3Npb24s
IEluZmVjdGlvdXM8L2tleXdvcmQ+PGtleXdvcmQ+VGltZSBGYWN0b3JzPC9rZXl3b3JkPjxrZXl3
b3JkPk1pY3JvYmlhbCBWaWFiaWxpdHk8L2tleXdvcmQ+PGtleXdvcmQ+KkhvbWUgRW52aXJvbm1l
bnQ8L2tleXdvcmQ+PC9rZXl3b3Jkcz48ZGF0ZXM+PHllYXI+MjAyMzwveWVhcj48cHViLWRhdGVz
PjxkYXRlPkZlYjwvZGF0ZT48L3B1Yi1kYXRlcz48L2RhdGVzPjxpc2JuPjE0NzYtNDY4NyAoRWxl
Y3Ryb25pYykmI3hEOzAwMjgtMDgzNiAoUHJpbnQpJiN4RDswMDI4LTA4MzYgKExpbmtpbmcpPC9p
c2JuPjxhY2Nlc3Npb24tbnVtPjM2NjUzNDQ4PC9hY2Nlc3Npb24tbnVtPjx1cmxzPjxyZWxhdGVk
LXVybHM+PHVybD5odHRwczovL3d3dy5uY2JpLm5sbS5uaWguZ292L3B1Ym1lZC8zNjY1MzQ0ODwv
dXJsPjwvcmVsYXRlZC11cmxzPjwvdXJscz48Y3VzdG9tMj5QTUM5ODkyMDA4PC9jdXN0b20yPjxl
bGVjdHJvbmljLXJlc291cmNlLW51bT4xMC4xMDM4L3M0MTU4Ni0wMjItMDU2MjAtMTwvZWxlY3Ry
b25pYy1yZXNvdXJjZS1udW0+PC9yZWNvcmQ+PC9DaXRlPjwvRW5kTm90ZT5=
</w:fldData>
        </w:fldChar>
      </w:r>
      <w:r w:rsidR="00A97D8B">
        <w:instrText xml:space="preserve"> ADDIN EN.CITE </w:instrText>
      </w:r>
      <w:r w:rsidR="00A97D8B">
        <w:fldChar w:fldCharType="begin" w:fldLock="1">
          <w:fldData xml:space="preserve">PEVuZE5vdGU+PENpdGU+PEF1dGhvcj5WYWxsZXMtQ29sb21lcjwvQXV0aG9yPjxZZWFyPjIwMjM8
L1llYXI+PFJlY051bT42MTwvUmVjTnVtPjxEaXNwbGF5VGV4dD4oVmFsbGVzLUNvbG9tZXIgZXQg
YWwuLCAyMDIzKTwvRGlzcGxheVRleHQ+PHJlY29yZD48cmVjLW51bWJlcj42MTwvcmVjLW51bWJl
cj48Zm9yZWlnbi1rZXlzPjxrZXkgYXBwPSJFTiIgZGItaWQ9IjJheHBmNXJ0b3dheHhwZXJhZHN4
c3JmMnR4eGFkd3J6d3J4YSIgdGltZXN0YW1wPSIxNjg0ODE4ODYyIj42MTwva2V5PjwvZm9yZWln
bi1rZXlzPjxyZWYtdHlwZSBuYW1lPSJKb3VybmFsIEFydGljbGUiPjE3PC9yZWYtdHlwZT48Y29u
dHJpYnV0b3JzPjxhdXRob3JzPjxhdXRob3I+VmFsbGVzLUNvbG9tZXIsIE0uPC9hdXRob3I+PGF1
dGhvcj5CbGFuY28tTWlndWV6LCBBLjwvYXV0aG9yPjxhdXRob3I+TWFuZ2hpLCBQLjwvYXV0aG9y
PjxhdXRob3I+QXNuaWNhciwgRi48L2F1dGhvcj48YXV0aG9yPkR1Ym9pcywgTC48L2F1dGhvcj48
YXV0aG9yPkdvbHphdG8sIEQuPC9hdXRob3I+PGF1dGhvcj5Bcm1hbmluaSwgRi48L2F1dGhvcj48
YXV0aG9yPkN1bWJvLCBGLjwvYXV0aG9yPjxhdXRob3I+SHVhbmcsIEsuIEQuPC9hdXRob3I+PGF1
dGhvcj5NYW5hcmEsIFMuPC9hdXRob3I+PGF1dGhvcj5NYXNldHRpLCBHLjwvYXV0aG9yPjxhdXRo
b3I+UGludG8sIEYuPC9hdXRob3I+PGF1dGhvcj5QaXBlcm5pLCBFLjwvYXV0aG9yPjxhdXRob3I+
UHVuY29jaGFyLCBNLjwvYXV0aG9yPjxhdXRob3I+UmljY2ksIEwuPC9hdXRob3I+PGF1dGhvcj5a
b2xmbywgTS48L2F1dGhvcj48YXV0aG9yPkZhcnJhbnQsIE8uPC9hdXRob3I+PGF1dGhvcj5Hb25j
YWx2ZXMsIEEuPC9hdXRob3I+PGF1dGhvcj5TZWxtYS1Sb3lvLCBNLjwvYXV0aG9yPjxhdXRob3I+
QmluZXR0aSwgQS4gRy48L2F1dGhvcj48YXV0aG9yPkJlY2VycmEsIEouIEUuPC9hdXRob3I+PGF1
dGhvcj5IYW4sIEIuPC9hdXRob3I+PGF1dGhvcj5MdXNpbmd1LCBKLjwvYXV0aG9yPjxhdXRob3I+
QW11YXNpLCBKLjwvYXV0aG9yPjxhdXRob3I+QW1vcm9zbywgTC48L2F1dGhvcj48YXV0aG9yPlZp
c2NvbnRpLCBBLjwvYXV0aG9yPjxhdXRob3I+U3RldmVzLCBDLiBNLjwvYXV0aG9yPjxhdXRob3I+
RmFsY2hpLCBNLjwvYXV0aG9yPjxhdXRob3I+Rmlsb3NpLCBNLjwvYXV0aG9yPjxhdXRob3I+VGV0
dCwgQS48L2F1dGhvcj48YXV0aG9yPkxhc3QsIEEuPC9hdXRob3I+PGF1dGhvcj5YdSwgUS48L2F1
dGhvcj48YXV0aG9yPlFpbiwgTi48L2F1dGhvcj48YXV0aG9yPlFpbiwgSC48L2F1dGhvcj48YXV0
aG9yPk1heSwgSi48L2F1dGhvcj48YXV0aG9yPkVpYmFjaCwgRC48L2F1dGhvcj48YXV0aG9yPkNv
cnJpYXMsIE0uIFYuPC9hdXRob3I+PGF1dGhvcj5Qb256b25pLCBNLjwvYXV0aG9yPjxhdXRob3I+
UGFzb2xsaSwgRS48L2F1dGhvcj48YXV0aG9yPlNwZWN0b3IsIFQuIEQuPC9hdXRob3I+PGF1dGhv
cj5Eb21lbmljaSwgRS48L2F1dGhvcj48YXV0aG9yPkNvbGxhZG8sIE0uIEMuPC9hdXRob3I+PGF1
dGhvcj5TZWdhdGEsIE4uPC9hdXRob3I+PC9hdXRob3JzPjwvY29udHJpYnV0b3JzPjxhdXRoLWFk
ZHJlc3M+RGVwYXJ0bWVudCBDSUJJTywgVW5pdmVyc2l0eSBvZiBUcmVudG8sIFRyZW50bywgSXRh
bHkuIG1pcmVpYS52YWxsZXNjb2xvbWVyQHVuaXRuLml0LiYjeEQ7RGVwYXJ0bWVudCBDSUJJTywg
VW5pdmVyc2l0eSBvZiBUcmVudG8sIFRyZW50bywgSXRhbHkuJiN4RDtEZXBhcnRtZW50IG9mIEV4
cGVyaW1lbnRhbCBPbmNvbG9neSwgSUVPIEV1cm9wZWFuIEluc3RpdHV0ZSBvZiBPbmNvbG9neSBJ
UkNDUywgTWlsYW4sIEl0YWx5LiYjeEQ7Q2xpbmljYWwgUmVzZWFyY2ggRGVwYXJ0bWVudCwgRmFj
dWx0eSBvZiBJbmZlY3Rpb3VzIGFuZCBUcm9waWNhbCBEaXNlYXNlcywgTG9uZG9uIFNjaG9vbCBv
ZiBIeWdpZW5lIGFuZCBUcm9waWNhbCBNZWRpY2luZSwgTG9uZG9uLCBVSy4mI3hEO0luc3RpdHV0
ZSBvZiBBZ3JvY2hlbWlzdHJ5IGFuZCBGb29kIFRlY2hub2xvZ3ktTmF0aW9uYWwgUmVzZWFyY2gg
Q291bmNpbCAoSUFUQS1DU0lDKSwgUGF0ZXJuYSwgVmFsZW5jaWEsIFNwYWluLiYjeEQ7SW5zdGl0
dXRvIGRlIExhY3RvbG9naWEgSW5kdXN0cmlhbCAoQ09OSUNFVC1VTkwpLCBGYWN1bHRhZCBkZSBJ
bmdlbmllcmlhIFF1aW1pY2EsIFVuaXZlcnNpZGFkIE5hY2lvbmFsIGRlbCBMaXRvcmFsLCBTYW50
YSBGZSwgQXJnZW50aW5hLiYjeEQ7R3J1cG8gZGUgSW52ZXN0aWdhY2lvbiBBbGltZW50YWNpb24g
eSBDb21wb3J0YW1pZW50byBIdW1hbm8sIFVuaXZlcnNpZGFkIE1ldHJvcG9saXRhbmEsIEJhcnJh
bnF1aWxsYSwgQ29sb21iaWEuJiN4RDtTY2hvb2wgb2YgUHVibGljIEhlYWx0aCwgSGVhbHRoIFNj
aWVuY2UgQ2VudGVyLCBYaSZhcG9zO2FuIEppYW90b25nIFVuaXZlcnNpdHksIFhpJmFwb3M7YW4s
IENoaW5hLiYjeEQ7TmF0aW9uYWwgSW5zdGl0dXRlIGZvciBNZWRpY2FsIFJlc2VhcmNoLCBUYW5n
YSBNZWRpY2FsIFJlc2VhcmNoIENlbnRyZSwgVGFuZ2EsIFRhbnphbmlhLiYjeEQ7S3VtYXNpIENl
bnRyZSBmb3IgQ29sbGFib3JhdGl2ZSBSZXNlYXJjaCBpbiBUcm9waWNhbCBNZWRpY2luZSwgS3dh
bWUgTmtydW1haCBVbml2ZXJzaXR5IG9mIFNjaWVuY2UgYW5kIFRlY2hub2xvZ3ksIEt1bWFzaSwg
R2hhbmEuJiN4RDtPbmNvbG9neSBVbml0LCBJUkNDUyBJc3RpdHV0byBHaWFubmluYSBHYXNsaW5p
LCBHZW5vYSwgSXRhbHkuJiN4RDtEZXBhcnRtZW50IG9mIFR3aW4gUmVzZWFyY2ggYW5kIEdlbmV0
aWMgRXBpZGVtaW9sb2d5LCBLaW5nJmFwb3M7cyBDb2xsZWdlIExvbmRvbiwgTG9uZG9uLCBVSy4m
I3hEO0NlbnRyZSBmb3IgTWljcm9iaW9sb2d5IGFuZCBFbnZpcm9ubWVudGFsIFN5c3RlbXMgU2Np
ZW5jZSwgVW5pdmVyc2l0eSBvZiBWaWVubmEsIFZpZW5uYSwgQXVzdHJpYS4mI3hEO1NoYW5naGFp
IFRlbnRoIFBlb3BsZSZhcG9zO3MgSG9zcGl0YWwsIFRvbmdqaSBVbml2ZXJzaXR5IFNjaG9vbCBv
ZiBNZWRpY2luZSwgU2hhbmdoYWksIENoaW5hLiYjeEQ7UmVhbGJpbyBHZW5vbWljcyBJbnN0aXR1
dGUsIFNoYW5naGFpLCBDaGluYS4mI3hEO0Jlcm5oYXJkIE5vY2h0IEluc3RpdHV0ZSBmb3IgVHJv
cGljYWwgTWVkaWNpbmUsIEhhbWJ1cmcsIEdlcm1hbnkuJiN4RDtMYWJvcmF0b3J5IG9mIEV4cGVy
aW1lbnRhbCBUaGVyYXBpZXMgaW4gT25jb2xvZ3ksIElSQ0NTIElzdGl0dXRvIEdpYW5uaW5hIEdh
c2xpbmksIEdlbm9hLCBJdGFseS4mI3hEO0RlcGFydG1lbnQgb2YgQWdyaWN1bHR1cmFsIFNjaWVu
Y2VzLCBVbml2ZXJzaXR5IG9mIE5hcGxlcyAmYXBvcztGZWRlcmljbyBJSSZhcG9zOywgUG9ydGlj
aSwgSXRhbHkuJiN4RDtDZW50cmUgZm9yIENvbXB1dGF0aW9uYWwgYW5kIFN5c3RlbXMgQmlvbG9n
eSAoQ09TQkkpLCBNaWNyb3NvZnQgUmVzZWFyY2ggRm91bmRhdGlvbiwgUm92ZXJldG8sIEl0YWx5
LiYjeEQ7RGVwYXJ0bWVudCBDSUJJTywgVW5pdmVyc2l0eSBvZiBUcmVudG8sIFRyZW50bywgSXRh
bHkuIG5pY29sYS5zZWdhdGFAdW5pdG4uaXQuJiN4RDtEZXBhcnRtZW50IG9mIEV4cGVyaW1lbnRh
bCBPbmNvbG9neSwgSUVPIEV1cm9wZWFuIEluc3RpdHV0ZSBvZiBPbmNvbG9neSBJUkNDUywgTWls
YW4sIEl0YWx5LiBuaWNvbGEuc2VnYXRhQHVuaXRuLml0LjwvYXV0aC1hZGRyZXNzPjx0aXRsZXM+
PHRpdGxlPlRoZSBwZXJzb24tdG8tcGVyc29uIHRyYW5zbWlzc2lvbiBsYW5kc2NhcGUgb2YgdGhl
IGd1dCBhbmQgb3JhbCBtaWNyb2Jpb21lczwvdGl0bGU+PHNlY29uZGFyeS10aXRsZT5OYXR1cmU8
L3NlY29uZGFyeS10aXRsZT48L3RpdGxlcz48cGVyaW9kaWNhbD48ZnVsbC10aXRsZT5OYXR1cmU8
L2Z1bGwtdGl0bGU+PC9wZXJpb2RpY2FsPjxwYWdlcz4xMjUtMTM1PC9wYWdlcz48dm9sdW1lPjYx
NDwvdm9sdW1lPjxudW1iZXI+Nzk0NjwvbnVtYmVyPjxlZGl0aW9uPjIwMjMvMDEvMTk8L2VkaXRp
b24+PGtleXdvcmRzPjxrZXl3b3JkPkZlbWFsZTwva2V5d29yZD48a2V5d29yZD5IdW1hbnM8L2tl
eXdvcmQ+PGtleXdvcmQ+SW5mYW50PC9rZXl3b3JkPjxrZXl3b3JkPipCYWN0ZXJpYS9jbGFzc2lm
aWNhdGlvbi9nZW5ldGljcy9pc29sYXRpb24gJmFtcDsgcHVyaWZpY2F0aW9uPC9rZXl3b3JkPjxr
ZXl3b3JkPipHYXN0cm9pbnRlc3RpbmFsIE1pY3JvYmlvbWUvZ2VuZXRpY3M8L2tleXdvcmQ+PGtl
eXdvcmQ+TWV0YWdlbm9tZTwva2V5d29yZD48a2V5d29yZD4qTWljcm9iaW90YS9nZW5ldGljczwv
a2V5d29yZD48a2V5d29yZD5Nb3RoZXJzPC9rZXl3b3JkPjxrZXl3b3JkPipNb3V0aC9taWNyb2Jp
b2xvZ3k8L2tleXdvcmQ+PGtleXdvcmQ+SW5mZWN0aW91cyBEaXNlYXNlIFRyYW5zbWlzc2lvbiwg
VmVydGljYWw8L2tleXdvcmQ+PGtleXdvcmQ+RmFtaWx5IENoYXJhY3RlcmlzdGljczwva2V5d29y
ZD48a2V5d29yZD5BZ2luZzwva2V5d29yZD48a2V5d29yZD4qRGlzZWFzZSBUcmFuc21pc3Npb24s
IEluZmVjdGlvdXM8L2tleXdvcmQ+PGtleXdvcmQ+VGltZSBGYWN0b3JzPC9rZXl3b3JkPjxrZXl3
b3JkPk1pY3JvYmlhbCBWaWFiaWxpdHk8L2tleXdvcmQ+PGtleXdvcmQ+KkhvbWUgRW52aXJvbm1l
bnQ8L2tleXdvcmQ+PC9rZXl3b3Jkcz48ZGF0ZXM+PHllYXI+MjAyMzwveWVhcj48cHViLWRhdGVz
PjxkYXRlPkZlYjwvZGF0ZT48L3B1Yi1kYXRlcz48L2RhdGVzPjxpc2JuPjE0NzYtNDY4NyAoRWxl
Y3Ryb25pYykmI3hEOzAwMjgtMDgzNiAoUHJpbnQpJiN4RDswMDI4LTA4MzYgKExpbmtpbmcpPC9p
c2JuPjxhY2Nlc3Npb24tbnVtPjM2NjUzNDQ4PC9hY2Nlc3Npb24tbnVtPjx1cmxzPjxyZWxhdGVk
LXVybHM+PHVybD5odHRwczovL3d3dy5uY2JpLm5sbS5uaWguZ292L3B1Ym1lZC8zNjY1MzQ0ODwv
dXJsPjwvcmVsYXRlZC11cmxzPjwvdXJscz48Y3VzdG9tMj5QTUM5ODkyMDA4PC9jdXN0b20yPjxl
bGVjdHJvbmljLXJlc291cmNlLW51bT4xMC4xMDM4L3M0MTU4Ni0wMjItMDU2MjAtMTwvZWxlY3Ry
b25pYy1yZXNvdXJjZS1udW0+PC9yZWNvcmQ+PC9DaXRlPjwvRW5kTm90ZT5=
</w:fldData>
        </w:fldChar>
      </w:r>
      <w:r w:rsidR="00A97D8B">
        <w:instrText xml:space="preserve"> ADDIN EN.CITE.DATA </w:instrText>
      </w:r>
      <w:r w:rsidR="00A97D8B">
        <w:fldChar w:fldCharType="end"/>
      </w:r>
      <w:r w:rsidR="00A97D8B">
        <w:fldChar w:fldCharType="separate"/>
      </w:r>
      <w:r w:rsidR="00A97D8B">
        <w:rPr>
          <w:noProof/>
        </w:rPr>
        <w:t>(</w:t>
      </w:r>
      <w:hyperlink w:anchor="_ENREF_57" w:tooltip="Valles-Colomer, 2023 #61" w:history="1">
        <w:r w:rsidR="00B8271E">
          <w:rPr>
            <w:noProof/>
          </w:rPr>
          <w:t>Valles-Colomer et al., 2023</w:t>
        </w:r>
      </w:hyperlink>
      <w:r w:rsidR="00A97D8B">
        <w:rPr>
          <w:noProof/>
        </w:rPr>
        <w:t>)</w:t>
      </w:r>
      <w:r w:rsidR="00A97D8B">
        <w:fldChar w:fldCharType="end"/>
      </w:r>
      <w:r w:rsidR="00060BCD">
        <w:t xml:space="preserve">. Therefore, transmission of </w:t>
      </w:r>
      <w:r w:rsidR="00BD7064">
        <w:t>a</w:t>
      </w:r>
      <w:r w:rsidR="00060BCD">
        <w:t xml:space="preserve"> </w:t>
      </w:r>
      <w:r w:rsidR="00BD7064">
        <w:t xml:space="preserve">persistent </w:t>
      </w:r>
      <w:r w:rsidR="00060BCD">
        <w:t>GM gut bacteria</w:t>
      </w:r>
      <w:r w:rsidR="00BD7064">
        <w:t xml:space="preserve"> strain</w:t>
      </w:r>
      <w:r w:rsidR="00060BCD">
        <w:t xml:space="preserve"> from a </w:t>
      </w:r>
      <w:r w:rsidR="00461049">
        <w:t>trial participant to close contacts, resulting in gut colonisation, is plausible.</w:t>
      </w:r>
      <w:r w:rsidR="00BD7064">
        <w:t xml:space="preserve"> </w:t>
      </w:r>
      <w:r w:rsidR="005904BA">
        <w:t>However, it</w:t>
      </w:r>
      <w:r w:rsidR="00BD7064">
        <w:t xml:space="preserve"> is </w:t>
      </w:r>
      <w:r w:rsidR="000A0AC4">
        <w:t xml:space="preserve">highly </w:t>
      </w:r>
      <w:r w:rsidR="00BD7064">
        <w:t>unlikely that the novel GM gut bacteria would spread widely within a population</w:t>
      </w:r>
      <w:r w:rsidR="00541D12">
        <w:t xml:space="preserve">, both based on this study and because no selective advantage is anticipated in healthy humans. </w:t>
      </w:r>
    </w:p>
    <w:p w14:paraId="5C1B0795" w14:textId="60678A57" w:rsidR="00461049" w:rsidRDefault="00FE70E8" w:rsidP="00E668FE">
      <w:pPr>
        <w:pStyle w:val="RARMPnumberedparagraphs"/>
      </w:pPr>
      <w:r>
        <w:t>In the highly unlikely event that</w:t>
      </w:r>
      <w:r w:rsidR="00461049">
        <w:t xml:space="preserve"> novel GM gut bacteria colonised </w:t>
      </w:r>
      <w:r w:rsidR="00A97D8B">
        <w:t>the gastrointestinal tract of people</w:t>
      </w:r>
      <w:r w:rsidR="00461049">
        <w:t xml:space="preserve">, the level of VIP secreted would depend on the </w:t>
      </w:r>
      <w:r w:rsidR="00BD7064">
        <w:t xml:space="preserve">concentration of the GM gut bacteria. The composition of </w:t>
      </w:r>
      <w:r w:rsidR="005904BA">
        <w:t>an individual’s</w:t>
      </w:r>
      <w:r w:rsidR="00BD7064">
        <w:t xml:space="preserve"> gut microbiota fluctuates, depending on diet</w:t>
      </w:r>
      <w:r w:rsidR="00A97D8B">
        <w:t>, medication</w:t>
      </w:r>
      <w:r w:rsidR="00BD7064">
        <w:t xml:space="preserve"> and other factors</w:t>
      </w:r>
      <w:r>
        <w:t xml:space="preserve">, so there may be occasions when the level of VIP produced </w:t>
      </w:r>
      <w:r w:rsidR="001F6560">
        <w:t>is</w:t>
      </w:r>
      <w:r>
        <w:t xml:space="preserve"> </w:t>
      </w:r>
      <w:r w:rsidR="00113F7A">
        <w:t xml:space="preserve">high enough to cause </w:t>
      </w:r>
      <w:r>
        <w:t xml:space="preserve">adverse </w:t>
      </w:r>
      <w:r w:rsidR="00113F7A">
        <w:t>health effects.</w:t>
      </w:r>
      <w:r w:rsidR="00BD7064">
        <w:t xml:space="preserve"> </w:t>
      </w:r>
      <w:r w:rsidR="00461049">
        <w:t xml:space="preserve"> </w:t>
      </w:r>
    </w:p>
    <w:p w14:paraId="2C7636DF" w14:textId="77777777" w:rsidR="00E668FE" w:rsidRPr="001E3D65" w:rsidRDefault="00E668FE" w:rsidP="00E668FE">
      <w:pPr>
        <w:pStyle w:val="5RARMP"/>
      </w:pPr>
      <w:r w:rsidRPr="001E3D65">
        <w:t>Potential harm</w:t>
      </w:r>
    </w:p>
    <w:p w14:paraId="4E23D3DD" w14:textId="67985BE1" w:rsidR="00E668FE" w:rsidRDefault="00F36158" w:rsidP="00F36158">
      <w:pPr>
        <w:pStyle w:val="RARMPnumberedparagraphs"/>
      </w:pPr>
      <w:r w:rsidRPr="00F36158">
        <w:t xml:space="preserve">The potential harms for this risk scenario are the same as the potential harms described in detail in Risk Scenario 1. </w:t>
      </w:r>
      <w:r w:rsidR="005B4D37">
        <w:t xml:space="preserve">Low doses of the </w:t>
      </w:r>
      <w:r w:rsidR="00303953">
        <w:t>GM</w:t>
      </w:r>
      <w:r w:rsidR="006E7495">
        <w:t xml:space="preserve"> bacteria</w:t>
      </w:r>
      <w:r w:rsidR="005B4D37">
        <w:t xml:space="preserve"> would not be expected to have any adverse effects on health. Sufficiently high doses of VIP could cause increased rates of infections due to immunosuppression, or could cause secretory diarrhea and associated health complications</w:t>
      </w:r>
      <w:r w:rsidRPr="00F36158">
        <w:t>.</w:t>
      </w:r>
    </w:p>
    <w:p w14:paraId="72B355B6" w14:textId="3A5D6C7A" w:rsidR="00EE78F2" w:rsidRDefault="00EE78F2" w:rsidP="00EE78F2">
      <w:pPr>
        <w:pStyle w:val="RARMPnumberedparagraphs"/>
      </w:pPr>
      <w:r w:rsidRPr="00EE78F2">
        <w:t>If novel GM gut bacteria secreting VIP caused obvious adverse health effects, the bacteria could be treated with antibiotics.</w:t>
      </w:r>
    </w:p>
    <w:p w14:paraId="4F83B0BB" w14:textId="77777777" w:rsidR="00E668FE" w:rsidRPr="00961290" w:rsidRDefault="00E668FE" w:rsidP="00E668FE">
      <w:pPr>
        <w:pStyle w:val="5RARMP"/>
      </w:pPr>
      <w:r w:rsidRPr="00961290">
        <w:t>Conclusion</w:t>
      </w:r>
    </w:p>
    <w:p w14:paraId="0A1FE1E9" w14:textId="7FC4D790" w:rsidR="00E668FE" w:rsidRPr="00B901C7" w:rsidRDefault="00E668FE" w:rsidP="0031237A">
      <w:pPr>
        <w:pStyle w:val="RARMPnumberedparagraphs"/>
      </w:pPr>
      <w:r w:rsidRPr="006404A8">
        <w:t xml:space="preserve">The potential for </w:t>
      </w:r>
      <w:r w:rsidR="001D52DF">
        <w:t>horizontal transfer of the VIP gene to gut bacteria</w:t>
      </w:r>
      <w:r>
        <w:t xml:space="preserve"> resulting in ill health in </w:t>
      </w:r>
      <w:r w:rsidR="001D52DF">
        <w:t>people other than trial participants</w:t>
      </w:r>
      <w:r w:rsidRPr="006404A8">
        <w:t xml:space="preserve"> is not identified as a risk that could be greater than negligible. </w:t>
      </w:r>
      <w:r w:rsidR="0031237A">
        <w:t>The main reasons are that the small scale of the clinical trial minimises the likelihood of HGT events, and that GM gut bacteria could be treated with antibiotics.</w:t>
      </w:r>
      <w:r w:rsidR="0031237A" w:rsidRPr="006404A8">
        <w:t xml:space="preserve"> </w:t>
      </w:r>
      <w:r w:rsidRPr="006404A8">
        <w:t xml:space="preserve">Therefore, </w:t>
      </w:r>
      <w:r w:rsidR="0031237A">
        <w:t xml:space="preserve">this risk scenario </w:t>
      </w:r>
      <w:r w:rsidRPr="006404A8">
        <w:t xml:space="preserve">does not warrant further </w:t>
      </w:r>
      <w:r>
        <w:t xml:space="preserve">detailed </w:t>
      </w:r>
      <w:r w:rsidRPr="006404A8">
        <w:t>assessment.</w:t>
      </w:r>
    </w:p>
    <w:p w14:paraId="0974CB8A" w14:textId="1388F188" w:rsidR="00E668FE" w:rsidRDefault="00E668FE" w:rsidP="00E668FE">
      <w:pPr>
        <w:pStyle w:val="3RARMP"/>
      </w:pPr>
      <w:bookmarkStart w:id="320" w:name="_Ref135233319"/>
      <w:bookmarkStart w:id="321" w:name="_Toc140071579"/>
      <w:r>
        <w:t xml:space="preserve">Risk scenario </w:t>
      </w:r>
      <w:bookmarkEnd w:id="320"/>
      <w:r w:rsidR="00257F2B">
        <w:t>5</w:t>
      </w:r>
      <w:bookmarkEnd w:id="321"/>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teps in Risk Scenario 5."/>
        <w:tblDescription w:val="This table has rows for risk source, causal pathway, and potential harm from Risk Scenario 5."/>
      </w:tblPr>
      <w:tblGrid>
        <w:gridCol w:w="1550"/>
        <w:gridCol w:w="7263"/>
      </w:tblGrid>
      <w:tr w:rsidR="00E668FE" w:rsidRPr="00961290" w14:paraId="153AD7F7" w14:textId="77777777" w:rsidTr="00D07131">
        <w:trPr>
          <w:trHeight w:val="360"/>
        </w:trPr>
        <w:tc>
          <w:tcPr>
            <w:tcW w:w="15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0B130A4" w14:textId="77777777" w:rsidR="00E668FE" w:rsidRPr="00A92DE8" w:rsidRDefault="00E668FE" w:rsidP="00D07131">
            <w:pPr>
              <w:keepNext/>
              <w:spacing w:before="40" w:after="40"/>
              <w:ind w:right="-30"/>
              <w:rPr>
                <w:rFonts w:asciiTheme="minorHAnsi" w:hAnsiTheme="minorHAnsi" w:cstheme="minorHAnsi"/>
                <w:b/>
                <w:szCs w:val="22"/>
              </w:rPr>
            </w:pPr>
            <w:r w:rsidRPr="00A92DE8">
              <w:rPr>
                <w:rFonts w:asciiTheme="minorHAnsi" w:hAnsiTheme="minorHAnsi" w:cstheme="minorHAnsi"/>
                <w:b/>
                <w:szCs w:val="22"/>
              </w:rPr>
              <w:t>Risk source</w:t>
            </w:r>
          </w:p>
        </w:tc>
        <w:tc>
          <w:tcPr>
            <w:tcW w:w="7263" w:type="dxa"/>
            <w:tcBorders>
              <w:top w:val="single" w:sz="4" w:space="0" w:color="auto"/>
              <w:left w:val="single" w:sz="4" w:space="0" w:color="auto"/>
              <w:bottom w:val="single" w:sz="4" w:space="0" w:color="auto"/>
              <w:right w:val="single" w:sz="4" w:space="0" w:color="auto"/>
            </w:tcBorders>
            <w:vAlign w:val="center"/>
            <w:hideMark/>
          </w:tcPr>
          <w:p w14:paraId="08A3F6AC" w14:textId="743BED2C" w:rsidR="00E668FE" w:rsidRPr="003B11C7" w:rsidRDefault="00E87957" w:rsidP="00D07131">
            <w:pPr>
              <w:keepNext/>
              <w:tabs>
                <w:tab w:val="left" w:pos="540"/>
              </w:tabs>
              <w:spacing w:before="40" w:after="40"/>
              <w:ind w:right="-30"/>
              <w:jc w:val="center"/>
              <w:rPr>
                <w:rFonts w:asciiTheme="minorHAnsi" w:hAnsiTheme="minorHAnsi" w:cstheme="minorHAnsi"/>
                <w:szCs w:val="22"/>
                <w:highlight w:val="yellow"/>
              </w:rPr>
            </w:pPr>
            <w:r w:rsidRPr="00E87957">
              <w:rPr>
                <w:rFonts w:asciiTheme="minorHAnsi" w:eastAsia="Calibri" w:hAnsiTheme="minorHAnsi" w:cstheme="minorHAnsi"/>
                <w:szCs w:val="22"/>
              </w:rPr>
              <w:t>GMO containing VIP gene</w:t>
            </w:r>
          </w:p>
        </w:tc>
      </w:tr>
      <w:tr w:rsidR="00E668FE" w:rsidRPr="00961290" w14:paraId="7AA28BBE" w14:textId="77777777" w:rsidTr="00D07131">
        <w:trPr>
          <w:trHeight w:val="360"/>
        </w:trPr>
        <w:tc>
          <w:tcPr>
            <w:tcW w:w="15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D7BCA0B" w14:textId="77777777" w:rsidR="00E668FE" w:rsidRPr="00A92DE8" w:rsidRDefault="00E668FE" w:rsidP="00D07131">
            <w:pPr>
              <w:keepNext/>
              <w:spacing w:before="40" w:after="40"/>
              <w:ind w:right="-30"/>
              <w:rPr>
                <w:rFonts w:asciiTheme="minorHAnsi" w:hAnsiTheme="minorHAnsi" w:cstheme="minorHAnsi"/>
                <w:b/>
                <w:szCs w:val="22"/>
              </w:rPr>
            </w:pPr>
            <w:r w:rsidRPr="00A92DE8">
              <w:rPr>
                <w:rFonts w:asciiTheme="minorHAnsi" w:hAnsiTheme="minorHAnsi" w:cstheme="minorHAnsi"/>
                <w:b/>
                <w:szCs w:val="22"/>
              </w:rPr>
              <w:t>Causal pathway</w:t>
            </w:r>
          </w:p>
        </w:tc>
        <w:tc>
          <w:tcPr>
            <w:tcW w:w="7263" w:type="dxa"/>
            <w:tcBorders>
              <w:top w:val="single" w:sz="4" w:space="0" w:color="auto"/>
              <w:left w:val="single" w:sz="4" w:space="0" w:color="auto"/>
              <w:bottom w:val="single" w:sz="4" w:space="0" w:color="auto"/>
              <w:right w:val="single" w:sz="4" w:space="0" w:color="auto"/>
            </w:tcBorders>
            <w:hideMark/>
          </w:tcPr>
          <w:p w14:paraId="1397738A" w14:textId="77777777" w:rsidR="00E87957" w:rsidRPr="00E87957" w:rsidRDefault="00E87957" w:rsidP="00E87957">
            <w:pPr>
              <w:pStyle w:val="Style4"/>
              <w:numPr>
                <w:ilvl w:val="0"/>
                <w:numId w:val="0"/>
              </w:numPr>
              <w:spacing w:afterLines="60" w:after="144"/>
              <w:jc w:val="center"/>
              <w:rPr>
                <w:rFonts w:ascii="Calibri" w:hAnsi="Calibri" w:cs="Calibri"/>
              </w:rPr>
            </w:pPr>
            <w:r w:rsidRPr="00E87957">
              <w:rPr>
                <w:rFonts w:ascii="Calibri" w:hAnsi="Calibri" w:cs="Calibri"/>
              </w:rPr>
              <w:t>Clinical trial participants</w:t>
            </w:r>
            <w:r w:rsidRPr="00E87957">
              <w:t xml:space="preserve"> </w:t>
            </w:r>
            <w:r w:rsidRPr="00E87957">
              <w:rPr>
                <w:rFonts w:ascii="Calibri" w:hAnsi="Calibri" w:cs="Calibri"/>
              </w:rPr>
              <w:t>shed GMO in stool, which enters sewage</w:t>
            </w:r>
          </w:p>
          <w:p w14:paraId="34383559" w14:textId="77777777" w:rsidR="00E87957" w:rsidRPr="00E87957" w:rsidRDefault="00E87957" w:rsidP="00E87957">
            <w:pPr>
              <w:pStyle w:val="TableTextRARMP"/>
              <w:spacing w:before="60" w:afterLines="60" w:after="144"/>
              <w:jc w:val="center"/>
              <w:rPr>
                <w:color w:val="000000" w:themeColor="text1"/>
                <w:sz w:val="22"/>
                <w:szCs w:val="22"/>
              </w:rPr>
            </w:pPr>
            <w:r w:rsidRPr="00E87957">
              <w:rPr>
                <w:color w:val="000000" w:themeColor="text1"/>
                <w:sz w:val="22"/>
                <w:szCs w:val="22"/>
              </w:rPr>
              <w:sym w:font="Wingdings 3" w:char="F0C8"/>
            </w:r>
          </w:p>
          <w:p w14:paraId="6B63645B" w14:textId="3245367B" w:rsidR="00E87957" w:rsidRPr="00E87957" w:rsidRDefault="00E87957" w:rsidP="00E87957">
            <w:pPr>
              <w:pStyle w:val="Style4"/>
              <w:numPr>
                <w:ilvl w:val="0"/>
                <w:numId w:val="0"/>
              </w:numPr>
              <w:spacing w:afterLines="60" w:after="144"/>
              <w:jc w:val="center"/>
              <w:rPr>
                <w:rFonts w:ascii="Calibri" w:hAnsi="Calibri" w:cs="Calibri"/>
              </w:rPr>
            </w:pPr>
            <w:r w:rsidRPr="00E87957">
              <w:rPr>
                <w:rFonts w:ascii="Calibri" w:hAnsi="Calibri" w:cs="Calibri"/>
              </w:rPr>
              <w:t>VIP gene is horizontally transferred to bacteria in sewage</w:t>
            </w:r>
          </w:p>
          <w:p w14:paraId="5F0DECC5" w14:textId="77777777" w:rsidR="00E87957" w:rsidRPr="00E87957" w:rsidRDefault="00E87957" w:rsidP="00E87957">
            <w:pPr>
              <w:pStyle w:val="TableTextRARMP"/>
              <w:spacing w:before="60" w:afterLines="60" w:after="144"/>
              <w:jc w:val="center"/>
              <w:rPr>
                <w:color w:val="000000" w:themeColor="text1"/>
                <w:sz w:val="22"/>
                <w:szCs w:val="22"/>
              </w:rPr>
            </w:pPr>
            <w:r w:rsidRPr="00E87957">
              <w:rPr>
                <w:color w:val="000000" w:themeColor="text1"/>
                <w:sz w:val="22"/>
                <w:szCs w:val="22"/>
              </w:rPr>
              <w:sym w:font="Wingdings 3" w:char="F0C8"/>
            </w:r>
          </w:p>
          <w:p w14:paraId="34412931" w14:textId="77777777" w:rsidR="00E87957" w:rsidRPr="00E87957" w:rsidRDefault="00E87957" w:rsidP="00E87957">
            <w:pPr>
              <w:pStyle w:val="Style4"/>
              <w:numPr>
                <w:ilvl w:val="0"/>
                <w:numId w:val="0"/>
              </w:numPr>
              <w:spacing w:afterLines="60" w:after="144"/>
              <w:jc w:val="center"/>
              <w:rPr>
                <w:rFonts w:ascii="Calibri" w:hAnsi="Calibri" w:cs="Calibri"/>
              </w:rPr>
            </w:pPr>
            <w:r w:rsidRPr="00E87957">
              <w:rPr>
                <w:rFonts w:ascii="Calibri" w:hAnsi="Calibri" w:cs="Calibri"/>
              </w:rPr>
              <w:t>GM bacteria spores survive sewage treatment and are released in treated effluent or biosolids</w:t>
            </w:r>
          </w:p>
          <w:p w14:paraId="42D61EA8" w14:textId="77777777" w:rsidR="00E87957" w:rsidRPr="00E87957" w:rsidRDefault="00E87957" w:rsidP="00E87957">
            <w:pPr>
              <w:pStyle w:val="TableTextRARMP"/>
              <w:spacing w:before="60" w:afterLines="60" w:after="144"/>
              <w:jc w:val="center"/>
              <w:rPr>
                <w:color w:val="000000" w:themeColor="text1"/>
                <w:sz w:val="22"/>
                <w:szCs w:val="22"/>
              </w:rPr>
            </w:pPr>
            <w:r w:rsidRPr="00E87957">
              <w:rPr>
                <w:color w:val="000000" w:themeColor="text1"/>
                <w:sz w:val="22"/>
                <w:szCs w:val="22"/>
              </w:rPr>
              <w:sym w:font="Wingdings 3" w:char="F0C8"/>
            </w:r>
          </w:p>
          <w:p w14:paraId="2C029889" w14:textId="2F098F63" w:rsidR="00E668FE" w:rsidRPr="003B11C7" w:rsidRDefault="00E87957" w:rsidP="00E87957">
            <w:pPr>
              <w:pStyle w:val="Style4"/>
              <w:numPr>
                <w:ilvl w:val="0"/>
                <w:numId w:val="0"/>
              </w:numPr>
              <w:jc w:val="center"/>
              <w:rPr>
                <w:rFonts w:ascii="Calibri" w:hAnsi="Calibri"/>
                <w:color w:val="auto"/>
              </w:rPr>
            </w:pPr>
            <w:r w:rsidRPr="00E87957">
              <w:rPr>
                <w:rFonts w:ascii="Calibri" w:hAnsi="Calibri" w:cs="Calibri"/>
              </w:rPr>
              <w:t>Humans</w:t>
            </w:r>
            <w:r w:rsidR="001F6560">
              <w:rPr>
                <w:rFonts w:ascii="Calibri" w:hAnsi="Calibri" w:cs="Calibri"/>
              </w:rPr>
              <w:t xml:space="preserve"> or animals</w:t>
            </w:r>
            <w:r w:rsidRPr="00E87957">
              <w:rPr>
                <w:rFonts w:ascii="Calibri" w:hAnsi="Calibri" w:cs="Calibri"/>
              </w:rPr>
              <w:t xml:space="preserve"> are exposed to </w:t>
            </w:r>
            <w:r w:rsidR="001D52DF">
              <w:rPr>
                <w:rFonts w:ascii="Calibri" w:hAnsi="Calibri" w:cs="Calibri"/>
              </w:rPr>
              <w:t xml:space="preserve">novel </w:t>
            </w:r>
            <w:r w:rsidRPr="00E87957">
              <w:rPr>
                <w:rFonts w:ascii="Calibri" w:hAnsi="Calibri" w:cs="Calibri"/>
              </w:rPr>
              <w:t>GM bacteria secreting VIP</w:t>
            </w:r>
          </w:p>
        </w:tc>
      </w:tr>
      <w:tr w:rsidR="00E668FE" w:rsidRPr="00961290" w14:paraId="0420B0F1" w14:textId="77777777" w:rsidTr="00D07131">
        <w:trPr>
          <w:trHeight w:val="360"/>
        </w:trPr>
        <w:tc>
          <w:tcPr>
            <w:tcW w:w="15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8D7FF45" w14:textId="77777777" w:rsidR="00E668FE" w:rsidRPr="00A92DE8" w:rsidRDefault="00E668FE" w:rsidP="00D07131">
            <w:pPr>
              <w:keepNext/>
              <w:spacing w:before="40" w:after="40"/>
              <w:ind w:right="-30"/>
              <w:rPr>
                <w:rFonts w:asciiTheme="minorHAnsi" w:hAnsiTheme="minorHAnsi" w:cstheme="minorHAnsi"/>
                <w:b/>
                <w:szCs w:val="22"/>
              </w:rPr>
            </w:pPr>
            <w:r w:rsidRPr="00A92DE8">
              <w:rPr>
                <w:rFonts w:asciiTheme="minorHAnsi" w:hAnsiTheme="minorHAnsi" w:cstheme="minorHAnsi"/>
                <w:b/>
                <w:szCs w:val="22"/>
              </w:rPr>
              <w:t>Potential harm</w:t>
            </w:r>
          </w:p>
        </w:tc>
        <w:tc>
          <w:tcPr>
            <w:tcW w:w="7263" w:type="dxa"/>
            <w:tcBorders>
              <w:top w:val="single" w:sz="4" w:space="0" w:color="auto"/>
              <w:left w:val="single" w:sz="4" w:space="0" w:color="auto"/>
              <w:bottom w:val="single" w:sz="4" w:space="0" w:color="auto"/>
              <w:right w:val="single" w:sz="4" w:space="0" w:color="auto"/>
            </w:tcBorders>
            <w:vAlign w:val="center"/>
            <w:hideMark/>
          </w:tcPr>
          <w:p w14:paraId="2168CEAA" w14:textId="77777777" w:rsidR="00E668FE" w:rsidRPr="000029EC" w:rsidRDefault="00E668FE" w:rsidP="00D07131">
            <w:pPr>
              <w:spacing w:before="60" w:after="60"/>
              <w:jc w:val="center"/>
              <w:rPr>
                <w:rFonts w:eastAsia="Calibri" w:cstheme="minorHAnsi"/>
              </w:rPr>
            </w:pPr>
            <w:r w:rsidRPr="000029EC">
              <w:rPr>
                <w:rFonts w:eastAsia="Calibri" w:cstheme="minorHAnsi"/>
              </w:rPr>
              <w:t>Suppression of immune system in gastrointestinal tract, increasing susceptibility to pathogen infection and development of disease</w:t>
            </w:r>
          </w:p>
          <w:p w14:paraId="4CCD0601" w14:textId="69D68D4D" w:rsidR="00E668FE" w:rsidRPr="000029EC" w:rsidRDefault="00EE4878" w:rsidP="00D07131">
            <w:pPr>
              <w:spacing w:before="60" w:after="60"/>
              <w:jc w:val="center"/>
              <w:rPr>
                <w:rFonts w:eastAsia="Calibri" w:cstheme="minorHAnsi"/>
              </w:rPr>
            </w:pPr>
            <w:r>
              <w:rPr>
                <w:rFonts w:eastAsia="Calibri" w:cstheme="minorHAnsi"/>
              </w:rPr>
              <w:t>AND/</w:t>
            </w:r>
            <w:r w:rsidR="00E668FE" w:rsidRPr="000029EC">
              <w:rPr>
                <w:rFonts w:eastAsia="Calibri" w:cstheme="minorHAnsi"/>
              </w:rPr>
              <w:t>OR</w:t>
            </w:r>
          </w:p>
          <w:p w14:paraId="706C41AE" w14:textId="77777777" w:rsidR="00E668FE" w:rsidRPr="00961290" w:rsidRDefault="00E668FE" w:rsidP="00D07131">
            <w:pPr>
              <w:spacing w:before="60" w:after="60"/>
              <w:jc w:val="center"/>
              <w:rPr>
                <w:rFonts w:asciiTheme="minorHAnsi" w:eastAsia="Calibri" w:hAnsiTheme="minorHAnsi" w:cstheme="minorHAnsi"/>
                <w:szCs w:val="22"/>
              </w:rPr>
            </w:pPr>
            <w:r w:rsidRPr="000029EC">
              <w:rPr>
                <w:rFonts w:eastAsia="Calibri" w:cstheme="minorHAnsi"/>
              </w:rPr>
              <w:t>Secretory diarrhea and associated health complications</w:t>
            </w:r>
          </w:p>
        </w:tc>
      </w:tr>
    </w:tbl>
    <w:p w14:paraId="7530C36C" w14:textId="77777777" w:rsidR="00E668FE" w:rsidRPr="00BD40B7" w:rsidRDefault="00E668FE" w:rsidP="00E668FE">
      <w:pPr>
        <w:pStyle w:val="5RARMP"/>
      </w:pPr>
      <w:r w:rsidRPr="00BD40B7">
        <w:t>Risk source</w:t>
      </w:r>
    </w:p>
    <w:p w14:paraId="6AC5F713" w14:textId="45112C75" w:rsidR="00E668FE" w:rsidRDefault="00E668FE" w:rsidP="00E668FE">
      <w:pPr>
        <w:pStyle w:val="RARMPnumberedparagraphs"/>
      </w:pPr>
      <w:r>
        <w:t xml:space="preserve">The source of potential harm for this postulated risk scenario is the GMO, which </w:t>
      </w:r>
      <w:r w:rsidR="00E87957">
        <w:t>contains an introduced gene encoding VIP.</w:t>
      </w:r>
    </w:p>
    <w:p w14:paraId="47A48305" w14:textId="77777777" w:rsidR="00E668FE" w:rsidRDefault="00E668FE" w:rsidP="00E668FE">
      <w:pPr>
        <w:pStyle w:val="5RARMP"/>
      </w:pPr>
      <w:r w:rsidRPr="00D152F4">
        <w:lastRenderedPageBreak/>
        <w:t>Ca</w:t>
      </w:r>
      <w:r>
        <w:t>us</w:t>
      </w:r>
      <w:r w:rsidRPr="00D152F4">
        <w:t>al Pathway</w:t>
      </w:r>
    </w:p>
    <w:p w14:paraId="67D655DF" w14:textId="78849004" w:rsidR="00E668FE" w:rsidRPr="00C60F36" w:rsidRDefault="00C60F36" w:rsidP="00C60F36">
      <w:pPr>
        <w:pStyle w:val="RARMPnumberedparagraphs"/>
        <w:numPr>
          <w:ilvl w:val="0"/>
          <w:numId w:val="0"/>
        </w:numPr>
        <w:rPr>
          <w:i/>
          <w:iCs/>
        </w:rPr>
      </w:pPr>
      <w:r w:rsidRPr="00C60F36">
        <w:rPr>
          <w:i/>
          <w:iCs/>
        </w:rPr>
        <w:t>GMO enters sewage</w:t>
      </w:r>
    </w:p>
    <w:p w14:paraId="0FAC4CC2" w14:textId="53FC8A08" w:rsidR="00C60F36" w:rsidRDefault="0061550B" w:rsidP="00E668FE">
      <w:pPr>
        <w:pStyle w:val="RARMPnumberedparagraphs"/>
      </w:pPr>
      <w:r>
        <w:t xml:space="preserve">The GMO would be administered to trial participants orally. As discussed in </w:t>
      </w:r>
      <w:r>
        <w:fldChar w:fldCharType="begin" w:fldLock="1"/>
      </w:r>
      <w:r>
        <w:instrText xml:space="preserve"> REF _Ref135232876 \r \h </w:instrText>
      </w:r>
      <w:r>
        <w:fldChar w:fldCharType="separate"/>
      </w:r>
      <w:r>
        <w:t>Chapter 1, Section 3</w:t>
      </w:r>
      <w:r>
        <w:fldChar w:fldCharType="end"/>
      </w:r>
      <w:r>
        <w:t xml:space="preserve">, </w:t>
      </w:r>
      <w:r w:rsidRPr="00601586">
        <w:rPr>
          <w:i/>
          <w:iCs/>
        </w:rPr>
        <w:t>L. brevis</w:t>
      </w:r>
      <w:r>
        <w:t xml:space="preserve"> is not adapted to live in human or animal hosts, but is capable of surviving gut transit. Therefore, a large proportion of the ingested GMO would be shed in stool as live bacteria. In most cases, trial participants would </w:t>
      </w:r>
      <w:r w:rsidR="000F7EC6">
        <w:t xml:space="preserve">excrete stool containing GMO into </w:t>
      </w:r>
      <w:r>
        <w:t xml:space="preserve">toilets connected to an urban sewage system. </w:t>
      </w:r>
    </w:p>
    <w:p w14:paraId="630C19F3" w14:textId="0C280DB4" w:rsidR="00C60F36" w:rsidRPr="00C60F36" w:rsidRDefault="00C60F36" w:rsidP="00C60F36">
      <w:pPr>
        <w:pStyle w:val="RARMPnumberedparagraphs"/>
        <w:numPr>
          <w:ilvl w:val="0"/>
          <w:numId w:val="0"/>
        </w:numPr>
        <w:rPr>
          <w:i/>
          <w:iCs/>
        </w:rPr>
      </w:pPr>
      <w:r w:rsidRPr="00C60F36">
        <w:rPr>
          <w:i/>
          <w:iCs/>
        </w:rPr>
        <w:t>HGT of VIP gene to bacteria</w:t>
      </w:r>
      <w:r w:rsidR="0031237A">
        <w:rPr>
          <w:i/>
          <w:iCs/>
        </w:rPr>
        <w:t xml:space="preserve"> in sewage</w:t>
      </w:r>
    </w:p>
    <w:p w14:paraId="24A933CA" w14:textId="520266CD" w:rsidR="00E668FE" w:rsidRDefault="000F7EC6" w:rsidP="00E668FE">
      <w:pPr>
        <w:pStyle w:val="RARMPnumberedparagraphs"/>
      </w:pPr>
      <w:r>
        <w:t xml:space="preserve">The GMO would enter sewage and mix with other bacteria there. This could provide an opportunity for the VIP gene to be horizontally transferred from the GMO to another bacterium. However, almost all bacteria in sewage are killed by standard wastewater treatment. An HGT event to bacteria that die shortly afterwards is a dead end. </w:t>
      </w:r>
      <w:r w:rsidR="006A13F0">
        <w:t xml:space="preserve">Spore-forming bacteria can transition to dormant forms that are resistant to extreme conditions, so are much more likely to survive wastewater treatment. Therefore, this risk scenario will </w:t>
      </w:r>
      <w:r w:rsidR="0031237A">
        <w:t>focus on</w:t>
      </w:r>
      <w:r w:rsidR="006A13F0">
        <w:t xml:space="preserve"> the potential for HGT to spore</w:t>
      </w:r>
      <w:r w:rsidR="006A13F0">
        <w:noBreakHyphen/>
        <w:t xml:space="preserve">forming bacteria. </w:t>
      </w:r>
    </w:p>
    <w:p w14:paraId="1FD2B787" w14:textId="01EAE8C0" w:rsidR="006A13F0" w:rsidRDefault="006A13F0" w:rsidP="00E668FE">
      <w:pPr>
        <w:pStyle w:val="RARMPnumberedparagraphs"/>
      </w:pPr>
      <w:r>
        <w:t>As discussed in Risk Scenario 4, t</w:t>
      </w:r>
      <w:r w:rsidRPr="006A13F0">
        <w:t xml:space="preserve">he small </w:t>
      </w:r>
      <w:r w:rsidR="0031237A">
        <w:t xml:space="preserve">scale </w:t>
      </w:r>
      <w:r w:rsidRPr="006A13F0">
        <w:t>of the clinical trial minimise</w:t>
      </w:r>
      <w:r w:rsidR="0031237A">
        <w:t>s</w:t>
      </w:r>
      <w:r w:rsidRPr="006A13F0">
        <w:t xml:space="preserve"> the likelihood of HGT </w:t>
      </w:r>
      <w:r>
        <w:t xml:space="preserve">of the VIP gene from the GMO to a bacterium in the gut. Similarly, the small </w:t>
      </w:r>
      <w:r w:rsidR="0031237A">
        <w:t>scale</w:t>
      </w:r>
      <w:r>
        <w:t xml:space="preserve"> of the clinical trial minimises the likelihood of HGT of the VIP gene from the GMO to a bacterium in sewage</w:t>
      </w:r>
      <w:r w:rsidR="009C1EDB">
        <w:t xml:space="preserve">. The likelihood of an HGT event to a spore-forming bacterium is even lower, given that only a </w:t>
      </w:r>
      <w:r w:rsidR="005B4D37">
        <w:t xml:space="preserve">subset </w:t>
      </w:r>
      <w:r w:rsidR="009C1EDB">
        <w:t>of the bacteria found in sewage can form spores.</w:t>
      </w:r>
    </w:p>
    <w:p w14:paraId="047DBB47" w14:textId="167036EF" w:rsidR="00C60F36" w:rsidRPr="00C60F36" w:rsidRDefault="00C60F36" w:rsidP="00C60F36">
      <w:pPr>
        <w:pStyle w:val="RARMPnumberedparagraphs"/>
        <w:numPr>
          <w:ilvl w:val="0"/>
          <w:numId w:val="0"/>
        </w:numPr>
        <w:rPr>
          <w:i/>
          <w:iCs/>
        </w:rPr>
      </w:pPr>
      <w:r w:rsidRPr="00C60F36">
        <w:rPr>
          <w:i/>
          <w:iCs/>
        </w:rPr>
        <w:t xml:space="preserve">GM </w:t>
      </w:r>
      <w:r w:rsidR="006A13F0">
        <w:rPr>
          <w:i/>
          <w:iCs/>
        </w:rPr>
        <w:t>bacteria spores</w:t>
      </w:r>
      <w:r w:rsidRPr="00C60F36">
        <w:rPr>
          <w:i/>
          <w:iCs/>
        </w:rPr>
        <w:t xml:space="preserve"> survive sewage treatment</w:t>
      </w:r>
      <w:r w:rsidR="006A13F0">
        <w:rPr>
          <w:i/>
          <w:iCs/>
        </w:rPr>
        <w:t xml:space="preserve"> and are released</w:t>
      </w:r>
    </w:p>
    <w:p w14:paraId="3CDAF6E3" w14:textId="418C31EF" w:rsidR="00C60F36" w:rsidRDefault="009C1EDB" w:rsidP="00E668FE">
      <w:pPr>
        <w:pStyle w:val="RARMPnumberedparagraphs"/>
      </w:pPr>
      <w:r>
        <w:t xml:space="preserve">In the highly unlikely event that a </w:t>
      </w:r>
      <w:r w:rsidR="00873CBE">
        <w:t xml:space="preserve">novel </w:t>
      </w:r>
      <w:r>
        <w:t xml:space="preserve">GM spore-forming bacterium was generated by HGT in sewage, the GM </w:t>
      </w:r>
      <w:r w:rsidR="000E13E8">
        <w:t>spore might</w:t>
      </w:r>
      <w:r>
        <w:t xml:space="preserve"> survive wastewater treatment</w:t>
      </w:r>
      <w:r w:rsidR="00830044">
        <w:t xml:space="preserve"> and be released into the environment</w:t>
      </w:r>
      <w:r>
        <w:t xml:space="preserve">. </w:t>
      </w:r>
      <w:r w:rsidR="000E13E8">
        <w:t xml:space="preserve">For example, in a </w:t>
      </w:r>
      <w:r w:rsidR="00873CBE">
        <w:t xml:space="preserve">recent </w:t>
      </w:r>
      <w:r w:rsidR="000E13E8">
        <w:t xml:space="preserve">study of twelve wastewater treatment plants in Western Australia, the spore-forming bacterium </w:t>
      </w:r>
      <w:r w:rsidR="000E13E8" w:rsidRPr="000E13E8">
        <w:rPr>
          <w:i/>
          <w:iCs/>
        </w:rPr>
        <w:t>Clostridium difficile</w:t>
      </w:r>
      <w:r w:rsidR="000E13E8">
        <w:t xml:space="preserve"> was found in 91% of untreated sewage influent, 48% of treated effluent</w:t>
      </w:r>
      <w:r w:rsidR="00B50C5A">
        <w:t xml:space="preserve"> intended for release into natural water bodies or irrigation use</w:t>
      </w:r>
      <w:r w:rsidR="000E13E8">
        <w:t>, and 94% of treated biosolids intended for application to agricultural land</w:t>
      </w:r>
      <w:r w:rsidR="00873CBE">
        <w:t xml:space="preserve"> </w:t>
      </w:r>
      <w:r w:rsidR="00094444">
        <w:fldChar w:fldCharType="begin" w:fldLock="1"/>
      </w:r>
      <w:r w:rsidR="00094444">
        <w:instrText xml:space="preserve"> ADDIN EN.CITE &lt;EndNote&gt;&lt;Cite&gt;&lt;Author&gt;Chisholm&lt;/Author&gt;&lt;Year&gt;2023&lt;/Year&gt;&lt;RecNum&gt;69&lt;/RecNum&gt;&lt;DisplayText&gt;(Chisholm et al., 2023)&lt;/DisplayText&gt;&lt;record&gt;&lt;rec-number&gt;69&lt;/rec-number&gt;&lt;foreign-keys&gt;&lt;key app="EN" db-id="2axpf5rtowaxxperadsxsrf2txxadwrzwrxa" timestamp="1685843853"&gt;69&lt;/key&gt;&lt;/foreign-keys&gt;&lt;ref-type name="Journal Article"&gt;17&lt;/ref-type&gt;&lt;contributors&gt;&lt;authors&gt;&lt;author&gt;Chisholm, Jessica M&lt;/author&gt;&lt;author&gt;Putsathit, Papanin&lt;/author&gt;&lt;author&gt;Riley, Thomas V&lt;/author&gt;&lt;author&gt;Lim, Su-Chen&lt;/author&gt;&lt;/authors&gt;&lt;/contributors&gt;&lt;titles&gt;&lt;title&gt;&lt;style face="normal" font="default" size="100%"&gt;Spore-forming &lt;/style&gt;&lt;style face="italic" font="default" size="100%"&gt;Clostridium&lt;/style&gt;&lt;style face="normal" font="default" size="100%"&gt; (&lt;/style&gt;&lt;style face="italic" font="default" size="100%"&gt;Clostridioides&lt;/style&gt;&lt;style face="normal" font="default" size="100%"&gt;) &lt;/style&gt;&lt;style face="italic" font="default" size="100%"&gt;difficile&lt;/style&gt;&lt;style face="normal" font="default" size="100%"&gt; in wastewater treatment plants in Western Australia&lt;/style&gt;&lt;/title&gt;&lt;secondary-title&gt;Microbiology Spectrum&lt;/secondary-title&gt;&lt;/titles&gt;&lt;periodical&gt;&lt;full-title&gt;Microbiology Spectrum&lt;/full-title&gt;&lt;/periodical&gt;&lt;pages&gt;e03582-22&lt;/pages&gt;&lt;volume&gt;11&lt;/volume&gt;&lt;number&gt;1&lt;/number&gt;&lt;dates&gt;&lt;year&gt;2023&lt;/year&gt;&lt;/dates&gt;&lt;isbn&gt;2165-0497&lt;/isbn&gt;&lt;urls&gt;&lt;/urls&gt;&lt;/record&gt;&lt;/Cite&gt;&lt;/EndNote&gt;</w:instrText>
      </w:r>
      <w:r w:rsidR="00094444">
        <w:fldChar w:fldCharType="separate"/>
      </w:r>
      <w:r w:rsidR="00094444">
        <w:rPr>
          <w:noProof/>
        </w:rPr>
        <w:t>(</w:t>
      </w:r>
      <w:hyperlink w:anchor="_ENREF_9" w:tooltip="Chisholm, 2023 #69" w:history="1">
        <w:r w:rsidR="00B8271E">
          <w:rPr>
            <w:noProof/>
          </w:rPr>
          <w:t>Chisholm et al., 2023</w:t>
        </w:r>
      </w:hyperlink>
      <w:r w:rsidR="00094444">
        <w:rPr>
          <w:noProof/>
        </w:rPr>
        <w:t>)</w:t>
      </w:r>
      <w:r w:rsidR="00094444">
        <w:fldChar w:fldCharType="end"/>
      </w:r>
      <w:r w:rsidR="000E13E8">
        <w:t>.</w:t>
      </w:r>
    </w:p>
    <w:p w14:paraId="353264A8" w14:textId="6EEB8BFC" w:rsidR="00C60F36" w:rsidRPr="00C60F36" w:rsidRDefault="00C60F36" w:rsidP="00C60F36">
      <w:pPr>
        <w:pStyle w:val="RARMPnumberedparagraphs"/>
        <w:numPr>
          <w:ilvl w:val="0"/>
          <w:numId w:val="0"/>
        </w:numPr>
        <w:rPr>
          <w:i/>
          <w:iCs/>
        </w:rPr>
      </w:pPr>
      <w:r w:rsidRPr="00C60F36">
        <w:rPr>
          <w:i/>
          <w:iCs/>
        </w:rPr>
        <w:t>Exposure to GM bacteria secreting VIP</w:t>
      </w:r>
    </w:p>
    <w:p w14:paraId="7E7938AC" w14:textId="72EBB1D2" w:rsidR="00C60F36" w:rsidRDefault="00D173F0" w:rsidP="00CB5693">
      <w:pPr>
        <w:pStyle w:val="RARMPnumberedparagraphs"/>
      </w:pPr>
      <w:r>
        <w:t xml:space="preserve">If a novel GM spore-forming bacterium was released into environments such as natural water bodies or agricultural land, it could multiply, and people or animals could be exposed to the </w:t>
      </w:r>
      <w:r w:rsidR="00F835D6">
        <w:t>GM ba</w:t>
      </w:r>
      <w:r w:rsidR="005107C2">
        <w:t>c</w:t>
      </w:r>
      <w:r w:rsidR="00F835D6">
        <w:t xml:space="preserve">teria </w:t>
      </w:r>
      <w:r>
        <w:t xml:space="preserve">through food or water. However, as the GM trait of secreting VIP is not expected to increase bacterial fitness, there is </w:t>
      </w:r>
      <w:r w:rsidR="00CB5693">
        <w:t>no reason for the GM trait to become fixed in the population of the bacterial species</w:t>
      </w:r>
      <w:r>
        <w:t>. Therefore, people or animals</w:t>
      </w:r>
      <w:r w:rsidR="006362F7">
        <w:t xml:space="preserve"> could</w:t>
      </w:r>
      <w:r>
        <w:t xml:space="preserve"> only be exposed to </w:t>
      </w:r>
      <w:r w:rsidR="00CB5693">
        <w:t xml:space="preserve">very low levels of the novel GM bacteria. </w:t>
      </w:r>
    </w:p>
    <w:p w14:paraId="0A3495D1" w14:textId="77777777" w:rsidR="00E668FE" w:rsidRPr="001E3D65" w:rsidRDefault="00E668FE" w:rsidP="00E668FE">
      <w:pPr>
        <w:pStyle w:val="5RARMP"/>
      </w:pPr>
      <w:r w:rsidRPr="001E3D65">
        <w:t>Potential harm</w:t>
      </w:r>
    </w:p>
    <w:p w14:paraId="1E6426B4" w14:textId="5711B468" w:rsidR="00E668FE" w:rsidRDefault="001D52DF" w:rsidP="00E668FE">
      <w:pPr>
        <w:pStyle w:val="RARMPnumberedparagraphs"/>
      </w:pPr>
      <w:r w:rsidRPr="00F36158">
        <w:t xml:space="preserve">The potential harms for this risk scenario are the same as the potential harms described in detail in Risk Scenario 1. </w:t>
      </w:r>
      <w:r w:rsidR="005B4D37">
        <w:t xml:space="preserve">Low doses of </w:t>
      </w:r>
      <w:r w:rsidR="00F835D6">
        <w:t>VIP from the GM bacteria</w:t>
      </w:r>
      <w:r w:rsidR="005B4D37">
        <w:t xml:space="preserve"> would not be expected to have any adverse effects on health. Sufficiently high doses of VIP could cause increased rates of infections due to immunosuppression, or could cause secretory diarrhea and associated health complications.</w:t>
      </w:r>
    </w:p>
    <w:p w14:paraId="032D8E94" w14:textId="77777777" w:rsidR="00E668FE" w:rsidRPr="00961290" w:rsidRDefault="00E668FE" w:rsidP="00E668FE">
      <w:pPr>
        <w:pStyle w:val="5RARMP"/>
      </w:pPr>
      <w:r w:rsidRPr="00961290">
        <w:t>Conclusion</w:t>
      </w:r>
    </w:p>
    <w:p w14:paraId="4288A788" w14:textId="17971AB1" w:rsidR="00E668FE" w:rsidRDefault="00E668FE" w:rsidP="0031237A">
      <w:pPr>
        <w:pStyle w:val="RARMPnumberedparagraphs"/>
      </w:pPr>
      <w:r w:rsidRPr="006404A8">
        <w:t xml:space="preserve">The potential for </w:t>
      </w:r>
      <w:r w:rsidR="001D52DF">
        <w:t>horizontal transfer of the VIP gene to bacteria in sewage</w:t>
      </w:r>
      <w:r>
        <w:t xml:space="preserve"> resulting in ill health in humans or animals</w:t>
      </w:r>
      <w:r w:rsidRPr="006404A8">
        <w:t xml:space="preserve"> is not identified as a risk that could be greater than negligible. </w:t>
      </w:r>
      <w:r w:rsidR="0031237A">
        <w:t>The main reasons are that the small scale of the clinical trial minimises the likelihood of HGT events, and that as VIP secretion is not expected to increase bacterial fitness, the GM trait would not become fixed in a bacterial population</w:t>
      </w:r>
      <w:r w:rsidR="00E76AA3">
        <w:t xml:space="preserve">. </w:t>
      </w:r>
      <w:r w:rsidRPr="006404A8">
        <w:t xml:space="preserve">Therefore, </w:t>
      </w:r>
      <w:r w:rsidR="00E76AA3">
        <w:t>this risk scenario</w:t>
      </w:r>
      <w:r w:rsidRPr="006404A8">
        <w:t xml:space="preserve"> does not warrant further </w:t>
      </w:r>
      <w:r>
        <w:t xml:space="preserve">detailed </w:t>
      </w:r>
      <w:r w:rsidRPr="006404A8">
        <w:t>assessment.</w:t>
      </w:r>
    </w:p>
    <w:p w14:paraId="29512D8F" w14:textId="7933BA1A" w:rsidR="00D40EEE" w:rsidRDefault="00F8226E" w:rsidP="0072537C">
      <w:pPr>
        <w:pStyle w:val="2RARMP"/>
      </w:pPr>
      <w:bookmarkStart w:id="322" w:name="_Ref136865090"/>
      <w:bookmarkStart w:id="323" w:name="_Toc140071580"/>
      <w:r>
        <w:lastRenderedPageBreak/>
        <w:t>Risk characterisation</w:t>
      </w:r>
      <w:bookmarkEnd w:id="322"/>
      <w:bookmarkEnd w:id="323"/>
    </w:p>
    <w:p w14:paraId="621B6F5C" w14:textId="519D9E69" w:rsidR="00D40EEE" w:rsidRDefault="00A57524" w:rsidP="00E668FE">
      <w:pPr>
        <w:pStyle w:val="RARMPnumberedparagraphs"/>
      </w:pPr>
      <w:r>
        <w:t>Five risk scenarios were postulated and evaluated, as summarised in Table 3. The third risk scenario was identified as posing a substantive risk which warrants further assessment. This section provides more detail on the characterisation of this risk.</w:t>
      </w:r>
    </w:p>
    <w:p w14:paraId="26D2F83D" w14:textId="070E1310" w:rsidR="00A57524" w:rsidRDefault="00A57524" w:rsidP="00E668FE">
      <w:pPr>
        <w:pStyle w:val="RARMPnumberedparagraphs"/>
      </w:pPr>
      <w:r>
        <w:t xml:space="preserve">Risk characterisation involves a likelihood assessment, a consequence assessment, a risk estimate, and a decision on whether risk treatment is required. </w:t>
      </w:r>
      <w:r w:rsidRPr="00A57524">
        <w:t xml:space="preserve">See the Risk Analysis Framework </w:t>
      </w:r>
      <w:r>
        <w:fldChar w:fldCharType="begin" w:fldLock="1"/>
      </w:r>
      <w:r>
        <w:instrText xml:space="preserve"> ADDIN EN.CITE &lt;EndNote&gt;&lt;Cite&gt;&lt;Author&gt;OGTR&lt;/Author&gt;&lt;Year&gt;2013&lt;/Year&gt;&lt;RecNum&gt;49&lt;/RecNum&gt;&lt;DisplayText&gt;(OGTR, 2013)&lt;/DisplayText&gt;&lt;record&gt;&lt;rec-number&gt;49&lt;/rec-number&gt;&lt;foreign-keys&gt;&lt;key app="EN" db-id="2axpf5rtowaxxperadsxsrf2txxadwrzwrxa" timestamp="1684127704"&gt;49&lt;/key&gt;&lt;/foreign-keys&gt;&lt;ref-type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fldChar w:fldCharType="separate"/>
      </w:r>
      <w:r>
        <w:rPr>
          <w:noProof/>
        </w:rPr>
        <w:t>(</w:t>
      </w:r>
      <w:hyperlink w:anchor="_ENREF_41" w:tooltip="OGTR, 2013 #49" w:history="1">
        <w:r w:rsidR="00B8271E">
          <w:rPr>
            <w:noProof/>
          </w:rPr>
          <w:t>OGTR, 2013</w:t>
        </w:r>
      </w:hyperlink>
      <w:r>
        <w:rPr>
          <w:noProof/>
        </w:rPr>
        <w:t>)</w:t>
      </w:r>
      <w:r>
        <w:fldChar w:fldCharType="end"/>
      </w:r>
      <w:r>
        <w:t xml:space="preserve"> </w:t>
      </w:r>
      <w:r w:rsidRPr="00A57524">
        <w:t>for further information about the OGTR’s approach to conducting risk analysis.</w:t>
      </w:r>
    </w:p>
    <w:p w14:paraId="3F47C864" w14:textId="67D08333" w:rsidR="00A57524" w:rsidRDefault="00A57524" w:rsidP="00A57524">
      <w:pPr>
        <w:pStyle w:val="3RARMP"/>
      </w:pPr>
      <w:bookmarkStart w:id="324" w:name="_Toc140071581"/>
      <w:bookmarkStart w:id="325" w:name="_Hlk136866507"/>
      <w:r>
        <w:t>Risk scenario 3</w:t>
      </w:r>
      <w:bookmarkEnd w:id="324"/>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teps in Risk Scenario 3."/>
        <w:tblDescription w:val="This table has rows for risk source, causal pathway, and potential harm from Risk Scenario 3."/>
      </w:tblPr>
      <w:tblGrid>
        <w:gridCol w:w="1550"/>
        <w:gridCol w:w="7263"/>
      </w:tblGrid>
      <w:tr w:rsidR="00A52E0F" w:rsidRPr="00961290" w14:paraId="74484B7E" w14:textId="77777777" w:rsidTr="00D6077F">
        <w:trPr>
          <w:trHeight w:val="360"/>
        </w:trPr>
        <w:tc>
          <w:tcPr>
            <w:tcW w:w="15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bookmarkEnd w:id="325"/>
          <w:p w14:paraId="36A48065" w14:textId="77777777" w:rsidR="00A52E0F" w:rsidRPr="00A92DE8" w:rsidRDefault="00A52E0F" w:rsidP="00D6077F">
            <w:pPr>
              <w:keepNext/>
              <w:spacing w:before="40" w:after="40"/>
              <w:ind w:right="-30"/>
              <w:rPr>
                <w:rFonts w:asciiTheme="minorHAnsi" w:hAnsiTheme="minorHAnsi" w:cstheme="minorHAnsi"/>
                <w:b/>
                <w:szCs w:val="22"/>
              </w:rPr>
            </w:pPr>
            <w:r w:rsidRPr="00A92DE8">
              <w:rPr>
                <w:rFonts w:asciiTheme="minorHAnsi" w:hAnsiTheme="minorHAnsi" w:cstheme="minorHAnsi"/>
                <w:b/>
                <w:szCs w:val="22"/>
              </w:rPr>
              <w:t>Risk source</w:t>
            </w:r>
          </w:p>
        </w:tc>
        <w:tc>
          <w:tcPr>
            <w:tcW w:w="7263" w:type="dxa"/>
            <w:tcBorders>
              <w:top w:val="single" w:sz="4" w:space="0" w:color="auto"/>
              <w:left w:val="single" w:sz="4" w:space="0" w:color="auto"/>
              <w:bottom w:val="single" w:sz="4" w:space="0" w:color="auto"/>
              <w:right w:val="single" w:sz="4" w:space="0" w:color="auto"/>
            </w:tcBorders>
            <w:vAlign w:val="center"/>
            <w:hideMark/>
          </w:tcPr>
          <w:p w14:paraId="5FDE7556" w14:textId="77777777" w:rsidR="00A52E0F" w:rsidRPr="003B11C7" w:rsidRDefault="00A52E0F" w:rsidP="00D6077F">
            <w:pPr>
              <w:keepNext/>
              <w:tabs>
                <w:tab w:val="left" w:pos="540"/>
              </w:tabs>
              <w:spacing w:before="40" w:after="40"/>
              <w:ind w:right="-30"/>
              <w:jc w:val="center"/>
              <w:rPr>
                <w:rFonts w:asciiTheme="minorHAnsi" w:hAnsiTheme="minorHAnsi" w:cstheme="minorHAnsi"/>
                <w:szCs w:val="22"/>
                <w:highlight w:val="yellow"/>
              </w:rPr>
            </w:pPr>
            <w:r w:rsidRPr="000029EC">
              <w:rPr>
                <w:rFonts w:asciiTheme="minorHAnsi" w:eastAsia="Calibri" w:hAnsiTheme="minorHAnsi" w:cstheme="minorHAnsi"/>
                <w:szCs w:val="22"/>
              </w:rPr>
              <w:t>GMO secreting VIP</w:t>
            </w:r>
          </w:p>
        </w:tc>
      </w:tr>
      <w:tr w:rsidR="00A52E0F" w:rsidRPr="00961290" w14:paraId="5E574470" w14:textId="77777777" w:rsidTr="00D6077F">
        <w:trPr>
          <w:trHeight w:val="360"/>
        </w:trPr>
        <w:tc>
          <w:tcPr>
            <w:tcW w:w="15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850628" w14:textId="77777777" w:rsidR="00A52E0F" w:rsidRPr="00A92DE8" w:rsidRDefault="00A52E0F" w:rsidP="00D6077F">
            <w:pPr>
              <w:keepNext/>
              <w:spacing w:before="40" w:after="40"/>
              <w:ind w:right="-30"/>
              <w:rPr>
                <w:rFonts w:asciiTheme="minorHAnsi" w:hAnsiTheme="minorHAnsi" w:cstheme="minorHAnsi"/>
                <w:b/>
                <w:szCs w:val="22"/>
              </w:rPr>
            </w:pPr>
            <w:r w:rsidRPr="00A92DE8">
              <w:rPr>
                <w:rFonts w:asciiTheme="minorHAnsi" w:hAnsiTheme="minorHAnsi" w:cstheme="minorHAnsi"/>
                <w:b/>
                <w:szCs w:val="22"/>
              </w:rPr>
              <w:t>Causal pathway</w:t>
            </w:r>
          </w:p>
        </w:tc>
        <w:tc>
          <w:tcPr>
            <w:tcW w:w="7263" w:type="dxa"/>
            <w:tcBorders>
              <w:top w:val="single" w:sz="4" w:space="0" w:color="auto"/>
              <w:left w:val="single" w:sz="4" w:space="0" w:color="auto"/>
              <w:bottom w:val="single" w:sz="4" w:space="0" w:color="auto"/>
              <w:right w:val="single" w:sz="4" w:space="0" w:color="auto"/>
            </w:tcBorders>
            <w:hideMark/>
          </w:tcPr>
          <w:p w14:paraId="010AC693" w14:textId="68D38C25" w:rsidR="00EC64BD" w:rsidRDefault="00EC64BD" w:rsidP="00D6077F">
            <w:pPr>
              <w:pStyle w:val="textfortable"/>
              <w:spacing w:beforeLines="60" w:before="144" w:afterLines="60" w:after="144"/>
              <w:rPr>
                <w:rFonts w:ascii="Calibri" w:hAnsi="Calibri"/>
                <w:sz w:val="22"/>
                <w:szCs w:val="22"/>
              </w:rPr>
            </w:pPr>
            <w:r>
              <w:rPr>
                <w:rFonts w:ascii="Calibri" w:hAnsi="Calibri"/>
                <w:sz w:val="22"/>
                <w:szCs w:val="22"/>
              </w:rPr>
              <w:t xml:space="preserve">1a. </w:t>
            </w:r>
            <w:r w:rsidR="00A52E0F">
              <w:rPr>
                <w:rFonts w:ascii="Calibri" w:hAnsi="Calibri"/>
                <w:sz w:val="22"/>
                <w:szCs w:val="22"/>
              </w:rPr>
              <w:t xml:space="preserve">GMO is released into the outdoor environment via loss of GMO </w:t>
            </w:r>
            <w:r w:rsidR="00726ABC">
              <w:rPr>
                <w:rFonts w:ascii="Calibri" w:hAnsi="Calibri"/>
                <w:sz w:val="22"/>
                <w:szCs w:val="22"/>
              </w:rPr>
              <w:t>dose</w:t>
            </w:r>
            <w:r w:rsidR="00A52E0F">
              <w:rPr>
                <w:rFonts w:ascii="Calibri" w:hAnsi="Calibri"/>
                <w:sz w:val="22"/>
                <w:szCs w:val="22"/>
              </w:rPr>
              <w:t>s</w:t>
            </w:r>
          </w:p>
          <w:p w14:paraId="01FBAC84" w14:textId="77777777" w:rsidR="00EC64BD" w:rsidRDefault="00EC64BD" w:rsidP="00D6077F">
            <w:pPr>
              <w:pStyle w:val="textfortable"/>
              <w:spacing w:beforeLines="60" w:before="144" w:afterLines="60" w:after="144"/>
              <w:rPr>
                <w:rFonts w:ascii="Calibri" w:hAnsi="Calibri"/>
                <w:sz w:val="22"/>
                <w:szCs w:val="22"/>
              </w:rPr>
            </w:pPr>
            <w:r>
              <w:rPr>
                <w:rFonts w:ascii="Calibri" w:hAnsi="Calibri"/>
                <w:sz w:val="22"/>
                <w:szCs w:val="22"/>
              </w:rPr>
              <w:t>OR</w:t>
            </w:r>
          </w:p>
          <w:p w14:paraId="4E49D6DD" w14:textId="754AD323" w:rsidR="00A52E0F" w:rsidRPr="00E24DAC" w:rsidRDefault="00EC64BD" w:rsidP="00D6077F">
            <w:pPr>
              <w:pStyle w:val="textfortable"/>
              <w:spacing w:beforeLines="60" w:before="144" w:afterLines="60" w:after="144"/>
              <w:rPr>
                <w:rFonts w:ascii="Calibri" w:hAnsi="Calibri"/>
                <w:sz w:val="22"/>
                <w:szCs w:val="22"/>
              </w:rPr>
            </w:pPr>
            <w:r>
              <w:rPr>
                <w:rFonts w:ascii="Calibri" w:hAnsi="Calibri"/>
                <w:sz w:val="22"/>
                <w:szCs w:val="22"/>
              </w:rPr>
              <w:t>1b. GMO is released into the outdoor environment</w:t>
            </w:r>
            <w:r w:rsidR="00A52E0F">
              <w:rPr>
                <w:rFonts w:ascii="Calibri" w:hAnsi="Calibri"/>
                <w:sz w:val="22"/>
                <w:szCs w:val="22"/>
              </w:rPr>
              <w:t xml:space="preserve"> </w:t>
            </w:r>
            <w:r>
              <w:rPr>
                <w:rFonts w:ascii="Calibri" w:hAnsi="Calibri"/>
                <w:sz w:val="22"/>
                <w:szCs w:val="22"/>
              </w:rPr>
              <w:t>via shedding of live GMO</w:t>
            </w:r>
          </w:p>
          <w:p w14:paraId="01C4CE2E" w14:textId="77777777" w:rsidR="00A52E0F" w:rsidRPr="00E24DAC" w:rsidRDefault="00A52E0F" w:rsidP="00D6077F">
            <w:pPr>
              <w:pStyle w:val="TableTextRARMP"/>
              <w:spacing w:beforeLines="60" w:before="144" w:afterLines="60" w:after="144"/>
              <w:jc w:val="center"/>
              <w:rPr>
                <w:color w:val="000000" w:themeColor="text1"/>
                <w:sz w:val="22"/>
                <w:szCs w:val="22"/>
              </w:rPr>
            </w:pPr>
            <w:r w:rsidRPr="00E24DAC">
              <w:rPr>
                <w:color w:val="000000" w:themeColor="text1"/>
                <w:sz w:val="22"/>
                <w:szCs w:val="22"/>
              </w:rPr>
              <w:sym w:font="Wingdings 3" w:char="F0C8"/>
            </w:r>
          </w:p>
          <w:p w14:paraId="08C12D3F" w14:textId="62166689" w:rsidR="00A52E0F" w:rsidRDefault="00EC64BD" w:rsidP="00D6077F">
            <w:pPr>
              <w:pStyle w:val="TableTextRARMP"/>
              <w:spacing w:beforeLines="60" w:before="144" w:afterLines="60" w:after="144"/>
              <w:jc w:val="center"/>
              <w:rPr>
                <w:sz w:val="22"/>
                <w:szCs w:val="22"/>
                <w:lang w:eastAsia="en-AU"/>
              </w:rPr>
            </w:pPr>
            <w:r>
              <w:rPr>
                <w:sz w:val="22"/>
                <w:szCs w:val="22"/>
                <w:lang w:eastAsia="en-AU"/>
              </w:rPr>
              <w:t xml:space="preserve">2. </w:t>
            </w:r>
            <w:r w:rsidR="00A52E0F" w:rsidRPr="00A52E0F">
              <w:rPr>
                <w:sz w:val="22"/>
                <w:szCs w:val="22"/>
                <w:lang w:eastAsia="en-AU"/>
              </w:rPr>
              <w:t>GMO establishes on plant substrates</w:t>
            </w:r>
          </w:p>
          <w:p w14:paraId="1B5C1C01" w14:textId="77777777" w:rsidR="00EC64BD" w:rsidRDefault="00A52E0F" w:rsidP="00EC64BD">
            <w:pPr>
              <w:pStyle w:val="TableTextRARMP"/>
              <w:spacing w:beforeLines="60" w:before="144" w:afterLines="60" w:after="144"/>
              <w:jc w:val="center"/>
              <w:rPr>
                <w:color w:val="000000" w:themeColor="text1"/>
                <w:sz w:val="22"/>
                <w:szCs w:val="22"/>
              </w:rPr>
            </w:pPr>
            <w:r w:rsidRPr="00E24DAC">
              <w:rPr>
                <w:color w:val="000000" w:themeColor="text1"/>
                <w:sz w:val="22"/>
                <w:szCs w:val="22"/>
              </w:rPr>
              <w:sym w:font="Wingdings 3" w:char="F0C8"/>
            </w:r>
          </w:p>
          <w:p w14:paraId="4AE6413A" w14:textId="2B01F3F5" w:rsidR="00EC64BD" w:rsidRDefault="00EC64BD" w:rsidP="00EC64BD">
            <w:pPr>
              <w:pStyle w:val="TableTextRARMP"/>
              <w:spacing w:beforeLines="60" w:before="144" w:afterLines="60" w:after="144"/>
              <w:jc w:val="center"/>
              <w:rPr>
                <w:sz w:val="22"/>
                <w:szCs w:val="22"/>
                <w:lang w:eastAsia="en-AU"/>
              </w:rPr>
            </w:pPr>
            <w:r>
              <w:rPr>
                <w:sz w:val="22"/>
                <w:szCs w:val="22"/>
                <w:lang w:eastAsia="en-AU"/>
              </w:rPr>
              <w:t xml:space="preserve">3. </w:t>
            </w:r>
            <w:r w:rsidRPr="00A52E0F">
              <w:rPr>
                <w:sz w:val="22"/>
                <w:szCs w:val="22"/>
                <w:lang w:eastAsia="en-AU"/>
              </w:rPr>
              <w:t xml:space="preserve">GMO </w:t>
            </w:r>
            <w:r>
              <w:rPr>
                <w:sz w:val="22"/>
                <w:szCs w:val="22"/>
                <w:lang w:eastAsia="en-AU"/>
              </w:rPr>
              <w:t>spreads widely in the environment</w:t>
            </w:r>
          </w:p>
          <w:p w14:paraId="3BE7F2E8" w14:textId="37AB0192" w:rsidR="00A52E0F" w:rsidRPr="00E24DAC" w:rsidRDefault="00EC64BD" w:rsidP="00EC64BD">
            <w:pPr>
              <w:pStyle w:val="TableTextRARMP"/>
              <w:spacing w:beforeLines="60" w:before="144" w:afterLines="60" w:after="144"/>
              <w:jc w:val="center"/>
              <w:rPr>
                <w:color w:val="000000" w:themeColor="text1"/>
                <w:sz w:val="22"/>
                <w:szCs w:val="22"/>
              </w:rPr>
            </w:pPr>
            <w:r w:rsidRPr="00E24DAC">
              <w:rPr>
                <w:color w:val="000000" w:themeColor="text1"/>
                <w:sz w:val="22"/>
                <w:szCs w:val="22"/>
              </w:rPr>
              <w:sym w:font="Wingdings 3" w:char="F0C8"/>
            </w:r>
          </w:p>
          <w:p w14:paraId="04D6E7B1" w14:textId="266A4CEF" w:rsidR="00975FB2" w:rsidRDefault="00EC64BD" w:rsidP="00D6077F">
            <w:pPr>
              <w:pStyle w:val="Style4"/>
              <w:numPr>
                <w:ilvl w:val="0"/>
                <w:numId w:val="0"/>
              </w:numPr>
              <w:spacing w:beforeLines="60" w:before="144" w:afterLines="60" w:after="144"/>
              <w:jc w:val="center"/>
              <w:rPr>
                <w:rFonts w:ascii="Calibri" w:hAnsi="Calibri"/>
                <w:color w:val="auto"/>
              </w:rPr>
            </w:pPr>
            <w:r>
              <w:rPr>
                <w:rFonts w:ascii="Calibri" w:hAnsi="Calibri"/>
                <w:color w:val="auto"/>
              </w:rPr>
              <w:t>4</w:t>
            </w:r>
            <w:r w:rsidR="00975FB2">
              <w:rPr>
                <w:rFonts w:ascii="Calibri" w:hAnsi="Calibri"/>
                <w:color w:val="auto"/>
              </w:rPr>
              <w:t>a</w:t>
            </w:r>
            <w:r>
              <w:rPr>
                <w:rFonts w:ascii="Calibri" w:hAnsi="Calibri"/>
                <w:color w:val="auto"/>
              </w:rPr>
              <w:t xml:space="preserve">. </w:t>
            </w:r>
            <w:bookmarkStart w:id="326" w:name="_Hlk139027487"/>
            <w:r w:rsidR="00975FB2">
              <w:rPr>
                <w:rFonts w:ascii="Calibri" w:hAnsi="Calibri"/>
                <w:color w:val="auto"/>
              </w:rPr>
              <w:t>P</w:t>
            </w:r>
            <w:r w:rsidR="00A52E0F" w:rsidRPr="00E24DAC">
              <w:rPr>
                <w:rFonts w:ascii="Calibri" w:hAnsi="Calibri"/>
                <w:color w:val="auto"/>
              </w:rPr>
              <w:t>eople</w:t>
            </w:r>
            <w:r w:rsidR="001F6560">
              <w:rPr>
                <w:rFonts w:ascii="Calibri" w:hAnsi="Calibri"/>
                <w:color w:val="auto"/>
              </w:rPr>
              <w:t xml:space="preserve"> or animals</w:t>
            </w:r>
            <w:r w:rsidR="00A52E0F" w:rsidRPr="00E24DAC">
              <w:rPr>
                <w:rFonts w:ascii="Calibri" w:hAnsi="Calibri"/>
                <w:color w:val="auto"/>
              </w:rPr>
              <w:t xml:space="preserve"> consume </w:t>
            </w:r>
            <w:r w:rsidR="00975FB2">
              <w:rPr>
                <w:rFonts w:ascii="Calibri" w:hAnsi="Calibri"/>
                <w:color w:val="auto"/>
              </w:rPr>
              <w:t xml:space="preserve">non-fermented </w:t>
            </w:r>
            <w:r w:rsidR="00A54AEC">
              <w:rPr>
                <w:rFonts w:ascii="Calibri" w:hAnsi="Calibri"/>
                <w:color w:val="auto"/>
              </w:rPr>
              <w:t xml:space="preserve">food </w:t>
            </w:r>
            <w:r>
              <w:rPr>
                <w:rFonts w:ascii="Calibri" w:hAnsi="Calibri"/>
                <w:color w:val="auto"/>
              </w:rPr>
              <w:t>plant</w:t>
            </w:r>
            <w:r w:rsidR="00A54AEC">
              <w:rPr>
                <w:rFonts w:ascii="Calibri" w:hAnsi="Calibri"/>
                <w:color w:val="auto"/>
              </w:rPr>
              <w:t>s</w:t>
            </w:r>
            <w:r>
              <w:rPr>
                <w:rFonts w:ascii="Calibri" w:hAnsi="Calibri"/>
                <w:color w:val="auto"/>
              </w:rPr>
              <w:t xml:space="preserve"> containing </w:t>
            </w:r>
            <w:r w:rsidR="00A52E0F" w:rsidRPr="00E24DAC">
              <w:rPr>
                <w:rFonts w:ascii="Calibri" w:hAnsi="Calibri"/>
                <w:color w:val="auto"/>
              </w:rPr>
              <w:t>the GMO and/or secreted VIP</w:t>
            </w:r>
            <w:r w:rsidR="00A52E0F">
              <w:rPr>
                <w:rFonts w:ascii="Calibri" w:hAnsi="Calibri"/>
                <w:color w:val="auto"/>
              </w:rPr>
              <w:t xml:space="preserve"> </w:t>
            </w:r>
            <w:r>
              <w:rPr>
                <w:rFonts w:ascii="Calibri" w:hAnsi="Calibri"/>
                <w:color w:val="auto"/>
              </w:rPr>
              <w:t xml:space="preserve">at levels that cause </w:t>
            </w:r>
            <w:r w:rsidR="00863118">
              <w:rPr>
                <w:rFonts w:ascii="Calibri" w:hAnsi="Calibri"/>
                <w:color w:val="auto"/>
              </w:rPr>
              <w:t xml:space="preserve">adverse </w:t>
            </w:r>
            <w:r>
              <w:rPr>
                <w:rFonts w:ascii="Calibri" w:hAnsi="Calibri"/>
                <w:color w:val="auto"/>
              </w:rPr>
              <w:t>health effects</w:t>
            </w:r>
            <w:bookmarkEnd w:id="326"/>
          </w:p>
          <w:p w14:paraId="32D72B6F" w14:textId="77777777" w:rsidR="00975FB2" w:rsidRDefault="00975FB2" w:rsidP="00D6077F">
            <w:pPr>
              <w:pStyle w:val="Style4"/>
              <w:numPr>
                <w:ilvl w:val="0"/>
                <w:numId w:val="0"/>
              </w:numPr>
              <w:spacing w:beforeLines="60" w:before="144" w:afterLines="60" w:after="144"/>
              <w:jc w:val="center"/>
              <w:rPr>
                <w:rFonts w:ascii="Calibri" w:hAnsi="Calibri"/>
                <w:color w:val="auto"/>
              </w:rPr>
            </w:pPr>
            <w:r>
              <w:rPr>
                <w:rFonts w:ascii="Calibri" w:hAnsi="Calibri"/>
                <w:color w:val="auto"/>
              </w:rPr>
              <w:t>OR</w:t>
            </w:r>
          </w:p>
          <w:p w14:paraId="4C5E7264" w14:textId="4740CAB2" w:rsidR="00A52E0F" w:rsidRPr="00C5132F" w:rsidRDefault="00975FB2" w:rsidP="00D6077F">
            <w:pPr>
              <w:pStyle w:val="Style4"/>
              <w:numPr>
                <w:ilvl w:val="0"/>
                <w:numId w:val="0"/>
              </w:numPr>
              <w:spacing w:beforeLines="60" w:before="144" w:afterLines="60" w:after="144"/>
              <w:jc w:val="center"/>
              <w:rPr>
                <w:rFonts w:ascii="Calibri" w:hAnsi="Calibri"/>
                <w:color w:val="auto"/>
              </w:rPr>
            </w:pPr>
            <w:r>
              <w:rPr>
                <w:rFonts w:ascii="Calibri" w:hAnsi="Calibri"/>
                <w:color w:val="auto"/>
              </w:rPr>
              <w:t>4b. People or animals consume fermented</w:t>
            </w:r>
            <w:r w:rsidR="00A54AEC">
              <w:rPr>
                <w:rFonts w:ascii="Calibri" w:hAnsi="Calibri"/>
                <w:color w:val="auto"/>
              </w:rPr>
              <w:t xml:space="preserve"> food</w:t>
            </w:r>
            <w:r>
              <w:rPr>
                <w:rFonts w:ascii="Calibri" w:hAnsi="Calibri"/>
                <w:color w:val="auto"/>
              </w:rPr>
              <w:t xml:space="preserve"> plant products containing the GMO and/or secreted VIP at levels that cause adverse health effects</w:t>
            </w:r>
            <w:r w:rsidR="00EC64BD">
              <w:rPr>
                <w:rFonts w:ascii="Calibri" w:hAnsi="Calibri"/>
                <w:color w:val="auto"/>
              </w:rPr>
              <w:t xml:space="preserve"> </w:t>
            </w:r>
          </w:p>
        </w:tc>
      </w:tr>
      <w:tr w:rsidR="00A52E0F" w:rsidRPr="00961290" w14:paraId="6E40D67A" w14:textId="77777777" w:rsidTr="00D6077F">
        <w:trPr>
          <w:trHeight w:val="360"/>
        </w:trPr>
        <w:tc>
          <w:tcPr>
            <w:tcW w:w="15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E95BEC" w14:textId="77777777" w:rsidR="00A52E0F" w:rsidRPr="00A92DE8" w:rsidRDefault="00A52E0F" w:rsidP="00D6077F">
            <w:pPr>
              <w:keepNext/>
              <w:spacing w:before="40" w:after="40"/>
              <w:ind w:right="-30"/>
              <w:rPr>
                <w:rFonts w:asciiTheme="minorHAnsi" w:hAnsiTheme="minorHAnsi" w:cstheme="minorHAnsi"/>
                <w:b/>
                <w:szCs w:val="22"/>
              </w:rPr>
            </w:pPr>
            <w:r w:rsidRPr="00A92DE8">
              <w:rPr>
                <w:rFonts w:asciiTheme="minorHAnsi" w:hAnsiTheme="minorHAnsi" w:cstheme="minorHAnsi"/>
                <w:b/>
                <w:szCs w:val="22"/>
              </w:rPr>
              <w:t>Potential harm</w:t>
            </w:r>
          </w:p>
        </w:tc>
        <w:tc>
          <w:tcPr>
            <w:tcW w:w="7263" w:type="dxa"/>
            <w:tcBorders>
              <w:top w:val="single" w:sz="4" w:space="0" w:color="auto"/>
              <w:left w:val="single" w:sz="4" w:space="0" w:color="auto"/>
              <w:bottom w:val="single" w:sz="4" w:space="0" w:color="auto"/>
              <w:right w:val="single" w:sz="4" w:space="0" w:color="auto"/>
            </w:tcBorders>
            <w:vAlign w:val="center"/>
            <w:hideMark/>
          </w:tcPr>
          <w:p w14:paraId="17784168" w14:textId="77777777" w:rsidR="00A52E0F" w:rsidRPr="000029EC" w:rsidRDefault="00A52E0F" w:rsidP="00D6077F">
            <w:pPr>
              <w:spacing w:before="60" w:after="60"/>
              <w:jc w:val="center"/>
              <w:rPr>
                <w:rFonts w:eastAsia="Calibri" w:cstheme="minorHAnsi"/>
              </w:rPr>
            </w:pPr>
            <w:r w:rsidRPr="000029EC">
              <w:rPr>
                <w:rFonts w:eastAsia="Calibri" w:cstheme="minorHAnsi"/>
              </w:rPr>
              <w:t>Suppression of immune system in gastrointestinal tract, increasing susceptibility to pathogen infection and development of disease</w:t>
            </w:r>
          </w:p>
          <w:p w14:paraId="7B71EFFF" w14:textId="1EAA108D" w:rsidR="00A52E0F" w:rsidRPr="000029EC" w:rsidRDefault="00EE4878" w:rsidP="00D6077F">
            <w:pPr>
              <w:spacing w:before="60" w:after="60"/>
              <w:jc w:val="center"/>
              <w:rPr>
                <w:rFonts w:eastAsia="Calibri" w:cstheme="minorHAnsi"/>
              </w:rPr>
            </w:pPr>
            <w:r>
              <w:rPr>
                <w:rFonts w:eastAsia="Calibri" w:cstheme="minorHAnsi"/>
              </w:rPr>
              <w:t>AND/</w:t>
            </w:r>
            <w:r w:rsidR="00A52E0F" w:rsidRPr="000029EC">
              <w:rPr>
                <w:rFonts w:eastAsia="Calibri" w:cstheme="minorHAnsi"/>
              </w:rPr>
              <w:t>OR</w:t>
            </w:r>
          </w:p>
          <w:p w14:paraId="5D10F2D6" w14:textId="77777777" w:rsidR="00A52E0F" w:rsidRPr="00961290" w:rsidRDefault="00A52E0F" w:rsidP="00D6077F">
            <w:pPr>
              <w:spacing w:before="60" w:after="60"/>
              <w:jc w:val="center"/>
              <w:rPr>
                <w:rFonts w:asciiTheme="minorHAnsi" w:eastAsia="Calibri" w:hAnsiTheme="minorHAnsi" w:cstheme="minorHAnsi"/>
                <w:szCs w:val="22"/>
              </w:rPr>
            </w:pPr>
            <w:r w:rsidRPr="000029EC">
              <w:rPr>
                <w:rFonts w:eastAsia="Calibri" w:cstheme="minorHAnsi"/>
              </w:rPr>
              <w:t>Secretory diarrhea and associated health complications</w:t>
            </w:r>
          </w:p>
        </w:tc>
      </w:tr>
    </w:tbl>
    <w:p w14:paraId="48710540" w14:textId="77777777" w:rsidR="00A52E0F" w:rsidRPr="00BD40B7" w:rsidRDefault="00A52E0F" w:rsidP="00A52E0F">
      <w:pPr>
        <w:pStyle w:val="5RARMP"/>
      </w:pPr>
      <w:r w:rsidRPr="00BD40B7">
        <w:t>Risk source</w:t>
      </w:r>
    </w:p>
    <w:p w14:paraId="32E336B3" w14:textId="4FF8536C" w:rsidR="00A52E0F" w:rsidRDefault="00A52E0F" w:rsidP="00A52E0F">
      <w:pPr>
        <w:pStyle w:val="RARMPnumberedparagraphs"/>
      </w:pPr>
      <w:bookmarkStart w:id="327" w:name="_Hlk136866609"/>
      <w:r>
        <w:t>The source of potential harm for this postulated risk scenario is the GMO, which secretes VIP.</w:t>
      </w:r>
    </w:p>
    <w:p w14:paraId="04A543DC" w14:textId="3F22948F" w:rsidR="001A5461" w:rsidRDefault="001A5461" w:rsidP="001A5461">
      <w:pPr>
        <w:pStyle w:val="3RARMP"/>
      </w:pPr>
      <w:bookmarkStart w:id="328" w:name="_Ref137566798"/>
      <w:bookmarkStart w:id="329" w:name="_Toc140071582"/>
      <w:bookmarkEnd w:id="327"/>
      <w:r>
        <w:t>Likelihood assessment</w:t>
      </w:r>
      <w:bookmarkEnd w:id="328"/>
      <w:bookmarkEnd w:id="329"/>
    </w:p>
    <w:p w14:paraId="0769E03C" w14:textId="2A392FAD" w:rsidR="003D2FE2" w:rsidRPr="003D2FE2" w:rsidRDefault="003D2FE2" w:rsidP="003D2FE2">
      <w:pPr>
        <w:pStyle w:val="RARMPnumberedparagraphs"/>
      </w:pPr>
      <w:r w:rsidRPr="003D2FE2">
        <w:t>A likelihood assessment determines the chance that harm may occur, ranging from highly unlikely to highly likely. The likelihood assessment</w:t>
      </w:r>
      <w:r>
        <w:t xml:space="preserve"> for the causal pathway for Risk Scenario 3 is presented below. The causal pathway is divided into numbered steps. The likelihood of each step is assessed, followed by assessment of the cumulative likelihood of the causal pathway.</w:t>
      </w:r>
    </w:p>
    <w:p w14:paraId="5A688C8D" w14:textId="502E221D" w:rsidR="00A52E0F" w:rsidRPr="003D2FE2" w:rsidRDefault="003D2FE2" w:rsidP="003D2FE2">
      <w:pPr>
        <w:pStyle w:val="5RARMP"/>
      </w:pPr>
      <w:r>
        <w:t xml:space="preserve">Step </w:t>
      </w:r>
      <w:r w:rsidRPr="003D2FE2">
        <w:t xml:space="preserve">1a </w:t>
      </w:r>
      <w:r w:rsidR="00EC64BD">
        <w:t>–</w:t>
      </w:r>
      <w:r w:rsidRPr="003D2FE2">
        <w:t xml:space="preserve"> </w:t>
      </w:r>
      <w:r w:rsidR="00EC64BD">
        <w:t>GMO is released</w:t>
      </w:r>
      <w:r w:rsidR="00A52E0F" w:rsidRPr="003D2FE2">
        <w:t xml:space="preserve"> into </w:t>
      </w:r>
      <w:r w:rsidR="00EC64BD">
        <w:t xml:space="preserve">the </w:t>
      </w:r>
      <w:r w:rsidR="00A52E0F" w:rsidRPr="003D2FE2">
        <w:t>outdoor environment</w:t>
      </w:r>
      <w:r w:rsidRPr="003D2FE2">
        <w:t xml:space="preserve"> via loss of GMO</w:t>
      </w:r>
      <w:r w:rsidR="00E244F2">
        <w:t xml:space="preserve"> doses</w:t>
      </w:r>
    </w:p>
    <w:p w14:paraId="77E4DF3A" w14:textId="5AE2544A" w:rsidR="00A52E0F" w:rsidRDefault="00A52E0F" w:rsidP="00A52E0F">
      <w:pPr>
        <w:pStyle w:val="RARMPnumberedparagraphs"/>
      </w:pPr>
      <w:r>
        <w:t>During the proposed clinical trial, live GMO could be released into the outdoor environment</w:t>
      </w:r>
      <w:r w:rsidR="00EC64BD">
        <w:t xml:space="preserve"> </w:t>
      </w:r>
      <w:r>
        <w:t xml:space="preserve">via loss of GMO </w:t>
      </w:r>
      <w:r w:rsidR="00726ABC">
        <w:t>doses</w:t>
      </w:r>
      <w:r>
        <w:t xml:space="preserve">. Some </w:t>
      </w:r>
      <w:r w:rsidR="00163724">
        <w:t>potential</w:t>
      </w:r>
      <w:r>
        <w:t xml:space="preserve"> pathways for </w:t>
      </w:r>
      <w:r w:rsidR="005313BB">
        <w:t xml:space="preserve">loss </w:t>
      </w:r>
      <w:r>
        <w:t xml:space="preserve">of GMO </w:t>
      </w:r>
      <w:r w:rsidR="00726ABC">
        <w:t>doses</w:t>
      </w:r>
      <w:r w:rsidR="00EC64BD">
        <w:t xml:space="preserve"> </w:t>
      </w:r>
      <w:r w:rsidR="00EC64BD" w:rsidRPr="00EC64BD">
        <w:t xml:space="preserve">during transport, storage and self-administration by trial participants </w:t>
      </w:r>
      <w:r>
        <w:t>are described below.</w:t>
      </w:r>
    </w:p>
    <w:p w14:paraId="2254A464" w14:textId="7960579E" w:rsidR="00A52E0F" w:rsidRDefault="00A52E0F" w:rsidP="00A52E0F">
      <w:pPr>
        <w:pStyle w:val="RARMPnumberedparagraphs"/>
      </w:pPr>
      <w:r w:rsidRPr="005F26A7">
        <w:t>In parts B and C of the proposed clinical trial, GMO doses would be dispensed to trial participants</w:t>
      </w:r>
      <w:r>
        <w:t xml:space="preserve"> for self-administration at home. Some trial participants may drop out of the proposed </w:t>
      </w:r>
      <w:r>
        <w:lastRenderedPageBreak/>
        <w:t xml:space="preserve">clinical trial. In a similar clinical trial testing an eight-week oral probiotic treatment for irritable bowel symptom, 20% of participants dropped out of the trial, including 9% who dropped out in the first two weeks </w:t>
      </w:r>
      <w:r>
        <w:fldChar w:fldCharType="begin" w:fldLock="1">
          <w:fldData xml:space="preserve">PEVuZE5vdGU+PENpdGU+PEF1dGhvcj5TdGV2ZW5zb248L0F1dGhvcj48WWVhcj4yMDE0PC9ZZWFy
PjxSZWNOdW0+NTQ8L1JlY051bT48RGlzcGxheVRleHQ+KFN0ZXZlbnNvbiBldCBhbC4sIDIwMTQp
PC9EaXNwbGF5VGV4dD48cmVjb3JkPjxyZWMtbnVtYmVyPjU0PC9yZWMtbnVtYmVyPjxmb3JlaWdu
LWtleXM+PGtleSBhcHA9IkVOIiBkYi1pZD0iMmF4cGY1cnRvd2F4eHBlcmFkc3hzcmYydHh4YWR3
cnp3cnhhIiB0aW1lc3RhbXA9IjE2ODQzODA2MDMiPjU0PC9rZXk+PC9mb3JlaWduLWtleXM+PHJl
Zi10eXBlIG5hbWU9IkpvdXJuYWwgQXJ0aWNsZSI+MTc8L3JlZi10eXBlPjxjb250cmlidXRvcnM+
PGF1dGhvcnM+PGF1dGhvcj5TdGV2ZW5zb24sIEMuPC9hdXRob3I+PGF1dGhvcj5CbGFhdXcsIFIu
PC9hdXRob3I+PGF1dGhvcj5GcmVkZXJpY2tzLCBFLjwvYXV0aG9yPjxhdXRob3I+Vmlzc2VyLCBK
LjwvYXV0aG9yPjxhdXRob3I+Um91eCwgUy48L2F1dGhvcj48L2F1dGhvcnM+PC9jb250cmlidXRv
cnM+PGF1dGgtYWRkcmVzcz5EaXZpc2lvbiBvZiBIdW1hbiBOdXRyaXRpb24sIEZhY3VsdHkgb2Yg
TWVkaWNpbmUgYW5kIEhlYWx0aCBTY2llbmNlcywgU3RlbGxlbmJvc2NoIFVuaXZlcnNpdHksIENh
cGUgVG93biwgU291dGggQWZyaWNhLiBFbGVjdHJvbmljIGFkZHJlc3M6IENoZXJ5bEByZXRhaWxk
Yy5jby56YS4mI3hEO0RpdmlzaW9uIG9mIEh1bWFuIE51dHJpdGlvbiwgRmFjdWx0eSBvZiBNZWRp
Y2luZSBhbmQgSGVhbHRoIFNjaWVuY2VzLCBTdGVsbGVuYm9zY2ggVW5pdmVyc2l0eSwgQ2FwZSBU
b3duLCBTb3V0aCBBZnJpY2EuJiN4RDtEZXBhcnRtZW50IG9mIEJpb2NoZW1pc3RyeSBhbmQgTWlj
cm9iaW9sb2d5LCBOZWxzb24gTWFuZGVsYSBNZXRyb3BvbGl0YW4gVW5pdmVyc2l0eSwgUG9ydCBF
bGl6YWJldGgsIFNvdXRoIEFmcmljYS48L2F1dGgtYWRkcmVzcz48dGl0bGVzPjx0aXRsZT48c3R5
bGUgZmFjZT0ibm9ybWFsIiBmb250PSJkZWZhdWx0IiBzaXplPSIxMDAlIj5SYW5kb21pemVkIGNs
aW5pY2FsIHRyaWFsOiBlZmZlY3Qgb2YgPC9zdHlsZT48c3R5bGUgZmFjZT0iaXRhbGljIiBmb250
PSJkZWZhdWx0IiBzaXplPSIxMDAlIj5MYWN0b2JhY2lsbHVzIHBsYW50YXJ1bTwvc3R5bGU+PHN0
eWxlIGZhY2U9Im5vcm1hbCIgZm9udD0iZGVmYXVsdCIgc2l6ZT0iMTAwJSI+IDI5OSB2IG9uIHN5
bXB0b21zIG9mIGlycml0YWJsZSBib3dlbCBzeW5kcm9tZTwvc3R5bGU+PC90aXRsZT48c2Vjb25k
YXJ5LXRpdGxlPk51dHJpdGlvbjwvc2Vjb25kYXJ5LXRpdGxlPjwvdGl0bGVzPjxwZXJpb2RpY2Fs
PjxmdWxsLXRpdGxlPk51dHJpdGlvbjwvZnVsbC10aXRsZT48L3BlcmlvZGljYWw+PHBhZ2VzPjEx
NTEtNzwvcGFnZXM+PHZvbHVtZT4zMDwvdm9sdW1lPjxudW1iZXI+MTA8L251bWJlcj48ZWRpdGlv
bj4yMDE0LzA5LzEwPC9lZGl0aW9uPjxrZXl3b3Jkcz48a2V5d29yZD4qQWJkb21pbmFsIFBhaW4v
ZHJ1ZyB0aGVyYXB5PC9rZXl3b3JkPjxrZXl3b3JkPkFkdWx0PC9rZXl3b3JkPjxrZXl3b3JkPkRv
dWJsZS1CbGluZCBNZXRob2Q8L2tleXdvcmQ+PGtleXdvcmQ+RmVtYWxlPC9rZXl3b3JkPjxrZXl3
b3JkPkh1bWFuczwva2V5d29yZD48a2V5d29yZD4qSXJyaXRhYmxlIEJvd2VsIFN5bmRyb21lL2Ry
dWcgdGhlcmFweTwva2V5d29yZD48a2V5d29yZD4qTGFjdG9iYWNpbGx1cyBwbGFudGFydW08L2tl
eXdvcmQ+PGtleXdvcmQ+TWFsZTwva2V5d29yZD48a2V5d29yZD5NaWRkbGUgQWdlZDwva2V5d29y
ZD48a2V5d29yZD4qUHJvYmlvdGljcy90aGVyYXBldXRpYyB1c2U8L2tleXdvcmQ+PGtleXdvcmQ+
UXVhbGl0eSBvZiBMaWZlPC9rZXl3b3JkPjxrZXl3b3JkPlRyZWF0bWVudCBPdXRjb21lPC9rZXl3
b3JkPjxrZXl3b3JkPklycml0YWJsZSBib3dlbCBzeW5kcm9tZTwva2V5d29yZD48a2V5d29yZD5M
YWN0b2JhY2lsbHVzIHBsYW50YXJ1bSAyOTkgdjwva2V5d29yZD48a2V5d29yZD5Qcm9iaW90aWNz
PC9rZXl3b3JkPjwva2V5d29yZHM+PGRhdGVzPjx5ZWFyPjIwMTQ8L3llYXI+PHB1Yi1kYXRlcz48
ZGF0ZT5PY3Q8L2RhdGU+PC9wdWItZGF0ZXM+PC9kYXRlcz48aXNibj4xODczLTEyNDQgKEVsZWN0
cm9uaWMpJiN4RDswODk5LTkwMDcgKExpbmtpbmcpPC9pc2JuPjxhY2Nlc3Npb24tbnVtPjI1MTk0
NjE0PC9hY2Nlc3Npb24tbnVtPjx1cmxzPjxyZWxhdGVkLXVybHM+PHVybD5odHRwczovL3d3dy5u
Y2JpLm5sbS5uaWguZ292L3B1Ym1lZC8yNTE5NDYxNDwvdXJsPjwvcmVsYXRlZC11cmxzPjwvdXJs
cz48ZWxlY3Ryb25pYy1yZXNvdXJjZS1udW0+MTAuMTAxNi9qLm51dC4yMDE0LjAyLjAxMDwvZWxl
Y3Ryb25pYy1yZXNvdXJjZS1udW0+PC9yZWNvcmQ+PC9DaXRlPjwvRW5kTm90ZT5=
</w:fldData>
        </w:fldChar>
      </w:r>
      <w:r>
        <w:instrText xml:space="preserve"> ADDIN EN.CITE </w:instrText>
      </w:r>
      <w:r>
        <w:fldChar w:fldCharType="begin" w:fldLock="1">
          <w:fldData xml:space="preserve">PEVuZE5vdGU+PENpdGU+PEF1dGhvcj5TdGV2ZW5zb248L0F1dGhvcj48WWVhcj4yMDE0PC9ZZWFy
PjxSZWNOdW0+NTQ8L1JlY051bT48RGlzcGxheVRleHQ+KFN0ZXZlbnNvbiBldCBhbC4sIDIwMTQp
PC9EaXNwbGF5VGV4dD48cmVjb3JkPjxyZWMtbnVtYmVyPjU0PC9yZWMtbnVtYmVyPjxmb3JlaWdu
LWtleXM+PGtleSBhcHA9IkVOIiBkYi1pZD0iMmF4cGY1cnRvd2F4eHBlcmFkc3hzcmYydHh4YWR3
cnp3cnhhIiB0aW1lc3RhbXA9IjE2ODQzODA2MDMiPjU0PC9rZXk+PC9mb3JlaWduLWtleXM+PHJl
Zi10eXBlIG5hbWU9IkpvdXJuYWwgQXJ0aWNsZSI+MTc8L3JlZi10eXBlPjxjb250cmlidXRvcnM+
PGF1dGhvcnM+PGF1dGhvcj5TdGV2ZW5zb24sIEMuPC9hdXRob3I+PGF1dGhvcj5CbGFhdXcsIFIu
PC9hdXRob3I+PGF1dGhvcj5GcmVkZXJpY2tzLCBFLjwvYXV0aG9yPjxhdXRob3I+Vmlzc2VyLCBK
LjwvYXV0aG9yPjxhdXRob3I+Um91eCwgUy48L2F1dGhvcj48L2F1dGhvcnM+PC9jb250cmlidXRv
cnM+PGF1dGgtYWRkcmVzcz5EaXZpc2lvbiBvZiBIdW1hbiBOdXRyaXRpb24sIEZhY3VsdHkgb2Yg
TWVkaWNpbmUgYW5kIEhlYWx0aCBTY2llbmNlcywgU3RlbGxlbmJvc2NoIFVuaXZlcnNpdHksIENh
cGUgVG93biwgU291dGggQWZyaWNhLiBFbGVjdHJvbmljIGFkZHJlc3M6IENoZXJ5bEByZXRhaWxk
Yy5jby56YS4mI3hEO0RpdmlzaW9uIG9mIEh1bWFuIE51dHJpdGlvbiwgRmFjdWx0eSBvZiBNZWRp
Y2luZSBhbmQgSGVhbHRoIFNjaWVuY2VzLCBTdGVsbGVuYm9zY2ggVW5pdmVyc2l0eSwgQ2FwZSBU
b3duLCBTb3V0aCBBZnJpY2EuJiN4RDtEZXBhcnRtZW50IG9mIEJpb2NoZW1pc3RyeSBhbmQgTWlj
cm9iaW9sb2d5LCBOZWxzb24gTWFuZGVsYSBNZXRyb3BvbGl0YW4gVW5pdmVyc2l0eSwgUG9ydCBF
bGl6YWJldGgsIFNvdXRoIEFmcmljYS48L2F1dGgtYWRkcmVzcz48dGl0bGVzPjx0aXRsZT48c3R5
bGUgZmFjZT0ibm9ybWFsIiBmb250PSJkZWZhdWx0IiBzaXplPSIxMDAlIj5SYW5kb21pemVkIGNs
aW5pY2FsIHRyaWFsOiBlZmZlY3Qgb2YgPC9zdHlsZT48c3R5bGUgZmFjZT0iaXRhbGljIiBmb250
PSJkZWZhdWx0IiBzaXplPSIxMDAlIj5MYWN0b2JhY2lsbHVzIHBsYW50YXJ1bTwvc3R5bGU+PHN0
eWxlIGZhY2U9Im5vcm1hbCIgZm9udD0iZGVmYXVsdCIgc2l6ZT0iMTAwJSI+IDI5OSB2IG9uIHN5
bXB0b21zIG9mIGlycml0YWJsZSBib3dlbCBzeW5kcm9tZTwvc3R5bGU+PC90aXRsZT48c2Vjb25k
YXJ5LXRpdGxlPk51dHJpdGlvbjwvc2Vjb25kYXJ5LXRpdGxlPjwvdGl0bGVzPjxwZXJpb2RpY2Fs
PjxmdWxsLXRpdGxlPk51dHJpdGlvbjwvZnVsbC10aXRsZT48L3BlcmlvZGljYWw+PHBhZ2VzPjEx
NTEtNzwvcGFnZXM+PHZvbHVtZT4zMDwvdm9sdW1lPjxudW1iZXI+MTA8L251bWJlcj48ZWRpdGlv
bj4yMDE0LzA5LzEwPC9lZGl0aW9uPjxrZXl3b3Jkcz48a2V5d29yZD4qQWJkb21pbmFsIFBhaW4v
ZHJ1ZyB0aGVyYXB5PC9rZXl3b3JkPjxrZXl3b3JkPkFkdWx0PC9rZXl3b3JkPjxrZXl3b3JkPkRv
dWJsZS1CbGluZCBNZXRob2Q8L2tleXdvcmQ+PGtleXdvcmQ+RmVtYWxlPC9rZXl3b3JkPjxrZXl3
b3JkPkh1bWFuczwva2V5d29yZD48a2V5d29yZD4qSXJyaXRhYmxlIEJvd2VsIFN5bmRyb21lL2Ry
dWcgdGhlcmFweTwva2V5d29yZD48a2V5d29yZD4qTGFjdG9iYWNpbGx1cyBwbGFudGFydW08L2tl
eXdvcmQ+PGtleXdvcmQ+TWFsZTwva2V5d29yZD48a2V5d29yZD5NaWRkbGUgQWdlZDwva2V5d29y
ZD48a2V5d29yZD4qUHJvYmlvdGljcy90aGVyYXBldXRpYyB1c2U8L2tleXdvcmQ+PGtleXdvcmQ+
UXVhbGl0eSBvZiBMaWZlPC9rZXl3b3JkPjxrZXl3b3JkPlRyZWF0bWVudCBPdXRjb21lPC9rZXl3
b3JkPjxrZXl3b3JkPklycml0YWJsZSBib3dlbCBzeW5kcm9tZTwva2V5d29yZD48a2V5d29yZD5M
YWN0b2JhY2lsbHVzIHBsYW50YXJ1bSAyOTkgdjwva2V5d29yZD48a2V5d29yZD5Qcm9iaW90aWNz
PC9rZXl3b3JkPjwva2V5d29yZHM+PGRhdGVzPjx5ZWFyPjIwMTQ8L3llYXI+PHB1Yi1kYXRlcz48
ZGF0ZT5PY3Q8L2RhdGU+PC9wdWItZGF0ZXM+PC9kYXRlcz48aXNibj4xODczLTEyNDQgKEVsZWN0
cm9uaWMpJiN4RDswODk5LTkwMDcgKExpbmtpbmcpPC9pc2JuPjxhY2Nlc3Npb24tbnVtPjI1MTk0
NjE0PC9hY2Nlc3Npb24tbnVtPjx1cmxzPjxyZWxhdGVkLXVybHM+PHVybD5odHRwczovL3d3dy5u
Y2JpLm5sbS5uaWguZ292L3B1Ym1lZC8yNTE5NDYxNDwvdXJsPjwvcmVsYXRlZC11cmxzPjwvdXJs
cz48ZWxlY3Ryb25pYy1yZXNvdXJjZS1udW0+MTAuMTAxNi9qLm51dC4yMDE0LjAyLjAxMDwvZWxl
Y3Ryb25pYy1yZXNvdXJjZS1udW0+PC9yZWNvcmQ+PC9DaXRlPjwvRW5kTm90ZT5=
</w:fldData>
        </w:fldChar>
      </w:r>
      <w:r>
        <w:instrText xml:space="preserve"> ADDIN EN.CITE.DATA </w:instrText>
      </w:r>
      <w:r>
        <w:fldChar w:fldCharType="end"/>
      </w:r>
      <w:r>
        <w:fldChar w:fldCharType="separate"/>
      </w:r>
      <w:r>
        <w:rPr>
          <w:noProof/>
        </w:rPr>
        <w:t>(</w:t>
      </w:r>
      <w:hyperlink w:anchor="_ENREF_54" w:tooltip="Stevenson, 2014 #54" w:history="1">
        <w:r w:rsidR="00B8271E">
          <w:rPr>
            <w:noProof/>
          </w:rPr>
          <w:t>Stevenson et al., 2014</w:t>
        </w:r>
      </w:hyperlink>
      <w:r>
        <w:rPr>
          <w:noProof/>
        </w:rPr>
        <w:t>)</w:t>
      </w:r>
      <w:r>
        <w:fldChar w:fldCharType="end"/>
      </w:r>
      <w:r>
        <w:t>. Based on these withdrawal rates and the intended enrolment numbers in parts B and C of the proposed clinical trial excluding the placebo arm (</w:t>
      </w:r>
      <w:r>
        <w:fldChar w:fldCharType="begin" w:fldLock="1"/>
      </w:r>
      <w:r>
        <w:instrText xml:space="preserve"> REF _Ref135308926 \r \h </w:instrText>
      </w:r>
      <w:r>
        <w:fldChar w:fldCharType="separate"/>
      </w:r>
      <w:r>
        <w:t>Chapter 1, Section 2</w:t>
      </w:r>
      <w:r>
        <w:fldChar w:fldCharType="end"/>
      </w:r>
      <w:r>
        <w:t xml:space="preserve">), </w:t>
      </w:r>
      <w:r w:rsidR="001F6560">
        <w:t>a small number of participants</w:t>
      </w:r>
      <w:r>
        <w:t xml:space="preserve"> </w:t>
      </w:r>
      <w:r w:rsidR="001F6560">
        <w:t>could</w:t>
      </w:r>
      <w:r>
        <w:t xml:space="preserve"> drop out of the proposed clinical trial with unused GMO in their possession. Participants who drop out of the clinical trial </w:t>
      </w:r>
      <w:r w:rsidR="00EC64BD">
        <w:t>could discard</w:t>
      </w:r>
      <w:r>
        <w:t xml:space="preserve"> unused doses of the GMO into domestic </w:t>
      </w:r>
      <w:r w:rsidR="00F835D6">
        <w:t>waste</w:t>
      </w:r>
      <w:r>
        <w:t>.</w:t>
      </w:r>
    </w:p>
    <w:p w14:paraId="24334E98" w14:textId="749D5C84" w:rsidR="00A52E0F" w:rsidRDefault="00A52E0F" w:rsidP="00A52E0F">
      <w:pPr>
        <w:pStyle w:val="RARMPnumberedparagraphs"/>
      </w:pPr>
      <w:r w:rsidRPr="00AA107E">
        <w:t xml:space="preserve">Trial participants could </w:t>
      </w:r>
      <w:r>
        <w:t xml:space="preserve">also </w:t>
      </w:r>
      <w:r w:rsidR="00726ABC">
        <w:t xml:space="preserve">accidentally </w:t>
      </w:r>
      <w:r>
        <w:t>discard</w:t>
      </w:r>
      <w:r w:rsidRPr="00AA107E">
        <w:t xml:space="preserve"> </w:t>
      </w:r>
      <w:r w:rsidR="00726ABC">
        <w:t>some</w:t>
      </w:r>
      <w:r w:rsidRPr="00AA107E">
        <w:t xml:space="preserve"> GMO during self-administration</w:t>
      </w:r>
      <w:r w:rsidR="00726ABC">
        <w:t xml:space="preserve"> of doses</w:t>
      </w:r>
      <w:r w:rsidRPr="00AA107E">
        <w:t>.</w:t>
      </w:r>
      <w:r w:rsidR="00726ABC">
        <w:rPr>
          <w:rStyle w:val="FootnoteReference"/>
        </w:rPr>
        <w:footnoteReference w:id="18"/>
      </w:r>
      <w:r w:rsidRPr="00AA107E">
        <w:t xml:space="preserve"> </w:t>
      </w:r>
    </w:p>
    <w:p w14:paraId="5F5AF4E2" w14:textId="6D552EC7" w:rsidR="00A52E0F" w:rsidRDefault="00A52E0F" w:rsidP="00A52E0F">
      <w:pPr>
        <w:pStyle w:val="RARMPnumberedparagraphs"/>
      </w:pPr>
      <w:r>
        <w:t xml:space="preserve">Trial participants </w:t>
      </w:r>
      <w:r w:rsidR="001F6560">
        <w:t>may</w:t>
      </w:r>
      <w:r>
        <w:t xml:space="preserve"> accidentally lose </w:t>
      </w:r>
      <w:r w:rsidR="005B4D37">
        <w:t xml:space="preserve">cartons </w:t>
      </w:r>
      <w:r>
        <w:t xml:space="preserve">of the GMO during transport or storage. In a large survey of adherence to oral diabetes medication, 0.25% of respondents reported losing their medicine in the prior 4 weeks </w:t>
      </w:r>
      <w:r>
        <w:fldChar w:fldCharType="begin" w:fldLock="1"/>
      </w:r>
      <w:r>
        <w:instrText xml:space="preserve"> ADDIN EN.CITE &lt;EndNote&gt;&lt;Cite&gt;&lt;Author&gt;Vietri&lt;/Author&gt;&lt;Year&gt;2016&lt;/Year&gt;&lt;RecNum&gt;56&lt;/RecNum&gt;&lt;DisplayText&gt;(Vietri et al., 2016)&lt;/DisplayText&gt;&lt;record&gt;&lt;rec-number&gt;56&lt;/rec-number&gt;&lt;foreign-keys&gt;&lt;key app="EN" db-id="2axpf5rtowaxxperadsxsrf2txxadwrzwrxa" timestamp="1684385503"&gt;56&lt;/key&gt;&lt;/foreign-keys&gt;&lt;ref-type name="Journal Article"&gt;17&lt;/ref-type&gt;&lt;contributors&gt;&lt;authors&gt;&lt;author&gt;Vietri, Jeffrey T.&lt;/author&gt;&lt;author&gt;Wlodarczyk, Catherine S.&lt;/author&gt;&lt;author&gt;Lorenzo, Rose&lt;/author&gt;&lt;author&gt;Rajpathak, Swapnil&lt;/author&gt;&lt;/authors&gt;&lt;/contributors&gt;&lt;titles&gt;&lt;title&gt;Missed doses of oral antihyperglycemic medications in US adults with type 2 diabetes mellitus: prevalence and self-reported reasons&lt;/title&gt;&lt;secondary-title&gt;Current Medical Research and Opinion&lt;/secondary-title&gt;&lt;/titles&gt;&lt;periodical&gt;&lt;full-title&gt;Current Medical Research and Opinion&lt;/full-title&gt;&lt;/periodical&gt;&lt;pages&gt;1519-1527&lt;/pages&gt;&lt;volume&gt;32&lt;/volume&gt;&lt;number&gt;9&lt;/number&gt;&lt;section&gt;1519&lt;/section&gt;&lt;dates&gt;&lt;year&gt;2016&lt;/year&gt;&lt;/dates&gt;&lt;isbn&gt;0300-7995&amp;#xD;1473-4877&lt;/isbn&gt;&lt;urls&gt;&lt;/urls&gt;&lt;electronic-resource-num&gt;10.1080/03007995.2016.1186614&lt;/electronic-resource-num&gt;&lt;/record&gt;&lt;/Cite&gt;&lt;/EndNote&gt;</w:instrText>
      </w:r>
      <w:r>
        <w:fldChar w:fldCharType="separate"/>
      </w:r>
      <w:r>
        <w:rPr>
          <w:noProof/>
        </w:rPr>
        <w:t>(</w:t>
      </w:r>
      <w:hyperlink w:anchor="_ENREF_59" w:tooltip="Vietri, 2016 #56" w:history="1">
        <w:r w:rsidR="00B8271E">
          <w:rPr>
            <w:noProof/>
          </w:rPr>
          <w:t>Vietri et al., 2016</w:t>
        </w:r>
      </w:hyperlink>
      <w:r>
        <w:rPr>
          <w:noProof/>
        </w:rPr>
        <w:t>)</w:t>
      </w:r>
      <w:r>
        <w:fldChar w:fldCharType="end"/>
      </w:r>
      <w:r>
        <w:t xml:space="preserve">. </w:t>
      </w:r>
      <w:r w:rsidR="001F6560">
        <w:t>This suggests, considering the small scale of the clinical trial, that loss of a GMO container is unlikely to occur</w:t>
      </w:r>
      <w:r>
        <w:t xml:space="preserve">. If a </w:t>
      </w:r>
      <w:r w:rsidR="005B4D37">
        <w:t xml:space="preserve">carton </w:t>
      </w:r>
      <w:r>
        <w:t xml:space="preserve">of GMO was lost, and found by another person, it would probably be discarded </w:t>
      </w:r>
      <w:r w:rsidR="00F835D6">
        <w:t>into waste</w:t>
      </w:r>
      <w:r>
        <w:t>.</w:t>
      </w:r>
    </w:p>
    <w:p w14:paraId="1BFA3D20" w14:textId="6A7F8366" w:rsidR="005313BB" w:rsidRDefault="00501F7B" w:rsidP="00A52E0F">
      <w:pPr>
        <w:pStyle w:val="RARMPnumberedparagraphs"/>
      </w:pPr>
      <w:r>
        <w:t xml:space="preserve">If the </w:t>
      </w:r>
      <w:r w:rsidR="00A52E0F">
        <w:t>GMO</w:t>
      </w:r>
      <w:r>
        <w:t xml:space="preserve"> is</w:t>
      </w:r>
      <w:r w:rsidR="00A52E0F">
        <w:t xml:space="preserve"> discarded into household </w:t>
      </w:r>
      <w:r w:rsidR="00F835D6">
        <w:t xml:space="preserve">waste </w:t>
      </w:r>
      <w:r w:rsidR="00A52E0F">
        <w:t>by any of the pathways above</w:t>
      </w:r>
      <w:r>
        <w:t xml:space="preserve">, any breach of </w:t>
      </w:r>
      <w:r w:rsidR="00A52E0F">
        <w:t>the GMO</w:t>
      </w:r>
      <w:r>
        <w:t xml:space="preserve"> </w:t>
      </w:r>
      <w:r w:rsidR="00726ABC">
        <w:t>packaging</w:t>
      </w:r>
      <w:r>
        <w:t xml:space="preserve"> would</w:t>
      </w:r>
      <w:r w:rsidR="00A52E0F">
        <w:t xml:space="preserve"> releas</w:t>
      </w:r>
      <w:r>
        <w:t>e</w:t>
      </w:r>
      <w:r w:rsidR="00A52E0F">
        <w:t xml:space="preserve"> the GMO </w:t>
      </w:r>
      <w:r>
        <w:t>into the</w:t>
      </w:r>
      <w:r w:rsidR="00A52E0F">
        <w:t xml:space="preserve"> waste. </w:t>
      </w:r>
      <w:bookmarkStart w:id="330" w:name="_Hlk136874265"/>
      <w:r w:rsidR="00A52E0F" w:rsidRPr="009C21ED">
        <w:rPr>
          <w:i/>
          <w:iCs/>
        </w:rPr>
        <w:t>L. brevis</w:t>
      </w:r>
      <w:r w:rsidR="00A52E0F">
        <w:t xml:space="preserve"> grows well on food waste </w:t>
      </w:r>
      <w:r w:rsidR="00A52E0F">
        <w:fldChar w:fldCharType="begin" w:fldLock="1"/>
      </w:r>
      <w:r w:rsidR="00A52E0F">
        <w:instrText xml:space="preserve"> ADDIN EN.CITE &lt;EndNote&gt;&lt;Cite&gt;&lt;Author&gt;Probst&lt;/Author&gt;&lt;Year&gt;2013&lt;/Year&gt;&lt;RecNum&gt;24&lt;/RecNum&gt;&lt;DisplayText&gt;(Probst et al., 2013)&lt;/DisplayText&gt;&lt;record&gt;&lt;rec-number&gt;24&lt;/rec-number&gt;&lt;foreign-keys&gt;&lt;key app="EN" db-id="2axpf5rtowaxxperadsxsrf2txxadwrzwrxa" timestamp="1679959443"&gt;24&lt;/key&gt;&lt;/foreign-keys&gt;&lt;ref-type name="Journal Article"&gt;17&lt;/ref-type&gt;&lt;contributors&gt;&lt;authors&gt;&lt;author&gt;Probst, M.&lt;/author&gt;&lt;author&gt;Fritschi, A.&lt;/author&gt;&lt;author&gt;Wagner, A.&lt;/author&gt;&lt;author&gt;Insam, H.&lt;/author&gt;&lt;/authors&gt;&lt;/contributors&gt;&lt;auth-address&gt;Institute of Microbiology, University of Innsbruck, Technikerstrasse 25d, 6020 Innsbruck, Austria. Maraike.Probst@uibk.ac.at&lt;/auth-address&gt;&lt;titles&gt;&lt;title&gt;&lt;style face="normal" font="default" size="100%"&gt;Biowaste: a &lt;/style&gt;&lt;style face="italic" font="default" size="100%"&gt;Lactobacillus&lt;/style&gt;&lt;style face="normal" font="default" size="100%"&gt; habitat and lactic acid fermentation substrate&lt;/style&gt;&lt;/title&gt;&lt;secondary-title&gt;Bioresour Technol&lt;/secondary-title&gt;&lt;/titles&gt;&lt;periodical&gt;&lt;full-title&gt;Bioresour Technol&lt;/full-title&gt;&lt;/periodical&gt;&lt;pages&gt;647-52&lt;/pages&gt;&lt;volume&gt;143&lt;/volume&gt;&lt;edition&gt;2013/07/03&lt;/edition&gt;&lt;keywords&gt;&lt;keyword&gt;Denaturing Gradient Gel Electrophoresis&lt;/keyword&gt;&lt;keyword&gt;*Fermentation&lt;/keyword&gt;&lt;keyword&gt;Lactic Acid/*metabolism&lt;/keyword&gt;&lt;keyword&gt;Lactobacillus/*metabolism&lt;/keyword&gt;&lt;keyword&gt;*Medical Waste Disposal&lt;/keyword&gt;&lt;keyword&gt;Lactic acid bacteria&lt;/keyword&gt;&lt;keyword&gt;Municipal organic waste&lt;/keyword&gt;&lt;keyword&gt;Organic residue&lt;/keyword&gt;&lt;keyword&gt;Unsterilized biowaste&lt;/keyword&gt;&lt;/keywords&gt;&lt;dates&gt;&lt;year&gt;2013&lt;/year&gt;&lt;pub-dates&gt;&lt;date&gt;Sep&lt;/date&gt;&lt;/pub-dates&gt;&lt;/dates&gt;&lt;isbn&gt;1873-2976 (Electronic)&amp;#xD;0960-8524 (Linking)&lt;/isbn&gt;&lt;accession-num&gt;23816359&lt;/accession-num&gt;&lt;urls&gt;&lt;related-urls&gt;&lt;url&gt;https://www.ncbi.nlm.nih.gov/pubmed/23816359&lt;/url&gt;&lt;/related-urls&gt;&lt;/urls&gt;&lt;electronic-resource-num&gt;10.1016/j.biortech.2013.06.022&lt;/electronic-resource-num&gt;&lt;/record&gt;&lt;/Cite&gt;&lt;/EndNote&gt;</w:instrText>
      </w:r>
      <w:r w:rsidR="00A52E0F">
        <w:fldChar w:fldCharType="separate"/>
      </w:r>
      <w:r w:rsidR="00A52E0F">
        <w:rPr>
          <w:noProof/>
        </w:rPr>
        <w:t>(</w:t>
      </w:r>
      <w:hyperlink w:anchor="_ENREF_42" w:tooltip="Probst, 2013 #24" w:history="1">
        <w:r w:rsidR="00B8271E">
          <w:rPr>
            <w:noProof/>
          </w:rPr>
          <w:t>Probst et al., 2013</w:t>
        </w:r>
      </w:hyperlink>
      <w:r w:rsidR="00A52E0F">
        <w:rPr>
          <w:noProof/>
        </w:rPr>
        <w:t>)</w:t>
      </w:r>
      <w:r w:rsidR="00A52E0F">
        <w:fldChar w:fldCharType="end"/>
      </w:r>
      <w:r w:rsidR="00A52E0F">
        <w:t>,</w:t>
      </w:r>
      <w:bookmarkEnd w:id="330"/>
      <w:r w:rsidR="00A52E0F">
        <w:t xml:space="preserve"> which is </w:t>
      </w:r>
      <w:r w:rsidR="00752A47">
        <w:t>30-40%</w:t>
      </w:r>
      <w:r w:rsidR="00A52E0F">
        <w:t xml:space="preserve"> of </w:t>
      </w:r>
      <w:r w:rsidR="00752A47">
        <w:t xml:space="preserve">Australian </w:t>
      </w:r>
      <w:r w:rsidR="00A52E0F">
        <w:t>household waste</w:t>
      </w:r>
      <w:r w:rsidR="00752A47">
        <w:t xml:space="preserve"> </w:t>
      </w:r>
      <w:r w:rsidR="00752A47">
        <w:fldChar w:fldCharType="begin" w:fldLock="1"/>
      </w:r>
      <w:r w:rsidR="00752A47">
        <w:instrText xml:space="preserve"> ADDIN EN.CITE &lt;EndNote&gt;&lt;Cite&gt;&lt;Author&gt;Arcadis&lt;/Author&gt;&lt;Year&gt;2019&lt;/Year&gt;&lt;RecNum&gt;92&lt;/RecNum&gt;&lt;DisplayText&gt;(Arcadis, 2019)&lt;/DisplayText&gt;&lt;record&gt;&lt;rec-number&gt;92&lt;/rec-number&gt;&lt;foreign-keys&gt;&lt;key app="EN" db-id="2axpf5rtowaxxperadsxsrf2txxadwrzwrxa" timestamp="1688358403"&gt;92&lt;/key&gt;&lt;/foreign-keys&gt;&lt;ref-type name="Report"&gt;27&lt;/ref-type&gt;&lt;contributors&gt;&lt;authors&gt;&lt;author&gt;Arcadis&lt;/author&gt;&lt;/authors&gt;&lt;/contributors&gt;&lt;titles&gt;&lt;title&gt;National food waste baseline: Final assessment report&lt;/title&gt;&lt;/titles&gt;&lt;dates&gt;&lt;year&gt;2019&lt;/year&gt;&lt;/dates&gt;&lt;pub-location&gt;Australia&lt;/pub-location&gt;&lt;publisher&gt;Department of the Environment and Energy&lt;/publisher&gt;&lt;urls&gt;&lt;/urls&gt;&lt;/record&gt;&lt;/Cite&gt;&lt;/EndNote&gt;</w:instrText>
      </w:r>
      <w:r w:rsidR="00752A47">
        <w:fldChar w:fldCharType="separate"/>
      </w:r>
      <w:r w:rsidR="00752A47">
        <w:rPr>
          <w:noProof/>
        </w:rPr>
        <w:t>(</w:t>
      </w:r>
      <w:hyperlink w:anchor="_ENREF_5" w:tooltip="Arcadis, 2019 #92" w:history="1">
        <w:r w:rsidR="00B8271E">
          <w:rPr>
            <w:noProof/>
          </w:rPr>
          <w:t>Arcadis, 2019</w:t>
        </w:r>
      </w:hyperlink>
      <w:r w:rsidR="00752A47">
        <w:rPr>
          <w:noProof/>
        </w:rPr>
        <w:t>)</w:t>
      </w:r>
      <w:r w:rsidR="00752A47">
        <w:fldChar w:fldCharType="end"/>
      </w:r>
      <w:r w:rsidR="00A52E0F">
        <w:t xml:space="preserve">, so the GMO </w:t>
      </w:r>
      <w:r w:rsidR="005313BB">
        <w:t>could multiply and spread</w:t>
      </w:r>
      <w:r w:rsidR="00A52E0F">
        <w:t xml:space="preserve"> in domestic </w:t>
      </w:r>
      <w:r w:rsidR="00A03E68">
        <w:t>waste</w:t>
      </w:r>
      <w:r w:rsidR="002F3350">
        <w:t xml:space="preserve"> once released from </w:t>
      </w:r>
      <w:r w:rsidR="00726ABC">
        <w:t>packaging</w:t>
      </w:r>
      <w:r w:rsidR="002F3350">
        <w:t>.</w:t>
      </w:r>
      <w:r w:rsidR="00A52E0F">
        <w:t xml:space="preserve"> </w:t>
      </w:r>
    </w:p>
    <w:p w14:paraId="39AFB103" w14:textId="1F3038A1" w:rsidR="00A52E0F" w:rsidRDefault="00A52E0F" w:rsidP="00A52E0F">
      <w:pPr>
        <w:pStyle w:val="RARMPnumberedparagraphs"/>
      </w:pPr>
      <w:r>
        <w:t>After delivery to a</w:t>
      </w:r>
      <w:r w:rsidR="001A7302">
        <w:t>n Australian</w:t>
      </w:r>
      <w:r>
        <w:t xml:space="preserve"> landfill, </w:t>
      </w:r>
      <w:r w:rsidR="00A03E68">
        <w:t>waste</w:t>
      </w:r>
      <w:r w:rsidR="001A7302">
        <w:t xml:space="preserve"> is covered with a daily cover such as 15 cm of soil at the end of each day</w:t>
      </w:r>
      <w:r w:rsidR="00A03E68">
        <w:t>, prior to final capping when the landfill cell is full (</w:t>
      </w:r>
      <w:hyperlink r:id="rId29" w:history="1">
        <w:r w:rsidR="00A03E68" w:rsidRPr="00A03E68">
          <w:rPr>
            <w:rStyle w:val="Hyperlink"/>
          </w:rPr>
          <w:t>Environmental Guidelines: Solid waste landfills</w:t>
        </w:r>
      </w:hyperlink>
      <w:r w:rsidR="00A03E68">
        <w:t>)</w:t>
      </w:r>
      <w:r w:rsidR="001A7302">
        <w:t xml:space="preserve">. It is possible that </w:t>
      </w:r>
      <w:r w:rsidR="00A03E68">
        <w:t>waste containing the GMO</w:t>
      </w:r>
      <w:r>
        <w:t xml:space="preserve"> could spread outside the area to be covered before the daily covering is applied, via wind, water runoff or scavenger activity. For example, urban seagulls in Australia regularly feed at landfill sites </w:t>
      </w:r>
      <w:r>
        <w:fldChar w:fldCharType="begin" w:fldLock="1"/>
      </w:r>
      <w:r>
        <w:instrText xml:space="preserve"> ADDIN EN.CITE &lt;EndNote&gt;&lt;Cite&gt;&lt;Author&gt;Stewart&lt;/Author&gt;&lt;Year&gt;2020&lt;/Year&gt;&lt;RecNum&gt;57&lt;/RecNum&gt;&lt;DisplayText&gt;(Stewart et al., 2020)&lt;/DisplayText&gt;&lt;record&gt;&lt;rec-number&gt;57&lt;/rec-number&gt;&lt;foreign-keys&gt;&lt;key app="EN" db-id="2axpf5rtowaxxperadsxsrf2txxadwrzwrxa" timestamp="1684393538"&gt;57&lt;/key&gt;&lt;/foreign-keys&gt;&lt;ref-type name="Journal Article"&gt;17&lt;/ref-type&gt;&lt;contributors&gt;&lt;authors&gt;&lt;author&gt;Stewart, Lillian G.&lt;/author&gt;&lt;author&gt;Lavers, Jennifer L.&lt;/author&gt;&lt;author&gt;Grant, Megan L.&lt;/author&gt;&lt;author&gt;Puskic, Peter S.&lt;/author&gt;&lt;author&gt;Bond, Alexander L.&lt;/author&gt;&lt;/authors&gt;&lt;/contributors&gt;&lt;titles&gt;&lt;title&gt;Seasonal ingestion of anthropogenic debris in an urban population of gulls&lt;/title&gt;&lt;secondary-title&gt;Marine Pollution Bulletin&lt;/secondary-title&gt;&lt;/titles&gt;&lt;periodical&gt;&lt;full-title&gt;Marine Pollution Bulletin&lt;/full-title&gt;&lt;/periodical&gt;&lt;pages&gt;111549&lt;/pages&gt;&lt;volume&gt;160&lt;/volume&gt;&lt;keywords&gt;&lt;keyword&gt;Bolus&lt;/keyword&gt;&lt;keyword&gt;Landfill&lt;/keyword&gt;&lt;keyword&gt;Laridae&lt;/keyword&gt;&lt;keyword&gt;Seabird&lt;/keyword&gt;&lt;keyword&gt;Plastic pollution&lt;/keyword&gt;&lt;keyword&gt;Regurgitated pellet&lt;/keyword&gt;&lt;keyword&gt;Tasmania&lt;/keyword&gt;&lt;/keywords&gt;&lt;dates&gt;&lt;year&gt;2020&lt;/year&gt;&lt;pub-dates&gt;&lt;date&gt;2020/11/01/&lt;/date&gt;&lt;/pub-dates&gt;&lt;/dates&gt;&lt;isbn&gt;0025-326X&lt;/isbn&gt;&lt;urls&gt;&lt;related-urls&gt;&lt;url&gt;https://www.sciencedirect.com/science/article/pii/S0025326X20306676&lt;/url&gt;&lt;/related-urls&gt;&lt;/urls&gt;&lt;electronic-resource-num&gt;https://doi.org/10.1016/j.marpolbul.2020.111549&lt;/electronic-resource-num&gt;&lt;/record&gt;&lt;/Cite&gt;&lt;/EndNote&gt;</w:instrText>
      </w:r>
      <w:r>
        <w:fldChar w:fldCharType="separate"/>
      </w:r>
      <w:r>
        <w:rPr>
          <w:noProof/>
        </w:rPr>
        <w:t>(</w:t>
      </w:r>
      <w:hyperlink w:anchor="_ENREF_55" w:tooltip="Stewart, 2020 #57" w:history="1">
        <w:r w:rsidR="00B8271E">
          <w:rPr>
            <w:noProof/>
          </w:rPr>
          <w:t>Stewart et al., 2020</w:t>
        </w:r>
      </w:hyperlink>
      <w:r>
        <w:rPr>
          <w:noProof/>
        </w:rPr>
        <w:t>)</w:t>
      </w:r>
      <w:r>
        <w:fldChar w:fldCharType="end"/>
      </w:r>
      <w:r>
        <w:t>, and could subsequently excrete GMO into the outdoor environment.</w:t>
      </w:r>
      <w:r w:rsidR="00A03E68">
        <w:t xml:space="preserve"> However, almost all waste that is delivered to a landfill remains at the landfill.</w:t>
      </w:r>
    </w:p>
    <w:p w14:paraId="46F06B11" w14:textId="6C3589FA" w:rsidR="00A03E68" w:rsidRDefault="00A03E68" w:rsidP="00A52E0F">
      <w:pPr>
        <w:pStyle w:val="RARMPnumberedparagraphs"/>
      </w:pPr>
      <w:r>
        <w:t xml:space="preserve">The likelihood of step 1a is assessed as </w:t>
      </w:r>
      <w:r w:rsidRPr="00A03E68">
        <w:rPr>
          <w:b/>
          <w:bCs/>
        </w:rPr>
        <w:t>highly unlikely</w:t>
      </w:r>
      <w:r>
        <w:t xml:space="preserve">, due to the improbability of the GMO </w:t>
      </w:r>
      <w:r w:rsidR="00501F7B">
        <w:t>being moved</w:t>
      </w:r>
      <w:r>
        <w:t xml:space="preserve"> from a landfill </w:t>
      </w:r>
      <w:r w:rsidR="00501F7B">
        <w:t>in</w:t>
      </w:r>
      <w:r>
        <w:t>to the wider environment.</w:t>
      </w:r>
      <w:r w:rsidR="00501F7B">
        <w:t xml:space="preserve"> In addition, the number of </w:t>
      </w:r>
      <w:r w:rsidR="00987ABB">
        <w:t xml:space="preserve">times that </w:t>
      </w:r>
      <w:r w:rsidR="00501F7B">
        <w:t xml:space="preserve">GMO </w:t>
      </w:r>
      <w:r w:rsidR="00726ABC">
        <w:t>doses</w:t>
      </w:r>
      <w:r w:rsidR="00501F7B">
        <w:t xml:space="preserve"> could enter landfill waste is limited.</w:t>
      </w:r>
    </w:p>
    <w:p w14:paraId="1A9B797C" w14:textId="5F5BFE86" w:rsidR="00EC64BD" w:rsidRDefault="00EC64BD" w:rsidP="00EC64BD">
      <w:pPr>
        <w:pStyle w:val="5RARMP"/>
      </w:pPr>
      <w:r>
        <w:t xml:space="preserve">Step </w:t>
      </w:r>
      <w:r w:rsidRPr="003D2FE2">
        <w:t>1</w:t>
      </w:r>
      <w:r>
        <w:t>b</w:t>
      </w:r>
      <w:r w:rsidRPr="003D2FE2">
        <w:t xml:space="preserve"> </w:t>
      </w:r>
      <w:r>
        <w:t>–</w:t>
      </w:r>
      <w:r w:rsidRPr="003D2FE2">
        <w:t xml:space="preserve"> </w:t>
      </w:r>
      <w:r>
        <w:t>GMO is released into the</w:t>
      </w:r>
      <w:r w:rsidRPr="003D2FE2">
        <w:t xml:space="preserve"> outdoor environment via </w:t>
      </w:r>
      <w:r>
        <w:t>shedding of live GMO</w:t>
      </w:r>
    </w:p>
    <w:p w14:paraId="251A64C4" w14:textId="4C38FC5A" w:rsidR="00EC64BD" w:rsidRDefault="00EC64BD" w:rsidP="00A52E0F">
      <w:pPr>
        <w:pStyle w:val="RARMPnumberedparagraphs"/>
      </w:pPr>
      <w:r w:rsidRPr="00EC64BD">
        <w:t xml:space="preserve">During the proposed clinical trial, live GMO could be released into the outdoor environment via shedding of </w:t>
      </w:r>
      <w:r w:rsidR="00EC565E">
        <w:t>the GMO in stool, vomit or saliva</w:t>
      </w:r>
      <w:r w:rsidRPr="00EC64BD">
        <w:t xml:space="preserve">. Some examples of </w:t>
      </w:r>
      <w:r w:rsidR="00501F7B">
        <w:t>plausible</w:t>
      </w:r>
      <w:r w:rsidRPr="00EC64BD">
        <w:t xml:space="preserve"> pathways for</w:t>
      </w:r>
      <w:r w:rsidR="00EC565E">
        <w:t xml:space="preserve"> release of shed GMO </w:t>
      </w:r>
      <w:r w:rsidRPr="00EC64BD">
        <w:t>are described below.</w:t>
      </w:r>
    </w:p>
    <w:p w14:paraId="1805650A" w14:textId="55B6F988" w:rsidR="00EC565E" w:rsidRDefault="00EC565E" w:rsidP="00EC565E">
      <w:pPr>
        <w:pStyle w:val="RARMPnumberedparagraphs"/>
      </w:pPr>
      <w:r w:rsidRPr="00EC565E">
        <w:t xml:space="preserve">During the period of the clinical trial, </w:t>
      </w:r>
      <w:r>
        <w:t>the stools of trial participants would contain GMO.</w:t>
      </w:r>
      <w:r w:rsidRPr="00EC565E">
        <w:t xml:space="preserve"> </w:t>
      </w:r>
      <w:r w:rsidR="0047181C">
        <w:t xml:space="preserve">As discussed in </w:t>
      </w:r>
      <w:r w:rsidR="0047181C">
        <w:fldChar w:fldCharType="begin" w:fldLock="1"/>
      </w:r>
      <w:r w:rsidR="0047181C">
        <w:instrText xml:space="preserve"> REF _Ref137651926 \r \h </w:instrText>
      </w:r>
      <w:r w:rsidR="0047181C">
        <w:fldChar w:fldCharType="separate"/>
      </w:r>
      <w:r w:rsidR="0047181C">
        <w:t>Chapter 1, Section 3</w:t>
      </w:r>
      <w:r w:rsidR="0047181C">
        <w:fldChar w:fldCharType="end"/>
      </w:r>
      <w:r w:rsidR="0047181C">
        <w:t xml:space="preserve">, a high proportion of </w:t>
      </w:r>
      <w:r w:rsidR="0047181C" w:rsidRPr="0047181C">
        <w:rPr>
          <w:i/>
          <w:iCs/>
        </w:rPr>
        <w:t>L. brevis</w:t>
      </w:r>
      <w:r w:rsidR="0047181C">
        <w:t xml:space="preserve"> ingested is expected to survive gut transit. </w:t>
      </w:r>
      <w:r>
        <w:t>If trial participants use toilets that</w:t>
      </w:r>
      <w:r w:rsidRPr="00EC565E">
        <w:t xml:space="preserve"> are connected to an urban sewage system, standard wastewater treatment is expected to kill the GMOs, which are not spore-forming bacteria. Release of untreated sewage due to a leak or a storm overflow event is </w:t>
      </w:r>
      <w:r w:rsidR="00D117DF">
        <w:t>considered highly unlikely</w:t>
      </w:r>
      <w:r w:rsidRPr="00EC565E">
        <w:t xml:space="preserve">. </w:t>
      </w:r>
    </w:p>
    <w:p w14:paraId="080D1840" w14:textId="315C0EB7" w:rsidR="00EC565E" w:rsidRPr="00EC565E" w:rsidRDefault="00D117DF" w:rsidP="00EC565E">
      <w:pPr>
        <w:pStyle w:val="RARMPnumberedparagraphs"/>
      </w:pPr>
      <w:r>
        <w:t xml:space="preserve">Participants in Part A of the clinical trial would remain at a clinical trial site for three days after their only dose of GMO, so would only use standard toilets while shedding GMO in stool. </w:t>
      </w:r>
      <w:r w:rsidR="00EC565E" w:rsidRPr="00EC565E">
        <w:t>Participants in parts B and C of the clinical trial may use other types of toilets</w:t>
      </w:r>
      <w:r>
        <w:t xml:space="preserve"> during the trial</w:t>
      </w:r>
      <w:r w:rsidR="00EC565E" w:rsidRPr="00EC565E">
        <w:t xml:space="preserve">, such as composting toilets or septic tank systems. </w:t>
      </w:r>
      <w:r w:rsidR="00501F7B">
        <w:t xml:space="preserve">The GMO </w:t>
      </w:r>
      <w:r w:rsidR="00987ABB">
        <w:t>could</w:t>
      </w:r>
      <w:r w:rsidR="00501F7B">
        <w:t xml:space="preserve"> survive in these systems, and if the contents are subsequently dispersed </w:t>
      </w:r>
      <w:r w:rsidR="00040955">
        <w:t>outside</w:t>
      </w:r>
      <w:r w:rsidR="00501F7B">
        <w:t xml:space="preserve">, this could release GMO into the outdoor environment. </w:t>
      </w:r>
      <w:r w:rsidR="0004037F">
        <w:t>However,</w:t>
      </w:r>
      <w:r w:rsidR="00BD2B68">
        <w:t xml:space="preserve"> in </w:t>
      </w:r>
      <w:r w:rsidR="00BD2B68">
        <w:lastRenderedPageBreak/>
        <w:t>2016,</w:t>
      </w:r>
      <w:r w:rsidR="0004037F">
        <w:t xml:space="preserve"> 93% of Australian</w:t>
      </w:r>
      <w:r w:rsidR="001A5E35">
        <w:t xml:space="preserve"> households</w:t>
      </w:r>
      <w:r w:rsidR="0004037F">
        <w:t xml:space="preserve"> </w:t>
      </w:r>
      <w:r w:rsidR="00BD2B68">
        <w:t>were</w:t>
      </w:r>
      <w:r w:rsidR="0004037F">
        <w:t xml:space="preserve"> connected to wastewater treatment systems </w:t>
      </w:r>
      <w:r w:rsidR="00BD2B68">
        <w:fldChar w:fldCharType="begin" w:fldLock="1"/>
      </w:r>
      <w:r w:rsidR="00BD2B68">
        <w:instrText xml:space="preserve"> ADDIN EN.CITE &lt;EndNote&gt;&lt;Cite&gt;&lt;Author&gt;Vaughan&lt;/Author&gt;&lt;Year&gt;2017&lt;/Year&gt;&lt;RecNum&gt;79&lt;/RecNum&gt;&lt;DisplayText&gt;(Vaughan et al., 2017)&lt;/DisplayText&gt;&lt;record&gt;&lt;rec-number&gt;79&lt;/rec-number&gt;&lt;foreign-keys&gt;&lt;key app="EN" db-id="2axpf5rtowaxxperadsxsrf2txxadwrzwrxa" timestamp="1686550373"&gt;79&lt;/key&gt;&lt;/foreign-keys&gt;&lt;ref-type name="Report"&gt;27&lt;/ref-type&gt;&lt;contributors&gt;&lt;authors&gt;&lt;author&gt;Vaughan, A.&lt;/author&gt;&lt;author&gt;Iyadurai, R.&lt;/author&gt;&lt;author&gt;Blackmore, M.&lt;/author&gt;&lt;author&gt;Garofalow, F.&lt;/author&gt;&lt;/authors&gt;&lt;/contributors&gt;&lt;titles&gt;&lt;title&gt;2015-16 NSW Water Supply and Sewerage Benchmarking Report&lt;/title&gt;&lt;/titles&gt;&lt;dates&gt;&lt;year&gt;2017&lt;/year&gt;&lt;/dates&gt;&lt;publisher&gt;NSW Department of Primary Industries&lt;/publisher&gt;&lt;urls&gt;&lt;/urls&gt;&lt;/record&gt;&lt;/Cite&gt;&lt;/EndNote&gt;</w:instrText>
      </w:r>
      <w:r w:rsidR="00BD2B68">
        <w:fldChar w:fldCharType="separate"/>
      </w:r>
      <w:r w:rsidR="00BD2B68">
        <w:rPr>
          <w:noProof/>
        </w:rPr>
        <w:t>(</w:t>
      </w:r>
      <w:hyperlink w:anchor="_ENREF_58" w:tooltip="Vaughan, 2017 #79" w:history="1">
        <w:r w:rsidR="00B8271E">
          <w:rPr>
            <w:noProof/>
          </w:rPr>
          <w:t>Vaughan et al., 2017</w:t>
        </w:r>
      </w:hyperlink>
      <w:r w:rsidR="00BD2B68">
        <w:rPr>
          <w:noProof/>
        </w:rPr>
        <w:t>)</w:t>
      </w:r>
      <w:r w:rsidR="00BD2B68">
        <w:fldChar w:fldCharType="end"/>
      </w:r>
      <w:r w:rsidR="001A5E35">
        <w:t xml:space="preserve"> </w:t>
      </w:r>
      <w:r w:rsidR="0004037F">
        <w:t xml:space="preserve">and as </w:t>
      </w:r>
      <w:r w:rsidR="00501F7B">
        <w:t>only approximately 22 trial participants would be administered with the GMO in parts B and C of the clinical trial, the</w:t>
      </w:r>
      <w:r w:rsidR="002E7311">
        <w:t xml:space="preserve"> likelihood of this pathway leading to release of GMOs outdoors is considered unlikely.</w:t>
      </w:r>
    </w:p>
    <w:p w14:paraId="43BCF70C" w14:textId="47282AFA" w:rsidR="00EC565E" w:rsidRDefault="00EC565E" w:rsidP="00EC565E">
      <w:pPr>
        <w:pStyle w:val="RARMPnumberedparagraphs"/>
      </w:pPr>
      <w:r w:rsidRPr="00EC565E">
        <w:t>If trial participants in part B or C of the clinical trial engage in outdoor activities, such as bushwalking or camping, they may need to pass stools in locations where there are no toilet</w:t>
      </w:r>
      <w:r>
        <w:t>s. This</w:t>
      </w:r>
      <w:r w:rsidRPr="00EC565E">
        <w:t xml:space="preserve"> would release GMO into the outdoor environment. This pathway has higher likelihood for trial participants with ulcerative colitis, as frequent and urgent bowel movements are a defining symptom of ulcerative colitis (see Risk Scenario 2). </w:t>
      </w:r>
      <w:r w:rsidR="00040955">
        <w:t>There is uncertainty about the likelihood of this pathway, but it is estimated as highly unlikely due to the small number of trial participants and the limited duration of the treatment.</w:t>
      </w:r>
    </w:p>
    <w:p w14:paraId="03AE7EB2" w14:textId="5ADDF2F2" w:rsidR="005313BB" w:rsidRDefault="005313BB" w:rsidP="005313BB">
      <w:pPr>
        <w:pStyle w:val="RARMPnumberedparagraphs"/>
      </w:pPr>
      <w:r>
        <w:t xml:space="preserve">As discussed in Risk Scenario 2, trial participants in part C of the trial could suffer from bowel incontinence. If the trial participants use incontinence products such as pads, soiled incontinence products containing the GMO would probably be discarded into </w:t>
      </w:r>
      <w:r w:rsidR="00F835D6">
        <w:t xml:space="preserve">waste </w:t>
      </w:r>
      <w:r w:rsidR="00040955">
        <w:t>that is destined for landfill</w:t>
      </w:r>
      <w:r>
        <w:t xml:space="preserve">. </w:t>
      </w:r>
      <w:r w:rsidR="00746C05">
        <w:t xml:space="preserve">However, as discussed in step 1a, it is </w:t>
      </w:r>
      <w:r w:rsidR="00D117DF">
        <w:t>highly unlikely</w:t>
      </w:r>
      <w:r w:rsidR="00746C05">
        <w:t xml:space="preserve"> that the GMO would escape from a landfill into the wider environment.</w:t>
      </w:r>
    </w:p>
    <w:p w14:paraId="2426A552" w14:textId="0DC5029C" w:rsidR="00A52E0F" w:rsidRDefault="00140510" w:rsidP="00A52E0F">
      <w:pPr>
        <w:pStyle w:val="RARMPnumberedparagraphs"/>
      </w:pPr>
      <w:r>
        <w:t>If pets</w:t>
      </w:r>
      <w:r w:rsidR="00F9106C">
        <w:t xml:space="preserve"> </w:t>
      </w:r>
      <w:r>
        <w:t>accidentally ingest</w:t>
      </w:r>
      <w:r w:rsidR="00F9106C">
        <w:t xml:space="preserve"> </w:t>
      </w:r>
      <w:r w:rsidR="009D4781">
        <w:t>doses</w:t>
      </w:r>
      <w:r>
        <w:t xml:space="preserve"> of </w:t>
      </w:r>
      <w:r w:rsidR="00F9106C">
        <w:t>the GMO</w:t>
      </w:r>
      <w:r>
        <w:t xml:space="preserve">, </w:t>
      </w:r>
      <w:r w:rsidR="00746C05">
        <w:t>the stools of the pets would contain GMO. In most cases, the pets would subsequently defecate</w:t>
      </w:r>
      <w:r w:rsidR="00A52E0F">
        <w:t xml:space="preserve"> outside, </w:t>
      </w:r>
      <w:r w:rsidR="00746C05">
        <w:t xml:space="preserve">releasing </w:t>
      </w:r>
      <w:r w:rsidR="00A52E0F">
        <w:t>GMO into the outdoor environment.</w:t>
      </w:r>
      <w:r>
        <w:t xml:space="preserve"> As discussed in Risk Scenario 1, it is unlikely that pets would ingest </w:t>
      </w:r>
      <w:r w:rsidR="00040955">
        <w:t xml:space="preserve">and subsequently release </w:t>
      </w:r>
      <w:r>
        <w:t>the GMO.</w:t>
      </w:r>
    </w:p>
    <w:p w14:paraId="22D9600D" w14:textId="47BC185B" w:rsidR="00746C05" w:rsidRDefault="00A56D56" w:rsidP="00746C05">
      <w:pPr>
        <w:pStyle w:val="RARMPnumberedparagraphs"/>
      </w:pPr>
      <w:r>
        <w:t xml:space="preserve">Clinical trial participants could vomit </w:t>
      </w:r>
      <w:r w:rsidR="00B36E88">
        <w:t xml:space="preserve">outside </w:t>
      </w:r>
      <w:r>
        <w:t xml:space="preserve">during the period of the </w:t>
      </w:r>
      <w:r w:rsidR="00B36E88">
        <w:t xml:space="preserve">proposed </w:t>
      </w:r>
      <w:r>
        <w:t>clinical trial.</w:t>
      </w:r>
      <w:r w:rsidR="009D4781">
        <w:rPr>
          <w:rStyle w:val="FootnoteReference"/>
        </w:rPr>
        <w:footnoteReference w:id="19"/>
      </w:r>
      <w:r>
        <w:t xml:space="preserve"> </w:t>
      </w:r>
      <w:r w:rsidR="00746C05">
        <w:t xml:space="preserve">Vomiting would be very rare in </w:t>
      </w:r>
      <w:r w:rsidR="00746C05" w:rsidRPr="00746C05">
        <w:t>healthy trial participants</w:t>
      </w:r>
      <w:r w:rsidR="00DF5E86">
        <w:t xml:space="preserve">. However, </w:t>
      </w:r>
      <w:r w:rsidR="00CC66C6">
        <w:t xml:space="preserve">as discussed in Risk Scenario 2, </w:t>
      </w:r>
      <w:r w:rsidR="00B36E88">
        <w:t>v</w:t>
      </w:r>
      <w:r w:rsidR="00B36E88" w:rsidRPr="00B36E88">
        <w:t xml:space="preserve">omiting is a symptom of </w:t>
      </w:r>
      <w:r w:rsidR="00B36E88">
        <w:t xml:space="preserve">patients with </w:t>
      </w:r>
      <w:r w:rsidR="00B36E88" w:rsidRPr="00B36E88">
        <w:t>ulcerative colitis, reported to occur in about 25% of patients</w:t>
      </w:r>
      <w:r w:rsidR="00040955">
        <w:t xml:space="preserve"> (including patients with severe disease)</w:t>
      </w:r>
      <w:r w:rsidR="00B36E88">
        <w:t xml:space="preserve">. </w:t>
      </w:r>
      <w:r w:rsidR="00040955">
        <w:t xml:space="preserve">Therefore, </w:t>
      </w:r>
      <w:r w:rsidR="00FE7285">
        <w:t xml:space="preserve">some </w:t>
      </w:r>
      <w:r w:rsidR="00040955">
        <w:t xml:space="preserve">trial participants in part C of the clinical trial may be subject to vomiting. </w:t>
      </w:r>
      <w:r w:rsidR="000B01CD" w:rsidRPr="000B01CD">
        <w:t xml:space="preserve">If trial participants are outside when they feel a need to vomit, they are expected to vomit outside. A large US activity survey found that people spend, on average, only 7.6% of their time outside </w:t>
      </w:r>
      <w:r w:rsidR="000B01CD">
        <w:fldChar w:fldCharType="begin" w:fldLock="1"/>
      </w:r>
      <w:r w:rsidR="000B01CD">
        <w:instrText xml:space="preserve"> ADDIN EN.CITE &lt;EndNote&gt;&lt;Cite&gt;&lt;Author&gt;Klepeis&lt;/Author&gt;&lt;Year&gt;2001&lt;/Year&gt;&lt;RecNum&gt;75&lt;/RecNum&gt;&lt;DisplayText&gt;(Klepeis et al., 2001)&lt;/DisplayText&gt;&lt;record&gt;&lt;rec-number&gt;75&lt;/rec-number&gt;&lt;foreign-keys&gt;&lt;key app="EN" db-id="2axpf5rtowaxxperadsxsrf2txxadwrzwrxa" timestamp="1686101464"&gt;75&lt;/key&gt;&lt;/foreign-keys&gt;&lt;ref-type name="Journal Article"&gt;17&lt;/ref-type&gt;&lt;contributors&gt;&lt;authors&gt;&lt;author&gt;Klepeis, Neil E.&lt;/author&gt;&lt;author&gt;Nelson, William C.&lt;/author&gt;&lt;author&gt;Ott, Wayne R.&lt;/author&gt;&lt;author&gt;Robinson, John P.&lt;/author&gt;&lt;author&gt;Tsang, Andy M.&lt;/author&gt;&lt;author&gt;Switzer, Paul&lt;/author&gt;&lt;author&gt;Behar, Joseph V.&lt;/author&gt;&lt;author&gt;Hern, Stephen C.&lt;/author&gt;&lt;author&gt;Engelmann, William H.&lt;/author&gt;&lt;/authors&gt;&lt;/contributors&gt;&lt;titles&gt;&lt;title&gt;The National Human Activity Pattern Survey (NHAPS): a resource for assessing exposure to environmental pollutants&lt;/title&gt;&lt;secondary-title&gt;Journal of Exposure Science &amp;amp; Environmental Epidemiology&lt;/secondary-title&gt;&lt;/titles&gt;&lt;periodical&gt;&lt;full-title&gt;Journal of Exposure Science &amp;amp; Environmental Epidemiology&lt;/full-title&gt;&lt;/periodical&gt;&lt;pages&gt;231-252&lt;/pages&gt;&lt;volume&gt;11&lt;/volume&gt;&lt;number&gt;3&lt;/number&gt;&lt;dates&gt;&lt;year&gt;2001&lt;/year&gt;&lt;pub-dates&gt;&lt;date&gt;2001/07/01&lt;/date&gt;&lt;/pub-dates&gt;&lt;/dates&gt;&lt;isbn&gt;1559-064X&lt;/isbn&gt;&lt;urls&gt;&lt;related-urls&gt;&lt;url&gt;https://doi.org/10.1038/sj.jea.7500165&lt;/url&gt;&lt;/related-urls&gt;&lt;/urls&gt;&lt;electronic-resource-num&gt;10.1038/sj.jea.7500165&lt;/electronic-resource-num&gt;&lt;/record&gt;&lt;/Cite&gt;&lt;/EndNote&gt;</w:instrText>
      </w:r>
      <w:r w:rsidR="000B01CD">
        <w:fldChar w:fldCharType="separate"/>
      </w:r>
      <w:r w:rsidR="000B01CD">
        <w:rPr>
          <w:noProof/>
        </w:rPr>
        <w:t>(</w:t>
      </w:r>
      <w:hyperlink w:anchor="_ENREF_32" w:tooltip="Klepeis, 2001 #75" w:history="1">
        <w:r w:rsidR="00B8271E">
          <w:rPr>
            <w:noProof/>
          </w:rPr>
          <w:t>Klepeis et al., 2001</w:t>
        </w:r>
      </w:hyperlink>
      <w:r w:rsidR="000B01CD">
        <w:rPr>
          <w:noProof/>
        </w:rPr>
        <w:t>)</w:t>
      </w:r>
      <w:r w:rsidR="000B01CD">
        <w:fldChar w:fldCharType="end"/>
      </w:r>
      <w:r w:rsidR="000B01CD">
        <w:t>. Therefore, the</w:t>
      </w:r>
      <w:r w:rsidR="00AA4413">
        <w:t xml:space="preserve"> likelihood for this pathway is</w:t>
      </w:r>
      <w:r w:rsidR="000B01CD">
        <w:t xml:space="preserve"> estimated as</w:t>
      </w:r>
      <w:r w:rsidR="00AA4413">
        <w:t xml:space="preserve"> </w:t>
      </w:r>
      <w:r w:rsidR="000B01CD">
        <w:t>un</w:t>
      </w:r>
      <w:r w:rsidR="00AA4413">
        <w:t>likely.</w:t>
      </w:r>
    </w:p>
    <w:p w14:paraId="61C3283C" w14:textId="651B96AE" w:rsidR="00BC6C26" w:rsidRDefault="00A52E0F" w:rsidP="00BC6C26">
      <w:pPr>
        <w:pStyle w:val="RARMPnumberedparagraphs"/>
      </w:pPr>
      <w:r w:rsidRPr="009E172B">
        <w:t>As discussed in Risk Scenario 2, the GMO could be shed in saliva</w:t>
      </w:r>
      <w:r w:rsidR="009D4781">
        <w:t xml:space="preserve"> under some circumstances</w:t>
      </w:r>
      <w:r w:rsidR="009D4781">
        <w:rPr>
          <w:rStyle w:val="FootnoteReference"/>
        </w:rPr>
        <w:footnoteReference w:id="20"/>
      </w:r>
      <w:r w:rsidR="009D4781">
        <w:t>.</w:t>
      </w:r>
      <w:r w:rsidR="00DF5E86">
        <w:t xml:space="preserve"> </w:t>
      </w:r>
      <w:r w:rsidR="00C606EC">
        <w:t>Trial</w:t>
      </w:r>
      <w:r w:rsidR="004A787E">
        <w:t xml:space="preserve"> participants </w:t>
      </w:r>
      <w:r w:rsidR="00C606EC">
        <w:t xml:space="preserve">in parts B and C of the clinical trial </w:t>
      </w:r>
      <w:r w:rsidR="004A787E">
        <w:t xml:space="preserve">would </w:t>
      </w:r>
      <w:r w:rsidR="00C606EC">
        <w:t>self-administer</w:t>
      </w:r>
      <w:r w:rsidR="004A787E">
        <w:t xml:space="preserve"> GMO </w:t>
      </w:r>
      <w:r w:rsidR="009D4781">
        <w:t>doses</w:t>
      </w:r>
      <w:r w:rsidR="004A787E">
        <w:t xml:space="preserve"> </w:t>
      </w:r>
      <w:r w:rsidR="00C606EC">
        <w:t>at home</w:t>
      </w:r>
      <w:r w:rsidR="009D4781">
        <w:t xml:space="preserve">. </w:t>
      </w:r>
      <w:r w:rsidR="004A787E">
        <w:t xml:space="preserve">If </w:t>
      </w:r>
      <w:r w:rsidR="009D4781">
        <w:t>their saliva contains GMO</w:t>
      </w:r>
      <w:r w:rsidR="004A787E">
        <w:t xml:space="preserve">, food leftovers could </w:t>
      </w:r>
      <w:r w:rsidR="003D6B16">
        <w:t>be contaminated with</w:t>
      </w:r>
      <w:r w:rsidR="004A787E">
        <w:t xml:space="preserve"> the GMO. If food </w:t>
      </w:r>
      <w:r w:rsidR="00910FF0">
        <w:t>waste is</w:t>
      </w:r>
      <w:r w:rsidRPr="009E172B">
        <w:t xml:space="preserve"> placed in compost</w:t>
      </w:r>
      <w:r w:rsidR="004A787E">
        <w:t xml:space="preserve">, the GMO could </w:t>
      </w:r>
      <w:r w:rsidR="003D6B16">
        <w:t>multiply</w:t>
      </w:r>
      <w:r w:rsidR="004A787E">
        <w:t xml:space="preserve"> there, </w:t>
      </w:r>
      <w:r w:rsidR="003D6B16">
        <w:t xml:space="preserve">as </w:t>
      </w:r>
      <w:r w:rsidR="003D6B16" w:rsidRPr="007E4A94">
        <w:rPr>
          <w:i/>
          <w:iCs/>
        </w:rPr>
        <w:t>L.</w:t>
      </w:r>
      <w:r w:rsidR="007E4A94">
        <w:rPr>
          <w:i/>
          <w:iCs/>
        </w:rPr>
        <w:t> </w:t>
      </w:r>
      <w:r w:rsidR="003D6B16" w:rsidRPr="007E4A94">
        <w:rPr>
          <w:i/>
          <w:iCs/>
        </w:rPr>
        <w:t>brevis</w:t>
      </w:r>
      <w:r w:rsidR="003D6B16">
        <w:t xml:space="preserve"> grows well on food waste </w:t>
      </w:r>
      <w:r w:rsidR="003D6B16">
        <w:fldChar w:fldCharType="begin" w:fldLock="1"/>
      </w:r>
      <w:r w:rsidR="003D6B16">
        <w:instrText xml:space="preserve"> ADDIN EN.CITE &lt;EndNote&gt;&lt;Cite&gt;&lt;Author&gt;Probst&lt;/Author&gt;&lt;Year&gt;2013&lt;/Year&gt;&lt;RecNum&gt;24&lt;/RecNum&gt;&lt;DisplayText&gt;(Probst et al., 2013)&lt;/DisplayText&gt;&lt;record&gt;&lt;rec-number&gt;24&lt;/rec-number&gt;&lt;foreign-keys&gt;&lt;key app="EN" db-id="2axpf5rtowaxxperadsxsrf2txxadwrzwrxa" timestamp="1679959443"&gt;24&lt;/key&gt;&lt;/foreign-keys&gt;&lt;ref-type name="Journal Article"&gt;17&lt;/ref-type&gt;&lt;contributors&gt;&lt;authors&gt;&lt;author&gt;Probst, M.&lt;/author&gt;&lt;author&gt;Fritschi, A.&lt;/author&gt;&lt;author&gt;Wagner, A.&lt;/author&gt;&lt;author&gt;Insam, H.&lt;/author&gt;&lt;/authors&gt;&lt;/contributors&gt;&lt;auth-address&gt;Institute of Microbiology, University of Innsbruck, Technikerstrasse 25d, 6020 Innsbruck, Austria. Maraike.Probst@uibk.ac.at&lt;/auth-address&gt;&lt;titles&gt;&lt;title&gt;&lt;style face="normal" font="default" size="100%"&gt;Biowaste: a &lt;/style&gt;&lt;style face="italic" font="default" size="100%"&gt;Lactobacillus&lt;/style&gt;&lt;style face="normal" font="default" size="100%"&gt; habitat and lactic acid fermentation substrate&lt;/style&gt;&lt;/title&gt;&lt;secondary-title&gt;Bioresour Technol&lt;/secondary-title&gt;&lt;/titles&gt;&lt;periodical&gt;&lt;full-title&gt;Bioresour Technol&lt;/full-title&gt;&lt;/periodical&gt;&lt;pages&gt;647-52&lt;/pages&gt;&lt;volume&gt;143&lt;/volume&gt;&lt;edition&gt;2013/07/03&lt;/edition&gt;&lt;keywords&gt;&lt;keyword&gt;Denaturing Gradient Gel Electrophoresis&lt;/keyword&gt;&lt;keyword&gt;*Fermentation&lt;/keyword&gt;&lt;keyword&gt;Lactic Acid/*metabolism&lt;/keyword&gt;&lt;keyword&gt;Lactobacillus/*metabolism&lt;/keyword&gt;&lt;keyword&gt;*Medical Waste Disposal&lt;/keyword&gt;&lt;keyword&gt;Lactic acid bacteria&lt;/keyword&gt;&lt;keyword&gt;Municipal organic waste&lt;/keyword&gt;&lt;keyword&gt;Organic residue&lt;/keyword&gt;&lt;keyword&gt;Unsterilized biowaste&lt;/keyword&gt;&lt;/keywords&gt;&lt;dates&gt;&lt;year&gt;2013&lt;/year&gt;&lt;pub-dates&gt;&lt;date&gt;Sep&lt;/date&gt;&lt;/pub-dates&gt;&lt;/dates&gt;&lt;isbn&gt;1873-2976 (Electronic)&amp;#xD;0960-8524 (Linking)&lt;/isbn&gt;&lt;accession-num&gt;23816359&lt;/accession-num&gt;&lt;urls&gt;&lt;related-urls&gt;&lt;url&gt;https://www.ncbi.nlm.nih.gov/pubmed/23816359&lt;/url&gt;&lt;/related-urls&gt;&lt;/urls&gt;&lt;electronic-resource-num&gt;10.1016/j.biortech.2013.06.022&lt;/electronic-resource-num&gt;&lt;/record&gt;&lt;/Cite&gt;&lt;/EndNote&gt;</w:instrText>
      </w:r>
      <w:r w:rsidR="003D6B16">
        <w:fldChar w:fldCharType="separate"/>
      </w:r>
      <w:r w:rsidR="003D6B16">
        <w:rPr>
          <w:noProof/>
        </w:rPr>
        <w:t>(</w:t>
      </w:r>
      <w:hyperlink w:anchor="_ENREF_42" w:tooltip="Probst, 2013 #24" w:history="1">
        <w:r w:rsidR="00B8271E">
          <w:rPr>
            <w:noProof/>
          </w:rPr>
          <w:t>Probst et al., 2013</w:t>
        </w:r>
      </w:hyperlink>
      <w:r w:rsidR="003D6B16">
        <w:rPr>
          <w:noProof/>
        </w:rPr>
        <w:t>)</w:t>
      </w:r>
      <w:r w:rsidR="003D6B16">
        <w:fldChar w:fldCharType="end"/>
      </w:r>
      <w:r w:rsidR="003D6B16">
        <w:t>. The GMO would later</w:t>
      </w:r>
      <w:r w:rsidR="004A787E">
        <w:t xml:space="preserve"> be released into</w:t>
      </w:r>
      <w:r w:rsidRPr="009E172B">
        <w:t xml:space="preserve"> the outdoor environment</w:t>
      </w:r>
      <w:r w:rsidR="003D6B16">
        <w:t xml:space="preserve"> in compost</w:t>
      </w:r>
      <w:r w:rsidRPr="009E172B">
        <w:t xml:space="preserve">. </w:t>
      </w:r>
      <w:r w:rsidR="00FD0340" w:rsidRPr="00FD0340">
        <w:t xml:space="preserve">There is uncertainty about the likelihood of this pathway, but it is estimated as highly unlikely due to the </w:t>
      </w:r>
      <w:r w:rsidR="00BC6C26">
        <w:t>limited</w:t>
      </w:r>
      <w:r w:rsidR="00FD0340" w:rsidRPr="00FD0340">
        <w:t xml:space="preserve"> number of trial participants and </w:t>
      </w:r>
      <w:r w:rsidR="00FD0340">
        <w:t xml:space="preserve">the </w:t>
      </w:r>
      <w:r w:rsidR="00C16F94">
        <w:t>restricted circumstances in which the GMO could be shed in saliva.</w:t>
      </w:r>
    </w:p>
    <w:p w14:paraId="5F0A4390" w14:textId="44F86D12" w:rsidR="004A787E" w:rsidRDefault="00BC6C26" w:rsidP="00BC6C26">
      <w:pPr>
        <w:pStyle w:val="RARMPnumberedparagraphs"/>
      </w:pPr>
      <w:r w:rsidRPr="00BC6C26">
        <w:t xml:space="preserve">As discussed in Risk Scenario 2, clinical trial participants could contaminate their hands with shed GMO. If they do not thoroughly decontaminate their hands, and subsequently engage in outdoor work such as gardening, this could release GMO into the outdoor environment. Alternatively, if trial participants have a home greywater irrigation system, water used for washing hands contaminated with GMO could enter the greywater system and be released into the outdoor </w:t>
      </w:r>
      <w:r w:rsidRPr="00BC6C26">
        <w:lastRenderedPageBreak/>
        <w:t>environment. However, the amounts of viable GMO released via these pathways are expected to be minimal</w:t>
      </w:r>
      <w:r w:rsidR="000458E8">
        <w:t xml:space="preserve">, so the likelihood is estimated as highly </w:t>
      </w:r>
      <w:r w:rsidR="00EE7321">
        <w:t>unlikely</w:t>
      </w:r>
      <w:r w:rsidR="00D76337">
        <w:t>.</w:t>
      </w:r>
    </w:p>
    <w:p w14:paraId="48EDD82B" w14:textId="67465FF3" w:rsidR="00A52E0F" w:rsidRDefault="00CC66C6" w:rsidP="00A52E0F">
      <w:pPr>
        <w:pStyle w:val="RARMPnumberedparagraphs"/>
      </w:pPr>
      <w:r>
        <w:t>It is difficult to assess the individual likelihood</w:t>
      </w:r>
      <w:r w:rsidR="00077905">
        <w:t>s</w:t>
      </w:r>
      <w:r>
        <w:t xml:space="preserve"> of </w:t>
      </w:r>
      <w:r w:rsidR="00077905">
        <w:t>the</w:t>
      </w:r>
      <w:r w:rsidR="00935527">
        <w:t xml:space="preserve"> described shedding pathways, however, there are </w:t>
      </w:r>
      <w:r w:rsidR="00077905">
        <w:t>several</w:t>
      </w:r>
      <w:r w:rsidR="00935527">
        <w:t xml:space="preserve"> </w:t>
      </w:r>
      <w:r w:rsidR="00A52E0F">
        <w:t>plausible pathways for release of live GMO into the outdoor environment</w:t>
      </w:r>
      <w:r>
        <w:t xml:space="preserve">. In addition, the shedding pathways above are examples, not an exhaustive list, and there may be </w:t>
      </w:r>
      <w:r w:rsidR="00935527">
        <w:t xml:space="preserve">undescribed </w:t>
      </w:r>
      <w:r w:rsidR="00163724">
        <w:t>shedding</w:t>
      </w:r>
      <w:r>
        <w:t xml:space="preserve"> pathways of similar plausibility. Therefore, the </w:t>
      </w:r>
      <w:r w:rsidR="00163724">
        <w:t xml:space="preserve">cumulative </w:t>
      </w:r>
      <w:r>
        <w:t xml:space="preserve">likelihood of step 1b is assessed as </w:t>
      </w:r>
      <w:r w:rsidRPr="00CC66C6">
        <w:rPr>
          <w:b/>
          <w:bCs/>
        </w:rPr>
        <w:t>likely</w:t>
      </w:r>
      <w:r>
        <w:t>.</w:t>
      </w:r>
    </w:p>
    <w:p w14:paraId="43D5D77D" w14:textId="6F15D442" w:rsidR="00163724" w:rsidRDefault="00163724" w:rsidP="00163724">
      <w:pPr>
        <w:pStyle w:val="5RARMP"/>
      </w:pPr>
      <w:bookmarkStart w:id="331" w:name="_Hlk136874469"/>
      <w:bookmarkStart w:id="332" w:name="_Hlk135817290"/>
      <w:r>
        <w:t>Step 2</w:t>
      </w:r>
      <w:r w:rsidRPr="003D2FE2">
        <w:t xml:space="preserve"> </w:t>
      </w:r>
      <w:r>
        <w:t>–</w:t>
      </w:r>
      <w:r w:rsidRPr="003D2FE2">
        <w:t xml:space="preserve"> </w:t>
      </w:r>
      <w:r>
        <w:t>GMO establishes on plant substrates</w:t>
      </w:r>
    </w:p>
    <w:bookmarkEnd w:id="331"/>
    <w:p w14:paraId="517F1748" w14:textId="59BE2C3D" w:rsidR="00A52E0F" w:rsidRDefault="00A52E0F" w:rsidP="00A52E0F">
      <w:pPr>
        <w:pStyle w:val="RARMPnumberedparagraphs"/>
      </w:pPr>
      <w:r>
        <w:t xml:space="preserve">As discussed in </w:t>
      </w:r>
      <w:r>
        <w:fldChar w:fldCharType="begin" w:fldLock="1"/>
      </w:r>
      <w:r>
        <w:instrText xml:space="preserve"> REF _Ref135232876 \r \h </w:instrText>
      </w:r>
      <w:r>
        <w:fldChar w:fldCharType="separate"/>
      </w:r>
      <w:r>
        <w:t>Chapter 1, Section 3</w:t>
      </w:r>
      <w:r>
        <w:fldChar w:fldCharType="end"/>
      </w:r>
      <w:bookmarkEnd w:id="332"/>
      <w:r>
        <w:t xml:space="preserve">, </w:t>
      </w:r>
      <w:r w:rsidRPr="00B976F5">
        <w:rPr>
          <w:i/>
          <w:iCs/>
        </w:rPr>
        <w:t>L. brevis</w:t>
      </w:r>
      <w:r>
        <w:t xml:space="preserve"> is an environmental bacterium that is </w:t>
      </w:r>
      <w:r w:rsidRPr="003926FD">
        <w:t>found at low levels on plant surfaces and grows in decaying plant material</w:t>
      </w:r>
      <w:r>
        <w:t xml:space="preserve">. </w:t>
      </w:r>
      <w:r w:rsidR="00FE7E62">
        <w:t>Therefore, if</w:t>
      </w:r>
      <w:r>
        <w:t xml:space="preserve"> the GMO is released into the outdoor environment</w:t>
      </w:r>
      <w:r w:rsidR="00FE7E62">
        <w:t>,</w:t>
      </w:r>
      <w:r>
        <w:t xml:space="preserve"> </w:t>
      </w:r>
      <w:r w:rsidR="00FE7E62">
        <w:t xml:space="preserve">it could only establish in a vegetated area. The GMO would not be expected to survive if it was released on a paved surface or bare ground. </w:t>
      </w:r>
      <w:r w:rsidR="000F6D33">
        <w:t>The</w:t>
      </w:r>
      <w:r w:rsidR="00FE7E62">
        <w:t xml:space="preserve"> release pathways described in step 1b</w:t>
      </w:r>
      <w:r w:rsidR="000F6D33">
        <w:t xml:space="preserve"> may</w:t>
      </w:r>
      <w:r w:rsidR="00FE7E62">
        <w:t xml:space="preserve"> occur </w:t>
      </w:r>
      <w:r w:rsidR="000F6D33">
        <w:t>on</w:t>
      </w:r>
      <w:r w:rsidR="00FE7E62">
        <w:t xml:space="preserve"> a vegetated area </w:t>
      </w:r>
      <w:r w:rsidR="000F6D33">
        <w:t>or an area where there is decomposing plant material.</w:t>
      </w:r>
    </w:p>
    <w:p w14:paraId="1172C92B" w14:textId="7D748466" w:rsidR="001856C0" w:rsidRDefault="001856C0" w:rsidP="00A52E0F">
      <w:pPr>
        <w:pStyle w:val="RARMPnumberedparagraphs"/>
      </w:pPr>
      <w:r>
        <w:t xml:space="preserve">A review of </w:t>
      </w:r>
      <w:r w:rsidR="000B01CD">
        <w:t>establishment of non-native organisms</w:t>
      </w:r>
      <w:r>
        <w:t xml:space="preserve"> reported that the likelihood of successful establishment of an organism depends on both propagule size (the number of organisms released at once) and propagule number (the number of times organisms are released). Increasing propagule size enhances establishment likelihood by helping to overcome demographic stochasticity. Increasing propagule number enhances establishment likelihood by helping to overcome environmental stochasticity </w:t>
      </w:r>
      <w:r>
        <w:fldChar w:fldCharType="begin" w:fldLock="1"/>
      </w:r>
      <w:r>
        <w:instrText xml:space="preserve"> ADDIN EN.CITE &lt;EndNote&gt;&lt;Cite&gt;&lt;Author&gt;Simberloff&lt;/Author&gt;&lt;Year&gt;2009&lt;/Year&gt;&lt;RecNum&gt;80&lt;/RecNum&gt;&lt;DisplayText&gt;(Simberloff, 2009)&lt;/DisplayText&gt;&lt;record&gt;&lt;rec-number&gt;80&lt;/rec-number&gt;&lt;foreign-keys&gt;&lt;key app="EN" db-id="2axpf5rtowaxxperadsxsrf2txxadwrzwrxa" timestamp="1686624478"&gt;80&lt;/key&gt;&lt;/foreign-keys&gt;&lt;ref-type name="Journal Article"&gt;17&lt;/ref-type&gt;&lt;contributors&gt;&lt;authors&gt;&lt;author&gt;Simberloff, Daniel&lt;/author&gt;&lt;/authors&gt;&lt;/contributors&gt;&lt;titles&gt;&lt;title&gt;The role of propagule pressure in biological invasions&lt;/title&gt;&lt;secondary-title&gt;Annual Review of Ecology, Evolution, and Systematics&lt;/secondary-title&gt;&lt;/titles&gt;&lt;periodical&gt;&lt;full-title&gt;Annual Review of Ecology, Evolution, and Systematics&lt;/full-title&gt;&lt;/periodical&gt;&lt;pages&gt;81-102&lt;/pages&gt;&lt;volume&gt;40&lt;/volume&gt;&lt;number&gt;1&lt;/number&gt;&lt;section&gt;81&lt;/section&gt;&lt;dates&gt;&lt;year&gt;2009&lt;/year&gt;&lt;/dates&gt;&lt;isbn&gt;1543-592X&amp;#xD;1545-2069&lt;/isbn&gt;&lt;urls&gt;&lt;/urls&gt;&lt;electronic-resource-num&gt;10.1146/annurev.ecolsys.110308.120304&lt;/electronic-resource-num&gt;&lt;/record&gt;&lt;/Cite&gt;&lt;/EndNote&gt;</w:instrText>
      </w:r>
      <w:r>
        <w:fldChar w:fldCharType="separate"/>
      </w:r>
      <w:r>
        <w:rPr>
          <w:noProof/>
        </w:rPr>
        <w:t>(</w:t>
      </w:r>
      <w:hyperlink w:anchor="_ENREF_49" w:tooltip="Simberloff, 2009 #80" w:history="1">
        <w:r w:rsidR="00B8271E">
          <w:rPr>
            <w:noProof/>
          </w:rPr>
          <w:t>Simberloff, 2009</w:t>
        </w:r>
      </w:hyperlink>
      <w:r>
        <w:rPr>
          <w:noProof/>
        </w:rPr>
        <w:t>)</w:t>
      </w:r>
      <w:r>
        <w:fldChar w:fldCharType="end"/>
      </w:r>
      <w:r>
        <w:t>.</w:t>
      </w:r>
    </w:p>
    <w:p w14:paraId="022D406C" w14:textId="16C7E629" w:rsidR="00163724" w:rsidRDefault="00FB0DBB" w:rsidP="00FB0DBB">
      <w:pPr>
        <w:pStyle w:val="RARMPnumberedparagraphs"/>
      </w:pPr>
      <w:r>
        <w:t xml:space="preserve">To consider propagule size, a literature search looked for information about </w:t>
      </w:r>
      <w:r w:rsidR="00681FB9">
        <w:t xml:space="preserve">bacterial </w:t>
      </w:r>
      <w:r>
        <w:t xml:space="preserve">propagule sizes that are known to successfully establish in the outdoor environment. </w:t>
      </w:r>
      <w:r w:rsidR="00852484">
        <w:t xml:space="preserve">No information was found on </w:t>
      </w:r>
      <w:r w:rsidR="00852484" w:rsidRPr="00852484">
        <w:rPr>
          <w:i/>
          <w:iCs/>
        </w:rPr>
        <w:t>L. brevis</w:t>
      </w:r>
      <w:r w:rsidR="00852484">
        <w:t xml:space="preserve">. </w:t>
      </w:r>
      <w:r>
        <w:t>One study described</w:t>
      </w:r>
      <w:r w:rsidR="002E752E">
        <w:t xml:space="preserve"> competition between inoculated and naturalised strains of </w:t>
      </w:r>
      <w:r w:rsidR="002E752E" w:rsidRPr="00FB0DBB">
        <w:rPr>
          <w:i/>
          <w:iCs/>
        </w:rPr>
        <w:t>Rhizobium trifolii</w:t>
      </w:r>
      <w:r w:rsidR="002E752E">
        <w:t>, a bacterium which colonises clover roots in a symbiotic relationship. In this study, a</w:t>
      </w:r>
      <w:r>
        <w:t>n inoculated commercia</w:t>
      </w:r>
      <w:r w:rsidR="002E752E">
        <w:t xml:space="preserve">l strain of </w:t>
      </w:r>
      <w:r w:rsidR="002E752E" w:rsidRPr="00FB0DBB">
        <w:rPr>
          <w:i/>
          <w:iCs/>
        </w:rPr>
        <w:t>R. trifolii</w:t>
      </w:r>
      <w:r w:rsidR="002E752E">
        <w:t xml:space="preserve"> was able to successfully </w:t>
      </w:r>
      <w:r w:rsidR="00681FB9">
        <w:t xml:space="preserve">establish and </w:t>
      </w:r>
      <w:r w:rsidR="002E752E">
        <w:t xml:space="preserve">compete with naturalised </w:t>
      </w:r>
      <w:r w:rsidR="002E752E" w:rsidRPr="00FB0DBB">
        <w:rPr>
          <w:i/>
          <w:iCs/>
        </w:rPr>
        <w:t>R. trifolii</w:t>
      </w:r>
      <w:r w:rsidR="002E752E">
        <w:t xml:space="preserve"> strains in soil, </w:t>
      </w:r>
      <w:r w:rsidR="000C6B0F">
        <w:t>by</w:t>
      </w:r>
      <w:r w:rsidR="002E752E">
        <w:t xml:space="preserve"> preferentially colonis</w:t>
      </w:r>
      <w:r w:rsidR="000C6B0F">
        <w:t>ing</w:t>
      </w:r>
      <w:r w:rsidR="002E752E">
        <w:t xml:space="preserve"> clover root nodules</w:t>
      </w:r>
      <w:r w:rsidR="00263B1D">
        <w:t xml:space="preserve"> over a six</w:t>
      </w:r>
      <w:r w:rsidR="00681FB9">
        <w:t>-</w:t>
      </w:r>
      <w:r w:rsidR="00263B1D">
        <w:t>week period</w:t>
      </w:r>
      <w:r w:rsidR="002E752E">
        <w:t>, when inoculated at a level of 10</w:t>
      </w:r>
      <w:r w:rsidR="002E752E" w:rsidRPr="00FB0DBB">
        <w:rPr>
          <w:vertAlign w:val="superscript"/>
        </w:rPr>
        <w:t>4</w:t>
      </w:r>
      <w:r w:rsidR="002E752E">
        <w:t xml:space="preserve"> bacteria applied to 25 cm</w:t>
      </w:r>
      <w:r w:rsidR="000C6B0F" w:rsidRPr="00FB0DBB">
        <w:rPr>
          <w:vertAlign w:val="superscript"/>
        </w:rPr>
        <w:t>2</w:t>
      </w:r>
      <w:r w:rsidR="002E752E">
        <w:t xml:space="preserve"> of soil</w:t>
      </w:r>
      <w:r w:rsidR="000C6B0F">
        <w:t xml:space="preserve"> surface</w:t>
      </w:r>
      <w:r w:rsidR="00852484">
        <w:t xml:space="preserve"> </w:t>
      </w:r>
      <w:r w:rsidR="0043211A">
        <w:fldChar w:fldCharType="begin" w:fldLock="1"/>
      </w:r>
      <w:r w:rsidR="0043211A">
        <w:instrText xml:space="preserve"> ADDIN EN.CITE &lt;EndNote&gt;&lt;Cite&gt;&lt;Author&gt;Hale&lt;/Author&gt;&lt;Year&gt;1981&lt;/Year&gt;&lt;RecNum&gt;73&lt;/RecNum&gt;&lt;DisplayText&gt;(Hale, 1981)&lt;/DisplayText&gt;&lt;record&gt;&lt;rec-number&gt;73&lt;/rec-number&gt;&lt;foreign-keys&gt;&lt;key app="EN" db-id="2axpf5rtowaxxperadsxsrf2txxadwrzwrxa" timestamp="1685949064"&gt;73&lt;/key&gt;&lt;/foreign-keys&gt;&lt;ref-type name="Journal Article"&gt;17&lt;/ref-type&gt;&lt;contributors&gt;&lt;authors&gt;&lt;author&gt;Hale, C.N.&lt;/author&gt;&lt;/authors&gt;&lt;/contributors&gt;&lt;titles&gt;&lt;title&gt;&lt;style face="normal" font="default" size="100%"&gt;Methods of white clover inoculation - their effect on competition for nodule formation between naturalised and inoculated strains of &lt;/style&gt;&lt;style face="italic" font="default" size="100%"&gt;Rhizobium trifolii&lt;/style&gt;&lt;/title&gt;&lt;secondary-title&gt;New Zealand Journal of Experimental Agriculture&lt;/secondary-title&gt;&lt;/titles&gt;&lt;periodical&gt;&lt;full-title&gt;New Zealand Journal of Experimental Agriculture&lt;/full-title&gt;&lt;/periodical&gt;&lt;pages&gt;169-172&lt;/pages&gt;&lt;volume&gt;9&lt;/volume&gt;&lt;dates&gt;&lt;year&gt;1981&lt;/year&gt;&lt;/dates&gt;&lt;urls&gt;&lt;/urls&gt;&lt;/record&gt;&lt;/Cite&gt;&lt;/EndNote&gt;</w:instrText>
      </w:r>
      <w:r w:rsidR="0043211A">
        <w:fldChar w:fldCharType="separate"/>
      </w:r>
      <w:r w:rsidR="0043211A">
        <w:rPr>
          <w:noProof/>
        </w:rPr>
        <w:t>(</w:t>
      </w:r>
      <w:hyperlink w:anchor="_ENREF_24" w:tooltip="Hale, 1981 #73" w:history="1">
        <w:r w:rsidR="00B8271E">
          <w:rPr>
            <w:noProof/>
          </w:rPr>
          <w:t>Hale, 1981</w:t>
        </w:r>
      </w:hyperlink>
      <w:r w:rsidR="0043211A">
        <w:rPr>
          <w:noProof/>
        </w:rPr>
        <w:t>)</w:t>
      </w:r>
      <w:r w:rsidR="0043211A">
        <w:fldChar w:fldCharType="end"/>
      </w:r>
      <w:r w:rsidR="000C6B0F">
        <w:t xml:space="preserve">. </w:t>
      </w:r>
      <w:r w:rsidR="0083148B">
        <w:t>If</w:t>
      </w:r>
      <w:r w:rsidR="00852484">
        <w:t xml:space="preserve"> data from the </w:t>
      </w:r>
      <w:r w:rsidR="00852484" w:rsidRPr="00852484">
        <w:rPr>
          <w:i/>
          <w:iCs/>
        </w:rPr>
        <w:t>R. trifolii</w:t>
      </w:r>
      <w:r w:rsidR="00852484">
        <w:t xml:space="preserve"> study can be extrapolated to </w:t>
      </w:r>
      <w:r w:rsidR="00852484" w:rsidRPr="00852484">
        <w:rPr>
          <w:i/>
          <w:iCs/>
        </w:rPr>
        <w:t>L. brevis</w:t>
      </w:r>
      <w:r w:rsidR="00852484">
        <w:t xml:space="preserve">, propagule </w:t>
      </w:r>
      <w:r w:rsidR="00681FB9">
        <w:t>size is not expected to be a major limitation on the likelihood of establishment of the GMO.</w:t>
      </w:r>
      <w:r w:rsidR="0083148B">
        <w:rPr>
          <w:rStyle w:val="FootnoteReference"/>
        </w:rPr>
        <w:footnoteReference w:id="21"/>
      </w:r>
      <w:r w:rsidR="00852484">
        <w:t xml:space="preserve"> Some uncertainty is noted for this factor.</w:t>
      </w:r>
    </w:p>
    <w:p w14:paraId="2CD309B4" w14:textId="21BAB2B9" w:rsidR="00A02238" w:rsidRDefault="00FB0DBB" w:rsidP="00A52E0F">
      <w:pPr>
        <w:pStyle w:val="RARMPnumberedparagraphs"/>
      </w:pPr>
      <w:r>
        <w:t>In terms of propagule number, the</w:t>
      </w:r>
      <w:r w:rsidR="00BA3757">
        <w:t xml:space="preserve"> </w:t>
      </w:r>
      <w:r>
        <w:t>anticipated number of</w:t>
      </w:r>
      <w:r w:rsidR="00BA3757">
        <w:t xml:space="preserve"> release</w:t>
      </w:r>
      <w:r>
        <w:t>s</w:t>
      </w:r>
      <w:r w:rsidR="00BA3757">
        <w:t xml:space="preserve"> of the GMO during the </w:t>
      </w:r>
      <w:r w:rsidR="002C2C99">
        <w:t xml:space="preserve">proposed </w:t>
      </w:r>
      <w:r w:rsidR="00BA3757">
        <w:t xml:space="preserve">clinical trial, by the release pathways described in step 1b, would be </w:t>
      </w:r>
      <w:r w:rsidR="00852484">
        <w:t>minimal</w:t>
      </w:r>
      <w:r>
        <w:t>.</w:t>
      </w:r>
      <w:r w:rsidR="00BA3757">
        <w:t xml:space="preserve"> This </w:t>
      </w:r>
      <w:r w:rsidR="00852484">
        <w:t>small</w:t>
      </w:r>
      <w:r w:rsidR="00681FB9">
        <w:t xml:space="preserve"> </w:t>
      </w:r>
      <w:r>
        <w:t>propagule number would restrict</w:t>
      </w:r>
      <w:r w:rsidR="00BA3757">
        <w:t xml:space="preserve"> the likelihood of the GMO successfully establishing on plant substrates in the environment.</w:t>
      </w:r>
    </w:p>
    <w:p w14:paraId="37540EBD" w14:textId="237AC409" w:rsidR="003D6B16" w:rsidRDefault="003D6B16" w:rsidP="00A52E0F">
      <w:pPr>
        <w:pStyle w:val="RARMPnumberedparagraphs"/>
      </w:pPr>
      <w:r>
        <w:t xml:space="preserve">The likelihood of step 2 is assessed as </w:t>
      </w:r>
      <w:r w:rsidR="00BA3757" w:rsidRPr="00BA3757">
        <w:rPr>
          <w:b/>
          <w:bCs/>
        </w:rPr>
        <w:t>un</w:t>
      </w:r>
      <w:r w:rsidR="000C6B0F" w:rsidRPr="00BA3757">
        <w:rPr>
          <w:b/>
          <w:bCs/>
        </w:rPr>
        <w:t>l</w:t>
      </w:r>
      <w:r w:rsidR="000C6B0F" w:rsidRPr="000C6B0F">
        <w:rPr>
          <w:b/>
          <w:bCs/>
        </w:rPr>
        <w:t>ikely</w:t>
      </w:r>
      <w:r>
        <w:t>.</w:t>
      </w:r>
    </w:p>
    <w:p w14:paraId="5A00BD2A" w14:textId="6857E5DA" w:rsidR="00163724" w:rsidRDefault="003D6B16" w:rsidP="003D6B16">
      <w:pPr>
        <w:pStyle w:val="5RARMP"/>
      </w:pPr>
      <w:r>
        <w:t>Step 3</w:t>
      </w:r>
      <w:r w:rsidRPr="003D2FE2">
        <w:t xml:space="preserve"> </w:t>
      </w:r>
      <w:r>
        <w:t>–</w:t>
      </w:r>
      <w:r w:rsidRPr="003D2FE2">
        <w:t xml:space="preserve"> </w:t>
      </w:r>
      <w:r>
        <w:t>GMO spreads widely in the environment</w:t>
      </w:r>
    </w:p>
    <w:p w14:paraId="21C117A4" w14:textId="67F72DD7" w:rsidR="004F49EC" w:rsidRDefault="004F49EC" w:rsidP="004F49EC">
      <w:pPr>
        <w:pStyle w:val="RARMPnumberedparagraphs"/>
      </w:pPr>
      <w:r>
        <w:t xml:space="preserve">Once the </w:t>
      </w:r>
      <w:r w:rsidR="00BC40EB">
        <w:t>GMO</w:t>
      </w:r>
      <w:r>
        <w:t xml:space="preserve"> is established in a vegetated area, it</w:t>
      </w:r>
      <w:r w:rsidRPr="004F49EC">
        <w:t xml:space="preserve"> could spread in the environment by a number of mechanisms. For instance, GMOs growing on plant</w:t>
      </w:r>
      <w:r>
        <w:t>s</w:t>
      </w:r>
      <w:r w:rsidRPr="004F49EC">
        <w:t xml:space="preserve"> could be consumed by animals or birds, survive gut transit, and be excreted at new locations. GMOs growing on plants could be transported by human activity, e.g. during plant harvesting or mowing. GMOs growing on rotting </w:t>
      </w:r>
      <w:r w:rsidRPr="004F49EC">
        <w:lastRenderedPageBreak/>
        <w:t xml:space="preserve">plant material could be dispersed </w:t>
      </w:r>
      <w:r w:rsidR="00280E19">
        <w:t xml:space="preserve">when used as compost or </w:t>
      </w:r>
      <w:r w:rsidRPr="004F49EC">
        <w:t>on human or animal feet or vehicle wheels. GMOs growing on any substrate could also be transported by wind or by water.</w:t>
      </w:r>
    </w:p>
    <w:p w14:paraId="07D06D89" w14:textId="0427CCBE" w:rsidR="005D44F4" w:rsidRDefault="00D646DF" w:rsidP="00A52E0F">
      <w:pPr>
        <w:pStyle w:val="RARMPnumberedparagraphs"/>
      </w:pPr>
      <w:r>
        <w:t xml:space="preserve">Globally, </w:t>
      </w:r>
      <w:r w:rsidRPr="00D646DF">
        <w:rPr>
          <w:i/>
          <w:iCs/>
        </w:rPr>
        <w:t>L. brevis</w:t>
      </w:r>
      <w:r>
        <w:t xml:space="preserve"> is ubiquitous in the environment </w:t>
      </w:r>
      <w:r w:rsidR="00E240AE">
        <w:fldChar w:fldCharType="begin" w:fldLock="1"/>
      </w:r>
      <w:r w:rsidR="00E240AE">
        <w:instrText xml:space="preserve"> ADDIN EN.CITE &lt;EndNote&gt;&lt;Cite&gt;&lt;Author&gt;Rychen&lt;/Author&gt;&lt;Year&gt;2016&lt;/Year&gt;&lt;RecNum&gt;93&lt;/RecNum&gt;&lt;DisplayText&gt;(Rychen et al., 2016)&lt;/DisplayText&gt;&lt;record&gt;&lt;rec-number&gt;93&lt;/rec-number&gt;&lt;foreign-keys&gt;&lt;key app="EN" db-id="2axpf5rtowaxxperadsxsrf2txxadwrzwrxa" timestamp="1688359827"&gt;93&lt;/key&gt;&lt;/foreign-keys&gt;&lt;ref-type name="Journal Article"&gt;17&lt;/ref-type&gt;&lt;contributors&gt;&lt;authors&gt;&lt;author&gt;Rychen, Guido&lt;/author&gt;&lt;author&gt;Aquilina, Gabriele&lt;/author&gt;&lt;author&gt;Azimonti, Giovanna&lt;/author&gt;&lt;author&gt;Bampidis, Vasileios&lt;/author&gt;&lt;author&gt;De Lourdes Bastos, Maria&lt;/author&gt;&lt;author&gt;Bories, Georges&lt;/author&gt;&lt;author&gt;Chesson, Andrew&lt;/author&gt;&lt;author&gt;Cocconcelli, Pier Sandro&lt;/author&gt;&lt;author&gt;Flachowsky, Gerhard&lt;/author&gt;&lt;author&gt;Gropp, Jürgen&lt;/author&gt;&lt;author&gt;Kolar, Boris&lt;/author&gt;&lt;author&gt;Kouba, Maryline&lt;/author&gt;&lt;author&gt;Lopez Puente, Secundino&lt;/author&gt;&lt;author&gt;Lopez‐Alonso, Marta&lt;/author&gt;&lt;author&gt;Mantovani, Alberto&lt;/author&gt;&lt;author&gt;Mayo, Baltasar&lt;/author&gt;&lt;author&gt;Ramos, Fernando&lt;/author&gt;&lt;author&gt;Villa, Roberto Edoardo&lt;/author&gt;&lt;author&gt;Wallace, Robert John&lt;/author&gt;&lt;author&gt;Wester, Pieter&lt;/author&gt;&lt;author&gt;Brozzi, Rosella&lt;/author&gt;&lt;author&gt;Saarela, Maria&lt;/author&gt;&lt;/authors&gt;&lt;/contributors&gt;&lt;titles&gt;&lt;title&gt;&lt;style face="normal" font="default" size="100%"&gt;Safety and efficacy of &lt;/style&gt;&lt;style face="italic" font="default" size="100%"&gt;Lactobacillus brevis&lt;/style&gt;&lt;style face="normal" font="default" size="100%"&gt; NCIMB 42149 as a silage additive for all animal species&lt;/style&gt;&lt;/title&gt;&lt;secondary-title&gt;EFSA Journal&lt;/secondary-title&gt;&lt;/titles&gt;&lt;periodical&gt;&lt;full-title&gt;EFSA Journal&lt;/full-title&gt;&lt;/periodical&gt;&lt;volume&gt;14&lt;/volume&gt;&lt;number&gt;11&lt;/number&gt;&lt;dates&gt;&lt;year&gt;2016&lt;/year&gt;&lt;/dates&gt;&lt;isbn&gt;18314732&amp;#xD;18314732&lt;/isbn&gt;&lt;urls&gt;&lt;/urls&gt;&lt;electronic-resource-num&gt;10.2903/j.efsa.2016.4616&lt;/electronic-resource-num&gt;&lt;/record&gt;&lt;/Cite&gt;&lt;/EndNote&gt;</w:instrText>
      </w:r>
      <w:r w:rsidR="00E240AE">
        <w:fldChar w:fldCharType="separate"/>
      </w:r>
      <w:r w:rsidR="00E240AE">
        <w:rPr>
          <w:noProof/>
        </w:rPr>
        <w:t>(</w:t>
      </w:r>
      <w:hyperlink w:anchor="_ENREF_46" w:tooltip="Rychen, 2016 #93" w:history="1">
        <w:r w:rsidR="00B8271E">
          <w:rPr>
            <w:noProof/>
          </w:rPr>
          <w:t>Rychen et al., 2016</w:t>
        </w:r>
      </w:hyperlink>
      <w:r w:rsidR="00E240AE">
        <w:rPr>
          <w:noProof/>
        </w:rPr>
        <w:t>)</w:t>
      </w:r>
      <w:r w:rsidR="00E240AE">
        <w:fldChar w:fldCharType="end"/>
      </w:r>
      <w:r>
        <w:t xml:space="preserve">. </w:t>
      </w:r>
      <w:r w:rsidR="00952247">
        <w:t>In the long term, t</w:t>
      </w:r>
      <w:r w:rsidR="00A52E0F">
        <w:t xml:space="preserve">he GMO could spread </w:t>
      </w:r>
      <w:r w:rsidR="0043211A">
        <w:t>widely</w:t>
      </w:r>
      <w:r w:rsidR="00A52E0F">
        <w:t xml:space="preserve"> in the environment if it has a selective advantage over non</w:t>
      </w:r>
      <w:r w:rsidR="00A52E0F">
        <w:noBreakHyphen/>
        <w:t xml:space="preserve">GM strains of </w:t>
      </w:r>
      <w:r w:rsidR="00A52E0F" w:rsidRPr="003926FD">
        <w:rPr>
          <w:i/>
          <w:iCs/>
        </w:rPr>
        <w:t>L.</w:t>
      </w:r>
      <w:r w:rsidR="00E240AE">
        <w:rPr>
          <w:i/>
          <w:iCs/>
        </w:rPr>
        <w:t> </w:t>
      </w:r>
      <w:r w:rsidR="00A52E0F" w:rsidRPr="003926FD">
        <w:rPr>
          <w:i/>
          <w:iCs/>
        </w:rPr>
        <w:t>brevis</w:t>
      </w:r>
      <w:r w:rsidR="005D44F4">
        <w:t xml:space="preserve"> in Australia. This could be a broad selective advantage, or a selective advantage in some environmental niches.</w:t>
      </w:r>
      <w:r w:rsidR="00F80087">
        <w:t xml:space="preserve"> Spreading widely in the environment is taken to mean being established at many locations in Australia.</w:t>
      </w:r>
    </w:p>
    <w:p w14:paraId="13ACF64E" w14:textId="08F63B4B" w:rsidR="00A52E0F" w:rsidRDefault="00A52E0F" w:rsidP="00A52E0F">
      <w:pPr>
        <w:pStyle w:val="RARMPnumberedparagraphs"/>
      </w:pPr>
      <w:r>
        <w:t>The introduced VIP gene is only known to have a biological function in animals, so it is not expected to provide any selective advantage in a bacterium growing on plant substrates.</w:t>
      </w:r>
      <w:r w:rsidR="0083148B">
        <w:rPr>
          <w:rStyle w:val="FootnoteReference"/>
        </w:rPr>
        <w:footnoteReference w:id="22"/>
      </w:r>
      <w:r>
        <w:t xml:space="preserve"> </w:t>
      </w:r>
      <w:r w:rsidR="0083148B">
        <w:t xml:space="preserve">The genetic modifications </w:t>
      </w:r>
      <w:r>
        <w:t xml:space="preserve">would not significantly increase or decrease metabolic burden, considering that </w:t>
      </w:r>
      <w:r w:rsidRPr="00B64DBD">
        <w:rPr>
          <w:i/>
          <w:iCs/>
        </w:rPr>
        <w:t>L.</w:t>
      </w:r>
      <w:r w:rsidR="006F0721">
        <w:rPr>
          <w:i/>
          <w:iCs/>
        </w:rPr>
        <w:t> </w:t>
      </w:r>
      <w:r w:rsidRPr="00B64DBD">
        <w:rPr>
          <w:i/>
          <w:iCs/>
        </w:rPr>
        <w:t>brevis</w:t>
      </w:r>
      <w:r>
        <w:t xml:space="preserve"> has over 2000 genes </w:t>
      </w:r>
      <w:bookmarkStart w:id="333" w:name="_Hlk135815659"/>
      <w:r>
        <w:rPr>
          <w:rFonts w:cs="Calibri"/>
          <w:szCs w:val="22"/>
        </w:rPr>
        <w:fldChar w:fldCharType="begin" w:fldLock="1">
          <w:fldData xml:space="preserve">PEVuZE5vdGU+PENpdGU+PEF1dGhvcj5GZXllcmVpc2VuPC9BdXRob3I+PFllYXI+MjAxOTwvWWVh
cj48UmVjTnVtPjk8L1JlY051bT48RGlzcGxheVRleHQ+KEZleWVyZWlzZW4gZXQgYWwuLCAyMDE5
KTwvRGlzcGxheVRleHQ+PHJlY29yZD48cmVjLW51bWJlcj45PC9yZWMtbnVtYmVyPjxmb3JlaWdu
LWtleXM+PGtleSBhcHA9IkVOIiBkYi1pZD0iMmF4cGY1cnRvd2F4eHBlcmFkc3hzcmYydHh4YWR3
cnp3cnhhIiB0aW1lc3RhbXA9IjE2Nzg3NTYwMTkiPjk8L2tleT48L2ZvcmVpZ24ta2V5cz48cmVm
LXR5cGUgbmFtZT0iSm91cm5hbCBBcnRpY2xlIj4xNzwvcmVmLXR5cGU+PGNvbnRyaWJ1dG9ycz48
YXV0aG9ycz48YXV0aG9yPkZleWVyZWlzZW4sIE0uPC9hdXRob3I+PGF1dGhvcj5NYWhvbnksIEou
PC9hdXRob3I+PGF1dGhvcj5LZWxsZWhlciwgUC48L2F1dGhvcj48YXV0aG9yPlJvYmVydHMsIFIu
IEouPC9hdXRob3I+PGF1dGhvcj5PJmFwb3M7U3VsbGl2YW4sIFQuPC9hdXRob3I+PGF1dGhvcj5H
ZWVydG1hbiwgSi4gQS48L2F1dGhvcj48YXV0aG9yPnZhbiBTaW5kZXJlbiwgRC48L2F1dGhvcj48
L2F1dGhvcnM+PC9jb250cmlidXRvcnM+PGF1dGgtYWRkcmVzcz5TY2hvb2wgb2YgTWljcm9iaW9s
b2d5LCBVbml2ZXJzaXR5IENvbGxlZ2UgQ29yaywgQ29yaywgSXJlbGFuZC4mI3hEO0FQQyBNaWNy
b2Jpb21lIElyZWxhbmQsIFVuaXZlcnNpdHkgQ29sbGVnZSBDb3JrLCBDb3JrLCBJcmVsYW5kLiYj
eEQ7TmV3IEVuZ2xhbmQgQmlvTGFicywgSW5jLiwgSXBzd2ljaCwgTUEsIFVTQS4mI3hEO0hFSU5F
S0VOIEdsb2JhbCBTdXBwbHkgQ2hhaW4gQi5WLCBab2V0ZXJ3b3VkZSwgVGhlIE5ldGhlcmxhbmRz
LiYjeEQ7U2Nob29sIG9mIE1pY3JvYmlvbG9neSwgVW5pdmVyc2l0eSBDb2xsZWdlIENvcmssIENv
cmssIElyZWxhbmQuIGQudmFuc2luZGVyZW5AdWNjLmllLiYjeEQ7QVBDIE1pY3JvYmlvbWUgSXJl
bGFuZCwgVW5pdmVyc2l0eSBDb2xsZWdlIENvcmssIENvcmssIElyZWxhbmQuIGQudmFuc2luZGVy
ZW5AdWNjLmllLjwvYXV0aC1hZGRyZXNzPjx0aXRsZXM+PHRpdGxlPjxzdHlsZSBmYWNlPSJub3Jt
YWwiIGZvbnQ9ImRlZmF1bHQiIHNpemU9IjEwMCUiPkNvbXBhcmF0aXZlIGdlbm9tZSBhbmFseXNp
cyBvZiB0aGUgPC9zdHlsZT48c3R5bGUgZmFjZT0iaXRhbGljIiBmb250PSJkZWZhdWx0IiBzaXpl
PSIxMDAlIj5MYWN0b2JhY2lsbHVzIGJyZXZpczwvc3R5bGU+PHN0eWxlIGZhY2U9Im5vcm1hbCIg
Zm9udD0iZGVmYXVsdCIgc2l6ZT0iMTAwJSI+IHNwZWNpZXM8L3N0eWxlPjwvdGl0bGU+PHNlY29u
ZGFyeS10aXRsZT5CTUMgR2Vub21pY3M8L3NlY29uZGFyeS10aXRsZT48L3RpdGxlcz48cGVyaW9k
aWNhbD48ZnVsbC10aXRsZT5CTUMgR2Vub21pY3M8L2Z1bGwtdGl0bGU+PC9wZXJpb2RpY2FsPjxw
YWdlcz40MTY8L3BhZ2VzPjx2b2x1bWU+MjA8L3ZvbHVtZT48bnVtYmVyPjE8L251bWJlcj48ZWRp
dGlvbj4yMDE5LzA1LzI4PC9lZGl0aW9uPjxrZXl3b3Jkcz48a2V5d29yZD5CZWVyL21pY3JvYmlv
bG9neTwva2V5d29yZD48a2V5d29yZD5Fdm9sdXRpb24sIE1vbGVjdWxhcjwva2V5d29yZD48a2V5
d29yZD5HZW5lcywgQmFjdGVyaWFsPC9rZXl3b3JkPjxrZXl3b3JkPipHZW5vbWUsIEJhY3Rlcmlh
bDwva2V5d29yZD48a2V5d29yZD5MZXZpbGFjdG9iYWNpbGx1cyBicmV2aXMvY2xhc3NpZmljYXRp
b24vKmdlbmV0aWNzL2lzb2xhdGlvbiAmYW1wOyBwdXJpZmljYXRpb248L2tleXdvcmQ+PGtleXdv
cmQ+UGh5bG9nZW55PC9rZXl3b3JkPjxrZXl3b3JkPlBsYXNtaWRzPC9rZXl3b3JkPjxrZXl3b3Jk
PkJlZXIgYWRhcHRhdGlvbjwva2V5d29yZD48a2V5d29yZD5CZWVyIHNwb2lsYWdlPC9rZXl3b3Jk
PjxrZXl3b3JkPkdlbm9taWNzPC9rZXl3b3JkPjxrZXl3b3JkPkxhY3RvYmFjaWxsdXMgYnJldmlz
PC9rZXl3b3JkPjxrZXl3b3JkPlBhbi1nZW5vbWU8L2tleXdvcmQ+PGtleXdvcmQ+U01SVCBzZXF1
ZW5jaW5nPC9rZXl3b3JkPjxrZXl3b3JkPmJyZXZpcyBzdHJhaW5zIFVDQ0xCNTIxLCBVQ0NMQjU1
NiwgVUNDTEI5NSwgVUNDTEJCUzEyNCBhbmQgVUNDTEJCUzQ0OS48L2tleXdvcmQ+PC9rZXl3b3Jk
cz48ZGF0ZXM+PHllYXI+MjAxOTwveWVhcj48cHViLWRhdGVzPjxkYXRlPk1heSAyMzwvZGF0ZT48
L3B1Yi1kYXRlcz48L2RhdGVzPjxpc2JuPjE0NzEtMjE2NCAoRWxlY3Ryb25pYykmI3hEOzE0NzEt
MjE2NCAoTGlua2luZyk8L2lzYm4+PGFjY2Vzc2lvbi1udW0+MzExMjIyMDg8L2FjY2Vzc2lvbi1u
dW0+PHVybHM+PHJlbGF0ZWQtdXJscz48dXJsPmh0dHBzOi8vd3d3Lm5jYmkubmxtLm5paC5nb3Yv
cHVibWVkLzMxMTIyMjA4PC91cmw+PC9yZWxhdGVkLXVybHM+PC91cmxzPjxjdXN0b20yPlBNQzY1
MzM3MDg8L2N1c3RvbTI+PGVsZWN0cm9uaWMtcmVzb3VyY2UtbnVtPjEwLjExODYvczEyODY0LTAx
OS01NzgzLTE8L2VsZWN0cm9uaWMtcmVzb3VyY2UtbnVtPjwvcmVjb3JkPjwvQ2l0ZT48L0VuZE5v
dGU+AG==
</w:fldData>
        </w:fldChar>
      </w:r>
      <w:r>
        <w:rPr>
          <w:rFonts w:cs="Calibri"/>
          <w:szCs w:val="22"/>
        </w:rPr>
        <w:instrText xml:space="preserve"> ADDIN EN.CITE </w:instrText>
      </w:r>
      <w:r>
        <w:rPr>
          <w:rFonts w:cs="Calibri"/>
          <w:szCs w:val="22"/>
        </w:rPr>
        <w:fldChar w:fldCharType="begin" w:fldLock="1">
          <w:fldData xml:space="preserve">PEVuZE5vdGU+PENpdGU+PEF1dGhvcj5GZXllcmVpc2VuPC9BdXRob3I+PFllYXI+MjAxOTwvWWVh
cj48UmVjTnVtPjk8L1JlY051bT48RGlzcGxheVRleHQ+KEZleWVyZWlzZW4gZXQgYWwuLCAyMDE5
KTwvRGlzcGxheVRleHQ+PHJlY29yZD48cmVjLW51bWJlcj45PC9yZWMtbnVtYmVyPjxmb3JlaWdu
LWtleXM+PGtleSBhcHA9IkVOIiBkYi1pZD0iMmF4cGY1cnRvd2F4eHBlcmFkc3hzcmYydHh4YWR3
cnp3cnhhIiB0aW1lc3RhbXA9IjE2Nzg3NTYwMTkiPjk8L2tleT48L2ZvcmVpZ24ta2V5cz48cmVm
LXR5cGUgbmFtZT0iSm91cm5hbCBBcnRpY2xlIj4xNzwvcmVmLXR5cGU+PGNvbnRyaWJ1dG9ycz48
YXV0aG9ycz48YXV0aG9yPkZleWVyZWlzZW4sIE0uPC9hdXRob3I+PGF1dGhvcj5NYWhvbnksIEou
PC9hdXRob3I+PGF1dGhvcj5LZWxsZWhlciwgUC48L2F1dGhvcj48YXV0aG9yPlJvYmVydHMsIFIu
IEouPC9hdXRob3I+PGF1dGhvcj5PJmFwb3M7U3VsbGl2YW4sIFQuPC9hdXRob3I+PGF1dGhvcj5H
ZWVydG1hbiwgSi4gQS48L2F1dGhvcj48YXV0aG9yPnZhbiBTaW5kZXJlbiwgRC48L2F1dGhvcj48
L2F1dGhvcnM+PC9jb250cmlidXRvcnM+PGF1dGgtYWRkcmVzcz5TY2hvb2wgb2YgTWljcm9iaW9s
b2d5LCBVbml2ZXJzaXR5IENvbGxlZ2UgQ29yaywgQ29yaywgSXJlbGFuZC4mI3hEO0FQQyBNaWNy
b2Jpb21lIElyZWxhbmQsIFVuaXZlcnNpdHkgQ29sbGVnZSBDb3JrLCBDb3JrLCBJcmVsYW5kLiYj
eEQ7TmV3IEVuZ2xhbmQgQmlvTGFicywgSW5jLiwgSXBzd2ljaCwgTUEsIFVTQS4mI3hEO0hFSU5F
S0VOIEdsb2JhbCBTdXBwbHkgQ2hhaW4gQi5WLCBab2V0ZXJ3b3VkZSwgVGhlIE5ldGhlcmxhbmRz
LiYjeEQ7U2Nob29sIG9mIE1pY3JvYmlvbG9neSwgVW5pdmVyc2l0eSBDb2xsZWdlIENvcmssIENv
cmssIElyZWxhbmQuIGQudmFuc2luZGVyZW5AdWNjLmllLiYjeEQ7QVBDIE1pY3JvYmlvbWUgSXJl
bGFuZCwgVW5pdmVyc2l0eSBDb2xsZWdlIENvcmssIENvcmssIElyZWxhbmQuIGQudmFuc2luZGVy
ZW5AdWNjLmllLjwvYXV0aC1hZGRyZXNzPjx0aXRsZXM+PHRpdGxlPjxzdHlsZSBmYWNlPSJub3Jt
YWwiIGZvbnQ9ImRlZmF1bHQiIHNpemU9IjEwMCUiPkNvbXBhcmF0aXZlIGdlbm9tZSBhbmFseXNp
cyBvZiB0aGUgPC9zdHlsZT48c3R5bGUgZmFjZT0iaXRhbGljIiBmb250PSJkZWZhdWx0IiBzaXpl
PSIxMDAlIj5MYWN0b2JhY2lsbHVzIGJyZXZpczwvc3R5bGU+PHN0eWxlIGZhY2U9Im5vcm1hbCIg
Zm9udD0iZGVmYXVsdCIgc2l6ZT0iMTAwJSI+IHNwZWNpZXM8L3N0eWxlPjwvdGl0bGU+PHNlY29u
ZGFyeS10aXRsZT5CTUMgR2Vub21pY3M8L3NlY29uZGFyeS10aXRsZT48L3RpdGxlcz48cGVyaW9k
aWNhbD48ZnVsbC10aXRsZT5CTUMgR2Vub21pY3M8L2Z1bGwtdGl0bGU+PC9wZXJpb2RpY2FsPjxw
YWdlcz40MTY8L3BhZ2VzPjx2b2x1bWU+MjA8L3ZvbHVtZT48bnVtYmVyPjE8L251bWJlcj48ZWRp
dGlvbj4yMDE5LzA1LzI4PC9lZGl0aW9uPjxrZXl3b3Jkcz48a2V5d29yZD5CZWVyL21pY3JvYmlv
bG9neTwva2V5d29yZD48a2V5d29yZD5Fdm9sdXRpb24sIE1vbGVjdWxhcjwva2V5d29yZD48a2V5
d29yZD5HZW5lcywgQmFjdGVyaWFsPC9rZXl3b3JkPjxrZXl3b3JkPipHZW5vbWUsIEJhY3Rlcmlh
bDwva2V5d29yZD48a2V5d29yZD5MZXZpbGFjdG9iYWNpbGx1cyBicmV2aXMvY2xhc3NpZmljYXRp
b24vKmdlbmV0aWNzL2lzb2xhdGlvbiAmYW1wOyBwdXJpZmljYXRpb248L2tleXdvcmQ+PGtleXdv
cmQ+UGh5bG9nZW55PC9rZXl3b3JkPjxrZXl3b3JkPlBsYXNtaWRzPC9rZXl3b3JkPjxrZXl3b3Jk
PkJlZXIgYWRhcHRhdGlvbjwva2V5d29yZD48a2V5d29yZD5CZWVyIHNwb2lsYWdlPC9rZXl3b3Jk
PjxrZXl3b3JkPkdlbm9taWNzPC9rZXl3b3JkPjxrZXl3b3JkPkxhY3RvYmFjaWxsdXMgYnJldmlz
PC9rZXl3b3JkPjxrZXl3b3JkPlBhbi1nZW5vbWU8L2tleXdvcmQ+PGtleXdvcmQ+U01SVCBzZXF1
ZW5jaW5nPC9rZXl3b3JkPjxrZXl3b3JkPmJyZXZpcyBzdHJhaW5zIFVDQ0xCNTIxLCBVQ0NMQjU1
NiwgVUNDTEI5NSwgVUNDTEJCUzEyNCBhbmQgVUNDTEJCUzQ0OS48L2tleXdvcmQ+PC9rZXl3b3Jk
cz48ZGF0ZXM+PHllYXI+MjAxOTwveWVhcj48cHViLWRhdGVzPjxkYXRlPk1heSAyMzwvZGF0ZT48
L3B1Yi1kYXRlcz48L2RhdGVzPjxpc2JuPjE0NzEtMjE2NCAoRWxlY3Ryb25pYykmI3hEOzE0NzEt
MjE2NCAoTGlua2luZyk8L2lzYm4+PGFjY2Vzc2lvbi1udW0+MzExMjIyMDg8L2FjY2Vzc2lvbi1u
dW0+PHVybHM+PHJlbGF0ZWQtdXJscz48dXJsPmh0dHBzOi8vd3d3Lm5jYmkubmxtLm5paC5nb3Yv
cHVibWVkLzMxMTIyMjA4PC91cmw+PC9yZWxhdGVkLXVybHM+PC91cmxzPjxjdXN0b20yPlBNQzY1
MzM3MDg8L2N1c3RvbTI+PGVsZWN0cm9uaWMtcmVzb3VyY2UtbnVtPjEwLjExODYvczEyODY0LTAx
OS01NzgzLTE8L2VsZWN0cm9uaWMtcmVzb3VyY2UtbnVtPjwvcmVjb3JkPjwvQ2l0ZT48L0VuZE5v
dGU+AG==
</w:fldData>
        </w:fldChar>
      </w:r>
      <w:r>
        <w:rPr>
          <w:rFonts w:cs="Calibri"/>
          <w:szCs w:val="22"/>
        </w:rPr>
        <w:instrText xml:space="preserve"> ADDIN EN.CITE.DATA </w:instrText>
      </w:r>
      <w:r>
        <w:rPr>
          <w:rFonts w:cs="Calibri"/>
          <w:szCs w:val="22"/>
        </w:rPr>
      </w:r>
      <w:r>
        <w:rPr>
          <w:rFonts w:cs="Calibri"/>
          <w:szCs w:val="22"/>
        </w:rPr>
        <w:fldChar w:fldCharType="end"/>
      </w:r>
      <w:r>
        <w:rPr>
          <w:rFonts w:cs="Calibri"/>
          <w:szCs w:val="22"/>
        </w:rPr>
      </w:r>
      <w:r>
        <w:rPr>
          <w:rFonts w:cs="Calibri"/>
          <w:szCs w:val="22"/>
        </w:rPr>
        <w:fldChar w:fldCharType="separate"/>
      </w:r>
      <w:r>
        <w:rPr>
          <w:rFonts w:cs="Calibri"/>
          <w:noProof/>
          <w:szCs w:val="22"/>
        </w:rPr>
        <w:t>(</w:t>
      </w:r>
      <w:hyperlink w:anchor="_ENREF_18" w:tooltip="Feyereisen, 2019 #9" w:history="1">
        <w:r w:rsidR="00B8271E">
          <w:rPr>
            <w:rFonts w:cs="Calibri"/>
            <w:noProof/>
            <w:szCs w:val="22"/>
          </w:rPr>
          <w:t>Feyereisen et al., 2019</w:t>
        </w:r>
      </w:hyperlink>
      <w:r>
        <w:rPr>
          <w:rFonts w:cs="Calibri"/>
          <w:noProof/>
          <w:szCs w:val="22"/>
        </w:rPr>
        <w:t>)</w:t>
      </w:r>
      <w:r>
        <w:rPr>
          <w:rFonts w:cs="Calibri"/>
          <w:szCs w:val="22"/>
        </w:rPr>
        <w:fldChar w:fldCharType="end"/>
      </w:r>
      <w:bookmarkEnd w:id="333"/>
      <w:r>
        <w:t>. Overall, the effects of the genetic modifications are expected to have a neutral or slightly deleterious effect on fitness.</w:t>
      </w:r>
      <w:r w:rsidR="005E422A">
        <w:t xml:space="preserve"> </w:t>
      </w:r>
      <w:r w:rsidR="005E422A" w:rsidRPr="005E422A">
        <w:t>Therefore, the GMO is not expected to have a selective advantage over its parental strain.</w:t>
      </w:r>
    </w:p>
    <w:p w14:paraId="448F2CAA" w14:textId="5889D4D3" w:rsidR="00AC627A" w:rsidRDefault="00A52E0F" w:rsidP="00A52E0F">
      <w:pPr>
        <w:pStyle w:val="RARMPnumberedparagraphs"/>
      </w:pPr>
      <w:r>
        <w:t xml:space="preserve">However, </w:t>
      </w:r>
      <w:r w:rsidR="0043211A">
        <w:t xml:space="preserve">it is also necessary to consider whether the parental </w:t>
      </w:r>
      <w:r w:rsidR="00AC627A">
        <w:t xml:space="preserve">strain </w:t>
      </w:r>
      <w:r w:rsidR="0043211A">
        <w:t xml:space="preserve">of the GMO has a selective advantage over non-GM strains of </w:t>
      </w:r>
      <w:r w:rsidR="00AC627A" w:rsidRPr="00AC627A">
        <w:rPr>
          <w:i/>
          <w:iCs/>
        </w:rPr>
        <w:t>L. brevis</w:t>
      </w:r>
      <w:r w:rsidR="00AC627A">
        <w:t xml:space="preserve">. </w:t>
      </w:r>
      <w:r>
        <w:t xml:space="preserve">The genomes of </w:t>
      </w:r>
      <w:r w:rsidRPr="00F305C4">
        <w:rPr>
          <w:i/>
          <w:iCs/>
        </w:rPr>
        <w:t>L. brevis</w:t>
      </w:r>
      <w:r>
        <w:t xml:space="preserve"> strains differ from each other by hundreds of genes </w:t>
      </w:r>
      <w:r>
        <w:rPr>
          <w:rFonts w:cs="Calibri"/>
          <w:szCs w:val="22"/>
        </w:rPr>
        <w:fldChar w:fldCharType="begin" w:fldLock="1">
          <w:fldData xml:space="preserve">PEVuZE5vdGU+PENpdGU+PEF1dGhvcj5GZXllcmVpc2VuPC9BdXRob3I+PFllYXI+MjAxOTwvWWVh
cj48UmVjTnVtPjk8L1JlY051bT48RGlzcGxheVRleHQ+KEZleWVyZWlzZW4gZXQgYWwuLCAyMDE5
KTwvRGlzcGxheVRleHQ+PHJlY29yZD48cmVjLW51bWJlcj45PC9yZWMtbnVtYmVyPjxmb3JlaWdu
LWtleXM+PGtleSBhcHA9IkVOIiBkYi1pZD0iMmF4cGY1cnRvd2F4eHBlcmFkc3hzcmYydHh4YWR3
cnp3cnhhIiB0aW1lc3RhbXA9IjE2Nzg3NTYwMTkiPjk8L2tleT48L2ZvcmVpZ24ta2V5cz48cmVm
LXR5cGUgbmFtZT0iSm91cm5hbCBBcnRpY2xlIj4xNzwvcmVmLXR5cGU+PGNvbnRyaWJ1dG9ycz48
YXV0aG9ycz48YXV0aG9yPkZleWVyZWlzZW4sIE0uPC9hdXRob3I+PGF1dGhvcj5NYWhvbnksIEou
PC9hdXRob3I+PGF1dGhvcj5LZWxsZWhlciwgUC48L2F1dGhvcj48YXV0aG9yPlJvYmVydHMsIFIu
IEouPC9hdXRob3I+PGF1dGhvcj5PJmFwb3M7U3VsbGl2YW4sIFQuPC9hdXRob3I+PGF1dGhvcj5H
ZWVydG1hbiwgSi4gQS48L2F1dGhvcj48YXV0aG9yPnZhbiBTaW5kZXJlbiwgRC48L2F1dGhvcj48
L2F1dGhvcnM+PC9jb250cmlidXRvcnM+PGF1dGgtYWRkcmVzcz5TY2hvb2wgb2YgTWljcm9iaW9s
b2d5LCBVbml2ZXJzaXR5IENvbGxlZ2UgQ29yaywgQ29yaywgSXJlbGFuZC4mI3hEO0FQQyBNaWNy
b2Jpb21lIElyZWxhbmQsIFVuaXZlcnNpdHkgQ29sbGVnZSBDb3JrLCBDb3JrLCBJcmVsYW5kLiYj
eEQ7TmV3IEVuZ2xhbmQgQmlvTGFicywgSW5jLiwgSXBzd2ljaCwgTUEsIFVTQS4mI3hEO0hFSU5F
S0VOIEdsb2JhbCBTdXBwbHkgQ2hhaW4gQi5WLCBab2V0ZXJ3b3VkZSwgVGhlIE5ldGhlcmxhbmRz
LiYjeEQ7U2Nob29sIG9mIE1pY3JvYmlvbG9neSwgVW5pdmVyc2l0eSBDb2xsZWdlIENvcmssIENv
cmssIElyZWxhbmQuIGQudmFuc2luZGVyZW5AdWNjLmllLiYjeEQ7QVBDIE1pY3JvYmlvbWUgSXJl
bGFuZCwgVW5pdmVyc2l0eSBDb2xsZWdlIENvcmssIENvcmssIElyZWxhbmQuIGQudmFuc2luZGVy
ZW5AdWNjLmllLjwvYXV0aC1hZGRyZXNzPjx0aXRsZXM+PHRpdGxlPjxzdHlsZSBmYWNlPSJub3Jt
YWwiIGZvbnQ9ImRlZmF1bHQiIHNpemU9IjEwMCUiPkNvbXBhcmF0aXZlIGdlbm9tZSBhbmFseXNp
cyBvZiB0aGUgPC9zdHlsZT48c3R5bGUgZmFjZT0iaXRhbGljIiBmb250PSJkZWZhdWx0IiBzaXpl
PSIxMDAlIj5MYWN0b2JhY2lsbHVzIGJyZXZpczwvc3R5bGU+PHN0eWxlIGZhY2U9Im5vcm1hbCIg
Zm9udD0iZGVmYXVsdCIgc2l6ZT0iMTAwJSI+IHNwZWNpZXM8L3N0eWxlPjwvdGl0bGU+PHNlY29u
ZGFyeS10aXRsZT5CTUMgR2Vub21pY3M8L3NlY29uZGFyeS10aXRsZT48L3RpdGxlcz48cGVyaW9k
aWNhbD48ZnVsbC10aXRsZT5CTUMgR2Vub21pY3M8L2Z1bGwtdGl0bGU+PC9wZXJpb2RpY2FsPjxw
YWdlcz40MTY8L3BhZ2VzPjx2b2x1bWU+MjA8L3ZvbHVtZT48bnVtYmVyPjE8L251bWJlcj48ZWRp
dGlvbj4yMDE5LzA1LzI4PC9lZGl0aW9uPjxrZXl3b3Jkcz48a2V5d29yZD5CZWVyL21pY3JvYmlv
bG9neTwva2V5d29yZD48a2V5d29yZD5Fdm9sdXRpb24sIE1vbGVjdWxhcjwva2V5d29yZD48a2V5
d29yZD5HZW5lcywgQmFjdGVyaWFsPC9rZXl3b3JkPjxrZXl3b3JkPipHZW5vbWUsIEJhY3Rlcmlh
bDwva2V5d29yZD48a2V5d29yZD5MZXZpbGFjdG9iYWNpbGx1cyBicmV2aXMvY2xhc3NpZmljYXRp
b24vKmdlbmV0aWNzL2lzb2xhdGlvbiAmYW1wOyBwdXJpZmljYXRpb248L2tleXdvcmQ+PGtleXdv
cmQ+UGh5bG9nZW55PC9rZXl3b3JkPjxrZXl3b3JkPlBsYXNtaWRzPC9rZXl3b3JkPjxrZXl3b3Jk
PkJlZXIgYWRhcHRhdGlvbjwva2V5d29yZD48a2V5d29yZD5CZWVyIHNwb2lsYWdlPC9rZXl3b3Jk
PjxrZXl3b3JkPkdlbm9taWNzPC9rZXl3b3JkPjxrZXl3b3JkPkxhY3RvYmFjaWxsdXMgYnJldmlz
PC9rZXl3b3JkPjxrZXl3b3JkPlBhbi1nZW5vbWU8L2tleXdvcmQ+PGtleXdvcmQ+U01SVCBzZXF1
ZW5jaW5nPC9rZXl3b3JkPjxrZXl3b3JkPmJyZXZpcyBzdHJhaW5zIFVDQ0xCNTIxLCBVQ0NMQjU1
NiwgVUNDTEI5NSwgVUNDTEJCUzEyNCBhbmQgVUNDTEJCUzQ0OS48L2tleXdvcmQ+PC9rZXl3b3Jk
cz48ZGF0ZXM+PHllYXI+MjAxOTwveWVhcj48cHViLWRhdGVzPjxkYXRlPk1heSAyMzwvZGF0ZT48
L3B1Yi1kYXRlcz48L2RhdGVzPjxpc2JuPjE0NzEtMjE2NCAoRWxlY3Ryb25pYykmI3hEOzE0NzEt
MjE2NCAoTGlua2luZyk8L2lzYm4+PGFjY2Vzc2lvbi1udW0+MzExMjIyMDg8L2FjY2Vzc2lvbi1u
dW0+PHVybHM+PHJlbGF0ZWQtdXJscz48dXJsPmh0dHBzOi8vd3d3Lm5jYmkubmxtLm5paC5nb3Yv
cHVibWVkLzMxMTIyMjA4PC91cmw+PC9yZWxhdGVkLXVybHM+PC91cmxzPjxjdXN0b20yPlBNQzY1
MzM3MDg8L2N1c3RvbTI+PGVsZWN0cm9uaWMtcmVzb3VyY2UtbnVtPjEwLjExODYvczEyODY0LTAx
OS01NzgzLTE8L2VsZWN0cm9uaWMtcmVzb3VyY2UtbnVtPjwvcmVjb3JkPjwvQ2l0ZT48L0VuZE5v
dGU+AG==
</w:fldData>
        </w:fldChar>
      </w:r>
      <w:r>
        <w:rPr>
          <w:rFonts w:cs="Calibri"/>
          <w:szCs w:val="22"/>
        </w:rPr>
        <w:instrText xml:space="preserve"> ADDIN EN.CITE </w:instrText>
      </w:r>
      <w:r>
        <w:rPr>
          <w:rFonts w:cs="Calibri"/>
          <w:szCs w:val="22"/>
        </w:rPr>
        <w:fldChar w:fldCharType="begin" w:fldLock="1">
          <w:fldData xml:space="preserve">PEVuZE5vdGU+PENpdGU+PEF1dGhvcj5GZXllcmVpc2VuPC9BdXRob3I+PFllYXI+MjAxOTwvWWVh
cj48UmVjTnVtPjk8L1JlY051bT48RGlzcGxheVRleHQ+KEZleWVyZWlzZW4gZXQgYWwuLCAyMDE5
KTwvRGlzcGxheVRleHQ+PHJlY29yZD48cmVjLW51bWJlcj45PC9yZWMtbnVtYmVyPjxmb3JlaWdu
LWtleXM+PGtleSBhcHA9IkVOIiBkYi1pZD0iMmF4cGY1cnRvd2F4eHBlcmFkc3hzcmYydHh4YWR3
cnp3cnhhIiB0aW1lc3RhbXA9IjE2Nzg3NTYwMTkiPjk8L2tleT48L2ZvcmVpZ24ta2V5cz48cmVm
LXR5cGUgbmFtZT0iSm91cm5hbCBBcnRpY2xlIj4xNzwvcmVmLXR5cGU+PGNvbnRyaWJ1dG9ycz48
YXV0aG9ycz48YXV0aG9yPkZleWVyZWlzZW4sIE0uPC9hdXRob3I+PGF1dGhvcj5NYWhvbnksIEou
PC9hdXRob3I+PGF1dGhvcj5LZWxsZWhlciwgUC48L2F1dGhvcj48YXV0aG9yPlJvYmVydHMsIFIu
IEouPC9hdXRob3I+PGF1dGhvcj5PJmFwb3M7U3VsbGl2YW4sIFQuPC9hdXRob3I+PGF1dGhvcj5H
ZWVydG1hbiwgSi4gQS48L2F1dGhvcj48YXV0aG9yPnZhbiBTaW5kZXJlbiwgRC48L2F1dGhvcj48
L2F1dGhvcnM+PC9jb250cmlidXRvcnM+PGF1dGgtYWRkcmVzcz5TY2hvb2wgb2YgTWljcm9iaW9s
b2d5LCBVbml2ZXJzaXR5IENvbGxlZ2UgQ29yaywgQ29yaywgSXJlbGFuZC4mI3hEO0FQQyBNaWNy
b2Jpb21lIElyZWxhbmQsIFVuaXZlcnNpdHkgQ29sbGVnZSBDb3JrLCBDb3JrLCBJcmVsYW5kLiYj
eEQ7TmV3IEVuZ2xhbmQgQmlvTGFicywgSW5jLiwgSXBzd2ljaCwgTUEsIFVTQS4mI3hEO0hFSU5F
S0VOIEdsb2JhbCBTdXBwbHkgQ2hhaW4gQi5WLCBab2V0ZXJ3b3VkZSwgVGhlIE5ldGhlcmxhbmRz
LiYjeEQ7U2Nob29sIG9mIE1pY3JvYmlvbG9neSwgVW5pdmVyc2l0eSBDb2xsZWdlIENvcmssIENv
cmssIElyZWxhbmQuIGQudmFuc2luZGVyZW5AdWNjLmllLiYjeEQ7QVBDIE1pY3JvYmlvbWUgSXJl
bGFuZCwgVW5pdmVyc2l0eSBDb2xsZWdlIENvcmssIENvcmssIElyZWxhbmQuIGQudmFuc2luZGVy
ZW5AdWNjLmllLjwvYXV0aC1hZGRyZXNzPjx0aXRsZXM+PHRpdGxlPjxzdHlsZSBmYWNlPSJub3Jt
YWwiIGZvbnQ9ImRlZmF1bHQiIHNpemU9IjEwMCUiPkNvbXBhcmF0aXZlIGdlbm9tZSBhbmFseXNp
cyBvZiB0aGUgPC9zdHlsZT48c3R5bGUgZmFjZT0iaXRhbGljIiBmb250PSJkZWZhdWx0IiBzaXpl
PSIxMDAlIj5MYWN0b2JhY2lsbHVzIGJyZXZpczwvc3R5bGU+PHN0eWxlIGZhY2U9Im5vcm1hbCIg
Zm9udD0iZGVmYXVsdCIgc2l6ZT0iMTAwJSI+IHNwZWNpZXM8L3N0eWxlPjwvdGl0bGU+PHNlY29u
ZGFyeS10aXRsZT5CTUMgR2Vub21pY3M8L3NlY29uZGFyeS10aXRsZT48L3RpdGxlcz48cGVyaW9k
aWNhbD48ZnVsbC10aXRsZT5CTUMgR2Vub21pY3M8L2Z1bGwtdGl0bGU+PC9wZXJpb2RpY2FsPjxw
YWdlcz40MTY8L3BhZ2VzPjx2b2x1bWU+MjA8L3ZvbHVtZT48bnVtYmVyPjE8L251bWJlcj48ZWRp
dGlvbj4yMDE5LzA1LzI4PC9lZGl0aW9uPjxrZXl3b3Jkcz48a2V5d29yZD5CZWVyL21pY3JvYmlv
bG9neTwva2V5d29yZD48a2V5d29yZD5Fdm9sdXRpb24sIE1vbGVjdWxhcjwva2V5d29yZD48a2V5
d29yZD5HZW5lcywgQmFjdGVyaWFsPC9rZXl3b3JkPjxrZXl3b3JkPipHZW5vbWUsIEJhY3Rlcmlh
bDwva2V5d29yZD48a2V5d29yZD5MZXZpbGFjdG9iYWNpbGx1cyBicmV2aXMvY2xhc3NpZmljYXRp
b24vKmdlbmV0aWNzL2lzb2xhdGlvbiAmYW1wOyBwdXJpZmljYXRpb248L2tleXdvcmQ+PGtleXdv
cmQ+UGh5bG9nZW55PC9rZXl3b3JkPjxrZXl3b3JkPlBsYXNtaWRzPC9rZXl3b3JkPjxrZXl3b3Jk
PkJlZXIgYWRhcHRhdGlvbjwva2V5d29yZD48a2V5d29yZD5CZWVyIHNwb2lsYWdlPC9rZXl3b3Jk
PjxrZXl3b3JkPkdlbm9taWNzPC9rZXl3b3JkPjxrZXl3b3JkPkxhY3RvYmFjaWxsdXMgYnJldmlz
PC9rZXl3b3JkPjxrZXl3b3JkPlBhbi1nZW5vbWU8L2tleXdvcmQ+PGtleXdvcmQ+U01SVCBzZXF1
ZW5jaW5nPC9rZXl3b3JkPjxrZXl3b3JkPmJyZXZpcyBzdHJhaW5zIFVDQ0xCNTIxLCBVQ0NMQjU1
NiwgVUNDTEI5NSwgVUNDTEJCUzEyNCBhbmQgVUNDTEJCUzQ0OS48L2tleXdvcmQ+PC9rZXl3b3Jk
cz48ZGF0ZXM+PHllYXI+MjAxOTwveWVhcj48cHViLWRhdGVzPjxkYXRlPk1heSAyMzwvZGF0ZT48
L3B1Yi1kYXRlcz48L2RhdGVzPjxpc2JuPjE0NzEtMjE2NCAoRWxlY3Ryb25pYykmI3hEOzE0NzEt
MjE2NCAoTGlua2luZyk8L2lzYm4+PGFjY2Vzc2lvbi1udW0+MzExMjIyMDg8L2FjY2Vzc2lvbi1u
dW0+PHVybHM+PHJlbGF0ZWQtdXJscz48dXJsPmh0dHBzOi8vd3d3Lm5jYmkubmxtLm5paC5nb3Yv
cHVibWVkLzMxMTIyMjA4PC91cmw+PC9yZWxhdGVkLXVybHM+PC91cmxzPjxjdXN0b20yPlBNQzY1
MzM3MDg8L2N1c3RvbTI+PGVsZWN0cm9uaWMtcmVzb3VyY2UtbnVtPjEwLjExODYvczEyODY0LTAx
OS01NzgzLTE8L2VsZWN0cm9uaWMtcmVzb3VyY2UtbnVtPjwvcmVjb3JkPjwvQ2l0ZT48L0VuZE5v
dGU+AG==
</w:fldData>
        </w:fldChar>
      </w:r>
      <w:r>
        <w:rPr>
          <w:rFonts w:cs="Calibri"/>
          <w:szCs w:val="22"/>
        </w:rPr>
        <w:instrText xml:space="preserve"> ADDIN EN.CITE.DATA </w:instrText>
      </w:r>
      <w:r>
        <w:rPr>
          <w:rFonts w:cs="Calibri"/>
          <w:szCs w:val="22"/>
        </w:rPr>
      </w:r>
      <w:r>
        <w:rPr>
          <w:rFonts w:cs="Calibri"/>
          <w:szCs w:val="22"/>
        </w:rPr>
        <w:fldChar w:fldCharType="end"/>
      </w:r>
      <w:r>
        <w:rPr>
          <w:rFonts w:cs="Calibri"/>
          <w:szCs w:val="22"/>
        </w:rPr>
      </w:r>
      <w:r>
        <w:rPr>
          <w:rFonts w:cs="Calibri"/>
          <w:szCs w:val="22"/>
        </w:rPr>
        <w:fldChar w:fldCharType="separate"/>
      </w:r>
      <w:r>
        <w:rPr>
          <w:rFonts w:cs="Calibri"/>
          <w:noProof/>
          <w:szCs w:val="22"/>
        </w:rPr>
        <w:t>(</w:t>
      </w:r>
      <w:hyperlink w:anchor="_ENREF_18" w:tooltip="Feyereisen, 2019 #9" w:history="1">
        <w:r w:rsidR="00B8271E">
          <w:rPr>
            <w:rFonts w:cs="Calibri"/>
            <w:noProof/>
            <w:szCs w:val="22"/>
          </w:rPr>
          <w:t>Feyereisen et al., 2019</w:t>
        </w:r>
      </w:hyperlink>
      <w:r>
        <w:rPr>
          <w:rFonts w:cs="Calibri"/>
          <w:noProof/>
          <w:szCs w:val="22"/>
        </w:rPr>
        <w:t>)</w:t>
      </w:r>
      <w:r>
        <w:rPr>
          <w:rFonts w:cs="Calibri"/>
          <w:szCs w:val="22"/>
        </w:rPr>
        <w:fldChar w:fldCharType="end"/>
      </w:r>
      <w:r>
        <w:t>, so the effect of strain on fitness could be much larger than the effect of the genetic modification</w:t>
      </w:r>
      <w:r w:rsidR="00E244F2">
        <w:t>s</w:t>
      </w:r>
      <w:r>
        <w:t xml:space="preserve">. </w:t>
      </w:r>
    </w:p>
    <w:p w14:paraId="6145B8CF" w14:textId="55A08FFB" w:rsidR="00285E2F" w:rsidRDefault="00A0422E" w:rsidP="00A0422E">
      <w:pPr>
        <w:pStyle w:val="RARMPnumberedparagraphs"/>
      </w:pPr>
      <w:r w:rsidRPr="00A0422E">
        <w:t xml:space="preserve">There is uncertainty regarding whether </w:t>
      </w:r>
      <w:r w:rsidR="00E244F2">
        <w:t>the parental strain of the GMO</w:t>
      </w:r>
      <w:r w:rsidRPr="00A0422E">
        <w:t xml:space="preserve"> is present in Australia.</w:t>
      </w:r>
      <w:r w:rsidR="00E244F2">
        <w:rPr>
          <w:rStyle w:val="FootnoteReference"/>
        </w:rPr>
        <w:footnoteReference w:id="23"/>
      </w:r>
      <w:r w:rsidRPr="00A0422E">
        <w:t xml:space="preserve"> There is also </w:t>
      </w:r>
      <w:r w:rsidR="00F83911">
        <w:t>no data</w:t>
      </w:r>
      <w:r w:rsidRPr="00A0422E">
        <w:t xml:space="preserve"> regarding the comparative fitness of </w:t>
      </w:r>
      <w:r w:rsidR="00E244F2">
        <w:t>the parental strain and</w:t>
      </w:r>
      <w:r w:rsidRPr="00A0422E">
        <w:t xml:space="preserve"> other strains of </w:t>
      </w:r>
      <w:r w:rsidRPr="00F83911">
        <w:rPr>
          <w:i/>
          <w:iCs/>
        </w:rPr>
        <w:t>L.</w:t>
      </w:r>
      <w:r w:rsidR="00E244F2">
        <w:rPr>
          <w:i/>
          <w:iCs/>
        </w:rPr>
        <w:t> </w:t>
      </w:r>
      <w:r w:rsidRPr="00F83911">
        <w:rPr>
          <w:i/>
          <w:iCs/>
        </w:rPr>
        <w:t>brevis</w:t>
      </w:r>
      <w:r w:rsidRPr="00A0422E">
        <w:t>.</w:t>
      </w:r>
    </w:p>
    <w:p w14:paraId="6E4005B0" w14:textId="55F1B927" w:rsidR="003D6B16" w:rsidRDefault="003D6B16" w:rsidP="00A52E0F">
      <w:pPr>
        <w:pStyle w:val="RARMPnumberedparagraphs"/>
      </w:pPr>
      <w:r>
        <w:t xml:space="preserve">The </w:t>
      </w:r>
      <w:r w:rsidR="000E30CD">
        <w:t xml:space="preserve">likelihood of the GMO spreading </w:t>
      </w:r>
      <w:r w:rsidR="00285E2F">
        <w:t xml:space="preserve">widely </w:t>
      </w:r>
      <w:r w:rsidR="000E30CD">
        <w:t xml:space="preserve">in the environment </w:t>
      </w:r>
      <w:r>
        <w:t xml:space="preserve">is assessed </w:t>
      </w:r>
      <w:r w:rsidR="00AC627A">
        <w:t xml:space="preserve">as </w:t>
      </w:r>
      <w:r w:rsidR="00E278E1">
        <w:rPr>
          <w:b/>
          <w:bCs/>
        </w:rPr>
        <w:t xml:space="preserve">highly unlikely </w:t>
      </w:r>
      <w:r w:rsidR="00E278E1" w:rsidRPr="00E278E1">
        <w:t xml:space="preserve">if the parental strain of the GMO is </w:t>
      </w:r>
      <w:r w:rsidR="000E30CD">
        <w:t xml:space="preserve">already </w:t>
      </w:r>
      <w:r w:rsidR="00E278E1" w:rsidRPr="00E278E1">
        <w:t>present in Australia</w:t>
      </w:r>
      <w:r w:rsidR="00285E2F">
        <w:t>, because the GMO is not expected to have a selective advantage over the parental strain</w:t>
      </w:r>
      <w:r w:rsidR="00D76337">
        <w:t xml:space="preserve">. If the parental strain is not present in Australia, the likelihood of the GMO spreading widely in the environment is assessed as </w:t>
      </w:r>
      <w:r w:rsidR="00D76337" w:rsidRPr="008236FC">
        <w:rPr>
          <w:b/>
          <w:bCs/>
        </w:rPr>
        <w:t>unlikely</w:t>
      </w:r>
      <w:r w:rsidR="00D76337">
        <w:t xml:space="preserve">, because the </w:t>
      </w:r>
      <w:r w:rsidR="008236FC">
        <w:t xml:space="preserve">parental strain (and GMO) is considered unlikely to have a selective advantage over native </w:t>
      </w:r>
      <w:r w:rsidR="008236FC" w:rsidRPr="008236FC">
        <w:rPr>
          <w:i/>
          <w:iCs/>
        </w:rPr>
        <w:t>L. brevis</w:t>
      </w:r>
      <w:r w:rsidR="008236FC">
        <w:t xml:space="preserve"> strains. Uncertainty is noted for this assessment.</w:t>
      </w:r>
    </w:p>
    <w:p w14:paraId="7ABDE7F0" w14:textId="49D41775" w:rsidR="003D6B16" w:rsidRDefault="003D6B16" w:rsidP="003D6B16">
      <w:pPr>
        <w:pStyle w:val="5RARMP"/>
      </w:pPr>
      <w:r>
        <w:t>Step 4</w:t>
      </w:r>
      <w:r w:rsidR="00321F2B">
        <w:t>a</w:t>
      </w:r>
      <w:r w:rsidRPr="003D2FE2">
        <w:t xml:space="preserve"> </w:t>
      </w:r>
      <w:r>
        <w:t>–</w:t>
      </w:r>
      <w:r w:rsidRPr="003D2FE2">
        <w:t xml:space="preserve"> </w:t>
      </w:r>
      <w:r w:rsidR="00321F2B">
        <w:rPr>
          <w:rFonts w:ascii="Calibri" w:hAnsi="Calibri"/>
        </w:rPr>
        <w:t>P</w:t>
      </w:r>
      <w:r w:rsidR="00321F2B" w:rsidRPr="00E24DAC">
        <w:rPr>
          <w:rFonts w:ascii="Calibri" w:hAnsi="Calibri"/>
        </w:rPr>
        <w:t>eople</w:t>
      </w:r>
      <w:r w:rsidR="00321F2B">
        <w:rPr>
          <w:rFonts w:ascii="Calibri" w:hAnsi="Calibri"/>
        </w:rPr>
        <w:t xml:space="preserve"> or animals</w:t>
      </w:r>
      <w:r w:rsidR="00321F2B" w:rsidRPr="00E24DAC">
        <w:rPr>
          <w:rFonts w:ascii="Calibri" w:hAnsi="Calibri"/>
        </w:rPr>
        <w:t xml:space="preserve"> consume </w:t>
      </w:r>
      <w:r w:rsidR="00321F2B">
        <w:rPr>
          <w:rFonts w:ascii="Calibri" w:hAnsi="Calibri"/>
        </w:rPr>
        <w:t xml:space="preserve">non-fermented </w:t>
      </w:r>
      <w:r w:rsidR="005F14B9">
        <w:rPr>
          <w:rFonts w:ascii="Calibri" w:hAnsi="Calibri"/>
        </w:rPr>
        <w:t xml:space="preserve">food </w:t>
      </w:r>
      <w:r w:rsidR="00321F2B">
        <w:rPr>
          <w:rFonts w:ascii="Calibri" w:hAnsi="Calibri"/>
        </w:rPr>
        <w:t>plant</w:t>
      </w:r>
      <w:r w:rsidR="005F14B9">
        <w:rPr>
          <w:rFonts w:ascii="Calibri" w:hAnsi="Calibri"/>
        </w:rPr>
        <w:t>s</w:t>
      </w:r>
      <w:r w:rsidR="00321F2B">
        <w:rPr>
          <w:rFonts w:ascii="Calibri" w:hAnsi="Calibri"/>
        </w:rPr>
        <w:t xml:space="preserve"> containing </w:t>
      </w:r>
      <w:r w:rsidR="00321F2B" w:rsidRPr="00E24DAC">
        <w:rPr>
          <w:rFonts w:ascii="Calibri" w:hAnsi="Calibri"/>
        </w:rPr>
        <w:t>the GMO and/or secreted VIP</w:t>
      </w:r>
      <w:r w:rsidR="00321F2B">
        <w:rPr>
          <w:rFonts w:ascii="Calibri" w:hAnsi="Calibri"/>
        </w:rPr>
        <w:t xml:space="preserve"> at levels that cause adverse health effects</w:t>
      </w:r>
    </w:p>
    <w:p w14:paraId="015E1724" w14:textId="3EE9771E" w:rsidR="00A52E0F" w:rsidRDefault="00A52E0F" w:rsidP="00A52E0F">
      <w:pPr>
        <w:pStyle w:val="RARMPnumberedparagraphs"/>
      </w:pPr>
      <w:r>
        <w:t xml:space="preserve">If the GMO </w:t>
      </w:r>
      <w:r w:rsidR="00863118">
        <w:t xml:space="preserve">was able to </w:t>
      </w:r>
      <w:r>
        <w:t xml:space="preserve">spread widely in the Australian environment, it </w:t>
      </w:r>
      <w:r w:rsidR="00C06168">
        <w:t xml:space="preserve">could </w:t>
      </w:r>
      <w:r>
        <w:t xml:space="preserve">grow on plants that are </w:t>
      </w:r>
      <w:r w:rsidR="00321F2B">
        <w:t xml:space="preserve">subsequently </w:t>
      </w:r>
      <w:r>
        <w:t>eaten by people</w:t>
      </w:r>
      <w:r w:rsidR="00863118">
        <w:t xml:space="preserve"> </w:t>
      </w:r>
      <w:r w:rsidR="00321F2B">
        <w:t>or</w:t>
      </w:r>
      <w:r w:rsidR="00863118">
        <w:t xml:space="preserve"> animals</w:t>
      </w:r>
      <w:r>
        <w:t xml:space="preserve">. </w:t>
      </w:r>
    </w:p>
    <w:p w14:paraId="750C6170" w14:textId="59A80EDA" w:rsidR="00863118" w:rsidRDefault="00A52E0F" w:rsidP="00A52E0F">
      <w:pPr>
        <w:pStyle w:val="RARMPnumberedparagraphs"/>
      </w:pPr>
      <w:r>
        <w:t xml:space="preserve">As discussed in </w:t>
      </w:r>
      <w:r>
        <w:fldChar w:fldCharType="begin" w:fldLock="1"/>
      </w:r>
      <w:r>
        <w:instrText xml:space="preserve"> REF _Ref135232876 \r \h </w:instrText>
      </w:r>
      <w:r>
        <w:fldChar w:fldCharType="separate"/>
      </w:r>
      <w:r>
        <w:t>Chapter 1, Section 3</w:t>
      </w:r>
      <w:r>
        <w:fldChar w:fldCharType="end"/>
      </w:r>
      <w:r>
        <w:t xml:space="preserve">, </w:t>
      </w:r>
      <w:r w:rsidRPr="00233FE1">
        <w:rPr>
          <w:i/>
          <w:iCs/>
        </w:rPr>
        <w:t>L. brevis</w:t>
      </w:r>
      <w:r>
        <w:t xml:space="preserve"> is found at low levels on plant surfaces. Therefore, the GMO </w:t>
      </w:r>
      <w:r w:rsidR="00863118">
        <w:t xml:space="preserve">and secreted VIP are </w:t>
      </w:r>
      <w:r>
        <w:t xml:space="preserve">not expected to be present at biologically relevant </w:t>
      </w:r>
      <w:r w:rsidR="008F4D89">
        <w:t>levels</w:t>
      </w:r>
      <w:r>
        <w:t xml:space="preserve"> in fresh </w:t>
      </w:r>
      <w:r w:rsidR="00E10AD3">
        <w:t>plant material</w:t>
      </w:r>
      <w:r w:rsidR="00321F2B">
        <w:t xml:space="preserve">. </w:t>
      </w:r>
      <w:r w:rsidR="00B8271E" w:rsidRPr="00B8271E">
        <w:t xml:space="preserve">In addition, fresh plant food intended for human consumption is typically washed to remove any microorganisms on the surface. </w:t>
      </w:r>
      <w:r w:rsidR="00321F2B">
        <w:t xml:space="preserve">Therefore, the likelihood of people or animals consuming non-fermented plant material containing the GMO and/or secreted VIP at levels that cause adverse health effects is assessed as </w:t>
      </w:r>
      <w:r w:rsidR="00321F2B" w:rsidRPr="00321F2B">
        <w:rPr>
          <w:b/>
          <w:bCs/>
        </w:rPr>
        <w:t>highly unlikely</w:t>
      </w:r>
      <w:r w:rsidR="00321F2B">
        <w:t>.</w:t>
      </w:r>
      <w:r w:rsidR="00863118">
        <w:t xml:space="preserve"> </w:t>
      </w:r>
    </w:p>
    <w:p w14:paraId="4C52244F" w14:textId="08F3D9A1" w:rsidR="00321F2B" w:rsidRDefault="00321F2B" w:rsidP="00321F2B">
      <w:pPr>
        <w:pStyle w:val="5RARMP"/>
      </w:pPr>
      <w:r>
        <w:t>Step 4b</w:t>
      </w:r>
      <w:r w:rsidRPr="003D2FE2">
        <w:t xml:space="preserve"> </w:t>
      </w:r>
      <w:r>
        <w:t>–</w:t>
      </w:r>
      <w:r w:rsidRPr="003D2FE2">
        <w:t xml:space="preserve"> </w:t>
      </w:r>
      <w:r>
        <w:rPr>
          <w:rFonts w:ascii="Calibri" w:hAnsi="Calibri"/>
        </w:rPr>
        <w:t xml:space="preserve">People or animals consume fermented </w:t>
      </w:r>
      <w:r w:rsidR="005F14B9">
        <w:rPr>
          <w:rFonts w:ascii="Calibri" w:hAnsi="Calibri"/>
        </w:rPr>
        <w:t xml:space="preserve">food </w:t>
      </w:r>
      <w:r>
        <w:rPr>
          <w:rFonts w:ascii="Calibri" w:hAnsi="Calibri"/>
        </w:rPr>
        <w:t>plant products containing the GMO and/or secreted VIP at levels that cause adverse health effects</w:t>
      </w:r>
    </w:p>
    <w:p w14:paraId="2D184343" w14:textId="5DF9B39F" w:rsidR="00C97268" w:rsidRDefault="00C97268" w:rsidP="00A52E0F">
      <w:pPr>
        <w:pStyle w:val="RARMPnumberedparagraphs"/>
      </w:pPr>
      <w:r>
        <w:t xml:space="preserve">As discussed in </w:t>
      </w:r>
      <w:r>
        <w:fldChar w:fldCharType="begin" w:fldLock="1"/>
      </w:r>
      <w:r>
        <w:instrText xml:space="preserve"> REF _Ref135232876 \r \h </w:instrText>
      </w:r>
      <w:r>
        <w:fldChar w:fldCharType="separate"/>
      </w:r>
      <w:r>
        <w:t>Chapter 1, Section 3</w:t>
      </w:r>
      <w:r>
        <w:fldChar w:fldCharType="end"/>
      </w:r>
      <w:r>
        <w:t xml:space="preserve">, </w:t>
      </w:r>
      <w:r w:rsidR="00863118" w:rsidRPr="00863118">
        <w:rPr>
          <w:i/>
          <w:iCs/>
        </w:rPr>
        <w:t>L. brevis</w:t>
      </w:r>
      <w:r w:rsidR="00863118">
        <w:t xml:space="preserve"> is abundant in vegetable and cereal fermentations. Therefore, </w:t>
      </w:r>
      <w:r w:rsidR="00CA1720">
        <w:t xml:space="preserve">if the GMO grew on plant material that was subsequently used to make </w:t>
      </w:r>
      <w:r w:rsidR="00CA1720">
        <w:lastRenderedPageBreak/>
        <w:t>fermented food or feed products</w:t>
      </w:r>
      <w:r>
        <w:t>, and if the</w:t>
      </w:r>
      <w:r w:rsidR="00CA1720">
        <w:t xml:space="preserve"> GMO </w:t>
      </w:r>
      <w:r>
        <w:t>reached</w:t>
      </w:r>
      <w:r w:rsidR="00CA1720">
        <w:t xml:space="preserve"> high</w:t>
      </w:r>
      <w:r w:rsidR="00A52E0F">
        <w:t xml:space="preserve"> </w:t>
      </w:r>
      <w:r>
        <w:t xml:space="preserve">enough </w:t>
      </w:r>
      <w:r w:rsidR="008F4D89">
        <w:t>levels</w:t>
      </w:r>
      <w:r w:rsidR="00A52E0F">
        <w:t xml:space="preserve"> in </w:t>
      </w:r>
      <w:r w:rsidR="00CA1720">
        <w:t xml:space="preserve">the </w:t>
      </w:r>
      <w:r w:rsidR="00A52E0F">
        <w:t xml:space="preserve">fermented </w:t>
      </w:r>
      <w:r w:rsidRPr="00C97268">
        <w:t xml:space="preserve">products, adverse health effects could occur </w:t>
      </w:r>
      <w:r w:rsidR="008275D1">
        <w:t>in people or animals who consume these products</w:t>
      </w:r>
      <w:r w:rsidRPr="00C97268">
        <w:t xml:space="preserve">. </w:t>
      </w:r>
    </w:p>
    <w:p w14:paraId="29E5A062" w14:textId="3FC49C21" w:rsidR="00C97268" w:rsidRDefault="005F14B9" w:rsidP="00A52E0F">
      <w:pPr>
        <w:pStyle w:val="RARMPnumberedparagraphs"/>
      </w:pPr>
      <w:r>
        <w:t>As a range of food crops in Australia are grown for production of fermented foods and beverages</w:t>
      </w:r>
      <w:r w:rsidR="00C97268" w:rsidRPr="00C97268">
        <w:t>, if the GMO spread widely in the environment, the GMO could be present on some plant materials that are subsequently used to make fermented food products</w:t>
      </w:r>
      <w:r>
        <w:t xml:space="preserve"> for human consumption</w:t>
      </w:r>
      <w:r w:rsidR="00C97268" w:rsidRPr="00C97268">
        <w:t xml:space="preserve">. </w:t>
      </w:r>
      <w:r w:rsidR="00B8271E" w:rsidRPr="00B8271E">
        <w:t xml:space="preserve">Some fermented foods are made from washed raw food by adding starter culture, but others are naturally fermented using microorganisms that are present in the raw food </w:t>
      </w:r>
      <w:r w:rsidR="00B8271E">
        <w:fldChar w:fldCharType="begin" w:fldLock="1"/>
      </w:r>
      <w:r w:rsidR="00B8271E">
        <w:instrText xml:space="preserve"> ADDIN EN.CITE &lt;EndNote&gt;&lt;Cite&gt;&lt;Author&gt;Department of Health&lt;/Author&gt;&lt;Year&gt;2023&lt;/Year&gt;&lt;RecNum&gt;95&lt;/RecNum&gt;&lt;DisplayText&gt;(Department of Health, 2023)&lt;/DisplayText&gt;&lt;record&gt;&lt;rec-number&gt;95&lt;/rec-number&gt;&lt;foreign-keys&gt;&lt;key app="EN" db-id="2axpf5rtowaxxperadsxsrf2txxadwrzwrxa" timestamp="1689575286"&gt;95&lt;/key&gt;&lt;/foreign-keys&gt;&lt;ref-type name="Report"&gt;27&lt;/ref-type&gt;&lt;contributors&gt;&lt;authors&gt;&lt;author&gt;Department of Health,&lt;/author&gt;&lt;/authors&gt;&lt;/contributors&gt;&lt;titles&gt;&lt;title&gt;Risk assessment and legislative requirements for fermented foods&lt;/title&gt;&lt;/titles&gt;&lt;dates&gt;&lt;year&gt;2023&lt;/year&gt;&lt;/dates&gt;&lt;publisher&gt;Government of Western Australia&lt;/publisher&gt;&lt;urls&gt;&lt;/urls&gt;&lt;/record&gt;&lt;/Cite&gt;&lt;/EndNote&gt;</w:instrText>
      </w:r>
      <w:r w:rsidR="00B8271E">
        <w:fldChar w:fldCharType="separate"/>
      </w:r>
      <w:r w:rsidR="00B8271E">
        <w:rPr>
          <w:noProof/>
        </w:rPr>
        <w:t>(</w:t>
      </w:r>
      <w:hyperlink w:anchor="_ENREF_12" w:tooltip="Department of Health, 2023 #95" w:history="1">
        <w:r w:rsidR="00B8271E">
          <w:rPr>
            <w:noProof/>
          </w:rPr>
          <w:t>Department of Health, 2023</w:t>
        </w:r>
      </w:hyperlink>
      <w:r w:rsidR="00B8271E">
        <w:rPr>
          <w:noProof/>
        </w:rPr>
        <w:t>)</w:t>
      </w:r>
      <w:r w:rsidR="00B8271E">
        <w:fldChar w:fldCharType="end"/>
      </w:r>
      <w:r w:rsidR="00B8271E" w:rsidRPr="00B8271E">
        <w:t xml:space="preserve">. Naturally fermented foods could contain the GMO. </w:t>
      </w:r>
      <w:r w:rsidR="00C97268" w:rsidRPr="00C97268">
        <w:t>Livestock can be fed silage that is fermented from plants such as pasture grasses, maize, sorghum and other cereals. Therefore, if the GMO spread widely in the environment, the GMO could be present on some plant materials that are subsequently used to make fermented feed products and fed to livestock.</w:t>
      </w:r>
      <w:r w:rsidR="00B8271E">
        <w:t xml:space="preserve"> </w:t>
      </w:r>
      <w:r w:rsidR="00B8271E" w:rsidRPr="00B8271E">
        <w:t>Plant materials used for production of silage are not washed to remove microorganisms, so silage could contain the GMO.</w:t>
      </w:r>
    </w:p>
    <w:p w14:paraId="11AA5EF4" w14:textId="2912F0CD" w:rsidR="00A52E0F" w:rsidRDefault="00C97268" w:rsidP="00A52E0F">
      <w:pPr>
        <w:pStyle w:val="RARMPnumberedparagraphs"/>
      </w:pPr>
      <w:r w:rsidRPr="00C97268">
        <w:t>If the GMO was present in a fermented product, the GMO could multiply to high levels</w:t>
      </w:r>
      <w:r w:rsidR="005F14B9">
        <w:t xml:space="preserve">, </w:t>
      </w:r>
      <w:r w:rsidR="005F14B9" w:rsidRPr="005F14B9">
        <w:t xml:space="preserve">as </w:t>
      </w:r>
      <w:r w:rsidR="005F14B9" w:rsidRPr="005F14B9">
        <w:rPr>
          <w:i/>
          <w:iCs/>
        </w:rPr>
        <w:t>L. brevis</w:t>
      </w:r>
      <w:r w:rsidR="005F14B9" w:rsidRPr="005F14B9">
        <w:t xml:space="preserve"> is abundant in vegetable and cereal fermentations (</w:t>
      </w:r>
      <w:r w:rsidR="005F14B9">
        <w:fldChar w:fldCharType="begin" w:fldLock="1"/>
      </w:r>
      <w:r w:rsidR="005F14B9">
        <w:instrText xml:space="preserve"> REF _Ref135232876 \r \h </w:instrText>
      </w:r>
      <w:r w:rsidR="005F14B9">
        <w:fldChar w:fldCharType="separate"/>
      </w:r>
      <w:r w:rsidR="005F14B9">
        <w:t>Chapter 1, Section 3</w:t>
      </w:r>
      <w:r w:rsidR="005F14B9">
        <w:fldChar w:fldCharType="end"/>
      </w:r>
      <w:r w:rsidR="005F14B9" w:rsidRPr="005F14B9">
        <w:t>)</w:t>
      </w:r>
      <w:r w:rsidRPr="00C97268">
        <w:t xml:space="preserve">. </w:t>
      </w:r>
      <w:r w:rsidR="00A52E0F">
        <w:t xml:space="preserve">The paragraphs below estimate the levels of GMO that could be consumed by people in kimchi or </w:t>
      </w:r>
      <w:r w:rsidR="00A52E0F" w:rsidRPr="00797AAA">
        <w:t>by livestock in maize silage</w:t>
      </w:r>
      <w:r w:rsidR="00A52E0F">
        <w:t>, which are examples of fermented food or feed with well-characterised microbiology.</w:t>
      </w:r>
    </w:p>
    <w:p w14:paraId="500963D3" w14:textId="7DAA8F4B" w:rsidR="00A52E0F" w:rsidRDefault="00A52E0F" w:rsidP="00A52E0F">
      <w:pPr>
        <w:pStyle w:val="RARMPnumberedparagraphs"/>
      </w:pPr>
      <w:r>
        <w:t xml:space="preserve">A study of microbial population dynamics in a radish kimchi reported that after two weeks fermentation, the concentration of </w:t>
      </w:r>
      <w:r w:rsidRPr="00965C4E">
        <w:rPr>
          <w:i/>
          <w:iCs/>
        </w:rPr>
        <w:t>L. brevis</w:t>
      </w:r>
      <w:r>
        <w:t xml:space="preserve"> was 2 x 10</w:t>
      </w:r>
      <w:r w:rsidRPr="00965C4E">
        <w:rPr>
          <w:vertAlign w:val="superscript"/>
        </w:rPr>
        <w:t>8</w:t>
      </w:r>
      <w:r>
        <w:t xml:space="preserve"> cfu/mL </w:t>
      </w:r>
      <w:r>
        <w:fldChar w:fldCharType="begin" w:fldLock="1"/>
      </w:r>
      <w:r>
        <w:instrText xml:space="preserve"> ADDIN EN.CITE &lt;EndNote&gt;&lt;Cite&gt;&lt;Author&gt;Ahn&lt;/Author&gt;&lt;Year&gt;2015&lt;/Year&gt;&lt;RecNum&gt;66&lt;/RecNum&gt;&lt;DisplayText&gt;(Ahn et al., 2015)&lt;/DisplayText&gt;&lt;record&gt;&lt;rec-number&gt;66&lt;/rec-number&gt;&lt;foreign-keys&gt;&lt;key app="EN" db-id="2axpf5rtowaxxperadsxsrf2txxadwrzwrxa" timestamp="1684902033"&gt;66&lt;/key&gt;&lt;/foreign-keys&gt;&lt;ref-type name="Journal Article"&gt;17&lt;/ref-type&gt;&lt;contributors&gt;&lt;authors&gt;&lt;author&gt;Ahn, G. H.&lt;/author&gt;&lt;author&gt;Moon, J. S.&lt;/author&gt;&lt;author&gt;Shin, S. Y.&lt;/author&gt;&lt;author&gt;Min, W. K.&lt;/author&gt;&lt;author&gt;Han, N. S.&lt;/author&gt;&lt;author&gt;Seo, J. H.&lt;/author&gt;&lt;/authors&gt;&lt;/contributors&gt;&lt;auth-address&gt;Department of Agricultural Biotechnology and Center for Food and Bioconvergence, Seoul National University, Seoul, 151-921, South Korea.&lt;/auth-address&gt;&lt;titles&gt;&lt;title&gt;A competitive quantitative polymerase chain reaction method for characterizing the population dynamics during kimchi fermentation&lt;/title&gt;&lt;secondary-title&gt;J Ind Microbiol Biotechnol&lt;/secondary-title&gt;&lt;/titles&gt;&lt;periodical&gt;&lt;full-title&gt;J Ind Microbiol Biotechnol&lt;/full-title&gt;&lt;/periodical&gt;&lt;pages&gt;49-55&lt;/pages&gt;&lt;volume&gt;42&lt;/volume&gt;&lt;number&gt;1&lt;/number&gt;&lt;edition&gt;2014/12/06&lt;/edition&gt;&lt;keywords&gt;&lt;keyword&gt;Colony Count, Microbial&lt;/keyword&gt;&lt;keyword&gt;DNA Primers&lt;/keyword&gt;&lt;keyword&gt;DNA, Bacterial/analysis&lt;/keyword&gt;&lt;keyword&gt;*Fermentation&lt;/keyword&gt;&lt;keyword&gt;Food Handling/methods&lt;/keyword&gt;&lt;keyword&gt;Food Microbiology&lt;/keyword&gt;&lt;keyword&gt;Lactobacillus/*growth &amp;amp; development&lt;/keyword&gt;&lt;keyword&gt;Lactobacillus plantarum/*growth &amp;amp; development&lt;/keyword&gt;&lt;keyword&gt;Leuconostoc/*growth &amp;amp; development&lt;/keyword&gt;&lt;keyword&gt;Polymerase Chain Reaction/*methods&lt;/keyword&gt;&lt;keyword&gt;RNA, Ribosomal, 16S/analysis&lt;/keyword&gt;&lt;/keywords&gt;&lt;dates&gt;&lt;year&gt;2015&lt;/year&gt;&lt;pub-dates&gt;&lt;date&gt;Jan&lt;/date&gt;&lt;/pub-dates&gt;&lt;/dates&gt;&lt;isbn&gt;1476-5535 (Electronic)&amp;#xD;1367-5435 (Linking)&lt;/isbn&gt;&lt;accession-num&gt;25475752&lt;/accession-num&gt;&lt;urls&gt;&lt;related-urls&gt;&lt;url&gt;https://www.ncbi.nlm.nih.gov/pubmed/25475752&lt;/url&gt;&lt;/related-urls&gt;&lt;/urls&gt;&lt;electronic-resource-num&gt;10.1007/s10295-014-1553-x&lt;/electronic-resource-num&gt;&lt;/record&gt;&lt;/Cite&gt;&lt;/EndNote&gt;</w:instrText>
      </w:r>
      <w:r>
        <w:fldChar w:fldCharType="separate"/>
      </w:r>
      <w:r>
        <w:rPr>
          <w:noProof/>
        </w:rPr>
        <w:t>(</w:t>
      </w:r>
      <w:hyperlink w:anchor="_ENREF_2" w:tooltip="Ahn, 2015 #66" w:history="1">
        <w:r w:rsidR="00B8271E">
          <w:rPr>
            <w:noProof/>
          </w:rPr>
          <w:t>Ahn et al., 2015</w:t>
        </w:r>
      </w:hyperlink>
      <w:r>
        <w:rPr>
          <w:noProof/>
        </w:rPr>
        <w:t>)</w:t>
      </w:r>
      <w:r>
        <w:fldChar w:fldCharType="end"/>
      </w:r>
      <w:r>
        <w:t>. If a person eats 50</w:t>
      </w:r>
      <w:r w:rsidR="006D02E4">
        <w:t> </w:t>
      </w:r>
      <w:r>
        <w:t xml:space="preserve">mL of kimchi </w:t>
      </w:r>
      <w:r w:rsidR="00C70152">
        <w:t>per day</w:t>
      </w:r>
      <w:r>
        <w:t xml:space="preserve">, the dose of </w:t>
      </w:r>
      <w:r w:rsidR="006D02E4" w:rsidRPr="006D02E4">
        <w:rPr>
          <w:i/>
          <w:iCs/>
        </w:rPr>
        <w:t>L. brevis</w:t>
      </w:r>
      <w:r w:rsidR="006D02E4">
        <w:t xml:space="preserve"> </w:t>
      </w:r>
      <w:r>
        <w:t>consumed would be about 1 x 10</w:t>
      </w:r>
      <w:r w:rsidRPr="009F715B">
        <w:rPr>
          <w:vertAlign w:val="superscript"/>
        </w:rPr>
        <w:t>10</w:t>
      </w:r>
      <w:r>
        <w:t xml:space="preserve"> cfu per day.</w:t>
      </w:r>
      <w:r w:rsidR="00E244F2">
        <w:rPr>
          <w:rStyle w:val="FootnoteReference"/>
        </w:rPr>
        <w:footnoteReference w:id="24"/>
      </w:r>
      <w:r>
        <w:t xml:space="preserve"> </w:t>
      </w:r>
    </w:p>
    <w:p w14:paraId="359181BA" w14:textId="63B1A83A" w:rsidR="00A52E0F" w:rsidRDefault="00A52E0F" w:rsidP="00420EEA">
      <w:pPr>
        <w:pStyle w:val="RARMPnumberedparagraphs"/>
      </w:pPr>
      <w:r>
        <w:t>A study of the bacterial community in silage reported that after 8 weeks ensiling, the concentration of lactic acid bacteria in maize silage was 7.4 x 10</w:t>
      </w:r>
      <w:r w:rsidRPr="00175CC6">
        <w:rPr>
          <w:vertAlign w:val="superscript"/>
        </w:rPr>
        <w:t>7</w:t>
      </w:r>
      <w:r>
        <w:t xml:space="preserve"> cfu/g</w:t>
      </w:r>
      <w:r w:rsidR="008E143E">
        <w:t xml:space="preserve"> </w:t>
      </w:r>
      <w:r w:rsidR="008E143E">
        <w:fldChar w:fldCharType="begin" w:fldLock="1"/>
      </w:r>
      <w:r w:rsidR="008E143E">
        <w:instrText xml:space="preserve"> ADDIN EN.CITE &lt;EndNote&gt;&lt;Cite&gt;&lt;Author&gt;Li&lt;/Author&gt;&lt;Year&gt;2013&lt;/Year&gt;&lt;RecNum&gt;64&lt;/RecNum&gt;&lt;DisplayText&gt;(Li and Nishino, 2013)&lt;/DisplayText&gt;&lt;record&gt;&lt;rec-number&gt;64&lt;/rec-number&gt;&lt;foreign-keys&gt;&lt;key app="EN" db-id="2axpf5rtowaxxperadsxsrf2txxadwrzwrxa" timestamp="1684891326"&gt;64&lt;/key&gt;&lt;/foreign-keys&gt;&lt;ref-type name="Journal Article"&gt;17&lt;/ref-type&gt;&lt;contributors&gt;&lt;authors&gt;&lt;author&gt;Li, Y.&lt;/author&gt;&lt;author&gt;Nishino, N.&lt;/author&gt;&lt;/authors&gt;&lt;/contributors&gt;&lt;auth-address&gt;College of Animal Science and Veterinary Medicine, Heilongjiang Bayi Agricultural University, Daqing, Heilongjiang 163319, China.&lt;/auth-address&gt;&lt;titles&gt;&lt;title&gt;Effects of ensiling fermentation and aerobic deterioration on the bacterial community in Italian ryegrass, guinea grass, and whole-crop maize silages stored at high moisture content&lt;/title&gt;&lt;secondary-title&gt;Asian-Australas J Anim Sci&lt;/secondary-title&gt;&lt;/titles&gt;&lt;periodical&gt;&lt;full-title&gt;Asian-Australas J Anim Sci&lt;/full-title&gt;&lt;/periodical&gt;&lt;pages&gt;1304-12&lt;/pages&gt;&lt;volume&gt;26&lt;/volume&gt;&lt;number&gt;9&lt;/number&gt;&lt;edition&gt;2014/07/23&lt;/edition&gt;&lt;keywords&gt;&lt;keyword&gt;Bacteria&lt;/keyword&gt;&lt;keyword&gt;Denaturing Gradient Gel Electrophoresis&lt;/keyword&gt;&lt;keyword&gt;Guinea Grass&lt;/keyword&gt;&lt;keyword&gt;Italian Ryegrass&lt;/keyword&gt;&lt;keyword&gt;Silage&lt;/keyword&gt;&lt;keyword&gt;Whole-crop Maize&lt;/keyword&gt;&lt;/keywords&gt;&lt;dates&gt;&lt;year&gt;2013&lt;/year&gt;&lt;pub-dates&gt;&lt;date&gt;Sep&lt;/date&gt;&lt;/pub-dates&gt;&lt;/dates&gt;&lt;isbn&gt;1011-2367 (Print)&amp;#xD;1976-5517 (Electronic)&amp;#xD;1011-2367 (Linking)&lt;/isbn&gt;&lt;accession-num&gt;25049913&lt;/accession-num&gt;&lt;urls&gt;&lt;related-urls&gt;&lt;url&gt;https://www.ncbi.nlm.nih.gov/pubmed/25049913&lt;/url&gt;&lt;/related-urls&gt;&lt;/urls&gt;&lt;custom2&gt;PMC4093406&lt;/custom2&gt;&lt;electronic-resource-num&gt;10.5713/ajas.2013.13175&lt;/electronic-resource-num&gt;&lt;/record&gt;&lt;/Cite&gt;&lt;/EndNote&gt;</w:instrText>
      </w:r>
      <w:r w:rsidR="008E143E">
        <w:fldChar w:fldCharType="separate"/>
      </w:r>
      <w:r w:rsidR="008E143E">
        <w:rPr>
          <w:noProof/>
        </w:rPr>
        <w:t>(</w:t>
      </w:r>
      <w:hyperlink w:anchor="_ENREF_33" w:tooltip="Li, 2013 #64" w:history="1">
        <w:r w:rsidR="00B8271E">
          <w:rPr>
            <w:noProof/>
          </w:rPr>
          <w:t>Li and Nishino, 2013</w:t>
        </w:r>
      </w:hyperlink>
      <w:r w:rsidR="008E143E">
        <w:rPr>
          <w:noProof/>
        </w:rPr>
        <w:t>)</w:t>
      </w:r>
      <w:r w:rsidR="008E143E">
        <w:fldChar w:fldCharType="end"/>
      </w:r>
      <w:r>
        <w:t xml:space="preserve">. </w:t>
      </w:r>
      <w:r w:rsidR="00420EEA">
        <w:t xml:space="preserve">Given that </w:t>
      </w:r>
      <w:r>
        <w:t>dairy cows can be fed about 40 kg/day of silage</w:t>
      </w:r>
      <w:r w:rsidR="00420EEA">
        <w:t xml:space="preserve"> when pasture availability is limited</w:t>
      </w:r>
      <w:r>
        <w:t xml:space="preserve"> </w:t>
      </w:r>
      <w:r>
        <w:fldChar w:fldCharType="begin" w:fldLock="1"/>
      </w:r>
      <w:r>
        <w:instrText xml:space="preserve"> ADDIN EN.CITE &lt;EndNote&gt;&lt;Cite&gt;&lt;Author&gt;Kaiser&lt;/Author&gt;&lt;Year&gt;2004&lt;/Year&gt;&lt;RecNum&gt;65&lt;/RecNum&gt;&lt;DisplayText&gt;(Kaiser et al., 2004)&lt;/DisplayText&gt;&lt;record&gt;&lt;rec-number&gt;65&lt;/rec-number&gt;&lt;foreign-keys&gt;&lt;key app="EN" db-id="2axpf5rtowaxxperadsxsrf2txxadwrzwrxa" timestamp="1684894398"&gt;65&lt;/key&gt;&lt;/foreign-keys&gt;&lt;ref-type name="Book Section"&gt;5&lt;/ref-type&gt;&lt;contributors&gt;&lt;authors&gt;&lt;author&gt;Kaiser, A.G.&lt;/author&gt;&lt;author&gt;Moran, J.B.&lt;/author&gt;&lt;author&gt;Piltz, J.W.&lt;/author&gt;&lt;/authors&gt;&lt;/contributors&gt;&lt;titles&gt;&lt;title&gt;Feeding silage to dairy cows&lt;/title&gt;&lt;secondary-title&gt;Successful silage&lt;/secondary-title&gt;&lt;/titles&gt;&lt;pages&gt;334-357&lt;/pages&gt;&lt;edition&gt;2&lt;/edition&gt;&lt;section&gt;13&lt;/section&gt;&lt;dates&gt;&lt;year&gt;2004&lt;/year&gt;&lt;/dates&gt;&lt;publisher&gt;NSW Department of Primary Industries&lt;/publisher&gt;&lt;urls&gt;&lt;/urls&gt;&lt;/record&gt;&lt;/Cite&gt;&lt;/EndNote&gt;</w:instrText>
      </w:r>
      <w:r>
        <w:fldChar w:fldCharType="separate"/>
      </w:r>
      <w:r>
        <w:rPr>
          <w:noProof/>
        </w:rPr>
        <w:t>(</w:t>
      </w:r>
      <w:hyperlink w:anchor="_ENREF_29" w:tooltip="Kaiser, 2004 #65" w:history="1">
        <w:r w:rsidR="00B8271E">
          <w:rPr>
            <w:noProof/>
          </w:rPr>
          <w:t>Kaiser et al., 2004</w:t>
        </w:r>
      </w:hyperlink>
      <w:r>
        <w:rPr>
          <w:noProof/>
        </w:rPr>
        <w:t>)</w:t>
      </w:r>
      <w:r>
        <w:fldChar w:fldCharType="end"/>
      </w:r>
      <w:r w:rsidR="00420EEA">
        <w:t xml:space="preserve">, </w:t>
      </w:r>
      <w:r w:rsidR="008E2430">
        <w:t xml:space="preserve">and </w:t>
      </w:r>
      <w:r w:rsidR="00EB06CF">
        <w:t xml:space="preserve">assuming </w:t>
      </w:r>
      <w:r w:rsidR="008E2430">
        <w:t xml:space="preserve">the </w:t>
      </w:r>
      <w:r w:rsidR="00420EEA">
        <w:t xml:space="preserve">average weight of a cow is 650 kg </w:t>
      </w:r>
      <w:r>
        <w:t>(</w:t>
      </w:r>
      <w:hyperlink r:id="rId30" w:history="1">
        <w:r w:rsidRPr="004E2783">
          <w:rPr>
            <w:rStyle w:val="Hyperlink"/>
          </w:rPr>
          <w:t>Pauls Dairy website</w:t>
        </w:r>
      </w:hyperlink>
      <w:r>
        <w:t>)</w:t>
      </w:r>
      <w:r w:rsidR="008E2430">
        <w:t>, this equates to</w:t>
      </w:r>
      <w:r w:rsidR="008118DE">
        <w:t xml:space="preserve"> </w:t>
      </w:r>
      <w:r w:rsidR="008E2430">
        <w:t>consuming about 4.6 x 10</w:t>
      </w:r>
      <w:r w:rsidR="008E2430" w:rsidRPr="008E2430">
        <w:rPr>
          <w:vertAlign w:val="superscript"/>
        </w:rPr>
        <w:t>9</w:t>
      </w:r>
      <w:r w:rsidR="00420EEA">
        <w:t xml:space="preserve"> </w:t>
      </w:r>
      <w:r w:rsidR="008E2430">
        <w:t xml:space="preserve">lactic acid bacteria per kg body weight per day. </w:t>
      </w:r>
      <w:r w:rsidR="005C1E40">
        <w:t xml:space="preserve">The study found that </w:t>
      </w:r>
      <w:r w:rsidR="008E2430" w:rsidRPr="008E2430">
        <w:rPr>
          <w:i/>
          <w:iCs/>
        </w:rPr>
        <w:t>L.</w:t>
      </w:r>
      <w:r w:rsidR="0001222F">
        <w:rPr>
          <w:i/>
          <w:iCs/>
        </w:rPr>
        <w:t> </w:t>
      </w:r>
      <w:r w:rsidR="008E2430" w:rsidRPr="008E2430">
        <w:rPr>
          <w:i/>
          <w:iCs/>
        </w:rPr>
        <w:t xml:space="preserve">brevis </w:t>
      </w:r>
      <w:r w:rsidR="005C1E40">
        <w:t xml:space="preserve">was </w:t>
      </w:r>
      <w:r w:rsidR="008E2430">
        <w:t>the most abundant lactic acid bacteria in maize silage</w:t>
      </w:r>
      <w:r w:rsidR="00A1629B">
        <w:t xml:space="preserve"> </w:t>
      </w:r>
      <w:r w:rsidR="00A1629B">
        <w:fldChar w:fldCharType="begin" w:fldLock="1"/>
      </w:r>
      <w:r w:rsidR="00A1629B">
        <w:instrText xml:space="preserve"> ADDIN EN.CITE &lt;EndNote&gt;&lt;Cite&gt;&lt;Author&gt;Li&lt;/Author&gt;&lt;Year&gt;2013&lt;/Year&gt;&lt;RecNum&gt;64&lt;/RecNum&gt;&lt;DisplayText&gt;(Li and Nishino, 2013)&lt;/DisplayText&gt;&lt;record&gt;&lt;rec-number&gt;64&lt;/rec-number&gt;&lt;foreign-keys&gt;&lt;key app="EN" db-id="2axpf5rtowaxxperadsxsrf2txxadwrzwrxa" timestamp="1684891326"&gt;64&lt;/key&gt;&lt;/foreign-keys&gt;&lt;ref-type name="Journal Article"&gt;17&lt;/ref-type&gt;&lt;contributors&gt;&lt;authors&gt;&lt;author&gt;Li, Y.&lt;/author&gt;&lt;author&gt;Nishino, N.&lt;/author&gt;&lt;/authors&gt;&lt;/contributors&gt;&lt;auth-address&gt;College of Animal Science and Veterinary Medicine, Heilongjiang Bayi Agricultural University, Daqing, Heilongjiang 163319, China.&lt;/auth-address&gt;&lt;titles&gt;&lt;title&gt;Effects of ensiling fermentation and aerobic deterioration on the bacterial community in Italian ryegrass, guinea grass, and whole-crop maize silages stored at high moisture content&lt;/title&gt;&lt;secondary-title&gt;Asian-Australas J Anim Sci&lt;/secondary-title&gt;&lt;/titles&gt;&lt;periodical&gt;&lt;full-title&gt;Asian-Australas J Anim Sci&lt;/full-title&gt;&lt;/periodical&gt;&lt;pages&gt;1304-12&lt;/pages&gt;&lt;volume&gt;26&lt;/volume&gt;&lt;number&gt;9&lt;/number&gt;&lt;edition&gt;2014/07/23&lt;/edition&gt;&lt;keywords&gt;&lt;keyword&gt;Bacteria&lt;/keyword&gt;&lt;keyword&gt;Denaturing Gradient Gel Electrophoresis&lt;/keyword&gt;&lt;keyword&gt;Guinea Grass&lt;/keyword&gt;&lt;keyword&gt;Italian Ryegrass&lt;/keyword&gt;&lt;keyword&gt;Silage&lt;/keyword&gt;&lt;keyword&gt;Whole-crop Maize&lt;/keyword&gt;&lt;/keywords&gt;&lt;dates&gt;&lt;year&gt;2013&lt;/year&gt;&lt;pub-dates&gt;&lt;date&gt;Sep&lt;/date&gt;&lt;/pub-dates&gt;&lt;/dates&gt;&lt;isbn&gt;1011-2367 (Print)&amp;#xD;1976-5517 (Electronic)&amp;#xD;1011-2367 (Linking)&lt;/isbn&gt;&lt;accession-num&gt;25049913&lt;/accession-num&gt;&lt;urls&gt;&lt;related-urls&gt;&lt;url&gt;https://www.ncbi.nlm.nih.gov/pubmed/25049913&lt;/url&gt;&lt;/related-urls&gt;&lt;/urls&gt;&lt;custom2&gt;PMC4093406&lt;/custom2&gt;&lt;electronic-resource-num&gt;10.5713/ajas.2013.13175&lt;/electronic-resource-num&gt;&lt;/record&gt;&lt;/Cite&gt;&lt;/EndNote&gt;</w:instrText>
      </w:r>
      <w:r w:rsidR="00A1629B">
        <w:fldChar w:fldCharType="separate"/>
      </w:r>
      <w:r w:rsidR="00A1629B">
        <w:rPr>
          <w:noProof/>
        </w:rPr>
        <w:t>(</w:t>
      </w:r>
      <w:hyperlink w:anchor="_ENREF_33" w:tooltip="Li, 2013 #64" w:history="1">
        <w:r w:rsidR="00B8271E">
          <w:rPr>
            <w:noProof/>
          </w:rPr>
          <w:t>Li and Nishino, 2013</w:t>
        </w:r>
      </w:hyperlink>
      <w:r w:rsidR="00A1629B">
        <w:rPr>
          <w:noProof/>
        </w:rPr>
        <w:t>)</w:t>
      </w:r>
      <w:r w:rsidR="00A1629B">
        <w:fldChar w:fldCharType="end"/>
      </w:r>
      <w:r w:rsidR="008E2430">
        <w:t>.</w:t>
      </w:r>
      <w:r w:rsidR="00E244F2" w:rsidRPr="00E244F2">
        <w:rPr>
          <w:vertAlign w:val="superscript"/>
        </w:rPr>
        <w:t>2</w:t>
      </w:r>
      <w:r w:rsidR="00AA705B">
        <w:rPr>
          <w:vertAlign w:val="superscript"/>
        </w:rPr>
        <w:t>4</w:t>
      </w:r>
    </w:p>
    <w:p w14:paraId="50828C84" w14:textId="3C090049" w:rsidR="00C97268" w:rsidRDefault="00C97268" w:rsidP="00420EEA">
      <w:pPr>
        <w:pStyle w:val="RARMPnumberedparagraphs"/>
      </w:pPr>
      <w:r w:rsidRPr="00C97268">
        <w:t>The</w:t>
      </w:r>
      <w:r w:rsidR="00B77205">
        <w:t>se</w:t>
      </w:r>
      <w:r w:rsidRPr="00C97268">
        <w:t xml:space="preserve"> two </w:t>
      </w:r>
      <w:r w:rsidR="004D25B0">
        <w:t xml:space="preserve">above </w:t>
      </w:r>
      <w:r w:rsidRPr="00C97268">
        <w:t>examples</w:t>
      </w:r>
      <w:r>
        <w:t xml:space="preserve"> </w:t>
      </w:r>
      <w:r w:rsidR="005F14B9">
        <w:t>suggest</w:t>
      </w:r>
      <w:r w:rsidRPr="00C97268">
        <w:t xml:space="preserve"> that </w:t>
      </w:r>
      <w:r w:rsidR="005F14B9">
        <w:t xml:space="preserve">if </w:t>
      </w:r>
      <w:r w:rsidRPr="00C97268">
        <w:t xml:space="preserve">the </w:t>
      </w:r>
      <w:r w:rsidR="005F14B9">
        <w:t xml:space="preserve">GMO spread onto food crops used to produce fermented food or feed, the </w:t>
      </w:r>
      <w:r w:rsidRPr="00C97268">
        <w:t xml:space="preserve">GMO could reach high levels in some types of fermented food and feed. However, the GMO would need to successfully compete with the other bacteria present in the ferment, particularly any other </w:t>
      </w:r>
      <w:r w:rsidRPr="00B77205">
        <w:rPr>
          <w:i/>
          <w:iCs/>
        </w:rPr>
        <w:t>L. brevis</w:t>
      </w:r>
      <w:r w:rsidRPr="00C97268">
        <w:t xml:space="preserve"> strains. If the GM strain were competing against other </w:t>
      </w:r>
      <w:r w:rsidRPr="00B77205">
        <w:rPr>
          <w:i/>
          <w:iCs/>
        </w:rPr>
        <w:t>L.</w:t>
      </w:r>
      <w:r w:rsidR="00317C41">
        <w:rPr>
          <w:i/>
          <w:iCs/>
        </w:rPr>
        <w:t> </w:t>
      </w:r>
      <w:r w:rsidRPr="00B77205">
        <w:rPr>
          <w:i/>
          <w:iCs/>
        </w:rPr>
        <w:t>brevis</w:t>
      </w:r>
      <w:r w:rsidRPr="00C97268">
        <w:t xml:space="preserve"> strains, the strain with the fastest growth rate during fermentation is expected to outgrow other strains and become dominant.</w:t>
      </w:r>
      <w:r w:rsidR="0001222F">
        <w:rPr>
          <w:rStyle w:val="FootnoteReference"/>
        </w:rPr>
        <w:footnoteReference w:id="25"/>
      </w:r>
      <w:r w:rsidRPr="00C97268">
        <w:t xml:space="preserve"> </w:t>
      </w:r>
      <w:r w:rsidR="0001222F">
        <w:t>T</w:t>
      </w:r>
      <w:r w:rsidRPr="00C97268">
        <w:t>his is an area of uncertainty.</w:t>
      </w:r>
    </w:p>
    <w:p w14:paraId="2A2A7B70" w14:textId="280ED0A2" w:rsidR="00A52E0F" w:rsidRDefault="00A52E0F" w:rsidP="00A52E0F">
      <w:pPr>
        <w:pStyle w:val="RARMPnumberedparagraphs"/>
      </w:pPr>
      <w:r>
        <w:t>Another point to consider is that if the GMO is present during fermentation of food or feed,</w:t>
      </w:r>
      <w:r w:rsidR="003C790B">
        <w:t xml:space="preserve"> it is designed to continuously secrete VIP, so</w:t>
      </w:r>
      <w:r>
        <w:t xml:space="preserve"> it would</w:t>
      </w:r>
      <w:r w:rsidR="003C790B">
        <w:t xml:space="preserve"> presumably</w:t>
      </w:r>
      <w:r>
        <w:t xml:space="preserve"> continuously secrete VIP over the weeks of fermentation. As discussed in </w:t>
      </w:r>
      <w:r>
        <w:fldChar w:fldCharType="begin" w:fldLock="1"/>
      </w:r>
      <w:r>
        <w:instrText xml:space="preserve"> REF _Ref135232903 \r \h </w:instrText>
      </w:r>
      <w:r>
        <w:fldChar w:fldCharType="separate"/>
      </w:r>
      <w:r>
        <w:t>Chapter 1, Section 4</w:t>
      </w:r>
      <w:r>
        <w:fldChar w:fldCharType="end"/>
      </w:r>
      <w:r>
        <w:t xml:space="preserve">, endogenous human VIP is rapidly degraded by proteases, but </w:t>
      </w:r>
      <w:r w:rsidR="002076DD">
        <w:t>the GMO secretes a stabilised synthetic VIP analogue</w:t>
      </w:r>
      <w:r>
        <w:t xml:space="preserve">. There is uncertainty regarding the half-life of the stabilised VIP in fermenting food or feed. If </w:t>
      </w:r>
      <w:r w:rsidR="003C790B">
        <w:t>the synthetic VIP is sufficiently stable in a ferment environment</w:t>
      </w:r>
      <w:r w:rsidR="00183BEB">
        <w:t>,</w:t>
      </w:r>
      <w:r>
        <w:t xml:space="preserve"> the synthetic VIP could accumulate to a biologically relevant dose in the</w:t>
      </w:r>
      <w:r w:rsidR="00CD7571">
        <w:t xml:space="preserve"> fermenting</w:t>
      </w:r>
      <w:r>
        <w:t xml:space="preserve"> food or feed. In this case, people consuming the fermented food or animals consuming the fermented feed </w:t>
      </w:r>
      <w:r w:rsidR="000162DE">
        <w:t>c</w:t>
      </w:r>
      <w:r>
        <w:t xml:space="preserve">ould ingest a </w:t>
      </w:r>
      <w:r w:rsidR="00B77205">
        <w:t>substantial</w:t>
      </w:r>
      <w:r w:rsidR="00751C13">
        <w:t xml:space="preserve"> </w:t>
      </w:r>
      <w:r>
        <w:t>dose of free VIP in addition to ingesting the GMO that secretes VIP.</w:t>
      </w:r>
    </w:p>
    <w:p w14:paraId="2A9E657E" w14:textId="0D16FFB9" w:rsidR="00D318EB" w:rsidRDefault="00D318EB" w:rsidP="00A52E0F">
      <w:pPr>
        <w:pStyle w:val="RARMPnumberedparagraphs"/>
      </w:pPr>
      <w:r>
        <w:t xml:space="preserve">It is noted that, as discussed in Risk Scenario 1, there is </w:t>
      </w:r>
      <w:r w:rsidR="00EE6B2D">
        <w:t xml:space="preserve">some </w:t>
      </w:r>
      <w:r>
        <w:t xml:space="preserve">uncertainty about the dose levels of </w:t>
      </w:r>
      <w:r w:rsidR="003C790B">
        <w:t xml:space="preserve">the GMO </w:t>
      </w:r>
      <w:r>
        <w:t xml:space="preserve">that could cause immunosuppression </w:t>
      </w:r>
      <w:r w:rsidR="003C790B">
        <w:t xml:space="preserve">and high uncertainty about the dose levels of the </w:t>
      </w:r>
      <w:r w:rsidR="003C790B">
        <w:lastRenderedPageBreak/>
        <w:t>GMO that could cause</w:t>
      </w:r>
      <w:r>
        <w:t xml:space="preserve"> secretory diarrhea. There is also uncertainty about whether </w:t>
      </w:r>
      <w:r w:rsidR="003C790B">
        <w:t>some sub-populations could be more vulnerable to adverse effects from VIP</w:t>
      </w:r>
      <w:r>
        <w:t>.</w:t>
      </w:r>
    </w:p>
    <w:p w14:paraId="3ACE3A60" w14:textId="6EF289A7" w:rsidR="00A52E0F" w:rsidRDefault="006A0A47" w:rsidP="00A52E0F">
      <w:pPr>
        <w:pStyle w:val="RARMPnumberedparagraphs"/>
      </w:pPr>
      <w:r>
        <w:t xml:space="preserve">Based on the </w:t>
      </w:r>
      <w:r w:rsidR="00F8581B">
        <w:t>information above</w:t>
      </w:r>
      <w:r>
        <w:t>, t</w:t>
      </w:r>
      <w:r w:rsidR="00906868">
        <w:t xml:space="preserve">he likelihood of </w:t>
      </w:r>
      <w:r w:rsidR="00E10AD3" w:rsidRPr="00E10AD3">
        <w:t>people or animals consum</w:t>
      </w:r>
      <w:r w:rsidR="00E10AD3">
        <w:t>ing</w:t>
      </w:r>
      <w:r w:rsidR="00E10AD3" w:rsidRPr="00E10AD3">
        <w:t xml:space="preserve"> </w:t>
      </w:r>
      <w:r w:rsidR="00F8581B">
        <w:t xml:space="preserve">fermented </w:t>
      </w:r>
      <w:r w:rsidR="00E10AD3" w:rsidRPr="00E10AD3">
        <w:t xml:space="preserve">plant material containing the GMO and/or secreted VIP at levels that cause adverse health effects </w:t>
      </w:r>
      <w:r w:rsidR="00906868">
        <w:t xml:space="preserve">is </w:t>
      </w:r>
      <w:r w:rsidR="003C790B">
        <w:t xml:space="preserve">conservatively </w:t>
      </w:r>
      <w:r w:rsidR="00906868">
        <w:t xml:space="preserve">assessed as </w:t>
      </w:r>
      <w:r w:rsidR="00906868" w:rsidRPr="00906868">
        <w:rPr>
          <w:b/>
          <w:bCs/>
        </w:rPr>
        <w:t>likely</w:t>
      </w:r>
      <w:r w:rsidR="00906868">
        <w:t xml:space="preserve"> </w:t>
      </w:r>
      <w:r w:rsidR="00E10AD3">
        <w:t>for</w:t>
      </w:r>
      <w:r w:rsidR="00906868">
        <w:t xml:space="preserve"> people and livestock.</w:t>
      </w:r>
    </w:p>
    <w:p w14:paraId="43864F5A" w14:textId="20E58D9F" w:rsidR="004E1499" w:rsidRDefault="004E1499" w:rsidP="004E1499">
      <w:pPr>
        <w:pStyle w:val="5RARMP"/>
      </w:pPr>
      <w:r>
        <w:t>Overall likelihood assessment</w:t>
      </w:r>
    </w:p>
    <w:p w14:paraId="7D2A12DC" w14:textId="6E0F0C3E" w:rsidR="004E1499" w:rsidRDefault="00DB58DA" w:rsidP="00A52E0F">
      <w:pPr>
        <w:pStyle w:val="RARMPnumberedparagraphs"/>
      </w:pPr>
      <w:r>
        <w:t xml:space="preserve">The overall likelihood assessment is the cumulative likelihood of </w:t>
      </w:r>
      <w:r w:rsidR="00392F6C">
        <w:t>the individual</w:t>
      </w:r>
      <w:r>
        <w:t xml:space="preserve"> steps in the causal pathway. As step 1a is far less likely than the alternative step 1b, </w:t>
      </w:r>
      <w:r w:rsidR="00B77205">
        <w:t>and step 4a is far less likely tha</w:t>
      </w:r>
      <w:r w:rsidR="008275D1">
        <w:t>n</w:t>
      </w:r>
      <w:r w:rsidR="00B77205">
        <w:t xml:space="preserve"> the alternative step 4b, </w:t>
      </w:r>
      <w:r>
        <w:t xml:space="preserve">only </w:t>
      </w:r>
      <w:r w:rsidR="00B77205">
        <w:t>the pathway through steps 1b and 4b</w:t>
      </w:r>
      <w:r>
        <w:t xml:space="preserve"> will be considered. The likelihoods of the individual steps in the causal pathway are likely (step 1b), </w:t>
      </w:r>
      <w:r w:rsidR="004C0D3F">
        <w:t>unlikely</w:t>
      </w:r>
      <w:r>
        <w:t xml:space="preserve"> (step 2), highly unlikely to </w:t>
      </w:r>
      <w:r w:rsidR="00C32A3E">
        <w:t xml:space="preserve">unlikely </w:t>
      </w:r>
      <w:r>
        <w:t>(step 3) and likely (step 4</w:t>
      </w:r>
      <w:r w:rsidR="00B77205">
        <w:t>b</w:t>
      </w:r>
      <w:r>
        <w:t xml:space="preserve">). </w:t>
      </w:r>
      <w:r w:rsidR="003C790B" w:rsidRPr="003C790B">
        <w:t xml:space="preserve">The cumulative likelihood of two (at most) unlikely steps and two likely steps is highly unlikely. </w:t>
      </w:r>
      <w:r>
        <w:t xml:space="preserve">Therefore, the overall likelihood is assessed as </w:t>
      </w:r>
      <w:r w:rsidRPr="00DB58DA">
        <w:rPr>
          <w:b/>
          <w:bCs/>
        </w:rPr>
        <w:t>highly unlikely</w:t>
      </w:r>
      <w:r>
        <w:t>.</w:t>
      </w:r>
    </w:p>
    <w:p w14:paraId="3208DAF4" w14:textId="0A224615" w:rsidR="004E1499" w:rsidRDefault="004E1499" w:rsidP="004E1499">
      <w:pPr>
        <w:pStyle w:val="3RARMP"/>
      </w:pPr>
      <w:bookmarkStart w:id="334" w:name="_Ref137567309"/>
      <w:bookmarkStart w:id="335" w:name="_Toc140071583"/>
      <w:r>
        <w:t>Consequence assessment</w:t>
      </w:r>
      <w:bookmarkEnd w:id="334"/>
      <w:bookmarkEnd w:id="335"/>
    </w:p>
    <w:p w14:paraId="2FBE6AA8" w14:textId="2BE6A362" w:rsidR="00A52E0F" w:rsidRDefault="004E1499" w:rsidP="00BF072F">
      <w:pPr>
        <w:pStyle w:val="RARMPnumberedparagraphs"/>
      </w:pPr>
      <w:r>
        <w:t>A consequence assessment determines the degree of seriousness of harm to people or the environment, ranging from marginal to major.</w:t>
      </w:r>
      <w:r w:rsidR="00BF072F">
        <w:t xml:space="preserve"> </w:t>
      </w:r>
      <w:r w:rsidR="00A52E0F" w:rsidRPr="009B2DA1">
        <w:t xml:space="preserve">The potential harms for this risk scenario are </w:t>
      </w:r>
      <w:r w:rsidR="00BF072F">
        <w:t>either that</w:t>
      </w:r>
      <w:r w:rsidR="00A52E0F" w:rsidRPr="009B2DA1">
        <w:t xml:space="preserve"> VIP could cause increased rates of infections due to immunosuppression, or </w:t>
      </w:r>
      <w:r w:rsidR="00BF072F">
        <w:t xml:space="preserve">it </w:t>
      </w:r>
      <w:r w:rsidR="00A52E0F" w:rsidRPr="009B2DA1">
        <w:t>could cause secretory diarrhea and associated health complications.</w:t>
      </w:r>
      <w:r w:rsidR="00BF072F">
        <w:t xml:space="preserve"> Harms could occur in people or in livestock. The consequence of each type of harm is considered separately below, followed by an overall consequence assessment.</w:t>
      </w:r>
    </w:p>
    <w:p w14:paraId="07D2A088" w14:textId="303CC7DC" w:rsidR="00BF072F" w:rsidRDefault="00BF072F" w:rsidP="00BF072F">
      <w:pPr>
        <w:pStyle w:val="5RARMP"/>
      </w:pPr>
      <w:r>
        <w:t>Immunosuppression in people</w:t>
      </w:r>
    </w:p>
    <w:p w14:paraId="48B66902" w14:textId="0D8D682A" w:rsidR="00BF072F" w:rsidRDefault="00BF072F" w:rsidP="00BF072F">
      <w:pPr>
        <w:pStyle w:val="RARMPnumberedparagraphs"/>
      </w:pPr>
      <w:r>
        <w:t xml:space="preserve">As discussed in </w:t>
      </w:r>
      <w:r w:rsidR="00EC2FE8">
        <w:fldChar w:fldCharType="begin" w:fldLock="1"/>
      </w:r>
      <w:r w:rsidR="00EC2FE8">
        <w:instrText xml:space="preserve"> REF _Ref135232903 \r \h </w:instrText>
      </w:r>
      <w:r w:rsidR="00EC2FE8">
        <w:fldChar w:fldCharType="separate"/>
      </w:r>
      <w:r w:rsidR="00EC2FE8">
        <w:t>Chapter 1, Section 4</w:t>
      </w:r>
      <w:r w:rsidR="00EC2FE8">
        <w:fldChar w:fldCharType="end"/>
      </w:r>
      <w:r w:rsidR="00EC2FE8">
        <w:t xml:space="preserve">, VIP is a signalling molecule with an anti-inflammatory effect. The intended therapeutic effect in the clinical trial is to suppress inflammation in the gastrointestinal tract, which has </w:t>
      </w:r>
      <w:r w:rsidR="008707AB">
        <w:t xml:space="preserve">many receptors for VIP </w:t>
      </w:r>
      <w:r w:rsidR="008707AB">
        <w:fldChar w:fldCharType="begin" w:fldLock="1">
          <w:fldData xml:space="preserve">PEVuZE5vdGU+PENpdGU+PEF1dGhvcj5Jd2FzYWtpPC9BdXRob3I+PFllYXI+MjAxOTwvWWVhcj48
UmVjTnVtPjQzPC9SZWNOdW0+PERpc3BsYXlUZXh0PihJd2FzYWtpIGV0IGFsLiwgMjAxOSk8L0Rp
c3BsYXlUZXh0PjxyZWNvcmQ+PHJlYy1udW1iZXI+NDM8L3JlYy1udW1iZXI+PGZvcmVpZ24ta2V5
cz48a2V5IGFwcD0iRU4iIGRiLWlkPSIyYXhwZjVydG93YXh4cGVyYWRzeHNyZjJ0eHhhZHdyendy
eGEiIHRpbWVzdGFtcD0iMTY4MzA5NTQyOSI+NDM8L2tleT48L2ZvcmVpZ24ta2V5cz48cmVmLXR5
cGUgbmFtZT0iSm91cm5hbCBBcnRpY2xlIj4xNzwvcmVmLXR5cGU+PGNvbnRyaWJ1dG9ycz48YXV0
aG9ycz48YXV0aG9yPkl3YXNha2ksIE0uPC9hdXRob3I+PGF1dGhvcj5Ba2liYSwgWS48L2F1dGhv
cj48YXV0aG9yPkthdW5pdHosIEouIEQuPC9hdXRob3I+PC9hdXRob3JzPjwvY29udHJpYnV0b3Jz
PjxhdXRoLWFkZHJlc3M+R3JlYXRlciBMb3MgQW5nZWxlcyBWZXRlcmFucyBBZmZhaXJzIEhlYWx0
aGNhcmUgU3lzdGVtLCBMb3MgQW5nZWxlcywgQ0EsIFVTQS4mI3hEO0RlcGFydG1lbnQgb2YgTWVk
aWNpbmUsIERhdmlkIEdlZmZlbiBTY2hvb2wgb2YgTWVkaWNpbmUgYXQgVUNMQSwgTG9zIEFuZ2Vs
ZXMsIENBLCBVU0EuJiN4RDtEZXBhcnRtZW50cyBvZiBNZWRpY2luZSBhbmQgU3VyZ2VyeSwgVUNM
QSBTY2hvb2wgb2YgTWVkaWNpbmUsIExvcyBBbmdlbGVzLCBDQSwgVVNBLjwvYXV0aC1hZGRyZXNz
Pjx0aXRsZXM+PHRpdGxlPlJlY2VudCBhZHZhbmNlcyBpbiB2YXNvYWN0aXZlIGludGVzdGluYWwg
cGVwdGlkZSBwaHlzaW9sb2d5IGFuZCBwYXRob3BoeXNpb2xvZ3k6IGZvY3VzIG9uIHRoZSBnYXN0
cm9pbnRlc3RpbmFsIHN5c3RlbTwvdGl0bGU+PHNlY29uZGFyeS10aXRsZT5GMTAwMFJlczwvc2Vj
b25kYXJ5LXRpdGxlPjwvdGl0bGVzPjxwZXJpb2RpY2FsPjxmdWxsLXRpdGxlPkYxMDAwUmVzPC9m
dWxsLXRpdGxlPjwvcGVyaW9kaWNhbD48dm9sdW1lPjg8L3ZvbHVtZT48ZWRpdGlvbj4yMDE5LzA5
LzI5PC9lZGl0aW9uPjxrZXl3b3Jkcz48a2V5d29yZD5BbmltYWxzPC9rZXl3b3JkPjxrZXl3b3Jk
PipHYXN0cm9pbnRlc3RpbmFsIERpc2Vhc2VzL21ldGFib2xpc208L2tleXdvcmQ+PGtleXdvcmQ+
Kkdhc3Ryb2ludGVzdGluYWwgVHJhY3QvcGh5c2lvbG9neTwva2V5d29yZD48a2V5d29yZD5NaWNl
PC9rZXl3b3JkPjxrZXl3b3JkPlJlY2VwdG9ycywgVmFzb2FjdGl2ZSBJbnRlc3RpbmFsIFBlcHRp
ZGUsIFR5cGUgSUk8L2tleXdvcmQ+PGtleXdvcmQ+UmVjZXB0b3JzLCBWYXNvYWN0aXZlIEludGVz
dGluYWwgUG9seXBlcHRpZGUsIFR5cGUgSTwva2V5d29yZD48a2V5d29yZD5TaWduYWwgVHJhbnNk
dWN0aW9uPC9rZXl3b3JkPjxrZXl3b3JkPipWYXNvYWN0aXZlIEludGVzdGluYWwgUGVwdGlkZS9w
aHlzaW9sb2d5PC9rZXl3b3JkPjxrZXl3b3JkPlZpcDwva2V5d29yZD48a2V5d29yZD5WcGFjMTwv
a2V5d29yZD48a2V5d29yZD5WcGFjMjwva2V5d29yZD48a2V5d29yZD5jb2xpdGlzPC9rZXl3b3Jk
PjxrZXl3b3JkPmdhc3Ryb2ludGVzdGluYWw8L2tleXdvcmQ+PGtleXdvcmQ+Z2FzdHJvaW50ZXN0
aW5hbCBtb3RpbGl0eTwva2V5d29yZD48a2V5d29yZD5nYXN0cm9pbnRlc3RpbmFsIHNlY3JldGlv
bjwva2V5d29yZD48a2V5d29yZD5nYXN0cm9pbnRlc3RpbmFsIHRyYWN0PC9rZXl3b3JkPjxrZXl3
b3JkPm1hc3QgY2VsbHM8L2tleXdvcmQ+PGtleXdvcmQ+bmV1cm9wZXB0aWRlPC9rZXl3b3JkPjxr
ZXl3b3JkPnZhc29hY3RpdmUgaW50ZXN0aW5hbCBwZXB0aWRlPC9rZXl3b3JkPjxrZXl3b3JkPnZh
c29kaWxhdGlvbjwva2V5d29yZD48a2V5d29yZD7igIvigIvigIvigIvigIvigIvigItmdW5jdGlv
bmFsIGJvd2VsIHN5bmRyb21lczwva2V5d29yZD48a2V5d29yZD5jb21wZXRpbmcgaW50ZXJlc3Rz
IHdlcmUgZGlzY2xvc2VkLk5vIGNvbXBldGluZyBpbnRlcmVzdHMgd2VyZSBkaXNjbG9zZWQuTm88
L2tleXdvcmQ+PGtleXdvcmQ+Y29tcGV0aW5nIGludGVyZXN0cyB3ZXJlIGRpc2Nsb3NlZC48L2tl
eXdvcmQ+PC9rZXl3b3Jkcz48ZGF0ZXM+PHllYXI+MjAxOTwveWVhcj48L2RhdGVzPjxpc2JuPjIw
NDYtMTQwMiAoRWxlY3Ryb25pYykmI3hEOzIwNDYtMTQwMiAoTGlua2luZyk8L2lzYm4+PGFjY2Vz
c2lvbi1udW0+MzE1NTkwMTM8L2FjY2Vzc2lvbi1udW0+PHVybHM+PHJlbGF0ZWQtdXJscz48dXJs
Pmh0dHBzOi8vd3d3Lm5jYmkubmxtLm5paC5nb3YvcHVibWVkLzMxNTU5MDEzPC91cmw+PC9yZWxh
dGVkLXVybHM+PC91cmxzPjxjdXN0b20yPlBNQzY3NDMyNTY8L2N1c3RvbTI+PGVsZWN0cm9uaWMt
cmVzb3VyY2UtbnVtPjEwLjEyNjg4L2YxMDAwcmVzZWFyY2guMTgwMzkuMTwvZWxlY3Ryb25pYy1y
ZXNvdXJjZS1udW0+PC9yZWNvcmQ+PC9DaXRlPjwvRW5kTm90ZT5=
</w:fldData>
        </w:fldChar>
      </w:r>
      <w:r w:rsidR="008707AB">
        <w:instrText xml:space="preserve"> ADDIN EN.CITE </w:instrText>
      </w:r>
      <w:r w:rsidR="008707AB">
        <w:fldChar w:fldCharType="begin" w:fldLock="1">
          <w:fldData xml:space="preserve">PEVuZE5vdGU+PENpdGU+PEF1dGhvcj5Jd2FzYWtpPC9BdXRob3I+PFllYXI+MjAxOTwvWWVhcj48
UmVjTnVtPjQzPC9SZWNOdW0+PERpc3BsYXlUZXh0PihJd2FzYWtpIGV0IGFsLiwgMjAxOSk8L0Rp
c3BsYXlUZXh0PjxyZWNvcmQ+PHJlYy1udW1iZXI+NDM8L3JlYy1udW1iZXI+PGZvcmVpZ24ta2V5
cz48a2V5IGFwcD0iRU4iIGRiLWlkPSIyYXhwZjVydG93YXh4cGVyYWRzeHNyZjJ0eHhhZHdyendy
eGEiIHRpbWVzdGFtcD0iMTY4MzA5NTQyOSI+NDM8L2tleT48L2ZvcmVpZ24ta2V5cz48cmVmLXR5
cGUgbmFtZT0iSm91cm5hbCBBcnRpY2xlIj4xNzwvcmVmLXR5cGU+PGNvbnRyaWJ1dG9ycz48YXV0
aG9ycz48YXV0aG9yPkl3YXNha2ksIE0uPC9hdXRob3I+PGF1dGhvcj5Ba2liYSwgWS48L2F1dGhv
cj48YXV0aG9yPkthdW5pdHosIEouIEQuPC9hdXRob3I+PC9hdXRob3JzPjwvY29udHJpYnV0b3Jz
PjxhdXRoLWFkZHJlc3M+R3JlYXRlciBMb3MgQW5nZWxlcyBWZXRlcmFucyBBZmZhaXJzIEhlYWx0
aGNhcmUgU3lzdGVtLCBMb3MgQW5nZWxlcywgQ0EsIFVTQS4mI3hEO0RlcGFydG1lbnQgb2YgTWVk
aWNpbmUsIERhdmlkIEdlZmZlbiBTY2hvb2wgb2YgTWVkaWNpbmUgYXQgVUNMQSwgTG9zIEFuZ2Vs
ZXMsIENBLCBVU0EuJiN4RDtEZXBhcnRtZW50cyBvZiBNZWRpY2luZSBhbmQgU3VyZ2VyeSwgVUNM
QSBTY2hvb2wgb2YgTWVkaWNpbmUsIExvcyBBbmdlbGVzLCBDQSwgVVNBLjwvYXV0aC1hZGRyZXNz
Pjx0aXRsZXM+PHRpdGxlPlJlY2VudCBhZHZhbmNlcyBpbiB2YXNvYWN0aXZlIGludGVzdGluYWwg
cGVwdGlkZSBwaHlzaW9sb2d5IGFuZCBwYXRob3BoeXNpb2xvZ3k6IGZvY3VzIG9uIHRoZSBnYXN0
cm9pbnRlc3RpbmFsIHN5c3RlbTwvdGl0bGU+PHNlY29uZGFyeS10aXRsZT5GMTAwMFJlczwvc2Vj
b25kYXJ5LXRpdGxlPjwvdGl0bGVzPjxwZXJpb2RpY2FsPjxmdWxsLXRpdGxlPkYxMDAwUmVzPC9m
dWxsLXRpdGxlPjwvcGVyaW9kaWNhbD48dm9sdW1lPjg8L3ZvbHVtZT48ZWRpdGlvbj4yMDE5LzA5
LzI5PC9lZGl0aW9uPjxrZXl3b3Jkcz48a2V5d29yZD5BbmltYWxzPC9rZXl3b3JkPjxrZXl3b3Jk
PipHYXN0cm9pbnRlc3RpbmFsIERpc2Vhc2VzL21ldGFib2xpc208L2tleXdvcmQ+PGtleXdvcmQ+
Kkdhc3Ryb2ludGVzdGluYWwgVHJhY3QvcGh5c2lvbG9neTwva2V5d29yZD48a2V5d29yZD5NaWNl
PC9rZXl3b3JkPjxrZXl3b3JkPlJlY2VwdG9ycywgVmFzb2FjdGl2ZSBJbnRlc3RpbmFsIFBlcHRp
ZGUsIFR5cGUgSUk8L2tleXdvcmQ+PGtleXdvcmQ+UmVjZXB0b3JzLCBWYXNvYWN0aXZlIEludGVz
dGluYWwgUG9seXBlcHRpZGUsIFR5cGUgSTwva2V5d29yZD48a2V5d29yZD5TaWduYWwgVHJhbnNk
dWN0aW9uPC9rZXl3b3JkPjxrZXl3b3JkPipWYXNvYWN0aXZlIEludGVzdGluYWwgUGVwdGlkZS9w
aHlzaW9sb2d5PC9rZXl3b3JkPjxrZXl3b3JkPlZpcDwva2V5d29yZD48a2V5d29yZD5WcGFjMTwv
a2V5d29yZD48a2V5d29yZD5WcGFjMjwva2V5d29yZD48a2V5d29yZD5jb2xpdGlzPC9rZXl3b3Jk
PjxrZXl3b3JkPmdhc3Ryb2ludGVzdGluYWw8L2tleXdvcmQ+PGtleXdvcmQ+Z2FzdHJvaW50ZXN0
aW5hbCBtb3RpbGl0eTwva2V5d29yZD48a2V5d29yZD5nYXN0cm9pbnRlc3RpbmFsIHNlY3JldGlv
bjwva2V5d29yZD48a2V5d29yZD5nYXN0cm9pbnRlc3RpbmFsIHRyYWN0PC9rZXl3b3JkPjxrZXl3
b3JkPm1hc3QgY2VsbHM8L2tleXdvcmQ+PGtleXdvcmQ+bmV1cm9wZXB0aWRlPC9rZXl3b3JkPjxr
ZXl3b3JkPnZhc29hY3RpdmUgaW50ZXN0aW5hbCBwZXB0aWRlPC9rZXl3b3JkPjxrZXl3b3JkPnZh
c29kaWxhdGlvbjwva2V5d29yZD48a2V5d29yZD7igIvigIvigIvigIvigIvigIvigItmdW5jdGlv
bmFsIGJvd2VsIHN5bmRyb21lczwva2V5d29yZD48a2V5d29yZD5jb21wZXRpbmcgaW50ZXJlc3Rz
IHdlcmUgZGlzY2xvc2VkLk5vIGNvbXBldGluZyBpbnRlcmVzdHMgd2VyZSBkaXNjbG9zZWQuTm88
L2tleXdvcmQ+PGtleXdvcmQ+Y29tcGV0aW5nIGludGVyZXN0cyB3ZXJlIGRpc2Nsb3NlZC48L2tl
eXdvcmQ+PC9rZXl3b3Jkcz48ZGF0ZXM+PHllYXI+MjAxOTwveWVhcj48L2RhdGVzPjxpc2JuPjIw
NDYtMTQwMiAoRWxlY3Ryb25pYykmI3hEOzIwNDYtMTQwMiAoTGlua2luZyk8L2lzYm4+PGFjY2Vz
c2lvbi1udW0+MzE1NTkwMTM8L2FjY2Vzc2lvbi1udW0+PHVybHM+PHJlbGF0ZWQtdXJscz48dXJs
Pmh0dHBzOi8vd3d3Lm5jYmkubmxtLm5paC5nb3YvcHVibWVkLzMxNTU5MDEzPC91cmw+PC9yZWxh
dGVkLXVybHM+PC91cmxzPjxjdXN0b20yPlBNQzY3NDMyNTY8L2N1c3RvbTI+PGVsZWN0cm9uaWMt
cmVzb3VyY2UtbnVtPjEwLjEyNjg4L2YxMDAwcmVzZWFyY2guMTgwMzkuMTwvZWxlY3Ryb25pYy1y
ZXNvdXJjZS1udW0+PC9yZWNvcmQ+PC9DaXRlPjwvRW5kTm90ZT5=
</w:fldData>
        </w:fldChar>
      </w:r>
      <w:r w:rsidR="008707AB">
        <w:instrText xml:space="preserve"> ADDIN EN.CITE.DATA </w:instrText>
      </w:r>
      <w:r w:rsidR="008707AB">
        <w:fldChar w:fldCharType="end"/>
      </w:r>
      <w:r w:rsidR="008707AB">
        <w:fldChar w:fldCharType="separate"/>
      </w:r>
      <w:r w:rsidR="008707AB">
        <w:rPr>
          <w:noProof/>
        </w:rPr>
        <w:t>(</w:t>
      </w:r>
      <w:hyperlink w:anchor="_ENREF_28" w:tooltip="Iwasaki, 2019 #43" w:history="1">
        <w:r w:rsidR="00B8271E">
          <w:rPr>
            <w:noProof/>
          </w:rPr>
          <w:t>Iwasaki et al., 2019</w:t>
        </w:r>
      </w:hyperlink>
      <w:r w:rsidR="008707AB">
        <w:rPr>
          <w:noProof/>
        </w:rPr>
        <w:t>)</w:t>
      </w:r>
      <w:r w:rsidR="008707AB">
        <w:fldChar w:fldCharType="end"/>
      </w:r>
      <w:r w:rsidR="008707AB">
        <w:t>.</w:t>
      </w:r>
      <w:r w:rsidR="00EC2FE8">
        <w:t xml:space="preserve"> </w:t>
      </w:r>
      <w:r w:rsidR="003C790B">
        <w:t>Exposure of people to the</w:t>
      </w:r>
      <w:r w:rsidR="00EC2FE8">
        <w:t xml:space="preserve"> GMO that secretes VIP </w:t>
      </w:r>
      <w:r w:rsidR="003C790B">
        <w:t xml:space="preserve">or directly to </w:t>
      </w:r>
      <w:r w:rsidR="00EC2FE8">
        <w:t xml:space="preserve">VIP </w:t>
      </w:r>
      <w:r w:rsidR="003C790B">
        <w:t xml:space="preserve">via the diet </w:t>
      </w:r>
      <w:r w:rsidR="00EC2FE8">
        <w:t xml:space="preserve">could suppress the local immune system in the gastrointestinal tract. This could increase susceptibility to infections by pathogens whose portal of entry is the gastrointestinal tract. As discussed in Risk Scenario 1, </w:t>
      </w:r>
      <w:r w:rsidR="008707AB">
        <w:t xml:space="preserve">this harm is similar to </w:t>
      </w:r>
      <w:r w:rsidR="00B53449">
        <w:t>the elevated rate of infections observed in people prescribed corticosteroids to treat inflammatory diseases.</w:t>
      </w:r>
    </w:p>
    <w:p w14:paraId="66A67F7E" w14:textId="253212DD" w:rsidR="000237EC" w:rsidRDefault="000237EC" w:rsidP="00BF072F">
      <w:pPr>
        <w:pStyle w:val="RARMPnumberedparagraphs"/>
      </w:pPr>
      <w:r>
        <w:t xml:space="preserve">If a person is locally immunosuppressed </w:t>
      </w:r>
      <w:r w:rsidR="00951084">
        <w:t xml:space="preserve">for a period </w:t>
      </w:r>
      <w:r>
        <w:t>due to consumption of the GMO and/or VIP</w:t>
      </w:r>
      <w:r w:rsidR="00F614C0">
        <w:t xml:space="preserve"> in fermented food</w:t>
      </w:r>
      <w:r>
        <w:t xml:space="preserve">, there would be no obvious symptoms, and the person </w:t>
      </w:r>
      <w:r w:rsidR="00951084">
        <w:t>would take no action</w:t>
      </w:r>
      <w:r>
        <w:t>. If the person acquires an infection as the result of immunosuppression, the person would have symptoms and would seek treatment for the infection if necessary.</w:t>
      </w:r>
    </w:p>
    <w:p w14:paraId="22E0A963" w14:textId="0CBB99AF" w:rsidR="00B53449" w:rsidRDefault="00B53449" w:rsidP="00BF072F">
      <w:pPr>
        <w:pStyle w:val="RARMPnumberedparagraphs"/>
      </w:pPr>
      <w:r>
        <w:t>If VIP cause</w:t>
      </w:r>
      <w:r w:rsidR="000237EC">
        <w:t>s</w:t>
      </w:r>
      <w:r>
        <w:t xml:space="preserve"> localised immunosuppression in the gastrointestinal tract of a person, but the person </w:t>
      </w:r>
      <w:r w:rsidR="000237EC">
        <w:t>does</w:t>
      </w:r>
      <w:r>
        <w:t xml:space="preserve"> not acquire any infections</w:t>
      </w:r>
      <w:r w:rsidR="00FF0366">
        <w:t xml:space="preserve"> requiring treatment</w:t>
      </w:r>
      <w:r>
        <w:t xml:space="preserve">, the harm would be </w:t>
      </w:r>
      <w:r w:rsidRPr="00B53449">
        <w:rPr>
          <w:b/>
          <w:bCs/>
        </w:rPr>
        <w:t>marginal</w:t>
      </w:r>
      <w:r>
        <w:t xml:space="preserve"> (</w:t>
      </w:r>
      <w:r w:rsidR="000E1C90">
        <w:t>minimal or no increase in illness/injury to people</w:t>
      </w:r>
      <w:r>
        <w:t>). If the person acquire</w:t>
      </w:r>
      <w:r w:rsidR="000237EC">
        <w:t>s</w:t>
      </w:r>
      <w:r>
        <w:t xml:space="preserve"> an infection that they would not have acquired if immunocompetent, and the infection requires </w:t>
      </w:r>
      <w:r w:rsidR="000237EC">
        <w:t xml:space="preserve">treatment such as antibiotics, the harm would be </w:t>
      </w:r>
      <w:r w:rsidR="000237EC" w:rsidRPr="000237EC">
        <w:rPr>
          <w:b/>
          <w:bCs/>
        </w:rPr>
        <w:t>minor</w:t>
      </w:r>
      <w:r w:rsidR="000237EC">
        <w:t xml:space="preserve"> (minor </w:t>
      </w:r>
      <w:r w:rsidR="000E1C90">
        <w:t xml:space="preserve">increase in illness/injury to people that </w:t>
      </w:r>
      <w:r w:rsidR="00D3435D">
        <w:t>is readily treatable</w:t>
      </w:r>
      <w:r w:rsidR="000237EC">
        <w:t xml:space="preserve">). If the person acquires an infection that they would not have acquired if immunocompetent, and the infection requires treatment in hospital, the harm would be </w:t>
      </w:r>
      <w:r w:rsidR="000237EC" w:rsidRPr="000237EC">
        <w:rPr>
          <w:b/>
          <w:bCs/>
        </w:rPr>
        <w:t>intermediate</w:t>
      </w:r>
      <w:r w:rsidR="000237EC">
        <w:t xml:space="preserve"> (</w:t>
      </w:r>
      <w:r w:rsidR="000E1C90">
        <w:t>significant increase in illness/injury to people that requires specialised treatment</w:t>
      </w:r>
      <w:r w:rsidR="000237EC">
        <w:t>).</w:t>
      </w:r>
    </w:p>
    <w:p w14:paraId="2F1E6EED" w14:textId="382D9A1E" w:rsidR="000237EC" w:rsidRDefault="000237EC" w:rsidP="00BF072F">
      <w:pPr>
        <w:pStyle w:val="RARMPnumberedparagraphs"/>
      </w:pPr>
      <w:r>
        <w:t xml:space="preserve">The consequence assessment of immunosuppression in people is </w:t>
      </w:r>
      <w:r w:rsidR="0075425B" w:rsidRPr="0075425B">
        <w:rPr>
          <w:b/>
          <w:bCs/>
        </w:rPr>
        <w:t>marginal to</w:t>
      </w:r>
      <w:r w:rsidR="00951084" w:rsidRPr="00295F50">
        <w:t xml:space="preserve"> </w:t>
      </w:r>
      <w:r w:rsidR="00951084" w:rsidRPr="00951084">
        <w:rPr>
          <w:b/>
          <w:bCs/>
        </w:rPr>
        <w:t>intermediate</w:t>
      </w:r>
      <w:r w:rsidR="00FF0366">
        <w:rPr>
          <w:b/>
          <w:bCs/>
        </w:rPr>
        <w:t xml:space="preserve"> </w:t>
      </w:r>
      <w:r w:rsidR="00FF0366" w:rsidRPr="00FF0366">
        <w:t>harm to health</w:t>
      </w:r>
      <w:r w:rsidR="00951084" w:rsidRPr="00FF0366">
        <w:t>.</w:t>
      </w:r>
    </w:p>
    <w:p w14:paraId="273C0247" w14:textId="18B29E2F" w:rsidR="00951084" w:rsidRDefault="00951084" w:rsidP="00951084">
      <w:pPr>
        <w:pStyle w:val="5RARMP"/>
      </w:pPr>
      <w:bookmarkStart w:id="336" w:name="_Hlk136960391"/>
      <w:r>
        <w:lastRenderedPageBreak/>
        <w:t>Secretory diarrhea in people</w:t>
      </w:r>
    </w:p>
    <w:bookmarkEnd w:id="336"/>
    <w:p w14:paraId="04C202C3" w14:textId="47D1D1DA" w:rsidR="00951084" w:rsidRDefault="003F7228" w:rsidP="00A52E0F">
      <w:pPr>
        <w:pStyle w:val="RARMPnumberedparagraphs"/>
      </w:pPr>
      <w:r>
        <w:t xml:space="preserve">As discussed in </w:t>
      </w:r>
      <w:r>
        <w:fldChar w:fldCharType="begin" w:fldLock="1"/>
      </w:r>
      <w:r>
        <w:instrText xml:space="preserve"> REF _Ref135232903 \r \h </w:instrText>
      </w:r>
      <w:r>
        <w:fldChar w:fldCharType="separate"/>
      </w:r>
      <w:r>
        <w:t>Chapter 1, Section 4</w:t>
      </w:r>
      <w:r>
        <w:fldChar w:fldCharType="end"/>
      </w:r>
      <w:r>
        <w:t>, high doses of VIP can cause severe secretory diarrhea. If the diarrhea continues for multiple days, the patient may need hospitalisation for dehydration, complications related to electrolyte deficiency, and/or shock.</w:t>
      </w:r>
      <w:r w:rsidR="00D165D3">
        <w:t xml:space="preserve"> </w:t>
      </w:r>
    </w:p>
    <w:p w14:paraId="576C7089" w14:textId="39BDD6A0" w:rsidR="002F0E8D" w:rsidRDefault="004C45F1" w:rsidP="00A52E0F">
      <w:pPr>
        <w:pStyle w:val="RARMPnumberedparagraphs"/>
      </w:pPr>
      <w:r>
        <w:t>There is uncertainty regarding whether a person eating</w:t>
      </w:r>
      <w:r w:rsidR="008074C8">
        <w:t xml:space="preserve"> fermented food </w:t>
      </w:r>
      <w:r w:rsidR="00124460">
        <w:t xml:space="preserve">that contained the GMO </w:t>
      </w:r>
      <w:r w:rsidR="008074C8">
        <w:t xml:space="preserve">would consume </w:t>
      </w:r>
      <w:r w:rsidR="002F0E8D">
        <w:t>enough GMO and/or VIP to cause secretory diarrhea.</w:t>
      </w:r>
      <w:r>
        <w:rPr>
          <w:rStyle w:val="FootnoteReference"/>
        </w:rPr>
        <w:footnoteReference w:id="26"/>
      </w:r>
      <w:r w:rsidR="002F0E8D">
        <w:t xml:space="preserve"> </w:t>
      </w:r>
      <w:r w:rsidR="00902452">
        <w:t xml:space="preserve">This uncertainty will be treated by </w:t>
      </w:r>
      <w:r w:rsidR="008074C8">
        <w:t>making the conservative assumption that some people</w:t>
      </w:r>
      <w:r w:rsidR="00902452">
        <w:t xml:space="preserve"> </w:t>
      </w:r>
      <w:r w:rsidR="008074C8">
        <w:t>could</w:t>
      </w:r>
      <w:r w:rsidR="00863321">
        <w:t xml:space="preserve"> consume large </w:t>
      </w:r>
      <w:r w:rsidR="00A767EE">
        <w:t>amounts</w:t>
      </w:r>
      <w:r w:rsidR="00863321">
        <w:t xml:space="preserve"> of </w:t>
      </w:r>
      <w:r w:rsidR="008074C8">
        <w:t xml:space="preserve">a </w:t>
      </w:r>
      <w:r w:rsidR="00863321">
        <w:t xml:space="preserve">fermented food </w:t>
      </w:r>
      <w:r w:rsidR="008074C8">
        <w:t xml:space="preserve">containing the GMO, </w:t>
      </w:r>
      <w:r w:rsidR="00863321">
        <w:t xml:space="preserve">and </w:t>
      </w:r>
      <w:r w:rsidR="008074C8">
        <w:t xml:space="preserve">could </w:t>
      </w:r>
      <w:r w:rsidR="00863321">
        <w:t>develop secretory diarrhea.</w:t>
      </w:r>
    </w:p>
    <w:p w14:paraId="1797D3BA" w14:textId="3DA7D421" w:rsidR="003F7228" w:rsidRDefault="00D165D3" w:rsidP="00A52E0F">
      <w:pPr>
        <w:pStyle w:val="RARMPnumberedparagraphs"/>
      </w:pPr>
      <w:r>
        <w:t xml:space="preserve">If a person </w:t>
      </w:r>
      <w:r w:rsidR="00346CDA">
        <w:t xml:space="preserve">develops </w:t>
      </w:r>
      <w:r>
        <w:t>secretory diarrhea due to consumption of the GMO and/or VIP in a fermented food, they may associate the diarrhea with the fermented food and stop consuming it. This would halt the illness.</w:t>
      </w:r>
    </w:p>
    <w:p w14:paraId="46B7C6E3" w14:textId="7A7439CE" w:rsidR="00D165D3" w:rsidRDefault="00D165D3" w:rsidP="00A52E0F">
      <w:pPr>
        <w:pStyle w:val="RARMPnumberedparagraphs"/>
      </w:pPr>
      <w:r>
        <w:t xml:space="preserve">If </w:t>
      </w:r>
      <w:r w:rsidR="00346CDA">
        <w:t xml:space="preserve">VIP causes </w:t>
      </w:r>
      <w:r>
        <w:t>a short bout of secretory diarrhea</w:t>
      </w:r>
      <w:r w:rsidR="00346CDA">
        <w:t xml:space="preserve"> in a person</w:t>
      </w:r>
      <w:r>
        <w:t>, th</w:t>
      </w:r>
      <w:r w:rsidR="00346CDA">
        <w:t xml:space="preserve">at does not require medical treatment, the harm would be </w:t>
      </w:r>
      <w:r w:rsidR="00346CDA" w:rsidRPr="00346CDA">
        <w:rPr>
          <w:b/>
          <w:bCs/>
        </w:rPr>
        <w:t>marginal</w:t>
      </w:r>
      <w:r w:rsidR="00346CDA">
        <w:t xml:space="preserve">. If the person has secretory diarrhea for an extended period, and requires hospitalisation, the harm would be </w:t>
      </w:r>
      <w:r w:rsidR="00346CDA" w:rsidRPr="00346CDA">
        <w:rPr>
          <w:b/>
          <w:bCs/>
        </w:rPr>
        <w:t>intermediate</w:t>
      </w:r>
      <w:r w:rsidR="00346CDA">
        <w:t>.</w:t>
      </w:r>
    </w:p>
    <w:p w14:paraId="57DA7DEF" w14:textId="7F2217ED" w:rsidR="00346CDA" w:rsidRDefault="00346CDA" w:rsidP="00A52E0F">
      <w:pPr>
        <w:pStyle w:val="RARMPnumberedparagraphs"/>
      </w:pPr>
      <w:r>
        <w:t xml:space="preserve">The consequence assessment of secretory diarrhea in people is </w:t>
      </w:r>
      <w:r w:rsidR="00A767EE" w:rsidRPr="00A767EE">
        <w:rPr>
          <w:b/>
          <w:bCs/>
        </w:rPr>
        <w:t>marginal to</w:t>
      </w:r>
      <w:r w:rsidR="00A767EE">
        <w:t xml:space="preserve"> </w:t>
      </w:r>
      <w:r w:rsidRPr="00346CDA">
        <w:rPr>
          <w:b/>
          <w:bCs/>
        </w:rPr>
        <w:t>intermediate</w:t>
      </w:r>
      <w:r w:rsidR="00FF0366">
        <w:t xml:space="preserve"> harm to health.</w:t>
      </w:r>
    </w:p>
    <w:p w14:paraId="2B0F448E" w14:textId="164AB980" w:rsidR="00346CDA" w:rsidRDefault="00346CDA" w:rsidP="00346CDA">
      <w:pPr>
        <w:pStyle w:val="5RARMP"/>
      </w:pPr>
      <w:r>
        <w:t>Immunosuppression in livestock</w:t>
      </w:r>
    </w:p>
    <w:p w14:paraId="0F8ABB26" w14:textId="298FF856" w:rsidR="008703ED" w:rsidRDefault="00124460" w:rsidP="00A52E0F">
      <w:pPr>
        <w:pStyle w:val="RARMPnumberedparagraphs"/>
      </w:pPr>
      <w:r w:rsidRPr="00124460">
        <w:t xml:space="preserve">As discussed in </w:t>
      </w:r>
      <w:r>
        <w:fldChar w:fldCharType="begin" w:fldLock="1"/>
      </w:r>
      <w:r>
        <w:instrText xml:space="preserve"> REF _Ref135232903 \r \h </w:instrText>
      </w:r>
      <w:r>
        <w:fldChar w:fldCharType="separate"/>
      </w:r>
      <w:r>
        <w:t>Chapter 1, Section 4</w:t>
      </w:r>
      <w:r>
        <w:fldChar w:fldCharType="end"/>
      </w:r>
      <w:r w:rsidRPr="00124460">
        <w:t xml:space="preserve">, the immunomodulatory function of VIP is conserved in </w:t>
      </w:r>
      <w:r>
        <w:t>mammals</w:t>
      </w:r>
      <w:r w:rsidRPr="00124460">
        <w:t>. Therefore,</w:t>
      </w:r>
      <w:r>
        <w:t xml:space="preserve"> c</w:t>
      </w:r>
      <w:r w:rsidR="008703ED">
        <w:t xml:space="preserve">onsumption of GMO secreting VIP and/or direct consumption of VIP </w:t>
      </w:r>
      <w:r w:rsidR="00FF0366">
        <w:t>in fermented feed c</w:t>
      </w:r>
      <w:r w:rsidR="008703ED">
        <w:t xml:space="preserve">ould suppress the local immune system in the gastrointestinal tract of </w:t>
      </w:r>
      <w:r w:rsidR="00F614C0">
        <w:t>livestock. This could lead to elevated rates of infections, in the same way that this harm could occur in people.</w:t>
      </w:r>
    </w:p>
    <w:p w14:paraId="6563A496" w14:textId="36B2E877" w:rsidR="00F614C0" w:rsidRDefault="00F614C0" w:rsidP="00A52E0F">
      <w:pPr>
        <w:pStyle w:val="RARMPnumberedparagraphs"/>
      </w:pPr>
      <w:r>
        <w:t>Livestock are valued animals in the agricultural environment. Therefore, death of livestock is considered to be a harm to the environment. However, it is considered to be a reversible harm</w:t>
      </w:r>
      <w:r w:rsidR="00124460">
        <w:t xml:space="preserve"> to the environment</w:t>
      </w:r>
      <w:r>
        <w:t>, as livestock</w:t>
      </w:r>
      <w:r w:rsidR="00124460">
        <w:t xml:space="preserve"> can be replaced from other sources</w:t>
      </w:r>
      <w:r>
        <w:t>.</w:t>
      </w:r>
    </w:p>
    <w:p w14:paraId="5CEA9808" w14:textId="5673068B" w:rsidR="00F614C0" w:rsidRDefault="00FF0366" w:rsidP="00A52E0F">
      <w:pPr>
        <w:pStyle w:val="RARMPnumberedparagraphs"/>
      </w:pPr>
      <w:r>
        <w:t xml:space="preserve">If VIP causes local immunosuppression in the gastrointestinal tract of livestock, and the animals acquire infections that they would not have acquired if immunocompetent, but the infections are self-resolving or easily treated by a vet, the harm would be </w:t>
      </w:r>
      <w:r w:rsidRPr="00FF0366">
        <w:rPr>
          <w:b/>
          <w:bCs/>
        </w:rPr>
        <w:t xml:space="preserve">marginal </w:t>
      </w:r>
      <w:r>
        <w:t>(</w:t>
      </w:r>
      <w:r w:rsidR="0096365D">
        <w:t xml:space="preserve">minimal or no increase in harm to desirable components </w:t>
      </w:r>
      <w:r w:rsidR="00D3435D">
        <w:t>of</w:t>
      </w:r>
      <w:r w:rsidR="0096365D">
        <w:t xml:space="preserve"> the environment</w:t>
      </w:r>
      <w:r>
        <w:t xml:space="preserve">). If </w:t>
      </w:r>
      <w:r w:rsidR="00A0548C">
        <w:t>some</w:t>
      </w:r>
      <w:r>
        <w:t xml:space="preserve"> animals acquire serious infections that they would not have acquired if immunocompetent, and they die of illness or are euthanised</w:t>
      </w:r>
      <w:r w:rsidR="00C22D86">
        <w:t xml:space="preserve">, </w:t>
      </w:r>
      <w:r>
        <w:t xml:space="preserve">the harm would be </w:t>
      </w:r>
      <w:r w:rsidRPr="00C22D86">
        <w:rPr>
          <w:b/>
          <w:bCs/>
        </w:rPr>
        <w:t xml:space="preserve">minor </w:t>
      </w:r>
      <w:r>
        <w:t>(</w:t>
      </w:r>
      <w:r w:rsidR="0096365D">
        <w:t>minor increase in damage to desirable components of the environment that is reversible and limited in time and space or number</w:t>
      </w:r>
      <w:r w:rsidR="00D3435D">
        <w:t>s</w:t>
      </w:r>
      <w:r w:rsidR="0096365D">
        <w:t xml:space="preserve"> affected</w:t>
      </w:r>
      <w:r w:rsidR="00C22D86">
        <w:t>).</w:t>
      </w:r>
    </w:p>
    <w:p w14:paraId="54A80903" w14:textId="7528FF84" w:rsidR="00C22D86" w:rsidRDefault="00C22D86" w:rsidP="00A52E0F">
      <w:pPr>
        <w:pStyle w:val="RARMPnumberedparagraphs"/>
      </w:pPr>
      <w:r>
        <w:t xml:space="preserve">The consequence assessment of immunosuppression in livestock is </w:t>
      </w:r>
      <w:r w:rsidR="00D94E20" w:rsidRPr="00D94E20">
        <w:rPr>
          <w:b/>
          <w:bCs/>
        </w:rPr>
        <w:t>marginal to</w:t>
      </w:r>
      <w:r w:rsidR="00D94E20">
        <w:t xml:space="preserve"> </w:t>
      </w:r>
      <w:r w:rsidRPr="00C22D86">
        <w:rPr>
          <w:b/>
          <w:bCs/>
        </w:rPr>
        <w:t>minor</w:t>
      </w:r>
      <w:r>
        <w:t xml:space="preserve"> harm to the environment.</w:t>
      </w:r>
    </w:p>
    <w:p w14:paraId="494B938E" w14:textId="646A9786" w:rsidR="00C22D86" w:rsidRDefault="00C22D86" w:rsidP="00C22D86">
      <w:pPr>
        <w:pStyle w:val="5RARMP"/>
      </w:pPr>
      <w:r>
        <w:t>Secretory diarrhea in livestock</w:t>
      </w:r>
    </w:p>
    <w:p w14:paraId="6152969C" w14:textId="30F4AD95" w:rsidR="00C22D86" w:rsidRDefault="00124460" w:rsidP="00A52E0F">
      <w:pPr>
        <w:pStyle w:val="RARMPnumberedparagraphs"/>
      </w:pPr>
      <w:r>
        <w:t>VIP may be able to</w:t>
      </w:r>
      <w:r w:rsidR="00C22D86">
        <w:t xml:space="preserve"> cause severe secretory diarrhea in livestock. </w:t>
      </w:r>
      <w:r w:rsidRPr="00124460">
        <w:t xml:space="preserve">Although ruminant livestock have very different stomachs from humans, their intestines are similar, and VIP causes secretory diarrhea in humans by stimulating water and anion secretion into the intestines </w:t>
      </w:r>
      <w:r>
        <w:fldChar w:fldCharType="begin" w:fldLock="1">
          <w:fldData xml:space="preserve">PEVuZE5vdGU+PENpdGU+PEF1dGhvcj5Jd2FzYWtpPC9BdXRob3I+PFllYXI+MjAxOTwvWWVhcj48
UmVjTnVtPjQzPC9SZWNOdW0+PERpc3BsYXlUZXh0PihJd2FzYWtpIGV0IGFsLiwgMjAxOSk8L0Rp
c3BsYXlUZXh0PjxyZWNvcmQ+PHJlYy1udW1iZXI+NDM8L3JlYy1udW1iZXI+PGZvcmVpZ24ta2V5
cz48a2V5IGFwcD0iRU4iIGRiLWlkPSIyYXhwZjVydG93YXh4cGVyYWRzeHNyZjJ0eHhhZHdyendy
eGEiIHRpbWVzdGFtcD0iMTY4MzA5NTQyOSI+NDM8L2tleT48L2ZvcmVpZ24ta2V5cz48cmVmLXR5
cGUgbmFtZT0iSm91cm5hbCBBcnRpY2xlIj4xNzwvcmVmLXR5cGU+PGNvbnRyaWJ1dG9ycz48YXV0
aG9ycz48YXV0aG9yPkl3YXNha2ksIE0uPC9hdXRob3I+PGF1dGhvcj5Ba2liYSwgWS48L2F1dGhv
cj48YXV0aG9yPkthdW5pdHosIEouIEQuPC9hdXRob3I+PC9hdXRob3JzPjwvY29udHJpYnV0b3Jz
PjxhdXRoLWFkZHJlc3M+R3JlYXRlciBMb3MgQW5nZWxlcyBWZXRlcmFucyBBZmZhaXJzIEhlYWx0
aGNhcmUgU3lzdGVtLCBMb3MgQW5nZWxlcywgQ0EsIFVTQS4mI3hEO0RlcGFydG1lbnQgb2YgTWVk
aWNpbmUsIERhdmlkIEdlZmZlbiBTY2hvb2wgb2YgTWVkaWNpbmUgYXQgVUNMQSwgTG9zIEFuZ2Vs
ZXMsIENBLCBVU0EuJiN4RDtEZXBhcnRtZW50cyBvZiBNZWRpY2luZSBhbmQgU3VyZ2VyeSwgVUNM
QSBTY2hvb2wgb2YgTWVkaWNpbmUsIExvcyBBbmdlbGVzLCBDQSwgVVNBLjwvYXV0aC1hZGRyZXNz
Pjx0aXRsZXM+PHRpdGxlPlJlY2VudCBhZHZhbmNlcyBpbiB2YXNvYWN0aXZlIGludGVzdGluYWwg
cGVwdGlkZSBwaHlzaW9sb2d5IGFuZCBwYXRob3BoeXNpb2xvZ3k6IGZvY3VzIG9uIHRoZSBnYXN0
cm9pbnRlc3RpbmFsIHN5c3RlbTwvdGl0bGU+PHNlY29uZGFyeS10aXRsZT5GMTAwMFJlczwvc2Vj
b25kYXJ5LXRpdGxlPjwvdGl0bGVzPjxwZXJpb2RpY2FsPjxmdWxsLXRpdGxlPkYxMDAwUmVzPC9m
dWxsLXRpdGxlPjwvcGVyaW9kaWNhbD48dm9sdW1lPjg8L3ZvbHVtZT48ZWRpdGlvbj4yMDE5LzA5
LzI5PC9lZGl0aW9uPjxrZXl3b3Jkcz48a2V5d29yZD5BbmltYWxzPC9rZXl3b3JkPjxrZXl3b3Jk
PipHYXN0cm9pbnRlc3RpbmFsIERpc2Vhc2VzL21ldGFib2xpc208L2tleXdvcmQ+PGtleXdvcmQ+
Kkdhc3Ryb2ludGVzdGluYWwgVHJhY3QvcGh5c2lvbG9neTwva2V5d29yZD48a2V5d29yZD5NaWNl
PC9rZXl3b3JkPjxrZXl3b3JkPlJlY2VwdG9ycywgVmFzb2FjdGl2ZSBJbnRlc3RpbmFsIFBlcHRp
ZGUsIFR5cGUgSUk8L2tleXdvcmQ+PGtleXdvcmQ+UmVjZXB0b3JzLCBWYXNvYWN0aXZlIEludGVz
dGluYWwgUG9seXBlcHRpZGUsIFR5cGUgSTwva2V5d29yZD48a2V5d29yZD5TaWduYWwgVHJhbnNk
dWN0aW9uPC9rZXl3b3JkPjxrZXl3b3JkPipWYXNvYWN0aXZlIEludGVzdGluYWwgUGVwdGlkZS9w
aHlzaW9sb2d5PC9rZXl3b3JkPjxrZXl3b3JkPlZpcDwva2V5d29yZD48a2V5d29yZD5WcGFjMTwv
a2V5d29yZD48a2V5d29yZD5WcGFjMjwva2V5d29yZD48a2V5d29yZD5jb2xpdGlzPC9rZXl3b3Jk
PjxrZXl3b3JkPmdhc3Ryb2ludGVzdGluYWw8L2tleXdvcmQ+PGtleXdvcmQ+Z2FzdHJvaW50ZXN0
aW5hbCBtb3RpbGl0eTwva2V5d29yZD48a2V5d29yZD5nYXN0cm9pbnRlc3RpbmFsIHNlY3JldGlv
bjwva2V5d29yZD48a2V5d29yZD5nYXN0cm9pbnRlc3RpbmFsIHRyYWN0PC9rZXl3b3JkPjxrZXl3
b3JkPm1hc3QgY2VsbHM8L2tleXdvcmQ+PGtleXdvcmQ+bmV1cm9wZXB0aWRlPC9rZXl3b3JkPjxr
ZXl3b3JkPnZhc29hY3RpdmUgaW50ZXN0aW5hbCBwZXB0aWRlPC9rZXl3b3JkPjxrZXl3b3JkPnZh
c29kaWxhdGlvbjwva2V5d29yZD48a2V5d29yZD7igIvigIvigIvigIvigIvigIvigItmdW5jdGlv
bmFsIGJvd2VsIHN5bmRyb21lczwva2V5d29yZD48a2V5d29yZD5jb21wZXRpbmcgaW50ZXJlc3Rz
IHdlcmUgZGlzY2xvc2VkLk5vIGNvbXBldGluZyBpbnRlcmVzdHMgd2VyZSBkaXNjbG9zZWQuTm88
L2tleXdvcmQ+PGtleXdvcmQ+Y29tcGV0aW5nIGludGVyZXN0cyB3ZXJlIGRpc2Nsb3NlZC48L2tl
eXdvcmQ+PC9rZXl3b3Jkcz48ZGF0ZXM+PHllYXI+MjAxOTwveWVhcj48L2RhdGVzPjxpc2JuPjIw
NDYtMTQwMiAoRWxlY3Ryb25pYykmI3hEOzIwNDYtMTQwMiAoTGlua2luZyk8L2lzYm4+PGFjY2Vz
c2lvbi1udW0+MzE1NTkwMTM8L2FjY2Vzc2lvbi1udW0+PHVybHM+PHJlbGF0ZWQtdXJscz48dXJs
Pmh0dHBzOi8vd3d3Lm5jYmkubmxtLm5paC5nb3YvcHVibWVkLzMxNTU5MDEzPC91cmw+PC9yZWxh
dGVkLXVybHM+PC91cmxzPjxjdXN0b20yPlBNQzY3NDMyNTY8L2N1c3RvbTI+PGVsZWN0cm9uaWMt
cmVzb3VyY2UtbnVtPjEwLjEyNjg4L2YxMDAwcmVzZWFyY2guMTgwMzkuMTwvZWxlY3Ryb25pYy1y
ZXNvdXJjZS1udW0+PC9yZWNvcmQ+PC9DaXRlPjwvRW5kTm90ZT5=
</w:fldData>
        </w:fldChar>
      </w:r>
      <w:r>
        <w:instrText xml:space="preserve"> ADDIN EN.CITE </w:instrText>
      </w:r>
      <w:r>
        <w:fldChar w:fldCharType="begin" w:fldLock="1">
          <w:fldData xml:space="preserve">PEVuZE5vdGU+PENpdGU+PEF1dGhvcj5Jd2FzYWtpPC9BdXRob3I+PFllYXI+MjAxOTwvWWVhcj48
UmVjTnVtPjQzPC9SZWNOdW0+PERpc3BsYXlUZXh0PihJd2FzYWtpIGV0IGFsLiwgMjAxOSk8L0Rp
c3BsYXlUZXh0PjxyZWNvcmQ+PHJlYy1udW1iZXI+NDM8L3JlYy1udW1iZXI+PGZvcmVpZ24ta2V5
cz48a2V5IGFwcD0iRU4iIGRiLWlkPSIyYXhwZjVydG93YXh4cGVyYWRzeHNyZjJ0eHhhZHdyendy
eGEiIHRpbWVzdGFtcD0iMTY4MzA5NTQyOSI+NDM8L2tleT48L2ZvcmVpZ24ta2V5cz48cmVmLXR5
cGUgbmFtZT0iSm91cm5hbCBBcnRpY2xlIj4xNzwvcmVmLXR5cGU+PGNvbnRyaWJ1dG9ycz48YXV0
aG9ycz48YXV0aG9yPkl3YXNha2ksIE0uPC9hdXRob3I+PGF1dGhvcj5Ba2liYSwgWS48L2F1dGhv
cj48YXV0aG9yPkthdW5pdHosIEouIEQuPC9hdXRob3I+PC9hdXRob3JzPjwvY29udHJpYnV0b3Jz
PjxhdXRoLWFkZHJlc3M+R3JlYXRlciBMb3MgQW5nZWxlcyBWZXRlcmFucyBBZmZhaXJzIEhlYWx0
aGNhcmUgU3lzdGVtLCBMb3MgQW5nZWxlcywgQ0EsIFVTQS4mI3hEO0RlcGFydG1lbnQgb2YgTWVk
aWNpbmUsIERhdmlkIEdlZmZlbiBTY2hvb2wgb2YgTWVkaWNpbmUgYXQgVUNMQSwgTG9zIEFuZ2Vs
ZXMsIENBLCBVU0EuJiN4RDtEZXBhcnRtZW50cyBvZiBNZWRpY2luZSBhbmQgU3VyZ2VyeSwgVUNM
QSBTY2hvb2wgb2YgTWVkaWNpbmUsIExvcyBBbmdlbGVzLCBDQSwgVVNBLjwvYXV0aC1hZGRyZXNz
Pjx0aXRsZXM+PHRpdGxlPlJlY2VudCBhZHZhbmNlcyBpbiB2YXNvYWN0aXZlIGludGVzdGluYWwg
cGVwdGlkZSBwaHlzaW9sb2d5IGFuZCBwYXRob3BoeXNpb2xvZ3k6IGZvY3VzIG9uIHRoZSBnYXN0
cm9pbnRlc3RpbmFsIHN5c3RlbTwvdGl0bGU+PHNlY29uZGFyeS10aXRsZT5GMTAwMFJlczwvc2Vj
b25kYXJ5LXRpdGxlPjwvdGl0bGVzPjxwZXJpb2RpY2FsPjxmdWxsLXRpdGxlPkYxMDAwUmVzPC9m
dWxsLXRpdGxlPjwvcGVyaW9kaWNhbD48dm9sdW1lPjg8L3ZvbHVtZT48ZWRpdGlvbj4yMDE5LzA5
LzI5PC9lZGl0aW9uPjxrZXl3b3Jkcz48a2V5d29yZD5BbmltYWxzPC9rZXl3b3JkPjxrZXl3b3Jk
PipHYXN0cm9pbnRlc3RpbmFsIERpc2Vhc2VzL21ldGFib2xpc208L2tleXdvcmQ+PGtleXdvcmQ+
Kkdhc3Ryb2ludGVzdGluYWwgVHJhY3QvcGh5c2lvbG9neTwva2V5d29yZD48a2V5d29yZD5NaWNl
PC9rZXl3b3JkPjxrZXl3b3JkPlJlY2VwdG9ycywgVmFzb2FjdGl2ZSBJbnRlc3RpbmFsIFBlcHRp
ZGUsIFR5cGUgSUk8L2tleXdvcmQ+PGtleXdvcmQ+UmVjZXB0b3JzLCBWYXNvYWN0aXZlIEludGVz
dGluYWwgUG9seXBlcHRpZGUsIFR5cGUgSTwva2V5d29yZD48a2V5d29yZD5TaWduYWwgVHJhbnNk
dWN0aW9uPC9rZXl3b3JkPjxrZXl3b3JkPipWYXNvYWN0aXZlIEludGVzdGluYWwgUGVwdGlkZS9w
aHlzaW9sb2d5PC9rZXl3b3JkPjxrZXl3b3JkPlZpcDwva2V5d29yZD48a2V5d29yZD5WcGFjMTwv
a2V5d29yZD48a2V5d29yZD5WcGFjMjwva2V5d29yZD48a2V5d29yZD5jb2xpdGlzPC9rZXl3b3Jk
PjxrZXl3b3JkPmdhc3Ryb2ludGVzdGluYWw8L2tleXdvcmQ+PGtleXdvcmQ+Z2FzdHJvaW50ZXN0
aW5hbCBtb3RpbGl0eTwva2V5d29yZD48a2V5d29yZD5nYXN0cm9pbnRlc3RpbmFsIHNlY3JldGlv
bjwva2V5d29yZD48a2V5d29yZD5nYXN0cm9pbnRlc3RpbmFsIHRyYWN0PC9rZXl3b3JkPjxrZXl3
b3JkPm1hc3QgY2VsbHM8L2tleXdvcmQ+PGtleXdvcmQ+bmV1cm9wZXB0aWRlPC9rZXl3b3JkPjxr
ZXl3b3JkPnZhc29hY3RpdmUgaW50ZXN0aW5hbCBwZXB0aWRlPC9rZXl3b3JkPjxrZXl3b3JkPnZh
c29kaWxhdGlvbjwva2V5d29yZD48a2V5d29yZD7igIvigIvigIvigIvigIvigIvigItmdW5jdGlv
bmFsIGJvd2VsIHN5bmRyb21lczwva2V5d29yZD48a2V5d29yZD5jb21wZXRpbmcgaW50ZXJlc3Rz
IHdlcmUgZGlzY2xvc2VkLk5vIGNvbXBldGluZyBpbnRlcmVzdHMgd2VyZSBkaXNjbG9zZWQuTm88
L2tleXdvcmQ+PGtleXdvcmQ+Y29tcGV0aW5nIGludGVyZXN0cyB3ZXJlIGRpc2Nsb3NlZC48L2tl
eXdvcmQ+PC9rZXl3b3Jkcz48ZGF0ZXM+PHllYXI+MjAxOTwveWVhcj48L2RhdGVzPjxpc2JuPjIw
NDYtMTQwMiAoRWxlY3Ryb25pYykmI3hEOzIwNDYtMTQwMiAoTGlua2luZyk8L2lzYm4+PGFjY2Vz
c2lvbi1udW0+MzE1NTkwMTM8L2FjY2Vzc2lvbi1udW0+PHVybHM+PHJlbGF0ZWQtdXJscz48dXJs
Pmh0dHBzOi8vd3d3Lm5jYmkubmxtLm5paC5nb3YvcHVibWVkLzMxNTU5MDEzPC91cmw+PC9yZWxh
dGVkLXVybHM+PC91cmxzPjxjdXN0b20yPlBNQzY3NDMyNTY8L2N1c3RvbTI+PGVsZWN0cm9uaWMt
cmVzb3VyY2UtbnVtPjEwLjEyNjg4L2YxMDAwcmVzZWFyY2guMTgwMzkuMTwvZWxlY3Ryb25pYy1y
ZXNvdXJjZS1udW0+PC9yZWNvcmQ+PC9DaXRlPjwvRW5kTm90ZT5=
</w:fldData>
        </w:fldChar>
      </w:r>
      <w:r>
        <w:instrText xml:space="preserve"> ADDIN EN.CITE.DATA </w:instrText>
      </w:r>
      <w:r>
        <w:fldChar w:fldCharType="end"/>
      </w:r>
      <w:r>
        <w:fldChar w:fldCharType="separate"/>
      </w:r>
      <w:r>
        <w:rPr>
          <w:noProof/>
        </w:rPr>
        <w:t>(</w:t>
      </w:r>
      <w:hyperlink w:anchor="_ENREF_28" w:tooltip="Iwasaki, 2019 #43" w:history="1">
        <w:r w:rsidR="00B8271E">
          <w:rPr>
            <w:noProof/>
          </w:rPr>
          <w:t>Iwasaki et al., 2019</w:t>
        </w:r>
      </w:hyperlink>
      <w:r>
        <w:rPr>
          <w:noProof/>
        </w:rPr>
        <w:t>)</w:t>
      </w:r>
      <w:r>
        <w:fldChar w:fldCharType="end"/>
      </w:r>
      <w:r>
        <w:t xml:space="preserve">. </w:t>
      </w:r>
      <w:r w:rsidR="00C22D86">
        <w:t xml:space="preserve">It is noted that extended periods of secretory diarrhea in humans may require hospitalisation, but hospitalisation is not practical for livestock. </w:t>
      </w:r>
    </w:p>
    <w:p w14:paraId="370E7C95" w14:textId="0A980DAA" w:rsidR="00A52E0F" w:rsidRDefault="00F97CE2" w:rsidP="00A52E0F">
      <w:pPr>
        <w:pStyle w:val="RARMPnumberedparagraphs"/>
      </w:pPr>
      <w:r>
        <w:lastRenderedPageBreak/>
        <w:t xml:space="preserve">If livestock develop secretory diarrhea due to consumption </w:t>
      </w:r>
      <w:r w:rsidR="00124460">
        <w:t xml:space="preserve">of sufficiently high levels </w:t>
      </w:r>
      <w:r>
        <w:t xml:space="preserve">of the GMO and/or VIP in fermented feed, the farmer may notice the symptoms before animals become severely ill. The farmer or a vet may associate the symptoms with the fermented feed and stop use of the fermented feed, which would halt the illness. </w:t>
      </w:r>
      <w:r w:rsidR="00D94E20">
        <w:t>If a vet prescribed antibiotics, but the animals continued to eat the fermented feed, the antibiotics might be temporarily effective but the secretory diarrhea would return as soon as the course of antibiotics was completed.</w:t>
      </w:r>
    </w:p>
    <w:p w14:paraId="03F921B0" w14:textId="15CEECF9" w:rsidR="00F97CE2" w:rsidRDefault="00F97CE2" w:rsidP="00A52E0F">
      <w:pPr>
        <w:pStyle w:val="RARMPnumberedparagraphs"/>
      </w:pPr>
      <w:r>
        <w:t xml:space="preserve">If VIP causes a short period of secretory diarrhea in livestock, that does not result in death or euthanasia, the harm would be </w:t>
      </w:r>
      <w:r w:rsidRPr="00F97CE2">
        <w:rPr>
          <w:b/>
          <w:bCs/>
        </w:rPr>
        <w:t>marginal</w:t>
      </w:r>
      <w:r>
        <w:t xml:space="preserve">. If a small proportion of the livestock in </w:t>
      </w:r>
      <w:r w:rsidR="00DC405D">
        <w:t>herds</w:t>
      </w:r>
      <w:r>
        <w:t xml:space="preserve"> die, due to delay</w:t>
      </w:r>
      <w:r w:rsidR="002F0E8D">
        <w:t>s</w:t>
      </w:r>
      <w:r>
        <w:t xml:space="preserve"> in stopping use of the fermented feed, the harm would be </w:t>
      </w:r>
      <w:r w:rsidRPr="00F97CE2">
        <w:rPr>
          <w:b/>
          <w:bCs/>
        </w:rPr>
        <w:t>minor</w:t>
      </w:r>
      <w:r>
        <w:t xml:space="preserve">. If a large proportion of livestock in </w:t>
      </w:r>
      <w:r w:rsidR="00DC405D">
        <w:t>herds</w:t>
      </w:r>
      <w:r>
        <w:t xml:space="preserve"> die, due to ongoing consumption of the fermented feed, the harm would be</w:t>
      </w:r>
      <w:r w:rsidR="00FA69A5">
        <w:t xml:space="preserve"> </w:t>
      </w:r>
      <w:r w:rsidR="00FA69A5" w:rsidRPr="00FA69A5">
        <w:rPr>
          <w:b/>
          <w:bCs/>
        </w:rPr>
        <w:t>intermediate</w:t>
      </w:r>
      <w:r w:rsidR="00FA69A5">
        <w:t xml:space="preserve"> (</w:t>
      </w:r>
      <w:r w:rsidR="0096365D">
        <w:t>significant increase in damage to desirable components of the environment that is widespread but reversible or of limited severity</w:t>
      </w:r>
      <w:r w:rsidR="00FA69A5">
        <w:t>).</w:t>
      </w:r>
    </w:p>
    <w:p w14:paraId="62BB60C8" w14:textId="7CFE9D08" w:rsidR="00FA69A5" w:rsidRDefault="00FA69A5" w:rsidP="00A52E0F">
      <w:pPr>
        <w:pStyle w:val="RARMPnumberedparagraphs"/>
      </w:pPr>
      <w:r>
        <w:t xml:space="preserve">The consequence assessment of secretory diarrhea in livestock is </w:t>
      </w:r>
      <w:r w:rsidR="00D94E20" w:rsidRPr="00D94E20">
        <w:rPr>
          <w:b/>
          <w:bCs/>
        </w:rPr>
        <w:t xml:space="preserve">marginal to </w:t>
      </w:r>
      <w:r w:rsidRPr="00D94E20">
        <w:rPr>
          <w:b/>
          <w:bCs/>
        </w:rPr>
        <w:t>intermediate</w:t>
      </w:r>
      <w:r>
        <w:t xml:space="preserve"> harm to the environment.</w:t>
      </w:r>
    </w:p>
    <w:p w14:paraId="7D75D90E" w14:textId="15E63BE2" w:rsidR="004E1499" w:rsidRDefault="004E1499" w:rsidP="004E1499">
      <w:pPr>
        <w:pStyle w:val="3RARMP"/>
      </w:pPr>
      <w:bookmarkStart w:id="337" w:name="_Toc140071584"/>
      <w:r>
        <w:t>Risk estimate</w:t>
      </w:r>
      <w:bookmarkEnd w:id="337"/>
    </w:p>
    <w:p w14:paraId="48BC2729" w14:textId="7B496FD7" w:rsidR="004E1499" w:rsidRDefault="004E1499" w:rsidP="00A52E0F">
      <w:pPr>
        <w:pStyle w:val="RARMPnumberedparagraphs"/>
      </w:pPr>
      <w:r>
        <w:t>The risk estimate</w:t>
      </w:r>
      <w:r w:rsidR="0072537C">
        <w:t xml:space="preserve"> </w:t>
      </w:r>
      <w:r w:rsidR="0072537C" w:rsidRPr="0072537C">
        <w:t xml:space="preserve">is based on a combination of the likelihood and consequence assessments, using the Risk Estimate Matrix, as described in the Regulator’s Risk Analysis Framework </w:t>
      </w:r>
      <w:r w:rsidR="0072537C">
        <w:fldChar w:fldCharType="begin" w:fldLock="1"/>
      </w:r>
      <w:r w:rsidR="0072537C">
        <w:instrText xml:space="preserve"> ADDIN EN.CITE &lt;EndNote&gt;&lt;Cite&gt;&lt;Author&gt;OGTR&lt;/Author&gt;&lt;Year&gt;2013&lt;/Year&gt;&lt;RecNum&gt;49&lt;/RecNum&gt;&lt;DisplayText&gt;(OGTR, 2013)&lt;/DisplayText&gt;&lt;record&gt;&lt;rec-number&gt;49&lt;/rec-number&gt;&lt;foreign-keys&gt;&lt;key app="EN" db-id="2axpf5rtowaxxperadsxsrf2txxadwrzwrxa" timestamp="1684127704"&gt;49&lt;/key&gt;&lt;/foreign-keys&gt;&lt;ref-type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0072537C">
        <w:fldChar w:fldCharType="separate"/>
      </w:r>
      <w:r w:rsidR="0072537C">
        <w:rPr>
          <w:noProof/>
        </w:rPr>
        <w:t>(</w:t>
      </w:r>
      <w:hyperlink w:anchor="_ENREF_41" w:tooltip="OGTR, 2013 #49" w:history="1">
        <w:r w:rsidR="00B8271E">
          <w:rPr>
            <w:noProof/>
          </w:rPr>
          <w:t>OGTR, 2013</w:t>
        </w:r>
      </w:hyperlink>
      <w:r w:rsidR="0072537C">
        <w:rPr>
          <w:noProof/>
        </w:rPr>
        <w:t>)</w:t>
      </w:r>
      <w:r w:rsidR="0072537C">
        <w:fldChar w:fldCharType="end"/>
      </w:r>
      <w:r w:rsidR="0072537C" w:rsidRPr="0072537C">
        <w:t>.</w:t>
      </w:r>
    </w:p>
    <w:p w14:paraId="2A387059" w14:textId="20BD626D" w:rsidR="00F8226E" w:rsidRDefault="0072537C" w:rsidP="0072537C">
      <w:pPr>
        <w:pStyle w:val="RARMPnumberedparagraphs"/>
      </w:pPr>
      <w:r>
        <w:t xml:space="preserve">The </w:t>
      </w:r>
      <w:r w:rsidR="00863321">
        <w:t>likelihood of the GMO being released outdoors, spreading in the environment</w:t>
      </w:r>
      <w:r w:rsidR="00506B3D">
        <w:t xml:space="preserve"> to be present </w:t>
      </w:r>
      <w:r w:rsidR="001448F1">
        <w:t>on</w:t>
      </w:r>
      <w:r w:rsidR="00506B3D">
        <w:t xml:space="preserve"> food crops</w:t>
      </w:r>
      <w:r w:rsidR="00863321">
        <w:t xml:space="preserve">, and being consumed by humans or livestock at levels that cause </w:t>
      </w:r>
      <w:r w:rsidR="004C45F1">
        <w:t xml:space="preserve">adverse </w:t>
      </w:r>
      <w:r w:rsidR="00863321">
        <w:t xml:space="preserve">health effects is considered </w:t>
      </w:r>
      <w:r w:rsidR="00863321" w:rsidRPr="00863321">
        <w:rPr>
          <w:b/>
          <w:bCs/>
        </w:rPr>
        <w:t>highly unlikely</w:t>
      </w:r>
      <w:r w:rsidR="00863321">
        <w:t xml:space="preserve">. The potential consequence to the health of people or </w:t>
      </w:r>
      <w:r w:rsidR="00A0548C">
        <w:t xml:space="preserve">to </w:t>
      </w:r>
      <w:r w:rsidR="00863321">
        <w:t xml:space="preserve">the environment is considered </w:t>
      </w:r>
      <w:r w:rsidR="00D94E20" w:rsidRPr="00D94E20">
        <w:rPr>
          <w:b/>
          <w:bCs/>
        </w:rPr>
        <w:t xml:space="preserve">marginal to </w:t>
      </w:r>
      <w:r w:rsidR="00863321" w:rsidRPr="00D94E20">
        <w:rPr>
          <w:b/>
          <w:bCs/>
        </w:rPr>
        <w:t>intermediate</w:t>
      </w:r>
      <w:r w:rsidR="00863321">
        <w:t>.</w:t>
      </w:r>
    </w:p>
    <w:p w14:paraId="01EFD7C2" w14:textId="4D0A0D72" w:rsidR="00863321" w:rsidRPr="00B901C7" w:rsidRDefault="00863321" w:rsidP="0072537C">
      <w:pPr>
        <w:pStyle w:val="RARMPnumberedparagraphs"/>
      </w:pPr>
      <w:r>
        <w:t xml:space="preserve">The overall risk is therefore </w:t>
      </w:r>
      <w:r w:rsidR="006B4B0D">
        <w:t>estimated as</w:t>
      </w:r>
      <w:r>
        <w:t xml:space="preserve"> </w:t>
      </w:r>
      <w:r w:rsidR="00D94E20">
        <w:rPr>
          <w:b/>
          <w:bCs/>
        </w:rPr>
        <w:t>negligible</w:t>
      </w:r>
      <w:r>
        <w:t xml:space="preserve"> </w:t>
      </w:r>
      <w:r w:rsidR="00295F50">
        <w:t>(</w:t>
      </w:r>
      <w:r w:rsidR="00A0548C">
        <w:t xml:space="preserve">risk is of </w:t>
      </w:r>
      <w:r w:rsidR="002160AF">
        <w:t>no discernible concern and there is no present need to invoke actions for mitigation)</w:t>
      </w:r>
      <w:r w:rsidR="00A0548C">
        <w:t xml:space="preserve"> </w:t>
      </w:r>
      <w:r w:rsidRPr="00295F50">
        <w:rPr>
          <w:b/>
          <w:bCs/>
        </w:rPr>
        <w:t xml:space="preserve">to </w:t>
      </w:r>
      <w:r w:rsidR="00506B3D">
        <w:rPr>
          <w:b/>
          <w:bCs/>
        </w:rPr>
        <w:t>low</w:t>
      </w:r>
      <w:r>
        <w:t xml:space="preserve"> (risk is of </w:t>
      </w:r>
      <w:r w:rsidR="00506B3D" w:rsidRPr="00506B3D">
        <w:t>minimal concern, but may invoke actions for mitigation beyond standard practices</w:t>
      </w:r>
      <w:r>
        <w:t>).</w:t>
      </w:r>
    </w:p>
    <w:p w14:paraId="3C0867E9" w14:textId="1567E344" w:rsidR="00C97EE9" w:rsidRDefault="00C97EE9" w:rsidP="0072537C">
      <w:pPr>
        <w:pStyle w:val="2RARMP"/>
      </w:pPr>
      <w:bookmarkStart w:id="338" w:name="_Toc376438183"/>
      <w:bookmarkStart w:id="339" w:name="_Toc377743584"/>
      <w:bookmarkStart w:id="340" w:name="_Toc47536767"/>
      <w:bookmarkStart w:id="341" w:name="_Ref67492224"/>
      <w:bookmarkStart w:id="342" w:name="_Toc140071585"/>
      <w:bookmarkEnd w:id="305"/>
      <w:bookmarkEnd w:id="306"/>
      <w:bookmarkEnd w:id="307"/>
      <w:bookmarkEnd w:id="308"/>
      <w:bookmarkEnd w:id="309"/>
      <w:bookmarkEnd w:id="310"/>
      <w:bookmarkEnd w:id="311"/>
      <w:bookmarkEnd w:id="312"/>
      <w:bookmarkEnd w:id="313"/>
      <w:bookmarkEnd w:id="314"/>
      <w:r w:rsidRPr="006404A8">
        <w:t>Uncertainty</w:t>
      </w:r>
      <w:bookmarkEnd w:id="338"/>
      <w:bookmarkEnd w:id="339"/>
      <w:bookmarkEnd w:id="340"/>
      <w:bookmarkEnd w:id="341"/>
      <w:bookmarkEnd w:id="342"/>
    </w:p>
    <w:p w14:paraId="5FFB859E" w14:textId="188910AF" w:rsidR="00C97EE9" w:rsidRPr="00961290" w:rsidRDefault="00C97EE9" w:rsidP="00F1156E">
      <w:pPr>
        <w:pStyle w:val="RARMPnumberedparagraphs"/>
        <w:rPr>
          <w:lang w:eastAsia="en-US"/>
        </w:rPr>
      </w:pPr>
      <w:r w:rsidRPr="00961290">
        <w:t>Uncertainty is an intrinsic part of risk analysis</w:t>
      </w:r>
      <w:r w:rsidR="00F1156E">
        <w:t xml:space="preserve"> </w:t>
      </w:r>
      <w:r w:rsidR="00F1156E" w:rsidRPr="00F1156E">
        <w:t xml:space="preserve">and is present in all aspects of risk analysis. This is discussed in detail in the Regulator’s </w:t>
      </w:r>
      <w:hyperlink r:id="rId31" w:history="1">
        <w:r w:rsidR="00F1156E" w:rsidRPr="00F1156E">
          <w:rPr>
            <w:rStyle w:val="Hyperlink"/>
          </w:rPr>
          <w:t>Risk Analysis Framework</w:t>
        </w:r>
      </w:hyperlink>
      <w:r w:rsidR="00F1156E" w:rsidRPr="00F1156E">
        <w:t xml:space="preserve"> document.</w:t>
      </w:r>
    </w:p>
    <w:p w14:paraId="359513AD" w14:textId="6CB999B3" w:rsidR="00FF59EC" w:rsidRDefault="00C97EE9" w:rsidP="0068644D">
      <w:pPr>
        <w:pStyle w:val="RARMPnumberedparagraphs"/>
      </w:pPr>
      <w:r w:rsidRPr="00961290">
        <w:t>Uncertainty is addressed by approaches such as balance of evidence, conservative assumptions, and applying risk management measures that reduce the potential for risk scenarios involving uncertainty to lead to harm. If there is residual uncertainty that is importa</w:t>
      </w:r>
      <w:r>
        <w:t xml:space="preserve">nt to estimating the </w:t>
      </w:r>
      <w:r w:rsidRPr="00961290">
        <w:t>level of risk, the Regulator will take this uncertainty in</w:t>
      </w:r>
      <w:r w:rsidR="0068644D">
        <w:t>to account in making decisions.</w:t>
      </w:r>
    </w:p>
    <w:p w14:paraId="2F10FD5C" w14:textId="4305D8C4" w:rsidR="005B4F97" w:rsidRDefault="00F1156E" w:rsidP="0068644D">
      <w:pPr>
        <w:pStyle w:val="RARMPnumberedparagraphs"/>
      </w:pPr>
      <w:r>
        <w:t>For DIR 197, uncertainty is noted particularly in relation to:</w:t>
      </w:r>
    </w:p>
    <w:p w14:paraId="49BD8155" w14:textId="51D6CF57" w:rsidR="00A06A3B" w:rsidRPr="00A06A3B" w:rsidRDefault="00A06A3B" w:rsidP="00A06A3B">
      <w:pPr>
        <w:pStyle w:val="bulletedRARMP0"/>
        <w:rPr>
          <w:rFonts w:ascii="Calibri" w:eastAsia="Times New Roman" w:hAnsi="Calibri"/>
          <w:sz w:val="22"/>
          <w:lang w:val="en-AU" w:eastAsia="en-US"/>
        </w:rPr>
      </w:pPr>
      <w:r w:rsidRPr="00A06A3B">
        <w:rPr>
          <w:rFonts w:ascii="Calibri" w:eastAsia="Times New Roman" w:hAnsi="Calibri"/>
          <w:sz w:val="22"/>
          <w:lang w:val="en-AU" w:eastAsia="en-US"/>
        </w:rPr>
        <w:t>the survival rate of the GMO after transit through the human gastrointestinal tract</w:t>
      </w:r>
    </w:p>
    <w:p w14:paraId="44AD7DE7" w14:textId="38590264" w:rsidR="00F1156E" w:rsidRDefault="00F1156E" w:rsidP="002A0820">
      <w:pPr>
        <w:pStyle w:val="bulletloaded"/>
        <w:numPr>
          <w:ilvl w:val="0"/>
          <w:numId w:val="11"/>
        </w:numPr>
      </w:pPr>
      <w:r w:rsidRPr="00F1156E">
        <w:t xml:space="preserve">the dose levels of GMO or secreted </w:t>
      </w:r>
      <w:r w:rsidR="00506B3D">
        <w:t xml:space="preserve">synthetic </w:t>
      </w:r>
      <w:r w:rsidRPr="00F1156E">
        <w:t>VIP that could cause immunosuppression or secretory diarrhea</w:t>
      </w:r>
      <w:r w:rsidR="00E05FF2">
        <w:t xml:space="preserve">, including in </w:t>
      </w:r>
      <w:r w:rsidR="00C656D1">
        <w:t>vulnerable</w:t>
      </w:r>
      <w:r w:rsidR="00E05FF2">
        <w:t xml:space="preserve"> populations</w:t>
      </w:r>
    </w:p>
    <w:p w14:paraId="3D6CE226" w14:textId="6F6479D8" w:rsidR="00F1156E" w:rsidRDefault="00F1156E" w:rsidP="002A0820">
      <w:pPr>
        <w:pStyle w:val="bulletloaded"/>
        <w:numPr>
          <w:ilvl w:val="0"/>
          <w:numId w:val="11"/>
        </w:numPr>
      </w:pPr>
      <w:r w:rsidRPr="00F1156E">
        <w:t xml:space="preserve">whether </w:t>
      </w:r>
      <w:r>
        <w:t>the parental strain of the GMO</w:t>
      </w:r>
      <w:r w:rsidRPr="00F1156E">
        <w:t xml:space="preserve"> is present in Australia </w:t>
      </w:r>
    </w:p>
    <w:p w14:paraId="7CA356E4" w14:textId="4FF6D5CF" w:rsidR="00F1156E" w:rsidRDefault="00F1156E" w:rsidP="002A0820">
      <w:pPr>
        <w:pStyle w:val="bulletloaded"/>
        <w:numPr>
          <w:ilvl w:val="0"/>
          <w:numId w:val="11"/>
        </w:numPr>
      </w:pPr>
      <w:r>
        <w:t xml:space="preserve">the fitness of the </w:t>
      </w:r>
      <w:r w:rsidR="00DC405D">
        <w:t xml:space="preserve">GMO or the </w:t>
      </w:r>
      <w:r>
        <w:t xml:space="preserve">parental strain </w:t>
      </w:r>
      <w:r w:rsidR="00DC405D">
        <w:t>compared to</w:t>
      </w:r>
      <w:r w:rsidRPr="00F1156E">
        <w:t xml:space="preserve"> other strains of </w:t>
      </w:r>
      <w:r w:rsidRPr="00F1156E">
        <w:rPr>
          <w:i/>
          <w:iCs/>
        </w:rPr>
        <w:t xml:space="preserve">L. brevis </w:t>
      </w:r>
      <w:r w:rsidR="000E30CD">
        <w:t xml:space="preserve">in the </w:t>
      </w:r>
      <w:r w:rsidRPr="00F1156E">
        <w:t>environment</w:t>
      </w:r>
    </w:p>
    <w:p w14:paraId="5D4F1DDB" w14:textId="77E3F4FB" w:rsidR="00F1156E" w:rsidRDefault="00F1156E" w:rsidP="002A0820">
      <w:pPr>
        <w:pStyle w:val="bulletloaded"/>
        <w:numPr>
          <w:ilvl w:val="0"/>
          <w:numId w:val="11"/>
        </w:numPr>
      </w:pPr>
      <w:r>
        <w:t>the stability of the synthetic VIP</w:t>
      </w:r>
      <w:r w:rsidR="007341DB">
        <w:t xml:space="preserve"> in fermenting food or feed</w:t>
      </w:r>
    </w:p>
    <w:p w14:paraId="5259A521" w14:textId="75BFD4C4" w:rsidR="00F1156E" w:rsidRDefault="00A86B4B" w:rsidP="002A0820">
      <w:pPr>
        <w:pStyle w:val="bulletloaded"/>
        <w:numPr>
          <w:ilvl w:val="0"/>
          <w:numId w:val="11"/>
        </w:numPr>
      </w:pPr>
      <w:r>
        <w:t>the maximum amount of fermented food</w:t>
      </w:r>
      <w:r w:rsidR="00EC40FB">
        <w:t>, of a type that</w:t>
      </w:r>
      <w:r>
        <w:t xml:space="preserve"> </w:t>
      </w:r>
      <w:r w:rsidR="00175E17">
        <w:t>contain</w:t>
      </w:r>
      <w:r w:rsidR="00EC40FB">
        <w:t xml:space="preserve">s </w:t>
      </w:r>
      <w:r w:rsidR="00175E17" w:rsidRPr="00175E17">
        <w:rPr>
          <w:i/>
          <w:iCs/>
        </w:rPr>
        <w:t>L. brevis</w:t>
      </w:r>
      <w:r w:rsidR="00EC40FB" w:rsidRPr="00EC40FB">
        <w:t>,</w:t>
      </w:r>
      <w:r w:rsidR="00175E17" w:rsidRPr="00EC40FB">
        <w:t xml:space="preserve"> </w:t>
      </w:r>
      <w:r>
        <w:t>that people would plausibly consume</w:t>
      </w:r>
      <w:r w:rsidR="006F1433">
        <w:t>.</w:t>
      </w:r>
    </w:p>
    <w:p w14:paraId="66664177" w14:textId="505F617E" w:rsidR="00C97EE9" w:rsidRDefault="007341DB" w:rsidP="00C97EE9">
      <w:pPr>
        <w:pStyle w:val="RARMPnumberedparagraphs"/>
      </w:pPr>
      <w:r>
        <w:t>The</w:t>
      </w:r>
      <w:r w:rsidR="00C97EE9" w:rsidRPr="0062604E">
        <w:t xml:space="preserve"> level of uncertainty in this risk assessment is considered </w:t>
      </w:r>
      <w:r>
        <w:t>high</w:t>
      </w:r>
      <w:r w:rsidR="00C97EE9" w:rsidRPr="0062604E">
        <w:t xml:space="preserve"> and impact</w:t>
      </w:r>
      <w:r>
        <w:t>s</w:t>
      </w:r>
      <w:r w:rsidR="00C97EE9" w:rsidRPr="0062604E">
        <w:t xml:space="preserve"> on the overall estimate of risk.</w:t>
      </w:r>
      <w:r>
        <w:t xml:space="preserve"> </w:t>
      </w:r>
      <w:r w:rsidR="006B4B0D">
        <w:t xml:space="preserve">There is uncertainty regarding some steps of Risk Scenario 3, and after taking the </w:t>
      </w:r>
      <w:r w:rsidR="006B4B0D">
        <w:lastRenderedPageBreak/>
        <w:t xml:space="preserve">uncertainty into account, this risk is considered to </w:t>
      </w:r>
      <w:r w:rsidR="00506B3D">
        <w:t>warrant</w:t>
      </w:r>
      <w:r w:rsidR="006B4B0D">
        <w:t xml:space="preserve"> actions for mitigation. Measures to mitigate this risk are described in </w:t>
      </w:r>
      <w:r w:rsidR="00A86B4B">
        <w:fldChar w:fldCharType="begin" w:fldLock="1"/>
      </w:r>
      <w:r w:rsidR="00A86B4B">
        <w:instrText xml:space="preserve"> REF _Ref137049475 \r \h </w:instrText>
      </w:r>
      <w:r w:rsidR="00A86B4B">
        <w:fldChar w:fldCharType="separate"/>
      </w:r>
      <w:r w:rsidR="00A86B4B">
        <w:t>Chapter 3, Section 2</w:t>
      </w:r>
      <w:r w:rsidR="00A86B4B">
        <w:fldChar w:fldCharType="end"/>
      </w:r>
      <w:r w:rsidR="006B4B0D">
        <w:t>.</w:t>
      </w:r>
    </w:p>
    <w:p w14:paraId="1F6A2ADA" w14:textId="3D76F93D" w:rsidR="006B4B0D" w:rsidRPr="0062604E" w:rsidRDefault="006B4B0D" w:rsidP="006B4B0D">
      <w:pPr>
        <w:pStyle w:val="RARMPnumberedparagraphs"/>
      </w:pPr>
      <w:r>
        <w:t xml:space="preserve">Additional information to address uncertainties may be required to assess possible future applications with reduced limits and controls, such as a larger scale clinical trial or the commercial release of the GMO. </w:t>
      </w:r>
      <w:r w:rsidR="00A86B4B">
        <w:fldChar w:fldCharType="begin" w:fldLock="1"/>
      </w:r>
      <w:r w:rsidR="00A86B4B">
        <w:instrText xml:space="preserve"> REF _Ref57213894 \r \h </w:instrText>
      </w:r>
      <w:r w:rsidR="00A86B4B">
        <w:fldChar w:fldCharType="separate"/>
      </w:r>
      <w:r w:rsidR="00A86B4B">
        <w:t>Chapter 3, Section 4</w:t>
      </w:r>
      <w:r w:rsidR="00A86B4B">
        <w:fldChar w:fldCharType="end"/>
      </w:r>
      <w:r w:rsidR="00A86B4B">
        <w:t xml:space="preserve"> </w:t>
      </w:r>
      <w:r>
        <w:t xml:space="preserve">discusses information that may be required for future releases. </w:t>
      </w:r>
    </w:p>
    <w:p w14:paraId="75F7AD74" w14:textId="74FA0E70" w:rsidR="00ED664E" w:rsidRPr="006404A8" w:rsidRDefault="00ED664E" w:rsidP="0072537C">
      <w:pPr>
        <w:pStyle w:val="2RARMP"/>
      </w:pPr>
      <w:bookmarkStart w:id="343" w:name="_Toc47536768"/>
      <w:bookmarkStart w:id="344" w:name="_Toc140071586"/>
      <w:bookmarkStart w:id="345" w:name="_Ref329596058"/>
      <w:bookmarkStart w:id="346" w:name="_Ref329596068"/>
      <w:bookmarkStart w:id="347" w:name="_Toc337043444"/>
      <w:bookmarkStart w:id="348" w:name="_Toc376438182"/>
      <w:bookmarkStart w:id="349" w:name="_Toc377743583"/>
      <w:bookmarkStart w:id="350" w:name="_Toc209859597"/>
      <w:bookmarkStart w:id="351" w:name="_Toc274904777"/>
      <w:bookmarkStart w:id="352" w:name="_Toc291151830"/>
      <w:bookmarkStart w:id="353" w:name="_Toc309054030"/>
      <w:bookmarkStart w:id="354" w:name="_Toc309833722"/>
      <w:bookmarkEnd w:id="214"/>
      <w:r w:rsidRPr="006404A8">
        <w:t xml:space="preserve">Risk </w:t>
      </w:r>
      <w:r w:rsidR="00A2563E">
        <w:t>evaluation</w:t>
      </w:r>
      <w:bookmarkEnd w:id="343"/>
      <w:bookmarkEnd w:id="344"/>
      <w:r w:rsidR="00A2563E">
        <w:t xml:space="preserve"> </w:t>
      </w:r>
      <w:bookmarkEnd w:id="345"/>
      <w:bookmarkEnd w:id="346"/>
      <w:bookmarkEnd w:id="347"/>
      <w:bookmarkEnd w:id="348"/>
      <w:bookmarkEnd w:id="349"/>
    </w:p>
    <w:p w14:paraId="41413977" w14:textId="3C7B29AA" w:rsidR="00A2563E" w:rsidRPr="001C519E" w:rsidRDefault="00A2563E" w:rsidP="00A2563E">
      <w:pPr>
        <w:pStyle w:val="RARMPnumberedparagraphs"/>
      </w:pPr>
      <w:r w:rsidRPr="000F4F6D">
        <w:t>Risk</w:t>
      </w:r>
      <w:r w:rsidRPr="00383F25">
        <w:rPr>
          <w:rFonts w:eastAsia="Times"/>
        </w:rPr>
        <w:t xml:space="preserve"> is evaluated against the objective of protecting the health and safety of people and the environment to determine the level of concern and, subsequently, the need for controls to mitigate or reduce risk. Risk evaluation may also aid consideration of whether the proposed dealings should be authorised, need further assessment, or require collection of additional information.</w:t>
      </w:r>
    </w:p>
    <w:p w14:paraId="7E465215" w14:textId="77777777" w:rsidR="00A2563E" w:rsidRPr="00383F25" w:rsidRDefault="00A2563E" w:rsidP="00A2563E">
      <w:pPr>
        <w:pStyle w:val="RARMPnumberedparagraphs"/>
        <w:rPr>
          <w:rFonts w:eastAsia="Times"/>
        </w:rPr>
      </w:pPr>
      <w:r w:rsidRPr="00383F25">
        <w:rPr>
          <w:rFonts w:eastAsia="Times"/>
        </w:rPr>
        <w:t xml:space="preserve">Factors </w:t>
      </w:r>
      <w:r w:rsidRPr="000F4F6D">
        <w:t>used</w:t>
      </w:r>
      <w:r w:rsidRPr="00383F25">
        <w:rPr>
          <w:rFonts w:eastAsia="Times"/>
        </w:rPr>
        <w:t xml:space="preserve"> to determine which risks need treatment may include:</w:t>
      </w:r>
    </w:p>
    <w:p w14:paraId="6AC7F73F" w14:textId="01E9CA4B" w:rsidR="00A2563E" w:rsidRPr="00383F25" w:rsidRDefault="00A2563E" w:rsidP="002A0820">
      <w:pPr>
        <w:pStyle w:val="bulletloaded"/>
        <w:numPr>
          <w:ilvl w:val="0"/>
          <w:numId w:val="11"/>
        </w:numPr>
      </w:pPr>
      <w:r w:rsidRPr="00383F25">
        <w:t>risk criteria</w:t>
      </w:r>
      <w:r w:rsidR="00891167">
        <w:t>,</w:t>
      </w:r>
    </w:p>
    <w:p w14:paraId="14652366" w14:textId="2911CC5D" w:rsidR="00A2563E" w:rsidRPr="00383F25" w:rsidRDefault="00A2563E" w:rsidP="002A0820">
      <w:pPr>
        <w:pStyle w:val="bulletloaded"/>
        <w:numPr>
          <w:ilvl w:val="0"/>
          <w:numId w:val="11"/>
        </w:numPr>
      </w:pPr>
      <w:r w:rsidRPr="00383F25">
        <w:t>level of risk</w:t>
      </w:r>
      <w:r w:rsidR="00891167">
        <w:t>,</w:t>
      </w:r>
    </w:p>
    <w:p w14:paraId="070BCF1C" w14:textId="5C2E014C" w:rsidR="00A2563E" w:rsidRPr="00642AC6" w:rsidRDefault="00A2563E" w:rsidP="002A0820">
      <w:pPr>
        <w:pStyle w:val="bulletloaded"/>
        <w:numPr>
          <w:ilvl w:val="0"/>
          <w:numId w:val="11"/>
        </w:numPr>
      </w:pPr>
      <w:r w:rsidRPr="00642AC6">
        <w:t>uncertainty associated with risk characterisation</w:t>
      </w:r>
      <w:r w:rsidR="00891167" w:rsidRPr="00642AC6">
        <w:t>, and</w:t>
      </w:r>
    </w:p>
    <w:p w14:paraId="6B150A7C" w14:textId="4ED592E6" w:rsidR="00A2563E" w:rsidRPr="00642AC6" w:rsidRDefault="00A2563E" w:rsidP="002A0820">
      <w:pPr>
        <w:pStyle w:val="bulletloaded"/>
        <w:numPr>
          <w:ilvl w:val="0"/>
          <w:numId w:val="11"/>
        </w:numPr>
      </w:pPr>
      <w:r w:rsidRPr="00642AC6">
        <w:t>interactions between substantive risks.</w:t>
      </w:r>
    </w:p>
    <w:p w14:paraId="60CB5F85" w14:textId="390C16FB" w:rsidR="00642AC6" w:rsidRPr="00642AC6" w:rsidRDefault="000E3CDA" w:rsidP="00642AC6">
      <w:pPr>
        <w:pStyle w:val="RARMPnumberedparagraphs"/>
      </w:pPr>
      <w:r>
        <w:t>Five risk scenarios were postulated whereby the proposed dealing might give risk to harm to people or the environment.</w:t>
      </w:r>
      <w:r w:rsidR="00642AC6" w:rsidRPr="00642AC6">
        <w:t xml:space="preserve"> </w:t>
      </w:r>
    </w:p>
    <w:p w14:paraId="347547F3" w14:textId="1FA0B4B6" w:rsidR="00A2563E" w:rsidRPr="006B03E2" w:rsidRDefault="00A2563E" w:rsidP="00A2563E">
      <w:pPr>
        <w:pStyle w:val="RARMPnumberedparagraphs"/>
      </w:pPr>
      <w:r w:rsidRPr="006B03E2">
        <w:t xml:space="preserve">A risk is substantive only when the risk scenario may, because of gene technology, have some chance of causing harm. Risk scenarios that do not lead to harm, or could not reasonably occur, do not represent </w:t>
      </w:r>
      <w:r w:rsidR="000E3CDA">
        <w:t>a substantive</w:t>
      </w:r>
      <w:r w:rsidRPr="006B03E2">
        <w:t xml:space="preserve"> risk and do not advance in the risk assessment process.</w:t>
      </w:r>
    </w:p>
    <w:p w14:paraId="12561065" w14:textId="096497BB" w:rsidR="00A2563E" w:rsidRDefault="00A2563E" w:rsidP="00A2563E">
      <w:pPr>
        <w:pStyle w:val="RARMPnumberedparagraphs"/>
      </w:pPr>
      <w:r w:rsidRPr="00046A62">
        <w:t xml:space="preserve">In the context of the </w:t>
      </w:r>
      <w:r w:rsidR="000E3CDA">
        <w:t>limits and controls proposed by the applicant</w:t>
      </w:r>
      <w:r w:rsidRPr="00046A62">
        <w:t xml:space="preserve">, and considering both the short and long term, </w:t>
      </w:r>
      <w:r w:rsidR="000E3CDA">
        <w:t>four of the risk</w:t>
      </w:r>
      <w:r w:rsidRPr="00046A62">
        <w:t xml:space="preserve"> scenarios </w:t>
      </w:r>
      <w:r w:rsidR="000E3CDA">
        <w:t xml:space="preserve">were not identified as substantive risks. </w:t>
      </w:r>
      <w:r w:rsidRPr="006B03E2">
        <w:t>The principal reasons for this include:</w:t>
      </w:r>
    </w:p>
    <w:p w14:paraId="306A1378" w14:textId="3384AEFB" w:rsidR="00A62781" w:rsidRPr="00A62781" w:rsidRDefault="00A62781" w:rsidP="002A0820">
      <w:pPr>
        <w:pStyle w:val="RARMPnumberedparagraphs"/>
        <w:numPr>
          <w:ilvl w:val="0"/>
          <w:numId w:val="32"/>
        </w:numPr>
      </w:pPr>
      <w:r w:rsidRPr="00A62781">
        <w:t xml:space="preserve">the proposed </w:t>
      </w:r>
      <w:r w:rsidR="001C4EDA">
        <w:t>packaging and controls</w:t>
      </w:r>
      <w:r w:rsidRPr="00A62781">
        <w:t xml:space="preserve"> minimise the potential for people other than trial participants to ingest GMO </w:t>
      </w:r>
      <w:r w:rsidR="004C45F1">
        <w:t>doses</w:t>
      </w:r>
      <w:r w:rsidRPr="00A62781">
        <w:t>;</w:t>
      </w:r>
    </w:p>
    <w:p w14:paraId="38B739B1" w14:textId="0D2458B6" w:rsidR="00DE44B0" w:rsidRPr="00A62781" w:rsidRDefault="00A62781" w:rsidP="002A0820">
      <w:pPr>
        <w:pStyle w:val="RARMPnumberedparagraphs"/>
        <w:numPr>
          <w:ilvl w:val="0"/>
          <w:numId w:val="32"/>
        </w:numPr>
      </w:pPr>
      <w:r w:rsidRPr="00A62781">
        <w:t>the GMO is not expected to colonise human or animal guts, so any adverse effect would be transitory</w:t>
      </w:r>
      <w:r w:rsidR="00DE44B0" w:rsidRPr="00A62781">
        <w:t>;</w:t>
      </w:r>
    </w:p>
    <w:p w14:paraId="5C767D84" w14:textId="2E74CC1E" w:rsidR="00A62781" w:rsidRPr="00A62781" w:rsidRDefault="00A62781" w:rsidP="002A0820">
      <w:pPr>
        <w:pStyle w:val="ListParagraph"/>
        <w:numPr>
          <w:ilvl w:val="0"/>
          <w:numId w:val="32"/>
        </w:numPr>
      </w:pPr>
      <w:r w:rsidRPr="00A62781">
        <w:t xml:space="preserve">the small </w:t>
      </w:r>
      <w:r w:rsidR="00E76AA3">
        <w:t>scale</w:t>
      </w:r>
      <w:r w:rsidRPr="00A62781">
        <w:t xml:space="preserve"> of the clinical trial minimise</w:t>
      </w:r>
      <w:r w:rsidR="00E76AA3">
        <w:t>s</w:t>
      </w:r>
      <w:r w:rsidRPr="00A62781">
        <w:t xml:space="preserve"> the likelihood of HGT events.</w:t>
      </w:r>
    </w:p>
    <w:p w14:paraId="0D7BFCEB" w14:textId="5078C8DE" w:rsidR="00533805" w:rsidRDefault="0009408C" w:rsidP="00A2563E">
      <w:pPr>
        <w:pStyle w:val="RARMPnumberedparagraphs"/>
      </w:pPr>
      <w:r w:rsidRPr="00EA1C8E">
        <w:t xml:space="preserve">Risk Scenario 3 </w:t>
      </w:r>
      <w:r w:rsidR="00EA1C8E">
        <w:t xml:space="preserve">describes a pathway where </w:t>
      </w:r>
      <w:r w:rsidR="00EA1C8E" w:rsidRPr="00EA1C8E">
        <w:t xml:space="preserve">the GMO </w:t>
      </w:r>
      <w:r w:rsidR="00EA1C8E">
        <w:t>is</w:t>
      </w:r>
      <w:r w:rsidR="00EA1C8E" w:rsidRPr="00EA1C8E">
        <w:t xml:space="preserve"> released outdoors, spread</w:t>
      </w:r>
      <w:r w:rsidR="00EA1C8E">
        <w:t>s</w:t>
      </w:r>
      <w:r w:rsidR="00EA1C8E" w:rsidRPr="00EA1C8E">
        <w:t xml:space="preserve"> </w:t>
      </w:r>
      <w:r w:rsidR="001459F0">
        <w:t>on plant substrates in</w:t>
      </w:r>
      <w:r w:rsidR="00EA1C8E" w:rsidRPr="00EA1C8E">
        <w:t xml:space="preserve"> the environment, </w:t>
      </w:r>
      <w:r w:rsidR="00EA1C8E">
        <w:t>is</w:t>
      </w:r>
      <w:r w:rsidR="00EA1C8E" w:rsidRPr="00EA1C8E">
        <w:t xml:space="preserve"> consumed by humans or livestock</w:t>
      </w:r>
      <w:r w:rsidR="00EA1C8E">
        <w:t>,</w:t>
      </w:r>
      <w:r w:rsidR="00EA1C8E" w:rsidRPr="00EA1C8E">
        <w:t xml:space="preserve"> </w:t>
      </w:r>
      <w:r w:rsidR="00EA1C8E">
        <w:t>and causes adverse</w:t>
      </w:r>
      <w:r w:rsidR="00EA1C8E" w:rsidRPr="00EA1C8E">
        <w:t xml:space="preserve"> health effects</w:t>
      </w:r>
      <w:r w:rsidR="00EA1C8E">
        <w:t>. This risk scenario</w:t>
      </w:r>
      <w:r w:rsidR="00EA1C8E" w:rsidRPr="00EA1C8E">
        <w:t xml:space="preserve"> </w:t>
      </w:r>
      <w:r w:rsidRPr="00EA1C8E">
        <w:t>was identified as a substantive risk, so further assessment was required. The likelihood and consequences of the substantive risk were characterised (</w:t>
      </w:r>
      <w:r w:rsidR="00F01596">
        <w:t xml:space="preserve">Chapter 2, </w:t>
      </w:r>
      <w:r w:rsidR="00F01596">
        <w:fldChar w:fldCharType="begin" w:fldLock="1"/>
      </w:r>
      <w:r w:rsidR="00F01596">
        <w:instrText xml:space="preserve"> REF _Ref136865090 \r \h </w:instrText>
      </w:r>
      <w:r w:rsidR="00F01596">
        <w:fldChar w:fldCharType="separate"/>
      </w:r>
      <w:r w:rsidR="00F01596">
        <w:t>Section 3</w:t>
      </w:r>
      <w:r w:rsidR="00F01596">
        <w:fldChar w:fldCharType="end"/>
      </w:r>
      <w:r w:rsidRPr="00EA1C8E">
        <w:t xml:space="preserve">), and the level of risk estimated using the Risk Estimate Matrix, as described in the Regulator’s </w:t>
      </w:r>
      <w:r w:rsidR="00DE44B0" w:rsidRPr="00EA1C8E">
        <w:t xml:space="preserve">Risk Analysis Framework </w:t>
      </w:r>
      <w:r w:rsidR="00A57524" w:rsidRPr="00EA1C8E">
        <w:fldChar w:fldCharType="begin" w:fldLock="1"/>
      </w:r>
      <w:r w:rsidR="00A57524" w:rsidRPr="00EA1C8E">
        <w:instrText xml:space="preserve"> ADDIN EN.CITE &lt;EndNote&gt;&lt;Cite&gt;&lt;Author&gt;OGTR&lt;/Author&gt;&lt;Year&gt;2013&lt;/Year&gt;&lt;RecNum&gt;49&lt;/RecNum&gt;&lt;DisplayText&gt;(OGTR, 2013)&lt;/DisplayText&gt;&lt;record&gt;&lt;rec-number&gt;49&lt;/rec-number&gt;&lt;foreign-keys&gt;&lt;key app="EN" db-id="2axpf5rtowaxxperadsxsrf2txxadwrzwrxa" timestamp="1684127704"&gt;49&lt;/key&gt;&lt;/foreign-keys&gt;&lt;ref-type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00A57524" w:rsidRPr="00EA1C8E">
        <w:fldChar w:fldCharType="separate"/>
      </w:r>
      <w:r w:rsidR="00A57524" w:rsidRPr="00EA1C8E">
        <w:rPr>
          <w:noProof/>
        </w:rPr>
        <w:t>(</w:t>
      </w:r>
      <w:hyperlink w:anchor="_ENREF_41" w:tooltip="OGTR, 2013 #49" w:history="1">
        <w:r w:rsidR="00B8271E" w:rsidRPr="00EA1C8E">
          <w:rPr>
            <w:noProof/>
          </w:rPr>
          <w:t>OGTR, 2013</w:t>
        </w:r>
      </w:hyperlink>
      <w:r w:rsidR="00A57524" w:rsidRPr="00EA1C8E">
        <w:rPr>
          <w:noProof/>
        </w:rPr>
        <w:t>)</w:t>
      </w:r>
      <w:r w:rsidR="00A57524" w:rsidRPr="00EA1C8E">
        <w:fldChar w:fldCharType="end"/>
      </w:r>
      <w:r w:rsidRPr="00EA1C8E">
        <w:t xml:space="preserve">. Following risk characterisation, the risk described in Risk Scenario 3 was estimated </w:t>
      </w:r>
      <w:r w:rsidR="00533805">
        <w:t>as posing a</w:t>
      </w:r>
      <w:r w:rsidRPr="00EA1C8E">
        <w:t xml:space="preserve"> </w:t>
      </w:r>
      <w:r w:rsidR="00EA1C8E" w:rsidRPr="00A411CA">
        <w:rPr>
          <w:b/>
          <w:bCs/>
        </w:rPr>
        <w:t xml:space="preserve">negligible to </w:t>
      </w:r>
      <w:r w:rsidR="00506B3D">
        <w:rPr>
          <w:b/>
          <w:bCs/>
        </w:rPr>
        <w:t>low</w:t>
      </w:r>
      <w:r w:rsidR="00533805">
        <w:rPr>
          <w:b/>
          <w:bCs/>
        </w:rPr>
        <w:t xml:space="preserve"> </w:t>
      </w:r>
      <w:r w:rsidR="00533805" w:rsidRPr="00533805">
        <w:t>risk to human health and safety and the environment.</w:t>
      </w:r>
      <w:r w:rsidR="00EA1C8E" w:rsidRPr="00EA1C8E">
        <w:t xml:space="preserve"> </w:t>
      </w:r>
    </w:p>
    <w:p w14:paraId="38F2E795" w14:textId="7DEB0846" w:rsidR="00EA1C8E" w:rsidRPr="00A411CA" w:rsidRDefault="00EA1C8E" w:rsidP="00533805">
      <w:pPr>
        <w:pStyle w:val="RARMPnumberedparagraphs"/>
      </w:pPr>
      <w:r w:rsidRPr="00EA1C8E">
        <w:t xml:space="preserve">The Risk Analysis Framework describes </w:t>
      </w:r>
      <w:r w:rsidR="00506B3D">
        <w:t>low</w:t>
      </w:r>
      <w:r>
        <w:t xml:space="preserve"> risk as a risk of </w:t>
      </w:r>
      <w:r w:rsidR="00506B3D" w:rsidRPr="00506B3D">
        <w:t>minimal concern that may invoke actions for mitigation beyond standard practice</w:t>
      </w:r>
      <w:r>
        <w:t>.</w:t>
      </w:r>
      <w:r w:rsidR="00533805">
        <w:t xml:space="preserve"> </w:t>
      </w:r>
      <w:r w:rsidRPr="00A411CA">
        <w:t xml:space="preserve">Measures to mitigate the </w:t>
      </w:r>
      <w:r w:rsidR="009D368C">
        <w:t>identified risk</w:t>
      </w:r>
      <w:r w:rsidRPr="00A411CA">
        <w:t xml:space="preserve"> are </w:t>
      </w:r>
      <w:r w:rsidR="00A411CA" w:rsidRPr="00A411CA">
        <w:t xml:space="preserve">proposed in </w:t>
      </w:r>
      <w:r w:rsidR="00F01596">
        <w:fldChar w:fldCharType="begin" w:fldLock="1"/>
      </w:r>
      <w:r w:rsidR="00F01596">
        <w:instrText xml:space="preserve"> REF _Ref137115753 \r \h </w:instrText>
      </w:r>
      <w:r w:rsidR="00F01596">
        <w:fldChar w:fldCharType="separate"/>
      </w:r>
      <w:r w:rsidR="00F01596">
        <w:t>Chapter 3, Section 2</w:t>
      </w:r>
      <w:r w:rsidR="00F01596">
        <w:fldChar w:fldCharType="end"/>
      </w:r>
      <w:r w:rsidR="00A411CA" w:rsidRPr="00A411CA">
        <w:t xml:space="preserve">. </w:t>
      </w:r>
    </w:p>
    <w:p w14:paraId="7DCADC5A" w14:textId="5C47FC57" w:rsidR="00DE44B0" w:rsidRPr="00A411CA" w:rsidRDefault="00A411CA" w:rsidP="00A2563E">
      <w:pPr>
        <w:pStyle w:val="RARMPnumberedparagraphs"/>
      </w:pPr>
      <w:r w:rsidRPr="00A411CA">
        <w:t xml:space="preserve">Determination of whether a risk is considered to be significant, and therefore whether a longer consultation period is required for the consultation RARMP, are made on a case-by-case basis. </w:t>
      </w:r>
      <w:r w:rsidR="00362ABE">
        <w:t>As</w:t>
      </w:r>
      <w:r w:rsidR="009D368C">
        <w:t xml:space="preserve"> the proposed mitigation measures can manage the </w:t>
      </w:r>
      <w:r w:rsidRPr="00A411CA">
        <w:t xml:space="preserve">risk to people and </w:t>
      </w:r>
      <w:r w:rsidR="00362ABE">
        <w:t xml:space="preserve">the environment, </w:t>
      </w:r>
      <w:r w:rsidRPr="00A411CA">
        <w:t xml:space="preserve">the Regulator </w:t>
      </w:r>
      <w:r w:rsidRPr="00A411CA">
        <w:lastRenderedPageBreak/>
        <w:t>considers that the dealings involved in this proposed release do not pose a significant risk to either people or the environment</w:t>
      </w:r>
      <w:r w:rsidR="00DE44B0" w:rsidRPr="00A411CA">
        <w:rPr>
          <w:rStyle w:val="FootnoteReference"/>
        </w:rPr>
        <w:footnoteReference w:id="27"/>
      </w:r>
      <w:r w:rsidR="00DE44B0" w:rsidRPr="00A411CA">
        <w:t>.</w:t>
      </w:r>
    </w:p>
    <w:p w14:paraId="21265946" w14:textId="5EEFA131" w:rsidR="008F5F84" w:rsidRDefault="008F5F84" w:rsidP="005415C4">
      <w:pPr>
        <w:pStyle w:val="RARMPnumberedparagraphs"/>
        <w:numPr>
          <w:ilvl w:val="0"/>
          <w:numId w:val="0"/>
        </w:numPr>
        <w:tabs>
          <w:tab w:val="num" w:pos="567"/>
        </w:tabs>
        <w:sectPr w:rsidR="008F5F84" w:rsidSect="00D83417">
          <w:footerReference w:type="default" r:id="rId32"/>
          <w:pgSz w:w="11909" w:h="16834" w:code="9"/>
          <w:pgMar w:top="1418" w:right="1418" w:bottom="1418" w:left="1418" w:header="720" w:footer="720" w:gutter="0"/>
          <w:paperSrc w:first="2" w:other="2"/>
          <w:cols w:space="720"/>
          <w:rtlGutter/>
        </w:sectPr>
      </w:pPr>
    </w:p>
    <w:p w14:paraId="6A6BEB28" w14:textId="77777777" w:rsidR="00ED664E" w:rsidRPr="003F0DAA" w:rsidRDefault="00ED664E" w:rsidP="00ED664E">
      <w:pPr>
        <w:pStyle w:val="1RARMP"/>
      </w:pPr>
      <w:bookmarkStart w:id="355" w:name="_Toc202859581"/>
      <w:bookmarkStart w:id="356" w:name="_Toc223510482"/>
      <w:bookmarkStart w:id="357" w:name="_Toc301341858"/>
      <w:bookmarkStart w:id="358" w:name="_Toc47536769"/>
      <w:bookmarkStart w:id="359" w:name="_Ref57119365"/>
      <w:bookmarkStart w:id="360" w:name="_Toc140071587"/>
      <w:bookmarkStart w:id="361" w:name="_Toc109207389"/>
      <w:bookmarkStart w:id="362" w:name="_Toc111019337"/>
      <w:bookmarkStart w:id="363" w:name="_Toc112822925"/>
      <w:bookmarkStart w:id="364" w:name="_Toc127695746"/>
      <w:bookmarkStart w:id="365" w:name="_Toc142471173"/>
      <w:bookmarkStart w:id="366" w:name="_Toc142987540"/>
      <w:bookmarkStart w:id="367" w:name="_Toc143058829"/>
      <w:bookmarkEnd w:id="350"/>
      <w:bookmarkEnd w:id="351"/>
      <w:bookmarkEnd w:id="352"/>
      <w:bookmarkEnd w:id="353"/>
      <w:bookmarkEnd w:id="354"/>
      <w:r w:rsidRPr="00E96761">
        <w:lastRenderedPageBreak/>
        <w:t>Risk management</w:t>
      </w:r>
      <w:bookmarkEnd w:id="355"/>
      <w:bookmarkEnd w:id="356"/>
      <w:bookmarkEnd w:id="357"/>
      <w:r w:rsidRPr="00E96761">
        <w:t xml:space="preserve"> plan</w:t>
      </w:r>
      <w:bookmarkEnd w:id="358"/>
      <w:bookmarkEnd w:id="359"/>
      <w:bookmarkEnd w:id="360"/>
    </w:p>
    <w:p w14:paraId="492954E4" w14:textId="77777777" w:rsidR="00ED664E" w:rsidRPr="0000143A" w:rsidRDefault="00ED664E" w:rsidP="0072537C">
      <w:pPr>
        <w:pStyle w:val="2RARMP"/>
      </w:pPr>
      <w:bookmarkStart w:id="368" w:name="_Toc446425415"/>
      <w:bookmarkStart w:id="369" w:name="_Toc47536770"/>
      <w:bookmarkStart w:id="370" w:name="_Toc140071588"/>
      <w:r w:rsidRPr="0000143A">
        <w:t>Background</w:t>
      </w:r>
      <w:bookmarkEnd w:id="368"/>
      <w:bookmarkEnd w:id="369"/>
      <w:bookmarkEnd w:id="370"/>
    </w:p>
    <w:p w14:paraId="51AA963A" w14:textId="77777777" w:rsidR="00ED664E" w:rsidRPr="0000143A" w:rsidRDefault="00ED664E" w:rsidP="008F448C">
      <w:pPr>
        <w:pStyle w:val="RARMPnumberedparagraphs"/>
      </w:pPr>
      <w:r w:rsidRPr="0000143A">
        <w:t>Risk management is used to protect the health and safety of people and to protect the environment by controlling or mitigating risk. The risk management plan addresses risks evaluated as requiring treatment and considers limits and controls proposed by the applicant, as well as general risk management measures. The risk management plan informs the Regulator’s decision-making process and is given effect through proposed licence conditions.</w:t>
      </w:r>
    </w:p>
    <w:p w14:paraId="18522263" w14:textId="77777777" w:rsidR="00ED664E" w:rsidRPr="0000143A" w:rsidRDefault="00ED664E" w:rsidP="008F448C">
      <w:pPr>
        <w:pStyle w:val="RARMPnumberedparagraphs"/>
      </w:pPr>
      <w:r w:rsidRPr="0000143A">
        <w:t>Under section 56 of the Act, the Regulator must not issue a licence unless satisfied that any risks posed by the dealings proposed to be authorised by the licence are able to be managed in a way that protects the health and safety of people and the environment.</w:t>
      </w:r>
    </w:p>
    <w:p w14:paraId="21FDF859" w14:textId="77777777" w:rsidR="00ED664E" w:rsidRPr="0000143A" w:rsidRDefault="00ED664E" w:rsidP="008F448C">
      <w:pPr>
        <w:pStyle w:val="RARMPnumberedparagraphs"/>
      </w:pPr>
      <w:r w:rsidRPr="0000143A">
        <w:t>All licences are subject to three conditions prescribed in the Act. Section 63 of the Act requires that each licence holder inform relevant people of their obligations under the licence. The other statutory conditions allow the Regulator to maintain oversight of lic</w:t>
      </w:r>
      <w:r>
        <w:t>ensed dealings: S</w:t>
      </w:r>
      <w:r w:rsidRPr="0000143A">
        <w:t>ection 64 requires the licence holder to provide access to premises to OGTR inspectors</w:t>
      </w:r>
      <w:r>
        <w:t xml:space="preserve"> and S</w:t>
      </w:r>
      <w:r w:rsidRPr="0000143A">
        <w:t>ection 65 requires the licence holder to report any information about risks or unintended effects of the dealing to the Regulator on becoming aware of them. Matters related to the ongoing suitability of the licence holder are also required to be reported to the Regulator.</w:t>
      </w:r>
    </w:p>
    <w:p w14:paraId="272D33A4" w14:textId="77777777" w:rsidR="00ED664E" w:rsidRDefault="00ED664E" w:rsidP="008F448C">
      <w:pPr>
        <w:pStyle w:val="RARMPnumberedparagraphs"/>
      </w:pPr>
      <w:r w:rsidRPr="0000143A">
        <w:t>The licence is also subject to any conditions imposed by the Regulator. Examples of the matters to which conditions may relate are</w:t>
      </w:r>
      <w:r>
        <w:t xml:space="preserve"> listed in S</w:t>
      </w:r>
      <w:r w:rsidRPr="0000143A">
        <w:t>ection 62 of the Act. Licence conditions can be imposed to limit and control the scope of the dealings. In addition, the Regulator has extensive powers to monitor compliance with licence condition</w:t>
      </w:r>
      <w:r>
        <w:t>s under S</w:t>
      </w:r>
      <w:r w:rsidRPr="0000143A">
        <w:t>ection 152 of the Act.</w:t>
      </w:r>
    </w:p>
    <w:p w14:paraId="34215D61" w14:textId="77777777" w:rsidR="00ED664E" w:rsidRPr="0000143A" w:rsidRDefault="00ED664E" w:rsidP="0072537C">
      <w:pPr>
        <w:pStyle w:val="2RARMP"/>
      </w:pPr>
      <w:bookmarkStart w:id="371" w:name="_Toc47536771"/>
      <w:bookmarkStart w:id="372" w:name="_Ref137049475"/>
      <w:bookmarkStart w:id="373" w:name="_Ref137115753"/>
      <w:bookmarkStart w:id="374" w:name="_Toc140071589"/>
      <w:r w:rsidRPr="0000143A">
        <w:t>Risk treatment measures for substantive risks</w:t>
      </w:r>
      <w:bookmarkEnd w:id="371"/>
      <w:bookmarkEnd w:id="372"/>
      <w:bookmarkEnd w:id="373"/>
      <w:bookmarkEnd w:id="374"/>
    </w:p>
    <w:p w14:paraId="362ACAA8" w14:textId="30CF45A0" w:rsidR="00362ABE" w:rsidRDefault="00362ABE" w:rsidP="008F448C">
      <w:pPr>
        <w:pStyle w:val="RARMPnumberedparagraphs"/>
      </w:pPr>
      <w:r w:rsidRPr="00362ABE">
        <w:t xml:space="preserve">The risk assessment of Risk Scenario </w:t>
      </w:r>
      <w:r>
        <w:t>3</w:t>
      </w:r>
      <w:r w:rsidRPr="00362ABE">
        <w:t xml:space="preserve"> in Chapter 2 concluded that there is a negligible to </w:t>
      </w:r>
      <w:r w:rsidR="00682A71">
        <w:t xml:space="preserve">low </w:t>
      </w:r>
      <w:r w:rsidRPr="00362ABE">
        <w:t xml:space="preserve">risk to people </w:t>
      </w:r>
      <w:r>
        <w:t xml:space="preserve">and the environment. The risk involves </w:t>
      </w:r>
      <w:r w:rsidRPr="00362ABE">
        <w:t xml:space="preserve">the GMO </w:t>
      </w:r>
      <w:r>
        <w:t>being</w:t>
      </w:r>
      <w:r w:rsidRPr="00362ABE">
        <w:t xml:space="preserve"> released outdoors, </w:t>
      </w:r>
      <w:r w:rsidR="00815816">
        <w:t>establishing on</w:t>
      </w:r>
      <w:r w:rsidRPr="00362ABE">
        <w:t xml:space="preserve"> plant substrates</w:t>
      </w:r>
      <w:r w:rsidR="00815816">
        <w:t xml:space="preserve">, spreading widely in the environment, </w:t>
      </w:r>
      <w:r>
        <w:t>being</w:t>
      </w:r>
      <w:r w:rsidRPr="00362ABE">
        <w:t xml:space="preserve"> consumed by humans or livestock, and caus</w:t>
      </w:r>
      <w:r>
        <w:t>ing</w:t>
      </w:r>
      <w:r w:rsidRPr="00362ABE">
        <w:t xml:space="preserve"> adverse health effects.</w:t>
      </w:r>
    </w:p>
    <w:p w14:paraId="79F06B9D" w14:textId="1AAED7EE" w:rsidR="00362ABE" w:rsidRPr="008A632D" w:rsidRDefault="00362ABE" w:rsidP="008F448C">
      <w:pPr>
        <w:pStyle w:val="RARMPnumberedparagraphs"/>
      </w:pPr>
      <w:r>
        <w:t xml:space="preserve">The </w:t>
      </w:r>
      <w:r w:rsidR="00533805">
        <w:t>most effective way to manage this risk</w:t>
      </w:r>
      <w:r>
        <w:t xml:space="preserve"> by licence conditions is </w:t>
      </w:r>
      <w:r w:rsidR="00533805">
        <w:t>to reduce the likelihood of releasing the GMO outdoors</w:t>
      </w:r>
      <w:r>
        <w:t xml:space="preserve">. In Chapter 2, Section </w:t>
      </w:r>
      <w:r w:rsidR="00815816" w:rsidRPr="002E0958">
        <w:fldChar w:fldCharType="begin" w:fldLock="1"/>
      </w:r>
      <w:r w:rsidR="00815816" w:rsidRPr="002E0958">
        <w:instrText xml:space="preserve"> REF _Ref137566798 \r \h </w:instrText>
      </w:r>
      <w:r w:rsidR="00815816" w:rsidRPr="002E0958">
        <w:fldChar w:fldCharType="separate"/>
      </w:r>
      <w:r w:rsidR="00815816" w:rsidRPr="002E0958">
        <w:t>3.2</w:t>
      </w:r>
      <w:r w:rsidR="00815816" w:rsidRPr="002E0958">
        <w:fldChar w:fldCharType="end"/>
      </w:r>
      <w:r>
        <w:t>, the</w:t>
      </w:r>
      <w:r w:rsidR="00533805">
        <w:t xml:space="preserve"> cumulative</w:t>
      </w:r>
      <w:r>
        <w:t xml:space="preserve"> likelihood of </w:t>
      </w:r>
      <w:r w:rsidR="00815816">
        <w:t xml:space="preserve">step 1b, </w:t>
      </w:r>
      <w:r w:rsidR="00815816" w:rsidRPr="00815816">
        <w:t>that GMO is released into the outdoor environment via shedding of live GMO</w:t>
      </w:r>
      <w:r w:rsidR="00815816">
        <w:t>,</w:t>
      </w:r>
      <w:r>
        <w:t xml:space="preserve"> was assessed as likely</w:t>
      </w:r>
      <w:r w:rsidR="00815816">
        <w:t>, with m</w:t>
      </w:r>
      <w:r w:rsidRPr="001D2DAE">
        <w:t xml:space="preserve">ultiple plausible </w:t>
      </w:r>
      <w:r w:rsidR="001D2DAE" w:rsidRPr="001D2DAE">
        <w:t xml:space="preserve">release </w:t>
      </w:r>
      <w:r w:rsidRPr="001D2DAE">
        <w:t>pathways identified.</w:t>
      </w:r>
    </w:p>
    <w:p w14:paraId="63BF8612" w14:textId="1D0AAEA5" w:rsidR="0057609E" w:rsidRPr="0057609E" w:rsidRDefault="0057609E" w:rsidP="0057609E">
      <w:pPr>
        <w:pStyle w:val="RARMPnumberedparagraphs"/>
      </w:pPr>
      <w:r>
        <w:t>One</w:t>
      </w:r>
      <w:r w:rsidRPr="0057609E">
        <w:t xml:space="preserve"> plausible pathway for outdoor release of the GMO is trial participants using non-standard toilet systems, such as composting toilets or septic tank systems, where wastewater treatment may not kill all the GMOs. The draft licence proposes that the licence holder must not dispense GMOs </w:t>
      </w:r>
      <w:r w:rsidR="00986CA4">
        <w:t xml:space="preserve">to a trial participant </w:t>
      </w:r>
      <w:r w:rsidRPr="0057609E">
        <w:t xml:space="preserve">for self-administration at home unless the trial participant’s home toilet/s are connected to mains sewerage. </w:t>
      </w:r>
      <w:r w:rsidR="004A28FC">
        <w:t>P</w:t>
      </w:r>
      <w:r w:rsidRPr="0057609E">
        <w:t>revent</w:t>
      </w:r>
      <w:r w:rsidR="004A28FC">
        <w:t>ing</w:t>
      </w:r>
      <w:r w:rsidRPr="0057609E">
        <w:t xml:space="preserve"> trial participants from using non-standard toilet systems at other venues</w:t>
      </w:r>
      <w:r w:rsidR="004A28FC">
        <w:t xml:space="preserve"> is not considered necessary</w:t>
      </w:r>
      <w:r w:rsidR="003355A8">
        <w:t xml:space="preserve"> as </w:t>
      </w:r>
      <w:r w:rsidR="004A28FC">
        <w:t xml:space="preserve">this is expected to occur </w:t>
      </w:r>
      <w:r w:rsidR="003355A8">
        <w:t>infrequent</w:t>
      </w:r>
      <w:r w:rsidR="004A28FC">
        <w:t>ly</w:t>
      </w:r>
      <w:r w:rsidR="00533805">
        <w:t xml:space="preserve">. </w:t>
      </w:r>
      <w:r w:rsidR="004A28FC">
        <w:t>T</w:t>
      </w:r>
      <w:r w:rsidR="00867AEA">
        <w:t>his risk treatment measure is expected to reduce</w:t>
      </w:r>
      <w:r w:rsidR="00533805">
        <w:t xml:space="preserve"> </w:t>
      </w:r>
      <w:r w:rsidR="00867AEA">
        <w:t xml:space="preserve">the </w:t>
      </w:r>
      <w:r w:rsidR="00533805">
        <w:t xml:space="preserve">likelihood of release of GMO outdoors via non-standard toilet systems </w:t>
      </w:r>
      <w:r w:rsidR="00867AEA">
        <w:t>from unlikely to</w:t>
      </w:r>
      <w:r w:rsidR="00533805">
        <w:t xml:space="preserve"> highly unlikely</w:t>
      </w:r>
      <w:r w:rsidR="00867AEA">
        <w:t>.</w:t>
      </w:r>
    </w:p>
    <w:p w14:paraId="0C8F6D70" w14:textId="7F41F9EB" w:rsidR="008A632D" w:rsidRPr="008E3CCC" w:rsidRDefault="0057609E" w:rsidP="008F448C">
      <w:pPr>
        <w:pStyle w:val="RARMPnumberedparagraphs"/>
      </w:pPr>
      <w:r w:rsidRPr="008E3CCC">
        <w:t>Another</w:t>
      </w:r>
      <w:r w:rsidR="000F44E9" w:rsidRPr="008E3CCC">
        <w:t xml:space="preserve"> plausible pathway for outdoor release of the GMO is vomiting by trial participants with ulcerative colitis. The draft licence </w:t>
      </w:r>
      <w:r w:rsidR="005405A6">
        <w:t>requires</w:t>
      </w:r>
      <w:r w:rsidR="000F44E9" w:rsidRPr="008E3CCC">
        <w:t xml:space="preserve"> the licence holder to issue </w:t>
      </w:r>
      <w:r w:rsidR="002F50D8">
        <w:t xml:space="preserve">sealable </w:t>
      </w:r>
      <w:r w:rsidR="000F44E9" w:rsidRPr="008E3CCC">
        <w:t>vomit bags to trial participants with ulcerative colitis</w:t>
      </w:r>
      <w:r w:rsidR="005405A6">
        <w:t xml:space="preserve"> or other functional gastrointestinal disorders.</w:t>
      </w:r>
      <w:r w:rsidR="000F44E9" w:rsidRPr="008E3CCC">
        <w:t xml:space="preserve"> </w:t>
      </w:r>
      <w:r w:rsidR="005405A6">
        <w:t xml:space="preserve">Another draft licence condition would require these </w:t>
      </w:r>
      <w:r w:rsidR="000F44E9" w:rsidRPr="008E3CCC">
        <w:t xml:space="preserve">trial participants to carry vomit bags </w:t>
      </w:r>
      <w:r w:rsidR="002F50D8">
        <w:t>whenever they leave their home</w:t>
      </w:r>
      <w:r w:rsidR="000F44E9" w:rsidRPr="008E3CCC">
        <w:t xml:space="preserve"> and </w:t>
      </w:r>
      <w:r w:rsidR="002F50D8">
        <w:t xml:space="preserve">to </w:t>
      </w:r>
      <w:r w:rsidR="00986CA4" w:rsidRPr="008E3CCC">
        <w:t xml:space="preserve">attempt to </w:t>
      </w:r>
      <w:r w:rsidR="000F44E9" w:rsidRPr="008E3CCC">
        <w:t xml:space="preserve">use them if </w:t>
      </w:r>
      <w:r w:rsidR="00986CA4" w:rsidRPr="008E3CCC">
        <w:t>vomiting occurs</w:t>
      </w:r>
      <w:r w:rsidR="002054F3">
        <w:t xml:space="preserve"> outdoors</w:t>
      </w:r>
      <w:r w:rsidR="000F44E9" w:rsidRPr="008E3CCC">
        <w:t xml:space="preserve">. Used vomit bags </w:t>
      </w:r>
      <w:r w:rsidR="00BA52E8">
        <w:t xml:space="preserve">must be </w:t>
      </w:r>
      <w:r w:rsidR="002054F3">
        <w:t xml:space="preserve">sealed and </w:t>
      </w:r>
      <w:r w:rsidR="000F44E9" w:rsidRPr="008E3CCC">
        <w:t xml:space="preserve">discarded into landfill bins. This risk treatment measure is expected to </w:t>
      </w:r>
      <w:r w:rsidR="0026543A">
        <w:t>reduce</w:t>
      </w:r>
      <w:r w:rsidR="000F44E9" w:rsidRPr="008E3CCC">
        <w:t xml:space="preserve"> the </w:t>
      </w:r>
      <w:r w:rsidR="008E3CCC">
        <w:t>potential for</w:t>
      </w:r>
      <w:r w:rsidR="000F44E9" w:rsidRPr="008E3CCC">
        <w:t xml:space="preserve"> outdoor release of the GMO </w:t>
      </w:r>
      <w:r w:rsidR="008E3CCC" w:rsidRPr="008E3CCC">
        <w:t>via</w:t>
      </w:r>
      <w:r w:rsidR="000F44E9" w:rsidRPr="008E3CCC">
        <w:t xml:space="preserve"> vomiting</w:t>
      </w:r>
      <w:r w:rsidR="0026543A">
        <w:t xml:space="preserve"> from </w:t>
      </w:r>
      <w:r w:rsidR="00682A71">
        <w:t>unlikely</w:t>
      </w:r>
      <w:r w:rsidR="0026543A">
        <w:t xml:space="preserve"> to </w:t>
      </w:r>
      <w:r w:rsidR="00682A71">
        <w:t xml:space="preserve">highly </w:t>
      </w:r>
      <w:r w:rsidR="0026543A">
        <w:t>unlikely.</w:t>
      </w:r>
    </w:p>
    <w:p w14:paraId="7D35BC43" w14:textId="6C59A73D" w:rsidR="0057609E" w:rsidRPr="008E3CCC" w:rsidRDefault="0057609E" w:rsidP="008F448C">
      <w:pPr>
        <w:pStyle w:val="RARMPnumberedparagraphs"/>
      </w:pPr>
      <w:r w:rsidRPr="008E3CCC">
        <w:lastRenderedPageBreak/>
        <w:t xml:space="preserve">Outdoor release of the GMO could occur through pets eating GMO </w:t>
      </w:r>
      <w:r w:rsidR="002D65C1">
        <w:t>doses</w:t>
      </w:r>
      <w:r w:rsidRPr="008E3CCC">
        <w:t xml:space="preserve"> and subsequently defecating outside. </w:t>
      </w:r>
      <w:r w:rsidR="00C73304">
        <w:t>T</w:t>
      </w:r>
      <w:r w:rsidRPr="008E3CCC">
        <w:t xml:space="preserve">he draft licence proposes a condition requiring trial participants who self-administer the GMO at home to </w:t>
      </w:r>
      <w:r w:rsidR="00533805">
        <w:t>ensure that pets do not have access to the GMO</w:t>
      </w:r>
      <w:r w:rsidRPr="008E3CCC">
        <w:t xml:space="preserve">. </w:t>
      </w:r>
      <w:r w:rsidR="007907EA">
        <w:t>T</w:t>
      </w:r>
      <w:r w:rsidRPr="008E3CCC">
        <w:t xml:space="preserve">his measure is expected to </w:t>
      </w:r>
      <w:r w:rsidR="0026543A">
        <w:t xml:space="preserve">reduce the likelihood </w:t>
      </w:r>
      <w:r w:rsidR="007907EA">
        <w:t xml:space="preserve">of pets eating GMO </w:t>
      </w:r>
      <w:r w:rsidR="002D65C1">
        <w:t>doses</w:t>
      </w:r>
      <w:r w:rsidR="00682A71">
        <w:t xml:space="preserve"> from unlikely to highly unlikely</w:t>
      </w:r>
      <w:r w:rsidR="0026543A">
        <w:t>.</w:t>
      </w:r>
    </w:p>
    <w:p w14:paraId="483C1AB0" w14:textId="57098B1A" w:rsidR="00986CA4" w:rsidRDefault="00986CA4" w:rsidP="008F448C">
      <w:pPr>
        <w:pStyle w:val="RARMPnumberedparagraphs"/>
      </w:pPr>
      <w:r w:rsidRPr="008E3CCC">
        <w:t xml:space="preserve">Outdoor release of the GMO could also occur through trial participants </w:t>
      </w:r>
      <w:r w:rsidR="002D65C1">
        <w:t>shedding GMO in saliva</w:t>
      </w:r>
      <w:r w:rsidRPr="008E3CCC">
        <w:t xml:space="preserve">, subsequently contaminating food leftovers with saliva containing GMO, and discarding the food </w:t>
      </w:r>
      <w:r w:rsidR="008E3CCC">
        <w:t xml:space="preserve">waste </w:t>
      </w:r>
      <w:r w:rsidRPr="008E3CCC">
        <w:t>into compost.</w:t>
      </w:r>
      <w:r w:rsidR="00832281">
        <w:t xml:space="preserve"> This pathway was considered highly unlikely</w:t>
      </w:r>
      <w:r w:rsidR="00A33900">
        <w:t>, though with some uncertainty</w:t>
      </w:r>
      <w:r w:rsidR="00832281">
        <w:t xml:space="preserve">. </w:t>
      </w:r>
      <w:r w:rsidR="002D65C1">
        <w:t xml:space="preserve">The </w:t>
      </w:r>
      <w:r w:rsidRPr="008E3CCC">
        <w:t xml:space="preserve">draft licence proposes that the licence holder must not dispense GMOs to a trial participant for self-administration at home unless the trial participant </w:t>
      </w:r>
      <w:r w:rsidR="002D65C1">
        <w:t>is able to meet certain behavioural requirements that would minimise shedding of GMO in saliva</w:t>
      </w:r>
      <w:r w:rsidR="002D65C1">
        <w:rPr>
          <w:rStyle w:val="FootnoteReference"/>
        </w:rPr>
        <w:footnoteReference w:id="28"/>
      </w:r>
      <w:r w:rsidRPr="008E3CCC">
        <w:t xml:space="preserve">. This risk treatment measure </w:t>
      </w:r>
      <w:r w:rsidR="0026543A">
        <w:t xml:space="preserve">would </w:t>
      </w:r>
      <w:r w:rsidR="00832281">
        <w:t xml:space="preserve">minimise </w:t>
      </w:r>
      <w:r w:rsidRPr="008E3CCC">
        <w:t>outdoor release of the GMO via saliva</w:t>
      </w:r>
      <w:r w:rsidR="0026543A">
        <w:t>.</w:t>
      </w:r>
    </w:p>
    <w:p w14:paraId="026D5D20" w14:textId="2B69DB4E" w:rsidR="00C114EF" w:rsidRDefault="00C114EF" w:rsidP="008F448C">
      <w:pPr>
        <w:pStyle w:val="RARMPnumberedparagraphs"/>
      </w:pPr>
      <w:r>
        <w:t xml:space="preserve">The proposed </w:t>
      </w:r>
      <w:r w:rsidR="00867AEA">
        <w:t>specific</w:t>
      </w:r>
      <w:r>
        <w:t xml:space="preserve"> risk treatment measures above would </w:t>
      </w:r>
      <w:r w:rsidR="00DD4C5E">
        <w:t>restrict</w:t>
      </w:r>
      <w:r>
        <w:t xml:space="preserve"> release of the GMO outdoors, and are considered sufficient to manage the risks associated with Risk Scenario 3.</w:t>
      </w:r>
    </w:p>
    <w:p w14:paraId="7F082CE6" w14:textId="70D4AF8D" w:rsidR="00ED664E" w:rsidRPr="0000143A" w:rsidRDefault="00ED664E" w:rsidP="008A632D">
      <w:pPr>
        <w:pStyle w:val="RARMPnumberedparagraphs"/>
      </w:pPr>
      <w:r w:rsidRPr="0000143A">
        <w:t xml:space="preserve">The risk assessment of </w:t>
      </w:r>
      <w:r w:rsidR="00362ABE">
        <w:t xml:space="preserve">the remaining four </w:t>
      </w:r>
      <w:r w:rsidRPr="0000143A">
        <w:t>ri</w:t>
      </w:r>
      <w:r w:rsidR="00C11550">
        <w:t xml:space="preserve">sk scenarios listed in </w:t>
      </w:r>
      <w:r w:rsidR="00C11550">
        <w:fldChar w:fldCharType="begin" w:fldLock="1"/>
      </w:r>
      <w:r w:rsidR="00C11550">
        <w:instrText xml:space="preserve"> REF _Ref57119450 \n \h </w:instrText>
      </w:r>
      <w:r w:rsidR="00C11550">
        <w:fldChar w:fldCharType="separate"/>
      </w:r>
      <w:r w:rsidR="00C729F0">
        <w:t>Chapter 2</w:t>
      </w:r>
      <w:r w:rsidR="00C11550">
        <w:fldChar w:fldCharType="end"/>
      </w:r>
      <w:r w:rsidRPr="0000143A">
        <w:t xml:space="preserve"> concluded that there are negligible risks to people and the environment from the proposed </w:t>
      </w:r>
      <w:r w:rsidR="004C75C9">
        <w:t>clinical trial with</w:t>
      </w:r>
      <w:r w:rsidRPr="00B901C7">
        <w:t xml:space="preserve"> the GM</w:t>
      </w:r>
      <w:r w:rsidR="00B901C7" w:rsidRPr="00B901C7">
        <w:t>O</w:t>
      </w:r>
      <w:r w:rsidRPr="00B901C7">
        <w:t>. These risk scenarios were considered in the context of the</w:t>
      </w:r>
      <w:r w:rsidR="004C75C9">
        <w:t xml:space="preserve"> scale of the proposed clinical trial</w:t>
      </w:r>
      <w:r w:rsidR="00BB44EE">
        <w:t xml:space="preserve"> (</w:t>
      </w:r>
      <w:r w:rsidR="00BB44EE">
        <w:fldChar w:fldCharType="begin" w:fldLock="1"/>
      </w:r>
      <w:r w:rsidR="00BB44EE">
        <w:instrText xml:space="preserve"> REF _Ref67492471 \n \h </w:instrText>
      </w:r>
      <w:r w:rsidR="00BB44EE">
        <w:fldChar w:fldCharType="separate"/>
      </w:r>
      <w:r w:rsidR="00BB44EE">
        <w:t>Chapter 1</w:t>
      </w:r>
      <w:r w:rsidR="00BB44EE">
        <w:fldChar w:fldCharType="end"/>
      </w:r>
      <w:r w:rsidR="00BB44EE">
        <w:t xml:space="preserve">, Section </w:t>
      </w:r>
      <w:r w:rsidR="00BB44EE">
        <w:fldChar w:fldCharType="begin" w:fldLock="1"/>
      </w:r>
      <w:r w:rsidR="00BB44EE">
        <w:instrText xml:space="preserve"> REF _Ref56778381 \n \h </w:instrText>
      </w:r>
      <w:r w:rsidR="00BB44EE">
        <w:fldChar w:fldCharType="separate"/>
      </w:r>
      <w:r w:rsidR="003A21E9">
        <w:t>2.1</w:t>
      </w:r>
      <w:r w:rsidR="00BB44EE">
        <w:fldChar w:fldCharType="end"/>
      </w:r>
      <w:r w:rsidR="00BB44EE">
        <w:t>)</w:t>
      </w:r>
      <w:r w:rsidR="004C75C9">
        <w:t>, the proposed controls (</w:t>
      </w:r>
      <w:r w:rsidR="00EE70D5">
        <w:fldChar w:fldCharType="begin" w:fldLock="1"/>
      </w:r>
      <w:r w:rsidR="00EE70D5">
        <w:instrText xml:space="preserve"> REF _Ref67492471 \n \h </w:instrText>
      </w:r>
      <w:r w:rsidR="00EE70D5">
        <w:fldChar w:fldCharType="separate"/>
      </w:r>
      <w:r w:rsidR="00C729F0">
        <w:t>Chapter 1</w:t>
      </w:r>
      <w:r w:rsidR="00EE70D5">
        <w:fldChar w:fldCharType="end"/>
      </w:r>
      <w:r w:rsidR="00EE70D5">
        <w:t>, Section</w:t>
      </w:r>
      <w:r w:rsidR="00005A2E">
        <w:t xml:space="preserve"> </w:t>
      </w:r>
      <w:r w:rsidR="00BB44EE">
        <w:fldChar w:fldCharType="begin" w:fldLock="1"/>
      </w:r>
      <w:r w:rsidR="00BB44EE">
        <w:instrText xml:space="preserve"> REF _Ref137118656 \r \h </w:instrText>
      </w:r>
      <w:r w:rsidR="00BB44EE">
        <w:fldChar w:fldCharType="separate"/>
      </w:r>
      <w:r w:rsidR="00BB44EE">
        <w:t>2.2</w:t>
      </w:r>
      <w:r w:rsidR="00BB44EE">
        <w:fldChar w:fldCharType="end"/>
      </w:r>
      <w:r w:rsidR="004C75C9">
        <w:t>), the</w:t>
      </w:r>
      <w:r w:rsidRPr="00B901C7">
        <w:t xml:space="preserve"> proposed receiving environment</w:t>
      </w:r>
      <w:r w:rsidR="004C75C9">
        <w:t xml:space="preserve"> (</w:t>
      </w:r>
      <w:r w:rsidR="00926776">
        <w:fldChar w:fldCharType="begin" w:fldLock="1"/>
      </w:r>
      <w:r w:rsidR="00926776">
        <w:instrText xml:space="preserve"> REF _Ref67492471 \n \h </w:instrText>
      </w:r>
      <w:r w:rsidR="00926776">
        <w:fldChar w:fldCharType="separate"/>
      </w:r>
      <w:r w:rsidR="00C729F0">
        <w:t>Chapter 1</w:t>
      </w:r>
      <w:r w:rsidR="00926776">
        <w:fldChar w:fldCharType="end"/>
      </w:r>
      <w:r w:rsidR="00926776">
        <w:t xml:space="preserve">, </w:t>
      </w:r>
      <w:r w:rsidR="00926776">
        <w:fldChar w:fldCharType="begin" w:fldLock="1"/>
      </w:r>
      <w:r w:rsidR="00926776">
        <w:instrText xml:space="preserve"> REF _Ref191119091 \n \h </w:instrText>
      </w:r>
      <w:r w:rsidR="00926776">
        <w:fldChar w:fldCharType="separate"/>
      </w:r>
      <w:r w:rsidR="00C729F0">
        <w:t>Section 5</w:t>
      </w:r>
      <w:r w:rsidR="00926776">
        <w:fldChar w:fldCharType="end"/>
      </w:r>
      <w:r w:rsidR="004C75C9">
        <w:t xml:space="preserve">), and considering both the short and long term </w:t>
      </w:r>
      <w:r w:rsidR="008A632D">
        <w:t>risks</w:t>
      </w:r>
      <w:r w:rsidR="004C75C9">
        <w:t xml:space="preserve">. </w:t>
      </w:r>
      <w:r w:rsidR="008A632D">
        <w:t xml:space="preserve">The risk evaluation concluded that no specific risk treatment measures are required to treat these negligible risks. </w:t>
      </w:r>
      <w:r w:rsidR="004C75C9">
        <w:t>Limits and controls proposed by the applicant and other general risk management measures are discussed below.</w:t>
      </w:r>
    </w:p>
    <w:p w14:paraId="77AF6B83" w14:textId="77777777" w:rsidR="00ED664E" w:rsidRPr="0000143A" w:rsidRDefault="00ED664E" w:rsidP="0072537C">
      <w:pPr>
        <w:pStyle w:val="2RARMP"/>
      </w:pPr>
      <w:bookmarkStart w:id="375" w:name="_Toc47536772"/>
      <w:bookmarkStart w:id="376" w:name="_Toc140071590"/>
      <w:r w:rsidRPr="0000143A">
        <w:t>General risk management</w:t>
      </w:r>
      <w:bookmarkEnd w:id="375"/>
      <w:bookmarkEnd w:id="376"/>
    </w:p>
    <w:p w14:paraId="11E97F7B" w14:textId="0E6D236D" w:rsidR="00ED664E" w:rsidRPr="0000143A" w:rsidRDefault="003D53C8" w:rsidP="003D53C8">
      <w:pPr>
        <w:pStyle w:val="RARMPnumberedparagraphs"/>
      </w:pPr>
      <w:r w:rsidRPr="00811604">
        <w:t>The limits and controls proposed in the application were important in establishing the context for the risk assessment and in reaching the conclusion that the risks posed to people and the environment are negligible</w:t>
      </w:r>
      <w:r w:rsidR="00867AEA">
        <w:t xml:space="preserve"> to </w:t>
      </w:r>
      <w:r w:rsidR="00682A71">
        <w:t>low</w:t>
      </w:r>
      <w:r w:rsidRPr="00811604">
        <w:t xml:space="preserve">. Therefore, to maintain the risk context, </w:t>
      </w:r>
      <w:r>
        <w:t xml:space="preserve">draft </w:t>
      </w:r>
      <w:r w:rsidRPr="00811604">
        <w:t xml:space="preserve">licence conditions have been </w:t>
      </w:r>
      <w:r>
        <w:t>imposed</w:t>
      </w:r>
      <w:r w:rsidRPr="00811604">
        <w:t xml:space="preserve"> to limit </w:t>
      </w:r>
      <w:r w:rsidRPr="00961290">
        <w:rPr>
          <w:rFonts w:eastAsia="SimSun"/>
        </w:rPr>
        <w:t xml:space="preserve">the </w:t>
      </w:r>
      <w:r>
        <w:rPr>
          <w:rFonts w:eastAsia="SimSun"/>
        </w:rPr>
        <w:t>number of trial participan</w:t>
      </w:r>
      <w:r w:rsidRPr="00970547">
        <w:rPr>
          <w:rFonts w:eastAsia="SimSun"/>
        </w:rPr>
        <w:t>ts</w:t>
      </w:r>
      <w:r w:rsidR="00867AEA">
        <w:t xml:space="preserve"> and</w:t>
      </w:r>
      <w:r>
        <w:rPr>
          <w:rFonts w:eastAsia="SimSun"/>
        </w:rPr>
        <w:t xml:space="preserve"> </w:t>
      </w:r>
      <w:r w:rsidRPr="00970547">
        <w:rPr>
          <w:rFonts w:eastAsia="SimSun"/>
        </w:rPr>
        <w:t xml:space="preserve">duration of the trial, as well as a range of </w:t>
      </w:r>
      <w:r w:rsidRPr="00EB3705">
        <w:rPr>
          <w:rFonts w:eastAsia="SimSun"/>
        </w:rPr>
        <w:t>controls</w:t>
      </w:r>
      <w:r w:rsidRPr="00EB3705">
        <w:t xml:space="preserve"> to restrict</w:t>
      </w:r>
      <w:r w:rsidRPr="00811604">
        <w:t xml:space="preserve"> the spread and persistence of the GMOs and their genetic material in the environment. The conditions are discussed and summarised in this Chapter and listed in detail in </w:t>
      </w:r>
      <w:r>
        <w:t>the draft licence</w:t>
      </w:r>
      <w:r w:rsidR="00921BE9">
        <w:t xml:space="preserve">. </w:t>
      </w:r>
    </w:p>
    <w:p w14:paraId="45CC3FD7" w14:textId="7DC889ED" w:rsidR="00ED664E" w:rsidRPr="0000143A" w:rsidRDefault="003D53C8" w:rsidP="003D53C8">
      <w:pPr>
        <w:pStyle w:val="Style3"/>
        <w:numPr>
          <w:ilvl w:val="2"/>
          <w:numId w:val="2"/>
        </w:numPr>
        <w:tabs>
          <w:tab w:val="num" w:pos="1985"/>
        </w:tabs>
      </w:pPr>
      <w:bookmarkStart w:id="377" w:name="_Toc61015662"/>
      <w:bookmarkStart w:id="378" w:name="_Toc47536773"/>
      <w:bookmarkStart w:id="379" w:name="_Toc140071591"/>
      <w:r>
        <w:t>Limits and controls on the clinical trial</w:t>
      </w:r>
      <w:bookmarkEnd w:id="377"/>
      <w:bookmarkEnd w:id="378"/>
      <w:bookmarkEnd w:id="379"/>
    </w:p>
    <w:p w14:paraId="36CC5082" w14:textId="11A2B7B7" w:rsidR="003D53C8" w:rsidRPr="00961290" w:rsidRDefault="003D53C8" w:rsidP="00C72058">
      <w:pPr>
        <w:pStyle w:val="RARMPnumberedparagraphs"/>
      </w:pPr>
      <w:r w:rsidRPr="00961290">
        <w:t>Se</w:t>
      </w:r>
      <w:r w:rsidRPr="00C1583E">
        <w:t xml:space="preserve">ctions </w:t>
      </w:r>
      <w:r>
        <w:fldChar w:fldCharType="begin" w:fldLock="1"/>
      </w:r>
      <w:r>
        <w:instrText xml:space="preserve"> REF _Ref56778381 \n \h </w:instrText>
      </w:r>
      <w:r>
        <w:fldChar w:fldCharType="separate"/>
      </w:r>
      <w:r w:rsidR="003A21E9">
        <w:t>2.1</w:t>
      </w:r>
      <w:r>
        <w:fldChar w:fldCharType="end"/>
      </w:r>
      <w:r w:rsidRPr="00C1583E">
        <w:t xml:space="preserve"> and </w:t>
      </w:r>
      <w:r w:rsidR="003A21E9">
        <w:fldChar w:fldCharType="begin" w:fldLock="1"/>
      </w:r>
      <w:r w:rsidR="003A21E9">
        <w:instrText xml:space="preserve"> REF _Ref137118656 \r \h </w:instrText>
      </w:r>
      <w:r w:rsidR="003A21E9">
        <w:fldChar w:fldCharType="separate"/>
      </w:r>
      <w:r w:rsidR="003A21E9">
        <w:t>2.2</w:t>
      </w:r>
      <w:r w:rsidR="003A21E9">
        <w:fldChar w:fldCharType="end"/>
      </w:r>
      <w:r w:rsidRPr="00C1583E">
        <w:t xml:space="preserve"> in </w:t>
      </w:r>
      <w:r w:rsidR="00EE70D5">
        <w:fldChar w:fldCharType="begin" w:fldLock="1"/>
      </w:r>
      <w:r w:rsidR="00EE70D5">
        <w:instrText xml:space="preserve"> REF _Ref67492394 \n \h </w:instrText>
      </w:r>
      <w:r w:rsidR="00EE70D5">
        <w:fldChar w:fldCharType="separate"/>
      </w:r>
      <w:r w:rsidR="00C729F0">
        <w:t>Chapter 1</w:t>
      </w:r>
      <w:r w:rsidR="00EE70D5">
        <w:fldChar w:fldCharType="end"/>
      </w:r>
      <w:r w:rsidR="00EE70D5">
        <w:t xml:space="preserve"> </w:t>
      </w:r>
      <w:r w:rsidRPr="00C1583E">
        <w:t>list th</w:t>
      </w:r>
      <w:r w:rsidRPr="00961290">
        <w:t>e limits and controls proposed</w:t>
      </w:r>
      <w:r>
        <w:t xml:space="preserve"> by </w:t>
      </w:r>
      <w:r w:rsidR="00964B33">
        <w:t>Novotech</w:t>
      </w:r>
      <w:r w:rsidRPr="00961290">
        <w:t xml:space="preserve">. Many of </w:t>
      </w:r>
      <w:r>
        <w:t>these are discussed in the</w:t>
      </w:r>
      <w:r w:rsidR="00F976C8">
        <w:t xml:space="preserve"> </w:t>
      </w:r>
      <w:r w:rsidR="003A21E9">
        <w:t>five</w:t>
      </w:r>
      <w:r w:rsidRPr="00961290">
        <w:t xml:space="preserve"> risk scenarios considered in </w:t>
      </w:r>
      <w:r w:rsidR="00EE70D5">
        <w:fldChar w:fldCharType="begin" w:fldLock="1"/>
      </w:r>
      <w:r w:rsidR="00EE70D5">
        <w:instrText xml:space="preserve"> REF _Ref67492419 \n \h </w:instrText>
      </w:r>
      <w:r w:rsidR="00EE70D5">
        <w:fldChar w:fldCharType="separate"/>
      </w:r>
      <w:r w:rsidR="00C729F0">
        <w:t>Chapter 2</w:t>
      </w:r>
      <w:r w:rsidR="00EE70D5">
        <w:fldChar w:fldCharType="end"/>
      </w:r>
      <w:r w:rsidRPr="00961290">
        <w:t>. The appropriateness of the limits and controls is considered further in the following sections.</w:t>
      </w:r>
    </w:p>
    <w:p w14:paraId="57394E36" w14:textId="17E2C28D" w:rsidR="003D53C8" w:rsidRDefault="003D53C8" w:rsidP="003D53C8">
      <w:pPr>
        <w:pStyle w:val="4RARMP"/>
        <w:tabs>
          <w:tab w:val="left" w:pos="680"/>
        </w:tabs>
      </w:pPr>
      <w:r>
        <w:t xml:space="preserve">Consideration of limits and controls </w:t>
      </w:r>
    </w:p>
    <w:p w14:paraId="76C10F35" w14:textId="74E11809" w:rsidR="009847BA" w:rsidRDefault="00D92F7B" w:rsidP="00C72058">
      <w:pPr>
        <w:pStyle w:val="RARMPnumberedparagraphs"/>
      </w:pPr>
      <w:r w:rsidRPr="00697887">
        <w:t xml:space="preserve">The clinical trial </w:t>
      </w:r>
      <w:r w:rsidR="008162A4">
        <w:t>is proposed to</w:t>
      </w:r>
      <w:r w:rsidRPr="00697887">
        <w:t xml:space="preserve"> enrol approximately 51 trial participants</w:t>
      </w:r>
      <w:r w:rsidR="009B2D1D">
        <w:t>, with two thirds receiving the GMO and one third receiving placebo</w:t>
      </w:r>
      <w:r w:rsidRPr="00697887">
        <w:t xml:space="preserve">. A draft licence condition limits the number of clinical trial participants </w:t>
      </w:r>
      <w:r w:rsidR="009B2D1D">
        <w:t xml:space="preserve">receiving the GMO </w:t>
      </w:r>
      <w:r w:rsidRPr="00697887">
        <w:t xml:space="preserve">to a maximum of </w:t>
      </w:r>
      <w:r w:rsidR="009B2D1D">
        <w:t>40, which would allow up to 60 clinical trial participants in total</w:t>
      </w:r>
      <w:r w:rsidRPr="00697887">
        <w:t>. The</w:t>
      </w:r>
      <w:r w:rsidR="00697887" w:rsidRPr="00697887">
        <w:t xml:space="preserve"> applicant has requested a licence for 7 years</w:t>
      </w:r>
      <w:r w:rsidRPr="00697887">
        <w:t xml:space="preserve">. A draft licence condition limits the </w:t>
      </w:r>
      <w:r w:rsidR="00904879">
        <w:t>period when the GMO may be administered under the licence</w:t>
      </w:r>
      <w:r w:rsidRPr="00697887">
        <w:t xml:space="preserve"> to 7 years </w:t>
      </w:r>
      <w:r w:rsidR="00697887" w:rsidRPr="00697887">
        <w:t>from</w:t>
      </w:r>
      <w:r w:rsidRPr="00697887">
        <w:t xml:space="preserve"> the date of issue.</w:t>
      </w:r>
    </w:p>
    <w:p w14:paraId="30131DFD" w14:textId="3AFF7B78" w:rsidR="00C65A14" w:rsidRPr="00697887" w:rsidRDefault="00C65A14" w:rsidP="00C72058">
      <w:pPr>
        <w:pStyle w:val="RARMPnumberedparagraphs"/>
      </w:pPr>
      <w:r>
        <w:lastRenderedPageBreak/>
        <w:t xml:space="preserve">Administration of the GMO is proposed to take place either at clinical trial sites, which are medical facilities, or at the homes of trial participants. GMO doses </w:t>
      </w:r>
      <w:r w:rsidR="000D457F">
        <w:t>for home administration would</w:t>
      </w:r>
      <w:r>
        <w:t xml:space="preserve"> be dispensed to trial participants during clinical trial site visits. To maintain this context, and to facilitate compliance with other licence conditions, the draft </w:t>
      </w:r>
      <w:r w:rsidR="000D457F">
        <w:t xml:space="preserve">licence does not permit GMO doses to be dispensed to trial participants by means other than clinical trial site visits. </w:t>
      </w:r>
    </w:p>
    <w:p w14:paraId="396D27B5" w14:textId="7A640555" w:rsidR="005E69C2" w:rsidRDefault="009C7C85" w:rsidP="00C72058">
      <w:pPr>
        <w:pStyle w:val="RARMPnumberedparagraphs"/>
      </w:pPr>
      <w:r w:rsidRPr="007B4FE3">
        <w:t xml:space="preserve">The applicant proposed to import the GMO in accordance with IATA </w:t>
      </w:r>
      <w:r w:rsidR="002B19BC">
        <w:t>shipping classification</w:t>
      </w:r>
      <w:r w:rsidRPr="007B4FE3">
        <w:t xml:space="preserve"> UN3245</w:t>
      </w:r>
      <w:r w:rsidR="002B19BC">
        <w:t xml:space="preserve"> (GMOs that are not classified as category A or B </w:t>
      </w:r>
      <w:r w:rsidR="009B2D1D">
        <w:t xml:space="preserve">infectious </w:t>
      </w:r>
      <w:r w:rsidR="002B19BC">
        <w:t>substances)</w:t>
      </w:r>
      <w:r w:rsidR="005E69C2">
        <w:t xml:space="preserve">, which is a standard protocol for </w:t>
      </w:r>
      <w:r w:rsidR="002B19BC">
        <w:t xml:space="preserve">handling and </w:t>
      </w:r>
      <w:r w:rsidR="005E69C2">
        <w:t>minimising exposure to a GMO</w:t>
      </w:r>
      <w:r w:rsidR="007B4FE3" w:rsidRPr="007B4FE3">
        <w:t xml:space="preserve">. </w:t>
      </w:r>
      <w:r w:rsidR="005E69C2">
        <w:t xml:space="preserve">The draft licence includes this </w:t>
      </w:r>
      <w:r w:rsidR="00DD2C57">
        <w:t>requirement for import or export</w:t>
      </w:r>
      <w:r w:rsidR="005E69C2">
        <w:t>.</w:t>
      </w:r>
    </w:p>
    <w:p w14:paraId="035E774F" w14:textId="6A2D75A7" w:rsidR="009847BA" w:rsidRDefault="007B4FE3" w:rsidP="00C72058">
      <w:pPr>
        <w:pStyle w:val="RARMPnumberedparagraphs"/>
      </w:pPr>
      <w:r w:rsidRPr="007B4FE3">
        <w:t xml:space="preserve">The application did not discuss transport of the GMO between clinical trial sites, or between storage facilities and clinical trial sites. However, transport of </w:t>
      </w:r>
      <w:r w:rsidR="008162A4">
        <w:t>these types</w:t>
      </w:r>
      <w:r w:rsidRPr="007B4FE3">
        <w:t xml:space="preserve"> may be necessary during the trial. Draft licence conditions require that </w:t>
      </w:r>
      <w:r w:rsidR="005E69C2">
        <w:t xml:space="preserve">these types of transport comply with </w:t>
      </w:r>
      <w:r w:rsidR="005E69C2" w:rsidRPr="005E69C2">
        <w:t>minimum requirements for packaging and labelling the GMO</w:t>
      </w:r>
      <w:r w:rsidRPr="007B4FE3">
        <w:t xml:space="preserve"> </w:t>
      </w:r>
      <w:r w:rsidR="005E69C2">
        <w:t>from the</w:t>
      </w:r>
      <w:r w:rsidRPr="007B4FE3">
        <w:t xml:space="preserve"> Regulator’s </w:t>
      </w:r>
      <w:r w:rsidRPr="007B4FE3">
        <w:rPr>
          <w:i/>
          <w:iCs/>
        </w:rPr>
        <w:t>Guidelines for Transport, Storage and Disposal of GMOs</w:t>
      </w:r>
      <w:r w:rsidRPr="007B4FE3">
        <w:t xml:space="preserve"> for risk group 1 organisms. </w:t>
      </w:r>
      <w:r w:rsidR="005405A6">
        <w:t>The</w:t>
      </w:r>
      <w:r w:rsidR="008162A4">
        <w:t xml:space="preserve"> term ‘</w:t>
      </w:r>
      <w:r w:rsidR="009679AB">
        <w:t>storage facilities</w:t>
      </w:r>
      <w:r w:rsidR="005405A6">
        <w:t xml:space="preserve">’, as defined in the draft licence, </w:t>
      </w:r>
      <w:r w:rsidR="008162A4">
        <w:t>does</w:t>
      </w:r>
      <w:r w:rsidR="009679AB">
        <w:t xml:space="preserve"> not include the homes of trial participants.</w:t>
      </w:r>
    </w:p>
    <w:p w14:paraId="424343F0" w14:textId="11D5818A" w:rsidR="009679AB" w:rsidRPr="009679AB" w:rsidRDefault="009679AB" w:rsidP="009679AB">
      <w:pPr>
        <w:pStyle w:val="RARMPnumberedparagraphs"/>
      </w:pPr>
      <w:r>
        <w:t xml:space="preserve">The applicant proposed that </w:t>
      </w:r>
      <w:r w:rsidRPr="009679AB">
        <w:t xml:space="preserve">GMO doses </w:t>
      </w:r>
      <w:r>
        <w:t>would be stored at</w:t>
      </w:r>
      <w:r w:rsidRPr="009679AB">
        <w:t xml:space="preserve"> clinical trial sites </w:t>
      </w:r>
      <w:r>
        <w:t>i</w:t>
      </w:r>
      <w:r w:rsidRPr="009679AB">
        <w:t xml:space="preserve">n accordance with the Regulator’s </w:t>
      </w:r>
      <w:r w:rsidRPr="009679AB">
        <w:rPr>
          <w:i/>
          <w:iCs/>
        </w:rPr>
        <w:t>Guidelines for Transport, Storage and Disposal of GMOs</w:t>
      </w:r>
      <w:r w:rsidRPr="009679AB">
        <w:t xml:space="preserve"> for risk group 1 organisms.</w:t>
      </w:r>
      <w:r>
        <w:t xml:space="preserve"> The draft licence requires that GMO doses stored at clinical trial sites or storage facilities must be stored in accordance</w:t>
      </w:r>
      <w:r w:rsidR="005E69C2" w:rsidRPr="005E69C2">
        <w:t xml:space="preserve"> </w:t>
      </w:r>
      <w:r w:rsidR="005E69C2">
        <w:t xml:space="preserve">with </w:t>
      </w:r>
      <w:r w:rsidR="005E69C2" w:rsidRPr="005E69C2">
        <w:t>minimum requirements for packaging and labelling the GMO</w:t>
      </w:r>
      <w:r>
        <w:t xml:space="preserve"> </w:t>
      </w:r>
      <w:r w:rsidR="005E69C2">
        <w:t>from th</w:t>
      </w:r>
      <w:r>
        <w:t xml:space="preserve">e </w:t>
      </w:r>
      <w:r w:rsidRPr="009679AB">
        <w:rPr>
          <w:i/>
          <w:iCs/>
        </w:rPr>
        <w:t>Guidelines</w:t>
      </w:r>
      <w:r>
        <w:t>.</w:t>
      </w:r>
    </w:p>
    <w:p w14:paraId="7AF94EA9" w14:textId="69E9720C" w:rsidR="002B19BC" w:rsidRDefault="009679AB" w:rsidP="002B19BC">
      <w:pPr>
        <w:pStyle w:val="RARMPnumberedparagraphs"/>
      </w:pPr>
      <w:r>
        <w:t>The applicant proposed that</w:t>
      </w:r>
      <w:r w:rsidR="0065092A">
        <w:t>,</w:t>
      </w:r>
      <w:r>
        <w:t xml:space="preserve"> a</w:t>
      </w:r>
      <w:r w:rsidRPr="009679AB">
        <w:t xml:space="preserve">t the clinical trial sites, unused GMO or waste containing GMO would be disposed of via the clinical waste stream. </w:t>
      </w:r>
      <w:r>
        <w:t xml:space="preserve">This is an acceptable means of </w:t>
      </w:r>
      <w:r w:rsidR="0069277E">
        <w:t xml:space="preserve">disposing of </w:t>
      </w:r>
      <w:r>
        <w:t>the GMO and is included in the draft licence.</w:t>
      </w:r>
      <w:r w:rsidR="009712F4">
        <w:t xml:space="preserve"> The draft licence also permits on-site decontamination of the GMO.</w:t>
      </w:r>
      <w:r w:rsidR="002B19BC">
        <w:t xml:space="preserve"> </w:t>
      </w:r>
    </w:p>
    <w:p w14:paraId="17F550AD" w14:textId="3FD15670" w:rsidR="009679AB" w:rsidRDefault="002B19BC" w:rsidP="002B19BC">
      <w:pPr>
        <w:pStyle w:val="RARMPnumberedparagraphs"/>
      </w:pPr>
      <w:r w:rsidRPr="002B19BC">
        <w:t>The applicant proposed to comply with standard measures to clean up any spill of GMOs at a clinical trial site</w:t>
      </w:r>
      <w:r w:rsidR="006C385B">
        <w:t>, including using personal protective equipment and a chemical disinfectant</w:t>
      </w:r>
      <w:r w:rsidRPr="002B19BC">
        <w:t>. These measures are included in the draft licence.</w:t>
      </w:r>
    </w:p>
    <w:p w14:paraId="3F740E33" w14:textId="4BF12A76" w:rsidR="008162A4" w:rsidRDefault="008162A4" w:rsidP="009679AB">
      <w:pPr>
        <w:pStyle w:val="RARMPnumberedparagraphs"/>
      </w:pPr>
      <w:r>
        <w:t>The applic</w:t>
      </w:r>
      <w:r w:rsidR="00F009B6">
        <w:t>ant</w:t>
      </w:r>
      <w:r>
        <w:t xml:space="preserve"> proposed that GMO doses would be dispensed to trial participants in </w:t>
      </w:r>
      <w:r w:rsidR="002D65C1">
        <w:t>a form that is double packaged and ready for administration</w:t>
      </w:r>
      <w:r w:rsidR="002D65C1">
        <w:rPr>
          <w:rStyle w:val="FootnoteReference"/>
        </w:rPr>
        <w:footnoteReference w:id="29"/>
      </w:r>
      <w:r>
        <w:t xml:space="preserve">. The </w:t>
      </w:r>
      <w:r w:rsidR="000D457F">
        <w:t xml:space="preserve">outer </w:t>
      </w:r>
      <w:r>
        <w:t>cartons would be labelled “Keep out of the reach of children”. This type of packaging was an important reason why Risk Scenario 1 was found to pose negligible risk. Therefore, the draft licence requires this type of packaging. The outer cartons must also be labelled to indicate that they contain a GMO, which is a standard requirement for packaging when transporting or storing a GMO.</w:t>
      </w:r>
    </w:p>
    <w:p w14:paraId="59DA25E0" w14:textId="149D7AFB" w:rsidR="00825345" w:rsidRPr="009679AB" w:rsidRDefault="0065092A" w:rsidP="009712F4">
      <w:pPr>
        <w:pStyle w:val="RARMPnumberedparagraphs"/>
      </w:pPr>
      <w:r>
        <w:t xml:space="preserve">As a control, the applicant proposed to track </w:t>
      </w:r>
      <w:r w:rsidRPr="0065092A">
        <w:t xml:space="preserve">GMO doses that have been dispensed to clinical trial participants for self-administration at home and </w:t>
      </w:r>
      <w:r>
        <w:t>to destroy</w:t>
      </w:r>
      <w:r w:rsidRPr="0065092A">
        <w:t xml:space="preserve"> any GMO doses that remain unused at the end of the trial</w:t>
      </w:r>
      <w:r>
        <w:t xml:space="preserve">. </w:t>
      </w:r>
      <w:r w:rsidR="0071178D">
        <w:t>A draft licence condition</w:t>
      </w:r>
      <w:r>
        <w:t xml:space="preserve"> requires the licence holder to track all GMO doses dispensed to trial participants and </w:t>
      </w:r>
      <w:r w:rsidR="0071178D">
        <w:t>whether they have been used as intended</w:t>
      </w:r>
      <w:r w:rsidR="00904879">
        <w:t xml:space="preserve">. </w:t>
      </w:r>
      <w:r w:rsidR="0071178D">
        <w:t xml:space="preserve">Another draft licence condition requires </w:t>
      </w:r>
      <w:r w:rsidR="00731E36" w:rsidRPr="00731E36">
        <w:t xml:space="preserve">trial participants who self-administer the GMO at home </w:t>
      </w:r>
      <w:r w:rsidR="0071178D">
        <w:t xml:space="preserve">to return all unused GMO </w:t>
      </w:r>
      <w:r w:rsidR="00AF76E1">
        <w:t>doses</w:t>
      </w:r>
      <w:r w:rsidR="0071178D">
        <w:t xml:space="preserve"> to a clinical trial site</w:t>
      </w:r>
      <w:r w:rsidR="00B274E5">
        <w:t xml:space="preserve"> </w:t>
      </w:r>
      <w:r w:rsidR="00236F6B">
        <w:t>within one week after the final self-administration of the GMO.</w:t>
      </w:r>
      <w:r w:rsidR="0071178D">
        <w:t xml:space="preserve"> This includes GMO </w:t>
      </w:r>
      <w:r w:rsidR="002D65C1">
        <w:t>doses</w:t>
      </w:r>
      <w:r w:rsidR="0071178D">
        <w:t xml:space="preserve"> that are unused due to withdrawal </w:t>
      </w:r>
      <w:r w:rsidR="00AF76E1">
        <w:t xml:space="preserve">of a trial participant </w:t>
      </w:r>
      <w:r w:rsidR="0071178D">
        <w:t>from the clinical trial</w:t>
      </w:r>
      <w:r w:rsidR="00B274E5">
        <w:t>,</w:t>
      </w:r>
      <w:r w:rsidR="0071178D">
        <w:t xml:space="preserve"> due to the </w:t>
      </w:r>
      <w:r w:rsidR="002D65C1">
        <w:t>doses</w:t>
      </w:r>
      <w:r w:rsidR="0071178D">
        <w:t xml:space="preserve"> being damaged, spilled or soiled</w:t>
      </w:r>
      <w:r w:rsidR="00B274E5">
        <w:t>, or due to any other reason</w:t>
      </w:r>
      <w:r w:rsidR="0071178D">
        <w:t xml:space="preserve">. </w:t>
      </w:r>
      <w:r w:rsidR="00B274E5">
        <w:t xml:space="preserve">A standard licence condition requires the licence holder to report any contraventions of the licence by a person covered </w:t>
      </w:r>
      <w:r w:rsidR="00B274E5">
        <w:lastRenderedPageBreak/>
        <w:t>by the licence to the Regulator, so if trial participants d</w:t>
      </w:r>
      <w:r w:rsidR="00E35364">
        <w:t>o</w:t>
      </w:r>
      <w:r w:rsidR="00B274E5">
        <w:t xml:space="preserve"> not return unused GMO </w:t>
      </w:r>
      <w:r w:rsidR="002D65C1">
        <w:t>doses</w:t>
      </w:r>
      <w:r w:rsidR="00B274E5">
        <w:t xml:space="preserve"> to a clinical trial site, this would be reported to the Regulator. </w:t>
      </w:r>
      <w:r w:rsidR="0071178D">
        <w:t>A</w:t>
      </w:r>
      <w:r w:rsidR="00236F6B">
        <w:t>nother</w:t>
      </w:r>
      <w:r w:rsidR="0071178D">
        <w:t xml:space="preserve"> standard licence condition requires </w:t>
      </w:r>
      <w:r w:rsidR="00236F6B">
        <w:t xml:space="preserve">the licence holder to ensure that </w:t>
      </w:r>
      <w:r w:rsidR="00904879">
        <w:t xml:space="preserve">all </w:t>
      </w:r>
      <w:r w:rsidR="00AF76E1">
        <w:t>GMO doses</w:t>
      </w:r>
      <w:r w:rsidR="004F5A3D">
        <w:t xml:space="preserve"> or waste containing GMO</w:t>
      </w:r>
      <w:r w:rsidR="002B19BC">
        <w:t xml:space="preserve"> doses</w:t>
      </w:r>
      <w:r w:rsidR="00AF76E1">
        <w:t xml:space="preserve"> </w:t>
      </w:r>
      <w:r w:rsidR="006E12BC">
        <w:t xml:space="preserve">are </w:t>
      </w:r>
      <w:r w:rsidR="00AF76E1">
        <w:t>destroyed before or at the end of the licence.</w:t>
      </w:r>
    </w:p>
    <w:p w14:paraId="5D0EC283" w14:textId="7F6660D9" w:rsidR="00921274" w:rsidRDefault="008D7781" w:rsidP="00921274">
      <w:pPr>
        <w:pStyle w:val="RARMPnumberedparagraphs"/>
      </w:pPr>
      <w:r w:rsidRPr="00305467">
        <w:t>As a control, the applicant proposed to i</w:t>
      </w:r>
      <w:r w:rsidR="0084069B" w:rsidRPr="00305467">
        <w:t xml:space="preserve">ssue spill kits to trial participants </w:t>
      </w:r>
      <w:r w:rsidR="00236F6B" w:rsidRPr="00305467">
        <w:t xml:space="preserve">who self-administer </w:t>
      </w:r>
      <w:r w:rsidR="00305467">
        <w:t>the</w:t>
      </w:r>
      <w:r w:rsidR="00236F6B" w:rsidRPr="00305467">
        <w:t xml:space="preserve"> GMO at home. The</w:t>
      </w:r>
      <w:r w:rsidR="0025499D">
        <w:t>se</w:t>
      </w:r>
      <w:r w:rsidR="00236F6B" w:rsidRPr="00305467">
        <w:t xml:space="preserve"> spill kits would be used </w:t>
      </w:r>
      <w:r w:rsidR="0084069B" w:rsidRPr="00305467">
        <w:t xml:space="preserve">to clean up any spill of </w:t>
      </w:r>
      <w:r w:rsidR="001E0984">
        <w:t>GMO doses</w:t>
      </w:r>
      <w:r w:rsidR="001E0984">
        <w:rPr>
          <w:rStyle w:val="FootnoteReference"/>
        </w:rPr>
        <w:footnoteReference w:id="30"/>
      </w:r>
      <w:r w:rsidR="001E0984">
        <w:t xml:space="preserve"> </w:t>
      </w:r>
      <w:r w:rsidR="0084069B" w:rsidRPr="00305467">
        <w:t>that occurs at home</w:t>
      </w:r>
      <w:r w:rsidR="00236F6B" w:rsidRPr="00305467">
        <w:t>, and the contaminated material would be returned in a sealed bag to a clinical trial site for disposal.</w:t>
      </w:r>
      <w:r w:rsidRPr="00305467">
        <w:t xml:space="preserve"> </w:t>
      </w:r>
      <w:r w:rsidR="00305467" w:rsidRPr="00305467">
        <w:t>This measure</w:t>
      </w:r>
      <w:r w:rsidR="00AB12FB">
        <w:t xml:space="preserve"> would minimise the amount of </w:t>
      </w:r>
      <w:r w:rsidR="001E0984">
        <w:t>GMO doses</w:t>
      </w:r>
      <w:r w:rsidR="00AB12FB">
        <w:t xml:space="preserve"> being placed in domestic </w:t>
      </w:r>
      <w:r w:rsidR="00F835D6">
        <w:t xml:space="preserve">waste </w:t>
      </w:r>
      <w:r w:rsidR="00AB12FB">
        <w:t>so</w:t>
      </w:r>
      <w:r w:rsidR="00305467" w:rsidRPr="00305467">
        <w:t xml:space="preserve"> is included in the draft licence. The draft licence also requires that the spill kits </w:t>
      </w:r>
      <w:r w:rsidR="00BD4AF5">
        <w:t>include means to collect</w:t>
      </w:r>
      <w:r w:rsidR="00305467" w:rsidRPr="00305467">
        <w:t xml:space="preserve"> </w:t>
      </w:r>
      <w:r w:rsidR="00BD4AF5">
        <w:t xml:space="preserve">and return </w:t>
      </w:r>
      <w:r w:rsidR="00305467" w:rsidRPr="00305467">
        <w:t xml:space="preserve">any GMO </w:t>
      </w:r>
      <w:r w:rsidR="001E0984">
        <w:t>dose</w:t>
      </w:r>
      <w:r w:rsidR="00305467" w:rsidRPr="00305467">
        <w:t xml:space="preserve"> that is unsuitable for ingestion</w:t>
      </w:r>
      <w:r w:rsidR="006E1D8A">
        <w:t xml:space="preserve"> because it is spilled, broken, damaged or soiled</w:t>
      </w:r>
      <w:r w:rsidR="00305467" w:rsidRPr="00305467">
        <w:t>. The licence holder would be required to instruct the trial participants in correct use of the spill kit</w:t>
      </w:r>
      <w:r w:rsidR="00BD4AF5">
        <w:t>s</w:t>
      </w:r>
      <w:r w:rsidR="00305467" w:rsidRPr="00305467">
        <w:t>.</w:t>
      </w:r>
    </w:p>
    <w:p w14:paraId="3887B038" w14:textId="613D7FCF" w:rsidR="00921274" w:rsidRPr="00305467" w:rsidRDefault="00921274" w:rsidP="00921274">
      <w:pPr>
        <w:pStyle w:val="RARMPnumberedparagraphs"/>
      </w:pPr>
      <w:r>
        <w:t xml:space="preserve">As a control, the applicant proposed to instruct clinical trial participants in appropriate hygiene measures, such as hand washing after using the toilet. </w:t>
      </w:r>
      <w:r w:rsidR="00632967">
        <w:t xml:space="preserve">The draft licence requires the licence holder to instruct trial participants in hygiene measures to follow during the clinical trial. The hygiene measures must include: </w:t>
      </w:r>
      <w:r w:rsidR="00BD4AF5">
        <w:t xml:space="preserve">thorough </w:t>
      </w:r>
      <w:r w:rsidR="00632967">
        <w:t>hand washing with soap or hand sanitiser after toilet use or any contact with stool or vomit, cleaning any non-disposable items contaminated with stool or vomit using detergent or cleaning chemicals, discarding any disposable items contaminated with stool or vomit into either a landfill bin or a toilet</w:t>
      </w:r>
      <w:r w:rsidR="002B19BC">
        <w:t>, and avoiding passing stools in an outdoor location where no toilets are available</w:t>
      </w:r>
      <w:r w:rsidR="00632967">
        <w:t xml:space="preserve">. </w:t>
      </w:r>
      <w:r w:rsidR="00AB12FB">
        <w:t>Th</w:t>
      </w:r>
      <w:r w:rsidR="00C73304">
        <w:t>ese</w:t>
      </w:r>
      <w:r w:rsidR="00AB12FB">
        <w:t xml:space="preserve"> measure</w:t>
      </w:r>
      <w:r w:rsidR="00C73304">
        <w:t>s</w:t>
      </w:r>
      <w:r w:rsidR="00681B18">
        <w:t xml:space="preserve"> </w:t>
      </w:r>
      <w:r w:rsidR="00AB12FB">
        <w:t xml:space="preserve">would </w:t>
      </w:r>
      <w:r w:rsidR="003355A8">
        <w:t>reduce</w:t>
      </w:r>
      <w:r w:rsidR="00AB12FB">
        <w:t xml:space="preserve"> </w:t>
      </w:r>
      <w:r w:rsidR="003355A8">
        <w:t xml:space="preserve">the exposure of people </w:t>
      </w:r>
      <w:r w:rsidR="00681B18">
        <w:t xml:space="preserve">to the GMO </w:t>
      </w:r>
      <w:r w:rsidR="003355A8">
        <w:t xml:space="preserve">and the </w:t>
      </w:r>
      <w:r w:rsidR="00681B18">
        <w:t xml:space="preserve">potential for release of the GMO into the </w:t>
      </w:r>
      <w:r w:rsidR="003355A8">
        <w:t>environment.</w:t>
      </w:r>
    </w:p>
    <w:p w14:paraId="2E521E4A" w14:textId="30BD477B" w:rsidR="0084069B" w:rsidRPr="00BD4AF5" w:rsidRDefault="00632967" w:rsidP="0084069B">
      <w:pPr>
        <w:pStyle w:val="RARMPnumberedparagraphs"/>
      </w:pPr>
      <w:r w:rsidRPr="00BD4AF5">
        <w:t>As a control, the applicant proposed to o</w:t>
      </w:r>
      <w:r w:rsidR="0084069B" w:rsidRPr="00BD4AF5">
        <w:t>nly enrol trial participants who agree to abstain from unprotected anal sex</w:t>
      </w:r>
      <w:r w:rsidRPr="00BD4AF5">
        <w:t xml:space="preserve"> during the clinical trial</w:t>
      </w:r>
      <w:r w:rsidR="0084069B" w:rsidRPr="00BD4AF5">
        <w:t xml:space="preserve">. </w:t>
      </w:r>
      <w:r w:rsidR="00043E13">
        <w:t>As discussed in Risk Scenario 1, this activity could expose a person other than a trial participant to the GMO, however, there is no pathway to harm.</w:t>
      </w:r>
      <w:r w:rsidR="007907EA">
        <w:t xml:space="preserve"> Therefore, t</w:t>
      </w:r>
      <w:r w:rsidRPr="00BD4AF5">
        <w:t xml:space="preserve">his measure is </w:t>
      </w:r>
      <w:r w:rsidR="007907EA">
        <w:t xml:space="preserve">not </w:t>
      </w:r>
      <w:r w:rsidRPr="00BD4AF5">
        <w:t>included in the draft licence</w:t>
      </w:r>
      <w:r w:rsidR="007907EA">
        <w:t>.</w:t>
      </w:r>
      <w:r w:rsidRPr="00BD4AF5">
        <w:t xml:space="preserve"> </w:t>
      </w:r>
    </w:p>
    <w:p w14:paraId="7242476C" w14:textId="14949AF6" w:rsidR="00825345" w:rsidRDefault="00825345" w:rsidP="002054F3">
      <w:pPr>
        <w:pStyle w:val="RARMPnumberedparagraphs"/>
      </w:pPr>
      <w:r w:rsidRPr="0033747B">
        <w:t xml:space="preserve">In parts A and B of the proposed clinical trial, </w:t>
      </w:r>
      <w:r w:rsidR="00E35364">
        <w:t xml:space="preserve">the application indicates that </w:t>
      </w:r>
      <w:r w:rsidRPr="0033747B">
        <w:t xml:space="preserve">trial participants </w:t>
      </w:r>
      <w:r w:rsidR="00E35364">
        <w:t>would</w:t>
      </w:r>
      <w:r w:rsidRPr="0033747B">
        <w:t xml:space="preserve"> stay at the clinical trial site for three days after the first administration of the GMO. This measure </w:t>
      </w:r>
      <w:r w:rsidR="0033747B" w:rsidRPr="0033747B">
        <w:t xml:space="preserve">relates to trial participant safety </w:t>
      </w:r>
      <w:r w:rsidR="00F13208">
        <w:t xml:space="preserve">for a first-in-human study </w:t>
      </w:r>
      <w:r w:rsidR="0033747B" w:rsidRPr="0033747B">
        <w:t>and will be reviewed by a HREC</w:t>
      </w:r>
      <w:r w:rsidR="0033747B">
        <w:t>.</w:t>
      </w:r>
      <w:r w:rsidR="00307D3A">
        <w:t xml:space="preserve"> It</w:t>
      </w:r>
      <w:r w:rsidR="0033747B">
        <w:t xml:space="preserve"> will not be included in the licence.</w:t>
      </w:r>
    </w:p>
    <w:p w14:paraId="65EBEABE" w14:textId="61F5C1E2" w:rsidR="0016410B" w:rsidRPr="0033747B" w:rsidRDefault="0016410B" w:rsidP="0016410B">
      <w:pPr>
        <w:pStyle w:val="RARMPnumberedparagraphs"/>
      </w:pPr>
      <w:r w:rsidRPr="0016410B">
        <w:t>The proposed clinical trial has a range of inclusion and exclusion criteria</w:t>
      </w:r>
      <w:r>
        <w:t>, which will be reviewed by a HREC.</w:t>
      </w:r>
      <w:r w:rsidRPr="0016410B">
        <w:t xml:space="preserve"> Selected inclusion and exclusion c</w:t>
      </w:r>
      <w:r>
        <w:t>riteria are listed in Chapter 1, Section</w:t>
      </w:r>
      <w:r w:rsidR="00307D3A">
        <w:fldChar w:fldCharType="begin" w:fldLock="1"/>
      </w:r>
      <w:r w:rsidR="00307D3A">
        <w:instrText xml:space="preserve"> REF _Ref80863049 \r \h </w:instrText>
      </w:r>
      <w:r w:rsidR="00307D3A">
        <w:fldChar w:fldCharType="separate"/>
      </w:r>
      <w:r w:rsidR="00307D3A">
        <w:t xml:space="preserve"> 2.3</w:t>
      </w:r>
      <w:r w:rsidR="00307D3A">
        <w:fldChar w:fldCharType="end"/>
      </w:r>
      <w:r w:rsidR="00307D3A">
        <w:t xml:space="preserve">, and were considered as part of the risk context. The exclusion criterion barring </w:t>
      </w:r>
      <w:r w:rsidR="00307D3A" w:rsidRPr="00307D3A">
        <w:t>women who are pregnant or lactating</w:t>
      </w:r>
      <w:r w:rsidR="00307D3A">
        <w:t xml:space="preserve"> from the clinical trial was an important part of the risk context. The RARMP does not consider risk pathways involving transfer of the GMO or VIP to a foetus, or shedding of the GMO or VIP in breast milk. </w:t>
      </w:r>
      <w:r w:rsidR="00246284">
        <w:t xml:space="preserve">The inclusion criterion requiring trial participants to be adults was also important to the risk context. The RARMP does not consider potential risks from children conducting dealings with the GMO. </w:t>
      </w:r>
      <w:r w:rsidR="00307D3A">
        <w:t>Therefore, draft licence condition</w:t>
      </w:r>
      <w:r w:rsidR="00246284">
        <w:t>s</w:t>
      </w:r>
      <w:r w:rsidR="00307D3A">
        <w:t xml:space="preserve"> require the licence holder to </w:t>
      </w:r>
      <w:r w:rsidR="006E12BC">
        <w:t xml:space="preserve">ensure that </w:t>
      </w:r>
      <w:r w:rsidR="00307D3A">
        <w:t>pregnant or breastfeeding persons</w:t>
      </w:r>
      <w:r w:rsidR="006E12BC">
        <w:t xml:space="preserve"> and children are not enrolled</w:t>
      </w:r>
      <w:r w:rsidR="00307D3A">
        <w:t xml:space="preserve"> </w:t>
      </w:r>
      <w:r w:rsidR="00246284">
        <w:t>in the clinical trial.</w:t>
      </w:r>
    </w:p>
    <w:p w14:paraId="047342F8" w14:textId="44C26752" w:rsidR="00A73B53" w:rsidRDefault="00A73B53" w:rsidP="0084069B">
      <w:pPr>
        <w:pStyle w:val="RARMPnumberedparagraphs"/>
      </w:pPr>
      <w:r w:rsidRPr="00AF76E1">
        <w:t xml:space="preserve">A standard condition is included in the draft licence requiring the licence holder to ensure that dealings are conducted to not compromise the health and safety of people and minimise unintentional exposure to the GMO. </w:t>
      </w:r>
    </w:p>
    <w:p w14:paraId="10EA1F5D" w14:textId="7F5A452D" w:rsidR="00731E36" w:rsidRPr="00AF76E1" w:rsidRDefault="00731E36" w:rsidP="0084069B">
      <w:pPr>
        <w:pStyle w:val="RARMPnumberedparagraphs"/>
      </w:pPr>
      <w:r>
        <w:lastRenderedPageBreak/>
        <w:t>Another standard condition included in the draft licence requires the</w:t>
      </w:r>
      <w:r w:rsidRPr="00731E36">
        <w:t xml:space="preserve"> licence holder </w:t>
      </w:r>
      <w:r>
        <w:t>to</w:t>
      </w:r>
      <w:r w:rsidRPr="00731E36">
        <w:t xml:space="preserve"> inform all people dealing with the GMOs, other than external service providers, of applicable licence conditions.</w:t>
      </w:r>
      <w:r>
        <w:t xml:space="preserve"> This includes training trial participants to whom licence conditions apply.</w:t>
      </w:r>
    </w:p>
    <w:p w14:paraId="2ECD800B" w14:textId="77760ECC" w:rsidR="003D53C8" w:rsidRPr="009712F4" w:rsidRDefault="00762291" w:rsidP="009712F4">
      <w:pPr>
        <w:pStyle w:val="RARMPnumberedparagraphs"/>
      </w:pPr>
      <w:r w:rsidRPr="00731E36">
        <w:t xml:space="preserve">Further conditions to be implemented in the draft licence are to ensure that a compliance management plan is in place for each clinical trial site before administration of the GMOs commences at that site. The compliance management plan must detail how the licence holder intends to comply with the licence conditions, including listing persons responsible for site management, proposed reporting structures, </w:t>
      </w:r>
      <w:r w:rsidR="00825345">
        <w:t xml:space="preserve">and </w:t>
      </w:r>
      <w:r w:rsidR="004F5A3D" w:rsidRPr="00731E36">
        <w:t>staff and trial participant</w:t>
      </w:r>
      <w:r w:rsidRPr="00731E36">
        <w:t xml:space="preserve"> training procedures.</w:t>
      </w:r>
    </w:p>
    <w:p w14:paraId="1CB5EB15" w14:textId="77777777" w:rsidR="003D53C8" w:rsidRDefault="003D53C8" w:rsidP="003D53C8">
      <w:pPr>
        <w:pStyle w:val="4RARMP"/>
        <w:tabs>
          <w:tab w:val="left" w:pos="680"/>
        </w:tabs>
      </w:pPr>
      <w:r>
        <w:t>Summary of licence conditions to be implemented to limit and control the clinical trial</w:t>
      </w:r>
    </w:p>
    <w:p w14:paraId="0A084A3E" w14:textId="77777777" w:rsidR="003D53C8" w:rsidRPr="007377E3" w:rsidRDefault="003D53C8" w:rsidP="00003748">
      <w:pPr>
        <w:pStyle w:val="RARMPnumberedparagraphs"/>
      </w:pPr>
      <w:r>
        <w:t>A number of licence conditions have been drafted to limit and control the proposed clinical trial, based on th</w:t>
      </w:r>
      <w:r w:rsidRPr="007377E3">
        <w:t>e above considerations. These include requirements to:</w:t>
      </w:r>
    </w:p>
    <w:p w14:paraId="7B14D62E" w14:textId="170F0459" w:rsidR="003D53C8" w:rsidRDefault="003D53C8" w:rsidP="002A0820">
      <w:pPr>
        <w:pStyle w:val="ListParagraph"/>
        <w:numPr>
          <w:ilvl w:val="0"/>
          <w:numId w:val="31"/>
        </w:numPr>
        <w:contextualSpacing/>
      </w:pPr>
      <w:r w:rsidRPr="007377E3">
        <w:t xml:space="preserve">limit the trial to </w:t>
      </w:r>
      <w:r w:rsidR="00BD4AF5">
        <w:t>60 trial participants;</w:t>
      </w:r>
    </w:p>
    <w:p w14:paraId="362688F9" w14:textId="6BDCC4E9" w:rsidR="00DD4C5E" w:rsidRDefault="00DD4C5E" w:rsidP="002A0820">
      <w:pPr>
        <w:pStyle w:val="ListParagraph"/>
        <w:numPr>
          <w:ilvl w:val="0"/>
          <w:numId w:val="31"/>
        </w:numPr>
        <w:contextualSpacing/>
      </w:pPr>
      <w:r>
        <w:t>only enrol adult trial participants who are not pregnant or breastfeeding;</w:t>
      </w:r>
    </w:p>
    <w:p w14:paraId="2E80C8DC" w14:textId="2FF1CAB8" w:rsidR="00E35364" w:rsidRPr="007377E3" w:rsidRDefault="00E35364" w:rsidP="002A0820">
      <w:pPr>
        <w:pStyle w:val="ListParagraph"/>
        <w:numPr>
          <w:ilvl w:val="0"/>
          <w:numId w:val="31"/>
        </w:numPr>
        <w:contextualSpacing/>
      </w:pPr>
      <w:r>
        <w:t>only enrol trial participants who can meet certain behavioural requirements;</w:t>
      </w:r>
    </w:p>
    <w:p w14:paraId="15E01CBC" w14:textId="25195A7D" w:rsidR="008D3B71" w:rsidRDefault="008D3B71" w:rsidP="002A0820">
      <w:pPr>
        <w:pStyle w:val="ListParagraph"/>
        <w:numPr>
          <w:ilvl w:val="0"/>
          <w:numId w:val="31"/>
        </w:numPr>
        <w:contextualSpacing/>
      </w:pPr>
      <w:r>
        <w:t>dispense GMO doses to trial participants with specified packaging and labelling;</w:t>
      </w:r>
    </w:p>
    <w:p w14:paraId="54F7AB55" w14:textId="4F5C7808" w:rsidR="00E35364" w:rsidRDefault="00E35364" w:rsidP="002A0820">
      <w:pPr>
        <w:pStyle w:val="ListParagraph"/>
        <w:numPr>
          <w:ilvl w:val="0"/>
          <w:numId w:val="31"/>
        </w:numPr>
        <w:contextualSpacing/>
      </w:pPr>
      <w:r>
        <w:t>issue spill kits to trial participants who self-administer the GMO at home;</w:t>
      </w:r>
    </w:p>
    <w:p w14:paraId="281882BE" w14:textId="34707CC2" w:rsidR="008D3B71" w:rsidRDefault="008D3B71" w:rsidP="002A0820">
      <w:pPr>
        <w:pStyle w:val="ListParagraph"/>
        <w:numPr>
          <w:ilvl w:val="0"/>
          <w:numId w:val="31"/>
        </w:numPr>
        <w:contextualSpacing/>
      </w:pPr>
      <w:r>
        <w:t>require trial participants to return unused doses of the GMO to clinical trial sites;</w:t>
      </w:r>
    </w:p>
    <w:p w14:paraId="2FAC917E" w14:textId="0DAECC39" w:rsidR="008D3B71" w:rsidRDefault="008D3B71" w:rsidP="002A0820">
      <w:pPr>
        <w:pStyle w:val="ListParagraph"/>
        <w:numPr>
          <w:ilvl w:val="0"/>
          <w:numId w:val="31"/>
        </w:numPr>
        <w:contextualSpacing/>
      </w:pPr>
      <w:r>
        <w:t>instruct trial participants in hygiene measures;</w:t>
      </w:r>
    </w:p>
    <w:p w14:paraId="22EA51CB" w14:textId="1AED1FC3" w:rsidR="008D3B71" w:rsidRDefault="008D3B71" w:rsidP="002A0820">
      <w:pPr>
        <w:pStyle w:val="ListParagraph"/>
        <w:numPr>
          <w:ilvl w:val="0"/>
          <w:numId w:val="31"/>
        </w:numPr>
        <w:contextualSpacing/>
      </w:pPr>
      <w:r>
        <w:t>require trial participants with ulcerative colitis to carry and use vomit bags;</w:t>
      </w:r>
    </w:p>
    <w:p w14:paraId="15E839CF" w14:textId="55ADEF84" w:rsidR="00B15654" w:rsidRDefault="00B15654" w:rsidP="002A0820">
      <w:pPr>
        <w:pStyle w:val="ListParagraph"/>
        <w:numPr>
          <w:ilvl w:val="0"/>
          <w:numId w:val="31"/>
        </w:numPr>
        <w:contextualSpacing/>
      </w:pPr>
      <w:r>
        <w:t>require trial participants to ensure that pets do not have access to the GMO;</w:t>
      </w:r>
    </w:p>
    <w:p w14:paraId="40A2B8C7" w14:textId="7FE1D0BA" w:rsidR="00220523" w:rsidRDefault="00220523" w:rsidP="002A0820">
      <w:pPr>
        <w:pStyle w:val="ListParagraph"/>
        <w:numPr>
          <w:ilvl w:val="0"/>
          <w:numId w:val="31"/>
        </w:numPr>
        <w:contextualSpacing/>
      </w:pPr>
      <w:r w:rsidRPr="00220523">
        <w:t>import</w:t>
      </w:r>
      <w:r>
        <w:t xml:space="preserve"> the GMO</w:t>
      </w:r>
      <w:r w:rsidRPr="00220523">
        <w:t xml:space="preserve"> in accordance with IATA shipping classification UN 3245</w:t>
      </w:r>
      <w:r>
        <w:t>;</w:t>
      </w:r>
    </w:p>
    <w:p w14:paraId="5B27688A" w14:textId="25DCA219" w:rsidR="003D53C8" w:rsidRPr="007377E3" w:rsidRDefault="00220523" w:rsidP="002A0820">
      <w:pPr>
        <w:pStyle w:val="ListParagraph"/>
        <w:numPr>
          <w:ilvl w:val="0"/>
          <w:numId w:val="31"/>
        </w:numPr>
        <w:contextualSpacing/>
      </w:pPr>
      <w:r>
        <w:t xml:space="preserve">dispose of </w:t>
      </w:r>
      <w:r w:rsidR="00246284">
        <w:t>GMO doses</w:t>
      </w:r>
      <w:r>
        <w:t xml:space="preserve"> via the clinical waste stream or use other effective decontamination methods.</w:t>
      </w:r>
    </w:p>
    <w:p w14:paraId="5A031D44" w14:textId="77777777" w:rsidR="003D53C8" w:rsidRDefault="003D53C8" w:rsidP="003D53C8">
      <w:pPr>
        <w:pStyle w:val="Style3"/>
        <w:numPr>
          <w:ilvl w:val="2"/>
          <w:numId w:val="2"/>
        </w:numPr>
        <w:tabs>
          <w:tab w:val="num" w:pos="1985"/>
        </w:tabs>
      </w:pPr>
      <w:bookmarkStart w:id="380" w:name="_Toc61015663"/>
      <w:bookmarkStart w:id="381" w:name="_Toc140071592"/>
      <w:r>
        <w:t>Other risk management considerations</w:t>
      </w:r>
      <w:bookmarkEnd w:id="380"/>
      <w:bookmarkEnd w:id="381"/>
    </w:p>
    <w:p w14:paraId="448696B0" w14:textId="77777777" w:rsidR="003D53C8" w:rsidRDefault="003D53C8" w:rsidP="00C72058">
      <w:pPr>
        <w:pStyle w:val="RARMPnumberedparagraphs"/>
      </w:pPr>
      <w:r>
        <w:t>All DIR licences issued by the Regulator contain a number of conditions that relate to general risk management. These include conditions relating to:</w:t>
      </w:r>
    </w:p>
    <w:p w14:paraId="7A4FC7BC" w14:textId="77777777" w:rsidR="003D53C8" w:rsidRPr="007C0C74" w:rsidRDefault="003D53C8" w:rsidP="002A0820">
      <w:pPr>
        <w:pStyle w:val="ListParagraph"/>
        <w:numPr>
          <w:ilvl w:val="0"/>
          <w:numId w:val="47"/>
        </w:numPr>
        <w:spacing w:before="0" w:after="0"/>
        <w:contextualSpacing/>
      </w:pPr>
      <w:r w:rsidRPr="007C0C74">
        <w:t>applicant suitability</w:t>
      </w:r>
    </w:p>
    <w:p w14:paraId="61AE636B" w14:textId="77777777" w:rsidR="003D53C8" w:rsidRPr="007C0C74" w:rsidRDefault="003D53C8" w:rsidP="002A0820">
      <w:pPr>
        <w:pStyle w:val="ListParagraph"/>
        <w:numPr>
          <w:ilvl w:val="0"/>
          <w:numId w:val="47"/>
        </w:numPr>
        <w:spacing w:before="0" w:after="0"/>
        <w:contextualSpacing/>
      </w:pPr>
      <w:r w:rsidRPr="007C0C74">
        <w:t>contingency plans</w:t>
      </w:r>
    </w:p>
    <w:p w14:paraId="7A28DDE7" w14:textId="77777777" w:rsidR="003D53C8" w:rsidRPr="007C0C74" w:rsidRDefault="003D53C8" w:rsidP="002A0820">
      <w:pPr>
        <w:pStyle w:val="ListParagraph"/>
        <w:numPr>
          <w:ilvl w:val="0"/>
          <w:numId w:val="47"/>
        </w:numPr>
        <w:spacing w:before="0" w:after="0"/>
        <w:contextualSpacing/>
      </w:pPr>
      <w:r w:rsidRPr="007C0C74">
        <w:t>identification of the persons or classes of persons covered by the licence</w:t>
      </w:r>
    </w:p>
    <w:p w14:paraId="0CD5E58D" w14:textId="77777777" w:rsidR="003D53C8" w:rsidRPr="007C0C74" w:rsidRDefault="003D53C8" w:rsidP="002A0820">
      <w:pPr>
        <w:pStyle w:val="ListParagraph"/>
        <w:numPr>
          <w:ilvl w:val="0"/>
          <w:numId w:val="47"/>
        </w:numPr>
        <w:spacing w:before="0" w:after="0"/>
        <w:contextualSpacing/>
      </w:pPr>
      <w:r w:rsidRPr="007C0C74">
        <w:t>reporting requirements</w:t>
      </w:r>
    </w:p>
    <w:p w14:paraId="04D404CE" w14:textId="77777777" w:rsidR="003D53C8" w:rsidRDefault="003D53C8" w:rsidP="002A0820">
      <w:pPr>
        <w:pStyle w:val="ListParagraph"/>
        <w:numPr>
          <w:ilvl w:val="0"/>
          <w:numId w:val="47"/>
        </w:numPr>
        <w:spacing w:before="0" w:after="0"/>
        <w:contextualSpacing/>
      </w:pPr>
      <w:r w:rsidRPr="007C0C74">
        <w:t>access for the purpose of monitoring for compliance.</w:t>
      </w:r>
    </w:p>
    <w:p w14:paraId="54C8F740" w14:textId="77777777" w:rsidR="003D53C8" w:rsidRDefault="003D53C8" w:rsidP="003D53C8">
      <w:pPr>
        <w:pStyle w:val="4RARMP"/>
        <w:tabs>
          <w:tab w:val="left" w:pos="680"/>
        </w:tabs>
      </w:pPr>
      <w:r>
        <w:t xml:space="preserve">Applicant suitability </w:t>
      </w:r>
    </w:p>
    <w:p w14:paraId="3CC236BB" w14:textId="77777777" w:rsidR="003D53C8" w:rsidRDefault="003D53C8" w:rsidP="00C72058">
      <w:pPr>
        <w:pStyle w:val="RARMPnumberedparagraphs"/>
      </w:pPr>
      <w:r>
        <w:t>In making a decision whether or not to issue a licence, the Regulator must have regard to the suitability of the applicant to hold a licence. Under Section 58 of the Act, matters that the Regulator must take into account include:</w:t>
      </w:r>
    </w:p>
    <w:p w14:paraId="01BA6DAB" w14:textId="77777777" w:rsidR="003D53C8" w:rsidRDefault="003D53C8" w:rsidP="002A0820">
      <w:pPr>
        <w:pStyle w:val="ListParagraph"/>
        <w:numPr>
          <w:ilvl w:val="0"/>
          <w:numId w:val="48"/>
        </w:numPr>
        <w:spacing w:before="0" w:after="0"/>
        <w:contextualSpacing/>
      </w:pPr>
      <w:r>
        <w:t>any relevant convictions of the applicant</w:t>
      </w:r>
    </w:p>
    <w:p w14:paraId="680DE268" w14:textId="77777777" w:rsidR="003D53C8" w:rsidRDefault="003D53C8" w:rsidP="002A0820">
      <w:pPr>
        <w:pStyle w:val="ListParagraph"/>
        <w:numPr>
          <w:ilvl w:val="0"/>
          <w:numId w:val="48"/>
        </w:numPr>
        <w:spacing w:before="0" w:after="0"/>
        <w:contextualSpacing/>
      </w:pPr>
      <w:r>
        <w:t>any revocation or suspension of a relevant licence or permit held by the applicant under a law of the Commonwealth, a State or a foreign country</w:t>
      </w:r>
    </w:p>
    <w:p w14:paraId="77B38CD7" w14:textId="77777777" w:rsidR="003D53C8" w:rsidRDefault="003D53C8" w:rsidP="002A0820">
      <w:pPr>
        <w:pStyle w:val="ListParagraph"/>
        <w:numPr>
          <w:ilvl w:val="0"/>
          <w:numId w:val="48"/>
        </w:numPr>
        <w:spacing w:before="0" w:after="0"/>
        <w:contextualSpacing/>
      </w:pPr>
      <w:r>
        <w:t>the capacity of the applicant to meet the conditions of the licence.</w:t>
      </w:r>
    </w:p>
    <w:p w14:paraId="3E2F1BE0" w14:textId="77777777" w:rsidR="003D53C8" w:rsidRDefault="003D53C8" w:rsidP="00C72058">
      <w:pPr>
        <w:pStyle w:val="RARMPnumberedparagraphs"/>
      </w:pPr>
      <w:r>
        <w:t>If a licence were issued, the conditions would include a requirement for the licence holder to inform the Regulator of any information that would affect their suitability.</w:t>
      </w:r>
    </w:p>
    <w:p w14:paraId="304D3F4F" w14:textId="77777777" w:rsidR="003D53C8" w:rsidRDefault="003D53C8" w:rsidP="00C72058">
      <w:pPr>
        <w:pStyle w:val="RARMPnumberedparagraphs"/>
      </w:pPr>
      <w:r>
        <w:t>In addition, the applicant organisation must have access to an IBC and be an accredited organisation under the Act.</w:t>
      </w:r>
    </w:p>
    <w:p w14:paraId="1E8298DC" w14:textId="77777777" w:rsidR="003D53C8" w:rsidRPr="00961290" w:rsidRDefault="003D53C8" w:rsidP="003D53C8">
      <w:pPr>
        <w:pStyle w:val="4RARMP"/>
        <w:tabs>
          <w:tab w:val="left" w:pos="680"/>
        </w:tabs>
      </w:pPr>
      <w:r w:rsidRPr="005D03A7">
        <w:lastRenderedPageBreak/>
        <w:t>Contingency</w:t>
      </w:r>
      <w:r w:rsidRPr="00961290">
        <w:t xml:space="preserve"> </w:t>
      </w:r>
      <w:r>
        <w:t>p</w:t>
      </w:r>
      <w:r w:rsidRPr="00961290">
        <w:t>lan</w:t>
      </w:r>
      <w:r>
        <w:t>s</w:t>
      </w:r>
    </w:p>
    <w:p w14:paraId="132EFDA0" w14:textId="53DA4517" w:rsidR="003D53C8" w:rsidRDefault="003D53C8" w:rsidP="00C72058">
      <w:pPr>
        <w:pStyle w:val="RARMPnumberedparagraphs"/>
      </w:pPr>
      <w:r>
        <w:t xml:space="preserve">Should a licence be issued, </w:t>
      </w:r>
      <w:r w:rsidR="000D6329">
        <w:t>Novotech</w:t>
      </w:r>
      <w:r w:rsidR="00A468DA" w:rsidRPr="00BE24B6">
        <w:t xml:space="preserve"> </w:t>
      </w:r>
      <w:r>
        <w:t>is</w:t>
      </w:r>
      <w:r w:rsidRPr="00961290">
        <w:t xml:space="preserve"> required to submit a contingency plan to the Regulator before </w:t>
      </w:r>
      <w:r>
        <w:t xml:space="preserve">commencing </w:t>
      </w:r>
      <w:r w:rsidRPr="00961290">
        <w:t>dealing</w:t>
      </w:r>
      <w:r>
        <w:t>s</w:t>
      </w:r>
      <w:r w:rsidRPr="00961290">
        <w:t xml:space="preserve"> with the GMOs. This plan w</w:t>
      </w:r>
      <w:r>
        <w:t>ill</w:t>
      </w:r>
      <w:r w:rsidRPr="00961290">
        <w:t xml:space="preserve"> detail measures to be undertaken in the event of</w:t>
      </w:r>
      <w:r>
        <w:t>:</w:t>
      </w:r>
    </w:p>
    <w:p w14:paraId="0CC4A477" w14:textId="3566A662" w:rsidR="003D53C8" w:rsidRPr="005D03A7" w:rsidRDefault="003D53C8" w:rsidP="002A0820">
      <w:pPr>
        <w:pStyle w:val="ListParagraph"/>
        <w:numPr>
          <w:ilvl w:val="0"/>
          <w:numId w:val="49"/>
        </w:numPr>
        <w:spacing w:before="0" w:after="0"/>
        <w:contextualSpacing/>
      </w:pPr>
      <w:r w:rsidRPr="005D03A7">
        <w:t xml:space="preserve">the unintended release of the </w:t>
      </w:r>
      <w:r w:rsidR="00E56675">
        <w:t>investigational product</w:t>
      </w:r>
      <w:r w:rsidRPr="005D03A7">
        <w:t>, including spills</w:t>
      </w:r>
    </w:p>
    <w:p w14:paraId="6EE62BB0" w14:textId="07A3AA4D" w:rsidR="003D53C8" w:rsidRPr="005D03A7" w:rsidRDefault="003D53C8" w:rsidP="002A0820">
      <w:pPr>
        <w:pStyle w:val="ListParagraph"/>
        <w:numPr>
          <w:ilvl w:val="0"/>
          <w:numId w:val="49"/>
        </w:numPr>
        <w:spacing w:before="0" w:after="0"/>
        <w:contextualSpacing/>
      </w:pPr>
      <w:r w:rsidRPr="005D03A7">
        <w:t>exposure of persons other than trial participants</w:t>
      </w:r>
      <w:r w:rsidR="00E56675">
        <w:t xml:space="preserve"> to the investigational product</w:t>
      </w:r>
    </w:p>
    <w:p w14:paraId="0F270390" w14:textId="0A9BF818" w:rsidR="003D53C8" w:rsidRPr="005D03A7" w:rsidRDefault="003D53C8" w:rsidP="002A0820">
      <w:pPr>
        <w:pStyle w:val="ListParagraph"/>
        <w:numPr>
          <w:ilvl w:val="0"/>
          <w:numId w:val="49"/>
        </w:numPr>
        <w:spacing w:before="0" w:after="0"/>
        <w:contextualSpacing/>
      </w:pPr>
      <w:r w:rsidRPr="005D03A7">
        <w:t xml:space="preserve">a person exposed to the </w:t>
      </w:r>
      <w:r w:rsidR="00E56675">
        <w:t>investigational product</w:t>
      </w:r>
      <w:r w:rsidRPr="005D03A7">
        <w:t xml:space="preserve"> developing a serious adverse response.</w:t>
      </w:r>
    </w:p>
    <w:p w14:paraId="66C07244" w14:textId="77777777" w:rsidR="003D53C8" w:rsidRPr="00961290" w:rsidRDefault="003D53C8" w:rsidP="003D53C8">
      <w:pPr>
        <w:pStyle w:val="4RARMP"/>
        <w:tabs>
          <w:tab w:val="left" w:pos="680"/>
        </w:tabs>
      </w:pPr>
      <w:r w:rsidRPr="005D03A7">
        <w:t>Identification</w:t>
      </w:r>
      <w:r w:rsidRPr="00961290">
        <w:t xml:space="preserve"> of the persons or classes of persons covered by the licence</w:t>
      </w:r>
    </w:p>
    <w:p w14:paraId="46A84A4F" w14:textId="14FDF30F" w:rsidR="00E56675" w:rsidRDefault="003D53C8" w:rsidP="00C72058">
      <w:pPr>
        <w:pStyle w:val="RARMPnumberedparagraphs"/>
      </w:pPr>
      <w:r>
        <w:t>If issued, t</w:t>
      </w:r>
      <w:r w:rsidRPr="00961290">
        <w:t xml:space="preserve">he persons covered by the licence would be the licence holder and employees, agents or contractors of the licence holder and other persons who are, or have been, engaged or otherwise authorised by the licence holder to undertake any activity in connection with the dealings authorised by the licence. </w:t>
      </w:r>
      <w:r w:rsidR="00E56675">
        <w:t xml:space="preserve">As Novotech intends to authorise trial participants to conduct </w:t>
      </w:r>
      <w:r w:rsidR="00B15654">
        <w:t>dealings</w:t>
      </w:r>
      <w:r w:rsidR="00E56675">
        <w:t xml:space="preserve"> with the GMOs</w:t>
      </w:r>
      <w:r w:rsidR="00F805A6">
        <w:t xml:space="preserve"> (</w:t>
      </w:r>
      <w:r w:rsidR="00B15654">
        <w:t xml:space="preserve">such as </w:t>
      </w:r>
      <w:r w:rsidR="00F805A6">
        <w:t>oral self-administration</w:t>
      </w:r>
      <w:r w:rsidR="00B15654">
        <w:t>,</w:t>
      </w:r>
      <w:r w:rsidR="00F805A6">
        <w:t xml:space="preserve"> collection of stool samples</w:t>
      </w:r>
      <w:r w:rsidR="00B15654">
        <w:t xml:space="preserve"> and transport</w:t>
      </w:r>
      <w:r w:rsidR="00F805A6">
        <w:t>)</w:t>
      </w:r>
      <w:r w:rsidR="00E56675">
        <w:t>,</w:t>
      </w:r>
      <w:r w:rsidR="00F805A6">
        <w:t xml:space="preserve"> </w:t>
      </w:r>
      <w:r w:rsidR="00E56675">
        <w:t>trial participants would be persons covered by the licence.</w:t>
      </w:r>
    </w:p>
    <w:p w14:paraId="7FEC9B6D" w14:textId="3B0A3C2C" w:rsidR="003D53C8" w:rsidRPr="00961290" w:rsidRDefault="003D53C8" w:rsidP="00C72058">
      <w:pPr>
        <w:pStyle w:val="RARMPnumberedparagraphs"/>
      </w:pPr>
      <w:r w:rsidRPr="00961290">
        <w:t>Prior to dealing</w:t>
      </w:r>
      <w:r>
        <w:t>s</w:t>
      </w:r>
      <w:r w:rsidRPr="00961290">
        <w:t xml:space="preserve"> with the G</w:t>
      </w:r>
      <w:r>
        <w:t>MOs,</w:t>
      </w:r>
      <w:r w:rsidR="00A468DA">
        <w:t xml:space="preserve"> </w:t>
      </w:r>
      <w:r w:rsidR="000D6329">
        <w:t>Novotech</w:t>
      </w:r>
      <w:r w:rsidRPr="00BE24B6">
        <w:t xml:space="preserve"> </w:t>
      </w:r>
      <w:r w:rsidR="009033EF">
        <w:t xml:space="preserve">would be </w:t>
      </w:r>
      <w:r w:rsidRPr="00961290">
        <w:t xml:space="preserve">required to provide a list of people and organisations that </w:t>
      </w:r>
      <w:r>
        <w:t>are</w:t>
      </w:r>
      <w:r w:rsidRPr="00961290">
        <w:t xml:space="preserve"> covered by the licence, or the function or position where names are not known at the time.</w:t>
      </w:r>
    </w:p>
    <w:p w14:paraId="3313A70D" w14:textId="77777777" w:rsidR="003D53C8" w:rsidRPr="00961290" w:rsidRDefault="003D53C8" w:rsidP="003D53C8">
      <w:pPr>
        <w:pStyle w:val="4RARMP"/>
        <w:tabs>
          <w:tab w:val="left" w:pos="680"/>
        </w:tabs>
      </w:pPr>
      <w:r w:rsidRPr="00961290">
        <w:t>Reporting requirements</w:t>
      </w:r>
    </w:p>
    <w:p w14:paraId="13FC5A58" w14:textId="77777777" w:rsidR="003D53C8" w:rsidRPr="00A068AA" w:rsidRDefault="003D53C8" w:rsidP="00C72058">
      <w:pPr>
        <w:pStyle w:val="RARMPnumberedparagraphs"/>
      </w:pPr>
      <w:r>
        <w:t>If issued, t</w:t>
      </w:r>
      <w:r w:rsidRPr="00A068AA">
        <w:t xml:space="preserve">he licence </w:t>
      </w:r>
      <w:r>
        <w:t xml:space="preserve">would </w:t>
      </w:r>
      <w:r w:rsidRPr="00A068AA">
        <w:t>require the licence holder to immediately report any of the following to the Regulator:</w:t>
      </w:r>
    </w:p>
    <w:p w14:paraId="5322936C" w14:textId="77777777" w:rsidR="003D53C8" w:rsidRPr="00A068AA" w:rsidRDefault="003D53C8" w:rsidP="002A0820">
      <w:pPr>
        <w:pStyle w:val="ListParagraph"/>
        <w:numPr>
          <w:ilvl w:val="0"/>
          <w:numId w:val="50"/>
        </w:numPr>
        <w:spacing w:before="0" w:after="0"/>
        <w:contextualSpacing/>
      </w:pPr>
      <w:r w:rsidRPr="00A068AA">
        <w:t>any additional information regarding risks to the health and safety of people or the environment associated with the dealings</w:t>
      </w:r>
    </w:p>
    <w:p w14:paraId="707E6B93" w14:textId="77777777" w:rsidR="003D53C8" w:rsidRPr="007672C7" w:rsidRDefault="003D53C8" w:rsidP="002A0820">
      <w:pPr>
        <w:pStyle w:val="ListParagraph"/>
        <w:numPr>
          <w:ilvl w:val="0"/>
          <w:numId w:val="50"/>
        </w:numPr>
        <w:spacing w:before="0" w:after="0"/>
        <w:contextualSpacing/>
      </w:pPr>
      <w:r w:rsidRPr="007672C7">
        <w:t>any contraventions of the licence by persons covered by the licence</w:t>
      </w:r>
    </w:p>
    <w:p w14:paraId="3CF1E256" w14:textId="77777777" w:rsidR="003D53C8" w:rsidRPr="007672C7" w:rsidRDefault="003D53C8" w:rsidP="002A0820">
      <w:pPr>
        <w:pStyle w:val="ListParagraph"/>
        <w:numPr>
          <w:ilvl w:val="0"/>
          <w:numId w:val="50"/>
        </w:numPr>
        <w:spacing w:before="0" w:after="0"/>
        <w:contextualSpacing/>
      </w:pPr>
      <w:r w:rsidRPr="007672C7">
        <w:t>any unintended effects of the clinical trial.</w:t>
      </w:r>
    </w:p>
    <w:p w14:paraId="2684C181" w14:textId="72D1A7D8" w:rsidR="003D53C8" w:rsidRPr="007672C7" w:rsidRDefault="003D53C8" w:rsidP="00C72058">
      <w:pPr>
        <w:pStyle w:val="RARMPnumberedparagraphs"/>
      </w:pPr>
      <w:r w:rsidRPr="007672C7">
        <w:t xml:space="preserve">A number of written notices are also required under the </w:t>
      </w:r>
      <w:r w:rsidR="00531F11">
        <w:t xml:space="preserve">draft </w:t>
      </w:r>
      <w:r w:rsidRPr="007672C7">
        <w:t>licence to assist the Regulator in designing and implementing a monitoring program for all licensed dealings. The notices include:</w:t>
      </w:r>
    </w:p>
    <w:p w14:paraId="4E00378C" w14:textId="3EB395EB" w:rsidR="003D53C8" w:rsidRPr="007672C7" w:rsidRDefault="003D53C8" w:rsidP="002A0820">
      <w:pPr>
        <w:pStyle w:val="ListParagraph"/>
        <w:numPr>
          <w:ilvl w:val="0"/>
          <w:numId w:val="51"/>
        </w:numPr>
        <w:spacing w:before="0" w:after="0"/>
        <w:contextualSpacing/>
      </w:pPr>
      <w:r w:rsidRPr="007672C7">
        <w:t xml:space="preserve">identification of the clinical trial sites where </w:t>
      </w:r>
      <w:r w:rsidR="00531F11">
        <w:t>the GMOs would be administered or dispensed</w:t>
      </w:r>
      <w:r w:rsidRPr="007672C7">
        <w:t xml:space="preserve"> to trial participants</w:t>
      </w:r>
      <w:r w:rsidR="00531F11">
        <w:t xml:space="preserve"> for self-administration</w:t>
      </w:r>
    </w:p>
    <w:p w14:paraId="795FCCD9" w14:textId="77777777" w:rsidR="003D53C8" w:rsidRPr="007672C7" w:rsidRDefault="003D53C8" w:rsidP="002A0820">
      <w:pPr>
        <w:pStyle w:val="ListParagraph"/>
        <w:numPr>
          <w:ilvl w:val="0"/>
          <w:numId w:val="51"/>
        </w:numPr>
        <w:spacing w:before="0" w:after="0"/>
        <w:contextualSpacing/>
      </w:pPr>
      <w:r w:rsidRPr="007672C7">
        <w:t>expected date of administration with the GMOs for each clinical trial site</w:t>
      </w:r>
    </w:p>
    <w:p w14:paraId="6B429C9C" w14:textId="5200897D" w:rsidR="003D53C8" w:rsidRPr="007672C7" w:rsidRDefault="003D53C8" w:rsidP="002A0820">
      <w:pPr>
        <w:pStyle w:val="ListParagraph"/>
        <w:numPr>
          <w:ilvl w:val="0"/>
          <w:numId w:val="51"/>
        </w:numPr>
        <w:spacing w:before="0" w:after="0"/>
        <w:contextualSpacing/>
      </w:pPr>
      <w:r w:rsidRPr="007672C7">
        <w:t xml:space="preserve">cease of </w:t>
      </w:r>
      <w:r>
        <w:t>administration</w:t>
      </w:r>
      <w:r w:rsidRPr="007672C7">
        <w:t xml:space="preserve"> with the GMOs for each clinical trial site</w:t>
      </w:r>
      <w:r w:rsidR="00E3274C">
        <w:t>.</w:t>
      </w:r>
      <w:r w:rsidRPr="007672C7">
        <w:t xml:space="preserve"> </w:t>
      </w:r>
    </w:p>
    <w:p w14:paraId="757F0F92" w14:textId="77777777" w:rsidR="003D53C8" w:rsidRDefault="003D53C8" w:rsidP="003D53C8">
      <w:pPr>
        <w:pStyle w:val="4RARMP"/>
        <w:tabs>
          <w:tab w:val="left" w:pos="680"/>
        </w:tabs>
      </w:pPr>
      <w:r>
        <w:t>Monitoring for compliance</w:t>
      </w:r>
    </w:p>
    <w:p w14:paraId="26853A78" w14:textId="77777777" w:rsidR="003D53C8" w:rsidRDefault="003D53C8" w:rsidP="00C72058">
      <w:pPr>
        <w:pStyle w:val="RARMPnumberedparagraphs"/>
      </w:pPr>
      <w:r>
        <w:t>The Act stipulates, as a condition of every licence, that a person who is authorised by the licence to deal with a GMO, and who is required to comply with a condition of the licence, must allow inspectors and other persons authorised by the Regulator to enter premises where a dealing is being undertaken for the purpose of monitoring or auditing the dealing.</w:t>
      </w:r>
    </w:p>
    <w:p w14:paraId="6020CCC2" w14:textId="77777777" w:rsidR="003D53C8" w:rsidRDefault="003D53C8" w:rsidP="00C72058">
      <w:pPr>
        <w:pStyle w:val="RARMPnumberedparagraphs"/>
      </w:pPr>
      <w:r>
        <w:t>If monitoring activities identify changes in the risks associated with the authorised dealings, the Regulator may also vary licence conditions, or if necessary, suspend or cancel the licence.</w:t>
      </w:r>
    </w:p>
    <w:p w14:paraId="655C0D09" w14:textId="77777777" w:rsidR="003D53C8" w:rsidRDefault="003D53C8" w:rsidP="00C72058">
      <w:pPr>
        <w:pStyle w:val="RARMPnumberedparagraphs"/>
      </w:pPr>
      <w:r>
        <w:t>In cases of non-compliance with licence conditions, the Regulator may instigate an investigation to determine the nature and extent of non-compliance. The Act provides for criminal sanctions of large fines and/or imprisonment for failing to abide by the legislation, conditions of the licence or directions from the Regulator, especially where significant damage to the health and safety of people or the environment could result.</w:t>
      </w:r>
    </w:p>
    <w:p w14:paraId="176CF4F4" w14:textId="77777777" w:rsidR="003D53C8" w:rsidRDefault="003D53C8" w:rsidP="006B4B0D">
      <w:pPr>
        <w:pStyle w:val="2RARMP"/>
      </w:pPr>
      <w:bookmarkStart w:id="382" w:name="_Ref57213894"/>
      <w:bookmarkStart w:id="383" w:name="_Toc61015664"/>
      <w:bookmarkStart w:id="384" w:name="_Toc140071593"/>
      <w:r>
        <w:lastRenderedPageBreak/>
        <w:t>Issues to be addressed for future releases</w:t>
      </w:r>
      <w:bookmarkEnd w:id="382"/>
      <w:bookmarkEnd w:id="383"/>
      <w:bookmarkEnd w:id="384"/>
    </w:p>
    <w:p w14:paraId="49FDF095" w14:textId="1203B12B" w:rsidR="003D53C8" w:rsidRDefault="003D53C8" w:rsidP="00C72058">
      <w:pPr>
        <w:pStyle w:val="RARMPnumberedparagraphs"/>
      </w:pPr>
      <w:r>
        <w:t xml:space="preserve">Additional information has been identified that may be required to assess an application for a </w:t>
      </w:r>
      <w:r w:rsidR="00B15654">
        <w:t xml:space="preserve">larger scale trial or </w:t>
      </w:r>
      <w:r>
        <w:t>commercial release of the GMO, or to justify a reduction in limits and controls. This includes:</w:t>
      </w:r>
    </w:p>
    <w:p w14:paraId="18507B72" w14:textId="7E8C574D" w:rsidR="00A06A3B" w:rsidRPr="00A06A3B" w:rsidRDefault="00A06A3B" w:rsidP="00A06A3B">
      <w:pPr>
        <w:pStyle w:val="bulletedRARMP0"/>
        <w:rPr>
          <w:rFonts w:ascii="Calibri" w:eastAsia="Times New Roman" w:hAnsi="Calibri"/>
          <w:sz w:val="22"/>
          <w:lang w:val="en-AU" w:eastAsia="en-US"/>
        </w:rPr>
      </w:pPr>
      <w:bookmarkStart w:id="385" w:name="_Toc61015665"/>
      <w:r>
        <w:rPr>
          <w:rFonts w:ascii="Calibri" w:eastAsia="Times New Roman" w:hAnsi="Calibri"/>
          <w:sz w:val="22"/>
          <w:lang w:val="en-AU" w:eastAsia="en-US"/>
        </w:rPr>
        <w:t>i</w:t>
      </w:r>
      <w:r w:rsidRPr="00A06A3B">
        <w:rPr>
          <w:rFonts w:ascii="Calibri" w:eastAsia="Times New Roman" w:hAnsi="Calibri"/>
          <w:sz w:val="22"/>
          <w:lang w:val="en-AU" w:eastAsia="en-US"/>
        </w:rPr>
        <w:t>nformation about the survival rate of the GMO after transit through the human gastrointestinal tract</w:t>
      </w:r>
    </w:p>
    <w:p w14:paraId="2E62F925" w14:textId="38DD2E92" w:rsidR="00527AE1" w:rsidRDefault="00527AE1" w:rsidP="002A0820">
      <w:pPr>
        <w:pStyle w:val="bulletloaded"/>
        <w:numPr>
          <w:ilvl w:val="0"/>
          <w:numId w:val="11"/>
        </w:numPr>
      </w:pPr>
      <w:r>
        <w:t>information about the</w:t>
      </w:r>
      <w:r w:rsidRPr="00F1156E">
        <w:t xml:space="preserve"> dose levels of GMO or </w:t>
      </w:r>
      <w:r w:rsidR="00114A42">
        <w:t xml:space="preserve">secreted </w:t>
      </w:r>
      <w:r w:rsidR="000B641D">
        <w:t>synthetic</w:t>
      </w:r>
      <w:r w:rsidRPr="00F1156E">
        <w:t xml:space="preserve"> VIP that could cause immunosuppression or secretory diarrhea </w:t>
      </w:r>
      <w:r>
        <w:t>in people or animals</w:t>
      </w:r>
    </w:p>
    <w:p w14:paraId="6D74AEAD" w14:textId="1CEAAF40" w:rsidR="00527AE1" w:rsidRDefault="00527AE1" w:rsidP="002A0820">
      <w:pPr>
        <w:pStyle w:val="bulletloaded"/>
        <w:numPr>
          <w:ilvl w:val="0"/>
          <w:numId w:val="11"/>
        </w:numPr>
      </w:pPr>
      <w:r>
        <w:t xml:space="preserve">information about the fitness of the </w:t>
      </w:r>
      <w:r w:rsidR="00114A42">
        <w:t>GMO or its parental strain</w:t>
      </w:r>
      <w:r>
        <w:t xml:space="preserve"> </w:t>
      </w:r>
      <w:r w:rsidR="00114A42">
        <w:t>in comparison to</w:t>
      </w:r>
      <w:r w:rsidRPr="00F1156E">
        <w:t xml:space="preserve"> other strains of </w:t>
      </w:r>
      <w:r w:rsidRPr="00F1156E">
        <w:rPr>
          <w:i/>
          <w:iCs/>
        </w:rPr>
        <w:t>L. brevis</w:t>
      </w:r>
      <w:r>
        <w:t xml:space="preserve"> in the</w:t>
      </w:r>
      <w:r w:rsidR="00B15654">
        <w:t xml:space="preserve"> Australian</w:t>
      </w:r>
      <w:r>
        <w:t xml:space="preserve"> environment</w:t>
      </w:r>
    </w:p>
    <w:p w14:paraId="305E072E" w14:textId="3434551F" w:rsidR="00527AE1" w:rsidRDefault="00527AE1" w:rsidP="002A0820">
      <w:pPr>
        <w:pStyle w:val="bulletloaded"/>
        <w:numPr>
          <w:ilvl w:val="0"/>
          <w:numId w:val="11"/>
        </w:numPr>
      </w:pPr>
      <w:r>
        <w:t>characterisation of the stability of the synthetic VIP in fermenting food or feed.</w:t>
      </w:r>
    </w:p>
    <w:p w14:paraId="5404B013" w14:textId="77777777" w:rsidR="003D53C8" w:rsidRDefault="003D53C8" w:rsidP="006B4B0D">
      <w:pPr>
        <w:pStyle w:val="2RARMP"/>
      </w:pPr>
      <w:bookmarkStart w:id="386" w:name="_Toc140071594"/>
      <w:r>
        <w:t>Conclusions of the consultation RARMP</w:t>
      </w:r>
      <w:bookmarkEnd w:id="385"/>
      <w:bookmarkEnd w:id="386"/>
    </w:p>
    <w:p w14:paraId="52E39B19" w14:textId="42C7951A" w:rsidR="003D53C8" w:rsidRDefault="003D53C8" w:rsidP="00C72058">
      <w:pPr>
        <w:pStyle w:val="RARMPnumberedparagraphs"/>
      </w:pPr>
      <w:r>
        <w:t xml:space="preserve">The </w:t>
      </w:r>
      <w:r w:rsidR="00DA0203">
        <w:t>risk assessment</w:t>
      </w:r>
      <w:r>
        <w:t xml:space="preserve"> concludes that the proposed clinical trial of the GMO poses negligible </w:t>
      </w:r>
      <w:r w:rsidR="00527AE1">
        <w:t xml:space="preserve">to </w:t>
      </w:r>
      <w:r w:rsidR="00682A71">
        <w:t>low</w:t>
      </w:r>
      <w:r w:rsidR="00527AE1">
        <w:t xml:space="preserve"> </w:t>
      </w:r>
      <w:r>
        <w:t xml:space="preserve">risks to the health and safety of people </w:t>
      </w:r>
      <w:r w:rsidR="00C442E2">
        <w:t>and to</w:t>
      </w:r>
      <w:r>
        <w:t xml:space="preserve"> the environment as a result of gene technology. </w:t>
      </w:r>
      <w:r w:rsidR="0013114E">
        <w:t>These risks require specific risk treatment measures.</w:t>
      </w:r>
    </w:p>
    <w:p w14:paraId="01B1C279" w14:textId="0E3C307E" w:rsidR="00F91D23" w:rsidRDefault="00A2763E" w:rsidP="00ED664E">
      <w:pPr>
        <w:pStyle w:val="RARMPnumberedparagraphs"/>
        <w:sectPr w:rsidR="00F91D23" w:rsidSect="00D83417">
          <w:footerReference w:type="default" r:id="rId33"/>
          <w:pgSz w:w="11909" w:h="16834" w:code="9"/>
          <w:pgMar w:top="1418" w:right="1418" w:bottom="1418" w:left="1418" w:header="720" w:footer="720" w:gutter="0"/>
          <w:paperSrc w:first="2" w:other="2"/>
          <w:cols w:space="720"/>
          <w:rtlGutter/>
        </w:sectPr>
      </w:pPr>
      <w:r>
        <w:t xml:space="preserve">The risk management plan concludes that the identified negligible to </w:t>
      </w:r>
      <w:r w:rsidR="00682A71">
        <w:t>low</w:t>
      </w:r>
      <w:r>
        <w:t xml:space="preserve"> risks can be managed so as to protect the health and safety of people and the environment by imposing risk treatment measures. </w:t>
      </w:r>
      <w:r w:rsidR="003D53C8">
        <w:t xml:space="preserve">If a licence is issued, conditions are </w:t>
      </w:r>
      <w:r w:rsidR="00527AE1">
        <w:t>proposed</w:t>
      </w:r>
      <w:r w:rsidR="003D53C8">
        <w:t xml:space="preserve"> to limit the trial </w:t>
      </w:r>
      <w:r w:rsidR="003524A1">
        <w:t>to the proposed scale</w:t>
      </w:r>
      <w:r>
        <w:t xml:space="preserve"> </w:t>
      </w:r>
      <w:r w:rsidR="003D53C8">
        <w:t xml:space="preserve">and to </w:t>
      </w:r>
      <w:r w:rsidR="008D287C">
        <w:t xml:space="preserve">enact the proposed controls to restrict </w:t>
      </w:r>
      <w:r w:rsidR="003D53C8">
        <w:t xml:space="preserve">the spread and persistence of the </w:t>
      </w:r>
      <w:r w:rsidR="008D287C">
        <w:t>GMO</w:t>
      </w:r>
      <w:r w:rsidR="003D53C8">
        <w:t xml:space="preserve"> in the environment, as these were important considerations in establishing the context for assessing the risks.</w:t>
      </w:r>
      <w:bookmarkEnd w:id="361"/>
      <w:bookmarkEnd w:id="362"/>
      <w:bookmarkEnd w:id="363"/>
      <w:bookmarkEnd w:id="364"/>
      <w:bookmarkEnd w:id="365"/>
      <w:bookmarkEnd w:id="366"/>
      <w:bookmarkEnd w:id="367"/>
      <w:r w:rsidR="00527AE1">
        <w:t xml:space="preserve"> </w:t>
      </w:r>
      <w:r w:rsidR="00C442E2" w:rsidRPr="00C442E2">
        <w:t xml:space="preserve">Specific risk treatment measures are proposed in the licence to further restrict release of the GMO into the outdoor environment, to manage the risk of the GMO entering </w:t>
      </w:r>
      <w:r w:rsidR="0060187B">
        <w:t>fermented food or feed.</w:t>
      </w:r>
    </w:p>
    <w:p w14:paraId="351CB647" w14:textId="77777777" w:rsidR="00ED664E" w:rsidRPr="0000143A" w:rsidRDefault="00ED664E" w:rsidP="00A11C32">
      <w:pPr>
        <w:pStyle w:val="1RARMP"/>
      </w:pPr>
      <w:bookmarkStart w:id="387" w:name="_Toc202859590"/>
      <w:bookmarkStart w:id="388" w:name="_Toc223510490"/>
      <w:bookmarkStart w:id="389" w:name="_Toc301341872"/>
      <w:bookmarkStart w:id="390" w:name="_Toc47536783"/>
      <w:bookmarkStart w:id="391" w:name="_Ref57118862"/>
      <w:bookmarkStart w:id="392" w:name="_Ref67989492"/>
      <w:bookmarkStart w:id="393" w:name="_Toc140071595"/>
      <w:r w:rsidRPr="0000143A">
        <w:lastRenderedPageBreak/>
        <w:t>Draft licence conditions</w:t>
      </w:r>
      <w:bookmarkEnd w:id="387"/>
      <w:bookmarkEnd w:id="388"/>
      <w:bookmarkEnd w:id="389"/>
      <w:bookmarkEnd w:id="390"/>
      <w:bookmarkEnd w:id="391"/>
      <w:bookmarkEnd w:id="392"/>
      <w:bookmarkEnd w:id="393"/>
    </w:p>
    <w:p w14:paraId="650856CB" w14:textId="1AE46045" w:rsidR="00556E32" w:rsidRDefault="00556E32" w:rsidP="0016519D">
      <w:pPr>
        <w:pStyle w:val="2RARMP"/>
        <w:numPr>
          <w:ilvl w:val="1"/>
          <w:numId w:val="83"/>
        </w:numPr>
      </w:pPr>
      <w:bookmarkStart w:id="394" w:name="_Toc140071596"/>
      <w:bookmarkStart w:id="395" w:name="_Hlk138772741"/>
      <w:r>
        <w:t>Interpretations and definitions</w:t>
      </w:r>
      <w:bookmarkEnd w:id="394"/>
    </w:p>
    <w:bookmarkEnd w:id="395"/>
    <w:p w14:paraId="4A859A20" w14:textId="67B9FC13" w:rsidR="00921020" w:rsidRPr="0093082B" w:rsidRDefault="00921020" w:rsidP="0016519D">
      <w:pPr>
        <w:pStyle w:val="RARMPnumberedparagraphs"/>
        <w:numPr>
          <w:ilvl w:val="0"/>
          <w:numId w:val="84"/>
        </w:numPr>
      </w:pPr>
      <w:r w:rsidRPr="0093082B">
        <w:t>In this licence:</w:t>
      </w:r>
    </w:p>
    <w:p w14:paraId="0276A195" w14:textId="6B3A23DD" w:rsidR="00921020" w:rsidRPr="0093082B" w:rsidRDefault="00921020" w:rsidP="002A0820">
      <w:pPr>
        <w:pStyle w:val="ConditionLevel2"/>
        <w:numPr>
          <w:ilvl w:val="0"/>
          <w:numId w:val="43"/>
        </w:numPr>
      </w:pPr>
      <w:r w:rsidRPr="0093082B">
        <w:t>unless defined otherwise</w:t>
      </w:r>
      <w:r w:rsidR="00556E32" w:rsidRPr="0093082B">
        <w:t xml:space="preserve"> in this licence</w:t>
      </w:r>
      <w:r w:rsidRPr="0093082B">
        <w:t xml:space="preserve">, words and phrases used in this licence have the same meaning as they do in the Act and the </w:t>
      </w:r>
      <w:r w:rsidR="00556E32" w:rsidRPr="0093082B">
        <w:t>Gene Technology Regulations 2001</w:t>
      </w:r>
      <w:r w:rsidRPr="0093082B">
        <w:t>;</w:t>
      </w:r>
    </w:p>
    <w:p w14:paraId="1C219072" w14:textId="7554D3EC" w:rsidR="00921020" w:rsidRPr="0093082B" w:rsidRDefault="00921020" w:rsidP="002A0820">
      <w:pPr>
        <w:pStyle w:val="ConditionLevel2"/>
        <w:numPr>
          <w:ilvl w:val="0"/>
          <w:numId w:val="43"/>
        </w:numPr>
      </w:pPr>
      <w:r w:rsidRPr="0093082B">
        <w:t xml:space="preserve">words </w:t>
      </w:r>
      <w:r w:rsidR="00556E32" w:rsidRPr="0093082B">
        <w:t>importing</w:t>
      </w:r>
      <w:r w:rsidRPr="0093082B">
        <w:t xml:space="preserve"> a gender include </w:t>
      </w:r>
      <w:r w:rsidR="00556E32" w:rsidRPr="0093082B">
        <w:t>every</w:t>
      </w:r>
      <w:r w:rsidRPr="0093082B">
        <w:t xml:space="preserve"> other gender;</w:t>
      </w:r>
    </w:p>
    <w:p w14:paraId="4EAF2B8C" w14:textId="2F39C179" w:rsidR="00921020" w:rsidRPr="0093082B" w:rsidRDefault="00921020" w:rsidP="002A0820">
      <w:pPr>
        <w:pStyle w:val="ConditionLevel2"/>
        <w:numPr>
          <w:ilvl w:val="0"/>
          <w:numId w:val="43"/>
        </w:numPr>
      </w:pPr>
      <w:r w:rsidRPr="0093082B">
        <w:t>words in the singular</w:t>
      </w:r>
      <w:r w:rsidR="00556E32" w:rsidRPr="0093082B">
        <w:t xml:space="preserve"> number</w:t>
      </w:r>
      <w:r w:rsidRPr="0093082B">
        <w:t xml:space="preserve"> include the plural and words in the plural </w:t>
      </w:r>
      <w:r w:rsidR="00556E32" w:rsidRPr="0093082B">
        <w:t xml:space="preserve">number </w:t>
      </w:r>
      <w:r w:rsidRPr="0093082B">
        <w:t>include the singular;</w:t>
      </w:r>
    </w:p>
    <w:p w14:paraId="4A55C212" w14:textId="77777777" w:rsidR="00556E32" w:rsidRPr="0093082B" w:rsidRDefault="00556E32" w:rsidP="00556E32">
      <w:pPr>
        <w:pStyle w:val="ListParagraph"/>
        <w:numPr>
          <w:ilvl w:val="0"/>
          <w:numId w:val="43"/>
        </w:numPr>
        <w:rPr>
          <w:rFonts w:asciiTheme="minorHAnsi" w:hAnsiTheme="minorHAnsi" w:cstheme="minorHAnsi"/>
          <w:szCs w:val="22"/>
        </w:rPr>
      </w:pPr>
      <w:r w:rsidRPr="0093082B">
        <w:rPr>
          <w:rFonts w:asciiTheme="minorHAnsi" w:hAnsiTheme="minorHAnsi" w:cstheme="minorHAnsi"/>
          <w:szCs w:val="22"/>
        </w:rPr>
        <w:t>expressions used to denote persons generally (such as “person”, “party”, “someone”, “anyone”, “no one”, “one”, “another” and “whoever”), include a body politic or corporate as well as an individual;</w:t>
      </w:r>
    </w:p>
    <w:p w14:paraId="2EBAE2F7" w14:textId="013D6983" w:rsidR="00921020" w:rsidRPr="0093082B" w:rsidRDefault="00921020" w:rsidP="002A0820">
      <w:pPr>
        <w:pStyle w:val="ConditionLevel2"/>
        <w:numPr>
          <w:ilvl w:val="0"/>
          <w:numId w:val="43"/>
        </w:numPr>
      </w:pPr>
      <w:r w:rsidRPr="0093082B">
        <w:t>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appears;</w:t>
      </w:r>
    </w:p>
    <w:p w14:paraId="52A1D6FA" w14:textId="78EF6A8F" w:rsidR="00921020" w:rsidRPr="0093082B" w:rsidRDefault="00921020" w:rsidP="002A0820">
      <w:pPr>
        <w:pStyle w:val="ConditionLevel2"/>
        <w:numPr>
          <w:ilvl w:val="0"/>
          <w:numId w:val="43"/>
        </w:numPr>
      </w:pPr>
      <w:r w:rsidRPr="0093082B">
        <w:t xml:space="preserve">where a word or phrase is given a </w:t>
      </w:r>
      <w:r w:rsidR="00556E32" w:rsidRPr="0093082B">
        <w:t>particular</w:t>
      </w:r>
      <w:r w:rsidRPr="0093082B">
        <w:t xml:space="preserve"> meaning, other grammatical form</w:t>
      </w:r>
      <w:r w:rsidR="00556E32" w:rsidRPr="0093082B">
        <w:t>s</w:t>
      </w:r>
      <w:r w:rsidRPr="0093082B">
        <w:t xml:space="preserve"> </w:t>
      </w:r>
      <w:r w:rsidR="00556E32" w:rsidRPr="0093082B">
        <w:t>of that word or phrase have corresponding meanings</w:t>
      </w:r>
      <w:r w:rsidRPr="0093082B">
        <w:t>;</w:t>
      </w:r>
    </w:p>
    <w:p w14:paraId="25C105F8" w14:textId="77777777" w:rsidR="00921020" w:rsidRPr="0093082B" w:rsidRDefault="00921020" w:rsidP="002A0820">
      <w:pPr>
        <w:pStyle w:val="ConditionLevel2"/>
        <w:numPr>
          <w:ilvl w:val="0"/>
          <w:numId w:val="43"/>
        </w:numPr>
      </w:pPr>
      <w:r w:rsidRPr="0093082B">
        <w:t>specific conditions prevail over general conditions to the extent of any inconsistency.</w:t>
      </w:r>
    </w:p>
    <w:p w14:paraId="790ECA11" w14:textId="77777777" w:rsidR="00921020" w:rsidRPr="0093082B" w:rsidRDefault="00921020" w:rsidP="00756559">
      <w:pPr>
        <w:pStyle w:val="RARMPnumberedparagraphs"/>
      </w:pPr>
      <w:r w:rsidRPr="0093082B">
        <w:t>In this licence:</w:t>
      </w:r>
    </w:p>
    <w:p w14:paraId="476AD940" w14:textId="05EBD9F7" w:rsidR="00921020" w:rsidRDefault="00921020" w:rsidP="00921020">
      <w:pPr>
        <w:rPr>
          <w:rFonts w:asciiTheme="minorHAnsi" w:hAnsiTheme="minorHAnsi" w:cstheme="minorHAnsi"/>
          <w:szCs w:val="22"/>
        </w:rPr>
      </w:pPr>
      <w:r w:rsidRPr="0093082B">
        <w:rPr>
          <w:rFonts w:asciiTheme="minorHAnsi" w:hAnsiTheme="minorHAnsi" w:cstheme="minorHAnsi"/>
          <w:b/>
          <w:i/>
          <w:szCs w:val="22"/>
        </w:rPr>
        <w:t>‘Act’</w:t>
      </w:r>
      <w:r w:rsidRPr="0093082B">
        <w:rPr>
          <w:rFonts w:asciiTheme="minorHAnsi" w:hAnsiTheme="minorHAnsi" w:cstheme="minorHAnsi"/>
          <w:szCs w:val="22"/>
        </w:rPr>
        <w:t xml:space="preserve"> means the </w:t>
      </w:r>
      <w:r w:rsidRPr="0093082B">
        <w:rPr>
          <w:rFonts w:asciiTheme="minorHAnsi" w:hAnsiTheme="minorHAnsi" w:cstheme="minorHAnsi"/>
          <w:i/>
          <w:szCs w:val="22"/>
        </w:rPr>
        <w:t>Gene Technology Act 2000</w:t>
      </w:r>
      <w:r w:rsidRPr="0093082B">
        <w:rPr>
          <w:rFonts w:asciiTheme="minorHAnsi" w:hAnsiTheme="minorHAnsi" w:cstheme="minorHAnsi"/>
          <w:szCs w:val="22"/>
        </w:rPr>
        <w:t xml:space="preserve"> (Commonwealth) or the corresponding State </w:t>
      </w:r>
      <w:r w:rsidR="00497E1F" w:rsidRPr="0093082B">
        <w:rPr>
          <w:rFonts w:asciiTheme="minorHAnsi" w:hAnsiTheme="minorHAnsi" w:cstheme="minorHAnsi"/>
          <w:szCs w:val="22"/>
        </w:rPr>
        <w:t>l</w:t>
      </w:r>
      <w:r w:rsidRPr="0093082B">
        <w:rPr>
          <w:rFonts w:asciiTheme="minorHAnsi" w:hAnsiTheme="minorHAnsi" w:cstheme="minorHAnsi"/>
          <w:szCs w:val="22"/>
        </w:rPr>
        <w:t>aw under which this licence is issued.</w:t>
      </w:r>
    </w:p>
    <w:p w14:paraId="44159DBD" w14:textId="1516217E" w:rsidR="00316CCB" w:rsidRPr="0093082B" w:rsidRDefault="00316CCB" w:rsidP="00921020">
      <w:pPr>
        <w:rPr>
          <w:rFonts w:asciiTheme="minorHAnsi" w:hAnsiTheme="minorHAnsi" w:cstheme="minorHAnsi"/>
          <w:szCs w:val="22"/>
        </w:rPr>
      </w:pPr>
      <w:r w:rsidRPr="00316CCB">
        <w:rPr>
          <w:rFonts w:asciiTheme="minorHAnsi" w:hAnsiTheme="minorHAnsi" w:cstheme="minorHAnsi"/>
          <w:b/>
          <w:bCs/>
          <w:i/>
          <w:iCs/>
          <w:szCs w:val="22"/>
        </w:rPr>
        <w:t>‘CCI’</w:t>
      </w:r>
      <w:r>
        <w:rPr>
          <w:rFonts w:asciiTheme="minorHAnsi" w:hAnsiTheme="minorHAnsi" w:cstheme="minorHAnsi"/>
          <w:szCs w:val="22"/>
        </w:rPr>
        <w:t xml:space="preserve"> means information that has been declared confidential commercial information under section </w:t>
      </w:r>
      <w:r w:rsidRPr="00316CCB">
        <w:rPr>
          <w:rFonts w:asciiTheme="minorHAnsi" w:hAnsiTheme="minorHAnsi" w:cstheme="minorHAnsi"/>
          <w:szCs w:val="22"/>
        </w:rPr>
        <w:t>185 of the Act</w:t>
      </w:r>
      <w:r>
        <w:rPr>
          <w:rFonts w:asciiTheme="minorHAnsi" w:hAnsiTheme="minorHAnsi" w:cstheme="minorHAnsi"/>
          <w:szCs w:val="22"/>
        </w:rPr>
        <w:t xml:space="preserve"> and is protected from public disclosure. CCI that has been omitted from the draft licence is </w:t>
      </w:r>
      <w:r w:rsidRPr="00316CCB">
        <w:rPr>
          <w:rFonts w:asciiTheme="minorHAnsi" w:hAnsiTheme="minorHAnsi" w:cstheme="minorHAnsi"/>
          <w:szCs w:val="22"/>
        </w:rPr>
        <w:t>made available to the prescribed experts and agencies that are consulted on the RARMP for this application.</w:t>
      </w:r>
      <w:r>
        <w:rPr>
          <w:rFonts w:asciiTheme="minorHAnsi" w:hAnsiTheme="minorHAnsi" w:cstheme="minorHAnsi"/>
          <w:szCs w:val="22"/>
        </w:rPr>
        <w:t xml:space="preserve"> If the licence is issued, the CCI will be made available to persons covered by the licence.</w:t>
      </w:r>
    </w:p>
    <w:p w14:paraId="20988EBD" w14:textId="77777777" w:rsidR="00921020" w:rsidRPr="0093082B" w:rsidRDefault="00921020" w:rsidP="00921020">
      <w:pPr>
        <w:rPr>
          <w:rFonts w:asciiTheme="minorHAnsi" w:hAnsiTheme="minorHAnsi" w:cstheme="minorHAnsi"/>
          <w:szCs w:val="22"/>
        </w:rPr>
      </w:pPr>
      <w:r w:rsidRPr="0093082B">
        <w:rPr>
          <w:rFonts w:asciiTheme="minorHAnsi" w:hAnsiTheme="minorHAnsi" w:cstheme="minorHAnsi"/>
          <w:b/>
          <w:i/>
          <w:szCs w:val="22"/>
        </w:rPr>
        <w:t>‘Clinical trial site’</w:t>
      </w:r>
      <w:r w:rsidRPr="0093082B">
        <w:rPr>
          <w:rFonts w:asciiTheme="minorHAnsi" w:hAnsiTheme="minorHAnsi" w:cstheme="minorHAnsi"/>
          <w:b/>
          <w:szCs w:val="22"/>
        </w:rPr>
        <w:t xml:space="preserve"> </w:t>
      </w:r>
      <w:r w:rsidRPr="0093082B">
        <w:rPr>
          <w:rFonts w:asciiTheme="minorHAnsi" w:hAnsiTheme="minorHAnsi" w:cstheme="minorHAnsi"/>
          <w:szCs w:val="22"/>
        </w:rPr>
        <w:t>means a medical facility in Australia such as a clinical trial facility and associated pharmacy, which are notified in writing to the Regulator for the purposes of conducting this clinical trial.</w:t>
      </w:r>
    </w:p>
    <w:p w14:paraId="17A8BC35" w14:textId="77777777" w:rsidR="00921020" w:rsidRPr="0093082B" w:rsidRDefault="00921020" w:rsidP="00921020">
      <w:pPr>
        <w:rPr>
          <w:rFonts w:asciiTheme="minorHAnsi" w:hAnsiTheme="minorHAnsi" w:cstheme="minorHAnsi"/>
          <w:szCs w:val="22"/>
        </w:rPr>
      </w:pPr>
      <w:r w:rsidRPr="0093082B">
        <w:rPr>
          <w:rFonts w:asciiTheme="minorHAnsi" w:hAnsiTheme="minorHAnsi" w:cstheme="minorHAnsi"/>
          <w:b/>
          <w:i/>
          <w:szCs w:val="22"/>
        </w:rPr>
        <w:t>‘Decontaminate’</w:t>
      </w:r>
      <w:r w:rsidRPr="0093082B">
        <w:rPr>
          <w:rFonts w:asciiTheme="minorHAnsi" w:hAnsiTheme="minorHAnsi" w:cstheme="minorHAnsi"/>
          <w:szCs w:val="22"/>
        </w:rPr>
        <w:t xml:space="preserve"> (or </w:t>
      </w:r>
      <w:r w:rsidRPr="0093082B">
        <w:rPr>
          <w:rFonts w:asciiTheme="minorHAnsi" w:hAnsiTheme="minorHAnsi" w:cstheme="minorHAnsi"/>
          <w:b/>
          <w:i/>
          <w:szCs w:val="22"/>
        </w:rPr>
        <w:t>‘Decontamination’</w:t>
      </w:r>
      <w:r w:rsidRPr="0093082B">
        <w:rPr>
          <w:rFonts w:asciiTheme="minorHAnsi" w:hAnsiTheme="minorHAnsi" w:cstheme="minorHAnsi"/>
          <w:szCs w:val="22"/>
        </w:rPr>
        <w:t xml:space="preserve">) means, as the case requires, kill the GMOs by one or more of the following methods: </w:t>
      </w:r>
    </w:p>
    <w:p w14:paraId="3F490509" w14:textId="77777777" w:rsidR="00921020" w:rsidRPr="0093082B" w:rsidRDefault="00921020" w:rsidP="002A0820">
      <w:pPr>
        <w:pStyle w:val="ConditionLevel2"/>
        <w:numPr>
          <w:ilvl w:val="0"/>
          <w:numId w:val="62"/>
        </w:numPr>
      </w:pPr>
      <w:r w:rsidRPr="0093082B">
        <w:t>chemical treatment;</w:t>
      </w:r>
    </w:p>
    <w:p w14:paraId="6F53048E" w14:textId="77777777" w:rsidR="00921020" w:rsidRPr="0093082B" w:rsidRDefault="00921020" w:rsidP="002A0820">
      <w:pPr>
        <w:pStyle w:val="ConditionLevel2"/>
        <w:numPr>
          <w:ilvl w:val="0"/>
          <w:numId w:val="62"/>
        </w:numPr>
      </w:pPr>
      <w:r w:rsidRPr="0093082B">
        <w:t>autoclaving;</w:t>
      </w:r>
    </w:p>
    <w:p w14:paraId="5EE2B711" w14:textId="77777777" w:rsidR="00921020" w:rsidRPr="0093082B" w:rsidRDefault="00921020" w:rsidP="002A0820">
      <w:pPr>
        <w:pStyle w:val="ConditionLevel2"/>
        <w:numPr>
          <w:ilvl w:val="0"/>
          <w:numId w:val="62"/>
        </w:numPr>
      </w:pPr>
      <w:r w:rsidRPr="0093082B">
        <w:t>high-temperature incineration; or</w:t>
      </w:r>
    </w:p>
    <w:p w14:paraId="3A95EE34" w14:textId="77777777" w:rsidR="00921020" w:rsidRPr="0093082B" w:rsidRDefault="00921020" w:rsidP="002A0820">
      <w:pPr>
        <w:pStyle w:val="ConditionLevel2"/>
        <w:numPr>
          <w:ilvl w:val="0"/>
          <w:numId w:val="62"/>
        </w:numPr>
      </w:pPr>
      <w:r w:rsidRPr="0093082B">
        <w:t>a method approved in writing by the Regulator.</w:t>
      </w:r>
    </w:p>
    <w:p w14:paraId="24E0115E" w14:textId="77777777" w:rsidR="00921020" w:rsidRPr="0093082B" w:rsidRDefault="00921020" w:rsidP="008949D7">
      <w:pPr>
        <w:pStyle w:val="Notes"/>
        <w:shd w:val="clear" w:color="auto" w:fill="D9D9D9" w:themeFill="background1" w:themeFillShade="D9"/>
      </w:pPr>
      <w:r w:rsidRPr="0093082B">
        <w:t>Note: 'As the case requires' has the effect that, depending on the circumstances, one or more of these techniques may not be appropriate.</w:t>
      </w:r>
    </w:p>
    <w:p w14:paraId="4306F9C5" w14:textId="36892EC6" w:rsidR="00921020" w:rsidRPr="0093082B" w:rsidRDefault="00921020" w:rsidP="00921020">
      <w:pPr>
        <w:autoSpaceDE w:val="0"/>
        <w:autoSpaceDN w:val="0"/>
        <w:adjustRightInd w:val="0"/>
        <w:rPr>
          <w:rFonts w:asciiTheme="minorHAnsi" w:hAnsiTheme="minorHAnsi" w:cstheme="minorHAnsi"/>
          <w:szCs w:val="22"/>
        </w:rPr>
      </w:pPr>
      <w:r w:rsidRPr="0093082B">
        <w:rPr>
          <w:rFonts w:asciiTheme="minorHAnsi" w:hAnsiTheme="minorHAnsi" w:cstheme="minorHAnsi"/>
          <w:b/>
          <w:bCs/>
          <w:i/>
          <w:iCs/>
          <w:szCs w:val="22"/>
        </w:rPr>
        <w:t xml:space="preserve">‘External service provider’ </w:t>
      </w:r>
      <w:r w:rsidRPr="0093082B">
        <w:rPr>
          <w:rFonts w:asciiTheme="minorHAnsi" w:hAnsiTheme="minorHAnsi" w:cstheme="minorHAnsi"/>
          <w:szCs w:val="22"/>
        </w:rPr>
        <w:t>means a person engaged by the licence holder solely in relation to transport, storage and/or disposal of the GMOs</w:t>
      </w:r>
      <w:r w:rsidR="002B39E1" w:rsidRPr="0093082B">
        <w:rPr>
          <w:rFonts w:asciiTheme="minorHAnsi" w:hAnsiTheme="minorHAnsi" w:cstheme="minorHAnsi"/>
          <w:szCs w:val="22"/>
        </w:rPr>
        <w:t>,</w:t>
      </w:r>
      <w:r w:rsidRPr="0093082B">
        <w:rPr>
          <w:rFonts w:asciiTheme="minorHAnsi" w:hAnsiTheme="minorHAnsi" w:cstheme="minorHAnsi"/>
          <w:szCs w:val="22"/>
        </w:rPr>
        <w:t xml:space="preserve"> and who is not undertaking any dealings with the GMOs that are not for those purposes.</w:t>
      </w:r>
    </w:p>
    <w:p w14:paraId="7DA8E45D" w14:textId="77777777" w:rsidR="00921020" w:rsidRPr="0093082B" w:rsidRDefault="00921020" w:rsidP="00921020">
      <w:pPr>
        <w:autoSpaceDE w:val="0"/>
        <w:autoSpaceDN w:val="0"/>
        <w:adjustRightInd w:val="0"/>
        <w:rPr>
          <w:rFonts w:asciiTheme="minorHAnsi" w:hAnsiTheme="minorHAnsi" w:cstheme="minorHAnsi"/>
          <w:szCs w:val="22"/>
        </w:rPr>
      </w:pPr>
      <w:r w:rsidRPr="0093082B">
        <w:rPr>
          <w:rFonts w:asciiTheme="minorHAnsi" w:hAnsiTheme="minorHAnsi" w:cstheme="minorHAnsi"/>
          <w:b/>
          <w:szCs w:val="22"/>
        </w:rPr>
        <w:t>‘</w:t>
      </w:r>
      <w:r w:rsidRPr="0093082B">
        <w:rPr>
          <w:rFonts w:asciiTheme="minorHAnsi" w:hAnsiTheme="minorHAnsi" w:cstheme="minorHAnsi"/>
          <w:b/>
          <w:i/>
          <w:szCs w:val="22"/>
        </w:rPr>
        <w:t>GMO’</w:t>
      </w:r>
      <w:r w:rsidRPr="0093082B">
        <w:rPr>
          <w:rFonts w:asciiTheme="minorHAnsi" w:hAnsiTheme="minorHAnsi" w:cstheme="minorHAnsi"/>
          <w:b/>
          <w:szCs w:val="22"/>
        </w:rPr>
        <w:t xml:space="preserve"> </w:t>
      </w:r>
      <w:r w:rsidRPr="0093082B">
        <w:rPr>
          <w:rFonts w:asciiTheme="minorHAnsi" w:hAnsiTheme="minorHAnsi" w:cstheme="minorHAnsi"/>
          <w:szCs w:val="22"/>
        </w:rPr>
        <w:t>means the genetically modified organisms that are the subject of the dealings authorised by this licence.</w:t>
      </w:r>
    </w:p>
    <w:p w14:paraId="534DAFE8" w14:textId="2A4FE00A" w:rsidR="00921020" w:rsidRPr="0093082B" w:rsidRDefault="00921020" w:rsidP="00921020">
      <w:pPr>
        <w:autoSpaceDE w:val="0"/>
        <w:autoSpaceDN w:val="0"/>
        <w:adjustRightInd w:val="0"/>
        <w:rPr>
          <w:rFonts w:asciiTheme="minorHAnsi" w:hAnsiTheme="minorHAnsi" w:cstheme="minorHAnsi"/>
          <w:i/>
          <w:szCs w:val="22"/>
        </w:rPr>
      </w:pPr>
      <w:r w:rsidRPr="0093082B">
        <w:rPr>
          <w:rFonts w:asciiTheme="minorHAnsi" w:hAnsiTheme="minorHAnsi" w:cstheme="minorHAnsi"/>
          <w:b/>
          <w:i/>
          <w:szCs w:val="22"/>
        </w:rPr>
        <w:lastRenderedPageBreak/>
        <w:t>‘NLRD’</w:t>
      </w:r>
      <w:r w:rsidRPr="0093082B">
        <w:rPr>
          <w:rFonts w:asciiTheme="minorHAnsi" w:hAnsiTheme="minorHAnsi" w:cstheme="minorHAnsi"/>
          <w:i/>
          <w:szCs w:val="22"/>
        </w:rPr>
        <w:t xml:space="preserve"> </w:t>
      </w:r>
      <w:r w:rsidRPr="0093082B">
        <w:rPr>
          <w:rFonts w:asciiTheme="minorHAnsi" w:hAnsiTheme="minorHAnsi" w:cstheme="minorHAnsi"/>
          <w:szCs w:val="22"/>
        </w:rPr>
        <w:t xml:space="preserve">is a </w:t>
      </w:r>
      <w:r w:rsidR="00497E1F" w:rsidRPr="0093082B">
        <w:rPr>
          <w:rFonts w:asciiTheme="minorHAnsi" w:hAnsiTheme="minorHAnsi" w:cstheme="minorHAnsi"/>
          <w:szCs w:val="22"/>
        </w:rPr>
        <w:t>n</w:t>
      </w:r>
      <w:r w:rsidRPr="0093082B">
        <w:rPr>
          <w:rFonts w:asciiTheme="minorHAnsi" w:hAnsiTheme="minorHAnsi" w:cstheme="minorHAnsi"/>
          <w:szCs w:val="22"/>
        </w:rPr>
        <w:t xml:space="preserve">otifiable low risk dealing. Dealings conducted as an NLRD must be assessed by an institutional biosafety committee (IBC) before commencement and must comply with the requirements of the Gene Technology Regulations 2001. </w:t>
      </w:r>
    </w:p>
    <w:p w14:paraId="66623550" w14:textId="77777777" w:rsidR="00921020" w:rsidRPr="0093082B" w:rsidRDefault="00921020" w:rsidP="00921020">
      <w:pPr>
        <w:rPr>
          <w:rFonts w:asciiTheme="minorHAnsi" w:hAnsiTheme="minorHAnsi" w:cstheme="minorHAnsi"/>
          <w:szCs w:val="22"/>
        </w:rPr>
      </w:pPr>
      <w:r w:rsidRPr="0093082B">
        <w:rPr>
          <w:rFonts w:asciiTheme="minorHAnsi" w:hAnsiTheme="minorHAnsi" w:cstheme="minorHAnsi"/>
          <w:b/>
          <w:i/>
          <w:szCs w:val="22"/>
        </w:rPr>
        <w:t>‘Personal information’</w:t>
      </w:r>
      <w:r w:rsidRPr="0093082B">
        <w:rPr>
          <w:rFonts w:asciiTheme="minorHAnsi" w:hAnsiTheme="minorHAnsi" w:cstheme="minorHAnsi"/>
          <w:szCs w:val="22"/>
        </w:rPr>
        <w:t xml:space="preserve"> has the same meaning as in the </w:t>
      </w:r>
      <w:r w:rsidRPr="0093082B">
        <w:rPr>
          <w:rFonts w:asciiTheme="minorHAnsi" w:hAnsiTheme="minorHAnsi" w:cstheme="minorHAnsi"/>
          <w:i/>
          <w:szCs w:val="22"/>
        </w:rPr>
        <w:t>Privacy Act 1988</w:t>
      </w:r>
      <w:r w:rsidRPr="0093082B">
        <w:rPr>
          <w:rFonts w:asciiTheme="minorHAnsi" w:hAnsiTheme="minorHAnsi" w:cstheme="minorHAnsi"/>
          <w:szCs w:val="22"/>
        </w:rPr>
        <w:t>. Personal information means information or an opinion about an identified individual, or an individual who is reasonably identifiable:</w:t>
      </w:r>
    </w:p>
    <w:p w14:paraId="60A43CB1" w14:textId="77777777" w:rsidR="00921020" w:rsidRPr="0093082B" w:rsidRDefault="00921020" w:rsidP="00921020">
      <w:pPr>
        <w:ind w:left="426"/>
        <w:rPr>
          <w:rFonts w:asciiTheme="minorHAnsi" w:hAnsiTheme="minorHAnsi" w:cstheme="minorHAnsi"/>
          <w:szCs w:val="22"/>
        </w:rPr>
      </w:pPr>
      <w:r w:rsidRPr="0093082B">
        <w:rPr>
          <w:rFonts w:asciiTheme="minorHAnsi" w:hAnsiTheme="minorHAnsi" w:cstheme="minorHAnsi"/>
          <w:szCs w:val="22"/>
        </w:rPr>
        <w:t xml:space="preserve">(a) whether the information or opinion is true or not; and </w:t>
      </w:r>
    </w:p>
    <w:p w14:paraId="17B92B18" w14:textId="77777777" w:rsidR="00921020" w:rsidRPr="0093082B" w:rsidRDefault="00921020" w:rsidP="00921020">
      <w:pPr>
        <w:ind w:left="426"/>
        <w:rPr>
          <w:rFonts w:asciiTheme="minorHAnsi" w:hAnsiTheme="minorHAnsi" w:cstheme="minorHAnsi"/>
          <w:szCs w:val="22"/>
        </w:rPr>
      </w:pPr>
      <w:r w:rsidRPr="0093082B">
        <w:rPr>
          <w:rFonts w:asciiTheme="minorHAnsi" w:hAnsiTheme="minorHAnsi" w:cstheme="minorHAnsi"/>
          <w:szCs w:val="22"/>
        </w:rPr>
        <w:t>(b) whether the information or opinion is recorded in a material form or not.</w:t>
      </w:r>
    </w:p>
    <w:p w14:paraId="5AC6D577" w14:textId="3B4F915B" w:rsidR="00921020" w:rsidRPr="0093082B" w:rsidRDefault="00921020" w:rsidP="00921020">
      <w:pPr>
        <w:spacing w:before="60" w:after="100"/>
        <w:ind w:right="-30"/>
        <w:rPr>
          <w:rFonts w:asciiTheme="minorHAnsi" w:eastAsia="Calibri" w:hAnsiTheme="minorHAnsi" w:cstheme="minorHAnsi"/>
          <w:szCs w:val="22"/>
        </w:rPr>
      </w:pPr>
      <w:r w:rsidRPr="0093082B">
        <w:rPr>
          <w:rFonts w:asciiTheme="minorHAnsi" w:eastAsia="Calibri" w:hAnsiTheme="minorHAnsi" w:cstheme="minorHAnsi"/>
          <w:b/>
          <w:i/>
          <w:szCs w:val="22"/>
        </w:rPr>
        <w:t>‘Regulator’</w:t>
      </w:r>
      <w:r w:rsidRPr="0093082B">
        <w:rPr>
          <w:rFonts w:asciiTheme="minorHAnsi" w:eastAsia="Calibri" w:hAnsiTheme="minorHAnsi" w:cstheme="minorHAnsi"/>
          <w:szCs w:val="22"/>
        </w:rPr>
        <w:t xml:space="preserve"> means the Gene Technology Regulator.</w:t>
      </w:r>
    </w:p>
    <w:p w14:paraId="76881CEF" w14:textId="4CFE4EEC" w:rsidR="002B39E1" w:rsidRPr="0093082B" w:rsidRDefault="002B39E1" w:rsidP="00921020">
      <w:pPr>
        <w:spacing w:before="60" w:after="100"/>
        <w:ind w:right="-30"/>
        <w:rPr>
          <w:rFonts w:asciiTheme="minorHAnsi" w:eastAsia="Calibri" w:hAnsiTheme="minorHAnsi" w:cstheme="minorHAnsi"/>
          <w:szCs w:val="22"/>
        </w:rPr>
      </w:pPr>
      <w:r w:rsidRPr="0093082B">
        <w:rPr>
          <w:rFonts w:asciiTheme="minorHAnsi" w:eastAsia="Calibri" w:hAnsiTheme="minorHAnsi" w:cstheme="minorHAnsi"/>
          <w:b/>
          <w:i/>
          <w:szCs w:val="22"/>
        </w:rPr>
        <w:t>‘Sample’</w:t>
      </w:r>
      <w:r w:rsidRPr="0093082B">
        <w:rPr>
          <w:rFonts w:asciiTheme="minorHAnsi" w:eastAsia="Calibri" w:hAnsiTheme="minorHAnsi" w:cstheme="minorHAnsi"/>
          <w:i/>
          <w:szCs w:val="22"/>
        </w:rPr>
        <w:t xml:space="preserve"> </w:t>
      </w:r>
      <w:r w:rsidRPr="0093082B">
        <w:rPr>
          <w:rFonts w:asciiTheme="minorHAnsi" w:eastAsia="Calibri" w:hAnsiTheme="minorHAnsi" w:cstheme="minorHAnsi"/>
          <w:szCs w:val="22"/>
        </w:rPr>
        <w:t>means any biological material collected from a treated trial participant for analysis as part of the trial.</w:t>
      </w:r>
    </w:p>
    <w:p w14:paraId="7F1499A4" w14:textId="77777777" w:rsidR="00921020" w:rsidRPr="0093082B" w:rsidRDefault="00921020" w:rsidP="00921020">
      <w:pPr>
        <w:rPr>
          <w:rFonts w:asciiTheme="minorHAnsi" w:hAnsiTheme="minorHAnsi" w:cstheme="minorHAnsi"/>
          <w:szCs w:val="22"/>
        </w:rPr>
      </w:pPr>
      <w:r w:rsidRPr="0093082B">
        <w:rPr>
          <w:rFonts w:asciiTheme="minorHAnsi" w:hAnsiTheme="minorHAnsi" w:cstheme="minorHAnsi"/>
          <w:b/>
          <w:i/>
          <w:szCs w:val="22"/>
        </w:rPr>
        <w:t>‘Serious adverse event’</w:t>
      </w:r>
      <w:r w:rsidRPr="0093082B">
        <w:rPr>
          <w:rFonts w:asciiTheme="minorHAnsi" w:hAnsiTheme="minorHAnsi" w:cstheme="minorHAnsi"/>
          <w:szCs w:val="22"/>
        </w:rPr>
        <w:t xml:space="preserve"> means any untoward medical occurrence that at any dose:</w:t>
      </w:r>
    </w:p>
    <w:p w14:paraId="54571599" w14:textId="77777777" w:rsidR="00921020" w:rsidRPr="0093082B" w:rsidRDefault="00921020" w:rsidP="00921020">
      <w:pPr>
        <w:rPr>
          <w:rFonts w:asciiTheme="minorHAnsi" w:hAnsiTheme="minorHAnsi" w:cstheme="minorHAnsi"/>
          <w:szCs w:val="22"/>
        </w:rPr>
      </w:pPr>
      <w:r w:rsidRPr="0093082B">
        <w:rPr>
          <w:rFonts w:asciiTheme="minorHAnsi" w:hAnsiTheme="minorHAnsi" w:cstheme="minorHAnsi"/>
          <w:szCs w:val="22"/>
        </w:rPr>
        <w:t>•</w:t>
      </w:r>
      <w:r w:rsidRPr="0093082B">
        <w:rPr>
          <w:rFonts w:asciiTheme="minorHAnsi" w:hAnsiTheme="minorHAnsi" w:cstheme="minorHAnsi"/>
          <w:szCs w:val="22"/>
        </w:rPr>
        <w:tab/>
        <w:t>results in death;</w:t>
      </w:r>
    </w:p>
    <w:p w14:paraId="2BE47383" w14:textId="77777777" w:rsidR="00921020" w:rsidRPr="0093082B" w:rsidRDefault="00921020" w:rsidP="00921020">
      <w:pPr>
        <w:rPr>
          <w:rFonts w:asciiTheme="minorHAnsi" w:hAnsiTheme="minorHAnsi" w:cstheme="minorHAnsi"/>
          <w:szCs w:val="22"/>
        </w:rPr>
      </w:pPr>
      <w:r w:rsidRPr="0093082B">
        <w:rPr>
          <w:rFonts w:asciiTheme="minorHAnsi" w:hAnsiTheme="minorHAnsi" w:cstheme="minorHAnsi"/>
          <w:szCs w:val="22"/>
        </w:rPr>
        <w:t>•</w:t>
      </w:r>
      <w:r w:rsidRPr="0093082B">
        <w:rPr>
          <w:rFonts w:asciiTheme="minorHAnsi" w:hAnsiTheme="minorHAnsi" w:cstheme="minorHAnsi"/>
          <w:szCs w:val="22"/>
        </w:rPr>
        <w:tab/>
        <w:t>is life-threatening;</w:t>
      </w:r>
    </w:p>
    <w:p w14:paraId="763035C3" w14:textId="77777777" w:rsidR="00921020" w:rsidRPr="0093082B" w:rsidRDefault="00921020" w:rsidP="00921020">
      <w:pPr>
        <w:rPr>
          <w:rFonts w:asciiTheme="minorHAnsi" w:hAnsiTheme="minorHAnsi" w:cstheme="minorHAnsi"/>
          <w:szCs w:val="22"/>
        </w:rPr>
      </w:pPr>
      <w:r w:rsidRPr="0093082B">
        <w:rPr>
          <w:rFonts w:asciiTheme="minorHAnsi" w:hAnsiTheme="minorHAnsi" w:cstheme="minorHAnsi"/>
          <w:szCs w:val="22"/>
        </w:rPr>
        <w:t>•</w:t>
      </w:r>
      <w:r w:rsidRPr="0093082B">
        <w:rPr>
          <w:rFonts w:asciiTheme="minorHAnsi" w:hAnsiTheme="minorHAnsi" w:cstheme="minorHAnsi"/>
          <w:szCs w:val="22"/>
        </w:rPr>
        <w:tab/>
        <w:t>requires inpatient hospitalisation or prolongation of existing hospitalisation;</w:t>
      </w:r>
    </w:p>
    <w:p w14:paraId="328B7D7D" w14:textId="77777777" w:rsidR="00921020" w:rsidRPr="0093082B" w:rsidRDefault="00921020" w:rsidP="00921020">
      <w:pPr>
        <w:rPr>
          <w:rFonts w:asciiTheme="minorHAnsi" w:hAnsiTheme="minorHAnsi" w:cstheme="minorHAnsi"/>
          <w:szCs w:val="22"/>
        </w:rPr>
      </w:pPr>
      <w:r w:rsidRPr="0093082B">
        <w:rPr>
          <w:rFonts w:asciiTheme="minorHAnsi" w:hAnsiTheme="minorHAnsi" w:cstheme="minorHAnsi"/>
          <w:szCs w:val="22"/>
        </w:rPr>
        <w:t>•</w:t>
      </w:r>
      <w:r w:rsidRPr="0093082B">
        <w:rPr>
          <w:rFonts w:asciiTheme="minorHAnsi" w:hAnsiTheme="minorHAnsi" w:cstheme="minorHAnsi"/>
          <w:szCs w:val="22"/>
        </w:rPr>
        <w:tab/>
        <w:t>results in persistent or significant disability/incapacity;</w:t>
      </w:r>
    </w:p>
    <w:p w14:paraId="2C5A03CC" w14:textId="77777777" w:rsidR="00921020" w:rsidRPr="0093082B" w:rsidRDefault="00921020" w:rsidP="00921020">
      <w:pPr>
        <w:rPr>
          <w:rFonts w:asciiTheme="minorHAnsi" w:hAnsiTheme="minorHAnsi" w:cstheme="minorHAnsi"/>
          <w:szCs w:val="22"/>
        </w:rPr>
      </w:pPr>
      <w:r w:rsidRPr="0093082B">
        <w:rPr>
          <w:rFonts w:asciiTheme="minorHAnsi" w:hAnsiTheme="minorHAnsi" w:cstheme="minorHAnsi"/>
          <w:szCs w:val="22"/>
        </w:rPr>
        <w:t>•</w:t>
      </w:r>
      <w:r w:rsidRPr="0093082B">
        <w:rPr>
          <w:rFonts w:asciiTheme="minorHAnsi" w:hAnsiTheme="minorHAnsi" w:cstheme="minorHAnsi"/>
          <w:szCs w:val="22"/>
        </w:rPr>
        <w:tab/>
        <w:t>is a congenital anomaly/birth defect; or</w:t>
      </w:r>
    </w:p>
    <w:p w14:paraId="1450655B" w14:textId="688FE52B" w:rsidR="00921020" w:rsidRPr="0093082B" w:rsidRDefault="00921020" w:rsidP="00921020">
      <w:pPr>
        <w:rPr>
          <w:rFonts w:asciiTheme="minorHAnsi" w:hAnsiTheme="minorHAnsi" w:cstheme="minorHAnsi"/>
          <w:szCs w:val="22"/>
        </w:rPr>
      </w:pPr>
      <w:r w:rsidRPr="0093082B">
        <w:rPr>
          <w:rFonts w:asciiTheme="minorHAnsi" w:hAnsiTheme="minorHAnsi" w:cstheme="minorHAnsi"/>
          <w:szCs w:val="22"/>
        </w:rPr>
        <w:t>•</w:t>
      </w:r>
      <w:r w:rsidRPr="0093082B">
        <w:rPr>
          <w:rFonts w:asciiTheme="minorHAnsi" w:hAnsiTheme="minorHAnsi" w:cstheme="minorHAnsi"/>
          <w:szCs w:val="22"/>
        </w:rPr>
        <w:tab/>
        <w:t>is a medically important event or reaction.</w:t>
      </w:r>
    </w:p>
    <w:p w14:paraId="7357867F" w14:textId="0147DAA7" w:rsidR="00DA13C0" w:rsidRPr="00CE2781" w:rsidRDefault="00DA13C0" w:rsidP="00921020">
      <w:pPr>
        <w:rPr>
          <w:rFonts w:asciiTheme="minorHAnsi" w:hAnsiTheme="minorHAnsi" w:cstheme="minorHAnsi"/>
          <w:szCs w:val="22"/>
        </w:rPr>
      </w:pPr>
      <w:r w:rsidRPr="00CE2781">
        <w:rPr>
          <w:rFonts w:asciiTheme="minorHAnsi" w:hAnsiTheme="minorHAnsi" w:cstheme="minorHAnsi"/>
          <w:b/>
          <w:i/>
          <w:szCs w:val="22"/>
        </w:rPr>
        <w:t>‘Storage facility’</w:t>
      </w:r>
      <w:r w:rsidRPr="00CE2781">
        <w:rPr>
          <w:rFonts w:asciiTheme="minorHAnsi" w:hAnsiTheme="minorHAnsi" w:cstheme="minorHAnsi"/>
          <w:szCs w:val="22"/>
        </w:rPr>
        <w:t xml:space="preserve"> </w:t>
      </w:r>
      <w:r w:rsidR="00F07C01" w:rsidRPr="00CE2781">
        <w:rPr>
          <w:rFonts w:asciiTheme="minorHAnsi" w:hAnsiTheme="minorHAnsi" w:cstheme="minorHAnsi"/>
          <w:szCs w:val="22"/>
        </w:rPr>
        <w:t xml:space="preserve">is a facility used for storing GMO doses, but does not include a Clinical trial facility or the home of a trial participant. </w:t>
      </w:r>
    </w:p>
    <w:p w14:paraId="58536D59" w14:textId="7FBBCA38" w:rsidR="002922CC" w:rsidRPr="002922CC" w:rsidRDefault="002922CC" w:rsidP="0016519D">
      <w:pPr>
        <w:pStyle w:val="2RARMP"/>
        <w:numPr>
          <w:ilvl w:val="1"/>
          <w:numId w:val="83"/>
        </w:numPr>
      </w:pPr>
      <w:bookmarkStart w:id="396" w:name="_Toc140071597"/>
      <w:r>
        <w:t>General conditions and obligations</w:t>
      </w:r>
      <w:bookmarkEnd w:id="396"/>
    </w:p>
    <w:p w14:paraId="6B4D0908" w14:textId="77777777" w:rsidR="00921020" w:rsidRPr="0093082B" w:rsidRDefault="00921020" w:rsidP="00DB3D14">
      <w:pPr>
        <w:pStyle w:val="Head2-Subheading"/>
        <w:spacing w:after="120"/>
        <w:outlineLvl w:val="9"/>
        <w:rPr>
          <w:rFonts w:asciiTheme="minorHAnsi" w:hAnsiTheme="minorHAnsi" w:cstheme="minorHAnsi"/>
          <w:sz w:val="22"/>
          <w:szCs w:val="22"/>
        </w:rPr>
      </w:pPr>
      <w:r w:rsidRPr="0093082B">
        <w:rPr>
          <w:rFonts w:asciiTheme="minorHAnsi" w:hAnsiTheme="minorHAnsi" w:cstheme="minorHAnsi"/>
          <w:sz w:val="22"/>
          <w:szCs w:val="22"/>
        </w:rPr>
        <w:t>Holder of licence</w:t>
      </w:r>
    </w:p>
    <w:p w14:paraId="056061DC" w14:textId="6E59E3DE" w:rsidR="00921020" w:rsidRPr="0093082B" w:rsidRDefault="00921020" w:rsidP="00756559">
      <w:pPr>
        <w:pStyle w:val="RARMPnumberedparagraphs"/>
      </w:pPr>
      <w:r w:rsidRPr="0093082B">
        <w:t xml:space="preserve">The licence holder is </w:t>
      </w:r>
      <w:r w:rsidR="00003748" w:rsidRPr="0093082B">
        <w:t>Novotech (Australia)</w:t>
      </w:r>
      <w:r w:rsidRPr="0093082B">
        <w:t xml:space="preserve"> Pty Ltd.</w:t>
      </w:r>
    </w:p>
    <w:p w14:paraId="5D96E267" w14:textId="77777777" w:rsidR="00921020" w:rsidRPr="0093082B" w:rsidRDefault="00921020" w:rsidP="00DB3D14">
      <w:pPr>
        <w:pStyle w:val="Head2-Subheading"/>
        <w:spacing w:after="120"/>
        <w:outlineLvl w:val="9"/>
        <w:rPr>
          <w:rFonts w:asciiTheme="minorHAnsi" w:hAnsiTheme="minorHAnsi" w:cstheme="minorHAnsi"/>
          <w:sz w:val="22"/>
          <w:szCs w:val="22"/>
        </w:rPr>
      </w:pPr>
      <w:r w:rsidRPr="0093082B">
        <w:rPr>
          <w:rFonts w:asciiTheme="minorHAnsi" w:hAnsiTheme="minorHAnsi" w:cstheme="minorHAnsi"/>
          <w:sz w:val="22"/>
          <w:szCs w:val="22"/>
        </w:rPr>
        <w:t>Remaining an Accredited Organisation</w:t>
      </w:r>
    </w:p>
    <w:p w14:paraId="00786D14" w14:textId="77777777" w:rsidR="00921020" w:rsidRPr="0093082B" w:rsidRDefault="00921020" w:rsidP="00756559">
      <w:pPr>
        <w:pStyle w:val="RARMPnumberedparagraphs"/>
      </w:pPr>
      <w:r w:rsidRPr="0093082B">
        <w:t>The licence holder must, at all times, remain an accredited organisation.</w:t>
      </w:r>
    </w:p>
    <w:p w14:paraId="26FD3BB5" w14:textId="77777777" w:rsidR="00921020" w:rsidRPr="0093082B" w:rsidRDefault="00921020" w:rsidP="00DB3D14">
      <w:pPr>
        <w:pStyle w:val="Head2-Subheading"/>
        <w:spacing w:after="120"/>
        <w:outlineLvl w:val="9"/>
        <w:rPr>
          <w:rFonts w:asciiTheme="minorHAnsi" w:hAnsiTheme="minorHAnsi" w:cstheme="minorHAnsi"/>
          <w:sz w:val="22"/>
          <w:szCs w:val="22"/>
        </w:rPr>
      </w:pPr>
      <w:r w:rsidRPr="0093082B">
        <w:rPr>
          <w:rFonts w:asciiTheme="minorHAnsi" w:hAnsiTheme="minorHAnsi" w:cstheme="minorHAnsi"/>
          <w:sz w:val="22"/>
          <w:szCs w:val="22"/>
        </w:rPr>
        <w:t>Validity of licence</w:t>
      </w:r>
    </w:p>
    <w:p w14:paraId="5BE8655F" w14:textId="468F88A4" w:rsidR="00921020" w:rsidRPr="0093082B" w:rsidRDefault="00921020" w:rsidP="00756559">
      <w:pPr>
        <w:pStyle w:val="RARMPnumberedparagraphs"/>
      </w:pPr>
      <w:r w:rsidRPr="0093082B">
        <w:t xml:space="preserve">This licence remains in force until it is suspended, </w:t>
      </w:r>
      <w:r w:rsidR="00BE3F04" w:rsidRPr="0093082B">
        <w:t>cancelled,</w:t>
      </w:r>
      <w:r w:rsidRPr="0093082B">
        <w:t xml:space="preserve"> or surrendered. No dealings with the GMO are authorised during any period of suspension, or after the licence has been cancelled or surrendered.</w:t>
      </w:r>
    </w:p>
    <w:p w14:paraId="7D85D1F3" w14:textId="416636AF" w:rsidR="00921020" w:rsidRPr="0093082B" w:rsidRDefault="00921020" w:rsidP="008949D7">
      <w:pPr>
        <w:pStyle w:val="Notes"/>
        <w:shd w:val="clear" w:color="auto" w:fill="D9D9D9" w:themeFill="background1" w:themeFillShade="D9"/>
        <w:rPr>
          <w:rFonts w:asciiTheme="minorHAnsi" w:hAnsiTheme="minorHAnsi" w:cstheme="minorHAnsi"/>
          <w:szCs w:val="22"/>
        </w:rPr>
      </w:pPr>
      <w:r w:rsidRPr="0093082B">
        <w:rPr>
          <w:rFonts w:asciiTheme="minorHAnsi" w:hAnsiTheme="minorHAnsi" w:cstheme="minorHAnsi"/>
          <w:szCs w:val="22"/>
        </w:rPr>
        <w:t xml:space="preserve">Note: Although this licence has no expiry date, the duration of administration of the GMO is restricted in accordance with Condition </w:t>
      </w:r>
      <w:r w:rsidRPr="0093082B">
        <w:rPr>
          <w:rFonts w:asciiTheme="minorHAnsi" w:hAnsiTheme="minorHAnsi" w:cstheme="minorHAnsi"/>
          <w:szCs w:val="22"/>
        </w:rPr>
        <w:fldChar w:fldCharType="begin" w:fldLock="1"/>
      </w:r>
      <w:r w:rsidRPr="0093082B">
        <w:rPr>
          <w:rFonts w:asciiTheme="minorHAnsi" w:hAnsiTheme="minorHAnsi" w:cstheme="minorHAnsi"/>
          <w:szCs w:val="22"/>
        </w:rPr>
        <w:instrText xml:space="preserve"> REF _Ref68093833 \r \h  \* MERGEFORMAT </w:instrText>
      </w:r>
      <w:r w:rsidRPr="0093082B">
        <w:rPr>
          <w:rFonts w:asciiTheme="minorHAnsi" w:hAnsiTheme="minorHAnsi" w:cstheme="minorHAnsi"/>
          <w:szCs w:val="22"/>
        </w:rPr>
      </w:r>
      <w:r w:rsidRPr="0093082B">
        <w:rPr>
          <w:rFonts w:asciiTheme="minorHAnsi" w:hAnsiTheme="minorHAnsi" w:cstheme="minorHAnsi"/>
          <w:szCs w:val="22"/>
        </w:rPr>
        <w:fldChar w:fldCharType="separate"/>
      </w:r>
      <w:r w:rsidR="004502CE">
        <w:rPr>
          <w:rFonts w:asciiTheme="minorHAnsi" w:hAnsiTheme="minorHAnsi" w:cstheme="minorHAnsi"/>
          <w:szCs w:val="22"/>
        </w:rPr>
        <w:t>23</w:t>
      </w:r>
      <w:r w:rsidRPr="0093082B">
        <w:rPr>
          <w:rFonts w:asciiTheme="minorHAnsi" w:hAnsiTheme="minorHAnsi" w:cstheme="minorHAnsi"/>
          <w:szCs w:val="22"/>
        </w:rPr>
        <w:fldChar w:fldCharType="end"/>
      </w:r>
      <w:r w:rsidRPr="0093082B">
        <w:rPr>
          <w:rFonts w:asciiTheme="minorHAnsi" w:hAnsiTheme="minorHAnsi" w:cstheme="minorHAnsi"/>
          <w:szCs w:val="22"/>
        </w:rPr>
        <w:t>.</w:t>
      </w:r>
    </w:p>
    <w:p w14:paraId="11D4571C" w14:textId="77777777" w:rsidR="00921020" w:rsidRPr="00921020" w:rsidRDefault="00921020" w:rsidP="00DB3D14">
      <w:pPr>
        <w:pStyle w:val="Head2-Subheading"/>
        <w:spacing w:after="120"/>
        <w:outlineLvl w:val="9"/>
        <w:rPr>
          <w:rFonts w:asciiTheme="minorHAnsi" w:hAnsiTheme="minorHAnsi" w:cstheme="minorHAnsi"/>
          <w:sz w:val="22"/>
          <w:szCs w:val="22"/>
        </w:rPr>
      </w:pPr>
      <w:r w:rsidRPr="00921020">
        <w:rPr>
          <w:rFonts w:asciiTheme="minorHAnsi" w:hAnsiTheme="minorHAnsi" w:cstheme="minorHAnsi"/>
          <w:sz w:val="22"/>
          <w:szCs w:val="22"/>
        </w:rPr>
        <w:t>Persons covered by this licence</w:t>
      </w:r>
    </w:p>
    <w:p w14:paraId="3EF9B467" w14:textId="77777777" w:rsidR="0027733C" w:rsidRPr="0093082B" w:rsidRDefault="0027733C" w:rsidP="0027733C">
      <w:pPr>
        <w:pStyle w:val="RARMPnumberedparagraphs"/>
      </w:pPr>
      <w:r w:rsidRPr="0093082B">
        <w:t>The persons covered by this licence are:</w:t>
      </w:r>
    </w:p>
    <w:p w14:paraId="0C8AAEC2" w14:textId="6CBBA83E" w:rsidR="0027733C" w:rsidRPr="0093082B" w:rsidRDefault="0027733C" w:rsidP="0016519D">
      <w:pPr>
        <w:pStyle w:val="RARMPnumberedparagraphs"/>
        <w:numPr>
          <w:ilvl w:val="0"/>
          <w:numId w:val="85"/>
        </w:numPr>
      </w:pPr>
      <w:r w:rsidRPr="0093082B">
        <w:t xml:space="preserve">the licence holder, and any employees, agents or External service providers engaged by the licence holder; and </w:t>
      </w:r>
    </w:p>
    <w:p w14:paraId="3F5F0C10" w14:textId="03FD4581" w:rsidR="0027733C" w:rsidRPr="0093082B" w:rsidRDefault="0027733C" w:rsidP="0016519D">
      <w:pPr>
        <w:pStyle w:val="RARMPnumberedparagraphs"/>
        <w:numPr>
          <w:ilvl w:val="0"/>
          <w:numId w:val="85"/>
        </w:numPr>
      </w:pPr>
      <w:r w:rsidRPr="0093082B">
        <w:t>the project supervisor(s);</w:t>
      </w:r>
      <w:r w:rsidR="00705D14" w:rsidRPr="0093082B">
        <w:t xml:space="preserve"> and</w:t>
      </w:r>
      <w:r w:rsidRPr="0093082B">
        <w:t xml:space="preserve"> </w:t>
      </w:r>
    </w:p>
    <w:p w14:paraId="1025E92E" w14:textId="113EF289" w:rsidR="0063790E" w:rsidRPr="00CE2781" w:rsidRDefault="0063790E" w:rsidP="0016519D">
      <w:pPr>
        <w:pStyle w:val="RARMPnumberedparagraphs"/>
        <w:numPr>
          <w:ilvl w:val="0"/>
          <w:numId w:val="85"/>
        </w:numPr>
      </w:pPr>
      <w:r w:rsidRPr="00CE2781">
        <w:t>clinical trial participants; and</w:t>
      </w:r>
    </w:p>
    <w:p w14:paraId="1A1E7C28" w14:textId="3C5E9582" w:rsidR="00921020" w:rsidRPr="0093082B" w:rsidRDefault="0027733C" w:rsidP="0016519D">
      <w:pPr>
        <w:pStyle w:val="RARMPnumberedparagraphs"/>
        <w:numPr>
          <w:ilvl w:val="0"/>
          <w:numId w:val="85"/>
        </w:numPr>
      </w:pPr>
      <w:r w:rsidRPr="0093082B">
        <w:t>other persons who are, or have been, engaged or otherwise authorised by the licence holder or the project supervisor to conduct any of the dealings authorised by this licence.</w:t>
      </w:r>
    </w:p>
    <w:p w14:paraId="3E1B4BC5" w14:textId="72759DC9" w:rsidR="00921020" w:rsidRDefault="00921020" w:rsidP="00756559">
      <w:pPr>
        <w:pStyle w:val="RARMPnumberedparagraphs"/>
      </w:pPr>
      <w:r w:rsidRPr="0093082B">
        <w:lastRenderedPageBreak/>
        <w:t>The licence holder must keep a record of</w:t>
      </w:r>
      <w:r w:rsidR="00CE2781">
        <w:t>:</w:t>
      </w:r>
    </w:p>
    <w:p w14:paraId="25332467" w14:textId="62C424D7" w:rsidR="00CE2781" w:rsidRDefault="00CE2781" w:rsidP="00CE2781">
      <w:pPr>
        <w:pStyle w:val="RARMPnumberedparagraphs"/>
        <w:numPr>
          <w:ilvl w:val="0"/>
          <w:numId w:val="97"/>
        </w:numPr>
      </w:pPr>
      <w:r>
        <w:t>all persons covered by this licence; and</w:t>
      </w:r>
    </w:p>
    <w:p w14:paraId="61A968E1" w14:textId="661433C2" w:rsidR="00CE2781" w:rsidRDefault="00CE2781" w:rsidP="00CE2781">
      <w:pPr>
        <w:pStyle w:val="RARMPnumberedparagraphs"/>
        <w:numPr>
          <w:ilvl w:val="0"/>
          <w:numId w:val="97"/>
        </w:numPr>
      </w:pPr>
      <w:r>
        <w:t>the contact details of the project supervisor(s) for the licence; and</w:t>
      </w:r>
    </w:p>
    <w:p w14:paraId="128BA5F9" w14:textId="534E2903" w:rsidR="00CE2781" w:rsidRPr="0093082B" w:rsidRDefault="00CE2781" w:rsidP="00CE2781">
      <w:pPr>
        <w:pStyle w:val="RARMPnumberedparagraphs"/>
        <w:numPr>
          <w:ilvl w:val="0"/>
          <w:numId w:val="97"/>
        </w:numPr>
      </w:pPr>
      <w:r>
        <w:t>the contact details and home addresses of all clinical trial participants to whom GMO doses have been dispensed.</w:t>
      </w:r>
    </w:p>
    <w:p w14:paraId="3836A2AD" w14:textId="77777777" w:rsidR="00921020" w:rsidRPr="0093082B" w:rsidRDefault="00921020" w:rsidP="00850AF1">
      <w:pPr>
        <w:pStyle w:val="Notes"/>
        <w:shd w:val="clear" w:color="auto" w:fill="D9D9D9" w:themeFill="background1" w:themeFillShade="D9"/>
        <w:rPr>
          <w:rFonts w:asciiTheme="minorHAnsi" w:hAnsiTheme="minorHAnsi" w:cstheme="minorHAnsi"/>
          <w:szCs w:val="22"/>
        </w:rPr>
      </w:pPr>
      <w:r w:rsidRPr="0093082B">
        <w:rPr>
          <w:rFonts w:asciiTheme="minorHAnsi" w:hAnsiTheme="minorHAnsi" w:cstheme="minorHAnsi"/>
          <w:szCs w:val="22"/>
        </w:rPr>
        <w:t>Note: Where External service providers are used, it is sufficient to record the company name and the position or job title of the person(s) conducting the dealing.</w:t>
      </w:r>
    </w:p>
    <w:p w14:paraId="230BA615" w14:textId="77777777" w:rsidR="00921020" w:rsidRPr="0093082B" w:rsidRDefault="00921020" w:rsidP="00756559">
      <w:pPr>
        <w:pStyle w:val="RARMPnumberedparagraphs"/>
      </w:pPr>
      <w:bookmarkStart w:id="397" w:name="_Ref32923385"/>
      <w:r w:rsidRPr="0093082B">
        <w:t>The licence holder must provide information related to the persons covered by the licence when requested to do so in writing by the Regulator and must provide the information within a time period stipulated by the Regulator.</w:t>
      </w:r>
      <w:bookmarkEnd w:id="397"/>
    </w:p>
    <w:p w14:paraId="10EF484D" w14:textId="77777777" w:rsidR="00921020" w:rsidRPr="0093082B" w:rsidRDefault="00921020" w:rsidP="00DB3D14">
      <w:pPr>
        <w:pStyle w:val="Head2-Subheading"/>
        <w:spacing w:after="120"/>
        <w:outlineLvl w:val="9"/>
        <w:rPr>
          <w:rFonts w:asciiTheme="minorHAnsi" w:hAnsiTheme="minorHAnsi" w:cstheme="minorHAnsi"/>
          <w:sz w:val="22"/>
          <w:szCs w:val="22"/>
        </w:rPr>
      </w:pPr>
      <w:r w:rsidRPr="0093082B">
        <w:rPr>
          <w:rFonts w:asciiTheme="minorHAnsi" w:hAnsiTheme="minorHAnsi" w:cstheme="minorHAnsi"/>
          <w:sz w:val="22"/>
          <w:szCs w:val="22"/>
        </w:rPr>
        <w:t>Description of GMOs covered</w:t>
      </w:r>
    </w:p>
    <w:p w14:paraId="46B56F30" w14:textId="5AAF6E93" w:rsidR="00921020" w:rsidRPr="0093082B" w:rsidRDefault="00FA0DD2" w:rsidP="00756559">
      <w:pPr>
        <w:pStyle w:val="RARMPnumberedparagraphs"/>
      </w:pPr>
      <w:bookmarkStart w:id="398" w:name="_Ref34992277"/>
      <w:r w:rsidRPr="0093082B">
        <w:t xml:space="preserve">The licence authorises specified dealings in respect of the GMOs identified and described in </w:t>
      </w:r>
      <w:r w:rsidRPr="0093082B">
        <w:rPr>
          <w:b/>
        </w:rPr>
        <w:t>Attachment A</w:t>
      </w:r>
      <w:bookmarkEnd w:id="398"/>
      <w:r w:rsidR="00921020" w:rsidRPr="0093082B">
        <w:t>.</w:t>
      </w:r>
    </w:p>
    <w:p w14:paraId="39776DA3" w14:textId="77777777" w:rsidR="00921020" w:rsidRPr="0093082B" w:rsidRDefault="00921020" w:rsidP="00DB3D14">
      <w:pPr>
        <w:pStyle w:val="Head2-Subheading"/>
        <w:spacing w:after="120"/>
        <w:outlineLvl w:val="9"/>
        <w:rPr>
          <w:rFonts w:asciiTheme="minorHAnsi" w:hAnsiTheme="minorHAnsi" w:cstheme="minorHAnsi"/>
          <w:sz w:val="22"/>
          <w:szCs w:val="22"/>
        </w:rPr>
      </w:pPr>
      <w:r w:rsidRPr="0093082B">
        <w:rPr>
          <w:rFonts w:asciiTheme="minorHAnsi" w:hAnsiTheme="minorHAnsi" w:cstheme="minorHAnsi"/>
          <w:sz w:val="22"/>
          <w:szCs w:val="22"/>
        </w:rPr>
        <w:t>Dealings authorised by this licence</w:t>
      </w:r>
    </w:p>
    <w:p w14:paraId="35B5E0F4" w14:textId="2E2828CE" w:rsidR="00921020" w:rsidRPr="0093082B" w:rsidRDefault="00FA0DD2" w:rsidP="00756559">
      <w:pPr>
        <w:pStyle w:val="RARMPnumberedparagraphs"/>
      </w:pPr>
      <w:bookmarkStart w:id="399" w:name="_Ref138930968"/>
      <w:r w:rsidRPr="0093082B">
        <w:t>The licence holder and persons covered by this licence may conduct the following dealings with the GMOs:</w:t>
      </w:r>
      <w:bookmarkEnd w:id="399"/>
    </w:p>
    <w:p w14:paraId="1D83C935" w14:textId="25290765" w:rsidR="00921020" w:rsidRPr="0093082B" w:rsidRDefault="00921020" w:rsidP="00425915">
      <w:pPr>
        <w:pStyle w:val="ConditionLevel2"/>
      </w:pPr>
      <w:r w:rsidRPr="0093082B">
        <w:t>import the GMO</w:t>
      </w:r>
      <w:r w:rsidR="00497E1F" w:rsidRPr="0093082B">
        <w:t>s</w:t>
      </w:r>
      <w:r w:rsidRPr="0093082B">
        <w:t>;</w:t>
      </w:r>
    </w:p>
    <w:p w14:paraId="63CAC48D" w14:textId="77777777" w:rsidR="00921020" w:rsidRPr="0093082B" w:rsidRDefault="00921020" w:rsidP="00425915">
      <w:pPr>
        <w:pStyle w:val="ConditionLevel2"/>
      </w:pPr>
      <w:bookmarkStart w:id="400" w:name="_Ref65854291"/>
      <w:r w:rsidRPr="0093082B">
        <w:t>conduct the following experiments with the GMOs:</w:t>
      </w:r>
      <w:bookmarkEnd w:id="400"/>
    </w:p>
    <w:p w14:paraId="74E34E4E" w14:textId="5F3633DE" w:rsidR="00921020" w:rsidRPr="0093082B" w:rsidRDefault="00497E1F" w:rsidP="002A0820">
      <w:pPr>
        <w:pStyle w:val="workpracticetraits"/>
        <w:numPr>
          <w:ilvl w:val="0"/>
          <w:numId w:val="57"/>
        </w:numPr>
        <w:tabs>
          <w:tab w:val="clear" w:pos="720"/>
          <w:tab w:val="num" w:pos="1701"/>
        </w:tabs>
        <w:ind w:left="1701" w:hanging="567"/>
        <w:rPr>
          <w:rFonts w:asciiTheme="minorHAnsi" w:hAnsiTheme="minorHAnsi" w:cstheme="minorHAnsi"/>
          <w:sz w:val="22"/>
          <w:szCs w:val="22"/>
        </w:rPr>
      </w:pPr>
      <w:r w:rsidRPr="0093082B">
        <w:rPr>
          <w:rFonts w:asciiTheme="minorHAnsi" w:hAnsiTheme="minorHAnsi" w:cstheme="minorHAnsi"/>
          <w:sz w:val="22"/>
          <w:szCs w:val="22"/>
        </w:rPr>
        <w:t>oral</w:t>
      </w:r>
      <w:r w:rsidR="00921020" w:rsidRPr="0093082B">
        <w:rPr>
          <w:rFonts w:asciiTheme="minorHAnsi" w:hAnsiTheme="minorHAnsi" w:cstheme="minorHAnsi"/>
          <w:sz w:val="22"/>
          <w:szCs w:val="22"/>
        </w:rPr>
        <w:t xml:space="preserve"> administration</w:t>
      </w:r>
      <w:r w:rsidRPr="0093082B">
        <w:rPr>
          <w:rFonts w:asciiTheme="minorHAnsi" w:hAnsiTheme="minorHAnsi" w:cstheme="minorHAnsi"/>
          <w:sz w:val="22"/>
          <w:szCs w:val="22"/>
        </w:rPr>
        <w:t xml:space="preserve"> of the GMO to trial participants</w:t>
      </w:r>
      <w:r w:rsidR="00921020" w:rsidRPr="0093082B">
        <w:rPr>
          <w:rFonts w:asciiTheme="minorHAnsi" w:hAnsiTheme="minorHAnsi" w:cstheme="minorHAnsi"/>
          <w:sz w:val="22"/>
          <w:szCs w:val="22"/>
        </w:rPr>
        <w:t>;</w:t>
      </w:r>
    </w:p>
    <w:p w14:paraId="6395CCEA" w14:textId="44C59140" w:rsidR="00921020" w:rsidRPr="0093082B" w:rsidRDefault="00921020" w:rsidP="002A0820">
      <w:pPr>
        <w:pStyle w:val="workpracticetraits"/>
        <w:numPr>
          <w:ilvl w:val="0"/>
          <w:numId w:val="57"/>
        </w:numPr>
        <w:tabs>
          <w:tab w:val="clear" w:pos="720"/>
          <w:tab w:val="num" w:pos="1701"/>
        </w:tabs>
        <w:ind w:left="1701" w:hanging="567"/>
        <w:rPr>
          <w:rFonts w:asciiTheme="minorHAnsi" w:hAnsiTheme="minorHAnsi" w:cstheme="minorHAnsi"/>
          <w:sz w:val="22"/>
          <w:szCs w:val="22"/>
        </w:rPr>
      </w:pPr>
      <w:bookmarkStart w:id="401" w:name="_Ref65854292"/>
      <w:r w:rsidRPr="0093082B">
        <w:rPr>
          <w:rFonts w:asciiTheme="minorHAnsi" w:hAnsiTheme="minorHAnsi" w:cstheme="minorHAnsi"/>
          <w:sz w:val="22"/>
          <w:szCs w:val="22"/>
        </w:rPr>
        <w:t xml:space="preserve">collect </w:t>
      </w:r>
      <w:r w:rsidR="002B39E1" w:rsidRPr="0093082B">
        <w:rPr>
          <w:rFonts w:asciiTheme="minorHAnsi" w:hAnsiTheme="minorHAnsi" w:cstheme="minorHAnsi"/>
          <w:sz w:val="22"/>
          <w:szCs w:val="22"/>
        </w:rPr>
        <w:t>Samples</w:t>
      </w:r>
      <w:r w:rsidRPr="0093082B">
        <w:rPr>
          <w:rFonts w:asciiTheme="minorHAnsi" w:hAnsiTheme="minorHAnsi" w:cstheme="minorHAnsi"/>
          <w:sz w:val="22"/>
          <w:szCs w:val="22"/>
        </w:rPr>
        <w:t xml:space="preserve"> from trial participants;</w:t>
      </w:r>
      <w:bookmarkEnd w:id="401"/>
    </w:p>
    <w:p w14:paraId="04E32B57" w14:textId="11D671AA" w:rsidR="00921020" w:rsidRPr="0093082B" w:rsidRDefault="00921020" w:rsidP="002A0820">
      <w:pPr>
        <w:pStyle w:val="workpracticetraits"/>
        <w:numPr>
          <w:ilvl w:val="0"/>
          <w:numId w:val="57"/>
        </w:numPr>
        <w:tabs>
          <w:tab w:val="clear" w:pos="720"/>
          <w:tab w:val="num" w:pos="1701"/>
        </w:tabs>
        <w:ind w:left="1701" w:hanging="567"/>
        <w:rPr>
          <w:rFonts w:asciiTheme="minorHAnsi" w:hAnsiTheme="minorHAnsi" w:cstheme="minorHAnsi"/>
          <w:sz w:val="22"/>
          <w:szCs w:val="22"/>
        </w:rPr>
      </w:pPr>
      <w:r w:rsidRPr="0093082B">
        <w:rPr>
          <w:rFonts w:asciiTheme="minorHAnsi" w:hAnsiTheme="minorHAnsi" w:cstheme="minorHAnsi"/>
          <w:sz w:val="22"/>
          <w:szCs w:val="22"/>
        </w:rPr>
        <w:t xml:space="preserve">analyse the </w:t>
      </w:r>
      <w:r w:rsidR="002B39E1" w:rsidRPr="0093082B">
        <w:rPr>
          <w:rFonts w:asciiTheme="minorHAnsi" w:hAnsiTheme="minorHAnsi" w:cstheme="minorHAnsi"/>
          <w:sz w:val="22"/>
          <w:szCs w:val="22"/>
        </w:rPr>
        <w:t>S</w:t>
      </w:r>
      <w:r w:rsidRPr="0093082B">
        <w:rPr>
          <w:rFonts w:asciiTheme="minorHAnsi" w:hAnsiTheme="minorHAnsi" w:cstheme="minorHAnsi"/>
          <w:sz w:val="22"/>
          <w:szCs w:val="22"/>
        </w:rPr>
        <w:t xml:space="preserve">amples described in </w:t>
      </w:r>
      <w:r w:rsidR="0002274E">
        <w:rPr>
          <w:rFonts w:asciiTheme="minorHAnsi" w:hAnsiTheme="minorHAnsi" w:cstheme="minorHAnsi"/>
          <w:sz w:val="22"/>
          <w:szCs w:val="22"/>
        </w:rPr>
        <w:fldChar w:fldCharType="begin" w:fldLock="1"/>
      </w:r>
      <w:r w:rsidR="0002274E">
        <w:rPr>
          <w:rFonts w:asciiTheme="minorHAnsi" w:hAnsiTheme="minorHAnsi" w:cstheme="minorHAnsi"/>
          <w:sz w:val="22"/>
          <w:szCs w:val="22"/>
        </w:rPr>
        <w:instrText xml:space="preserve"> REF _Ref138930968 \r \h </w:instrText>
      </w:r>
      <w:r w:rsidR="0002274E">
        <w:rPr>
          <w:rFonts w:asciiTheme="minorHAnsi" w:hAnsiTheme="minorHAnsi" w:cstheme="minorHAnsi"/>
          <w:sz w:val="22"/>
          <w:szCs w:val="22"/>
        </w:rPr>
      </w:r>
      <w:r w:rsidR="0002274E">
        <w:rPr>
          <w:rFonts w:asciiTheme="minorHAnsi" w:hAnsiTheme="minorHAnsi" w:cstheme="minorHAnsi"/>
          <w:sz w:val="22"/>
          <w:szCs w:val="22"/>
        </w:rPr>
        <w:fldChar w:fldCharType="separate"/>
      </w:r>
      <w:r w:rsidR="0002274E">
        <w:rPr>
          <w:rFonts w:asciiTheme="minorHAnsi" w:hAnsiTheme="minorHAnsi" w:cstheme="minorHAnsi"/>
          <w:sz w:val="22"/>
          <w:szCs w:val="22"/>
        </w:rPr>
        <w:t>10</w:t>
      </w:r>
      <w:r w:rsidR="0002274E">
        <w:rPr>
          <w:rFonts w:asciiTheme="minorHAnsi" w:hAnsiTheme="minorHAnsi" w:cstheme="minorHAnsi"/>
          <w:sz w:val="22"/>
          <w:szCs w:val="22"/>
        </w:rPr>
        <w:fldChar w:fldCharType="end"/>
      </w:r>
      <w:r w:rsidRPr="0093082B">
        <w:rPr>
          <w:rFonts w:asciiTheme="minorHAnsi" w:hAnsiTheme="minorHAnsi" w:cstheme="minorHAnsi"/>
          <w:sz w:val="22"/>
          <w:szCs w:val="22"/>
        </w:rPr>
        <w:fldChar w:fldCharType="begin" w:fldLock="1"/>
      </w:r>
      <w:r w:rsidRPr="0093082B">
        <w:rPr>
          <w:rFonts w:asciiTheme="minorHAnsi" w:hAnsiTheme="minorHAnsi" w:cstheme="minorHAnsi"/>
          <w:sz w:val="22"/>
          <w:szCs w:val="22"/>
        </w:rPr>
        <w:instrText xml:space="preserve"> REF _Ref65854291 \n \h  \* MERGEFORMAT </w:instrText>
      </w:r>
      <w:r w:rsidRPr="0093082B">
        <w:rPr>
          <w:rFonts w:asciiTheme="minorHAnsi" w:hAnsiTheme="minorHAnsi" w:cstheme="minorHAnsi"/>
          <w:sz w:val="22"/>
          <w:szCs w:val="22"/>
        </w:rPr>
      </w:r>
      <w:r w:rsidRPr="0093082B">
        <w:rPr>
          <w:rFonts w:asciiTheme="minorHAnsi" w:hAnsiTheme="minorHAnsi" w:cstheme="minorHAnsi"/>
          <w:sz w:val="22"/>
          <w:szCs w:val="22"/>
        </w:rPr>
        <w:fldChar w:fldCharType="separate"/>
      </w:r>
      <w:r w:rsidR="00C729F0" w:rsidRPr="0093082B">
        <w:rPr>
          <w:rFonts w:asciiTheme="minorHAnsi" w:hAnsiTheme="minorHAnsi" w:cstheme="minorHAnsi"/>
          <w:sz w:val="22"/>
          <w:szCs w:val="22"/>
        </w:rPr>
        <w:t>(b)</w:t>
      </w:r>
      <w:r w:rsidRPr="0093082B">
        <w:rPr>
          <w:rFonts w:asciiTheme="minorHAnsi" w:hAnsiTheme="minorHAnsi" w:cstheme="minorHAnsi"/>
          <w:sz w:val="22"/>
          <w:szCs w:val="22"/>
        </w:rPr>
        <w:fldChar w:fldCharType="end"/>
      </w:r>
      <w:r w:rsidRPr="0093082B">
        <w:rPr>
          <w:rFonts w:asciiTheme="minorHAnsi" w:hAnsiTheme="minorHAnsi" w:cstheme="minorHAnsi"/>
          <w:sz w:val="22"/>
          <w:szCs w:val="22"/>
        </w:rPr>
        <w:fldChar w:fldCharType="begin" w:fldLock="1"/>
      </w:r>
      <w:r w:rsidRPr="0093082B">
        <w:rPr>
          <w:rFonts w:asciiTheme="minorHAnsi" w:hAnsiTheme="minorHAnsi" w:cstheme="minorHAnsi"/>
          <w:sz w:val="22"/>
          <w:szCs w:val="22"/>
        </w:rPr>
        <w:instrText xml:space="preserve"> REF _Ref65854292 \n \h  \* MERGEFORMAT </w:instrText>
      </w:r>
      <w:r w:rsidRPr="0093082B">
        <w:rPr>
          <w:rFonts w:asciiTheme="minorHAnsi" w:hAnsiTheme="minorHAnsi" w:cstheme="minorHAnsi"/>
          <w:sz w:val="22"/>
          <w:szCs w:val="22"/>
        </w:rPr>
      </w:r>
      <w:r w:rsidRPr="0093082B">
        <w:rPr>
          <w:rFonts w:asciiTheme="minorHAnsi" w:hAnsiTheme="minorHAnsi" w:cstheme="minorHAnsi"/>
          <w:sz w:val="22"/>
          <w:szCs w:val="22"/>
        </w:rPr>
        <w:fldChar w:fldCharType="separate"/>
      </w:r>
      <w:r w:rsidR="0002274E">
        <w:rPr>
          <w:rFonts w:asciiTheme="minorHAnsi" w:hAnsiTheme="minorHAnsi" w:cstheme="minorHAnsi"/>
          <w:sz w:val="22"/>
          <w:szCs w:val="22"/>
        </w:rPr>
        <w:t>ii)</w:t>
      </w:r>
      <w:r w:rsidRPr="0093082B">
        <w:rPr>
          <w:rFonts w:asciiTheme="minorHAnsi" w:hAnsiTheme="minorHAnsi" w:cstheme="minorHAnsi"/>
          <w:sz w:val="22"/>
          <w:szCs w:val="22"/>
        </w:rPr>
        <w:fldChar w:fldCharType="end"/>
      </w:r>
      <w:r w:rsidRPr="0093082B">
        <w:rPr>
          <w:rFonts w:asciiTheme="minorHAnsi" w:hAnsiTheme="minorHAnsi" w:cstheme="minorHAnsi"/>
          <w:sz w:val="22"/>
          <w:szCs w:val="22"/>
        </w:rPr>
        <w:t>;</w:t>
      </w:r>
    </w:p>
    <w:p w14:paraId="1A026586" w14:textId="648D8B61" w:rsidR="00921020" w:rsidRPr="0093082B" w:rsidRDefault="00921020" w:rsidP="00425915">
      <w:pPr>
        <w:pStyle w:val="ConditionLevel2"/>
      </w:pPr>
      <w:r w:rsidRPr="0093082B">
        <w:t>transport the GMO</w:t>
      </w:r>
      <w:r w:rsidR="00497E1F" w:rsidRPr="0093082B">
        <w:t>s</w:t>
      </w:r>
      <w:r w:rsidRPr="0093082B">
        <w:t>;</w:t>
      </w:r>
    </w:p>
    <w:p w14:paraId="68FD9301" w14:textId="77777777" w:rsidR="00921020" w:rsidRPr="0093082B" w:rsidRDefault="00921020" w:rsidP="00425915">
      <w:pPr>
        <w:pStyle w:val="ConditionLevel2"/>
      </w:pPr>
      <w:r w:rsidRPr="0093082B">
        <w:t>dispose of the GMOs;</w:t>
      </w:r>
    </w:p>
    <w:p w14:paraId="62FD7895" w14:textId="3318A58A" w:rsidR="00921020" w:rsidRPr="0093082B" w:rsidRDefault="00921020" w:rsidP="00425915">
      <w:pPr>
        <w:pStyle w:val="ConditionLevel2"/>
        <w:numPr>
          <w:ilvl w:val="0"/>
          <w:numId w:val="0"/>
        </w:numPr>
        <w:ind w:left="567"/>
      </w:pPr>
      <w:r w:rsidRPr="0093082B">
        <w:t>and may possess, supply, use or store the GMO for the purposes of, or in the course of, any of these dealings.</w:t>
      </w:r>
    </w:p>
    <w:p w14:paraId="3107E98F" w14:textId="7A554ED0" w:rsidR="00921020" w:rsidRPr="0093082B" w:rsidRDefault="00921020" w:rsidP="00756559">
      <w:pPr>
        <w:pStyle w:val="RARMPnumberedparagraphs"/>
      </w:pPr>
      <w:bookmarkStart w:id="402" w:name="_Ref39233906"/>
      <w:r w:rsidRPr="0093082B">
        <w:t>Supply of the GMOs for the purposes of dealings by a person or organisation not covered by this licence is only authorised by this licence if the Regulator provides prior written approval to the licence holder.</w:t>
      </w:r>
      <w:bookmarkEnd w:id="402"/>
    </w:p>
    <w:p w14:paraId="35BD7973" w14:textId="3F120BE1" w:rsidR="00D86FE1" w:rsidRDefault="00D86FE1" w:rsidP="00D86FE1">
      <w:pPr>
        <w:pStyle w:val="Notes"/>
        <w:shd w:val="clear" w:color="auto" w:fill="D9D9D9" w:themeFill="background1" w:themeFillShade="D9"/>
        <w:rPr>
          <w:rFonts w:asciiTheme="minorHAnsi" w:hAnsiTheme="minorHAnsi" w:cstheme="minorHAnsi"/>
          <w:szCs w:val="22"/>
        </w:rPr>
      </w:pPr>
      <w:r w:rsidRPr="0093082B">
        <w:rPr>
          <w:rFonts w:asciiTheme="minorHAnsi" w:hAnsiTheme="minorHAnsi" w:cstheme="minorHAnsi"/>
          <w:szCs w:val="22"/>
        </w:rPr>
        <w:t>Note</w:t>
      </w:r>
      <w:r w:rsidR="00CE2781">
        <w:rPr>
          <w:rFonts w:asciiTheme="minorHAnsi" w:hAnsiTheme="minorHAnsi" w:cstheme="minorHAnsi"/>
          <w:szCs w:val="22"/>
        </w:rPr>
        <w:t xml:space="preserve"> 1</w:t>
      </w:r>
      <w:r w:rsidRPr="0093082B">
        <w:rPr>
          <w:rFonts w:asciiTheme="minorHAnsi" w:hAnsiTheme="minorHAnsi" w:cstheme="minorHAnsi"/>
          <w:szCs w:val="22"/>
        </w:rPr>
        <w:t>: For approval to be granted, the receiving person or organisation must have an appropriate authorisation to conduct dealings with the GMOs. This is likely to be an NLRD or a licence issued by the Regulator.</w:t>
      </w:r>
    </w:p>
    <w:p w14:paraId="325E7DFF" w14:textId="7A0D5315" w:rsidR="00CE2781" w:rsidRPr="0093082B" w:rsidRDefault="00CE2781" w:rsidP="00CE2781">
      <w:pPr>
        <w:pStyle w:val="Notes"/>
        <w:shd w:val="clear" w:color="auto" w:fill="D9D9D9" w:themeFill="background1" w:themeFillShade="D9"/>
        <w:spacing w:before="120"/>
        <w:rPr>
          <w:rFonts w:asciiTheme="minorHAnsi" w:hAnsiTheme="minorHAnsi" w:cstheme="minorHAnsi"/>
          <w:szCs w:val="22"/>
        </w:rPr>
      </w:pPr>
      <w:r w:rsidRPr="00CE2781">
        <w:rPr>
          <w:rFonts w:asciiTheme="minorHAnsi" w:hAnsiTheme="minorHAnsi" w:cstheme="minorHAnsi"/>
          <w:szCs w:val="22"/>
        </w:rPr>
        <w:t xml:space="preserve">Note 2: </w:t>
      </w:r>
      <w:r w:rsidR="00D341CC">
        <w:rPr>
          <w:rFonts w:asciiTheme="minorHAnsi" w:hAnsiTheme="minorHAnsi" w:cstheme="minorHAnsi"/>
          <w:szCs w:val="22"/>
        </w:rPr>
        <w:t>For example,</w:t>
      </w:r>
      <w:r w:rsidRPr="00CE2781">
        <w:rPr>
          <w:rFonts w:asciiTheme="minorHAnsi" w:hAnsiTheme="minorHAnsi" w:cstheme="minorHAnsi"/>
          <w:szCs w:val="22"/>
        </w:rPr>
        <w:t xml:space="preserve"> </w:t>
      </w:r>
      <w:r w:rsidR="00D341CC">
        <w:rPr>
          <w:rFonts w:asciiTheme="minorHAnsi" w:hAnsiTheme="minorHAnsi" w:cstheme="minorHAnsi"/>
          <w:szCs w:val="22"/>
        </w:rPr>
        <w:t>t</w:t>
      </w:r>
      <w:r w:rsidRPr="00CE2781">
        <w:rPr>
          <w:rFonts w:asciiTheme="minorHAnsi" w:hAnsiTheme="minorHAnsi" w:cstheme="minorHAnsi"/>
          <w:szCs w:val="22"/>
        </w:rPr>
        <w:t>rial participants must not share their medication with other people.</w:t>
      </w:r>
    </w:p>
    <w:p w14:paraId="737959B8" w14:textId="28646324" w:rsidR="00D86FE1" w:rsidRPr="0093082B" w:rsidRDefault="00D86FE1" w:rsidP="00756559">
      <w:pPr>
        <w:pStyle w:val="RARMPnumberedparagraphs"/>
      </w:pPr>
      <w:r w:rsidRPr="0093082B">
        <w:t>This licence does not apply to dealings with the GMOs conducted as an NLRD or pursuant to another authorisation under the Act.</w:t>
      </w:r>
    </w:p>
    <w:p w14:paraId="3AC58EA9" w14:textId="77777777" w:rsidR="00921020" w:rsidRPr="0093082B" w:rsidRDefault="00921020" w:rsidP="00DB3D14">
      <w:pPr>
        <w:pStyle w:val="Head2-Subheading"/>
        <w:spacing w:after="120"/>
        <w:outlineLvl w:val="9"/>
        <w:rPr>
          <w:rFonts w:asciiTheme="minorHAnsi" w:hAnsiTheme="minorHAnsi" w:cstheme="minorHAnsi"/>
          <w:sz w:val="22"/>
          <w:szCs w:val="22"/>
        </w:rPr>
      </w:pPr>
      <w:r w:rsidRPr="0093082B">
        <w:rPr>
          <w:rFonts w:asciiTheme="minorHAnsi" w:hAnsiTheme="minorHAnsi" w:cstheme="minorHAnsi"/>
          <w:sz w:val="22"/>
          <w:szCs w:val="22"/>
        </w:rPr>
        <w:t>Conditions imposed by the Act</w:t>
      </w:r>
    </w:p>
    <w:p w14:paraId="47FEA9C2" w14:textId="77777777" w:rsidR="00921020" w:rsidRPr="0093082B" w:rsidRDefault="00921020" w:rsidP="008949D7">
      <w:pPr>
        <w:pStyle w:val="Notes"/>
        <w:shd w:val="clear" w:color="auto" w:fill="D9D9D9" w:themeFill="background1" w:themeFillShade="D9"/>
        <w:rPr>
          <w:rFonts w:asciiTheme="minorHAnsi" w:hAnsiTheme="minorHAnsi" w:cstheme="minorHAnsi"/>
          <w:szCs w:val="22"/>
        </w:rPr>
      </w:pPr>
      <w:r w:rsidRPr="0093082B">
        <w:rPr>
          <w:rFonts w:asciiTheme="minorHAnsi" w:hAnsiTheme="minorHAnsi" w:cstheme="minorHAnsi"/>
          <w:szCs w:val="22"/>
        </w:rPr>
        <w:t>Note: The Act mandates the following 3 conditions.</w:t>
      </w:r>
    </w:p>
    <w:p w14:paraId="0FC35271" w14:textId="77777777" w:rsidR="00921020" w:rsidRPr="0093082B" w:rsidRDefault="00921020" w:rsidP="00DB3D14">
      <w:pPr>
        <w:pStyle w:val="Head3-subsubheading"/>
        <w:outlineLvl w:val="9"/>
        <w:rPr>
          <w:sz w:val="20"/>
          <w:szCs w:val="20"/>
        </w:rPr>
      </w:pPr>
      <w:r w:rsidRPr="0093082B">
        <w:rPr>
          <w:sz w:val="20"/>
          <w:szCs w:val="20"/>
        </w:rPr>
        <w:t>Informing people of licence conditions (section 63)</w:t>
      </w:r>
    </w:p>
    <w:p w14:paraId="533E8028" w14:textId="77777777" w:rsidR="00921020" w:rsidRPr="0093082B" w:rsidRDefault="00921020" w:rsidP="00756559">
      <w:pPr>
        <w:pStyle w:val="RARMPnumberedparagraphs"/>
      </w:pPr>
      <w:bookmarkStart w:id="403" w:name="_Ref398654260"/>
      <w:r w:rsidRPr="0093082B">
        <w:t>The licence holder must inform any person covered by the licence, to whom a particular condition of the licence applies, of the following:</w:t>
      </w:r>
      <w:bookmarkEnd w:id="403"/>
    </w:p>
    <w:p w14:paraId="1FC766D5" w14:textId="77777777" w:rsidR="00921020" w:rsidRPr="0093082B" w:rsidRDefault="00921020" w:rsidP="002A0820">
      <w:pPr>
        <w:pStyle w:val="ConditionLevel2"/>
        <w:numPr>
          <w:ilvl w:val="0"/>
          <w:numId w:val="55"/>
        </w:numPr>
      </w:pPr>
      <w:r w:rsidRPr="0093082B">
        <w:t>the particular condition, including any variations of it; and</w:t>
      </w:r>
    </w:p>
    <w:p w14:paraId="3FC0CD39" w14:textId="77777777" w:rsidR="00921020" w:rsidRPr="0093082B" w:rsidRDefault="00921020" w:rsidP="002A0820">
      <w:pPr>
        <w:pStyle w:val="ConditionLevel2"/>
        <w:numPr>
          <w:ilvl w:val="0"/>
          <w:numId w:val="55"/>
        </w:numPr>
      </w:pPr>
      <w:r w:rsidRPr="0093082B">
        <w:lastRenderedPageBreak/>
        <w:t>the cancellation or suspension of the licence; and</w:t>
      </w:r>
    </w:p>
    <w:p w14:paraId="628DE75C" w14:textId="77777777" w:rsidR="00921020" w:rsidRPr="0093082B" w:rsidRDefault="00921020" w:rsidP="002A0820">
      <w:pPr>
        <w:pStyle w:val="ConditionLevel2"/>
        <w:numPr>
          <w:ilvl w:val="0"/>
          <w:numId w:val="55"/>
        </w:numPr>
      </w:pPr>
      <w:r w:rsidRPr="0093082B">
        <w:t>the surrender of the licence.</w:t>
      </w:r>
    </w:p>
    <w:p w14:paraId="7278F9E5" w14:textId="77777777" w:rsidR="00921020" w:rsidRPr="0093082B" w:rsidRDefault="00921020" w:rsidP="00DB3D14">
      <w:pPr>
        <w:pStyle w:val="Head3-subsubheading"/>
        <w:outlineLvl w:val="9"/>
        <w:rPr>
          <w:sz w:val="20"/>
          <w:szCs w:val="20"/>
        </w:rPr>
      </w:pPr>
      <w:r w:rsidRPr="0093082B">
        <w:rPr>
          <w:sz w:val="20"/>
          <w:szCs w:val="20"/>
        </w:rPr>
        <w:t>Monitoring and audits (section 64)</w:t>
      </w:r>
    </w:p>
    <w:p w14:paraId="2617B756" w14:textId="77777777" w:rsidR="00921020" w:rsidRPr="0093082B" w:rsidRDefault="00921020" w:rsidP="00756559">
      <w:pPr>
        <w:pStyle w:val="RARMPnumberedparagraphs"/>
      </w:pPr>
      <w:bookmarkStart w:id="404" w:name="_Ref48309925"/>
      <w:r w:rsidRPr="0093082B">
        <w:t>If a person is authorised by this licence to deal with the GMOs and a particular condition of this licence applies to the dealing by that person, the person must allow the Regulator, or a person authorised by the Regulator, to enter premises where the dealing is being undertaken, for the purposes of auditing or monitoring the dealing.</w:t>
      </w:r>
      <w:bookmarkEnd w:id="404"/>
    </w:p>
    <w:p w14:paraId="76E11C81" w14:textId="77777777" w:rsidR="00921020" w:rsidRPr="0093082B" w:rsidRDefault="00921020" w:rsidP="00DB3D14">
      <w:pPr>
        <w:pStyle w:val="Head3-subsubheading"/>
        <w:outlineLvl w:val="9"/>
        <w:rPr>
          <w:sz w:val="20"/>
          <w:szCs w:val="20"/>
        </w:rPr>
      </w:pPr>
      <w:r w:rsidRPr="0093082B">
        <w:rPr>
          <w:sz w:val="20"/>
          <w:szCs w:val="20"/>
        </w:rPr>
        <w:t>Additional information to be given to the Regulator (section 65)</w:t>
      </w:r>
    </w:p>
    <w:p w14:paraId="350F7EE5" w14:textId="30768C91" w:rsidR="00921020" w:rsidRPr="0093082B" w:rsidRDefault="00921020" w:rsidP="00756559">
      <w:pPr>
        <w:pStyle w:val="RARMPnumberedparagraphs"/>
      </w:pPr>
      <w:bookmarkStart w:id="405" w:name="_Ref32923217"/>
      <w:r w:rsidRPr="0093082B">
        <w:t xml:space="preserve">The licence holder must </w:t>
      </w:r>
      <w:r w:rsidR="006700EA" w:rsidRPr="0093082B">
        <w:t xml:space="preserve">immediately </w:t>
      </w:r>
      <w:r w:rsidRPr="0093082B">
        <w:t>inform the Regulator</w:t>
      </w:r>
      <w:r w:rsidR="006700EA" w:rsidRPr="0093082B">
        <w:t xml:space="preserve"> if they </w:t>
      </w:r>
      <w:r w:rsidR="00D64D6D" w:rsidRPr="0093082B">
        <w:t>become aware of</w:t>
      </w:r>
      <w:r w:rsidRPr="0093082B">
        <w:t>:</w:t>
      </w:r>
      <w:bookmarkEnd w:id="405"/>
    </w:p>
    <w:p w14:paraId="2E83DEC0" w14:textId="393C18E5" w:rsidR="00921020" w:rsidRPr="0093082B" w:rsidRDefault="00921020" w:rsidP="002A0820">
      <w:pPr>
        <w:pStyle w:val="ConditionLevel2"/>
        <w:numPr>
          <w:ilvl w:val="0"/>
          <w:numId w:val="54"/>
        </w:numPr>
      </w:pPr>
      <w:bookmarkStart w:id="406" w:name="_Ref32923214"/>
      <w:r w:rsidRPr="0093082B">
        <w:t>additional information about any risks to the health and safety of people, or to the environment, associated with the dealings authorised by the licence; or</w:t>
      </w:r>
      <w:bookmarkEnd w:id="406"/>
    </w:p>
    <w:p w14:paraId="14053123" w14:textId="5193E115" w:rsidR="00921020" w:rsidRPr="0093082B" w:rsidRDefault="00921020" w:rsidP="002A0820">
      <w:pPr>
        <w:pStyle w:val="ConditionLevel2"/>
        <w:numPr>
          <w:ilvl w:val="0"/>
          <w:numId w:val="54"/>
        </w:numPr>
      </w:pPr>
      <w:bookmarkStart w:id="407" w:name="_Ref32923265"/>
      <w:r w:rsidRPr="0093082B">
        <w:t>any contraventions of the licence by a person covered by the licence; or</w:t>
      </w:r>
      <w:bookmarkEnd w:id="407"/>
    </w:p>
    <w:p w14:paraId="263AC6D6" w14:textId="312EBEF1" w:rsidR="00921020" w:rsidRPr="006700EA" w:rsidRDefault="00921020" w:rsidP="002A0820">
      <w:pPr>
        <w:pStyle w:val="ConditionLevel2"/>
        <w:numPr>
          <w:ilvl w:val="0"/>
          <w:numId w:val="54"/>
        </w:numPr>
        <w:rPr>
          <w:color w:val="00B050"/>
        </w:rPr>
      </w:pPr>
      <w:bookmarkStart w:id="408" w:name="_Ref32923221"/>
      <w:r w:rsidRPr="0093082B">
        <w:t>any unintended effects of the dealings authorised by the licence.</w:t>
      </w:r>
      <w:bookmarkEnd w:id="408"/>
    </w:p>
    <w:p w14:paraId="37EABF48" w14:textId="1B0D782F" w:rsidR="00921020" w:rsidRPr="0093082B" w:rsidRDefault="00921020" w:rsidP="008949D7">
      <w:pPr>
        <w:pStyle w:val="Notes"/>
        <w:shd w:val="clear" w:color="auto" w:fill="D9D9D9" w:themeFill="background1" w:themeFillShade="D9"/>
        <w:spacing w:after="120"/>
        <w:rPr>
          <w:rFonts w:asciiTheme="minorHAnsi" w:hAnsiTheme="minorHAnsi" w:cstheme="minorHAnsi"/>
          <w:szCs w:val="22"/>
        </w:rPr>
      </w:pPr>
      <w:r w:rsidRPr="0093082B">
        <w:rPr>
          <w:rFonts w:asciiTheme="minorHAnsi" w:hAnsiTheme="minorHAnsi" w:cstheme="minorHAnsi"/>
          <w:szCs w:val="22"/>
        </w:rPr>
        <w:t>Note</w:t>
      </w:r>
      <w:r w:rsidR="007E2FB1" w:rsidRPr="0093082B">
        <w:rPr>
          <w:rFonts w:asciiTheme="minorHAnsi" w:hAnsiTheme="minorHAnsi" w:cstheme="minorHAnsi"/>
          <w:szCs w:val="22"/>
        </w:rPr>
        <w:t xml:space="preserve"> </w:t>
      </w:r>
      <w:r w:rsidRPr="0093082B">
        <w:rPr>
          <w:rFonts w:asciiTheme="minorHAnsi" w:hAnsiTheme="minorHAnsi" w:cstheme="minorHAnsi"/>
          <w:szCs w:val="22"/>
        </w:rPr>
        <w:t xml:space="preserve">1: For the purposes of this </w:t>
      </w:r>
      <w:r w:rsidR="006700EA" w:rsidRPr="0093082B">
        <w:rPr>
          <w:rFonts w:asciiTheme="minorHAnsi" w:hAnsiTheme="minorHAnsi" w:cstheme="minorHAnsi"/>
          <w:szCs w:val="22"/>
        </w:rPr>
        <w:t>c</w:t>
      </w:r>
      <w:r w:rsidRPr="0093082B">
        <w:rPr>
          <w:rFonts w:asciiTheme="minorHAnsi" w:hAnsiTheme="minorHAnsi" w:cstheme="minorHAnsi"/>
          <w:szCs w:val="22"/>
        </w:rPr>
        <w:t>ondition:</w:t>
      </w:r>
    </w:p>
    <w:p w14:paraId="43B90832" w14:textId="28CE8B41" w:rsidR="00921020" w:rsidRPr="0093082B" w:rsidRDefault="00921020" w:rsidP="008949D7">
      <w:pPr>
        <w:pStyle w:val="Notes"/>
        <w:shd w:val="clear" w:color="auto" w:fill="D9D9D9" w:themeFill="background1" w:themeFillShade="D9"/>
        <w:spacing w:before="120" w:after="120"/>
        <w:ind w:left="567" w:hanging="567"/>
        <w:rPr>
          <w:rFonts w:asciiTheme="minorHAnsi" w:hAnsiTheme="minorHAnsi" w:cstheme="minorHAnsi"/>
          <w:szCs w:val="22"/>
        </w:rPr>
      </w:pPr>
      <w:r w:rsidRPr="0093082B">
        <w:rPr>
          <w:rFonts w:asciiTheme="minorHAnsi" w:hAnsiTheme="minorHAnsi" w:cstheme="minorHAnsi"/>
          <w:szCs w:val="22"/>
        </w:rPr>
        <w:t>(a)</w:t>
      </w:r>
      <w:r w:rsidRPr="0093082B">
        <w:rPr>
          <w:rFonts w:asciiTheme="minorHAnsi" w:hAnsiTheme="minorHAnsi" w:cstheme="minorHAnsi"/>
          <w:szCs w:val="22"/>
        </w:rPr>
        <w:tab/>
        <w:t xml:space="preserve">The licence holder is taken to have become aware of additional information if </w:t>
      </w:r>
      <w:r w:rsidR="006700EA" w:rsidRPr="0093082B">
        <w:rPr>
          <w:rFonts w:asciiTheme="minorHAnsi" w:hAnsiTheme="minorHAnsi" w:cstheme="minorHAnsi"/>
          <w:szCs w:val="22"/>
        </w:rPr>
        <w:t>they were</w:t>
      </w:r>
      <w:r w:rsidRPr="0093082B">
        <w:rPr>
          <w:rFonts w:asciiTheme="minorHAnsi" w:hAnsiTheme="minorHAnsi" w:cstheme="minorHAnsi"/>
          <w:szCs w:val="22"/>
        </w:rPr>
        <w:t xml:space="preserve"> reckless as to whether such information existed; and</w:t>
      </w:r>
    </w:p>
    <w:p w14:paraId="45DAEC3E" w14:textId="7CD398DB" w:rsidR="003B2CEF" w:rsidRPr="0093082B" w:rsidRDefault="00921020" w:rsidP="00A11C32">
      <w:pPr>
        <w:pStyle w:val="Notes"/>
        <w:shd w:val="clear" w:color="auto" w:fill="D9D9D9" w:themeFill="background1" w:themeFillShade="D9"/>
        <w:spacing w:before="120" w:after="120"/>
        <w:ind w:left="567" w:hanging="567"/>
        <w:rPr>
          <w:rFonts w:asciiTheme="minorHAnsi" w:hAnsiTheme="minorHAnsi" w:cstheme="minorHAnsi"/>
          <w:szCs w:val="22"/>
        </w:rPr>
      </w:pPr>
      <w:r w:rsidRPr="0093082B">
        <w:rPr>
          <w:rFonts w:asciiTheme="minorHAnsi" w:hAnsiTheme="minorHAnsi" w:cstheme="minorHAnsi"/>
          <w:szCs w:val="22"/>
        </w:rPr>
        <w:t>(b)</w:t>
      </w:r>
      <w:r w:rsidRPr="0093082B">
        <w:rPr>
          <w:rFonts w:asciiTheme="minorHAnsi" w:hAnsiTheme="minorHAnsi" w:cstheme="minorHAnsi"/>
          <w:szCs w:val="22"/>
        </w:rPr>
        <w:tab/>
        <w:t xml:space="preserve">The licence holder is taken to have become aware of contraventions, or unintended effects, if </w:t>
      </w:r>
      <w:r w:rsidR="006700EA" w:rsidRPr="0093082B">
        <w:rPr>
          <w:rFonts w:asciiTheme="minorHAnsi" w:hAnsiTheme="minorHAnsi" w:cstheme="minorHAnsi"/>
          <w:szCs w:val="22"/>
        </w:rPr>
        <w:t>they were</w:t>
      </w:r>
      <w:r w:rsidRPr="0093082B">
        <w:rPr>
          <w:rFonts w:asciiTheme="minorHAnsi" w:hAnsiTheme="minorHAnsi" w:cstheme="minorHAnsi"/>
          <w:szCs w:val="22"/>
        </w:rPr>
        <w:t xml:space="preserve"> reckless as to whether such contraventions had occurred, or such unintended effects existed.</w:t>
      </w:r>
    </w:p>
    <w:p w14:paraId="33ECEC57" w14:textId="613E876E" w:rsidR="00921020" w:rsidRPr="0093082B" w:rsidRDefault="00921020" w:rsidP="008949D7">
      <w:pPr>
        <w:pStyle w:val="Notes"/>
        <w:shd w:val="clear" w:color="auto" w:fill="D9D9D9" w:themeFill="background1" w:themeFillShade="D9"/>
        <w:rPr>
          <w:rFonts w:asciiTheme="minorHAnsi" w:hAnsiTheme="minorHAnsi" w:cstheme="minorHAnsi"/>
          <w:szCs w:val="22"/>
        </w:rPr>
      </w:pPr>
      <w:r w:rsidRPr="0093082B">
        <w:rPr>
          <w:rFonts w:asciiTheme="minorHAnsi" w:hAnsiTheme="minorHAnsi" w:cstheme="minorHAnsi"/>
          <w:szCs w:val="22"/>
        </w:rPr>
        <w:t>Note 2: Contraventions of the licence may occur through the action or inaction of a person.</w:t>
      </w:r>
    </w:p>
    <w:p w14:paraId="35643072" w14:textId="77777777" w:rsidR="00756559" w:rsidRPr="0093082B" w:rsidRDefault="00756559" w:rsidP="008949D7">
      <w:pPr>
        <w:pStyle w:val="Notes"/>
        <w:shd w:val="clear" w:color="auto" w:fill="D9D9D9" w:themeFill="background1" w:themeFillShade="D9"/>
        <w:rPr>
          <w:rFonts w:asciiTheme="minorHAnsi" w:hAnsiTheme="minorHAnsi" w:cstheme="minorHAnsi"/>
          <w:szCs w:val="22"/>
        </w:rPr>
      </w:pPr>
    </w:p>
    <w:p w14:paraId="233399D4" w14:textId="61DD1B14" w:rsidR="00921020" w:rsidRPr="0093082B" w:rsidRDefault="00921020" w:rsidP="008949D7">
      <w:pPr>
        <w:pStyle w:val="Notes"/>
        <w:shd w:val="clear" w:color="auto" w:fill="D9D9D9" w:themeFill="background1" w:themeFillShade="D9"/>
        <w:rPr>
          <w:rFonts w:asciiTheme="minorHAnsi" w:hAnsiTheme="minorHAnsi" w:cstheme="minorHAnsi"/>
          <w:szCs w:val="22"/>
        </w:rPr>
      </w:pPr>
      <w:r w:rsidRPr="0093082B">
        <w:rPr>
          <w:rFonts w:asciiTheme="minorHAnsi" w:hAnsiTheme="minorHAnsi" w:cstheme="minorHAnsi"/>
          <w:szCs w:val="22"/>
        </w:rPr>
        <w:t xml:space="preserve">Note 3: </w:t>
      </w:r>
      <w:r w:rsidR="006700EA" w:rsidRPr="0093082B">
        <w:rPr>
          <w:rFonts w:asciiTheme="minorHAnsi" w:hAnsiTheme="minorHAnsi" w:cstheme="minorHAnsi"/>
          <w:szCs w:val="22"/>
        </w:rPr>
        <w:t>An example of informing immediately is contact made at the time of the incident via the OGTR free call phone number 1800 181 030.</w:t>
      </w:r>
    </w:p>
    <w:p w14:paraId="0DA113CA" w14:textId="77777777" w:rsidR="00921020" w:rsidRPr="0093082B" w:rsidRDefault="00921020" w:rsidP="00DB3D14">
      <w:pPr>
        <w:pStyle w:val="Head2-Subheading"/>
        <w:spacing w:after="120"/>
        <w:outlineLvl w:val="9"/>
        <w:rPr>
          <w:rFonts w:asciiTheme="minorHAnsi" w:hAnsiTheme="minorHAnsi" w:cstheme="minorHAnsi"/>
          <w:sz w:val="22"/>
          <w:szCs w:val="22"/>
        </w:rPr>
      </w:pPr>
      <w:r w:rsidRPr="0093082B">
        <w:rPr>
          <w:rFonts w:asciiTheme="minorHAnsi" w:hAnsiTheme="minorHAnsi" w:cstheme="minorHAnsi"/>
          <w:sz w:val="22"/>
          <w:szCs w:val="22"/>
        </w:rPr>
        <w:t>Informing the Regulator of any material changes of circumstance</w:t>
      </w:r>
    </w:p>
    <w:p w14:paraId="7780E194" w14:textId="77777777" w:rsidR="00921020" w:rsidRPr="0093082B" w:rsidRDefault="00921020" w:rsidP="00756559">
      <w:pPr>
        <w:pStyle w:val="RARMPnumberedparagraphs"/>
      </w:pPr>
      <w:bookmarkStart w:id="409" w:name="_Ref32923274"/>
      <w:r w:rsidRPr="0093082B">
        <w:t>The licence holder must immediately, by notice in writing, inform the Regulator of:</w:t>
      </w:r>
      <w:bookmarkEnd w:id="409"/>
    </w:p>
    <w:p w14:paraId="265AE99F" w14:textId="77777777" w:rsidR="00921020" w:rsidRPr="0093082B" w:rsidRDefault="00921020" w:rsidP="0016519D">
      <w:pPr>
        <w:pStyle w:val="ConditionLevel2"/>
        <w:numPr>
          <w:ilvl w:val="0"/>
          <w:numId w:val="72"/>
        </w:numPr>
      </w:pPr>
      <w:bookmarkStart w:id="410" w:name="_Ref32923275"/>
      <w:r w:rsidRPr="0093082B">
        <w:t>any relevant conviction of the licence holder occurring after the commencement of this licence;</w:t>
      </w:r>
      <w:bookmarkEnd w:id="410"/>
      <w:r w:rsidRPr="0093082B">
        <w:t xml:space="preserve"> </w:t>
      </w:r>
    </w:p>
    <w:p w14:paraId="08C1402C" w14:textId="77777777" w:rsidR="00921020" w:rsidRPr="0093082B" w:rsidRDefault="00921020" w:rsidP="002A0820">
      <w:pPr>
        <w:pStyle w:val="ConditionLevel2"/>
        <w:numPr>
          <w:ilvl w:val="0"/>
          <w:numId w:val="59"/>
        </w:numPr>
      </w:pPr>
      <w:bookmarkStart w:id="411" w:name="_Ref32923284"/>
      <w:r w:rsidRPr="0093082B">
        <w:t>any revocation or suspension after the commencement of this licence, of a licence or permit held by the licence holder under a law of the Commonwealth, a State, or a foreign country, being a law relating to the health and safety of people or the environment;</w:t>
      </w:r>
      <w:bookmarkEnd w:id="411"/>
      <w:r w:rsidRPr="0093082B">
        <w:t xml:space="preserve"> </w:t>
      </w:r>
    </w:p>
    <w:p w14:paraId="78C78F6E" w14:textId="77777777" w:rsidR="00921020" w:rsidRPr="0093082B" w:rsidRDefault="00921020" w:rsidP="002A0820">
      <w:pPr>
        <w:pStyle w:val="ConditionLevel2"/>
        <w:numPr>
          <w:ilvl w:val="0"/>
          <w:numId w:val="59"/>
        </w:numPr>
      </w:pPr>
      <w:bookmarkStart w:id="412" w:name="_Ref32923294"/>
      <w:r w:rsidRPr="0093082B">
        <w:t>any event or circumstances occurring after the commencement of this licence that would affect the capacity of the licence holder to meet the conditions in it.</w:t>
      </w:r>
      <w:bookmarkEnd w:id="412"/>
    </w:p>
    <w:p w14:paraId="1AD658B0" w14:textId="77777777" w:rsidR="00921020" w:rsidRPr="000E098F" w:rsidRDefault="00921020" w:rsidP="00756559">
      <w:pPr>
        <w:pStyle w:val="RARMPnumberedparagraphs"/>
        <w:rPr>
          <w:color w:val="00B050"/>
        </w:rPr>
      </w:pPr>
      <w:bookmarkStart w:id="413" w:name="_Ref32923415"/>
      <w:r w:rsidRPr="0093082B">
        <w:t>The licence holder must provide information related to the licence holder’s ongoing suitability to hold a licence when requested to do so in writing by the Regulator and must provide the information within a time period stipulated by the Regulator.</w:t>
      </w:r>
      <w:bookmarkEnd w:id="413"/>
    </w:p>
    <w:p w14:paraId="2C1516CE" w14:textId="77777777" w:rsidR="00921020" w:rsidRPr="0093082B" w:rsidRDefault="00921020" w:rsidP="00DB3D14">
      <w:pPr>
        <w:pStyle w:val="Head2-Subheading"/>
        <w:spacing w:after="120"/>
        <w:outlineLvl w:val="9"/>
        <w:rPr>
          <w:rFonts w:asciiTheme="minorHAnsi" w:hAnsiTheme="minorHAnsi" w:cstheme="minorHAnsi"/>
          <w:sz w:val="22"/>
          <w:szCs w:val="22"/>
        </w:rPr>
      </w:pPr>
      <w:r w:rsidRPr="0093082B">
        <w:rPr>
          <w:rFonts w:asciiTheme="minorHAnsi" w:hAnsiTheme="minorHAnsi" w:cstheme="minorHAnsi"/>
          <w:sz w:val="22"/>
          <w:szCs w:val="22"/>
        </w:rPr>
        <w:t>Further conditions with respect to informing persons covered by the licence</w:t>
      </w:r>
    </w:p>
    <w:p w14:paraId="40189F86" w14:textId="15B3FE31" w:rsidR="00921020" w:rsidRPr="0093082B" w:rsidRDefault="00921020" w:rsidP="00756559">
      <w:pPr>
        <w:pStyle w:val="RARMPnumberedparagraphs"/>
      </w:pPr>
      <w:bookmarkStart w:id="414" w:name="_Ref36205282"/>
      <w:bookmarkStart w:id="415" w:name="_Ref369611247"/>
      <w:r w:rsidRPr="0093082B">
        <w:t xml:space="preserve">If a particular condition, including any variation of it, applies to </w:t>
      </w:r>
      <w:r w:rsidR="00D86FE1" w:rsidRPr="0093082B">
        <w:t>an External service provider covered by this licence</w:t>
      </w:r>
      <w:r w:rsidRPr="0093082B">
        <w:t xml:space="preserve">, the licence holder must not permit </w:t>
      </w:r>
      <w:r w:rsidR="00D86FE1" w:rsidRPr="0093082B">
        <w:t>that</w:t>
      </w:r>
      <w:r w:rsidRPr="0093082B">
        <w:t xml:space="preserve"> person </w:t>
      </w:r>
      <w:r w:rsidR="00D86FE1" w:rsidRPr="0093082B">
        <w:t>to conduct any</w:t>
      </w:r>
      <w:r w:rsidRPr="0093082B">
        <w:t xml:space="preserve"> dealing</w:t>
      </w:r>
      <w:r w:rsidR="00D86FE1" w:rsidRPr="0093082B">
        <w:t>s</w:t>
      </w:r>
      <w:r w:rsidRPr="0093082B">
        <w:t xml:space="preserve"> unless the person has been informed of the condition, including any variation of it.</w:t>
      </w:r>
      <w:bookmarkEnd w:id="414"/>
    </w:p>
    <w:p w14:paraId="0BACA47C" w14:textId="5C53774B" w:rsidR="00921020" w:rsidRPr="0093082B" w:rsidRDefault="00921020" w:rsidP="00850AF1">
      <w:pPr>
        <w:pStyle w:val="Notes"/>
        <w:shd w:val="clear" w:color="auto" w:fill="D9D9D9" w:themeFill="background1" w:themeFillShade="D9"/>
        <w:rPr>
          <w:rFonts w:asciiTheme="minorHAnsi" w:hAnsiTheme="minorHAnsi" w:cstheme="minorHAnsi"/>
          <w:szCs w:val="22"/>
        </w:rPr>
      </w:pPr>
      <w:r w:rsidRPr="0093082B">
        <w:rPr>
          <w:rFonts w:asciiTheme="minorHAnsi" w:hAnsiTheme="minorHAnsi" w:cstheme="minorHAnsi"/>
          <w:szCs w:val="22"/>
        </w:rPr>
        <w:t xml:space="preserve">Note: Information required under Condition </w:t>
      </w:r>
      <w:r w:rsidRPr="0093082B">
        <w:rPr>
          <w:rFonts w:asciiTheme="minorHAnsi" w:hAnsiTheme="minorHAnsi" w:cstheme="minorHAnsi"/>
          <w:szCs w:val="22"/>
        </w:rPr>
        <w:fldChar w:fldCharType="begin" w:fldLock="1"/>
      </w:r>
      <w:r w:rsidRPr="0093082B">
        <w:rPr>
          <w:rFonts w:asciiTheme="minorHAnsi" w:hAnsiTheme="minorHAnsi" w:cstheme="minorHAnsi"/>
          <w:szCs w:val="22"/>
        </w:rPr>
        <w:instrText xml:space="preserve"> REF _Ref36205282 \r \h  \* MERGEFORMAT </w:instrText>
      </w:r>
      <w:r w:rsidRPr="0093082B">
        <w:rPr>
          <w:rFonts w:asciiTheme="minorHAnsi" w:hAnsiTheme="minorHAnsi" w:cstheme="minorHAnsi"/>
          <w:szCs w:val="22"/>
        </w:rPr>
      </w:r>
      <w:r w:rsidRPr="0093082B">
        <w:rPr>
          <w:rFonts w:asciiTheme="minorHAnsi" w:hAnsiTheme="minorHAnsi" w:cstheme="minorHAnsi"/>
          <w:szCs w:val="22"/>
        </w:rPr>
        <w:fldChar w:fldCharType="separate"/>
      </w:r>
      <w:r w:rsidR="00D42A8B">
        <w:rPr>
          <w:rFonts w:asciiTheme="minorHAnsi" w:hAnsiTheme="minorHAnsi" w:cstheme="minorHAnsi"/>
          <w:szCs w:val="22"/>
        </w:rPr>
        <w:t>18</w:t>
      </w:r>
      <w:r w:rsidRPr="0093082B">
        <w:rPr>
          <w:rFonts w:asciiTheme="minorHAnsi" w:hAnsiTheme="minorHAnsi" w:cstheme="minorHAnsi"/>
          <w:szCs w:val="22"/>
        </w:rPr>
        <w:fldChar w:fldCharType="end"/>
      </w:r>
      <w:r w:rsidRPr="0093082B">
        <w:rPr>
          <w:rFonts w:asciiTheme="minorHAnsi" w:hAnsiTheme="minorHAnsi" w:cstheme="minorHAnsi"/>
          <w:szCs w:val="22"/>
        </w:rPr>
        <w:t xml:space="preserve"> may be provided to External service providers who are engaged solely for storage and transport of the GMO through labelling of the outermost container of the GMOs in accordance with Condition </w:t>
      </w:r>
      <w:r w:rsidR="00D42A8B">
        <w:rPr>
          <w:rFonts w:asciiTheme="minorHAnsi" w:hAnsiTheme="minorHAnsi" w:cstheme="minorHAnsi"/>
          <w:szCs w:val="22"/>
        </w:rPr>
        <w:fldChar w:fldCharType="begin" w:fldLock="1"/>
      </w:r>
      <w:r w:rsidR="00D42A8B">
        <w:rPr>
          <w:rFonts w:asciiTheme="minorHAnsi" w:hAnsiTheme="minorHAnsi" w:cstheme="minorHAnsi"/>
          <w:szCs w:val="22"/>
        </w:rPr>
        <w:instrText xml:space="preserve"> REF _Ref81575913 \r \h </w:instrText>
      </w:r>
      <w:r w:rsidR="00D42A8B">
        <w:rPr>
          <w:rFonts w:asciiTheme="minorHAnsi" w:hAnsiTheme="minorHAnsi" w:cstheme="minorHAnsi"/>
          <w:szCs w:val="22"/>
        </w:rPr>
      </w:r>
      <w:r w:rsidR="00D42A8B">
        <w:rPr>
          <w:rFonts w:asciiTheme="minorHAnsi" w:hAnsiTheme="minorHAnsi" w:cstheme="minorHAnsi"/>
          <w:szCs w:val="22"/>
        </w:rPr>
        <w:fldChar w:fldCharType="separate"/>
      </w:r>
      <w:r w:rsidR="004502CE">
        <w:rPr>
          <w:rFonts w:asciiTheme="minorHAnsi" w:hAnsiTheme="minorHAnsi" w:cstheme="minorHAnsi"/>
          <w:szCs w:val="22"/>
        </w:rPr>
        <w:t>45</w:t>
      </w:r>
      <w:r w:rsidR="00D42A8B">
        <w:rPr>
          <w:rFonts w:asciiTheme="minorHAnsi" w:hAnsiTheme="minorHAnsi" w:cstheme="minorHAnsi"/>
          <w:szCs w:val="22"/>
        </w:rPr>
        <w:fldChar w:fldCharType="end"/>
      </w:r>
      <w:r w:rsidRPr="0093082B">
        <w:rPr>
          <w:rFonts w:asciiTheme="minorHAnsi" w:hAnsiTheme="minorHAnsi" w:cstheme="minorHAnsi"/>
          <w:szCs w:val="22"/>
        </w:rPr>
        <w:fldChar w:fldCharType="begin" w:fldLock="1"/>
      </w:r>
      <w:r w:rsidRPr="0093082B">
        <w:rPr>
          <w:rFonts w:asciiTheme="minorHAnsi" w:hAnsiTheme="minorHAnsi" w:cstheme="minorHAnsi"/>
          <w:szCs w:val="22"/>
        </w:rPr>
        <w:instrText xml:space="preserve"> REF _Ref66194559 \r \h  \* MERGEFORMAT </w:instrText>
      </w:r>
      <w:r w:rsidRPr="0093082B">
        <w:rPr>
          <w:rFonts w:asciiTheme="minorHAnsi" w:hAnsiTheme="minorHAnsi" w:cstheme="minorHAnsi"/>
          <w:szCs w:val="22"/>
        </w:rPr>
      </w:r>
      <w:r w:rsidRPr="0093082B">
        <w:rPr>
          <w:rFonts w:asciiTheme="minorHAnsi" w:hAnsiTheme="minorHAnsi" w:cstheme="minorHAnsi"/>
          <w:szCs w:val="22"/>
        </w:rPr>
        <w:fldChar w:fldCharType="separate"/>
      </w:r>
      <w:r w:rsidR="00C729F0" w:rsidRPr="0093082B">
        <w:rPr>
          <w:rFonts w:asciiTheme="minorHAnsi" w:hAnsiTheme="minorHAnsi" w:cstheme="minorHAnsi"/>
          <w:szCs w:val="22"/>
        </w:rPr>
        <w:t>(a)</w:t>
      </w:r>
      <w:r w:rsidRPr="0093082B">
        <w:rPr>
          <w:rFonts w:asciiTheme="minorHAnsi" w:hAnsiTheme="minorHAnsi" w:cstheme="minorHAnsi"/>
          <w:szCs w:val="22"/>
        </w:rPr>
        <w:fldChar w:fldCharType="end"/>
      </w:r>
      <w:r w:rsidRPr="0093082B">
        <w:rPr>
          <w:rFonts w:asciiTheme="minorHAnsi" w:hAnsiTheme="minorHAnsi" w:cstheme="minorHAnsi"/>
          <w:szCs w:val="22"/>
        </w:rPr>
        <w:t>.</w:t>
      </w:r>
    </w:p>
    <w:p w14:paraId="792EE37D" w14:textId="133A9EF9" w:rsidR="00921020" w:rsidRPr="0093082B" w:rsidRDefault="00921020" w:rsidP="00756559">
      <w:pPr>
        <w:pStyle w:val="RARMPnumberedparagraphs"/>
      </w:pPr>
      <w:bookmarkStart w:id="416" w:name="_Ref138853787"/>
      <w:r w:rsidRPr="0093082B">
        <w:lastRenderedPageBreak/>
        <w:t>If a particular condition, including any variation of it, applies to a person with respect to any dealing, other than to an External service provider, the licence holder must not permit a person covered by this licence to conduct that dealing unless:</w:t>
      </w:r>
      <w:bookmarkEnd w:id="415"/>
      <w:bookmarkEnd w:id="416"/>
    </w:p>
    <w:p w14:paraId="16DA2654" w14:textId="77777777" w:rsidR="00921020" w:rsidRPr="0093082B" w:rsidRDefault="00921020" w:rsidP="002A0820">
      <w:pPr>
        <w:pStyle w:val="ConditionLevel2"/>
        <w:numPr>
          <w:ilvl w:val="0"/>
          <w:numId w:val="61"/>
        </w:numPr>
      </w:pPr>
      <w:bookmarkStart w:id="417" w:name="_Ref33196735"/>
      <w:r w:rsidRPr="0093082B">
        <w:t>the licence holder has obtained from the person a signed and dated statement that the person:</w:t>
      </w:r>
      <w:bookmarkEnd w:id="417"/>
    </w:p>
    <w:p w14:paraId="49FD17FE" w14:textId="77777777" w:rsidR="00921020" w:rsidRPr="0093082B" w:rsidRDefault="00921020" w:rsidP="00921020">
      <w:pPr>
        <w:pStyle w:val="ConditionLevel3"/>
        <w:rPr>
          <w:rFonts w:asciiTheme="minorHAnsi" w:hAnsiTheme="minorHAnsi" w:cstheme="minorHAnsi"/>
          <w:sz w:val="22"/>
          <w:szCs w:val="22"/>
        </w:rPr>
      </w:pPr>
      <w:r w:rsidRPr="0093082B">
        <w:rPr>
          <w:rFonts w:asciiTheme="minorHAnsi" w:hAnsiTheme="minorHAnsi" w:cstheme="minorHAnsi"/>
          <w:sz w:val="22"/>
          <w:szCs w:val="22"/>
        </w:rPr>
        <w:t>has been informed by the licence holder of the condition and, when applicable, its variation; and</w:t>
      </w:r>
    </w:p>
    <w:p w14:paraId="0D8E3CF3" w14:textId="77777777" w:rsidR="00921020" w:rsidRPr="0093082B" w:rsidRDefault="00921020" w:rsidP="00921020">
      <w:pPr>
        <w:pStyle w:val="ConditionLevel3"/>
        <w:rPr>
          <w:rFonts w:asciiTheme="minorHAnsi" w:hAnsiTheme="minorHAnsi" w:cstheme="minorHAnsi"/>
          <w:sz w:val="22"/>
          <w:szCs w:val="22"/>
        </w:rPr>
      </w:pPr>
      <w:r w:rsidRPr="0093082B">
        <w:rPr>
          <w:rFonts w:asciiTheme="minorHAnsi" w:hAnsiTheme="minorHAnsi" w:cstheme="minorHAnsi"/>
          <w:sz w:val="22"/>
          <w:szCs w:val="22"/>
        </w:rPr>
        <w:t>has understood and agreed to be bound by the condition, or its variation; and</w:t>
      </w:r>
    </w:p>
    <w:p w14:paraId="24C4E94E" w14:textId="4094991A" w:rsidR="00921020" w:rsidRPr="0093082B" w:rsidRDefault="00921020" w:rsidP="00921020">
      <w:pPr>
        <w:pStyle w:val="ConditionLevel3"/>
        <w:rPr>
          <w:rFonts w:asciiTheme="minorHAnsi" w:hAnsiTheme="minorHAnsi" w:cstheme="minorHAnsi"/>
          <w:sz w:val="22"/>
          <w:szCs w:val="22"/>
        </w:rPr>
      </w:pPr>
      <w:bookmarkStart w:id="418" w:name="_Ref48042190"/>
      <w:r w:rsidRPr="0093082B">
        <w:rPr>
          <w:rFonts w:asciiTheme="minorHAnsi" w:hAnsiTheme="minorHAnsi" w:cstheme="minorHAnsi"/>
          <w:sz w:val="22"/>
          <w:szCs w:val="22"/>
        </w:rPr>
        <w:t xml:space="preserve">has been trained in accordance with </w:t>
      </w:r>
      <w:r w:rsidR="00D86FE1" w:rsidRPr="0093082B">
        <w:rPr>
          <w:rFonts w:asciiTheme="minorHAnsi" w:hAnsiTheme="minorHAnsi" w:cstheme="minorHAnsi"/>
          <w:sz w:val="22"/>
          <w:szCs w:val="22"/>
        </w:rPr>
        <w:t xml:space="preserve">sub-condition </w:t>
      </w:r>
      <w:r w:rsidR="00D42A8B">
        <w:rPr>
          <w:rFonts w:asciiTheme="minorHAnsi" w:hAnsiTheme="minorHAnsi" w:cstheme="minorHAnsi"/>
          <w:sz w:val="22"/>
          <w:szCs w:val="22"/>
        </w:rPr>
        <w:fldChar w:fldCharType="begin" w:fldLock="1"/>
      </w:r>
      <w:r w:rsidR="00D42A8B">
        <w:rPr>
          <w:rFonts w:asciiTheme="minorHAnsi" w:hAnsiTheme="minorHAnsi" w:cstheme="minorHAnsi"/>
          <w:sz w:val="22"/>
          <w:szCs w:val="22"/>
        </w:rPr>
        <w:instrText xml:space="preserve"> REF _Ref138853787 \r \h </w:instrText>
      </w:r>
      <w:r w:rsidR="00D42A8B">
        <w:rPr>
          <w:rFonts w:asciiTheme="minorHAnsi" w:hAnsiTheme="minorHAnsi" w:cstheme="minorHAnsi"/>
          <w:sz w:val="22"/>
          <w:szCs w:val="22"/>
        </w:rPr>
      </w:r>
      <w:r w:rsidR="00D42A8B">
        <w:rPr>
          <w:rFonts w:asciiTheme="minorHAnsi" w:hAnsiTheme="minorHAnsi" w:cstheme="minorHAnsi"/>
          <w:sz w:val="22"/>
          <w:szCs w:val="22"/>
        </w:rPr>
        <w:fldChar w:fldCharType="separate"/>
      </w:r>
      <w:r w:rsidR="00D42A8B">
        <w:rPr>
          <w:rFonts w:asciiTheme="minorHAnsi" w:hAnsiTheme="minorHAnsi" w:cstheme="minorHAnsi"/>
          <w:sz w:val="22"/>
          <w:szCs w:val="22"/>
        </w:rPr>
        <w:t>19</w:t>
      </w:r>
      <w:r w:rsidR="00D42A8B">
        <w:rPr>
          <w:rFonts w:asciiTheme="minorHAnsi" w:hAnsiTheme="minorHAnsi" w:cstheme="minorHAnsi"/>
          <w:sz w:val="22"/>
          <w:szCs w:val="22"/>
        </w:rPr>
        <w:fldChar w:fldCharType="end"/>
      </w:r>
      <w:r w:rsidRPr="0093082B">
        <w:rPr>
          <w:rFonts w:asciiTheme="minorHAnsi" w:hAnsiTheme="minorHAnsi" w:cstheme="minorHAnsi"/>
          <w:sz w:val="22"/>
          <w:szCs w:val="22"/>
        </w:rPr>
        <w:fldChar w:fldCharType="begin" w:fldLock="1"/>
      </w:r>
      <w:r w:rsidRPr="0093082B">
        <w:rPr>
          <w:rFonts w:asciiTheme="minorHAnsi" w:hAnsiTheme="minorHAnsi" w:cstheme="minorHAnsi"/>
          <w:sz w:val="22"/>
          <w:szCs w:val="22"/>
        </w:rPr>
        <w:instrText xml:space="preserve"> REF _Ref67560212 \n \h  \* MERGEFORMAT </w:instrText>
      </w:r>
      <w:r w:rsidRPr="0093082B">
        <w:rPr>
          <w:rFonts w:asciiTheme="minorHAnsi" w:hAnsiTheme="minorHAnsi" w:cstheme="minorHAnsi"/>
          <w:sz w:val="22"/>
          <w:szCs w:val="22"/>
        </w:rPr>
      </w:r>
      <w:r w:rsidRPr="0093082B">
        <w:rPr>
          <w:rFonts w:asciiTheme="minorHAnsi" w:hAnsiTheme="minorHAnsi" w:cstheme="minorHAnsi"/>
          <w:sz w:val="22"/>
          <w:szCs w:val="22"/>
        </w:rPr>
        <w:fldChar w:fldCharType="separate"/>
      </w:r>
      <w:r w:rsidR="00C729F0" w:rsidRPr="0093082B">
        <w:rPr>
          <w:rFonts w:asciiTheme="minorHAnsi" w:hAnsiTheme="minorHAnsi" w:cstheme="minorHAnsi"/>
          <w:sz w:val="22"/>
          <w:szCs w:val="22"/>
        </w:rPr>
        <w:t>(b)</w:t>
      </w:r>
      <w:r w:rsidRPr="0093082B">
        <w:rPr>
          <w:rFonts w:asciiTheme="minorHAnsi" w:hAnsiTheme="minorHAnsi" w:cstheme="minorHAnsi"/>
          <w:sz w:val="22"/>
          <w:szCs w:val="22"/>
        </w:rPr>
        <w:fldChar w:fldCharType="end"/>
      </w:r>
      <w:r w:rsidRPr="0093082B">
        <w:rPr>
          <w:rFonts w:asciiTheme="minorHAnsi" w:hAnsiTheme="minorHAnsi" w:cstheme="minorHAnsi"/>
          <w:sz w:val="22"/>
          <w:szCs w:val="22"/>
        </w:rPr>
        <w:t xml:space="preserve"> below; and</w:t>
      </w:r>
    </w:p>
    <w:p w14:paraId="31372390" w14:textId="77777777" w:rsidR="00921020" w:rsidRPr="0093082B" w:rsidRDefault="00921020" w:rsidP="002A0820">
      <w:pPr>
        <w:pStyle w:val="ConditionLevel2"/>
        <w:numPr>
          <w:ilvl w:val="0"/>
          <w:numId w:val="61"/>
        </w:numPr>
      </w:pPr>
      <w:bookmarkStart w:id="419" w:name="_Ref67560212"/>
      <w:r w:rsidRPr="0093082B">
        <w:t>the licence holder has trained that person in a manner which enables them to conduct the dealings in accordance with the conditions of this licence.</w:t>
      </w:r>
      <w:bookmarkEnd w:id="419"/>
    </w:p>
    <w:p w14:paraId="2B5C1711" w14:textId="77777777" w:rsidR="00921020" w:rsidRPr="0093082B" w:rsidRDefault="00921020" w:rsidP="00756559">
      <w:pPr>
        <w:pStyle w:val="RARMPnumberedparagraphs"/>
      </w:pPr>
      <w:r w:rsidRPr="0093082B">
        <w:t>The licence holder must notify all persons covered by the licence, from whom Personal information relevant to the administration and/or enforcement of the licence is collected by the licence holder, that such Personal information may be disclosed to the Regulator.</w:t>
      </w:r>
      <w:bookmarkEnd w:id="418"/>
    </w:p>
    <w:p w14:paraId="06EDB328" w14:textId="045030E9" w:rsidR="00921020" w:rsidRPr="0093082B" w:rsidRDefault="00921020" w:rsidP="00756559">
      <w:pPr>
        <w:pStyle w:val="RARMPnumberedparagraphs"/>
      </w:pPr>
      <w:r w:rsidRPr="0093082B">
        <w:t>The licence holder must ensure that a copy of the licence is readily available to all persons covered by the licence, other than External service providers</w:t>
      </w:r>
      <w:r w:rsidR="00CE2781">
        <w:t xml:space="preserve"> and trial participants</w:t>
      </w:r>
      <w:r w:rsidRPr="0093082B">
        <w:t>, who are conducting dealings with the GMO.</w:t>
      </w:r>
    </w:p>
    <w:p w14:paraId="67FEC00C" w14:textId="77777777" w:rsidR="00921020" w:rsidRPr="0093082B" w:rsidRDefault="00921020" w:rsidP="00357BA5">
      <w:pPr>
        <w:pStyle w:val="Notes"/>
        <w:shd w:val="clear" w:color="auto" w:fill="D9D9D9" w:themeFill="background1" w:themeFillShade="D9"/>
        <w:spacing w:after="120"/>
        <w:rPr>
          <w:rFonts w:asciiTheme="minorHAnsi" w:hAnsiTheme="minorHAnsi" w:cstheme="minorHAnsi"/>
          <w:szCs w:val="22"/>
        </w:rPr>
      </w:pPr>
      <w:r w:rsidRPr="0093082B">
        <w:rPr>
          <w:rFonts w:asciiTheme="minorHAnsi" w:hAnsiTheme="minorHAnsi" w:cstheme="minorHAnsi"/>
          <w:szCs w:val="22"/>
        </w:rPr>
        <w:t>Note: The licence may be made available electronically.</w:t>
      </w:r>
    </w:p>
    <w:p w14:paraId="2AE919DC" w14:textId="3C448F2A" w:rsidR="00EE48E2" w:rsidRPr="00EE48E2" w:rsidRDefault="00EE48E2" w:rsidP="0016519D">
      <w:pPr>
        <w:pStyle w:val="2RARMP"/>
        <w:numPr>
          <w:ilvl w:val="1"/>
          <w:numId w:val="83"/>
        </w:numPr>
      </w:pPr>
      <w:bookmarkStart w:id="420" w:name="_Toc140071598"/>
      <w:bookmarkStart w:id="421" w:name="_Hlk138858367"/>
      <w:r>
        <w:t>Limits and control measures</w:t>
      </w:r>
      <w:bookmarkEnd w:id="420"/>
    </w:p>
    <w:bookmarkEnd w:id="421"/>
    <w:p w14:paraId="331A873E" w14:textId="2C509822" w:rsidR="00921020" w:rsidRPr="0093082B" w:rsidRDefault="00921020" w:rsidP="0061396B">
      <w:pPr>
        <w:pStyle w:val="Head2-Subheading"/>
        <w:outlineLvl w:val="9"/>
        <w:rPr>
          <w:rFonts w:asciiTheme="minorHAnsi" w:hAnsiTheme="minorHAnsi" w:cstheme="minorHAnsi"/>
          <w:sz w:val="22"/>
          <w:szCs w:val="22"/>
        </w:rPr>
      </w:pPr>
      <w:r w:rsidRPr="0093082B">
        <w:rPr>
          <w:rFonts w:asciiTheme="minorHAnsi" w:hAnsiTheme="minorHAnsi" w:cstheme="minorHAnsi"/>
          <w:sz w:val="22"/>
          <w:szCs w:val="22"/>
        </w:rPr>
        <w:t>Limits on clinical trials conducted under this licence</w:t>
      </w:r>
    </w:p>
    <w:p w14:paraId="034998F3" w14:textId="7B57EBD8" w:rsidR="00F07C01" w:rsidRPr="00CE2781" w:rsidRDefault="003B2CEF" w:rsidP="00756559">
      <w:pPr>
        <w:pStyle w:val="RARMPnumberedparagraphs"/>
      </w:pPr>
      <w:r w:rsidRPr="00CE2781">
        <w:t xml:space="preserve">The GMO may be administered to a maximum of </w:t>
      </w:r>
      <w:r w:rsidR="00F07C01" w:rsidRPr="00CE2781">
        <w:t xml:space="preserve">40 </w:t>
      </w:r>
      <w:r w:rsidRPr="00CE2781">
        <w:t>trial participants</w:t>
      </w:r>
      <w:r w:rsidR="00921020" w:rsidRPr="00CE2781">
        <w:t>.</w:t>
      </w:r>
      <w:r w:rsidR="00F07C01" w:rsidRPr="00CE2781">
        <w:t xml:space="preserve"> </w:t>
      </w:r>
    </w:p>
    <w:p w14:paraId="1BC32B2B" w14:textId="65BA7FB7" w:rsidR="00921020" w:rsidRPr="00CE2781" w:rsidRDefault="00CD489D" w:rsidP="00F07C01">
      <w:pPr>
        <w:pStyle w:val="Notes"/>
        <w:shd w:val="clear" w:color="auto" w:fill="D9D9D9" w:themeFill="background1" w:themeFillShade="D9"/>
        <w:spacing w:after="120"/>
        <w:rPr>
          <w:rFonts w:asciiTheme="minorHAnsi" w:hAnsiTheme="minorHAnsi" w:cstheme="minorHAnsi"/>
          <w:szCs w:val="22"/>
        </w:rPr>
      </w:pPr>
      <w:r w:rsidRPr="00CE2781">
        <w:rPr>
          <w:rFonts w:asciiTheme="minorHAnsi" w:hAnsiTheme="minorHAnsi" w:cstheme="minorHAnsi"/>
          <w:szCs w:val="22"/>
        </w:rPr>
        <w:t xml:space="preserve">Note: </w:t>
      </w:r>
      <w:r w:rsidR="00F07C01" w:rsidRPr="00CE2781">
        <w:rPr>
          <w:rFonts w:asciiTheme="minorHAnsi" w:hAnsiTheme="minorHAnsi" w:cstheme="minorHAnsi"/>
          <w:szCs w:val="22"/>
        </w:rPr>
        <w:t>This number excludes trial participants who are enrolled in the clinical trial and receive treatment that does not contain the GMO</w:t>
      </w:r>
      <w:r w:rsidR="00F443FC" w:rsidRPr="00CE2781">
        <w:rPr>
          <w:rFonts w:asciiTheme="minorHAnsi" w:hAnsiTheme="minorHAnsi" w:cstheme="minorHAnsi"/>
          <w:szCs w:val="22"/>
        </w:rPr>
        <w:t>, such as placebo.</w:t>
      </w:r>
    </w:p>
    <w:p w14:paraId="295BDBB3" w14:textId="11BD9443" w:rsidR="00921020" w:rsidRPr="00CE2781" w:rsidRDefault="00921020" w:rsidP="00756559">
      <w:pPr>
        <w:pStyle w:val="RARMPnumberedparagraphs"/>
      </w:pPr>
      <w:bookmarkStart w:id="422" w:name="_Ref68093833"/>
      <w:r w:rsidRPr="00CE2781">
        <w:t xml:space="preserve">The administration of the GMO must be completed within </w:t>
      </w:r>
      <w:r w:rsidR="00821F3E" w:rsidRPr="00CE2781">
        <w:t>7</w:t>
      </w:r>
      <w:r w:rsidRPr="00CE2781">
        <w:t xml:space="preserve"> years from the date of issuing of the licence.</w:t>
      </w:r>
      <w:bookmarkEnd w:id="422"/>
    </w:p>
    <w:p w14:paraId="7F91B46C" w14:textId="3F495EBD" w:rsidR="003B2CEF" w:rsidRPr="00CE2781" w:rsidRDefault="00821F3E" w:rsidP="0061396B">
      <w:pPr>
        <w:pStyle w:val="Head3-subsubheading"/>
        <w:outlineLvl w:val="9"/>
      </w:pPr>
      <w:r w:rsidRPr="00CE2781">
        <w:t>A</w:t>
      </w:r>
      <w:r w:rsidR="003B2CEF" w:rsidRPr="00CE2781">
        <w:t>dministration of the GMOs</w:t>
      </w:r>
    </w:p>
    <w:p w14:paraId="13C38AF9" w14:textId="4D50A2B1" w:rsidR="003B2CEF" w:rsidRPr="00CE2781" w:rsidRDefault="003B2CEF" w:rsidP="003B2CEF">
      <w:pPr>
        <w:pStyle w:val="RARMPnumberedparagraphs"/>
      </w:pPr>
      <w:r w:rsidRPr="00CE2781">
        <w:t>Administration of the GMO to trial participants must not commence prior to approval by a Human Research Ethics Committee.</w:t>
      </w:r>
    </w:p>
    <w:p w14:paraId="4FB7301F" w14:textId="1AE30833" w:rsidR="003B2CEF" w:rsidRPr="00CE2781" w:rsidRDefault="009C1E7B" w:rsidP="003B2CEF">
      <w:pPr>
        <w:pStyle w:val="RARMPnumberedparagraphs"/>
      </w:pPr>
      <w:r w:rsidRPr="00CE2781">
        <w:t>GMO doses for administration must be either</w:t>
      </w:r>
      <w:r w:rsidR="003B2CEF" w:rsidRPr="00CE2781">
        <w:t>:</w:t>
      </w:r>
    </w:p>
    <w:p w14:paraId="0EED1611" w14:textId="4B3DF329" w:rsidR="00425915" w:rsidRPr="00CE2781" w:rsidRDefault="009C1E7B" w:rsidP="002A0820">
      <w:pPr>
        <w:pStyle w:val="ConditionLevel2"/>
        <w:numPr>
          <w:ilvl w:val="0"/>
          <w:numId w:val="64"/>
        </w:numPr>
      </w:pPr>
      <w:r w:rsidRPr="00CE2781">
        <w:t>administered at a Clinical trial site</w:t>
      </w:r>
      <w:r w:rsidR="003B2CEF" w:rsidRPr="00CE2781">
        <w:t xml:space="preserve">; </w:t>
      </w:r>
      <w:r w:rsidRPr="00CE2781">
        <w:t>or</w:t>
      </w:r>
    </w:p>
    <w:p w14:paraId="31A36F9C" w14:textId="4B84795F" w:rsidR="004329C9" w:rsidRPr="00CE2781" w:rsidRDefault="009C1E7B" w:rsidP="004329C9">
      <w:pPr>
        <w:pStyle w:val="ConditionLevel2"/>
        <w:numPr>
          <w:ilvl w:val="0"/>
          <w:numId w:val="64"/>
        </w:numPr>
      </w:pPr>
      <w:r w:rsidRPr="00CE2781">
        <w:t>dispensed to trial participants at a Clinical trial site for self-administration at home</w:t>
      </w:r>
      <w:r w:rsidR="003B2CEF" w:rsidRPr="00CE2781">
        <w:t>.</w:t>
      </w:r>
    </w:p>
    <w:p w14:paraId="32EB4CD8" w14:textId="6DABEFFF" w:rsidR="003B2CEF" w:rsidRPr="00CE2781" w:rsidRDefault="003B2CEF" w:rsidP="003B2CEF">
      <w:pPr>
        <w:pStyle w:val="Notes"/>
        <w:shd w:val="clear" w:color="auto" w:fill="D9D9D9" w:themeFill="background1" w:themeFillShade="D9"/>
        <w:rPr>
          <w:rFonts w:asciiTheme="minorHAnsi" w:hAnsiTheme="minorHAnsi" w:cstheme="minorHAnsi"/>
          <w:szCs w:val="22"/>
        </w:rPr>
      </w:pPr>
      <w:r w:rsidRPr="00CE2781">
        <w:rPr>
          <w:rFonts w:asciiTheme="minorHAnsi" w:hAnsiTheme="minorHAnsi" w:cstheme="minorHAnsi"/>
          <w:szCs w:val="22"/>
        </w:rPr>
        <w:t xml:space="preserve">Note: Before any of these activities take place, the details of each Clinical trial site must have been notified to the Regulator in accordance with Condition </w:t>
      </w:r>
      <w:r w:rsidR="00B362BF">
        <w:rPr>
          <w:rFonts w:asciiTheme="minorHAnsi" w:hAnsiTheme="minorHAnsi" w:cstheme="minorHAnsi"/>
          <w:szCs w:val="22"/>
        </w:rPr>
        <w:fldChar w:fldCharType="begin" w:fldLock="1"/>
      </w:r>
      <w:r w:rsidR="00B362BF">
        <w:rPr>
          <w:rFonts w:asciiTheme="minorHAnsi" w:hAnsiTheme="minorHAnsi" w:cstheme="minorHAnsi"/>
          <w:szCs w:val="22"/>
        </w:rPr>
        <w:instrText xml:space="preserve"> REF _Ref139468841 \r \h </w:instrText>
      </w:r>
      <w:r w:rsidR="00B362BF">
        <w:rPr>
          <w:rFonts w:asciiTheme="minorHAnsi" w:hAnsiTheme="minorHAnsi" w:cstheme="minorHAnsi"/>
          <w:szCs w:val="22"/>
        </w:rPr>
      </w:r>
      <w:r w:rsidR="00B362BF">
        <w:rPr>
          <w:rFonts w:asciiTheme="minorHAnsi" w:hAnsiTheme="minorHAnsi" w:cstheme="minorHAnsi"/>
          <w:szCs w:val="22"/>
        </w:rPr>
        <w:fldChar w:fldCharType="separate"/>
      </w:r>
      <w:r w:rsidR="004502CE">
        <w:rPr>
          <w:rFonts w:asciiTheme="minorHAnsi" w:hAnsiTheme="minorHAnsi" w:cstheme="minorHAnsi"/>
          <w:szCs w:val="22"/>
        </w:rPr>
        <w:t>51</w:t>
      </w:r>
      <w:r w:rsidR="00B362BF">
        <w:rPr>
          <w:rFonts w:asciiTheme="minorHAnsi" w:hAnsiTheme="minorHAnsi" w:cstheme="minorHAnsi"/>
          <w:szCs w:val="22"/>
        </w:rPr>
        <w:fldChar w:fldCharType="end"/>
      </w:r>
      <w:r w:rsidRPr="00CE2781">
        <w:rPr>
          <w:rFonts w:asciiTheme="minorHAnsi" w:hAnsiTheme="minorHAnsi" w:cstheme="minorHAnsi"/>
          <w:szCs w:val="22"/>
        </w:rPr>
        <w:fldChar w:fldCharType="begin" w:fldLock="1"/>
      </w:r>
      <w:r w:rsidRPr="00CE2781">
        <w:rPr>
          <w:rFonts w:asciiTheme="minorHAnsi" w:hAnsiTheme="minorHAnsi" w:cstheme="minorHAnsi"/>
          <w:szCs w:val="22"/>
        </w:rPr>
        <w:instrText xml:space="preserve"> REF _Ref33424271 \r \h  \* MERGEFORMAT </w:instrText>
      </w:r>
      <w:r w:rsidRPr="00CE2781">
        <w:rPr>
          <w:rFonts w:asciiTheme="minorHAnsi" w:hAnsiTheme="minorHAnsi" w:cstheme="minorHAnsi"/>
          <w:szCs w:val="22"/>
        </w:rPr>
      </w:r>
      <w:r w:rsidRPr="00CE2781">
        <w:rPr>
          <w:rFonts w:asciiTheme="minorHAnsi" w:hAnsiTheme="minorHAnsi" w:cstheme="minorHAnsi"/>
          <w:szCs w:val="22"/>
        </w:rPr>
        <w:fldChar w:fldCharType="separate"/>
      </w:r>
      <w:r w:rsidR="00C729F0" w:rsidRPr="00CE2781">
        <w:rPr>
          <w:rFonts w:asciiTheme="minorHAnsi" w:hAnsiTheme="minorHAnsi" w:cstheme="minorHAnsi"/>
          <w:szCs w:val="22"/>
        </w:rPr>
        <w:t>(a)</w:t>
      </w:r>
      <w:r w:rsidRPr="00CE2781">
        <w:rPr>
          <w:rFonts w:asciiTheme="minorHAnsi" w:hAnsiTheme="minorHAnsi" w:cstheme="minorHAnsi"/>
          <w:szCs w:val="22"/>
        </w:rPr>
        <w:fldChar w:fldCharType="end"/>
      </w:r>
      <w:r w:rsidRPr="00CE2781">
        <w:rPr>
          <w:rFonts w:asciiTheme="minorHAnsi" w:hAnsiTheme="minorHAnsi" w:cstheme="minorHAnsi"/>
          <w:szCs w:val="22"/>
        </w:rPr>
        <w:t>.</w:t>
      </w:r>
    </w:p>
    <w:p w14:paraId="65291D07" w14:textId="46F3A290" w:rsidR="004329C9" w:rsidRPr="00CE2781" w:rsidRDefault="004329C9" w:rsidP="004329C9">
      <w:pPr>
        <w:pStyle w:val="RARMPnumberedparagraphs"/>
      </w:pPr>
      <w:r w:rsidRPr="00CE2781">
        <w:t xml:space="preserve">GMO doses for administration must be in the form of </w:t>
      </w:r>
      <w:r w:rsidR="00316CCB">
        <w:t>[CCI]</w:t>
      </w:r>
      <w:r w:rsidRPr="00CE2781">
        <w:t>.</w:t>
      </w:r>
    </w:p>
    <w:p w14:paraId="708F358E" w14:textId="17B1602F" w:rsidR="004329C9" w:rsidRPr="00CE2781" w:rsidRDefault="004329C9" w:rsidP="004329C9">
      <w:pPr>
        <w:pStyle w:val="RARMPnumberedparagraphs"/>
      </w:pPr>
      <w:r w:rsidRPr="00CE2781">
        <w:t xml:space="preserve">GMO </w:t>
      </w:r>
      <w:r w:rsidR="00316CCB">
        <w:t xml:space="preserve">[CCI] </w:t>
      </w:r>
      <w:r w:rsidRPr="00CE2781">
        <w:t xml:space="preserve">dispensed to trial participants must be packaged in </w:t>
      </w:r>
      <w:r w:rsidR="00316CCB">
        <w:t>[CCI]</w:t>
      </w:r>
      <w:r w:rsidRPr="00CE2781">
        <w:t xml:space="preserve"> inside cartons. The cartons must be labelled to indicate:</w:t>
      </w:r>
    </w:p>
    <w:p w14:paraId="6DA4CB7F" w14:textId="77777777" w:rsidR="004329C9" w:rsidRPr="00CE2781" w:rsidRDefault="004329C9" w:rsidP="0016519D">
      <w:pPr>
        <w:pStyle w:val="RARMPnumberedparagraphs"/>
        <w:numPr>
          <w:ilvl w:val="0"/>
          <w:numId w:val="86"/>
        </w:numPr>
      </w:pPr>
      <w:r w:rsidRPr="00CE2781">
        <w:t xml:space="preserve">that they contain GMO; and </w:t>
      </w:r>
    </w:p>
    <w:p w14:paraId="01377231" w14:textId="77777777" w:rsidR="00D11A5C" w:rsidRDefault="004329C9" w:rsidP="0016519D">
      <w:pPr>
        <w:pStyle w:val="RARMPnumberedparagraphs"/>
        <w:numPr>
          <w:ilvl w:val="0"/>
          <w:numId w:val="86"/>
        </w:numPr>
      </w:pPr>
      <w:r w:rsidRPr="00CE2781">
        <w:t>to keep out of the reach of children</w:t>
      </w:r>
      <w:r w:rsidR="00D11A5C">
        <w:t>; and</w:t>
      </w:r>
    </w:p>
    <w:p w14:paraId="477E1DDA" w14:textId="1BA1F3EA" w:rsidR="004329C9" w:rsidRPr="00CE2781" w:rsidRDefault="00D11A5C" w:rsidP="0016519D">
      <w:pPr>
        <w:pStyle w:val="RARMPnumberedparagraphs"/>
        <w:numPr>
          <w:ilvl w:val="0"/>
          <w:numId w:val="86"/>
        </w:numPr>
      </w:pPr>
      <w:r>
        <w:t>to keep out of the reach of pets</w:t>
      </w:r>
      <w:r w:rsidR="004329C9" w:rsidRPr="00CE2781">
        <w:t>.</w:t>
      </w:r>
    </w:p>
    <w:p w14:paraId="44083C04" w14:textId="2C5BBD62" w:rsidR="00921020" w:rsidRPr="0093082B" w:rsidRDefault="00921020" w:rsidP="0061396B">
      <w:pPr>
        <w:pStyle w:val="Head3-subsubheading"/>
        <w:outlineLvl w:val="9"/>
      </w:pPr>
      <w:r w:rsidRPr="0093082B">
        <w:lastRenderedPageBreak/>
        <w:t xml:space="preserve">Conditions </w:t>
      </w:r>
      <w:r w:rsidR="004329C9" w:rsidRPr="0093082B">
        <w:t>relating to</w:t>
      </w:r>
      <w:r w:rsidRPr="0093082B">
        <w:t xml:space="preserve"> trial participants</w:t>
      </w:r>
    </w:p>
    <w:p w14:paraId="0AF34511" w14:textId="77777777" w:rsidR="00921020" w:rsidRPr="0093082B" w:rsidRDefault="00921020" w:rsidP="00756559">
      <w:pPr>
        <w:pStyle w:val="RARMPnumberedparagraphs"/>
      </w:pPr>
      <w:r w:rsidRPr="0093082B">
        <w:t>The licence holder must notify each trial participant, from whom Personal information relevant to the administration and/or enforcement of the licence is collected by the licence holder, that such Personal information may be disclosed to the Regulator.</w:t>
      </w:r>
    </w:p>
    <w:p w14:paraId="6461BC77" w14:textId="2931B880" w:rsidR="00425915" w:rsidRPr="00CE2781" w:rsidRDefault="00594131" w:rsidP="002D40C4">
      <w:pPr>
        <w:pStyle w:val="RARMPnumberedparagraphs"/>
      </w:pPr>
      <w:r w:rsidRPr="00CE2781">
        <w:t xml:space="preserve">The licence holder must ensure </w:t>
      </w:r>
      <w:r w:rsidR="00705D14" w:rsidRPr="00CE2781">
        <w:t xml:space="preserve">that </w:t>
      </w:r>
      <w:r w:rsidR="00F443FC" w:rsidRPr="00CE2781">
        <w:t>the following persons are not enrolled in the trial:</w:t>
      </w:r>
    </w:p>
    <w:p w14:paraId="098BCE8B" w14:textId="69231F11" w:rsidR="00425915" w:rsidRPr="00CE2781" w:rsidRDefault="00705D14" w:rsidP="0016519D">
      <w:pPr>
        <w:pStyle w:val="ConditionLevel2"/>
        <w:numPr>
          <w:ilvl w:val="0"/>
          <w:numId w:val="73"/>
        </w:numPr>
      </w:pPr>
      <w:r w:rsidRPr="00CE2781">
        <w:t>pregnant and breastfeeding persons</w:t>
      </w:r>
      <w:r w:rsidR="002D40C4" w:rsidRPr="00CE2781">
        <w:t xml:space="preserve">; and </w:t>
      </w:r>
    </w:p>
    <w:p w14:paraId="79C4C13B" w14:textId="2AC22120" w:rsidR="00921020" w:rsidRPr="00CE2781" w:rsidRDefault="004D0570" w:rsidP="00705D14">
      <w:pPr>
        <w:pStyle w:val="ConditionLevel2"/>
      </w:pPr>
      <w:r>
        <w:t>persons</w:t>
      </w:r>
      <w:r w:rsidR="00705D14" w:rsidRPr="00CE2781">
        <w:t xml:space="preserve"> under the age of 18</w:t>
      </w:r>
      <w:r w:rsidR="00756559" w:rsidRPr="00CE2781">
        <w:t>.</w:t>
      </w:r>
    </w:p>
    <w:p w14:paraId="0FF4FB5B" w14:textId="4555E0AE" w:rsidR="00302D4F" w:rsidRPr="00CE2781" w:rsidRDefault="00302D4F" w:rsidP="00302D4F">
      <w:pPr>
        <w:pStyle w:val="RARMPnumberedparagraphs"/>
      </w:pPr>
      <w:bookmarkStart w:id="423" w:name="_Ref138860118"/>
      <w:r w:rsidRPr="00CE2781">
        <w:rPr>
          <w:rFonts w:asciiTheme="minorHAnsi" w:hAnsiTheme="minorHAnsi" w:cstheme="minorHAnsi"/>
          <w:szCs w:val="22"/>
        </w:rPr>
        <w:t>Before the GMO is dispensed to any trial participant for self-administration at home, the licence holder must obtain written agreement from the trial participant that:</w:t>
      </w:r>
      <w:bookmarkEnd w:id="423"/>
    </w:p>
    <w:p w14:paraId="445B8768" w14:textId="631FFC38" w:rsidR="00302D4F" w:rsidRPr="00CE2781" w:rsidRDefault="00302D4F" w:rsidP="0016519D">
      <w:pPr>
        <w:pStyle w:val="RARMPnumberedparagraphs"/>
        <w:numPr>
          <w:ilvl w:val="0"/>
          <w:numId w:val="88"/>
        </w:numPr>
        <w:rPr>
          <w:rFonts w:asciiTheme="minorHAnsi" w:hAnsiTheme="minorHAnsi" w:cstheme="minorHAnsi"/>
          <w:szCs w:val="22"/>
        </w:rPr>
      </w:pPr>
      <w:r w:rsidRPr="00CE2781">
        <w:rPr>
          <w:rFonts w:asciiTheme="minorHAnsi" w:hAnsiTheme="minorHAnsi" w:cstheme="minorHAnsi"/>
          <w:szCs w:val="22"/>
        </w:rPr>
        <w:t>the toilet/s at their home are connected to mains sewerage; and</w:t>
      </w:r>
    </w:p>
    <w:p w14:paraId="71DF0DED" w14:textId="127B54EF" w:rsidR="00CE2781" w:rsidRPr="00CE2781" w:rsidRDefault="00302D4F" w:rsidP="0016519D">
      <w:pPr>
        <w:pStyle w:val="RARMPnumberedparagraphs"/>
        <w:numPr>
          <w:ilvl w:val="0"/>
          <w:numId w:val="88"/>
        </w:numPr>
        <w:rPr>
          <w:rFonts w:asciiTheme="minorHAnsi" w:hAnsiTheme="minorHAnsi" w:cstheme="minorHAnsi"/>
          <w:color w:val="C00000"/>
          <w:szCs w:val="22"/>
        </w:rPr>
      </w:pPr>
      <w:r w:rsidRPr="00CE2781">
        <w:rPr>
          <w:rFonts w:asciiTheme="minorHAnsi" w:hAnsiTheme="minorHAnsi" w:cstheme="minorHAnsi"/>
          <w:szCs w:val="22"/>
        </w:rPr>
        <w:t xml:space="preserve">they are able to </w:t>
      </w:r>
      <w:r w:rsidR="00316CCB">
        <w:rPr>
          <w:rFonts w:asciiTheme="minorHAnsi" w:hAnsiTheme="minorHAnsi" w:cstheme="minorHAnsi"/>
          <w:szCs w:val="22"/>
        </w:rPr>
        <w:t>[CCI]</w:t>
      </w:r>
      <w:r w:rsidR="00CE2781">
        <w:rPr>
          <w:rFonts w:asciiTheme="minorHAnsi" w:hAnsiTheme="minorHAnsi" w:cstheme="minorHAnsi"/>
          <w:szCs w:val="22"/>
        </w:rPr>
        <w:t>;</w:t>
      </w:r>
      <w:r w:rsidR="007A0E8F" w:rsidRPr="00CE2781">
        <w:rPr>
          <w:rFonts w:asciiTheme="minorHAnsi" w:hAnsiTheme="minorHAnsi" w:cstheme="minorHAnsi"/>
          <w:szCs w:val="22"/>
        </w:rPr>
        <w:t xml:space="preserve"> and </w:t>
      </w:r>
    </w:p>
    <w:p w14:paraId="12187148" w14:textId="128D07D0" w:rsidR="00302D4F" w:rsidRPr="007A0E8F" w:rsidRDefault="00302D4F" w:rsidP="0016519D">
      <w:pPr>
        <w:pStyle w:val="RARMPnumberedparagraphs"/>
        <w:numPr>
          <w:ilvl w:val="0"/>
          <w:numId w:val="88"/>
        </w:numPr>
        <w:rPr>
          <w:rFonts w:asciiTheme="minorHAnsi" w:hAnsiTheme="minorHAnsi" w:cstheme="minorHAnsi"/>
          <w:color w:val="C00000"/>
          <w:szCs w:val="22"/>
        </w:rPr>
      </w:pPr>
      <w:r w:rsidRPr="00CE2781">
        <w:rPr>
          <w:rFonts w:asciiTheme="minorHAnsi" w:hAnsiTheme="minorHAnsi" w:cstheme="minorHAnsi"/>
          <w:szCs w:val="22"/>
        </w:rPr>
        <w:t xml:space="preserve">they agree to </w:t>
      </w:r>
      <w:r w:rsidR="00316CCB">
        <w:rPr>
          <w:rFonts w:asciiTheme="minorHAnsi" w:hAnsiTheme="minorHAnsi" w:cstheme="minorHAnsi"/>
          <w:szCs w:val="22"/>
        </w:rPr>
        <w:t>[CCI]</w:t>
      </w:r>
      <w:r w:rsidRPr="00CE2781">
        <w:rPr>
          <w:rFonts w:asciiTheme="minorHAnsi" w:hAnsiTheme="minorHAnsi" w:cstheme="minorHAnsi"/>
          <w:szCs w:val="22"/>
        </w:rPr>
        <w:t xml:space="preserve"> </w:t>
      </w:r>
      <w:r w:rsidR="007A0E8F" w:rsidRPr="00CE2781">
        <w:rPr>
          <w:rFonts w:asciiTheme="minorHAnsi" w:hAnsiTheme="minorHAnsi" w:cstheme="minorHAnsi"/>
          <w:szCs w:val="22"/>
        </w:rPr>
        <w:t>during the clinical trial.</w:t>
      </w:r>
    </w:p>
    <w:p w14:paraId="3E476742" w14:textId="008C1772" w:rsidR="00921020" w:rsidRPr="003B2CEF" w:rsidRDefault="00921020" w:rsidP="0061396B">
      <w:pPr>
        <w:pStyle w:val="Head3-subsubheading"/>
        <w:outlineLvl w:val="9"/>
      </w:pPr>
      <w:r w:rsidRPr="003B2CEF">
        <w:t>Conditions related to the conduct of the dealings</w:t>
      </w:r>
    </w:p>
    <w:p w14:paraId="1FF1FAD8" w14:textId="77777777" w:rsidR="002B39E1" w:rsidRPr="0093082B" w:rsidRDefault="00921020" w:rsidP="00756559">
      <w:pPr>
        <w:pStyle w:val="RARMPnumberedparagraphs"/>
      </w:pPr>
      <w:bookmarkStart w:id="424" w:name="_Ref17103564"/>
      <w:bookmarkStart w:id="425" w:name="_Ref31291662"/>
      <w:bookmarkStart w:id="426" w:name="_Ref45626020"/>
      <w:r w:rsidRPr="0093082B">
        <w:t>Conditions that apply to dealings with GMOs do not apply to</w:t>
      </w:r>
      <w:r w:rsidR="002B39E1" w:rsidRPr="0093082B">
        <w:t>:</w:t>
      </w:r>
    </w:p>
    <w:p w14:paraId="09FE2BFC" w14:textId="35DEA022" w:rsidR="002B39E1" w:rsidRPr="0093082B" w:rsidRDefault="002B39E1" w:rsidP="00F05052">
      <w:pPr>
        <w:pStyle w:val="RARMPnumberedparagraphs"/>
        <w:numPr>
          <w:ilvl w:val="0"/>
          <w:numId w:val="89"/>
        </w:numPr>
      </w:pPr>
      <w:r w:rsidRPr="0093082B">
        <w:t>blood and urine Samples; and</w:t>
      </w:r>
    </w:p>
    <w:p w14:paraId="54512F69" w14:textId="70C4F9D8" w:rsidR="00921020" w:rsidRPr="0093082B" w:rsidRDefault="002B39E1" w:rsidP="00F05052">
      <w:pPr>
        <w:pStyle w:val="RARMPnumberedparagraphs"/>
        <w:numPr>
          <w:ilvl w:val="0"/>
          <w:numId w:val="89"/>
        </w:numPr>
      </w:pPr>
      <w:r w:rsidRPr="0093082B">
        <w:t>other Samples,</w:t>
      </w:r>
      <w:r w:rsidR="00921020" w:rsidRPr="0093082B">
        <w:t xml:space="preserve"> materials </w:t>
      </w:r>
      <w:r w:rsidRPr="0093082B">
        <w:t>and</w:t>
      </w:r>
      <w:r w:rsidR="00921020" w:rsidRPr="0093082B">
        <w:t xml:space="preserve"> waste, that are reasonably expected not to contain </w:t>
      </w:r>
      <w:r w:rsidR="004904C7" w:rsidRPr="0093082B">
        <w:t>the</w:t>
      </w:r>
      <w:r w:rsidR="00921020" w:rsidRPr="0093082B">
        <w:t xml:space="preserve"> GMO. </w:t>
      </w:r>
      <w:r w:rsidRPr="0093082B">
        <w:t xml:space="preserve">Upon request from the Regulator, the licence holder </w:t>
      </w:r>
      <w:r w:rsidR="00921020" w:rsidRPr="0093082B">
        <w:t>must provide a written justification for this expectation.</w:t>
      </w:r>
      <w:bookmarkEnd w:id="424"/>
    </w:p>
    <w:p w14:paraId="4994A037" w14:textId="77777777" w:rsidR="00921020" w:rsidRPr="0093082B" w:rsidRDefault="00921020" w:rsidP="00756559">
      <w:pPr>
        <w:pStyle w:val="RARMPnumberedparagraphs"/>
      </w:pPr>
      <w:bookmarkStart w:id="427" w:name="_Ref48723783"/>
      <w:r w:rsidRPr="0093082B">
        <w:t xml:space="preserve">The licence holder must ensure that dealings </w:t>
      </w:r>
      <w:bookmarkEnd w:id="425"/>
      <w:r w:rsidRPr="0093082B">
        <w:t>are only conducted in a manner which:</w:t>
      </w:r>
      <w:bookmarkEnd w:id="426"/>
      <w:bookmarkEnd w:id="427"/>
    </w:p>
    <w:p w14:paraId="65D34C59" w14:textId="77777777" w:rsidR="00921020" w:rsidRPr="0093082B" w:rsidRDefault="00921020" w:rsidP="0039504D">
      <w:pPr>
        <w:pStyle w:val="ConditionLevel2"/>
        <w:numPr>
          <w:ilvl w:val="0"/>
          <w:numId w:val="91"/>
        </w:numPr>
      </w:pPr>
      <w:r w:rsidRPr="0093082B">
        <w:t>does not compromise the health and safety of people; and</w:t>
      </w:r>
    </w:p>
    <w:p w14:paraId="7624E186" w14:textId="77777777" w:rsidR="00921020" w:rsidRPr="0093082B" w:rsidRDefault="00921020" w:rsidP="0039504D">
      <w:pPr>
        <w:pStyle w:val="ConditionLevel2"/>
      </w:pPr>
      <w:r w:rsidRPr="0093082B">
        <w:t>minimises the exposure of persons conducting the dealings to the GMO, other than intended exposure of trial participants.</w:t>
      </w:r>
    </w:p>
    <w:p w14:paraId="3AF289AD" w14:textId="01FFE4A7" w:rsidR="003B2CEF" w:rsidRPr="00CE2781" w:rsidRDefault="003B2CEF" w:rsidP="003B2CEF">
      <w:pPr>
        <w:pStyle w:val="RARMPnumberedparagraphs"/>
      </w:pPr>
      <w:bookmarkStart w:id="428" w:name="_Ref138860350"/>
      <w:r w:rsidRPr="00CE2781">
        <w:t xml:space="preserve">The licence holder must ensure that procedures are in place to account for </w:t>
      </w:r>
      <w:r w:rsidR="00CE2781" w:rsidRPr="00CE2781">
        <w:t xml:space="preserve">all </w:t>
      </w:r>
      <w:r w:rsidR="00213DFF" w:rsidRPr="00CE2781">
        <w:t>GMO doses</w:t>
      </w:r>
      <w:r w:rsidRPr="00CE2781">
        <w:t xml:space="preserve"> from import to destruction/export.</w:t>
      </w:r>
      <w:r w:rsidR="00F05052" w:rsidRPr="00CE2781">
        <w:t xml:space="preserve"> The licence holder must track all GMO doses dispensed to trial participants and whether the doses have been used as intended.</w:t>
      </w:r>
      <w:bookmarkEnd w:id="428"/>
      <w:r w:rsidR="00F05052" w:rsidRPr="00CE2781">
        <w:t xml:space="preserve"> </w:t>
      </w:r>
      <w:r w:rsidR="00CE2781" w:rsidRPr="00CE2781">
        <w:t>Records must be kept and made available to the Regulator on request.</w:t>
      </w:r>
    </w:p>
    <w:p w14:paraId="21CAEB05" w14:textId="6A667DF5" w:rsidR="0039504D" w:rsidRPr="00CE2781" w:rsidRDefault="0039504D" w:rsidP="003B2CEF">
      <w:pPr>
        <w:pStyle w:val="RARMPnumberedparagraphs"/>
      </w:pPr>
      <w:bookmarkStart w:id="429" w:name="_Ref139468343"/>
      <w:r w:rsidRPr="00CE2781">
        <w:t xml:space="preserve">Any trial participant who has been dispensed GMO doses for self-administration at home must return all unused GMO doses to a clinical trial site </w:t>
      </w:r>
      <w:r w:rsidR="004D0570">
        <w:t xml:space="preserve">either </w:t>
      </w:r>
      <w:r w:rsidRPr="00CE2781">
        <w:t>within one week after their final self-administration of the GMO</w:t>
      </w:r>
      <w:r w:rsidR="004D0570">
        <w:t xml:space="preserve"> or within one week after being directed to do so by the licence holder, whichever is the earliest</w:t>
      </w:r>
      <w:r w:rsidRPr="00CE2781">
        <w:t xml:space="preserve">. Unused GMO doses include GMO </w:t>
      </w:r>
      <w:r w:rsidR="00316CCB">
        <w:t>[CCI]</w:t>
      </w:r>
      <w:r w:rsidRPr="00CE2781">
        <w:t xml:space="preserve"> that are unused due to:</w:t>
      </w:r>
      <w:bookmarkEnd w:id="429"/>
    </w:p>
    <w:p w14:paraId="621085F6" w14:textId="301B97A5" w:rsidR="0039504D" w:rsidRPr="00CE2781" w:rsidRDefault="0039504D" w:rsidP="0039504D">
      <w:pPr>
        <w:pStyle w:val="RARMPnumberedparagraphs"/>
        <w:numPr>
          <w:ilvl w:val="0"/>
          <w:numId w:val="90"/>
        </w:numPr>
      </w:pPr>
      <w:r w:rsidRPr="00CE2781">
        <w:t>withdrawal of the trial participant from the clinical trial; or</w:t>
      </w:r>
    </w:p>
    <w:p w14:paraId="706066E0" w14:textId="147A18CD" w:rsidR="0039504D" w:rsidRPr="00CE2781" w:rsidRDefault="00316CCB" w:rsidP="0039504D">
      <w:pPr>
        <w:pStyle w:val="RARMPnumberedparagraphs"/>
        <w:numPr>
          <w:ilvl w:val="0"/>
          <w:numId w:val="90"/>
        </w:numPr>
      </w:pPr>
      <w:r>
        <w:t>[CCI]</w:t>
      </w:r>
      <w:r w:rsidR="0039504D" w:rsidRPr="00CE2781">
        <w:t xml:space="preserve"> being damaged, spilled or soiled; or</w:t>
      </w:r>
    </w:p>
    <w:p w14:paraId="0A5D601E" w14:textId="612DAB90" w:rsidR="0039504D" w:rsidRPr="00CE2781" w:rsidRDefault="0039504D" w:rsidP="0039504D">
      <w:pPr>
        <w:pStyle w:val="RARMPnumberedparagraphs"/>
        <w:numPr>
          <w:ilvl w:val="0"/>
          <w:numId w:val="90"/>
        </w:numPr>
      </w:pPr>
      <w:r w:rsidRPr="00CE2781">
        <w:t>any other reason.</w:t>
      </w:r>
    </w:p>
    <w:p w14:paraId="29468541" w14:textId="77777777" w:rsidR="00CE2781" w:rsidRDefault="00FC4974" w:rsidP="00FC4974">
      <w:pPr>
        <w:pStyle w:val="RARMPnumberedparagraphs"/>
      </w:pPr>
      <w:bookmarkStart w:id="430" w:name="_Ref139468193"/>
      <w:bookmarkStart w:id="431" w:name="_Ref138931148"/>
      <w:r w:rsidRPr="00CE2781">
        <w:t>The licence holder must issue spill kits to all trial participants who have been dispensed GMO doses for self-administration at home, at the time when GMO doses are dispensed. The spill kits must include means to</w:t>
      </w:r>
      <w:r w:rsidR="00CE2781">
        <w:t>:</w:t>
      </w:r>
      <w:bookmarkEnd w:id="430"/>
    </w:p>
    <w:p w14:paraId="64A54BF8" w14:textId="64E161BC" w:rsidR="00CE2781" w:rsidRDefault="00FC4974" w:rsidP="00CE2781">
      <w:pPr>
        <w:pStyle w:val="RARMPnumberedparagraphs"/>
        <w:numPr>
          <w:ilvl w:val="4"/>
          <w:numId w:val="42"/>
        </w:numPr>
        <w:ind w:left="1134" w:hanging="567"/>
      </w:pPr>
      <w:r w:rsidRPr="00CE2781">
        <w:t xml:space="preserve">collect any GMO </w:t>
      </w:r>
      <w:r w:rsidR="00316CCB">
        <w:t>[CCI]</w:t>
      </w:r>
      <w:r w:rsidRPr="00CE2781">
        <w:t xml:space="preserve"> that is unsuitable for ingestion because it is spilled, broken, damaged or soiled</w:t>
      </w:r>
      <w:r w:rsidR="00CE2781">
        <w:t>; and</w:t>
      </w:r>
    </w:p>
    <w:p w14:paraId="4CE1E3BE" w14:textId="77777777" w:rsidR="00CE2781" w:rsidRDefault="00BC5EC4" w:rsidP="00CE2781">
      <w:pPr>
        <w:pStyle w:val="RARMPnumberedparagraphs"/>
        <w:numPr>
          <w:ilvl w:val="4"/>
          <w:numId w:val="42"/>
        </w:numPr>
        <w:ind w:left="1134" w:hanging="567"/>
      </w:pPr>
      <w:r w:rsidRPr="00CE2781">
        <w:t>clean</w:t>
      </w:r>
      <w:r w:rsidR="00FC4974" w:rsidRPr="00CE2781">
        <w:t xml:space="preserve"> any area </w:t>
      </w:r>
      <w:r w:rsidRPr="00CE2781">
        <w:t>that may be contaminated with the GMO</w:t>
      </w:r>
      <w:r w:rsidR="00CE2781">
        <w:t>; and</w:t>
      </w:r>
    </w:p>
    <w:p w14:paraId="6DBFD348" w14:textId="2B0F54C4" w:rsidR="00F443FC" w:rsidRPr="00CE2781" w:rsidRDefault="00BC5EC4" w:rsidP="00CE2781">
      <w:pPr>
        <w:pStyle w:val="RARMPnumberedparagraphs"/>
        <w:numPr>
          <w:ilvl w:val="4"/>
          <w:numId w:val="42"/>
        </w:numPr>
        <w:ind w:left="1134" w:hanging="567"/>
      </w:pPr>
      <w:r w:rsidRPr="00CE2781">
        <w:t>return the GMO to the clinical trial site in a sealed bag</w:t>
      </w:r>
      <w:r w:rsidR="00CE2781">
        <w:t xml:space="preserve"> that is labelled to indicate that it contains GMO</w:t>
      </w:r>
      <w:r w:rsidR="00FC4974" w:rsidRPr="00CE2781">
        <w:t>.</w:t>
      </w:r>
      <w:bookmarkEnd w:id="431"/>
      <w:r w:rsidR="00FC4974" w:rsidRPr="00CE2781">
        <w:t xml:space="preserve"> </w:t>
      </w:r>
    </w:p>
    <w:p w14:paraId="7C984D7E" w14:textId="34C68690" w:rsidR="00FC4974" w:rsidRPr="00CE2781" w:rsidRDefault="00FC4974" w:rsidP="00FC4974">
      <w:pPr>
        <w:pStyle w:val="RARMPnumberedparagraphs"/>
      </w:pPr>
      <w:r w:rsidRPr="00CE2781">
        <w:lastRenderedPageBreak/>
        <w:t>The licence holder is required to instruct the trial participants in correct use of the spill kits</w:t>
      </w:r>
      <w:r w:rsidR="00F443FC" w:rsidRPr="00CE2781">
        <w:t xml:space="preserve"> described in </w:t>
      </w:r>
      <w:r w:rsidR="00D42A8B" w:rsidRPr="00CE2781">
        <w:t>C</w:t>
      </w:r>
      <w:r w:rsidR="00F443FC" w:rsidRPr="00CE2781">
        <w:t xml:space="preserve">ondition </w:t>
      </w:r>
      <w:r w:rsidR="00D42A8B" w:rsidRPr="00CE2781">
        <w:rPr>
          <w:highlight w:val="yellow"/>
        </w:rPr>
        <w:fldChar w:fldCharType="begin" w:fldLock="1"/>
      </w:r>
      <w:r w:rsidR="00D42A8B" w:rsidRPr="00CE2781">
        <w:instrText xml:space="preserve"> REF _Ref138931148 \r \h </w:instrText>
      </w:r>
      <w:r w:rsidR="00D42A8B" w:rsidRPr="00CE2781">
        <w:rPr>
          <w:highlight w:val="yellow"/>
        </w:rPr>
      </w:r>
      <w:r w:rsidR="00D42A8B" w:rsidRPr="00CE2781">
        <w:rPr>
          <w:highlight w:val="yellow"/>
        </w:rPr>
        <w:fldChar w:fldCharType="separate"/>
      </w:r>
      <w:r w:rsidR="00B362BF">
        <w:t>35</w:t>
      </w:r>
      <w:r w:rsidR="00D42A8B" w:rsidRPr="00CE2781">
        <w:rPr>
          <w:highlight w:val="yellow"/>
        </w:rPr>
        <w:fldChar w:fldCharType="end"/>
      </w:r>
      <w:r w:rsidRPr="00CE2781">
        <w:t>.</w:t>
      </w:r>
    </w:p>
    <w:p w14:paraId="48779847" w14:textId="77777777" w:rsidR="00CE2781" w:rsidRPr="00CE2781" w:rsidRDefault="00CE2781" w:rsidP="00CE2781">
      <w:pPr>
        <w:pStyle w:val="RARMPnumberedparagraphs"/>
      </w:pPr>
      <w:r w:rsidRPr="00CE2781">
        <w:t>Any trial participant who has been dispensed GMO doses for self-administration at home must inform the licence holder as soon as practicable if any of the following events occur:</w:t>
      </w:r>
    </w:p>
    <w:p w14:paraId="2F19BE8D" w14:textId="4139E3A5" w:rsidR="00CE2781" w:rsidRPr="00CE2781" w:rsidRDefault="00CE2781" w:rsidP="00CE2781">
      <w:pPr>
        <w:pStyle w:val="RARMPnumberedparagraphs"/>
        <w:numPr>
          <w:ilvl w:val="0"/>
          <w:numId w:val="98"/>
        </w:numPr>
        <w:ind w:left="1134" w:hanging="567"/>
      </w:pPr>
      <w:r w:rsidRPr="00CE2781">
        <w:t xml:space="preserve">spill of GMO </w:t>
      </w:r>
      <w:r w:rsidR="00316CCB">
        <w:t>[CCI]</w:t>
      </w:r>
      <w:r w:rsidRPr="00CE2781">
        <w:t>; or</w:t>
      </w:r>
    </w:p>
    <w:p w14:paraId="09AFEA23" w14:textId="5288101E" w:rsidR="00CE2781" w:rsidRPr="00CE2781" w:rsidRDefault="00CE2781" w:rsidP="00CE2781">
      <w:pPr>
        <w:pStyle w:val="RARMPnumberedparagraphs"/>
        <w:numPr>
          <w:ilvl w:val="0"/>
          <w:numId w:val="98"/>
        </w:numPr>
        <w:ind w:left="1134" w:hanging="567"/>
      </w:pPr>
      <w:r w:rsidRPr="00CE2781">
        <w:t xml:space="preserve">loss of GMO </w:t>
      </w:r>
      <w:r w:rsidR="00316CCB">
        <w:t>[CCI]</w:t>
      </w:r>
      <w:r w:rsidRPr="00CE2781">
        <w:t>; or</w:t>
      </w:r>
    </w:p>
    <w:p w14:paraId="084D0C63" w14:textId="3267ABB6" w:rsidR="00CE2781" w:rsidRPr="00CE2781" w:rsidRDefault="00CE2781" w:rsidP="00CE2781">
      <w:pPr>
        <w:pStyle w:val="RARMPnumberedparagraphs"/>
        <w:numPr>
          <w:ilvl w:val="0"/>
          <w:numId w:val="98"/>
        </w:numPr>
        <w:ind w:left="1134" w:hanging="567"/>
      </w:pPr>
      <w:r w:rsidRPr="00CE2781">
        <w:t xml:space="preserve">ingestion of GMO </w:t>
      </w:r>
      <w:r w:rsidR="00316CCB">
        <w:t>[CCI]</w:t>
      </w:r>
      <w:r w:rsidRPr="00CE2781">
        <w:t xml:space="preserve"> by persons other than trial participants.</w:t>
      </w:r>
    </w:p>
    <w:p w14:paraId="3F16402D" w14:textId="6E0979F3" w:rsidR="00213DFF" w:rsidRPr="00B56C4D" w:rsidRDefault="00213DFF" w:rsidP="00756559">
      <w:pPr>
        <w:pStyle w:val="RARMPnumberedparagraphs"/>
      </w:pPr>
      <w:r w:rsidRPr="00B56C4D">
        <w:t>Any trial participant who has been dispensed GMO doses for self-administration at home must ensure that pets do not have access to the GMO doses.</w:t>
      </w:r>
    </w:p>
    <w:p w14:paraId="0DA0E96D" w14:textId="27A4B049" w:rsidR="00213DFF" w:rsidRPr="00B56C4D" w:rsidRDefault="00213DFF" w:rsidP="00756559">
      <w:pPr>
        <w:pStyle w:val="RARMPnumberedparagraphs"/>
      </w:pPr>
      <w:r w:rsidRPr="00B56C4D">
        <w:t>The licence holder must issue sealable vomit bags to trial participants with ulcerative colitis or other functional gastrointestinal disorders</w:t>
      </w:r>
      <w:r w:rsidR="00FC4974" w:rsidRPr="00B56C4D">
        <w:t>,</w:t>
      </w:r>
      <w:r w:rsidRPr="00B56C4D">
        <w:t xml:space="preserve"> at the time when GMO doses are dispensed.</w:t>
      </w:r>
    </w:p>
    <w:p w14:paraId="6BFB6019" w14:textId="49C2DF81" w:rsidR="00213DFF" w:rsidRPr="00B56C4D" w:rsidRDefault="00213DFF" w:rsidP="00756559">
      <w:pPr>
        <w:pStyle w:val="RARMPnumberedparagraphs"/>
      </w:pPr>
      <w:r w:rsidRPr="00B56C4D">
        <w:t xml:space="preserve">While participating in the trial, any trial participant with ulcerative colitis or another functional gastrointestinal disorder must carry vomit bags whenever they leave their home and </w:t>
      </w:r>
      <w:r w:rsidR="00FC4974" w:rsidRPr="00B56C4D">
        <w:t xml:space="preserve">must </w:t>
      </w:r>
      <w:r w:rsidRPr="00B56C4D">
        <w:t xml:space="preserve">attempt to use a vomit bag if </w:t>
      </w:r>
      <w:r w:rsidR="004904C7" w:rsidRPr="00B56C4D">
        <w:t>they vomit</w:t>
      </w:r>
      <w:r w:rsidRPr="00B56C4D">
        <w:t xml:space="preserve"> out</w:t>
      </w:r>
      <w:r w:rsidR="00FC4974" w:rsidRPr="00B56C4D">
        <w:t>doors</w:t>
      </w:r>
      <w:r w:rsidRPr="00B56C4D">
        <w:t>. Used vomit bags must be sealed and discarded into a bin destined for landfill.</w:t>
      </w:r>
    </w:p>
    <w:p w14:paraId="244EE3B2" w14:textId="10BBFC0E" w:rsidR="00FC4974" w:rsidRPr="00B56C4D" w:rsidRDefault="00FC4974" w:rsidP="00FC4974">
      <w:pPr>
        <w:pStyle w:val="Notes"/>
        <w:shd w:val="clear" w:color="auto" w:fill="D9D9D9" w:themeFill="background1" w:themeFillShade="D9"/>
        <w:rPr>
          <w:rFonts w:asciiTheme="minorHAnsi" w:hAnsiTheme="minorHAnsi" w:cstheme="minorHAnsi"/>
          <w:szCs w:val="22"/>
        </w:rPr>
      </w:pPr>
      <w:r w:rsidRPr="00B56C4D">
        <w:rPr>
          <w:rFonts w:asciiTheme="minorHAnsi" w:hAnsiTheme="minorHAnsi" w:cstheme="minorHAnsi"/>
          <w:szCs w:val="22"/>
        </w:rPr>
        <w:t>Note: Leaving home includes going into a garden</w:t>
      </w:r>
      <w:r w:rsidR="004904C7" w:rsidRPr="00B56C4D">
        <w:rPr>
          <w:rFonts w:asciiTheme="minorHAnsi" w:hAnsiTheme="minorHAnsi" w:cstheme="minorHAnsi"/>
          <w:szCs w:val="22"/>
        </w:rPr>
        <w:t xml:space="preserve"> or yard</w:t>
      </w:r>
      <w:r w:rsidRPr="00B56C4D">
        <w:rPr>
          <w:rFonts w:asciiTheme="minorHAnsi" w:hAnsiTheme="minorHAnsi" w:cstheme="minorHAnsi"/>
          <w:szCs w:val="22"/>
        </w:rPr>
        <w:t>.</w:t>
      </w:r>
    </w:p>
    <w:p w14:paraId="79B29511" w14:textId="76F1D61B" w:rsidR="00BC5EC4" w:rsidRPr="00B56C4D" w:rsidRDefault="00BC5EC4" w:rsidP="00756559">
      <w:pPr>
        <w:pStyle w:val="RARMPnumberedparagraphs"/>
      </w:pPr>
      <w:r w:rsidRPr="00B56C4D">
        <w:t>The licence holder must instruct clinical trial participants in hygiene measures to follow during the clinical trial. The hygiene measures must include:</w:t>
      </w:r>
    </w:p>
    <w:p w14:paraId="36AFAF56" w14:textId="434E385A" w:rsidR="00BC5EC4" w:rsidRPr="00B56C4D" w:rsidRDefault="00BC5EC4" w:rsidP="00BC5EC4">
      <w:pPr>
        <w:pStyle w:val="RARMPnumberedparagraphs"/>
        <w:numPr>
          <w:ilvl w:val="0"/>
          <w:numId w:val="92"/>
        </w:numPr>
      </w:pPr>
      <w:r w:rsidRPr="00B56C4D">
        <w:t>thorough hand washing with soap or hand sanitiser after toilet use or any contact with stool or vomit; and</w:t>
      </w:r>
    </w:p>
    <w:p w14:paraId="00617640" w14:textId="6AC23124" w:rsidR="00BC5EC4" w:rsidRPr="00B56C4D" w:rsidRDefault="00BC5EC4" w:rsidP="00BC5EC4">
      <w:pPr>
        <w:pStyle w:val="RARMPnumberedparagraphs"/>
        <w:numPr>
          <w:ilvl w:val="0"/>
          <w:numId w:val="92"/>
        </w:numPr>
      </w:pPr>
      <w:r w:rsidRPr="00B56C4D">
        <w:t>cleaning any non-disposable items contaminated with stool or vomit using detergent or cleaning chemicals; and</w:t>
      </w:r>
    </w:p>
    <w:p w14:paraId="580F1B0B" w14:textId="2C081EAC" w:rsidR="00BC5EC4" w:rsidRPr="00B56C4D" w:rsidRDefault="00BC5EC4" w:rsidP="00BC5EC4">
      <w:pPr>
        <w:pStyle w:val="RARMPnumberedparagraphs"/>
        <w:numPr>
          <w:ilvl w:val="0"/>
          <w:numId w:val="92"/>
        </w:numPr>
      </w:pPr>
      <w:r w:rsidRPr="00B56C4D">
        <w:t>discarding any disposable items contaminated with stool or vomit into either a toilet or a bin destined for landfill; and</w:t>
      </w:r>
    </w:p>
    <w:p w14:paraId="59F469D6" w14:textId="253EDD26" w:rsidR="00BC5EC4" w:rsidRPr="00B56C4D" w:rsidRDefault="00BC5EC4" w:rsidP="00BC5EC4">
      <w:pPr>
        <w:pStyle w:val="RARMPnumberedparagraphs"/>
        <w:numPr>
          <w:ilvl w:val="0"/>
          <w:numId w:val="92"/>
        </w:numPr>
      </w:pPr>
      <w:r w:rsidRPr="00B56C4D">
        <w:t>avoiding passing stools in an outdoor location where no toilets are available.</w:t>
      </w:r>
    </w:p>
    <w:p w14:paraId="7064BA0B" w14:textId="77777777" w:rsidR="00921020" w:rsidRPr="00921020" w:rsidRDefault="00921020" w:rsidP="0061396B">
      <w:pPr>
        <w:pStyle w:val="Head3-subsubheading"/>
        <w:outlineLvl w:val="9"/>
      </w:pPr>
      <w:r w:rsidRPr="00921020">
        <w:t>Transport, storage and disposal of the GMOs</w:t>
      </w:r>
    </w:p>
    <w:p w14:paraId="63423A4B" w14:textId="329C6B6D" w:rsidR="00921020" w:rsidRPr="0093082B" w:rsidRDefault="00BD5142" w:rsidP="00756559">
      <w:pPr>
        <w:pStyle w:val="RARMPnumberedparagraphs"/>
      </w:pPr>
      <w:r>
        <w:t>T</w:t>
      </w:r>
      <w:r w:rsidR="00921020" w:rsidRPr="0093082B">
        <w:t>he licence holder must ensure that transport of the GMO</w:t>
      </w:r>
      <w:r w:rsidR="00660B2B" w:rsidRPr="0093082B">
        <w:t>s is conducted only</w:t>
      </w:r>
      <w:r w:rsidR="00921020" w:rsidRPr="0093082B">
        <w:t xml:space="preserve"> for the purposes of, or in the course of, another dealing permitted by this licence, for supply in accordance with Condition </w:t>
      </w:r>
      <w:r w:rsidR="00921020" w:rsidRPr="0093082B">
        <w:fldChar w:fldCharType="begin" w:fldLock="1"/>
      </w:r>
      <w:r w:rsidR="00921020" w:rsidRPr="0093082B">
        <w:instrText xml:space="preserve"> REF _Ref39233906 \r \h  \* MERGEFORMAT </w:instrText>
      </w:r>
      <w:r w:rsidR="00921020" w:rsidRPr="0093082B">
        <w:fldChar w:fldCharType="separate"/>
      </w:r>
      <w:r w:rsidR="0039365B">
        <w:t>11</w:t>
      </w:r>
      <w:r w:rsidR="00921020" w:rsidRPr="0093082B">
        <w:fldChar w:fldCharType="end"/>
      </w:r>
      <w:r w:rsidR="00660B2B" w:rsidRPr="0093082B">
        <w:t>, or for export.</w:t>
      </w:r>
    </w:p>
    <w:p w14:paraId="5A963C78" w14:textId="1BB5DF56" w:rsidR="00363C3A" w:rsidRPr="0093082B" w:rsidRDefault="00363C3A" w:rsidP="00756559">
      <w:pPr>
        <w:pStyle w:val="RARMPnumberedparagraphs"/>
      </w:pPr>
      <w:r w:rsidRPr="0093082B">
        <w:t>For the purposes of import</w:t>
      </w:r>
      <w:r w:rsidR="00DA13C0" w:rsidRPr="0093082B">
        <w:t xml:space="preserve"> or export,</w:t>
      </w:r>
      <w:r w:rsidRPr="0093082B">
        <w:t xml:space="preserve"> and transport between the border and either a </w:t>
      </w:r>
      <w:r w:rsidR="00DA13C0" w:rsidRPr="0093082B">
        <w:t>S</w:t>
      </w:r>
      <w:r w:rsidRPr="0093082B">
        <w:t>torage facility</w:t>
      </w:r>
      <w:r w:rsidR="00DA13C0" w:rsidRPr="0093082B">
        <w:t xml:space="preserve"> or a Clinical trial site</w:t>
      </w:r>
      <w:r w:rsidRPr="0093082B">
        <w:t xml:space="preserve">, the licence holder must ensure the GMO is packaged, labelled, stored and transported consistent with </w:t>
      </w:r>
      <w:r w:rsidR="00DA13C0" w:rsidRPr="0093082B">
        <w:t>International Air Transport Association (</w:t>
      </w:r>
      <w:r w:rsidRPr="0093082B">
        <w:t>IATA</w:t>
      </w:r>
      <w:r w:rsidR="00DA13C0" w:rsidRPr="0093082B">
        <w:t>)</w:t>
      </w:r>
      <w:r w:rsidRPr="0093082B">
        <w:t xml:space="preserve"> shipping classification UN 3245.</w:t>
      </w:r>
    </w:p>
    <w:p w14:paraId="2B45B8D1" w14:textId="22A1DA97" w:rsidR="00DA13C0" w:rsidRPr="00B56C4D" w:rsidRDefault="0032062C" w:rsidP="00756559">
      <w:pPr>
        <w:pStyle w:val="RARMPnumberedparagraphs"/>
      </w:pPr>
      <w:bookmarkStart w:id="432" w:name="_Ref138853096"/>
      <w:r w:rsidRPr="0032062C">
        <w:t>For the purposes of transport between the border and a Clinical trial site via a Storage facility, if the GMO is not repackaged at the Storage facility, the licence holder must ensure the GMO is packaged, labelled, stored and transported consistent with International Air Transport Association (IATA) shipping classification UN 3245</w:t>
      </w:r>
      <w:r w:rsidR="00DA13C0" w:rsidRPr="00B56C4D">
        <w:t>.</w:t>
      </w:r>
      <w:bookmarkEnd w:id="432"/>
    </w:p>
    <w:p w14:paraId="7F734516" w14:textId="0B954F3C" w:rsidR="00363C3A" w:rsidRPr="00B56C4D" w:rsidRDefault="00363C3A" w:rsidP="00363C3A">
      <w:pPr>
        <w:pStyle w:val="RARMPnumberedparagraphs"/>
      </w:pPr>
      <w:bookmarkStart w:id="433" w:name="_Ref81575913"/>
      <w:r w:rsidRPr="00B56C4D">
        <w:t xml:space="preserve">The licence holder must ensure that transport and storage of the GMOs within </w:t>
      </w:r>
      <w:r w:rsidR="005B3306" w:rsidRPr="00B56C4D">
        <w:t xml:space="preserve">or between </w:t>
      </w:r>
      <w:r w:rsidRPr="00B56C4D">
        <w:t>Clinical trial site</w:t>
      </w:r>
      <w:r w:rsidR="005B3306" w:rsidRPr="00B56C4D">
        <w:t>s and Storage facilities,</w:t>
      </w:r>
      <w:r w:rsidRPr="00B56C4D">
        <w:t xml:space="preserve"> </w:t>
      </w:r>
      <w:r w:rsidR="00DA13C0" w:rsidRPr="00B56C4D">
        <w:t xml:space="preserve">unless conducted according to Condition </w:t>
      </w:r>
      <w:r w:rsidR="00DA13C0" w:rsidRPr="00B56C4D">
        <w:fldChar w:fldCharType="begin" w:fldLock="1"/>
      </w:r>
      <w:r w:rsidR="00DA13C0" w:rsidRPr="00B56C4D">
        <w:instrText xml:space="preserve"> REF _Ref138853096 \r \h </w:instrText>
      </w:r>
      <w:r w:rsidR="00DA13C0" w:rsidRPr="00B56C4D">
        <w:fldChar w:fldCharType="separate"/>
      </w:r>
      <w:r w:rsidR="0032062C">
        <w:t>44</w:t>
      </w:r>
      <w:r w:rsidR="00DA13C0" w:rsidRPr="00B56C4D">
        <w:fldChar w:fldCharType="end"/>
      </w:r>
      <w:r w:rsidR="00DA13C0" w:rsidRPr="00B56C4D">
        <w:t xml:space="preserve">, </w:t>
      </w:r>
      <w:r w:rsidRPr="00B56C4D">
        <w:t>follows these sub-conditions:</w:t>
      </w:r>
      <w:bookmarkEnd w:id="433"/>
    </w:p>
    <w:p w14:paraId="042E6524" w14:textId="5837BC04" w:rsidR="00363C3A" w:rsidRPr="0093082B" w:rsidRDefault="00363C3A" w:rsidP="002A0820">
      <w:pPr>
        <w:pStyle w:val="ConditionLevel2"/>
        <w:numPr>
          <w:ilvl w:val="0"/>
          <w:numId w:val="66"/>
        </w:numPr>
      </w:pPr>
      <w:bookmarkStart w:id="434" w:name="_Ref66194559"/>
      <w:r w:rsidRPr="0093082B">
        <w:t xml:space="preserve">GMOs </w:t>
      </w:r>
      <w:r w:rsidR="00DA13C0" w:rsidRPr="0093082B">
        <w:t>must be</w:t>
      </w:r>
      <w:r w:rsidRPr="0093082B">
        <w:t xml:space="preserve"> contained within </w:t>
      </w:r>
      <w:r w:rsidR="00DA13C0" w:rsidRPr="0093082B">
        <w:t xml:space="preserve">a </w:t>
      </w:r>
      <w:r w:rsidRPr="0093082B">
        <w:t>sealed, unbreakable primary container, with the outer packaging labelled to indicate at least:</w:t>
      </w:r>
      <w:bookmarkEnd w:id="434"/>
    </w:p>
    <w:p w14:paraId="02EACB35" w14:textId="77777777" w:rsidR="00363C3A" w:rsidRPr="0093082B" w:rsidRDefault="00363C3A" w:rsidP="002A0820">
      <w:pPr>
        <w:pStyle w:val="ConditionLevel3"/>
        <w:numPr>
          <w:ilvl w:val="2"/>
          <w:numId w:val="46"/>
        </w:numPr>
        <w:rPr>
          <w:rFonts w:asciiTheme="minorHAnsi" w:hAnsiTheme="minorHAnsi" w:cstheme="minorHAnsi"/>
          <w:sz w:val="22"/>
          <w:szCs w:val="22"/>
        </w:rPr>
      </w:pPr>
      <w:r w:rsidRPr="0093082B">
        <w:rPr>
          <w:rFonts w:asciiTheme="minorHAnsi" w:hAnsiTheme="minorHAnsi" w:cstheme="minorHAnsi"/>
          <w:sz w:val="22"/>
          <w:szCs w:val="22"/>
        </w:rPr>
        <w:t>that it contains GMOs; and</w:t>
      </w:r>
    </w:p>
    <w:p w14:paraId="04825B6B" w14:textId="77777777" w:rsidR="00363C3A" w:rsidRPr="0093082B" w:rsidRDefault="00363C3A" w:rsidP="00363C3A">
      <w:pPr>
        <w:pStyle w:val="ConditionLevel3"/>
        <w:rPr>
          <w:rFonts w:asciiTheme="minorHAnsi" w:hAnsiTheme="minorHAnsi" w:cstheme="minorHAnsi"/>
          <w:sz w:val="22"/>
          <w:szCs w:val="22"/>
        </w:rPr>
      </w:pPr>
      <w:bookmarkStart w:id="435" w:name="_Ref66194563"/>
      <w:r w:rsidRPr="0093082B">
        <w:rPr>
          <w:rFonts w:asciiTheme="minorHAnsi" w:hAnsiTheme="minorHAnsi" w:cstheme="minorHAnsi"/>
          <w:sz w:val="22"/>
          <w:szCs w:val="22"/>
        </w:rPr>
        <w:t>the contact details for the licence holder; and</w:t>
      </w:r>
      <w:bookmarkEnd w:id="435"/>
    </w:p>
    <w:p w14:paraId="17F9BCF7" w14:textId="3763A295" w:rsidR="00363C3A" w:rsidRPr="0093082B" w:rsidRDefault="00363C3A" w:rsidP="00363C3A">
      <w:pPr>
        <w:pStyle w:val="ConditionLevel3"/>
        <w:rPr>
          <w:rFonts w:asciiTheme="minorHAnsi" w:hAnsiTheme="minorHAnsi" w:cstheme="minorHAnsi"/>
          <w:sz w:val="22"/>
          <w:szCs w:val="22"/>
        </w:rPr>
      </w:pPr>
      <w:bookmarkStart w:id="436" w:name="_Ref66194566"/>
      <w:r w:rsidRPr="0093082B">
        <w:rPr>
          <w:rFonts w:asciiTheme="minorHAnsi" w:hAnsiTheme="minorHAnsi" w:cstheme="minorHAnsi"/>
          <w:sz w:val="22"/>
          <w:szCs w:val="22"/>
        </w:rPr>
        <w:t>instructions to notify the licence holder in case of loss or spill of the GMOs</w:t>
      </w:r>
      <w:bookmarkEnd w:id="436"/>
      <w:r w:rsidR="00CD2495">
        <w:rPr>
          <w:rFonts w:asciiTheme="minorHAnsi" w:hAnsiTheme="minorHAnsi" w:cstheme="minorHAnsi"/>
          <w:sz w:val="22"/>
          <w:szCs w:val="22"/>
        </w:rPr>
        <w:t>; and</w:t>
      </w:r>
    </w:p>
    <w:p w14:paraId="571F9C11" w14:textId="7C518B19" w:rsidR="00363C3A" w:rsidRPr="0093082B" w:rsidRDefault="00363C3A" w:rsidP="00425915">
      <w:pPr>
        <w:pStyle w:val="ConditionLevel2"/>
      </w:pPr>
      <w:bookmarkStart w:id="437" w:name="_Ref66194573"/>
      <w:r w:rsidRPr="0093082B">
        <w:lastRenderedPageBreak/>
        <w:t>procedures must be in place to ensure that GMOs can be accounted for and that a loss of GMOs during transport or</w:t>
      </w:r>
      <w:r w:rsidR="007C0E90" w:rsidRPr="0093082B">
        <w:t xml:space="preserve"> storage or</w:t>
      </w:r>
      <w:r w:rsidRPr="0093082B">
        <w:t xml:space="preserve"> failure of delivery can be detected; and</w:t>
      </w:r>
      <w:bookmarkEnd w:id="437"/>
    </w:p>
    <w:p w14:paraId="72B320A0" w14:textId="1AC9F367" w:rsidR="00363C3A" w:rsidRPr="0093082B" w:rsidRDefault="00363C3A" w:rsidP="00425915">
      <w:pPr>
        <w:pStyle w:val="ConditionLevel2"/>
      </w:pPr>
      <w:r w:rsidRPr="0093082B">
        <w:t xml:space="preserve">access to the GMOs is restricted to authorised persons for whom Condition </w:t>
      </w:r>
      <w:r w:rsidRPr="0093082B">
        <w:fldChar w:fldCharType="begin" w:fldLock="1"/>
      </w:r>
      <w:r w:rsidRPr="0093082B">
        <w:instrText xml:space="preserve"> REF _Ref36205282 \r \h  \* MERGEFORMAT </w:instrText>
      </w:r>
      <w:r w:rsidRPr="0093082B">
        <w:fldChar w:fldCharType="separate"/>
      </w:r>
      <w:r w:rsidR="00266D96" w:rsidRPr="0093082B">
        <w:t>18</w:t>
      </w:r>
      <w:r w:rsidRPr="0093082B">
        <w:fldChar w:fldCharType="end"/>
      </w:r>
      <w:r w:rsidRPr="0093082B">
        <w:t xml:space="preserve"> </w:t>
      </w:r>
      <w:r w:rsidR="007C0E90" w:rsidRPr="0093082B">
        <w:t xml:space="preserve">or Condition </w:t>
      </w:r>
      <w:bookmarkStart w:id="438" w:name="_Hlk138854138"/>
      <w:r w:rsidR="007C0E90" w:rsidRPr="0093082B">
        <w:fldChar w:fldCharType="begin" w:fldLock="1"/>
      </w:r>
      <w:r w:rsidR="007C0E90" w:rsidRPr="0093082B">
        <w:instrText xml:space="preserve"> REF _Ref138853787 \r \h </w:instrText>
      </w:r>
      <w:r w:rsidR="007C0E90" w:rsidRPr="0093082B">
        <w:fldChar w:fldCharType="separate"/>
      </w:r>
      <w:r w:rsidR="007C0E90" w:rsidRPr="0093082B">
        <w:t>19</w:t>
      </w:r>
      <w:r w:rsidR="007C0E90" w:rsidRPr="0093082B">
        <w:fldChar w:fldCharType="end"/>
      </w:r>
      <w:r w:rsidR="007C0E90" w:rsidRPr="0093082B">
        <w:t xml:space="preserve"> </w:t>
      </w:r>
      <w:bookmarkEnd w:id="438"/>
      <w:r w:rsidRPr="0093082B">
        <w:t xml:space="preserve">has been met (i.e. the GMOs are within a locked unit or an area which has restricted access). This includes situations where containers are left for collection in a holding area, or left unattended prior to </w:t>
      </w:r>
      <w:r w:rsidR="007C0E90" w:rsidRPr="0093082B">
        <w:t>D</w:t>
      </w:r>
      <w:r w:rsidRPr="0093082B">
        <w:t xml:space="preserve">econtamination; </w:t>
      </w:r>
      <w:r w:rsidR="007C0E90" w:rsidRPr="0093082B">
        <w:t>and</w:t>
      </w:r>
    </w:p>
    <w:p w14:paraId="5CF77BE8" w14:textId="77777777" w:rsidR="00363C3A" w:rsidRPr="0093082B" w:rsidRDefault="00363C3A" w:rsidP="00363C3A">
      <w:pPr>
        <w:pStyle w:val="Notes"/>
        <w:shd w:val="clear" w:color="auto" w:fill="D9D9D9" w:themeFill="background1" w:themeFillShade="D9"/>
        <w:ind w:left="1134"/>
        <w:rPr>
          <w:rFonts w:asciiTheme="minorHAnsi" w:hAnsiTheme="minorHAnsi" w:cstheme="minorHAnsi"/>
          <w:szCs w:val="22"/>
        </w:rPr>
      </w:pPr>
      <w:r w:rsidRPr="0093082B">
        <w:rPr>
          <w:rFonts w:asciiTheme="minorHAnsi" w:hAnsiTheme="minorHAnsi" w:cstheme="minorHAnsi"/>
          <w:szCs w:val="22"/>
        </w:rPr>
        <w:t>Note: All stored GMOs remain the responsibility of the licence holder.</w:t>
      </w:r>
    </w:p>
    <w:p w14:paraId="0859EF33" w14:textId="77777777" w:rsidR="007D6CDB" w:rsidRPr="0093082B" w:rsidRDefault="007D6CDB" w:rsidP="00425915">
      <w:pPr>
        <w:pStyle w:val="ConditionLevel2"/>
      </w:pPr>
      <w:r w:rsidRPr="0093082B">
        <w:t>if the GMO is being transported or stored with a coolant (e.g. dry ice, liquid nitrogen or any other coolant) which will release a gas, a mechanism to allow the escape of the gas must be included. If water ice is used as a coolant then the outer packaging should be constructed so as to prevent any leakage. All containers must be able to withstand the temperatures to which they will be subjected; and</w:t>
      </w:r>
    </w:p>
    <w:p w14:paraId="7D3A2B26" w14:textId="40C7F622" w:rsidR="007D6CDB" w:rsidRPr="0093082B" w:rsidRDefault="007D6CDB" w:rsidP="007D6CDB">
      <w:pPr>
        <w:pStyle w:val="Notes"/>
        <w:shd w:val="clear" w:color="auto" w:fill="D9D9D9" w:themeFill="background1" w:themeFillShade="D9"/>
        <w:ind w:left="1134"/>
        <w:rPr>
          <w:rFonts w:asciiTheme="minorHAnsi" w:hAnsiTheme="minorHAnsi" w:cstheme="minorHAnsi"/>
          <w:szCs w:val="22"/>
        </w:rPr>
      </w:pPr>
      <w:r w:rsidRPr="0093082B">
        <w:rPr>
          <w:rFonts w:asciiTheme="minorHAnsi" w:hAnsiTheme="minorHAnsi" w:cstheme="minorHAnsi"/>
          <w:szCs w:val="22"/>
        </w:rPr>
        <w:t xml:space="preserve">Note: When transporting and storing with coolants, it is preferable for coolants to be used outside of the </w:t>
      </w:r>
      <w:r w:rsidR="007C0E90" w:rsidRPr="0093082B">
        <w:rPr>
          <w:rFonts w:asciiTheme="minorHAnsi" w:hAnsiTheme="minorHAnsi" w:cstheme="minorHAnsi"/>
          <w:szCs w:val="22"/>
        </w:rPr>
        <w:t>primary</w:t>
      </w:r>
      <w:r w:rsidRPr="0093082B">
        <w:rPr>
          <w:rFonts w:asciiTheme="minorHAnsi" w:hAnsiTheme="minorHAnsi" w:cstheme="minorHAnsi"/>
          <w:szCs w:val="22"/>
        </w:rPr>
        <w:t xml:space="preserve"> container.</w:t>
      </w:r>
    </w:p>
    <w:p w14:paraId="3B9656C7" w14:textId="4B7AC081" w:rsidR="007D6CDB" w:rsidRPr="0093082B" w:rsidRDefault="007D6CDB" w:rsidP="00425915">
      <w:pPr>
        <w:pStyle w:val="ConditionLevel2"/>
      </w:pPr>
      <w:bookmarkStart w:id="439" w:name="_Ref138860362"/>
      <w:r w:rsidRPr="0093082B">
        <w:t>a consolidated record of all GMOs being stored under this condition is maintained and made available to the Regulator upon request</w:t>
      </w:r>
      <w:r w:rsidR="007C0E90" w:rsidRPr="0093082B">
        <w:t>; and</w:t>
      </w:r>
      <w:bookmarkEnd w:id="439"/>
    </w:p>
    <w:p w14:paraId="77EAEFE1" w14:textId="2ABB76F5" w:rsidR="007D6CDB" w:rsidRPr="00962064" w:rsidRDefault="007C0E90" w:rsidP="00425915">
      <w:pPr>
        <w:pStyle w:val="ConditionLevel2"/>
        <w:rPr>
          <w:color w:val="00B050"/>
        </w:rPr>
      </w:pPr>
      <w:r w:rsidRPr="0093082B">
        <w:t>f</w:t>
      </w:r>
      <w:r w:rsidR="007D6CDB" w:rsidRPr="0093082B">
        <w:t xml:space="preserve">or the purposes of transport entirely within a building, where the GMOs are accompanied by </w:t>
      </w:r>
      <w:r w:rsidRPr="0093082B">
        <w:t>an authorised person</w:t>
      </w:r>
      <w:r w:rsidR="007D6CDB" w:rsidRPr="0093082B">
        <w:t xml:space="preserve"> for whom Condition </w:t>
      </w:r>
      <w:r w:rsidRPr="0093082B">
        <w:fldChar w:fldCharType="begin" w:fldLock="1"/>
      </w:r>
      <w:r w:rsidRPr="0093082B">
        <w:instrText xml:space="preserve"> REF _Ref138853787 \r \h </w:instrText>
      </w:r>
      <w:r w:rsidRPr="0093082B">
        <w:fldChar w:fldCharType="separate"/>
      </w:r>
      <w:r w:rsidRPr="0093082B">
        <w:t>19</w:t>
      </w:r>
      <w:r w:rsidRPr="0093082B">
        <w:fldChar w:fldCharType="end"/>
      </w:r>
      <w:r w:rsidRPr="0093082B">
        <w:t xml:space="preserve"> </w:t>
      </w:r>
      <w:r w:rsidR="007D6CDB" w:rsidRPr="0093082B">
        <w:t xml:space="preserve">has been met, Conditions </w:t>
      </w:r>
      <w:r w:rsidR="007D6CDB" w:rsidRPr="0093082B">
        <w:fldChar w:fldCharType="begin" w:fldLock="1"/>
      </w:r>
      <w:r w:rsidR="007D6CDB" w:rsidRPr="0093082B">
        <w:instrText xml:space="preserve"> REF _Ref81575913 \r \h </w:instrText>
      </w:r>
      <w:r w:rsidR="007D6CDB" w:rsidRPr="0093082B">
        <w:fldChar w:fldCharType="separate"/>
      </w:r>
      <w:r w:rsidR="00B362BF">
        <w:t>45</w:t>
      </w:r>
      <w:r w:rsidR="007D6CDB" w:rsidRPr="0093082B">
        <w:fldChar w:fldCharType="end"/>
      </w:r>
      <w:r w:rsidR="007D6CDB" w:rsidRPr="0093082B">
        <w:fldChar w:fldCharType="begin" w:fldLock="1"/>
      </w:r>
      <w:r w:rsidR="007D6CDB" w:rsidRPr="0093082B">
        <w:instrText xml:space="preserve"> REF _Ref66194559 \r \h  \* MERGEFORMAT </w:instrText>
      </w:r>
      <w:r w:rsidR="007D6CDB" w:rsidRPr="0093082B">
        <w:fldChar w:fldCharType="separate"/>
      </w:r>
      <w:r w:rsidR="00C729F0" w:rsidRPr="0093082B">
        <w:t>(a)</w:t>
      </w:r>
      <w:r w:rsidR="007D6CDB" w:rsidRPr="0093082B">
        <w:fldChar w:fldCharType="end"/>
      </w:r>
      <w:r w:rsidR="007D6CDB" w:rsidRPr="0093082B">
        <w:fldChar w:fldCharType="begin" w:fldLock="1"/>
      </w:r>
      <w:r w:rsidR="007D6CDB" w:rsidRPr="0093082B">
        <w:instrText xml:space="preserve"> REF _Ref66194563 \r \h  \* MERGEFORMAT </w:instrText>
      </w:r>
      <w:r w:rsidR="007D6CDB" w:rsidRPr="0093082B">
        <w:fldChar w:fldCharType="separate"/>
      </w:r>
      <w:r w:rsidR="00C729F0" w:rsidRPr="0093082B">
        <w:t>ii)</w:t>
      </w:r>
      <w:r w:rsidR="007D6CDB" w:rsidRPr="0093082B">
        <w:fldChar w:fldCharType="end"/>
      </w:r>
      <w:r w:rsidR="007D6CDB" w:rsidRPr="0093082B">
        <w:t xml:space="preserve">, </w:t>
      </w:r>
      <w:r w:rsidR="007D6CDB" w:rsidRPr="0093082B">
        <w:fldChar w:fldCharType="begin" w:fldLock="1"/>
      </w:r>
      <w:r w:rsidR="007D6CDB" w:rsidRPr="0093082B">
        <w:instrText xml:space="preserve"> REF _Ref81575913 \r \h </w:instrText>
      </w:r>
      <w:r w:rsidR="007D6CDB" w:rsidRPr="0093082B">
        <w:fldChar w:fldCharType="separate"/>
      </w:r>
      <w:r w:rsidR="00B362BF">
        <w:t>45</w:t>
      </w:r>
      <w:r w:rsidR="007D6CDB" w:rsidRPr="0093082B">
        <w:fldChar w:fldCharType="end"/>
      </w:r>
      <w:r w:rsidR="007D6CDB" w:rsidRPr="0093082B">
        <w:fldChar w:fldCharType="begin" w:fldLock="1"/>
      </w:r>
      <w:r w:rsidR="007D6CDB" w:rsidRPr="0093082B">
        <w:instrText xml:space="preserve"> REF _Ref66194559 \r \h  \* MERGEFORMAT </w:instrText>
      </w:r>
      <w:r w:rsidR="007D6CDB" w:rsidRPr="0093082B">
        <w:fldChar w:fldCharType="separate"/>
      </w:r>
      <w:r w:rsidR="00C729F0" w:rsidRPr="0093082B">
        <w:t>(a)</w:t>
      </w:r>
      <w:r w:rsidR="007D6CDB" w:rsidRPr="0093082B">
        <w:fldChar w:fldCharType="end"/>
      </w:r>
      <w:r w:rsidR="007D6CDB" w:rsidRPr="0093082B">
        <w:fldChar w:fldCharType="begin" w:fldLock="1"/>
      </w:r>
      <w:r w:rsidR="007D6CDB" w:rsidRPr="0093082B">
        <w:instrText xml:space="preserve"> REF _Ref66194566 \r \h  \* MERGEFORMAT </w:instrText>
      </w:r>
      <w:r w:rsidR="007D6CDB" w:rsidRPr="0093082B">
        <w:fldChar w:fldCharType="separate"/>
      </w:r>
      <w:r w:rsidR="00C729F0" w:rsidRPr="0093082B">
        <w:t>iii)</w:t>
      </w:r>
      <w:r w:rsidR="007D6CDB" w:rsidRPr="0093082B">
        <w:fldChar w:fldCharType="end"/>
      </w:r>
      <w:r w:rsidR="007D6CDB" w:rsidRPr="0093082B">
        <w:t xml:space="preserve"> and </w:t>
      </w:r>
      <w:r w:rsidR="007D6CDB" w:rsidRPr="0093082B">
        <w:fldChar w:fldCharType="begin" w:fldLock="1"/>
      </w:r>
      <w:r w:rsidR="007D6CDB" w:rsidRPr="0093082B">
        <w:instrText xml:space="preserve"> REF _Ref81575913 \r \h </w:instrText>
      </w:r>
      <w:r w:rsidR="007D6CDB" w:rsidRPr="0093082B">
        <w:fldChar w:fldCharType="separate"/>
      </w:r>
      <w:r w:rsidR="00B362BF">
        <w:t>45</w:t>
      </w:r>
      <w:r w:rsidR="007D6CDB" w:rsidRPr="0093082B">
        <w:fldChar w:fldCharType="end"/>
      </w:r>
      <w:r w:rsidR="007D6CDB" w:rsidRPr="0093082B">
        <w:fldChar w:fldCharType="begin" w:fldLock="1"/>
      </w:r>
      <w:r w:rsidR="007D6CDB" w:rsidRPr="0093082B">
        <w:instrText xml:space="preserve"> REF _Ref66194573 \r \h  \* MERGEFORMAT </w:instrText>
      </w:r>
      <w:r w:rsidR="007D6CDB" w:rsidRPr="0093082B">
        <w:fldChar w:fldCharType="separate"/>
      </w:r>
      <w:r w:rsidR="00C729F0" w:rsidRPr="0093082B">
        <w:t>(c)</w:t>
      </w:r>
      <w:r w:rsidR="007D6CDB" w:rsidRPr="0093082B">
        <w:fldChar w:fldCharType="end"/>
      </w:r>
      <w:r w:rsidR="007D6CDB" w:rsidRPr="0093082B">
        <w:t xml:space="preserve"> do not apply.</w:t>
      </w:r>
    </w:p>
    <w:p w14:paraId="7EC34AA6" w14:textId="418BCD02" w:rsidR="00921020" w:rsidRPr="00B56C4D" w:rsidRDefault="00921020" w:rsidP="00756559">
      <w:pPr>
        <w:pStyle w:val="RARMPnumberedparagraphs"/>
      </w:pPr>
      <w:r w:rsidRPr="00B56C4D">
        <w:t>The licence holder must ensure that all GMO</w:t>
      </w:r>
      <w:r w:rsidR="00962064" w:rsidRPr="00B56C4D">
        <w:t xml:space="preserve"> doses</w:t>
      </w:r>
      <w:r w:rsidRPr="00B56C4D">
        <w:t xml:space="preserve"> and all waste reasonably expected to contain </w:t>
      </w:r>
      <w:r w:rsidR="00962064" w:rsidRPr="00B56C4D">
        <w:t>GMO doses</w:t>
      </w:r>
      <w:r w:rsidRPr="00B56C4D">
        <w:t xml:space="preserve"> are </w:t>
      </w:r>
      <w:r w:rsidR="00962064" w:rsidRPr="00B56C4D">
        <w:t>D</w:t>
      </w:r>
      <w:r w:rsidRPr="00B56C4D">
        <w:t>econtaminated:</w:t>
      </w:r>
    </w:p>
    <w:p w14:paraId="2513C8BA" w14:textId="033CE8C2" w:rsidR="00921020" w:rsidRPr="00B56C4D" w:rsidRDefault="00921020" w:rsidP="002A0820">
      <w:pPr>
        <w:pStyle w:val="ConditionLevel2"/>
        <w:numPr>
          <w:ilvl w:val="0"/>
          <w:numId w:val="65"/>
        </w:numPr>
      </w:pPr>
      <w:r w:rsidRPr="00B56C4D">
        <w:t xml:space="preserve">prior to disposal, unless the method of disposal is also a method of </w:t>
      </w:r>
      <w:r w:rsidR="00962064" w:rsidRPr="00B56C4D">
        <w:t>D</w:t>
      </w:r>
      <w:r w:rsidRPr="00B56C4D">
        <w:t>econtamination; and</w:t>
      </w:r>
    </w:p>
    <w:p w14:paraId="03085C51" w14:textId="58D7DD46" w:rsidR="00921020" w:rsidRPr="00B56C4D" w:rsidRDefault="00921020" w:rsidP="00425915">
      <w:pPr>
        <w:pStyle w:val="ConditionLevel2"/>
      </w:pPr>
      <w:r w:rsidRPr="00B56C4D">
        <w:t>before or upon suspension, cancellation or surrender of the licence, unless covered by another authorisation under the Act</w:t>
      </w:r>
      <w:r w:rsidR="00962064" w:rsidRPr="00B56C4D">
        <w:t>, or exported</w:t>
      </w:r>
      <w:r w:rsidRPr="00B56C4D">
        <w:t>; and</w:t>
      </w:r>
    </w:p>
    <w:p w14:paraId="1E5414DF" w14:textId="2344B017" w:rsidR="001C2548" w:rsidRPr="00B56C4D" w:rsidRDefault="00921020" w:rsidP="00425915">
      <w:pPr>
        <w:pStyle w:val="ConditionLevel2"/>
      </w:pPr>
      <w:r w:rsidRPr="00B56C4D">
        <w:t>by autoclaving, chemical treatment, high-temperature incineration</w:t>
      </w:r>
      <w:bookmarkStart w:id="440" w:name="_Ref66194556"/>
      <w:r w:rsidR="00962064" w:rsidRPr="00B56C4D">
        <w:t xml:space="preserve"> or any other method approved in writing by the Regulator.</w:t>
      </w:r>
    </w:p>
    <w:bookmarkEnd w:id="440"/>
    <w:p w14:paraId="5E1E4A77" w14:textId="5857B803" w:rsidR="00921020" w:rsidRPr="00B56C4D" w:rsidRDefault="00921020" w:rsidP="00756559">
      <w:pPr>
        <w:pStyle w:val="RARMPnumberedparagraphs"/>
      </w:pPr>
      <w:r w:rsidRPr="00B56C4D">
        <w:t xml:space="preserve">Where </w:t>
      </w:r>
      <w:r w:rsidR="007D6CDB" w:rsidRPr="00B56C4D">
        <w:t>transport is conducted by External service providers for the purpose of destruction</w:t>
      </w:r>
      <w:r w:rsidRPr="00B56C4D">
        <w:t>, the licence holder must ensure that the GMO</w:t>
      </w:r>
      <w:r w:rsidR="00962064" w:rsidRPr="00B56C4D">
        <w:t xml:space="preserve"> doses</w:t>
      </w:r>
      <w:r w:rsidRPr="00B56C4D">
        <w:t xml:space="preserve">, or waste reasonably expected to contain </w:t>
      </w:r>
      <w:r w:rsidR="00962064" w:rsidRPr="00B56C4D">
        <w:t>GMO doses</w:t>
      </w:r>
      <w:r w:rsidRPr="00B56C4D">
        <w:t xml:space="preserve">, enters the clinical waste stream for </w:t>
      </w:r>
      <w:r w:rsidR="00962064" w:rsidRPr="00B56C4D">
        <w:t>D</w:t>
      </w:r>
      <w:r w:rsidRPr="00B56C4D">
        <w:t>econtamination.</w:t>
      </w:r>
    </w:p>
    <w:p w14:paraId="4B1BAF57" w14:textId="412C7094" w:rsidR="00921020" w:rsidRPr="0093082B" w:rsidRDefault="00921020" w:rsidP="008949D7">
      <w:pPr>
        <w:pStyle w:val="Notes"/>
        <w:shd w:val="clear" w:color="auto" w:fill="D9D9D9" w:themeFill="background1" w:themeFillShade="D9"/>
        <w:rPr>
          <w:rFonts w:asciiTheme="minorHAnsi" w:hAnsiTheme="minorHAnsi" w:cstheme="minorHAnsi"/>
          <w:szCs w:val="22"/>
        </w:rPr>
      </w:pPr>
      <w:r w:rsidRPr="0093082B">
        <w:rPr>
          <w:rFonts w:asciiTheme="minorHAnsi" w:hAnsiTheme="minorHAnsi" w:cstheme="minorHAnsi"/>
          <w:szCs w:val="22"/>
        </w:rPr>
        <w:t>Note: In the event of a spill during transport by an External service provider, compliance with relevant State or Territory legislation and regulations to manage clinical or biohazardous spills is sufficient.</w:t>
      </w:r>
    </w:p>
    <w:p w14:paraId="00227CF8" w14:textId="77777777" w:rsidR="00921020" w:rsidRPr="00921020" w:rsidRDefault="00921020" w:rsidP="0061396B">
      <w:pPr>
        <w:pStyle w:val="Head2-Subheading"/>
        <w:spacing w:after="120"/>
        <w:outlineLvl w:val="9"/>
        <w:rPr>
          <w:rFonts w:asciiTheme="minorHAnsi" w:hAnsiTheme="minorHAnsi" w:cstheme="minorHAnsi"/>
          <w:sz w:val="22"/>
          <w:szCs w:val="22"/>
        </w:rPr>
      </w:pPr>
      <w:r w:rsidRPr="00921020">
        <w:rPr>
          <w:rFonts w:asciiTheme="minorHAnsi" w:hAnsiTheme="minorHAnsi" w:cstheme="minorHAnsi"/>
          <w:sz w:val="22"/>
          <w:szCs w:val="22"/>
        </w:rPr>
        <w:t>Contingency plans</w:t>
      </w:r>
    </w:p>
    <w:p w14:paraId="4620D9D6" w14:textId="6655F133" w:rsidR="00921020" w:rsidRPr="0093082B" w:rsidRDefault="00921020" w:rsidP="00756559">
      <w:pPr>
        <w:pStyle w:val="RARMPnumberedparagraphs"/>
      </w:pPr>
      <w:bookmarkStart w:id="441" w:name="_Ref29215656"/>
      <w:r w:rsidRPr="0093082B">
        <w:t xml:space="preserve">The licence holder must ensure that any person (other than a trial participant) </w:t>
      </w:r>
      <w:r w:rsidR="00CD2495">
        <w:t xml:space="preserve">who consumes GMO </w:t>
      </w:r>
      <w:r w:rsidR="00397672">
        <w:t>[CCI]</w:t>
      </w:r>
      <w:r w:rsidRPr="0093082B">
        <w:t xml:space="preserve"> is offered prompt medical advice. The clinician must be provided with any relevant information about the GMO.</w:t>
      </w:r>
      <w:bookmarkEnd w:id="441"/>
    </w:p>
    <w:p w14:paraId="7551B2DE" w14:textId="412CCE65" w:rsidR="00921020" w:rsidRPr="0093082B" w:rsidRDefault="00921020" w:rsidP="00756559">
      <w:pPr>
        <w:pStyle w:val="RARMPnumberedparagraphs"/>
      </w:pPr>
      <w:bookmarkStart w:id="442" w:name="_Ref466357660"/>
      <w:bookmarkStart w:id="443" w:name="_Ref33201549"/>
      <w:r w:rsidRPr="0093082B">
        <w:t xml:space="preserve">If there is a spill or an unintentional release of GMO at </w:t>
      </w:r>
      <w:r w:rsidR="00DB3AA9" w:rsidRPr="0093082B">
        <w:t xml:space="preserve">a Storage facility or </w:t>
      </w:r>
      <w:r w:rsidRPr="0093082B">
        <w:t>Clinical trial site, the following measures must be implemented:</w:t>
      </w:r>
      <w:bookmarkEnd w:id="442"/>
      <w:bookmarkEnd w:id="443"/>
    </w:p>
    <w:p w14:paraId="5A47EBDA" w14:textId="0425E1CA" w:rsidR="00921020" w:rsidRPr="0093082B" w:rsidRDefault="00921020" w:rsidP="002A0820">
      <w:pPr>
        <w:pStyle w:val="ConditionLevel2"/>
        <w:numPr>
          <w:ilvl w:val="0"/>
          <w:numId w:val="68"/>
        </w:numPr>
      </w:pPr>
      <w:bookmarkStart w:id="444" w:name="_Ref33447110"/>
      <w:r w:rsidRPr="0093082B">
        <w:t>the GMOs must be contained to prevent further dispersal;</w:t>
      </w:r>
      <w:bookmarkEnd w:id="444"/>
      <w:r w:rsidRPr="0093082B">
        <w:t xml:space="preserve"> and</w:t>
      </w:r>
    </w:p>
    <w:p w14:paraId="70F63BCB" w14:textId="068455ED" w:rsidR="00320AEF" w:rsidRPr="0093082B" w:rsidRDefault="00320AEF" w:rsidP="002A0820">
      <w:pPr>
        <w:pStyle w:val="ConditionLevel2"/>
        <w:numPr>
          <w:ilvl w:val="0"/>
          <w:numId w:val="68"/>
        </w:numPr>
      </w:pPr>
      <w:r w:rsidRPr="0093082B">
        <w:t xml:space="preserve">persons cleaning up the GMO must wear </w:t>
      </w:r>
      <w:r w:rsidR="00DB3AA9" w:rsidRPr="0093082B">
        <w:t>appropriate personal protective equipment (PPE)</w:t>
      </w:r>
      <w:r w:rsidRPr="0093082B">
        <w:t>; and</w:t>
      </w:r>
    </w:p>
    <w:p w14:paraId="142FF81E" w14:textId="3F734B8D" w:rsidR="00921020" w:rsidRPr="0093082B" w:rsidRDefault="00921020" w:rsidP="00425915">
      <w:pPr>
        <w:pStyle w:val="ConditionLevel2"/>
      </w:pPr>
      <w:r w:rsidRPr="0093082B">
        <w:t xml:space="preserve">the exposed area must be </w:t>
      </w:r>
      <w:r w:rsidR="00DB3AA9" w:rsidRPr="0093082B">
        <w:t>D</w:t>
      </w:r>
      <w:r w:rsidRPr="0093082B">
        <w:t>econtaminated with an appropriate chemical disinfectant effective against the GMO</w:t>
      </w:r>
      <w:r w:rsidR="00DB3AA9" w:rsidRPr="0093082B">
        <w:t>s</w:t>
      </w:r>
      <w:r w:rsidRPr="0093082B">
        <w:t>; and</w:t>
      </w:r>
    </w:p>
    <w:p w14:paraId="74C33D74" w14:textId="18D858A4" w:rsidR="00320AEF" w:rsidRPr="0093082B" w:rsidRDefault="00320AEF" w:rsidP="00425915">
      <w:pPr>
        <w:pStyle w:val="ConditionLevel2"/>
      </w:pPr>
      <w:bookmarkStart w:id="445" w:name="_Ref33447111"/>
      <w:r w:rsidRPr="0093082B">
        <w:t xml:space="preserve">any material used to clean up the spill or </w:t>
      </w:r>
      <w:r w:rsidR="00DB3AA9" w:rsidRPr="0093082B">
        <w:t>PPE</w:t>
      </w:r>
      <w:r w:rsidRPr="0093082B">
        <w:t xml:space="preserve"> worn during clean-up of the spill must be </w:t>
      </w:r>
      <w:r w:rsidR="00DB3AA9" w:rsidRPr="0093082B">
        <w:t>D</w:t>
      </w:r>
      <w:r w:rsidRPr="0093082B">
        <w:t>econtaminated; and</w:t>
      </w:r>
      <w:bookmarkEnd w:id="445"/>
    </w:p>
    <w:p w14:paraId="0F4E5C49" w14:textId="77777777" w:rsidR="00921020" w:rsidRPr="0093082B" w:rsidRDefault="00921020" w:rsidP="00425915">
      <w:pPr>
        <w:pStyle w:val="ConditionLevel2"/>
      </w:pPr>
      <w:r w:rsidRPr="0093082B">
        <w:lastRenderedPageBreak/>
        <w:t>the licence holder must be notified as soon as reasonably possible.</w:t>
      </w:r>
    </w:p>
    <w:p w14:paraId="4C3717A3" w14:textId="2F9F9876" w:rsidR="00921020" w:rsidRPr="00877203" w:rsidRDefault="00877203" w:rsidP="00921020">
      <w:pPr>
        <w:pStyle w:val="2RARMP"/>
        <w:numPr>
          <w:ilvl w:val="1"/>
          <w:numId w:val="83"/>
        </w:numPr>
      </w:pPr>
      <w:bookmarkStart w:id="446" w:name="_Toc140071599"/>
      <w:r>
        <w:t>Reporting and Documentation</w:t>
      </w:r>
      <w:bookmarkEnd w:id="446"/>
    </w:p>
    <w:p w14:paraId="7892AE1D" w14:textId="4DF7886D" w:rsidR="00921020" w:rsidRPr="0093082B" w:rsidRDefault="00921020" w:rsidP="008949D7">
      <w:pPr>
        <w:pStyle w:val="Notes"/>
        <w:shd w:val="clear" w:color="auto" w:fill="D9D9D9" w:themeFill="background1" w:themeFillShade="D9"/>
        <w:rPr>
          <w:rFonts w:asciiTheme="minorHAnsi" w:hAnsiTheme="minorHAnsi" w:cstheme="minorHAnsi"/>
          <w:szCs w:val="22"/>
        </w:rPr>
      </w:pPr>
      <w:r w:rsidRPr="0093082B">
        <w:rPr>
          <w:rFonts w:asciiTheme="minorHAnsi" w:hAnsiTheme="minorHAnsi" w:cstheme="minorHAnsi"/>
          <w:szCs w:val="22"/>
        </w:rPr>
        <w:t xml:space="preserve">Note: </w:t>
      </w:r>
      <w:r w:rsidR="007D6CDB" w:rsidRPr="0093082B">
        <w:t xml:space="preserve">The following licence conditions are imposed to demonstrate compliance with other conditions and facilitate monitoring of compliance by staff of the OGTR. </w:t>
      </w:r>
      <w:r w:rsidR="007D6CDB" w:rsidRPr="0093082B">
        <w:rPr>
          <w:szCs w:val="22"/>
        </w:rPr>
        <w:t xml:space="preserve">Notices and reports may be emailed to </w:t>
      </w:r>
      <w:hyperlink r:id="rId34" w:history="1">
        <w:r w:rsidR="007D6CDB" w:rsidRPr="0093082B">
          <w:rPr>
            <w:rStyle w:val="Hyperlink"/>
            <w:rFonts w:asciiTheme="minorHAnsi" w:hAnsiTheme="minorHAnsi" w:cstheme="minorHAnsi"/>
            <w:szCs w:val="22"/>
          </w:rPr>
          <w:t>OGTR.M&amp;C@health.gov.au</w:t>
        </w:r>
      </w:hyperlink>
      <w:r w:rsidR="007D6CDB" w:rsidRPr="0093082B">
        <w:rPr>
          <w:rStyle w:val="Hyperlink"/>
          <w:rFonts w:asciiTheme="minorHAnsi" w:hAnsiTheme="minorHAnsi" w:cstheme="minorHAnsi"/>
          <w:i w:val="0"/>
          <w:iCs/>
          <w:szCs w:val="22"/>
        </w:rPr>
        <w:t xml:space="preserve">. </w:t>
      </w:r>
      <w:r w:rsidR="007D6CDB" w:rsidRPr="0093082B">
        <w:rPr>
          <w:szCs w:val="22"/>
        </w:rPr>
        <w:t xml:space="preserve">A summary of notification and reporting requirements is provided at </w:t>
      </w:r>
      <w:r w:rsidR="007D6CDB" w:rsidRPr="0093082B">
        <w:rPr>
          <w:b/>
          <w:szCs w:val="22"/>
        </w:rPr>
        <w:t>Attachment B</w:t>
      </w:r>
      <w:r w:rsidR="007D6CDB" w:rsidRPr="0093082B">
        <w:rPr>
          <w:szCs w:val="22"/>
        </w:rPr>
        <w:t>.</w:t>
      </w:r>
    </w:p>
    <w:p w14:paraId="7BEA5D07" w14:textId="2C5F3431" w:rsidR="001775D2" w:rsidRPr="0093082B" w:rsidRDefault="001775D2" w:rsidP="00756559">
      <w:pPr>
        <w:pStyle w:val="RARMPnumberedparagraphs"/>
      </w:pPr>
      <w:bookmarkStart w:id="447" w:name="_Ref138858909"/>
      <w:bookmarkStart w:id="448" w:name="_Ref14782896"/>
      <w:bookmarkStart w:id="449" w:name="_Ref29215168"/>
      <w:r w:rsidRPr="0093082B">
        <w:t>The licence holder must notify the Regulator, in writing, of the name and address of each Storage facility before commencement of dealings at that location.</w:t>
      </w:r>
      <w:bookmarkEnd w:id="447"/>
    </w:p>
    <w:p w14:paraId="2E2E8FF0" w14:textId="73BB6C5A" w:rsidR="00921020" w:rsidRPr="0093082B" w:rsidRDefault="00320AEF" w:rsidP="00756559">
      <w:pPr>
        <w:pStyle w:val="RARMPnumberedparagraphs"/>
      </w:pPr>
      <w:bookmarkStart w:id="450" w:name="_Ref139468841"/>
      <w:r w:rsidRPr="0093082B">
        <w:t xml:space="preserve">At least 14 days prior </w:t>
      </w:r>
      <w:r w:rsidR="00921020" w:rsidRPr="0093082B">
        <w:t xml:space="preserve">to first administering the GMO at each Clinical trial site, </w:t>
      </w:r>
      <w:r w:rsidR="00A24683" w:rsidRPr="0093082B">
        <w:t xml:space="preserve">or a timeframe agreed in writing by the Regulator, </w:t>
      </w:r>
      <w:r w:rsidR="00921020" w:rsidRPr="0093082B">
        <w:t>the licence holder must provide the Regulator with a Compliance Management Plan for that Clinical trial site, specifying:</w:t>
      </w:r>
      <w:bookmarkEnd w:id="448"/>
      <w:bookmarkEnd w:id="450"/>
    </w:p>
    <w:p w14:paraId="4B54B856" w14:textId="707F2149" w:rsidR="00921020" w:rsidRPr="0093082B" w:rsidRDefault="00921020" w:rsidP="002A0820">
      <w:pPr>
        <w:pStyle w:val="ConditionLevel2"/>
        <w:numPr>
          <w:ilvl w:val="0"/>
          <w:numId w:val="58"/>
        </w:numPr>
      </w:pPr>
      <w:bookmarkStart w:id="451" w:name="_Ref33424271"/>
      <w:r w:rsidRPr="0093082B">
        <w:t>the name, address and description of the Clinical trial site, including any associated storage areas/</w:t>
      </w:r>
      <w:r w:rsidR="00A24683" w:rsidRPr="0093082B">
        <w:t>a</w:t>
      </w:r>
      <w:r w:rsidRPr="0093082B">
        <w:t>nalytical facilities;</w:t>
      </w:r>
      <w:bookmarkEnd w:id="451"/>
    </w:p>
    <w:p w14:paraId="0C30A665" w14:textId="77777777" w:rsidR="00921020" w:rsidRPr="0093082B" w:rsidRDefault="00921020" w:rsidP="002A0820">
      <w:pPr>
        <w:pStyle w:val="ConditionLevel2"/>
        <w:numPr>
          <w:ilvl w:val="0"/>
          <w:numId w:val="58"/>
        </w:numPr>
      </w:pPr>
      <w:r w:rsidRPr="0093082B">
        <w:t>the key persons responsible for the management of the trial at the site;</w:t>
      </w:r>
    </w:p>
    <w:p w14:paraId="416C1A6D" w14:textId="138CC48C" w:rsidR="00921020" w:rsidRPr="0093082B" w:rsidRDefault="00921020" w:rsidP="002A0820">
      <w:pPr>
        <w:pStyle w:val="ConditionLevel2"/>
        <w:numPr>
          <w:ilvl w:val="0"/>
          <w:numId w:val="58"/>
        </w:numPr>
      </w:pPr>
      <w:r w:rsidRPr="0093082B">
        <w:t>that the Institutional Biosafety Committee (IBC) associated with the site (if any) has been notified of the trial</w:t>
      </w:r>
      <w:r w:rsidR="00DA794E" w:rsidRPr="0093082B">
        <w:t xml:space="preserve"> and has been consulted regarding site specific procedures</w:t>
      </w:r>
      <w:r w:rsidRPr="0093082B">
        <w:t>;</w:t>
      </w:r>
    </w:p>
    <w:p w14:paraId="6B3EA81A" w14:textId="54356DA4" w:rsidR="00921020" w:rsidRPr="0093082B" w:rsidRDefault="00921020" w:rsidP="002A0820">
      <w:pPr>
        <w:pStyle w:val="ConditionLevel2"/>
        <w:numPr>
          <w:ilvl w:val="0"/>
          <w:numId w:val="58"/>
        </w:numPr>
      </w:pPr>
      <w:r w:rsidRPr="0093082B">
        <w:t xml:space="preserve">the proposed reporting structure for the trial at the site and how the reporting structure enables the licence holder to become aware of any self-reported incidents for the purposes of Condition </w:t>
      </w:r>
      <w:r w:rsidRPr="0093082B">
        <w:fldChar w:fldCharType="begin" w:fldLock="1"/>
      </w:r>
      <w:r w:rsidRPr="0093082B">
        <w:instrText xml:space="preserve"> REF _Ref29290354 \r \h  \* MERGEFORMAT </w:instrText>
      </w:r>
      <w:r w:rsidRPr="0093082B">
        <w:fldChar w:fldCharType="separate"/>
      </w:r>
      <w:r w:rsidR="00B362BF">
        <w:t>53</w:t>
      </w:r>
      <w:r w:rsidRPr="0093082B">
        <w:fldChar w:fldCharType="end"/>
      </w:r>
      <w:r w:rsidRPr="0093082B">
        <w:t>;</w:t>
      </w:r>
    </w:p>
    <w:p w14:paraId="5DC3EBD9" w14:textId="0EEC63B9" w:rsidR="00921020" w:rsidRDefault="00921020" w:rsidP="002A0820">
      <w:pPr>
        <w:pStyle w:val="ConditionLevel2"/>
        <w:numPr>
          <w:ilvl w:val="0"/>
          <w:numId w:val="58"/>
        </w:numPr>
      </w:pPr>
      <w:bookmarkStart w:id="452" w:name="_Ref24457320"/>
      <w:r w:rsidRPr="0093082B">
        <w:t>details of how the persons covered by the licence (for that type of dealing) will be informed of licence conditions applicable to them and how they will be trained to safely conduct the dealings;</w:t>
      </w:r>
      <w:bookmarkEnd w:id="452"/>
    </w:p>
    <w:p w14:paraId="1DBA5B5E" w14:textId="74A62CCE" w:rsidR="00B56C4D" w:rsidRPr="0093082B" w:rsidRDefault="00B56C4D" w:rsidP="002A0820">
      <w:pPr>
        <w:pStyle w:val="ConditionLevel2"/>
        <w:numPr>
          <w:ilvl w:val="0"/>
          <w:numId w:val="58"/>
        </w:numPr>
      </w:pPr>
      <w:r>
        <w:t xml:space="preserve">how return of unused doses in accordance with condition </w:t>
      </w:r>
      <w:r>
        <w:fldChar w:fldCharType="begin" w:fldLock="1"/>
      </w:r>
      <w:r>
        <w:instrText xml:space="preserve"> REF _Ref139468343 \r \h </w:instrText>
      </w:r>
      <w:r>
        <w:fldChar w:fldCharType="separate"/>
      </w:r>
      <w:r>
        <w:t>34</w:t>
      </w:r>
      <w:r>
        <w:fldChar w:fldCharType="end"/>
      </w:r>
      <w:r>
        <w:t xml:space="preserve"> will be facilitated;</w:t>
      </w:r>
    </w:p>
    <w:p w14:paraId="5160A4B4" w14:textId="7C0A81B1" w:rsidR="00921020" w:rsidRPr="0093082B" w:rsidRDefault="00921020" w:rsidP="002A0820">
      <w:pPr>
        <w:pStyle w:val="ConditionLevel2"/>
        <w:numPr>
          <w:ilvl w:val="0"/>
          <w:numId w:val="58"/>
        </w:numPr>
      </w:pPr>
      <w:r w:rsidRPr="0093082B">
        <w:t>where, within the site, the GMO is expected to be administered;</w:t>
      </w:r>
      <w:r w:rsidR="00DA794E" w:rsidRPr="0093082B">
        <w:t xml:space="preserve"> and</w:t>
      </w:r>
    </w:p>
    <w:p w14:paraId="7DDF3C91" w14:textId="2104DD7A" w:rsidR="00921020" w:rsidRPr="0093082B" w:rsidRDefault="00921020" w:rsidP="00DA794E">
      <w:pPr>
        <w:pStyle w:val="ConditionLevel2"/>
        <w:numPr>
          <w:ilvl w:val="0"/>
          <w:numId w:val="58"/>
        </w:numPr>
      </w:pPr>
      <w:r w:rsidRPr="0093082B">
        <w:t>the expected date of first administration.</w:t>
      </w:r>
    </w:p>
    <w:p w14:paraId="7823714C" w14:textId="77777777" w:rsidR="00921020" w:rsidRPr="0093082B" w:rsidRDefault="00921020" w:rsidP="008949D7">
      <w:pPr>
        <w:pStyle w:val="Notes"/>
        <w:shd w:val="clear" w:color="auto" w:fill="D9D9D9" w:themeFill="background1" w:themeFillShade="D9"/>
        <w:ind w:left="1134"/>
        <w:rPr>
          <w:rFonts w:asciiTheme="minorHAnsi" w:hAnsiTheme="minorHAnsi" w:cstheme="minorHAnsi"/>
          <w:szCs w:val="22"/>
        </w:rPr>
      </w:pPr>
      <w:r w:rsidRPr="0093082B">
        <w:rPr>
          <w:rFonts w:asciiTheme="minorHAnsi" w:hAnsiTheme="minorHAnsi" w:cstheme="minorHAnsi"/>
          <w:szCs w:val="22"/>
        </w:rPr>
        <w:t>Note: For the purpose of finding out whether the Act has been complied with, an OGTR inspector may, if entry is at a reasonable time, enter a facility occupied by the licence holder or a person covered by the licence and exercise monitoring powers.</w:t>
      </w:r>
    </w:p>
    <w:p w14:paraId="02BE5CBC" w14:textId="67ABBDB7" w:rsidR="00921020" w:rsidRPr="0093082B" w:rsidRDefault="00DA794E" w:rsidP="00756559">
      <w:pPr>
        <w:pStyle w:val="RARMPnumberedparagraphs"/>
      </w:pPr>
      <w:bookmarkStart w:id="453" w:name="_Ref81576482"/>
      <w:r w:rsidRPr="0093082B">
        <w:t xml:space="preserve">For each Clinical trial site, the </w:t>
      </w:r>
      <w:r w:rsidR="00921020" w:rsidRPr="0093082B">
        <w:t xml:space="preserve">licence holder must notify the Regulator, in writing, of the </w:t>
      </w:r>
      <w:r w:rsidRPr="0093082B">
        <w:t>end of the clinical trial</w:t>
      </w:r>
      <w:r w:rsidR="00921020" w:rsidRPr="0093082B">
        <w:t xml:space="preserve">, </w:t>
      </w:r>
      <w:bookmarkEnd w:id="453"/>
      <w:r w:rsidRPr="0093082B">
        <w:t>no later than 30 days after:</w:t>
      </w:r>
    </w:p>
    <w:p w14:paraId="429A08DF" w14:textId="184AB0F4" w:rsidR="00DA794E" w:rsidRPr="0093082B" w:rsidRDefault="00DA794E" w:rsidP="00DA794E">
      <w:pPr>
        <w:pStyle w:val="RARMPnumberedparagraphs"/>
        <w:numPr>
          <w:ilvl w:val="0"/>
          <w:numId w:val="93"/>
        </w:numPr>
      </w:pPr>
      <w:r w:rsidRPr="0093082B">
        <w:t>the final dose being administered; or</w:t>
      </w:r>
    </w:p>
    <w:p w14:paraId="12A136EF" w14:textId="548BDE95" w:rsidR="00DA794E" w:rsidRPr="0093082B" w:rsidRDefault="00DA794E" w:rsidP="00DA794E">
      <w:pPr>
        <w:pStyle w:val="RARMPnumberedparagraphs"/>
        <w:numPr>
          <w:ilvl w:val="0"/>
          <w:numId w:val="93"/>
        </w:numPr>
      </w:pPr>
      <w:r w:rsidRPr="0093082B">
        <w:t>the decision that no further participants will be treated at that site.</w:t>
      </w:r>
    </w:p>
    <w:p w14:paraId="5BF84FF8" w14:textId="77777777" w:rsidR="00921020" w:rsidRPr="0093082B" w:rsidRDefault="00921020" w:rsidP="00756559">
      <w:pPr>
        <w:pStyle w:val="RARMPnumberedparagraphs"/>
      </w:pPr>
      <w:bookmarkStart w:id="454" w:name="_Ref29290354"/>
      <w:bookmarkEnd w:id="449"/>
      <w:r w:rsidRPr="0093082B">
        <w:t>The licence holder must inform the Regulator as soon as reasonably possible:</w:t>
      </w:r>
      <w:bookmarkEnd w:id="454"/>
    </w:p>
    <w:p w14:paraId="6020B55C" w14:textId="77777777" w:rsidR="00921020" w:rsidRPr="0093082B" w:rsidRDefault="00921020" w:rsidP="002A0820">
      <w:pPr>
        <w:pStyle w:val="ConditionLevel2"/>
        <w:numPr>
          <w:ilvl w:val="0"/>
          <w:numId w:val="67"/>
        </w:numPr>
      </w:pPr>
      <w:bookmarkStart w:id="455" w:name="_Ref32923358"/>
      <w:r w:rsidRPr="0093082B">
        <w:t xml:space="preserve">in the event of a trial participant experiencing a </w:t>
      </w:r>
      <w:r w:rsidRPr="0093082B">
        <w:rPr>
          <w:iCs/>
        </w:rPr>
        <w:t>Serious adverse event</w:t>
      </w:r>
      <w:r w:rsidRPr="0093082B">
        <w:t xml:space="preserve"> which may be related to the GMO;</w:t>
      </w:r>
      <w:bookmarkEnd w:id="455"/>
    </w:p>
    <w:p w14:paraId="61DA7A37" w14:textId="77777777" w:rsidR="00921020" w:rsidRPr="0093082B" w:rsidRDefault="00921020" w:rsidP="0039504D">
      <w:pPr>
        <w:pStyle w:val="ConditionLevel2"/>
      </w:pPr>
      <w:bookmarkStart w:id="456" w:name="_Ref33203034"/>
      <w:r w:rsidRPr="0093082B">
        <w:t xml:space="preserve">if they are notified of, or otherwise become aware of, a loss or spill of the GMO; </w:t>
      </w:r>
      <w:bookmarkEnd w:id="456"/>
    </w:p>
    <w:p w14:paraId="158F6A1F" w14:textId="5B3ADC70" w:rsidR="00921020" w:rsidRPr="0093082B" w:rsidRDefault="00921020" w:rsidP="0039504D">
      <w:pPr>
        <w:pStyle w:val="ConditionLevel2"/>
      </w:pPr>
      <w:bookmarkStart w:id="457" w:name="_Ref33203035"/>
      <w:r w:rsidRPr="0093082B">
        <w:t>if they are notified</w:t>
      </w:r>
      <w:r w:rsidR="00DA794E" w:rsidRPr="0093082B">
        <w:t>,</w:t>
      </w:r>
      <w:r w:rsidRPr="0093082B">
        <w:t xml:space="preserve"> or otherwise become aware of the exposure of a person other than a trial participant to the GMO; and</w:t>
      </w:r>
      <w:bookmarkEnd w:id="457"/>
    </w:p>
    <w:p w14:paraId="39E6EE72" w14:textId="597B2A8B" w:rsidR="00921020" w:rsidRPr="0093082B" w:rsidRDefault="00921020" w:rsidP="0039504D">
      <w:pPr>
        <w:pStyle w:val="ConditionLevel2"/>
      </w:pPr>
      <w:bookmarkStart w:id="458" w:name="_Ref46934464"/>
      <w:r w:rsidRPr="0093082B">
        <w:t>if they become aware that a trial participant has not followed the procedures described in the instructions provided by the licence holder.</w:t>
      </w:r>
      <w:bookmarkEnd w:id="458"/>
    </w:p>
    <w:p w14:paraId="6B565451" w14:textId="04ADC7AE" w:rsidR="00921020" w:rsidRPr="00DA794E" w:rsidRDefault="00921020" w:rsidP="00756559">
      <w:pPr>
        <w:pStyle w:val="RARMPnumberedparagraphs"/>
        <w:rPr>
          <w:color w:val="00B050"/>
        </w:rPr>
      </w:pPr>
      <w:bookmarkStart w:id="459" w:name="_Ref32923470"/>
      <w:r w:rsidRPr="0093082B">
        <w:lastRenderedPageBreak/>
        <w:t>Upon request from the Regulator, the licence holder must provide any records</w:t>
      </w:r>
      <w:r w:rsidR="00B56C4D">
        <w:t>, signed statements, written agreements</w:t>
      </w:r>
      <w:r w:rsidRPr="0093082B">
        <w:t xml:space="preserve"> or documentation collected under a condition of this licence, within a time period stipulated by the Regulator.</w:t>
      </w:r>
      <w:bookmarkEnd w:id="459"/>
    </w:p>
    <w:p w14:paraId="7A1DC243" w14:textId="77777777" w:rsidR="00783CF2" w:rsidRDefault="00783CF2" w:rsidP="00921020">
      <w:pPr>
        <w:rPr>
          <w:rFonts w:cs="Arial"/>
        </w:rPr>
        <w:sectPr w:rsidR="00783CF2" w:rsidSect="00263EE3">
          <w:headerReference w:type="even" r:id="rId35"/>
          <w:footerReference w:type="even" r:id="rId36"/>
          <w:footerReference w:type="default" r:id="rId37"/>
          <w:headerReference w:type="first" r:id="rId38"/>
          <w:footerReference w:type="first" r:id="rId39"/>
          <w:pgSz w:w="11906" w:h="16838" w:code="9"/>
          <w:pgMar w:top="1247" w:right="1134" w:bottom="1247" w:left="1247" w:header="680" w:footer="510" w:gutter="0"/>
          <w:cols w:space="708"/>
          <w:docGrid w:linePitch="326"/>
        </w:sectPr>
      </w:pPr>
    </w:p>
    <w:p w14:paraId="5BC08E9E" w14:textId="77777777" w:rsidR="00921020" w:rsidRPr="00595BE6" w:rsidRDefault="00921020" w:rsidP="00115B62">
      <w:pPr>
        <w:pStyle w:val="Head2-Subheading"/>
      </w:pPr>
      <w:bookmarkStart w:id="460" w:name="_Toc140071600"/>
      <w:r w:rsidRPr="00115B62">
        <w:lastRenderedPageBreak/>
        <w:t>Attachment</w:t>
      </w:r>
      <w:r w:rsidRPr="00595BE6">
        <w:t> A</w:t>
      </w:r>
      <w:bookmarkEnd w:id="460"/>
    </w:p>
    <w:p w14:paraId="052C300C" w14:textId="786EFE56" w:rsidR="00921020" w:rsidRPr="0015131A" w:rsidRDefault="00921020" w:rsidP="00921020">
      <w:pPr>
        <w:tabs>
          <w:tab w:val="left" w:pos="90"/>
          <w:tab w:val="left" w:pos="2040"/>
          <w:tab w:val="left" w:pos="4975"/>
          <w:tab w:val="left" w:pos="6812"/>
        </w:tabs>
        <w:rPr>
          <w:b/>
          <w:bCs/>
          <w:szCs w:val="22"/>
        </w:rPr>
      </w:pPr>
      <w:r w:rsidRPr="0015131A">
        <w:rPr>
          <w:b/>
          <w:bCs/>
          <w:szCs w:val="22"/>
        </w:rPr>
        <w:t>DIR No: 1</w:t>
      </w:r>
      <w:r w:rsidR="00D56140">
        <w:rPr>
          <w:b/>
          <w:bCs/>
          <w:szCs w:val="22"/>
        </w:rPr>
        <w:t>97</w:t>
      </w:r>
    </w:p>
    <w:p w14:paraId="0B3BFE60" w14:textId="33D0C58D" w:rsidR="00921020" w:rsidRPr="0015131A" w:rsidRDefault="00921020" w:rsidP="00921020">
      <w:pPr>
        <w:tabs>
          <w:tab w:val="left" w:pos="2835"/>
        </w:tabs>
        <w:ind w:left="2835" w:hanging="2835"/>
        <w:rPr>
          <w:bCs/>
          <w:szCs w:val="22"/>
        </w:rPr>
      </w:pPr>
      <w:r w:rsidRPr="0015131A">
        <w:rPr>
          <w:b/>
          <w:bCs/>
          <w:szCs w:val="22"/>
        </w:rPr>
        <w:t>Full Title:</w:t>
      </w:r>
      <w:r w:rsidRPr="0015131A">
        <w:rPr>
          <w:szCs w:val="22"/>
        </w:rPr>
        <w:t xml:space="preserve"> </w:t>
      </w:r>
      <w:r w:rsidRPr="0015131A">
        <w:rPr>
          <w:szCs w:val="22"/>
        </w:rPr>
        <w:tab/>
      </w:r>
      <w:r w:rsidR="00F10844" w:rsidRPr="00D9005D">
        <w:t xml:space="preserve">Clinical trial of genetically modified </w:t>
      </w:r>
      <w:r w:rsidR="00F10844" w:rsidRPr="00D9005D">
        <w:rPr>
          <w:i/>
          <w:iCs/>
        </w:rPr>
        <w:t>Lactobacillus brevis</w:t>
      </w:r>
      <w:r w:rsidR="00F10844" w:rsidRPr="00D9005D">
        <w:t xml:space="preserve"> for treatment of inflammatory bowel disease</w:t>
      </w:r>
    </w:p>
    <w:p w14:paraId="179A5D54" w14:textId="77777777" w:rsidR="00921020" w:rsidRPr="0015131A" w:rsidRDefault="00921020" w:rsidP="00921020">
      <w:pPr>
        <w:ind w:left="2835" w:hanging="2835"/>
        <w:rPr>
          <w:b/>
          <w:bCs/>
          <w:szCs w:val="22"/>
          <w:u w:val="single"/>
        </w:rPr>
      </w:pPr>
      <w:r w:rsidRPr="0015131A">
        <w:rPr>
          <w:b/>
          <w:bCs/>
          <w:szCs w:val="22"/>
          <w:u w:val="single"/>
        </w:rPr>
        <w:t>Organisation Details</w:t>
      </w:r>
    </w:p>
    <w:p w14:paraId="17FB18B0" w14:textId="20ADFA56" w:rsidR="00921020" w:rsidRPr="0015131A" w:rsidRDefault="00921020" w:rsidP="00921020">
      <w:pPr>
        <w:tabs>
          <w:tab w:val="left" w:pos="2835"/>
        </w:tabs>
        <w:spacing w:before="0" w:after="0"/>
        <w:ind w:left="2835" w:hanging="2835"/>
        <w:rPr>
          <w:szCs w:val="22"/>
        </w:rPr>
      </w:pPr>
      <w:r w:rsidRPr="0015131A">
        <w:rPr>
          <w:bCs/>
          <w:szCs w:val="22"/>
        </w:rPr>
        <w:t>Postal address:</w:t>
      </w:r>
      <w:r w:rsidRPr="0015131A">
        <w:rPr>
          <w:szCs w:val="22"/>
        </w:rPr>
        <w:tab/>
      </w:r>
      <w:r w:rsidR="00003748">
        <w:rPr>
          <w:szCs w:val="22"/>
        </w:rPr>
        <w:t>Novotech (Australia)</w:t>
      </w:r>
      <w:r w:rsidRPr="0015131A">
        <w:rPr>
          <w:szCs w:val="22"/>
        </w:rPr>
        <w:t xml:space="preserve"> Pty Ltd</w:t>
      </w:r>
    </w:p>
    <w:p w14:paraId="16EEE21F" w14:textId="67ED9D6E" w:rsidR="00921020" w:rsidRPr="0077568C" w:rsidRDefault="00921020" w:rsidP="00921020">
      <w:pPr>
        <w:tabs>
          <w:tab w:val="left" w:pos="2835"/>
        </w:tabs>
        <w:spacing w:before="0" w:after="0"/>
        <w:ind w:left="2835" w:hanging="2835"/>
        <w:rPr>
          <w:szCs w:val="22"/>
        </w:rPr>
      </w:pPr>
      <w:r w:rsidRPr="0015131A">
        <w:rPr>
          <w:szCs w:val="22"/>
        </w:rPr>
        <w:tab/>
      </w:r>
      <w:r w:rsidRPr="0077568C">
        <w:rPr>
          <w:szCs w:val="22"/>
        </w:rPr>
        <w:t xml:space="preserve">Level </w:t>
      </w:r>
      <w:r w:rsidR="00541A9D" w:rsidRPr="0077568C">
        <w:rPr>
          <w:szCs w:val="22"/>
        </w:rPr>
        <w:t>3</w:t>
      </w:r>
      <w:r w:rsidRPr="0077568C">
        <w:rPr>
          <w:szCs w:val="22"/>
        </w:rPr>
        <w:t xml:space="preserve">, </w:t>
      </w:r>
      <w:r w:rsidR="00541A9D" w:rsidRPr="0077568C">
        <w:rPr>
          <w:szCs w:val="22"/>
        </w:rPr>
        <w:t>235</w:t>
      </w:r>
      <w:r w:rsidRPr="0077568C">
        <w:rPr>
          <w:szCs w:val="22"/>
        </w:rPr>
        <w:t xml:space="preserve"> </w:t>
      </w:r>
      <w:r w:rsidR="00541A9D" w:rsidRPr="0077568C">
        <w:rPr>
          <w:szCs w:val="22"/>
        </w:rPr>
        <w:t>Pyrmont</w:t>
      </w:r>
      <w:r w:rsidR="0077568C" w:rsidRPr="0077568C">
        <w:rPr>
          <w:szCs w:val="22"/>
        </w:rPr>
        <w:t xml:space="preserve"> St</w:t>
      </w:r>
    </w:p>
    <w:p w14:paraId="7EECD9F8" w14:textId="186D9902" w:rsidR="00921020" w:rsidRPr="0077568C" w:rsidRDefault="00921020" w:rsidP="00F57425">
      <w:pPr>
        <w:tabs>
          <w:tab w:val="left" w:pos="2835"/>
        </w:tabs>
        <w:spacing w:before="0" w:after="0"/>
        <w:ind w:left="2835" w:hanging="2835"/>
        <w:rPr>
          <w:szCs w:val="22"/>
        </w:rPr>
      </w:pPr>
      <w:r w:rsidRPr="0077568C">
        <w:rPr>
          <w:szCs w:val="22"/>
        </w:rPr>
        <w:tab/>
      </w:r>
      <w:r w:rsidR="0077568C" w:rsidRPr="0077568C">
        <w:rPr>
          <w:szCs w:val="22"/>
        </w:rPr>
        <w:t>Pyrmont</w:t>
      </w:r>
      <w:r w:rsidR="00F57425">
        <w:rPr>
          <w:szCs w:val="22"/>
        </w:rPr>
        <w:t xml:space="preserve"> NSW</w:t>
      </w:r>
      <w:r w:rsidRPr="0077568C">
        <w:rPr>
          <w:szCs w:val="22"/>
        </w:rPr>
        <w:t xml:space="preserve"> </w:t>
      </w:r>
      <w:r w:rsidR="0077568C" w:rsidRPr="0077568C">
        <w:rPr>
          <w:szCs w:val="22"/>
        </w:rPr>
        <w:t>2009</w:t>
      </w:r>
    </w:p>
    <w:p w14:paraId="5F72F21B" w14:textId="17EDBC8D" w:rsidR="00921020" w:rsidRPr="0015131A" w:rsidRDefault="00921020" w:rsidP="00921020">
      <w:pPr>
        <w:tabs>
          <w:tab w:val="left" w:pos="2835"/>
        </w:tabs>
        <w:ind w:left="2835" w:hanging="2835"/>
        <w:rPr>
          <w:szCs w:val="22"/>
        </w:rPr>
      </w:pPr>
      <w:r w:rsidRPr="0015131A">
        <w:rPr>
          <w:bCs/>
          <w:szCs w:val="22"/>
        </w:rPr>
        <w:t>Phone No:</w:t>
      </w:r>
      <w:r w:rsidRPr="0015131A">
        <w:rPr>
          <w:b/>
          <w:bCs/>
          <w:szCs w:val="22"/>
        </w:rPr>
        <w:tab/>
      </w:r>
      <w:r w:rsidRPr="0015131A">
        <w:rPr>
          <w:bCs/>
          <w:szCs w:val="22"/>
        </w:rPr>
        <w:t>(0</w:t>
      </w:r>
      <w:r w:rsidR="00F57425">
        <w:rPr>
          <w:bCs/>
          <w:szCs w:val="22"/>
        </w:rPr>
        <w:t>2</w:t>
      </w:r>
      <w:r w:rsidRPr="0015131A">
        <w:rPr>
          <w:bCs/>
          <w:szCs w:val="22"/>
        </w:rPr>
        <w:t xml:space="preserve">) </w:t>
      </w:r>
      <w:r w:rsidR="0077568C">
        <w:rPr>
          <w:bCs/>
          <w:szCs w:val="22"/>
        </w:rPr>
        <w:t>8569 1400</w:t>
      </w:r>
    </w:p>
    <w:p w14:paraId="3052DE4A" w14:textId="77777777" w:rsidR="00921020" w:rsidRPr="000D2EB7" w:rsidRDefault="00921020" w:rsidP="00921020">
      <w:pPr>
        <w:tabs>
          <w:tab w:val="left" w:pos="2835"/>
        </w:tabs>
        <w:ind w:left="2835" w:hanging="2835"/>
        <w:rPr>
          <w:b/>
          <w:szCs w:val="22"/>
          <w:u w:val="single"/>
        </w:rPr>
      </w:pPr>
      <w:r w:rsidRPr="000D2EB7">
        <w:rPr>
          <w:b/>
          <w:szCs w:val="22"/>
          <w:u w:val="single"/>
        </w:rPr>
        <w:t>GMO Description</w:t>
      </w:r>
    </w:p>
    <w:p w14:paraId="76268F00" w14:textId="77777777" w:rsidR="00921020" w:rsidRPr="0015131A" w:rsidRDefault="00921020" w:rsidP="00921020">
      <w:pPr>
        <w:tabs>
          <w:tab w:val="left" w:pos="0"/>
        </w:tabs>
        <w:rPr>
          <w:b/>
          <w:bCs/>
          <w:szCs w:val="22"/>
        </w:rPr>
      </w:pPr>
      <w:r w:rsidRPr="000D2EB7">
        <w:rPr>
          <w:b/>
          <w:bCs/>
          <w:szCs w:val="22"/>
        </w:rPr>
        <w:t xml:space="preserve">GMOs </w:t>
      </w:r>
      <w:r w:rsidRPr="0015131A">
        <w:rPr>
          <w:b/>
          <w:bCs/>
          <w:szCs w:val="22"/>
        </w:rPr>
        <w:t>covered by this licence:</w:t>
      </w:r>
    </w:p>
    <w:p w14:paraId="4A19DE77" w14:textId="45962B4E" w:rsidR="00921020" w:rsidRPr="0015131A" w:rsidRDefault="004B7CC3" w:rsidP="0077568C">
      <w:pPr>
        <w:tabs>
          <w:tab w:val="left" w:pos="90"/>
        </w:tabs>
        <w:rPr>
          <w:b/>
          <w:bCs/>
          <w:szCs w:val="22"/>
        </w:rPr>
      </w:pPr>
      <w:r>
        <w:rPr>
          <w:i/>
          <w:szCs w:val="22"/>
        </w:rPr>
        <w:t>Lactobacillus brevis</w:t>
      </w:r>
      <w:r w:rsidR="00921020" w:rsidRPr="0015131A">
        <w:rPr>
          <w:iCs/>
          <w:szCs w:val="22"/>
        </w:rPr>
        <w:t xml:space="preserve"> </w:t>
      </w:r>
      <w:r>
        <w:rPr>
          <w:iCs/>
          <w:szCs w:val="22"/>
        </w:rPr>
        <w:t xml:space="preserve">genetically modified </w:t>
      </w:r>
      <w:r w:rsidR="009059BD">
        <w:rPr>
          <w:iCs/>
          <w:szCs w:val="22"/>
        </w:rPr>
        <w:t>only by the genetic modifications</w:t>
      </w:r>
      <w:r>
        <w:rPr>
          <w:iCs/>
          <w:szCs w:val="22"/>
        </w:rPr>
        <w:t xml:space="preserve"> listed in Table 1 below.</w:t>
      </w:r>
    </w:p>
    <w:p w14:paraId="5D785033" w14:textId="41E6507E" w:rsidR="00921020" w:rsidRPr="0015131A" w:rsidRDefault="00921020" w:rsidP="00921020">
      <w:pPr>
        <w:tabs>
          <w:tab w:val="left" w:pos="90"/>
        </w:tabs>
        <w:ind w:left="2835" w:hanging="2835"/>
        <w:rPr>
          <w:szCs w:val="22"/>
        </w:rPr>
      </w:pPr>
      <w:r w:rsidRPr="0015131A">
        <w:rPr>
          <w:szCs w:val="22"/>
        </w:rPr>
        <w:t>Common Name:</w:t>
      </w:r>
      <w:r w:rsidRPr="0015131A">
        <w:rPr>
          <w:szCs w:val="22"/>
        </w:rPr>
        <w:tab/>
      </w:r>
      <w:r w:rsidR="004B7CC3">
        <w:rPr>
          <w:i/>
          <w:szCs w:val="22"/>
        </w:rPr>
        <w:t xml:space="preserve">Lactobacillus brevis </w:t>
      </w:r>
      <w:r w:rsidR="004B7CC3" w:rsidRPr="004B7CC3">
        <w:rPr>
          <w:iCs/>
          <w:szCs w:val="22"/>
        </w:rPr>
        <w:t>bacteria</w:t>
      </w:r>
      <w:r w:rsidR="0077568C" w:rsidRPr="004B7CC3">
        <w:rPr>
          <w:iCs/>
          <w:szCs w:val="22"/>
        </w:rPr>
        <w:t xml:space="preserve"> </w:t>
      </w:r>
    </w:p>
    <w:p w14:paraId="6BA98D9D" w14:textId="0A130C45" w:rsidR="00921020" w:rsidRPr="0077568C" w:rsidRDefault="00921020" w:rsidP="00921020">
      <w:pPr>
        <w:tabs>
          <w:tab w:val="left" w:pos="90"/>
        </w:tabs>
        <w:ind w:left="2835" w:hanging="2835"/>
        <w:rPr>
          <w:iCs/>
          <w:szCs w:val="22"/>
        </w:rPr>
      </w:pPr>
      <w:r w:rsidRPr="0015131A">
        <w:rPr>
          <w:szCs w:val="22"/>
        </w:rPr>
        <w:t>Scientific Name:</w:t>
      </w:r>
      <w:r w:rsidRPr="0015131A">
        <w:rPr>
          <w:szCs w:val="22"/>
        </w:rPr>
        <w:tab/>
      </w:r>
      <w:r w:rsidR="004B7CC3">
        <w:rPr>
          <w:i/>
          <w:szCs w:val="22"/>
        </w:rPr>
        <w:t>Lactobacillus brevis</w:t>
      </w:r>
    </w:p>
    <w:p w14:paraId="62AABF1D" w14:textId="77777777" w:rsidR="00921020" w:rsidRPr="00A867D8" w:rsidRDefault="00921020" w:rsidP="00921020">
      <w:pPr>
        <w:tabs>
          <w:tab w:val="left" w:pos="90"/>
        </w:tabs>
        <w:ind w:left="2835" w:hanging="2835"/>
        <w:rPr>
          <w:b/>
          <w:bCs/>
          <w:szCs w:val="22"/>
        </w:rPr>
      </w:pPr>
      <w:r w:rsidRPr="00A867D8">
        <w:rPr>
          <w:b/>
          <w:bCs/>
          <w:szCs w:val="22"/>
        </w:rPr>
        <w:t>Modified traits:</w:t>
      </w:r>
    </w:p>
    <w:p w14:paraId="4B7297C6" w14:textId="7738B797" w:rsidR="00921020" w:rsidRPr="009722D0" w:rsidRDefault="00921020" w:rsidP="00921020">
      <w:pPr>
        <w:ind w:left="2835" w:hanging="2835"/>
        <w:rPr>
          <w:szCs w:val="22"/>
        </w:rPr>
      </w:pPr>
      <w:r w:rsidRPr="00A867D8">
        <w:rPr>
          <w:szCs w:val="22"/>
        </w:rPr>
        <w:t>Categories:</w:t>
      </w:r>
      <w:r w:rsidRPr="00A867D8">
        <w:rPr>
          <w:szCs w:val="22"/>
        </w:rPr>
        <w:tab/>
      </w:r>
      <w:r w:rsidR="004B7CC3">
        <w:t>Human therapeutic</w:t>
      </w:r>
    </w:p>
    <w:p w14:paraId="0635516A" w14:textId="20C73A21" w:rsidR="00921020" w:rsidRPr="009722D0" w:rsidRDefault="00921020" w:rsidP="00921020">
      <w:pPr>
        <w:tabs>
          <w:tab w:val="left" w:pos="2835"/>
          <w:tab w:val="left" w:pos="4975"/>
          <w:tab w:val="left" w:pos="6812"/>
        </w:tabs>
        <w:ind w:left="2835" w:hanging="2835"/>
        <w:rPr>
          <w:szCs w:val="22"/>
        </w:rPr>
      </w:pPr>
      <w:r w:rsidRPr="009722D0">
        <w:rPr>
          <w:szCs w:val="22"/>
        </w:rPr>
        <w:t>Description:</w:t>
      </w:r>
      <w:r w:rsidRPr="009722D0">
        <w:rPr>
          <w:szCs w:val="22"/>
        </w:rPr>
        <w:tab/>
        <w:t>The GMO</w:t>
      </w:r>
      <w:r w:rsidR="0093082B">
        <w:rPr>
          <w:szCs w:val="22"/>
        </w:rPr>
        <w:t>, known as LIV001,</w:t>
      </w:r>
      <w:r w:rsidR="00C50D71">
        <w:rPr>
          <w:szCs w:val="22"/>
        </w:rPr>
        <w:t xml:space="preserve"> secretes a homologue of human vasoactive intestinal peptide (VIP). The GMO is intended to reduce inflammation in the gastrointestinal tract.</w:t>
      </w:r>
    </w:p>
    <w:p w14:paraId="72CB34F9" w14:textId="0BE458B3" w:rsidR="00921020" w:rsidRDefault="00921020">
      <w:pPr>
        <w:spacing w:before="0" w:after="0"/>
        <w:rPr>
          <w:i/>
          <w:iCs/>
          <w:color w:val="1F497D" w:themeColor="text2"/>
          <w:sz w:val="18"/>
          <w:szCs w:val="18"/>
        </w:rPr>
      </w:pPr>
    </w:p>
    <w:p w14:paraId="4680F1C0" w14:textId="572995BA" w:rsidR="00921020" w:rsidRPr="00921020" w:rsidRDefault="00921020" w:rsidP="00921020">
      <w:pPr>
        <w:pStyle w:val="Caption"/>
        <w:rPr>
          <w:b/>
          <w:i w:val="0"/>
          <w:color w:val="auto"/>
          <w:sz w:val="24"/>
          <w:szCs w:val="24"/>
        </w:rPr>
      </w:pPr>
      <w:r w:rsidRPr="00921020">
        <w:rPr>
          <w:b/>
          <w:i w:val="0"/>
          <w:color w:val="auto"/>
          <w:sz w:val="24"/>
          <w:szCs w:val="24"/>
        </w:rPr>
        <w:t xml:space="preserve">Table 1. </w:t>
      </w:r>
      <w:r w:rsidRPr="00921020">
        <w:rPr>
          <w:b/>
          <w:i w:val="0"/>
          <w:color w:val="auto"/>
          <w:sz w:val="24"/>
          <w:szCs w:val="24"/>
        </w:rPr>
        <w:tab/>
      </w:r>
      <w:r w:rsidR="00351C3C">
        <w:rPr>
          <w:b/>
          <w:i w:val="0"/>
          <w:color w:val="auto"/>
          <w:sz w:val="24"/>
          <w:szCs w:val="24"/>
        </w:rPr>
        <w:t>Genetic modifications</w:t>
      </w:r>
      <w:r w:rsidRPr="00921020">
        <w:rPr>
          <w:b/>
          <w:i w:val="0"/>
          <w:color w:val="auto"/>
          <w:sz w:val="24"/>
          <w:szCs w:val="24"/>
        </w:rPr>
        <w:t xml:space="preserve"> responsible for conferring the modified traits</w:t>
      </w:r>
    </w:p>
    <w:tbl>
      <w:tblPr>
        <w:tblW w:w="8959" w:type="dxa"/>
        <w:tblInd w:w="108" w:type="dxa"/>
        <w:tblBorders>
          <w:top w:val="single" w:sz="4" w:space="0" w:color="00000A"/>
          <w:left w:val="single" w:sz="2" w:space="0" w:color="00000A"/>
          <w:right w:val="single" w:sz="4" w:space="0" w:color="00000A"/>
          <w:insideV w:val="single" w:sz="4" w:space="0" w:color="00000A"/>
        </w:tblBorders>
        <w:tblCellMar>
          <w:left w:w="110" w:type="dxa"/>
        </w:tblCellMar>
        <w:tblLook w:val="0020" w:firstRow="1" w:lastRow="0" w:firstColumn="0" w:lastColumn="0" w:noHBand="0" w:noVBand="0"/>
        <w:tblCaption w:val="Genetic modifications responsible for conferring the modified traits"/>
        <w:tblDescription w:val="This table descibes the genetic modifications of the GMO. The first column is titled Source, identity, nature of modifications. The second column is titled Modified trait description."/>
      </w:tblPr>
      <w:tblGrid>
        <w:gridCol w:w="5274"/>
        <w:gridCol w:w="3685"/>
      </w:tblGrid>
      <w:tr w:rsidR="00351C3C" w:rsidRPr="00C50D71" w14:paraId="039E6159" w14:textId="77777777" w:rsidTr="00BB4003">
        <w:tc>
          <w:tcPr>
            <w:tcW w:w="5274" w:type="dxa"/>
            <w:tcBorders>
              <w:top w:val="single" w:sz="4" w:space="0" w:color="auto"/>
              <w:left w:val="single" w:sz="4" w:space="0" w:color="auto"/>
              <w:bottom w:val="single" w:sz="4" w:space="0" w:color="auto"/>
              <w:right w:val="single" w:sz="4" w:space="0" w:color="auto"/>
            </w:tcBorders>
            <w:shd w:val="clear" w:color="auto" w:fill="F2F2F2"/>
            <w:hideMark/>
          </w:tcPr>
          <w:p w14:paraId="5B9DF57E" w14:textId="2B22B7D0" w:rsidR="00C50D71" w:rsidRPr="00C50D71" w:rsidRDefault="00351C3C" w:rsidP="00C50D71">
            <w:pPr>
              <w:keepNext/>
              <w:rPr>
                <w:rFonts w:cs="Calibri"/>
                <w:b/>
                <w:szCs w:val="22"/>
              </w:rPr>
            </w:pPr>
            <w:r>
              <w:rPr>
                <w:rFonts w:cs="Calibri"/>
                <w:b/>
                <w:szCs w:val="22"/>
              </w:rPr>
              <w:t xml:space="preserve">Source, identity, nature of modification </w:t>
            </w:r>
          </w:p>
        </w:tc>
        <w:tc>
          <w:tcPr>
            <w:tcW w:w="3685" w:type="dxa"/>
            <w:tcBorders>
              <w:top w:val="single" w:sz="4" w:space="0" w:color="auto"/>
              <w:left w:val="single" w:sz="4" w:space="0" w:color="auto"/>
              <w:bottom w:val="single" w:sz="4" w:space="0" w:color="auto"/>
              <w:right w:val="single" w:sz="4" w:space="0" w:color="auto"/>
            </w:tcBorders>
            <w:shd w:val="clear" w:color="auto" w:fill="F2F2F2"/>
            <w:hideMark/>
          </w:tcPr>
          <w:p w14:paraId="55DFBE8F" w14:textId="77777777" w:rsidR="00C50D71" w:rsidRPr="00C50D71" w:rsidRDefault="00C50D71" w:rsidP="00C50D71">
            <w:pPr>
              <w:keepNext/>
              <w:rPr>
                <w:rFonts w:cs="Calibri"/>
                <w:b/>
                <w:szCs w:val="22"/>
              </w:rPr>
            </w:pPr>
            <w:r w:rsidRPr="00C50D71">
              <w:rPr>
                <w:rFonts w:cs="Calibri"/>
                <w:b/>
                <w:szCs w:val="22"/>
              </w:rPr>
              <w:t>Modified trait description</w:t>
            </w:r>
          </w:p>
        </w:tc>
      </w:tr>
      <w:tr w:rsidR="00C50D71" w:rsidRPr="00C50D71" w14:paraId="0756559F" w14:textId="77777777" w:rsidTr="00BB4003">
        <w:tc>
          <w:tcPr>
            <w:tcW w:w="5274" w:type="dxa"/>
            <w:tcBorders>
              <w:top w:val="single" w:sz="4" w:space="0" w:color="auto"/>
              <w:left w:val="single" w:sz="4" w:space="0" w:color="auto"/>
              <w:bottom w:val="nil"/>
              <w:right w:val="single" w:sz="4" w:space="0" w:color="auto"/>
            </w:tcBorders>
            <w:hideMark/>
          </w:tcPr>
          <w:p w14:paraId="6E094E4C" w14:textId="382F3A9D" w:rsidR="00BB4003" w:rsidRPr="00C50D71" w:rsidRDefault="00C50D71" w:rsidP="00BB4003">
            <w:pPr>
              <w:pStyle w:val="ListParagraph"/>
              <w:numPr>
                <w:ilvl w:val="0"/>
                <w:numId w:val="82"/>
              </w:numPr>
              <w:ind w:left="357" w:hanging="357"/>
            </w:pPr>
            <w:r w:rsidRPr="00351C3C">
              <w:rPr>
                <w:rFonts w:cs="Calibri"/>
                <w:szCs w:val="20"/>
              </w:rPr>
              <w:t>Introduction of gene encoding synthetic homologue of human vasoactive intestinal peptide (VIP)</w:t>
            </w:r>
          </w:p>
        </w:tc>
        <w:tc>
          <w:tcPr>
            <w:tcW w:w="3685" w:type="dxa"/>
            <w:tcBorders>
              <w:top w:val="single" w:sz="4" w:space="0" w:color="auto"/>
              <w:left w:val="single" w:sz="4" w:space="0" w:color="auto"/>
              <w:bottom w:val="nil"/>
              <w:right w:val="single" w:sz="4" w:space="0" w:color="auto"/>
            </w:tcBorders>
            <w:hideMark/>
          </w:tcPr>
          <w:p w14:paraId="760DB7EF" w14:textId="73CA46D1" w:rsidR="00C50D71" w:rsidRPr="00C50D71" w:rsidRDefault="00C50D71" w:rsidP="00C50D71">
            <w:pPr>
              <w:rPr>
                <w:rFonts w:cs="Calibri"/>
                <w:szCs w:val="22"/>
              </w:rPr>
            </w:pPr>
            <w:r>
              <w:rPr>
                <w:rFonts w:cs="Calibri"/>
                <w:szCs w:val="22"/>
              </w:rPr>
              <w:t>Red</w:t>
            </w:r>
            <w:r w:rsidR="001D57ED">
              <w:rPr>
                <w:rFonts w:cs="Calibri"/>
                <w:szCs w:val="22"/>
              </w:rPr>
              <w:t>uce</w:t>
            </w:r>
            <w:r>
              <w:rPr>
                <w:rFonts w:cs="Calibri"/>
                <w:szCs w:val="22"/>
              </w:rPr>
              <w:t xml:space="preserve"> inflammation</w:t>
            </w:r>
          </w:p>
        </w:tc>
      </w:tr>
      <w:tr w:rsidR="00BB4003" w:rsidRPr="00C50D71" w14:paraId="5D9C400B" w14:textId="77777777" w:rsidTr="00BB4003">
        <w:tc>
          <w:tcPr>
            <w:tcW w:w="5274" w:type="dxa"/>
            <w:tcBorders>
              <w:top w:val="nil"/>
              <w:left w:val="single" w:sz="4" w:space="0" w:color="auto"/>
              <w:bottom w:val="single" w:sz="4" w:space="0" w:color="auto"/>
              <w:right w:val="single" w:sz="4" w:space="0" w:color="auto"/>
            </w:tcBorders>
          </w:tcPr>
          <w:p w14:paraId="5C7A8520" w14:textId="0B2E54FE" w:rsidR="00BB4003" w:rsidRPr="00351C3C" w:rsidRDefault="00BB4003" w:rsidP="00BB4003">
            <w:pPr>
              <w:pStyle w:val="ListParagraph"/>
              <w:numPr>
                <w:ilvl w:val="0"/>
                <w:numId w:val="82"/>
              </w:numPr>
              <w:ind w:left="357" w:hanging="357"/>
              <w:rPr>
                <w:rFonts w:cs="Calibri"/>
                <w:szCs w:val="20"/>
              </w:rPr>
            </w:pPr>
            <w:r>
              <w:rPr>
                <w:rFonts w:cs="Calibri"/>
                <w:szCs w:val="20"/>
              </w:rPr>
              <w:t>Additional genetic modifications that are CCI</w:t>
            </w:r>
          </w:p>
        </w:tc>
        <w:tc>
          <w:tcPr>
            <w:tcW w:w="3685" w:type="dxa"/>
            <w:tcBorders>
              <w:top w:val="nil"/>
              <w:left w:val="single" w:sz="4" w:space="0" w:color="auto"/>
              <w:bottom w:val="single" w:sz="4" w:space="0" w:color="auto"/>
              <w:right w:val="single" w:sz="4" w:space="0" w:color="auto"/>
            </w:tcBorders>
          </w:tcPr>
          <w:p w14:paraId="63520BD1" w14:textId="475F2A11" w:rsidR="00BB4003" w:rsidRDefault="001671F6" w:rsidP="00C50D71">
            <w:pPr>
              <w:rPr>
                <w:rFonts w:cs="Calibri"/>
                <w:szCs w:val="22"/>
              </w:rPr>
            </w:pPr>
            <w:r>
              <w:rPr>
                <w:rFonts w:cs="Calibri"/>
                <w:szCs w:val="22"/>
              </w:rPr>
              <w:t>Traits that are CCI</w:t>
            </w:r>
          </w:p>
        </w:tc>
      </w:tr>
    </w:tbl>
    <w:p w14:paraId="00B9432A" w14:textId="33AFEA34" w:rsidR="00921020" w:rsidRDefault="00921020" w:rsidP="00921020">
      <w:pPr>
        <w:tabs>
          <w:tab w:val="left" w:pos="90"/>
        </w:tabs>
        <w:rPr>
          <w:rFonts w:asciiTheme="minorHAnsi" w:hAnsiTheme="minorHAnsi" w:cstheme="minorHAnsi"/>
          <w:b/>
          <w:bCs/>
          <w:color w:val="000000" w:themeColor="text1"/>
          <w:szCs w:val="22"/>
        </w:rPr>
      </w:pPr>
      <w:r w:rsidRPr="00921020">
        <w:rPr>
          <w:rFonts w:asciiTheme="minorHAnsi" w:hAnsiTheme="minorHAnsi" w:cstheme="minorHAnsi"/>
          <w:b/>
          <w:bCs/>
          <w:color w:val="000000" w:themeColor="text1"/>
          <w:szCs w:val="22"/>
        </w:rPr>
        <w:t>Purpose of the dealings with the GMO</w:t>
      </w:r>
      <w:r w:rsidR="00830A6E">
        <w:rPr>
          <w:rFonts w:asciiTheme="minorHAnsi" w:hAnsiTheme="minorHAnsi" w:cstheme="minorHAnsi"/>
          <w:b/>
          <w:bCs/>
          <w:color w:val="000000" w:themeColor="text1"/>
          <w:szCs w:val="22"/>
        </w:rPr>
        <w:t>s</w:t>
      </w:r>
      <w:r w:rsidRPr="00921020">
        <w:rPr>
          <w:rFonts w:asciiTheme="minorHAnsi" w:hAnsiTheme="minorHAnsi" w:cstheme="minorHAnsi"/>
          <w:b/>
          <w:bCs/>
          <w:color w:val="000000" w:themeColor="text1"/>
          <w:szCs w:val="22"/>
        </w:rPr>
        <w:t>:</w:t>
      </w:r>
    </w:p>
    <w:p w14:paraId="2B836AA7" w14:textId="194FCF4E" w:rsidR="00351C3C" w:rsidRPr="00351C3C" w:rsidRDefault="00351C3C" w:rsidP="00921020">
      <w:pPr>
        <w:tabs>
          <w:tab w:val="left" w:pos="90"/>
        </w:tabs>
        <w:rPr>
          <w:rFonts w:asciiTheme="minorHAnsi" w:hAnsiTheme="minorHAnsi" w:cstheme="minorHAnsi"/>
          <w:color w:val="000000" w:themeColor="text1"/>
          <w:szCs w:val="22"/>
        </w:rPr>
      </w:pPr>
      <w:r w:rsidRPr="00351C3C">
        <w:rPr>
          <w:rFonts w:asciiTheme="minorHAnsi" w:hAnsiTheme="minorHAnsi" w:cstheme="minorHAnsi"/>
          <w:color w:val="000000" w:themeColor="text1"/>
          <w:szCs w:val="22"/>
        </w:rPr>
        <w:t>The purpose of the clinical trial is:</w:t>
      </w:r>
    </w:p>
    <w:p w14:paraId="3291DA63" w14:textId="176306C7" w:rsidR="00351C3C" w:rsidRPr="00351C3C" w:rsidRDefault="00351C3C" w:rsidP="0016519D">
      <w:pPr>
        <w:pStyle w:val="ConditionLevel2"/>
        <w:numPr>
          <w:ilvl w:val="0"/>
          <w:numId w:val="81"/>
        </w:numPr>
        <w:ind w:left="567"/>
      </w:pPr>
      <w:r w:rsidRPr="00351C3C">
        <w:t xml:space="preserve">To assess the safety of single and multiple ascending doses of the GMO in healthy clinical trial participants, and </w:t>
      </w:r>
    </w:p>
    <w:p w14:paraId="5A755A77" w14:textId="7D5114ED" w:rsidR="00351C3C" w:rsidRPr="00397672" w:rsidRDefault="00351C3C" w:rsidP="00397672">
      <w:pPr>
        <w:pStyle w:val="ConditionLevel2"/>
        <w:numPr>
          <w:ilvl w:val="0"/>
          <w:numId w:val="67"/>
        </w:numPr>
        <w:ind w:left="567"/>
      </w:pPr>
      <w:r w:rsidRPr="00351C3C">
        <w:t>To assess the safety and efficacy of multiple doses of the GMO in clinical trial participants with ulcerative colitis</w:t>
      </w:r>
      <w:r>
        <w:t>.</w:t>
      </w:r>
    </w:p>
    <w:p w14:paraId="41AEC706" w14:textId="23A5BFA3" w:rsidR="00397672" w:rsidRDefault="00397672" w:rsidP="00397672">
      <w:pPr>
        <w:tabs>
          <w:tab w:val="left" w:pos="90"/>
        </w:tabs>
        <w:rPr>
          <w:rFonts w:asciiTheme="minorHAnsi" w:hAnsiTheme="minorHAnsi" w:cstheme="minorHAnsi"/>
          <w:b/>
          <w:bCs/>
          <w:color w:val="000000" w:themeColor="text1"/>
          <w:szCs w:val="22"/>
        </w:rPr>
      </w:pPr>
      <w:r>
        <w:rPr>
          <w:rFonts w:asciiTheme="minorHAnsi" w:hAnsiTheme="minorHAnsi" w:cstheme="minorHAnsi"/>
          <w:b/>
          <w:bCs/>
          <w:color w:val="000000" w:themeColor="text1"/>
          <w:szCs w:val="22"/>
        </w:rPr>
        <w:t>Confidential commercial information (CCI)</w:t>
      </w:r>
    </w:p>
    <w:p w14:paraId="28B5923A" w14:textId="58C294C6" w:rsidR="00397672" w:rsidRPr="00397672" w:rsidRDefault="00397672" w:rsidP="00397672">
      <w:pPr>
        <w:tabs>
          <w:tab w:val="left" w:pos="90"/>
        </w:tabs>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The name of the parental strain of the GMO and information </w:t>
      </w:r>
      <w:r w:rsidRPr="00397672">
        <w:rPr>
          <w:rFonts w:asciiTheme="minorHAnsi" w:hAnsiTheme="minorHAnsi" w:cstheme="minorHAnsi"/>
          <w:color w:val="000000" w:themeColor="text1"/>
          <w:szCs w:val="22"/>
        </w:rPr>
        <w:t>about genetic modifications other than the introduction of the VIP gene ha</w:t>
      </w:r>
      <w:r w:rsidR="001671F6">
        <w:rPr>
          <w:rFonts w:asciiTheme="minorHAnsi" w:hAnsiTheme="minorHAnsi" w:cstheme="minorHAnsi"/>
          <w:color w:val="000000" w:themeColor="text1"/>
          <w:szCs w:val="22"/>
        </w:rPr>
        <w:t>ve</w:t>
      </w:r>
      <w:r w:rsidRPr="00397672">
        <w:rPr>
          <w:rFonts w:asciiTheme="minorHAnsi" w:hAnsiTheme="minorHAnsi" w:cstheme="minorHAnsi"/>
          <w:color w:val="000000" w:themeColor="text1"/>
          <w:szCs w:val="22"/>
        </w:rPr>
        <w:t xml:space="preserve"> been declared CCI</w:t>
      </w:r>
      <w:r>
        <w:rPr>
          <w:rFonts w:asciiTheme="minorHAnsi" w:hAnsiTheme="minorHAnsi" w:cstheme="minorHAnsi"/>
          <w:color w:val="000000" w:themeColor="text1"/>
          <w:szCs w:val="22"/>
        </w:rPr>
        <w:t xml:space="preserve"> under Section 185 of the </w:t>
      </w:r>
      <w:r w:rsidRPr="00397672">
        <w:rPr>
          <w:rFonts w:asciiTheme="minorHAnsi" w:hAnsiTheme="minorHAnsi" w:cstheme="minorHAnsi"/>
          <w:i/>
          <w:iCs/>
          <w:color w:val="000000" w:themeColor="text1"/>
          <w:szCs w:val="22"/>
        </w:rPr>
        <w:t>Gene Technology Act 2000</w:t>
      </w:r>
      <w:r>
        <w:rPr>
          <w:rFonts w:asciiTheme="minorHAnsi" w:hAnsiTheme="minorHAnsi" w:cstheme="minorHAnsi"/>
          <w:color w:val="000000" w:themeColor="text1"/>
          <w:szCs w:val="22"/>
        </w:rPr>
        <w:t>.</w:t>
      </w:r>
    </w:p>
    <w:p w14:paraId="564E3E7F" w14:textId="08024748" w:rsidR="00397672" w:rsidRDefault="00397672" w:rsidP="00FF1BA5">
      <w:pPr>
        <w:pStyle w:val="1Para"/>
        <w:numPr>
          <w:ilvl w:val="0"/>
          <w:numId w:val="0"/>
        </w:numPr>
        <w:rPr>
          <w:rFonts w:asciiTheme="minorHAnsi" w:hAnsiTheme="minorHAnsi" w:cstheme="minorHAnsi"/>
          <w:sz w:val="22"/>
          <w:szCs w:val="22"/>
        </w:rPr>
        <w:sectPr w:rsidR="00397672" w:rsidSect="008F70A1">
          <w:footerReference w:type="default" r:id="rId40"/>
          <w:pgSz w:w="11909" w:h="16834" w:code="9"/>
          <w:pgMar w:top="1418" w:right="1418" w:bottom="1418" w:left="1418" w:header="720" w:footer="720" w:gutter="0"/>
          <w:paperSrc w:first="2" w:other="2"/>
          <w:cols w:space="720"/>
        </w:sectPr>
      </w:pPr>
    </w:p>
    <w:p w14:paraId="46E3F737" w14:textId="4E37F2D6" w:rsidR="00594131" w:rsidRPr="001E7664" w:rsidRDefault="00594131" w:rsidP="00115B62">
      <w:pPr>
        <w:pStyle w:val="Head2-Subheading"/>
      </w:pPr>
      <w:bookmarkStart w:id="461" w:name="_Toc140071601"/>
      <w:r w:rsidRPr="001E7664">
        <w:lastRenderedPageBreak/>
        <w:t>Attachment B</w:t>
      </w:r>
      <w:r w:rsidR="00886679">
        <w:t xml:space="preserve"> – Summary </w:t>
      </w:r>
      <w:r w:rsidR="0039365B">
        <w:t>of reporting requirements*</w:t>
      </w:r>
      <w:bookmarkEnd w:id="461"/>
    </w:p>
    <w:tbl>
      <w:tblPr>
        <w:tblStyle w:val="TableGrid"/>
        <w:tblW w:w="9214" w:type="dxa"/>
        <w:tblInd w:w="-5" w:type="dxa"/>
        <w:tblLook w:val="04A0" w:firstRow="1" w:lastRow="0" w:firstColumn="1" w:lastColumn="0" w:noHBand="0" w:noVBand="1"/>
        <w:tblCaption w:val="Summary of reporting requirements"/>
        <w:tblDescription w:val="This table collates all the reporting requirements described in different conditions of the licence."/>
      </w:tblPr>
      <w:tblGrid>
        <w:gridCol w:w="5527"/>
        <w:gridCol w:w="1027"/>
        <w:gridCol w:w="2660"/>
      </w:tblGrid>
      <w:tr w:rsidR="002B126B" w:rsidRPr="003C32B2" w:rsidDel="00CF234F" w14:paraId="625A23F6" w14:textId="77777777" w:rsidTr="00B56C4D">
        <w:tc>
          <w:tcPr>
            <w:tcW w:w="5529" w:type="dxa"/>
            <w:shd w:val="clear" w:color="auto" w:fill="F2F2F2" w:themeFill="background1" w:themeFillShade="F2"/>
          </w:tcPr>
          <w:p w14:paraId="5543B52E" w14:textId="77777777" w:rsidR="00594131" w:rsidRPr="002B126B" w:rsidRDefault="00594131" w:rsidP="005F4911">
            <w:pPr>
              <w:pStyle w:val="certaddress"/>
              <w:spacing w:before="120" w:after="120"/>
              <w:ind w:left="0"/>
              <w:rPr>
                <w:rFonts w:asciiTheme="minorHAnsi" w:hAnsiTheme="minorHAnsi" w:cstheme="minorHAnsi"/>
                <w:b/>
                <w:color w:val="auto"/>
              </w:rPr>
            </w:pPr>
            <w:r w:rsidRPr="002B126B">
              <w:rPr>
                <w:rFonts w:asciiTheme="minorHAnsi" w:hAnsiTheme="minorHAnsi" w:cstheme="minorHAnsi"/>
                <w:b/>
                <w:color w:val="auto"/>
              </w:rPr>
              <w:t>Prior to the commencement of the trial</w:t>
            </w:r>
          </w:p>
        </w:tc>
        <w:tc>
          <w:tcPr>
            <w:tcW w:w="1025" w:type="dxa"/>
            <w:shd w:val="clear" w:color="auto" w:fill="F2F2F2" w:themeFill="background1" w:themeFillShade="F2"/>
          </w:tcPr>
          <w:p w14:paraId="218A8FBD" w14:textId="77777777" w:rsidR="00594131" w:rsidRPr="0039365B" w:rsidRDefault="00594131" w:rsidP="005F4911">
            <w:pPr>
              <w:pStyle w:val="certaddress"/>
              <w:spacing w:before="120" w:after="120"/>
              <w:ind w:left="-57" w:right="-57"/>
              <w:rPr>
                <w:rFonts w:asciiTheme="minorHAnsi" w:hAnsiTheme="minorHAnsi" w:cstheme="minorHAnsi"/>
                <w:b/>
                <w:color w:val="auto"/>
                <w:sz w:val="20"/>
                <w:szCs w:val="20"/>
              </w:rPr>
            </w:pPr>
            <w:r w:rsidRPr="0039365B">
              <w:rPr>
                <w:rFonts w:asciiTheme="minorHAnsi" w:hAnsiTheme="minorHAnsi" w:cstheme="minorHAnsi"/>
                <w:b/>
                <w:color w:val="auto"/>
                <w:sz w:val="20"/>
                <w:szCs w:val="20"/>
              </w:rPr>
              <w:t>Condition</w:t>
            </w:r>
          </w:p>
        </w:tc>
        <w:tc>
          <w:tcPr>
            <w:tcW w:w="2660" w:type="dxa"/>
            <w:shd w:val="clear" w:color="auto" w:fill="F2F2F2" w:themeFill="background1" w:themeFillShade="F2"/>
          </w:tcPr>
          <w:p w14:paraId="5BB8F9F5" w14:textId="77777777" w:rsidR="00594131" w:rsidRPr="002B126B" w:rsidDel="00CF234F" w:rsidRDefault="00594131" w:rsidP="005F4911">
            <w:pPr>
              <w:pStyle w:val="certaddress"/>
              <w:spacing w:before="120" w:after="120"/>
              <w:ind w:left="0"/>
              <w:rPr>
                <w:rFonts w:asciiTheme="minorHAnsi" w:hAnsiTheme="minorHAnsi" w:cstheme="minorHAnsi"/>
                <w:b/>
                <w:color w:val="auto"/>
                <w:sz w:val="20"/>
                <w:szCs w:val="20"/>
              </w:rPr>
            </w:pPr>
            <w:r w:rsidRPr="002B126B">
              <w:rPr>
                <w:rFonts w:asciiTheme="minorHAnsi" w:hAnsiTheme="minorHAnsi" w:cstheme="minorHAnsi"/>
                <w:b/>
                <w:color w:val="auto"/>
                <w:sz w:val="20"/>
                <w:szCs w:val="20"/>
              </w:rPr>
              <w:t>Timeframe for reporting</w:t>
            </w:r>
          </w:p>
        </w:tc>
      </w:tr>
      <w:tr w:rsidR="002B126B" w:rsidRPr="003C32B2" w14:paraId="115A54AF" w14:textId="77777777" w:rsidTr="00B56C4D">
        <w:tc>
          <w:tcPr>
            <w:tcW w:w="5529" w:type="dxa"/>
          </w:tcPr>
          <w:p w14:paraId="2025A57C" w14:textId="5F49EE28" w:rsidR="0039365B" w:rsidRPr="0039365B" w:rsidRDefault="0039365B" w:rsidP="005F4911">
            <w:pPr>
              <w:pStyle w:val="certaddress"/>
              <w:spacing w:before="120" w:after="120"/>
              <w:ind w:left="0"/>
              <w:rPr>
                <w:rFonts w:asciiTheme="minorHAnsi" w:hAnsiTheme="minorHAnsi" w:cstheme="minorHAnsi"/>
                <w:color w:val="auto"/>
              </w:rPr>
            </w:pPr>
            <w:r w:rsidRPr="0039365B">
              <w:rPr>
                <w:rFonts w:asciiTheme="minorHAnsi" w:hAnsiTheme="minorHAnsi" w:cstheme="minorHAnsi"/>
                <w:color w:val="auto"/>
              </w:rPr>
              <w:t>The name and address of each Storage facility</w:t>
            </w:r>
          </w:p>
        </w:tc>
        <w:tc>
          <w:tcPr>
            <w:tcW w:w="1025" w:type="dxa"/>
          </w:tcPr>
          <w:p w14:paraId="5F4A5C10" w14:textId="1E710A67" w:rsidR="0039365B" w:rsidRPr="0039365B" w:rsidRDefault="0039365B" w:rsidP="005F4911">
            <w:pPr>
              <w:pStyle w:val="certaddress"/>
              <w:ind w:left="0"/>
              <w:jc w:val="center"/>
              <w:rPr>
                <w:rFonts w:asciiTheme="minorHAnsi" w:hAnsiTheme="minorHAnsi" w:cstheme="minorHAnsi"/>
                <w:color w:val="auto"/>
              </w:rPr>
            </w:pPr>
            <w:r>
              <w:rPr>
                <w:rFonts w:asciiTheme="minorHAnsi" w:hAnsiTheme="minorHAnsi" w:cstheme="minorHAnsi"/>
                <w:color w:val="auto"/>
              </w:rPr>
              <w:fldChar w:fldCharType="begin" w:fldLock="1"/>
            </w:r>
            <w:r>
              <w:rPr>
                <w:rFonts w:asciiTheme="minorHAnsi" w:hAnsiTheme="minorHAnsi" w:cstheme="minorHAnsi"/>
                <w:color w:val="auto"/>
              </w:rPr>
              <w:instrText xml:space="preserve"> REF _Ref138858909 \r \h </w:instrText>
            </w:r>
            <w:r>
              <w:rPr>
                <w:rFonts w:asciiTheme="minorHAnsi" w:hAnsiTheme="minorHAnsi" w:cstheme="minorHAnsi"/>
                <w:color w:val="auto"/>
              </w:rPr>
            </w:r>
            <w:r>
              <w:rPr>
                <w:rFonts w:asciiTheme="minorHAnsi" w:hAnsiTheme="minorHAnsi" w:cstheme="minorHAnsi"/>
                <w:color w:val="auto"/>
              </w:rPr>
              <w:fldChar w:fldCharType="separate"/>
            </w:r>
            <w:r w:rsidR="00B362BF">
              <w:rPr>
                <w:rFonts w:asciiTheme="minorHAnsi" w:hAnsiTheme="minorHAnsi" w:cstheme="minorHAnsi"/>
                <w:color w:val="auto"/>
              </w:rPr>
              <w:t>50</w:t>
            </w:r>
            <w:r>
              <w:rPr>
                <w:rFonts w:asciiTheme="minorHAnsi" w:hAnsiTheme="minorHAnsi" w:cstheme="minorHAnsi"/>
                <w:color w:val="auto"/>
              </w:rPr>
              <w:fldChar w:fldCharType="end"/>
            </w:r>
          </w:p>
        </w:tc>
        <w:tc>
          <w:tcPr>
            <w:tcW w:w="2660" w:type="dxa"/>
          </w:tcPr>
          <w:p w14:paraId="42BABFBC" w14:textId="784480D4" w:rsidR="0039365B" w:rsidRPr="0039365B" w:rsidRDefault="0039365B" w:rsidP="005F4911">
            <w:pPr>
              <w:pStyle w:val="certaddress"/>
              <w:ind w:left="0"/>
              <w:rPr>
                <w:rFonts w:asciiTheme="minorHAnsi" w:hAnsiTheme="minorHAnsi" w:cstheme="minorHAnsi"/>
                <w:color w:val="auto"/>
              </w:rPr>
            </w:pPr>
            <w:r>
              <w:rPr>
                <w:rFonts w:asciiTheme="minorHAnsi" w:hAnsiTheme="minorHAnsi" w:cstheme="minorHAnsi"/>
                <w:color w:val="auto"/>
              </w:rPr>
              <w:t>Before commencement of dealings at that location</w:t>
            </w:r>
          </w:p>
        </w:tc>
      </w:tr>
      <w:tr w:rsidR="002B126B" w:rsidRPr="003C32B2" w14:paraId="59960CE9" w14:textId="77777777" w:rsidTr="00B56C4D">
        <w:tc>
          <w:tcPr>
            <w:tcW w:w="5529" w:type="dxa"/>
            <w:tcBorders>
              <w:bottom w:val="single" w:sz="4" w:space="0" w:color="auto"/>
            </w:tcBorders>
          </w:tcPr>
          <w:p w14:paraId="37228D27" w14:textId="1218DA5E" w:rsidR="00594131" w:rsidRPr="0039365B" w:rsidRDefault="00594131" w:rsidP="005F4911">
            <w:pPr>
              <w:pStyle w:val="certaddress"/>
              <w:spacing w:before="120" w:after="120"/>
              <w:ind w:left="0"/>
              <w:rPr>
                <w:rFonts w:asciiTheme="minorHAnsi" w:hAnsiTheme="minorHAnsi" w:cstheme="minorHAnsi"/>
                <w:color w:val="auto"/>
              </w:rPr>
            </w:pPr>
            <w:r w:rsidRPr="0039365B">
              <w:rPr>
                <w:rFonts w:asciiTheme="minorHAnsi" w:hAnsiTheme="minorHAnsi" w:cstheme="minorHAnsi"/>
                <w:color w:val="auto"/>
              </w:rPr>
              <w:t xml:space="preserve">A </w:t>
            </w:r>
            <w:r w:rsidR="007D6CDB" w:rsidRPr="0039365B">
              <w:rPr>
                <w:rFonts w:asciiTheme="minorHAnsi" w:hAnsiTheme="minorHAnsi" w:cstheme="minorHAnsi"/>
                <w:color w:val="auto"/>
              </w:rPr>
              <w:t xml:space="preserve">written </w:t>
            </w:r>
            <w:r w:rsidRPr="0039365B">
              <w:rPr>
                <w:rFonts w:asciiTheme="minorHAnsi" w:hAnsiTheme="minorHAnsi" w:cstheme="minorHAnsi"/>
                <w:color w:val="auto"/>
              </w:rPr>
              <w:t xml:space="preserve">Compliance Management Plan for each </w:t>
            </w:r>
            <w:r w:rsidR="0039365B">
              <w:rPr>
                <w:rFonts w:asciiTheme="minorHAnsi" w:hAnsiTheme="minorHAnsi" w:cstheme="minorHAnsi"/>
                <w:color w:val="auto"/>
              </w:rPr>
              <w:t>Clinical trial site:</w:t>
            </w:r>
          </w:p>
          <w:p w14:paraId="19112BBE" w14:textId="77777777" w:rsidR="0039365B" w:rsidRPr="0093082B" w:rsidRDefault="0039365B" w:rsidP="0039365B">
            <w:pPr>
              <w:pStyle w:val="ConditionLevel2"/>
              <w:numPr>
                <w:ilvl w:val="0"/>
                <w:numId w:val="95"/>
              </w:numPr>
            </w:pPr>
            <w:r w:rsidRPr="0093082B">
              <w:t>the name, address and description of the Clinical trial site, including any associated storage areas/analytical facilities;</w:t>
            </w:r>
          </w:p>
          <w:p w14:paraId="42C7E80C" w14:textId="77777777" w:rsidR="0039365B" w:rsidRPr="0093082B" w:rsidRDefault="0039365B" w:rsidP="0039365B">
            <w:pPr>
              <w:pStyle w:val="ConditionLevel2"/>
              <w:numPr>
                <w:ilvl w:val="0"/>
                <w:numId w:val="95"/>
              </w:numPr>
            </w:pPr>
            <w:r w:rsidRPr="0093082B">
              <w:t>the key persons responsible for the management of the trial at the site;</w:t>
            </w:r>
          </w:p>
          <w:p w14:paraId="0A1DEDE7" w14:textId="77777777" w:rsidR="0039365B" w:rsidRPr="0093082B" w:rsidRDefault="0039365B" w:rsidP="0039365B">
            <w:pPr>
              <w:pStyle w:val="ConditionLevel2"/>
              <w:numPr>
                <w:ilvl w:val="0"/>
                <w:numId w:val="95"/>
              </w:numPr>
            </w:pPr>
            <w:r w:rsidRPr="0093082B">
              <w:t>that the Institutional Biosafety Committee (IBC) associated with the site (if any) has been notified of the trial and has been consulted regarding site specific procedures;</w:t>
            </w:r>
          </w:p>
          <w:p w14:paraId="393C6CB8" w14:textId="6990FA0E" w:rsidR="0039365B" w:rsidRPr="0093082B" w:rsidRDefault="0039365B" w:rsidP="0039365B">
            <w:pPr>
              <w:pStyle w:val="ConditionLevel2"/>
              <w:numPr>
                <w:ilvl w:val="0"/>
                <w:numId w:val="95"/>
              </w:numPr>
            </w:pPr>
            <w:r w:rsidRPr="0093082B">
              <w:t xml:space="preserve">the proposed reporting structure for the trial at the site and how the reporting structure enables the licence holder to become aware of any self-reported incidents for the purposes of Condition </w:t>
            </w:r>
            <w:r w:rsidRPr="0093082B">
              <w:fldChar w:fldCharType="begin" w:fldLock="1"/>
            </w:r>
            <w:r w:rsidRPr="0093082B">
              <w:instrText xml:space="preserve"> REF _Ref29290354 \r \h  \* MERGEFORMAT </w:instrText>
            </w:r>
            <w:r w:rsidRPr="0093082B">
              <w:fldChar w:fldCharType="separate"/>
            </w:r>
            <w:r w:rsidR="00B362BF">
              <w:t>53</w:t>
            </w:r>
            <w:r w:rsidRPr="0093082B">
              <w:fldChar w:fldCharType="end"/>
            </w:r>
            <w:r w:rsidRPr="0093082B">
              <w:t>;</w:t>
            </w:r>
          </w:p>
          <w:p w14:paraId="5E23925A" w14:textId="19D21F2D" w:rsidR="0039365B" w:rsidRDefault="0039365B" w:rsidP="0039365B">
            <w:pPr>
              <w:pStyle w:val="ConditionLevel2"/>
              <w:numPr>
                <w:ilvl w:val="0"/>
                <w:numId w:val="95"/>
              </w:numPr>
            </w:pPr>
            <w:r w:rsidRPr="0093082B">
              <w:t>details of how the persons covered by the licence (for that type of dealing) will be informed of licence conditions applicable to them and how they will be trained to safely conduct the dealings;</w:t>
            </w:r>
          </w:p>
          <w:p w14:paraId="2D02C755" w14:textId="16585AF1" w:rsidR="00B56C4D" w:rsidRPr="0093082B" w:rsidRDefault="00B56C4D" w:rsidP="0039365B">
            <w:pPr>
              <w:pStyle w:val="ConditionLevel2"/>
              <w:numPr>
                <w:ilvl w:val="0"/>
                <w:numId w:val="95"/>
              </w:numPr>
            </w:pPr>
            <w:r>
              <w:t xml:space="preserve">how return of unused doses in accordance with condition </w:t>
            </w:r>
            <w:r>
              <w:fldChar w:fldCharType="begin" w:fldLock="1"/>
            </w:r>
            <w:r>
              <w:instrText xml:space="preserve"> REF _Ref139468343 \r \h </w:instrText>
            </w:r>
            <w:r>
              <w:fldChar w:fldCharType="separate"/>
            </w:r>
            <w:r>
              <w:t>34</w:t>
            </w:r>
            <w:r>
              <w:fldChar w:fldCharType="end"/>
            </w:r>
            <w:r>
              <w:t xml:space="preserve"> will be facilitated;</w:t>
            </w:r>
          </w:p>
          <w:p w14:paraId="15B279CA" w14:textId="77777777" w:rsidR="0039365B" w:rsidRPr="0093082B" w:rsidRDefault="0039365B" w:rsidP="0039365B">
            <w:pPr>
              <w:pStyle w:val="ConditionLevel2"/>
              <w:numPr>
                <w:ilvl w:val="0"/>
                <w:numId w:val="95"/>
              </w:numPr>
            </w:pPr>
            <w:r w:rsidRPr="0093082B">
              <w:t>where, within the site, the GMO is expected to be administered; and</w:t>
            </w:r>
          </w:p>
          <w:p w14:paraId="15FD7CE7" w14:textId="7AF6EDDB" w:rsidR="00594131" w:rsidRPr="0039365B" w:rsidRDefault="0039365B" w:rsidP="0039365B">
            <w:pPr>
              <w:pStyle w:val="ConditionLevel2"/>
              <w:numPr>
                <w:ilvl w:val="0"/>
                <w:numId w:val="95"/>
              </w:numPr>
            </w:pPr>
            <w:r w:rsidRPr="0093082B">
              <w:t>the expected date of first administration.</w:t>
            </w:r>
          </w:p>
        </w:tc>
        <w:tc>
          <w:tcPr>
            <w:tcW w:w="1025" w:type="dxa"/>
            <w:tcBorders>
              <w:bottom w:val="single" w:sz="4" w:space="0" w:color="auto"/>
            </w:tcBorders>
          </w:tcPr>
          <w:p w14:paraId="38AD651D" w14:textId="549D7963" w:rsidR="00594131" w:rsidRPr="0039365B" w:rsidRDefault="00B362BF" w:rsidP="005F4911">
            <w:pPr>
              <w:pStyle w:val="certaddress"/>
              <w:ind w:left="0"/>
              <w:jc w:val="center"/>
              <w:rPr>
                <w:rFonts w:asciiTheme="minorHAnsi" w:hAnsiTheme="minorHAnsi" w:cstheme="minorHAnsi"/>
                <w:color w:val="auto"/>
              </w:rPr>
            </w:pPr>
            <w:r>
              <w:rPr>
                <w:rFonts w:asciiTheme="minorHAnsi" w:hAnsiTheme="minorHAnsi" w:cstheme="minorHAnsi"/>
                <w:color w:val="auto"/>
              </w:rPr>
              <w:fldChar w:fldCharType="begin" w:fldLock="1"/>
            </w:r>
            <w:r>
              <w:rPr>
                <w:rFonts w:asciiTheme="minorHAnsi" w:hAnsiTheme="minorHAnsi" w:cstheme="minorHAnsi"/>
                <w:color w:val="auto"/>
              </w:rPr>
              <w:instrText xml:space="preserve"> REF _Ref139468841 \r \h </w:instrText>
            </w:r>
            <w:r>
              <w:rPr>
                <w:rFonts w:asciiTheme="minorHAnsi" w:hAnsiTheme="minorHAnsi" w:cstheme="minorHAnsi"/>
                <w:color w:val="auto"/>
              </w:rPr>
            </w:r>
            <w:r>
              <w:rPr>
                <w:rFonts w:asciiTheme="minorHAnsi" w:hAnsiTheme="minorHAnsi" w:cstheme="minorHAnsi"/>
                <w:color w:val="auto"/>
              </w:rPr>
              <w:fldChar w:fldCharType="separate"/>
            </w:r>
            <w:r>
              <w:rPr>
                <w:rFonts w:asciiTheme="minorHAnsi" w:hAnsiTheme="minorHAnsi" w:cstheme="minorHAnsi"/>
                <w:color w:val="auto"/>
              </w:rPr>
              <w:t>51</w:t>
            </w:r>
            <w:r>
              <w:rPr>
                <w:rFonts w:asciiTheme="minorHAnsi" w:hAnsiTheme="minorHAnsi" w:cstheme="minorHAnsi"/>
                <w:color w:val="auto"/>
              </w:rPr>
              <w:fldChar w:fldCharType="end"/>
            </w:r>
          </w:p>
        </w:tc>
        <w:tc>
          <w:tcPr>
            <w:tcW w:w="2660" w:type="dxa"/>
            <w:tcBorders>
              <w:bottom w:val="single" w:sz="4" w:space="0" w:color="auto"/>
            </w:tcBorders>
          </w:tcPr>
          <w:p w14:paraId="6F0CD00A" w14:textId="537959C9" w:rsidR="00594131" w:rsidRPr="0039365B" w:rsidRDefault="0039365B" w:rsidP="005F4911">
            <w:pPr>
              <w:pStyle w:val="certaddress"/>
              <w:ind w:left="0"/>
              <w:rPr>
                <w:rFonts w:asciiTheme="minorHAnsi" w:hAnsiTheme="minorHAnsi" w:cstheme="minorHAnsi"/>
                <w:color w:val="auto"/>
              </w:rPr>
            </w:pPr>
            <w:r w:rsidRPr="0039365B">
              <w:rPr>
                <w:rFonts w:asciiTheme="minorHAnsi" w:hAnsiTheme="minorHAnsi" w:cstheme="minorHAnsi"/>
                <w:color w:val="auto"/>
              </w:rPr>
              <w:t>At least 14 days prior to the first administration of the GMO at each Clinical trial site, or a timeframe agreed to in writing by the Regulator</w:t>
            </w:r>
          </w:p>
        </w:tc>
      </w:tr>
      <w:tr w:rsidR="002B126B" w:rsidRPr="003C32B2" w14:paraId="128DC58C" w14:textId="77777777" w:rsidTr="00B56C4D">
        <w:tc>
          <w:tcPr>
            <w:tcW w:w="5529" w:type="dxa"/>
            <w:shd w:val="pct10" w:color="auto" w:fill="auto"/>
          </w:tcPr>
          <w:p w14:paraId="184C59A6" w14:textId="69A1D9F6" w:rsidR="002B126B" w:rsidRPr="002B126B" w:rsidRDefault="002B126B" w:rsidP="002B126B">
            <w:pPr>
              <w:pStyle w:val="certaddress"/>
              <w:spacing w:before="120" w:after="120"/>
              <w:ind w:left="0"/>
              <w:rPr>
                <w:rFonts w:asciiTheme="minorHAnsi" w:hAnsiTheme="minorHAnsi" w:cstheme="minorHAnsi"/>
                <w:b/>
                <w:color w:val="auto"/>
                <w:sz w:val="20"/>
                <w:szCs w:val="20"/>
              </w:rPr>
            </w:pPr>
            <w:r w:rsidRPr="002B126B">
              <w:rPr>
                <w:rFonts w:asciiTheme="minorHAnsi" w:hAnsiTheme="minorHAnsi" w:cstheme="minorHAnsi"/>
                <w:b/>
                <w:color w:val="auto"/>
                <w:sz w:val="20"/>
                <w:szCs w:val="20"/>
              </w:rPr>
              <w:t>Information to be provided at any time during the clinical trial</w:t>
            </w:r>
          </w:p>
        </w:tc>
        <w:tc>
          <w:tcPr>
            <w:tcW w:w="1025" w:type="dxa"/>
            <w:shd w:val="pct10" w:color="auto" w:fill="auto"/>
          </w:tcPr>
          <w:p w14:paraId="4417E7A8" w14:textId="72CB8001" w:rsidR="002B126B" w:rsidRPr="002B126B" w:rsidRDefault="002B126B" w:rsidP="002B126B">
            <w:pPr>
              <w:pStyle w:val="certaddress"/>
              <w:spacing w:before="120" w:after="120"/>
              <w:ind w:left="0"/>
              <w:rPr>
                <w:rFonts w:asciiTheme="minorHAnsi" w:hAnsiTheme="minorHAnsi" w:cstheme="minorHAnsi"/>
                <w:b/>
                <w:color w:val="auto"/>
              </w:rPr>
            </w:pPr>
            <w:r w:rsidRPr="0039365B">
              <w:rPr>
                <w:rFonts w:asciiTheme="minorHAnsi" w:hAnsiTheme="minorHAnsi" w:cstheme="minorHAnsi"/>
                <w:b/>
                <w:color w:val="auto"/>
                <w:sz w:val="20"/>
                <w:szCs w:val="20"/>
              </w:rPr>
              <w:t>Condition</w:t>
            </w:r>
          </w:p>
        </w:tc>
        <w:tc>
          <w:tcPr>
            <w:tcW w:w="2660" w:type="dxa"/>
            <w:shd w:val="pct10" w:color="auto" w:fill="auto"/>
          </w:tcPr>
          <w:p w14:paraId="641EF444" w14:textId="03FA9ABB" w:rsidR="002B126B" w:rsidRPr="002B126B" w:rsidRDefault="002B126B" w:rsidP="002B126B">
            <w:pPr>
              <w:pStyle w:val="certaddress"/>
              <w:spacing w:before="120" w:after="120"/>
              <w:ind w:left="0"/>
              <w:rPr>
                <w:rFonts w:asciiTheme="minorHAnsi" w:hAnsiTheme="minorHAnsi" w:cstheme="minorHAnsi"/>
                <w:b/>
                <w:color w:val="auto"/>
                <w:sz w:val="20"/>
                <w:szCs w:val="20"/>
              </w:rPr>
            </w:pPr>
            <w:r w:rsidRPr="002B126B">
              <w:rPr>
                <w:rFonts w:asciiTheme="minorHAnsi" w:hAnsiTheme="minorHAnsi" w:cstheme="minorHAnsi"/>
                <w:b/>
                <w:color w:val="auto"/>
                <w:sz w:val="20"/>
                <w:szCs w:val="20"/>
              </w:rPr>
              <w:t>Timeframe for reporting</w:t>
            </w:r>
          </w:p>
        </w:tc>
      </w:tr>
      <w:tr w:rsidR="002B126B" w:rsidRPr="003C32B2" w14:paraId="60F5CE86" w14:textId="77777777" w:rsidTr="00B56C4D">
        <w:tc>
          <w:tcPr>
            <w:tcW w:w="5529" w:type="dxa"/>
          </w:tcPr>
          <w:p w14:paraId="673C8305" w14:textId="77777777" w:rsidR="00594131" w:rsidRPr="0039365B" w:rsidRDefault="00594131" w:rsidP="005F4911">
            <w:pPr>
              <w:pStyle w:val="certaddress"/>
              <w:spacing w:before="120" w:after="120"/>
              <w:ind w:left="0"/>
              <w:rPr>
                <w:rFonts w:asciiTheme="minorHAnsi" w:hAnsiTheme="minorHAnsi" w:cstheme="minorHAnsi"/>
                <w:color w:val="auto"/>
              </w:rPr>
            </w:pPr>
            <w:r w:rsidRPr="0039365B">
              <w:rPr>
                <w:rFonts w:asciiTheme="minorHAnsi" w:hAnsiTheme="minorHAnsi" w:cstheme="minorHAnsi"/>
                <w:color w:val="auto"/>
              </w:rPr>
              <w:t>Any additional information related to the health and safety of people and the environment associated with the dealing covered by the licence, or any unintended effect of the dealing authorised by the licence</w:t>
            </w:r>
          </w:p>
        </w:tc>
        <w:tc>
          <w:tcPr>
            <w:tcW w:w="1025" w:type="dxa"/>
          </w:tcPr>
          <w:p w14:paraId="177B46C3" w14:textId="53B2BA87" w:rsidR="00594131" w:rsidRPr="0039365B" w:rsidRDefault="00594131" w:rsidP="005F4911">
            <w:pPr>
              <w:pStyle w:val="certaddress"/>
              <w:ind w:left="0"/>
              <w:jc w:val="center"/>
              <w:rPr>
                <w:rFonts w:asciiTheme="minorHAnsi" w:hAnsiTheme="minorHAnsi" w:cstheme="minorHAnsi"/>
                <w:color w:val="auto"/>
              </w:rPr>
            </w:pPr>
            <w:r w:rsidRPr="0039365B">
              <w:rPr>
                <w:rFonts w:asciiTheme="minorHAnsi" w:hAnsiTheme="minorHAnsi" w:cstheme="minorHAnsi"/>
                <w:color w:val="auto"/>
              </w:rPr>
              <w:fldChar w:fldCharType="begin" w:fldLock="1"/>
            </w:r>
            <w:r w:rsidRPr="0039365B">
              <w:rPr>
                <w:rFonts w:asciiTheme="minorHAnsi" w:hAnsiTheme="minorHAnsi" w:cstheme="minorHAnsi"/>
                <w:color w:val="auto"/>
              </w:rPr>
              <w:instrText xml:space="preserve"> REF _Ref32923217 \r \h  \* MERGEFORMAT </w:instrText>
            </w:r>
            <w:r w:rsidRPr="0039365B">
              <w:rPr>
                <w:rFonts w:asciiTheme="minorHAnsi" w:hAnsiTheme="minorHAnsi" w:cstheme="minorHAnsi"/>
                <w:color w:val="auto"/>
              </w:rPr>
            </w:r>
            <w:r w:rsidRPr="0039365B">
              <w:rPr>
                <w:rFonts w:asciiTheme="minorHAnsi" w:hAnsiTheme="minorHAnsi" w:cstheme="minorHAnsi"/>
                <w:color w:val="auto"/>
              </w:rPr>
              <w:fldChar w:fldCharType="separate"/>
            </w:r>
            <w:r w:rsidR="00AE2403">
              <w:rPr>
                <w:rFonts w:asciiTheme="minorHAnsi" w:hAnsiTheme="minorHAnsi" w:cstheme="minorHAnsi"/>
                <w:color w:val="auto"/>
              </w:rPr>
              <w:t>15</w:t>
            </w:r>
            <w:r w:rsidRPr="0039365B">
              <w:rPr>
                <w:rFonts w:asciiTheme="minorHAnsi" w:hAnsiTheme="minorHAnsi" w:cstheme="minorHAnsi"/>
                <w:color w:val="auto"/>
              </w:rPr>
              <w:fldChar w:fldCharType="end"/>
            </w:r>
            <w:r w:rsidRPr="0039365B">
              <w:rPr>
                <w:rFonts w:asciiTheme="minorHAnsi" w:hAnsiTheme="minorHAnsi" w:cstheme="minorHAnsi"/>
                <w:color w:val="auto"/>
              </w:rPr>
              <w:fldChar w:fldCharType="begin" w:fldLock="1"/>
            </w:r>
            <w:r w:rsidRPr="0039365B">
              <w:rPr>
                <w:rFonts w:asciiTheme="minorHAnsi" w:hAnsiTheme="minorHAnsi" w:cstheme="minorHAnsi"/>
                <w:color w:val="auto"/>
              </w:rPr>
              <w:instrText xml:space="preserve"> REF _Ref32923214 \r \h  \* MERGEFORMAT </w:instrText>
            </w:r>
            <w:r w:rsidRPr="0039365B">
              <w:rPr>
                <w:rFonts w:asciiTheme="minorHAnsi" w:hAnsiTheme="minorHAnsi" w:cstheme="minorHAnsi"/>
                <w:color w:val="auto"/>
              </w:rPr>
            </w:r>
            <w:r w:rsidRPr="0039365B">
              <w:rPr>
                <w:rFonts w:asciiTheme="minorHAnsi" w:hAnsiTheme="minorHAnsi" w:cstheme="minorHAnsi"/>
                <w:color w:val="auto"/>
              </w:rPr>
              <w:fldChar w:fldCharType="separate"/>
            </w:r>
            <w:r w:rsidR="00C729F0" w:rsidRPr="0039365B">
              <w:rPr>
                <w:rFonts w:asciiTheme="minorHAnsi" w:hAnsiTheme="minorHAnsi" w:cstheme="minorHAnsi"/>
                <w:color w:val="auto"/>
              </w:rPr>
              <w:t>(a)</w:t>
            </w:r>
            <w:r w:rsidRPr="0039365B">
              <w:rPr>
                <w:rFonts w:asciiTheme="minorHAnsi" w:hAnsiTheme="minorHAnsi" w:cstheme="minorHAnsi"/>
                <w:color w:val="auto"/>
              </w:rPr>
              <w:fldChar w:fldCharType="end"/>
            </w:r>
            <w:r w:rsidRPr="0039365B">
              <w:rPr>
                <w:rFonts w:asciiTheme="minorHAnsi" w:hAnsiTheme="minorHAnsi" w:cstheme="minorHAnsi"/>
                <w:color w:val="auto"/>
              </w:rPr>
              <w:t xml:space="preserve">, </w:t>
            </w:r>
            <w:r w:rsidRPr="0039365B">
              <w:rPr>
                <w:rFonts w:asciiTheme="minorHAnsi" w:hAnsiTheme="minorHAnsi" w:cstheme="minorHAnsi"/>
                <w:color w:val="auto"/>
              </w:rPr>
              <w:fldChar w:fldCharType="begin" w:fldLock="1"/>
            </w:r>
            <w:r w:rsidRPr="0039365B">
              <w:rPr>
                <w:rFonts w:asciiTheme="minorHAnsi" w:hAnsiTheme="minorHAnsi" w:cstheme="minorHAnsi"/>
                <w:color w:val="auto"/>
              </w:rPr>
              <w:instrText xml:space="preserve"> REF _Ref32923221 \r \h  \* MERGEFORMAT </w:instrText>
            </w:r>
            <w:r w:rsidRPr="0039365B">
              <w:rPr>
                <w:rFonts w:asciiTheme="minorHAnsi" w:hAnsiTheme="minorHAnsi" w:cstheme="minorHAnsi"/>
                <w:color w:val="auto"/>
              </w:rPr>
            </w:r>
            <w:r w:rsidRPr="0039365B">
              <w:rPr>
                <w:rFonts w:asciiTheme="minorHAnsi" w:hAnsiTheme="minorHAnsi" w:cstheme="minorHAnsi"/>
                <w:color w:val="auto"/>
              </w:rPr>
              <w:fldChar w:fldCharType="separate"/>
            </w:r>
            <w:r w:rsidR="00C729F0" w:rsidRPr="0039365B">
              <w:rPr>
                <w:rFonts w:asciiTheme="minorHAnsi" w:hAnsiTheme="minorHAnsi" w:cstheme="minorHAnsi"/>
                <w:color w:val="auto"/>
              </w:rPr>
              <w:t>(c)</w:t>
            </w:r>
            <w:r w:rsidRPr="0039365B">
              <w:rPr>
                <w:rFonts w:asciiTheme="minorHAnsi" w:hAnsiTheme="minorHAnsi" w:cstheme="minorHAnsi"/>
                <w:color w:val="auto"/>
              </w:rPr>
              <w:fldChar w:fldCharType="end"/>
            </w:r>
          </w:p>
        </w:tc>
        <w:tc>
          <w:tcPr>
            <w:tcW w:w="2660" w:type="dxa"/>
          </w:tcPr>
          <w:p w14:paraId="6F56688D" w14:textId="5284C93B" w:rsidR="00594131" w:rsidRPr="0039365B" w:rsidRDefault="0039365B" w:rsidP="005F4911">
            <w:pPr>
              <w:pStyle w:val="certaddress"/>
              <w:ind w:left="0"/>
              <w:rPr>
                <w:rFonts w:asciiTheme="minorHAnsi" w:hAnsiTheme="minorHAnsi" w:cstheme="minorHAnsi"/>
                <w:color w:val="auto"/>
              </w:rPr>
            </w:pPr>
            <w:r>
              <w:rPr>
                <w:rFonts w:asciiTheme="minorHAnsi" w:hAnsiTheme="minorHAnsi" w:cstheme="minorHAnsi"/>
                <w:color w:val="auto"/>
              </w:rPr>
              <w:t>Immediately</w:t>
            </w:r>
          </w:p>
        </w:tc>
      </w:tr>
      <w:tr w:rsidR="002B126B" w:rsidRPr="00F03787" w14:paraId="0A94B638" w14:textId="77777777" w:rsidTr="00B56C4D">
        <w:tc>
          <w:tcPr>
            <w:tcW w:w="5529" w:type="dxa"/>
          </w:tcPr>
          <w:p w14:paraId="5100DAB2" w14:textId="77777777" w:rsidR="00594131" w:rsidRPr="0039365B" w:rsidRDefault="00594131" w:rsidP="005F4911">
            <w:pPr>
              <w:pStyle w:val="certaddress"/>
              <w:spacing w:before="120" w:after="120"/>
              <w:ind w:left="0"/>
              <w:rPr>
                <w:rFonts w:asciiTheme="minorHAnsi" w:hAnsiTheme="minorHAnsi" w:cstheme="minorHAnsi"/>
                <w:color w:val="auto"/>
              </w:rPr>
            </w:pPr>
            <w:r w:rsidRPr="0039365B">
              <w:rPr>
                <w:rFonts w:asciiTheme="minorHAnsi" w:hAnsiTheme="minorHAnsi" w:cstheme="minorHAnsi"/>
                <w:color w:val="auto"/>
              </w:rPr>
              <w:t xml:space="preserve">Information related to any contravention of the licence by a person covered by the licence </w:t>
            </w:r>
          </w:p>
        </w:tc>
        <w:tc>
          <w:tcPr>
            <w:tcW w:w="1025" w:type="dxa"/>
          </w:tcPr>
          <w:p w14:paraId="28D2CDB6" w14:textId="507AD3DF" w:rsidR="00594131" w:rsidRPr="0039365B" w:rsidRDefault="00594131" w:rsidP="005F4911">
            <w:pPr>
              <w:pStyle w:val="certaddress"/>
              <w:ind w:left="0"/>
              <w:jc w:val="center"/>
              <w:rPr>
                <w:rFonts w:asciiTheme="minorHAnsi" w:hAnsiTheme="minorHAnsi" w:cstheme="minorHAnsi"/>
                <w:color w:val="auto"/>
              </w:rPr>
            </w:pPr>
            <w:r w:rsidRPr="0039365B">
              <w:rPr>
                <w:rFonts w:asciiTheme="minorHAnsi" w:hAnsiTheme="minorHAnsi" w:cstheme="minorHAnsi"/>
                <w:color w:val="auto"/>
              </w:rPr>
              <w:fldChar w:fldCharType="begin" w:fldLock="1"/>
            </w:r>
            <w:r w:rsidRPr="0039365B">
              <w:rPr>
                <w:rFonts w:asciiTheme="minorHAnsi" w:hAnsiTheme="minorHAnsi" w:cstheme="minorHAnsi"/>
                <w:color w:val="auto"/>
              </w:rPr>
              <w:instrText xml:space="preserve"> REF _Ref32923217 \r \h  \* MERGEFORMAT </w:instrText>
            </w:r>
            <w:r w:rsidRPr="0039365B">
              <w:rPr>
                <w:rFonts w:asciiTheme="minorHAnsi" w:hAnsiTheme="minorHAnsi" w:cstheme="minorHAnsi"/>
                <w:color w:val="auto"/>
              </w:rPr>
            </w:r>
            <w:r w:rsidRPr="0039365B">
              <w:rPr>
                <w:rFonts w:asciiTheme="minorHAnsi" w:hAnsiTheme="minorHAnsi" w:cstheme="minorHAnsi"/>
                <w:color w:val="auto"/>
              </w:rPr>
              <w:fldChar w:fldCharType="separate"/>
            </w:r>
            <w:r w:rsidR="002B126B">
              <w:rPr>
                <w:rFonts w:asciiTheme="minorHAnsi" w:hAnsiTheme="minorHAnsi" w:cstheme="minorHAnsi"/>
                <w:color w:val="auto"/>
              </w:rPr>
              <w:t>15</w:t>
            </w:r>
            <w:r w:rsidRPr="0039365B">
              <w:rPr>
                <w:rFonts w:asciiTheme="minorHAnsi" w:hAnsiTheme="minorHAnsi" w:cstheme="minorHAnsi"/>
                <w:color w:val="auto"/>
              </w:rPr>
              <w:fldChar w:fldCharType="end"/>
            </w:r>
            <w:r w:rsidRPr="0039365B">
              <w:rPr>
                <w:rFonts w:asciiTheme="minorHAnsi" w:hAnsiTheme="minorHAnsi" w:cstheme="minorHAnsi"/>
                <w:color w:val="auto"/>
              </w:rPr>
              <w:fldChar w:fldCharType="begin" w:fldLock="1"/>
            </w:r>
            <w:r w:rsidRPr="0039365B">
              <w:rPr>
                <w:rFonts w:asciiTheme="minorHAnsi" w:hAnsiTheme="minorHAnsi" w:cstheme="minorHAnsi"/>
                <w:color w:val="auto"/>
              </w:rPr>
              <w:instrText xml:space="preserve"> REF _Ref32923265 \r \h  \* MERGEFORMAT </w:instrText>
            </w:r>
            <w:r w:rsidRPr="0039365B">
              <w:rPr>
                <w:rFonts w:asciiTheme="minorHAnsi" w:hAnsiTheme="minorHAnsi" w:cstheme="minorHAnsi"/>
                <w:color w:val="auto"/>
              </w:rPr>
            </w:r>
            <w:r w:rsidRPr="0039365B">
              <w:rPr>
                <w:rFonts w:asciiTheme="minorHAnsi" w:hAnsiTheme="minorHAnsi" w:cstheme="minorHAnsi"/>
                <w:color w:val="auto"/>
              </w:rPr>
              <w:fldChar w:fldCharType="separate"/>
            </w:r>
            <w:r w:rsidR="00C729F0" w:rsidRPr="0039365B">
              <w:rPr>
                <w:rFonts w:asciiTheme="minorHAnsi" w:hAnsiTheme="minorHAnsi" w:cstheme="minorHAnsi"/>
                <w:color w:val="auto"/>
              </w:rPr>
              <w:t>(b)</w:t>
            </w:r>
            <w:r w:rsidRPr="0039365B">
              <w:rPr>
                <w:rFonts w:asciiTheme="minorHAnsi" w:hAnsiTheme="minorHAnsi" w:cstheme="minorHAnsi"/>
                <w:color w:val="auto"/>
              </w:rPr>
              <w:fldChar w:fldCharType="end"/>
            </w:r>
          </w:p>
        </w:tc>
        <w:tc>
          <w:tcPr>
            <w:tcW w:w="2660" w:type="dxa"/>
          </w:tcPr>
          <w:p w14:paraId="3A2A79F0" w14:textId="1A3A18D6" w:rsidR="00594131" w:rsidRPr="0039365B" w:rsidRDefault="002B126B" w:rsidP="005F4911">
            <w:pPr>
              <w:pStyle w:val="certaddress"/>
              <w:ind w:left="0"/>
              <w:rPr>
                <w:rFonts w:asciiTheme="minorHAnsi" w:hAnsiTheme="minorHAnsi" w:cstheme="minorHAnsi"/>
                <w:color w:val="auto"/>
              </w:rPr>
            </w:pPr>
            <w:r>
              <w:rPr>
                <w:rFonts w:asciiTheme="minorHAnsi" w:hAnsiTheme="minorHAnsi" w:cstheme="minorHAnsi"/>
                <w:color w:val="auto"/>
              </w:rPr>
              <w:t>Immediately</w:t>
            </w:r>
            <w:r w:rsidR="00594131" w:rsidRPr="0039365B">
              <w:rPr>
                <w:rFonts w:asciiTheme="minorHAnsi" w:hAnsiTheme="minorHAnsi" w:cstheme="minorHAnsi"/>
                <w:color w:val="auto"/>
              </w:rPr>
              <w:t xml:space="preserve"> </w:t>
            </w:r>
          </w:p>
        </w:tc>
      </w:tr>
      <w:tr w:rsidR="002B126B" w:rsidRPr="003C32B2" w14:paraId="154548A2" w14:textId="77777777" w:rsidTr="00B56C4D">
        <w:tc>
          <w:tcPr>
            <w:tcW w:w="5529" w:type="dxa"/>
          </w:tcPr>
          <w:p w14:paraId="061F4782" w14:textId="77777777" w:rsidR="00594131" w:rsidRPr="0039365B" w:rsidRDefault="00594131" w:rsidP="005F4911">
            <w:pPr>
              <w:pStyle w:val="certaddress"/>
              <w:spacing w:before="120" w:after="120"/>
              <w:ind w:left="0"/>
              <w:rPr>
                <w:rFonts w:asciiTheme="minorHAnsi" w:hAnsiTheme="minorHAnsi" w:cstheme="minorHAnsi"/>
                <w:color w:val="auto"/>
              </w:rPr>
            </w:pPr>
            <w:r w:rsidRPr="0039365B">
              <w:rPr>
                <w:rFonts w:asciiTheme="minorHAnsi" w:hAnsiTheme="minorHAnsi" w:cstheme="minorHAnsi"/>
                <w:color w:val="auto"/>
              </w:rPr>
              <w:t xml:space="preserve">Any relevant conviction of the licence holder </w:t>
            </w:r>
          </w:p>
        </w:tc>
        <w:tc>
          <w:tcPr>
            <w:tcW w:w="1025" w:type="dxa"/>
          </w:tcPr>
          <w:p w14:paraId="7906EC70" w14:textId="02F9FE5F" w:rsidR="00594131" w:rsidRPr="0039365B" w:rsidRDefault="00594131" w:rsidP="005F4911">
            <w:pPr>
              <w:pStyle w:val="certaddress"/>
              <w:ind w:left="0"/>
              <w:jc w:val="center"/>
              <w:rPr>
                <w:rFonts w:asciiTheme="minorHAnsi" w:hAnsiTheme="minorHAnsi" w:cstheme="minorHAnsi"/>
                <w:color w:val="auto"/>
              </w:rPr>
            </w:pPr>
            <w:r w:rsidRPr="0039365B">
              <w:rPr>
                <w:rFonts w:asciiTheme="minorHAnsi" w:hAnsiTheme="minorHAnsi" w:cstheme="minorHAnsi"/>
                <w:color w:val="auto"/>
              </w:rPr>
              <w:fldChar w:fldCharType="begin" w:fldLock="1"/>
            </w:r>
            <w:r w:rsidRPr="0039365B">
              <w:rPr>
                <w:rFonts w:asciiTheme="minorHAnsi" w:hAnsiTheme="minorHAnsi" w:cstheme="minorHAnsi"/>
                <w:color w:val="auto"/>
              </w:rPr>
              <w:instrText xml:space="preserve"> REF _Ref32923274 \r \h  \* MERGEFORMAT </w:instrText>
            </w:r>
            <w:r w:rsidRPr="0039365B">
              <w:rPr>
                <w:rFonts w:asciiTheme="minorHAnsi" w:hAnsiTheme="minorHAnsi" w:cstheme="minorHAnsi"/>
                <w:color w:val="auto"/>
              </w:rPr>
            </w:r>
            <w:r w:rsidRPr="0039365B">
              <w:rPr>
                <w:rFonts w:asciiTheme="minorHAnsi" w:hAnsiTheme="minorHAnsi" w:cstheme="minorHAnsi"/>
                <w:color w:val="auto"/>
              </w:rPr>
              <w:fldChar w:fldCharType="separate"/>
            </w:r>
            <w:r w:rsidR="002B126B">
              <w:rPr>
                <w:rFonts w:asciiTheme="minorHAnsi" w:hAnsiTheme="minorHAnsi" w:cstheme="minorHAnsi"/>
                <w:color w:val="auto"/>
              </w:rPr>
              <w:t>16</w:t>
            </w:r>
            <w:r w:rsidRPr="0039365B">
              <w:rPr>
                <w:rFonts w:asciiTheme="minorHAnsi" w:hAnsiTheme="minorHAnsi" w:cstheme="minorHAnsi"/>
                <w:color w:val="auto"/>
              </w:rPr>
              <w:fldChar w:fldCharType="end"/>
            </w:r>
            <w:r w:rsidRPr="0039365B">
              <w:rPr>
                <w:rFonts w:asciiTheme="minorHAnsi" w:hAnsiTheme="minorHAnsi" w:cstheme="minorHAnsi"/>
                <w:color w:val="auto"/>
              </w:rPr>
              <w:fldChar w:fldCharType="begin" w:fldLock="1"/>
            </w:r>
            <w:r w:rsidRPr="0039365B">
              <w:rPr>
                <w:rFonts w:asciiTheme="minorHAnsi" w:hAnsiTheme="minorHAnsi" w:cstheme="minorHAnsi"/>
                <w:color w:val="auto"/>
              </w:rPr>
              <w:instrText xml:space="preserve"> REF _Ref32923275 \r \h  \* MERGEFORMAT </w:instrText>
            </w:r>
            <w:r w:rsidRPr="0039365B">
              <w:rPr>
                <w:rFonts w:asciiTheme="minorHAnsi" w:hAnsiTheme="minorHAnsi" w:cstheme="minorHAnsi"/>
                <w:color w:val="auto"/>
              </w:rPr>
            </w:r>
            <w:r w:rsidRPr="0039365B">
              <w:rPr>
                <w:rFonts w:asciiTheme="minorHAnsi" w:hAnsiTheme="minorHAnsi" w:cstheme="minorHAnsi"/>
                <w:color w:val="auto"/>
              </w:rPr>
              <w:fldChar w:fldCharType="separate"/>
            </w:r>
            <w:r w:rsidR="00C729F0" w:rsidRPr="0039365B">
              <w:rPr>
                <w:rFonts w:asciiTheme="minorHAnsi" w:hAnsiTheme="minorHAnsi" w:cstheme="minorHAnsi"/>
                <w:color w:val="auto"/>
              </w:rPr>
              <w:t>(a)</w:t>
            </w:r>
            <w:r w:rsidRPr="0039365B">
              <w:rPr>
                <w:rFonts w:asciiTheme="minorHAnsi" w:hAnsiTheme="minorHAnsi" w:cstheme="minorHAnsi"/>
                <w:color w:val="auto"/>
              </w:rPr>
              <w:fldChar w:fldCharType="end"/>
            </w:r>
          </w:p>
        </w:tc>
        <w:tc>
          <w:tcPr>
            <w:tcW w:w="2660" w:type="dxa"/>
          </w:tcPr>
          <w:p w14:paraId="19A976F5" w14:textId="77777777" w:rsidR="00594131" w:rsidRPr="0039365B" w:rsidRDefault="00594131" w:rsidP="005F4911">
            <w:pPr>
              <w:pStyle w:val="certaddress"/>
              <w:ind w:left="0"/>
              <w:rPr>
                <w:rFonts w:asciiTheme="minorHAnsi" w:hAnsiTheme="minorHAnsi" w:cstheme="minorHAnsi"/>
                <w:color w:val="auto"/>
              </w:rPr>
            </w:pPr>
            <w:r w:rsidRPr="0039365B">
              <w:rPr>
                <w:rFonts w:asciiTheme="minorHAnsi" w:hAnsiTheme="minorHAnsi" w:cstheme="minorHAnsi"/>
                <w:color w:val="auto"/>
              </w:rPr>
              <w:t xml:space="preserve">Immediately </w:t>
            </w:r>
          </w:p>
        </w:tc>
      </w:tr>
      <w:tr w:rsidR="002B126B" w:rsidRPr="003C32B2" w14:paraId="402FA6DB" w14:textId="77777777" w:rsidTr="00B56C4D">
        <w:tc>
          <w:tcPr>
            <w:tcW w:w="5529" w:type="dxa"/>
          </w:tcPr>
          <w:p w14:paraId="1E002819" w14:textId="2C6BF437" w:rsidR="00594131" w:rsidRPr="0039365B" w:rsidRDefault="00594131" w:rsidP="005F4911">
            <w:pPr>
              <w:pStyle w:val="certaddress"/>
              <w:spacing w:before="120" w:after="120"/>
              <w:ind w:left="0"/>
              <w:rPr>
                <w:rFonts w:asciiTheme="minorHAnsi" w:hAnsiTheme="minorHAnsi" w:cstheme="minorHAnsi"/>
                <w:color w:val="auto"/>
              </w:rPr>
            </w:pPr>
            <w:r w:rsidRPr="0039365B">
              <w:rPr>
                <w:rFonts w:asciiTheme="minorHAnsi" w:hAnsiTheme="minorHAnsi" w:cstheme="minorHAnsi"/>
                <w:color w:val="auto"/>
              </w:rPr>
              <w:t>Any revocation or suspension of a licence or permit held by the licence holder under a law of the Commonwealth, a State or a foreign country</w:t>
            </w:r>
            <w:r w:rsidR="00B56C4D">
              <w:rPr>
                <w:rFonts w:asciiTheme="minorHAnsi" w:hAnsiTheme="minorHAnsi" w:cstheme="minorHAnsi"/>
                <w:color w:val="auto"/>
              </w:rPr>
              <w:t>, being a law relating to the health and safety of people or the environment</w:t>
            </w:r>
          </w:p>
        </w:tc>
        <w:tc>
          <w:tcPr>
            <w:tcW w:w="1025" w:type="dxa"/>
          </w:tcPr>
          <w:p w14:paraId="070F183C" w14:textId="5EDBFEB5" w:rsidR="00594131" w:rsidRPr="0039365B" w:rsidRDefault="00594131" w:rsidP="005F4911">
            <w:pPr>
              <w:pStyle w:val="certaddress"/>
              <w:ind w:left="0"/>
              <w:jc w:val="center"/>
              <w:rPr>
                <w:rFonts w:asciiTheme="minorHAnsi" w:hAnsiTheme="minorHAnsi" w:cstheme="minorHAnsi"/>
                <w:color w:val="auto"/>
              </w:rPr>
            </w:pPr>
            <w:r w:rsidRPr="0039365B">
              <w:rPr>
                <w:rFonts w:asciiTheme="minorHAnsi" w:hAnsiTheme="minorHAnsi" w:cstheme="minorHAnsi"/>
                <w:color w:val="auto"/>
              </w:rPr>
              <w:fldChar w:fldCharType="begin" w:fldLock="1"/>
            </w:r>
            <w:r w:rsidRPr="0039365B">
              <w:rPr>
                <w:rFonts w:asciiTheme="minorHAnsi" w:hAnsiTheme="minorHAnsi" w:cstheme="minorHAnsi"/>
                <w:color w:val="auto"/>
              </w:rPr>
              <w:instrText xml:space="preserve"> REF _Ref32923274 \r \h  \* MERGEFORMAT </w:instrText>
            </w:r>
            <w:r w:rsidRPr="0039365B">
              <w:rPr>
                <w:rFonts w:asciiTheme="minorHAnsi" w:hAnsiTheme="minorHAnsi" w:cstheme="minorHAnsi"/>
                <w:color w:val="auto"/>
              </w:rPr>
            </w:r>
            <w:r w:rsidRPr="0039365B">
              <w:rPr>
                <w:rFonts w:asciiTheme="minorHAnsi" w:hAnsiTheme="minorHAnsi" w:cstheme="minorHAnsi"/>
                <w:color w:val="auto"/>
              </w:rPr>
              <w:fldChar w:fldCharType="separate"/>
            </w:r>
            <w:r w:rsidR="002B126B">
              <w:rPr>
                <w:rFonts w:asciiTheme="minorHAnsi" w:hAnsiTheme="minorHAnsi" w:cstheme="minorHAnsi"/>
                <w:color w:val="auto"/>
              </w:rPr>
              <w:t>16</w:t>
            </w:r>
            <w:r w:rsidRPr="0039365B">
              <w:rPr>
                <w:rFonts w:asciiTheme="minorHAnsi" w:hAnsiTheme="minorHAnsi" w:cstheme="minorHAnsi"/>
                <w:color w:val="auto"/>
              </w:rPr>
              <w:fldChar w:fldCharType="end"/>
            </w:r>
            <w:r w:rsidRPr="0039365B">
              <w:rPr>
                <w:rFonts w:asciiTheme="minorHAnsi" w:hAnsiTheme="minorHAnsi" w:cstheme="minorHAnsi"/>
                <w:color w:val="auto"/>
              </w:rPr>
              <w:fldChar w:fldCharType="begin" w:fldLock="1"/>
            </w:r>
            <w:r w:rsidRPr="0039365B">
              <w:rPr>
                <w:rFonts w:asciiTheme="minorHAnsi" w:hAnsiTheme="minorHAnsi" w:cstheme="minorHAnsi"/>
                <w:color w:val="auto"/>
              </w:rPr>
              <w:instrText xml:space="preserve"> REF _Ref32923284 \r \h  \* MERGEFORMAT </w:instrText>
            </w:r>
            <w:r w:rsidRPr="0039365B">
              <w:rPr>
                <w:rFonts w:asciiTheme="minorHAnsi" w:hAnsiTheme="minorHAnsi" w:cstheme="minorHAnsi"/>
                <w:color w:val="auto"/>
              </w:rPr>
            </w:r>
            <w:r w:rsidRPr="0039365B">
              <w:rPr>
                <w:rFonts w:asciiTheme="minorHAnsi" w:hAnsiTheme="minorHAnsi" w:cstheme="minorHAnsi"/>
                <w:color w:val="auto"/>
              </w:rPr>
              <w:fldChar w:fldCharType="separate"/>
            </w:r>
            <w:r w:rsidR="00C729F0" w:rsidRPr="0039365B">
              <w:rPr>
                <w:rFonts w:asciiTheme="minorHAnsi" w:hAnsiTheme="minorHAnsi" w:cstheme="minorHAnsi"/>
                <w:color w:val="auto"/>
              </w:rPr>
              <w:t>(b)</w:t>
            </w:r>
            <w:r w:rsidRPr="0039365B">
              <w:rPr>
                <w:rFonts w:asciiTheme="minorHAnsi" w:hAnsiTheme="minorHAnsi" w:cstheme="minorHAnsi"/>
                <w:color w:val="auto"/>
              </w:rPr>
              <w:fldChar w:fldCharType="end"/>
            </w:r>
          </w:p>
        </w:tc>
        <w:tc>
          <w:tcPr>
            <w:tcW w:w="2660" w:type="dxa"/>
          </w:tcPr>
          <w:p w14:paraId="69215E68" w14:textId="77777777" w:rsidR="00594131" w:rsidRPr="0039365B" w:rsidRDefault="00594131" w:rsidP="005F4911">
            <w:pPr>
              <w:pStyle w:val="certaddress"/>
              <w:ind w:left="0"/>
              <w:rPr>
                <w:rFonts w:asciiTheme="minorHAnsi" w:hAnsiTheme="minorHAnsi" w:cstheme="minorHAnsi"/>
                <w:color w:val="auto"/>
              </w:rPr>
            </w:pPr>
            <w:r w:rsidRPr="0039365B">
              <w:rPr>
                <w:rFonts w:asciiTheme="minorHAnsi" w:hAnsiTheme="minorHAnsi" w:cstheme="minorHAnsi"/>
                <w:color w:val="auto"/>
              </w:rPr>
              <w:t>Immediately</w:t>
            </w:r>
          </w:p>
        </w:tc>
      </w:tr>
      <w:tr w:rsidR="002B126B" w:rsidRPr="00F03787" w14:paraId="0C44CD40" w14:textId="77777777" w:rsidTr="00B56C4D">
        <w:tc>
          <w:tcPr>
            <w:tcW w:w="5529" w:type="dxa"/>
          </w:tcPr>
          <w:p w14:paraId="7F20E8AF" w14:textId="77777777" w:rsidR="00594131" w:rsidRPr="0039365B" w:rsidRDefault="00594131" w:rsidP="005F4911">
            <w:pPr>
              <w:pStyle w:val="certaddress"/>
              <w:spacing w:before="120" w:after="120"/>
              <w:ind w:left="0"/>
              <w:rPr>
                <w:rFonts w:asciiTheme="minorHAnsi" w:hAnsiTheme="minorHAnsi" w:cstheme="minorHAnsi"/>
                <w:color w:val="auto"/>
              </w:rPr>
            </w:pPr>
            <w:r w:rsidRPr="0039365B">
              <w:rPr>
                <w:rFonts w:asciiTheme="minorHAnsi" w:hAnsiTheme="minorHAnsi" w:cstheme="minorHAnsi"/>
                <w:color w:val="auto"/>
              </w:rPr>
              <w:lastRenderedPageBreak/>
              <w:t>Any event or circumstances that would impact the licence holder capacity to meet the licence conditions</w:t>
            </w:r>
          </w:p>
        </w:tc>
        <w:tc>
          <w:tcPr>
            <w:tcW w:w="1025" w:type="dxa"/>
          </w:tcPr>
          <w:p w14:paraId="2C8B8C91" w14:textId="5351C8AD" w:rsidR="00594131" w:rsidRPr="0039365B" w:rsidRDefault="00594131" w:rsidP="005F4911">
            <w:pPr>
              <w:pStyle w:val="certaddress"/>
              <w:ind w:left="0"/>
              <w:jc w:val="center"/>
              <w:rPr>
                <w:rFonts w:asciiTheme="minorHAnsi" w:hAnsiTheme="minorHAnsi" w:cstheme="minorHAnsi"/>
                <w:color w:val="auto"/>
              </w:rPr>
            </w:pPr>
            <w:r w:rsidRPr="0039365B">
              <w:rPr>
                <w:rFonts w:asciiTheme="minorHAnsi" w:hAnsiTheme="minorHAnsi" w:cstheme="minorHAnsi"/>
                <w:color w:val="auto"/>
              </w:rPr>
              <w:fldChar w:fldCharType="begin" w:fldLock="1"/>
            </w:r>
            <w:r w:rsidRPr="0039365B">
              <w:rPr>
                <w:rFonts w:asciiTheme="minorHAnsi" w:hAnsiTheme="minorHAnsi" w:cstheme="minorHAnsi"/>
                <w:color w:val="auto"/>
              </w:rPr>
              <w:instrText xml:space="preserve"> REF _Ref32923274 \r \h  \* MERGEFORMAT </w:instrText>
            </w:r>
            <w:r w:rsidRPr="0039365B">
              <w:rPr>
                <w:rFonts w:asciiTheme="minorHAnsi" w:hAnsiTheme="minorHAnsi" w:cstheme="minorHAnsi"/>
                <w:color w:val="auto"/>
              </w:rPr>
            </w:r>
            <w:r w:rsidRPr="0039365B">
              <w:rPr>
                <w:rFonts w:asciiTheme="minorHAnsi" w:hAnsiTheme="minorHAnsi" w:cstheme="minorHAnsi"/>
                <w:color w:val="auto"/>
              </w:rPr>
              <w:fldChar w:fldCharType="separate"/>
            </w:r>
            <w:r w:rsidR="002B126B">
              <w:rPr>
                <w:rFonts w:asciiTheme="minorHAnsi" w:hAnsiTheme="minorHAnsi" w:cstheme="minorHAnsi"/>
                <w:color w:val="auto"/>
              </w:rPr>
              <w:t>16</w:t>
            </w:r>
            <w:r w:rsidRPr="0039365B">
              <w:rPr>
                <w:rFonts w:asciiTheme="minorHAnsi" w:hAnsiTheme="minorHAnsi" w:cstheme="minorHAnsi"/>
                <w:color w:val="auto"/>
              </w:rPr>
              <w:fldChar w:fldCharType="end"/>
            </w:r>
            <w:r w:rsidRPr="0039365B">
              <w:rPr>
                <w:rFonts w:asciiTheme="minorHAnsi" w:hAnsiTheme="minorHAnsi" w:cstheme="minorHAnsi"/>
                <w:color w:val="auto"/>
              </w:rPr>
              <w:fldChar w:fldCharType="begin" w:fldLock="1"/>
            </w:r>
            <w:r w:rsidRPr="0039365B">
              <w:rPr>
                <w:rFonts w:asciiTheme="minorHAnsi" w:hAnsiTheme="minorHAnsi" w:cstheme="minorHAnsi"/>
                <w:color w:val="auto"/>
              </w:rPr>
              <w:instrText xml:space="preserve"> REF _Ref32923294 \r \h  \* MERGEFORMAT </w:instrText>
            </w:r>
            <w:r w:rsidRPr="0039365B">
              <w:rPr>
                <w:rFonts w:asciiTheme="minorHAnsi" w:hAnsiTheme="minorHAnsi" w:cstheme="minorHAnsi"/>
                <w:color w:val="auto"/>
              </w:rPr>
            </w:r>
            <w:r w:rsidRPr="0039365B">
              <w:rPr>
                <w:rFonts w:asciiTheme="minorHAnsi" w:hAnsiTheme="minorHAnsi" w:cstheme="minorHAnsi"/>
                <w:color w:val="auto"/>
              </w:rPr>
              <w:fldChar w:fldCharType="separate"/>
            </w:r>
            <w:r w:rsidR="00C729F0" w:rsidRPr="0039365B">
              <w:rPr>
                <w:rFonts w:asciiTheme="minorHAnsi" w:hAnsiTheme="minorHAnsi" w:cstheme="minorHAnsi"/>
                <w:color w:val="auto"/>
              </w:rPr>
              <w:t>(c)</w:t>
            </w:r>
            <w:r w:rsidRPr="0039365B">
              <w:rPr>
                <w:rFonts w:asciiTheme="minorHAnsi" w:hAnsiTheme="minorHAnsi" w:cstheme="minorHAnsi"/>
                <w:color w:val="auto"/>
              </w:rPr>
              <w:fldChar w:fldCharType="end"/>
            </w:r>
          </w:p>
        </w:tc>
        <w:tc>
          <w:tcPr>
            <w:tcW w:w="2660" w:type="dxa"/>
          </w:tcPr>
          <w:p w14:paraId="009C6E6C" w14:textId="77777777" w:rsidR="00594131" w:rsidRPr="0039365B" w:rsidRDefault="00594131" w:rsidP="005F4911">
            <w:pPr>
              <w:pStyle w:val="certaddress"/>
              <w:ind w:left="0"/>
              <w:rPr>
                <w:rFonts w:asciiTheme="minorHAnsi" w:hAnsiTheme="minorHAnsi" w:cstheme="minorHAnsi"/>
                <w:color w:val="auto"/>
              </w:rPr>
            </w:pPr>
            <w:r w:rsidRPr="0039365B">
              <w:rPr>
                <w:rFonts w:asciiTheme="minorHAnsi" w:hAnsiTheme="minorHAnsi" w:cstheme="minorHAnsi"/>
                <w:color w:val="auto"/>
              </w:rPr>
              <w:t>Immediately</w:t>
            </w:r>
          </w:p>
        </w:tc>
      </w:tr>
      <w:tr w:rsidR="002B126B" w:rsidRPr="003C32B2" w14:paraId="5FF92418" w14:textId="77777777" w:rsidTr="00B56C4D">
        <w:trPr>
          <w:trHeight w:val="366"/>
        </w:trPr>
        <w:tc>
          <w:tcPr>
            <w:tcW w:w="5529" w:type="dxa"/>
          </w:tcPr>
          <w:p w14:paraId="367A666A" w14:textId="283FFC37" w:rsidR="0077432D" w:rsidRPr="0039365B" w:rsidRDefault="0077432D" w:rsidP="0077432D">
            <w:pPr>
              <w:pStyle w:val="certaddress"/>
              <w:spacing w:before="120" w:after="120"/>
              <w:ind w:left="0"/>
              <w:rPr>
                <w:rFonts w:asciiTheme="minorHAnsi" w:hAnsiTheme="minorHAnsi" w:cstheme="minorHAnsi"/>
                <w:color w:val="auto"/>
              </w:rPr>
            </w:pPr>
            <w:r w:rsidRPr="0039365B">
              <w:rPr>
                <w:rFonts w:asciiTheme="minorHAnsi" w:hAnsiTheme="minorHAnsi" w:cstheme="minorHAnsi"/>
                <w:color w:val="auto"/>
              </w:rPr>
              <w:t xml:space="preserve">Provide notification to the Regulator, in writing, of the </w:t>
            </w:r>
            <w:r w:rsidR="00B56C4D">
              <w:rPr>
                <w:rFonts w:asciiTheme="minorHAnsi" w:hAnsiTheme="minorHAnsi" w:cstheme="minorHAnsi"/>
                <w:color w:val="auto"/>
              </w:rPr>
              <w:t>end of the clinical trial</w:t>
            </w:r>
            <w:r w:rsidRPr="0039365B">
              <w:rPr>
                <w:rFonts w:asciiTheme="minorHAnsi" w:hAnsiTheme="minorHAnsi" w:cstheme="minorHAnsi"/>
                <w:color w:val="auto"/>
              </w:rPr>
              <w:t xml:space="preserve"> at each Clinical trial site</w:t>
            </w:r>
          </w:p>
        </w:tc>
        <w:tc>
          <w:tcPr>
            <w:tcW w:w="1025" w:type="dxa"/>
          </w:tcPr>
          <w:p w14:paraId="10B7C601" w14:textId="08F3C719" w:rsidR="0077432D" w:rsidRPr="0039365B" w:rsidRDefault="0077432D" w:rsidP="0077432D">
            <w:pPr>
              <w:pStyle w:val="certaddress"/>
              <w:ind w:left="0"/>
              <w:jc w:val="center"/>
              <w:rPr>
                <w:rFonts w:asciiTheme="minorHAnsi" w:hAnsiTheme="minorHAnsi" w:cstheme="minorHAnsi"/>
                <w:color w:val="auto"/>
              </w:rPr>
            </w:pPr>
            <w:r w:rsidRPr="0039365B">
              <w:rPr>
                <w:rFonts w:asciiTheme="minorHAnsi" w:hAnsiTheme="minorHAnsi" w:cstheme="minorHAnsi"/>
                <w:color w:val="auto"/>
              </w:rPr>
              <w:fldChar w:fldCharType="begin" w:fldLock="1"/>
            </w:r>
            <w:r w:rsidRPr="0039365B">
              <w:rPr>
                <w:rFonts w:asciiTheme="minorHAnsi" w:hAnsiTheme="minorHAnsi" w:cstheme="minorHAnsi"/>
                <w:color w:val="auto"/>
              </w:rPr>
              <w:instrText xml:space="preserve"> REF _Ref81576482 \r \h </w:instrText>
            </w:r>
            <w:r w:rsidR="0039365B" w:rsidRPr="0039365B">
              <w:rPr>
                <w:rFonts w:asciiTheme="minorHAnsi" w:hAnsiTheme="minorHAnsi" w:cstheme="minorHAnsi"/>
                <w:color w:val="auto"/>
              </w:rPr>
              <w:instrText xml:space="preserve"> \* MERGEFORMAT </w:instrText>
            </w:r>
            <w:r w:rsidRPr="0039365B">
              <w:rPr>
                <w:rFonts w:asciiTheme="minorHAnsi" w:hAnsiTheme="minorHAnsi" w:cstheme="minorHAnsi"/>
                <w:color w:val="auto"/>
              </w:rPr>
            </w:r>
            <w:r w:rsidRPr="0039365B">
              <w:rPr>
                <w:rFonts w:asciiTheme="minorHAnsi" w:hAnsiTheme="minorHAnsi" w:cstheme="minorHAnsi"/>
                <w:color w:val="auto"/>
              </w:rPr>
              <w:fldChar w:fldCharType="separate"/>
            </w:r>
            <w:r w:rsidR="00B362BF">
              <w:rPr>
                <w:rFonts w:asciiTheme="minorHAnsi" w:hAnsiTheme="minorHAnsi" w:cstheme="minorHAnsi"/>
                <w:color w:val="auto"/>
              </w:rPr>
              <w:t>52</w:t>
            </w:r>
            <w:r w:rsidRPr="0039365B">
              <w:rPr>
                <w:rFonts w:asciiTheme="minorHAnsi" w:hAnsiTheme="minorHAnsi" w:cstheme="minorHAnsi"/>
                <w:color w:val="auto"/>
              </w:rPr>
              <w:fldChar w:fldCharType="end"/>
            </w:r>
          </w:p>
        </w:tc>
        <w:tc>
          <w:tcPr>
            <w:tcW w:w="2660" w:type="dxa"/>
          </w:tcPr>
          <w:p w14:paraId="7533D180" w14:textId="50474415" w:rsidR="0077432D" w:rsidRPr="0039365B" w:rsidRDefault="0077432D" w:rsidP="0077432D">
            <w:pPr>
              <w:pStyle w:val="certaddress"/>
              <w:ind w:left="0"/>
              <w:rPr>
                <w:rFonts w:asciiTheme="minorHAnsi" w:hAnsiTheme="minorHAnsi" w:cstheme="minorHAnsi"/>
                <w:color w:val="auto"/>
              </w:rPr>
            </w:pPr>
            <w:r w:rsidRPr="0039365B">
              <w:rPr>
                <w:rFonts w:asciiTheme="minorHAnsi" w:hAnsiTheme="minorHAnsi" w:cstheme="minorHAnsi"/>
                <w:color w:val="auto"/>
              </w:rPr>
              <w:t xml:space="preserve">Within 30 days of the </w:t>
            </w:r>
            <w:r w:rsidR="00B56C4D">
              <w:rPr>
                <w:rFonts w:asciiTheme="minorHAnsi" w:hAnsiTheme="minorHAnsi" w:cstheme="minorHAnsi"/>
                <w:color w:val="auto"/>
              </w:rPr>
              <w:t xml:space="preserve">final administration of the GMO or the </w:t>
            </w:r>
            <w:r w:rsidRPr="0039365B">
              <w:rPr>
                <w:rFonts w:asciiTheme="minorHAnsi" w:hAnsiTheme="minorHAnsi" w:cstheme="minorHAnsi"/>
                <w:color w:val="auto"/>
              </w:rPr>
              <w:t>decision to cease GMO administration at that particular Clinical trial site.</w:t>
            </w:r>
          </w:p>
        </w:tc>
      </w:tr>
      <w:tr w:rsidR="002B126B" w:rsidRPr="003C32B2" w14:paraId="0290CC1D" w14:textId="77777777" w:rsidTr="00B56C4D">
        <w:trPr>
          <w:trHeight w:val="366"/>
        </w:trPr>
        <w:tc>
          <w:tcPr>
            <w:tcW w:w="5529" w:type="dxa"/>
          </w:tcPr>
          <w:p w14:paraId="4682C394" w14:textId="77777777" w:rsidR="0077432D" w:rsidRPr="0039365B" w:rsidRDefault="0077432D" w:rsidP="0077432D">
            <w:pPr>
              <w:pStyle w:val="certaddress"/>
              <w:spacing w:before="120" w:after="120"/>
              <w:ind w:left="0"/>
              <w:rPr>
                <w:rFonts w:asciiTheme="minorHAnsi" w:hAnsiTheme="minorHAnsi" w:cstheme="minorHAnsi"/>
                <w:color w:val="auto"/>
              </w:rPr>
            </w:pPr>
            <w:r w:rsidRPr="0039365B">
              <w:rPr>
                <w:rFonts w:asciiTheme="minorHAnsi" w:hAnsiTheme="minorHAnsi" w:cstheme="minorHAnsi"/>
                <w:color w:val="auto"/>
              </w:rPr>
              <w:t>Any Serious adverse event which may be related to the GMO</w:t>
            </w:r>
          </w:p>
        </w:tc>
        <w:tc>
          <w:tcPr>
            <w:tcW w:w="1025" w:type="dxa"/>
          </w:tcPr>
          <w:p w14:paraId="2195D401" w14:textId="5C231F91" w:rsidR="0077432D" w:rsidRPr="0039365B" w:rsidRDefault="0077432D" w:rsidP="0077432D">
            <w:pPr>
              <w:pStyle w:val="certaddress"/>
              <w:ind w:left="0"/>
              <w:jc w:val="center"/>
              <w:rPr>
                <w:rFonts w:asciiTheme="minorHAnsi" w:hAnsiTheme="minorHAnsi" w:cstheme="minorHAnsi"/>
                <w:color w:val="auto"/>
              </w:rPr>
            </w:pPr>
            <w:r w:rsidRPr="0039365B">
              <w:rPr>
                <w:rFonts w:asciiTheme="minorHAnsi" w:hAnsiTheme="minorHAnsi" w:cstheme="minorHAnsi"/>
                <w:color w:val="auto"/>
              </w:rPr>
              <w:fldChar w:fldCharType="begin" w:fldLock="1"/>
            </w:r>
            <w:r w:rsidRPr="0039365B">
              <w:rPr>
                <w:rFonts w:asciiTheme="minorHAnsi" w:hAnsiTheme="minorHAnsi" w:cstheme="minorHAnsi"/>
                <w:color w:val="auto"/>
              </w:rPr>
              <w:instrText xml:space="preserve"> REF _Ref29290354 \r \h  \* MERGEFORMAT </w:instrText>
            </w:r>
            <w:r w:rsidRPr="0039365B">
              <w:rPr>
                <w:rFonts w:asciiTheme="minorHAnsi" w:hAnsiTheme="minorHAnsi" w:cstheme="minorHAnsi"/>
                <w:color w:val="auto"/>
              </w:rPr>
            </w:r>
            <w:r w:rsidRPr="0039365B">
              <w:rPr>
                <w:rFonts w:asciiTheme="minorHAnsi" w:hAnsiTheme="minorHAnsi" w:cstheme="minorHAnsi"/>
                <w:color w:val="auto"/>
              </w:rPr>
              <w:fldChar w:fldCharType="separate"/>
            </w:r>
            <w:r w:rsidR="00B362BF">
              <w:rPr>
                <w:rFonts w:asciiTheme="minorHAnsi" w:hAnsiTheme="minorHAnsi" w:cstheme="minorHAnsi"/>
                <w:color w:val="auto"/>
              </w:rPr>
              <w:t>53</w:t>
            </w:r>
            <w:r w:rsidRPr="0039365B">
              <w:rPr>
                <w:rFonts w:asciiTheme="minorHAnsi" w:hAnsiTheme="minorHAnsi" w:cstheme="minorHAnsi"/>
                <w:color w:val="auto"/>
              </w:rPr>
              <w:fldChar w:fldCharType="end"/>
            </w:r>
            <w:r w:rsidRPr="0039365B">
              <w:rPr>
                <w:rFonts w:asciiTheme="minorHAnsi" w:hAnsiTheme="minorHAnsi" w:cstheme="minorHAnsi"/>
                <w:color w:val="auto"/>
              </w:rPr>
              <w:fldChar w:fldCharType="begin" w:fldLock="1"/>
            </w:r>
            <w:r w:rsidRPr="0039365B">
              <w:rPr>
                <w:rFonts w:asciiTheme="minorHAnsi" w:hAnsiTheme="minorHAnsi" w:cstheme="minorHAnsi"/>
                <w:color w:val="auto"/>
              </w:rPr>
              <w:instrText xml:space="preserve"> REF _Ref32923358 \r \h  \* MERGEFORMAT </w:instrText>
            </w:r>
            <w:r w:rsidRPr="0039365B">
              <w:rPr>
                <w:rFonts w:asciiTheme="minorHAnsi" w:hAnsiTheme="minorHAnsi" w:cstheme="minorHAnsi"/>
                <w:color w:val="auto"/>
              </w:rPr>
            </w:r>
            <w:r w:rsidRPr="0039365B">
              <w:rPr>
                <w:rFonts w:asciiTheme="minorHAnsi" w:hAnsiTheme="minorHAnsi" w:cstheme="minorHAnsi"/>
                <w:color w:val="auto"/>
              </w:rPr>
              <w:fldChar w:fldCharType="separate"/>
            </w:r>
            <w:r w:rsidR="00C729F0" w:rsidRPr="0039365B">
              <w:rPr>
                <w:rFonts w:asciiTheme="minorHAnsi" w:hAnsiTheme="minorHAnsi" w:cstheme="minorHAnsi"/>
                <w:color w:val="auto"/>
              </w:rPr>
              <w:t>(a)</w:t>
            </w:r>
            <w:r w:rsidRPr="0039365B">
              <w:rPr>
                <w:rFonts w:asciiTheme="minorHAnsi" w:hAnsiTheme="minorHAnsi" w:cstheme="minorHAnsi"/>
                <w:color w:val="auto"/>
              </w:rPr>
              <w:fldChar w:fldCharType="end"/>
            </w:r>
          </w:p>
        </w:tc>
        <w:tc>
          <w:tcPr>
            <w:tcW w:w="2660" w:type="dxa"/>
          </w:tcPr>
          <w:p w14:paraId="0BF2F43F" w14:textId="77777777" w:rsidR="0077432D" w:rsidRPr="0039365B" w:rsidRDefault="0077432D" w:rsidP="0077432D">
            <w:pPr>
              <w:pStyle w:val="certaddress"/>
              <w:ind w:left="0"/>
              <w:rPr>
                <w:rFonts w:asciiTheme="minorHAnsi" w:hAnsiTheme="minorHAnsi" w:cstheme="minorHAnsi"/>
                <w:color w:val="auto"/>
              </w:rPr>
            </w:pPr>
            <w:r w:rsidRPr="0039365B">
              <w:rPr>
                <w:rFonts w:asciiTheme="minorHAnsi" w:hAnsiTheme="minorHAnsi" w:cstheme="minorHAnsi"/>
                <w:color w:val="auto"/>
              </w:rPr>
              <w:t>As soon as reasonably possible</w:t>
            </w:r>
          </w:p>
        </w:tc>
      </w:tr>
      <w:tr w:rsidR="002B126B" w:rsidRPr="00F03787" w14:paraId="3A217A66" w14:textId="77777777" w:rsidTr="00B56C4D">
        <w:tc>
          <w:tcPr>
            <w:tcW w:w="5529" w:type="dxa"/>
            <w:tcBorders>
              <w:bottom w:val="single" w:sz="4" w:space="0" w:color="auto"/>
            </w:tcBorders>
          </w:tcPr>
          <w:p w14:paraId="07F322FF" w14:textId="77777777" w:rsidR="0077432D" w:rsidRPr="0039365B" w:rsidRDefault="0077432D" w:rsidP="0077432D">
            <w:pPr>
              <w:pStyle w:val="certaddress"/>
              <w:spacing w:before="120" w:after="120"/>
              <w:ind w:left="0"/>
              <w:rPr>
                <w:rFonts w:asciiTheme="minorHAnsi" w:hAnsiTheme="minorHAnsi" w:cstheme="minorHAnsi"/>
                <w:color w:val="auto"/>
              </w:rPr>
            </w:pPr>
            <w:r w:rsidRPr="0039365B">
              <w:rPr>
                <w:rFonts w:asciiTheme="minorHAnsi" w:hAnsiTheme="minorHAnsi" w:cstheme="minorHAnsi"/>
                <w:color w:val="auto"/>
              </w:rPr>
              <w:t>Any loss or spill of the GMO, or exposure of a person other than the trial participant to the GMO</w:t>
            </w:r>
          </w:p>
        </w:tc>
        <w:tc>
          <w:tcPr>
            <w:tcW w:w="1025" w:type="dxa"/>
            <w:tcBorders>
              <w:bottom w:val="single" w:sz="4" w:space="0" w:color="auto"/>
            </w:tcBorders>
          </w:tcPr>
          <w:p w14:paraId="1592356F" w14:textId="01D09597" w:rsidR="0077432D" w:rsidRPr="0039365B" w:rsidRDefault="0077432D" w:rsidP="0077432D">
            <w:pPr>
              <w:pStyle w:val="certaddress"/>
              <w:ind w:left="0"/>
              <w:jc w:val="center"/>
              <w:rPr>
                <w:rFonts w:asciiTheme="minorHAnsi" w:hAnsiTheme="minorHAnsi" w:cstheme="minorHAnsi"/>
                <w:color w:val="auto"/>
              </w:rPr>
            </w:pPr>
            <w:r w:rsidRPr="0039365B">
              <w:rPr>
                <w:rFonts w:asciiTheme="minorHAnsi" w:hAnsiTheme="minorHAnsi" w:cstheme="minorHAnsi"/>
                <w:color w:val="auto"/>
              </w:rPr>
              <w:fldChar w:fldCharType="begin" w:fldLock="1"/>
            </w:r>
            <w:r w:rsidRPr="0039365B">
              <w:rPr>
                <w:rFonts w:asciiTheme="minorHAnsi" w:hAnsiTheme="minorHAnsi" w:cstheme="minorHAnsi"/>
                <w:color w:val="auto"/>
              </w:rPr>
              <w:instrText xml:space="preserve"> REF _Ref29290354 \n \h  \* MERGEFORMAT </w:instrText>
            </w:r>
            <w:r w:rsidRPr="0039365B">
              <w:rPr>
                <w:rFonts w:asciiTheme="minorHAnsi" w:hAnsiTheme="minorHAnsi" w:cstheme="minorHAnsi"/>
                <w:color w:val="auto"/>
              </w:rPr>
            </w:r>
            <w:r w:rsidRPr="0039365B">
              <w:rPr>
                <w:rFonts w:asciiTheme="minorHAnsi" w:hAnsiTheme="minorHAnsi" w:cstheme="minorHAnsi"/>
                <w:color w:val="auto"/>
              </w:rPr>
              <w:fldChar w:fldCharType="separate"/>
            </w:r>
            <w:r w:rsidR="00B362BF">
              <w:rPr>
                <w:rFonts w:asciiTheme="minorHAnsi" w:hAnsiTheme="minorHAnsi" w:cstheme="minorHAnsi"/>
                <w:color w:val="auto"/>
              </w:rPr>
              <w:t>53</w:t>
            </w:r>
            <w:r w:rsidRPr="0039365B">
              <w:rPr>
                <w:rFonts w:asciiTheme="minorHAnsi" w:hAnsiTheme="minorHAnsi" w:cstheme="minorHAnsi"/>
                <w:color w:val="auto"/>
              </w:rPr>
              <w:fldChar w:fldCharType="end"/>
            </w:r>
            <w:r w:rsidRPr="0039365B">
              <w:rPr>
                <w:rFonts w:asciiTheme="minorHAnsi" w:hAnsiTheme="minorHAnsi" w:cstheme="minorHAnsi"/>
                <w:color w:val="auto"/>
              </w:rPr>
              <w:fldChar w:fldCharType="begin" w:fldLock="1"/>
            </w:r>
            <w:r w:rsidRPr="0039365B">
              <w:rPr>
                <w:rFonts w:asciiTheme="minorHAnsi" w:hAnsiTheme="minorHAnsi" w:cstheme="minorHAnsi"/>
                <w:color w:val="auto"/>
              </w:rPr>
              <w:instrText xml:space="preserve"> REF _Ref33203034 \n \h  \* MERGEFORMAT </w:instrText>
            </w:r>
            <w:r w:rsidRPr="0039365B">
              <w:rPr>
                <w:rFonts w:asciiTheme="minorHAnsi" w:hAnsiTheme="minorHAnsi" w:cstheme="minorHAnsi"/>
                <w:color w:val="auto"/>
              </w:rPr>
            </w:r>
            <w:r w:rsidRPr="0039365B">
              <w:rPr>
                <w:rFonts w:asciiTheme="minorHAnsi" w:hAnsiTheme="minorHAnsi" w:cstheme="minorHAnsi"/>
                <w:color w:val="auto"/>
              </w:rPr>
              <w:fldChar w:fldCharType="separate"/>
            </w:r>
            <w:r w:rsidR="00C729F0" w:rsidRPr="0039365B">
              <w:rPr>
                <w:rFonts w:asciiTheme="minorHAnsi" w:hAnsiTheme="minorHAnsi" w:cstheme="minorHAnsi"/>
                <w:color w:val="auto"/>
              </w:rPr>
              <w:t>(b)</w:t>
            </w:r>
            <w:r w:rsidRPr="0039365B">
              <w:rPr>
                <w:rFonts w:asciiTheme="minorHAnsi" w:hAnsiTheme="minorHAnsi" w:cstheme="minorHAnsi"/>
                <w:color w:val="auto"/>
              </w:rPr>
              <w:fldChar w:fldCharType="end"/>
            </w:r>
            <w:r w:rsidRPr="0039365B">
              <w:rPr>
                <w:rFonts w:asciiTheme="minorHAnsi" w:hAnsiTheme="minorHAnsi" w:cstheme="minorHAnsi"/>
                <w:color w:val="auto"/>
              </w:rPr>
              <w:t xml:space="preserve">, </w:t>
            </w:r>
            <w:r w:rsidRPr="0039365B">
              <w:rPr>
                <w:rFonts w:asciiTheme="minorHAnsi" w:hAnsiTheme="minorHAnsi" w:cstheme="minorHAnsi"/>
                <w:color w:val="auto"/>
              </w:rPr>
              <w:fldChar w:fldCharType="begin" w:fldLock="1"/>
            </w:r>
            <w:r w:rsidRPr="0039365B">
              <w:rPr>
                <w:rFonts w:asciiTheme="minorHAnsi" w:hAnsiTheme="minorHAnsi" w:cstheme="minorHAnsi"/>
                <w:color w:val="auto"/>
              </w:rPr>
              <w:instrText xml:space="preserve"> REF _Ref33203035 \n \h  \* MERGEFORMAT </w:instrText>
            </w:r>
            <w:r w:rsidRPr="0039365B">
              <w:rPr>
                <w:rFonts w:asciiTheme="minorHAnsi" w:hAnsiTheme="minorHAnsi" w:cstheme="minorHAnsi"/>
                <w:color w:val="auto"/>
              </w:rPr>
            </w:r>
            <w:r w:rsidRPr="0039365B">
              <w:rPr>
                <w:rFonts w:asciiTheme="minorHAnsi" w:hAnsiTheme="minorHAnsi" w:cstheme="minorHAnsi"/>
                <w:color w:val="auto"/>
              </w:rPr>
              <w:fldChar w:fldCharType="separate"/>
            </w:r>
            <w:r w:rsidR="00C729F0" w:rsidRPr="0039365B">
              <w:rPr>
                <w:rFonts w:asciiTheme="minorHAnsi" w:hAnsiTheme="minorHAnsi" w:cstheme="minorHAnsi"/>
                <w:color w:val="auto"/>
              </w:rPr>
              <w:t>(c)</w:t>
            </w:r>
            <w:r w:rsidRPr="0039365B">
              <w:rPr>
                <w:rFonts w:asciiTheme="minorHAnsi" w:hAnsiTheme="minorHAnsi" w:cstheme="minorHAnsi"/>
                <w:color w:val="auto"/>
              </w:rPr>
              <w:fldChar w:fldCharType="end"/>
            </w:r>
          </w:p>
        </w:tc>
        <w:tc>
          <w:tcPr>
            <w:tcW w:w="2660" w:type="dxa"/>
            <w:tcBorders>
              <w:bottom w:val="single" w:sz="4" w:space="0" w:color="auto"/>
            </w:tcBorders>
          </w:tcPr>
          <w:p w14:paraId="25188E8D" w14:textId="77777777" w:rsidR="0077432D" w:rsidRPr="0039365B" w:rsidRDefault="0077432D" w:rsidP="0077432D">
            <w:pPr>
              <w:pStyle w:val="certaddress"/>
              <w:ind w:left="0"/>
              <w:rPr>
                <w:rFonts w:asciiTheme="minorHAnsi" w:hAnsiTheme="minorHAnsi" w:cstheme="minorHAnsi"/>
                <w:color w:val="auto"/>
              </w:rPr>
            </w:pPr>
            <w:r w:rsidRPr="0039365B">
              <w:rPr>
                <w:rFonts w:asciiTheme="minorHAnsi" w:hAnsiTheme="minorHAnsi" w:cstheme="minorHAnsi"/>
                <w:color w:val="auto"/>
              </w:rPr>
              <w:t>As soon as reasonably possible after becoming aware of the event</w:t>
            </w:r>
          </w:p>
        </w:tc>
      </w:tr>
      <w:tr w:rsidR="002B126B" w:rsidRPr="003C32B2" w14:paraId="34E77AC5" w14:textId="77777777" w:rsidTr="00B56C4D">
        <w:tc>
          <w:tcPr>
            <w:tcW w:w="5529" w:type="dxa"/>
            <w:tcBorders>
              <w:bottom w:val="single" w:sz="4" w:space="0" w:color="auto"/>
            </w:tcBorders>
          </w:tcPr>
          <w:p w14:paraId="31615B9B" w14:textId="77777777" w:rsidR="0077432D" w:rsidRPr="0039365B" w:rsidRDefault="0077432D" w:rsidP="0077432D">
            <w:pPr>
              <w:pStyle w:val="certaddress"/>
              <w:spacing w:before="120" w:after="120"/>
              <w:ind w:left="0"/>
              <w:rPr>
                <w:rFonts w:asciiTheme="minorHAnsi" w:hAnsiTheme="minorHAnsi" w:cstheme="minorHAnsi"/>
                <w:color w:val="auto"/>
              </w:rPr>
            </w:pPr>
            <w:r w:rsidRPr="0039365B">
              <w:rPr>
                <w:rFonts w:asciiTheme="minorHAnsi" w:hAnsiTheme="minorHAnsi" w:cstheme="minorHAnsi"/>
                <w:color w:val="auto"/>
              </w:rPr>
              <w:t>Any event where a trial participant has not followed the procedures described in the instruction provided by the licence holder</w:t>
            </w:r>
          </w:p>
        </w:tc>
        <w:tc>
          <w:tcPr>
            <w:tcW w:w="1025" w:type="dxa"/>
            <w:tcBorders>
              <w:bottom w:val="single" w:sz="4" w:space="0" w:color="auto"/>
            </w:tcBorders>
          </w:tcPr>
          <w:p w14:paraId="7F042278" w14:textId="4C5DC1D8" w:rsidR="0077432D" w:rsidRPr="0039365B" w:rsidRDefault="0077432D" w:rsidP="0077432D">
            <w:pPr>
              <w:pStyle w:val="certaddress"/>
              <w:ind w:left="0"/>
              <w:jc w:val="center"/>
              <w:rPr>
                <w:rFonts w:asciiTheme="minorHAnsi" w:hAnsiTheme="minorHAnsi" w:cstheme="minorHAnsi"/>
                <w:color w:val="auto"/>
              </w:rPr>
            </w:pPr>
            <w:r w:rsidRPr="0039365B">
              <w:rPr>
                <w:rFonts w:asciiTheme="minorHAnsi" w:hAnsiTheme="minorHAnsi" w:cstheme="minorHAnsi"/>
                <w:color w:val="auto"/>
              </w:rPr>
              <w:fldChar w:fldCharType="begin" w:fldLock="1"/>
            </w:r>
            <w:r w:rsidRPr="0039365B">
              <w:rPr>
                <w:rFonts w:asciiTheme="minorHAnsi" w:hAnsiTheme="minorHAnsi" w:cstheme="minorHAnsi"/>
                <w:color w:val="auto"/>
              </w:rPr>
              <w:instrText xml:space="preserve"> REF _Ref29290354 \n \h  \* MERGEFORMAT </w:instrText>
            </w:r>
            <w:r w:rsidRPr="0039365B">
              <w:rPr>
                <w:rFonts w:asciiTheme="minorHAnsi" w:hAnsiTheme="minorHAnsi" w:cstheme="minorHAnsi"/>
                <w:color w:val="auto"/>
              </w:rPr>
            </w:r>
            <w:r w:rsidRPr="0039365B">
              <w:rPr>
                <w:rFonts w:asciiTheme="minorHAnsi" w:hAnsiTheme="minorHAnsi" w:cstheme="minorHAnsi"/>
                <w:color w:val="auto"/>
              </w:rPr>
              <w:fldChar w:fldCharType="separate"/>
            </w:r>
            <w:r w:rsidR="00B362BF">
              <w:rPr>
                <w:rFonts w:asciiTheme="minorHAnsi" w:hAnsiTheme="minorHAnsi" w:cstheme="minorHAnsi"/>
                <w:color w:val="auto"/>
              </w:rPr>
              <w:t>53</w:t>
            </w:r>
            <w:r w:rsidRPr="0039365B">
              <w:rPr>
                <w:rFonts w:asciiTheme="minorHAnsi" w:hAnsiTheme="minorHAnsi" w:cstheme="minorHAnsi"/>
                <w:color w:val="auto"/>
              </w:rPr>
              <w:fldChar w:fldCharType="end"/>
            </w:r>
            <w:r w:rsidRPr="0039365B">
              <w:rPr>
                <w:rFonts w:asciiTheme="minorHAnsi" w:hAnsiTheme="minorHAnsi" w:cstheme="minorHAnsi"/>
                <w:color w:val="auto"/>
              </w:rPr>
              <w:fldChar w:fldCharType="begin" w:fldLock="1"/>
            </w:r>
            <w:r w:rsidRPr="0039365B">
              <w:rPr>
                <w:rFonts w:asciiTheme="minorHAnsi" w:hAnsiTheme="minorHAnsi" w:cstheme="minorHAnsi"/>
                <w:color w:val="auto"/>
              </w:rPr>
              <w:instrText xml:space="preserve"> REF _Ref46934464 \r \h  \* MERGEFORMAT </w:instrText>
            </w:r>
            <w:r w:rsidRPr="0039365B">
              <w:rPr>
                <w:rFonts w:asciiTheme="minorHAnsi" w:hAnsiTheme="minorHAnsi" w:cstheme="minorHAnsi"/>
                <w:color w:val="auto"/>
              </w:rPr>
            </w:r>
            <w:r w:rsidRPr="0039365B">
              <w:rPr>
                <w:rFonts w:asciiTheme="minorHAnsi" w:hAnsiTheme="minorHAnsi" w:cstheme="minorHAnsi"/>
                <w:color w:val="auto"/>
              </w:rPr>
              <w:fldChar w:fldCharType="separate"/>
            </w:r>
            <w:r w:rsidR="00C729F0" w:rsidRPr="0039365B">
              <w:rPr>
                <w:rFonts w:asciiTheme="minorHAnsi" w:hAnsiTheme="minorHAnsi" w:cstheme="minorHAnsi"/>
                <w:color w:val="auto"/>
              </w:rPr>
              <w:t>(d)</w:t>
            </w:r>
            <w:r w:rsidRPr="0039365B">
              <w:rPr>
                <w:rFonts w:asciiTheme="minorHAnsi" w:hAnsiTheme="minorHAnsi" w:cstheme="minorHAnsi"/>
                <w:color w:val="auto"/>
              </w:rPr>
              <w:fldChar w:fldCharType="end"/>
            </w:r>
          </w:p>
        </w:tc>
        <w:tc>
          <w:tcPr>
            <w:tcW w:w="2660" w:type="dxa"/>
            <w:tcBorders>
              <w:bottom w:val="single" w:sz="4" w:space="0" w:color="auto"/>
            </w:tcBorders>
          </w:tcPr>
          <w:p w14:paraId="5CAB5BA4" w14:textId="77777777" w:rsidR="0077432D" w:rsidRPr="0039365B" w:rsidRDefault="0077432D" w:rsidP="0077432D">
            <w:pPr>
              <w:pStyle w:val="certaddress"/>
              <w:ind w:left="0"/>
              <w:rPr>
                <w:rFonts w:asciiTheme="minorHAnsi" w:hAnsiTheme="minorHAnsi" w:cstheme="minorHAnsi"/>
                <w:color w:val="auto"/>
              </w:rPr>
            </w:pPr>
            <w:r w:rsidRPr="0039365B">
              <w:rPr>
                <w:rFonts w:asciiTheme="minorHAnsi" w:hAnsiTheme="minorHAnsi" w:cstheme="minorHAnsi"/>
                <w:color w:val="auto"/>
              </w:rPr>
              <w:t>As soon as reasonably possible after becoming aware of the event</w:t>
            </w:r>
          </w:p>
        </w:tc>
      </w:tr>
      <w:tr w:rsidR="002B126B" w:rsidRPr="003C32B2" w14:paraId="61B17483" w14:textId="77777777" w:rsidTr="00B56C4D">
        <w:tc>
          <w:tcPr>
            <w:tcW w:w="5529" w:type="dxa"/>
            <w:shd w:val="pct10" w:color="auto" w:fill="auto"/>
          </w:tcPr>
          <w:p w14:paraId="12AAF244" w14:textId="7A7BA927" w:rsidR="002B126B" w:rsidRPr="002B126B" w:rsidRDefault="002B126B" w:rsidP="002B126B">
            <w:pPr>
              <w:pStyle w:val="certaddress"/>
              <w:spacing w:before="120" w:after="120"/>
              <w:ind w:left="0"/>
              <w:rPr>
                <w:rFonts w:asciiTheme="minorHAnsi" w:hAnsiTheme="minorHAnsi" w:cstheme="minorHAnsi"/>
                <w:color w:val="000000" w:themeColor="text1"/>
              </w:rPr>
            </w:pPr>
            <w:r w:rsidRPr="002B126B">
              <w:rPr>
                <w:rFonts w:asciiTheme="minorHAnsi" w:hAnsiTheme="minorHAnsi" w:cstheme="minorHAnsi"/>
                <w:b/>
                <w:color w:val="auto"/>
              </w:rPr>
              <w:t>Information to be provided on request by the Regulator</w:t>
            </w:r>
          </w:p>
        </w:tc>
        <w:tc>
          <w:tcPr>
            <w:tcW w:w="1025" w:type="dxa"/>
            <w:shd w:val="pct10" w:color="auto" w:fill="auto"/>
          </w:tcPr>
          <w:p w14:paraId="431CDC6B" w14:textId="33EBC7E1" w:rsidR="002B126B" w:rsidRPr="0039365B" w:rsidRDefault="002B126B" w:rsidP="002B126B">
            <w:pPr>
              <w:pStyle w:val="certaddress"/>
              <w:spacing w:before="120" w:after="120"/>
              <w:ind w:left="0"/>
              <w:jc w:val="center"/>
              <w:rPr>
                <w:rFonts w:asciiTheme="minorHAnsi" w:hAnsiTheme="minorHAnsi" w:cstheme="minorHAnsi"/>
                <w:color w:val="000000" w:themeColor="text1"/>
              </w:rPr>
            </w:pPr>
            <w:r w:rsidRPr="0039365B">
              <w:rPr>
                <w:rFonts w:asciiTheme="minorHAnsi" w:hAnsiTheme="minorHAnsi" w:cstheme="minorHAnsi"/>
                <w:b/>
                <w:color w:val="auto"/>
                <w:sz w:val="20"/>
                <w:szCs w:val="20"/>
              </w:rPr>
              <w:t>Condition</w:t>
            </w:r>
          </w:p>
        </w:tc>
        <w:tc>
          <w:tcPr>
            <w:tcW w:w="2660" w:type="dxa"/>
            <w:shd w:val="pct10" w:color="auto" w:fill="auto"/>
          </w:tcPr>
          <w:p w14:paraId="4540CAD0" w14:textId="775FC100" w:rsidR="002B126B" w:rsidRPr="0039365B" w:rsidRDefault="002B126B" w:rsidP="002B126B">
            <w:pPr>
              <w:pStyle w:val="certaddress"/>
              <w:spacing w:before="120" w:after="120"/>
              <w:ind w:left="0"/>
              <w:rPr>
                <w:rFonts w:asciiTheme="minorHAnsi" w:hAnsiTheme="minorHAnsi" w:cstheme="minorHAnsi"/>
                <w:color w:val="000000" w:themeColor="text1"/>
              </w:rPr>
            </w:pPr>
            <w:r w:rsidRPr="002B126B">
              <w:rPr>
                <w:rFonts w:asciiTheme="minorHAnsi" w:hAnsiTheme="minorHAnsi" w:cstheme="minorHAnsi"/>
                <w:b/>
                <w:color w:val="auto"/>
                <w:sz w:val="20"/>
                <w:szCs w:val="20"/>
              </w:rPr>
              <w:t>Timeframe for reporting</w:t>
            </w:r>
          </w:p>
        </w:tc>
      </w:tr>
      <w:tr w:rsidR="002B126B" w:rsidRPr="003C32B2" w14:paraId="3F567B2B" w14:textId="77777777" w:rsidTr="00B56C4D">
        <w:tc>
          <w:tcPr>
            <w:tcW w:w="5529" w:type="dxa"/>
          </w:tcPr>
          <w:p w14:paraId="7F885D3A" w14:textId="77777777" w:rsidR="0077432D" w:rsidRPr="0039365B" w:rsidRDefault="0077432D" w:rsidP="0077432D">
            <w:pPr>
              <w:pStyle w:val="certaddress"/>
              <w:spacing w:before="120" w:after="120"/>
              <w:ind w:left="0"/>
              <w:rPr>
                <w:rFonts w:asciiTheme="minorHAnsi" w:hAnsiTheme="minorHAnsi" w:cstheme="minorHAnsi"/>
                <w:color w:val="000000" w:themeColor="text1"/>
              </w:rPr>
            </w:pPr>
            <w:r w:rsidRPr="0039365B">
              <w:rPr>
                <w:rFonts w:asciiTheme="minorHAnsi" w:hAnsiTheme="minorHAnsi" w:cstheme="minorHAnsi"/>
                <w:color w:val="000000" w:themeColor="text1"/>
              </w:rPr>
              <w:t>Information related to the persons covered by the licence</w:t>
            </w:r>
          </w:p>
        </w:tc>
        <w:tc>
          <w:tcPr>
            <w:tcW w:w="1025" w:type="dxa"/>
          </w:tcPr>
          <w:p w14:paraId="2D6D6CF0" w14:textId="5C6EA7D0" w:rsidR="0077432D" w:rsidRPr="0039365B" w:rsidRDefault="0077432D" w:rsidP="0077432D">
            <w:pPr>
              <w:pStyle w:val="certaddress"/>
              <w:ind w:left="0"/>
              <w:jc w:val="center"/>
              <w:rPr>
                <w:rFonts w:asciiTheme="minorHAnsi" w:hAnsiTheme="minorHAnsi" w:cstheme="minorHAnsi"/>
                <w:color w:val="000000" w:themeColor="text1"/>
              </w:rPr>
            </w:pPr>
            <w:r w:rsidRPr="0039365B">
              <w:rPr>
                <w:rFonts w:asciiTheme="minorHAnsi" w:hAnsiTheme="minorHAnsi" w:cstheme="minorHAnsi"/>
                <w:color w:val="000000" w:themeColor="text1"/>
              </w:rPr>
              <w:fldChar w:fldCharType="begin" w:fldLock="1"/>
            </w:r>
            <w:r w:rsidRPr="0039365B">
              <w:rPr>
                <w:rFonts w:asciiTheme="minorHAnsi" w:hAnsiTheme="minorHAnsi" w:cstheme="minorHAnsi"/>
                <w:color w:val="000000" w:themeColor="text1"/>
              </w:rPr>
              <w:instrText xml:space="preserve"> REF _Ref32923385 \r \h  \* MERGEFORMAT </w:instrText>
            </w:r>
            <w:r w:rsidRPr="0039365B">
              <w:rPr>
                <w:rFonts w:asciiTheme="minorHAnsi" w:hAnsiTheme="minorHAnsi" w:cstheme="minorHAnsi"/>
                <w:color w:val="000000" w:themeColor="text1"/>
              </w:rPr>
            </w:r>
            <w:r w:rsidRPr="0039365B">
              <w:rPr>
                <w:rFonts w:asciiTheme="minorHAnsi" w:hAnsiTheme="minorHAnsi" w:cstheme="minorHAnsi"/>
                <w:color w:val="000000" w:themeColor="text1"/>
              </w:rPr>
              <w:fldChar w:fldCharType="separate"/>
            </w:r>
            <w:r w:rsidR="002B126B">
              <w:rPr>
                <w:rFonts w:asciiTheme="minorHAnsi" w:hAnsiTheme="minorHAnsi" w:cstheme="minorHAnsi"/>
                <w:color w:val="000000" w:themeColor="text1"/>
              </w:rPr>
              <w:t>8</w:t>
            </w:r>
            <w:r w:rsidRPr="0039365B">
              <w:rPr>
                <w:rFonts w:asciiTheme="minorHAnsi" w:hAnsiTheme="minorHAnsi" w:cstheme="minorHAnsi"/>
                <w:color w:val="000000" w:themeColor="text1"/>
              </w:rPr>
              <w:fldChar w:fldCharType="end"/>
            </w:r>
          </w:p>
        </w:tc>
        <w:tc>
          <w:tcPr>
            <w:tcW w:w="2660" w:type="dxa"/>
          </w:tcPr>
          <w:p w14:paraId="59F8F832" w14:textId="77777777" w:rsidR="0077432D" w:rsidRPr="0039365B" w:rsidRDefault="0077432D" w:rsidP="0077432D">
            <w:pPr>
              <w:pStyle w:val="certaddress"/>
              <w:ind w:left="0"/>
              <w:rPr>
                <w:rFonts w:asciiTheme="minorHAnsi" w:hAnsiTheme="minorHAnsi" w:cstheme="minorHAnsi"/>
                <w:color w:val="000000" w:themeColor="text1"/>
              </w:rPr>
            </w:pPr>
            <w:r w:rsidRPr="0039365B">
              <w:rPr>
                <w:rFonts w:asciiTheme="minorHAnsi" w:hAnsiTheme="minorHAnsi" w:cstheme="minorHAnsi"/>
                <w:color w:val="000000" w:themeColor="text1"/>
              </w:rPr>
              <w:t xml:space="preserve">Within a timeframe stipulated by the Regulator </w:t>
            </w:r>
          </w:p>
        </w:tc>
      </w:tr>
      <w:tr w:rsidR="002B126B" w:rsidRPr="003C32B2" w14:paraId="1139403D" w14:textId="77777777" w:rsidTr="00B56C4D">
        <w:tc>
          <w:tcPr>
            <w:tcW w:w="5529" w:type="dxa"/>
          </w:tcPr>
          <w:p w14:paraId="73BFF4C3" w14:textId="77777777" w:rsidR="0077432D" w:rsidRPr="0039365B" w:rsidRDefault="0077432D" w:rsidP="0077432D">
            <w:pPr>
              <w:pStyle w:val="certaddress"/>
              <w:spacing w:before="120" w:after="120"/>
              <w:ind w:left="0"/>
              <w:rPr>
                <w:rFonts w:asciiTheme="minorHAnsi" w:hAnsiTheme="minorHAnsi" w:cstheme="minorHAnsi"/>
                <w:color w:val="000000" w:themeColor="text1"/>
              </w:rPr>
            </w:pPr>
            <w:r w:rsidRPr="0039365B">
              <w:rPr>
                <w:rFonts w:asciiTheme="minorHAnsi" w:hAnsiTheme="minorHAnsi" w:cstheme="minorHAnsi"/>
                <w:color w:val="000000" w:themeColor="text1"/>
              </w:rPr>
              <w:t>Information related to the licence holder’s ongoing suitability to hold a licence</w:t>
            </w:r>
          </w:p>
        </w:tc>
        <w:tc>
          <w:tcPr>
            <w:tcW w:w="1025" w:type="dxa"/>
          </w:tcPr>
          <w:p w14:paraId="261DDC5F" w14:textId="647C3D9E" w:rsidR="0077432D" w:rsidRPr="0039365B" w:rsidRDefault="0077432D" w:rsidP="0077432D">
            <w:pPr>
              <w:pStyle w:val="certaddress"/>
              <w:ind w:left="0"/>
              <w:jc w:val="center"/>
              <w:rPr>
                <w:rFonts w:asciiTheme="minorHAnsi" w:hAnsiTheme="minorHAnsi" w:cstheme="minorHAnsi"/>
                <w:color w:val="000000" w:themeColor="text1"/>
              </w:rPr>
            </w:pPr>
            <w:r w:rsidRPr="0039365B">
              <w:rPr>
                <w:rFonts w:asciiTheme="minorHAnsi" w:hAnsiTheme="minorHAnsi" w:cstheme="minorHAnsi"/>
                <w:color w:val="000000" w:themeColor="text1"/>
              </w:rPr>
              <w:fldChar w:fldCharType="begin" w:fldLock="1"/>
            </w:r>
            <w:r w:rsidRPr="0039365B">
              <w:rPr>
                <w:rFonts w:asciiTheme="minorHAnsi" w:hAnsiTheme="minorHAnsi" w:cstheme="minorHAnsi"/>
                <w:color w:val="000000" w:themeColor="text1"/>
              </w:rPr>
              <w:instrText xml:space="preserve"> REF _Ref32923415 \r \h  \* MERGEFORMAT </w:instrText>
            </w:r>
            <w:r w:rsidRPr="0039365B">
              <w:rPr>
                <w:rFonts w:asciiTheme="minorHAnsi" w:hAnsiTheme="minorHAnsi" w:cstheme="minorHAnsi"/>
                <w:color w:val="000000" w:themeColor="text1"/>
              </w:rPr>
            </w:r>
            <w:r w:rsidRPr="0039365B">
              <w:rPr>
                <w:rFonts w:asciiTheme="minorHAnsi" w:hAnsiTheme="minorHAnsi" w:cstheme="minorHAnsi"/>
                <w:color w:val="000000" w:themeColor="text1"/>
              </w:rPr>
              <w:fldChar w:fldCharType="separate"/>
            </w:r>
            <w:r w:rsidR="002B126B">
              <w:rPr>
                <w:rFonts w:asciiTheme="minorHAnsi" w:hAnsiTheme="minorHAnsi" w:cstheme="minorHAnsi"/>
                <w:color w:val="000000" w:themeColor="text1"/>
              </w:rPr>
              <w:t>17</w:t>
            </w:r>
            <w:r w:rsidRPr="0039365B">
              <w:rPr>
                <w:rFonts w:asciiTheme="minorHAnsi" w:hAnsiTheme="minorHAnsi" w:cstheme="minorHAnsi"/>
                <w:color w:val="000000" w:themeColor="text1"/>
              </w:rPr>
              <w:fldChar w:fldCharType="end"/>
            </w:r>
          </w:p>
        </w:tc>
        <w:tc>
          <w:tcPr>
            <w:tcW w:w="2660" w:type="dxa"/>
          </w:tcPr>
          <w:p w14:paraId="629BE1FB" w14:textId="77777777" w:rsidR="0077432D" w:rsidRPr="0039365B" w:rsidRDefault="0077432D" w:rsidP="0077432D">
            <w:pPr>
              <w:pStyle w:val="certaddress"/>
              <w:ind w:left="0"/>
              <w:rPr>
                <w:rFonts w:asciiTheme="minorHAnsi" w:hAnsiTheme="minorHAnsi" w:cstheme="minorHAnsi"/>
                <w:color w:val="000000" w:themeColor="text1"/>
              </w:rPr>
            </w:pPr>
            <w:r w:rsidRPr="0039365B">
              <w:rPr>
                <w:rFonts w:asciiTheme="minorHAnsi" w:hAnsiTheme="minorHAnsi" w:cstheme="minorHAnsi"/>
                <w:color w:val="000000" w:themeColor="text1"/>
              </w:rPr>
              <w:t>Within a timeframe stipulated by the Regulator</w:t>
            </w:r>
          </w:p>
        </w:tc>
      </w:tr>
      <w:tr w:rsidR="001D0727" w:rsidRPr="003C32B2" w14:paraId="5C0E1ABA" w14:textId="77777777" w:rsidTr="00B56C4D">
        <w:tc>
          <w:tcPr>
            <w:tcW w:w="5529" w:type="dxa"/>
          </w:tcPr>
          <w:p w14:paraId="1C954654" w14:textId="0697085D" w:rsidR="001D0727" w:rsidRPr="0039365B" w:rsidRDefault="001D0727" w:rsidP="001D0727">
            <w:pPr>
              <w:pStyle w:val="certaddress"/>
              <w:spacing w:before="120" w:after="120"/>
              <w:ind w:left="0"/>
              <w:rPr>
                <w:rFonts w:asciiTheme="minorHAnsi" w:hAnsiTheme="minorHAnsi" w:cstheme="minorHAnsi"/>
                <w:color w:val="000000" w:themeColor="text1"/>
              </w:rPr>
            </w:pPr>
            <w:r>
              <w:rPr>
                <w:rFonts w:asciiTheme="minorHAnsi" w:hAnsiTheme="minorHAnsi" w:cstheme="minorHAnsi"/>
                <w:color w:val="000000" w:themeColor="text1"/>
              </w:rPr>
              <w:t>Copies of signed and dated statements and training records</w:t>
            </w:r>
          </w:p>
        </w:tc>
        <w:tc>
          <w:tcPr>
            <w:tcW w:w="1025" w:type="dxa"/>
          </w:tcPr>
          <w:p w14:paraId="25B7C09C" w14:textId="0CF52E17" w:rsidR="001D0727" w:rsidRPr="0039365B" w:rsidRDefault="001D0727" w:rsidP="001D0727">
            <w:pPr>
              <w:pStyle w:val="certaddress"/>
              <w:ind w:left="0"/>
              <w:jc w:val="center"/>
              <w:rPr>
                <w:rFonts w:asciiTheme="minorHAnsi" w:hAnsiTheme="minorHAnsi" w:cstheme="minorHAnsi"/>
                <w:color w:val="000000" w:themeColor="text1"/>
              </w:rPr>
            </w:pPr>
            <w:r>
              <w:rPr>
                <w:rFonts w:asciiTheme="minorHAnsi" w:hAnsiTheme="minorHAnsi" w:cstheme="minorHAnsi"/>
                <w:color w:val="000000" w:themeColor="text1"/>
              </w:rPr>
              <w:fldChar w:fldCharType="begin" w:fldLock="1"/>
            </w:r>
            <w:r>
              <w:rPr>
                <w:rFonts w:asciiTheme="minorHAnsi" w:hAnsiTheme="minorHAnsi" w:cstheme="minorHAnsi"/>
                <w:color w:val="000000" w:themeColor="text1"/>
              </w:rPr>
              <w:instrText xml:space="preserve"> REF _Ref138853787 \r \h  \* MERGEFORMAT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color w:val="000000" w:themeColor="text1"/>
              </w:rPr>
              <w:t>19</w:t>
            </w:r>
            <w:r>
              <w:rPr>
                <w:rFonts w:asciiTheme="minorHAnsi" w:hAnsiTheme="minorHAnsi" w:cstheme="minorHAnsi"/>
                <w:color w:val="000000" w:themeColor="text1"/>
              </w:rPr>
              <w:fldChar w:fldCharType="end"/>
            </w:r>
          </w:p>
        </w:tc>
        <w:tc>
          <w:tcPr>
            <w:tcW w:w="2660" w:type="dxa"/>
          </w:tcPr>
          <w:p w14:paraId="1564EE13" w14:textId="1E43471B" w:rsidR="001D0727" w:rsidRPr="0039365B" w:rsidRDefault="001D0727" w:rsidP="001D0727">
            <w:pPr>
              <w:pStyle w:val="certaddress"/>
              <w:ind w:left="0"/>
              <w:rPr>
                <w:rFonts w:asciiTheme="minorHAnsi" w:hAnsiTheme="minorHAnsi" w:cstheme="minorHAnsi"/>
                <w:color w:val="000000" w:themeColor="text1"/>
              </w:rPr>
            </w:pPr>
            <w:r w:rsidRPr="001D0727">
              <w:rPr>
                <w:rFonts w:asciiTheme="minorHAnsi" w:hAnsiTheme="minorHAnsi" w:cstheme="minorHAnsi"/>
                <w:color w:val="000000" w:themeColor="text1"/>
              </w:rPr>
              <w:t xml:space="preserve">Within a timeframe stipulated by the Regulator </w:t>
            </w:r>
          </w:p>
        </w:tc>
      </w:tr>
      <w:tr w:rsidR="001D0727" w:rsidRPr="003C32B2" w14:paraId="0A64A9E6" w14:textId="77777777" w:rsidTr="00B56C4D">
        <w:tc>
          <w:tcPr>
            <w:tcW w:w="5529" w:type="dxa"/>
          </w:tcPr>
          <w:p w14:paraId="529F909C" w14:textId="63919579" w:rsidR="001D0727" w:rsidRPr="00B362BF" w:rsidRDefault="001D0727" w:rsidP="001D0727">
            <w:pPr>
              <w:pStyle w:val="certaddress"/>
              <w:spacing w:before="120" w:after="120"/>
              <w:ind w:left="0"/>
              <w:rPr>
                <w:rFonts w:asciiTheme="minorHAnsi" w:hAnsiTheme="minorHAnsi" w:cstheme="minorHAnsi"/>
                <w:color w:val="auto"/>
              </w:rPr>
            </w:pPr>
            <w:r w:rsidRPr="00B362BF">
              <w:rPr>
                <w:rFonts w:asciiTheme="minorHAnsi" w:hAnsiTheme="minorHAnsi" w:cstheme="minorHAnsi"/>
                <w:color w:val="auto"/>
              </w:rPr>
              <w:t>Copies of agreements in writing</w:t>
            </w:r>
          </w:p>
        </w:tc>
        <w:tc>
          <w:tcPr>
            <w:tcW w:w="1025" w:type="dxa"/>
          </w:tcPr>
          <w:p w14:paraId="4E7B9FA4" w14:textId="5E179C0D" w:rsidR="001D0727" w:rsidRPr="00B362BF" w:rsidRDefault="001D0727" w:rsidP="001D0727">
            <w:pPr>
              <w:pStyle w:val="certaddress"/>
              <w:ind w:left="0"/>
              <w:jc w:val="center"/>
              <w:rPr>
                <w:rFonts w:asciiTheme="minorHAnsi" w:hAnsiTheme="minorHAnsi" w:cstheme="minorHAnsi"/>
                <w:color w:val="auto"/>
              </w:rPr>
            </w:pPr>
            <w:r w:rsidRPr="00B362BF">
              <w:rPr>
                <w:rFonts w:asciiTheme="minorHAnsi" w:hAnsiTheme="minorHAnsi" w:cstheme="minorHAnsi"/>
                <w:color w:val="auto"/>
              </w:rPr>
              <w:fldChar w:fldCharType="begin" w:fldLock="1"/>
            </w:r>
            <w:r w:rsidRPr="00B362BF">
              <w:rPr>
                <w:rFonts w:asciiTheme="minorHAnsi" w:hAnsiTheme="minorHAnsi" w:cstheme="minorHAnsi"/>
                <w:color w:val="auto"/>
              </w:rPr>
              <w:instrText xml:space="preserve"> REF _Ref138860118 \r \h  \* MERGEFORMAT </w:instrText>
            </w:r>
            <w:r w:rsidRPr="00B362BF">
              <w:rPr>
                <w:rFonts w:asciiTheme="minorHAnsi" w:hAnsiTheme="minorHAnsi" w:cstheme="minorHAnsi"/>
                <w:color w:val="auto"/>
              </w:rPr>
            </w:r>
            <w:r w:rsidRPr="00B362BF">
              <w:rPr>
                <w:rFonts w:asciiTheme="minorHAnsi" w:hAnsiTheme="minorHAnsi" w:cstheme="minorHAnsi"/>
                <w:color w:val="auto"/>
              </w:rPr>
              <w:fldChar w:fldCharType="separate"/>
            </w:r>
            <w:r w:rsidR="00B362BF">
              <w:rPr>
                <w:rFonts w:asciiTheme="minorHAnsi" w:hAnsiTheme="minorHAnsi" w:cstheme="minorHAnsi"/>
                <w:color w:val="auto"/>
              </w:rPr>
              <w:t>30</w:t>
            </w:r>
            <w:r w:rsidRPr="00B362BF">
              <w:rPr>
                <w:rFonts w:asciiTheme="minorHAnsi" w:hAnsiTheme="minorHAnsi" w:cstheme="minorHAnsi"/>
                <w:color w:val="auto"/>
              </w:rPr>
              <w:fldChar w:fldCharType="end"/>
            </w:r>
          </w:p>
        </w:tc>
        <w:tc>
          <w:tcPr>
            <w:tcW w:w="2660" w:type="dxa"/>
          </w:tcPr>
          <w:p w14:paraId="77A830CA" w14:textId="160B918E" w:rsidR="001D0727" w:rsidRPr="00B362BF" w:rsidRDefault="001D0727" w:rsidP="001D0727">
            <w:pPr>
              <w:pStyle w:val="certaddress"/>
              <w:ind w:left="0"/>
              <w:rPr>
                <w:rFonts w:asciiTheme="minorHAnsi" w:hAnsiTheme="minorHAnsi" w:cstheme="minorHAnsi"/>
                <w:color w:val="auto"/>
              </w:rPr>
            </w:pPr>
            <w:r w:rsidRPr="00B362BF">
              <w:rPr>
                <w:rFonts w:asciiTheme="minorHAnsi" w:hAnsiTheme="minorHAnsi" w:cstheme="minorHAnsi"/>
                <w:color w:val="auto"/>
              </w:rPr>
              <w:t>Within a timeframe stipulated by the Regulator</w:t>
            </w:r>
          </w:p>
        </w:tc>
      </w:tr>
      <w:tr w:rsidR="001D0727" w:rsidRPr="003C32B2" w14:paraId="3E38D65F" w14:textId="77777777" w:rsidTr="00B56C4D">
        <w:tc>
          <w:tcPr>
            <w:tcW w:w="5529" w:type="dxa"/>
          </w:tcPr>
          <w:p w14:paraId="698AB1D0" w14:textId="55514671" w:rsidR="001D0727" w:rsidRPr="00B362BF" w:rsidRDefault="001D0727" w:rsidP="001D0727">
            <w:pPr>
              <w:pStyle w:val="certaddress"/>
              <w:spacing w:before="120" w:after="120"/>
              <w:ind w:left="0"/>
              <w:rPr>
                <w:rFonts w:asciiTheme="minorHAnsi" w:hAnsiTheme="minorHAnsi" w:cstheme="minorHAnsi"/>
                <w:color w:val="auto"/>
              </w:rPr>
            </w:pPr>
            <w:r w:rsidRPr="00B362BF">
              <w:rPr>
                <w:rFonts w:asciiTheme="minorHAnsi" w:hAnsiTheme="minorHAnsi" w:cstheme="minorHAnsi"/>
                <w:color w:val="auto"/>
              </w:rPr>
              <w:t>Records of GMO dose tracking and all GMOs being stored</w:t>
            </w:r>
          </w:p>
        </w:tc>
        <w:tc>
          <w:tcPr>
            <w:tcW w:w="1025" w:type="dxa"/>
          </w:tcPr>
          <w:p w14:paraId="08D45567" w14:textId="1861DE82" w:rsidR="001D0727" w:rsidRPr="00B362BF" w:rsidRDefault="001D0727" w:rsidP="001D0727">
            <w:pPr>
              <w:pStyle w:val="certaddress"/>
              <w:ind w:left="0"/>
              <w:jc w:val="center"/>
              <w:rPr>
                <w:rFonts w:asciiTheme="minorHAnsi" w:hAnsiTheme="minorHAnsi" w:cstheme="minorHAnsi"/>
                <w:color w:val="auto"/>
              </w:rPr>
            </w:pPr>
            <w:r w:rsidRPr="00B362BF">
              <w:rPr>
                <w:rFonts w:asciiTheme="minorHAnsi" w:hAnsiTheme="minorHAnsi" w:cstheme="minorHAnsi"/>
                <w:color w:val="auto"/>
              </w:rPr>
              <w:fldChar w:fldCharType="begin" w:fldLock="1"/>
            </w:r>
            <w:r w:rsidRPr="00B362BF">
              <w:rPr>
                <w:rFonts w:asciiTheme="minorHAnsi" w:hAnsiTheme="minorHAnsi" w:cstheme="minorHAnsi"/>
                <w:color w:val="auto"/>
              </w:rPr>
              <w:instrText xml:space="preserve"> REF _Ref138860350 \r \h </w:instrText>
            </w:r>
            <w:r w:rsidRPr="00B362BF">
              <w:rPr>
                <w:rFonts w:asciiTheme="minorHAnsi" w:hAnsiTheme="minorHAnsi" w:cstheme="minorHAnsi"/>
                <w:color w:val="auto"/>
              </w:rPr>
            </w:r>
            <w:r w:rsidRPr="00B362BF">
              <w:rPr>
                <w:rFonts w:asciiTheme="minorHAnsi" w:hAnsiTheme="minorHAnsi" w:cstheme="minorHAnsi"/>
                <w:color w:val="auto"/>
              </w:rPr>
              <w:fldChar w:fldCharType="separate"/>
            </w:r>
            <w:r w:rsidR="00B362BF">
              <w:rPr>
                <w:rFonts w:asciiTheme="minorHAnsi" w:hAnsiTheme="minorHAnsi" w:cstheme="minorHAnsi"/>
                <w:color w:val="auto"/>
              </w:rPr>
              <w:t>33</w:t>
            </w:r>
            <w:r w:rsidRPr="00B362BF">
              <w:rPr>
                <w:rFonts w:asciiTheme="minorHAnsi" w:hAnsiTheme="minorHAnsi" w:cstheme="minorHAnsi"/>
                <w:color w:val="auto"/>
              </w:rPr>
              <w:fldChar w:fldCharType="end"/>
            </w:r>
            <w:r w:rsidRPr="00B362BF">
              <w:rPr>
                <w:rFonts w:asciiTheme="minorHAnsi" w:hAnsiTheme="minorHAnsi" w:cstheme="minorHAnsi"/>
                <w:color w:val="auto"/>
              </w:rPr>
              <w:t xml:space="preserve">, </w:t>
            </w:r>
            <w:r w:rsidRPr="00B362BF">
              <w:rPr>
                <w:rFonts w:asciiTheme="minorHAnsi" w:hAnsiTheme="minorHAnsi" w:cstheme="minorHAnsi"/>
                <w:color w:val="auto"/>
              </w:rPr>
              <w:fldChar w:fldCharType="begin" w:fldLock="1"/>
            </w:r>
            <w:r w:rsidRPr="00B362BF">
              <w:rPr>
                <w:rFonts w:asciiTheme="minorHAnsi" w:hAnsiTheme="minorHAnsi" w:cstheme="minorHAnsi"/>
                <w:color w:val="auto"/>
              </w:rPr>
              <w:instrText xml:space="preserve"> REF _Ref81575913 \r \h </w:instrText>
            </w:r>
            <w:r w:rsidRPr="00B362BF">
              <w:rPr>
                <w:rFonts w:asciiTheme="minorHAnsi" w:hAnsiTheme="minorHAnsi" w:cstheme="minorHAnsi"/>
                <w:color w:val="auto"/>
              </w:rPr>
            </w:r>
            <w:r w:rsidRPr="00B362BF">
              <w:rPr>
                <w:rFonts w:asciiTheme="minorHAnsi" w:hAnsiTheme="minorHAnsi" w:cstheme="minorHAnsi"/>
                <w:color w:val="auto"/>
              </w:rPr>
              <w:fldChar w:fldCharType="separate"/>
            </w:r>
            <w:r w:rsidR="00B362BF">
              <w:rPr>
                <w:rFonts w:asciiTheme="minorHAnsi" w:hAnsiTheme="minorHAnsi" w:cstheme="minorHAnsi"/>
                <w:color w:val="auto"/>
              </w:rPr>
              <w:t>45</w:t>
            </w:r>
            <w:r w:rsidRPr="00B362BF">
              <w:rPr>
                <w:rFonts w:asciiTheme="minorHAnsi" w:hAnsiTheme="minorHAnsi" w:cstheme="minorHAnsi"/>
                <w:color w:val="auto"/>
              </w:rPr>
              <w:fldChar w:fldCharType="end"/>
            </w:r>
            <w:r w:rsidRPr="00B362BF">
              <w:rPr>
                <w:rFonts w:asciiTheme="minorHAnsi" w:hAnsiTheme="minorHAnsi" w:cstheme="minorHAnsi"/>
                <w:color w:val="auto"/>
              </w:rPr>
              <w:fldChar w:fldCharType="begin" w:fldLock="1"/>
            </w:r>
            <w:r w:rsidRPr="00B362BF">
              <w:rPr>
                <w:rFonts w:asciiTheme="minorHAnsi" w:hAnsiTheme="minorHAnsi" w:cstheme="minorHAnsi"/>
                <w:color w:val="auto"/>
              </w:rPr>
              <w:instrText xml:space="preserve"> REF _Ref138860362 \r \h </w:instrText>
            </w:r>
            <w:r w:rsidRPr="00B362BF">
              <w:rPr>
                <w:rFonts w:asciiTheme="minorHAnsi" w:hAnsiTheme="minorHAnsi" w:cstheme="minorHAnsi"/>
                <w:color w:val="auto"/>
              </w:rPr>
            </w:r>
            <w:r w:rsidRPr="00B362BF">
              <w:rPr>
                <w:rFonts w:asciiTheme="minorHAnsi" w:hAnsiTheme="minorHAnsi" w:cstheme="minorHAnsi"/>
                <w:color w:val="auto"/>
              </w:rPr>
              <w:fldChar w:fldCharType="separate"/>
            </w:r>
            <w:r w:rsidR="00B362BF" w:rsidRPr="00B362BF">
              <w:rPr>
                <w:rFonts w:asciiTheme="minorHAnsi" w:hAnsiTheme="minorHAnsi" w:cstheme="minorHAnsi"/>
                <w:color w:val="auto"/>
              </w:rPr>
              <w:t>(e)</w:t>
            </w:r>
            <w:r w:rsidRPr="00B362BF">
              <w:rPr>
                <w:rFonts w:asciiTheme="minorHAnsi" w:hAnsiTheme="minorHAnsi" w:cstheme="minorHAnsi"/>
                <w:color w:val="auto"/>
              </w:rPr>
              <w:fldChar w:fldCharType="end"/>
            </w:r>
          </w:p>
        </w:tc>
        <w:tc>
          <w:tcPr>
            <w:tcW w:w="2660" w:type="dxa"/>
          </w:tcPr>
          <w:p w14:paraId="54DD05EA" w14:textId="54DBB7A5" w:rsidR="001D0727" w:rsidRPr="00B362BF" w:rsidRDefault="001D0727" w:rsidP="001D0727">
            <w:pPr>
              <w:pStyle w:val="certaddress"/>
              <w:ind w:left="0"/>
              <w:rPr>
                <w:rFonts w:asciiTheme="minorHAnsi" w:hAnsiTheme="minorHAnsi" w:cstheme="minorHAnsi"/>
                <w:color w:val="auto"/>
              </w:rPr>
            </w:pPr>
            <w:r w:rsidRPr="00B362BF">
              <w:rPr>
                <w:rFonts w:asciiTheme="minorHAnsi" w:hAnsiTheme="minorHAnsi" w:cstheme="minorHAnsi"/>
                <w:color w:val="auto"/>
              </w:rPr>
              <w:t xml:space="preserve">Within a timeframe stipulated by the Regulator </w:t>
            </w:r>
          </w:p>
        </w:tc>
      </w:tr>
      <w:tr w:rsidR="002B126B" w:rsidRPr="003C32B2" w14:paraId="001F52BF" w14:textId="77777777" w:rsidTr="00B56C4D">
        <w:tc>
          <w:tcPr>
            <w:tcW w:w="5529" w:type="dxa"/>
          </w:tcPr>
          <w:p w14:paraId="5C6226C5" w14:textId="13416997" w:rsidR="0077432D" w:rsidRPr="0039365B" w:rsidRDefault="0077432D" w:rsidP="0077432D">
            <w:pPr>
              <w:pStyle w:val="certaddress"/>
              <w:spacing w:before="120" w:after="120"/>
              <w:ind w:left="0"/>
              <w:rPr>
                <w:rFonts w:asciiTheme="minorHAnsi" w:hAnsiTheme="minorHAnsi" w:cstheme="minorHAnsi"/>
                <w:color w:val="000000" w:themeColor="text1"/>
              </w:rPr>
            </w:pPr>
            <w:r w:rsidRPr="0039365B">
              <w:rPr>
                <w:rFonts w:asciiTheme="minorHAnsi" w:hAnsiTheme="minorHAnsi" w:cstheme="minorHAnsi"/>
                <w:color w:val="000000" w:themeColor="text1"/>
              </w:rPr>
              <w:t>Any records or documentation collected under a condition of this licence</w:t>
            </w:r>
          </w:p>
        </w:tc>
        <w:tc>
          <w:tcPr>
            <w:tcW w:w="1025" w:type="dxa"/>
          </w:tcPr>
          <w:p w14:paraId="3C763FC3" w14:textId="45A32C78" w:rsidR="0077432D" w:rsidRPr="0039365B" w:rsidRDefault="0077432D" w:rsidP="0077432D">
            <w:pPr>
              <w:pStyle w:val="certaddress"/>
              <w:ind w:left="0"/>
              <w:jc w:val="center"/>
              <w:rPr>
                <w:rFonts w:asciiTheme="minorHAnsi" w:hAnsiTheme="minorHAnsi" w:cstheme="minorHAnsi"/>
                <w:color w:val="000000" w:themeColor="text1"/>
              </w:rPr>
            </w:pPr>
            <w:r w:rsidRPr="0039365B">
              <w:rPr>
                <w:rFonts w:asciiTheme="minorHAnsi" w:hAnsiTheme="minorHAnsi" w:cstheme="minorHAnsi"/>
                <w:color w:val="000000" w:themeColor="text1"/>
              </w:rPr>
              <w:fldChar w:fldCharType="begin" w:fldLock="1"/>
            </w:r>
            <w:r w:rsidRPr="0039365B">
              <w:rPr>
                <w:rFonts w:asciiTheme="minorHAnsi" w:hAnsiTheme="minorHAnsi" w:cstheme="minorHAnsi"/>
                <w:color w:val="000000" w:themeColor="text1"/>
              </w:rPr>
              <w:instrText xml:space="preserve"> REF _Ref32923470 \r \h  \* MERGEFORMAT </w:instrText>
            </w:r>
            <w:r w:rsidRPr="0039365B">
              <w:rPr>
                <w:rFonts w:asciiTheme="minorHAnsi" w:hAnsiTheme="minorHAnsi" w:cstheme="minorHAnsi"/>
                <w:color w:val="000000" w:themeColor="text1"/>
              </w:rPr>
            </w:r>
            <w:r w:rsidRPr="0039365B">
              <w:rPr>
                <w:rFonts w:asciiTheme="minorHAnsi" w:hAnsiTheme="minorHAnsi" w:cstheme="minorHAnsi"/>
                <w:color w:val="000000" w:themeColor="text1"/>
              </w:rPr>
              <w:fldChar w:fldCharType="separate"/>
            </w:r>
            <w:r w:rsidR="00B362BF">
              <w:rPr>
                <w:rFonts w:asciiTheme="minorHAnsi" w:hAnsiTheme="minorHAnsi" w:cstheme="minorHAnsi"/>
                <w:color w:val="000000" w:themeColor="text1"/>
              </w:rPr>
              <w:t>54</w:t>
            </w:r>
            <w:r w:rsidRPr="0039365B">
              <w:rPr>
                <w:rFonts w:asciiTheme="minorHAnsi" w:hAnsiTheme="minorHAnsi" w:cstheme="minorHAnsi"/>
                <w:color w:val="000000" w:themeColor="text1"/>
              </w:rPr>
              <w:fldChar w:fldCharType="end"/>
            </w:r>
          </w:p>
        </w:tc>
        <w:tc>
          <w:tcPr>
            <w:tcW w:w="2660" w:type="dxa"/>
          </w:tcPr>
          <w:p w14:paraId="1F7900C5" w14:textId="77777777" w:rsidR="0077432D" w:rsidRPr="0039365B" w:rsidRDefault="0077432D" w:rsidP="0077432D">
            <w:pPr>
              <w:pStyle w:val="certaddress"/>
              <w:ind w:left="0"/>
              <w:rPr>
                <w:rFonts w:asciiTheme="minorHAnsi" w:hAnsiTheme="minorHAnsi" w:cstheme="minorHAnsi"/>
                <w:color w:val="000000" w:themeColor="text1"/>
              </w:rPr>
            </w:pPr>
            <w:r w:rsidRPr="0039365B">
              <w:rPr>
                <w:rFonts w:asciiTheme="minorHAnsi" w:hAnsiTheme="minorHAnsi" w:cstheme="minorHAnsi"/>
                <w:color w:val="000000" w:themeColor="text1"/>
              </w:rPr>
              <w:t>Within a timeframe stipulated by the Regulator</w:t>
            </w:r>
          </w:p>
        </w:tc>
      </w:tr>
    </w:tbl>
    <w:p w14:paraId="183951CA" w14:textId="77777777" w:rsidR="0077432D" w:rsidRPr="006468B9" w:rsidRDefault="0077432D" w:rsidP="0077432D">
      <w:pPr>
        <w:pStyle w:val="Default"/>
        <w:spacing w:before="120" w:after="120"/>
        <w:ind w:left="-284"/>
        <w:rPr>
          <w:rFonts w:asciiTheme="minorHAnsi" w:hAnsiTheme="minorHAnsi" w:cstheme="minorHAnsi"/>
        </w:rPr>
      </w:pPr>
      <w:r w:rsidRPr="006468B9">
        <w:rPr>
          <w:rFonts w:asciiTheme="minorHAnsi" w:hAnsiTheme="minorHAnsi" w:cstheme="minorHAnsi"/>
          <w:b/>
          <w:sz w:val="22"/>
          <w:szCs w:val="22"/>
        </w:rPr>
        <w:t>*</w:t>
      </w:r>
      <w:r w:rsidRPr="006468B9">
        <w:rPr>
          <w:rFonts w:asciiTheme="minorHAnsi" w:hAnsiTheme="minorHAnsi" w:cstheme="minorHAnsi"/>
          <w:sz w:val="22"/>
          <w:szCs w:val="22"/>
        </w:rPr>
        <w:t xml:space="preserve"> Notifications and documents to be sent to </w:t>
      </w:r>
      <w:r w:rsidRPr="006468B9">
        <w:rPr>
          <w:rFonts w:asciiTheme="minorHAnsi" w:hAnsiTheme="minorHAnsi" w:cstheme="minorHAnsi"/>
          <w:color w:val="0000FF"/>
          <w:sz w:val="22"/>
          <w:szCs w:val="22"/>
          <w:u w:val="single"/>
        </w:rPr>
        <w:t>OGTR.M&amp;C@health.gov.au</w:t>
      </w:r>
    </w:p>
    <w:p w14:paraId="40FB15E6" w14:textId="77777777" w:rsidR="00783CF2" w:rsidRDefault="00783CF2" w:rsidP="00FF1BA5">
      <w:pPr>
        <w:pStyle w:val="1Para"/>
        <w:numPr>
          <w:ilvl w:val="0"/>
          <w:numId w:val="0"/>
        </w:numPr>
        <w:rPr>
          <w:rFonts w:asciiTheme="minorHAnsi" w:hAnsiTheme="minorHAnsi" w:cstheme="minorHAnsi"/>
          <w:b/>
          <w:sz w:val="22"/>
          <w:szCs w:val="22"/>
        </w:rPr>
        <w:sectPr w:rsidR="00783CF2" w:rsidSect="008F70A1">
          <w:footerReference w:type="default" r:id="rId41"/>
          <w:pgSz w:w="11909" w:h="16834" w:code="9"/>
          <w:pgMar w:top="1418" w:right="1418" w:bottom="1418" w:left="1418" w:header="720" w:footer="720" w:gutter="0"/>
          <w:paperSrc w:first="2" w:other="2"/>
          <w:cols w:space="720"/>
        </w:sectPr>
      </w:pPr>
    </w:p>
    <w:p w14:paraId="035D4EF1" w14:textId="01EF921E" w:rsidR="00500DA1" w:rsidRPr="0000143A" w:rsidRDefault="00386D0F" w:rsidP="00DC2DD2">
      <w:pPr>
        <w:pStyle w:val="1RARMP"/>
        <w:numPr>
          <w:ilvl w:val="0"/>
          <w:numId w:val="0"/>
        </w:numPr>
      </w:pPr>
      <w:bookmarkStart w:id="462" w:name="_Toc47536793"/>
      <w:bookmarkStart w:id="463" w:name="_Toc140071602"/>
      <w:r w:rsidRPr="00DC2DD2">
        <w:lastRenderedPageBreak/>
        <w:t>References</w:t>
      </w:r>
      <w:bookmarkEnd w:id="462"/>
      <w:bookmarkEnd w:id="463"/>
    </w:p>
    <w:p w14:paraId="14CCAD5E" w14:textId="77777777" w:rsidR="00B8271E" w:rsidRPr="00B8271E" w:rsidRDefault="00D13F31" w:rsidP="00B8271E">
      <w:pPr>
        <w:pStyle w:val="EndNoteBibliography"/>
        <w:spacing w:after="240"/>
      </w:pPr>
      <w:r w:rsidRPr="0000143A">
        <w:fldChar w:fldCharType="begin" w:fldLock="1"/>
      </w:r>
      <w:r w:rsidRPr="0000143A">
        <w:instrText xml:space="preserve"> ADDIN EN.REFLIST </w:instrText>
      </w:r>
      <w:r w:rsidRPr="0000143A">
        <w:fldChar w:fldCharType="separate"/>
      </w:r>
      <w:bookmarkStart w:id="464" w:name="_ENREF_1"/>
      <w:r w:rsidR="00B8271E" w:rsidRPr="00B8271E">
        <w:t>Afroze, F., Bloom, S., Bech, P., Ahmed, T., Sarker, S.A., Clemens, J.D., Islam, F.</w:t>
      </w:r>
      <w:r w:rsidR="00B8271E" w:rsidRPr="00B8271E">
        <w:rPr>
          <w:i/>
        </w:rPr>
        <w:t>, et al.</w:t>
      </w:r>
      <w:r w:rsidR="00B8271E" w:rsidRPr="00B8271E">
        <w:t xml:space="preserve"> (2020). Cholera and pancreatic cholera: is VIP the common pathophysiologic factor? Trop Med Infect Dis</w:t>
      </w:r>
      <w:r w:rsidR="00B8271E" w:rsidRPr="00B8271E">
        <w:rPr>
          <w:i/>
        </w:rPr>
        <w:t xml:space="preserve"> 5</w:t>
      </w:r>
      <w:r w:rsidR="00B8271E" w:rsidRPr="00B8271E">
        <w:t>.</w:t>
      </w:r>
      <w:bookmarkEnd w:id="464"/>
    </w:p>
    <w:p w14:paraId="1B9D3E2B" w14:textId="77777777" w:rsidR="00B8271E" w:rsidRPr="00B8271E" w:rsidRDefault="00B8271E" w:rsidP="00B8271E">
      <w:pPr>
        <w:pStyle w:val="EndNoteBibliography"/>
        <w:spacing w:after="240"/>
      </w:pPr>
      <w:bookmarkStart w:id="465" w:name="_ENREF_2"/>
      <w:r w:rsidRPr="00B8271E">
        <w:t>Ahn, G.H., Moon, J.S., Shin, S.Y., Min, W.K., Han, N.S., and Seo, J.H. (2015). A competitive quantitative polymerase chain reaction method for characterizing the population dynamics during kimchi fermentation. J Ind Microbiol Biotechnol</w:t>
      </w:r>
      <w:r w:rsidRPr="00B8271E">
        <w:rPr>
          <w:i/>
        </w:rPr>
        <w:t xml:space="preserve"> 42</w:t>
      </w:r>
      <w:r w:rsidRPr="00B8271E">
        <w:t>, 49-55.</w:t>
      </w:r>
      <w:bookmarkEnd w:id="465"/>
    </w:p>
    <w:p w14:paraId="2E55AA51" w14:textId="77777777" w:rsidR="00B8271E" w:rsidRPr="00B8271E" w:rsidRDefault="00B8271E" w:rsidP="00B8271E">
      <w:pPr>
        <w:pStyle w:val="EndNoteBibliography"/>
        <w:spacing w:after="240"/>
      </w:pPr>
      <w:bookmarkStart w:id="466" w:name="_ENREF_3"/>
      <w:r w:rsidRPr="00B8271E">
        <w:t>Almada, C.N., Almada-Érix, C.N., Bonatto, M.S., Pradella, F., dos Santos, P., Abud, Y.K.D., Farias, A.S.</w:t>
      </w:r>
      <w:r w:rsidRPr="00B8271E">
        <w:rPr>
          <w:i/>
        </w:rPr>
        <w:t>, et al.</w:t>
      </w:r>
      <w:r w:rsidRPr="00B8271E">
        <w:t xml:space="preserve"> (2021). Obtaining paraprobiotics from</w:t>
      </w:r>
      <w:r w:rsidRPr="00B8271E">
        <w:rPr>
          <w:i/>
        </w:rPr>
        <w:t xml:space="preserve"> Lactobacilus acidophilus</w:t>
      </w:r>
      <w:r w:rsidRPr="00B8271E">
        <w:t>,</w:t>
      </w:r>
      <w:r w:rsidRPr="00B8271E">
        <w:rPr>
          <w:i/>
        </w:rPr>
        <w:t xml:space="preserve"> Lacticaseibacillus casei</w:t>
      </w:r>
      <w:r w:rsidRPr="00B8271E">
        <w:t xml:space="preserve"> and </w:t>
      </w:r>
      <w:r w:rsidRPr="00B8271E">
        <w:rPr>
          <w:i/>
        </w:rPr>
        <w:t>Bifidobacterium animalis</w:t>
      </w:r>
      <w:r w:rsidRPr="00B8271E">
        <w:t xml:space="preserve"> using six inactivation methods: Impacts on the cultivability, integrity, physiology, and morphology. Journal of Functional Foods</w:t>
      </w:r>
      <w:r w:rsidRPr="00B8271E">
        <w:rPr>
          <w:i/>
        </w:rPr>
        <w:t xml:space="preserve"> 87</w:t>
      </w:r>
      <w:r w:rsidRPr="00B8271E">
        <w:t>.</w:t>
      </w:r>
      <w:bookmarkEnd w:id="466"/>
    </w:p>
    <w:p w14:paraId="1B3BCAE2" w14:textId="77777777" w:rsidR="00B8271E" w:rsidRPr="00B8271E" w:rsidRDefault="00B8271E" w:rsidP="00B8271E">
      <w:pPr>
        <w:pStyle w:val="EndNoteBibliography"/>
        <w:spacing w:after="240"/>
      </w:pPr>
      <w:bookmarkStart w:id="467" w:name="_ENREF_4"/>
      <w:r w:rsidRPr="00B8271E">
        <w:t xml:space="preserve">Anisimova, E.A., and Yarullina, D.R. (2019). Antibiotic resistance of </w:t>
      </w:r>
      <w:r w:rsidRPr="00B8271E">
        <w:rPr>
          <w:i/>
        </w:rPr>
        <w:t>Lactobacillus</w:t>
      </w:r>
      <w:r w:rsidRPr="00B8271E">
        <w:t xml:space="preserve"> strains. Curr Microbiol</w:t>
      </w:r>
      <w:r w:rsidRPr="00B8271E">
        <w:rPr>
          <w:i/>
        </w:rPr>
        <w:t xml:space="preserve"> 76</w:t>
      </w:r>
      <w:r w:rsidRPr="00B8271E">
        <w:t>, 1407-1416.</w:t>
      </w:r>
      <w:bookmarkEnd w:id="467"/>
    </w:p>
    <w:p w14:paraId="5013D834" w14:textId="77777777" w:rsidR="00B8271E" w:rsidRPr="00B8271E" w:rsidRDefault="00B8271E" w:rsidP="00B8271E">
      <w:pPr>
        <w:pStyle w:val="EndNoteBibliography"/>
        <w:spacing w:after="240"/>
      </w:pPr>
      <w:bookmarkStart w:id="468" w:name="_ENREF_5"/>
      <w:r w:rsidRPr="00B8271E">
        <w:t>Arcadis (2019). National food waste baseline: Final assessment report. (Australia: Department of the Environment and Energy).</w:t>
      </w:r>
      <w:bookmarkEnd w:id="468"/>
    </w:p>
    <w:p w14:paraId="325A4918" w14:textId="77777777" w:rsidR="00B8271E" w:rsidRPr="00B8271E" w:rsidRDefault="00B8271E" w:rsidP="00B8271E">
      <w:pPr>
        <w:pStyle w:val="EndNoteBibliography"/>
        <w:spacing w:after="240"/>
      </w:pPr>
      <w:bookmarkStart w:id="469" w:name="_ENREF_6"/>
      <w:r w:rsidRPr="00B8271E">
        <w:t>Arioli, S., Elli, M., Ricci, G., and Mora, D. (2013). Assessment of the susceptibility of lactic acid bacteria to biocides. Int J Food Microbiol</w:t>
      </w:r>
      <w:r w:rsidRPr="00B8271E">
        <w:rPr>
          <w:i/>
        </w:rPr>
        <w:t xml:space="preserve"> 163</w:t>
      </w:r>
      <w:r w:rsidRPr="00B8271E">
        <w:t>, 1-5.</w:t>
      </w:r>
      <w:bookmarkEnd w:id="469"/>
    </w:p>
    <w:p w14:paraId="5B217702" w14:textId="77777777" w:rsidR="00B8271E" w:rsidRPr="00B8271E" w:rsidRDefault="00B8271E" w:rsidP="00B8271E">
      <w:pPr>
        <w:pStyle w:val="EndNoteBibliography"/>
        <w:spacing w:after="240"/>
      </w:pPr>
      <w:bookmarkStart w:id="470" w:name="_ENREF_7"/>
      <w:r w:rsidRPr="00B8271E">
        <w:t>Ashaolu, T.J., and Reale, A. (2020). A holistic review on Euro-Asian lactic acid bacteria fermented cereals and vegetables. Microorganisms</w:t>
      </w:r>
      <w:r w:rsidRPr="00B8271E">
        <w:rPr>
          <w:i/>
        </w:rPr>
        <w:t xml:space="preserve"> 8</w:t>
      </w:r>
      <w:r w:rsidRPr="00B8271E">
        <w:t>, 1176.</w:t>
      </w:r>
      <w:bookmarkEnd w:id="470"/>
    </w:p>
    <w:p w14:paraId="103FB6FC" w14:textId="77777777" w:rsidR="00B8271E" w:rsidRPr="00B8271E" w:rsidRDefault="00B8271E" w:rsidP="00B8271E">
      <w:pPr>
        <w:pStyle w:val="EndNoteBibliography"/>
        <w:spacing w:after="240"/>
      </w:pPr>
      <w:bookmarkStart w:id="471" w:name="_ENREF_8"/>
      <w:r w:rsidRPr="00B8271E">
        <w:t xml:space="preserve">Cannon, J.P., Lee, T.A., Bolanos, J.T., and Danziger, L.H. (2005). Pathogenic relevance of </w:t>
      </w:r>
      <w:r w:rsidRPr="00B8271E">
        <w:rPr>
          <w:i/>
        </w:rPr>
        <w:t>Lactobacillus</w:t>
      </w:r>
      <w:r w:rsidRPr="00B8271E">
        <w:t>: a retrospective review of over 200 cases. Eur J Clin Microbiol Infect Dis</w:t>
      </w:r>
      <w:r w:rsidRPr="00B8271E">
        <w:rPr>
          <w:i/>
        </w:rPr>
        <w:t xml:space="preserve"> 24</w:t>
      </w:r>
      <w:r w:rsidRPr="00B8271E">
        <w:t>, 31-40.</w:t>
      </w:r>
      <w:bookmarkEnd w:id="471"/>
    </w:p>
    <w:p w14:paraId="117C0151" w14:textId="77777777" w:rsidR="00B8271E" w:rsidRPr="00B8271E" w:rsidRDefault="00B8271E" w:rsidP="00B8271E">
      <w:pPr>
        <w:pStyle w:val="EndNoteBibliography"/>
        <w:spacing w:after="240"/>
      </w:pPr>
      <w:bookmarkStart w:id="472" w:name="_ENREF_9"/>
      <w:r w:rsidRPr="00B8271E">
        <w:t xml:space="preserve">Chisholm, J.M., Putsathit, P., Riley, T.V., and Lim, S.-C. (2023). Spore-forming </w:t>
      </w:r>
      <w:r w:rsidRPr="00B8271E">
        <w:rPr>
          <w:i/>
        </w:rPr>
        <w:t>Clostridium</w:t>
      </w:r>
      <w:r w:rsidRPr="00B8271E">
        <w:t xml:space="preserve"> (</w:t>
      </w:r>
      <w:r w:rsidRPr="00B8271E">
        <w:rPr>
          <w:i/>
        </w:rPr>
        <w:t>Clostridioides</w:t>
      </w:r>
      <w:r w:rsidRPr="00B8271E">
        <w:t xml:space="preserve">) </w:t>
      </w:r>
      <w:r w:rsidRPr="00B8271E">
        <w:rPr>
          <w:i/>
        </w:rPr>
        <w:t>difficile</w:t>
      </w:r>
      <w:r w:rsidRPr="00B8271E">
        <w:t xml:space="preserve"> in wastewater treatment plants in Western Australia. Microbiology Spectrum</w:t>
      </w:r>
      <w:r w:rsidRPr="00B8271E">
        <w:rPr>
          <w:i/>
        </w:rPr>
        <w:t xml:space="preserve"> 11</w:t>
      </w:r>
      <w:r w:rsidRPr="00B8271E">
        <w:t>, e03582-03522.</w:t>
      </w:r>
      <w:bookmarkEnd w:id="472"/>
    </w:p>
    <w:p w14:paraId="55277FC1" w14:textId="77777777" w:rsidR="00B8271E" w:rsidRPr="00B8271E" w:rsidRDefault="00B8271E" w:rsidP="00B8271E">
      <w:pPr>
        <w:pStyle w:val="EndNoteBibliography"/>
        <w:spacing w:after="240"/>
      </w:pPr>
      <w:bookmarkStart w:id="473" w:name="_ENREF_10"/>
      <w:r w:rsidRPr="00B8271E">
        <w:t>Cui, X., Cao, D., Qu, C., Zhang, X., and Zheng, A. (2013). A study of the chemical and biological stability of vasoactive intestinal peptide. Drug Dev Ind Pharm</w:t>
      </w:r>
      <w:r w:rsidRPr="00B8271E">
        <w:rPr>
          <w:i/>
        </w:rPr>
        <w:t xml:space="preserve"> 39</w:t>
      </w:r>
      <w:r w:rsidRPr="00B8271E">
        <w:t>, 1907-1910.</w:t>
      </w:r>
      <w:bookmarkEnd w:id="473"/>
    </w:p>
    <w:p w14:paraId="3D9530E7" w14:textId="77777777" w:rsidR="00B8271E" w:rsidRPr="00B8271E" w:rsidRDefault="00B8271E" w:rsidP="00B8271E">
      <w:pPr>
        <w:pStyle w:val="EndNoteBibliography"/>
        <w:spacing w:after="240"/>
      </w:pPr>
      <w:bookmarkStart w:id="474" w:name="_ENREF_11"/>
      <w:r w:rsidRPr="00B8271E">
        <w:t>Delgado, M., and Ganea, D. (2013). Vasoactive intestinal peptide: a neuropeptide with pleiotropic immune functions. Amino Acids</w:t>
      </w:r>
      <w:r w:rsidRPr="00B8271E">
        <w:rPr>
          <w:i/>
        </w:rPr>
        <w:t xml:space="preserve"> 45</w:t>
      </w:r>
      <w:r w:rsidRPr="00B8271E">
        <w:t>, 25-39.</w:t>
      </w:r>
      <w:bookmarkEnd w:id="474"/>
    </w:p>
    <w:p w14:paraId="565CC6DF" w14:textId="77777777" w:rsidR="00B8271E" w:rsidRPr="00B8271E" w:rsidRDefault="00B8271E" w:rsidP="00B8271E">
      <w:pPr>
        <w:pStyle w:val="EndNoteBibliography"/>
        <w:spacing w:after="240"/>
      </w:pPr>
      <w:bookmarkStart w:id="475" w:name="_ENREF_12"/>
      <w:r w:rsidRPr="00B8271E">
        <w:t>Department of Health (2023). Risk assessment and legislative requirements for fermented foods. (Government of Western Australia).</w:t>
      </w:r>
      <w:bookmarkEnd w:id="475"/>
    </w:p>
    <w:p w14:paraId="4F1769B2" w14:textId="77777777" w:rsidR="00B8271E" w:rsidRPr="00B8271E" w:rsidRDefault="00B8271E" w:rsidP="00B8271E">
      <w:pPr>
        <w:pStyle w:val="EndNoteBibliography"/>
        <w:spacing w:after="240"/>
      </w:pPr>
      <w:bookmarkStart w:id="476" w:name="_ENREF_13"/>
      <w:r w:rsidRPr="00B8271E">
        <w:t>Drulis-Kawa, Z., Majkowska-Skrobek, G., Maciejewska, B., Delattre, A., and Lavigne, R. (2012). Learning from bacteriophages - advantages and limitations of phage and phage-encoded protein applications. Current Protein and Peptide Science</w:t>
      </w:r>
      <w:r w:rsidRPr="00B8271E">
        <w:rPr>
          <w:i/>
        </w:rPr>
        <w:t xml:space="preserve"> 13</w:t>
      </w:r>
      <w:r w:rsidRPr="00B8271E">
        <w:t>, 699-722.</w:t>
      </w:r>
      <w:bookmarkEnd w:id="476"/>
    </w:p>
    <w:p w14:paraId="3D084966" w14:textId="77777777" w:rsidR="00B8271E" w:rsidRPr="00B8271E" w:rsidRDefault="00B8271E" w:rsidP="00B8271E">
      <w:pPr>
        <w:pStyle w:val="EndNoteBibliography"/>
        <w:spacing w:after="240"/>
      </w:pPr>
      <w:bookmarkStart w:id="477" w:name="_ENREF_14"/>
      <w:r w:rsidRPr="00B8271E">
        <w:t>Duar, R.M., Lin, X.B., Zheng, J., Martino, M.E., Grenier, T., Perez-Munoz, M.E., Leulier, F.</w:t>
      </w:r>
      <w:r w:rsidRPr="00B8271E">
        <w:rPr>
          <w:i/>
        </w:rPr>
        <w:t>, et al.</w:t>
      </w:r>
      <w:r w:rsidRPr="00B8271E">
        <w:t xml:space="preserve"> (2017). Lifestyles in transition: evolution and natural history of the genus </w:t>
      </w:r>
      <w:r w:rsidRPr="00B8271E">
        <w:rPr>
          <w:i/>
        </w:rPr>
        <w:t>Lactobacillus</w:t>
      </w:r>
      <w:r w:rsidRPr="00B8271E">
        <w:t>. FEMS Microbiol Rev</w:t>
      </w:r>
      <w:r w:rsidRPr="00B8271E">
        <w:rPr>
          <w:i/>
        </w:rPr>
        <w:t xml:space="preserve"> 41</w:t>
      </w:r>
      <w:r w:rsidRPr="00B8271E">
        <w:t>, S27-S48.</w:t>
      </w:r>
      <w:bookmarkEnd w:id="477"/>
    </w:p>
    <w:p w14:paraId="2DEEBFCE" w14:textId="77777777" w:rsidR="00B8271E" w:rsidRPr="00B8271E" w:rsidRDefault="00B8271E" w:rsidP="00B8271E">
      <w:pPr>
        <w:pStyle w:val="EndNoteBibliography"/>
        <w:spacing w:after="240"/>
      </w:pPr>
      <w:bookmarkStart w:id="478" w:name="_ENREF_15"/>
      <w:r w:rsidRPr="00B8271E">
        <w:t>Dušková, M., Morávková, M., Mrázek, J., Florianová, M., Vorlová, L., and Karpíšková, R. (2020). Assessment of antibiotic resistance in starter and non-starter lactobacilli of food origin. Acta Veterinaria Brno</w:t>
      </w:r>
      <w:r w:rsidRPr="00B8271E">
        <w:rPr>
          <w:i/>
        </w:rPr>
        <w:t xml:space="preserve"> 89</w:t>
      </w:r>
      <w:r w:rsidRPr="00B8271E">
        <w:t>, 401-411.</w:t>
      </w:r>
      <w:bookmarkEnd w:id="478"/>
    </w:p>
    <w:p w14:paraId="1C70A3B2" w14:textId="77777777" w:rsidR="00B8271E" w:rsidRPr="00B8271E" w:rsidRDefault="00B8271E" w:rsidP="00B8271E">
      <w:pPr>
        <w:pStyle w:val="EndNoteBibliography"/>
        <w:spacing w:after="240"/>
      </w:pPr>
      <w:bookmarkStart w:id="479" w:name="_ENREF_16"/>
      <w:r w:rsidRPr="00B8271E">
        <w:lastRenderedPageBreak/>
        <w:t>EFSA Panel on Biological Hazards, Koutsoumanis, K., Allende, A., Álvarez-Ordóñez, A., Bolton, D., Bover-Cid, S., Chemaly, M.</w:t>
      </w:r>
      <w:r w:rsidRPr="00B8271E">
        <w:rPr>
          <w:i/>
        </w:rPr>
        <w:t>, et al.</w:t>
      </w:r>
      <w:r w:rsidRPr="00B8271E">
        <w:t xml:space="preserve"> (2023). Update of the list of qualified presumption of safety (QPS) recommended microorganisms intentionally added to food or feed as notified to EFSA. EFSA Journal</w:t>
      </w:r>
      <w:r w:rsidRPr="00B8271E">
        <w:rPr>
          <w:i/>
        </w:rPr>
        <w:t xml:space="preserve"> 21</w:t>
      </w:r>
      <w:r w:rsidRPr="00B8271E">
        <w:t>, e07747.</w:t>
      </w:r>
      <w:bookmarkEnd w:id="479"/>
    </w:p>
    <w:p w14:paraId="45B7FE1B" w14:textId="77777777" w:rsidR="00B8271E" w:rsidRPr="00B8271E" w:rsidRDefault="00B8271E" w:rsidP="00B8271E">
      <w:pPr>
        <w:pStyle w:val="EndNoteBibliography"/>
        <w:spacing w:after="240"/>
      </w:pPr>
      <w:bookmarkStart w:id="480" w:name="_ENREF_17"/>
      <w:r w:rsidRPr="00B8271E">
        <w:t>Fardet, L., Petersen, I., and Nazareth, I. (2016). Common infections in patients prescribed systemic glucocorticoids in primary care: a population-based cohort study. PLoS Med</w:t>
      </w:r>
      <w:r w:rsidRPr="00B8271E">
        <w:rPr>
          <w:i/>
        </w:rPr>
        <w:t xml:space="preserve"> 13</w:t>
      </w:r>
      <w:r w:rsidRPr="00B8271E">
        <w:t>, e1002024.</w:t>
      </w:r>
      <w:bookmarkEnd w:id="480"/>
    </w:p>
    <w:p w14:paraId="1BE9B8B4" w14:textId="77777777" w:rsidR="00B8271E" w:rsidRPr="00B8271E" w:rsidRDefault="00B8271E" w:rsidP="00B8271E">
      <w:pPr>
        <w:pStyle w:val="EndNoteBibliography"/>
        <w:spacing w:after="240"/>
      </w:pPr>
      <w:bookmarkStart w:id="481" w:name="_ENREF_18"/>
      <w:r w:rsidRPr="00B8271E">
        <w:t xml:space="preserve">Feyereisen, M., Mahony, J., Kelleher, P., Roberts, R.J., O'Sullivan, T., Geertman, J.A., and van Sinderen, D. (2019). Comparative genome analysis of the </w:t>
      </w:r>
      <w:r w:rsidRPr="00B8271E">
        <w:rPr>
          <w:i/>
        </w:rPr>
        <w:t>Lactobacillus brevis</w:t>
      </w:r>
      <w:r w:rsidRPr="00B8271E">
        <w:t xml:space="preserve"> species. BMC Genomics</w:t>
      </w:r>
      <w:r w:rsidRPr="00B8271E">
        <w:rPr>
          <w:i/>
        </w:rPr>
        <w:t xml:space="preserve"> 20</w:t>
      </w:r>
      <w:r w:rsidRPr="00B8271E">
        <w:t>, 416.</w:t>
      </w:r>
      <w:bookmarkEnd w:id="481"/>
    </w:p>
    <w:p w14:paraId="1E674892" w14:textId="77777777" w:rsidR="00B8271E" w:rsidRPr="00B8271E" w:rsidRDefault="00B8271E" w:rsidP="00B8271E">
      <w:pPr>
        <w:pStyle w:val="EndNoteBibliography"/>
        <w:spacing w:after="240"/>
      </w:pPr>
      <w:bookmarkStart w:id="482" w:name="_ENREF_19"/>
      <w:r w:rsidRPr="00B8271E">
        <w:t>Forwood, D.L., Hooker, K., Caro, E., Huo, Y., Holman, D.B., Meale, S.J., and Chaves, A.V. (2019). Crop sorghum ensiled with unsalable vegetables increases silage microbial diversity. Front Microbiol</w:t>
      </w:r>
      <w:r w:rsidRPr="00B8271E">
        <w:rPr>
          <w:i/>
        </w:rPr>
        <w:t xml:space="preserve"> 10</w:t>
      </w:r>
      <w:r w:rsidRPr="00B8271E">
        <w:t>, 2599.</w:t>
      </w:r>
      <w:bookmarkEnd w:id="482"/>
    </w:p>
    <w:p w14:paraId="57C7174A" w14:textId="77777777" w:rsidR="00B8271E" w:rsidRPr="00B8271E" w:rsidRDefault="00B8271E" w:rsidP="00B8271E">
      <w:pPr>
        <w:pStyle w:val="EndNoteBibliography"/>
        <w:spacing w:after="240"/>
      </w:pPr>
      <w:bookmarkStart w:id="483" w:name="_ENREF_20"/>
      <w:r w:rsidRPr="00B8271E">
        <w:t>Fukao, M., Oshima, K., Morita, H., Toh, H., Suda, W., Kim, S.W., Suzuki, S.</w:t>
      </w:r>
      <w:r w:rsidRPr="00B8271E">
        <w:rPr>
          <w:i/>
        </w:rPr>
        <w:t>, et al.</w:t>
      </w:r>
      <w:r w:rsidRPr="00B8271E">
        <w:t xml:space="preserve"> (2013). Genomic analysis by deep sequencing of the probiotic </w:t>
      </w:r>
      <w:r w:rsidRPr="00B8271E">
        <w:rPr>
          <w:i/>
        </w:rPr>
        <w:t>Lactobacillus brevis</w:t>
      </w:r>
      <w:r w:rsidRPr="00B8271E">
        <w:t xml:space="preserve"> KB290 harboring nine plasmids reveals genomic stability. PLoS One</w:t>
      </w:r>
      <w:r w:rsidRPr="00B8271E">
        <w:rPr>
          <w:i/>
        </w:rPr>
        <w:t xml:space="preserve"> 8</w:t>
      </w:r>
      <w:r w:rsidRPr="00B8271E">
        <w:t>, e60521.</w:t>
      </w:r>
      <w:bookmarkEnd w:id="483"/>
    </w:p>
    <w:p w14:paraId="4D072FC0" w14:textId="77777777" w:rsidR="00B8271E" w:rsidRPr="00B8271E" w:rsidRDefault="00B8271E" w:rsidP="00B8271E">
      <w:pPr>
        <w:pStyle w:val="EndNoteBibliography"/>
        <w:spacing w:after="240"/>
      </w:pPr>
      <w:bookmarkStart w:id="484" w:name="_ENREF_21"/>
      <w:r w:rsidRPr="00B8271E">
        <w:t>Ghaferi, A.A., Chojnacki, K.A., Long, W.D., Cameron, J.L., and Yeo, C.J. (2008). Pancreatic VIPomas: subject review and one institutional experience. J Gastrointest Surg</w:t>
      </w:r>
      <w:r w:rsidRPr="00B8271E">
        <w:rPr>
          <w:i/>
        </w:rPr>
        <w:t xml:space="preserve"> 12</w:t>
      </w:r>
      <w:r w:rsidRPr="00B8271E">
        <w:t>, 382-393.</w:t>
      </w:r>
      <w:bookmarkEnd w:id="484"/>
    </w:p>
    <w:p w14:paraId="0305EB83" w14:textId="77777777" w:rsidR="00B8271E" w:rsidRPr="00B8271E" w:rsidRDefault="00B8271E" w:rsidP="00B8271E">
      <w:pPr>
        <w:pStyle w:val="EndNoteBibliography"/>
        <w:spacing w:after="240"/>
      </w:pPr>
      <w:bookmarkStart w:id="485" w:name="_ENREF_22"/>
      <w:r w:rsidRPr="00B8271E">
        <w:t>Ghosh, T.S., Arnoux, J., and O'Toole, P.W. (2020). Metagenomic analysis reveals distinct patterns of gut lactobacillus prevalence, abundance, and geographical variation in health and disease. Gut Microbes</w:t>
      </w:r>
      <w:r w:rsidRPr="00B8271E">
        <w:rPr>
          <w:i/>
        </w:rPr>
        <w:t xml:space="preserve"> 12</w:t>
      </w:r>
      <w:r w:rsidRPr="00B8271E">
        <w:t>, 1-19.</w:t>
      </w:r>
      <w:bookmarkEnd w:id="485"/>
    </w:p>
    <w:p w14:paraId="0E02685A" w14:textId="77777777" w:rsidR="00B8271E" w:rsidRPr="00B8271E" w:rsidRDefault="00B8271E" w:rsidP="00B8271E">
      <w:pPr>
        <w:pStyle w:val="EndNoteBibliography"/>
        <w:spacing w:after="240"/>
      </w:pPr>
      <w:bookmarkStart w:id="486" w:name="_ENREF_23"/>
      <w:r w:rsidRPr="00B8271E">
        <w:t>Groussin, M., Poyet, M., Sistiaga, A., Kearney, S.M., Moniz, K., Noel, M., Hooker, J.</w:t>
      </w:r>
      <w:r w:rsidRPr="00B8271E">
        <w:rPr>
          <w:i/>
        </w:rPr>
        <w:t>, et al.</w:t>
      </w:r>
      <w:r w:rsidRPr="00B8271E">
        <w:t xml:space="preserve"> (2021). Elevated rates of horizontal gene transfer in the industrialized human microbiome. Cell</w:t>
      </w:r>
      <w:r w:rsidRPr="00B8271E">
        <w:rPr>
          <w:i/>
        </w:rPr>
        <w:t xml:space="preserve"> 184</w:t>
      </w:r>
      <w:r w:rsidRPr="00B8271E">
        <w:t>, 2053-2067 e2018.</w:t>
      </w:r>
      <w:bookmarkEnd w:id="486"/>
    </w:p>
    <w:p w14:paraId="2AFAB03C" w14:textId="77777777" w:rsidR="00B8271E" w:rsidRPr="00B8271E" w:rsidRDefault="00B8271E" w:rsidP="00B8271E">
      <w:pPr>
        <w:pStyle w:val="EndNoteBibliography"/>
        <w:spacing w:after="240"/>
      </w:pPr>
      <w:bookmarkStart w:id="487" w:name="_ENREF_24"/>
      <w:r w:rsidRPr="00B8271E">
        <w:t xml:space="preserve">Hale, C.N. (1981). Methods of white clover inoculation - their effect on competition for nodule formation between naturalised and inoculated strains of </w:t>
      </w:r>
      <w:r w:rsidRPr="00B8271E">
        <w:rPr>
          <w:i/>
        </w:rPr>
        <w:t>Rhizobium trifolii</w:t>
      </w:r>
      <w:r w:rsidRPr="00B8271E">
        <w:t>. New Zealand Journal of Experimental Agriculture</w:t>
      </w:r>
      <w:r w:rsidRPr="00B8271E">
        <w:rPr>
          <w:i/>
        </w:rPr>
        <w:t xml:space="preserve"> 9</w:t>
      </w:r>
      <w:r w:rsidRPr="00B8271E">
        <w:t>, 169-172.</w:t>
      </w:r>
      <w:bookmarkEnd w:id="487"/>
    </w:p>
    <w:p w14:paraId="030B85EF" w14:textId="77777777" w:rsidR="00B8271E" w:rsidRPr="00B8271E" w:rsidRDefault="00B8271E" w:rsidP="00B8271E">
      <w:pPr>
        <w:pStyle w:val="EndNoteBibliography"/>
        <w:spacing w:after="240"/>
      </w:pPr>
      <w:bookmarkStart w:id="488" w:name="_ENREF_25"/>
      <w:r w:rsidRPr="00B8271E">
        <w:t>Hooker, K., Forwood, D.L., Caro, E., Huo, Y., Holman, D.B., Chaves, A.V., and Meale, S.J. (2019). Microbial characterization and fermentative characteristics of crop maize ensiled with unsalable vegetables. Sci Rep</w:t>
      </w:r>
      <w:r w:rsidRPr="00B8271E">
        <w:rPr>
          <w:i/>
        </w:rPr>
        <w:t xml:space="preserve"> 9</w:t>
      </w:r>
      <w:r w:rsidRPr="00B8271E">
        <w:t>, 13183.</w:t>
      </w:r>
      <w:bookmarkEnd w:id="488"/>
    </w:p>
    <w:p w14:paraId="50CBCE4A" w14:textId="77777777" w:rsidR="00B8271E" w:rsidRPr="00B8271E" w:rsidRDefault="00B8271E" w:rsidP="00B8271E">
      <w:pPr>
        <w:pStyle w:val="EndNoteBibliography"/>
        <w:spacing w:after="240"/>
      </w:pPr>
      <w:bookmarkStart w:id="489" w:name="_ENREF_26"/>
      <w:r w:rsidRPr="00B8271E">
        <w:t>Huddleston, J.R. (2014). Horizontal gene transfer in the human gastrointestinal tract: potential spread of antibiotic resistance genes. Infect Drug Resist</w:t>
      </w:r>
      <w:r w:rsidRPr="00B8271E">
        <w:rPr>
          <w:i/>
        </w:rPr>
        <w:t xml:space="preserve"> 7</w:t>
      </w:r>
      <w:r w:rsidRPr="00B8271E">
        <w:t>, 167-176.</w:t>
      </w:r>
      <w:bookmarkEnd w:id="489"/>
    </w:p>
    <w:p w14:paraId="0BCFCBF5" w14:textId="77777777" w:rsidR="00B8271E" w:rsidRPr="00B8271E" w:rsidRDefault="00B8271E" w:rsidP="00B8271E">
      <w:pPr>
        <w:pStyle w:val="EndNoteBibliography"/>
        <w:spacing w:after="240"/>
      </w:pPr>
      <w:bookmarkStart w:id="490" w:name="_ENREF_27"/>
      <w:r w:rsidRPr="00B8271E">
        <w:t>ICH (2016). Integrated addendum to ICH E6(R1): Guideline for good clinical practice. Report No. E6(R2).</w:t>
      </w:r>
      <w:bookmarkEnd w:id="490"/>
    </w:p>
    <w:p w14:paraId="75EE0430" w14:textId="77777777" w:rsidR="00B8271E" w:rsidRPr="00B8271E" w:rsidRDefault="00B8271E" w:rsidP="00B8271E">
      <w:pPr>
        <w:pStyle w:val="EndNoteBibliography"/>
        <w:spacing w:after="240"/>
      </w:pPr>
      <w:bookmarkStart w:id="491" w:name="_ENREF_28"/>
      <w:r w:rsidRPr="00B8271E">
        <w:t>Iwasaki, M., Akiba, Y., and Kaunitz, J.D. (2019). Recent advances in vasoactive intestinal peptide physiology and pathophysiology: focus on the gastrointestinal system. F1000Res</w:t>
      </w:r>
      <w:r w:rsidRPr="00B8271E">
        <w:rPr>
          <w:i/>
        </w:rPr>
        <w:t xml:space="preserve"> 8</w:t>
      </w:r>
      <w:r w:rsidRPr="00B8271E">
        <w:t>.</w:t>
      </w:r>
      <w:bookmarkEnd w:id="491"/>
    </w:p>
    <w:p w14:paraId="0883FB2F" w14:textId="77777777" w:rsidR="00B8271E" w:rsidRPr="00B8271E" w:rsidRDefault="00B8271E" w:rsidP="00B8271E">
      <w:pPr>
        <w:pStyle w:val="EndNoteBibliography"/>
        <w:spacing w:after="240"/>
      </w:pPr>
      <w:bookmarkStart w:id="492" w:name="_ENREF_29"/>
      <w:r w:rsidRPr="00B8271E">
        <w:t>Kaiser, A.G., Moran, J.B., and Piltz, J.W. (2004). Feeding silage to dairy cows. In Successful silage (NSW Department of Primary Industries), pp. 334-357.</w:t>
      </w:r>
      <w:bookmarkEnd w:id="492"/>
    </w:p>
    <w:p w14:paraId="4A1F4C8B" w14:textId="77777777" w:rsidR="00B8271E" w:rsidRPr="00B8271E" w:rsidRDefault="00B8271E" w:rsidP="00B8271E">
      <w:pPr>
        <w:pStyle w:val="EndNoteBibliography"/>
        <w:spacing w:after="240"/>
      </w:pPr>
      <w:bookmarkStart w:id="493" w:name="_ENREF_30"/>
      <w:r w:rsidRPr="00B8271E">
        <w:t>Kamal, N., Motwani, K., Wellington, J., Wong, U., and Cross, R.K. (2021). Fecal Incontinence in inflammatory bowel disease. Crohns Colitis 360</w:t>
      </w:r>
      <w:r w:rsidRPr="00B8271E">
        <w:rPr>
          <w:i/>
        </w:rPr>
        <w:t xml:space="preserve"> 3</w:t>
      </w:r>
      <w:r w:rsidRPr="00B8271E">
        <w:t>, otab013.</w:t>
      </w:r>
      <w:bookmarkEnd w:id="493"/>
    </w:p>
    <w:p w14:paraId="75D04E52" w14:textId="77777777" w:rsidR="00B8271E" w:rsidRPr="00B8271E" w:rsidRDefault="00B8271E" w:rsidP="00B8271E">
      <w:pPr>
        <w:pStyle w:val="EndNoteBibliography"/>
        <w:spacing w:after="240"/>
      </w:pPr>
      <w:bookmarkStart w:id="494" w:name="_ENREF_31"/>
      <w:r w:rsidRPr="00B8271E">
        <w:lastRenderedPageBreak/>
        <w:t>Kane, M.G., O'Dorisio, T.M., and Krejs, G.J. (1983). Production of secretory diarrhea by intravenous infusion of vasoactive intestinal polypeptide. New England Journal of Medicine</w:t>
      </w:r>
      <w:r w:rsidRPr="00B8271E">
        <w:rPr>
          <w:i/>
        </w:rPr>
        <w:t xml:space="preserve"> 309</w:t>
      </w:r>
      <w:r w:rsidRPr="00B8271E">
        <w:t>, 1482-1485.</w:t>
      </w:r>
      <w:bookmarkEnd w:id="494"/>
    </w:p>
    <w:p w14:paraId="0286A08F" w14:textId="77777777" w:rsidR="00B8271E" w:rsidRPr="00B8271E" w:rsidRDefault="00B8271E" w:rsidP="00B8271E">
      <w:pPr>
        <w:pStyle w:val="EndNoteBibliography"/>
        <w:spacing w:after="240"/>
      </w:pPr>
      <w:bookmarkStart w:id="495" w:name="_ENREF_32"/>
      <w:r w:rsidRPr="00B8271E">
        <w:t>Klepeis, N.E., Nelson, W.C., Ott, W.R., Robinson, J.P., Tsang, A.M., Switzer, P., Behar, J.V.</w:t>
      </w:r>
      <w:r w:rsidRPr="00B8271E">
        <w:rPr>
          <w:i/>
        </w:rPr>
        <w:t>, et al.</w:t>
      </w:r>
      <w:r w:rsidRPr="00B8271E">
        <w:t xml:space="preserve"> (2001). The National Human Activity Pattern Survey (NHAPS): a resource for assessing exposure to environmental pollutants. Journal of Exposure Science &amp; Environmental Epidemiology</w:t>
      </w:r>
      <w:r w:rsidRPr="00B8271E">
        <w:rPr>
          <w:i/>
        </w:rPr>
        <w:t xml:space="preserve"> 11</w:t>
      </w:r>
      <w:r w:rsidRPr="00B8271E">
        <w:t>, 231-252.</w:t>
      </w:r>
      <w:bookmarkEnd w:id="495"/>
    </w:p>
    <w:p w14:paraId="2E381BFE" w14:textId="77777777" w:rsidR="00B8271E" w:rsidRPr="00B8271E" w:rsidRDefault="00B8271E" w:rsidP="00B8271E">
      <w:pPr>
        <w:pStyle w:val="EndNoteBibliography"/>
        <w:spacing w:after="240"/>
      </w:pPr>
      <w:bookmarkStart w:id="496" w:name="_ENREF_33"/>
      <w:r w:rsidRPr="00B8271E">
        <w:t>Li, Y., and Nishino, N. (2013). Effects of ensiling fermentation and aerobic deterioration on the bacterial community in Italian ryegrass, guinea grass, and whole-crop maize silages stored at high moisture content. Asian-Australas J Anim Sci</w:t>
      </w:r>
      <w:r w:rsidRPr="00B8271E">
        <w:rPr>
          <w:i/>
        </w:rPr>
        <w:t xml:space="preserve"> 26</w:t>
      </w:r>
      <w:r w:rsidRPr="00B8271E">
        <w:t>, 1304-1312.</w:t>
      </w:r>
      <w:bookmarkEnd w:id="496"/>
    </w:p>
    <w:p w14:paraId="01794DA6" w14:textId="77777777" w:rsidR="00B8271E" w:rsidRPr="00B8271E" w:rsidRDefault="00B8271E" w:rsidP="00B8271E">
      <w:pPr>
        <w:pStyle w:val="EndNoteBibliography"/>
        <w:spacing w:after="240"/>
      </w:pPr>
      <w:bookmarkStart w:id="497" w:name="_ENREF_34"/>
      <w:r w:rsidRPr="00B8271E">
        <w:t>Lupp, C., Robertson, M.L., Wickham, M.E., Sekirov, I., Champion, O.L., Gaynor, E.C., and Finlay, B.B. (2007). Host-mediated inflammation disrupts the intestinal microbiota and promotes the overgrowth of Enterobacteriaceae. Cell Host Microbe</w:t>
      </w:r>
      <w:r w:rsidRPr="00B8271E">
        <w:rPr>
          <w:i/>
        </w:rPr>
        <w:t xml:space="preserve"> 2</w:t>
      </w:r>
      <w:r w:rsidRPr="00B8271E">
        <w:t>, 119-129.</w:t>
      </w:r>
      <w:bookmarkEnd w:id="497"/>
    </w:p>
    <w:p w14:paraId="32FC1A60" w14:textId="77777777" w:rsidR="00B8271E" w:rsidRPr="00B8271E" w:rsidRDefault="00B8271E" w:rsidP="00B8271E">
      <w:pPr>
        <w:pStyle w:val="EndNoteBibliography"/>
        <w:spacing w:after="240"/>
      </w:pPr>
      <w:bookmarkStart w:id="498" w:name="_ENREF_35"/>
      <w:r w:rsidRPr="00B8271E">
        <w:t>Martinez, C., Juarranz, Y., Gutierrez-Canas, I., Carrion, M., Perez-Garcia, S., Villanueva-Romero, R., Castro, D.</w:t>
      </w:r>
      <w:r w:rsidRPr="00B8271E">
        <w:rPr>
          <w:i/>
        </w:rPr>
        <w:t>, et al.</w:t>
      </w:r>
      <w:r w:rsidRPr="00B8271E">
        <w:t xml:space="preserve"> (2019). A clinical approach for the use of VIP axis in inflammatory and autoimmune diseases. Int J Mol Sci</w:t>
      </w:r>
      <w:r w:rsidRPr="00B8271E">
        <w:rPr>
          <w:i/>
        </w:rPr>
        <w:t xml:space="preserve"> 21</w:t>
      </w:r>
      <w:r w:rsidRPr="00B8271E">
        <w:t>.</w:t>
      </w:r>
      <w:bookmarkEnd w:id="498"/>
    </w:p>
    <w:p w14:paraId="6A5CBEC9" w14:textId="77777777" w:rsidR="00B8271E" w:rsidRPr="00B8271E" w:rsidRDefault="00B8271E" w:rsidP="00B8271E">
      <w:pPr>
        <w:pStyle w:val="EndNoteBibliography"/>
        <w:spacing w:after="240"/>
      </w:pPr>
      <w:bookmarkStart w:id="499" w:name="_ENREF_36"/>
      <w:r w:rsidRPr="00B8271E">
        <w:t>Menz, G., Andrighetto, C., Lombardi, A., Corich, V., Aldred, P., and Vriesekoop, F. (2010). Isolation, identification, and characterisation of beer-spoilage lactic acid bacteria from microbrewed beer from Victoria, Australia. Journal of the Institute of Brewing</w:t>
      </w:r>
      <w:r w:rsidRPr="00B8271E">
        <w:rPr>
          <w:i/>
        </w:rPr>
        <w:t xml:space="preserve"> 116</w:t>
      </w:r>
      <w:r w:rsidRPr="00B8271E">
        <w:t>, 14-22.</w:t>
      </w:r>
      <w:bookmarkEnd w:id="499"/>
    </w:p>
    <w:p w14:paraId="1AB64CCF" w14:textId="77777777" w:rsidR="00B8271E" w:rsidRPr="00B8271E" w:rsidRDefault="00B8271E" w:rsidP="00B8271E">
      <w:pPr>
        <w:pStyle w:val="EndNoteBibliography"/>
        <w:spacing w:after="240"/>
      </w:pPr>
      <w:bookmarkStart w:id="500" w:name="_ENREF_37"/>
      <w:r w:rsidRPr="00B8271E">
        <w:t>Morovic, W., Hibberd, A.A., Zabel, B., Barrangou, R., and Stahl, B. (2016). Genotyping by PCR and high-throughput sequencing of commercial probiotic products reveals composition biases. Front Microbiol</w:t>
      </w:r>
      <w:r w:rsidRPr="00B8271E">
        <w:rPr>
          <w:i/>
        </w:rPr>
        <w:t xml:space="preserve"> 7</w:t>
      </w:r>
      <w:r w:rsidRPr="00B8271E">
        <w:t>, 1747.</w:t>
      </w:r>
      <w:bookmarkEnd w:id="500"/>
    </w:p>
    <w:p w14:paraId="73E2AADC" w14:textId="77777777" w:rsidR="00B8271E" w:rsidRPr="00B8271E" w:rsidRDefault="00B8271E" w:rsidP="00B8271E">
      <w:pPr>
        <w:pStyle w:val="EndNoteBibliography"/>
        <w:spacing w:after="240"/>
      </w:pPr>
      <w:bookmarkStart w:id="501" w:name="_ENREF_38"/>
      <w:r w:rsidRPr="00B8271E">
        <w:t>National Health and Medical Research Council, Australian Research Council, and Universities Australia (2018). National Statement on Ethical Conduct in Human Research 2007 (Updated 2018). (Canberra: Commonwealth of Australia).</w:t>
      </w:r>
      <w:bookmarkEnd w:id="501"/>
    </w:p>
    <w:p w14:paraId="0646B3CB" w14:textId="77777777" w:rsidR="00B8271E" w:rsidRPr="00B8271E" w:rsidRDefault="00B8271E" w:rsidP="00B8271E">
      <w:pPr>
        <w:pStyle w:val="EndNoteBibliography"/>
        <w:spacing w:after="240"/>
      </w:pPr>
      <w:bookmarkStart w:id="502" w:name="_ENREF_39"/>
      <w:r w:rsidRPr="00B8271E">
        <w:t>Neil, K., Allard, N., and Rodrigue, S. (2021). Molecular mechanisms influencing bacterial conjugation in the intestinal microbiota. Front Microbiol</w:t>
      </w:r>
      <w:r w:rsidRPr="00B8271E">
        <w:rPr>
          <w:i/>
        </w:rPr>
        <w:t xml:space="preserve"> 12</w:t>
      </w:r>
      <w:r w:rsidRPr="00B8271E">
        <w:t>, 673260.</w:t>
      </w:r>
      <w:bookmarkEnd w:id="502"/>
    </w:p>
    <w:p w14:paraId="024D0FA4" w14:textId="77777777" w:rsidR="00B8271E" w:rsidRPr="00B8271E" w:rsidRDefault="00B8271E" w:rsidP="00B8271E">
      <w:pPr>
        <w:pStyle w:val="EndNoteBibliography"/>
        <w:spacing w:after="240"/>
      </w:pPr>
      <w:bookmarkStart w:id="503" w:name="_ENREF_40"/>
      <w:r w:rsidRPr="00B8271E">
        <w:t>Newton, L., Randall, J.A., Hunter, T., Keith, S., Symonds, T., Secrest, R.J., Komocsar, W.J.</w:t>
      </w:r>
      <w:r w:rsidRPr="00B8271E">
        <w:rPr>
          <w:i/>
        </w:rPr>
        <w:t>, et al.</w:t>
      </w:r>
      <w:r w:rsidRPr="00B8271E">
        <w:t xml:space="preserve"> (2019). A qualitative study exploring the health-related quality of life and symptomatic experiences of adults and adolescents with ulcerative colitis. J Patient Rep Outcomes</w:t>
      </w:r>
      <w:r w:rsidRPr="00B8271E">
        <w:rPr>
          <w:i/>
        </w:rPr>
        <w:t xml:space="preserve"> 3</w:t>
      </w:r>
      <w:r w:rsidRPr="00B8271E">
        <w:t>, 66.</w:t>
      </w:r>
      <w:bookmarkEnd w:id="503"/>
    </w:p>
    <w:p w14:paraId="6141F915" w14:textId="77777777" w:rsidR="00B8271E" w:rsidRPr="00B8271E" w:rsidRDefault="00B8271E" w:rsidP="00B8271E">
      <w:pPr>
        <w:pStyle w:val="EndNoteBibliography"/>
        <w:spacing w:after="240"/>
      </w:pPr>
      <w:bookmarkStart w:id="504" w:name="_ENREF_41"/>
      <w:r w:rsidRPr="00B8271E">
        <w:t>OGTR (2013). Risk Analysis Framework 2013, 4th edn (Canberra: Office of the Gene Technology Regulator).</w:t>
      </w:r>
      <w:bookmarkEnd w:id="504"/>
    </w:p>
    <w:p w14:paraId="7F4D94BF" w14:textId="77777777" w:rsidR="00B8271E" w:rsidRPr="00B8271E" w:rsidRDefault="00B8271E" w:rsidP="00B8271E">
      <w:pPr>
        <w:pStyle w:val="EndNoteBibliography"/>
        <w:spacing w:after="240"/>
      </w:pPr>
      <w:bookmarkStart w:id="505" w:name="_ENREF_42"/>
      <w:r w:rsidRPr="00B8271E">
        <w:t xml:space="preserve">Probst, M., Fritschi, A., Wagner, A., and Insam, H. (2013). Biowaste: a </w:t>
      </w:r>
      <w:r w:rsidRPr="00B8271E">
        <w:rPr>
          <w:i/>
        </w:rPr>
        <w:t>Lactobacillus</w:t>
      </w:r>
      <w:r w:rsidRPr="00B8271E">
        <w:t xml:space="preserve"> habitat and lactic acid fermentation substrate. Bioresour Technol</w:t>
      </w:r>
      <w:r w:rsidRPr="00B8271E">
        <w:rPr>
          <w:i/>
        </w:rPr>
        <w:t xml:space="preserve"> 143</w:t>
      </w:r>
      <w:r w:rsidRPr="00B8271E">
        <w:t>, 647-652.</w:t>
      </w:r>
      <w:bookmarkEnd w:id="505"/>
    </w:p>
    <w:p w14:paraId="2449D06A" w14:textId="77777777" w:rsidR="00B8271E" w:rsidRPr="00B8271E" w:rsidRDefault="00B8271E" w:rsidP="00B8271E">
      <w:pPr>
        <w:pStyle w:val="EndNoteBibliography"/>
        <w:spacing w:after="240"/>
      </w:pPr>
      <w:bookmarkStart w:id="506" w:name="_ENREF_43"/>
      <w:r w:rsidRPr="00B8271E">
        <w:t>Ramamoorthy, S., and Cidlowski, J.A. (2016). Corticosteroids: mechanisms of action in health and disease. Rheum Dis Clin North Am</w:t>
      </w:r>
      <w:r w:rsidRPr="00B8271E">
        <w:rPr>
          <w:i/>
        </w:rPr>
        <w:t xml:space="preserve"> 42</w:t>
      </w:r>
      <w:r w:rsidRPr="00B8271E">
        <w:t>, 15-31, vii.</w:t>
      </w:r>
      <w:bookmarkEnd w:id="506"/>
    </w:p>
    <w:p w14:paraId="79BC02E7" w14:textId="77777777" w:rsidR="00B8271E" w:rsidRPr="00B8271E" w:rsidRDefault="00B8271E" w:rsidP="00B8271E">
      <w:pPr>
        <w:pStyle w:val="EndNoteBibliography"/>
        <w:spacing w:after="240"/>
      </w:pPr>
      <w:bookmarkStart w:id="507" w:name="_ENREF_44"/>
      <w:r w:rsidRPr="00B8271E">
        <w:t xml:space="preserve">Romano, A., Ladero, V., Alvarez, M.A., and Lucas, P.M. (2014). Putrescine production via the ornithine decarboxylation pathway improves the acid stress survival of </w:t>
      </w:r>
      <w:r w:rsidRPr="00B8271E">
        <w:rPr>
          <w:i/>
        </w:rPr>
        <w:t>Lactobacillus brevis</w:t>
      </w:r>
      <w:r w:rsidRPr="00B8271E">
        <w:t xml:space="preserve"> and is part of a horizontally transferred acid resistance locus. Int J Food Microbiol</w:t>
      </w:r>
      <w:r w:rsidRPr="00B8271E">
        <w:rPr>
          <w:i/>
        </w:rPr>
        <w:t xml:space="preserve"> 175</w:t>
      </w:r>
      <w:r w:rsidRPr="00B8271E">
        <w:t>, 14-19.</w:t>
      </w:r>
      <w:bookmarkEnd w:id="507"/>
    </w:p>
    <w:p w14:paraId="6B31A2DE" w14:textId="77777777" w:rsidR="00B8271E" w:rsidRPr="00B8271E" w:rsidRDefault="00B8271E" w:rsidP="00B8271E">
      <w:pPr>
        <w:pStyle w:val="EndNoteBibliography"/>
        <w:spacing w:after="240"/>
      </w:pPr>
      <w:bookmarkStart w:id="508" w:name="_ENREF_45"/>
      <w:r w:rsidRPr="00B8271E">
        <w:t xml:space="preserve">Rossi, F., Amadoro, C., and Colavita, G. (2019). Members of the </w:t>
      </w:r>
      <w:r w:rsidRPr="00B8271E">
        <w:rPr>
          <w:i/>
        </w:rPr>
        <w:t>Lactobacillus</w:t>
      </w:r>
      <w:r w:rsidRPr="00B8271E">
        <w:t xml:space="preserve"> genus complex (LGC) as opportunistic pathogens: a review. Microorganisms</w:t>
      </w:r>
      <w:r w:rsidRPr="00B8271E">
        <w:rPr>
          <w:i/>
        </w:rPr>
        <w:t xml:space="preserve"> 7</w:t>
      </w:r>
      <w:r w:rsidRPr="00B8271E">
        <w:t>.</w:t>
      </w:r>
      <w:bookmarkEnd w:id="508"/>
    </w:p>
    <w:p w14:paraId="673661B2" w14:textId="77777777" w:rsidR="00B8271E" w:rsidRPr="00B8271E" w:rsidRDefault="00B8271E" w:rsidP="00B8271E">
      <w:pPr>
        <w:pStyle w:val="EndNoteBibliography"/>
        <w:spacing w:after="240"/>
      </w:pPr>
      <w:bookmarkStart w:id="509" w:name="_ENREF_46"/>
      <w:r w:rsidRPr="00B8271E">
        <w:lastRenderedPageBreak/>
        <w:t>Rychen, G., Aquilina, G., Azimonti, G., Bampidis, V., De Lourdes Bastos, M., Bories, G., Chesson, A.</w:t>
      </w:r>
      <w:r w:rsidRPr="00B8271E">
        <w:rPr>
          <w:i/>
        </w:rPr>
        <w:t>, et al.</w:t>
      </w:r>
      <w:r w:rsidRPr="00B8271E">
        <w:t xml:space="preserve"> (2016). Safety and efficacy of </w:t>
      </w:r>
      <w:r w:rsidRPr="00B8271E">
        <w:rPr>
          <w:i/>
        </w:rPr>
        <w:t>Lactobacillus brevis</w:t>
      </w:r>
      <w:r w:rsidRPr="00B8271E">
        <w:t xml:space="preserve"> NCIMB 42149 as a silage additive for all animal species. EFSA Journal</w:t>
      </w:r>
      <w:r w:rsidRPr="00B8271E">
        <w:rPr>
          <w:i/>
        </w:rPr>
        <w:t xml:space="preserve"> 14</w:t>
      </w:r>
      <w:r w:rsidRPr="00B8271E">
        <w:t>.</w:t>
      </w:r>
      <w:bookmarkEnd w:id="509"/>
    </w:p>
    <w:p w14:paraId="571DCEC3" w14:textId="77777777" w:rsidR="00B8271E" w:rsidRPr="00B8271E" w:rsidRDefault="00B8271E" w:rsidP="00B8271E">
      <w:pPr>
        <w:pStyle w:val="EndNoteBibliography"/>
        <w:spacing w:after="240"/>
      </w:pPr>
      <w:bookmarkStart w:id="510" w:name="_ENREF_47"/>
      <w:r w:rsidRPr="00B8271E">
        <w:t>Saxelin, M., Chuang, N.H., Chassy, B., Rautelin, H., Mäkelä, P.H., Salminen, S., and Gorbach, S.L. (1996). Lactobacilli and bacteremia in southern Finland, 1989-1992. Clin Infect Dis</w:t>
      </w:r>
      <w:r w:rsidRPr="00B8271E">
        <w:rPr>
          <w:i/>
        </w:rPr>
        <w:t xml:space="preserve"> 22</w:t>
      </w:r>
      <w:r w:rsidRPr="00B8271E">
        <w:t>, 564-566.</w:t>
      </w:r>
      <w:bookmarkEnd w:id="510"/>
    </w:p>
    <w:p w14:paraId="62039D68" w14:textId="77777777" w:rsidR="00B8271E" w:rsidRPr="00B8271E" w:rsidRDefault="00B8271E" w:rsidP="00B8271E">
      <w:pPr>
        <w:pStyle w:val="EndNoteBibliography"/>
        <w:spacing w:after="240"/>
      </w:pPr>
      <w:bookmarkStart w:id="511" w:name="_ENREF_48"/>
      <w:r w:rsidRPr="00B8271E">
        <w:t xml:space="preserve">Schleifer, K.-H. (2009). Family I. </w:t>
      </w:r>
      <w:r w:rsidRPr="00B8271E">
        <w:rPr>
          <w:i/>
        </w:rPr>
        <w:t>Lactobacillaceae</w:t>
      </w:r>
      <w:r w:rsidRPr="00B8271E">
        <w:t>. In Bergey's Manual of Systematic Bacteriology Second Edition Volume 3, P. De Vos, G.M. Garrity, D. Jones, N.R. Krieg, W. Ludwig, F.A. Rainey, K.-H. Schleifer</w:t>
      </w:r>
      <w:r w:rsidRPr="00B8271E">
        <w:rPr>
          <w:i/>
        </w:rPr>
        <w:t>, et al.</w:t>
      </w:r>
      <w:r w:rsidRPr="00B8271E">
        <w:t>, eds. (Springer), pp. 465-432.</w:t>
      </w:r>
      <w:bookmarkEnd w:id="511"/>
    </w:p>
    <w:p w14:paraId="3509A94A" w14:textId="77777777" w:rsidR="00B8271E" w:rsidRPr="00B8271E" w:rsidRDefault="00B8271E" w:rsidP="00B8271E">
      <w:pPr>
        <w:pStyle w:val="EndNoteBibliography"/>
        <w:spacing w:after="240"/>
      </w:pPr>
      <w:bookmarkStart w:id="512" w:name="_ENREF_49"/>
      <w:r w:rsidRPr="00B8271E">
        <w:t>Simberloff, D. (2009). The role of propagule pressure in biological invasions. Annual Review of Ecology, Evolution, and Systematics</w:t>
      </w:r>
      <w:r w:rsidRPr="00B8271E">
        <w:rPr>
          <w:i/>
        </w:rPr>
        <w:t xml:space="preserve"> 40</w:t>
      </w:r>
      <w:r w:rsidRPr="00B8271E">
        <w:t>, 81-102.</w:t>
      </w:r>
      <w:bookmarkEnd w:id="512"/>
    </w:p>
    <w:p w14:paraId="5D0C34EE" w14:textId="77777777" w:rsidR="00B8271E" w:rsidRPr="00B8271E" w:rsidRDefault="00B8271E" w:rsidP="00B8271E">
      <w:pPr>
        <w:pStyle w:val="EndNoteBibliography"/>
        <w:spacing w:after="240"/>
      </w:pPr>
      <w:bookmarkStart w:id="513" w:name="_ENREF_50"/>
      <w:r w:rsidRPr="00B8271E">
        <w:t>Smalley, S.G., Barrow, P.A., and Foster, N. (2009). Immunomodulation of innate immune responses by vasoactive intestinal peptide (VIP): its therapeutic potential in inflammatory disease. Clin Exp Immunol</w:t>
      </w:r>
      <w:r w:rsidRPr="00B8271E">
        <w:rPr>
          <w:i/>
        </w:rPr>
        <w:t xml:space="preserve"> 157</w:t>
      </w:r>
      <w:r w:rsidRPr="00B8271E">
        <w:t>, 225-234.</w:t>
      </w:r>
      <w:bookmarkEnd w:id="513"/>
    </w:p>
    <w:p w14:paraId="6C6CD5E7" w14:textId="77777777" w:rsidR="00B8271E" w:rsidRPr="00B8271E" w:rsidRDefault="00B8271E" w:rsidP="00B8271E">
      <w:pPr>
        <w:pStyle w:val="EndNoteBibliography"/>
        <w:spacing w:after="240"/>
      </w:pPr>
      <w:bookmarkStart w:id="514" w:name="_ENREF_51"/>
      <w:r w:rsidRPr="00B8271E">
        <w:t>Standards Australia, and Standards New Zealand (2022). AS/NZS 2243.3:2022 Safety in laboratories Part 3: Microbiological safety and containment.</w:t>
      </w:r>
      <w:bookmarkEnd w:id="514"/>
    </w:p>
    <w:p w14:paraId="301203F7" w14:textId="77777777" w:rsidR="00B8271E" w:rsidRPr="00B8271E" w:rsidRDefault="00B8271E" w:rsidP="00B8271E">
      <w:pPr>
        <w:pStyle w:val="EndNoteBibliography"/>
        <w:spacing w:after="240"/>
      </w:pPr>
      <w:bookmarkStart w:id="515" w:name="_ENREF_52"/>
      <w:r w:rsidRPr="00B8271E">
        <w:t>Stefanska, I., Kwiecien, E., Jozwiak-Piasecka, K., Garbowska, M., Binek, M., and Rzewuska, M. (2021). Antimicrobial susceptibility of lactic acid bacteria strains of potential use as feed additives - the basic safety and usefulness criterion. Front Vet Sci</w:t>
      </w:r>
      <w:r w:rsidRPr="00B8271E">
        <w:rPr>
          <w:i/>
        </w:rPr>
        <w:t xml:space="preserve"> 8</w:t>
      </w:r>
      <w:r w:rsidRPr="00B8271E">
        <w:t>, 687071.</w:t>
      </w:r>
      <w:bookmarkEnd w:id="515"/>
    </w:p>
    <w:p w14:paraId="4DAF8C11" w14:textId="77777777" w:rsidR="00B8271E" w:rsidRPr="00B8271E" w:rsidRDefault="00B8271E" w:rsidP="00B8271E">
      <w:pPr>
        <w:pStyle w:val="EndNoteBibliography"/>
        <w:spacing w:after="240"/>
      </w:pPr>
      <w:bookmarkStart w:id="516" w:name="_ENREF_53"/>
      <w:r w:rsidRPr="00B8271E">
        <w:t xml:space="preserve">Stephenson, D.P., Moore, R.J., and Allison, G.E. (2009). Comparison and utilization of repetitive-element PCR techniques for typing </w:t>
      </w:r>
      <w:r w:rsidRPr="00B8271E">
        <w:rPr>
          <w:i/>
        </w:rPr>
        <w:t>Lactobacillus</w:t>
      </w:r>
      <w:r w:rsidRPr="00B8271E">
        <w:t xml:space="preserve"> isolates from the chicken gastrointestinal tract. Appl Environ Microbiol</w:t>
      </w:r>
      <w:r w:rsidRPr="00B8271E">
        <w:rPr>
          <w:i/>
        </w:rPr>
        <w:t xml:space="preserve"> 75</w:t>
      </w:r>
      <w:r w:rsidRPr="00B8271E">
        <w:t>, 6764-6776.</w:t>
      </w:r>
      <w:bookmarkEnd w:id="516"/>
    </w:p>
    <w:p w14:paraId="3FB3E9C8" w14:textId="77777777" w:rsidR="00B8271E" w:rsidRPr="00B8271E" w:rsidRDefault="00B8271E" w:rsidP="00B8271E">
      <w:pPr>
        <w:pStyle w:val="EndNoteBibliography"/>
        <w:spacing w:after="240"/>
      </w:pPr>
      <w:bookmarkStart w:id="517" w:name="_ENREF_54"/>
      <w:r w:rsidRPr="00B8271E">
        <w:t xml:space="preserve">Stevenson, C., Blaauw, R., Fredericks, E., Visser, J., and Roux, S. (2014). Randomized clinical trial: effect of </w:t>
      </w:r>
      <w:r w:rsidRPr="00B8271E">
        <w:rPr>
          <w:i/>
        </w:rPr>
        <w:t>Lactobacillus plantarum</w:t>
      </w:r>
      <w:r w:rsidRPr="00B8271E">
        <w:t xml:space="preserve"> 299 v on symptoms of irritable bowel syndrome. Nutrition</w:t>
      </w:r>
      <w:r w:rsidRPr="00B8271E">
        <w:rPr>
          <w:i/>
        </w:rPr>
        <w:t xml:space="preserve"> 30</w:t>
      </w:r>
      <w:r w:rsidRPr="00B8271E">
        <w:t>, 1151-1157.</w:t>
      </w:r>
      <w:bookmarkEnd w:id="517"/>
    </w:p>
    <w:p w14:paraId="26E9E860" w14:textId="77777777" w:rsidR="00B8271E" w:rsidRPr="00B8271E" w:rsidRDefault="00B8271E" w:rsidP="00B8271E">
      <w:pPr>
        <w:pStyle w:val="EndNoteBibliography"/>
        <w:spacing w:after="240"/>
      </w:pPr>
      <w:bookmarkStart w:id="518" w:name="_ENREF_55"/>
      <w:r w:rsidRPr="00B8271E">
        <w:t>Stewart, L.G., Lavers, J.L., Grant, M.L., Puskic, P.S., and Bond, A.L. (2020). Seasonal ingestion of anthropogenic debris in an urban population of gulls. Marine Pollution Bulletin</w:t>
      </w:r>
      <w:r w:rsidRPr="00B8271E">
        <w:rPr>
          <w:i/>
        </w:rPr>
        <w:t xml:space="preserve"> 160</w:t>
      </w:r>
      <w:r w:rsidRPr="00B8271E">
        <w:t>, 111549.</w:t>
      </w:r>
      <w:bookmarkEnd w:id="518"/>
    </w:p>
    <w:p w14:paraId="54B3545A" w14:textId="77777777" w:rsidR="00B8271E" w:rsidRPr="00B8271E" w:rsidRDefault="00B8271E" w:rsidP="00B8271E">
      <w:pPr>
        <w:pStyle w:val="EndNoteBibliography"/>
        <w:spacing w:after="240"/>
      </w:pPr>
      <w:bookmarkStart w:id="519" w:name="_ENREF_56"/>
      <w:r w:rsidRPr="00B8271E">
        <w:t>Tripathi, K., and Feuerstein, J.D. (2019). New developments in ulcerative colitis: latest evidence on management, treatment, and maintenance. Drugs Context</w:t>
      </w:r>
      <w:r w:rsidRPr="00B8271E">
        <w:rPr>
          <w:i/>
        </w:rPr>
        <w:t xml:space="preserve"> 8</w:t>
      </w:r>
      <w:r w:rsidRPr="00B8271E">
        <w:t>, 212572.</w:t>
      </w:r>
      <w:bookmarkEnd w:id="519"/>
    </w:p>
    <w:p w14:paraId="4BE265B8" w14:textId="77777777" w:rsidR="00B8271E" w:rsidRPr="00B8271E" w:rsidRDefault="00B8271E" w:rsidP="00B8271E">
      <w:pPr>
        <w:pStyle w:val="EndNoteBibliography"/>
        <w:spacing w:after="240"/>
      </w:pPr>
      <w:bookmarkStart w:id="520" w:name="_ENREF_57"/>
      <w:r w:rsidRPr="00B8271E">
        <w:t>Valles-Colomer, M., Blanco-Miguez, A., Manghi, P., Asnicar, F., Dubois, L., Golzato, D., Armanini, F.</w:t>
      </w:r>
      <w:r w:rsidRPr="00B8271E">
        <w:rPr>
          <w:i/>
        </w:rPr>
        <w:t>, et al.</w:t>
      </w:r>
      <w:r w:rsidRPr="00B8271E">
        <w:t xml:space="preserve"> (2023). The person-to-person transmission landscape of the gut and oral microbiomes. Nature</w:t>
      </w:r>
      <w:r w:rsidRPr="00B8271E">
        <w:rPr>
          <w:i/>
        </w:rPr>
        <w:t xml:space="preserve"> 614</w:t>
      </w:r>
      <w:r w:rsidRPr="00B8271E">
        <w:t>, 125-135.</w:t>
      </w:r>
      <w:bookmarkEnd w:id="520"/>
    </w:p>
    <w:p w14:paraId="5CE5BA85" w14:textId="77777777" w:rsidR="00B8271E" w:rsidRPr="00B8271E" w:rsidRDefault="00B8271E" w:rsidP="00B8271E">
      <w:pPr>
        <w:pStyle w:val="EndNoteBibliography"/>
        <w:spacing w:after="240"/>
      </w:pPr>
      <w:bookmarkStart w:id="521" w:name="_ENREF_58"/>
      <w:r w:rsidRPr="00B8271E">
        <w:t>Vaughan, A., Iyadurai, R., Blackmore, M., and Garofalow, F. (2017). 2015-16 NSW Water Supply and Sewerage Benchmarking Report. (NSW Department of Primary Industries).</w:t>
      </w:r>
      <w:bookmarkEnd w:id="521"/>
    </w:p>
    <w:p w14:paraId="26F9AE92" w14:textId="77777777" w:rsidR="00B8271E" w:rsidRPr="00B8271E" w:rsidRDefault="00B8271E" w:rsidP="00B8271E">
      <w:pPr>
        <w:pStyle w:val="EndNoteBibliography"/>
        <w:spacing w:after="240"/>
      </w:pPr>
      <w:bookmarkStart w:id="522" w:name="_ENREF_59"/>
      <w:r w:rsidRPr="00B8271E">
        <w:t>Vietri, J.T., Wlodarczyk, C.S., Lorenzo, R., and Rajpathak, S. (2016). Missed doses of oral antihyperglycemic medications in US adults with type 2 diabetes mellitus: prevalence and self-reported reasons. Current Medical Research and Opinion</w:t>
      </w:r>
      <w:r w:rsidRPr="00B8271E">
        <w:rPr>
          <w:i/>
        </w:rPr>
        <w:t xml:space="preserve"> 32</w:t>
      </w:r>
      <w:r w:rsidRPr="00B8271E">
        <w:t>, 1519-1527.</w:t>
      </w:r>
      <w:bookmarkEnd w:id="522"/>
    </w:p>
    <w:p w14:paraId="032CDE55" w14:textId="77777777" w:rsidR="00B8271E" w:rsidRPr="00B8271E" w:rsidRDefault="00B8271E" w:rsidP="00B8271E">
      <w:pPr>
        <w:pStyle w:val="EndNoteBibliography"/>
        <w:spacing w:after="240"/>
      </w:pPr>
      <w:bookmarkStart w:id="523" w:name="_ENREF_60"/>
      <w:r w:rsidRPr="00B8271E">
        <w:t>Waljee, A.K., Rogers, M.A., Lin, P., Singal, A.G., Stein, J.D., Marks, R.M., Ayanian, J.Z.</w:t>
      </w:r>
      <w:r w:rsidRPr="00B8271E">
        <w:rPr>
          <w:i/>
        </w:rPr>
        <w:t>, et al.</w:t>
      </w:r>
      <w:r w:rsidRPr="00B8271E">
        <w:t xml:space="preserve"> (2017). Short term use of oral corticosteroids and related harms among adults in the United States: population based cohort study. BMJ</w:t>
      </w:r>
      <w:r w:rsidRPr="00B8271E">
        <w:rPr>
          <w:i/>
        </w:rPr>
        <w:t xml:space="preserve"> 357</w:t>
      </w:r>
      <w:r w:rsidRPr="00B8271E">
        <w:t>, j1415.</w:t>
      </w:r>
      <w:bookmarkEnd w:id="523"/>
    </w:p>
    <w:p w14:paraId="38446E58" w14:textId="77777777" w:rsidR="00B8271E" w:rsidRPr="00B8271E" w:rsidRDefault="00B8271E" w:rsidP="00B8271E">
      <w:pPr>
        <w:pStyle w:val="EndNoteBibliography"/>
        <w:spacing w:after="240"/>
      </w:pPr>
      <w:bookmarkStart w:id="524" w:name="_ENREF_61"/>
      <w:r w:rsidRPr="00B8271E">
        <w:lastRenderedPageBreak/>
        <w:t xml:space="preserve">Wang, K., Crevel, R.W.R., and Mills, E.N.C. (2022). Assessing protein digestibility in allergenicity risk assessment: A comparison of </w:t>
      </w:r>
      <w:r w:rsidRPr="00B8271E">
        <w:rPr>
          <w:i/>
        </w:rPr>
        <w:t>in silico</w:t>
      </w:r>
      <w:r w:rsidRPr="00B8271E">
        <w:t xml:space="preserve"> and high throughput</w:t>
      </w:r>
      <w:r w:rsidRPr="00B8271E">
        <w:rPr>
          <w:i/>
        </w:rPr>
        <w:t xml:space="preserve"> in vitro</w:t>
      </w:r>
      <w:r w:rsidRPr="00B8271E">
        <w:t xml:space="preserve"> gastric digestion assays. Food Chem Toxicol</w:t>
      </w:r>
      <w:r w:rsidRPr="00B8271E">
        <w:rPr>
          <w:i/>
        </w:rPr>
        <w:t xml:space="preserve"> 167</w:t>
      </w:r>
      <w:r w:rsidRPr="00B8271E">
        <w:t>, 113273.</w:t>
      </w:r>
      <w:bookmarkEnd w:id="524"/>
    </w:p>
    <w:p w14:paraId="1FDE6EFD" w14:textId="77777777" w:rsidR="00B8271E" w:rsidRPr="00B8271E" w:rsidRDefault="00B8271E" w:rsidP="00B8271E">
      <w:pPr>
        <w:pStyle w:val="EndNoteBibliography"/>
      </w:pPr>
      <w:bookmarkStart w:id="525" w:name="_ENREF_62"/>
      <w:r w:rsidRPr="00B8271E">
        <w:t>Zheng, J., Wittouck, S., Salvetti, E., Franz, C., Harris, H.M.B., Mattarelli, P., O'Toole, P.W.</w:t>
      </w:r>
      <w:r w:rsidRPr="00B8271E">
        <w:rPr>
          <w:i/>
        </w:rPr>
        <w:t>, et al.</w:t>
      </w:r>
      <w:r w:rsidRPr="00B8271E">
        <w:t xml:space="preserve"> (2020). A taxonomic note on the genus </w:t>
      </w:r>
      <w:r w:rsidRPr="00B8271E">
        <w:rPr>
          <w:i/>
        </w:rPr>
        <w:t>Lactobacillus</w:t>
      </w:r>
      <w:r w:rsidRPr="00B8271E">
        <w:t xml:space="preserve">: Description of 23 novel genera, emended description of the genus </w:t>
      </w:r>
      <w:r w:rsidRPr="00B8271E">
        <w:rPr>
          <w:i/>
        </w:rPr>
        <w:t>Lactobacillus</w:t>
      </w:r>
      <w:r w:rsidRPr="00B8271E">
        <w:t xml:space="preserve"> Beijerinck 1901, and union of</w:t>
      </w:r>
      <w:r w:rsidRPr="00B8271E">
        <w:rPr>
          <w:i/>
        </w:rPr>
        <w:t xml:space="preserve"> Lactobacillaceae</w:t>
      </w:r>
      <w:r w:rsidRPr="00B8271E">
        <w:t xml:space="preserve"> and </w:t>
      </w:r>
      <w:r w:rsidRPr="00B8271E">
        <w:rPr>
          <w:i/>
        </w:rPr>
        <w:t>Leuconostocaceae</w:t>
      </w:r>
      <w:r w:rsidRPr="00B8271E">
        <w:t>. Int J Syst Evol Microbiol</w:t>
      </w:r>
      <w:r w:rsidRPr="00B8271E">
        <w:rPr>
          <w:i/>
        </w:rPr>
        <w:t xml:space="preserve"> 70</w:t>
      </w:r>
      <w:r w:rsidRPr="00B8271E">
        <w:t>, 2782-2858.</w:t>
      </w:r>
      <w:bookmarkEnd w:id="525"/>
    </w:p>
    <w:p w14:paraId="5ED4E030" w14:textId="1346D823" w:rsidR="000D50A2" w:rsidRDefault="00D13F31" w:rsidP="00211120">
      <w:pPr>
        <w:tabs>
          <w:tab w:val="left" w:pos="0"/>
        </w:tabs>
        <w:spacing w:after="240"/>
      </w:pPr>
      <w:r w:rsidRPr="0000143A">
        <w:fldChar w:fldCharType="end"/>
      </w:r>
    </w:p>
    <w:p w14:paraId="490D84EF" w14:textId="77777777" w:rsidR="000D50A2" w:rsidRPr="000D50A2" w:rsidRDefault="000D50A2" w:rsidP="000D50A2"/>
    <w:p w14:paraId="7F164685" w14:textId="6E6E19EB" w:rsidR="00DE7B5C" w:rsidRPr="00A23295" w:rsidRDefault="00DE7B5C" w:rsidP="00783CF2">
      <w:pPr>
        <w:pStyle w:val="1RARMP"/>
        <w:numPr>
          <w:ilvl w:val="0"/>
          <w:numId w:val="0"/>
        </w:numPr>
        <w:rPr>
          <w:rFonts w:cs="Calibri"/>
          <w:sz w:val="20"/>
          <w:szCs w:val="20"/>
        </w:rPr>
      </w:pPr>
    </w:p>
    <w:sectPr w:rsidR="00DE7B5C" w:rsidRPr="00A23295" w:rsidSect="008F70A1">
      <w:footerReference w:type="default" r:id="rId42"/>
      <w:pgSz w:w="11909" w:h="16834" w:code="9"/>
      <w:pgMar w:top="1418" w:right="1418" w:bottom="1418" w:left="1418" w:header="720" w:footer="720"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BF154" w14:textId="77777777" w:rsidR="00461EF0" w:rsidRDefault="00461EF0">
      <w:r>
        <w:separator/>
      </w:r>
    </w:p>
    <w:p w14:paraId="1985D678" w14:textId="77777777" w:rsidR="00461EF0" w:rsidRDefault="00461EF0"/>
  </w:endnote>
  <w:endnote w:type="continuationSeparator" w:id="0">
    <w:p w14:paraId="0938FB13" w14:textId="77777777" w:rsidR="00461EF0" w:rsidRDefault="00461EF0">
      <w:r>
        <w:continuationSeparator/>
      </w:r>
    </w:p>
    <w:p w14:paraId="6A04AD24" w14:textId="77777777" w:rsidR="00461EF0" w:rsidRDefault="00461E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avi">
    <w:panose1 w:val="02000500000000000000"/>
    <w:charset w:val="00"/>
    <w:family w:val="swiss"/>
    <w:pitch w:val="variable"/>
    <w:sig w:usb0="00020003" w:usb1="00000000" w:usb2="00000000" w:usb3="00000000" w:csb0="00000001"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Proxima Nova">
    <w:altName w:val="Proxima Nova"/>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dvm1046a">
    <w:altName w:val="MS Mincho"/>
    <w:panose1 w:val="00000000000000000000"/>
    <w:charset w:val="80"/>
    <w:family w:val="auto"/>
    <w:notTrueType/>
    <w:pitch w:val="default"/>
    <w:sig w:usb0="00000001" w:usb1="08070000" w:usb2="00000010" w:usb3="00000000" w:csb0="00020000" w:csb1="00000000"/>
  </w:font>
  <w:font w:name="Wingdings 3">
    <w:panose1 w:val="050401020108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2FFE2" w14:textId="77777777" w:rsidR="00E65365" w:rsidRDefault="00E65365">
    <w:pPr>
      <w:jc w:val="right"/>
    </w:pPr>
  </w:p>
  <w:p w14:paraId="111F7997" w14:textId="77777777" w:rsidR="00E65365" w:rsidRPr="0096333B" w:rsidRDefault="00E65365" w:rsidP="006D0C25">
    <w:pPr>
      <w:tabs>
        <w:tab w:val="center" w:pos="8364"/>
      </w:tabs>
      <w:rPr>
        <w:sz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630F8" w14:textId="77777777" w:rsidR="00E65365" w:rsidRDefault="00E65365" w:rsidP="00263EE3">
    <w:pPr>
      <w:pStyle w:val="DLM-Sensitive"/>
    </w:pPr>
    <w:r>
      <w:t>Sensitive</w:t>
    </w:r>
  </w:p>
  <w:p w14:paraId="25B19B32" w14:textId="77777777" w:rsidR="00E65365" w:rsidRPr="008117C5" w:rsidRDefault="00E65365" w:rsidP="00263EE3">
    <w:pPr>
      <w:pStyle w:val="Licencefooter"/>
      <w:spacing w:after="12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5B496" w14:textId="271872F5" w:rsidR="00E65365" w:rsidRPr="00611761" w:rsidRDefault="00E65365" w:rsidP="00611761">
    <w:pPr>
      <w:pBdr>
        <w:top w:val="single" w:sz="4" w:space="0" w:color="auto"/>
      </w:pBdr>
      <w:tabs>
        <w:tab w:val="right" w:pos="9072"/>
      </w:tabs>
      <w:rPr>
        <w:sz w:val="16"/>
        <w:szCs w:val="16"/>
      </w:rPr>
    </w:pPr>
    <w:r>
      <w:rPr>
        <w:noProof/>
        <w:sz w:val="16"/>
        <w:szCs w:val="16"/>
      </w:rPr>
      <w:t>Attachment A</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57</w:t>
    </w:r>
    <w:r w:rsidRPr="006858E9">
      <w:rPr>
        <w:sz w:val="16"/>
        <w:szCs w:val="16"/>
      </w:rPr>
      <w:fldChar w:fldCharType="end"/>
    </w:r>
  </w:p>
  <w:p w14:paraId="6902E030" w14:textId="77777777" w:rsidR="00E65365" w:rsidRDefault="00E65365"/>
  <w:p w14:paraId="695306C7" w14:textId="77777777" w:rsidR="00E65365" w:rsidRDefault="00E65365"/>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906A2" w14:textId="3A2E8E5E" w:rsidR="00E65365" w:rsidRPr="00611761" w:rsidRDefault="00E65365" w:rsidP="00611761">
    <w:pPr>
      <w:pBdr>
        <w:top w:val="single" w:sz="4" w:space="0" w:color="auto"/>
      </w:pBdr>
      <w:tabs>
        <w:tab w:val="right" w:pos="9072"/>
      </w:tabs>
      <w:rPr>
        <w:sz w:val="16"/>
        <w:szCs w:val="16"/>
      </w:rPr>
    </w:pPr>
    <w:r>
      <w:rPr>
        <w:noProof/>
        <w:sz w:val="16"/>
        <w:szCs w:val="16"/>
      </w:rPr>
      <w:t>Attachment B</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59</w:t>
    </w:r>
    <w:r w:rsidRPr="006858E9">
      <w:rPr>
        <w:sz w:val="16"/>
        <w:szCs w:val="16"/>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C2D2E" w14:textId="21E7794B" w:rsidR="00E65365" w:rsidRPr="00611761" w:rsidRDefault="00E65365" w:rsidP="00611761">
    <w:pPr>
      <w:pBdr>
        <w:top w:val="single" w:sz="4" w:space="0" w:color="auto"/>
      </w:pBdr>
      <w:tabs>
        <w:tab w:val="right" w:pos="9072"/>
      </w:tabs>
      <w:rPr>
        <w:sz w:val="16"/>
        <w:szCs w:val="16"/>
      </w:rPr>
    </w:pPr>
    <w:r>
      <w:rPr>
        <w:noProof/>
        <w:sz w:val="16"/>
        <w:szCs w:val="16"/>
      </w:rPr>
      <w:t>References</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67</w:t>
    </w:r>
    <w:r w:rsidRPr="006858E9">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11E1C" w14:textId="1D956699" w:rsidR="00430781" w:rsidRPr="007A1245" w:rsidRDefault="00E65365" w:rsidP="007A1245">
    <w:pPr>
      <w:pBdr>
        <w:top w:val="single" w:sz="4" w:space="1" w:color="auto"/>
      </w:pBdr>
      <w:tabs>
        <w:tab w:val="right" w:pos="9639"/>
      </w:tabs>
      <w:rPr>
        <w:sz w:val="16"/>
        <w:szCs w:val="16"/>
      </w:rPr>
    </w:pPr>
    <w:r w:rsidRPr="006858E9">
      <w:rPr>
        <w:sz w:val="16"/>
        <w:szCs w:val="16"/>
      </w:rPr>
      <w:t xml:space="preserve">Summary </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III</w:t>
    </w:r>
    <w:r w:rsidRPr="006858E9">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F3543" w14:textId="7497EE29" w:rsidR="00751FF1" w:rsidRPr="007A1245" w:rsidRDefault="00E65365" w:rsidP="007A1245">
    <w:pPr>
      <w:pBdr>
        <w:top w:val="single" w:sz="4" w:space="1" w:color="auto"/>
      </w:pBdr>
      <w:tabs>
        <w:tab w:val="right" w:pos="9639"/>
      </w:tabs>
      <w:rPr>
        <w:sz w:val="16"/>
        <w:szCs w:val="16"/>
      </w:rPr>
    </w:pPr>
    <w:r w:rsidRPr="006858E9">
      <w:rPr>
        <w:sz w:val="16"/>
        <w:szCs w:val="16"/>
      </w:rPr>
      <w:t>Table of Contents</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V</w:t>
    </w:r>
    <w:r w:rsidRPr="006858E9">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46272" w14:textId="5B64CD54" w:rsidR="00751FF1" w:rsidRPr="00611761" w:rsidRDefault="00E65365" w:rsidP="00611761">
    <w:pPr>
      <w:pBdr>
        <w:top w:val="single" w:sz="4" w:space="1" w:color="auto"/>
      </w:pBdr>
      <w:tabs>
        <w:tab w:val="left" w:pos="1365"/>
        <w:tab w:val="right" w:pos="9214"/>
      </w:tabs>
      <w:rPr>
        <w:sz w:val="16"/>
        <w:szCs w:val="16"/>
      </w:rPr>
    </w:pPr>
    <w:r w:rsidRPr="006858E9">
      <w:rPr>
        <w:sz w:val="16"/>
        <w:szCs w:val="16"/>
      </w:rPr>
      <w:t>Abbreviations</w:t>
    </w:r>
    <w:r w:rsidRPr="006858E9">
      <w:rPr>
        <w:sz w:val="16"/>
        <w:szCs w:val="16"/>
      </w:rPr>
      <w:tab/>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VII</w:t>
    </w:r>
    <w:r w:rsidRPr="006858E9">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6B006" w14:textId="32EB9C35" w:rsidR="001F33CB" w:rsidRPr="007A1245" w:rsidRDefault="00E65365" w:rsidP="007A1245">
    <w:pPr>
      <w:pBdr>
        <w:top w:val="single" w:sz="4" w:space="0" w:color="auto"/>
      </w:pBdr>
      <w:tabs>
        <w:tab w:val="left" w:pos="1134"/>
        <w:tab w:val="right" w:pos="9072"/>
      </w:tabs>
      <w:rPr>
        <w:sz w:val="16"/>
        <w:szCs w:val="16"/>
      </w:rPr>
    </w:pPr>
    <w:r w:rsidRPr="006858E9">
      <w:rPr>
        <w:sz w:val="16"/>
        <w:szCs w:val="16"/>
      </w:rPr>
      <w:t xml:space="preserve">Chapter </w:t>
    </w:r>
    <w:r>
      <w:rPr>
        <w:sz w:val="16"/>
        <w:szCs w:val="16"/>
      </w:rPr>
      <w:t>1</w:t>
    </w:r>
    <w:r w:rsidRPr="006858E9">
      <w:rPr>
        <w:sz w:val="16"/>
        <w:szCs w:val="16"/>
      </w:rPr>
      <w:tab/>
      <w:t xml:space="preserve">Risk </w:t>
    </w:r>
    <w:r>
      <w:rPr>
        <w:sz w:val="16"/>
        <w:szCs w:val="16"/>
      </w:rPr>
      <w:t>assessment context</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19</w:t>
    </w:r>
    <w:r w:rsidRPr="006858E9">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9D17A" w14:textId="1159B203" w:rsidR="001F33CB" w:rsidRPr="00611761" w:rsidRDefault="00E65365" w:rsidP="00611761">
    <w:pPr>
      <w:pBdr>
        <w:top w:val="single" w:sz="4" w:space="0" w:color="auto"/>
      </w:pBdr>
      <w:tabs>
        <w:tab w:val="left" w:pos="1134"/>
        <w:tab w:val="right" w:pos="9072"/>
      </w:tabs>
      <w:rPr>
        <w:sz w:val="16"/>
        <w:szCs w:val="16"/>
      </w:rPr>
    </w:pPr>
    <w:r w:rsidRPr="006858E9">
      <w:rPr>
        <w:sz w:val="16"/>
        <w:szCs w:val="16"/>
      </w:rPr>
      <w:t xml:space="preserve">Chapter </w:t>
    </w:r>
    <w:r>
      <w:rPr>
        <w:sz w:val="16"/>
        <w:szCs w:val="16"/>
      </w:rPr>
      <w:t>2</w:t>
    </w:r>
    <w:r w:rsidRPr="006858E9">
      <w:rPr>
        <w:sz w:val="16"/>
        <w:szCs w:val="16"/>
      </w:rPr>
      <w:tab/>
      <w:t xml:space="preserve">Risk </w:t>
    </w:r>
    <w:r>
      <w:rPr>
        <w:sz w:val="16"/>
        <w:szCs w:val="16"/>
      </w:rPr>
      <w:t>assessment</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40</w:t>
    </w:r>
    <w:r w:rsidRPr="006858E9">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11CEE" w14:textId="41A7D1E0" w:rsidR="00313801" w:rsidRPr="00611761" w:rsidRDefault="00E65365" w:rsidP="00611761">
    <w:pPr>
      <w:pBdr>
        <w:top w:val="single" w:sz="4" w:space="0" w:color="auto"/>
      </w:pBdr>
      <w:tabs>
        <w:tab w:val="left" w:pos="1134"/>
        <w:tab w:val="right" w:pos="9072"/>
      </w:tabs>
      <w:rPr>
        <w:sz w:val="16"/>
        <w:szCs w:val="16"/>
      </w:rPr>
    </w:pPr>
    <w:r w:rsidRPr="006858E9">
      <w:rPr>
        <w:sz w:val="16"/>
        <w:szCs w:val="16"/>
      </w:rPr>
      <w:t xml:space="preserve">Chapter </w:t>
    </w:r>
    <w:r>
      <w:rPr>
        <w:sz w:val="16"/>
        <w:szCs w:val="16"/>
      </w:rPr>
      <w:t>3</w:t>
    </w:r>
    <w:r w:rsidRPr="006858E9">
      <w:rPr>
        <w:sz w:val="16"/>
        <w:szCs w:val="16"/>
      </w:rPr>
      <w:tab/>
      <w:t xml:space="preserve">Risk </w:t>
    </w:r>
    <w:r>
      <w:rPr>
        <w:sz w:val="16"/>
        <w:szCs w:val="16"/>
      </w:rPr>
      <w:t>management plan</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47</w:t>
    </w:r>
    <w:r w:rsidRPr="006858E9">
      <w:rPr>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50CB2" w14:textId="77777777" w:rsidR="00E65365" w:rsidRDefault="00E65365" w:rsidP="00263EE3">
    <w:pPr>
      <w:pStyle w:val="DLM-Sensitive"/>
    </w:pPr>
    <w:r>
      <w:t>Sensitive</w:t>
    </w:r>
  </w:p>
  <w:p w14:paraId="6934B7A4" w14:textId="77777777" w:rsidR="00E65365" w:rsidRDefault="00E6536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9BD6A" w14:textId="21B5FE04" w:rsidR="00313801" w:rsidRPr="00611761" w:rsidRDefault="00E65365" w:rsidP="00611761">
    <w:pPr>
      <w:pBdr>
        <w:top w:val="single" w:sz="4" w:space="0" w:color="auto"/>
      </w:pBdr>
      <w:tabs>
        <w:tab w:val="left" w:pos="1134"/>
        <w:tab w:val="right" w:pos="9072"/>
      </w:tabs>
      <w:rPr>
        <w:sz w:val="16"/>
        <w:szCs w:val="16"/>
      </w:rPr>
    </w:pPr>
    <w:r w:rsidRPr="006858E9">
      <w:rPr>
        <w:sz w:val="16"/>
        <w:szCs w:val="16"/>
      </w:rPr>
      <w:t xml:space="preserve">Chapter </w:t>
    </w:r>
    <w:r>
      <w:rPr>
        <w:sz w:val="16"/>
        <w:szCs w:val="16"/>
      </w:rPr>
      <w:t>4</w:t>
    </w:r>
    <w:r w:rsidRPr="006858E9">
      <w:rPr>
        <w:sz w:val="16"/>
        <w:szCs w:val="16"/>
      </w:rPr>
      <w:tab/>
    </w:r>
    <w:r>
      <w:rPr>
        <w:sz w:val="16"/>
        <w:szCs w:val="16"/>
      </w:rPr>
      <w:t>Draft licence conditions</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55</w:t>
    </w:r>
    <w:r w:rsidRPr="006858E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0D5BA" w14:textId="77777777" w:rsidR="00461EF0" w:rsidRDefault="00461EF0">
      <w:r>
        <w:separator/>
      </w:r>
    </w:p>
    <w:p w14:paraId="28F3F0AD" w14:textId="77777777" w:rsidR="00461EF0" w:rsidRDefault="00461EF0"/>
  </w:footnote>
  <w:footnote w:type="continuationSeparator" w:id="0">
    <w:p w14:paraId="071F6938" w14:textId="77777777" w:rsidR="00461EF0" w:rsidRDefault="00461EF0">
      <w:r>
        <w:continuationSeparator/>
      </w:r>
    </w:p>
    <w:p w14:paraId="5B1446B5" w14:textId="77777777" w:rsidR="00461EF0" w:rsidRDefault="00461EF0"/>
  </w:footnote>
  <w:footnote w:id="1">
    <w:p w14:paraId="34D3238B" w14:textId="52556895" w:rsidR="00D245F1" w:rsidRDefault="00D245F1">
      <w:pPr>
        <w:pStyle w:val="FootnoteText"/>
      </w:pPr>
      <w:r>
        <w:rPr>
          <w:rStyle w:val="FootnoteReference"/>
        </w:rPr>
        <w:footnoteRef/>
      </w:r>
      <w:r>
        <w:t xml:space="preserve"> </w:t>
      </w:r>
      <w:r w:rsidR="00C438EA">
        <w:t xml:space="preserve">Information about </w:t>
      </w:r>
      <w:r>
        <w:t>genetic modifications</w:t>
      </w:r>
      <w:r w:rsidR="00C438EA">
        <w:t xml:space="preserve"> other than the introduction of the VIP gene</w:t>
      </w:r>
      <w:r w:rsidRPr="00D245F1">
        <w:t xml:space="preserve"> has been declared Confidential Commercial Information (CCI). Under Section 185 of the Act, the confidential information is made available to the prescribed experts and agencies that are consulted on the RARMP for this application.</w:t>
      </w:r>
    </w:p>
  </w:footnote>
  <w:footnote w:id="2">
    <w:p w14:paraId="2FC8BD0B" w14:textId="0E8AE668" w:rsidR="00DA60D8" w:rsidRDefault="00DA60D8">
      <w:pPr>
        <w:pStyle w:val="FootnoteText"/>
      </w:pPr>
      <w:r>
        <w:rPr>
          <w:rStyle w:val="FootnoteReference"/>
        </w:rPr>
        <w:footnoteRef/>
      </w:r>
      <w:r>
        <w:t xml:space="preserve"> </w:t>
      </w:r>
      <w:bookmarkStart w:id="124" w:name="_Hlk139362726"/>
      <w:r>
        <w:rPr>
          <w:rFonts w:cs="Arial"/>
        </w:rPr>
        <w:t xml:space="preserve">Some information about the dosage form and packaging </w:t>
      </w:r>
      <w:r w:rsidR="002B4CF2">
        <w:rPr>
          <w:rFonts w:cs="Arial"/>
        </w:rPr>
        <w:t xml:space="preserve">of the GMO </w:t>
      </w:r>
      <w:r>
        <w:rPr>
          <w:rFonts w:cs="Arial"/>
        </w:rPr>
        <w:t>has been declared CCI. Under Section 185 of the Act, the confidential information is made available to the prescribed experts and agencies that are consulted on the RARMP for this application.</w:t>
      </w:r>
      <w:bookmarkEnd w:id="124"/>
    </w:p>
  </w:footnote>
  <w:footnote w:id="3">
    <w:p w14:paraId="3801EF7D" w14:textId="213922F3" w:rsidR="003A5E78" w:rsidRDefault="003A5E78">
      <w:pPr>
        <w:pStyle w:val="FootnoteText"/>
      </w:pPr>
      <w:r>
        <w:rPr>
          <w:rStyle w:val="FootnoteReference"/>
        </w:rPr>
        <w:footnoteRef/>
      </w:r>
      <w:r>
        <w:t xml:space="preserve"> </w:t>
      </w:r>
      <w:r w:rsidRPr="003A5E78">
        <w:t xml:space="preserve">Some information about the dosage form </w:t>
      </w:r>
      <w:r w:rsidR="002B4CF2">
        <w:t xml:space="preserve">of the GMO </w:t>
      </w:r>
      <w:r w:rsidRPr="003A5E78">
        <w:t>and the quantity of GMO in</w:t>
      </w:r>
      <w:r w:rsidR="002B4CF2">
        <w:t xml:space="preserve"> each </w:t>
      </w:r>
      <w:r w:rsidRPr="003A5E78">
        <w:t>dose has been declared CCI. Under Section 185 of the Act, the confidential information is made available to the prescribed experts and agencies that are consulted on the RARMP for this application.</w:t>
      </w:r>
    </w:p>
  </w:footnote>
  <w:footnote w:id="4">
    <w:p w14:paraId="6C4C223E" w14:textId="26901200" w:rsidR="00F24787" w:rsidRDefault="00F24787">
      <w:pPr>
        <w:pStyle w:val="FootnoteText"/>
      </w:pPr>
      <w:r>
        <w:rPr>
          <w:rStyle w:val="FootnoteReference"/>
        </w:rPr>
        <w:footnoteRef/>
      </w:r>
      <w:r>
        <w:t xml:space="preserve"> </w:t>
      </w:r>
      <w:bookmarkStart w:id="130" w:name="_Hlk139370122"/>
      <w:r w:rsidRPr="00F24787">
        <w:t xml:space="preserve">Some information about </w:t>
      </w:r>
      <w:r w:rsidR="00A552BB">
        <w:t xml:space="preserve">the </w:t>
      </w:r>
      <w:r w:rsidR="002B4CF2">
        <w:t>packaging of the GMO</w:t>
      </w:r>
      <w:r w:rsidRPr="00F24787">
        <w:t xml:space="preserve"> has been declared CCI. Under Section 185 of the Act, the confidential information is made available to the prescribed experts and agencies that are consulted on the RARMP for this application.</w:t>
      </w:r>
      <w:bookmarkEnd w:id="130"/>
    </w:p>
  </w:footnote>
  <w:footnote w:id="5">
    <w:p w14:paraId="676FD554" w14:textId="0C13F5D6" w:rsidR="00A552BB" w:rsidRDefault="00A552BB">
      <w:pPr>
        <w:pStyle w:val="FootnoteText"/>
      </w:pPr>
      <w:r>
        <w:rPr>
          <w:rStyle w:val="FootnoteReference"/>
        </w:rPr>
        <w:footnoteRef/>
      </w:r>
      <w:r>
        <w:t xml:space="preserve"> Some information about the timing of GMO administration has been declared CCI.</w:t>
      </w:r>
    </w:p>
  </w:footnote>
  <w:footnote w:id="6">
    <w:p w14:paraId="707B49A5" w14:textId="1DD4DD22" w:rsidR="002A3A3B" w:rsidRDefault="002A3A3B">
      <w:pPr>
        <w:pStyle w:val="FootnoteText"/>
      </w:pPr>
      <w:r>
        <w:rPr>
          <w:rStyle w:val="FootnoteReference"/>
        </w:rPr>
        <w:footnoteRef/>
      </w:r>
      <w:r>
        <w:t xml:space="preserve"> Some information about the GMO dosage form has been declared CCI.</w:t>
      </w:r>
    </w:p>
  </w:footnote>
  <w:footnote w:id="7">
    <w:p w14:paraId="15241E70" w14:textId="545E8AE6" w:rsidR="002A3A3B" w:rsidRDefault="002A3A3B">
      <w:pPr>
        <w:pStyle w:val="FootnoteText"/>
      </w:pPr>
      <w:r>
        <w:rPr>
          <w:rStyle w:val="FootnoteReference"/>
        </w:rPr>
        <w:footnoteRef/>
      </w:r>
      <w:r>
        <w:t xml:space="preserve"> I</w:t>
      </w:r>
      <w:r w:rsidRPr="002A3A3B">
        <w:t xml:space="preserve">nformation about </w:t>
      </w:r>
      <w:r>
        <w:t xml:space="preserve">specific antibiotics </w:t>
      </w:r>
      <w:r w:rsidR="007A1245">
        <w:t>that are effective against the GMO</w:t>
      </w:r>
      <w:r w:rsidRPr="002A3A3B">
        <w:t xml:space="preserve"> has been declared CCI.</w:t>
      </w:r>
    </w:p>
  </w:footnote>
  <w:footnote w:id="8">
    <w:p w14:paraId="31073EAC" w14:textId="1B08EEC4" w:rsidR="00EC5F87" w:rsidRDefault="00EC5F87">
      <w:pPr>
        <w:pStyle w:val="FootnoteText"/>
      </w:pPr>
      <w:r>
        <w:rPr>
          <w:rStyle w:val="FootnoteReference"/>
        </w:rPr>
        <w:footnoteRef/>
      </w:r>
      <w:r>
        <w:t xml:space="preserve"> Some information about the synthetic VIP analogue produced by the GMO </w:t>
      </w:r>
      <w:r w:rsidRPr="00EC5F87">
        <w:t xml:space="preserve">has been </w:t>
      </w:r>
      <w:r>
        <w:t>requested as</w:t>
      </w:r>
      <w:r w:rsidRPr="00EC5F87">
        <w:t xml:space="preserve"> CCI. Under Section 185 of the Act, the confidential information is made available to the prescribed experts and agencies that are consulted on the RARMP for this application.</w:t>
      </w:r>
    </w:p>
  </w:footnote>
  <w:footnote w:id="9">
    <w:p w14:paraId="46A89204" w14:textId="329DAB42" w:rsidR="00B84399" w:rsidRDefault="00B84399">
      <w:pPr>
        <w:pStyle w:val="FootnoteText"/>
      </w:pPr>
      <w:r>
        <w:rPr>
          <w:rStyle w:val="FootnoteReference"/>
        </w:rPr>
        <w:footnoteRef/>
      </w:r>
      <w:r>
        <w:t xml:space="preserve"> </w:t>
      </w:r>
      <w:r w:rsidR="00A431BD">
        <w:t xml:space="preserve">Information about the genetic modifications other than </w:t>
      </w:r>
      <w:r w:rsidR="00283285">
        <w:t>introduction of the VIP gene</w:t>
      </w:r>
      <w:r w:rsidRPr="00D245F1">
        <w:t xml:space="preserve"> has been declared </w:t>
      </w:r>
      <w:r w:rsidR="00254B5D">
        <w:t>CCI</w:t>
      </w:r>
      <w:r w:rsidRPr="00D245F1">
        <w:t>. Under Section 185 of the Act, the confidential information is made available to the prescribed experts and agencies that are consulted on the RARMP for this application.</w:t>
      </w:r>
    </w:p>
  </w:footnote>
  <w:footnote w:id="10">
    <w:p w14:paraId="0B302F66" w14:textId="0210A780" w:rsidR="00D80E0B" w:rsidRDefault="00D80E0B">
      <w:pPr>
        <w:pStyle w:val="FootnoteText"/>
      </w:pPr>
      <w:r>
        <w:rPr>
          <w:rStyle w:val="FootnoteReference"/>
        </w:rPr>
        <w:footnoteRef/>
      </w:r>
      <w:r>
        <w:t xml:space="preserve"> </w:t>
      </w:r>
      <w:r w:rsidRPr="00D80E0B">
        <w:t xml:space="preserve">Some information about the </w:t>
      </w:r>
      <w:r w:rsidR="00283285">
        <w:t>packaging of the GMO</w:t>
      </w:r>
      <w:r w:rsidRPr="00D80E0B">
        <w:t xml:space="preserve"> has been declared CCI. Under Section 185 of the Act, the confidential information is made available to the prescribed experts and agencies that are consulted on the RARMP for this application.</w:t>
      </w:r>
    </w:p>
  </w:footnote>
  <w:footnote w:id="11">
    <w:p w14:paraId="2B4DD98D" w14:textId="0481B75A" w:rsidR="00D80E0B" w:rsidRDefault="00D80E0B">
      <w:pPr>
        <w:pStyle w:val="FootnoteText"/>
      </w:pPr>
      <w:r>
        <w:rPr>
          <w:rStyle w:val="FootnoteReference"/>
        </w:rPr>
        <w:footnoteRef/>
      </w:r>
      <w:r>
        <w:t xml:space="preserve"> Some information about the dosage form</w:t>
      </w:r>
      <w:r w:rsidR="00283285">
        <w:t xml:space="preserve"> of the GMO</w:t>
      </w:r>
      <w:r>
        <w:t xml:space="preserve"> has been declared CCI.</w:t>
      </w:r>
    </w:p>
  </w:footnote>
  <w:footnote w:id="12">
    <w:p w14:paraId="55B2510C" w14:textId="5E9E677B" w:rsidR="0096243D" w:rsidRDefault="0096243D">
      <w:pPr>
        <w:pStyle w:val="FootnoteText"/>
      </w:pPr>
      <w:r>
        <w:rPr>
          <w:rStyle w:val="FootnoteReference"/>
        </w:rPr>
        <w:footnoteRef/>
      </w:r>
      <w:r>
        <w:t xml:space="preserve"> </w:t>
      </w:r>
      <w:r w:rsidR="00283285">
        <w:t>Relevant i</w:t>
      </w:r>
      <w:r>
        <w:t xml:space="preserve">nformation from animal studies characterising the GMO has been declared CCI. </w:t>
      </w:r>
      <w:r w:rsidRPr="0096243D">
        <w:t>Under Section 185 of the Act, the confidential information is made available to the prescribed experts and agencies that are consulted on the RARMP for this application.</w:t>
      </w:r>
    </w:p>
  </w:footnote>
  <w:footnote w:id="13">
    <w:p w14:paraId="3A71C304" w14:textId="529A8C99" w:rsidR="007174E1" w:rsidRDefault="007174E1">
      <w:pPr>
        <w:pStyle w:val="FootnoteText"/>
      </w:pPr>
      <w:r>
        <w:rPr>
          <w:rStyle w:val="FootnoteReference"/>
        </w:rPr>
        <w:footnoteRef/>
      </w:r>
      <w:r>
        <w:t xml:space="preserve"> Some information about the </w:t>
      </w:r>
      <w:r w:rsidR="00287A7C">
        <w:t xml:space="preserve">dosage form of the GMO and the </w:t>
      </w:r>
      <w:r>
        <w:t xml:space="preserve">quantity of GMO in </w:t>
      </w:r>
      <w:r w:rsidR="00287A7C">
        <w:t>each dose</w:t>
      </w:r>
      <w:r>
        <w:t xml:space="preserve"> has been declared CCI. </w:t>
      </w:r>
      <w:r w:rsidRPr="007174E1">
        <w:t>Under Section 185 of the Act, the confidential information is made available to the prescribed experts and agencies that are consulted on the RARMP for this application.</w:t>
      </w:r>
    </w:p>
  </w:footnote>
  <w:footnote w:id="14">
    <w:p w14:paraId="694B2CF5" w14:textId="498FC7AE" w:rsidR="00217D7B" w:rsidRDefault="00217D7B">
      <w:pPr>
        <w:pStyle w:val="FootnoteText"/>
      </w:pPr>
      <w:r>
        <w:rPr>
          <w:rStyle w:val="FootnoteReference"/>
        </w:rPr>
        <w:footnoteRef/>
      </w:r>
      <w:r>
        <w:t xml:space="preserve"> </w:t>
      </w:r>
      <w:r w:rsidR="00287A7C">
        <w:t>Relevant</w:t>
      </w:r>
      <w:r w:rsidRPr="00217D7B">
        <w:t xml:space="preserve"> information about the </w:t>
      </w:r>
      <w:r>
        <w:t>dosage form</w:t>
      </w:r>
      <w:r w:rsidRPr="00217D7B">
        <w:t xml:space="preserve"> has been declared CCI. Under Section 185 of the Act, the confidential information is made available to the prescribed experts and agencies that are consulted on the RARMP for this application.</w:t>
      </w:r>
    </w:p>
  </w:footnote>
  <w:footnote w:id="15">
    <w:p w14:paraId="472C46F3" w14:textId="381B8213" w:rsidR="00380FDF" w:rsidRDefault="00380FDF">
      <w:pPr>
        <w:pStyle w:val="FootnoteText"/>
      </w:pPr>
      <w:r>
        <w:rPr>
          <w:rStyle w:val="FootnoteReference"/>
        </w:rPr>
        <w:footnoteRef/>
      </w:r>
      <w:r>
        <w:t xml:space="preserve"> </w:t>
      </w:r>
      <w:r w:rsidR="00287A7C">
        <w:t>Relevant</w:t>
      </w:r>
      <w:r w:rsidR="001F2BFA">
        <w:t xml:space="preserve"> i</w:t>
      </w:r>
      <w:r w:rsidRPr="00380FDF">
        <w:t>nformation from animal studies characterising the GMO has been declared CCI. Under Section 185 of the Act, the confidential information is made available to the prescribed experts and agencies that are consulted on the RARMP for this application.</w:t>
      </w:r>
    </w:p>
  </w:footnote>
  <w:footnote w:id="16">
    <w:p w14:paraId="2BF3DC30" w14:textId="76D3E40D" w:rsidR="001F2BFA" w:rsidRDefault="001F2BFA">
      <w:pPr>
        <w:pStyle w:val="FootnoteText"/>
      </w:pPr>
      <w:r>
        <w:rPr>
          <w:rStyle w:val="FootnoteReference"/>
        </w:rPr>
        <w:footnoteRef/>
      </w:r>
      <w:r>
        <w:t xml:space="preserve"> </w:t>
      </w:r>
      <w:r w:rsidR="00287A7C">
        <w:t>Relevant</w:t>
      </w:r>
      <w:r>
        <w:t xml:space="preserve"> information </w:t>
      </w:r>
      <w:r w:rsidR="00287A7C">
        <w:t>about the genome</w:t>
      </w:r>
      <w:r>
        <w:t xml:space="preserve"> of the GMO has been declared CCI.</w:t>
      </w:r>
    </w:p>
  </w:footnote>
  <w:footnote w:id="17">
    <w:p w14:paraId="1625E4F2" w14:textId="6C706333" w:rsidR="001F2BFA" w:rsidRDefault="001F2BFA">
      <w:pPr>
        <w:pStyle w:val="FootnoteText"/>
      </w:pPr>
      <w:r>
        <w:rPr>
          <w:rStyle w:val="FootnoteReference"/>
        </w:rPr>
        <w:footnoteRef/>
      </w:r>
      <w:r>
        <w:t xml:space="preserve"> </w:t>
      </w:r>
      <w:r w:rsidR="00287A7C">
        <w:t>Relevant</w:t>
      </w:r>
      <w:r>
        <w:t xml:space="preserve"> information about the genetic modifications has been declared CCI.</w:t>
      </w:r>
      <w:r w:rsidRPr="001F2BFA">
        <w:t xml:space="preserve"> Under Section 185 of the Act, the confidential information is made available to the prescribed experts and agencies that are consulted on the RARMP for this application.</w:t>
      </w:r>
    </w:p>
  </w:footnote>
  <w:footnote w:id="18">
    <w:p w14:paraId="6F9749BC" w14:textId="57298BC0" w:rsidR="00726ABC" w:rsidRDefault="00726ABC">
      <w:pPr>
        <w:pStyle w:val="FootnoteText"/>
      </w:pPr>
      <w:r>
        <w:rPr>
          <w:rStyle w:val="FootnoteReference"/>
        </w:rPr>
        <w:footnoteRef/>
      </w:r>
      <w:r>
        <w:t xml:space="preserve"> </w:t>
      </w:r>
      <w:r w:rsidR="00017062">
        <w:t>Relevant</w:t>
      </w:r>
      <w:r>
        <w:t xml:space="preserve"> information about dosage form and packaging of the GMO </w:t>
      </w:r>
      <w:r w:rsidRPr="00726ABC">
        <w:t>has been declared CCI. Under Section 185 of the Act, the confidential information is made available to the prescribed experts and agencies that are consulted on the RARMP for this application.</w:t>
      </w:r>
    </w:p>
  </w:footnote>
  <w:footnote w:id="19">
    <w:p w14:paraId="6FB7FAE6" w14:textId="3A74718F" w:rsidR="009D4781" w:rsidRDefault="009D4781">
      <w:pPr>
        <w:pStyle w:val="FootnoteText"/>
      </w:pPr>
      <w:r>
        <w:rPr>
          <w:rStyle w:val="FootnoteReference"/>
        </w:rPr>
        <w:footnoteRef/>
      </w:r>
      <w:r>
        <w:t xml:space="preserve"> </w:t>
      </w:r>
      <w:r w:rsidR="00294847">
        <w:t>Relevant</w:t>
      </w:r>
      <w:r w:rsidRPr="009D4781">
        <w:t xml:space="preserve"> information from animal studies characterising the GMO has been declared CCI. Under Section 185 of the Act, the confidential information is made available to the prescribed experts and agencies that are consulted on the RARMP for this application.</w:t>
      </w:r>
    </w:p>
  </w:footnote>
  <w:footnote w:id="20">
    <w:p w14:paraId="7AF5F203" w14:textId="36D701B1" w:rsidR="009D4781" w:rsidRDefault="009D4781">
      <w:pPr>
        <w:pStyle w:val="FootnoteText"/>
      </w:pPr>
      <w:r>
        <w:rPr>
          <w:rStyle w:val="FootnoteReference"/>
        </w:rPr>
        <w:footnoteRef/>
      </w:r>
      <w:r>
        <w:t xml:space="preserve"> </w:t>
      </w:r>
      <w:r w:rsidR="00294847">
        <w:t>Relevant</w:t>
      </w:r>
      <w:r w:rsidRPr="009D4781">
        <w:t xml:space="preserve"> information about the dosage form </w:t>
      </w:r>
      <w:r>
        <w:t xml:space="preserve">and details of administration of the GMO </w:t>
      </w:r>
      <w:r w:rsidRPr="009D4781">
        <w:t>has been declared CCI.</w:t>
      </w:r>
    </w:p>
  </w:footnote>
  <w:footnote w:id="21">
    <w:p w14:paraId="511F01B5" w14:textId="46E34AA8" w:rsidR="0083148B" w:rsidRDefault="0083148B">
      <w:pPr>
        <w:pStyle w:val="FootnoteText"/>
      </w:pPr>
      <w:r>
        <w:rPr>
          <w:rStyle w:val="FootnoteReference"/>
        </w:rPr>
        <w:footnoteRef/>
      </w:r>
      <w:r>
        <w:t xml:space="preserve"> </w:t>
      </w:r>
      <w:r w:rsidR="00294847">
        <w:t>Information</w:t>
      </w:r>
      <w:r w:rsidRPr="0083148B">
        <w:t xml:space="preserve"> about the quantity of GMO in </w:t>
      </w:r>
      <w:r w:rsidR="00294847">
        <w:t>each dose</w:t>
      </w:r>
      <w:r w:rsidR="00E244F2">
        <w:t xml:space="preserve"> in the clinical trial</w:t>
      </w:r>
      <w:r w:rsidRPr="0083148B">
        <w:t xml:space="preserve"> has been declared CCI. Under Section 185 of the Act, the confidential information is made available to the prescribed experts and agencies that are consulted on the RARMP for this application.</w:t>
      </w:r>
    </w:p>
  </w:footnote>
  <w:footnote w:id="22">
    <w:p w14:paraId="1FD2637D" w14:textId="77FA0050" w:rsidR="0083148B" w:rsidRDefault="0083148B">
      <w:pPr>
        <w:pStyle w:val="FootnoteText"/>
      </w:pPr>
      <w:r>
        <w:rPr>
          <w:rStyle w:val="FootnoteReference"/>
        </w:rPr>
        <w:footnoteRef/>
      </w:r>
      <w:r>
        <w:t xml:space="preserve"> </w:t>
      </w:r>
      <w:r w:rsidR="00294847">
        <w:t>Information</w:t>
      </w:r>
      <w:r>
        <w:t xml:space="preserve"> about the genetic modifications </w:t>
      </w:r>
      <w:r w:rsidR="00294847">
        <w:t xml:space="preserve">other than introduction of the VIP gene </w:t>
      </w:r>
      <w:r>
        <w:t xml:space="preserve">has been declared CCI. </w:t>
      </w:r>
      <w:r w:rsidRPr="0083148B">
        <w:t>Under Section 185 of the Act, the confidential information is made available to the prescribed experts and agencies that are consulted on the RARMP for this application.</w:t>
      </w:r>
    </w:p>
  </w:footnote>
  <w:footnote w:id="23">
    <w:p w14:paraId="0BC07172" w14:textId="0FBAE473" w:rsidR="00E244F2" w:rsidRDefault="00E244F2">
      <w:pPr>
        <w:pStyle w:val="FootnoteText"/>
      </w:pPr>
      <w:r>
        <w:rPr>
          <w:rStyle w:val="FootnoteReference"/>
        </w:rPr>
        <w:footnoteRef/>
      </w:r>
      <w:r>
        <w:t xml:space="preserve"> Some information about the parental strain </w:t>
      </w:r>
      <w:r w:rsidR="009E2402">
        <w:t xml:space="preserve">of the GMO </w:t>
      </w:r>
      <w:r>
        <w:t>has been declared CCI.</w:t>
      </w:r>
    </w:p>
  </w:footnote>
  <w:footnote w:id="24">
    <w:p w14:paraId="5414D8B0" w14:textId="0217B0AC" w:rsidR="00E244F2" w:rsidRDefault="00E244F2">
      <w:pPr>
        <w:pStyle w:val="FootnoteText"/>
      </w:pPr>
      <w:r>
        <w:rPr>
          <w:rStyle w:val="FootnoteReference"/>
        </w:rPr>
        <w:footnoteRef/>
      </w:r>
      <w:r>
        <w:t xml:space="preserve"> </w:t>
      </w:r>
      <w:r w:rsidR="00294847">
        <w:t>Information</w:t>
      </w:r>
      <w:r w:rsidRPr="0083148B">
        <w:t xml:space="preserve"> about the quantity of GMO in doses</w:t>
      </w:r>
      <w:r>
        <w:t xml:space="preserve"> in the clinical trial</w:t>
      </w:r>
      <w:r w:rsidRPr="0083148B">
        <w:t xml:space="preserve"> has been declared CCI. Under Section 185 of the Act, the confidential information is made available to the prescribed experts and agencies that are consulted on the RARMP for this application.</w:t>
      </w:r>
    </w:p>
  </w:footnote>
  <w:footnote w:id="25">
    <w:p w14:paraId="6F78F185" w14:textId="11FE7308" w:rsidR="0001222F" w:rsidRDefault="0001222F">
      <w:pPr>
        <w:pStyle w:val="FootnoteText"/>
      </w:pPr>
      <w:r>
        <w:rPr>
          <w:rStyle w:val="FootnoteReference"/>
        </w:rPr>
        <w:footnoteRef/>
      </w:r>
      <w:r>
        <w:t xml:space="preserve"> </w:t>
      </w:r>
      <w:r w:rsidR="009E2402">
        <w:t>Relevant</w:t>
      </w:r>
      <w:r>
        <w:t xml:space="preserve"> information about the parental strain of the GMO has been declared CCI.</w:t>
      </w:r>
    </w:p>
  </w:footnote>
  <w:footnote w:id="26">
    <w:p w14:paraId="1614F1F8" w14:textId="1B896E79" w:rsidR="004C45F1" w:rsidRDefault="004C45F1" w:rsidP="004C45F1">
      <w:pPr>
        <w:pStyle w:val="FootnoteText"/>
      </w:pPr>
      <w:r>
        <w:rPr>
          <w:rStyle w:val="FootnoteReference"/>
        </w:rPr>
        <w:footnoteRef/>
      </w:r>
      <w:r>
        <w:t xml:space="preserve"> </w:t>
      </w:r>
      <w:r w:rsidR="009E2402">
        <w:t>Relevant information</w:t>
      </w:r>
      <w:r w:rsidRPr="004C45F1">
        <w:t xml:space="preserve"> about the quantity of GMO in doses in the clinical trial has been declared CCI. Under Section 185 of the Act, the confidential information is made available to the prescribed experts and agencies that are consulted on the RARMP for this application.</w:t>
      </w:r>
    </w:p>
  </w:footnote>
  <w:footnote w:id="27">
    <w:p w14:paraId="4D440421" w14:textId="77777777" w:rsidR="00DE44B0" w:rsidRDefault="00DE44B0" w:rsidP="00DE44B0">
      <w:pPr>
        <w:pStyle w:val="FootnoteText"/>
      </w:pPr>
      <w:r>
        <w:rPr>
          <w:rStyle w:val="FootnoteReference"/>
          <w:color w:val="000000"/>
        </w:rPr>
        <w:footnoteRef/>
      </w:r>
      <w:r>
        <w:rPr>
          <w:color w:val="000000"/>
        </w:rPr>
        <w:t xml:space="preserve"> As none of the proposed dealings are considered to pose a significant risk to people or the environment, Section 52(2)(d)(ii) of the Act mandates a minimum period of 30 days for consultation on the RARMP.</w:t>
      </w:r>
    </w:p>
  </w:footnote>
  <w:footnote w:id="28">
    <w:p w14:paraId="60F795D4" w14:textId="011EDEAE" w:rsidR="002D65C1" w:rsidRDefault="002D65C1">
      <w:pPr>
        <w:pStyle w:val="FootnoteText"/>
      </w:pPr>
      <w:r>
        <w:rPr>
          <w:rStyle w:val="FootnoteReference"/>
        </w:rPr>
        <w:footnoteRef/>
      </w:r>
      <w:r>
        <w:t xml:space="preserve"> </w:t>
      </w:r>
      <w:r w:rsidR="004F1D1E">
        <w:t>Relevant</w:t>
      </w:r>
      <w:r w:rsidRPr="002D65C1">
        <w:t xml:space="preserve"> information about the </w:t>
      </w:r>
      <w:r>
        <w:t>dosage form of the GMO</w:t>
      </w:r>
      <w:r w:rsidRPr="002D65C1">
        <w:t xml:space="preserve"> in the clinical trial has been declared CCI. Under Section 185 of the Act, the confidential information is made available to the prescribed experts and agencies that are consulted on the RARMP for this application.</w:t>
      </w:r>
    </w:p>
  </w:footnote>
  <w:footnote w:id="29">
    <w:p w14:paraId="7DF6C921" w14:textId="63634D79" w:rsidR="002D65C1" w:rsidRDefault="002D65C1">
      <w:pPr>
        <w:pStyle w:val="FootnoteText"/>
      </w:pPr>
      <w:r>
        <w:rPr>
          <w:rStyle w:val="FootnoteReference"/>
        </w:rPr>
        <w:footnoteRef/>
      </w:r>
      <w:r>
        <w:t xml:space="preserve"> </w:t>
      </w:r>
      <w:r w:rsidRPr="002D65C1">
        <w:t xml:space="preserve">Some information about the </w:t>
      </w:r>
      <w:r>
        <w:t>GMO packaging</w:t>
      </w:r>
      <w:r w:rsidRPr="002D65C1">
        <w:t xml:space="preserve"> has been declared CCI. Under Section 185 of the Act, the confidential information is made available to the prescribed experts and agencies that are consulted on the RARMP for this application.</w:t>
      </w:r>
    </w:p>
  </w:footnote>
  <w:footnote w:id="30">
    <w:p w14:paraId="4F4A278B" w14:textId="23ACCB6E" w:rsidR="001E0984" w:rsidRDefault="001E0984">
      <w:pPr>
        <w:pStyle w:val="FootnoteText"/>
      </w:pPr>
      <w:r>
        <w:rPr>
          <w:rStyle w:val="FootnoteReference"/>
        </w:rPr>
        <w:footnoteRef/>
      </w:r>
      <w:r>
        <w:t xml:space="preserve"> </w:t>
      </w:r>
      <w:r w:rsidRPr="002D65C1">
        <w:t xml:space="preserve">Some information about the </w:t>
      </w:r>
      <w:r>
        <w:t>dosage form of the GMO</w:t>
      </w:r>
      <w:r w:rsidRPr="002D65C1">
        <w:t xml:space="preserve"> in the clinical trial has been declared CCI. Under Section 185 of the Act, the confidential information is made available to the prescribed experts and agencies that are consulted on the RARMP for this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1DC70" w14:textId="77777777" w:rsidR="00E65365" w:rsidRPr="00F22284" w:rsidRDefault="00E65365" w:rsidP="006D0C25">
    <w:pPr>
      <w:pBdr>
        <w:bottom w:val="single" w:sz="4" w:space="1" w:color="auto"/>
      </w:pBdr>
      <w:tabs>
        <w:tab w:val="right" w:pos="9072"/>
      </w:tabs>
      <w:ind w:right="-2"/>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50E61" w14:textId="68B0B142" w:rsidR="00E65365" w:rsidRPr="003B2E3B" w:rsidRDefault="00E65365" w:rsidP="00DB3074">
    <w:pPr>
      <w:pBdr>
        <w:bottom w:val="single" w:sz="4" w:space="1" w:color="auto"/>
      </w:pBdr>
      <w:tabs>
        <w:tab w:val="right" w:pos="9072"/>
      </w:tabs>
      <w:ind w:right="-2"/>
    </w:pPr>
    <w:r w:rsidRPr="008C4920">
      <w:rPr>
        <w:sz w:val="16"/>
        <w:szCs w:val="16"/>
      </w:rPr>
      <w:t xml:space="preserve">DIR </w:t>
    </w:r>
    <w:r>
      <w:rPr>
        <w:sz w:val="16"/>
        <w:szCs w:val="16"/>
      </w:rPr>
      <w:t>1</w:t>
    </w:r>
    <w:r w:rsidR="005921C2">
      <w:rPr>
        <w:sz w:val="16"/>
        <w:szCs w:val="16"/>
      </w:rPr>
      <w:t xml:space="preserve">97 </w:t>
    </w:r>
    <w:r w:rsidRPr="008C4920">
      <w:rPr>
        <w:sz w:val="16"/>
        <w:szCs w:val="16"/>
      </w:rPr>
      <w:t>– Risk Assessment and Risk Management Plan (</w:t>
    </w:r>
    <w:r w:rsidR="005921C2">
      <w:rPr>
        <w:sz w:val="16"/>
        <w:szCs w:val="16"/>
      </w:rPr>
      <w:t>July 2023</w:t>
    </w:r>
    <w:r w:rsidRPr="008C4920">
      <w:rPr>
        <w:sz w:val="16"/>
        <w:szCs w:val="16"/>
      </w:rPr>
      <w:t>)</w:t>
    </w:r>
    <w:r>
      <w:rPr>
        <w:sz w:val="16"/>
        <w:szCs w:val="16"/>
      </w:rPr>
      <w:tab/>
    </w:r>
    <w:r w:rsidRPr="003B2E3B">
      <w:rPr>
        <w:sz w:val="16"/>
        <w:szCs w:val="16"/>
      </w:rPr>
      <w:t>Office of the Gene Technology Regulator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F7C9E" w14:textId="77777777" w:rsidR="00E65365" w:rsidRDefault="00E65365" w:rsidP="00263EE3">
    <w:pPr>
      <w:pStyle w:val="DLM-Sensitive"/>
    </w:pPr>
    <w:r>
      <w:t>Sensitive</w:t>
    </w:r>
  </w:p>
  <w:p w14:paraId="5B9C94A9" w14:textId="77777777" w:rsidR="00E65365" w:rsidRDefault="00E653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1E9F3" w14:textId="77777777" w:rsidR="00E65365" w:rsidRDefault="00E65365" w:rsidP="00263EE3">
    <w:pPr>
      <w:pStyle w:val="DLM-Sensitive"/>
    </w:pPr>
    <w:r>
      <w:t>Sensitive</w:t>
    </w:r>
  </w:p>
  <w:p w14:paraId="09D8E3F3" w14:textId="77777777" w:rsidR="00E65365" w:rsidRPr="00E44A76" w:rsidRDefault="00E65365" w:rsidP="00263EE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7"/>
    <w:lvl w:ilvl="0">
      <w:start w:val="1"/>
      <w:numFmt w:val="decimal"/>
      <w:lvlText w:val="%1."/>
      <w:lvlJc w:val="left"/>
      <w:pPr>
        <w:tabs>
          <w:tab w:val="num" w:pos="2138"/>
        </w:tabs>
        <w:ind w:left="2138" w:hanging="360"/>
      </w:pPr>
      <w:rPr>
        <w:rFonts w:cs="Times New Roman"/>
      </w:rPr>
    </w:lvl>
  </w:abstractNum>
  <w:abstractNum w:abstractNumId="1" w15:restartNumberingAfterBreak="0">
    <w:nsid w:val="00000014"/>
    <w:multiLevelType w:val="singleLevel"/>
    <w:tmpl w:val="00000014"/>
    <w:name w:val="WW8Num20"/>
    <w:lvl w:ilvl="0">
      <w:start w:val="1"/>
      <w:numFmt w:val="bullet"/>
      <w:lvlText w:val=""/>
      <w:lvlJc w:val="left"/>
      <w:pPr>
        <w:tabs>
          <w:tab w:val="num" w:pos="567"/>
        </w:tabs>
        <w:ind w:left="567" w:hanging="283"/>
      </w:pPr>
      <w:rPr>
        <w:rFonts w:ascii="Symbol" w:hAnsi="Symbol"/>
      </w:rPr>
    </w:lvl>
  </w:abstractNum>
  <w:abstractNum w:abstractNumId="2" w15:restartNumberingAfterBreak="0">
    <w:nsid w:val="01B81E91"/>
    <w:multiLevelType w:val="hybridMultilevel"/>
    <w:tmpl w:val="DAB87ED6"/>
    <w:lvl w:ilvl="0" w:tplc="C0FC0972">
      <w:start w:val="1"/>
      <w:numFmt w:val="lowerLetter"/>
      <w:lvlText w:val="(%1)"/>
      <w:lvlJc w:val="left"/>
      <w:pPr>
        <w:tabs>
          <w:tab w:val="num" w:pos="1134"/>
        </w:tabs>
        <w:ind w:left="1134" w:hanging="567"/>
      </w:pPr>
      <w:rPr>
        <w:rFonts w:hint="default"/>
        <w:color w:val="auto"/>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5172B9"/>
    <w:multiLevelType w:val="hybridMultilevel"/>
    <w:tmpl w:val="09020180"/>
    <w:name w:val="WW8Num21"/>
    <w:lvl w:ilvl="0" w:tplc="F6A81732">
      <w:start w:val="1"/>
      <w:numFmt w:val="lowerLetter"/>
      <w:lvlText w:val="(%1)"/>
      <w:lvlJc w:val="left"/>
      <w:pPr>
        <w:tabs>
          <w:tab w:val="num" w:pos="737"/>
        </w:tabs>
        <w:ind w:left="737" w:hanging="380"/>
      </w:pPr>
      <w:rPr>
        <w:rFonts w:asciiTheme="minorHAnsi" w:hAnsiTheme="minorHAnsi" w:cs="Times New Roman" w:hint="default"/>
        <w:b w:val="0"/>
        <w:bCs w:val="0"/>
        <w:i w:val="0"/>
        <w:iCs w:val="0"/>
        <w:sz w:val="22"/>
        <w:szCs w:val="22"/>
      </w:rPr>
    </w:lvl>
    <w:lvl w:ilvl="1" w:tplc="59B61826">
      <w:start w:val="1"/>
      <w:numFmt w:val="lowerLetter"/>
      <w:lvlText w:val="%2."/>
      <w:lvlJc w:val="left"/>
      <w:pPr>
        <w:tabs>
          <w:tab w:val="num" w:pos="1440"/>
        </w:tabs>
        <w:ind w:left="1440" w:hanging="360"/>
      </w:pPr>
    </w:lvl>
    <w:lvl w:ilvl="2" w:tplc="B198B5FA">
      <w:start w:val="1"/>
      <w:numFmt w:val="lowerRoman"/>
      <w:lvlText w:val="%3."/>
      <w:lvlJc w:val="right"/>
      <w:pPr>
        <w:tabs>
          <w:tab w:val="num" w:pos="2160"/>
        </w:tabs>
        <w:ind w:left="2160" w:hanging="180"/>
      </w:pPr>
    </w:lvl>
    <w:lvl w:ilvl="3" w:tplc="ED768664">
      <w:start w:val="1"/>
      <w:numFmt w:val="decimal"/>
      <w:lvlText w:val="%4."/>
      <w:lvlJc w:val="left"/>
      <w:pPr>
        <w:tabs>
          <w:tab w:val="num" w:pos="2880"/>
        </w:tabs>
        <w:ind w:left="2880" w:hanging="360"/>
      </w:pPr>
    </w:lvl>
    <w:lvl w:ilvl="4" w:tplc="0A466FBC">
      <w:start w:val="1"/>
      <w:numFmt w:val="lowerLetter"/>
      <w:lvlText w:val="%5."/>
      <w:lvlJc w:val="left"/>
      <w:pPr>
        <w:tabs>
          <w:tab w:val="num" w:pos="3600"/>
        </w:tabs>
        <w:ind w:left="3600" w:hanging="360"/>
      </w:pPr>
    </w:lvl>
    <w:lvl w:ilvl="5" w:tplc="0934884C">
      <w:start w:val="1"/>
      <w:numFmt w:val="lowerRoman"/>
      <w:lvlText w:val="%6."/>
      <w:lvlJc w:val="right"/>
      <w:pPr>
        <w:tabs>
          <w:tab w:val="num" w:pos="4320"/>
        </w:tabs>
        <w:ind w:left="4320" w:hanging="180"/>
      </w:pPr>
    </w:lvl>
    <w:lvl w:ilvl="6" w:tplc="313C45AC">
      <w:start w:val="1"/>
      <w:numFmt w:val="decimal"/>
      <w:lvlText w:val="%7."/>
      <w:lvlJc w:val="left"/>
      <w:pPr>
        <w:tabs>
          <w:tab w:val="num" w:pos="5040"/>
        </w:tabs>
        <w:ind w:left="5040" w:hanging="360"/>
      </w:pPr>
    </w:lvl>
    <w:lvl w:ilvl="7" w:tplc="4DBC9D38">
      <w:start w:val="1"/>
      <w:numFmt w:val="lowerLetter"/>
      <w:lvlText w:val="%8."/>
      <w:lvlJc w:val="left"/>
      <w:pPr>
        <w:tabs>
          <w:tab w:val="num" w:pos="5760"/>
        </w:tabs>
        <w:ind w:left="5760" w:hanging="360"/>
      </w:pPr>
    </w:lvl>
    <w:lvl w:ilvl="8" w:tplc="DBCCB400">
      <w:start w:val="1"/>
      <w:numFmt w:val="lowerRoman"/>
      <w:lvlText w:val="%9."/>
      <w:lvlJc w:val="right"/>
      <w:pPr>
        <w:tabs>
          <w:tab w:val="num" w:pos="6480"/>
        </w:tabs>
        <w:ind w:left="6480" w:hanging="180"/>
      </w:pPr>
    </w:lvl>
  </w:abstractNum>
  <w:abstractNum w:abstractNumId="4" w15:restartNumberingAfterBreak="0">
    <w:nsid w:val="03AF070D"/>
    <w:multiLevelType w:val="hybridMultilevel"/>
    <w:tmpl w:val="FC584AE2"/>
    <w:lvl w:ilvl="0" w:tplc="0DCA5074">
      <w:start w:val="1"/>
      <w:numFmt w:val="lowerLetter"/>
      <w:lvlText w:val="(%1)"/>
      <w:lvlJc w:val="left"/>
      <w:pPr>
        <w:tabs>
          <w:tab w:val="num" w:pos="1134"/>
        </w:tabs>
        <w:ind w:left="567" w:hanging="567"/>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072621"/>
    <w:multiLevelType w:val="hybridMultilevel"/>
    <w:tmpl w:val="3484122E"/>
    <w:lvl w:ilvl="0" w:tplc="C0FC0972">
      <w:start w:val="1"/>
      <w:numFmt w:val="lowerLetter"/>
      <w:lvlText w:val="(%1)"/>
      <w:lvlJc w:val="left"/>
      <w:pPr>
        <w:tabs>
          <w:tab w:val="num" w:pos="1134"/>
        </w:tabs>
        <w:ind w:left="1134" w:hanging="567"/>
      </w:pPr>
      <w:rPr>
        <w:rFonts w:hint="default"/>
        <w:color w:val="auto"/>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40D107B"/>
    <w:multiLevelType w:val="multilevel"/>
    <w:tmpl w:val="241253C8"/>
    <w:name w:val="ListBullet"/>
    <w:lvl w:ilvl="0">
      <w:start w:val="1"/>
      <w:numFmt w:val="bullet"/>
      <w:pStyle w:val="ListBullet"/>
      <w:lvlText w:val=""/>
      <w:lvlJc w:val="left"/>
      <w:pPr>
        <w:ind w:left="425" w:hanging="425"/>
      </w:pPr>
      <w:rPr>
        <w:rFonts w:ascii="Symbol" w:hAnsi="Symbol" w:hint="default"/>
        <w:b w:val="0"/>
        <w:i w:val="0"/>
        <w:caps w:val="0"/>
        <w:sz w:val="24"/>
        <w:u w:val="none"/>
        <w:vertAlign w:val="baseline"/>
      </w:rPr>
    </w:lvl>
    <w:lvl w:ilvl="1">
      <w:start w:val="1"/>
      <w:numFmt w:val="bullet"/>
      <w:pStyle w:val="ListBullet2"/>
      <w:lvlText w:val=""/>
      <w:lvlJc w:val="left"/>
      <w:pPr>
        <w:ind w:left="850" w:hanging="425"/>
      </w:pPr>
      <w:rPr>
        <w:rFonts w:ascii="Symbol" w:hAnsi="Symbol" w:hint="default"/>
        <w:color w:val="auto"/>
      </w:rPr>
    </w:lvl>
    <w:lvl w:ilvl="2">
      <w:start w:val="1"/>
      <w:numFmt w:val="bullet"/>
      <w:pStyle w:val="ListBullet3"/>
      <w:lvlText w:val="o"/>
      <w:lvlJc w:val="left"/>
      <w:pPr>
        <w:ind w:left="1275" w:hanging="425"/>
      </w:pPr>
      <w:rPr>
        <w:rFonts w:ascii="Courier New" w:hAnsi="Courier New" w:hint="default"/>
      </w:rPr>
    </w:lvl>
    <w:lvl w:ilvl="3">
      <w:start w:val="1"/>
      <w:numFmt w:val="bullet"/>
      <w:pStyle w:val="ListBullet4"/>
      <w:lvlText w:val=""/>
      <w:lvlJc w:val="left"/>
      <w:pPr>
        <w:ind w:left="1700" w:hanging="425"/>
      </w:pPr>
      <w:rPr>
        <w:rFonts w:ascii="Symbol" w:hAnsi="Symbol"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7" w15:restartNumberingAfterBreak="0">
    <w:nsid w:val="04100514"/>
    <w:multiLevelType w:val="hybridMultilevel"/>
    <w:tmpl w:val="39E2E36C"/>
    <w:lvl w:ilvl="0" w:tplc="4350DF02">
      <w:start w:val="1"/>
      <w:numFmt w:val="lowerRoman"/>
      <w:pStyle w:val="Style22"/>
      <w:lvlText w:val="%1."/>
      <w:lvlJc w:val="right"/>
      <w:pPr>
        <w:ind w:left="64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8" w15:restartNumberingAfterBreak="0">
    <w:nsid w:val="060E068C"/>
    <w:multiLevelType w:val="hybridMultilevel"/>
    <w:tmpl w:val="2EAE224A"/>
    <w:lvl w:ilvl="0" w:tplc="B1D2524E">
      <w:start w:val="1"/>
      <w:numFmt w:val="bullet"/>
      <w:pStyle w:val="bulletblank"/>
      <w:lvlText w:val="o"/>
      <w:lvlJc w:val="left"/>
      <w:pPr>
        <w:tabs>
          <w:tab w:val="num" w:pos="1437"/>
        </w:tabs>
        <w:ind w:left="1437" w:hanging="360"/>
      </w:pPr>
      <w:rPr>
        <w:rFonts w:ascii="Courier New" w:hAnsi="Courier New" w:cs="Courier New" w:hint="default"/>
        <w:sz w:val="18"/>
        <w:szCs w:val="18"/>
      </w:rPr>
    </w:lvl>
    <w:lvl w:ilvl="1" w:tplc="04090003" w:tentative="1">
      <w:start w:val="1"/>
      <w:numFmt w:val="bullet"/>
      <w:lvlText w:val="o"/>
      <w:lvlJc w:val="left"/>
      <w:pPr>
        <w:tabs>
          <w:tab w:val="num" w:pos="2517"/>
        </w:tabs>
        <w:ind w:left="2517" w:hanging="360"/>
      </w:pPr>
      <w:rPr>
        <w:rFonts w:ascii="Courier New" w:hAnsi="Courier New" w:cs="Courier New" w:hint="default"/>
      </w:rPr>
    </w:lvl>
    <w:lvl w:ilvl="2" w:tplc="04090005" w:tentative="1">
      <w:start w:val="1"/>
      <w:numFmt w:val="bullet"/>
      <w:lvlText w:val=""/>
      <w:lvlJc w:val="left"/>
      <w:pPr>
        <w:tabs>
          <w:tab w:val="num" w:pos="3237"/>
        </w:tabs>
        <w:ind w:left="3237" w:hanging="360"/>
      </w:pPr>
      <w:rPr>
        <w:rFonts w:ascii="Wingdings" w:hAnsi="Wingdings" w:hint="default"/>
      </w:rPr>
    </w:lvl>
    <w:lvl w:ilvl="3" w:tplc="04090001" w:tentative="1">
      <w:start w:val="1"/>
      <w:numFmt w:val="bullet"/>
      <w:lvlText w:val=""/>
      <w:lvlJc w:val="left"/>
      <w:pPr>
        <w:tabs>
          <w:tab w:val="num" w:pos="3957"/>
        </w:tabs>
        <w:ind w:left="3957" w:hanging="360"/>
      </w:pPr>
      <w:rPr>
        <w:rFonts w:ascii="Symbol" w:hAnsi="Symbol" w:hint="default"/>
      </w:rPr>
    </w:lvl>
    <w:lvl w:ilvl="4" w:tplc="04090003" w:tentative="1">
      <w:start w:val="1"/>
      <w:numFmt w:val="bullet"/>
      <w:lvlText w:val="o"/>
      <w:lvlJc w:val="left"/>
      <w:pPr>
        <w:tabs>
          <w:tab w:val="num" w:pos="4677"/>
        </w:tabs>
        <w:ind w:left="4677" w:hanging="360"/>
      </w:pPr>
      <w:rPr>
        <w:rFonts w:ascii="Courier New" w:hAnsi="Courier New" w:cs="Courier New" w:hint="default"/>
      </w:rPr>
    </w:lvl>
    <w:lvl w:ilvl="5" w:tplc="04090005" w:tentative="1">
      <w:start w:val="1"/>
      <w:numFmt w:val="bullet"/>
      <w:lvlText w:val=""/>
      <w:lvlJc w:val="left"/>
      <w:pPr>
        <w:tabs>
          <w:tab w:val="num" w:pos="5397"/>
        </w:tabs>
        <w:ind w:left="5397" w:hanging="360"/>
      </w:pPr>
      <w:rPr>
        <w:rFonts w:ascii="Wingdings" w:hAnsi="Wingdings" w:hint="default"/>
      </w:rPr>
    </w:lvl>
    <w:lvl w:ilvl="6" w:tplc="04090001" w:tentative="1">
      <w:start w:val="1"/>
      <w:numFmt w:val="bullet"/>
      <w:lvlText w:val=""/>
      <w:lvlJc w:val="left"/>
      <w:pPr>
        <w:tabs>
          <w:tab w:val="num" w:pos="6117"/>
        </w:tabs>
        <w:ind w:left="6117" w:hanging="360"/>
      </w:pPr>
      <w:rPr>
        <w:rFonts w:ascii="Symbol" w:hAnsi="Symbol" w:hint="default"/>
      </w:rPr>
    </w:lvl>
    <w:lvl w:ilvl="7" w:tplc="04090003" w:tentative="1">
      <w:start w:val="1"/>
      <w:numFmt w:val="bullet"/>
      <w:lvlText w:val="o"/>
      <w:lvlJc w:val="left"/>
      <w:pPr>
        <w:tabs>
          <w:tab w:val="num" w:pos="6837"/>
        </w:tabs>
        <w:ind w:left="6837" w:hanging="360"/>
      </w:pPr>
      <w:rPr>
        <w:rFonts w:ascii="Courier New" w:hAnsi="Courier New" w:cs="Courier New" w:hint="default"/>
      </w:rPr>
    </w:lvl>
    <w:lvl w:ilvl="8" w:tplc="04090005" w:tentative="1">
      <w:start w:val="1"/>
      <w:numFmt w:val="bullet"/>
      <w:lvlText w:val=""/>
      <w:lvlJc w:val="left"/>
      <w:pPr>
        <w:tabs>
          <w:tab w:val="num" w:pos="7557"/>
        </w:tabs>
        <w:ind w:left="7557" w:hanging="360"/>
      </w:pPr>
      <w:rPr>
        <w:rFonts w:ascii="Wingdings" w:hAnsi="Wingdings" w:hint="default"/>
      </w:rPr>
    </w:lvl>
  </w:abstractNum>
  <w:abstractNum w:abstractNumId="9" w15:restartNumberingAfterBreak="0">
    <w:nsid w:val="07492A3C"/>
    <w:multiLevelType w:val="hybridMultilevel"/>
    <w:tmpl w:val="FEE8CC96"/>
    <w:lvl w:ilvl="0" w:tplc="348416D8">
      <w:start w:val="1"/>
      <w:numFmt w:val="bullet"/>
      <w:pStyle w:val="TableTextRARMPBullet9p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78C3E5E"/>
    <w:multiLevelType w:val="hybridMultilevel"/>
    <w:tmpl w:val="B1709D36"/>
    <w:lvl w:ilvl="0" w:tplc="A930442C">
      <w:start w:val="1"/>
      <w:numFmt w:val="bullet"/>
      <w:pStyle w:val="1stleve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0E793E"/>
    <w:multiLevelType w:val="hybridMultilevel"/>
    <w:tmpl w:val="8D0227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D0798E"/>
    <w:multiLevelType w:val="hybridMultilevel"/>
    <w:tmpl w:val="CD42116A"/>
    <w:lvl w:ilvl="0" w:tplc="6DE0C144">
      <w:start w:val="1"/>
      <w:numFmt w:val="lowerLetter"/>
      <w:lvlText w:val="(%1)"/>
      <w:lvlJc w:val="left"/>
      <w:pPr>
        <w:ind w:left="340" w:hanging="34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FB67432"/>
    <w:multiLevelType w:val="hybridMultilevel"/>
    <w:tmpl w:val="525AABC2"/>
    <w:lvl w:ilvl="0" w:tplc="5FEA1A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172640E"/>
    <w:multiLevelType w:val="hybridMultilevel"/>
    <w:tmpl w:val="58F049A8"/>
    <w:lvl w:ilvl="0" w:tplc="7C8221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77047EB"/>
    <w:multiLevelType w:val="hybridMultilevel"/>
    <w:tmpl w:val="22382010"/>
    <w:lvl w:ilvl="0" w:tplc="13447D16">
      <w:start w:val="1"/>
      <w:numFmt w:val="lowerLetter"/>
      <w:lvlText w:val="(%1)"/>
      <w:lvlJc w:val="left"/>
      <w:pPr>
        <w:tabs>
          <w:tab w:val="num" w:pos="1134"/>
        </w:tabs>
        <w:ind w:left="1134" w:hanging="567"/>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84B3AA5"/>
    <w:multiLevelType w:val="hybridMultilevel"/>
    <w:tmpl w:val="291427D0"/>
    <w:lvl w:ilvl="0" w:tplc="0C090001">
      <w:start w:val="1"/>
      <w:numFmt w:val="lowerLetter"/>
      <w:pStyle w:val="Licencebullets"/>
      <w:lvlText w:val="(%1)"/>
      <w:lvlJc w:val="left"/>
      <w:pPr>
        <w:tabs>
          <w:tab w:val="num" w:pos="737"/>
        </w:tabs>
        <w:ind w:left="737" w:hanging="380"/>
      </w:pPr>
      <w:rPr>
        <w:rFonts w:ascii="Times New Roman" w:hAnsi="Times New Roman" w:cs="Raavi" w:hint="default"/>
        <w:b w:val="0"/>
        <w:bCs w:val="0"/>
        <w:i w:val="0"/>
        <w:iCs w:val="0"/>
        <w:sz w:val="24"/>
        <w:szCs w:val="24"/>
      </w:rPr>
    </w:lvl>
    <w:lvl w:ilvl="1" w:tplc="0C090019">
      <w:start w:val="1"/>
      <w:numFmt w:val="lowerRoman"/>
      <w:lvlText w:val="%2."/>
      <w:lvlJc w:val="left"/>
      <w:pPr>
        <w:tabs>
          <w:tab w:val="num" w:pos="1440"/>
        </w:tabs>
        <w:ind w:left="1440" w:hanging="360"/>
      </w:pPr>
      <w:rPr>
        <w:rFonts w:hint="default"/>
        <w:b w:val="0"/>
        <w:bCs w:val="0"/>
        <w:i w:val="0"/>
        <w:iCs w:val="0"/>
        <w:sz w:val="24"/>
        <w:szCs w:val="24"/>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7" w15:restartNumberingAfterBreak="0">
    <w:nsid w:val="18E70271"/>
    <w:multiLevelType w:val="hybridMultilevel"/>
    <w:tmpl w:val="CEAE9816"/>
    <w:lvl w:ilvl="0" w:tplc="0A140962">
      <w:start w:val="1"/>
      <w:numFmt w:val="decimal"/>
      <w:pStyle w:val="Numberedpara"/>
      <w:lvlText w:val="%1."/>
      <w:lvlJc w:val="left"/>
      <w:pPr>
        <w:ind w:left="786" w:hanging="360"/>
      </w:pPr>
      <w:rPr>
        <w:rFonts w:ascii="Calibri" w:hAnsi="Calibri" w:hint="default"/>
        <w:b w:val="0"/>
        <w:i w:val="0"/>
        <w:caps w:val="0"/>
        <w:strike w:val="0"/>
        <w:dstrike w:val="0"/>
        <w:vanish w:val="0"/>
        <w:color w:val="auto"/>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2C1BF6"/>
    <w:multiLevelType w:val="hybridMultilevel"/>
    <w:tmpl w:val="BBE0367E"/>
    <w:lvl w:ilvl="0" w:tplc="0C09001B">
      <w:start w:val="1"/>
      <w:numFmt w:val="lowerRoman"/>
      <w:lvlText w:val="%1."/>
      <w:lvlJc w:val="right"/>
      <w:pPr>
        <w:ind w:left="720" w:hanging="360"/>
      </w:pPr>
      <w:rPr>
        <w:rFonts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E264CFB"/>
    <w:multiLevelType w:val="hybridMultilevel"/>
    <w:tmpl w:val="1BD6550C"/>
    <w:lvl w:ilvl="0" w:tplc="7C8221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E607D5D"/>
    <w:multiLevelType w:val="hybridMultilevel"/>
    <w:tmpl w:val="DAB87ED6"/>
    <w:lvl w:ilvl="0" w:tplc="C0FC0972">
      <w:start w:val="1"/>
      <w:numFmt w:val="lowerLetter"/>
      <w:lvlText w:val="(%1)"/>
      <w:lvlJc w:val="left"/>
      <w:pPr>
        <w:tabs>
          <w:tab w:val="num" w:pos="1134"/>
        </w:tabs>
        <w:ind w:left="1134" w:hanging="567"/>
      </w:pPr>
      <w:rPr>
        <w:rFonts w:hint="default"/>
        <w:color w:val="auto"/>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09E73D3"/>
    <w:multiLevelType w:val="hybridMultilevel"/>
    <w:tmpl w:val="8006CF62"/>
    <w:lvl w:ilvl="0" w:tplc="7C8221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7022A8B"/>
    <w:multiLevelType w:val="hybridMultilevel"/>
    <w:tmpl w:val="D17E4A86"/>
    <w:lvl w:ilvl="0" w:tplc="E94A5F9E">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8587591"/>
    <w:multiLevelType w:val="hybridMultilevel"/>
    <w:tmpl w:val="889C6C98"/>
    <w:lvl w:ilvl="0" w:tplc="8180A52C">
      <w:start w:val="1"/>
      <w:numFmt w:val="decimal"/>
      <w:pStyle w:val="table"/>
      <w:lvlText w:val="Table %1"/>
      <w:lvlJc w:val="left"/>
      <w:pPr>
        <w:tabs>
          <w:tab w:val="num" w:pos="720"/>
        </w:tabs>
        <w:ind w:left="964" w:hanging="964"/>
      </w:pPr>
      <w:rPr>
        <w:rFonts w:ascii="Arial Bold" w:hAnsi="Arial Bold" w:hint="default"/>
        <w:b/>
        <w:i w:val="0"/>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29641993"/>
    <w:multiLevelType w:val="multilevel"/>
    <w:tmpl w:val="2CD07CE2"/>
    <w:numStyleLink w:val="tablebulletsRARMP"/>
  </w:abstractNum>
  <w:abstractNum w:abstractNumId="25" w15:restartNumberingAfterBreak="0">
    <w:nsid w:val="298C111A"/>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2A0C423D"/>
    <w:multiLevelType w:val="hybridMultilevel"/>
    <w:tmpl w:val="C3309470"/>
    <w:lvl w:ilvl="0" w:tplc="6EA2DE96">
      <w:start w:val="1"/>
      <w:numFmt w:val="lowerRoman"/>
      <w:lvlText w:val="%1)"/>
      <w:lvlJc w:val="left"/>
      <w:pPr>
        <w:tabs>
          <w:tab w:val="num" w:pos="720"/>
        </w:tabs>
        <w:ind w:left="720" w:hanging="360"/>
      </w:pPr>
      <w:rPr>
        <w:rFonts w:ascii="Arial" w:hAnsi="Arial" w:hint="default"/>
        <w:b w:val="0"/>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A147A6D"/>
    <w:multiLevelType w:val="hybridMultilevel"/>
    <w:tmpl w:val="EB3044DA"/>
    <w:lvl w:ilvl="0" w:tplc="7E70136E">
      <w:start w:val="1"/>
      <w:numFmt w:val="lowerLetter"/>
      <w:lvlText w:val="(%1)"/>
      <w:lvlJc w:val="left"/>
      <w:pPr>
        <w:ind w:left="1134" w:hanging="567"/>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ACE4B62"/>
    <w:multiLevelType w:val="hybridMultilevel"/>
    <w:tmpl w:val="AA482DEE"/>
    <w:lvl w:ilvl="0" w:tplc="00204880">
      <w:start w:val="1"/>
      <w:numFmt w:val="lowerLetter"/>
      <w:pStyle w:val="RARMPList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30A43425"/>
    <w:multiLevelType w:val="hybridMultilevel"/>
    <w:tmpl w:val="4C6C4ADE"/>
    <w:lvl w:ilvl="0" w:tplc="7C8221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4781886"/>
    <w:multiLevelType w:val="hybridMultilevel"/>
    <w:tmpl w:val="9510EB84"/>
    <w:lvl w:ilvl="0" w:tplc="7C78A536">
      <w:start w:val="1"/>
      <w:numFmt w:val="bullet"/>
      <w:pStyle w:val="Style6"/>
      <w:lvlText w:val=""/>
      <w:lvlJc w:val="left"/>
      <w:pPr>
        <w:ind w:left="340" w:hanging="34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6AE6ABF"/>
    <w:multiLevelType w:val="multilevel"/>
    <w:tmpl w:val="79D687F4"/>
    <w:lvl w:ilvl="0">
      <w:start w:val="1"/>
      <w:numFmt w:val="decimal"/>
      <w:pStyle w:val="1RARMP"/>
      <w:lvlText w:val="Chapter %1"/>
      <w:lvlJc w:val="left"/>
      <w:pPr>
        <w:tabs>
          <w:tab w:val="num" w:pos="284"/>
        </w:tabs>
        <w:ind w:left="0" w:firstLine="0"/>
      </w:pPr>
      <w:rPr>
        <w:rFonts w:asciiTheme="minorHAnsi" w:hAnsiTheme="minorHAnsi" w:cs="Arial" w:hint="default"/>
        <w:b/>
        <w:bCs/>
        <w:i w:val="0"/>
        <w:iCs w:val="0"/>
        <w:color w:val="000000"/>
        <w:sz w:val="36"/>
        <w:szCs w:val="36"/>
        <w:u w:val="none"/>
      </w:rPr>
    </w:lvl>
    <w:lvl w:ilvl="1">
      <w:start w:val="1"/>
      <w:numFmt w:val="decimal"/>
      <w:pStyle w:val="2RARMP"/>
      <w:lvlText w:val="Section %2"/>
      <w:lvlJc w:val="left"/>
      <w:pPr>
        <w:tabs>
          <w:tab w:val="num" w:pos="3943"/>
        </w:tabs>
        <w:ind w:left="1702" w:hanging="1702"/>
      </w:pPr>
      <w:rPr>
        <w:rFonts w:ascii="Calibri" w:hAnsi="Calibri" w:cs="Arial" w:hint="default"/>
        <w:b/>
        <w:bCs/>
        <w:i w:val="0"/>
        <w:iCs/>
        <w:sz w:val="28"/>
        <w:szCs w:val="28"/>
        <w:u w:val="none"/>
      </w:rPr>
    </w:lvl>
    <w:lvl w:ilvl="2">
      <w:start w:val="1"/>
      <w:numFmt w:val="decimal"/>
      <w:pStyle w:val="3RARMP"/>
      <w:lvlText w:val="%2.%3"/>
      <w:lvlJc w:val="left"/>
      <w:pPr>
        <w:tabs>
          <w:tab w:val="num" w:pos="426"/>
        </w:tabs>
        <w:ind w:left="142" w:firstLine="0"/>
      </w:pPr>
      <w:rPr>
        <w:rFonts w:asciiTheme="minorHAnsi" w:hAnsiTheme="minorHAnsi" w:cs="Arial" w:hint="default"/>
        <w:b/>
        <w:bCs/>
        <w:i w:val="0"/>
        <w:iCs w:val="0"/>
        <w:sz w:val="24"/>
        <w:szCs w:val="24"/>
        <w:u w:val="none"/>
      </w:rPr>
    </w:lvl>
    <w:lvl w:ilvl="3">
      <w:start w:val="1"/>
      <w:numFmt w:val="decimal"/>
      <w:pStyle w:val="4RARMP"/>
      <w:lvlText w:val="%2.%3.%4"/>
      <w:lvlJc w:val="left"/>
      <w:pPr>
        <w:tabs>
          <w:tab w:val="num" w:pos="1986"/>
        </w:tabs>
        <w:ind w:left="0" w:firstLine="0"/>
      </w:pPr>
      <w:rPr>
        <w:rFonts w:ascii="Calibri" w:hAnsi="Calibri" w:cs="Times New Roman" w:hint="default"/>
        <w:b/>
        <w:bCs w:val="0"/>
        <w:i/>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3A30062E"/>
    <w:multiLevelType w:val="multilevel"/>
    <w:tmpl w:val="2C02D20A"/>
    <w:lvl w:ilvl="0">
      <w:start w:val="1"/>
      <w:numFmt w:val="decimal"/>
      <w:lvlText w:val="Risk Scenario %1."/>
      <w:lvlJc w:val="left"/>
      <w:pPr>
        <w:tabs>
          <w:tab w:val="num" w:pos="2014"/>
        </w:tabs>
        <w:ind w:left="2807" w:hanging="1814"/>
      </w:pPr>
      <w:rPr>
        <w:rFonts w:ascii="Arial Bold" w:hAnsi="Arial Bold" w:hint="default"/>
        <w:b/>
        <w:bCs/>
        <w:i/>
        <w:iCs w:val="0"/>
        <w:color w:val="000000"/>
        <w:sz w:val="22"/>
        <w:szCs w:val="22"/>
        <w:u w:val="none"/>
      </w:rPr>
    </w:lvl>
    <w:lvl w:ilvl="1">
      <w:start w:val="1"/>
      <w:numFmt w:val="decimal"/>
      <w:pStyle w:val="Heading2"/>
      <w:lvlText w:val="Section %2"/>
      <w:lvlJc w:val="left"/>
      <w:pPr>
        <w:tabs>
          <w:tab w:val="num" w:pos="284"/>
        </w:tabs>
        <w:ind w:left="0" w:firstLine="0"/>
      </w:pPr>
      <w:rPr>
        <w:rFonts w:ascii="Arial" w:hAnsi="Arial" w:cs="Arial" w:hint="default"/>
        <w:b/>
        <w:bCs/>
        <w:i/>
        <w:iCs/>
        <w:sz w:val="28"/>
        <w:szCs w:val="28"/>
        <w:u w:val="none"/>
      </w:rPr>
    </w:lvl>
    <w:lvl w:ilvl="2">
      <w:start w:val="1"/>
      <w:numFmt w:val="decimal"/>
      <w:pStyle w:val="Heading3"/>
      <w:lvlText w:val="%2.%3"/>
      <w:lvlJc w:val="left"/>
      <w:pPr>
        <w:tabs>
          <w:tab w:val="num" w:pos="2836"/>
        </w:tabs>
        <w:ind w:left="2552" w:firstLine="0"/>
      </w:pPr>
      <w:rPr>
        <w:rFonts w:ascii="Arial" w:hAnsi="Arial" w:cs="Arial" w:hint="default"/>
        <w:b/>
        <w:bCs/>
        <w:i w:val="0"/>
        <w:iCs w:val="0"/>
        <w:sz w:val="24"/>
        <w:szCs w:val="24"/>
        <w:u w:val="none"/>
      </w:rPr>
    </w:lvl>
    <w:lvl w:ilvl="3">
      <w:start w:val="1"/>
      <w:numFmt w:val="none"/>
      <w:pStyle w:val="Heading4"/>
      <w:suff w:val="nothing"/>
      <w:lvlText w:val=""/>
      <w:lvlJc w:val="left"/>
      <w:pPr>
        <w:ind w:left="0" w:firstLine="0"/>
      </w:pPr>
      <w:rPr>
        <w:rFonts w:ascii="Arial" w:hAnsi="Arial" w:cs="Arial" w:hint="default"/>
        <w:b w:val="0"/>
        <w:bCs w:val="0"/>
        <w:i w:val="0"/>
        <w:iCs w:val="0"/>
        <w:sz w:val="24"/>
        <w:szCs w:val="24"/>
        <w:u w:val="single"/>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3" w15:restartNumberingAfterBreak="0">
    <w:nsid w:val="3A8831F4"/>
    <w:multiLevelType w:val="hybridMultilevel"/>
    <w:tmpl w:val="0432754C"/>
    <w:lvl w:ilvl="0" w:tplc="7E7CE20A">
      <w:start w:val="1"/>
      <w:numFmt w:val="bullet"/>
      <w:lvlText w:val=""/>
      <w:lvlJc w:val="left"/>
      <w:pPr>
        <w:ind w:left="357" w:hanging="357"/>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3C5A0FA6"/>
    <w:multiLevelType w:val="hybridMultilevel"/>
    <w:tmpl w:val="06265F12"/>
    <w:lvl w:ilvl="0" w:tplc="CDACC0EE">
      <w:start w:val="1"/>
      <w:numFmt w:val="lowerLetter"/>
      <w:lvlText w:val="(%1)"/>
      <w:lvlJc w:val="left"/>
      <w:pPr>
        <w:ind w:left="1134" w:hanging="567"/>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FC825A2"/>
    <w:multiLevelType w:val="hybridMultilevel"/>
    <w:tmpl w:val="C5247150"/>
    <w:lvl w:ilvl="0" w:tplc="C0FC0972">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14A6F0C"/>
    <w:multiLevelType w:val="hybridMultilevel"/>
    <w:tmpl w:val="4D58BB2A"/>
    <w:lvl w:ilvl="0" w:tplc="4BEC28E6">
      <w:start w:val="1"/>
      <w:numFmt w:val="bullet"/>
      <w:pStyle w:val="BulletedRARMP"/>
      <w:lvlText w:val=""/>
      <w:lvlJc w:val="left"/>
      <w:pPr>
        <w:tabs>
          <w:tab w:val="num" w:pos="567"/>
        </w:tabs>
        <w:ind w:left="567" w:hanging="567"/>
      </w:pPr>
      <w:rPr>
        <w:rFonts w:ascii="Symbol" w:hAnsi="Symbol" w:cs="Symbol" w:hint="default"/>
        <w:sz w:val="20"/>
        <w:szCs w:val="20"/>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41632B9E"/>
    <w:multiLevelType w:val="hybridMultilevel"/>
    <w:tmpl w:val="7494F1E4"/>
    <w:lvl w:ilvl="0" w:tplc="76B2F4D4">
      <w:start w:val="1"/>
      <w:numFmt w:val="bullet"/>
      <w:pStyle w:val="tablebullets2"/>
      <w:lvlText w:val="­"/>
      <w:lvlJc w:val="left"/>
      <w:pPr>
        <w:ind w:left="720" w:hanging="360"/>
      </w:pPr>
      <w:rPr>
        <w:rFonts w:ascii="Arial Narrow" w:hAnsi="Arial Narro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24B0231"/>
    <w:multiLevelType w:val="hybridMultilevel"/>
    <w:tmpl w:val="8160A130"/>
    <w:lvl w:ilvl="0" w:tplc="0C09000F">
      <w:start w:val="1"/>
      <w:numFmt w:val="upperLetter"/>
      <w:pStyle w:val="appendix"/>
      <w:lvlText w:val="Appendix %1."/>
      <w:lvlJc w:val="left"/>
      <w:pPr>
        <w:tabs>
          <w:tab w:val="num" w:pos="720"/>
        </w:tabs>
        <w:ind w:left="2098" w:hanging="2098"/>
      </w:pPr>
      <w:rPr>
        <w:rFonts w:ascii="Arial Bold" w:hAnsi="Arial Bold" w:hint="default"/>
        <w:b/>
        <w:i w:val="0"/>
        <w:sz w:val="36"/>
        <w:szCs w:val="36"/>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15:restartNumberingAfterBreak="0">
    <w:nsid w:val="430D0491"/>
    <w:multiLevelType w:val="hybridMultilevel"/>
    <w:tmpl w:val="8E0010A0"/>
    <w:lvl w:ilvl="0" w:tplc="7F984A66">
      <w:start w:val="1"/>
      <w:numFmt w:val="decimal"/>
      <w:pStyle w:val="RARMPnumberedparagraphs"/>
      <w:lvlText w:val="%1."/>
      <w:lvlJc w:val="left"/>
      <w:pPr>
        <w:ind w:left="0" w:firstLine="0"/>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655" w:hanging="360"/>
      </w:pPr>
    </w:lvl>
    <w:lvl w:ilvl="2" w:tplc="0C09001B">
      <w:start w:val="1"/>
      <w:numFmt w:val="lowerRoman"/>
      <w:lvlText w:val="%3."/>
      <w:lvlJc w:val="right"/>
      <w:pPr>
        <w:ind w:left="1375" w:hanging="180"/>
      </w:pPr>
    </w:lvl>
    <w:lvl w:ilvl="3" w:tplc="0C09000F">
      <w:start w:val="1"/>
      <w:numFmt w:val="decimal"/>
      <w:lvlText w:val="%4."/>
      <w:lvlJc w:val="left"/>
      <w:pPr>
        <w:ind w:left="2095" w:hanging="360"/>
      </w:pPr>
    </w:lvl>
    <w:lvl w:ilvl="4" w:tplc="0C090019" w:tentative="1">
      <w:start w:val="1"/>
      <w:numFmt w:val="lowerLetter"/>
      <w:lvlText w:val="%5."/>
      <w:lvlJc w:val="left"/>
      <w:pPr>
        <w:ind w:left="2815" w:hanging="360"/>
      </w:pPr>
    </w:lvl>
    <w:lvl w:ilvl="5" w:tplc="0C09001B" w:tentative="1">
      <w:start w:val="1"/>
      <w:numFmt w:val="lowerRoman"/>
      <w:lvlText w:val="%6."/>
      <w:lvlJc w:val="right"/>
      <w:pPr>
        <w:ind w:left="3535" w:hanging="180"/>
      </w:pPr>
    </w:lvl>
    <w:lvl w:ilvl="6" w:tplc="0C09000F" w:tentative="1">
      <w:start w:val="1"/>
      <w:numFmt w:val="decimal"/>
      <w:lvlText w:val="%7."/>
      <w:lvlJc w:val="left"/>
      <w:pPr>
        <w:ind w:left="4255" w:hanging="360"/>
      </w:pPr>
    </w:lvl>
    <w:lvl w:ilvl="7" w:tplc="0C090019" w:tentative="1">
      <w:start w:val="1"/>
      <w:numFmt w:val="lowerLetter"/>
      <w:lvlText w:val="%8."/>
      <w:lvlJc w:val="left"/>
      <w:pPr>
        <w:ind w:left="4975" w:hanging="360"/>
      </w:pPr>
    </w:lvl>
    <w:lvl w:ilvl="8" w:tplc="0C09001B" w:tentative="1">
      <w:start w:val="1"/>
      <w:numFmt w:val="lowerRoman"/>
      <w:lvlText w:val="%9."/>
      <w:lvlJc w:val="right"/>
      <w:pPr>
        <w:ind w:left="5695" w:hanging="180"/>
      </w:pPr>
    </w:lvl>
  </w:abstractNum>
  <w:abstractNum w:abstractNumId="40" w15:restartNumberingAfterBreak="0">
    <w:nsid w:val="44D26B43"/>
    <w:multiLevelType w:val="singleLevel"/>
    <w:tmpl w:val="BB2277EE"/>
    <w:name w:val="GEL_ListTemplateC2"/>
    <w:lvl w:ilvl="0">
      <w:start w:val="1"/>
      <w:numFmt w:val="lowerRoman"/>
      <w:lvlRestart w:val="0"/>
      <w:pStyle w:val="A-Listi"/>
      <w:lvlText w:val="(%1)"/>
      <w:lvlJc w:val="left"/>
      <w:pPr>
        <w:tabs>
          <w:tab w:val="num" w:pos="994"/>
        </w:tabs>
        <w:ind w:left="994" w:hanging="994"/>
      </w:pPr>
    </w:lvl>
  </w:abstractNum>
  <w:abstractNum w:abstractNumId="41" w15:restartNumberingAfterBreak="0">
    <w:nsid w:val="46FD1350"/>
    <w:multiLevelType w:val="hybridMultilevel"/>
    <w:tmpl w:val="16B09B4E"/>
    <w:lvl w:ilvl="0" w:tplc="7E7834A2">
      <w:start w:val="1"/>
      <w:numFmt w:val="bullet"/>
      <w:pStyle w:val="bullets2"/>
      <w:lvlText w:val=""/>
      <w:lvlJc w:val="left"/>
      <w:pPr>
        <w:tabs>
          <w:tab w:val="num" w:pos="1437"/>
        </w:tabs>
        <w:ind w:left="1437" w:hanging="360"/>
      </w:pPr>
      <w:rPr>
        <w:rFonts w:ascii="Symbol" w:hAnsi="Symbol" w:hint="default"/>
        <w:sz w:val="24"/>
      </w:rPr>
    </w:lvl>
    <w:lvl w:ilvl="1" w:tplc="04090003" w:tentative="1">
      <w:start w:val="1"/>
      <w:numFmt w:val="bullet"/>
      <w:lvlText w:val="o"/>
      <w:lvlJc w:val="left"/>
      <w:pPr>
        <w:tabs>
          <w:tab w:val="num" w:pos="2517"/>
        </w:tabs>
        <w:ind w:left="2517" w:hanging="360"/>
      </w:pPr>
      <w:rPr>
        <w:rFonts w:ascii="Courier New" w:hAnsi="Courier New" w:cs="Courier New" w:hint="default"/>
      </w:rPr>
    </w:lvl>
    <w:lvl w:ilvl="2" w:tplc="04090005" w:tentative="1">
      <w:start w:val="1"/>
      <w:numFmt w:val="bullet"/>
      <w:lvlText w:val=""/>
      <w:lvlJc w:val="left"/>
      <w:pPr>
        <w:tabs>
          <w:tab w:val="num" w:pos="3237"/>
        </w:tabs>
        <w:ind w:left="3237" w:hanging="360"/>
      </w:pPr>
      <w:rPr>
        <w:rFonts w:ascii="Wingdings" w:hAnsi="Wingdings" w:hint="default"/>
      </w:rPr>
    </w:lvl>
    <w:lvl w:ilvl="3" w:tplc="04090001" w:tentative="1">
      <w:start w:val="1"/>
      <w:numFmt w:val="bullet"/>
      <w:lvlText w:val=""/>
      <w:lvlJc w:val="left"/>
      <w:pPr>
        <w:tabs>
          <w:tab w:val="num" w:pos="3957"/>
        </w:tabs>
        <w:ind w:left="3957" w:hanging="360"/>
      </w:pPr>
      <w:rPr>
        <w:rFonts w:ascii="Symbol" w:hAnsi="Symbol" w:hint="default"/>
      </w:rPr>
    </w:lvl>
    <w:lvl w:ilvl="4" w:tplc="04090003" w:tentative="1">
      <w:start w:val="1"/>
      <w:numFmt w:val="bullet"/>
      <w:lvlText w:val="o"/>
      <w:lvlJc w:val="left"/>
      <w:pPr>
        <w:tabs>
          <w:tab w:val="num" w:pos="4677"/>
        </w:tabs>
        <w:ind w:left="4677" w:hanging="360"/>
      </w:pPr>
      <w:rPr>
        <w:rFonts w:ascii="Courier New" w:hAnsi="Courier New" w:cs="Courier New" w:hint="default"/>
      </w:rPr>
    </w:lvl>
    <w:lvl w:ilvl="5" w:tplc="04090005" w:tentative="1">
      <w:start w:val="1"/>
      <w:numFmt w:val="bullet"/>
      <w:lvlText w:val=""/>
      <w:lvlJc w:val="left"/>
      <w:pPr>
        <w:tabs>
          <w:tab w:val="num" w:pos="5397"/>
        </w:tabs>
        <w:ind w:left="5397" w:hanging="360"/>
      </w:pPr>
      <w:rPr>
        <w:rFonts w:ascii="Wingdings" w:hAnsi="Wingdings" w:hint="default"/>
      </w:rPr>
    </w:lvl>
    <w:lvl w:ilvl="6" w:tplc="04090001" w:tentative="1">
      <w:start w:val="1"/>
      <w:numFmt w:val="bullet"/>
      <w:lvlText w:val=""/>
      <w:lvlJc w:val="left"/>
      <w:pPr>
        <w:tabs>
          <w:tab w:val="num" w:pos="6117"/>
        </w:tabs>
        <w:ind w:left="6117" w:hanging="360"/>
      </w:pPr>
      <w:rPr>
        <w:rFonts w:ascii="Symbol" w:hAnsi="Symbol" w:hint="default"/>
      </w:rPr>
    </w:lvl>
    <w:lvl w:ilvl="7" w:tplc="04090003" w:tentative="1">
      <w:start w:val="1"/>
      <w:numFmt w:val="bullet"/>
      <w:lvlText w:val="o"/>
      <w:lvlJc w:val="left"/>
      <w:pPr>
        <w:tabs>
          <w:tab w:val="num" w:pos="6837"/>
        </w:tabs>
        <w:ind w:left="6837" w:hanging="360"/>
      </w:pPr>
      <w:rPr>
        <w:rFonts w:ascii="Courier New" w:hAnsi="Courier New" w:cs="Courier New" w:hint="default"/>
      </w:rPr>
    </w:lvl>
    <w:lvl w:ilvl="8" w:tplc="04090005" w:tentative="1">
      <w:start w:val="1"/>
      <w:numFmt w:val="bullet"/>
      <w:lvlText w:val=""/>
      <w:lvlJc w:val="left"/>
      <w:pPr>
        <w:tabs>
          <w:tab w:val="num" w:pos="7557"/>
        </w:tabs>
        <w:ind w:left="7557" w:hanging="360"/>
      </w:pPr>
      <w:rPr>
        <w:rFonts w:ascii="Wingdings" w:hAnsi="Wingdings" w:hint="default"/>
      </w:rPr>
    </w:lvl>
  </w:abstractNum>
  <w:abstractNum w:abstractNumId="42" w15:restartNumberingAfterBreak="0">
    <w:nsid w:val="48AC2295"/>
    <w:multiLevelType w:val="hybridMultilevel"/>
    <w:tmpl w:val="11A40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9272973"/>
    <w:multiLevelType w:val="hybridMultilevel"/>
    <w:tmpl w:val="A0B6FCD6"/>
    <w:lvl w:ilvl="0" w:tplc="4E8004FA">
      <w:start w:val="1"/>
      <w:numFmt w:val="lowerRoman"/>
      <w:pStyle w:val="Style4"/>
      <w:lvlText w:val="%1."/>
      <w:lvlJc w:val="right"/>
      <w:pPr>
        <w:ind w:left="964" w:hanging="360"/>
      </w:pPr>
    </w:lvl>
    <w:lvl w:ilvl="1" w:tplc="0C090019" w:tentative="1">
      <w:start w:val="1"/>
      <w:numFmt w:val="lowerLetter"/>
      <w:lvlText w:val="%2."/>
      <w:lvlJc w:val="left"/>
      <w:pPr>
        <w:ind w:left="1684" w:hanging="360"/>
      </w:pPr>
    </w:lvl>
    <w:lvl w:ilvl="2" w:tplc="0C09001B" w:tentative="1">
      <w:start w:val="1"/>
      <w:numFmt w:val="lowerRoman"/>
      <w:lvlText w:val="%3."/>
      <w:lvlJc w:val="right"/>
      <w:pPr>
        <w:ind w:left="2404" w:hanging="180"/>
      </w:pPr>
    </w:lvl>
    <w:lvl w:ilvl="3" w:tplc="0C09000F" w:tentative="1">
      <w:start w:val="1"/>
      <w:numFmt w:val="decimal"/>
      <w:lvlText w:val="%4."/>
      <w:lvlJc w:val="left"/>
      <w:pPr>
        <w:ind w:left="3124" w:hanging="360"/>
      </w:pPr>
    </w:lvl>
    <w:lvl w:ilvl="4" w:tplc="0C090019" w:tentative="1">
      <w:start w:val="1"/>
      <w:numFmt w:val="lowerLetter"/>
      <w:lvlText w:val="%5."/>
      <w:lvlJc w:val="left"/>
      <w:pPr>
        <w:ind w:left="3844" w:hanging="360"/>
      </w:pPr>
    </w:lvl>
    <w:lvl w:ilvl="5" w:tplc="0C09001B" w:tentative="1">
      <w:start w:val="1"/>
      <w:numFmt w:val="lowerRoman"/>
      <w:lvlText w:val="%6."/>
      <w:lvlJc w:val="right"/>
      <w:pPr>
        <w:ind w:left="4564" w:hanging="180"/>
      </w:pPr>
    </w:lvl>
    <w:lvl w:ilvl="6" w:tplc="0C09000F" w:tentative="1">
      <w:start w:val="1"/>
      <w:numFmt w:val="decimal"/>
      <w:lvlText w:val="%7."/>
      <w:lvlJc w:val="left"/>
      <w:pPr>
        <w:ind w:left="5284" w:hanging="360"/>
      </w:pPr>
    </w:lvl>
    <w:lvl w:ilvl="7" w:tplc="0C090019" w:tentative="1">
      <w:start w:val="1"/>
      <w:numFmt w:val="lowerLetter"/>
      <w:lvlText w:val="%8."/>
      <w:lvlJc w:val="left"/>
      <w:pPr>
        <w:ind w:left="6004" w:hanging="360"/>
      </w:pPr>
    </w:lvl>
    <w:lvl w:ilvl="8" w:tplc="0C09001B" w:tentative="1">
      <w:start w:val="1"/>
      <w:numFmt w:val="lowerRoman"/>
      <w:lvlText w:val="%9."/>
      <w:lvlJc w:val="right"/>
      <w:pPr>
        <w:ind w:left="6724" w:hanging="180"/>
      </w:pPr>
    </w:lvl>
  </w:abstractNum>
  <w:abstractNum w:abstractNumId="44" w15:restartNumberingAfterBreak="0">
    <w:nsid w:val="4C3D15E3"/>
    <w:multiLevelType w:val="hybridMultilevel"/>
    <w:tmpl w:val="D0BA044C"/>
    <w:lvl w:ilvl="0" w:tplc="44E43106">
      <w:start w:val="1"/>
      <w:numFmt w:val="lowerLetter"/>
      <w:pStyle w:val="ConditionLevel2"/>
      <w:lvlText w:val="(%1)"/>
      <w:lvlJc w:val="left"/>
      <w:pPr>
        <w:tabs>
          <w:tab w:val="num" w:pos="1135"/>
        </w:tabs>
        <w:ind w:left="1135" w:hanging="567"/>
      </w:pPr>
      <w:rPr>
        <w:rFonts w:cs="Times New Roman" w:hint="default"/>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1" w:hanging="360"/>
      </w:pPr>
    </w:lvl>
    <w:lvl w:ilvl="2" w:tplc="0C09001B">
      <w:start w:val="1"/>
      <w:numFmt w:val="lowerRoman"/>
      <w:lvlText w:val="%3."/>
      <w:lvlJc w:val="right"/>
      <w:pPr>
        <w:ind w:left="2161" w:hanging="180"/>
      </w:pPr>
    </w:lvl>
    <w:lvl w:ilvl="3" w:tplc="0C09000F" w:tentative="1">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abstractNum w:abstractNumId="45" w15:restartNumberingAfterBreak="0">
    <w:nsid w:val="4D8B120D"/>
    <w:multiLevelType w:val="hybridMultilevel"/>
    <w:tmpl w:val="3484122E"/>
    <w:lvl w:ilvl="0" w:tplc="C0FC0972">
      <w:start w:val="1"/>
      <w:numFmt w:val="lowerLetter"/>
      <w:lvlText w:val="(%1)"/>
      <w:lvlJc w:val="left"/>
      <w:pPr>
        <w:tabs>
          <w:tab w:val="num" w:pos="1134"/>
        </w:tabs>
        <w:ind w:left="1134" w:hanging="567"/>
      </w:pPr>
      <w:rPr>
        <w:rFonts w:hint="default"/>
        <w:color w:val="auto"/>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4D9879E9"/>
    <w:multiLevelType w:val="hybridMultilevel"/>
    <w:tmpl w:val="CC243F18"/>
    <w:lvl w:ilvl="0" w:tplc="38A46FD6">
      <w:start w:val="1"/>
      <w:numFmt w:val="decimal"/>
      <w:pStyle w:val="Licencecondition"/>
      <w:lvlText w:val="%1."/>
      <w:lvlJc w:val="left"/>
      <w:pPr>
        <w:ind w:left="720" w:hanging="360"/>
      </w:pPr>
      <w:rPr>
        <w:rFonts w:ascii="Calibri" w:hAnsi="Calibri" w:hint="default"/>
        <w:b w:val="0"/>
        <w:i w:val="0"/>
        <w:caps w:val="0"/>
        <w:strike w:val="0"/>
        <w:dstrike w:val="0"/>
        <w:vanish w:val="0"/>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50162B11"/>
    <w:multiLevelType w:val="hybridMultilevel"/>
    <w:tmpl w:val="84285172"/>
    <w:lvl w:ilvl="0" w:tplc="0AE448C2">
      <w:start w:val="1"/>
      <w:numFmt w:val="decimal"/>
      <w:pStyle w:val="ConditionLevel1"/>
      <w:lvlText w:val="%1."/>
      <w:lvlJc w:val="left"/>
      <w:pPr>
        <w:ind w:left="502" w:hanging="360"/>
      </w:pPr>
      <w:rPr>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50AE67BB"/>
    <w:multiLevelType w:val="hybridMultilevel"/>
    <w:tmpl w:val="EB3044DA"/>
    <w:lvl w:ilvl="0" w:tplc="FFFFFFFF">
      <w:start w:val="1"/>
      <w:numFmt w:val="lowerLetter"/>
      <w:lvlText w:val="(%1)"/>
      <w:lvlJc w:val="left"/>
      <w:pPr>
        <w:ind w:left="1134" w:hanging="567"/>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0FC1F59"/>
    <w:multiLevelType w:val="hybridMultilevel"/>
    <w:tmpl w:val="D7CEBB8C"/>
    <w:lvl w:ilvl="0" w:tplc="8E5CFC92">
      <w:start w:val="1"/>
      <w:numFmt w:val="lowerLetter"/>
      <w:lvlText w:val="(%1)"/>
      <w:lvlJc w:val="left"/>
      <w:pPr>
        <w:tabs>
          <w:tab w:val="num" w:pos="1134"/>
        </w:tabs>
        <w:ind w:left="1134" w:hanging="567"/>
      </w:pPr>
      <w:rPr>
        <w:rFonts w:hint="default"/>
        <w:color w:val="auto"/>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52B81822"/>
    <w:multiLevelType w:val="hybridMultilevel"/>
    <w:tmpl w:val="CFA202A2"/>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52D158C1"/>
    <w:multiLevelType w:val="hybridMultilevel"/>
    <w:tmpl w:val="53AC4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2DE43DB"/>
    <w:multiLevelType w:val="hybridMultilevel"/>
    <w:tmpl w:val="B6C0758E"/>
    <w:lvl w:ilvl="0" w:tplc="645EFB20">
      <w:start w:val="1"/>
      <w:numFmt w:val="lowerLetter"/>
      <w:lvlText w:val="(%1)"/>
      <w:lvlJc w:val="left"/>
      <w:pPr>
        <w:ind w:left="1134" w:hanging="567"/>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538C61BD"/>
    <w:multiLevelType w:val="hybridMultilevel"/>
    <w:tmpl w:val="88AA7DE8"/>
    <w:lvl w:ilvl="0" w:tplc="0E0C62A4">
      <w:start w:val="1"/>
      <w:numFmt w:val="lowerLetter"/>
      <w:lvlText w:val="(%1)"/>
      <w:lvlJc w:val="left"/>
      <w:pPr>
        <w:ind w:left="1134"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548E05DD"/>
    <w:multiLevelType w:val="hybridMultilevel"/>
    <w:tmpl w:val="6DAE2B9C"/>
    <w:lvl w:ilvl="0" w:tplc="4DD2004A">
      <w:start w:val="1"/>
      <w:numFmt w:val="lowerLetter"/>
      <w:pStyle w:val="riskpathwaybullet"/>
      <w:lvlText w:val="%1)"/>
      <w:lvlJc w:val="left"/>
      <w:pPr>
        <w:ind w:left="1078" w:hanging="72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55" w15:restartNumberingAfterBreak="0">
    <w:nsid w:val="549109F9"/>
    <w:multiLevelType w:val="hybridMultilevel"/>
    <w:tmpl w:val="3DCE5D26"/>
    <w:lvl w:ilvl="0" w:tplc="9BF222A4">
      <w:start w:val="1"/>
      <w:numFmt w:val="lowerLetter"/>
      <w:lvlText w:val="(%1)"/>
      <w:lvlJc w:val="left"/>
      <w:pPr>
        <w:ind w:left="1134" w:hanging="567"/>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555D2707"/>
    <w:multiLevelType w:val="hybridMultilevel"/>
    <w:tmpl w:val="D53AAE7A"/>
    <w:lvl w:ilvl="0" w:tplc="EA1010CA">
      <w:start w:val="1"/>
      <w:numFmt w:val="bullet"/>
      <w:pStyle w:val="bulletedRARMP0"/>
      <w:lvlText w:val=""/>
      <w:lvlJc w:val="left"/>
      <w:pPr>
        <w:tabs>
          <w:tab w:val="num" w:pos="720"/>
        </w:tabs>
        <w:ind w:left="720" w:hanging="360"/>
      </w:pPr>
      <w:rPr>
        <w:rFonts w:ascii="Symbol" w:hAnsi="Symbol" w:cs="Symbol" w:hint="default"/>
        <w:color w:val="auto"/>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57" w15:restartNumberingAfterBreak="0">
    <w:nsid w:val="586D1FAA"/>
    <w:multiLevelType w:val="multilevel"/>
    <w:tmpl w:val="FB1647F0"/>
    <w:lvl w:ilvl="0">
      <w:start w:val="1"/>
      <w:numFmt w:val="upperLetter"/>
      <w:pStyle w:val="RARMP"/>
      <w:lvlText w:val="Appendix %1"/>
      <w:lvlJc w:val="left"/>
      <w:pPr>
        <w:tabs>
          <w:tab w:val="num" w:pos="2268"/>
        </w:tabs>
        <w:ind w:left="2268" w:hanging="2268"/>
      </w:pPr>
      <w:rPr>
        <w:rFonts w:ascii="Arial Bold" w:hAnsi="Arial Bold" w:cs="Arial" w:hint="default"/>
        <w:b/>
        <w:bCs/>
        <w:i w:val="0"/>
        <w:iCs w:val="0"/>
        <w:sz w:val="36"/>
        <w:szCs w:val="3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8" w15:restartNumberingAfterBreak="0">
    <w:nsid w:val="59FE3DE0"/>
    <w:multiLevelType w:val="hybridMultilevel"/>
    <w:tmpl w:val="BA8E64DA"/>
    <w:lvl w:ilvl="0" w:tplc="7BF60394">
      <w:start w:val="1"/>
      <w:numFmt w:val="lowerLetter"/>
      <w:lvlText w:val="(%1)"/>
      <w:lvlJc w:val="left"/>
      <w:pPr>
        <w:ind w:left="1134"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5A41333F"/>
    <w:multiLevelType w:val="hybridMultilevel"/>
    <w:tmpl w:val="6930C4CA"/>
    <w:lvl w:ilvl="0" w:tplc="41E2E076">
      <w:start w:val="1"/>
      <w:numFmt w:val="lowerRoman"/>
      <w:pStyle w:val="Style23"/>
      <w:lvlText w:val="%1."/>
      <w:lvlJc w:val="righ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0" w15:restartNumberingAfterBreak="0">
    <w:nsid w:val="5A536E1F"/>
    <w:multiLevelType w:val="hybridMultilevel"/>
    <w:tmpl w:val="CC044B9E"/>
    <w:lvl w:ilvl="0" w:tplc="6EC04CB0">
      <w:start w:val="1"/>
      <w:numFmt w:val="decimal"/>
      <w:pStyle w:val="para"/>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5DFD76D0"/>
    <w:multiLevelType w:val="multilevel"/>
    <w:tmpl w:val="2CD07CE2"/>
    <w:styleLink w:val="tablebulletsRARMP"/>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FDF3EBE"/>
    <w:multiLevelType w:val="hybridMultilevel"/>
    <w:tmpl w:val="60D8CFBC"/>
    <w:lvl w:ilvl="0" w:tplc="01EAB02E">
      <w:start w:val="1"/>
      <w:numFmt w:val="lowerLetter"/>
      <w:pStyle w:val="dealings"/>
      <w:lvlText w:val="(%1)"/>
      <w:lvlJc w:val="left"/>
      <w:pPr>
        <w:ind w:left="720" w:hanging="360"/>
      </w:pPr>
      <w:rPr>
        <w:rFonts w:ascii="Calibri" w:hAnsi="Calibri" w:hint="default"/>
        <w:b w:val="0"/>
        <w:i w:val="0"/>
        <w:caps w:val="0"/>
        <w:strike w:val="0"/>
        <w:dstrike w:val="0"/>
        <w:vanish w:val="0"/>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5FF864F8"/>
    <w:multiLevelType w:val="hybridMultilevel"/>
    <w:tmpl w:val="A52AB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0C836CF"/>
    <w:multiLevelType w:val="hybridMultilevel"/>
    <w:tmpl w:val="46AA6744"/>
    <w:lvl w:ilvl="0" w:tplc="D238F88C">
      <w:start w:val="1"/>
      <w:numFmt w:val="bullet"/>
      <w:pStyle w:val="Bulletlevel2"/>
      <w:lvlText w:val="–"/>
      <w:lvlJc w:val="left"/>
      <w:pPr>
        <w:tabs>
          <w:tab w:val="num" w:pos="1202"/>
        </w:tabs>
        <w:ind w:left="1202" w:hanging="284"/>
      </w:pPr>
      <w:rPr>
        <w:rFonts w:ascii="Tahoma" w:hAnsi="Tahoma" w:hint="default"/>
        <w:b w:val="0"/>
        <w:i w:val="0"/>
        <w:sz w:val="20"/>
      </w:rPr>
    </w:lvl>
    <w:lvl w:ilvl="1" w:tplc="00030409" w:tentative="1">
      <w:start w:val="1"/>
      <w:numFmt w:val="bullet"/>
      <w:lvlText w:val="o"/>
      <w:lvlJc w:val="left"/>
      <w:pPr>
        <w:tabs>
          <w:tab w:val="num" w:pos="2358"/>
        </w:tabs>
        <w:ind w:left="2358" w:hanging="360"/>
      </w:pPr>
      <w:rPr>
        <w:rFonts w:ascii="Courier New" w:hAnsi="Courier New" w:hint="default"/>
      </w:rPr>
    </w:lvl>
    <w:lvl w:ilvl="2" w:tplc="00050409" w:tentative="1">
      <w:start w:val="1"/>
      <w:numFmt w:val="bullet"/>
      <w:lvlText w:val=""/>
      <w:lvlJc w:val="left"/>
      <w:pPr>
        <w:tabs>
          <w:tab w:val="num" w:pos="3078"/>
        </w:tabs>
        <w:ind w:left="3078" w:hanging="360"/>
      </w:pPr>
      <w:rPr>
        <w:rFonts w:ascii="Wingdings" w:hAnsi="Wingdings" w:hint="default"/>
      </w:rPr>
    </w:lvl>
    <w:lvl w:ilvl="3" w:tplc="00010409" w:tentative="1">
      <w:start w:val="1"/>
      <w:numFmt w:val="bullet"/>
      <w:lvlText w:val=""/>
      <w:lvlJc w:val="left"/>
      <w:pPr>
        <w:tabs>
          <w:tab w:val="num" w:pos="3798"/>
        </w:tabs>
        <w:ind w:left="3798" w:hanging="360"/>
      </w:pPr>
      <w:rPr>
        <w:rFonts w:ascii="Symbol" w:hAnsi="Symbol" w:hint="default"/>
      </w:rPr>
    </w:lvl>
    <w:lvl w:ilvl="4" w:tplc="00030409" w:tentative="1">
      <w:start w:val="1"/>
      <w:numFmt w:val="bullet"/>
      <w:lvlText w:val="o"/>
      <w:lvlJc w:val="left"/>
      <w:pPr>
        <w:tabs>
          <w:tab w:val="num" w:pos="4518"/>
        </w:tabs>
        <w:ind w:left="4518" w:hanging="360"/>
      </w:pPr>
      <w:rPr>
        <w:rFonts w:ascii="Courier New" w:hAnsi="Courier New" w:hint="default"/>
      </w:rPr>
    </w:lvl>
    <w:lvl w:ilvl="5" w:tplc="00050409" w:tentative="1">
      <w:start w:val="1"/>
      <w:numFmt w:val="bullet"/>
      <w:lvlText w:val=""/>
      <w:lvlJc w:val="left"/>
      <w:pPr>
        <w:tabs>
          <w:tab w:val="num" w:pos="5238"/>
        </w:tabs>
        <w:ind w:left="5238" w:hanging="360"/>
      </w:pPr>
      <w:rPr>
        <w:rFonts w:ascii="Wingdings" w:hAnsi="Wingdings" w:hint="default"/>
      </w:rPr>
    </w:lvl>
    <w:lvl w:ilvl="6" w:tplc="00010409" w:tentative="1">
      <w:start w:val="1"/>
      <w:numFmt w:val="bullet"/>
      <w:lvlText w:val=""/>
      <w:lvlJc w:val="left"/>
      <w:pPr>
        <w:tabs>
          <w:tab w:val="num" w:pos="5958"/>
        </w:tabs>
        <w:ind w:left="5958" w:hanging="360"/>
      </w:pPr>
      <w:rPr>
        <w:rFonts w:ascii="Symbol" w:hAnsi="Symbol" w:hint="default"/>
      </w:rPr>
    </w:lvl>
    <w:lvl w:ilvl="7" w:tplc="00030409" w:tentative="1">
      <w:start w:val="1"/>
      <w:numFmt w:val="bullet"/>
      <w:lvlText w:val="o"/>
      <w:lvlJc w:val="left"/>
      <w:pPr>
        <w:tabs>
          <w:tab w:val="num" w:pos="6678"/>
        </w:tabs>
        <w:ind w:left="6678" w:hanging="360"/>
      </w:pPr>
      <w:rPr>
        <w:rFonts w:ascii="Courier New" w:hAnsi="Courier New" w:hint="default"/>
      </w:rPr>
    </w:lvl>
    <w:lvl w:ilvl="8" w:tplc="00050409" w:tentative="1">
      <w:start w:val="1"/>
      <w:numFmt w:val="bullet"/>
      <w:lvlText w:val=""/>
      <w:lvlJc w:val="left"/>
      <w:pPr>
        <w:tabs>
          <w:tab w:val="num" w:pos="7398"/>
        </w:tabs>
        <w:ind w:left="7398" w:hanging="360"/>
      </w:pPr>
      <w:rPr>
        <w:rFonts w:ascii="Wingdings" w:hAnsi="Wingdings" w:hint="default"/>
      </w:rPr>
    </w:lvl>
  </w:abstractNum>
  <w:abstractNum w:abstractNumId="65" w15:restartNumberingAfterBreak="0">
    <w:nsid w:val="630D3C00"/>
    <w:multiLevelType w:val="hybridMultilevel"/>
    <w:tmpl w:val="DA00B7AC"/>
    <w:lvl w:ilvl="0" w:tplc="1708FE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63864E21"/>
    <w:multiLevelType w:val="hybridMultilevel"/>
    <w:tmpl w:val="44FCCBD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64FA0C9F"/>
    <w:multiLevelType w:val="hybridMultilevel"/>
    <w:tmpl w:val="0A8E6C54"/>
    <w:lvl w:ilvl="0" w:tplc="5EE01FFC">
      <w:start w:val="1"/>
      <w:numFmt w:val="lowerLetter"/>
      <w:pStyle w:val="Condition2"/>
      <w:lvlText w:val="%1)"/>
      <w:lvlJc w:val="left"/>
      <w:pPr>
        <w:tabs>
          <w:tab w:val="num" w:pos="1134"/>
        </w:tabs>
        <w:ind w:left="1134" w:hanging="567"/>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8" w15:restartNumberingAfterBreak="0">
    <w:nsid w:val="67283A3B"/>
    <w:multiLevelType w:val="hybridMultilevel"/>
    <w:tmpl w:val="93385710"/>
    <w:lvl w:ilvl="0" w:tplc="F72C0B00">
      <w:start w:val="1"/>
      <w:numFmt w:val="bullet"/>
      <w:pStyle w:val="bullets"/>
      <w:lvlText w:val=""/>
      <w:lvlJc w:val="left"/>
      <w:pPr>
        <w:tabs>
          <w:tab w:val="num" w:pos="823"/>
        </w:tabs>
        <w:ind w:left="823" w:hanging="114"/>
      </w:pPr>
      <w:rPr>
        <w:rFonts w:ascii="Symbol" w:hAnsi="Symbol" w:hint="default"/>
        <w:b/>
        <w:i w:val="0"/>
      </w:rPr>
    </w:lvl>
    <w:lvl w:ilvl="1" w:tplc="77AA575C">
      <w:start w:val="1"/>
      <w:numFmt w:val="bullet"/>
      <w:lvlText w:val="o"/>
      <w:lvlJc w:val="left"/>
      <w:pPr>
        <w:tabs>
          <w:tab w:val="num" w:pos="1979"/>
        </w:tabs>
        <w:ind w:left="1979" w:hanging="360"/>
      </w:pPr>
      <w:rPr>
        <w:rFonts w:ascii="Courier New" w:hAnsi="Courier New" w:cs="Courier New" w:hint="default"/>
      </w:rPr>
    </w:lvl>
    <w:lvl w:ilvl="2" w:tplc="CF9AEA0A">
      <w:start w:val="1"/>
      <w:numFmt w:val="bullet"/>
      <w:lvlText w:val=""/>
      <w:lvlJc w:val="left"/>
      <w:pPr>
        <w:tabs>
          <w:tab w:val="num" w:pos="2699"/>
        </w:tabs>
        <w:ind w:left="2699" w:hanging="360"/>
      </w:pPr>
      <w:rPr>
        <w:rFonts w:ascii="Wingdings" w:hAnsi="Wingdings" w:hint="default"/>
      </w:rPr>
    </w:lvl>
    <w:lvl w:ilvl="3" w:tplc="2AB60E0E">
      <w:start w:val="1"/>
      <w:numFmt w:val="bullet"/>
      <w:lvlText w:val=""/>
      <w:lvlJc w:val="left"/>
      <w:pPr>
        <w:tabs>
          <w:tab w:val="num" w:pos="3419"/>
        </w:tabs>
        <w:ind w:left="3419" w:hanging="360"/>
      </w:pPr>
      <w:rPr>
        <w:rFonts w:ascii="Symbol" w:hAnsi="Symbol" w:hint="default"/>
      </w:rPr>
    </w:lvl>
    <w:lvl w:ilvl="4" w:tplc="A5F07B1E" w:tentative="1">
      <w:start w:val="1"/>
      <w:numFmt w:val="bullet"/>
      <w:lvlText w:val="o"/>
      <w:lvlJc w:val="left"/>
      <w:pPr>
        <w:tabs>
          <w:tab w:val="num" w:pos="4139"/>
        </w:tabs>
        <w:ind w:left="4139" w:hanging="360"/>
      </w:pPr>
      <w:rPr>
        <w:rFonts w:ascii="Courier New" w:hAnsi="Courier New" w:cs="Courier New" w:hint="default"/>
      </w:rPr>
    </w:lvl>
    <w:lvl w:ilvl="5" w:tplc="B86A4BB6" w:tentative="1">
      <w:start w:val="1"/>
      <w:numFmt w:val="bullet"/>
      <w:lvlText w:val=""/>
      <w:lvlJc w:val="left"/>
      <w:pPr>
        <w:tabs>
          <w:tab w:val="num" w:pos="4859"/>
        </w:tabs>
        <w:ind w:left="4859" w:hanging="360"/>
      </w:pPr>
      <w:rPr>
        <w:rFonts w:ascii="Wingdings" w:hAnsi="Wingdings" w:hint="default"/>
      </w:rPr>
    </w:lvl>
    <w:lvl w:ilvl="6" w:tplc="E61A0E90" w:tentative="1">
      <w:start w:val="1"/>
      <w:numFmt w:val="bullet"/>
      <w:lvlText w:val=""/>
      <w:lvlJc w:val="left"/>
      <w:pPr>
        <w:tabs>
          <w:tab w:val="num" w:pos="5579"/>
        </w:tabs>
        <w:ind w:left="5579" w:hanging="360"/>
      </w:pPr>
      <w:rPr>
        <w:rFonts w:ascii="Symbol" w:hAnsi="Symbol" w:hint="default"/>
      </w:rPr>
    </w:lvl>
    <w:lvl w:ilvl="7" w:tplc="0504E726" w:tentative="1">
      <w:start w:val="1"/>
      <w:numFmt w:val="bullet"/>
      <w:lvlText w:val="o"/>
      <w:lvlJc w:val="left"/>
      <w:pPr>
        <w:tabs>
          <w:tab w:val="num" w:pos="6299"/>
        </w:tabs>
        <w:ind w:left="6299" w:hanging="360"/>
      </w:pPr>
      <w:rPr>
        <w:rFonts w:ascii="Courier New" w:hAnsi="Courier New" w:cs="Courier New" w:hint="default"/>
      </w:rPr>
    </w:lvl>
    <w:lvl w:ilvl="8" w:tplc="44F6E0A8" w:tentative="1">
      <w:start w:val="1"/>
      <w:numFmt w:val="bullet"/>
      <w:lvlText w:val=""/>
      <w:lvlJc w:val="left"/>
      <w:pPr>
        <w:tabs>
          <w:tab w:val="num" w:pos="7019"/>
        </w:tabs>
        <w:ind w:left="7019" w:hanging="360"/>
      </w:pPr>
      <w:rPr>
        <w:rFonts w:ascii="Wingdings" w:hAnsi="Wingdings" w:hint="default"/>
      </w:rPr>
    </w:lvl>
  </w:abstractNum>
  <w:abstractNum w:abstractNumId="69" w15:restartNumberingAfterBreak="0">
    <w:nsid w:val="6CF6749F"/>
    <w:multiLevelType w:val="hybridMultilevel"/>
    <w:tmpl w:val="D04227FA"/>
    <w:lvl w:ilvl="0" w:tplc="0C2C75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start w:val="1"/>
      <w:numFmt w:val="lowerRoman"/>
      <w:pStyle w:val="TableListi"/>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0" w15:restartNumberingAfterBreak="0">
    <w:nsid w:val="6DF10AEC"/>
    <w:multiLevelType w:val="hybridMultilevel"/>
    <w:tmpl w:val="79FE8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6E2E339B"/>
    <w:multiLevelType w:val="hybridMultilevel"/>
    <w:tmpl w:val="0E7AC282"/>
    <w:lvl w:ilvl="0" w:tplc="BB2069EA">
      <w:start w:val="1"/>
      <w:numFmt w:val="bullet"/>
      <w:lvlText w:val=""/>
      <w:lvlJc w:val="right"/>
      <w:pPr>
        <w:ind w:left="720" w:hanging="360"/>
      </w:pPr>
      <w:rPr>
        <w:rFonts w:ascii="Symbol" w:hAnsi="Symbol" w:hint="default"/>
        <w:b w:val="0"/>
        <w:i w:val="0"/>
        <w:color w:val="auto"/>
        <w:sz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6FCD4A4E"/>
    <w:multiLevelType w:val="multilevel"/>
    <w:tmpl w:val="BB600876"/>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rPr>
    </w:lvl>
    <w:lvl w:ilvl="2">
      <w:start w:val="1"/>
      <w:numFmt w:val="lowerRoman"/>
      <w:pStyle w:val="ConditionLevel3"/>
      <w:lvlText w:val="%3)"/>
      <w:lvlJc w:val="left"/>
      <w:pPr>
        <w:tabs>
          <w:tab w:val="num" w:pos="1844"/>
        </w:tabs>
        <w:ind w:left="1844"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155"/>
        </w:tabs>
        <w:ind w:left="2155" w:hanging="454"/>
      </w:pPr>
      <w:rPr>
        <w:rFonts w:hint="default"/>
        <w:color w:val="FF000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700131E2"/>
    <w:multiLevelType w:val="hybridMultilevel"/>
    <w:tmpl w:val="36D2842C"/>
    <w:lvl w:ilvl="0" w:tplc="5D562CA6">
      <w:start w:val="1"/>
      <w:numFmt w:val="lowerLetter"/>
      <w:lvlText w:val="(%1)"/>
      <w:lvlJc w:val="left"/>
      <w:pPr>
        <w:ind w:left="1134" w:hanging="567"/>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71353DB0"/>
    <w:multiLevelType w:val="hybridMultilevel"/>
    <w:tmpl w:val="8B4C565C"/>
    <w:lvl w:ilvl="0" w:tplc="7C8221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73F1427F"/>
    <w:multiLevelType w:val="hybridMultilevel"/>
    <w:tmpl w:val="845C64C8"/>
    <w:lvl w:ilvl="0" w:tplc="C8A0149A">
      <w:start w:val="1"/>
      <w:numFmt w:val="decimal"/>
      <w:pStyle w:val="RARMPPara"/>
      <w:lvlText w:val="%1."/>
      <w:lvlJc w:val="left"/>
      <w:pPr>
        <w:ind w:left="501" w:hanging="360"/>
      </w:pPr>
      <w:rPr>
        <w:b w:val="0"/>
        <w:color w:val="auto"/>
      </w:rPr>
    </w:lvl>
    <w:lvl w:ilvl="1" w:tplc="0C090001">
      <w:start w:val="1"/>
      <w:numFmt w:val="bullet"/>
      <w:lvlText w:val=""/>
      <w:lvlJc w:val="left"/>
      <w:pPr>
        <w:ind w:left="1221" w:hanging="360"/>
      </w:pPr>
      <w:rPr>
        <w:rFonts w:ascii="Symbol" w:hAnsi="Symbol" w:hint="default"/>
      </w:rPr>
    </w:lvl>
    <w:lvl w:ilvl="2" w:tplc="0C09001B">
      <w:start w:val="1"/>
      <w:numFmt w:val="lowerRoman"/>
      <w:lvlText w:val="%3."/>
      <w:lvlJc w:val="right"/>
      <w:pPr>
        <w:ind w:left="1941" w:hanging="180"/>
      </w:pPr>
    </w:lvl>
    <w:lvl w:ilvl="3" w:tplc="0C09000F">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76" w15:restartNumberingAfterBreak="0">
    <w:nsid w:val="76F8506C"/>
    <w:multiLevelType w:val="hybridMultilevel"/>
    <w:tmpl w:val="3C12DA8C"/>
    <w:lvl w:ilvl="0" w:tplc="2D903BF2">
      <w:start w:val="1"/>
      <w:numFmt w:val="lowerLetter"/>
      <w:lvlText w:val="(%1)"/>
      <w:lvlJc w:val="left"/>
      <w:pPr>
        <w:ind w:left="1134"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77CC0E83"/>
    <w:multiLevelType w:val="hybridMultilevel"/>
    <w:tmpl w:val="C8C48978"/>
    <w:lvl w:ilvl="0" w:tplc="7C8221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781810AD"/>
    <w:multiLevelType w:val="hybridMultilevel"/>
    <w:tmpl w:val="8F30B51E"/>
    <w:lvl w:ilvl="0" w:tplc="FFFFFFFF">
      <w:start w:val="1"/>
      <w:numFmt w:val="decimal"/>
      <w:pStyle w:val="1Para"/>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9" w15:restartNumberingAfterBreak="0">
    <w:nsid w:val="797965DC"/>
    <w:multiLevelType w:val="hybridMultilevel"/>
    <w:tmpl w:val="0EB6CA40"/>
    <w:lvl w:ilvl="0" w:tplc="6F987E92">
      <w:start w:val="1"/>
      <w:numFmt w:val="lowerLetter"/>
      <w:pStyle w:val="workpracticetraits"/>
      <w:lvlText w:val="(%1)"/>
      <w:lvlJc w:val="left"/>
      <w:pPr>
        <w:tabs>
          <w:tab w:val="num" w:pos="720"/>
        </w:tabs>
        <w:ind w:left="720" w:hanging="360"/>
      </w:pPr>
      <w:rPr>
        <w:rFonts w:ascii="Arial" w:hAnsi="Arial" w:hint="default"/>
        <w:b w:val="0"/>
        <w:i w:val="0"/>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BF547FF"/>
    <w:multiLevelType w:val="hybridMultilevel"/>
    <w:tmpl w:val="F648C666"/>
    <w:lvl w:ilvl="0" w:tplc="EA127D3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1" w15:restartNumberingAfterBreak="0">
    <w:nsid w:val="7E961DDC"/>
    <w:multiLevelType w:val="hybridMultilevel"/>
    <w:tmpl w:val="FD123404"/>
    <w:lvl w:ilvl="0" w:tplc="E25EDF3A">
      <w:start w:val="1"/>
      <w:numFmt w:val="bullet"/>
      <w:pStyle w:val="tabl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6"/>
  </w:num>
  <w:num w:numId="2">
    <w:abstractNumId w:val="31"/>
  </w:num>
  <w:num w:numId="3">
    <w:abstractNumId w:val="61"/>
  </w:num>
  <w:num w:numId="4">
    <w:abstractNumId w:val="64"/>
  </w:num>
  <w:num w:numId="5">
    <w:abstractNumId w:val="39"/>
  </w:num>
  <w:num w:numId="6">
    <w:abstractNumId w:val="50"/>
  </w:num>
  <w:num w:numId="7">
    <w:abstractNumId w:val="18"/>
  </w:num>
  <w:num w:numId="8">
    <w:abstractNumId w:val="78"/>
  </w:num>
  <w:num w:numId="9">
    <w:abstractNumId w:val="32"/>
  </w:num>
  <w:num w:numId="10">
    <w:abstractNumId w:val="57"/>
  </w:num>
  <w:num w:numId="11">
    <w:abstractNumId w:val="56"/>
  </w:num>
  <w:num w:numId="12">
    <w:abstractNumId w:val="16"/>
  </w:num>
  <w:num w:numId="13">
    <w:abstractNumId w:val="25"/>
  </w:num>
  <w:num w:numId="14">
    <w:abstractNumId w:val="81"/>
  </w:num>
  <w:num w:numId="15">
    <w:abstractNumId w:val="38"/>
  </w:num>
  <w:num w:numId="16">
    <w:abstractNumId w:val="41"/>
  </w:num>
  <w:num w:numId="17">
    <w:abstractNumId w:val="23"/>
  </w:num>
  <w:num w:numId="18">
    <w:abstractNumId w:val="60"/>
  </w:num>
  <w:num w:numId="19">
    <w:abstractNumId w:val="37"/>
  </w:num>
  <w:num w:numId="20">
    <w:abstractNumId w:val="75"/>
  </w:num>
  <w:num w:numId="21">
    <w:abstractNumId w:val="80"/>
  </w:num>
  <w:num w:numId="22">
    <w:abstractNumId w:val="8"/>
  </w:num>
  <w:num w:numId="23">
    <w:abstractNumId w:val="30"/>
  </w:num>
  <w:num w:numId="24">
    <w:abstractNumId w:val="24"/>
    <w:lvlOverride w:ilvl="0">
      <w:lvl w:ilvl="0">
        <w:start w:val="1"/>
        <w:numFmt w:val="bullet"/>
        <w:pStyle w:val="tabledot"/>
        <w:lvlText w:val=""/>
        <w:lvlJc w:val="left"/>
        <w:pPr>
          <w:ind w:left="720" w:hanging="360"/>
        </w:pPr>
        <w:rPr>
          <w:rFonts w:ascii="Symbol" w:hAnsi="Symbol"/>
          <w:sz w:val="16"/>
        </w:rPr>
      </w:lvl>
    </w:lvlOverride>
  </w:num>
  <w:num w:numId="25">
    <w:abstractNumId w:val="67"/>
  </w:num>
  <w:num w:numId="26">
    <w:abstractNumId w:val="46"/>
  </w:num>
  <w:num w:numId="27">
    <w:abstractNumId w:val="54"/>
  </w:num>
  <w:num w:numId="28">
    <w:abstractNumId w:val="43"/>
  </w:num>
  <w:num w:numId="29">
    <w:abstractNumId w:val="68"/>
  </w:num>
  <w:num w:numId="30">
    <w:abstractNumId w:val="9"/>
  </w:num>
  <w:num w:numId="31">
    <w:abstractNumId w:val="21"/>
  </w:num>
  <w:num w:numId="32">
    <w:abstractNumId w:val="42"/>
  </w:num>
  <w:num w:numId="33">
    <w:abstractNumId w:val="10"/>
  </w:num>
  <w:num w:numId="34">
    <w:abstractNumId w:val="17"/>
  </w:num>
  <w:num w:numId="35">
    <w:abstractNumId w:val="6"/>
  </w:num>
  <w:num w:numId="36">
    <w:abstractNumId w:val="40"/>
  </w:num>
  <w:num w:numId="37">
    <w:abstractNumId w:val="62"/>
  </w:num>
  <w:num w:numId="38">
    <w:abstractNumId w:val="69"/>
  </w:num>
  <w:num w:numId="39">
    <w:abstractNumId w:val="7"/>
  </w:num>
  <w:num w:numId="40">
    <w:abstractNumId w:val="59"/>
  </w:num>
  <w:num w:numId="41">
    <w:abstractNumId w:val="28"/>
  </w:num>
  <w:num w:numId="42">
    <w:abstractNumId w:val="72"/>
  </w:num>
  <w:num w:numId="43">
    <w:abstractNumId w:val="5"/>
  </w:num>
  <w:num w:numId="44">
    <w:abstractNumId w:val="44"/>
  </w:num>
  <w:num w:numId="45">
    <w:abstractNumId w:val="44"/>
    <w:lvlOverride w:ilvl="0">
      <w:startOverride w:val="1"/>
    </w:lvlOverride>
  </w:num>
  <w:num w:numId="4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num>
  <w:num w:numId="48">
    <w:abstractNumId w:val="74"/>
  </w:num>
  <w:num w:numId="49">
    <w:abstractNumId w:val="77"/>
  </w:num>
  <w:num w:numId="50">
    <w:abstractNumId w:val="19"/>
  </w:num>
  <w:num w:numId="51">
    <w:abstractNumId w:val="14"/>
  </w:num>
  <w:num w:numId="52">
    <w:abstractNumId w:val="51"/>
  </w:num>
  <w:num w:numId="53">
    <w:abstractNumId w:val="47"/>
  </w:num>
  <w:num w:numId="54">
    <w:abstractNumId w:val="20"/>
    <w:lvlOverride w:ilvl="0">
      <w:startOverride w:val="1"/>
    </w:lvlOverride>
  </w:num>
  <w:num w:numId="55">
    <w:abstractNumId w:val="20"/>
    <w:lvlOverride w:ilvl="0">
      <w:startOverride w:val="1"/>
    </w:lvlOverride>
  </w:num>
  <w:num w:numId="56">
    <w:abstractNumId w:val="79"/>
  </w:num>
  <w:num w:numId="57">
    <w:abstractNumId w:val="26"/>
  </w:num>
  <w:num w:numId="58">
    <w:abstractNumId w:val="22"/>
    <w:lvlOverride w:ilvl="0">
      <w:startOverride w:val="1"/>
    </w:lvlOverride>
  </w:num>
  <w:num w:numId="59">
    <w:abstractNumId w:val="22"/>
    <w:lvlOverride w:ilvl="0">
      <w:startOverride w:val="2"/>
    </w:lvlOverride>
  </w:num>
  <w:num w:numId="60">
    <w:abstractNumId w:val="15"/>
  </w:num>
  <w:num w:numId="61">
    <w:abstractNumId w:val="2"/>
  </w:num>
  <w:num w:numId="62">
    <w:abstractNumId w:val="45"/>
  </w:num>
  <w:num w:numId="63">
    <w:abstractNumId w:val="44"/>
  </w:num>
  <w:num w:numId="64">
    <w:abstractNumId w:val="44"/>
    <w:lvlOverride w:ilvl="0">
      <w:startOverride w:val="1"/>
    </w:lvlOverride>
  </w:num>
  <w:num w:numId="65">
    <w:abstractNumId w:val="44"/>
    <w:lvlOverride w:ilvl="0">
      <w:startOverride w:val="1"/>
    </w:lvlOverride>
  </w:num>
  <w:num w:numId="66">
    <w:abstractNumId w:val="44"/>
    <w:lvlOverride w:ilvl="0">
      <w:startOverride w:val="1"/>
    </w:lvlOverride>
  </w:num>
  <w:num w:numId="67">
    <w:abstractNumId w:val="44"/>
    <w:lvlOverride w:ilvl="0">
      <w:startOverride w:val="1"/>
    </w:lvlOverride>
  </w:num>
  <w:num w:numId="68">
    <w:abstractNumId w:val="44"/>
    <w:lvlOverride w:ilvl="0">
      <w:startOverride w:val="1"/>
    </w:lvlOverride>
  </w:num>
  <w:num w:numId="69">
    <w:abstractNumId w:val="11"/>
  </w:num>
  <w:num w:numId="70">
    <w:abstractNumId w:val="63"/>
  </w:num>
  <w:num w:numId="71">
    <w:abstractNumId w:val="71"/>
  </w:num>
  <w:num w:numId="72">
    <w:abstractNumId w:val="49"/>
  </w:num>
  <w:num w:numId="73">
    <w:abstractNumId w:val="44"/>
    <w:lvlOverride w:ilvl="0">
      <w:startOverride w:val="1"/>
    </w:lvlOverride>
  </w:num>
  <w:num w:numId="74">
    <w:abstractNumId w:val="65"/>
  </w:num>
  <w:num w:numId="75">
    <w:abstractNumId w:val="13"/>
  </w:num>
  <w:num w:numId="76">
    <w:abstractNumId w:val="30"/>
    <w:lvlOverride w:ilvl="0">
      <w:startOverride w:val="1"/>
    </w:lvlOverride>
  </w:num>
  <w:num w:numId="77">
    <w:abstractNumId w:val="33"/>
  </w:num>
  <w:num w:numId="7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6"/>
  </w:num>
  <w:num w:numId="80">
    <w:abstractNumId w:val="12"/>
  </w:num>
  <w:num w:numId="81">
    <w:abstractNumId w:val="44"/>
    <w:lvlOverride w:ilvl="0">
      <w:startOverride w:val="1"/>
    </w:lvlOverride>
  </w:num>
  <w:num w:numId="82">
    <w:abstractNumId w:val="70"/>
  </w:num>
  <w:num w:numId="8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9"/>
    <w:lvlOverride w:ilvl="0">
      <w:startOverride w:val="1"/>
    </w:lvlOverride>
  </w:num>
  <w:num w:numId="85">
    <w:abstractNumId w:val="55"/>
  </w:num>
  <w:num w:numId="86">
    <w:abstractNumId w:val="58"/>
  </w:num>
  <w:num w:numId="87">
    <w:abstractNumId w:val="27"/>
  </w:num>
  <w:num w:numId="88">
    <w:abstractNumId w:val="48"/>
  </w:num>
  <w:num w:numId="89">
    <w:abstractNumId w:val="53"/>
  </w:num>
  <w:num w:numId="90">
    <w:abstractNumId w:val="34"/>
  </w:num>
  <w:num w:numId="91">
    <w:abstractNumId w:val="44"/>
    <w:lvlOverride w:ilvl="0">
      <w:startOverride w:val="1"/>
    </w:lvlOverride>
  </w:num>
  <w:num w:numId="92">
    <w:abstractNumId w:val="73"/>
  </w:num>
  <w:num w:numId="93">
    <w:abstractNumId w:val="76"/>
  </w:num>
  <w:num w:numId="94">
    <w:abstractNumId w:val="22"/>
  </w:num>
  <w:num w:numId="95">
    <w:abstractNumId w:val="4"/>
  </w:num>
  <w:num w:numId="96">
    <w:abstractNumId w:val="44"/>
  </w:num>
  <w:num w:numId="97">
    <w:abstractNumId w:val="52"/>
  </w:num>
  <w:num w:numId="98">
    <w:abstractNumId w:val="35"/>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1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OGTR based on 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1&lt;/SpaceAfter&gt;&lt;HyperlinksEnabled&gt;1&lt;/HyperlinksEnabled&gt;&lt;HyperlinksVisible&gt;0&lt;/HyperlinksVisible&gt;&lt;EnableBibliographyCategories&gt;0&lt;/EnableBibliographyCategories&gt;&lt;/ENLayout&gt;"/>
    <w:docVar w:name="EN.Libraries" w:val="&lt;Libraries&gt;&lt;item db-id=&quot;2axpf5rtowaxxperadsxsrf2txxadwrzwrxa&quot;&gt;Sarah current references&lt;record-ids&gt;&lt;item&gt;1&lt;/item&gt;&lt;item&gt;2&lt;/item&gt;&lt;item&gt;3&lt;/item&gt;&lt;item&gt;5&lt;/item&gt;&lt;item&gt;7&lt;/item&gt;&lt;item&gt;9&lt;/item&gt;&lt;item&gt;10&lt;/item&gt;&lt;item&gt;11&lt;/item&gt;&lt;item&gt;14&lt;/item&gt;&lt;item&gt;15&lt;/item&gt;&lt;item&gt;16&lt;/item&gt;&lt;item&gt;18&lt;/item&gt;&lt;item&gt;19&lt;/item&gt;&lt;item&gt;20&lt;/item&gt;&lt;item&gt;21&lt;/item&gt;&lt;item&gt;22&lt;/item&gt;&lt;item&gt;23&lt;/item&gt;&lt;item&gt;24&lt;/item&gt;&lt;item&gt;25&lt;/item&gt;&lt;item&gt;26&lt;/item&gt;&lt;item&gt;36&lt;/item&gt;&lt;item&gt;38&lt;/item&gt;&lt;item&gt;39&lt;/item&gt;&lt;item&gt;40&lt;/item&gt;&lt;item&gt;41&lt;/item&gt;&lt;item&gt;42&lt;/item&gt;&lt;item&gt;43&lt;/item&gt;&lt;item&gt;44&lt;/item&gt;&lt;item&gt;45&lt;/item&gt;&lt;item&gt;46&lt;/item&gt;&lt;item&gt;47&lt;/item&gt;&lt;item&gt;48&lt;/item&gt;&lt;item&gt;49&lt;/item&gt;&lt;item&gt;51&lt;/item&gt;&lt;item&gt;52&lt;/item&gt;&lt;item&gt;53&lt;/item&gt;&lt;item&gt;54&lt;/item&gt;&lt;item&gt;56&lt;/item&gt;&lt;item&gt;57&lt;/item&gt;&lt;item&gt;58&lt;/item&gt;&lt;item&gt;59&lt;/item&gt;&lt;item&gt;60&lt;/item&gt;&lt;item&gt;61&lt;/item&gt;&lt;item&gt;63&lt;/item&gt;&lt;item&gt;64&lt;/item&gt;&lt;item&gt;65&lt;/item&gt;&lt;item&gt;66&lt;/item&gt;&lt;item&gt;67&lt;/item&gt;&lt;item&gt;69&lt;/item&gt;&lt;item&gt;70&lt;/item&gt;&lt;item&gt;71&lt;/item&gt;&lt;item&gt;73&lt;/item&gt;&lt;item&gt;75&lt;/item&gt;&lt;item&gt;79&lt;/item&gt;&lt;item&gt;80&lt;/item&gt;&lt;item&gt;89&lt;/item&gt;&lt;item&gt;90&lt;/item&gt;&lt;item&gt;91&lt;/item&gt;&lt;item&gt;92&lt;/item&gt;&lt;item&gt;93&lt;/item&gt;&lt;item&gt;94&lt;/item&gt;&lt;item&gt;95&lt;/item&gt;&lt;/record-ids&gt;&lt;/item&gt;&lt;/Libraries&gt;"/>
    <w:docVar w:name="REFMGR.Layout" w:val="&lt;ENLayout&gt;&lt;Style&gt;S:\CO\OGTR\EVAL\Eval Sections\Library\RefMan DBs\OGTR current.os&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0&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B97849"/>
    <w:rsid w:val="0000001B"/>
    <w:rsid w:val="00000100"/>
    <w:rsid w:val="00000371"/>
    <w:rsid w:val="0000081E"/>
    <w:rsid w:val="00000942"/>
    <w:rsid w:val="0000096F"/>
    <w:rsid w:val="000009A8"/>
    <w:rsid w:val="00000B3C"/>
    <w:rsid w:val="00000E5A"/>
    <w:rsid w:val="00001211"/>
    <w:rsid w:val="00001426"/>
    <w:rsid w:val="0000143A"/>
    <w:rsid w:val="00001607"/>
    <w:rsid w:val="0000162F"/>
    <w:rsid w:val="0000184B"/>
    <w:rsid w:val="00001A76"/>
    <w:rsid w:val="00001B6E"/>
    <w:rsid w:val="00001DC7"/>
    <w:rsid w:val="00001E21"/>
    <w:rsid w:val="000023D7"/>
    <w:rsid w:val="00002495"/>
    <w:rsid w:val="000026C0"/>
    <w:rsid w:val="00002951"/>
    <w:rsid w:val="000029E7"/>
    <w:rsid w:val="000029EC"/>
    <w:rsid w:val="00002C31"/>
    <w:rsid w:val="00002D0B"/>
    <w:rsid w:val="00002F4D"/>
    <w:rsid w:val="000030EC"/>
    <w:rsid w:val="00003131"/>
    <w:rsid w:val="00003161"/>
    <w:rsid w:val="0000347C"/>
    <w:rsid w:val="000034AB"/>
    <w:rsid w:val="0000371A"/>
    <w:rsid w:val="00003748"/>
    <w:rsid w:val="00003865"/>
    <w:rsid w:val="00003B50"/>
    <w:rsid w:val="00003B77"/>
    <w:rsid w:val="00003D79"/>
    <w:rsid w:val="00003F9E"/>
    <w:rsid w:val="000042CF"/>
    <w:rsid w:val="00004359"/>
    <w:rsid w:val="0000493B"/>
    <w:rsid w:val="00004A10"/>
    <w:rsid w:val="00004AE2"/>
    <w:rsid w:val="00004B68"/>
    <w:rsid w:val="00004C7E"/>
    <w:rsid w:val="00004EAC"/>
    <w:rsid w:val="00004F70"/>
    <w:rsid w:val="000051F0"/>
    <w:rsid w:val="00005A2E"/>
    <w:rsid w:val="00005B7B"/>
    <w:rsid w:val="00005CB2"/>
    <w:rsid w:val="00005E7E"/>
    <w:rsid w:val="00005EE8"/>
    <w:rsid w:val="000065B4"/>
    <w:rsid w:val="00006979"/>
    <w:rsid w:val="00006C11"/>
    <w:rsid w:val="00006DC7"/>
    <w:rsid w:val="00006DCE"/>
    <w:rsid w:val="00006EDA"/>
    <w:rsid w:val="00007309"/>
    <w:rsid w:val="000074EE"/>
    <w:rsid w:val="00007AAC"/>
    <w:rsid w:val="00007B29"/>
    <w:rsid w:val="00007B4F"/>
    <w:rsid w:val="00007BC5"/>
    <w:rsid w:val="00007DDD"/>
    <w:rsid w:val="00007F53"/>
    <w:rsid w:val="00007F8F"/>
    <w:rsid w:val="00010223"/>
    <w:rsid w:val="000102AF"/>
    <w:rsid w:val="00010496"/>
    <w:rsid w:val="000105D8"/>
    <w:rsid w:val="0001090B"/>
    <w:rsid w:val="00011037"/>
    <w:rsid w:val="00011283"/>
    <w:rsid w:val="00011573"/>
    <w:rsid w:val="00011A71"/>
    <w:rsid w:val="00011CD6"/>
    <w:rsid w:val="00011D29"/>
    <w:rsid w:val="00011DE3"/>
    <w:rsid w:val="00011E4C"/>
    <w:rsid w:val="00011EE0"/>
    <w:rsid w:val="00011F0A"/>
    <w:rsid w:val="0001222F"/>
    <w:rsid w:val="00012286"/>
    <w:rsid w:val="000122C8"/>
    <w:rsid w:val="00012316"/>
    <w:rsid w:val="0001258D"/>
    <w:rsid w:val="00012598"/>
    <w:rsid w:val="0001281A"/>
    <w:rsid w:val="000129B0"/>
    <w:rsid w:val="000129D5"/>
    <w:rsid w:val="00012F8F"/>
    <w:rsid w:val="00012FE4"/>
    <w:rsid w:val="000131DE"/>
    <w:rsid w:val="00013222"/>
    <w:rsid w:val="0001323A"/>
    <w:rsid w:val="00013281"/>
    <w:rsid w:val="0001340A"/>
    <w:rsid w:val="00013710"/>
    <w:rsid w:val="000137BF"/>
    <w:rsid w:val="00013842"/>
    <w:rsid w:val="00013B8C"/>
    <w:rsid w:val="00014066"/>
    <w:rsid w:val="00014124"/>
    <w:rsid w:val="000141F0"/>
    <w:rsid w:val="00014237"/>
    <w:rsid w:val="00014296"/>
    <w:rsid w:val="00014679"/>
    <w:rsid w:val="00014CDE"/>
    <w:rsid w:val="00014DC4"/>
    <w:rsid w:val="000155CD"/>
    <w:rsid w:val="000157A8"/>
    <w:rsid w:val="000157CA"/>
    <w:rsid w:val="000158AC"/>
    <w:rsid w:val="000158E8"/>
    <w:rsid w:val="00015F1B"/>
    <w:rsid w:val="00015FA9"/>
    <w:rsid w:val="0001619B"/>
    <w:rsid w:val="00016235"/>
    <w:rsid w:val="000162DE"/>
    <w:rsid w:val="0001676A"/>
    <w:rsid w:val="0001697F"/>
    <w:rsid w:val="00016EBE"/>
    <w:rsid w:val="00017062"/>
    <w:rsid w:val="000170FB"/>
    <w:rsid w:val="0001731A"/>
    <w:rsid w:val="00017384"/>
    <w:rsid w:val="0001740D"/>
    <w:rsid w:val="0001757D"/>
    <w:rsid w:val="00017815"/>
    <w:rsid w:val="00017897"/>
    <w:rsid w:val="000178D7"/>
    <w:rsid w:val="00017972"/>
    <w:rsid w:val="00017B58"/>
    <w:rsid w:val="00017CE5"/>
    <w:rsid w:val="00017F57"/>
    <w:rsid w:val="000200A0"/>
    <w:rsid w:val="000200F7"/>
    <w:rsid w:val="00020139"/>
    <w:rsid w:val="00020404"/>
    <w:rsid w:val="0002043F"/>
    <w:rsid w:val="000206A5"/>
    <w:rsid w:val="000208BF"/>
    <w:rsid w:val="00020A08"/>
    <w:rsid w:val="00020B09"/>
    <w:rsid w:val="00020F72"/>
    <w:rsid w:val="00021063"/>
    <w:rsid w:val="00021315"/>
    <w:rsid w:val="00021317"/>
    <w:rsid w:val="00021365"/>
    <w:rsid w:val="000214D4"/>
    <w:rsid w:val="00021847"/>
    <w:rsid w:val="0002198C"/>
    <w:rsid w:val="00021999"/>
    <w:rsid w:val="000219A6"/>
    <w:rsid w:val="000219DF"/>
    <w:rsid w:val="00021A25"/>
    <w:rsid w:val="00021C32"/>
    <w:rsid w:val="00021D39"/>
    <w:rsid w:val="00022368"/>
    <w:rsid w:val="0002274E"/>
    <w:rsid w:val="00022873"/>
    <w:rsid w:val="00022A88"/>
    <w:rsid w:val="00022D89"/>
    <w:rsid w:val="00022E25"/>
    <w:rsid w:val="00022E9F"/>
    <w:rsid w:val="00022EF8"/>
    <w:rsid w:val="00023395"/>
    <w:rsid w:val="000235C0"/>
    <w:rsid w:val="000236E0"/>
    <w:rsid w:val="000237EC"/>
    <w:rsid w:val="0002394C"/>
    <w:rsid w:val="00023AE5"/>
    <w:rsid w:val="00023B69"/>
    <w:rsid w:val="0002428B"/>
    <w:rsid w:val="0002429E"/>
    <w:rsid w:val="000245C7"/>
    <w:rsid w:val="0002482C"/>
    <w:rsid w:val="00024AAC"/>
    <w:rsid w:val="00024BF1"/>
    <w:rsid w:val="00024D40"/>
    <w:rsid w:val="00024D90"/>
    <w:rsid w:val="000253F8"/>
    <w:rsid w:val="00025567"/>
    <w:rsid w:val="000255B2"/>
    <w:rsid w:val="000256E0"/>
    <w:rsid w:val="000257B5"/>
    <w:rsid w:val="000257F8"/>
    <w:rsid w:val="0002583C"/>
    <w:rsid w:val="00025964"/>
    <w:rsid w:val="00025BA2"/>
    <w:rsid w:val="00025D83"/>
    <w:rsid w:val="00025D9B"/>
    <w:rsid w:val="00025DD3"/>
    <w:rsid w:val="00025EAC"/>
    <w:rsid w:val="00026050"/>
    <w:rsid w:val="00026372"/>
    <w:rsid w:val="00026395"/>
    <w:rsid w:val="0002649B"/>
    <w:rsid w:val="00026C9C"/>
    <w:rsid w:val="00027066"/>
    <w:rsid w:val="00027084"/>
    <w:rsid w:val="00027626"/>
    <w:rsid w:val="000278E5"/>
    <w:rsid w:val="00027953"/>
    <w:rsid w:val="00027A9E"/>
    <w:rsid w:val="00027B11"/>
    <w:rsid w:val="00027B26"/>
    <w:rsid w:val="00027DEB"/>
    <w:rsid w:val="000301FA"/>
    <w:rsid w:val="0003033B"/>
    <w:rsid w:val="0003051F"/>
    <w:rsid w:val="000306BE"/>
    <w:rsid w:val="00030709"/>
    <w:rsid w:val="00030761"/>
    <w:rsid w:val="00030903"/>
    <w:rsid w:val="0003091D"/>
    <w:rsid w:val="00030A09"/>
    <w:rsid w:val="00030AD8"/>
    <w:rsid w:val="00030D60"/>
    <w:rsid w:val="00030D83"/>
    <w:rsid w:val="00030FBE"/>
    <w:rsid w:val="00031533"/>
    <w:rsid w:val="00031590"/>
    <w:rsid w:val="000316A5"/>
    <w:rsid w:val="00031D2B"/>
    <w:rsid w:val="00031D2C"/>
    <w:rsid w:val="00031D91"/>
    <w:rsid w:val="00031EE0"/>
    <w:rsid w:val="0003203F"/>
    <w:rsid w:val="00032270"/>
    <w:rsid w:val="00032364"/>
    <w:rsid w:val="00032693"/>
    <w:rsid w:val="00032731"/>
    <w:rsid w:val="00032778"/>
    <w:rsid w:val="0003277D"/>
    <w:rsid w:val="00032A1E"/>
    <w:rsid w:val="00032BCE"/>
    <w:rsid w:val="000334B9"/>
    <w:rsid w:val="00033812"/>
    <w:rsid w:val="000338E4"/>
    <w:rsid w:val="000338EC"/>
    <w:rsid w:val="00033BF6"/>
    <w:rsid w:val="00033BFA"/>
    <w:rsid w:val="00033C44"/>
    <w:rsid w:val="00033C6E"/>
    <w:rsid w:val="00034829"/>
    <w:rsid w:val="0003484D"/>
    <w:rsid w:val="00034873"/>
    <w:rsid w:val="00034892"/>
    <w:rsid w:val="000348D5"/>
    <w:rsid w:val="00034EC2"/>
    <w:rsid w:val="00034F9D"/>
    <w:rsid w:val="00035110"/>
    <w:rsid w:val="00035507"/>
    <w:rsid w:val="00035610"/>
    <w:rsid w:val="000358AC"/>
    <w:rsid w:val="00035C81"/>
    <w:rsid w:val="00035D3D"/>
    <w:rsid w:val="00035FD8"/>
    <w:rsid w:val="000364B7"/>
    <w:rsid w:val="000366B5"/>
    <w:rsid w:val="000366C3"/>
    <w:rsid w:val="000368F8"/>
    <w:rsid w:val="00036B6A"/>
    <w:rsid w:val="00036C4D"/>
    <w:rsid w:val="00036C66"/>
    <w:rsid w:val="00036CDC"/>
    <w:rsid w:val="00036D41"/>
    <w:rsid w:val="00037296"/>
    <w:rsid w:val="000372AC"/>
    <w:rsid w:val="000372D2"/>
    <w:rsid w:val="0003738D"/>
    <w:rsid w:val="000374CD"/>
    <w:rsid w:val="000376B0"/>
    <w:rsid w:val="000377F4"/>
    <w:rsid w:val="00037817"/>
    <w:rsid w:val="00037994"/>
    <w:rsid w:val="00037AC8"/>
    <w:rsid w:val="00037AF8"/>
    <w:rsid w:val="00040156"/>
    <w:rsid w:val="0004016C"/>
    <w:rsid w:val="0004032C"/>
    <w:rsid w:val="0004037F"/>
    <w:rsid w:val="00040530"/>
    <w:rsid w:val="0004076D"/>
    <w:rsid w:val="00040917"/>
    <w:rsid w:val="00040955"/>
    <w:rsid w:val="00040A11"/>
    <w:rsid w:val="00040A7D"/>
    <w:rsid w:val="00040C42"/>
    <w:rsid w:val="00040CAB"/>
    <w:rsid w:val="00040D7B"/>
    <w:rsid w:val="00041857"/>
    <w:rsid w:val="00041A0A"/>
    <w:rsid w:val="00041A3A"/>
    <w:rsid w:val="00041AA6"/>
    <w:rsid w:val="00041ACA"/>
    <w:rsid w:val="00041ACE"/>
    <w:rsid w:val="00041CC5"/>
    <w:rsid w:val="00041F19"/>
    <w:rsid w:val="00042142"/>
    <w:rsid w:val="000422A2"/>
    <w:rsid w:val="0004230D"/>
    <w:rsid w:val="000425B5"/>
    <w:rsid w:val="000427A6"/>
    <w:rsid w:val="0004287A"/>
    <w:rsid w:val="0004294D"/>
    <w:rsid w:val="00042AF5"/>
    <w:rsid w:val="000430C3"/>
    <w:rsid w:val="000430F8"/>
    <w:rsid w:val="00043125"/>
    <w:rsid w:val="0004351E"/>
    <w:rsid w:val="00043644"/>
    <w:rsid w:val="00043710"/>
    <w:rsid w:val="000438E3"/>
    <w:rsid w:val="00043927"/>
    <w:rsid w:val="00043993"/>
    <w:rsid w:val="00043DE3"/>
    <w:rsid w:val="00043E13"/>
    <w:rsid w:val="00043EE8"/>
    <w:rsid w:val="00043F2D"/>
    <w:rsid w:val="000440D5"/>
    <w:rsid w:val="000441C9"/>
    <w:rsid w:val="00044296"/>
    <w:rsid w:val="000444EE"/>
    <w:rsid w:val="000445AF"/>
    <w:rsid w:val="00044649"/>
    <w:rsid w:val="0004471A"/>
    <w:rsid w:val="00044831"/>
    <w:rsid w:val="00044C27"/>
    <w:rsid w:val="00044D06"/>
    <w:rsid w:val="000450BD"/>
    <w:rsid w:val="000452CD"/>
    <w:rsid w:val="00045466"/>
    <w:rsid w:val="000458E8"/>
    <w:rsid w:val="00045A53"/>
    <w:rsid w:val="00045A56"/>
    <w:rsid w:val="00045F9E"/>
    <w:rsid w:val="000460E1"/>
    <w:rsid w:val="000461AA"/>
    <w:rsid w:val="000462BD"/>
    <w:rsid w:val="00046527"/>
    <w:rsid w:val="0004664F"/>
    <w:rsid w:val="00046832"/>
    <w:rsid w:val="000468C7"/>
    <w:rsid w:val="00046C1C"/>
    <w:rsid w:val="00046D08"/>
    <w:rsid w:val="00047593"/>
    <w:rsid w:val="000475F1"/>
    <w:rsid w:val="00047620"/>
    <w:rsid w:val="0004796D"/>
    <w:rsid w:val="000479FF"/>
    <w:rsid w:val="00047ABE"/>
    <w:rsid w:val="00047EC0"/>
    <w:rsid w:val="00047F39"/>
    <w:rsid w:val="000508A0"/>
    <w:rsid w:val="00050E53"/>
    <w:rsid w:val="00050E68"/>
    <w:rsid w:val="00050F4F"/>
    <w:rsid w:val="0005107D"/>
    <w:rsid w:val="000511C5"/>
    <w:rsid w:val="00051557"/>
    <w:rsid w:val="0005161E"/>
    <w:rsid w:val="00051680"/>
    <w:rsid w:val="000516F1"/>
    <w:rsid w:val="0005170B"/>
    <w:rsid w:val="00051758"/>
    <w:rsid w:val="000518FB"/>
    <w:rsid w:val="000519E0"/>
    <w:rsid w:val="00051A01"/>
    <w:rsid w:val="00051C96"/>
    <w:rsid w:val="00051E0B"/>
    <w:rsid w:val="00051EBF"/>
    <w:rsid w:val="00051FE8"/>
    <w:rsid w:val="00052219"/>
    <w:rsid w:val="00052249"/>
    <w:rsid w:val="000526AF"/>
    <w:rsid w:val="00052D02"/>
    <w:rsid w:val="00052D90"/>
    <w:rsid w:val="00052DD2"/>
    <w:rsid w:val="00053032"/>
    <w:rsid w:val="0005312F"/>
    <w:rsid w:val="00053362"/>
    <w:rsid w:val="000534E9"/>
    <w:rsid w:val="000538D1"/>
    <w:rsid w:val="00053AFC"/>
    <w:rsid w:val="00053B92"/>
    <w:rsid w:val="00053BD3"/>
    <w:rsid w:val="00053D44"/>
    <w:rsid w:val="00053DD3"/>
    <w:rsid w:val="00053ED0"/>
    <w:rsid w:val="00054184"/>
    <w:rsid w:val="000541D7"/>
    <w:rsid w:val="00054591"/>
    <w:rsid w:val="00054618"/>
    <w:rsid w:val="000546F1"/>
    <w:rsid w:val="000548E6"/>
    <w:rsid w:val="000548F2"/>
    <w:rsid w:val="000549D5"/>
    <w:rsid w:val="00054B18"/>
    <w:rsid w:val="00054E10"/>
    <w:rsid w:val="00054F0F"/>
    <w:rsid w:val="00055066"/>
    <w:rsid w:val="0005574E"/>
    <w:rsid w:val="00055B66"/>
    <w:rsid w:val="00055C8C"/>
    <w:rsid w:val="00055E1A"/>
    <w:rsid w:val="00055E1E"/>
    <w:rsid w:val="000562CD"/>
    <w:rsid w:val="0005653F"/>
    <w:rsid w:val="0005655A"/>
    <w:rsid w:val="0005664E"/>
    <w:rsid w:val="000568CB"/>
    <w:rsid w:val="00056AA6"/>
    <w:rsid w:val="00056C2A"/>
    <w:rsid w:val="00056C5D"/>
    <w:rsid w:val="00056C8D"/>
    <w:rsid w:val="00056DC9"/>
    <w:rsid w:val="00057039"/>
    <w:rsid w:val="000570C2"/>
    <w:rsid w:val="000571F2"/>
    <w:rsid w:val="00057280"/>
    <w:rsid w:val="000577ED"/>
    <w:rsid w:val="000577EF"/>
    <w:rsid w:val="00057808"/>
    <w:rsid w:val="000579A1"/>
    <w:rsid w:val="00057DB5"/>
    <w:rsid w:val="00057F2C"/>
    <w:rsid w:val="0006013B"/>
    <w:rsid w:val="000602AE"/>
    <w:rsid w:val="00060403"/>
    <w:rsid w:val="0006071A"/>
    <w:rsid w:val="00060824"/>
    <w:rsid w:val="000608A2"/>
    <w:rsid w:val="00060BCD"/>
    <w:rsid w:val="00060DCB"/>
    <w:rsid w:val="00060E73"/>
    <w:rsid w:val="000611C8"/>
    <w:rsid w:val="0006149A"/>
    <w:rsid w:val="000614E9"/>
    <w:rsid w:val="00061597"/>
    <w:rsid w:val="00061B47"/>
    <w:rsid w:val="00061D0C"/>
    <w:rsid w:val="00061D20"/>
    <w:rsid w:val="00061E97"/>
    <w:rsid w:val="00062439"/>
    <w:rsid w:val="00062499"/>
    <w:rsid w:val="000625B8"/>
    <w:rsid w:val="0006273A"/>
    <w:rsid w:val="00062812"/>
    <w:rsid w:val="000628A1"/>
    <w:rsid w:val="0006290C"/>
    <w:rsid w:val="00062A2F"/>
    <w:rsid w:val="00063264"/>
    <w:rsid w:val="0006326B"/>
    <w:rsid w:val="00063492"/>
    <w:rsid w:val="00063573"/>
    <w:rsid w:val="00063867"/>
    <w:rsid w:val="00063A17"/>
    <w:rsid w:val="00063A61"/>
    <w:rsid w:val="00063A76"/>
    <w:rsid w:val="00063B3A"/>
    <w:rsid w:val="00063E48"/>
    <w:rsid w:val="00063F6C"/>
    <w:rsid w:val="00063FE7"/>
    <w:rsid w:val="000643C7"/>
    <w:rsid w:val="000649A3"/>
    <w:rsid w:val="00064A29"/>
    <w:rsid w:val="00064C45"/>
    <w:rsid w:val="00064D61"/>
    <w:rsid w:val="00064F1F"/>
    <w:rsid w:val="00065085"/>
    <w:rsid w:val="0006532A"/>
    <w:rsid w:val="0006535F"/>
    <w:rsid w:val="00065516"/>
    <w:rsid w:val="0006560B"/>
    <w:rsid w:val="00065615"/>
    <w:rsid w:val="000657F4"/>
    <w:rsid w:val="00065A5D"/>
    <w:rsid w:val="00065D28"/>
    <w:rsid w:val="000661BE"/>
    <w:rsid w:val="00066399"/>
    <w:rsid w:val="00066DC5"/>
    <w:rsid w:val="00066F0F"/>
    <w:rsid w:val="0006722E"/>
    <w:rsid w:val="0006782E"/>
    <w:rsid w:val="000679C7"/>
    <w:rsid w:val="000679CD"/>
    <w:rsid w:val="00067AF5"/>
    <w:rsid w:val="00067B0B"/>
    <w:rsid w:val="00067B18"/>
    <w:rsid w:val="0007034F"/>
    <w:rsid w:val="000707D1"/>
    <w:rsid w:val="00070867"/>
    <w:rsid w:val="00070892"/>
    <w:rsid w:val="000708BD"/>
    <w:rsid w:val="00070939"/>
    <w:rsid w:val="000709AE"/>
    <w:rsid w:val="00071259"/>
    <w:rsid w:val="000715F7"/>
    <w:rsid w:val="00071E0B"/>
    <w:rsid w:val="0007242A"/>
    <w:rsid w:val="0007263A"/>
    <w:rsid w:val="00072650"/>
    <w:rsid w:val="000729AB"/>
    <w:rsid w:val="00072A21"/>
    <w:rsid w:val="00072BBB"/>
    <w:rsid w:val="00072D6E"/>
    <w:rsid w:val="00072E01"/>
    <w:rsid w:val="00072EBD"/>
    <w:rsid w:val="000733D2"/>
    <w:rsid w:val="0007354D"/>
    <w:rsid w:val="000736B8"/>
    <w:rsid w:val="00073F28"/>
    <w:rsid w:val="000740F0"/>
    <w:rsid w:val="00074232"/>
    <w:rsid w:val="0007477B"/>
    <w:rsid w:val="00074A1B"/>
    <w:rsid w:val="00074D05"/>
    <w:rsid w:val="00074EB1"/>
    <w:rsid w:val="00075086"/>
    <w:rsid w:val="000752A8"/>
    <w:rsid w:val="0007542F"/>
    <w:rsid w:val="00075ADB"/>
    <w:rsid w:val="00075B8E"/>
    <w:rsid w:val="00075BB9"/>
    <w:rsid w:val="00075C02"/>
    <w:rsid w:val="00075F89"/>
    <w:rsid w:val="000762FF"/>
    <w:rsid w:val="00076327"/>
    <w:rsid w:val="000764A2"/>
    <w:rsid w:val="00076721"/>
    <w:rsid w:val="00076819"/>
    <w:rsid w:val="00076B4A"/>
    <w:rsid w:val="00076BFF"/>
    <w:rsid w:val="00076DC3"/>
    <w:rsid w:val="00076F4A"/>
    <w:rsid w:val="00077067"/>
    <w:rsid w:val="00077116"/>
    <w:rsid w:val="0007744A"/>
    <w:rsid w:val="0007751B"/>
    <w:rsid w:val="000775C8"/>
    <w:rsid w:val="000775D3"/>
    <w:rsid w:val="00077905"/>
    <w:rsid w:val="00077911"/>
    <w:rsid w:val="000779AB"/>
    <w:rsid w:val="000779B0"/>
    <w:rsid w:val="00077C37"/>
    <w:rsid w:val="00077CBC"/>
    <w:rsid w:val="00077DD2"/>
    <w:rsid w:val="00077F9F"/>
    <w:rsid w:val="0008056D"/>
    <w:rsid w:val="00080952"/>
    <w:rsid w:val="00080B57"/>
    <w:rsid w:val="00080E68"/>
    <w:rsid w:val="000810C8"/>
    <w:rsid w:val="0008148F"/>
    <w:rsid w:val="00081715"/>
    <w:rsid w:val="000817F6"/>
    <w:rsid w:val="00081968"/>
    <w:rsid w:val="00081AF8"/>
    <w:rsid w:val="00081AFB"/>
    <w:rsid w:val="00081C2A"/>
    <w:rsid w:val="00081C90"/>
    <w:rsid w:val="00081E7A"/>
    <w:rsid w:val="00081E8E"/>
    <w:rsid w:val="00081F26"/>
    <w:rsid w:val="00081FEA"/>
    <w:rsid w:val="00082206"/>
    <w:rsid w:val="00082417"/>
    <w:rsid w:val="0008242C"/>
    <w:rsid w:val="00082492"/>
    <w:rsid w:val="000827BE"/>
    <w:rsid w:val="00082D7B"/>
    <w:rsid w:val="00082DA3"/>
    <w:rsid w:val="00082DC8"/>
    <w:rsid w:val="000830FF"/>
    <w:rsid w:val="00083105"/>
    <w:rsid w:val="000831E7"/>
    <w:rsid w:val="00083512"/>
    <w:rsid w:val="000838A1"/>
    <w:rsid w:val="00083BB1"/>
    <w:rsid w:val="00083C08"/>
    <w:rsid w:val="00083C7F"/>
    <w:rsid w:val="00083CBC"/>
    <w:rsid w:val="00083CF7"/>
    <w:rsid w:val="00083E46"/>
    <w:rsid w:val="00083F6A"/>
    <w:rsid w:val="0008406A"/>
    <w:rsid w:val="000840A6"/>
    <w:rsid w:val="0008421C"/>
    <w:rsid w:val="000842B0"/>
    <w:rsid w:val="0008466E"/>
    <w:rsid w:val="00084673"/>
    <w:rsid w:val="000846F1"/>
    <w:rsid w:val="00084898"/>
    <w:rsid w:val="0008495F"/>
    <w:rsid w:val="0008498B"/>
    <w:rsid w:val="00084A57"/>
    <w:rsid w:val="00084C27"/>
    <w:rsid w:val="00084D32"/>
    <w:rsid w:val="00084EC0"/>
    <w:rsid w:val="00084F77"/>
    <w:rsid w:val="00084FED"/>
    <w:rsid w:val="00085156"/>
    <w:rsid w:val="0008539A"/>
    <w:rsid w:val="000853A9"/>
    <w:rsid w:val="000855EC"/>
    <w:rsid w:val="00085642"/>
    <w:rsid w:val="000857B8"/>
    <w:rsid w:val="0008580E"/>
    <w:rsid w:val="000858C1"/>
    <w:rsid w:val="00085C55"/>
    <w:rsid w:val="00085F52"/>
    <w:rsid w:val="00085FAD"/>
    <w:rsid w:val="00086065"/>
    <w:rsid w:val="0008608A"/>
    <w:rsid w:val="000860F8"/>
    <w:rsid w:val="000863C7"/>
    <w:rsid w:val="00086679"/>
    <w:rsid w:val="0008671A"/>
    <w:rsid w:val="00086A16"/>
    <w:rsid w:val="00086E71"/>
    <w:rsid w:val="00086F7C"/>
    <w:rsid w:val="00086F96"/>
    <w:rsid w:val="00087156"/>
    <w:rsid w:val="0008717F"/>
    <w:rsid w:val="000873D8"/>
    <w:rsid w:val="00087561"/>
    <w:rsid w:val="000875C3"/>
    <w:rsid w:val="00087790"/>
    <w:rsid w:val="00087A91"/>
    <w:rsid w:val="00087D0B"/>
    <w:rsid w:val="00087DE7"/>
    <w:rsid w:val="00090131"/>
    <w:rsid w:val="0009028E"/>
    <w:rsid w:val="000904C2"/>
    <w:rsid w:val="00090715"/>
    <w:rsid w:val="00090867"/>
    <w:rsid w:val="00090AD5"/>
    <w:rsid w:val="00090B80"/>
    <w:rsid w:val="00090C97"/>
    <w:rsid w:val="00090CE5"/>
    <w:rsid w:val="00090EF7"/>
    <w:rsid w:val="00091101"/>
    <w:rsid w:val="000917AB"/>
    <w:rsid w:val="00091931"/>
    <w:rsid w:val="00091A09"/>
    <w:rsid w:val="00091ED1"/>
    <w:rsid w:val="00091EDD"/>
    <w:rsid w:val="00091F6B"/>
    <w:rsid w:val="00091F9C"/>
    <w:rsid w:val="00092415"/>
    <w:rsid w:val="000924C2"/>
    <w:rsid w:val="0009282E"/>
    <w:rsid w:val="000928C8"/>
    <w:rsid w:val="000928FC"/>
    <w:rsid w:val="0009299A"/>
    <w:rsid w:val="00092E97"/>
    <w:rsid w:val="000932A0"/>
    <w:rsid w:val="000937DC"/>
    <w:rsid w:val="00093802"/>
    <w:rsid w:val="0009408C"/>
    <w:rsid w:val="000942A8"/>
    <w:rsid w:val="000942C5"/>
    <w:rsid w:val="00094444"/>
    <w:rsid w:val="00094637"/>
    <w:rsid w:val="00094645"/>
    <w:rsid w:val="00094924"/>
    <w:rsid w:val="000949AD"/>
    <w:rsid w:val="00094AEB"/>
    <w:rsid w:val="00094BF8"/>
    <w:rsid w:val="00094D7F"/>
    <w:rsid w:val="00094F7B"/>
    <w:rsid w:val="0009526B"/>
    <w:rsid w:val="00095385"/>
    <w:rsid w:val="0009551B"/>
    <w:rsid w:val="0009563E"/>
    <w:rsid w:val="00095A9F"/>
    <w:rsid w:val="00095D2C"/>
    <w:rsid w:val="00095E81"/>
    <w:rsid w:val="00096181"/>
    <w:rsid w:val="00096A07"/>
    <w:rsid w:val="00096CC9"/>
    <w:rsid w:val="00096E38"/>
    <w:rsid w:val="00096FD7"/>
    <w:rsid w:val="000974B5"/>
    <w:rsid w:val="000975B1"/>
    <w:rsid w:val="00097698"/>
    <w:rsid w:val="0009781A"/>
    <w:rsid w:val="00097BA8"/>
    <w:rsid w:val="000A0081"/>
    <w:rsid w:val="000A02D5"/>
    <w:rsid w:val="000A07DF"/>
    <w:rsid w:val="000A0869"/>
    <w:rsid w:val="000A0881"/>
    <w:rsid w:val="000A0A65"/>
    <w:rsid w:val="000A0AC4"/>
    <w:rsid w:val="000A0AC7"/>
    <w:rsid w:val="000A0BFA"/>
    <w:rsid w:val="000A0C4A"/>
    <w:rsid w:val="000A0CE6"/>
    <w:rsid w:val="000A0F58"/>
    <w:rsid w:val="000A10BE"/>
    <w:rsid w:val="000A11A6"/>
    <w:rsid w:val="000A12EB"/>
    <w:rsid w:val="000A14CE"/>
    <w:rsid w:val="000A15EF"/>
    <w:rsid w:val="000A1602"/>
    <w:rsid w:val="000A166A"/>
    <w:rsid w:val="000A1950"/>
    <w:rsid w:val="000A1AC2"/>
    <w:rsid w:val="000A1C7A"/>
    <w:rsid w:val="000A1DC3"/>
    <w:rsid w:val="000A1FA7"/>
    <w:rsid w:val="000A2124"/>
    <w:rsid w:val="000A2184"/>
    <w:rsid w:val="000A24B5"/>
    <w:rsid w:val="000A2731"/>
    <w:rsid w:val="000A2759"/>
    <w:rsid w:val="000A2855"/>
    <w:rsid w:val="000A2AD7"/>
    <w:rsid w:val="000A2AF4"/>
    <w:rsid w:val="000A2B71"/>
    <w:rsid w:val="000A2B9E"/>
    <w:rsid w:val="000A2F5B"/>
    <w:rsid w:val="000A31D8"/>
    <w:rsid w:val="000A33EB"/>
    <w:rsid w:val="000A33F0"/>
    <w:rsid w:val="000A34EA"/>
    <w:rsid w:val="000A38B2"/>
    <w:rsid w:val="000A3A9B"/>
    <w:rsid w:val="000A3BB0"/>
    <w:rsid w:val="000A3EE4"/>
    <w:rsid w:val="000A4532"/>
    <w:rsid w:val="000A45EB"/>
    <w:rsid w:val="000A46DF"/>
    <w:rsid w:val="000A49F9"/>
    <w:rsid w:val="000A4D10"/>
    <w:rsid w:val="000A4F20"/>
    <w:rsid w:val="000A5186"/>
    <w:rsid w:val="000A53D7"/>
    <w:rsid w:val="000A5604"/>
    <w:rsid w:val="000A5D4D"/>
    <w:rsid w:val="000A60BC"/>
    <w:rsid w:val="000A63E5"/>
    <w:rsid w:val="000A657C"/>
    <w:rsid w:val="000A65B8"/>
    <w:rsid w:val="000A66FB"/>
    <w:rsid w:val="000A6CA1"/>
    <w:rsid w:val="000A6FFF"/>
    <w:rsid w:val="000A7220"/>
    <w:rsid w:val="000A722A"/>
    <w:rsid w:val="000A7390"/>
    <w:rsid w:val="000A739F"/>
    <w:rsid w:val="000A75DE"/>
    <w:rsid w:val="000A75E5"/>
    <w:rsid w:val="000A7AB0"/>
    <w:rsid w:val="000A7BE5"/>
    <w:rsid w:val="000A7E8B"/>
    <w:rsid w:val="000B00EF"/>
    <w:rsid w:val="000B00F5"/>
    <w:rsid w:val="000B01CD"/>
    <w:rsid w:val="000B0545"/>
    <w:rsid w:val="000B0BBB"/>
    <w:rsid w:val="000B0C9C"/>
    <w:rsid w:val="000B0CAC"/>
    <w:rsid w:val="000B0F8B"/>
    <w:rsid w:val="000B1409"/>
    <w:rsid w:val="000B1417"/>
    <w:rsid w:val="000B17DE"/>
    <w:rsid w:val="000B1953"/>
    <w:rsid w:val="000B1C80"/>
    <w:rsid w:val="000B1E3F"/>
    <w:rsid w:val="000B1E74"/>
    <w:rsid w:val="000B1FFE"/>
    <w:rsid w:val="000B2299"/>
    <w:rsid w:val="000B22E3"/>
    <w:rsid w:val="000B2377"/>
    <w:rsid w:val="000B23A0"/>
    <w:rsid w:val="000B2991"/>
    <w:rsid w:val="000B29BF"/>
    <w:rsid w:val="000B318C"/>
    <w:rsid w:val="000B32BF"/>
    <w:rsid w:val="000B32E3"/>
    <w:rsid w:val="000B335F"/>
    <w:rsid w:val="000B363A"/>
    <w:rsid w:val="000B3797"/>
    <w:rsid w:val="000B390A"/>
    <w:rsid w:val="000B3A0E"/>
    <w:rsid w:val="000B3A32"/>
    <w:rsid w:val="000B3B02"/>
    <w:rsid w:val="000B3DCE"/>
    <w:rsid w:val="000B4031"/>
    <w:rsid w:val="000B45FA"/>
    <w:rsid w:val="000B474F"/>
    <w:rsid w:val="000B499E"/>
    <w:rsid w:val="000B4AF1"/>
    <w:rsid w:val="000B4B02"/>
    <w:rsid w:val="000B4C08"/>
    <w:rsid w:val="000B4FAE"/>
    <w:rsid w:val="000B4FEC"/>
    <w:rsid w:val="000B5306"/>
    <w:rsid w:val="000B570C"/>
    <w:rsid w:val="000B5870"/>
    <w:rsid w:val="000B5969"/>
    <w:rsid w:val="000B5C28"/>
    <w:rsid w:val="000B5DD2"/>
    <w:rsid w:val="000B6171"/>
    <w:rsid w:val="000B6233"/>
    <w:rsid w:val="000B6340"/>
    <w:rsid w:val="000B6378"/>
    <w:rsid w:val="000B641D"/>
    <w:rsid w:val="000B6434"/>
    <w:rsid w:val="000B645D"/>
    <w:rsid w:val="000B6460"/>
    <w:rsid w:val="000B657B"/>
    <w:rsid w:val="000B6A31"/>
    <w:rsid w:val="000B6A57"/>
    <w:rsid w:val="000B6B10"/>
    <w:rsid w:val="000B6B1C"/>
    <w:rsid w:val="000B6BF4"/>
    <w:rsid w:val="000B6CA8"/>
    <w:rsid w:val="000B7E16"/>
    <w:rsid w:val="000B7F6D"/>
    <w:rsid w:val="000B7FEC"/>
    <w:rsid w:val="000B7FFE"/>
    <w:rsid w:val="000C0479"/>
    <w:rsid w:val="000C0621"/>
    <w:rsid w:val="000C0630"/>
    <w:rsid w:val="000C0674"/>
    <w:rsid w:val="000C06DD"/>
    <w:rsid w:val="000C0747"/>
    <w:rsid w:val="000C0834"/>
    <w:rsid w:val="000C096F"/>
    <w:rsid w:val="000C097D"/>
    <w:rsid w:val="000C0AAC"/>
    <w:rsid w:val="000C0AB3"/>
    <w:rsid w:val="000C0E31"/>
    <w:rsid w:val="000C0F7D"/>
    <w:rsid w:val="000C0FA0"/>
    <w:rsid w:val="000C12F8"/>
    <w:rsid w:val="000C159B"/>
    <w:rsid w:val="000C19FB"/>
    <w:rsid w:val="000C20AF"/>
    <w:rsid w:val="000C2131"/>
    <w:rsid w:val="000C29B4"/>
    <w:rsid w:val="000C2A51"/>
    <w:rsid w:val="000C2AC5"/>
    <w:rsid w:val="000C2C7F"/>
    <w:rsid w:val="000C31A2"/>
    <w:rsid w:val="000C31BF"/>
    <w:rsid w:val="000C3308"/>
    <w:rsid w:val="000C333D"/>
    <w:rsid w:val="000C33A2"/>
    <w:rsid w:val="000C3736"/>
    <w:rsid w:val="000C3974"/>
    <w:rsid w:val="000C398B"/>
    <w:rsid w:val="000C3D82"/>
    <w:rsid w:val="000C3EEC"/>
    <w:rsid w:val="000C3F08"/>
    <w:rsid w:val="000C4413"/>
    <w:rsid w:val="000C457F"/>
    <w:rsid w:val="000C4675"/>
    <w:rsid w:val="000C481C"/>
    <w:rsid w:val="000C4C1B"/>
    <w:rsid w:val="000C4C86"/>
    <w:rsid w:val="000C4CDF"/>
    <w:rsid w:val="000C4D72"/>
    <w:rsid w:val="000C4DF1"/>
    <w:rsid w:val="000C4EEA"/>
    <w:rsid w:val="000C5286"/>
    <w:rsid w:val="000C5617"/>
    <w:rsid w:val="000C59B8"/>
    <w:rsid w:val="000C5C44"/>
    <w:rsid w:val="000C5CE5"/>
    <w:rsid w:val="000C5CFD"/>
    <w:rsid w:val="000C6247"/>
    <w:rsid w:val="000C62D5"/>
    <w:rsid w:val="000C6561"/>
    <w:rsid w:val="000C6567"/>
    <w:rsid w:val="000C662A"/>
    <w:rsid w:val="000C672D"/>
    <w:rsid w:val="000C6A22"/>
    <w:rsid w:val="000C6AEC"/>
    <w:rsid w:val="000C6B0F"/>
    <w:rsid w:val="000C6B7A"/>
    <w:rsid w:val="000C703A"/>
    <w:rsid w:val="000C70D1"/>
    <w:rsid w:val="000C713D"/>
    <w:rsid w:val="000C73D0"/>
    <w:rsid w:val="000C7479"/>
    <w:rsid w:val="000C7508"/>
    <w:rsid w:val="000C7579"/>
    <w:rsid w:val="000C76D3"/>
    <w:rsid w:val="000C76ED"/>
    <w:rsid w:val="000C77D5"/>
    <w:rsid w:val="000C7B1C"/>
    <w:rsid w:val="000C7B20"/>
    <w:rsid w:val="000C7B39"/>
    <w:rsid w:val="000C7B43"/>
    <w:rsid w:val="000C7C02"/>
    <w:rsid w:val="000C7CA6"/>
    <w:rsid w:val="000C7CCC"/>
    <w:rsid w:val="000C7E74"/>
    <w:rsid w:val="000C7F62"/>
    <w:rsid w:val="000D00E0"/>
    <w:rsid w:val="000D020B"/>
    <w:rsid w:val="000D02EF"/>
    <w:rsid w:val="000D0639"/>
    <w:rsid w:val="000D0787"/>
    <w:rsid w:val="000D07CF"/>
    <w:rsid w:val="000D07D4"/>
    <w:rsid w:val="000D0837"/>
    <w:rsid w:val="000D0850"/>
    <w:rsid w:val="000D0869"/>
    <w:rsid w:val="000D08B6"/>
    <w:rsid w:val="000D09DB"/>
    <w:rsid w:val="000D09FF"/>
    <w:rsid w:val="000D0C40"/>
    <w:rsid w:val="000D0C88"/>
    <w:rsid w:val="000D0CF0"/>
    <w:rsid w:val="000D0DF3"/>
    <w:rsid w:val="000D0FC1"/>
    <w:rsid w:val="000D120C"/>
    <w:rsid w:val="000D1335"/>
    <w:rsid w:val="000D1872"/>
    <w:rsid w:val="000D1965"/>
    <w:rsid w:val="000D1ABB"/>
    <w:rsid w:val="000D1BFE"/>
    <w:rsid w:val="000D1C10"/>
    <w:rsid w:val="000D1DA3"/>
    <w:rsid w:val="000D21A7"/>
    <w:rsid w:val="000D22E5"/>
    <w:rsid w:val="000D2315"/>
    <w:rsid w:val="000D23EC"/>
    <w:rsid w:val="000D2693"/>
    <w:rsid w:val="000D2884"/>
    <w:rsid w:val="000D2B9B"/>
    <w:rsid w:val="000D2C89"/>
    <w:rsid w:val="000D2ECE"/>
    <w:rsid w:val="000D2EF1"/>
    <w:rsid w:val="000D2F68"/>
    <w:rsid w:val="000D3070"/>
    <w:rsid w:val="000D3296"/>
    <w:rsid w:val="000D3912"/>
    <w:rsid w:val="000D3B39"/>
    <w:rsid w:val="000D3B40"/>
    <w:rsid w:val="000D3BE8"/>
    <w:rsid w:val="000D3C4E"/>
    <w:rsid w:val="000D3C4F"/>
    <w:rsid w:val="000D3CE7"/>
    <w:rsid w:val="000D4413"/>
    <w:rsid w:val="000D44E0"/>
    <w:rsid w:val="000D450F"/>
    <w:rsid w:val="000D457F"/>
    <w:rsid w:val="000D4A75"/>
    <w:rsid w:val="000D4A7B"/>
    <w:rsid w:val="000D4AC1"/>
    <w:rsid w:val="000D4C22"/>
    <w:rsid w:val="000D4C39"/>
    <w:rsid w:val="000D4D65"/>
    <w:rsid w:val="000D503D"/>
    <w:rsid w:val="000D5059"/>
    <w:rsid w:val="000D50A2"/>
    <w:rsid w:val="000D56EA"/>
    <w:rsid w:val="000D57CF"/>
    <w:rsid w:val="000D59EE"/>
    <w:rsid w:val="000D610F"/>
    <w:rsid w:val="000D6118"/>
    <w:rsid w:val="000D6247"/>
    <w:rsid w:val="000D62EB"/>
    <w:rsid w:val="000D6329"/>
    <w:rsid w:val="000D63BD"/>
    <w:rsid w:val="000D64A0"/>
    <w:rsid w:val="000D6505"/>
    <w:rsid w:val="000D6564"/>
    <w:rsid w:val="000D67F4"/>
    <w:rsid w:val="000D696E"/>
    <w:rsid w:val="000D6DBF"/>
    <w:rsid w:val="000D6F1E"/>
    <w:rsid w:val="000D78E4"/>
    <w:rsid w:val="000D7987"/>
    <w:rsid w:val="000D7CF5"/>
    <w:rsid w:val="000D7DF0"/>
    <w:rsid w:val="000D7ED0"/>
    <w:rsid w:val="000D7F46"/>
    <w:rsid w:val="000D7FC1"/>
    <w:rsid w:val="000E0155"/>
    <w:rsid w:val="000E0199"/>
    <w:rsid w:val="000E02E9"/>
    <w:rsid w:val="000E0544"/>
    <w:rsid w:val="000E07F3"/>
    <w:rsid w:val="000E089E"/>
    <w:rsid w:val="000E098F"/>
    <w:rsid w:val="000E09AC"/>
    <w:rsid w:val="000E0D1D"/>
    <w:rsid w:val="000E1237"/>
    <w:rsid w:val="000E139E"/>
    <w:rsid w:val="000E13E8"/>
    <w:rsid w:val="000E155D"/>
    <w:rsid w:val="000E1565"/>
    <w:rsid w:val="000E171E"/>
    <w:rsid w:val="000E1856"/>
    <w:rsid w:val="000E1BD4"/>
    <w:rsid w:val="000E1C90"/>
    <w:rsid w:val="000E1D2A"/>
    <w:rsid w:val="000E1F8A"/>
    <w:rsid w:val="000E26A5"/>
    <w:rsid w:val="000E2775"/>
    <w:rsid w:val="000E2820"/>
    <w:rsid w:val="000E2870"/>
    <w:rsid w:val="000E28F7"/>
    <w:rsid w:val="000E2CBD"/>
    <w:rsid w:val="000E2D01"/>
    <w:rsid w:val="000E3072"/>
    <w:rsid w:val="000E30CD"/>
    <w:rsid w:val="000E32F4"/>
    <w:rsid w:val="000E35B0"/>
    <w:rsid w:val="000E36CC"/>
    <w:rsid w:val="000E3708"/>
    <w:rsid w:val="000E3B94"/>
    <w:rsid w:val="000E3BB9"/>
    <w:rsid w:val="000E3CDA"/>
    <w:rsid w:val="000E3DB1"/>
    <w:rsid w:val="000E3E01"/>
    <w:rsid w:val="000E3E40"/>
    <w:rsid w:val="000E3F2B"/>
    <w:rsid w:val="000E3F92"/>
    <w:rsid w:val="000E3FEA"/>
    <w:rsid w:val="000E42FC"/>
    <w:rsid w:val="000E4907"/>
    <w:rsid w:val="000E4AEA"/>
    <w:rsid w:val="000E4F8C"/>
    <w:rsid w:val="000E5166"/>
    <w:rsid w:val="000E5CAC"/>
    <w:rsid w:val="000E5D13"/>
    <w:rsid w:val="000E5D27"/>
    <w:rsid w:val="000E5E5E"/>
    <w:rsid w:val="000E6066"/>
    <w:rsid w:val="000E611D"/>
    <w:rsid w:val="000E61F7"/>
    <w:rsid w:val="000E62AC"/>
    <w:rsid w:val="000E656B"/>
    <w:rsid w:val="000E6783"/>
    <w:rsid w:val="000E6E33"/>
    <w:rsid w:val="000E6EB0"/>
    <w:rsid w:val="000E6F53"/>
    <w:rsid w:val="000E6F72"/>
    <w:rsid w:val="000E70F8"/>
    <w:rsid w:val="000E7213"/>
    <w:rsid w:val="000E7259"/>
    <w:rsid w:val="000E730A"/>
    <w:rsid w:val="000E7387"/>
    <w:rsid w:val="000E75EA"/>
    <w:rsid w:val="000E76FF"/>
    <w:rsid w:val="000E7974"/>
    <w:rsid w:val="000E7A9C"/>
    <w:rsid w:val="000E7AD3"/>
    <w:rsid w:val="000E7C44"/>
    <w:rsid w:val="000E7C56"/>
    <w:rsid w:val="000E7F23"/>
    <w:rsid w:val="000F0666"/>
    <w:rsid w:val="000F066D"/>
    <w:rsid w:val="000F080E"/>
    <w:rsid w:val="000F09E6"/>
    <w:rsid w:val="000F0BB5"/>
    <w:rsid w:val="000F0CA0"/>
    <w:rsid w:val="000F0CC8"/>
    <w:rsid w:val="000F0F13"/>
    <w:rsid w:val="000F0FB4"/>
    <w:rsid w:val="000F1089"/>
    <w:rsid w:val="000F108C"/>
    <w:rsid w:val="000F1401"/>
    <w:rsid w:val="000F16AD"/>
    <w:rsid w:val="000F16D5"/>
    <w:rsid w:val="000F1804"/>
    <w:rsid w:val="000F19F2"/>
    <w:rsid w:val="000F1BC4"/>
    <w:rsid w:val="000F1DB0"/>
    <w:rsid w:val="000F2049"/>
    <w:rsid w:val="000F20D2"/>
    <w:rsid w:val="000F2109"/>
    <w:rsid w:val="000F258B"/>
    <w:rsid w:val="000F295C"/>
    <w:rsid w:val="000F297B"/>
    <w:rsid w:val="000F29C2"/>
    <w:rsid w:val="000F2A85"/>
    <w:rsid w:val="000F2BF0"/>
    <w:rsid w:val="000F2DFA"/>
    <w:rsid w:val="000F36BB"/>
    <w:rsid w:val="000F38E6"/>
    <w:rsid w:val="000F3A97"/>
    <w:rsid w:val="000F3E00"/>
    <w:rsid w:val="000F437D"/>
    <w:rsid w:val="000F43E3"/>
    <w:rsid w:val="000F440F"/>
    <w:rsid w:val="000F44E9"/>
    <w:rsid w:val="000F460B"/>
    <w:rsid w:val="000F46A6"/>
    <w:rsid w:val="000F4A18"/>
    <w:rsid w:val="000F4EA3"/>
    <w:rsid w:val="000F5095"/>
    <w:rsid w:val="000F54FB"/>
    <w:rsid w:val="000F5911"/>
    <w:rsid w:val="000F5B75"/>
    <w:rsid w:val="000F5D01"/>
    <w:rsid w:val="000F5F56"/>
    <w:rsid w:val="000F5F63"/>
    <w:rsid w:val="000F63DE"/>
    <w:rsid w:val="000F64EC"/>
    <w:rsid w:val="000F653A"/>
    <w:rsid w:val="000F692B"/>
    <w:rsid w:val="000F6A4C"/>
    <w:rsid w:val="000F6BB4"/>
    <w:rsid w:val="000F6C56"/>
    <w:rsid w:val="000F6CE3"/>
    <w:rsid w:val="000F6D33"/>
    <w:rsid w:val="000F706B"/>
    <w:rsid w:val="000F7190"/>
    <w:rsid w:val="000F71C4"/>
    <w:rsid w:val="000F7277"/>
    <w:rsid w:val="000F74A6"/>
    <w:rsid w:val="000F76BD"/>
    <w:rsid w:val="000F77A4"/>
    <w:rsid w:val="000F787A"/>
    <w:rsid w:val="000F7AEB"/>
    <w:rsid w:val="000F7DE8"/>
    <w:rsid w:val="000F7DF4"/>
    <w:rsid w:val="000F7E03"/>
    <w:rsid w:val="000F7E0A"/>
    <w:rsid w:val="000F7EC6"/>
    <w:rsid w:val="001002DC"/>
    <w:rsid w:val="001003EE"/>
    <w:rsid w:val="0010079C"/>
    <w:rsid w:val="00100886"/>
    <w:rsid w:val="00100B44"/>
    <w:rsid w:val="00100DBD"/>
    <w:rsid w:val="00100FC4"/>
    <w:rsid w:val="00101035"/>
    <w:rsid w:val="0010119F"/>
    <w:rsid w:val="001012A6"/>
    <w:rsid w:val="001015A0"/>
    <w:rsid w:val="001016EC"/>
    <w:rsid w:val="00101861"/>
    <w:rsid w:val="001019C9"/>
    <w:rsid w:val="00101A90"/>
    <w:rsid w:val="00101ED3"/>
    <w:rsid w:val="0010205E"/>
    <w:rsid w:val="00102270"/>
    <w:rsid w:val="0010274E"/>
    <w:rsid w:val="00102861"/>
    <w:rsid w:val="00102898"/>
    <w:rsid w:val="00102915"/>
    <w:rsid w:val="00102A36"/>
    <w:rsid w:val="001030A8"/>
    <w:rsid w:val="00103205"/>
    <w:rsid w:val="0010330C"/>
    <w:rsid w:val="001033B8"/>
    <w:rsid w:val="0010348B"/>
    <w:rsid w:val="0010361D"/>
    <w:rsid w:val="001037F3"/>
    <w:rsid w:val="00103AAC"/>
    <w:rsid w:val="00103C49"/>
    <w:rsid w:val="00103C6F"/>
    <w:rsid w:val="00103DB4"/>
    <w:rsid w:val="00103EE7"/>
    <w:rsid w:val="00104199"/>
    <w:rsid w:val="00104292"/>
    <w:rsid w:val="001047A0"/>
    <w:rsid w:val="00104816"/>
    <w:rsid w:val="00104B5B"/>
    <w:rsid w:val="00104F98"/>
    <w:rsid w:val="001051DF"/>
    <w:rsid w:val="001054E5"/>
    <w:rsid w:val="00105643"/>
    <w:rsid w:val="00105666"/>
    <w:rsid w:val="001058DA"/>
    <w:rsid w:val="001059F1"/>
    <w:rsid w:val="00105B29"/>
    <w:rsid w:val="00105B6D"/>
    <w:rsid w:val="00105BD5"/>
    <w:rsid w:val="00106085"/>
    <w:rsid w:val="00106236"/>
    <w:rsid w:val="00106333"/>
    <w:rsid w:val="001067E9"/>
    <w:rsid w:val="00106890"/>
    <w:rsid w:val="001069DE"/>
    <w:rsid w:val="00106CCC"/>
    <w:rsid w:val="00106DBD"/>
    <w:rsid w:val="00106DC8"/>
    <w:rsid w:val="00106E7E"/>
    <w:rsid w:val="00106F2B"/>
    <w:rsid w:val="00106F2C"/>
    <w:rsid w:val="00107478"/>
    <w:rsid w:val="001074BA"/>
    <w:rsid w:val="001075E0"/>
    <w:rsid w:val="00107AEC"/>
    <w:rsid w:val="00107B9E"/>
    <w:rsid w:val="0011033C"/>
    <w:rsid w:val="001103E2"/>
    <w:rsid w:val="00110666"/>
    <w:rsid w:val="001107AD"/>
    <w:rsid w:val="00110E9E"/>
    <w:rsid w:val="00111086"/>
    <w:rsid w:val="001112D0"/>
    <w:rsid w:val="0011167E"/>
    <w:rsid w:val="001116B2"/>
    <w:rsid w:val="00111931"/>
    <w:rsid w:val="00111DC1"/>
    <w:rsid w:val="00111F09"/>
    <w:rsid w:val="00112076"/>
    <w:rsid w:val="00112195"/>
    <w:rsid w:val="001124A7"/>
    <w:rsid w:val="001127D8"/>
    <w:rsid w:val="001127F3"/>
    <w:rsid w:val="00112874"/>
    <w:rsid w:val="00112A24"/>
    <w:rsid w:val="00112D19"/>
    <w:rsid w:val="00112E8C"/>
    <w:rsid w:val="001134DF"/>
    <w:rsid w:val="00113553"/>
    <w:rsid w:val="00113941"/>
    <w:rsid w:val="00113A1E"/>
    <w:rsid w:val="00113F7A"/>
    <w:rsid w:val="00113F86"/>
    <w:rsid w:val="001140F0"/>
    <w:rsid w:val="0011425D"/>
    <w:rsid w:val="0011456E"/>
    <w:rsid w:val="0011477C"/>
    <w:rsid w:val="00114926"/>
    <w:rsid w:val="00114A42"/>
    <w:rsid w:val="00114C51"/>
    <w:rsid w:val="00114EC8"/>
    <w:rsid w:val="001151F1"/>
    <w:rsid w:val="0011521E"/>
    <w:rsid w:val="0011547C"/>
    <w:rsid w:val="001155DE"/>
    <w:rsid w:val="001156D4"/>
    <w:rsid w:val="001158DE"/>
    <w:rsid w:val="00115954"/>
    <w:rsid w:val="00115959"/>
    <w:rsid w:val="00115ABD"/>
    <w:rsid w:val="00115B62"/>
    <w:rsid w:val="00115D68"/>
    <w:rsid w:val="00115DAE"/>
    <w:rsid w:val="0011614D"/>
    <w:rsid w:val="00116307"/>
    <w:rsid w:val="0011638D"/>
    <w:rsid w:val="00116429"/>
    <w:rsid w:val="001164E8"/>
    <w:rsid w:val="00116526"/>
    <w:rsid w:val="00116629"/>
    <w:rsid w:val="00116978"/>
    <w:rsid w:val="001169B9"/>
    <w:rsid w:val="0011711E"/>
    <w:rsid w:val="001171A5"/>
    <w:rsid w:val="001173E8"/>
    <w:rsid w:val="00117926"/>
    <w:rsid w:val="00117A3B"/>
    <w:rsid w:val="00117A91"/>
    <w:rsid w:val="00117F88"/>
    <w:rsid w:val="00120124"/>
    <w:rsid w:val="001201C5"/>
    <w:rsid w:val="0012029C"/>
    <w:rsid w:val="00120325"/>
    <w:rsid w:val="0012060D"/>
    <w:rsid w:val="00120834"/>
    <w:rsid w:val="00120AEA"/>
    <w:rsid w:val="00120B7E"/>
    <w:rsid w:val="00120B9A"/>
    <w:rsid w:val="00120F56"/>
    <w:rsid w:val="00121052"/>
    <w:rsid w:val="00121092"/>
    <w:rsid w:val="00121195"/>
    <w:rsid w:val="0012127D"/>
    <w:rsid w:val="001212EF"/>
    <w:rsid w:val="001214BC"/>
    <w:rsid w:val="00121604"/>
    <w:rsid w:val="001217EE"/>
    <w:rsid w:val="0012183A"/>
    <w:rsid w:val="001219E1"/>
    <w:rsid w:val="00121A26"/>
    <w:rsid w:val="00121A48"/>
    <w:rsid w:val="00121D07"/>
    <w:rsid w:val="00122136"/>
    <w:rsid w:val="00122168"/>
    <w:rsid w:val="001221AD"/>
    <w:rsid w:val="001226B1"/>
    <w:rsid w:val="001227DB"/>
    <w:rsid w:val="00122B89"/>
    <w:rsid w:val="00122DEF"/>
    <w:rsid w:val="001233E7"/>
    <w:rsid w:val="001234BD"/>
    <w:rsid w:val="001235F7"/>
    <w:rsid w:val="00123AC0"/>
    <w:rsid w:val="00123C95"/>
    <w:rsid w:val="00123E3B"/>
    <w:rsid w:val="00124460"/>
    <w:rsid w:val="00124910"/>
    <w:rsid w:val="00124CCF"/>
    <w:rsid w:val="00125123"/>
    <w:rsid w:val="00125194"/>
    <w:rsid w:val="0012535A"/>
    <w:rsid w:val="0012559B"/>
    <w:rsid w:val="00125703"/>
    <w:rsid w:val="00125C3D"/>
    <w:rsid w:val="00125E5A"/>
    <w:rsid w:val="00125F9F"/>
    <w:rsid w:val="0012618B"/>
    <w:rsid w:val="001261E3"/>
    <w:rsid w:val="001263CB"/>
    <w:rsid w:val="0012648B"/>
    <w:rsid w:val="001266B9"/>
    <w:rsid w:val="00126708"/>
    <w:rsid w:val="00127130"/>
    <w:rsid w:val="001272F6"/>
    <w:rsid w:val="00127E29"/>
    <w:rsid w:val="00130041"/>
    <w:rsid w:val="00130087"/>
    <w:rsid w:val="00130117"/>
    <w:rsid w:val="001302D4"/>
    <w:rsid w:val="00130409"/>
    <w:rsid w:val="00130B0E"/>
    <w:rsid w:val="00130B4A"/>
    <w:rsid w:val="00130DA0"/>
    <w:rsid w:val="00130E2F"/>
    <w:rsid w:val="00130F57"/>
    <w:rsid w:val="00130FFE"/>
    <w:rsid w:val="0013114E"/>
    <w:rsid w:val="00131375"/>
    <w:rsid w:val="001314F5"/>
    <w:rsid w:val="0013195C"/>
    <w:rsid w:val="00131D50"/>
    <w:rsid w:val="00131DD9"/>
    <w:rsid w:val="00131E74"/>
    <w:rsid w:val="00131F49"/>
    <w:rsid w:val="00132231"/>
    <w:rsid w:val="001322C7"/>
    <w:rsid w:val="0013231D"/>
    <w:rsid w:val="001328CB"/>
    <w:rsid w:val="00132ECC"/>
    <w:rsid w:val="00132F13"/>
    <w:rsid w:val="00133361"/>
    <w:rsid w:val="0013346A"/>
    <w:rsid w:val="0013374C"/>
    <w:rsid w:val="001339A0"/>
    <w:rsid w:val="00133E50"/>
    <w:rsid w:val="00133ECF"/>
    <w:rsid w:val="00133FFE"/>
    <w:rsid w:val="001341E5"/>
    <w:rsid w:val="00134256"/>
    <w:rsid w:val="001342AD"/>
    <w:rsid w:val="00134341"/>
    <w:rsid w:val="001345BB"/>
    <w:rsid w:val="001346F4"/>
    <w:rsid w:val="0013472C"/>
    <w:rsid w:val="00134782"/>
    <w:rsid w:val="00134A42"/>
    <w:rsid w:val="00134BE0"/>
    <w:rsid w:val="00134C21"/>
    <w:rsid w:val="00134CA5"/>
    <w:rsid w:val="00134CA8"/>
    <w:rsid w:val="00134D26"/>
    <w:rsid w:val="00134F7A"/>
    <w:rsid w:val="00135060"/>
    <w:rsid w:val="001350AF"/>
    <w:rsid w:val="001351CA"/>
    <w:rsid w:val="001353BB"/>
    <w:rsid w:val="00135465"/>
    <w:rsid w:val="00135884"/>
    <w:rsid w:val="0013597C"/>
    <w:rsid w:val="00135A3B"/>
    <w:rsid w:val="00135F43"/>
    <w:rsid w:val="00136546"/>
    <w:rsid w:val="0013655E"/>
    <w:rsid w:val="00136576"/>
    <w:rsid w:val="0013684F"/>
    <w:rsid w:val="00136986"/>
    <w:rsid w:val="001369C6"/>
    <w:rsid w:val="001369D4"/>
    <w:rsid w:val="00136A12"/>
    <w:rsid w:val="00136BE3"/>
    <w:rsid w:val="00136F40"/>
    <w:rsid w:val="001376A2"/>
    <w:rsid w:val="0013775C"/>
    <w:rsid w:val="00137862"/>
    <w:rsid w:val="00137939"/>
    <w:rsid w:val="0013794F"/>
    <w:rsid w:val="0013799D"/>
    <w:rsid w:val="00137AF2"/>
    <w:rsid w:val="00137BCD"/>
    <w:rsid w:val="00137FE0"/>
    <w:rsid w:val="001400BC"/>
    <w:rsid w:val="0014028F"/>
    <w:rsid w:val="0014038D"/>
    <w:rsid w:val="00140510"/>
    <w:rsid w:val="0014092D"/>
    <w:rsid w:val="00140B2C"/>
    <w:rsid w:val="00140B38"/>
    <w:rsid w:val="00140C5D"/>
    <w:rsid w:val="0014108B"/>
    <w:rsid w:val="001412D7"/>
    <w:rsid w:val="0014135F"/>
    <w:rsid w:val="00141428"/>
    <w:rsid w:val="00141628"/>
    <w:rsid w:val="00141874"/>
    <w:rsid w:val="00141A11"/>
    <w:rsid w:val="00141C5F"/>
    <w:rsid w:val="00142158"/>
    <w:rsid w:val="001424D0"/>
    <w:rsid w:val="00142516"/>
    <w:rsid w:val="00142606"/>
    <w:rsid w:val="00142612"/>
    <w:rsid w:val="00142744"/>
    <w:rsid w:val="001427AA"/>
    <w:rsid w:val="001427EC"/>
    <w:rsid w:val="001428EA"/>
    <w:rsid w:val="001429FA"/>
    <w:rsid w:val="00142AA0"/>
    <w:rsid w:val="00142B65"/>
    <w:rsid w:val="00142C84"/>
    <w:rsid w:val="00142E57"/>
    <w:rsid w:val="00142F9F"/>
    <w:rsid w:val="00143053"/>
    <w:rsid w:val="001431E0"/>
    <w:rsid w:val="001436B9"/>
    <w:rsid w:val="00143A5E"/>
    <w:rsid w:val="00143AC5"/>
    <w:rsid w:val="00143E55"/>
    <w:rsid w:val="00143EA3"/>
    <w:rsid w:val="00144136"/>
    <w:rsid w:val="0014434D"/>
    <w:rsid w:val="001443B8"/>
    <w:rsid w:val="00144553"/>
    <w:rsid w:val="0014486D"/>
    <w:rsid w:val="00144892"/>
    <w:rsid w:val="001448F1"/>
    <w:rsid w:val="001449DF"/>
    <w:rsid w:val="00144A9F"/>
    <w:rsid w:val="00144B3D"/>
    <w:rsid w:val="00144D8B"/>
    <w:rsid w:val="00144DF6"/>
    <w:rsid w:val="0014506E"/>
    <w:rsid w:val="0014511E"/>
    <w:rsid w:val="001456FF"/>
    <w:rsid w:val="0014582E"/>
    <w:rsid w:val="00145836"/>
    <w:rsid w:val="001458D2"/>
    <w:rsid w:val="0014597F"/>
    <w:rsid w:val="001459F0"/>
    <w:rsid w:val="00145A71"/>
    <w:rsid w:val="00145C25"/>
    <w:rsid w:val="00145CA9"/>
    <w:rsid w:val="00145D48"/>
    <w:rsid w:val="00145D85"/>
    <w:rsid w:val="00146145"/>
    <w:rsid w:val="00146250"/>
    <w:rsid w:val="001464C1"/>
    <w:rsid w:val="00146631"/>
    <w:rsid w:val="00146635"/>
    <w:rsid w:val="00146829"/>
    <w:rsid w:val="00146A6F"/>
    <w:rsid w:val="00146C41"/>
    <w:rsid w:val="00146C53"/>
    <w:rsid w:val="00146CDF"/>
    <w:rsid w:val="00146CEB"/>
    <w:rsid w:val="00147157"/>
    <w:rsid w:val="001472A5"/>
    <w:rsid w:val="00147346"/>
    <w:rsid w:val="001473D1"/>
    <w:rsid w:val="00147781"/>
    <w:rsid w:val="00147A11"/>
    <w:rsid w:val="00147B50"/>
    <w:rsid w:val="00147EC0"/>
    <w:rsid w:val="00147F53"/>
    <w:rsid w:val="00147F65"/>
    <w:rsid w:val="00147F78"/>
    <w:rsid w:val="001502C7"/>
    <w:rsid w:val="0015083A"/>
    <w:rsid w:val="001509A6"/>
    <w:rsid w:val="001509F4"/>
    <w:rsid w:val="00150B12"/>
    <w:rsid w:val="00150CF4"/>
    <w:rsid w:val="0015101C"/>
    <w:rsid w:val="00151CCC"/>
    <w:rsid w:val="00151D13"/>
    <w:rsid w:val="00151FA5"/>
    <w:rsid w:val="001520A1"/>
    <w:rsid w:val="0015210F"/>
    <w:rsid w:val="00152313"/>
    <w:rsid w:val="001523AB"/>
    <w:rsid w:val="0015255C"/>
    <w:rsid w:val="00152614"/>
    <w:rsid w:val="001526C6"/>
    <w:rsid w:val="00152B85"/>
    <w:rsid w:val="00152DEA"/>
    <w:rsid w:val="0015316C"/>
    <w:rsid w:val="00153565"/>
    <w:rsid w:val="00153AEA"/>
    <w:rsid w:val="00153B00"/>
    <w:rsid w:val="00153CC9"/>
    <w:rsid w:val="00153F09"/>
    <w:rsid w:val="00153F28"/>
    <w:rsid w:val="0015402F"/>
    <w:rsid w:val="00154113"/>
    <w:rsid w:val="00154212"/>
    <w:rsid w:val="00154864"/>
    <w:rsid w:val="001548C6"/>
    <w:rsid w:val="00154B2E"/>
    <w:rsid w:val="00154C89"/>
    <w:rsid w:val="00154CE3"/>
    <w:rsid w:val="00154D7C"/>
    <w:rsid w:val="00154E55"/>
    <w:rsid w:val="00154F4A"/>
    <w:rsid w:val="00154F6E"/>
    <w:rsid w:val="00154FA3"/>
    <w:rsid w:val="0015504E"/>
    <w:rsid w:val="001550B6"/>
    <w:rsid w:val="0015530C"/>
    <w:rsid w:val="00155368"/>
    <w:rsid w:val="001553A7"/>
    <w:rsid w:val="00155B2C"/>
    <w:rsid w:val="00155E1B"/>
    <w:rsid w:val="00155F67"/>
    <w:rsid w:val="00156137"/>
    <w:rsid w:val="00156B94"/>
    <w:rsid w:val="00156FB5"/>
    <w:rsid w:val="0015716F"/>
    <w:rsid w:val="001571C8"/>
    <w:rsid w:val="00157304"/>
    <w:rsid w:val="00157406"/>
    <w:rsid w:val="0015740D"/>
    <w:rsid w:val="00157512"/>
    <w:rsid w:val="001575D5"/>
    <w:rsid w:val="001576A2"/>
    <w:rsid w:val="00157B1D"/>
    <w:rsid w:val="00157C7C"/>
    <w:rsid w:val="00157DA6"/>
    <w:rsid w:val="00157F18"/>
    <w:rsid w:val="00160076"/>
    <w:rsid w:val="00160283"/>
    <w:rsid w:val="001604C0"/>
    <w:rsid w:val="001609EF"/>
    <w:rsid w:val="00160BE8"/>
    <w:rsid w:val="00160C90"/>
    <w:rsid w:val="00160E38"/>
    <w:rsid w:val="00160E53"/>
    <w:rsid w:val="00161247"/>
    <w:rsid w:val="00161542"/>
    <w:rsid w:val="001615DD"/>
    <w:rsid w:val="00161A68"/>
    <w:rsid w:val="001621CA"/>
    <w:rsid w:val="001621E3"/>
    <w:rsid w:val="001624FC"/>
    <w:rsid w:val="0016259E"/>
    <w:rsid w:val="001625F6"/>
    <w:rsid w:val="001626AE"/>
    <w:rsid w:val="00162AB4"/>
    <w:rsid w:val="00162B0C"/>
    <w:rsid w:val="00162B13"/>
    <w:rsid w:val="00162C2D"/>
    <w:rsid w:val="00162C86"/>
    <w:rsid w:val="00162FA8"/>
    <w:rsid w:val="0016306D"/>
    <w:rsid w:val="00163378"/>
    <w:rsid w:val="0016362A"/>
    <w:rsid w:val="00163724"/>
    <w:rsid w:val="001637E2"/>
    <w:rsid w:val="00163B3D"/>
    <w:rsid w:val="00163B63"/>
    <w:rsid w:val="00163D1A"/>
    <w:rsid w:val="00163DE0"/>
    <w:rsid w:val="00163E36"/>
    <w:rsid w:val="001640B8"/>
    <w:rsid w:val="0016410B"/>
    <w:rsid w:val="00164156"/>
    <w:rsid w:val="001642A9"/>
    <w:rsid w:val="0016431C"/>
    <w:rsid w:val="00164387"/>
    <w:rsid w:val="00164518"/>
    <w:rsid w:val="001647D1"/>
    <w:rsid w:val="001648E6"/>
    <w:rsid w:val="00164922"/>
    <w:rsid w:val="00164962"/>
    <w:rsid w:val="00164D31"/>
    <w:rsid w:val="00165014"/>
    <w:rsid w:val="0016519D"/>
    <w:rsid w:val="0016527B"/>
    <w:rsid w:val="001654D3"/>
    <w:rsid w:val="0016579B"/>
    <w:rsid w:val="001657BF"/>
    <w:rsid w:val="001658C6"/>
    <w:rsid w:val="0016590F"/>
    <w:rsid w:val="00165E21"/>
    <w:rsid w:val="00165E31"/>
    <w:rsid w:val="001663D4"/>
    <w:rsid w:val="0016695E"/>
    <w:rsid w:val="00166ACE"/>
    <w:rsid w:val="00166CE4"/>
    <w:rsid w:val="00166DEA"/>
    <w:rsid w:val="00166FAB"/>
    <w:rsid w:val="001671DF"/>
    <w:rsid w:val="001671F6"/>
    <w:rsid w:val="0016755D"/>
    <w:rsid w:val="00167609"/>
    <w:rsid w:val="0016762B"/>
    <w:rsid w:val="0016766B"/>
    <w:rsid w:val="0016785F"/>
    <w:rsid w:val="00167C68"/>
    <w:rsid w:val="00170049"/>
    <w:rsid w:val="00170119"/>
    <w:rsid w:val="00170383"/>
    <w:rsid w:val="0017069A"/>
    <w:rsid w:val="0017077A"/>
    <w:rsid w:val="001708B9"/>
    <w:rsid w:val="00170AD3"/>
    <w:rsid w:val="00170E36"/>
    <w:rsid w:val="00170E85"/>
    <w:rsid w:val="00170F11"/>
    <w:rsid w:val="00170F62"/>
    <w:rsid w:val="001712E1"/>
    <w:rsid w:val="0017137D"/>
    <w:rsid w:val="00171582"/>
    <w:rsid w:val="0017166A"/>
    <w:rsid w:val="00171948"/>
    <w:rsid w:val="001720EC"/>
    <w:rsid w:val="00172172"/>
    <w:rsid w:val="00172254"/>
    <w:rsid w:val="00172482"/>
    <w:rsid w:val="00172580"/>
    <w:rsid w:val="00172A8A"/>
    <w:rsid w:val="00172B02"/>
    <w:rsid w:val="00172B67"/>
    <w:rsid w:val="00172C6A"/>
    <w:rsid w:val="00172D8A"/>
    <w:rsid w:val="0017325C"/>
    <w:rsid w:val="001732BA"/>
    <w:rsid w:val="00173470"/>
    <w:rsid w:val="001735A9"/>
    <w:rsid w:val="00173B93"/>
    <w:rsid w:val="00173E04"/>
    <w:rsid w:val="00173FA4"/>
    <w:rsid w:val="0017412C"/>
    <w:rsid w:val="00174372"/>
    <w:rsid w:val="00174470"/>
    <w:rsid w:val="001746E8"/>
    <w:rsid w:val="00174905"/>
    <w:rsid w:val="00174AB9"/>
    <w:rsid w:val="00174AC1"/>
    <w:rsid w:val="00174FA1"/>
    <w:rsid w:val="00175229"/>
    <w:rsid w:val="00175602"/>
    <w:rsid w:val="00175776"/>
    <w:rsid w:val="0017579B"/>
    <w:rsid w:val="00175A2A"/>
    <w:rsid w:val="00175C2D"/>
    <w:rsid w:val="00175CC6"/>
    <w:rsid w:val="00175D7D"/>
    <w:rsid w:val="00175E00"/>
    <w:rsid w:val="00175E17"/>
    <w:rsid w:val="00175E3B"/>
    <w:rsid w:val="00175E9C"/>
    <w:rsid w:val="00175EDB"/>
    <w:rsid w:val="00176483"/>
    <w:rsid w:val="001764FB"/>
    <w:rsid w:val="00176578"/>
    <w:rsid w:val="00176835"/>
    <w:rsid w:val="00176C1B"/>
    <w:rsid w:val="00176EF3"/>
    <w:rsid w:val="00176FA2"/>
    <w:rsid w:val="00177384"/>
    <w:rsid w:val="00177421"/>
    <w:rsid w:val="00177480"/>
    <w:rsid w:val="001775D2"/>
    <w:rsid w:val="00177948"/>
    <w:rsid w:val="00177A63"/>
    <w:rsid w:val="00177CE0"/>
    <w:rsid w:val="00177FAC"/>
    <w:rsid w:val="00180364"/>
    <w:rsid w:val="00180984"/>
    <w:rsid w:val="00180A93"/>
    <w:rsid w:val="00180DA2"/>
    <w:rsid w:val="00181156"/>
    <w:rsid w:val="001811AF"/>
    <w:rsid w:val="001816DA"/>
    <w:rsid w:val="0018176A"/>
    <w:rsid w:val="001819A4"/>
    <w:rsid w:val="00181A6F"/>
    <w:rsid w:val="00181ADA"/>
    <w:rsid w:val="001823C1"/>
    <w:rsid w:val="001823FA"/>
    <w:rsid w:val="0018252F"/>
    <w:rsid w:val="00182B4D"/>
    <w:rsid w:val="00182EAC"/>
    <w:rsid w:val="00182F40"/>
    <w:rsid w:val="00183242"/>
    <w:rsid w:val="00183356"/>
    <w:rsid w:val="00183BEB"/>
    <w:rsid w:val="00183C78"/>
    <w:rsid w:val="00183F7E"/>
    <w:rsid w:val="00183F81"/>
    <w:rsid w:val="00183FB6"/>
    <w:rsid w:val="0018406B"/>
    <w:rsid w:val="00184160"/>
    <w:rsid w:val="0018441A"/>
    <w:rsid w:val="00184A20"/>
    <w:rsid w:val="00184A5F"/>
    <w:rsid w:val="00184BEB"/>
    <w:rsid w:val="001850BF"/>
    <w:rsid w:val="00185424"/>
    <w:rsid w:val="00185533"/>
    <w:rsid w:val="001856C0"/>
    <w:rsid w:val="00185725"/>
    <w:rsid w:val="001857E1"/>
    <w:rsid w:val="00185870"/>
    <w:rsid w:val="00185C67"/>
    <w:rsid w:val="00185CD9"/>
    <w:rsid w:val="00186556"/>
    <w:rsid w:val="001865C5"/>
    <w:rsid w:val="00186816"/>
    <w:rsid w:val="0018681E"/>
    <w:rsid w:val="00186B93"/>
    <w:rsid w:val="00186C60"/>
    <w:rsid w:val="00186D36"/>
    <w:rsid w:val="00187316"/>
    <w:rsid w:val="001873EE"/>
    <w:rsid w:val="0018740A"/>
    <w:rsid w:val="0018767B"/>
    <w:rsid w:val="0018795A"/>
    <w:rsid w:val="00187A7A"/>
    <w:rsid w:val="00187DBA"/>
    <w:rsid w:val="00187F25"/>
    <w:rsid w:val="00190178"/>
    <w:rsid w:val="00190309"/>
    <w:rsid w:val="001904D4"/>
    <w:rsid w:val="00190566"/>
    <w:rsid w:val="00190880"/>
    <w:rsid w:val="00190990"/>
    <w:rsid w:val="00191116"/>
    <w:rsid w:val="001912A3"/>
    <w:rsid w:val="00191463"/>
    <w:rsid w:val="001919E2"/>
    <w:rsid w:val="00191AD8"/>
    <w:rsid w:val="00191CF6"/>
    <w:rsid w:val="00191F60"/>
    <w:rsid w:val="00191F88"/>
    <w:rsid w:val="0019201D"/>
    <w:rsid w:val="001920CC"/>
    <w:rsid w:val="001920F7"/>
    <w:rsid w:val="0019234E"/>
    <w:rsid w:val="00192401"/>
    <w:rsid w:val="00192471"/>
    <w:rsid w:val="001926E6"/>
    <w:rsid w:val="001927A4"/>
    <w:rsid w:val="00192C82"/>
    <w:rsid w:val="001930AB"/>
    <w:rsid w:val="001930AD"/>
    <w:rsid w:val="00193222"/>
    <w:rsid w:val="001935E6"/>
    <w:rsid w:val="00193653"/>
    <w:rsid w:val="00193788"/>
    <w:rsid w:val="00193D48"/>
    <w:rsid w:val="00193FAD"/>
    <w:rsid w:val="00193FC4"/>
    <w:rsid w:val="001941B1"/>
    <w:rsid w:val="00194236"/>
    <w:rsid w:val="00194514"/>
    <w:rsid w:val="001949AB"/>
    <w:rsid w:val="00194D3F"/>
    <w:rsid w:val="00194D89"/>
    <w:rsid w:val="00194F20"/>
    <w:rsid w:val="00195125"/>
    <w:rsid w:val="001955D8"/>
    <w:rsid w:val="0019584B"/>
    <w:rsid w:val="0019596E"/>
    <w:rsid w:val="00195A38"/>
    <w:rsid w:val="00195C8F"/>
    <w:rsid w:val="001961BB"/>
    <w:rsid w:val="001962CC"/>
    <w:rsid w:val="001963C1"/>
    <w:rsid w:val="0019645E"/>
    <w:rsid w:val="00196472"/>
    <w:rsid w:val="001969A5"/>
    <w:rsid w:val="001969D9"/>
    <w:rsid w:val="00196DFC"/>
    <w:rsid w:val="00197488"/>
    <w:rsid w:val="001974C3"/>
    <w:rsid w:val="001977B5"/>
    <w:rsid w:val="001978BB"/>
    <w:rsid w:val="00197BC0"/>
    <w:rsid w:val="00197FD9"/>
    <w:rsid w:val="001A005A"/>
    <w:rsid w:val="001A0373"/>
    <w:rsid w:val="001A1383"/>
    <w:rsid w:val="001A1522"/>
    <w:rsid w:val="001A1896"/>
    <w:rsid w:val="001A1B03"/>
    <w:rsid w:val="001A209C"/>
    <w:rsid w:val="001A2103"/>
    <w:rsid w:val="001A2115"/>
    <w:rsid w:val="001A2321"/>
    <w:rsid w:val="001A28A3"/>
    <w:rsid w:val="001A2A98"/>
    <w:rsid w:val="001A2B43"/>
    <w:rsid w:val="001A2FB5"/>
    <w:rsid w:val="001A2FD7"/>
    <w:rsid w:val="001A2FE1"/>
    <w:rsid w:val="001A300D"/>
    <w:rsid w:val="001A3351"/>
    <w:rsid w:val="001A3788"/>
    <w:rsid w:val="001A38C8"/>
    <w:rsid w:val="001A3936"/>
    <w:rsid w:val="001A3C85"/>
    <w:rsid w:val="001A3C9A"/>
    <w:rsid w:val="001A3CDA"/>
    <w:rsid w:val="001A3FDE"/>
    <w:rsid w:val="001A4030"/>
    <w:rsid w:val="001A42A2"/>
    <w:rsid w:val="001A438E"/>
    <w:rsid w:val="001A43D7"/>
    <w:rsid w:val="001A4428"/>
    <w:rsid w:val="001A47AF"/>
    <w:rsid w:val="001A4E5C"/>
    <w:rsid w:val="001A5054"/>
    <w:rsid w:val="001A52AB"/>
    <w:rsid w:val="001A542E"/>
    <w:rsid w:val="001A5461"/>
    <w:rsid w:val="001A5483"/>
    <w:rsid w:val="001A56DE"/>
    <w:rsid w:val="001A57DC"/>
    <w:rsid w:val="001A57E9"/>
    <w:rsid w:val="001A586E"/>
    <w:rsid w:val="001A5A49"/>
    <w:rsid w:val="001A5D9C"/>
    <w:rsid w:val="001A5E35"/>
    <w:rsid w:val="001A5F1E"/>
    <w:rsid w:val="001A5F6A"/>
    <w:rsid w:val="001A638F"/>
    <w:rsid w:val="001A63A3"/>
    <w:rsid w:val="001A6634"/>
    <w:rsid w:val="001A6835"/>
    <w:rsid w:val="001A68BF"/>
    <w:rsid w:val="001A694B"/>
    <w:rsid w:val="001A6C22"/>
    <w:rsid w:val="001A6C43"/>
    <w:rsid w:val="001A6D3E"/>
    <w:rsid w:val="001A6DFB"/>
    <w:rsid w:val="001A7143"/>
    <w:rsid w:val="001A71B4"/>
    <w:rsid w:val="001A72AB"/>
    <w:rsid w:val="001A7302"/>
    <w:rsid w:val="001A7448"/>
    <w:rsid w:val="001A750D"/>
    <w:rsid w:val="001A77DF"/>
    <w:rsid w:val="001A78E2"/>
    <w:rsid w:val="001A7B2F"/>
    <w:rsid w:val="001A7C2D"/>
    <w:rsid w:val="001A7E3E"/>
    <w:rsid w:val="001A7F86"/>
    <w:rsid w:val="001B00A6"/>
    <w:rsid w:val="001B0117"/>
    <w:rsid w:val="001B02B3"/>
    <w:rsid w:val="001B0881"/>
    <w:rsid w:val="001B0C6A"/>
    <w:rsid w:val="001B0F57"/>
    <w:rsid w:val="001B12D6"/>
    <w:rsid w:val="001B149F"/>
    <w:rsid w:val="001B1503"/>
    <w:rsid w:val="001B159B"/>
    <w:rsid w:val="001B1622"/>
    <w:rsid w:val="001B16D2"/>
    <w:rsid w:val="001B2027"/>
    <w:rsid w:val="001B20D9"/>
    <w:rsid w:val="001B22ED"/>
    <w:rsid w:val="001B2747"/>
    <w:rsid w:val="001B29A1"/>
    <w:rsid w:val="001B2A0E"/>
    <w:rsid w:val="001B2CA3"/>
    <w:rsid w:val="001B2D02"/>
    <w:rsid w:val="001B2E91"/>
    <w:rsid w:val="001B3038"/>
    <w:rsid w:val="001B30DF"/>
    <w:rsid w:val="001B3441"/>
    <w:rsid w:val="001B3592"/>
    <w:rsid w:val="001B36DB"/>
    <w:rsid w:val="001B36DD"/>
    <w:rsid w:val="001B381E"/>
    <w:rsid w:val="001B3999"/>
    <w:rsid w:val="001B3B45"/>
    <w:rsid w:val="001B3C27"/>
    <w:rsid w:val="001B3D5A"/>
    <w:rsid w:val="001B3DE9"/>
    <w:rsid w:val="001B3F4D"/>
    <w:rsid w:val="001B3F76"/>
    <w:rsid w:val="001B3FF6"/>
    <w:rsid w:val="001B44C7"/>
    <w:rsid w:val="001B44EF"/>
    <w:rsid w:val="001B45AB"/>
    <w:rsid w:val="001B47B1"/>
    <w:rsid w:val="001B481A"/>
    <w:rsid w:val="001B48A0"/>
    <w:rsid w:val="001B4C13"/>
    <w:rsid w:val="001B4D3E"/>
    <w:rsid w:val="001B4EC4"/>
    <w:rsid w:val="001B51D4"/>
    <w:rsid w:val="001B5429"/>
    <w:rsid w:val="001B5B80"/>
    <w:rsid w:val="001B5C4B"/>
    <w:rsid w:val="001B5D1C"/>
    <w:rsid w:val="001B6497"/>
    <w:rsid w:val="001B65C0"/>
    <w:rsid w:val="001B65F1"/>
    <w:rsid w:val="001B6735"/>
    <w:rsid w:val="001B67AD"/>
    <w:rsid w:val="001B6958"/>
    <w:rsid w:val="001B6FBE"/>
    <w:rsid w:val="001B723C"/>
    <w:rsid w:val="001B736D"/>
    <w:rsid w:val="001B7420"/>
    <w:rsid w:val="001B745B"/>
    <w:rsid w:val="001B752D"/>
    <w:rsid w:val="001B774C"/>
    <w:rsid w:val="001B783C"/>
    <w:rsid w:val="001B7EE2"/>
    <w:rsid w:val="001B7F45"/>
    <w:rsid w:val="001C040F"/>
    <w:rsid w:val="001C0699"/>
    <w:rsid w:val="001C07F9"/>
    <w:rsid w:val="001C08D4"/>
    <w:rsid w:val="001C0C35"/>
    <w:rsid w:val="001C0D9E"/>
    <w:rsid w:val="001C107E"/>
    <w:rsid w:val="001C1089"/>
    <w:rsid w:val="001C1747"/>
    <w:rsid w:val="001C1860"/>
    <w:rsid w:val="001C1962"/>
    <w:rsid w:val="001C1A07"/>
    <w:rsid w:val="001C1B28"/>
    <w:rsid w:val="001C1EC7"/>
    <w:rsid w:val="001C1F46"/>
    <w:rsid w:val="001C2007"/>
    <w:rsid w:val="001C20B5"/>
    <w:rsid w:val="001C2176"/>
    <w:rsid w:val="001C242D"/>
    <w:rsid w:val="001C24E8"/>
    <w:rsid w:val="001C2548"/>
    <w:rsid w:val="001C26D7"/>
    <w:rsid w:val="001C27C7"/>
    <w:rsid w:val="001C2A39"/>
    <w:rsid w:val="001C2B20"/>
    <w:rsid w:val="001C2CE7"/>
    <w:rsid w:val="001C2D3B"/>
    <w:rsid w:val="001C3241"/>
    <w:rsid w:val="001C33AA"/>
    <w:rsid w:val="001C33D9"/>
    <w:rsid w:val="001C3703"/>
    <w:rsid w:val="001C376E"/>
    <w:rsid w:val="001C3798"/>
    <w:rsid w:val="001C3C84"/>
    <w:rsid w:val="001C3D68"/>
    <w:rsid w:val="001C4114"/>
    <w:rsid w:val="001C4384"/>
    <w:rsid w:val="001C4453"/>
    <w:rsid w:val="001C4528"/>
    <w:rsid w:val="001C47FB"/>
    <w:rsid w:val="001C4D20"/>
    <w:rsid w:val="001C4EDA"/>
    <w:rsid w:val="001C509F"/>
    <w:rsid w:val="001C5171"/>
    <w:rsid w:val="001C546B"/>
    <w:rsid w:val="001C572E"/>
    <w:rsid w:val="001C580F"/>
    <w:rsid w:val="001C59E4"/>
    <w:rsid w:val="001C5A0D"/>
    <w:rsid w:val="001C5D0F"/>
    <w:rsid w:val="001C5D99"/>
    <w:rsid w:val="001C5DC4"/>
    <w:rsid w:val="001C60B7"/>
    <w:rsid w:val="001C65DD"/>
    <w:rsid w:val="001C666A"/>
    <w:rsid w:val="001C6892"/>
    <w:rsid w:val="001C691A"/>
    <w:rsid w:val="001C6A57"/>
    <w:rsid w:val="001C6EF0"/>
    <w:rsid w:val="001C746A"/>
    <w:rsid w:val="001C7887"/>
    <w:rsid w:val="001C788B"/>
    <w:rsid w:val="001C7ABC"/>
    <w:rsid w:val="001C7D9E"/>
    <w:rsid w:val="001C7EEF"/>
    <w:rsid w:val="001D00C9"/>
    <w:rsid w:val="001D03FD"/>
    <w:rsid w:val="001D043B"/>
    <w:rsid w:val="001D0634"/>
    <w:rsid w:val="001D0727"/>
    <w:rsid w:val="001D0C85"/>
    <w:rsid w:val="001D0D7D"/>
    <w:rsid w:val="001D0D82"/>
    <w:rsid w:val="001D0E34"/>
    <w:rsid w:val="001D1105"/>
    <w:rsid w:val="001D17E3"/>
    <w:rsid w:val="001D19A0"/>
    <w:rsid w:val="001D1DDC"/>
    <w:rsid w:val="001D1E2E"/>
    <w:rsid w:val="001D1F2F"/>
    <w:rsid w:val="001D2065"/>
    <w:rsid w:val="001D2381"/>
    <w:rsid w:val="001D23BC"/>
    <w:rsid w:val="001D23BD"/>
    <w:rsid w:val="001D24BE"/>
    <w:rsid w:val="001D2688"/>
    <w:rsid w:val="001D2742"/>
    <w:rsid w:val="001D2D95"/>
    <w:rsid w:val="001D2DAE"/>
    <w:rsid w:val="001D2F6C"/>
    <w:rsid w:val="001D305C"/>
    <w:rsid w:val="001D3182"/>
    <w:rsid w:val="001D35FB"/>
    <w:rsid w:val="001D36A0"/>
    <w:rsid w:val="001D377C"/>
    <w:rsid w:val="001D37FA"/>
    <w:rsid w:val="001D3CBF"/>
    <w:rsid w:val="001D3D80"/>
    <w:rsid w:val="001D3D81"/>
    <w:rsid w:val="001D4251"/>
    <w:rsid w:val="001D4436"/>
    <w:rsid w:val="001D450B"/>
    <w:rsid w:val="001D458F"/>
    <w:rsid w:val="001D4725"/>
    <w:rsid w:val="001D4B78"/>
    <w:rsid w:val="001D4C07"/>
    <w:rsid w:val="001D4C37"/>
    <w:rsid w:val="001D4CA4"/>
    <w:rsid w:val="001D4D22"/>
    <w:rsid w:val="001D4FCC"/>
    <w:rsid w:val="001D4FD4"/>
    <w:rsid w:val="001D5056"/>
    <w:rsid w:val="001D52DF"/>
    <w:rsid w:val="001D548D"/>
    <w:rsid w:val="001D57ED"/>
    <w:rsid w:val="001D5865"/>
    <w:rsid w:val="001D598A"/>
    <w:rsid w:val="001D5DDE"/>
    <w:rsid w:val="001D5FD5"/>
    <w:rsid w:val="001D5FF4"/>
    <w:rsid w:val="001D606A"/>
    <w:rsid w:val="001D61F5"/>
    <w:rsid w:val="001D62F2"/>
    <w:rsid w:val="001D662B"/>
    <w:rsid w:val="001D68B7"/>
    <w:rsid w:val="001D68F5"/>
    <w:rsid w:val="001D6C54"/>
    <w:rsid w:val="001D6EA6"/>
    <w:rsid w:val="001D6ED4"/>
    <w:rsid w:val="001D6FCB"/>
    <w:rsid w:val="001D71DD"/>
    <w:rsid w:val="001D7216"/>
    <w:rsid w:val="001D725B"/>
    <w:rsid w:val="001D72E9"/>
    <w:rsid w:val="001D7584"/>
    <w:rsid w:val="001D7985"/>
    <w:rsid w:val="001D7C6B"/>
    <w:rsid w:val="001D7CFC"/>
    <w:rsid w:val="001D7D08"/>
    <w:rsid w:val="001E008C"/>
    <w:rsid w:val="001E00C4"/>
    <w:rsid w:val="001E0141"/>
    <w:rsid w:val="001E0266"/>
    <w:rsid w:val="001E02CC"/>
    <w:rsid w:val="001E0718"/>
    <w:rsid w:val="001E0840"/>
    <w:rsid w:val="001E08E8"/>
    <w:rsid w:val="001E0984"/>
    <w:rsid w:val="001E0D2B"/>
    <w:rsid w:val="001E0F04"/>
    <w:rsid w:val="001E158C"/>
    <w:rsid w:val="001E15A3"/>
    <w:rsid w:val="001E15CB"/>
    <w:rsid w:val="001E1632"/>
    <w:rsid w:val="001E171F"/>
    <w:rsid w:val="001E1A09"/>
    <w:rsid w:val="001E201B"/>
    <w:rsid w:val="001E2133"/>
    <w:rsid w:val="001E21B5"/>
    <w:rsid w:val="001E243C"/>
    <w:rsid w:val="001E28B0"/>
    <w:rsid w:val="001E2A91"/>
    <w:rsid w:val="001E2BBD"/>
    <w:rsid w:val="001E2FCB"/>
    <w:rsid w:val="001E33C2"/>
    <w:rsid w:val="001E3644"/>
    <w:rsid w:val="001E37E2"/>
    <w:rsid w:val="001E3BF3"/>
    <w:rsid w:val="001E3D2D"/>
    <w:rsid w:val="001E3D65"/>
    <w:rsid w:val="001E3D82"/>
    <w:rsid w:val="001E3FA8"/>
    <w:rsid w:val="001E4021"/>
    <w:rsid w:val="001E409D"/>
    <w:rsid w:val="001E41EE"/>
    <w:rsid w:val="001E43E5"/>
    <w:rsid w:val="001E44ED"/>
    <w:rsid w:val="001E45B7"/>
    <w:rsid w:val="001E4989"/>
    <w:rsid w:val="001E4D97"/>
    <w:rsid w:val="001E5108"/>
    <w:rsid w:val="001E54DB"/>
    <w:rsid w:val="001E54F9"/>
    <w:rsid w:val="001E5A94"/>
    <w:rsid w:val="001E5BCB"/>
    <w:rsid w:val="001E5E9C"/>
    <w:rsid w:val="001E6006"/>
    <w:rsid w:val="001E6686"/>
    <w:rsid w:val="001E67C4"/>
    <w:rsid w:val="001E6841"/>
    <w:rsid w:val="001E6983"/>
    <w:rsid w:val="001E6B8C"/>
    <w:rsid w:val="001E6D0B"/>
    <w:rsid w:val="001E74B6"/>
    <w:rsid w:val="001E7555"/>
    <w:rsid w:val="001E7664"/>
    <w:rsid w:val="001E77A3"/>
    <w:rsid w:val="001E7B23"/>
    <w:rsid w:val="001E7D64"/>
    <w:rsid w:val="001E7DB6"/>
    <w:rsid w:val="001E7EFB"/>
    <w:rsid w:val="001E7EFE"/>
    <w:rsid w:val="001E7FB3"/>
    <w:rsid w:val="001F0062"/>
    <w:rsid w:val="001F00E5"/>
    <w:rsid w:val="001F03C0"/>
    <w:rsid w:val="001F041F"/>
    <w:rsid w:val="001F046D"/>
    <w:rsid w:val="001F048F"/>
    <w:rsid w:val="001F0911"/>
    <w:rsid w:val="001F0DAD"/>
    <w:rsid w:val="001F0DBB"/>
    <w:rsid w:val="001F0FED"/>
    <w:rsid w:val="001F11F3"/>
    <w:rsid w:val="001F1336"/>
    <w:rsid w:val="001F1640"/>
    <w:rsid w:val="001F174D"/>
    <w:rsid w:val="001F184C"/>
    <w:rsid w:val="001F1876"/>
    <w:rsid w:val="001F1C94"/>
    <w:rsid w:val="001F21C1"/>
    <w:rsid w:val="001F22D7"/>
    <w:rsid w:val="001F27F7"/>
    <w:rsid w:val="001F2BFA"/>
    <w:rsid w:val="001F2C29"/>
    <w:rsid w:val="001F2CE0"/>
    <w:rsid w:val="001F2ECC"/>
    <w:rsid w:val="001F30E4"/>
    <w:rsid w:val="001F3147"/>
    <w:rsid w:val="001F33CB"/>
    <w:rsid w:val="001F3409"/>
    <w:rsid w:val="001F349D"/>
    <w:rsid w:val="001F39B8"/>
    <w:rsid w:val="001F3A8A"/>
    <w:rsid w:val="001F3AC3"/>
    <w:rsid w:val="001F3D6D"/>
    <w:rsid w:val="001F3F69"/>
    <w:rsid w:val="001F3FA1"/>
    <w:rsid w:val="001F4076"/>
    <w:rsid w:val="001F41DA"/>
    <w:rsid w:val="001F446F"/>
    <w:rsid w:val="001F4A45"/>
    <w:rsid w:val="001F4AC8"/>
    <w:rsid w:val="001F55B2"/>
    <w:rsid w:val="001F55E5"/>
    <w:rsid w:val="001F5792"/>
    <w:rsid w:val="001F59AA"/>
    <w:rsid w:val="001F5CE7"/>
    <w:rsid w:val="001F5D90"/>
    <w:rsid w:val="001F5E21"/>
    <w:rsid w:val="001F6560"/>
    <w:rsid w:val="001F65A5"/>
    <w:rsid w:val="001F66FF"/>
    <w:rsid w:val="001F6729"/>
    <w:rsid w:val="001F676E"/>
    <w:rsid w:val="001F6945"/>
    <w:rsid w:val="001F6A77"/>
    <w:rsid w:val="001F6B99"/>
    <w:rsid w:val="001F6BD1"/>
    <w:rsid w:val="001F701A"/>
    <w:rsid w:val="001F72E7"/>
    <w:rsid w:val="001F76AF"/>
    <w:rsid w:val="001F7761"/>
    <w:rsid w:val="001F7A97"/>
    <w:rsid w:val="001F7C72"/>
    <w:rsid w:val="00200314"/>
    <w:rsid w:val="002003D0"/>
    <w:rsid w:val="002007F5"/>
    <w:rsid w:val="00200B01"/>
    <w:rsid w:val="00200B22"/>
    <w:rsid w:val="00200D0C"/>
    <w:rsid w:val="00200EA0"/>
    <w:rsid w:val="00200EEB"/>
    <w:rsid w:val="00200F30"/>
    <w:rsid w:val="002011D2"/>
    <w:rsid w:val="002011D8"/>
    <w:rsid w:val="002014EE"/>
    <w:rsid w:val="002017A8"/>
    <w:rsid w:val="00201808"/>
    <w:rsid w:val="00201938"/>
    <w:rsid w:val="002019F4"/>
    <w:rsid w:val="00201B24"/>
    <w:rsid w:val="00201CBE"/>
    <w:rsid w:val="0020217B"/>
    <w:rsid w:val="0020221A"/>
    <w:rsid w:val="0020222F"/>
    <w:rsid w:val="0020234E"/>
    <w:rsid w:val="0020242A"/>
    <w:rsid w:val="002026C4"/>
    <w:rsid w:val="002029E6"/>
    <w:rsid w:val="00202A23"/>
    <w:rsid w:val="00202D6D"/>
    <w:rsid w:val="00202F84"/>
    <w:rsid w:val="002030EC"/>
    <w:rsid w:val="002031E8"/>
    <w:rsid w:val="0020346B"/>
    <w:rsid w:val="002034BC"/>
    <w:rsid w:val="0020356E"/>
    <w:rsid w:val="00203977"/>
    <w:rsid w:val="00203D1E"/>
    <w:rsid w:val="00203E27"/>
    <w:rsid w:val="00203E52"/>
    <w:rsid w:val="0020413A"/>
    <w:rsid w:val="00204367"/>
    <w:rsid w:val="002044C5"/>
    <w:rsid w:val="00204DA4"/>
    <w:rsid w:val="00205136"/>
    <w:rsid w:val="002054F3"/>
    <w:rsid w:val="0020561E"/>
    <w:rsid w:val="002058CC"/>
    <w:rsid w:val="002059A3"/>
    <w:rsid w:val="00205AE3"/>
    <w:rsid w:val="00205C97"/>
    <w:rsid w:val="00205C9B"/>
    <w:rsid w:val="00205F8A"/>
    <w:rsid w:val="00206240"/>
    <w:rsid w:val="00206244"/>
    <w:rsid w:val="00206A2B"/>
    <w:rsid w:val="00206DBF"/>
    <w:rsid w:val="002071A4"/>
    <w:rsid w:val="0020722D"/>
    <w:rsid w:val="00207585"/>
    <w:rsid w:val="00207612"/>
    <w:rsid w:val="00207655"/>
    <w:rsid w:val="002076DD"/>
    <w:rsid w:val="002079B7"/>
    <w:rsid w:val="00207A6E"/>
    <w:rsid w:val="00207B0D"/>
    <w:rsid w:val="00207F18"/>
    <w:rsid w:val="002102D5"/>
    <w:rsid w:val="002102D9"/>
    <w:rsid w:val="00210333"/>
    <w:rsid w:val="00210744"/>
    <w:rsid w:val="0021083E"/>
    <w:rsid w:val="002108A0"/>
    <w:rsid w:val="002108E1"/>
    <w:rsid w:val="00210962"/>
    <w:rsid w:val="00210A12"/>
    <w:rsid w:val="00210B4A"/>
    <w:rsid w:val="00211120"/>
    <w:rsid w:val="0021117E"/>
    <w:rsid w:val="00211C3A"/>
    <w:rsid w:val="00211F36"/>
    <w:rsid w:val="00211F4E"/>
    <w:rsid w:val="002120A7"/>
    <w:rsid w:val="002120E8"/>
    <w:rsid w:val="00212164"/>
    <w:rsid w:val="00212436"/>
    <w:rsid w:val="002125D5"/>
    <w:rsid w:val="002125FC"/>
    <w:rsid w:val="002127F9"/>
    <w:rsid w:val="00212843"/>
    <w:rsid w:val="002128D6"/>
    <w:rsid w:val="002130F7"/>
    <w:rsid w:val="002131C4"/>
    <w:rsid w:val="002131CD"/>
    <w:rsid w:val="00213350"/>
    <w:rsid w:val="002133C8"/>
    <w:rsid w:val="0021340D"/>
    <w:rsid w:val="00213779"/>
    <w:rsid w:val="0021393D"/>
    <w:rsid w:val="002139E8"/>
    <w:rsid w:val="00213ACF"/>
    <w:rsid w:val="00213DFF"/>
    <w:rsid w:val="00213E35"/>
    <w:rsid w:val="00213E7A"/>
    <w:rsid w:val="00213EAD"/>
    <w:rsid w:val="0021406E"/>
    <w:rsid w:val="00214070"/>
    <w:rsid w:val="00214162"/>
    <w:rsid w:val="00214352"/>
    <w:rsid w:val="002143CE"/>
    <w:rsid w:val="00214404"/>
    <w:rsid w:val="0021497D"/>
    <w:rsid w:val="00214B0C"/>
    <w:rsid w:val="0021508C"/>
    <w:rsid w:val="00215346"/>
    <w:rsid w:val="00215436"/>
    <w:rsid w:val="0021567A"/>
    <w:rsid w:val="002157A2"/>
    <w:rsid w:val="002158D5"/>
    <w:rsid w:val="0021590C"/>
    <w:rsid w:val="00215929"/>
    <w:rsid w:val="00215C12"/>
    <w:rsid w:val="00215CAA"/>
    <w:rsid w:val="00215D1B"/>
    <w:rsid w:val="00216035"/>
    <w:rsid w:val="0021607D"/>
    <w:rsid w:val="002160AF"/>
    <w:rsid w:val="0021623D"/>
    <w:rsid w:val="00216599"/>
    <w:rsid w:val="002168CE"/>
    <w:rsid w:val="00216968"/>
    <w:rsid w:val="00216A83"/>
    <w:rsid w:val="00216B1B"/>
    <w:rsid w:val="00216B58"/>
    <w:rsid w:val="00216E82"/>
    <w:rsid w:val="002171E7"/>
    <w:rsid w:val="0021727F"/>
    <w:rsid w:val="00217526"/>
    <w:rsid w:val="00217BE8"/>
    <w:rsid w:val="00217D7B"/>
    <w:rsid w:val="00217E21"/>
    <w:rsid w:val="00217E65"/>
    <w:rsid w:val="00217F03"/>
    <w:rsid w:val="00220049"/>
    <w:rsid w:val="002200C6"/>
    <w:rsid w:val="00220171"/>
    <w:rsid w:val="002203BD"/>
    <w:rsid w:val="002204F2"/>
    <w:rsid w:val="00220523"/>
    <w:rsid w:val="00220664"/>
    <w:rsid w:val="002208E9"/>
    <w:rsid w:val="0022097A"/>
    <w:rsid w:val="00220A67"/>
    <w:rsid w:val="00220A9F"/>
    <w:rsid w:val="00220D6D"/>
    <w:rsid w:val="00221095"/>
    <w:rsid w:val="002212C2"/>
    <w:rsid w:val="002214CC"/>
    <w:rsid w:val="002215D3"/>
    <w:rsid w:val="00221645"/>
    <w:rsid w:val="00221756"/>
    <w:rsid w:val="00221939"/>
    <w:rsid w:val="00221E2A"/>
    <w:rsid w:val="00222039"/>
    <w:rsid w:val="002223AA"/>
    <w:rsid w:val="00222931"/>
    <w:rsid w:val="00222941"/>
    <w:rsid w:val="00223053"/>
    <w:rsid w:val="00223482"/>
    <w:rsid w:val="00223548"/>
    <w:rsid w:val="002236E9"/>
    <w:rsid w:val="00223CD9"/>
    <w:rsid w:val="00223FB5"/>
    <w:rsid w:val="00224015"/>
    <w:rsid w:val="00224412"/>
    <w:rsid w:val="00224448"/>
    <w:rsid w:val="00224589"/>
    <w:rsid w:val="0022496F"/>
    <w:rsid w:val="00224A07"/>
    <w:rsid w:val="00224C14"/>
    <w:rsid w:val="002251D7"/>
    <w:rsid w:val="002252FD"/>
    <w:rsid w:val="002253E2"/>
    <w:rsid w:val="002254A4"/>
    <w:rsid w:val="00225622"/>
    <w:rsid w:val="0022563D"/>
    <w:rsid w:val="002256FC"/>
    <w:rsid w:val="00225990"/>
    <w:rsid w:val="00225CC9"/>
    <w:rsid w:val="00225DE1"/>
    <w:rsid w:val="00225E97"/>
    <w:rsid w:val="00225F04"/>
    <w:rsid w:val="00226036"/>
    <w:rsid w:val="00226128"/>
    <w:rsid w:val="002261E8"/>
    <w:rsid w:val="00226315"/>
    <w:rsid w:val="00226C07"/>
    <w:rsid w:val="00226E6E"/>
    <w:rsid w:val="00226E94"/>
    <w:rsid w:val="00227029"/>
    <w:rsid w:val="00227378"/>
    <w:rsid w:val="002273CC"/>
    <w:rsid w:val="0022755E"/>
    <w:rsid w:val="002278D5"/>
    <w:rsid w:val="00227EE9"/>
    <w:rsid w:val="00227F22"/>
    <w:rsid w:val="002300FD"/>
    <w:rsid w:val="00230209"/>
    <w:rsid w:val="00230234"/>
    <w:rsid w:val="0023056D"/>
    <w:rsid w:val="002308E2"/>
    <w:rsid w:val="00230977"/>
    <w:rsid w:val="00230C3A"/>
    <w:rsid w:val="00230E20"/>
    <w:rsid w:val="00230E97"/>
    <w:rsid w:val="00230F2D"/>
    <w:rsid w:val="00231121"/>
    <w:rsid w:val="002311A5"/>
    <w:rsid w:val="0023172E"/>
    <w:rsid w:val="00231F1F"/>
    <w:rsid w:val="0023229C"/>
    <w:rsid w:val="002322BA"/>
    <w:rsid w:val="00232A99"/>
    <w:rsid w:val="00232ABD"/>
    <w:rsid w:val="00232B9A"/>
    <w:rsid w:val="00232CB8"/>
    <w:rsid w:val="00232F77"/>
    <w:rsid w:val="002331F2"/>
    <w:rsid w:val="0023323F"/>
    <w:rsid w:val="00233613"/>
    <w:rsid w:val="00233722"/>
    <w:rsid w:val="00233774"/>
    <w:rsid w:val="0023380D"/>
    <w:rsid w:val="0023386A"/>
    <w:rsid w:val="0023386B"/>
    <w:rsid w:val="00233BF5"/>
    <w:rsid w:val="00233C3B"/>
    <w:rsid w:val="00233DE4"/>
    <w:rsid w:val="00233FE1"/>
    <w:rsid w:val="00234215"/>
    <w:rsid w:val="0023430C"/>
    <w:rsid w:val="002349EB"/>
    <w:rsid w:val="00234BB2"/>
    <w:rsid w:val="00234DB1"/>
    <w:rsid w:val="00234E0F"/>
    <w:rsid w:val="00234EF6"/>
    <w:rsid w:val="002351F6"/>
    <w:rsid w:val="00235551"/>
    <w:rsid w:val="0023566A"/>
    <w:rsid w:val="00235775"/>
    <w:rsid w:val="00235C6D"/>
    <w:rsid w:val="00235D8B"/>
    <w:rsid w:val="00235E1F"/>
    <w:rsid w:val="002360AD"/>
    <w:rsid w:val="00236146"/>
    <w:rsid w:val="002361FD"/>
    <w:rsid w:val="002362A8"/>
    <w:rsid w:val="002364BF"/>
    <w:rsid w:val="00236554"/>
    <w:rsid w:val="0023658C"/>
    <w:rsid w:val="00236617"/>
    <w:rsid w:val="00236763"/>
    <w:rsid w:val="002368C4"/>
    <w:rsid w:val="00236C90"/>
    <w:rsid w:val="00236F6B"/>
    <w:rsid w:val="002370AE"/>
    <w:rsid w:val="002373C8"/>
    <w:rsid w:val="00237601"/>
    <w:rsid w:val="00237793"/>
    <w:rsid w:val="0023786E"/>
    <w:rsid w:val="00237A48"/>
    <w:rsid w:val="00237B5D"/>
    <w:rsid w:val="00237BF5"/>
    <w:rsid w:val="00237D6F"/>
    <w:rsid w:val="002408A3"/>
    <w:rsid w:val="002409FA"/>
    <w:rsid w:val="00240A9B"/>
    <w:rsid w:val="00240E85"/>
    <w:rsid w:val="00240EB1"/>
    <w:rsid w:val="00240F17"/>
    <w:rsid w:val="00241450"/>
    <w:rsid w:val="002418F0"/>
    <w:rsid w:val="00241BD6"/>
    <w:rsid w:val="00241E40"/>
    <w:rsid w:val="00241E4E"/>
    <w:rsid w:val="00242345"/>
    <w:rsid w:val="00242685"/>
    <w:rsid w:val="00242B13"/>
    <w:rsid w:val="00242BC8"/>
    <w:rsid w:val="00242BF0"/>
    <w:rsid w:val="00242D5F"/>
    <w:rsid w:val="0024355F"/>
    <w:rsid w:val="00243631"/>
    <w:rsid w:val="002436BA"/>
    <w:rsid w:val="00243709"/>
    <w:rsid w:val="00243747"/>
    <w:rsid w:val="00243792"/>
    <w:rsid w:val="002438C9"/>
    <w:rsid w:val="0024448F"/>
    <w:rsid w:val="00244530"/>
    <w:rsid w:val="00244690"/>
    <w:rsid w:val="0024487F"/>
    <w:rsid w:val="00244924"/>
    <w:rsid w:val="00244B9E"/>
    <w:rsid w:val="00244BC8"/>
    <w:rsid w:val="00244E53"/>
    <w:rsid w:val="00244F54"/>
    <w:rsid w:val="00244FDD"/>
    <w:rsid w:val="0024555D"/>
    <w:rsid w:val="00245721"/>
    <w:rsid w:val="00245918"/>
    <w:rsid w:val="00245B47"/>
    <w:rsid w:val="00245DC7"/>
    <w:rsid w:val="00245E39"/>
    <w:rsid w:val="00246008"/>
    <w:rsid w:val="002460A6"/>
    <w:rsid w:val="00246284"/>
    <w:rsid w:val="0024661B"/>
    <w:rsid w:val="0024668E"/>
    <w:rsid w:val="002467C7"/>
    <w:rsid w:val="00246C5F"/>
    <w:rsid w:val="00247083"/>
    <w:rsid w:val="0024759B"/>
    <w:rsid w:val="00247748"/>
    <w:rsid w:val="002477D8"/>
    <w:rsid w:val="00247A62"/>
    <w:rsid w:val="00247FE3"/>
    <w:rsid w:val="00250186"/>
    <w:rsid w:val="00250220"/>
    <w:rsid w:val="00250704"/>
    <w:rsid w:val="00250C8F"/>
    <w:rsid w:val="0025120A"/>
    <w:rsid w:val="00251463"/>
    <w:rsid w:val="00251516"/>
    <w:rsid w:val="0025168B"/>
    <w:rsid w:val="0025188C"/>
    <w:rsid w:val="00251A6F"/>
    <w:rsid w:val="00251B56"/>
    <w:rsid w:val="00251CD7"/>
    <w:rsid w:val="00252012"/>
    <w:rsid w:val="002522AD"/>
    <w:rsid w:val="002523EB"/>
    <w:rsid w:val="0025285F"/>
    <w:rsid w:val="00252915"/>
    <w:rsid w:val="002531CE"/>
    <w:rsid w:val="00253211"/>
    <w:rsid w:val="002535B5"/>
    <w:rsid w:val="00253980"/>
    <w:rsid w:val="00253A56"/>
    <w:rsid w:val="00253B14"/>
    <w:rsid w:val="00253D55"/>
    <w:rsid w:val="00253D5D"/>
    <w:rsid w:val="00253E3D"/>
    <w:rsid w:val="00254532"/>
    <w:rsid w:val="00254611"/>
    <w:rsid w:val="0025499D"/>
    <w:rsid w:val="00254B4F"/>
    <w:rsid w:val="00254B5D"/>
    <w:rsid w:val="00254E5B"/>
    <w:rsid w:val="0025506B"/>
    <w:rsid w:val="002552A4"/>
    <w:rsid w:val="002552E6"/>
    <w:rsid w:val="002555DC"/>
    <w:rsid w:val="0025578E"/>
    <w:rsid w:val="00255806"/>
    <w:rsid w:val="002559AE"/>
    <w:rsid w:val="00255ABB"/>
    <w:rsid w:val="00255CA1"/>
    <w:rsid w:val="0025611B"/>
    <w:rsid w:val="002561FC"/>
    <w:rsid w:val="002565CB"/>
    <w:rsid w:val="00256643"/>
    <w:rsid w:val="00256686"/>
    <w:rsid w:val="00256B29"/>
    <w:rsid w:val="00256E61"/>
    <w:rsid w:val="002570E3"/>
    <w:rsid w:val="002573F9"/>
    <w:rsid w:val="00257751"/>
    <w:rsid w:val="002579DE"/>
    <w:rsid w:val="00257F2B"/>
    <w:rsid w:val="00260074"/>
    <w:rsid w:val="00260144"/>
    <w:rsid w:val="0026021A"/>
    <w:rsid w:val="002604A0"/>
    <w:rsid w:val="00260540"/>
    <w:rsid w:val="00260588"/>
    <w:rsid w:val="00260848"/>
    <w:rsid w:val="0026096A"/>
    <w:rsid w:val="00260A73"/>
    <w:rsid w:val="00260B0C"/>
    <w:rsid w:val="00260B86"/>
    <w:rsid w:val="002613F6"/>
    <w:rsid w:val="00261978"/>
    <w:rsid w:val="002619EB"/>
    <w:rsid w:val="00261AED"/>
    <w:rsid w:val="00261DF1"/>
    <w:rsid w:val="00261F0C"/>
    <w:rsid w:val="00261F88"/>
    <w:rsid w:val="00261F8C"/>
    <w:rsid w:val="00261FAD"/>
    <w:rsid w:val="00262044"/>
    <w:rsid w:val="002621D6"/>
    <w:rsid w:val="002622F5"/>
    <w:rsid w:val="002623F0"/>
    <w:rsid w:val="0026287E"/>
    <w:rsid w:val="00262BA9"/>
    <w:rsid w:val="00263049"/>
    <w:rsid w:val="0026324D"/>
    <w:rsid w:val="002632A5"/>
    <w:rsid w:val="00263418"/>
    <w:rsid w:val="00263671"/>
    <w:rsid w:val="00263A38"/>
    <w:rsid w:val="00263A7E"/>
    <w:rsid w:val="00263AF0"/>
    <w:rsid w:val="00263B1D"/>
    <w:rsid w:val="00263CE8"/>
    <w:rsid w:val="00263D58"/>
    <w:rsid w:val="00263DE6"/>
    <w:rsid w:val="00263EE3"/>
    <w:rsid w:val="00263F41"/>
    <w:rsid w:val="002640B8"/>
    <w:rsid w:val="00264196"/>
    <w:rsid w:val="002641A6"/>
    <w:rsid w:val="0026432A"/>
    <w:rsid w:val="002644BD"/>
    <w:rsid w:val="0026455A"/>
    <w:rsid w:val="00264763"/>
    <w:rsid w:val="002647EC"/>
    <w:rsid w:val="00264A59"/>
    <w:rsid w:val="00264D75"/>
    <w:rsid w:val="00264E30"/>
    <w:rsid w:val="00264F6D"/>
    <w:rsid w:val="00265300"/>
    <w:rsid w:val="00265410"/>
    <w:rsid w:val="0026543A"/>
    <w:rsid w:val="00265649"/>
    <w:rsid w:val="00265B64"/>
    <w:rsid w:val="00265B8F"/>
    <w:rsid w:val="00265CCF"/>
    <w:rsid w:val="00265EE6"/>
    <w:rsid w:val="00266251"/>
    <w:rsid w:val="00266311"/>
    <w:rsid w:val="002666DB"/>
    <w:rsid w:val="002666DF"/>
    <w:rsid w:val="00266757"/>
    <w:rsid w:val="00266870"/>
    <w:rsid w:val="00266D96"/>
    <w:rsid w:val="00267006"/>
    <w:rsid w:val="0026717F"/>
    <w:rsid w:val="002672DF"/>
    <w:rsid w:val="002673D9"/>
    <w:rsid w:val="00267710"/>
    <w:rsid w:val="00267904"/>
    <w:rsid w:val="00267D04"/>
    <w:rsid w:val="00267D7F"/>
    <w:rsid w:val="002701DE"/>
    <w:rsid w:val="002705F0"/>
    <w:rsid w:val="00270A82"/>
    <w:rsid w:val="00270D62"/>
    <w:rsid w:val="00270EE0"/>
    <w:rsid w:val="00271142"/>
    <w:rsid w:val="00271465"/>
    <w:rsid w:val="00271DF6"/>
    <w:rsid w:val="00271F19"/>
    <w:rsid w:val="002724CD"/>
    <w:rsid w:val="00272516"/>
    <w:rsid w:val="00272786"/>
    <w:rsid w:val="002727F5"/>
    <w:rsid w:val="0027290F"/>
    <w:rsid w:val="00272A2D"/>
    <w:rsid w:val="00272ADF"/>
    <w:rsid w:val="00272B57"/>
    <w:rsid w:val="00272D14"/>
    <w:rsid w:val="00272DC6"/>
    <w:rsid w:val="00272E0F"/>
    <w:rsid w:val="002732CF"/>
    <w:rsid w:val="00273528"/>
    <w:rsid w:val="00273538"/>
    <w:rsid w:val="002738BA"/>
    <w:rsid w:val="00273B70"/>
    <w:rsid w:val="00273CE9"/>
    <w:rsid w:val="00273CF9"/>
    <w:rsid w:val="00273EAC"/>
    <w:rsid w:val="00274099"/>
    <w:rsid w:val="0027423B"/>
    <w:rsid w:val="002744AB"/>
    <w:rsid w:val="002745B2"/>
    <w:rsid w:val="002747AD"/>
    <w:rsid w:val="00274903"/>
    <w:rsid w:val="00274D41"/>
    <w:rsid w:val="00274EDD"/>
    <w:rsid w:val="00274F1B"/>
    <w:rsid w:val="00275030"/>
    <w:rsid w:val="00275043"/>
    <w:rsid w:val="00275237"/>
    <w:rsid w:val="002755F3"/>
    <w:rsid w:val="00275855"/>
    <w:rsid w:val="0027589F"/>
    <w:rsid w:val="00275956"/>
    <w:rsid w:val="00275C6E"/>
    <w:rsid w:val="00275D8F"/>
    <w:rsid w:val="00275DDD"/>
    <w:rsid w:val="00275E52"/>
    <w:rsid w:val="00276107"/>
    <w:rsid w:val="0027649C"/>
    <w:rsid w:val="00276526"/>
    <w:rsid w:val="0027653C"/>
    <w:rsid w:val="00276873"/>
    <w:rsid w:val="002768F5"/>
    <w:rsid w:val="00276A5B"/>
    <w:rsid w:val="00276A90"/>
    <w:rsid w:val="00276BB4"/>
    <w:rsid w:val="00276DB0"/>
    <w:rsid w:val="0027705C"/>
    <w:rsid w:val="0027710C"/>
    <w:rsid w:val="002771EC"/>
    <w:rsid w:val="00277215"/>
    <w:rsid w:val="0027733C"/>
    <w:rsid w:val="00277644"/>
    <w:rsid w:val="00277650"/>
    <w:rsid w:val="002778B8"/>
    <w:rsid w:val="00277BEB"/>
    <w:rsid w:val="00277C0B"/>
    <w:rsid w:val="002800DE"/>
    <w:rsid w:val="00280464"/>
    <w:rsid w:val="002808B4"/>
    <w:rsid w:val="002808D7"/>
    <w:rsid w:val="00280943"/>
    <w:rsid w:val="00280AE2"/>
    <w:rsid w:val="00280E19"/>
    <w:rsid w:val="00280F89"/>
    <w:rsid w:val="00280FE5"/>
    <w:rsid w:val="00281003"/>
    <w:rsid w:val="00281127"/>
    <w:rsid w:val="0028123B"/>
    <w:rsid w:val="0028134B"/>
    <w:rsid w:val="00281428"/>
    <w:rsid w:val="00281473"/>
    <w:rsid w:val="00281499"/>
    <w:rsid w:val="00281760"/>
    <w:rsid w:val="002819D3"/>
    <w:rsid w:val="00281A3E"/>
    <w:rsid w:val="00281D6D"/>
    <w:rsid w:val="0028202C"/>
    <w:rsid w:val="00282096"/>
    <w:rsid w:val="002820AD"/>
    <w:rsid w:val="0028268C"/>
    <w:rsid w:val="002826A2"/>
    <w:rsid w:val="002828C3"/>
    <w:rsid w:val="00282A86"/>
    <w:rsid w:val="00282CAE"/>
    <w:rsid w:val="00282D8B"/>
    <w:rsid w:val="00283285"/>
    <w:rsid w:val="00283358"/>
    <w:rsid w:val="00283458"/>
    <w:rsid w:val="00283596"/>
    <w:rsid w:val="0028366F"/>
    <w:rsid w:val="0028375F"/>
    <w:rsid w:val="002837AF"/>
    <w:rsid w:val="00283880"/>
    <w:rsid w:val="002839B8"/>
    <w:rsid w:val="00283F24"/>
    <w:rsid w:val="002842D8"/>
    <w:rsid w:val="0028436B"/>
    <w:rsid w:val="00284447"/>
    <w:rsid w:val="002845E0"/>
    <w:rsid w:val="002845F4"/>
    <w:rsid w:val="002846C7"/>
    <w:rsid w:val="002846FB"/>
    <w:rsid w:val="00284C0D"/>
    <w:rsid w:val="00284ED0"/>
    <w:rsid w:val="00285228"/>
    <w:rsid w:val="0028523B"/>
    <w:rsid w:val="0028526C"/>
    <w:rsid w:val="002852CB"/>
    <w:rsid w:val="00285553"/>
    <w:rsid w:val="0028580C"/>
    <w:rsid w:val="002858FD"/>
    <w:rsid w:val="002859F5"/>
    <w:rsid w:val="00285E2F"/>
    <w:rsid w:val="002861F2"/>
    <w:rsid w:val="0028634F"/>
    <w:rsid w:val="002863BB"/>
    <w:rsid w:val="0028665E"/>
    <w:rsid w:val="00286861"/>
    <w:rsid w:val="002868DE"/>
    <w:rsid w:val="00286B54"/>
    <w:rsid w:val="00286E9F"/>
    <w:rsid w:val="0028703F"/>
    <w:rsid w:val="002871F7"/>
    <w:rsid w:val="00287484"/>
    <w:rsid w:val="002874D1"/>
    <w:rsid w:val="002875F1"/>
    <w:rsid w:val="002878CC"/>
    <w:rsid w:val="00287A7C"/>
    <w:rsid w:val="00287B58"/>
    <w:rsid w:val="00287FD4"/>
    <w:rsid w:val="00290369"/>
    <w:rsid w:val="0029042D"/>
    <w:rsid w:val="00290733"/>
    <w:rsid w:val="00290BB3"/>
    <w:rsid w:val="00290DD2"/>
    <w:rsid w:val="00290E2F"/>
    <w:rsid w:val="00290EDB"/>
    <w:rsid w:val="002911D1"/>
    <w:rsid w:val="002916B9"/>
    <w:rsid w:val="00291C44"/>
    <w:rsid w:val="00291D77"/>
    <w:rsid w:val="0029210D"/>
    <w:rsid w:val="00292188"/>
    <w:rsid w:val="002922CC"/>
    <w:rsid w:val="002923FC"/>
    <w:rsid w:val="0029257F"/>
    <w:rsid w:val="002929C3"/>
    <w:rsid w:val="00292BF2"/>
    <w:rsid w:val="00292C7C"/>
    <w:rsid w:val="002933FD"/>
    <w:rsid w:val="0029344E"/>
    <w:rsid w:val="002936F1"/>
    <w:rsid w:val="00293759"/>
    <w:rsid w:val="00293943"/>
    <w:rsid w:val="00293957"/>
    <w:rsid w:val="002939E3"/>
    <w:rsid w:val="00293B28"/>
    <w:rsid w:val="00293BA8"/>
    <w:rsid w:val="00293C52"/>
    <w:rsid w:val="00293D96"/>
    <w:rsid w:val="00294157"/>
    <w:rsid w:val="002944B7"/>
    <w:rsid w:val="00294645"/>
    <w:rsid w:val="00294847"/>
    <w:rsid w:val="00294881"/>
    <w:rsid w:val="0029493A"/>
    <w:rsid w:val="00294940"/>
    <w:rsid w:val="00294B4B"/>
    <w:rsid w:val="00294C94"/>
    <w:rsid w:val="00294C9A"/>
    <w:rsid w:val="00294DEC"/>
    <w:rsid w:val="00295002"/>
    <w:rsid w:val="00295313"/>
    <w:rsid w:val="00295350"/>
    <w:rsid w:val="002953E5"/>
    <w:rsid w:val="002956BC"/>
    <w:rsid w:val="00295930"/>
    <w:rsid w:val="00295ED6"/>
    <w:rsid w:val="00295F50"/>
    <w:rsid w:val="00296DF4"/>
    <w:rsid w:val="00296E3D"/>
    <w:rsid w:val="0029738F"/>
    <w:rsid w:val="00297754"/>
    <w:rsid w:val="002977C9"/>
    <w:rsid w:val="00297C4B"/>
    <w:rsid w:val="00297C6E"/>
    <w:rsid w:val="00297E0C"/>
    <w:rsid w:val="002A014A"/>
    <w:rsid w:val="002A0175"/>
    <w:rsid w:val="002A0347"/>
    <w:rsid w:val="002A03C3"/>
    <w:rsid w:val="002A04D0"/>
    <w:rsid w:val="002A0585"/>
    <w:rsid w:val="002A05DD"/>
    <w:rsid w:val="002A06BB"/>
    <w:rsid w:val="002A0820"/>
    <w:rsid w:val="002A0F80"/>
    <w:rsid w:val="002A13F4"/>
    <w:rsid w:val="002A15BF"/>
    <w:rsid w:val="002A1EB0"/>
    <w:rsid w:val="002A223A"/>
    <w:rsid w:val="002A2688"/>
    <w:rsid w:val="002A2929"/>
    <w:rsid w:val="002A2B20"/>
    <w:rsid w:val="002A2B51"/>
    <w:rsid w:val="002A2C05"/>
    <w:rsid w:val="002A2C1B"/>
    <w:rsid w:val="002A2D88"/>
    <w:rsid w:val="002A34F6"/>
    <w:rsid w:val="002A377B"/>
    <w:rsid w:val="002A3A3B"/>
    <w:rsid w:val="002A3C11"/>
    <w:rsid w:val="002A3E30"/>
    <w:rsid w:val="002A3EDD"/>
    <w:rsid w:val="002A3FB0"/>
    <w:rsid w:val="002A42E2"/>
    <w:rsid w:val="002A4425"/>
    <w:rsid w:val="002A4548"/>
    <w:rsid w:val="002A46B0"/>
    <w:rsid w:val="002A476C"/>
    <w:rsid w:val="002A5031"/>
    <w:rsid w:val="002A51FD"/>
    <w:rsid w:val="002A54CB"/>
    <w:rsid w:val="002A5556"/>
    <w:rsid w:val="002A57BD"/>
    <w:rsid w:val="002A590E"/>
    <w:rsid w:val="002A59B4"/>
    <w:rsid w:val="002A5A63"/>
    <w:rsid w:val="002A5F88"/>
    <w:rsid w:val="002A61A6"/>
    <w:rsid w:val="002A639F"/>
    <w:rsid w:val="002A67CD"/>
    <w:rsid w:val="002A6978"/>
    <w:rsid w:val="002A6F68"/>
    <w:rsid w:val="002A7138"/>
    <w:rsid w:val="002A7262"/>
    <w:rsid w:val="002A75D0"/>
    <w:rsid w:val="002A7A6B"/>
    <w:rsid w:val="002A7A95"/>
    <w:rsid w:val="002A7D6A"/>
    <w:rsid w:val="002A7EF3"/>
    <w:rsid w:val="002B0331"/>
    <w:rsid w:val="002B035C"/>
    <w:rsid w:val="002B048A"/>
    <w:rsid w:val="002B0655"/>
    <w:rsid w:val="002B07F0"/>
    <w:rsid w:val="002B0911"/>
    <w:rsid w:val="002B1011"/>
    <w:rsid w:val="002B126B"/>
    <w:rsid w:val="002B13BC"/>
    <w:rsid w:val="002B13FD"/>
    <w:rsid w:val="002B141A"/>
    <w:rsid w:val="002B1750"/>
    <w:rsid w:val="002B188B"/>
    <w:rsid w:val="002B1914"/>
    <w:rsid w:val="002B19BC"/>
    <w:rsid w:val="002B1D05"/>
    <w:rsid w:val="002B1E34"/>
    <w:rsid w:val="002B2292"/>
    <w:rsid w:val="002B230C"/>
    <w:rsid w:val="002B2366"/>
    <w:rsid w:val="002B2574"/>
    <w:rsid w:val="002B270C"/>
    <w:rsid w:val="002B2994"/>
    <w:rsid w:val="002B2A7D"/>
    <w:rsid w:val="002B2EEB"/>
    <w:rsid w:val="002B3246"/>
    <w:rsid w:val="002B329B"/>
    <w:rsid w:val="002B39E1"/>
    <w:rsid w:val="002B3B15"/>
    <w:rsid w:val="002B40C7"/>
    <w:rsid w:val="002B41A5"/>
    <w:rsid w:val="002B45BA"/>
    <w:rsid w:val="002B4632"/>
    <w:rsid w:val="002B49A5"/>
    <w:rsid w:val="002B49E2"/>
    <w:rsid w:val="002B4CF2"/>
    <w:rsid w:val="002B4D51"/>
    <w:rsid w:val="002B4F84"/>
    <w:rsid w:val="002B4FFF"/>
    <w:rsid w:val="002B5085"/>
    <w:rsid w:val="002B55B8"/>
    <w:rsid w:val="002B5675"/>
    <w:rsid w:val="002B571A"/>
    <w:rsid w:val="002B59EE"/>
    <w:rsid w:val="002B5B3B"/>
    <w:rsid w:val="002B5E67"/>
    <w:rsid w:val="002B5ED5"/>
    <w:rsid w:val="002B5FA6"/>
    <w:rsid w:val="002B6153"/>
    <w:rsid w:val="002B62BB"/>
    <w:rsid w:val="002B6444"/>
    <w:rsid w:val="002B694B"/>
    <w:rsid w:val="002B6ED4"/>
    <w:rsid w:val="002B70E3"/>
    <w:rsid w:val="002B729A"/>
    <w:rsid w:val="002B748B"/>
    <w:rsid w:val="002B7717"/>
    <w:rsid w:val="002B78B6"/>
    <w:rsid w:val="002B7A44"/>
    <w:rsid w:val="002B7AFE"/>
    <w:rsid w:val="002B7C7A"/>
    <w:rsid w:val="002B7E05"/>
    <w:rsid w:val="002B7E6D"/>
    <w:rsid w:val="002C0123"/>
    <w:rsid w:val="002C0180"/>
    <w:rsid w:val="002C023A"/>
    <w:rsid w:val="002C04FB"/>
    <w:rsid w:val="002C08A9"/>
    <w:rsid w:val="002C0CF5"/>
    <w:rsid w:val="002C0F49"/>
    <w:rsid w:val="002C0F75"/>
    <w:rsid w:val="002C1293"/>
    <w:rsid w:val="002C1952"/>
    <w:rsid w:val="002C1AE6"/>
    <w:rsid w:val="002C1D17"/>
    <w:rsid w:val="002C1F94"/>
    <w:rsid w:val="002C1FBA"/>
    <w:rsid w:val="002C2222"/>
    <w:rsid w:val="002C22C2"/>
    <w:rsid w:val="002C251F"/>
    <w:rsid w:val="002C25E5"/>
    <w:rsid w:val="002C2693"/>
    <w:rsid w:val="002C2BF0"/>
    <w:rsid w:val="002C2C99"/>
    <w:rsid w:val="002C2FAF"/>
    <w:rsid w:val="002C2FCB"/>
    <w:rsid w:val="002C3355"/>
    <w:rsid w:val="002C3428"/>
    <w:rsid w:val="002C3692"/>
    <w:rsid w:val="002C36C2"/>
    <w:rsid w:val="002C3A34"/>
    <w:rsid w:val="002C3C43"/>
    <w:rsid w:val="002C3CB2"/>
    <w:rsid w:val="002C4278"/>
    <w:rsid w:val="002C42B8"/>
    <w:rsid w:val="002C47BA"/>
    <w:rsid w:val="002C4F68"/>
    <w:rsid w:val="002C4FA0"/>
    <w:rsid w:val="002C55B0"/>
    <w:rsid w:val="002C568C"/>
    <w:rsid w:val="002C5913"/>
    <w:rsid w:val="002C5B6B"/>
    <w:rsid w:val="002C5C77"/>
    <w:rsid w:val="002C5E38"/>
    <w:rsid w:val="002C60B9"/>
    <w:rsid w:val="002C6598"/>
    <w:rsid w:val="002C6809"/>
    <w:rsid w:val="002C6838"/>
    <w:rsid w:val="002C7501"/>
    <w:rsid w:val="002C7672"/>
    <w:rsid w:val="002C7AA9"/>
    <w:rsid w:val="002C7E13"/>
    <w:rsid w:val="002C7E72"/>
    <w:rsid w:val="002C7FB5"/>
    <w:rsid w:val="002D0110"/>
    <w:rsid w:val="002D026C"/>
    <w:rsid w:val="002D0320"/>
    <w:rsid w:val="002D04E5"/>
    <w:rsid w:val="002D05F2"/>
    <w:rsid w:val="002D07A1"/>
    <w:rsid w:val="002D083A"/>
    <w:rsid w:val="002D0841"/>
    <w:rsid w:val="002D0A3C"/>
    <w:rsid w:val="002D0D4D"/>
    <w:rsid w:val="002D0DCC"/>
    <w:rsid w:val="002D10EB"/>
    <w:rsid w:val="002D12E1"/>
    <w:rsid w:val="002D160A"/>
    <w:rsid w:val="002D1A2D"/>
    <w:rsid w:val="002D1CDB"/>
    <w:rsid w:val="002D1E61"/>
    <w:rsid w:val="002D1F53"/>
    <w:rsid w:val="002D201E"/>
    <w:rsid w:val="002D20A8"/>
    <w:rsid w:val="002D2303"/>
    <w:rsid w:val="002D280C"/>
    <w:rsid w:val="002D2824"/>
    <w:rsid w:val="002D2A21"/>
    <w:rsid w:val="002D2AAF"/>
    <w:rsid w:val="002D2DC9"/>
    <w:rsid w:val="002D2FE7"/>
    <w:rsid w:val="002D3386"/>
    <w:rsid w:val="002D33BF"/>
    <w:rsid w:val="002D355D"/>
    <w:rsid w:val="002D35F9"/>
    <w:rsid w:val="002D38C8"/>
    <w:rsid w:val="002D3A36"/>
    <w:rsid w:val="002D3BD5"/>
    <w:rsid w:val="002D3C5F"/>
    <w:rsid w:val="002D40C4"/>
    <w:rsid w:val="002D41AF"/>
    <w:rsid w:val="002D4395"/>
    <w:rsid w:val="002D48F3"/>
    <w:rsid w:val="002D49DC"/>
    <w:rsid w:val="002D4A39"/>
    <w:rsid w:val="002D50A6"/>
    <w:rsid w:val="002D515D"/>
    <w:rsid w:val="002D536E"/>
    <w:rsid w:val="002D563B"/>
    <w:rsid w:val="002D5661"/>
    <w:rsid w:val="002D5780"/>
    <w:rsid w:val="002D5895"/>
    <w:rsid w:val="002D58BE"/>
    <w:rsid w:val="002D597D"/>
    <w:rsid w:val="002D5B14"/>
    <w:rsid w:val="002D5E63"/>
    <w:rsid w:val="002D6024"/>
    <w:rsid w:val="002D61D3"/>
    <w:rsid w:val="002D6385"/>
    <w:rsid w:val="002D646B"/>
    <w:rsid w:val="002D6477"/>
    <w:rsid w:val="002D65C1"/>
    <w:rsid w:val="002D67F6"/>
    <w:rsid w:val="002D68B9"/>
    <w:rsid w:val="002D68E0"/>
    <w:rsid w:val="002D692C"/>
    <w:rsid w:val="002D6962"/>
    <w:rsid w:val="002D6B18"/>
    <w:rsid w:val="002D6CC8"/>
    <w:rsid w:val="002D6FBF"/>
    <w:rsid w:val="002D7027"/>
    <w:rsid w:val="002D7163"/>
    <w:rsid w:val="002D74DA"/>
    <w:rsid w:val="002D7721"/>
    <w:rsid w:val="002D7724"/>
    <w:rsid w:val="002D7762"/>
    <w:rsid w:val="002D79F0"/>
    <w:rsid w:val="002D7BAA"/>
    <w:rsid w:val="002D7BFF"/>
    <w:rsid w:val="002D7D16"/>
    <w:rsid w:val="002D7E26"/>
    <w:rsid w:val="002E0028"/>
    <w:rsid w:val="002E0294"/>
    <w:rsid w:val="002E048B"/>
    <w:rsid w:val="002E06F4"/>
    <w:rsid w:val="002E0776"/>
    <w:rsid w:val="002E0958"/>
    <w:rsid w:val="002E0A2C"/>
    <w:rsid w:val="002E0BE3"/>
    <w:rsid w:val="002E0C44"/>
    <w:rsid w:val="002E0CE6"/>
    <w:rsid w:val="002E0D9C"/>
    <w:rsid w:val="002E113A"/>
    <w:rsid w:val="002E14AA"/>
    <w:rsid w:val="002E1692"/>
    <w:rsid w:val="002E1719"/>
    <w:rsid w:val="002E189A"/>
    <w:rsid w:val="002E18CC"/>
    <w:rsid w:val="002E1B32"/>
    <w:rsid w:val="002E1E47"/>
    <w:rsid w:val="002E21B6"/>
    <w:rsid w:val="002E23B3"/>
    <w:rsid w:val="002E24FB"/>
    <w:rsid w:val="002E26F2"/>
    <w:rsid w:val="002E27F4"/>
    <w:rsid w:val="002E28F0"/>
    <w:rsid w:val="002E2AD6"/>
    <w:rsid w:val="002E2D39"/>
    <w:rsid w:val="002E2E9B"/>
    <w:rsid w:val="002E3050"/>
    <w:rsid w:val="002E3164"/>
    <w:rsid w:val="002E35C3"/>
    <w:rsid w:val="002E35DA"/>
    <w:rsid w:val="002E35F1"/>
    <w:rsid w:val="002E3915"/>
    <w:rsid w:val="002E3D01"/>
    <w:rsid w:val="002E3EA8"/>
    <w:rsid w:val="002E4151"/>
    <w:rsid w:val="002E46E8"/>
    <w:rsid w:val="002E48A8"/>
    <w:rsid w:val="002E49D3"/>
    <w:rsid w:val="002E4C95"/>
    <w:rsid w:val="002E4DE8"/>
    <w:rsid w:val="002E4F57"/>
    <w:rsid w:val="002E513A"/>
    <w:rsid w:val="002E5186"/>
    <w:rsid w:val="002E539A"/>
    <w:rsid w:val="002E56C1"/>
    <w:rsid w:val="002E56EF"/>
    <w:rsid w:val="002E5700"/>
    <w:rsid w:val="002E5E28"/>
    <w:rsid w:val="002E5F38"/>
    <w:rsid w:val="002E606F"/>
    <w:rsid w:val="002E60EB"/>
    <w:rsid w:val="002E63E9"/>
    <w:rsid w:val="002E6C23"/>
    <w:rsid w:val="002E6C38"/>
    <w:rsid w:val="002E6DA5"/>
    <w:rsid w:val="002E6DAF"/>
    <w:rsid w:val="002E6EDC"/>
    <w:rsid w:val="002E719E"/>
    <w:rsid w:val="002E7311"/>
    <w:rsid w:val="002E74F0"/>
    <w:rsid w:val="002E752E"/>
    <w:rsid w:val="002E7694"/>
    <w:rsid w:val="002E7747"/>
    <w:rsid w:val="002E7812"/>
    <w:rsid w:val="002E7944"/>
    <w:rsid w:val="002E7988"/>
    <w:rsid w:val="002E7BB5"/>
    <w:rsid w:val="002E7D7B"/>
    <w:rsid w:val="002E7F48"/>
    <w:rsid w:val="002E7FF3"/>
    <w:rsid w:val="002F006C"/>
    <w:rsid w:val="002F0258"/>
    <w:rsid w:val="002F0355"/>
    <w:rsid w:val="002F03F3"/>
    <w:rsid w:val="002F0527"/>
    <w:rsid w:val="002F0861"/>
    <w:rsid w:val="002F0E8D"/>
    <w:rsid w:val="002F0EDC"/>
    <w:rsid w:val="002F1224"/>
    <w:rsid w:val="002F13C5"/>
    <w:rsid w:val="002F158A"/>
    <w:rsid w:val="002F1753"/>
    <w:rsid w:val="002F19F9"/>
    <w:rsid w:val="002F1C7B"/>
    <w:rsid w:val="002F1F95"/>
    <w:rsid w:val="002F26B8"/>
    <w:rsid w:val="002F2972"/>
    <w:rsid w:val="002F2B62"/>
    <w:rsid w:val="002F2DCF"/>
    <w:rsid w:val="002F3101"/>
    <w:rsid w:val="002F3350"/>
    <w:rsid w:val="002F3796"/>
    <w:rsid w:val="002F37D9"/>
    <w:rsid w:val="002F3834"/>
    <w:rsid w:val="002F3920"/>
    <w:rsid w:val="002F3CDD"/>
    <w:rsid w:val="002F3EDF"/>
    <w:rsid w:val="002F40F9"/>
    <w:rsid w:val="002F4102"/>
    <w:rsid w:val="002F4241"/>
    <w:rsid w:val="002F457F"/>
    <w:rsid w:val="002F48CA"/>
    <w:rsid w:val="002F48F2"/>
    <w:rsid w:val="002F4966"/>
    <w:rsid w:val="002F49CF"/>
    <w:rsid w:val="002F4DBB"/>
    <w:rsid w:val="002F50D8"/>
    <w:rsid w:val="002F51A8"/>
    <w:rsid w:val="002F51E6"/>
    <w:rsid w:val="002F56AA"/>
    <w:rsid w:val="002F5E12"/>
    <w:rsid w:val="002F5E28"/>
    <w:rsid w:val="002F5EBE"/>
    <w:rsid w:val="002F6367"/>
    <w:rsid w:val="002F6509"/>
    <w:rsid w:val="002F65EF"/>
    <w:rsid w:val="002F674B"/>
    <w:rsid w:val="002F6752"/>
    <w:rsid w:val="002F6956"/>
    <w:rsid w:val="002F69F6"/>
    <w:rsid w:val="002F6C21"/>
    <w:rsid w:val="002F6DC9"/>
    <w:rsid w:val="002F7D85"/>
    <w:rsid w:val="002F7E73"/>
    <w:rsid w:val="00300110"/>
    <w:rsid w:val="003002B7"/>
    <w:rsid w:val="0030041A"/>
    <w:rsid w:val="00300DE3"/>
    <w:rsid w:val="00301094"/>
    <w:rsid w:val="003012A3"/>
    <w:rsid w:val="0030130B"/>
    <w:rsid w:val="00301462"/>
    <w:rsid w:val="003014C4"/>
    <w:rsid w:val="00301599"/>
    <w:rsid w:val="003016A4"/>
    <w:rsid w:val="00301905"/>
    <w:rsid w:val="00302006"/>
    <w:rsid w:val="00302341"/>
    <w:rsid w:val="0030238D"/>
    <w:rsid w:val="003024A5"/>
    <w:rsid w:val="00302865"/>
    <w:rsid w:val="00302BA4"/>
    <w:rsid w:val="00302CAD"/>
    <w:rsid w:val="00302D48"/>
    <w:rsid w:val="00302D4F"/>
    <w:rsid w:val="00302DFB"/>
    <w:rsid w:val="00302E08"/>
    <w:rsid w:val="003031B1"/>
    <w:rsid w:val="0030357F"/>
    <w:rsid w:val="00303807"/>
    <w:rsid w:val="00303953"/>
    <w:rsid w:val="00303CF0"/>
    <w:rsid w:val="00304044"/>
    <w:rsid w:val="003044AD"/>
    <w:rsid w:val="003046B9"/>
    <w:rsid w:val="003046C9"/>
    <w:rsid w:val="0030477A"/>
    <w:rsid w:val="003047F6"/>
    <w:rsid w:val="00304A6D"/>
    <w:rsid w:val="00304BC2"/>
    <w:rsid w:val="00304BCC"/>
    <w:rsid w:val="00304D25"/>
    <w:rsid w:val="00304DA4"/>
    <w:rsid w:val="00305467"/>
    <w:rsid w:val="003055ED"/>
    <w:rsid w:val="003056DB"/>
    <w:rsid w:val="003057AD"/>
    <w:rsid w:val="003059E2"/>
    <w:rsid w:val="00305CE9"/>
    <w:rsid w:val="00306132"/>
    <w:rsid w:val="0030625C"/>
    <w:rsid w:val="00306398"/>
    <w:rsid w:val="00306444"/>
    <w:rsid w:val="003065DC"/>
    <w:rsid w:val="003067B2"/>
    <w:rsid w:val="003068CE"/>
    <w:rsid w:val="00306C73"/>
    <w:rsid w:val="00306F60"/>
    <w:rsid w:val="003070AA"/>
    <w:rsid w:val="0030711A"/>
    <w:rsid w:val="0030713E"/>
    <w:rsid w:val="003073FA"/>
    <w:rsid w:val="0030751B"/>
    <w:rsid w:val="003076A5"/>
    <w:rsid w:val="00307748"/>
    <w:rsid w:val="00307819"/>
    <w:rsid w:val="00307902"/>
    <w:rsid w:val="003079F5"/>
    <w:rsid w:val="00307A8A"/>
    <w:rsid w:val="00307AC5"/>
    <w:rsid w:val="00307ACC"/>
    <w:rsid w:val="00307B8A"/>
    <w:rsid w:val="00307D3A"/>
    <w:rsid w:val="00307D76"/>
    <w:rsid w:val="00310352"/>
    <w:rsid w:val="00310471"/>
    <w:rsid w:val="00310927"/>
    <w:rsid w:val="00310953"/>
    <w:rsid w:val="003109B8"/>
    <w:rsid w:val="00310A4C"/>
    <w:rsid w:val="00310BE5"/>
    <w:rsid w:val="00310F11"/>
    <w:rsid w:val="00311104"/>
    <w:rsid w:val="003114D5"/>
    <w:rsid w:val="00311514"/>
    <w:rsid w:val="00311516"/>
    <w:rsid w:val="003115AC"/>
    <w:rsid w:val="00311966"/>
    <w:rsid w:val="00311975"/>
    <w:rsid w:val="003119CF"/>
    <w:rsid w:val="00311A35"/>
    <w:rsid w:val="00311ABD"/>
    <w:rsid w:val="00311DFD"/>
    <w:rsid w:val="003122B4"/>
    <w:rsid w:val="0031237A"/>
    <w:rsid w:val="0031259D"/>
    <w:rsid w:val="0031285F"/>
    <w:rsid w:val="003128EB"/>
    <w:rsid w:val="00312925"/>
    <w:rsid w:val="00312BA3"/>
    <w:rsid w:val="00312BFE"/>
    <w:rsid w:val="00312CFA"/>
    <w:rsid w:val="00312DDE"/>
    <w:rsid w:val="00312E23"/>
    <w:rsid w:val="00312F1F"/>
    <w:rsid w:val="00312FD2"/>
    <w:rsid w:val="00313038"/>
    <w:rsid w:val="003133AE"/>
    <w:rsid w:val="003133E2"/>
    <w:rsid w:val="00313652"/>
    <w:rsid w:val="0031377B"/>
    <w:rsid w:val="00313801"/>
    <w:rsid w:val="00313820"/>
    <w:rsid w:val="003138D5"/>
    <w:rsid w:val="003139EF"/>
    <w:rsid w:val="00313AEC"/>
    <w:rsid w:val="00313C19"/>
    <w:rsid w:val="00313E3E"/>
    <w:rsid w:val="003144EF"/>
    <w:rsid w:val="0031496F"/>
    <w:rsid w:val="00314ACC"/>
    <w:rsid w:val="00314ACD"/>
    <w:rsid w:val="00314D76"/>
    <w:rsid w:val="0031526B"/>
    <w:rsid w:val="00315316"/>
    <w:rsid w:val="00315317"/>
    <w:rsid w:val="003153F7"/>
    <w:rsid w:val="0031555A"/>
    <w:rsid w:val="0031590B"/>
    <w:rsid w:val="00315999"/>
    <w:rsid w:val="003159CB"/>
    <w:rsid w:val="00315A4D"/>
    <w:rsid w:val="00315AF8"/>
    <w:rsid w:val="00315C09"/>
    <w:rsid w:val="00315C94"/>
    <w:rsid w:val="00315E98"/>
    <w:rsid w:val="00316194"/>
    <w:rsid w:val="003162B8"/>
    <w:rsid w:val="00316466"/>
    <w:rsid w:val="00316524"/>
    <w:rsid w:val="003165CE"/>
    <w:rsid w:val="00316891"/>
    <w:rsid w:val="00316970"/>
    <w:rsid w:val="00316AED"/>
    <w:rsid w:val="00316B63"/>
    <w:rsid w:val="00316CCB"/>
    <w:rsid w:val="00316D76"/>
    <w:rsid w:val="00316E72"/>
    <w:rsid w:val="00316E7E"/>
    <w:rsid w:val="00316E91"/>
    <w:rsid w:val="0031740B"/>
    <w:rsid w:val="00317639"/>
    <w:rsid w:val="00317640"/>
    <w:rsid w:val="00317698"/>
    <w:rsid w:val="00317882"/>
    <w:rsid w:val="00317A41"/>
    <w:rsid w:val="00317C41"/>
    <w:rsid w:val="00317DD7"/>
    <w:rsid w:val="00317F77"/>
    <w:rsid w:val="00317FB9"/>
    <w:rsid w:val="0032001B"/>
    <w:rsid w:val="003200BC"/>
    <w:rsid w:val="003204DD"/>
    <w:rsid w:val="0032062C"/>
    <w:rsid w:val="00320980"/>
    <w:rsid w:val="00320AEF"/>
    <w:rsid w:val="00320C8E"/>
    <w:rsid w:val="003210AB"/>
    <w:rsid w:val="003217AA"/>
    <w:rsid w:val="003219C0"/>
    <w:rsid w:val="00321C03"/>
    <w:rsid w:val="00321D13"/>
    <w:rsid w:val="00321F2B"/>
    <w:rsid w:val="003220A5"/>
    <w:rsid w:val="003220B0"/>
    <w:rsid w:val="003223CC"/>
    <w:rsid w:val="00322896"/>
    <w:rsid w:val="003229A1"/>
    <w:rsid w:val="00322B81"/>
    <w:rsid w:val="0032305D"/>
    <w:rsid w:val="00323217"/>
    <w:rsid w:val="00323477"/>
    <w:rsid w:val="00323586"/>
    <w:rsid w:val="0032362A"/>
    <w:rsid w:val="00323749"/>
    <w:rsid w:val="003237A4"/>
    <w:rsid w:val="0032387B"/>
    <w:rsid w:val="00323A36"/>
    <w:rsid w:val="00323CB4"/>
    <w:rsid w:val="00323DB4"/>
    <w:rsid w:val="00324003"/>
    <w:rsid w:val="003240F0"/>
    <w:rsid w:val="0032434D"/>
    <w:rsid w:val="003245FB"/>
    <w:rsid w:val="00324624"/>
    <w:rsid w:val="00324646"/>
    <w:rsid w:val="003246EF"/>
    <w:rsid w:val="00324A01"/>
    <w:rsid w:val="00324A85"/>
    <w:rsid w:val="00324C6F"/>
    <w:rsid w:val="00324DD5"/>
    <w:rsid w:val="00324DF6"/>
    <w:rsid w:val="00324E2B"/>
    <w:rsid w:val="00325086"/>
    <w:rsid w:val="003251A0"/>
    <w:rsid w:val="003251DB"/>
    <w:rsid w:val="00325276"/>
    <w:rsid w:val="00325365"/>
    <w:rsid w:val="003255F2"/>
    <w:rsid w:val="0032563C"/>
    <w:rsid w:val="00325A25"/>
    <w:rsid w:val="00325B27"/>
    <w:rsid w:val="00325E30"/>
    <w:rsid w:val="00325E67"/>
    <w:rsid w:val="00326117"/>
    <w:rsid w:val="0032628B"/>
    <w:rsid w:val="00326517"/>
    <w:rsid w:val="0032680E"/>
    <w:rsid w:val="003268BF"/>
    <w:rsid w:val="00326ADF"/>
    <w:rsid w:val="00326E22"/>
    <w:rsid w:val="00326F4E"/>
    <w:rsid w:val="00326F4F"/>
    <w:rsid w:val="0032709C"/>
    <w:rsid w:val="0032721D"/>
    <w:rsid w:val="00327D42"/>
    <w:rsid w:val="00327E1D"/>
    <w:rsid w:val="00330189"/>
    <w:rsid w:val="003303FC"/>
    <w:rsid w:val="003305BB"/>
    <w:rsid w:val="00330614"/>
    <w:rsid w:val="0033071B"/>
    <w:rsid w:val="00330781"/>
    <w:rsid w:val="00330A72"/>
    <w:rsid w:val="00330F11"/>
    <w:rsid w:val="00331005"/>
    <w:rsid w:val="00331070"/>
    <w:rsid w:val="003311DD"/>
    <w:rsid w:val="0033146B"/>
    <w:rsid w:val="00331872"/>
    <w:rsid w:val="0033187F"/>
    <w:rsid w:val="00331897"/>
    <w:rsid w:val="00331B38"/>
    <w:rsid w:val="00331BF4"/>
    <w:rsid w:val="00331CB1"/>
    <w:rsid w:val="00331E09"/>
    <w:rsid w:val="00331ED8"/>
    <w:rsid w:val="00331FE3"/>
    <w:rsid w:val="00332F7F"/>
    <w:rsid w:val="0033336B"/>
    <w:rsid w:val="00333635"/>
    <w:rsid w:val="00333CE9"/>
    <w:rsid w:val="00333DE5"/>
    <w:rsid w:val="00333E2B"/>
    <w:rsid w:val="00333E58"/>
    <w:rsid w:val="00333E9D"/>
    <w:rsid w:val="003343AB"/>
    <w:rsid w:val="003343F4"/>
    <w:rsid w:val="003347E6"/>
    <w:rsid w:val="00334CB0"/>
    <w:rsid w:val="00334E94"/>
    <w:rsid w:val="00334EB6"/>
    <w:rsid w:val="00334ED2"/>
    <w:rsid w:val="0033556D"/>
    <w:rsid w:val="003355A8"/>
    <w:rsid w:val="003357A1"/>
    <w:rsid w:val="00335ADE"/>
    <w:rsid w:val="00335BA1"/>
    <w:rsid w:val="00335C71"/>
    <w:rsid w:val="0033633C"/>
    <w:rsid w:val="003363BC"/>
    <w:rsid w:val="0033657A"/>
    <w:rsid w:val="00336817"/>
    <w:rsid w:val="00336C33"/>
    <w:rsid w:val="00336CB6"/>
    <w:rsid w:val="00336ECF"/>
    <w:rsid w:val="0033712A"/>
    <w:rsid w:val="00337246"/>
    <w:rsid w:val="0033747B"/>
    <w:rsid w:val="003375F3"/>
    <w:rsid w:val="003376AA"/>
    <w:rsid w:val="003376BF"/>
    <w:rsid w:val="0033779A"/>
    <w:rsid w:val="003377F2"/>
    <w:rsid w:val="003378A6"/>
    <w:rsid w:val="00337B2A"/>
    <w:rsid w:val="00337CAF"/>
    <w:rsid w:val="00337F18"/>
    <w:rsid w:val="00337F55"/>
    <w:rsid w:val="00337F90"/>
    <w:rsid w:val="003401EB"/>
    <w:rsid w:val="0034028D"/>
    <w:rsid w:val="00340921"/>
    <w:rsid w:val="00340CD0"/>
    <w:rsid w:val="00340D08"/>
    <w:rsid w:val="00340E83"/>
    <w:rsid w:val="00340EE6"/>
    <w:rsid w:val="00340F3A"/>
    <w:rsid w:val="00340FAC"/>
    <w:rsid w:val="00341154"/>
    <w:rsid w:val="00341389"/>
    <w:rsid w:val="003418D1"/>
    <w:rsid w:val="00341A22"/>
    <w:rsid w:val="00341B73"/>
    <w:rsid w:val="00341D33"/>
    <w:rsid w:val="00341DFC"/>
    <w:rsid w:val="0034214F"/>
    <w:rsid w:val="00342475"/>
    <w:rsid w:val="003427F9"/>
    <w:rsid w:val="003428BA"/>
    <w:rsid w:val="00342A8A"/>
    <w:rsid w:val="00342DD9"/>
    <w:rsid w:val="003430A7"/>
    <w:rsid w:val="0034316E"/>
    <w:rsid w:val="00343284"/>
    <w:rsid w:val="00343617"/>
    <w:rsid w:val="003436BE"/>
    <w:rsid w:val="003438B2"/>
    <w:rsid w:val="003439F9"/>
    <w:rsid w:val="00343BC4"/>
    <w:rsid w:val="00343C3F"/>
    <w:rsid w:val="00343C7E"/>
    <w:rsid w:val="00343DAE"/>
    <w:rsid w:val="00343E23"/>
    <w:rsid w:val="00343EAE"/>
    <w:rsid w:val="00343F16"/>
    <w:rsid w:val="0034408B"/>
    <w:rsid w:val="00344094"/>
    <w:rsid w:val="003440EE"/>
    <w:rsid w:val="00344173"/>
    <w:rsid w:val="003444AA"/>
    <w:rsid w:val="00344B5C"/>
    <w:rsid w:val="00344C2F"/>
    <w:rsid w:val="00344C7D"/>
    <w:rsid w:val="00344F32"/>
    <w:rsid w:val="0034520F"/>
    <w:rsid w:val="0034528A"/>
    <w:rsid w:val="003452FB"/>
    <w:rsid w:val="00345539"/>
    <w:rsid w:val="00345665"/>
    <w:rsid w:val="003459AB"/>
    <w:rsid w:val="00345DBB"/>
    <w:rsid w:val="00345F59"/>
    <w:rsid w:val="0034640B"/>
    <w:rsid w:val="00346616"/>
    <w:rsid w:val="003467EB"/>
    <w:rsid w:val="00346A2C"/>
    <w:rsid w:val="00346A5D"/>
    <w:rsid w:val="00346BA8"/>
    <w:rsid w:val="00346CDA"/>
    <w:rsid w:val="00346E56"/>
    <w:rsid w:val="003475D0"/>
    <w:rsid w:val="00347D4C"/>
    <w:rsid w:val="0035033C"/>
    <w:rsid w:val="00350694"/>
    <w:rsid w:val="00350D9A"/>
    <w:rsid w:val="00350EC6"/>
    <w:rsid w:val="0035125A"/>
    <w:rsid w:val="003512A1"/>
    <w:rsid w:val="003515A0"/>
    <w:rsid w:val="003518E1"/>
    <w:rsid w:val="00351C3C"/>
    <w:rsid w:val="00351E32"/>
    <w:rsid w:val="00351F6B"/>
    <w:rsid w:val="00352131"/>
    <w:rsid w:val="0035226C"/>
    <w:rsid w:val="003522A6"/>
    <w:rsid w:val="003524A1"/>
    <w:rsid w:val="003525F3"/>
    <w:rsid w:val="00352730"/>
    <w:rsid w:val="00352A9B"/>
    <w:rsid w:val="00352CA4"/>
    <w:rsid w:val="00352D08"/>
    <w:rsid w:val="00352E54"/>
    <w:rsid w:val="00352E5E"/>
    <w:rsid w:val="00352F47"/>
    <w:rsid w:val="003533D0"/>
    <w:rsid w:val="003534AF"/>
    <w:rsid w:val="0035394D"/>
    <w:rsid w:val="00353E2B"/>
    <w:rsid w:val="0035421E"/>
    <w:rsid w:val="00354699"/>
    <w:rsid w:val="00354986"/>
    <w:rsid w:val="00354993"/>
    <w:rsid w:val="00354C45"/>
    <w:rsid w:val="00354E0C"/>
    <w:rsid w:val="00354E1B"/>
    <w:rsid w:val="0035511A"/>
    <w:rsid w:val="003552F1"/>
    <w:rsid w:val="0035534D"/>
    <w:rsid w:val="003556EB"/>
    <w:rsid w:val="00355D7A"/>
    <w:rsid w:val="00355D83"/>
    <w:rsid w:val="00355DC1"/>
    <w:rsid w:val="00355E0D"/>
    <w:rsid w:val="00355F0B"/>
    <w:rsid w:val="0035605C"/>
    <w:rsid w:val="0035612A"/>
    <w:rsid w:val="003562A5"/>
    <w:rsid w:val="00356440"/>
    <w:rsid w:val="0035655F"/>
    <w:rsid w:val="00356BB0"/>
    <w:rsid w:val="00356BE9"/>
    <w:rsid w:val="00356D13"/>
    <w:rsid w:val="0035741F"/>
    <w:rsid w:val="00357472"/>
    <w:rsid w:val="003574EC"/>
    <w:rsid w:val="00357562"/>
    <w:rsid w:val="003576B3"/>
    <w:rsid w:val="00357835"/>
    <w:rsid w:val="003578E8"/>
    <w:rsid w:val="00357AF3"/>
    <w:rsid w:val="00357BA5"/>
    <w:rsid w:val="00357C41"/>
    <w:rsid w:val="00357E5A"/>
    <w:rsid w:val="003602FB"/>
    <w:rsid w:val="00360673"/>
    <w:rsid w:val="0036083E"/>
    <w:rsid w:val="003609A1"/>
    <w:rsid w:val="00360E14"/>
    <w:rsid w:val="00360E9C"/>
    <w:rsid w:val="003610F7"/>
    <w:rsid w:val="00361360"/>
    <w:rsid w:val="00361433"/>
    <w:rsid w:val="00361681"/>
    <w:rsid w:val="003619B0"/>
    <w:rsid w:val="00361A1C"/>
    <w:rsid w:val="00361F40"/>
    <w:rsid w:val="003620E3"/>
    <w:rsid w:val="003621B8"/>
    <w:rsid w:val="0036227C"/>
    <w:rsid w:val="00362358"/>
    <w:rsid w:val="00362403"/>
    <w:rsid w:val="003624CB"/>
    <w:rsid w:val="00362543"/>
    <w:rsid w:val="00362620"/>
    <w:rsid w:val="0036265D"/>
    <w:rsid w:val="00362ABE"/>
    <w:rsid w:val="00362B27"/>
    <w:rsid w:val="00362C0A"/>
    <w:rsid w:val="00362D2D"/>
    <w:rsid w:val="00362F9B"/>
    <w:rsid w:val="0036337E"/>
    <w:rsid w:val="003633D2"/>
    <w:rsid w:val="00363593"/>
    <w:rsid w:val="00363913"/>
    <w:rsid w:val="003639B4"/>
    <w:rsid w:val="00363C3A"/>
    <w:rsid w:val="00363CC4"/>
    <w:rsid w:val="00363CF6"/>
    <w:rsid w:val="00363D8A"/>
    <w:rsid w:val="00363E49"/>
    <w:rsid w:val="00363E86"/>
    <w:rsid w:val="00363EA3"/>
    <w:rsid w:val="00363EC5"/>
    <w:rsid w:val="00363F40"/>
    <w:rsid w:val="00363F54"/>
    <w:rsid w:val="00363FEE"/>
    <w:rsid w:val="003641C2"/>
    <w:rsid w:val="003643A8"/>
    <w:rsid w:val="0036452F"/>
    <w:rsid w:val="003647A6"/>
    <w:rsid w:val="00364877"/>
    <w:rsid w:val="003649B8"/>
    <w:rsid w:val="00364A3C"/>
    <w:rsid w:val="00364C42"/>
    <w:rsid w:val="00365076"/>
    <w:rsid w:val="00365162"/>
    <w:rsid w:val="00365212"/>
    <w:rsid w:val="00365262"/>
    <w:rsid w:val="003654F8"/>
    <w:rsid w:val="00365517"/>
    <w:rsid w:val="0036578A"/>
    <w:rsid w:val="00365859"/>
    <w:rsid w:val="00365CC5"/>
    <w:rsid w:val="00365CCE"/>
    <w:rsid w:val="00365CD7"/>
    <w:rsid w:val="00365E05"/>
    <w:rsid w:val="003660B9"/>
    <w:rsid w:val="00366594"/>
    <w:rsid w:val="0036660F"/>
    <w:rsid w:val="00366657"/>
    <w:rsid w:val="00366910"/>
    <w:rsid w:val="00366A13"/>
    <w:rsid w:val="00366C94"/>
    <w:rsid w:val="00366CEB"/>
    <w:rsid w:val="00366E2E"/>
    <w:rsid w:val="00366E64"/>
    <w:rsid w:val="003670DE"/>
    <w:rsid w:val="00367230"/>
    <w:rsid w:val="0036739D"/>
    <w:rsid w:val="003674E3"/>
    <w:rsid w:val="0036762F"/>
    <w:rsid w:val="0036788E"/>
    <w:rsid w:val="00367BB9"/>
    <w:rsid w:val="00367F98"/>
    <w:rsid w:val="003700F3"/>
    <w:rsid w:val="003701BD"/>
    <w:rsid w:val="0037094C"/>
    <w:rsid w:val="00370CA1"/>
    <w:rsid w:val="00370EBD"/>
    <w:rsid w:val="00371095"/>
    <w:rsid w:val="00371743"/>
    <w:rsid w:val="00371876"/>
    <w:rsid w:val="00371906"/>
    <w:rsid w:val="00371AA5"/>
    <w:rsid w:val="00371D3B"/>
    <w:rsid w:val="00371DC0"/>
    <w:rsid w:val="00371E3A"/>
    <w:rsid w:val="00371EAF"/>
    <w:rsid w:val="0037217D"/>
    <w:rsid w:val="003724AB"/>
    <w:rsid w:val="003724BE"/>
    <w:rsid w:val="003726ED"/>
    <w:rsid w:val="003727CE"/>
    <w:rsid w:val="003727DF"/>
    <w:rsid w:val="00372D92"/>
    <w:rsid w:val="00372EB6"/>
    <w:rsid w:val="003730B5"/>
    <w:rsid w:val="00373181"/>
    <w:rsid w:val="003732A0"/>
    <w:rsid w:val="003735F6"/>
    <w:rsid w:val="00373B6C"/>
    <w:rsid w:val="00373C77"/>
    <w:rsid w:val="00374056"/>
    <w:rsid w:val="0037406D"/>
    <w:rsid w:val="00374225"/>
    <w:rsid w:val="003743AC"/>
    <w:rsid w:val="0037440A"/>
    <w:rsid w:val="003746CE"/>
    <w:rsid w:val="003746F3"/>
    <w:rsid w:val="00374A3D"/>
    <w:rsid w:val="00374B9A"/>
    <w:rsid w:val="00374CEE"/>
    <w:rsid w:val="00374F84"/>
    <w:rsid w:val="00374FD4"/>
    <w:rsid w:val="003752AA"/>
    <w:rsid w:val="00375841"/>
    <w:rsid w:val="003758B7"/>
    <w:rsid w:val="00375C8D"/>
    <w:rsid w:val="00375FA7"/>
    <w:rsid w:val="003760E7"/>
    <w:rsid w:val="003761F5"/>
    <w:rsid w:val="0037631C"/>
    <w:rsid w:val="00376433"/>
    <w:rsid w:val="00376490"/>
    <w:rsid w:val="003766A8"/>
    <w:rsid w:val="00376847"/>
    <w:rsid w:val="00376928"/>
    <w:rsid w:val="00376CCA"/>
    <w:rsid w:val="00376E25"/>
    <w:rsid w:val="00376EE5"/>
    <w:rsid w:val="00376EFC"/>
    <w:rsid w:val="003770D2"/>
    <w:rsid w:val="00377106"/>
    <w:rsid w:val="0037725C"/>
    <w:rsid w:val="00377312"/>
    <w:rsid w:val="00377C07"/>
    <w:rsid w:val="00377CA9"/>
    <w:rsid w:val="00377D50"/>
    <w:rsid w:val="003801D0"/>
    <w:rsid w:val="0038055A"/>
    <w:rsid w:val="00380646"/>
    <w:rsid w:val="00380679"/>
    <w:rsid w:val="003807D2"/>
    <w:rsid w:val="00380AB2"/>
    <w:rsid w:val="00380DAD"/>
    <w:rsid w:val="00380E8F"/>
    <w:rsid w:val="00380FDF"/>
    <w:rsid w:val="00381087"/>
    <w:rsid w:val="0038117F"/>
    <w:rsid w:val="003811D5"/>
    <w:rsid w:val="0038123E"/>
    <w:rsid w:val="00381257"/>
    <w:rsid w:val="00381284"/>
    <w:rsid w:val="0038186D"/>
    <w:rsid w:val="00381B1D"/>
    <w:rsid w:val="00381C13"/>
    <w:rsid w:val="00381D8A"/>
    <w:rsid w:val="00381EBE"/>
    <w:rsid w:val="00382249"/>
    <w:rsid w:val="00382296"/>
    <w:rsid w:val="00382411"/>
    <w:rsid w:val="00382815"/>
    <w:rsid w:val="0038285F"/>
    <w:rsid w:val="0038298B"/>
    <w:rsid w:val="0038298C"/>
    <w:rsid w:val="00382C51"/>
    <w:rsid w:val="003830D9"/>
    <w:rsid w:val="00383277"/>
    <w:rsid w:val="00383380"/>
    <w:rsid w:val="003834EA"/>
    <w:rsid w:val="00383555"/>
    <w:rsid w:val="003837A3"/>
    <w:rsid w:val="00383827"/>
    <w:rsid w:val="00383832"/>
    <w:rsid w:val="00383BCC"/>
    <w:rsid w:val="00383EC8"/>
    <w:rsid w:val="003840C2"/>
    <w:rsid w:val="00384424"/>
    <w:rsid w:val="0038449A"/>
    <w:rsid w:val="0038465E"/>
    <w:rsid w:val="0038475B"/>
    <w:rsid w:val="00384D27"/>
    <w:rsid w:val="00384D2D"/>
    <w:rsid w:val="00384FAB"/>
    <w:rsid w:val="00385243"/>
    <w:rsid w:val="003852CC"/>
    <w:rsid w:val="00385779"/>
    <w:rsid w:val="0038584C"/>
    <w:rsid w:val="003859DB"/>
    <w:rsid w:val="00385AA5"/>
    <w:rsid w:val="00385E44"/>
    <w:rsid w:val="0038618A"/>
    <w:rsid w:val="003861DF"/>
    <w:rsid w:val="00386274"/>
    <w:rsid w:val="00386449"/>
    <w:rsid w:val="003868B3"/>
    <w:rsid w:val="00386B7A"/>
    <w:rsid w:val="00386D0F"/>
    <w:rsid w:val="00386F37"/>
    <w:rsid w:val="00386F6A"/>
    <w:rsid w:val="003870E5"/>
    <w:rsid w:val="00387110"/>
    <w:rsid w:val="003873DC"/>
    <w:rsid w:val="003874D9"/>
    <w:rsid w:val="003874F2"/>
    <w:rsid w:val="003875E0"/>
    <w:rsid w:val="003878CE"/>
    <w:rsid w:val="00387986"/>
    <w:rsid w:val="00387CA0"/>
    <w:rsid w:val="00387CAD"/>
    <w:rsid w:val="0039018F"/>
    <w:rsid w:val="003901CC"/>
    <w:rsid w:val="003902B1"/>
    <w:rsid w:val="003904AD"/>
    <w:rsid w:val="00390663"/>
    <w:rsid w:val="00390BA0"/>
    <w:rsid w:val="00390E74"/>
    <w:rsid w:val="00390F99"/>
    <w:rsid w:val="00391104"/>
    <w:rsid w:val="00391289"/>
    <w:rsid w:val="00391375"/>
    <w:rsid w:val="003914D4"/>
    <w:rsid w:val="00391525"/>
    <w:rsid w:val="003915B3"/>
    <w:rsid w:val="003915FF"/>
    <w:rsid w:val="00391A2E"/>
    <w:rsid w:val="00391E13"/>
    <w:rsid w:val="00392292"/>
    <w:rsid w:val="003924B1"/>
    <w:rsid w:val="003925A2"/>
    <w:rsid w:val="003926FD"/>
    <w:rsid w:val="00392734"/>
    <w:rsid w:val="003927D2"/>
    <w:rsid w:val="00392BD7"/>
    <w:rsid w:val="00392D16"/>
    <w:rsid w:val="00392D6F"/>
    <w:rsid w:val="00392E96"/>
    <w:rsid w:val="00392F6C"/>
    <w:rsid w:val="003933A0"/>
    <w:rsid w:val="003934E1"/>
    <w:rsid w:val="0039365B"/>
    <w:rsid w:val="003936DC"/>
    <w:rsid w:val="003936E6"/>
    <w:rsid w:val="003938DE"/>
    <w:rsid w:val="003939A2"/>
    <w:rsid w:val="003939B1"/>
    <w:rsid w:val="00393B57"/>
    <w:rsid w:val="00393BCE"/>
    <w:rsid w:val="00393D37"/>
    <w:rsid w:val="00393D7D"/>
    <w:rsid w:val="00393F15"/>
    <w:rsid w:val="00393FF0"/>
    <w:rsid w:val="003940B1"/>
    <w:rsid w:val="0039418B"/>
    <w:rsid w:val="003941A8"/>
    <w:rsid w:val="003943D8"/>
    <w:rsid w:val="00394435"/>
    <w:rsid w:val="0039476F"/>
    <w:rsid w:val="00394820"/>
    <w:rsid w:val="00394DF6"/>
    <w:rsid w:val="00394EDC"/>
    <w:rsid w:val="0039504D"/>
    <w:rsid w:val="003950D0"/>
    <w:rsid w:val="0039516B"/>
    <w:rsid w:val="003951D5"/>
    <w:rsid w:val="0039537A"/>
    <w:rsid w:val="00395800"/>
    <w:rsid w:val="003961E0"/>
    <w:rsid w:val="0039628D"/>
    <w:rsid w:val="00396354"/>
    <w:rsid w:val="00396525"/>
    <w:rsid w:val="00396554"/>
    <w:rsid w:val="003967DF"/>
    <w:rsid w:val="003968C7"/>
    <w:rsid w:val="00396AEF"/>
    <w:rsid w:val="00396B0A"/>
    <w:rsid w:val="00396C0C"/>
    <w:rsid w:val="00396DF6"/>
    <w:rsid w:val="00396E52"/>
    <w:rsid w:val="00396E7C"/>
    <w:rsid w:val="00396EA9"/>
    <w:rsid w:val="00397119"/>
    <w:rsid w:val="003971BA"/>
    <w:rsid w:val="003972E8"/>
    <w:rsid w:val="0039764F"/>
    <w:rsid w:val="00397672"/>
    <w:rsid w:val="003977B2"/>
    <w:rsid w:val="003977FD"/>
    <w:rsid w:val="00397A1F"/>
    <w:rsid w:val="00397BA9"/>
    <w:rsid w:val="003A02D3"/>
    <w:rsid w:val="003A02F2"/>
    <w:rsid w:val="003A05A7"/>
    <w:rsid w:val="003A060C"/>
    <w:rsid w:val="003A07A7"/>
    <w:rsid w:val="003A07DD"/>
    <w:rsid w:val="003A0A19"/>
    <w:rsid w:val="003A0A34"/>
    <w:rsid w:val="003A0B49"/>
    <w:rsid w:val="003A0BAF"/>
    <w:rsid w:val="003A0D38"/>
    <w:rsid w:val="003A0D51"/>
    <w:rsid w:val="003A0DB3"/>
    <w:rsid w:val="003A0ED1"/>
    <w:rsid w:val="003A1105"/>
    <w:rsid w:val="003A1678"/>
    <w:rsid w:val="003A16DA"/>
    <w:rsid w:val="003A1773"/>
    <w:rsid w:val="003A1944"/>
    <w:rsid w:val="003A1B91"/>
    <w:rsid w:val="003A1D57"/>
    <w:rsid w:val="003A21E9"/>
    <w:rsid w:val="003A26AC"/>
    <w:rsid w:val="003A2B88"/>
    <w:rsid w:val="003A3015"/>
    <w:rsid w:val="003A32C8"/>
    <w:rsid w:val="003A3380"/>
    <w:rsid w:val="003A33DF"/>
    <w:rsid w:val="003A375A"/>
    <w:rsid w:val="003A3862"/>
    <w:rsid w:val="003A38DB"/>
    <w:rsid w:val="003A38E1"/>
    <w:rsid w:val="003A3AE3"/>
    <w:rsid w:val="003A3B8C"/>
    <w:rsid w:val="003A3CD1"/>
    <w:rsid w:val="003A3DA8"/>
    <w:rsid w:val="003A3DC9"/>
    <w:rsid w:val="003A3E98"/>
    <w:rsid w:val="003A4269"/>
    <w:rsid w:val="003A44D4"/>
    <w:rsid w:val="003A4555"/>
    <w:rsid w:val="003A4820"/>
    <w:rsid w:val="003A4AE3"/>
    <w:rsid w:val="003A4B75"/>
    <w:rsid w:val="003A4BF7"/>
    <w:rsid w:val="003A4CE3"/>
    <w:rsid w:val="003A4D99"/>
    <w:rsid w:val="003A55AE"/>
    <w:rsid w:val="003A5B93"/>
    <w:rsid w:val="003A5BE6"/>
    <w:rsid w:val="003A5D48"/>
    <w:rsid w:val="003A5E78"/>
    <w:rsid w:val="003A5F35"/>
    <w:rsid w:val="003A606B"/>
    <w:rsid w:val="003A62DC"/>
    <w:rsid w:val="003A6360"/>
    <w:rsid w:val="003A63D8"/>
    <w:rsid w:val="003A7125"/>
    <w:rsid w:val="003A7240"/>
    <w:rsid w:val="003A77BD"/>
    <w:rsid w:val="003A7931"/>
    <w:rsid w:val="003A7E24"/>
    <w:rsid w:val="003A7E58"/>
    <w:rsid w:val="003A7E6F"/>
    <w:rsid w:val="003A7E8C"/>
    <w:rsid w:val="003A7F5B"/>
    <w:rsid w:val="003A7FF0"/>
    <w:rsid w:val="003B032E"/>
    <w:rsid w:val="003B037A"/>
    <w:rsid w:val="003B0798"/>
    <w:rsid w:val="003B0F4F"/>
    <w:rsid w:val="003B0F52"/>
    <w:rsid w:val="003B0FE4"/>
    <w:rsid w:val="003B11C7"/>
    <w:rsid w:val="003B12B3"/>
    <w:rsid w:val="003B14BC"/>
    <w:rsid w:val="003B1596"/>
    <w:rsid w:val="003B184B"/>
    <w:rsid w:val="003B1B3C"/>
    <w:rsid w:val="003B1C2B"/>
    <w:rsid w:val="003B1C53"/>
    <w:rsid w:val="003B1D84"/>
    <w:rsid w:val="003B1F6B"/>
    <w:rsid w:val="003B229D"/>
    <w:rsid w:val="003B259E"/>
    <w:rsid w:val="003B2617"/>
    <w:rsid w:val="003B293D"/>
    <w:rsid w:val="003B29A6"/>
    <w:rsid w:val="003B29F7"/>
    <w:rsid w:val="003B2BC2"/>
    <w:rsid w:val="003B2C76"/>
    <w:rsid w:val="003B2CDD"/>
    <w:rsid w:val="003B2CEF"/>
    <w:rsid w:val="003B2E3B"/>
    <w:rsid w:val="003B2F6B"/>
    <w:rsid w:val="003B2FF2"/>
    <w:rsid w:val="003B3293"/>
    <w:rsid w:val="003B3468"/>
    <w:rsid w:val="003B36C9"/>
    <w:rsid w:val="003B3891"/>
    <w:rsid w:val="003B3B6C"/>
    <w:rsid w:val="003B3C05"/>
    <w:rsid w:val="003B3D04"/>
    <w:rsid w:val="003B3D9C"/>
    <w:rsid w:val="003B3E20"/>
    <w:rsid w:val="003B3F2B"/>
    <w:rsid w:val="003B4506"/>
    <w:rsid w:val="003B47FA"/>
    <w:rsid w:val="003B485F"/>
    <w:rsid w:val="003B488A"/>
    <w:rsid w:val="003B4A34"/>
    <w:rsid w:val="003B4BFA"/>
    <w:rsid w:val="003B4C95"/>
    <w:rsid w:val="003B4FA0"/>
    <w:rsid w:val="003B5034"/>
    <w:rsid w:val="003B5088"/>
    <w:rsid w:val="003B5547"/>
    <w:rsid w:val="003B5564"/>
    <w:rsid w:val="003B56D2"/>
    <w:rsid w:val="003B5745"/>
    <w:rsid w:val="003B5841"/>
    <w:rsid w:val="003B5C6A"/>
    <w:rsid w:val="003B609B"/>
    <w:rsid w:val="003B6597"/>
    <w:rsid w:val="003B6D38"/>
    <w:rsid w:val="003B7158"/>
    <w:rsid w:val="003B7171"/>
    <w:rsid w:val="003B7CCF"/>
    <w:rsid w:val="003C02E8"/>
    <w:rsid w:val="003C0343"/>
    <w:rsid w:val="003C0488"/>
    <w:rsid w:val="003C06D9"/>
    <w:rsid w:val="003C06E0"/>
    <w:rsid w:val="003C0A0F"/>
    <w:rsid w:val="003C0A78"/>
    <w:rsid w:val="003C0B2A"/>
    <w:rsid w:val="003C106E"/>
    <w:rsid w:val="003C11F5"/>
    <w:rsid w:val="003C1852"/>
    <w:rsid w:val="003C1AE3"/>
    <w:rsid w:val="003C1DA3"/>
    <w:rsid w:val="003C212E"/>
    <w:rsid w:val="003C2453"/>
    <w:rsid w:val="003C26BA"/>
    <w:rsid w:val="003C26DC"/>
    <w:rsid w:val="003C283C"/>
    <w:rsid w:val="003C290D"/>
    <w:rsid w:val="003C29AB"/>
    <w:rsid w:val="003C2A3E"/>
    <w:rsid w:val="003C2FBB"/>
    <w:rsid w:val="003C3008"/>
    <w:rsid w:val="003C303E"/>
    <w:rsid w:val="003C32E3"/>
    <w:rsid w:val="003C342E"/>
    <w:rsid w:val="003C349E"/>
    <w:rsid w:val="003C355F"/>
    <w:rsid w:val="003C35DC"/>
    <w:rsid w:val="003C39C5"/>
    <w:rsid w:val="003C3B04"/>
    <w:rsid w:val="003C4557"/>
    <w:rsid w:val="003C47C3"/>
    <w:rsid w:val="003C49B4"/>
    <w:rsid w:val="003C4BF5"/>
    <w:rsid w:val="003C4C03"/>
    <w:rsid w:val="003C4C39"/>
    <w:rsid w:val="003C4E29"/>
    <w:rsid w:val="003C5208"/>
    <w:rsid w:val="003C528D"/>
    <w:rsid w:val="003C5F6F"/>
    <w:rsid w:val="003C6248"/>
    <w:rsid w:val="003C65F4"/>
    <w:rsid w:val="003C6647"/>
    <w:rsid w:val="003C6781"/>
    <w:rsid w:val="003C68D8"/>
    <w:rsid w:val="003C69BB"/>
    <w:rsid w:val="003C6B06"/>
    <w:rsid w:val="003C6BC9"/>
    <w:rsid w:val="003C7067"/>
    <w:rsid w:val="003C73CC"/>
    <w:rsid w:val="003C7734"/>
    <w:rsid w:val="003C78A5"/>
    <w:rsid w:val="003C790B"/>
    <w:rsid w:val="003C7DFB"/>
    <w:rsid w:val="003D018E"/>
    <w:rsid w:val="003D040A"/>
    <w:rsid w:val="003D09A3"/>
    <w:rsid w:val="003D0CC3"/>
    <w:rsid w:val="003D0D44"/>
    <w:rsid w:val="003D0E7C"/>
    <w:rsid w:val="003D0FEB"/>
    <w:rsid w:val="003D1078"/>
    <w:rsid w:val="003D125C"/>
    <w:rsid w:val="003D1402"/>
    <w:rsid w:val="003D1E36"/>
    <w:rsid w:val="003D1E3A"/>
    <w:rsid w:val="003D1E5E"/>
    <w:rsid w:val="003D2007"/>
    <w:rsid w:val="003D22CA"/>
    <w:rsid w:val="003D231E"/>
    <w:rsid w:val="003D2359"/>
    <w:rsid w:val="003D270C"/>
    <w:rsid w:val="003D2A4B"/>
    <w:rsid w:val="003D2AE1"/>
    <w:rsid w:val="003D2AF4"/>
    <w:rsid w:val="003D2B44"/>
    <w:rsid w:val="003D2DFE"/>
    <w:rsid w:val="003D2EA8"/>
    <w:rsid w:val="003D2F88"/>
    <w:rsid w:val="003D2FE2"/>
    <w:rsid w:val="003D2FED"/>
    <w:rsid w:val="003D3010"/>
    <w:rsid w:val="003D3419"/>
    <w:rsid w:val="003D34E3"/>
    <w:rsid w:val="003D356A"/>
    <w:rsid w:val="003D3590"/>
    <w:rsid w:val="003D38EE"/>
    <w:rsid w:val="003D38F0"/>
    <w:rsid w:val="003D3A46"/>
    <w:rsid w:val="003D3B3F"/>
    <w:rsid w:val="003D3F46"/>
    <w:rsid w:val="003D4450"/>
    <w:rsid w:val="003D4576"/>
    <w:rsid w:val="003D459D"/>
    <w:rsid w:val="003D47E1"/>
    <w:rsid w:val="003D49EC"/>
    <w:rsid w:val="003D4A20"/>
    <w:rsid w:val="003D4BAA"/>
    <w:rsid w:val="003D517A"/>
    <w:rsid w:val="003D52CC"/>
    <w:rsid w:val="003D53C8"/>
    <w:rsid w:val="003D57DD"/>
    <w:rsid w:val="003D5E14"/>
    <w:rsid w:val="003D5EAE"/>
    <w:rsid w:val="003D5F12"/>
    <w:rsid w:val="003D6123"/>
    <w:rsid w:val="003D6158"/>
    <w:rsid w:val="003D6578"/>
    <w:rsid w:val="003D6A29"/>
    <w:rsid w:val="003D6B16"/>
    <w:rsid w:val="003D6C29"/>
    <w:rsid w:val="003D6CE6"/>
    <w:rsid w:val="003D70E6"/>
    <w:rsid w:val="003D71AF"/>
    <w:rsid w:val="003D73C1"/>
    <w:rsid w:val="003D76D2"/>
    <w:rsid w:val="003D795E"/>
    <w:rsid w:val="003D7B8A"/>
    <w:rsid w:val="003E00A5"/>
    <w:rsid w:val="003E00FC"/>
    <w:rsid w:val="003E01BC"/>
    <w:rsid w:val="003E027B"/>
    <w:rsid w:val="003E049D"/>
    <w:rsid w:val="003E05E3"/>
    <w:rsid w:val="003E0623"/>
    <w:rsid w:val="003E0BAD"/>
    <w:rsid w:val="003E0BD6"/>
    <w:rsid w:val="003E0DED"/>
    <w:rsid w:val="003E0F12"/>
    <w:rsid w:val="003E126B"/>
    <w:rsid w:val="003E141E"/>
    <w:rsid w:val="003E14C8"/>
    <w:rsid w:val="003E1502"/>
    <w:rsid w:val="003E15FD"/>
    <w:rsid w:val="003E16BF"/>
    <w:rsid w:val="003E1762"/>
    <w:rsid w:val="003E1A95"/>
    <w:rsid w:val="003E1AB7"/>
    <w:rsid w:val="003E1B4F"/>
    <w:rsid w:val="003E1BAA"/>
    <w:rsid w:val="003E1CAD"/>
    <w:rsid w:val="003E1DCF"/>
    <w:rsid w:val="003E2399"/>
    <w:rsid w:val="003E247A"/>
    <w:rsid w:val="003E25E2"/>
    <w:rsid w:val="003E262F"/>
    <w:rsid w:val="003E2C63"/>
    <w:rsid w:val="003E2DBE"/>
    <w:rsid w:val="003E3130"/>
    <w:rsid w:val="003E33A4"/>
    <w:rsid w:val="003E35AB"/>
    <w:rsid w:val="003E37E1"/>
    <w:rsid w:val="003E3A93"/>
    <w:rsid w:val="003E3D2C"/>
    <w:rsid w:val="003E3F5C"/>
    <w:rsid w:val="003E3F72"/>
    <w:rsid w:val="003E408B"/>
    <w:rsid w:val="003E4298"/>
    <w:rsid w:val="003E45C2"/>
    <w:rsid w:val="003E4736"/>
    <w:rsid w:val="003E485A"/>
    <w:rsid w:val="003E49B4"/>
    <w:rsid w:val="003E4D98"/>
    <w:rsid w:val="003E50AD"/>
    <w:rsid w:val="003E5154"/>
    <w:rsid w:val="003E532D"/>
    <w:rsid w:val="003E55D8"/>
    <w:rsid w:val="003E565D"/>
    <w:rsid w:val="003E58DE"/>
    <w:rsid w:val="003E5A76"/>
    <w:rsid w:val="003E5BA3"/>
    <w:rsid w:val="003E5D8D"/>
    <w:rsid w:val="003E6027"/>
    <w:rsid w:val="003E6120"/>
    <w:rsid w:val="003E6487"/>
    <w:rsid w:val="003E655F"/>
    <w:rsid w:val="003E67A8"/>
    <w:rsid w:val="003E689C"/>
    <w:rsid w:val="003E6A5F"/>
    <w:rsid w:val="003E6A6F"/>
    <w:rsid w:val="003E6B1B"/>
    <w:rsid w:val="003E6D50"/>
    <w:rsid w:val="003E6E4B"/>
    <w:rsid w:val="003E6EB8"/>
    <w:rsid w:val="003E76FB"/>
    <w:rsid w:val="003E7A19"/>
    <w:rsid w:val="003E7AB9"/>
    <w:rsid w:val="003E7BCF"/>
    <w:rsid w:val="003F02B7"/>
    <w:rsid w:val="003F031E"/>
    <w:rsid w:val="003F0365"/>
    <w:rsid w:val="003F047D"/>
    <w:rsid w:val="003F048F"/>
    <w:rsid w:val="003F0515"/>
    <w:rsid w:val="003F05F0"/>
    <w:rsid w:val="003F0791"/>
    <w:rsid w:val="003F09B3"/>
    <w:rsid w:val="003F0DAA"/>
    <w:rsid w:val="003F1119"/>
    <w:rsid w:val="003F11C2"/>
    <w:rsid w:val="003F125D"/>
    <w:rsid w:val="003F182D"/>
    <w:rsid w:val="003F1890"/>
    <w:rsid w:val="003F1AB7"/>
    <w:rsid w:val="003F1BCB"/>
    <w:rsid w:val="003F1EE9"/>
    <w:rsid w:val="003F1F6B"/>
    <w:rsid w:val="003F21F7"/>
    <w:rsid w:val="003F23A7"/>
    <w:rsid w:val="003F23AB"/>
    <w:rsid w:val="003F2418"/>
    <w:rsid w:val="003F29D9"/>
    <w:rsid w:val="003F2D27"/>
    <w:rsid w:val="003F319E"/>
    <w:rsid w:val="003F3333"/>
    <w:rsid w:val="003F3599"/>
    <w:rsid w:val="003F35F0"/>
    <w:rsid w:val="003F3724"/>
    <w:rsid w:val="003F3BC5"/>
    <w:rsid w:val="003F3CA8"/>
    <w:rsid w:val="003F3D46"/>
    <w:rsid w:val="003F3D86"/>
    <w:rsid w:val="003F3F18"/>
    <w:rsid w:val="003F4168"/>
    <w:rsid w:val="003F463A"/>
    <w:rsid w:val="003F4D37"/>
    <w:rsid w:val="003F4DA5"/>
    <w:rsid w:val="003F4DD3"/>
    <w:rsid w:val="003F4EDB"/>
    <w:rsid w:val="003F5471"/>
    <w:rsid w:val="003F54BD"/>
    <w:rsid w:val="003F58F3"/>
    <w:rsid w:val="003F5971"/>
    <w:rsid w:val="003F5A35"/>
    <w:rsid w:val="003F5D4C"/>
    <w:rsid w:val="003F5DF7"/>
    <w:rsid w:val="003F6012"/>
    <w:rsid w:val="003F644C"/>
    <w:rsid w:val="003F64AE"/>
    <w:rsid w:val="003F66C3"/>
    <w:rsid w:val="003F6A2B"/>
    <w:rsid w:val="003F6AB7"/>
    <w:rsid w:val="003F6CB5"/>
    <w:rsid w:val="003F6D98"/>
    <w:rsid w:val="003F7228"/>
    <w:rsid w:val="003F727C"/>
    <w:rsid w:val="003F7714"/>
    <w:rsid w:val="003F7AA8"/>
    <w:rsid w:val="003F7C32"/>
    <w:rsid w:val="003F7E4F"/>
    <w:rsid w:val="003F7E5B"/>
    <w:rsid w:val="004000E0"/>
    <w:rsid w:val="00400317"/>
    <w:rsid w:val="004003BE"/>
    <w:rsid w:val="0040049C"/>
    <w:rsid w:val="00400534"/>
    <w:rsid w:val="00400930"/>
    <w:rsid w:val="00400A52"/>
    <w:rsid w:val="00400AD6"/>
    <w:rsid w:val="00400C90"/>
    <w:rsid w:val="00400CBA"/>
    <w:rsid w:val="00400FD8"/>
    <w:rsid w:val="00401147"/>
    <w:rsid w:val="004014D8"/>
    <w:rsid w:val="00401716"/>
    <w:rsid w:val="00401955"/>
    <w:rsid w:val="00401A79"/>
    <w:rsid w:val="00401B0F"/>
    <w:rsid w:val="00401EF0"/>
    <w:rsid w:val="004021F0"/>
    <w:rsid w:val="00402234"/>
    <w:rsid w:val="004023F4"/>
    <w:rsid w:val="00402531"/>
    <w:rsid w:val="00402A72"/>
    <w:rsid w:val="00402B47"/>
    <w:rsid w:val="00402BEE"/>
    <w:rsid w:val="00402F97"/>
    <w:rsid w:val="004030C6"/>
    <w:rsid w:val="004031D9"/>
    <w:rsid w:val="004032A2"/>
    <w:rsid w:val="00403497"/>
    <w:rsid w:val="004035AA"/>
    <w:rsid w:val="00403766"/>
    <w:rsid w:val="004037A0"/>
    <w:rsid w:val="0040391D"/>
    <w:rsid w:val="00403F30"/>
    <w:rsid w:val="0040400D"/>
    <w:rsid w:val="004041A0"/>
    <w:rsid w:val="004043BC"/>
    <w:rsid w:val="0040456D"/>
    <w:rsid w:val="0040457B"/>
    <w:rsid w:val="00404871"/>
    <w:rsid w:val="004049A1"/>
    <w:rsid w:val="00404BF4"/>
    <w:rsid w:val="004051ED"/>
    <w:rsid w:val="004052EB"/>
    <w:rsid w:val="00405492"/>
    <w:rsid w:val="00405625"/>
    <w:rsid w:val="00405794"/>
    <w:rsid w:val="0040591E"/>
    <w:rsid w:val="004059AA"/>
    <w:rsid w:val="004059EC"/>
    <w:rsid w:val="00405C98"/>
    <w:rsid w:val="00405D9A"/>
    <w:rsid w:val="00405DEA"/>
    <w:rsid w:val="00405ECF"/>
    <w:rsid w:val="00405FB9"/>
    <w:rsid w:val="004060F2"/>
    <w:rsid w:val="0040635E"/>
    <w:rsid w:val="00406382"/>
    <w:rsid w:val="00406482"/>
    <w:rsid w:val="0040694E"/>
    <w:rsid w:val="004069D1"/>
    <w:rsid w:val="00406C47"/>
    <w:rsid w:val="00406DF1"/>
    <w:rsid w:val="00406E1A"/>
    <w:rsid w:val="00407075"/>
    <w:rsid w:val="004070D7"/>
    <w:rsid w:val="00407118"/>
    <w:rsid w:val="004071A7"/>
    <w:rsid w:val="004072AA"/>
    <w:rsid w:val="0040730C"/>
    <w:rsid w:val="004073A6"/>
    <w:rsid w:val="0040743B"/>
    <w:rsid w:val="004075C5"/>
    <w:rsid w:val="00407709"/>
    <w:rsid w:val="0040778C"/>
    <w:rsid w:val="004077A1"/>
    <w:rsid w:val="00407D57"/>
    <w:rsid w:val="00410181"/>
    <w:rsid w:val="00410343"/>
    <w:rsid w:val="0041044D"/>
    <w:rsid w:val="0041099B"/>
    <w:rsid w:val="00410A67"/>
    <w:rsid w:val="00410D28"/>
    <w:rsid w:val="004110BC"/>
    <w:rsid w:val="00411139"/>
    <w:rsid w:val="0041114C"/>
    <w:rsid w:val="0041128E"/>
    <w:rsid w:val="004115B9"/>
    <w:rsid w:val="0041163F"/>
    <w:rsid w:val="0041166F"/>
    <w:rsid w:val="004116D2"/>
    <w:rsid w:val="004119F1"/>
    <w:rsid w:val="00411B27"/>
    <w:rsid w:val="00411BF8"/>
    <w:rsid w:val="00411C22"/>
    <w:rsid w:val="00411DDA"/>
    <w:rsid w:val="00411E9E"/>
    <w:rsid w:val="004123BF"/>
    <w:rsid w:val="004126ED"/>
    <w:rsid w:val="00412C27"/>
    <w:rsid w:val="00412C71"/>
    <w:rsid w:val="00412F41"/>
    <w:rsid w:val="004130C7"/>
    <w:rsid w:val="00413457"/>
    <w:rsid w:val="00413826"/>
    <w:rsid w:val="00413971"/>
    <w:rsid w:val="00413AA4"/>
    <w:rsid w:val="00413AA8"/>
    <w:rsid w:val="00413B09"/>
    <w:rsid w:val="00413F85"/>
    <w:rsid w:val="00414235"/>
    <w:rsid w:val="0041449C"/>
    <w:rsid w:val="00414546"/>
    <w:rsid w:val="004146BB"/>
    <w:rsid w:val="00414853"/>
    <w:rsid w:val="00414901"/>
    <w:rsid w:val="0041491E"/>
    <w:rsid w:val="00414A42"/>
    <w:rsid w:val="00414AF9"/>
    <w:rsid w:val="00414B51"/>
    <w:rsid w:val="00414EA7"/>
    <w:rsid w:val="00415170"/>
    <w:rsid w:val="004154F2"/>
    <w:rsid w:val="00415523"/>
    <w:rsid w:val="004155F4"/>
    <w:rsid w:val="004156F1"/>
    <w:rsid w:val="00415700"/>
    <w:rsid w:val="004158FB"/>
    <w:rsid w:val="00415E9A"/>
    <w:rsid w:val="00415F7E"/>
    <w:rsid w:val="00415FAD"/>
    <w:rsid w:val="00415FD4"/>
    <w:rsid w:val="00416137"/>
    <w:rsid w:val="0041616A"/>
    <w:rsid w:val="00416598"/>
    <w:rsid w:val="004165BA"/>
    <w:rsid w:val="0041670E"/>
    <w:rsid w:val="004167C0"/>
    <w:rsid w:val="00416E57"/>
    <w:rsid w:val="00416ED5"/>
    <w:rsid w:val="00416F97"/>
    <w:rsid w:val="00416F9C"/>
    <w:rsid w:val="00416FEA"/>
    <w:rsid w:val="00417091"/>
    <w:rsid w:val="0041752C"/>
    <w:rsid w:val="00417532"/>
    <w:rsid w:val="00417697"/>
    <w:rsid w:val="0041776C"/>
    <w:rsid w:val="00417827"/>
    <w:rsid w:val="00417B97"/>
    <w:rsid w:val="00417BB6"/>
    <w:rsid w:val="00417BE5"/>
    <w:rsid w:val="00417FB2"/>
    <w:rsid w:val="00420205"/>
    <w:rsid w:val="0042046F"/>
    <w:rsid w:val="00420C7D"/>
    <w:rsid w:val="00420EBB"/>
    <w:rsid w:val="00420ECB"/>
    <w:rsid w:val="00420EEA"/>
    <w:rsid w:val="004218B8"/>
    <w:rsid w:val="00421B37"/>
    <w:rsid w:val="00421B3B"/>
    <w:rsid w:val="00421CB6"/>
    <w:rsid w:val="00421D33"/>
    <w:rsid w:val="00421EA0"/>
    <w:rsid w:val="0042202B"/>
    <w:rsid w:val="004220CE"/>
    <w:rsid w:val="004220D2"/>
    <w:rsid w:val="004224E0"/>
    <w:rsid w:val="004224EB"/>
    <w:rsid w:val="00422897"/>
    <w:rsid w:val="004228EF"/>
    <w:rsid w:val="00422A21"/>
    <w:rsid w:val="00422CD2"/>
    <w:rsid w:val="004230E2"/>
    <w:rsid w:val="0042345B"/>
    <w:rsid w:val="00423483"/>
    <w:rsid w:val="00423567"/>
    <w:rsid w:val="00423627"/>
    <w:rsid w:val="004238B9"/>
    <w:rsid w:val="00423AD1"/>
    <w:rsid w:val="00423C0D"/>
    <w:rsid w:val="00423C2D"/>
    <w:rsid w:val="00423CD8"/>
    <w:rsid w:val="00423E31"/>
    <w:rsid w:val="00423F89"/>
    <w:rsid w:val="0042405C"/>
    <w:rsid w:val="0042430E"/>
    <w:rsid w:val="0042441C"/>
    <w:rsid w:val="004247CE"/>
    <w:rsid w:val="00424828"/>
    <w:rsid w:val="004249E7"/>
    <w:rsid w:val="00424CE6"/>
    <w:rsid w:val="00424F10"/>
    <w:rsid w:val="00425330"/>
    <w:rsid w:val="0042538D"/>
    <w:rsid w:val="00425595"/>
    <w:rsid w:val="00425915"/>
    <w:rsid w:val="00425C51"/>
    <w:rsid w:val="00425D4D"/>
    <w:rsid w:val="00425DA7"/>
    <w:rsid w:val="00425EE2"/>
    <w:rsid w:val="00426017"/>
    <w:rsid w:val="004260F9"/>
    <w:rsid w:val="0042625D"/>
    <w:rsid w:val="0042629F"/>
    <w:rsid w:val="00426387"/>
    <w:rsid w:val="0042643C"/>
    <w:rsid w:val="00426648"/>
    <w:rsid w:val="00426674"/>
    <w:rsid w:val="0042684D"/>
    <w:rsid w:val="004268B6"/>
    <w:rsid w:val="00426AE5"/>
    <w:rsid w:val="00426C31"/>
    <w:rsid w:val="00426D25"/>
    <w:rsid w:val="00427073"/>
    <w:rsid w:val="0042710A"/>
    <w:rsid w:val="004275FE"/>
    <w:rsid w:val="0042767B"/>
    <w:rsid w:val="004276E9"/>
    <w:rsid w:val="004279E0"/>
    <w:rsid w:val="00427B17"/>
    <w:rsid w:val="00427B21"/>
    <w:rsid w:val="00427BE3"/>
    <w:rsid w:val="00427E37"/>
    <w:rsid w:val="00430265"/>
    <w:rsid w:val="00430316"/>
    <w:rsid w:val="00430462"/>
    <w:rsid w:val="004305A1"/>
    <w:rsid w:val="00430658"/>
    <w:rsid w:val="00430776"/>
    <w:rsid w:val="00430781"/>
    <w:rsid w:val="004307BD"/>
    <w:rsid w:val="0043084B"/>
    <w:rsid w:val="00430AD3"/>
    <w:rsid w:val="00430D1F"/>
    <w:rsid w:val="0043110D"/>
    <w:rsid w:val="0043111B"/>
    <w:rsid w:val="004314B0"/>
    <w:rsid w:val="0043155F"/>
    <w:rsid w:val="00431D21"/>
    <w:rsid w:val="00431D8D"/>
    <w:rsid w:val="0043211A"/>
    <w:rsid w:val="004321DB"/>
    <w:rsid w:val="00432208"/>
    <w:rsid w:val="004322BF"/>
    <w:rsid w:val="004322EF"/>
    <w:rsid w:val="004323A3"/>
    <w:rsid w:val="00432484"/>
    <w:rsid w:val="004329C9"/>
    <w:rsid w:val="00432A05"/>
    <w:rsid w:val="00432B62"/>
    <w:rsid w:val="00432E61"/>
    <w:rsid w:val="00432EF2"/>
    <w:rsid w:val="00432FC5"/>
    <w:rsid w:val="00433165"/>
    <w:rsid w:val="004332B3"/>
    <w:rsid w:val="00433456"/>
    <w:rsid w:val="00433580"/>
    <w:rsid w:val="004335FA"/>
    <w:rsid w:val="004336A0"/>
    <w:rsid w:val="00433935"/>
    <w:rsid w:val="0043398C"/>
    <w:rsid w:val="00433EEB"/>
    <w:rsid w:val="004340E3"/>
    <w:rsid w:val="00434246"/>
    <w:rsid w:val="00434357"/>
    <w:rsid w:val="00434452"/>
    <w:rsid w:val="00434574"/>
    <w:rsid w:val="004346C3"/>
    <w:rsid w:val="00434745"/>
    <w:rsid w:val="00434896"/>
    <w:rsid w:val="00434ABD"/>
    <w:rsid w:val="00434AC4"/>
    <w:rsid w:val="00434CD9"/>
    <w:rsid w:val="00434D19"/>
    <w:rsid w:val="00435362"/>
    <w:rsid w:val="004354C0"/>
    <w:rsid w:val="004354F8"/>
    <w:rsid w:val="0043559C"/>
    <w:rsid w:val="004356F5"/>
    <w:rsid w:val="0043575E"/>
    <w:rsid w:val="0043576E"/>
    <w:rsid w:val="0043577F"/>
    <w:rsid w:val="00435AE7"/>
    <w:rsid w:val="00435DD5"/>
    <w:rsid w:val="004361CE"/>
    <w:rsid w:val="004362A6"/>
    <w:rsid w:val="004362AF"/>
    <w:rsid w:val="00436480"/>
    <w:rsid w:val="00436536"/>
    <w:rsid w:val="004365F2"/>
    <w:rsid w:val="00436A36"/>
    <w:rsid w:val="00436A77"/>
    <w:rsid w:val="00436ACE"/>
    <w:rsid w:val="00436E30"/>
    <w:rsid w:val="00437046"/>
    <w:rsid w:val="0043714F"/>
    <w:rsid w:val="004371B7"/>
    <w:rsid w:val="00437524"/>
    <w:rsid w:val="00437A3E"/>
    <w:rsid w:val="00437B2B"/>
    <w:rsid w:val="00440376"/>
    <w:rsid w:val="00440462"/>
    <w:rsid w:val="00440470"/>
    <w:rsid w:val="00440581"/>
    <w:rsid w:val="004406FC"/>
    <w:rsid w:val="004407D8"/>
    <w:rsid w:val="00440854"/>
    <w:rsid w:val="00440CC4"/>
    <w:rsid w:val="00440EC4"/>
    <w:rsid w:val="00441138"/>
    <w:rsid w:val="004411D4"/>
    <w:rsid w:val="0044122F"/>
    <w:rsid w:val="00441498"/>
    <w:rsid w:val="004415C0"/>
    <w:rsid w:val="004416D5"/>
    <w:rsid w:val="00441B7C"/>
    <w:rsid w:val="00441D0B"/>
    <w:rsid w:val="00441DD8"/>
    <w:rsid w:val="0044207E"/>
    <w:rsid w:val="004424B5"/>
    <w:rsid w:val="00442778"/>
    <w:rsid w:val="004428B6"/>
    <w:rsid w:val="00442F39"/>
    <w:rsid w:val="004436A4"/>
    <w:rsid w:val="004436AD"/>
    <w:rsid w:val="00443727"/>
    <w:rsid w:val="004439E0"/>
    <w:rsid w:val="00443A4F"/>
    <w:rsid w:val="00443BDF"/>
    <w:rsid w:val="00443D23"/>
    <w:rsid w:val="00443D66"/>
    <w:rsid w:val="00443F5D"/>
    <w:rsid w:val="00443F96"/>
    <w:rsid w:val="00444021"/>
    <w:rsid w:val="004440BA"/>
    <w:rsid w:val="004441DE"/>
    <w:rsid w:val="00444973"/>
    <w:rsid w:val="00444CEA"/>
    <w:rsid w:val="00444F5C"/>
    <w:rsid w:val="0044513F"/>
    <w:rsid w:val="004453F4"/>
    <w:rsid w:val="00445491"/>
    <w:rsid w:val="00445645"/>
    <w:rsid w:val="00445895"/>
    <w:rsid w:val="004458F1"/>
    <w:rsid w:val="00445B3B"/>
    <w:rsid w:val="00445EB9"/>
    <w:rsid w:val="004460BB"/>
    <w:rsid w:val="00446207"/>
    <w:rsid w:val="004462CE"/>
    <w:rsid w:val="0044635E"/>
    <w:rsid w:val="00446815"/>
    <w:rsid w:val="0044683B"/>
    <w:rsid w:val="00446848"/>
    <w:rsid w:val="00446934"/>
    <w:rsid w:val="00446EF4"/>
    <w:rsid w:val="00446F3C"/>
    <w:rsid w:val="00447045"/>
    <w:rsid w:val="004472D5"/>
    <w:rsid w:val="0044735F"/>
    <w:rsid w:val="00447B21"/>
    <w:rsid w:val="00447B43"/>
    <w:rsid w:val="00447D99"/>
    <w:rsid w:val="00450078"/>
    <w:rsid w:val="004502CE"/>
    <w:rsid w:val="004505F5"/>
    <w:rsid w:val="004507C9"/>
    <w:rsid w:val="004507EA"/>
    <w:rsid w:val="00450934"/>
    <w:rsid w:val="00450BED"/>
    <w:rsid w:val="00451142"/>
    <w:rsid w:val="004515B3"/>
    <w:rsid w:val="004516CF"/>
    <w:rsid w:val="00451B81"/>
    <w:rsid w:val="00451C4E"/>
    <w:rsid w:val="00451C9E"/>
    <w:rsid w:val="00451D24"/>
    <w:rsid w:val="00451E49"/>
    <w:rsid w:val="00451EBE"/>
    <w:rsid w:val="00451F6E"/>
    <w:rsid w:val="00452574"/>
    <w:rsid w:val="004525A6"/>
    <w:rsid w:val="0045273B"/>
    <w:rsid w:val="004529C3"/>
    <w:rsid w:val="00452BE8"/>
    <w:rsid w:val="00452C35"/>
    <w:rsid w:val="00452C55"/>
    <w:rsid w:val="004531D5"/>
    <w:rsid w:val="00453CE0"/>
    <w:rsid w:val="00453E0F"/>
    <w:rsid w:val="00453E41"/>
    <w:rsid w:val="00453E70"/>
    <w:rsid w:val="00453F67"/>
    <w:rsid w:val="00454505"/>
    <w:rsid w:val="0045497F"/>
    <w:rsid w:val="004549D8"/>
    <w:rsid w:val="00455367"/>
    <w:rsid w:val="004554F9"/>
    <w:rsid w:val="004557B9"/>
    <w:rsid w:val="00455A96"/>
    <w:rsid w:val="00455F5C"/>
    <w:rsid w:val="0045620F"/>
    <w:rsid w:val="00456302"/>
    <w:rsid w:val="00456305"/>
    <w:rsid w:val="004563DD"/>
    <w:rsid w:val="00456665"/>
    <w:rsid w:val="00456945"/>
    <w:rsid w:val="00456A56"/>
    <w:rsid w:val="00456BC3"/>
    <w:rsid w:val="00456DEF"/>
    <w:rsid w:val="0045701C"/>
    <w:rsid w:val="00457332"/>
    <w:rsid w:val="004573A4"/>
    <w:rsid w:val="004573B6"/>
    <w:rsid w:val="00457421"/>
    <w:rsid w:val="004576BA"/>
    <w:rsid w:val="0045775F"/>
    <w:rsid w:val="0045778E"/>
    <w:rsid w:val="004578C7"/>
    <w:rsid w:val="00457970"/>
    <w:rsid w:val="004579DA"/>
    <w:rsid w:val="00457AB5"/>
    <w:rsid w:val="00457B53"/>
    <w:rsid w:val="00457BE3"/>
    <w:rsid w:val="00457C30"/>
    <w:rsid w:val="00457EA6"/>
    <w:rsid w:val="00457F06"/>
    <w:rsid w:val="00457F64"/>
    <w:rsid w:val="00460055"/>
    <w:rsid w:val="0046025E"/>
    <w:rsid w:val="0046076D"/>
    <w:rsid w:val="004608D6"/>
    <w:rsid w:val="00460E18"/>
    <w:rsid w:val="00460F45"/>
    <w:rsid w:val="00461049"/>
    <w:rsid w:val="004615C8"/>
    <w:rsid w:val="0046161E"/>
    <w:rsid w:val="00461764"/>
    <w:rsid w:val="004618E2"/>
    <w:rsid w:val="00461901"/>
    <w:rsid w:val="00461927"/>
    <w:rsid w:val="0046196F"/>
    <w:rsid w:val="004619F4"/>
    <w:rsid w:val="00461A4A"/>
    <w:rsid w:val="00461CEA"/>
    <w:rsid w:val="00461EBA"/>
    <w:rsid w:val="00461EF0"/>
    <w:rsid w:val="004621CF"/>
    <w:rsid w:val="004622EA"/>
    <w:rsid w:val="00462394"/>
    <w:rsid w:val="00462722"/>
    <w:rsid w:val="00462724"/>
    <w:rsid w:val="00462C29"/>
    <w:rsid w:val="00462C75"/>
    <w:rsid w:val="00462EB8"/>
    <w:rsid w:val="00462F1A"/>
    <w:rsid w:val="00462F85"/>
    <w:rsid w:val="00462FB2"/>
    <w:rsid w:val="004630E8"/>
    <w:rsid w:val="004632CC"/>
    <w:rsid w:val="004635B2"/>
    <w:rsid w:val="00463712"/>
    <w:rsid w:val="004637A4"/>
    <w:rsid w:val="004637DA"/>
    <w:rsid w:val="00463865"/>
    <w:rsid w:val="00463911"/>
    <w:rsid w:val="00463A1E"/>
    <w:rsid w:val="00463AEA"/>
    <w:rsid w:val="00463B58"/>
    <w:rsid w:val="00463DED"/>
    <w:rsid w:val="00464139"/>
    <w:rsid w:val="00464257"/>
    <w:rsid w:val="004643F5"/>
    <w:rsid w:val="0046477D"/>
    <w:rsid w:val="004648B9"/>
    <w:rsid w:val="004648DC"/>
    <w:rsid w:val="004648E4"/>
    <w:rsid w:val="004649B0"/>
    <w:rsid w:val="00464BA5"/>
    <w:rsid w:val="00464CA3"/>
    <w:rsid w:val="004652D6"/>
    <w:rsid w:val="004654E1"/>
    <w:rsid w:val="0046560C"/>
    <w:rsid w:val="00465837"/>
    <w:rsid w:val="00465A8B"/>
    <w:rsid w:val="00465B6B"/>
    <w:rsid w:val="00465BB7"/>
    <w:rsid w:val="004666AA"/>
    <w:rsid w:val="0046687A"/>
    <w:rsid w:val="0046694E"/>
    <w:rsid w:val="00466A55"/>
    <w:rsid w:val="00466B8E"/>
    <w:rsid w:val="00466BF0"/>
    <w:rsid w:val="00466C4A"/>
    <w:rsid w:val="00466E0D"/>
    <w:rsid w:val="0046714B"/>
    <w:rsid w:val="00467159"/>
    <w:rsid w:val="00467276"/>
    <w:rsid w:val="004672E2"/>
    <w:rsid w:val="00467301"/>
    <w:rsid w:val="004673DF"/>
    <w:rsid w:val="004675F8"/>
    <w:rsid w:val="00467610"/>
    <w:rsid w:val="00467616"/>
    <w:rsid w:val="00467660"/>
    <w:rsid w:val="00467C90"/>
    <w:rsid w:val="00467E32"/>
    <w:rsid w:val="0047011A"/>
    <w:rsid w:val="0047027A"/>
    <w:rsid w:val="004702F2"/>
    <w:rsid w:val="00470672"/>
    <w:rsid w:val="0047088C"/>
    <w:rsid w:val="00470B91"/>
    <w:rsid w:val="00470C7C"/>
    <w:rsid w:val="00470D71"/>
    <w:rsid w:val="00470DF4"/>
    <w:rsid w:val="00470ECD"/>
    <w:rsid w:val="004710DA"/>
    <w:rsid w:val="004710FC"/>
    <w:rsid w:val="004713CF"/>
    <w:rsid w:val="004713EE"/>
    <w:rsid w:val="004713F4"/>
    <w:rsid w:val="004714C6"/>
    <w:rsid w:val="00471738"/>
    <w:rsid w:val="0047181C"/>
    <w:rsid w:val="004718FA"/>
    <w:rsid w:val="00471974"/>
    <w:rsid w:val="00471A29"/>
    <w:rsid w:val="00471B12"/>
    <w:rsid w:val="00471E29"/>
    <w:rsid w:val="0047220B"/>
    <w:rsid w:val="004723CD"/>
    <w:rsid w:val="00472456"/>
    <w:rsid w:val="00472964"/>
    <w:rsid w:val="00472A1E"/>
    <w:rsid w:val="00472A51"/>
    <w:rsid w:val="00472CC2"/>
    <w:rsid w:val="00472E93"/>
    <w:rsid w:val="00472FEE"/>
    <w:rsid w:val="00473621"/>
    <w:rsid w:val="004737E9"/>
    <w:rsid w:val="004738F1"/>
    <w:rsid w:val="004739EC"/>
    <w:rsid w:val="00473B6E"/>
    <w:rsid w:val="00474284"/>
    <w:rsid w:val="004742B2"/>
    <w:rsid w:val="00474335"/>
    <w:rsid w:val="0047434D"/>
    <w:rsid w:val="004745C1"/>
    <w:rsid w:val="00474A29"/>
    <w:rsid w:val="00474A86"/>
    <w:rsid w:val="00474C9A"/>
    <w:rsid w:val="00474CD0"/>
    <w:rsid w:val="0047524B"/>
    <w:rsid w:val="004752B9"/>
    <w:rsid w:val="004752DE"/>
    <w:rsid w:val="00475746"/>
    <w:rsid w:val="00475D42"/>
    <w:rsid w:val="00475F99"/>
    <w:rsid w:val="0047604C"/>
    <w:rsid w:val="00476153"/>
    <w:rsid w:val="0047616E"/>
    <w:rsid w:val="00476275"/>
    <w:rsid w:val="004764B4"/>
    <w:rsid w:val="00476579"/>
    <w:rsid w:val="00476754"/>
    <w:rsid w:val="00476762"/>
    <w:rsid w:val="004767D4"/>
    <w:rsid w:val="00476A69"/>
    <w:rsid w:val="00476C44"/>
    <w:rsid w:val="00476C53"/>
    <w:rsid w:val="00476CB3"/>
    <w:rsid w:val="00476CDC"/>
    <w:rsid w:val="00477290"/>
    <w:rsid w:val="00477333"/>
    <w:rsid w:val="00477392"/>
    <w:rsid w:val="00477581"/>
    <w:rsid w:val="0047773A"/>
    <w:rsid w:val="004778BF"/>
    <w:rsid w:val="004778C9"/>
    <w:rsid w:val="00477A55"/>
    <w:rsid w:val="00477AED"/>
    <w:rsid w:val="00477C02"/>
    <w:rsid w:val="00477D2B"/>
    <w:rsid w:val="004800D6"/>
    <w:rsid w:val="00480194"/>
    <w:rsid w:val="004804DB"/>
    <w:rsid w:val="004805C5"/>
    <w:rsid w:val="0048062C"/>
    <w:rsid w:val="00480C0C"/>
    <w:rsid w:val="00480CDA"/>
    <w:rsid w:val="00480EAD"/>
    <w:rsid w:val="004810C1"/>
    <w:rsid w:val="00481256"/>
    <w:rsid w:val="00481361"/>
    <w:rsid w:val="00481477"/>
    <w:rsid w:val="0048156E"/>
    <w:rsid w:val="004815C9"/>
    <w:rsid w:val="00481868"/>
    <w:rsid w:val="0048191B"/>
    <w:rsid w:val="00481B61"/>
    <w:rsid w:val="00481BED"/>
    <w:rsid w:val="00481E9C"/>
    <w:rsid w:val="00481EEF"/>
    <w:rsid w:val="0048208F"/>
    <w:rsid w:val="0048215B"/>
    <w:rsid w:val="00482201"/>
    <w:rsid w:val="00482355"/>
    <w:rsid w:val="0048260E"/>
    <w:rsid w:val="004829FC"/>
    <w:rsid w:val="00482A0A"/>
    <w:rsid w:val="00482A6B"/>
    <w:rsid w:val="00482AD1"/>
    <w:rsid w:val="00482B18"/>
    <w:rsid w:val="00482C4F"/>
    <w:rsid w:val="004831DB"/>
    <w:rsid w:val="0048341A"/>
    <w:rsid w:val="00483583"/>
    <w:rsid w:val="00483608"/>
    <w:rsid w:val="0048368F"/>
    <w:rsid w:val="00483C14"/>
    <w:rsid w:val="00483C67"/>
    <w:rsid w:val="00483E10"/>
    <w:rsid w:val="004840D1"/>
    <w:rsid w:val="0048435F"/>
    <w:rsid w:val="004847B8"/>
    <w:rsid w:val="00485322"/>
    <w:rsid w:val="00485480"/>
    <w:rsid w:val="004854A7"/>
    <w:rsid w:val="00485680"/>
    <w:rsid w:val="004859C6"/>
    <w:rsid w:val="00485AE2"/>
    <w:rsid w:val="00485B13"/>
    <w:rsid w:val="00485FBA"/>
    <w:rsid w:val="00485FDA"/>
    <w:rsid w:val="0048606F"/>
    <w:rsid w:val="0048641D"/>
    <w:rsid w:val="0048661E"/>
    <w:rsid w:val="00486682"/>
    <w:rsid w:val="00486996"/>
    <w:rsid w:val="00486B2F"/>
    <w:rsid w:val="00486BCC"/>
    <w:rsid w:val="00486E43"/>
    <w:rsid w:val="00486F4F"/>
    <w:rsid w:val="004872AB"/>
    <w:rsid w:val="00487363"/>
    <w:rsid w:val="0048745C"/>
    <w:rsid w:val="00487B6D"/>
    <w:rsid w:val="00487E27"/>
    <w:rsid w:val="00490048"/>
    <w:rsid w:val="004904C7"/>
    <w:rsid w:val="00490536"/>
    <w:rsid w:val="00490711"/>
    <w:rsid w:val="0049078A"/>
    <w:rsid w:val="0049095B"/>
    <w:rsid w:val="00490C76"/>
    <w:rsid w:val="00490DB1"/>
    <w:rsid w:val="00490DF7"/>
    <w:rsid w:val="00490E89"/>
    <w:rsid w:val="00490F7F"/>
    <w:rsid w:val="004910AD"/>
    <w:rsid w:val="0049120F"/>
    <w:rsid w:val="00491451"/>
    <w:rsid w:val="004914AB"/>
    <w:rsid w:val="00491804"/>
    <w:rsid w:val="004919EF"/>
    <w:rsid w:val="00491A81"/>
    <w:rsid w:val="00491B70"/>
    <w:rsid w:val="00491C56"/>
    <w:rsid w:val="00491EE0"/>
    <w:rsid w:val="00491F2F"/>
    <w:rsid w:val="00491F3D"/>
    <w:rsid w:val="00491FC5"/>
    <w:rsid w:val="00491FD7"/>
    <w:rsid w:val="004920FA"/>
    <w:rsid w:val="00492380"/>
    <w:rsid w:val="004925A2"/>
    <w:rsid w:val="00492BF3"/>
    <w:rsid w:val="00492D77"/>
    <w:rsid w:val="00492E4B"/>
    <w:rsid w:val="00492FAD"/>
    <w:rsid w:val="00492FC3"/>
    <w:rsid w:val="00493037"/>
    <w:rsid w:val="0049306A"/>
    <w:rsid w:val="004930A5"/>
    <w:rsid w:val="004936E0"/>
    <w:rsid w:val="00493739"/>
    <w:rsid w:val="004938B1"/>
    <w:rsid w:val="00493983"/>
    <w:rsid w:val="00493D28"/>
    <w:rsid w:val="00493FAE"/>
    <w:rsid w:val="00494054"/>
    <w:rsid w:val="00494142"/>
    <w:rsid w:val="004943E2"/>
    <w:rsid w:val="00494433"/>
    <w:rsid w:val="0049443A"/>
    <w:rsid w:val="00494678"/>
    <w:rsid w:val="00494E5D"/>
    <w:rsid w:val="004951CB"/>
    <w:rsid w:val="00495247"/>
    <w:rsid w:val="0049556A"/>
    <w:rsid w:val="00495719"/>
    <w:rsid w:val="0049583A"/>
    <w:rsid w:val="00495AD9"/>
    <w:rsid w:val="00496538"/>
    <w:rsid w:val="00496760"/>
    <w:rsid w:val="00496789"/>
    <w:rsid w:val="0049690E"/>
    <w:rsid w:val="00496952"/>
    <w:rsid w:val="00496C71"/>
    <w:rsid w:val="004970D0"/>
    <w:rsid w:val="0049743D"/>
    <w:rsid w:val="004976E3"/>
    <w:rsid w:val="00497793"/>
    <w:rsid w:val="0049781D"/>
    <w:rsid w:val="004979B1"/>
    <w:rsid w:val="00497A84"/>
    <w:rsid w:val="00497E1F"/>
    <w:rsid w:val="004A0598"/>
    <w:rsid w:val="004A060F"/>
    <w:rsid w:val="004A0733"/>
    <w:rsid w:val="004A0C17"/>
    <w:rsid w:val="004A0D47"/>
    <w:rsid w:val="004A11E1"/>
    <w:rsid w:val="004A1258"/>
    <w:rsid w:val="004A1373"/>
    <w:rsid w:val="004A1B08"/>
    <w:rsid w:val="004A1BAF"/>
    <w:rsid w:val="004A1C09"/>
    <w:rsid w:val="004A1D15"/>
    <w:rsid w:val="004A1EA5"/>
    <w:rsid w:val="004A1EB7"/>
    <w:rsid w:val="004A207A"/>
    <w:rsid w:val="004A227C"/>
    <w:rsid w:val="004A2370"/>
    <w:rsid w:val="004A265C"/>
    <w:rsid w:val="004A28FC"/>
    <w:rsid w:val="004A2A8B"/>
    <w:rsid w:val="004A2FC4"/>
    <w:rsid w:val="004A3067"/>
    <w:rsid w:val="004A32D4"/>
    <w:rsid w:val="004A3497"/>
    <w:rsid w:val="004A34B4"/>
    <w:rsid w:val="004A3915"/>
    <w:rsid w:val="004A39EE"/>
    <w:rsid w:val="004A3B54"/>
    <w:rsid w:val="004A3DA5"/>
    <w:rsid w:val="004A403A"/>
    <w:rsid w:val="004A40C3"/>
    <w:rsid w:val="004A4110"/>
    <w:rsid w:val="004A4370"/>
    <w:rsid w:val="004A47CE"/>
    <w:rsid w:val="004A4870"/>
    <w:rsid w:val="004A4957"/>
    <w:rsid w:val="004A4AF1"/>
    <w:rsid w:val="004A4C6A"/>
    <w:rsid w:val="004A509B"/>
    <w:rsid w:val="004A5391"/>
    <w:rsid w:val="004A544E"/>
    <w:rsid w:val="004A5527"/>
    <w:rsid w:val="004A5649"/>
    <w:rsid w:val="004A567D"/>
    <w:rsid w:val="004A59C7"/>
    <w:rsid w:val="004A61E5"/>
    <w:rsid w:val="004A6484"/>
    <w:rsid w:val="004A685A"/>
    <w:rsid w:val="004A6992"/>
    <w:rsid w:val="004A6A24"/>
    <w:rsid w:val="004A6AA0"/>
    <w:rsid w:val="004A6D4B"/>
    <w:rsid w:val="004A715E"/>
    <w:rsid w:val="004A7870"/>
    <w:rsid w:val="004A787E"/>
    <w:rsid w:val="004A7AA6"/>
    <w:rsid w:val="004A7B3A"/>
    <w:rsid w:val="004A7E86"/>
    <w:rsid w:val="004A7E97"/>
    <w:rsid w:val="004B00E3"/>
    <w:rsid w:val="004B0400"/>
    <w:rsid w:val="004B0B1A"/>
    <w:rsid w:val="004B0BA1"/>
    <w:rsid w:val="004B0C74"/>
    <w:rsid w:val="004B0C7E"/>
    <w:rsid w:val="004B0F95"/>
    <w:rsid w:val="004B13C5"/>
    <w:rsid w:val="004B143C"/>
    <w:rsid w:val="004B1445"/>
    <w:rsid w:val="004B1451"/>
    <w:rsid w:val="004B1488"/>
    <w:rsid w:val="004B14D3"/>
    <w:rsid w:val="004B16F4"/>
    <w:rsid w:val="004B18DA"/>
    <w:rsid w:val="004B1974"/>
    <w:rsid w:val="004B206F"/>
    <w:rsid w:val="004B20AB"/>
    <w:rsid w:val="004B21E7"/>
    <w:rsid w:val="004B222F"/>
    <w:rsid w:val="004B23F6"/>
    <w:rsid w:val="004B24BC"/>
    <w:rsid w:val="004B292F"/>
    <w:rsid w:val="004B2B63"/>
    <w:rsid w:val="004B2C6C"/>
    <w:rsid w:val="004B2D2B"/>
    <w:rsid w:val="004B2E78"/>
    <w:rsid w:val="004B2F02"/>
    <w:rsid w:val="004B2F50"/>
    <w:rsid w:val="004B304A"/>
    <w:rsid w:val="004B31BF"/>
    <w:rsid w:val="004B32AB"/>
    <w:rsid w:val="004B32EB"/>
    <w:rsid w:val="004B35D5"/>
    <w:rsid w:val="004B3613"/>
    <w:rsid w:val="004B376F"/>
    <w:rsid w:val="004B3772"/>
    <w:rsid w:val="004B37B1"/>
    <w:rsid w:val="004B38D6"/>
    <w:rsid w:val="004B3B4A"/>
    <w:rsid w:val="004B3B65"/>
    <w:rsid w:val="004B3DB7"/>
    <w:rsid w:val="004B40C5"/>
    <w:rsid w:val="004B40C7"/>
    <w:rsid w:val="004B4351"/>
    <w:rsid w:val="004B4412"/>
    <w:rsid w:val="004B4569"/>
    <w:rsid w:val="004B45CC"/>
    <w:rsid w:val="004B4655"/>
    <w:rsid w:val="004B47D2"/>
    <w:rsid w:val="004B480F"/>
    <w:rsid w:val="004B49A8"/>
    <w:rsid w:val="004B49D4"/>
    <w:rsid w:val="004B4B88"/>
    <w:rsid w:val="004B4D40"/>
    <w:rsid w:val="004B4E60"/>
    <w:rsid w:val="004B50AE"/>
    <w:rsid w:val="004B5AB9"/>
    <w:rsid w:val="004B6362"/>
    <w:rsid w:val="004B6605"/>
    <w:rsid w:val="004B66AE"/>
    <w:rsid w:val="004B696E"/>
    <w:rsid w:val="004B69B7"/>
    <w:rsid w:val="004B6A67"/>
    <w:rsid w:val="004B6B68"/>
    <w:rsid w:val="004B6CCD"/>
    <w:rsid w:val="004B6D3C"/>
    <w:rsid w:val="004B6DA5"/>
    <w:rsid w:val="004B7151"/>
    <w:rsid w:val="004B7365"/>
    <w:rsid w:val="004B73E9"/>
    <w:rsid w:val="004B7432"/>
    <w:rsid w:val="004B759B"/>
    <w:rsid w:val="004B75B0"/>
    <w:rsid w:val="004B77B2"/>
    <w:rsid w:val="004B7BA2"/>
    <w:rsid w:val="004B7C12"/>
    <w:rsid w:val="004B7C3F"/>
    <w:rsid w:val="004B7CC3"/>
    <w:rsid w:val="004B7DDD"/>
    <w:rsid w:val="004B7FC5"/>
    <w:rsid w:val="004C02B6"/>
    <w:rsid w:val="004C0482"/>
    <w:rsid w:val="004C0731"/>
    <w:rsid w:val="004C07AB"/>
    <w:rsid w:val="004C090F"/>
    <w:rsid w:val="004C0A3D"/>
    <w:rsid w:val="004C0BD4"/>
    <w:rsid w:val="004C0D27"/>
    <w:rsid w:val="004C0D3F"/>
    <w:rsid w:val="004C18A7"/>
    <w:rsid w:val="004C1957"/>
    <w:rsid w:val="004C223A"/>
    <w:rsid w:val="004C2353"/>
    <w:rsid w:val="004C2465"/>
    <w:rsid w:val="004C249C"/>
    <w:rsid w:val="004C28B0"/>
    <w:rsid w:val="004C2ACA"/>
    <w:rsid w:val="004C2F87"/>
    <w:rsid w:val="004C3958"/>
    <w:rsid w:val="004C3973"/>
    <w:rsid w:val="004C3A0F"/>
    <w:rsid w:val="004C3EE4"/>
    <w:rsid w:val="004C3FB6"/>
    <w:rsid w:val="004C41DE"/>
    <w:rsid w:val="004C4536"/>
    <w:rsid w:val="004C45F1"/>
    <w:rsid w:val="004C460F"/>
    <w:rsid w:val="004C462B"/>
    <w:rsid w:val="004C47E2"/>
    <w:rsid w:val="004C48E3"/>
    <w:rsid w:val="004C497A"/>
    <w:rsid w:val="004C4A97"/>
    <w:rsid w:val="004C4C50"/>
    <w:rsid w:val="004C500D"/>
    <w:rsid w:val="004C5110"/>
    <w:rsid w:val="004C52BE"/>
    <w:rsid w:val="004C52EE"/>
    <w:rsid w:val="004C531E"/>
    <w:rsid w:val="004C5492"/>
    <w:rsid w:val="004C549D"/>
    <w:rsid w:val="004C5513"/>
    <w:rsid w:val="004C556A"/>
    <w:rsid w:val="004C5582"/>
    <w:rsid w:val="004C583A"/>
    <w:rsid w:val="004C585C"/>
    <w:rsid w:val="004C5A12"/>
    <w:rsid w:val="004C5AC3"/>
    <w:rsid w:val="004C5C64"/>
    <w:rsid w:val="004C5E44"/>
    <w:rsid w:val="004C64AE"/>
    <w:rsid w:val="004C651A"/>
    <w:rsid w:val="004C6549"/>
    <w:rsid w:val="004C655F"/>
    <w:rsid w:val="004C6837"/>
    <w:rsid w:val="004C68B0"/>
    <w:rsid w:val="004C6942"/>
    <w:rsid w:val="004C6A96"/>
    <w:rsid w:val="004C6B04"/>
    <w:rsid w:val="004C6D89"/>
    <w:rsid w:val="004C6DC6"/>
    <w:rsid w:val="004C719A"/>
    <w:rsid w:val="004C7276"/>
    <w:rsid w:val="004C75C9"/>
    <w:rsid w:val="004C7B8B"/>
    <w:rsid w:val="004D04BD"/>
    <w:rsid w:val="004D0549"/>
    <w:rsid w:val="004D0570"/>
    <w:rsid w:val="004D06C6"/>
    <w:rsid w:val="004D07C4"/>
    <w:rsid w:val="004D09CE"/>
    <w:rsid w:val="004D0A0D"/>
    <w:rsid w:val="004D0A94"/>
    <w:rsid w:val="004D0B1B"/>
    <w:rsid w:val="004D0BCA"/>
    <w:rsid w:val="004D0BDD"/>
    <w:rsid w:val="004D0CE9"/>
    <w:rsid w:val="004D0DDA"/>
    <w:rsid w:val="004D1318"/>
    <w:rsid w:val="004D15D6"/>
    <w:rsid w:val="004D1642"/>
    <w:rsid w:val="004D16FE"/>
    <w:rsid w:val="004D1A7E"/>
    <w:rsid w:val="004D1D5A"/>
    <w:rsid w:val="004D1E03"/>
    <w:rsid w:val="004D1F27"/>
    <w:rsid w:val="004D2162"/>
    <w:rsid w:val="004D24D8"/>
    <w:rsid w:val="004D25B0"/>
    <w:rsid w:val="004D26ED"/>
    <w:rsid w:val="004D274C"/>
    <w:rsid w:val="004D29DB"/>
    <w:rsid w:val="004D2EFE"/>
    <w:rsid w:val="004D3154"/>
    <w:rsid w:val="004D31DF"/>
    <w:rsid w:val="004D329B"/>
    <w:rsid w:val="004D375B"/>
    <w:rsid w:val="004D38C3"/>
    <w:rsid w:val="004D38D0"/>
    <w:rsid w:val="004D39D5"/>
    <w:rsid w:val="004D3FA9"/>
    <w:rsid w:val="004D3FAE"/>
    <w:rsid w:val="004D414F"/>
    <w:rsid w:val="004D4164"/>
    <w:rsid w:val="004D41EF"/>
    <w:rsid w:val="004D427F"/>
    <w:rsid w:val="004D4396"/>
    <w:rsid w:val="004D45A2"/>
    <w:rsid w:val="004D45D3"/>
    <w:rsid w:val="004D465E"/>
    <w:rsid w:val="004D4C8A"/>
    <w:rsid w:val="004D4D1E"/>
    <w:rsid w:val="004D5108"/>
    <w:rsid w:val="004D56EC"/>
    <w:rsid w:val="004D5776"/>
    <w:rsid w:val="004D57D0"/>
    <w:rsid w:val="004D57D5"/>
    <w:rsid w:val="004D5CDE"/>
    <w:rsid w:val="004D5E4F"/>
    <w:rsid w:val="004D5EA4"/>
    <w:rsid w:val="004D606B"/>
    <w:rsid w:val="004D6212"/>
    <w:rsid w:val="004D6267"/>
    <w:rsid w:val="004D63A4"/>
    <w:rsid w:val="004D63EC"/>
    <w:rsid w:val="004D65FA"/>
    <w:rsid w:val="004D69CB"/>
    <w:rsid w:val="004D6B0C"/>
    <w:rsid w:val="004D6BBC"/>
    <w:rsid w:val="004D6BEF"/>
    <w:rsid w:val="004D6D52"/>
    <w:rsid w:val="004D6E7F"/>
    <w:rsid w:val="004D6F30"/>
    <w:rsid w:val="004D6F9B"/>
    <w:rsid w:val="004D7646"/>
    <w:rsid w:val="004D7854"/>
    <w:rsid w:val="004D7963"/>
    <w:rsid w:val="004D7D09"/>
    <w:rsid w:val="004E01EA"/>
    <w:rsid w:val="004E04CC"/>
    <w:rsid w:val="004E0527"/>
    <w:rsid w:val="004E0573"/>
    <w:rsid w:val="004E0753"/>
    <w:rsid w:val="004E0A17"/>
    <w:rsid w:val="004E0AA4"/>
    <w:rsid w:val="004E0ABD"/>
    <w:rsid w:val="004E0C00"/>
    <w:rsid w:val="004E0D01"/>
    <w:rsid w:val="004E0FF9"/>
    <w:rsid w:val="004E116A"/>
    <w:rsid w:val="004E140F"/>
    <w:rsid w:val="004E146C"/>
    <w:rsid w:val="004E1499"/>
    <w:rsid w:val="004E1566"/>
    <w:rsid w:val="004E17B4"/>
    <w:rsid w:val="004E1A18"/>
    <w:rsid w:val="004E1A4D"/>
    <w:rsid w:val="004E1B3B"/>
    <w:rsid w:val="004E1BE5"/>
    <w:rsid w:val="004E1E3A"/>
    <w:rsid w:val="004E208A"/>
    <w:rsid w:val="004E20C9"/>
    <w:rsid w:val="004E219F"/>
    <w:rsid w:val="004E23E1"/>
    <w:rsid w:val="004E240F"/>
    <w:rsid w:val="004E25B3"/>
    <w:rsid w:val="004E2682"/>
    <w:rsid w:val="004E271E"/>
    <w:rsid w:val="004E2783"/>
    <w:rsid w:val="004E2799"/>
    <w:rsid w:val="004E2C8D"/>
    <w:rsid w:val="004E2ED0"/>
    <w:rsid w:val="004E2FE5"/>
    <w:rsid w:val="004E3292"/>
    <w:rsid w:val="004E354F"/>
    <w:rsid w:val="004E3A2B"/>
    <w:rsid w:val="004E3ACA"/>
    <w:rsid w:val="004E3CD7"/>
    <w:rsid w:val="004E3D58"/>
    <w:rsid w:val="004E3F01"/>
    <w:rsid w:val="004E3F1F"/>
    <w:rsid w:val="004E408E"/>
    <w:rsid w:val="004E41B1"/>
    <w:rsid w:val="004E4378"/>
    <w:rsid w:val="004E44E2"/>
    <w:rsid w:val="004E4517"/>
    <w:rsid w:val="004E45C8"/>
    <w:rsid w:val="004E4B24"/>
    <w:rsid w:val="004E4B6C"/>
    <w:rsid w:val="004E4C80"/>
    <w:rsid w:val="004E5410"/>
    <w:rsid w:val="004E55B0"/>
    <w:rsid w:val="004E55DF"/>
    <w:rsid w:val="004E57B3"/>
    <w:rsid w:val="004E5AAA"/>
    <w:rsid w:val="004E5B1B"/>
    <w:rsid w:val="004E5C70"/>
    <w:rsid w:val="004E620D"/>
    <w:rsid w:val="004E6335"/>
    <w:rsid w:val="004E6514"/>
    <w:rsid w:val="004E6518"/>
    <w:rsid w:val="004E675C"/>
    <w:rsid w:val="004E6A06"/>
    <w:rsid w:val="004E6B06"/>
    <w:rsid w:val="004E70F5"/>
    <w:rsid w:val="004E73EC"/>
    <w:rsid w:val="004E74C9"/>
    <w:rsid w:val="004E7AEA"/>
    <w:rsid w:val="004E7B52"/>
    <w:rsid w:val="004F0369"/>
    <w:rsid w:val="004F0527"/>
    <w:rsid w:val="004F05DE"/>
    <w:rsid w:val="004F07A2"/>
    <w:rsid w:val="004F0B1C"/>
    <w:rsid w:val="004F1453"/>
    <w:rsid w:val="004F14E1"/>
    <w:rsid w:val="004F17C8"/>
    <w:rsid w:val="004F1B26"/>
    <w:rsid w:val="004F1BF3"/>
    <w:rsid w:val="004F1C22"/>
    <w:rsid w:val="004F1D1E"/>
    <w:rsid w:val="004F1D45"/>
    <w:rsid w:val="004F1E40"/>
    <w:rsid w:val="004F23E3"/>
    <w:rsid w:val="004F27B2"/>
    <w:rsid w:val="004F2A09"/>
    <w:rsid w:val="004F2D6A"/>
    <w:rsid w:val="004F3098"/>
    <w:rsid w:val="004F30A7"/>
    <w:rsid w:val="004F3449"/>
    <w:rsid w:val="004F398D"/>
    <w:rsid w:val="004F39A9"/>
    <w:rsid w:val="004F40F4"/>
    <w:rsid w:val="004F423C"/>
    <w:rsid w:val="004F44B8"/>
    <w:rsid w:val="004F4922"/>
    <w:rsid w:val="004F4984"/>
    <w:rsid w:val="004F49DE"/>
    <w:rsid w:val="004F49EC"/>
    <w:rsid w:val="004F4A93"/>
    <w:rsid w:val="004F4AAB"/>
    <w:rsid w:val="004F4C61"/>
    <w:rsid w:val="004F4D01"/>
    <w:rsid w:val="004F50BD"/>
    <w:rsid w:val="004F5115"/>
    <w:rsid w:val="004F52EB"/>
    <w:rsid w:val="004F5521"/>
    <w:rsid w:val="004F5623"/>
    <w:rsid w:val="004F5750"/>
    <w:rsid w:val="004F5A3D"/>
    <w:rsid w:val="004F5BF0"/>
    <w:rsid w:val="004F5D0D"/>
    <w:rsid w:val="004F615E"/>
    <w:rsid w:val="004F61A4"/>
    <w:rsid w:val="004F6232"/>
    <w:rsid w:val="004F66D3"/>
    <w:rsid w:val="004F67D7"/>
    <w:rsid w:val="004F689F"/>
    <w:rsid w:val="004F6E24"/>
    <w:rsid w:val="004F7037"/>
    <w:rsid w:val="004F707E"/>
    <w:rsid w:val="004F713F"/>
    <w:rsid w:val="004F723F"/>
    <w:rsid w:val="004F77AC"/>
    <w:rsid w:val="004F7B1B"/>
    <w:rsid w:val="004F7C78"/>
    <w:rsid w:val="005001F0"/>
    <w:rsid w:val="005004DD"/>
    <w:rsid w:val="00500511"/>
    <w:rsid w:val="005005E5"/>
    <w:rsid w:val="00500967"/>
    <w:rsid w:val="00500AD3"/>
    <w:rsid w:val="00500D01"/>
    <w:rsid w:val="00500DA1"/>
    <w:rsid w:val="00500DD9"/>
    <w:rsid w:val="0050101F"/>
    <w:rsid w:val="00501147"/>
    <w:rsid w:val="00501656"/>
    <w:rsid w:val="005017FE"/>
    <w:rsid w:val="00501880"/>
    <w:rsid w:val="00501D4A"/>
    <w:rsid w:val="00501D64"/>
    <w:rsid w:val="00501DF1"/>
    <w:rsid w:val="00501F3E"/>
    <w:rsid w:val="00501F7B"/>
    <w:rsid w:val="00502017"/>
    <w:rsid w:val="00502188"/>
    <w:rsid w:val="0050224F"/>
    <w:rsid w:val="005022C6"/>
    <w:rsid w:val="005022EA"/>
    <w:rsid w:val="0050231E"/>
    <w:rsid w:val="005024CA"/>
    <w:rsid w:val="00502587"/>
    <w:rsid w:val="005027A3"/>
    <w:rsid w:val="0050280F"/>
    <w:rsid w:val="00502B14"/>
    <w:rsid w:val="00502C62"/>
    <w:rsid w:val="00502CB6"/>
    <w:rsid w:val="005031C3"/>
    <w:rsid w:val="00503288"/>
    <w:rsid w:val="00503578"/>
    <w:rsid w:val="00503691"/>
    <w:rsid w:val="005038D1"/>
    <w:rsid w:val="00503B21"/>
    <w:rsid w:val="00503E3C"/>
    <w:rsid w:val="00503FB2"/>
    <w:rsid w:val="00504054"/>
    <w:rsid w:val="00504345"/>
    <w:rsid w:val="005043A0"/>
    <w:rsid w:val="0050440D"/>
    <w:rsid w:val="005044B2"/>
    <w:rsid w:val="0050458C"/>
    <w:rsid w:val="0050461D"/>
    <w:rsid w:val="0050497F"/>
    <w:rsid w:val="00504A30"/>
    <w:rsid w:val="00504CC8"/>
    <w:rsid w:val="005051BE"/>
    <w:rsid w:val="005058EA"/>
    <w:rsid w:val="0050597E"/>
    <w:rsid w:val="00505A60"/>
    <w:rsid w:val="00505C18"/>
    <w:rsid w:val="00505CA1"/>
    <w:rsid w:val="00505D86"/>
    <w:rsid w:val="00506026"/>
    <w:rsid w:val="00506337"/>
    <w:rsid w:val="00506609"/>
    <w:rsid w:val="00506B3D"/>
    <w:rsid w:val="00506C70"/>
    <w:rsid w:val="0050703C"/>
    <w:rsid w:val="005072FD"/>
    <w:rsid w:val="005074BB"/>
    <w:rsid w:val="0050779F"/>
    <w:rsid w:val="00507835"/>
    <w:rsid w:val="005078EF"/>
    <w:rsid w:val="00507B92"/>
    <w:rsid w:val="00507E9A"/>
    <w:rsid w:val="005100C0"/>
    <w:rsid w:val="0051026B"/>
    <w:rsid w:val="005103AB"/>
    <w:rsid w:val="00510413"/>
    <w:rsid w:val="00510425"/>
    <w:rsid w:val="005107C2"/>
    <w:rsid w:val="00510957"/>
    <w:rsid w:val="00510FB5"/>
    <w:rsid w:val="00511450"/>
    <w:rsid w:val="00511458"/>
    <w:rsid w:val="00511474"/>
    <w:rsid w:val="00511513"/>
    <w:rsid w:val="005116A1"/>
    <w:rsid w:val="0051184A"/>
    <w:rsid w:val="005119D9"/>
    <w:rsid w:val="00511BBC"/>
    <w:rsid w:val="00511DCF"/>
    <w:rsid w:val="00511DE2"/>
    <w:rsid w:val="00511ED6"/>
    <w:rsid w:val="00511F8F"/>
    <w:rsid w:val="00511FCF"/>
    <w:rsid w:val="00512066"/>
    <w:rsid w:val="005124B2"/>
    <w:rsid w:val="005124F4"/>
    <w:rsid w:val="00512890"/>
    <w:rsid w:val="00512D1D"/>
    <w:rsid w:val="00513424"/>
    <w:rsid w:val="0051347E"/>
    <w:rsid w:val="005138FB"/>
    <w:rsid w:val="00513926"/>
    <w:rsid w:val="0051394D"/>
    <w:rsid w:val="00513AB8"/>
    <w:rsid w:val="00513C1B"/>
    <w:rsid w:val="00513C1F"/>
    <w:rsid w:val="00513E7E"/>
    <w:rsid w:val="00513F33"/>
    <w:rsid w:val="00514050"/>
    <w:rsid w:val="00514216"/>
    <w:rsid w:val="005144CB"/>
    <w:rsid w:val="00514965"/>
    <w:rsid w:val="00514A48"/>
    <w:rsid w:val="00514CAC"/>
    <w:rsid w:val="00514D42"/>
    <w:rsid w:val="00514D6B"/>
    <w:rsid w:val="00515138"/>
    <w:rsid w:val="005158B3"/>
    <w:rsid w:val="00515C8F"/>
    <w:rsid w:val="00515D16"/>
    <w:rsid w:val="00515EFC"/>
    <w:rsid w:val="00516028"/>
    <w:rsid w:val="005160A2"/>
    <w:rsid w:val="00516501"/>
    <w:rsid w:val="005165D9"/>
    <w:rsid w:val="00516641"/>
    <w:rsid w:val="0051678D"/>
    <w:rsid w:val="0051693A"/>
    <w:rsid w:val="005169D9"/>
    <w:rsid w:val="00516B7A"/>
    <w:rsid w:val="00516E2E"/>
    <w:rsid w:val="00516F0D"/>
    <w:rsid w:val="00517044"/>
    <w:rsid w:val="005174EB"/>
    <w:rsid w:val="0051752E"/>
    <w:rsid w:val="00517B18"/>
    <w:rsid w:val="00517C37"/>
    <w:rsid w:val="00517D2A"/>
    <w:rsid w:val="00517D4D"/>
    <w:rsid w:val="00517E4C"/>
    <w:rsid w:val="0052007C"/>
    <w:rsid w:val="005202A9"/>
    <w:rsid w:val="00520380"/>
    <w:rsid w:val="005206CA"/>
    <w:rsid w:val="00520B30"/>
    <w:rsid w:val="00520F69"/>
    <w:rsid w:val="00521400"/>
    <w:rsid w:val="00521528"/>
    <w:rsid w:val="0052171F"/>
    <w:rsid w:val="00521AF6"/>
    <w:rsid w:val="00521B33"/>
    <w:rsid w:val="00521B90"/>
    <w:rsid w:val="00521EFD"/>
    <w:rsid w:val="00522289"/>
    <w:rsid w:val="00522322"/>
    <w:rsid w:val="00522403"/>
    <w:rsid w:val="0052250E"/>
    <w:rsid w:val="005225C1"/>
    <w:rsid w:val="00522A65"/>
    <w:rsid w:val="00522B61"/>
    <w:rsid w:val="00522C94"/>
    <w:rsid w:val="00522CDC"/>
    <w:rsid w:val="005232DA"/>
    <w:rsid w:val="0052332F"/>
    <w:rsid w:val="005233FA"/>
    <w:rsid w:val="00523467"/>
    <w:rsid w:val="00523527"/>
    <w:rsid w:val="0052367E"/>
    <w:rsid w:val="00523ACD"/>
    <w:rsid w:val="00523C98"/>
    <w:rsid w:val="00523EF2"/>
    <w:rsid w:val="00523F90"/>
    <w:rsid w:val="00524011"/>
    <w:rsid w:val="0052407A"/>
    <w:rsid w:val="0052408E"/>
    <w:rsid w:val="005243B8"/>
    <w:rsid w:val="005245F1"/>
    <w:rsid w:val="00524B49"/>
    <w:rsid w:val="00524E4B"/>
    <w:rsid w:val="0052516D"/>
    <w:rsid w:val="00525287"/>
    <w:rsid w:val="00525297"/>
    <w:rsid w:val="00525727"/>
    <w:rsid w:val="005257E8"/>
    <w:rsid w:val="00525B07"/>
    <w:rsid w:val="0052608F"/>
    <w:rsid w:val="0052662B"/>
    <w:rsid w:val="00526B08"/>
    <w:rsid w:val="00526BAF"/>
    <w:rsid w:val="00526F76"/>
    <w:rsid w:val="0052718D"/>
    <w:rsid w:val="00527204"/>
    <w:rsid w:val="00527224"/>
    <w:rsid w:val="00527662"/>
    <w:rsid w:val="005276A6"/>
    <w:rsid w:val="005276E3"/>
    <w:rsid w:val="0052779A"/>
    <w:rsid w:val="005277EC"/>
    <w:rsid w:val="005279CA"/>
    <w:rsid w:val="00527AA6"/>
    <w:rsid w:val="00527AE1"/>
    <w:rsid w:val="00527D25"/>
    <w:rsid w:val="005300B4"/>
    <w:rsid w:val="005300D2"/>
    <w:rsid w:val="005304C0"/>
    <w:rsid w:val="00530916"/>
    <w:rsid w:val="00530B1A"/>
    <w:rsid w:val="00530B57"/>
    <w:rsid w:val="00530C3A"/>
    <w:rsid w:val="00530D1E"/>
    <w:rsid w:val="00530D95"/>
    <w:rsid w:val="00530F4C"/>
    <w:rsid w:val="0053100C"/>
    <w:rsid w:val="0053121E"/>
    <w:rsid w:val="0053123D"/>
    <w:rsid w:val="005312EC"/>
    <w:rsid w:val="005313BB"/>
    <w:rsid w:val="00531418"/>
    <w:rsid w:val="005314CF"/>
    <w:rsid w:val="0053175A"/>
    <w:rsid w:val="0053183C"/>
    <w:rsid w:val="00531EE9"/>
    <w:rsid w:val="00531F11"/>
    <w:rsid w:val="00531FD0"/>
    <w:rsid w:val="0053234C"/>
    <w:rsid w:val="005326BA"/>
    <w:rsid w:val="005326D4"/>
    <w:rsid w:val="005326DB"/>
    <w:rsid w:val="00532A0C"/>
    <w:rsid w:val="00532D3D"/>
    <w:rsid w:val="0053348B"/>
    <w:rsid w:val="00533543"/>
    <w:rsid w:val="00533756"/>
    <w:rsid w:val="00533805"/>
    <w:rsid w:val="00533924"/>
    <w:rsid w:val="00533B91"/>
    <w:rsid w:val="00533C56"/>
    <w:rsid w:val="00533CD9"/>
    <w:rsid w:val="00533D84"/>
    <w:rsid w:val="00533DE3"/>
    <w:rsid w:val="005341EA"/>
    <w:rsid w:val="005342AB"/>
    <w:rsid w:val="00534480"/>
    <w:rsid w:val="00534529"/>
    <w:rsid w:val="00534547"/>
    <w:rsid w:val="005346DB"/>
    <w:rsid w:val="0053488F"/>
    <w:rsid w:val="00534A43"/>
    <w:rsid w:val="00534FDA"/>
    <w:rsid w:val="00534FEA"/>
    <w:rsid w:val="005352DF"/>
    <w:rsid w:val="0053569E"/>
    <w:rsid w:val="005356FC"/>
    <w:rsid w:val="00535787"/>
    <w:rsid w:val="00535A44"/>
    <w:rsid w:val="00535BDC"/>
    <w:rsid w:val="00535E1D"/>
    <w:rsid w:val="00535EA4"/>
    <w:rsid w:val="00535EE4"/>
    <w:rsid w:val="00535FDC"/>
    <w:rsid w:val="005363E9"/>
    <w:rsid w:val="0053659F"/>
    <w:rsid w:val="00536651"/>
    <w:rsid w:val="00536690"/>
    <w:rsid w:val="005368B1"/>
    <w:rsid w:val="00536998"/>
    <w:rsid w:val="00536B65"/>
    <w:rsid w:val="00536B92"/>
    <w:rsid w:val="00536C7D"/>
    <w:rsid w:val="00536F01"/>
    <w:rsid w:val="00536FC4"/>
    <w:rsid w:val="005371EB"/>
    <w:rsid w:val="00537233"/>
    <w:rsid w:val="00537412"/>
    <w:rsid w:val="0053746D"/>
    <w:rsid w:val="0053766E"/>
    <w:rsid w:val="00537703"/>
    <w:rsid w:val="00537782"/>
    <w:rsid w:val="005379B8"/>
    <w:rsid w:val="005379F7"/>
    <w:rsid w:val="00537A81"/>
    <w:rsid w:val="00537DA6"/>
    <w:rsid w:val="00540330"/>
    <w:rsid w:val="005404B9"/>
    <w:rsid w:val="005405A6"/>
    <w:rsid w:val="00540B37"/>
    <w:rsid w:val="00540CC8"/>
    <w:rsid w:val="00540FFA"/>
    <w:rsid w:val="005410ED"/>
    <w:rsid w:val="005412B9"/>
    <w:rsid w:val="005412FA"/>
    <w:rsid w:val="005413B6"/>
    <w:rsid w:val="005413F0"/>
    <w:rsid w:val="005415C4"/>
    <w:rsid w:val="00541920"/>
    <w:rsid w:val="00541A9D"/>
    <w:rsid w:val="00541B9E"/>
    <w:rsid w:val="00541D12"/>
    <w:rsid w:val="00541D73"/>
    <w:rsid w:val="0054202C"/>
    <w:rsid w:val="005420C8"/>
    <w:rsid w:val="0054218F"/>
    <w:rsid w:val="0054251B"/>
    <w:rsid w:val="00542556"/>
    <w:rsid w:val="005428FF"/>
    <w:rsid w:val="00542B59"/>
    <w:rsid w:val="00542D53"/>
    <w:rsid w:val="00543256"/>
    <w:rsid w:val="00543649"/>
    <w:rsid w:val="0054380D"/>
    <w:rsid w:val="00543A12"/>
    <w:rsid w:val="00543A8F"/>
    <w:rsid w:val="00543D32"/>
    <w:rsid w:val="00543DC8"/>
    <w:rsid w:val="00543ECF"/>
    <w:rsid w:val="00543F49"/>
    <w:rsid w:val="00544129"/>
    <w:rsid w:val="00544210"/>
    <w:rsid w:val="00544348"/>
    <w:rsid w:val="00544405"/>
    <w:rsid w:val="00544479"/>
    <w:rsid w:val="005445C4"/>
    <w:rsid w:val="00544679"/>
    <w:rsid w:val="005451AE"/>
    <w:rsid w:val="005451D8"/>
    <w:rsid w:val="0054559C"/>
    <w:rsid w:val="00545877"/>
    <w:rsid w:val="005459E1"/>
    <w:rsid w:val="00545BDE"/>
    <w:rsid w:val="00545D61"/>
    <w:rsid w:val="00545E1E"/>
    <w:rsid w:val="005462BA"/>
    <w:rsid w:val="005464E2"/>
    <w:rsid w:val="00546723"/>
    <w:rsid w:val="00546899"/>
    <w:rsid w:val="005469B5"/>
    <w:rsid w:val="00546BE0"/>
    <w:rsid w:val="00546CE2"/>
    <w:rsid w:val="00546ED8"/>
    <w:rsid w:val="00546F83"/>
    <w:rsid w:val="00547169"/>
    <w:rsid w:val="00547241"/>
    <w:rsid w:val="00547306"/>
    <w:rsid w:val="00547379"/>
    <w:rsid w:val="00547534"/>
    <w:rsid w:val="005479F6"/>
    <w:rsid w:val="005500AC"/>
    <w:rsid w:val="0055047D"/>
    <w:rsid w:val="0055055B"/>
    <w:rsid w:val="0055063F"/>
    <w:rsid w:val="0055090E"/>
    <w:rsid w:val="00550925"/>
    <w:rsid w:val="00550D42"/>
    <w:rsid w:val="00550FEB"/>
    <w:rsid w:val="005510B8"/>
    <w:rsid w:val="0055119B"/>
    <w:rsid w:val="005512D1"/>
    <w:rsid w:val="005513BA"/>
    <w:rsid w:val="005518B4"/>
    <w:rsid w:val="005518C5"/>
    <w:rsid w:val="00551A43"/>
    <w:rsid w:val="00551B8D"/>
    <w:rsid w:val="00551C9F"/>
    <w:rsid w:val="00551E3F"/>
    <w:rsid w:val="00551FF8"/>
    <w:rsid w:val="005521EE"/>
    <w:rsid w:val="0055242E"/>
    <w:rsid w:val="005526B0"/>
    <w:rsid w:val="0055273B"/>
    <w:rsid w:val="005529EB"/>
    <w:rsid w:val="00552C0C"/>
    <w:rsid w:val="00552C54"/>
    <w:rsid w:val="00552D17"/>
    <w:rsid w:val="00552E9E"/>
    <w:rsid w:val="00552FB6"/>
    <w:rsid w:val="00553076"/>
    <w:rsid w:val="005531B6"/>
    <w:rsid w:val="005534CB"/>
    <w:rsid w:val="00553903"/>
    <w:rsid w:val="00553930"/>
    <w:rsid w:val="00553EB5"/>
    <w:rsid w:val="00553ED3"/>
    <w:rsid w:val="00553F5B"/>
    <w:rsid w:val="00554096"/>
    <w:rsid w:val="0055420C"/>
    <w:rsid w:val="00554508"/>
    <w:rsid w:val="0055450B"/>
    <w:rsid w:val="00554756"/>
    <w:rsid w:val="00554A1C"/>
    <w:rsid w:val="00554B45"/>
    <w:rsid w:val="00554C46"/>
    <w:rsid w:val="00554CBE"/>
    <w:rsid w:val="00554DFC"/>
    <w:rsid w:val="005552AC"/>
    <w:rsid w:val="00555353"/>
    <w:rsid w:val="005553AB"/>
    <w:rsid w:val="005554BB"/>
    <w:rsid w:val="0055555B"/>
    <w:rsid w:val="00555595"/>
    <w:rsid w:val="00555611"/>
    <w:rsid w:val="00555624"/>
    <w:rsid w:val="00555797"/>
    <w:rsid w:val="00555847"/>
    <w:rsid w:val="00555A0C"/>
    <w:rsid w:val="00555A80"/>
    <w:rsid w:val="00555AC6"/>
    <w:rsid w:val="00555B99"/>
    <w:rsid w:val="00555BC9"/>
    <w:rsid w:val="00556B5F"/>
    <w:rsid w:val="00556D77"/>
    <w:rsid w:val="00556D95"/>
    <w:rsid w:val="00556E1F"/>
    <w:rsid w:val="00556E32"/>
    <w:rsid w:val="00556F50"/>
    <w:rsid w:val="0055719C"/>
    <w:rsid w:val="005571FF"/>
    <w:rsid w:val="00557620"/>
    <w:rsid w:val="00560414"/>
    <w:rsid w:val="0056073B"/>
    <w:rsid w:val="00560985"/>
    <w:rsid w:val="00560A17"/>
    <w:rsid w:val="00560BDC"/>
    <w:rsid w:val="00560D91"/>
    <w:rsid w:val="00560E36"/>
    <w:rsid w:val="00560F99"/>
    <w:rsid w:val="00560FA3"/>
    <w:rsid w:val="00561144"/>
    <w:rsid w:val="005613DB"/>
    <w:rsid w:val="0056151F"/>
    <w:rsid w:val="005616EE"/>
    <w:rsid w:val="005617A9"/>
    <w:rsid w:val="00561C58"/>
    <w:rsid w:val="00561CDA"/>
    <w:rsid w:val="00561D58"/>
    <w:rsid w:val="00561DCD"/>
    <w:rsid w:val="00561E59"/>
    <w:rsid w:val="00561F50"/>
    <w:rsid w:val="0056208F"/>
    <w:rsid w:val="0056217D"/>
    <w:rsid w:val="0056251D"/>
    <w:rsid w:val="00562708"/>
    <w:rsid w:val="00562729"/>
    <w:rsid w:val="00562C1A"/>
    <w:rsid w:val="00562D2B"/>
    <w:rsid w:val="0056321E"/>
    <w:rsid w:val="0056349A"/>
    <w:rsid w:val="005634F8"/>
    <w:rsid w:val="00563572"/>
    <w:rsid w:val="0056374A"/>
    <w:rsid w:val="00563B7C"/>
    <w:rsid w:val="00563C1B"/>
    <w:rsid w:val="00563E3E"/>
    <w:rsid w:val="00563EAE"/>
    <w:rsid w:val="00563F9F"/>
    <w:rsid w:val="00564172"/>
    <w:rsid w:val="005641DB"/>
    <w:rsid w:val="00564289"/>
    <w:rsid w:val="0056448E"/>
    <w:rsid w:val="00564746"/>
    <w:rsid w:val="00564B79"/>
    <w:rsid w:val="00564BBC"/>
    <w:rsid w:val="00564D28"/>
    <w:rsid w:val="00564D85"/>
    <w:rsid w:val="00564E83"/>
    <w:rsid w:val="005651FD"/>
    <w:rsid w:val="00565369"/>
    <w:rsid w:val="005654A5"/>
    <w:rsid w:val="0056588E"/>
    <w:rsid w:val="005658E7"/>
    <w:rsid w:val="0056590B"/>
    <w:rsid w:val="00565F7A"/>
    <w:rsid w:val="0056600F"/>
    <w:rsid w:val="0056617E"/>
    <w:rsid w:val="005663E4"/>
    <w:rsid w:val="0056672E"/>
    <w:rsid w:val="0056690E"/>
    <w:rsid w:val="00566A0A"/>
    <w:rsid w:val="00566AD9"/>
    <w:rsid w:val="005670E0"/>
    <w:rsid w:val="00567623"/>
    <w:rsid w:val="005677BD"/>
    <w:rsid w:val="00567881"/>
    <w:rsid w:val="00567CDF"/>
    <w:rsid w:val="00567F3B"/>
    <w:rsid w:val="00567F9A"/>
    <w:rsid w:val="00567FF0"/>
    <w:rsid w:val="0057012A"/>
    <w:rsid w:val="00570413"/>
    <w:rsid w:val="005704F1"/>
    <w:rsid w:val="005704F6"/>
    <w:rsid w:val="005706B4"/>
    <w:rsid w:val="0057079B"/>
    <w:rsid w:val="0057085D"/>
    <w:rsid w:val="00570A85"/>
    <w:rsid w:val="00570BEF"/>
    <w:rsid w:val="00570E62"/>
    <w:rsid w:val="00571099"/>
    <w:rsid w:val="00571142"/>
    <w:rsid w:val="005711C7"/>
    <w:rsid w:val="00571232"/>
    <w:rsid w:val="00571726"/>
    <w:rsid w:val="00571890"/>
    <w:rsid w:val="005718CF"/>
    <w:rsid w:val="00571A41"/>
    <w:rsid w:val="00571DE0"/>
    <w:rsid w:val="00571F86"/>
    <w:rsid w:val="00571FE9"/>
    <w:rsid w:val="00572389"/>
    <w:rsid w:val="005723EA"/>
    <w:rsid w:val="005724EB"/>
    <w:rsid w:val="00572511"/>
    <w:rsid w:val="005725E6"/>
    <w:rsid w:val="00572A3E"/>
    <w:rsid w:val="00572A4A"/>
    <w:rsid w:val="00572C99"/>
    <w:rsid w:val="00572E42"/>
    <w:rsid w:val="00572ED1"/>
    <w:rsid w:val="00573115"/>
    <w:rsid w:val="00573209"/>
    <w:rsid w:val="005732F5"/>
    <w:rsid w:val="00573610"/>
    <w:rsid w:val="00573743"/>
    <w:rsid w:val="0057397E"/>
    <w:rsid w:val="00573C95"/>
    <w:rsid w:val="00573D48"/>
    <w:rsid w:val="00573EFE"/>
    <w:rsid w:val="00573F2B"/>
    <w:rsid w:val="00574372"/>
    <w:rsid w:val="00574390"/>
    <w:rsid w:val="0057443F"/>
    <w:rsid w:val="00574690"/>
    <w:rsid w:val="00574A6C"/>
    <w:rsid w:val="00574F18"/>
    <w:rsid w:val="00575195"/>
    <w:rsid w:val="0057524B"/>
    <w:rsid w:val="00575464"/>
    <w:rsid w:val="005754E4"/>
    <w:rsid w:val="00575729"/>
    <w:rsid w:val="0057578C"/>
    <w:rsid w:val="00575C17"/>
    <w:rsid w:val="0057602E"/>
    <w:rsid w:val="0057609E"/>
    <w:rsid w:val="0057611F"/>
    <w:rsid w:val="0057612F"/>
    <w:rsid w:val="00576240"/>
    <w:rsid w:val="00576344"/>
    <w:rsid w:val="00576545"/>
    <w:rsid w:val="0057656B"/>
    <w:rsid w:val="0057663F"/>
    <w:rsid w:val="0057668D"/>
    <w:rsid w:val="00576726"/>
    <w:rsid w:val="00576852"/>
    <w:rsid w:val="00576A5D"/>
    <w:rsid w:val="00576C06"/>
    <w:rsid w:val="00576DF7"/>
    <w:rsid w:val="0057703D"/>
    <w:rsid w:val="00577156"/>
    <w:rsid w:val="0057720C"/>
    <w:rsid w:val="00577A4E"/>
    <w:rsid w:val="00577C43"/>
    <w:rsid w:val="00577D2D"/>
    <w:rsid w:val="005800A9"/>
    <w:rsid w:val="005800EB"/>
    <w:rsid w:val="00580151"/>
    <w:rsid w:val="0058042C"/>
    <w:rsid w:val="00580516"/>
    <w:rsid w:val="00580655"/>
    <w:rsid w:val="00580665"/>
    <w:rsid w:val="00580835"/>
    <w:rsid w:val="00580901"/>
    <w:rsid w:val="00580FAD"/>
    <w:rsid w:val="005810EC"/>
    <w:rsid w:val="005811F4"/>
    <w:rsid w:val="0058125F"/>
    <w:rsid w:val="005812E6"/>
    <w:rsid w:val="00581311"/>
    <w:rsid w:val="00581480"/>
    <w:rsid w:val="005814D4"/>
    <w:rsid w:val="0058163C"/>
    <w:rsid w:val="00581714"/>
    <w:rsid w:val="00581A4E"/>
    <w:rsid w:val="00581C40"/>
    <w:rsid w:val="00581CB7"/>
    <w:rsid w:val="00581E7D"/>
    <w:rsid w:val="00581F1E"/>
    <w:rsid w:val="00581F73"/>
    <w:rsid w:val="00582001"/>
    <w:rsid w:val="00582218"/>
    <w:rsid w:val="00582460"/>
    <w:rsid w:val="00582606"/>
    <w:rsid w:val="00582623"/>
    <w:rsid w:val="00582693"/>
    <w:rsid w:val="0058276F"/>
    <w:rsid w:val="00582A16"/>
    <w:rsid w:val="00582B98"/>
    <w:rsid w:val="00582D64"/>
    <w:rsid w:val="00583222"/>
    <w:rsid w:val="00583315"/>
    <w:rsid w:val="00583677"/>
    <w:rsid w:val="005837BB"/>
    <w:rsid w:val="005837F8"/>
    <w:rsid w:val="005839AC"/>
    <w:rsid w:val="00583BB8"/>
    <w:rsid w:val="00583D76"/>
    <w:rsid w:val="00583F68"/>
    <w:rsid w:val="00583FAB"/>
    <w:rsid w:val="00584437"/>
    <w:rsid w:val="00584548"/>
    <w:rsid w:val="00584B1E"/>
    <w:rsid w:val="00584E28"/>
    <w:rsid w:val="00584F0E"/>
    <w:rsid w:val="00585073"/>
    <w:rsid w:val="00585AC1"/>
    <w:rsid w:val="00585CB4"/>
    <w:rsid w:val="00585DAF"/>
    <w:rsid w:val="00585DE6"/>
    <w:rsid w:val="00585E37"/>
    <w:rsid w:val="00585F8D"/>
    <w:rsid w:val="005863E3"/>
    <w:rsid w:val="005864C1"/>
    <w:rsid w:val="0058666F"/>
    <w:rsid w:val="00586934"/>
    <w:rsid w:val="00586A79"/>
    <w:rsid w:val="00586AFB"/>
    <w:rsid w:val="00586C79"/>
    <w:rsid w:val="0058751E"/>
    <w:rsid w:val="0058779C"/>
    <w:rsid w:val="00587B68"/>
    <w:rsid w:val="00587C08"/>
    <w:rsid w:val="00587ED3"/>
    <w:rsid w:val="0059000A"/>
    <w:rsid w:val="005904BA"/>
    <w:rsid w:val="00590522"/>
    <w:rsid w:val="00590BD0"/>
    <w:rsid w:val="00590CB3"/>
    <w:rsid w:val="00590CD0"/>
    <w:rsid w:val="00590E34"/>
    <w:rsid w:val="00590EBE"/>
    <w:rsid w:val="00591133"/>
    <w:rsid w:val="0059134F"/>
    <w:rsid w:val="0059139F"/>
    <w:rsid w:val="005914E2"/>
    <w:rsid w:val="0059196E"/>
    <w:rsid w:val="00591A19"/>
    <w:rsid w:val="00591DA2"/>
    <w:rsid w:val="005921C2"/>
    <w:rsid w:val="00592349"/>
    <w:rsid w:val="005923B0"/>
    <w:rsid w:val="005923E5"/>
    <w:rsid w:val="00592615"/>
    <w:rsid w:val="00592880"/>
    <w:rsid w:val="00592A9D"/>
    <w:rsid w:val="00592BCF"/>
    <w:rsid w:val="00592EEA"/>
    <w:rsid w:val="005931CD"/>
    <w:rsid w:val="0059361B"/>
    <w:rsid w:val="00593821"/>
    <w:rsid w:val="005938A1"/>
    <w:rsid w:val="00593C0B"/>
    <w:rsid w:val="00593D92"/>
    <w:rsid w:val="00593D95"/>
    <w:rsid w:val="00594131"/>
    <w:rsid w:val="005943DC"/>
    <w:rsid w:val="0059469D"/>
    <w:rsid w:val="00594822"/>
    <w:rsid w:val="00594AA3"/>
    <w:rsid w:val="00594C9D"/>
    <w:rsid w:val="00594EC7"/>
    <w:rsid w:val="00594F57"/>
    <w:rsid w:val="0059509B"/>
    <w:rsid w:val="005953FA"/>
    <w:rsid w:val="00595B25"/>
    <w:rsid w:val="00596031"/>
    <w:rsid w:val="005960F6"/>
    <w:rsid w:val="00596341"/>
    <w:rsid w:val="005965CD"/>
    <w:rsid w:val="005967D3"/>
    <w:rsid w:val="005969F9"/>
    <w:rsid w:val="00596A51"/>
    <w:rsid w:val="00596BF6"/>
    <w:rsid w:val="00596D22"/>
    <w:rsid w:val="00596D2F"/>
    <w:rsid w:val="00596D47"/>
    <w:rsid w:val="00596FCD"/>
    <w:rsid w:val="00597486"/>
    <w:rsid w:val="00597536"/>
    <w:rsid w:val="005976ED"/>
    <w:rsid w:val="005977B5"/>
    <w:rsid w:val="00597879"/>
    <w:rsid w:val="00597A56"/>
    <w:rsid w:val="00597DDF"/>
    <w:rsid w:val="005A0118"/>
    <w:rsid w:val="005A01ED"/>
    <w:rsid w:val="005A038C"/>
    <w:rsid w:val="005A0753"/>
    <w:rsid w:val="005A0A38"/>
    <w:rsid w:val="005A0D74"/>
    <w:rsid w:val="005A0FA1"/>
    <w:rsid w:val="005A12D1"/>
    <w:rsid w:val="005A15AC"/>
    <w:rsid w:val="005A16B3"/>
    <w:rsid w:val="005A1769"/>
    <w:rsid w:val="005A1B91"/>
    <w:rsid w:val="005A1D13"/>
    <w:rsid w:val="005A1E7D"/>
    <w:rsid w:val="005A2159"/>
    <w:rsid w:val="005A2427"/>
    <w:rsid w:val="005A2A1D"/>
    <w:rsid w:val="005A2AC4"/>
    <w:rsid w:val="005A2AC5"/>
    <w:rsid w:val="005A2DB6"/>
    <w:rsid w:val="005A2E7E"/>
    <w:rsid w:val="005A3203"/>
    <w:rsid w:val="005A363F"/>
    <w:rsid w:val="005A3726"/>
    <w:rsid w:val="005A38A7"/>
    <w:rsid w:val="005A39F7"/>
    <w:rsid w:val="005A3ABA"/>
    <w:rsid w:val="005A3CCF"/>
    <w:rsid w:val="005A3E53"/>
    <w:rsid w:val="005A3E8F"/>
    <w:rsid w:val="005A3F33"/>
    <w:rsid w:val="005A44B8"/>
    <w:rsid w:val="005A48D9"/>
    <w:rsid w:val="005A492D"/>
    <w:rsid w:val="005A4A7E"/>
    <w:rsid w:val="005A4AC3"/>
    <w:rsid w:val="005A4C7A"/>
    <w:rsid w:val="005A4DBD"/>
    <w:rsid w:val="005A533A"/>
    <w:rsid w:val="005A5527"/>
    <w:rsid w:val="005A5633"/>
    <w:rsid w:val="005A567D"/>
    <w:rsid w:val="005A593D"/>
    <w:rsid w:val="005A5B41"/>
    <w:rsid w:val="005A5D30"/>
    <w:rsid w:val="005A5E4A"/>
    <w:rsid w:val="005A6033"/>
    <w:rsid w:val="005A60C5"/>
    <w:rsid w:val="005A645F"/>
    <w:rsid w:val="005A649C"/>
    <w:rsid w:val="005A65F2"/>
    <w:rsid w:val="005A6602"/>
    <w:rsid w:val="005A69A6"/>
    <w:rsid w:val="005A69F2"/>
    <w:rsid w:val="005A69F9"/>
    <w:rsid w:val="005A7155"/>
    <w:rsid w:val="005A7549"/>
    <w:rsid w:val="005A7662"/>
    <w:rsid w:val="005A768E"/>
    <w:rsid w:val="005A76E0"/>
    <w:rsid w:val="005A7745"/>
    <w:rsid w:val="005A7B9D"/>
    <w:rsid w:val="005A7BE9"/>
    <w:rsid w:val="005A7D21"/>
    <w:rsid w:val="005B01A1"/>
    <w:rsid w:val="005B0765"/>
    <w:rsid w:val="005B088F"/>
    <w:rsid w:val="005B08D8"/>
    <w:rsid w:val="005B0D3F"/>
    <w:rsid w:val="005B1244"/>
    <w:rsid w:val="005B1539"/>
    <w:rsid w:val="005B1834"/>
    <w:rsid w:val="005B1A77"/>
    <w:rsid w:val="005B1DB6"/>
    <w:rsid w:val="005B1E7B"/>
    <w:rsid w:val="005B1EDF"/>
    <w:rsid w:val="005B1EFC"/>
    <w:rsid w:val="005B1FC5"/>
    <w:rsid w:val="005B2010"/>
    <w:rsid w:val="005B2036"/>
    <w:rsid w:val="005B2062"/>
    <w:rsid w:val="005B2583"/>
    <w:rsid w:val="005B2732"/>
    <w:rsid w:val="005B2BC9"/>
    <w:rsid w:val="005B2D47"/>
    <w:rsid w:val="005B2EA6"/>
    <w:rsid w:val="005B310C"/>
    <w:rsid w:val="005B31B5"/>
    <w:rsid w:val="005B31D5"/>
    <w:rsid w:val="005B3306"/>
    <w:rsid w:val="005B3766"/>
    <w:rsid w:val="005B3816"/>
    <w:rsid w:val="005B3952"/>
    <w:rsid w:val="005B3A49"/>
    <w:rsid w:val="005B3C2F"/>
    <w:rsid w:val="005B3C63"/>
    <w:rsid w:val="005B3E04"/>
    <w:rsid w:val="005B4057"/>
    <w:rsid w:val="005B410D"/>
    <w:rsid w:val="005B41B9"/>
    <w:rsid w:val="005B441F"/>
    <w:rsid w:val="005B4664"/>
    <w:rsid w:val="005B46F7"/>
    <w:rsid w:val="005B4D37"/>
    <w:rsid w:val="005B4D4C"/>
    <w:rsid w:val="005B4F05"/>
    <w:rsid w:val="005B4F97"/>
    <w:rsid w:val="005B509C"/>
    <w:rsid w:val="005B5136"/>
    <w:rsid w:val="005B5188"/>
    <w:rsid w:val="005B53F3"/>
    <w:rsid w:val="005B551F"/>
    <w:rsid w:val="005B562E"/>
    <w:rsid w:val="005B56E4"/>
    <w:rsid w:val="005B5814"/>
    <w:rsid w:val="005B5886"/>
    <w:rsid w:val="005B5A23"/>
    <w:rsid w:val="005B5D5A"/>
    <w:rsid w:val="005B5DCD"/>
    <w:rsid w:val="005B6048"/>
    <w:rsid w:val="005B6075"/>
    <w:rsid w:val="005B620A"/>
    <w:rsid w:val="005B63AA"/>
    <w:rsid w:val="005B6431"/>
    <w:rsid w:val="005B6663"/>
    <w:rsid w:val="005B6674"/>
    <w:rsid w:val="005B679B"/>
    <w:rsid w:val="005B6914"/>
    <w:rsid w:val="005B6B38"/>
    <w:rsid w:val="005B6B72"/>
    <w:rsid w:val="005B6BEF"/>
    <w:rsid w:val="005B6C6B"/>
    <w:rsid w:val="005B7145"/>
    <w:rsid w:val="005B728A"/>
    <w:rsid w:val="005B754F"/>
    <w:rsid w:val="005B75DC"/>
    <w:rsid w:val="005B76AA"/>
    <w:rsid w:val="005B770C"/>
    <w:rsid w:val="005B7774"/>
    <w:rsid w:val="005B77BA"/>
    <w:rsid w:val="005B78AC"/>
    <w:rsid w:val="005B7A9E"/>
    <w:rsid w:val="005B7AE4"/>
    <w:rsid w:val="005B7C4C"/>
    <w:rsid w:val="005B7D35"/>
    <w:rsid w:val="005B7DF6"/>
    <w:rsid w:val="005B7E76"/>
    <w:rsid w:val="005B7F5B"/>
    <w:rsid w:val="005C048B"/>
    <w:rsid w:val="005C093A"/>
    <w:rsid w:val="005C0B82"/>
    <w:rsid w:val="005C0C95"/>
    <w:rsid w:val="005C0D24"/>
    <w:rsid w:val="005C0DC7"/>
    <w:rsid w:val="005C0F7A"/>
    <w:rsid w:val="005C10E4"/>
    <w:rsid w:val="005C10F0"/>
    <w:rsid w:val="005C1180"/>
    <w:rsid w:val="005C12B9"/>
    <w:rsid w:val="005C1456"/>
    <w:rsid w:val="005C1698"/>
    <w:rsid w:val="005C19D6"/>
    <w:rsid w:val="005C1AD9"/>
    <w:rsid w:val="005C1E40"/>
    <w:rsid w:val="005C1E7C"/>
    <w:rsid w:val="005C2079"/>
    <w:rsid w:val="005C273A"/>
    <w:rsid w:val="005C2B17"/>
    <w:rsid w:val="005C2CDC"/>
    <w:rsid w:val="005C3118"/>
    <w:rsid w:val="005C33B4"/>
    <w:rsid w:val="005C352C"/>
    <w:rsid w:val="005C38B7"/>
    <w:rsid w:val="005C3A7C"/>
    <w:rsid w:val="005C3B40"/>
    <w:rsid w:val="005C3BAF"/>
    <w:rsid w:val="005C3D73"/>
    <w:rsid w:val="005C3FAF"/>
    <w:rsid w:val="005C400F"/>
    <w:rsid w:val="005C4064"/>
    <w:rsid w:val="005C4217"/>
    <w:rsid w:val="005C42C2"/>
    <w:rsid w:val="005C44C6"/>
    <w:rsid w:val="005C4645"/>
    <w:rsid w:val="005C4824"/>
    <w:rsid w:val="005C4BED"/>
    <w:rsid w:val="005C4E29"/>
    <w:rsid w:val="005C561D"/>
    <w:rsid w:val="005C5652"/>
    <w:rsid w:val="005C5875"/>
    <w:rsid w:val="005C5897"/>
    <w:rsid w:val="005C5989"/>
    <w:rsid w:val="005C5B8D"/>
    <w:rsid w:val="005C5DBE"/>
    <w:rsid w:val="005C5F26"/>
    <w:rsid w:val="005C64DD"/>
    <w:rsid w:val="005C67D5"/>
    <w:rsid w:val="005C6824"/>
    <w:rsid w:val="005C6CAA"/>
    <w:rsid w:val="005C6DB4"/>
    <w:rsid w:val="005C6DD9"/>
    <w:rsid w:val="005C6F06"/>
    <w:rsid w:val="005C7170"/>
    <w:rsid w:val="005C7214"/>
    <w:rsid w:val="005C7386"/>
    <w:rsid w:val="005C7695"/>
    <w:rsid w:val="005C76C6"/>
    <w:rsid w:val="005C78F5"/>
    <w:rsid w:val="005C7909"/>
    <w:rsid w:val="005C7942"/>
    <w:rsid w:val="005C7987"/>
    <w:rsid w:val="005C7C7C"/>
    <w:rsid w:val="005C7E12"/>
    <w:rsid w:val="005D036B"/>
    <w:rsid w:val="005D06A0"/>
    <w:rsid w:val="005D0933"/>
    <w:rsid w:val="005D0CA5"/>
    <w:rsid w:val="005D1021"/>
    <w:rsid w:val="005D1158"/>
    <w:rsid w:val="005D132C"/>
    <w:rsid w:val="005D146C"/>
    <w:rsid w:val="005D14DF"/>
    <w:rsid w:val="005D1509"/>
    <w:rsid w:val="005D182B"/>
    <w:rsid w:val="005D1919"/>
    <w:rsid w:val="005D1C89"/>
    <w:rsid w:val="005D1D4E"/>
    <w:rsid w:val="005D1D56"/>
    <w:rsid w:val="005D1ED8"/>
    <w:rsid w:val="005D211A"/>
    <w:rsid w:val="005D226E"/>
    <w:rsid w:val="005D24AB"/>
    <w:rsid w:val="005D25C3"/>
    <w:rsid w:val="005D25E0"/>
    <w:rsid w:val="005D26BA"/>
    <w:rsid w:val="005D26EF"/>
    <w:rsid w:val="005D27B5"/>
    <w:rsid w:val="005D2B1F"/>
    <w:rsid w:val="005D2BA0"/>
    <w:rsid w:val="005D2DD9"/>
    <w:rsid w:val="005D2E35"/>
    <w:rsid w:val="005D2E4F"/>
    <w:rsid w:val="005D3380"/>
    <w:rsid w:val="005D34F3"/>
    <w:rsid w:val="005D35E4"/>
    <w:rsid w:val="005D35F0"/>
    <w:rsid w:val="005D378C"/>
    <w:rsid w:val="005D39FC"/>
    <w:rsid w:val="005D3A68"/>
    <w:rsid w:val="005D3A74"/>
    <w:rsid w:val="005D3B30"/>
    <w:rsid w:val="005D3B74"/>
    <w:rsid w:val="005D3C83"/>
    <w:rsid w:val="005D44F4"/>
    <w:rsid w:val="005D4665"/>
    <w:rsid w:val="005D4737"/>
    <w:rsid w:val="005D4C4E"/>
    <w:rsid w:val="005D4E44"/>
    <w:rsid w:val="005D5041"/>
    <w:rsid w:val="005D50BA"/>
    <w:rsid w:val="005D50F6"/>
    <w:rsid w:val="005D54B0"/>
    <w:rsid w:val="005D5581"/>
    <w:rsid w:val="005D5FA1"/>
    <w:rsid w:val="005D6400"/>
    <w:rsid w:val="005D64A4"/>
    <w:rsid w:val="005D6522"/>
    <w:rsid w:val="005D6562"/>
    <w:rsid w:val="005D65EE"/>
    <w:rsid w:val="005D673E"/>
    <w:rsid w:val="005D6782"/>
    <w:rsid w:val="005D6921"/>
    <w:rsid w:val="005D6AF1"/>
    <w:rsid w:val="005D744E"/>
    <w:rsid w:val="005D74F5"/>
    <w:rsid w:val="005D767B"/>
    <w:rsid w:val="005D7795"/>
    <w:rsid w:val="005D7A89"/>
    <w:rsid w:val="005D7C1A"/>
    <w:rsid w:val="005D7D30"/>
    <w:rsid w:val="005D7E72"/>
    <w:rsid w:val="005D7ED9"/>
    <w:rsid w:val="005E006C"/>
    <w:rsid w:val="005E0092"/>
    <w:rsid w:val="005E01B0"/>
    <w:rsid w:val="005E03F7"/>
    <w:rsid w:val="005E04D9"/>
    <w:rsid w:val="005E05B3"/>
    <w:rsid w:val="005E05EF"/>
    <w:rsid w:val="005E074B"/>
    <w:rsid w:val="005E07F2"/>
    <w:rsid w:val="005E097D"/>
    <w:rsid w:val="005E09D6"/>
    <w:rsid w:val="005E09FC"/>
    <w:rsid w:val="005E0E91"/>
    <w:rsid w:val="005E0F80"/>
    <w:rsid w:val="005E11B8"/>
    <w:rsid w:val="005E1767"/>
    <w:rsid w:val="005E192D"/>
    <w:rsid w:val="005E19E3"/>
    <w:rsid w:val="005E1C1A"/>
    <w:rsid w:val="005E1C7C"/>
    <w:rsid w:val="005E1E00"/>
    <w:rsid w:val="005E1E52"/>
    <w:rsid w:val="005E1EC4"/>
    <w:rsid w:val="005E21FD"/>
    <w:rsid w:val="005E22EE"/>
    <w:rsid w:val="005E2438"/>
    <w:rsid w:val="005E292C"/>
    <w:rsid w:val="005E2C83"/>
    <w:rsid w:val="005E2C86"/>
    <w:rsid w:val="005E2EE6"/>
    <w:rsid w:val="005E2F3C"/>
    <w:rsid w:val="005E3459"/>
    <w:rsid w:val="005E349F"/>
    <w:rsid w:val="005E3B8D"/>
    <w:rsid w:val="005E3C71"/>
    <w:rsid w:val="005E3D8E"/>
    <w:rsid w:val="005E3ED3"/>
    <w:rsid w:val="005E4096"/>
    <w:rsid w:val="005E41F0"/>
    <w:rsid w:val="005E422A"/>
    <w:rsid w:val="005E46CE"/>
    <w:rsid w:val="005E4746"/>
    <w:rsid w:val="005E478B"/>
    <w:rsid w:val="005E4ADA"/>
    <w:rsid w:val="005E4CCA"/>
    <w:rsid w:val="005E4EC8"/>
    <w:rsid w:val="005E4F2B"/>
    <w:rsid w:val="005E50D0"/>
    <w:rsid w:val="005E54DE"/>
    <w:rsid w:val="005E5AB3"/>
    <w:rsid w:val="005E5ACC"/>
    <w:rsid w:val="005E62DF"/>
    <w:rsid w:val="005E67C7"/>
    <w:rsid w:val="005E69C2"/>
    <w:rsid w:val="005E69FB"/>
    <w:rsid w:val="005E6E59"/>
    <w:rsid w:val="005E6F7F"/>
    <w:rsid w:val="005E7018"/>
    <w:rsid w:val="005E7162"/>
    <w:rsid w:val="005E72D5"/>
    <w:rsid w:val="005E75CF"/>
    <w:rsid w:val="005E7851"/>
    <w:rsid w:val="005E78D0"/>
    <w:rsid w:val="005E794F"/>
    <w:rsid w:val="005E7F3F"/>
    <w:rsid w:val="005F019E"/>
    <w:rsid w:val="005F01D3"/>
    <w:rsid w:val="005F02C0"/>
    <w:rsid w:val="005F073B"/>
    <w:rsid w:val="005F0803"/>
    <w:rsid w:val="005F0838"/>
    <w:rsid w:val="005F0A9E"/>
    <w:rsid w:val="005F0CE0"/>
    <w:rsid w:val="005F0DB7"/>
    <w:rsid w:val="005F131A"/>
    <w:rsid w:val="005F142F"/>
    <w:rsid w:val="005F14B9"/>
    <w:rsid w:val="005F15A8"/>
    <w:rsid w:val="005F16DD"/>
    <w:rsid w:val="005F1C0A"/>
    <w:rsid w:val="005F1D6B"/>
    <w:rsid w:val="005F1FA3"/>
    <w:rsid w:val="005F212E"/>
    <w:rsid w:val="005F236E"/>
    <w:rsid w:val="005F24BA"/>
    <w:rsid w:val="005F24BB"/>
    <w:rsid w:val="005F2595"/>
    <w:rsid w:val="005F269F"/>
    <w:rsid w:val="005F26A7"/>
    <w:rsid w:val="005F280E"/>
    <w:rsid w:val="005F2863"/>
    <w:rsid w:val="005F28B7"/>
    <w:rsid w:val="005F2AE5"/>
    <w:rsid w:val="005F2C26"/>
    <w:rsid w:val="005F33FF"/>
    <w:rsid w:val="005F3518"/>
    <w:rsid w:val="005F35A8"/>
    <w:rsid w:val="005F377D"/>
    <w:rsid w:val="005F3825"/>
    <w:rsid w:val="005F397D"/>
    <w:rsid w:val="005F3A22"/>
    <w:rsid w:val="005F3DF9"/>
    <w:rsid w:val="005F3E87"/>
    <w:rsid w:val="005F3F24"/>
    <w:rsid w:val="005F4396"/>
    <w:rsid w:val="005F43D0"/>
    <w:rsid w:val="005F47B4"/>
    <w:rsid w:val="005F48C5"/>
    <w:rsid w:val="005F4911"/>
    <w:rsid w:val="005F49C3"/>
    <w:rsid w:val="005F4A88"/>
    <w:rsid w:val="005F4CB8"/>
    <w:rsid w:val="005F52D6"/>
    <w:rsid w:val="005F54D9"/>
    <w:rsid w:val="005F5550"/>
    <w:rsid w:val="005F555F"/>
    <w:rsid w:val="005F558E"/>
    <w:rsid w:val="005F5865"/>
    <w:rsid w:val="005F58F1"/>
    <w:rsid w:val="005F591C"/>
    <w:rsid w:val="005F5C3F"/>
    <w:rsid w:val="005F5EBF"/>
    <w:rsid w:val="005F5EC0"/>
    <w:rsid w:val="005F5EE1"/>
    <w:rsid w:val="005F6024"/>
    <w:rsid w:val="005F609D"/>
    <w:rsid w:val="005F6184"/>
    <w:rsid w:val="005F646D"/>
    <w:rsid w:val="005F6947"/>
    <w:rsid w:val="005F6D66"/>
    <w:rsid w:val="005F6E70"/>
    <w:rsid w:val="005F6E84"/>
    <w:rsid w:val="005F6FDC"/>
    <w:rsid w:val="005F70DA"/>
    <w:rsid w:val="005F7262"/>
    <w:rsid w:val="005F737B"/>
    <w:rsid w:val="005F75D8"/>
    <w:rsid w:val="005F75F5"/>
    <w:rsid w:val="005F7823"/>
    <w:rsid w:val="005F7946"/>
    <w:rsid w:val="005F7B50"/>
    <w:rsid w:val="005F7DC7"/>
    <w:rsid w:val="0060015A"/>
    <w:rsid w:val="00600194"/>
    <w:rsid w:val="00600300"/>
    <w:rsid w:val="00600304"/>
    <w:rsid w:val="006005A8"/>
    <w:rsid w:val="00600B13"/>
    <w:rsid w:val="00600C29"/>
    <w:rsid w:val="00600CCA"/>
    <w:rsid w:val="00600F74"/>
    <w:rsid w:val="00601098"/>
    <w:rsid w:val="00601126"/>
    <w:rsid w:val="00601298"/>
    <w:rsid w:val="0060132F"/>
    <w:rsid w:val="00601586"/>
    <w:rsid w:val="0060187B"/>
    <w:rsid w:val="00601900"/>
    <w:rsid w:val="00601AC6"/>
    <w:rsid w:val="00601C41"/>
    <w:rsid w:val="00601E05"/>
    <w:rsid w:val="00601EAF"/>
    <w:rsid w:val="00601F2E"/>
    <w:rsid w:val="00601FF0"/>
    <w:rsid w:val="006022B4"/>
    <w:rsid w:val="006023A7"/>
    <w:rsid w:val="0060249D"/>
    <w:rsid w:val="00602AC0"/>
    <w:rsid w:val="00602C38"/>
    <w:rsid w:val="00602DFF"/>
    <w:rsid w:val="00602F41"/>
    <w:rsid w:val="00603617"/>
    <w:rsid w:val="00603E58"/>
    <w:rsid w:val="006043F7"/>
    <w:rsid w:val="00604832"/>
    <w:rsid w:val="006048D8"/>
    <w:rsid w:val="00604F30"/>
    <w:rsid w:val="00605120"/>
    <w:rsid w:val="00605248"/>
    <w:rsid w:val="0060536C"/>
    <w:rsid w:val="00605C02"/>
    <w:rsid w:val="00605CA2"/>
    <w:rsid w:val="00605E3D"/>
    <w:rsid w:val="00605EDA"/>
    <w:rsid w:val="00605F7A"/>
    <w:rsid w:val="006061B9"/>
    <w:rsid w:val="006063ED"/>
    <w:rsid w:val="006063F4"/>
    <w:rsid w:val="0060653F"/>
    <w:rsid w:val="00606738"/>
    <w:rsid w:val="006067FF"/>
    <w:rsid w:val="00606B94"/>
    <w:rsid w:val="00606D9E"/>
    <w:rsid w:val="00607020"/>
    <w:rsid w:val="006071FB"/>
    <w:rsid w:val="0060755E"/>
    <w:rsid w:val="00607A6C"/>
    <w:rsid w:val="00610405"/>
    <w:rsid w:val="00610AAD"/>
    <w:rsid w:val="00610B28"/>
    <w:rsid w:val="00610D37"/>
    <w:rsid w:val="00610D3C"/>
    <w:rsid w:val="00610E7D"/>
    <w:rsid w:val="00611118"/>
    <w:rsid w:val="0061118F"/>
    <w:rsid w:val="0061125C"/>
    <w:rsid w:val="00611382"/>
    <w:rsid w:val="0061139E"/>
    <w:rsid w:val="0061145C"/>
    <w:rsid w:val="006116C5"/>
    <w:rsid w:val="00611761"/>
    <w:rsid w:val="00611776"/>
    <w:rsid w:val="00611A47"/>
    <w:rsid w:val="00611AA5"/>
    <w:rsid w:val="00611B07"/>
    <w:rsid w:val="00611B57"/>
    <w:rsid w:val="00611FBF"/>
    <w:rsid w:val="0061205C"/>
    <w:rsid w:val="006121C3"/>
    <w:rsid w:val="006121CA"/>
    <w:rsid w:val="00612385"/>
    <w:rsid w:val="006127A7"/>
    <w:rsid w:val="00613314"/>
    <w:rsid w:val="00613400"/>
    <w:rsid w:val="006134C3"/>
    <w:rsid w:val="00613579"/>
    <w:rsid w:val="0061396B"/>
    <w:rsid w:val="00613B58"/>
    <w:rsid w:val="0061458B"/>
    <w:rsid w:val="0061463B"/>
    <w:rsid w:val="00614906"/>
    <w:rsid w:val="006149C1"/>
    <w:rsid w:val="00615183"/>
    <w:rsid w:val="00615216"/>
    <w:rsid w:val="006154E3"/>
    <w:rsid w:val="006154E9"/>
    <w:rsid w:val="0061550B"/>
    <w:rsid w:val="0061575F"/>
    <w:rsid w:val="00615A6F"/>
    <w:rsid w:val="006161C5"/>
    <w:rsid w:val="006162EE"/>
    <w:rsid w:val="00616658"/>
    <w:rsid w:val="006168D5"/>
    <w:rsid w:val="00616B16"/>
    <w:rsid w:val="00616BF0"/>
    <w:rsid w:val="00616D5C"/>
    <w:rsid w:val="00616D6C"/>
    <w:rsid w:val="00616D8E"/>
    <w:rsid w:val="00616EC9"/>
    <w:rsid w:val="00616F86"/>
    <w:rsid w:val="00617045"/>
    <w:rsid w:val="006170CC"/>
    <w:rsid w:val="0061723B"/>
    <w:rsid w:val="00617574"/>
    <w:rsid w:val="006178EB"/>
    <w:rsid w:val="00617943"/>
    <w:rsid w:val="00617A16"/>
    <w:rsid w:val="00617AB6"/>
    <w:rsid w:val="00617AB9"/>
    <w:rsid w:val="00617BCC"/>
    <w:rsid w:val="00617FB8"/>
    <w:rsid w:val="006200F8"/>
    <w:rsid w:val="00620249"/>
    <w:rsid w:val="0062029B"/>
    <w:rsid w:val="00620347"/>
    <w:rsid w:val="0062057C"/>
    <w:rsid w:val="00620A8F"/>
    <w:rsid w:val="00620D3C"/>
    <w:rsid w:val="00620E0C"/>
    <w:rsid w:val="00621253"/>
    <w:rsid w:val="006213E5"/>
    <w:rsid w:val="006213EE"/>
    <w:rsid w:val="0062169B"/>
    <w:rsid w:val="00621822"/>
    <w:rsid w:val="00621B19"/>
    <w:rsid w:val="00621CE0"/>
    <w:rsid w:val="00621D76"/>
    <w:rsid w:val="00621E63"/>
    <w:rsid w:val="00621F41"/>
    <w:rsid w:val="0062203B"/>
    <w:rsid w:val="00622060"/>
    <w:rsid w:val="006220D1"/>
    <w:rsid w:val="006222C5"/>
    <w:rsid w:val="006222EA"/>
    <w:rsid w:val="006223FD"/>
    <w:rsid w:val="0062240B"/>
    <w:rsid w:val="00622662"/>
    <w:rsid w:val="006226A3"/>
    <w:rsid w:val="0062289D"/>
    <w:rsid w:val="00622D80"/>
    <w:rsid w:val="00622D89"/>
    <w:rsid w:val="00622E63"/>
    <w:rsid w:val="00622EC8"/>
    <w:rsid w:val="0062311A"/>
    <w:rsid w:val="00623434"/>
    <w:rsid w:val="0062360F"/>
    <w:rsid w:val="0062397A"/>
    <w:rsid w:val="00623F18"/>
    <w:rsid w:val="006241AB"/>
    <w:rsid w:val="00624225"/>
    <w:rsid w:val="00624272"/>
    <w:rsid w:val="006242D5"/>
    <w:rsid w:val="006247D5"/>
    <w:rsid w:val="006249AB"/>
    <w:rsid w:val="00624BBE"/>
    <w:rsid w:val="00624C71"/>
    <w:rsid w:val="00624D4F"/>
    <w:rsid w:val="00624E5E"/>
    <w:rsid w:val="0062517C"/>
    <w:rsid w:val="00625430"/>
    <w:rsid w:val="006259E7"/>
    <w:rsid w:val="006261D5"/>
    <w:rsid w:val="0062640D"/>
    <w:rsid w:val="006264AE"/>
    <w:rsid w:val="006267BE"/>
    <w:rsid w:val="00626B73"/>
    <w:rsid w:val="00626E91"/>
    <w:rsid w:val="0062700D"/>
    <w:rsid w:val="00627281"/>
    <w:rsid w:val="006273C5"/>
    <w:rsid w:val="006275BD"/>
    <w:rsid w:val="00627774"/>
    <w:rsid w:val="0062778B"/>
    <w:rsid w:val="006277DA"/>
    <w:rsid w:val="0062790C"/>
    <w:rsid w:val="006279A7"/>
    <w:rsid w:val="00627A89"/>
    <w:rsid w:val="00627C3D"/>
    <w:rsid w:val="00627F08"/>
    <w:rsid w:val="00630320"/>
    <w:rsid w:val="006305F0"/>
    <w:rsid w:val="006307BD"/>
    <w:rsid w:val="00630905"/>
    <w:rsid w:val="00630991"/>
    <w:rsid w:val="00630C40"/>
    <w:rsid w:val="00630CC5"/>
    <w:rsid w:val="00630E3E"/>
    <w:rsid w:val="00630E45"/>
    <w:rsid w:val="00630FA9"/>
    <w:rsid w:val="0063121F"/>
    <w:rsid w:val="00631481"/>
    <w:rsid w:val="0063149C"/>
    <w:rsid w:val="006314CF"/>
    <w:rsid w:val="00631661"/>
    <w:rsid w:val="006317E0"/>
    <w:rsid w:val="006317FA"/>
    <w:rsid w:val="0063188F"/>
    <w:rsid w:val="00631CBE"/>
    <w:rsid w:val="00631FF9"/>
    <w:rsid w:val="006320D4"/>
    <w:rsid w:val="0063233C"/>
    <w:rsid w:val="006324F9"/>
    <w:rsid w:val="00632521"/>
    <w:rsid w:val="00632707"/>
    <w:rsid w:val="00632967"/>
    <w:rsid w:val="00632B50"/>
    <w:rsid w:val="00632E99"/>
    <w:rsid w:val="00632F26"/>
    <w:rsid w:val="00632F95"/>
    <w:rsid w:val="00633178"/>
    <w:rsid w:val="006333D9"/>
    <w:rsid w:val="00633438"/>
    <w:rsid w:val="00633912"/>
    <w:rsid w:val="00633A7C"/>
    <w:rsid w:val="00633EA3"/>
    <w:rsid w:val="00634029"/>
    <w:rsid w:val="00634167"/>
    <w:rsid w:val="0063448D"/>
    <w:rsid w:val="0063448F"/>
    <w:rsid w:val="0063468A"/>
    <w:rsid w:val="00634729"/>
    <w:rsid w:val="00634BDF"/>
    <w:rsid w:val="00634C1B"/>
    <w:rsid w:val="00634C31"/>
    <w:rsid w:val="0063511B"/>
    <w:rsid w:val="006354FA"/>
    <w:rsid w:val="0063562D"/>
    <w:rsid w:val="00635B32"/>
    <w:rsid w:val="00635E6B"/>
    <w:rsid w:val="0063629C"/>
    <w:rsid w:val="006362F7"/>
    <w:rsid w:val="006363AE"/>
    <w:rsid w:val="00636653"/>
    <w:rsid w:val="006366EF"/>
    <w:rsid w:val="00636706"/>
    <w:rsid w:val="00636712"/>
    <w:rsid w:val="00637212"/>
    <w:rsid w:val="006372FF"/>
    <w:rsid w:val="0063745E"/>
    <w:rsid w:val="0063753C"/>
    <w:rsid w:val="0063790E"/>
    <w:rsid w:val="00637A35"/>
    <w:rsid w:val="00637C87"/>
    <w:rsid w:val="00637C8A"/>
    <w:rsid w:val="00637E74"/>
    <w:rsid w:val="00637F15"/>
    <w:rsid w:val="00640292"/>
    <w:rsid w:val="006402D8"/>
    <w:rsid w:val="0064032B"/>
    <w:rsid w:val="00640465"/>
    <w:rsid w:val="00640AE1"/>
    <w:rsid w:val="0064111B"/>
    <w:rsid w:val="00641324"/>
    <w:rsid w:val="0064134F"/>
    <w:rsid w:val="0064154E"/>
    <w:rsid w:val="00641A01"/>
    <w:rsid w:val="00641D8C"/>
    <w:rsid w:val="00641D8F"/>
    <w:rsid w:val="00642002"/>
    <w:rsid w:val="00642470"/>
    <w:rsid w:val="0064256C"/>
    <w:rsid w:val="00642675"/>
    <w:rsid w:val="00642AC6"/>
    <w:rsid w:val="00642B32"/>
    <w:rsid w:val="00643006"/>
    <w:rsid w:val="00643377"/>
    <w:rsid w:val="00643A61"/>
    <w:rsid w:val="00644385"/>
    <w:rsid w:val="00644452"/>
    <w:rsid w:val="006446B0"/>
    <w:rsid w:val="006448FB"/>
    <w:rsid w:val="00644BDC"/>
    <w:rsid w:val="00644FD6"/>
    <w:rsid w:val="0064512B"/>
    <w:rsid w:val="006451FE"/>
    <w:rsid w:val="00645200"/>
    <w:rsid w:val="006455B4"/>
    <w:rsid w:val="00645620"/>
    <w:rsid w:val="00645A8C"/>
    <w:rsid w:val="00645E4F"/>
    <w:rsid w:val="00645EB5"/>
    <w:rsid w:val="00645FD0"/>
    <w:rsid w:val="006460DA"/>
    <w:rsid w:val="00646223"/>
    <w:rsid w:val="00646742"/>
    <w:rsid w:val="00646A25"/>
    <w:rsid w:val="00646C37"/>
    <w:rsid w:val="00646C54"/>
    <w:rsid w:val="006472A2"/>
    <w:rsid w:val="0064757C"/>
    <w:rsid w:val="00647C7F"/>
    <w:rsid w:val="00647D68"/>
    <w:rsid w:val="00647E50"/>
    <w:rsid w:val="00647F4C"/>
    <w:rsid w:val="00650276"/>
    <w:rsid w:val="00650334"/>
    <w:rsid w:val="006504A4"/>
    <w:rsid w:val="0065092A"/>
    <w:rsid w:val="00650B43"/>
    <w:rsid w:val="00650F43"/>
    <w:rsid w:val="00650F7C"/>
    <w:rsid w:val="00651599"/>
    <w:rsid w:val="00651909"/>
    <w:rsid w:val="00651B08"/>
    <w:rsid w:val="0065233D"/>
    <w:rsid w:val="00652366"/>
    <w:rsid w:val="006523D4"/>
    <w:rsid w:val="0065249A"/>
    <w:rsid w:val="006527AF"/>
    <w:rsid w:val="006527D0"/>
    <w:rsid w:val="00652D61"/>
    <w:rsid w:val="00653027"/>
    <w:rsid w:val="00653203"/>
    <w:rsid w:val="006532AB"/>
    <w:rsid w:val="0065333B"/>
    <w:rsid w:val="0065340A"/>
    <w:rsid w:val="0065340B"/>
    <w:rsid w:val="0065358A"/>
    <w:rsid w:val="006537C6"/>
    <w:rsid w:val="00653A90"/>
    <w:rsid w:val="00653A97"/>
    <w:rsid w:val="00653C0C"/>
    <w:rsid w:val="00653C1D"/>
    <w:rsid w:val="00653C4C"/>
    <w:rsid w:val="00653CCE"/>
    <w:rsid w:val="00653DAF"/>
    <w:rsid w:val="00653E87"/>
    <w:rsid w:val="00654034"/>
    <w:rsid w:val="0065419D"/>
    <w:rsid w:val="00654380"/>
    <w:rsid w:val="006545AD"/>
    <w:rsid w:val="0065481D"/>
    <w:rsid w:val="006549BE"/>
    <w:rsid w:val="00654C94"/>
    <w:rsid w:val="00654F4A"/>
    <w:rsid w:val="00654F5A"/>
    <w:rsid w:val="00654F6F"/>
    <w:rsid w:val="00654FEA"/>
    <w:rsid w:val="0065509F"/>
    <w:rsid w:val="006551CE"/>
    <w:rsid w:val="0065528C"/>
    <w:rsid w:val="0065557D"/>
    <w:rsid w:val="00655692"/>
    <w:rsid w:val="006556D9"/>
    <w:rsid w:val="00655AC6"/>
    <w:rsid w:val="00655BF6"/>
    <w:rsid w:val="00655C2D"/>
    <w:rsid w:val="00655D04"/>
    <w:rsid w:val="00655D1D"/>
    <w:rsid w:val="00655DD7"/>
    <w:rsid w:val="00655F3C"/>
    <w:rsid w:val="0065601D"/>
    <w:rsid w:val="00656808"/>
    <w:rsid w:val="006568F3"/>
    <w:rsid w:val="006569F1"/>
    <w:rsid w:val="00656B97"/>
    <w:rsid w:val="00656CD5"/>
    <w:rsid w:val="00656CEF"/>
    <w:rsid w:val="00656D02"/>
    <w:rsid w:val="00656D89"/>
    <w:rsid w:val="00656D8A"/>
    <w:rsid w:val="00656E3D"/>
    <w:rsid w:val="00657505"/>
    <w:rsid w:val="006576FF"/>
    <w:rsid w:val="006579D0"/>
    <w:rsid w:val="00657A3D"/>
    <w:rsid w:val="00657A40"/>
    <w:rsid w:val="00657AF1"/>
    <w:rsid w:val="00657B76"/>
    <w:rsid w:val="00657B9B"/>
    <w:rsid w:val="00657C26"/>
    <w:rsid w:val="00657DA0"/>
    <w:rsid w:val="00657FF7"/>
    <w:rsid w:val="006600A6"/>
    <w:rsid w:val="00660149"/>
    <w:rsid w:val="00660298"/>
    <w:rsid w:val="006603D9"/>
    <w:rsid w:val="006604CD"/>
    <w:rsid w:val="0066072A"/>
    <w:rsid w:val="0066084D"/>
    <w:rsid w:val="00660B2B"/>
    <w:rsid w:val="00660B4F"/>
    <w:rsid w:val="00660D4B"/>
    <w:rsid w:val="00660E6A"/>
    <w:rsid w:val="006611E6"/>
    <w:rsid w:val="006611F8"/>
    <w:rsid w:val="00661211"/>
    <w:rsid w:val="006618B0"/>
    <w:rsid w:val="0066190D"/>
    <w:rsid w:val="00661AD3"/>
    <w:rsid w:val="0066201B"/>
    <w:rsid w:val="0066206E"/>
    <w:rsid w:val="006620D3"/>
    <w:rsid w:val="006623B3"/>
    <w:rsid w:val="0066244D"/>
    <w:rsid w:val="0066251F"/>
    <w:rsid w:val="006626A1"/>
    <w:rsid w:val="00662955"/>
    <w:rsid w:val="00662978"/>
    <w:rsid w:val="00662A99"/>
    <w:rsid w:val="00662A9B"/>
    <w:rsid w:val="00662D46"/>
    <w:rsid w:val="00662DD7"/>
    <w:rsid w:val="00663034"/>
    <w:rsid w:val="00663043"/>
    <w:rsid w:val="0066307C"/>
    <w:rsid w:val="00663091"/>
    <w:rsid w:val="006630CF"/>
    <w:rsid w:val="00663346"/>
    <w:rsid w:val="006634E5"/>
    <w:rsid w:val="006634FD"/>
    <w:rsid w:val="006636BA"/>
    <w:rsid w:val="006637EC"/>
    <w:rsid w:val="0066381D"/>
    <w:rsid w:val="0066388C"/>
    <w:rsid w:val="006639E8"/>
    <w:rsid w:val="00663D34"/>
    <w:rsid w:val="00663DDC"/>
    <w:rsid w:val="00663E44"/>
    <w:rsid w:val="00663F0D"/>
    <w:rsid w:val="006640E7"/>
    <w:rsid w:val="006641C9"/>
    <w:rsid w:val="00664285"/>
    <w:rsid w:val="00664601"/>
    <w:rsid w:val="0066476A"/>
    <w:rsid w:val="00664784"/>
    <w:rsid w:val="006649BB"/>
    <w:rsid w:val="00664C18"/>
    <w:rsid w:val="00664C20"/>
    <w:rsid w:val="00664D81"/>
    <w:rsid w:val="00664D93"/>
    <w:rsid w:val="00664DB0"/>
    <w:rsid w:val="00664EA3"/>
    <w:rsid w:val="00665924"/>
    <w:rsid w:val="006659F8"/>
    <w:rsid w:val="00665D1D"/>
    <w:rsid w:val="00665DDE"/>
    <w:rsid w:val="00665F4C"/>
    <w:rsid w:val="00666F8A"/>
    <w:rsid w:val="00667064"/>
    <w:rsid w:val="0066718C"/>
    <w:rsid w:val="00667228"/>
    <w:rsid w:val="00667373"/>
    <w:rsid w:val="0066792E"/>
    <w:rsid w:val="00667D82"/>
    <w:rsid w:val="006700EA"/>
    <w:rsid w:val="00670498"/>
    <w:rsid w:val="00670756"/>
    <w:rsid w:val="00670A61"/>
    <w:rsid w:val="00670DEB"/>
    <w:rsid w:val="006711C7"/>
    <w:rsid w:val="00671365"/>
    <w:rsid w:val="00671456"/>
    <w:rsid w:val="006714A0"/>
    <w:rsid w:val="006718BC"/>
    <w:rsid w:val="00671913"/>
    <w:rsid w:val="00672183"/>
    <w:rsid w:val="006723B2"/>
    <w:rsid w:val="006724B1"/>
    <w:rsid w:val="006726DE"/>
    <w:rsid w:val="00672D8C"/>
    <w:rsid w:val="006730D2"/>
    <w:rsid w:val="00673233"/>
    <w:rsid w:val="00673301"/>
    <w:rsid w:val="00673633"/>
    <w:rsid w:val="006736C6"/>
    <w:rsid w:val="00673A1E"/>
    <w:rsid w:val="00673A49"/>
    <w:rsid w:val="00673C30"/>
    <w:rsid w:val="00673FD0"/>
    <w:rsid w:val="006746DC"/>
    <w:rsid w:val="006746EC"/>
    <w:rsid w:val="0067470A"/>
    <w:rsid w:val="0067472A"/>
    <w:rsid w:val="0067473E"/>
    <w:rsid w:val="0067479A"/>
    <w:rsid w:val="0067489A"/>
    <w:rsid w:val="006749AF"/>
    <w:rsid w:val="006749ED"/>
    <w:rsid w:val="00674ACA"/>
    <w:rsid w:val="00674D28"/>
    <w:rsid w:val="00674DBA"/>
    <w:rsid w:val="00674DE3"/>
    <w:rsid w:val="00674E4E"/>
    <w:rsid w:val="00674EBA"/>
    <w:rsid w:val="0067513E"/>
    <w:rsid w:val="006752FF"/>
    <w:rsid w:val="00675596"/>
    <w:rsid w:val="006755C6"/>
    <w:rsid w:val="0067571F"/>
    <w:rsid w:val="0067585F"/>
    <w:rsid w:val="00675BBB"/>
    <w:rsid w:val="00675FBE"/>
    <w:rsid w:val="00675FC7"/>
    <w:rsid w:val="006761F2"/>
    <w:rsid w:val="006764FF"/>
    <w:rsid w:val="00676532"/>
    <w:rsid w:val="0067675B"/>
    <w:rsid w:val="00676879"/>
    <w:rsid w:val="0067694B"/>
    <w:rsid w:val="00676B13"/>
    <w:rsid w:val="00676C95"/>
    <w:rsid w:val="00676CBA"/>
    <w:rsid w:val="00676F99"/>
    <w:rsid w:val="0067701B"/>
    <w:rsid w:val="00677058"/>
    <w:rsid w:val="00677087"/>
    <w:rsid w:val="0067738C"/>
    <w:rsid w:val="006777D7"/>
    <w:rsid w:val="00677CF9"/>
    <w:rsid w:val="00677DE6"/>
    <w:rsid w:val="00677DED"/>
    <w:rsid w:val="00677EE8"/>
    <w:rsid w:val="00680006"/>
    <w:rsid w:val="0068081F"/>
    <w:rsid w:val="00680A5F"/>
    <w:rsid w:val="00680D10"/>
    <w:rsid w:val="00680D67"/>
    <w:rsid w:val="00680F5C"/>
    <w:rsid w:val="0068118C"/>
    <w:rsid w:val="006811C7"/>
    <w:rsid w:val="0068149B"/>
    <w:rsid w:val="006815F3"/>
    <w:rsid w:val="0068170B"/>
    <w:rsid w:val="00681784"/>
    <w:rsid w:val="006819B2"/>
    <w:rsid w:val="00681B18"/>
    <w:rsid w:val="00681C80"/>
    <w:rsid w:val="00681DB3"/>
    <w:rsid w:val="00681FB9"/>
    <w:rsid w:val="00682190"/>
    <w:rsid w:val="006821D9"/>
    <w:rsid w:val="006821E7"/>
    <w:rsid w:val="006822AF"/>
    <w:rsid w:val="006823E5"/>
    <w:rsid w:val="006828F4"/>
    <w:rsid w:val="00682A71"/>
    <w:rsid w:val="00682D4A"/>
    <w:rsid w:val="00683151"/>
    <w:rsid w:val="0068315D"/>
    <w:rsid w:val="00683171"/>
    <w:rsid w:val="006831A7"/>
    <w:rsid w:val="006831CB"/>
    <w:rsid w:val="0068380B"/>
    <w:rsid w:val="0068392B"/>
    <w:rsid w:val="00683E2D"/>
    <w:rsid w:val="006840FB"/>
    <w:rsid w:val="0068423E"/>
    <w:rsid w:val="00684272"/>
    <w:rsid w:val="006844E4"/>
    <w:rsid w:val="0068450E"/>
    <w:rsid w:val="0068466D"/>
    <w:rsid w:val="00684916"/>
    <w:rsid w:val="00684A92"/>
    <w:rsid w:val="00684D3C"/>
    <w:rsid w:val="00684E52"/>
    <w:rsid w:val="006852D6"/>
    <w:rsid w:val="006852F5"/>
    <w:rsid w:val="006853C2"/>
    <w:rsid w:val="006853F2"/>
    <w:rsid w:val="006853F4"/>
    <w:rsid w:val="00685503"/>
    <w:rsid w:val="00685888"/>
    <w:rsid w:val="006858E9"/>
    <w:rsid w:val="00685BB0"/>
    <w:rsid w:val="00685C6D"/>
    <w:rsid w:val="006863C7"/>
    <w:rsid w:val="0068644D"/>
    <w:rsid w:val="00686476"/>
    <w:rsid w:val="0068647C"/>
    <w:rsid w:val="00686671"/>
    <w:rsid w:val="00686795"/>
    <w:rsid w:val="00686897"/>
    <w:rsid w:val="0068694D"/>
    <w:rsid w:val="006869D4"/>
    <w:rsid w:val="00686A3B"/>
    <w:rsid w:val="00686ACA"/>
    <w:rsid w:val="00686C55"/>
    <w:rsid w:val="00686D94"/>
    <w:rsid w:val="00686E20"/>
    <w:rsid w:val="00686FDB"/>
    <w:rsid w:val="00687221"/>
    <w:rsid w:val="006873AC"/>
    <w:rsid w:val="0068778C"/>
    <w:rsid w:val="0068793D"/>
    <w:rsid w:val="00687AB5"/>
    <w:rsid w:val="00687B97"/>
    <w:rsid w:val="00687C19"/>
    <w:rsid w:val="00687C9B"/>
    <w:rsid w:val="00687ED6"/>
    <w:rsid w:val="00690484"/>
    <w:rsid w:val="006905ED"/>
    <w:rsid w:val="006906E4"/>
    <w:rsid w:val="00690CB4"/>
    <w:rsid w:val="00690D92"/>
    <w:rsid w:val="00690DC9"/>
    <w:rsid w:val="00690E22"/>
    <w:rsid w:val="006914E0"/>
    <w:rsid w:val="006916B6"/>
    <w:rsid w:val="00691856"/>
    <w:rsid w:val="006918C0"/>
    <w:rsid w:val="0069194B"/>
    <w:rsid w:val="00691A2C"/>
    <w:rsid w:val="00691C15"/>
    <w:rsid w:val="00691D6D"/>
    <w:rsid w:val="00691EC1"/>
    <w:rsid w:val="00691F84"/>
    <w:rsid w:val="0069205D"/>
    <w:rsid w:val="00692470"/>
    <w:rsid w:val="00692597"/>
    <w:rsid w:val="006925A0"/>
    <w:rsid w:val="006926CF"/>
    <w:rsid w:val="0069277E"/>
    <w:rsid w:val="006928B0"/>
    <w:rsid w:val="00692A49"/>
    <w:rsid w:val="00692A59"/>
    <w:rsid w:val="00692BC9"/>
    <w:rsid w:val="00692D2A"/>
    <w:rsid w:val="00693520"/>
    <w:rsid w:val="00693C2E"/>
    <w:rsid w:val="00693D5B"/>
    <w:rsid w:val="00693E20"/>
    <w:rsid w:val="00693F47"/>
    <w:rsid w:val="00693F6D"/>
    <w:rsid w:val="0069409C"/>
    <w:rsid w:val="006944D7"/>
    <w:rsid w:val="006947F6"/>
    <w:rsid w:val="00694944"/>
    <w:rsid w:val="00694B2B"/>
    <w:rsid w:val="00694B8C"/>
    <w:rsid w:val="00694BC7"/>
    <w:rsid w:val="00694C21"/>
    <w:rsid w:val="00694D25"/>
    <w:rsid w:val="00694F7F"/>
    <w:rsid w:val="00695327"/>
    <w:rsid w:val="00695363"/>
    <w:rsid w:val="00695411"/>
    <w:rsid w:val="00695524"/>
    <w:rsid w:val="00695A55"/>
    <w:rsid w:val="00695C27"/>
    <w:rsid w:val="00696153"/>
    <w:rsid w:val="00696222"/>
    <w:rsid w:val="0069633B"/>
    <w:rsid w:val="0069638E"/>
    <w:rsid w:val="006968F1"/>
    <w:rsid w:val="00696909"/>
    <w:rsid w:val="0069698C"/>
    <w:rsid w:val="006969B5"/>
    <w:rsid w:val="00696BE4"/>
    <w:rsid w:val="00696C1F"/>
    <w:rsid w:val="00696C8A"/>
    <w:rsid w:val="00696CCC"/>
    <w:rsid w:val="00696F17"/>
    <w:rsid w:val="00696FE5"/>
    <w:rsid w:val="00697887"/>
    <w:rsid w:val="00697A1F"/>
    <w:rsid w:val="00697EC0"/>
    <w:rsid w:val="00697ED3"/>
    <w:rsid w:val="00697FE0"/>
    <w:rsid w:val="006A0077"/>
    <w:rsid w:val="006A0221"/>
    <w:rsid w:val="006A0354"/>
    <w:rsid w:val="006A04B4"/>
    <w:rsid w:val="006A0673"/>
    <w:rsid w:val="006A08DB"/>
    <w:rsid w:val="006A0A47"/>
    <w:rsid w:val="006A0AE3"/>
    <w:rsid w:val="006A0B3E"/>
    <w:rsid w:val="006A0C60"/>
    <w:rsid w:val="006A0D95"/>
    <w:rsid w:val="006A0E98"/>
    <w:rsid w:val="006A0FC9"/>
    <w:rsid w:val="006A0FFA"/>
    <w:rsid w:val="006A1001"/>
    <w:rsid w:val="006A13F0"/>
    <w:rsid w:val="006A1485"/>
    <w:rsid w:val="006A1622"/>
    <w:rsid w:val="006A164D"/>
    <w:rsid w:val="006A1843"/>
    <w:rsid w:val="006A1927"/>
    <w:rsid w:val="006A1C07"/>
    <w:rsid w:val="006A1DAA"/>
    <w:rsid w:val="006A1E2C"/>
    <w:rsid w:val="006A1EB4"/>
    <w:rsid w:val="006A1EB5"/>
    <w:rsid w:val="006A26B8"/>
    <w:rsid w:val="006A328D"/>
    <w:rsid w:val="006A3376"/>
    <w:rsid w:val="006A366E"/>
    <w:rsid w:val="006A379D"/>
    <w:rsid w:val="006A38CC"/>
    <w:rsid w:val="006A38F2"/>
    <w:rsid w:val="006A39BB"/>
    <w:rsid w:val="006A40F6"/>
    <w:rsid w:val="006A425F"/>
    <w:rsid w:val="006A44D9"/>
    <w:rsid w:val="006A451C"/>
    <w:rsid w:val="006A4BCD"/>
    <w:rsid w:val="006A4C01"/>
    <w:rsid w:val="006A4CA6"/>
    <w:rsid w:val="006A4CFE"/>
    <w:rsid w:val="006A4FAB"/>
    <w:rsid w:val="006A4FC4"/>
    <w:rsid w:val="006A5020"/>
    <w:rsid w:val="006A533F"/>
    <w:rsid w:val="006A54B6"/>
    <w:rsid w:val="006A5754"/>
    <w:rsid w:val="006A590C"/>
    <w:rsid w:val="006A5EF4"/>
    <w:rsid w:val="006A5F0E"/>
    <w:rsid w:val="006A611B"/>
    <w:rsid w:val="006A658B"/>
    <w:rsid w:val="006A6906"/>
    <w:rsid w:val="006A694C"/>
    <w:rsid w:val="006A6A0D"/>
    <w:rsid w:val="006A6A96"/>
    <w:rsid w:val="006A6C42"/>
    <w:rsid w:val="006A710E"/>
    <w:rsid w:val="006A71AE"/>
    <w:rsid w:val="006A71EE"/>
    <w:rsid w:val="006A7349"/>
    <w:rsid w:val="006A7371"/>
    <w:rsid w:val="006A748E"/>
    <w:rsid w:val="006A7796"/>
    <w:rsid w:val="006A7C21"/>
    <w:rsid w:val="006A7CE8"/>
    <w:rsid w:val="006A7E19"/>
    <w:rsid w:val="006A7F82"/>
    <w:rsid w:val="006B002D"/>
    <w:rsid w:val="006B03A5"/>
    <w:rsid w:val="006B03DD"/>
    <w:rsid w:val="006B04D8"/>
    <w:rsid w:val="006B055E"/>
    <w:rsid w:val="006B05DC"/>
    <w:rsid w:val="006B0638"/>
    <w:rsid w:val="006B07BF"/>
    <w:rsid w:val="006B0D06"/>
    <w:rsid w:val="006B0EF4"/>
    <w:rsid w:val="006B10BF"/>
    <w:rsid w:val="006B1176"/>
    <w:rsid w:val="006B13DE"/>
    <w:rsid w:val="006B1483"/>
    <w:rsid w:val="006B15B7"/>
    <w:rsid w:val="006B19DF"/>
    <w:rsid w:val="006B1BBB"/>
    <w:rsid w:val="006B1DE8"/>
    <w:rsid w:val="006B2195"/>
    <w:rsid w:val="006B2311"/>
    <w:rsid w:val="006B2772"/>
    <w:rsid w:val="006B2817"/>
    <w:rsid w:val="006B2843"/>
    <w:rsid w:val="006B28AC"/>
    <w:rsid w:val="006B2AE0"/>
    <w:rsid w:val="006B2D6E"/>
    <w:rsid w:val="006B3107"/>
    <w:rsid w:val="006B3117"/>
    <w:rsid w:val="006B3B57"/>
    <w:rsid w:val="006B3BA6"/>
    <w:rsid w:val="006B3BDC"/>
    <w:rsid w:val="006B4213"/>
    <w:rsid w:val="006B45D3"/>
    <w:rsid w:val="006B4609"/>
    <w:rsid w:val="006B4AED"/>
    <w:rsid w:val="006B4B0D"/>
    <w:rsid w:val="006B4B24"/>
    <w:rsid w:val="006B500D"/>
    <w:rsid w:val="006B5115"/>
    <w:rsid w:val="006B5254"/>
    <w:rsid w:val="006B5285"/>
    <w:rsid w:val="006B52A6"/>
    <w:rsid w:val="006B52CE"/>
    <w:rsid w:val="006B575E"/>
    <w:rsid w:val="006B5A3C"/>
    <w:rsid w:val="006B5A76"/>
    <w:rsid w:val="006B5B5B"/>
    <w:rsid w:val="006B5BDA"/>
    <w:rsid w:val="006B5DC9"/>
    <w:rsid w:val="006B5E0D"/>
    <w:rsid w:val="006B5E5E"/>
    <w:rsid w:val="006B6116"/>
    <w:rsid w:val="006B620C"/>
    <w:rsid w:val="006B6660"/>
    <w:rsid w:val="006B6759"/>
    <w:rsid w:val="006B6932"/>
    <w:rsid w:val="006B6A50"/>
    <w:rsid w:val="006B6D81"/>
    <w:rsid w:val="006B7179"/>
    <w:rsid w:val="006B74A9"/>
    <w:rsid w:val="006B7659"/>
    <w:rsid w:val="006B785C"/>
    <w:rsid w:val="006B7A00"/>
    <w:rsid w:val="006C0263"/>
    <w:rsid w:val="006C040E"/>
    <w:rsid w:val="006C043E"/>
    <w:rsid w:val="006C09CC"/>
    <w:rsid w:val="006C0A08"/>
    <w:rsid w:val="006C0A19"/>
    <w:rsid w:val="006C0A62"/>
    <w:rsid w:val="006C0AD9"/>
    <w:rsid w:val="006C0B6A"/>
    <w:rsid w:val="006C1257"/>
    <w:rsid w:val="006C12DA"/>
    <w:rsid w:val="006C1783"/>
    <w:rsid w:val="006C1A0E"/>
    <w:rsid w:val="006C1A74"/>
    <w:rsid w:val="006C1B8C"/>
    <w:rsid w:val="006C1B8E"/>
    <w:rsid w:val="006C1DAE"/>
    <w:rsid w:val="006C1E07"/>
    <w:rsid w:val="006C1EEC"/>
    <w:rsid w:val="006C2013"/>
    <w:rsid w:val="006C2025"/>
    <w:rsid w:val="006C2026"/>
    <w:rsid w:val="006C26EA"/>
    <w:rsid w:val="006C2B4B"/>
    <w:rsid w:val="006C2DD6"/>
    <w:rsid w:val="006C3045"/>
    <w:rsid w:val="006C30D7"/>
    <w:rsid w:val="006C3466"/>
    <w:rsid w:val="006C36F7"/>
    <w:rsid w:val="006C3803"/>
    <w:rsid w:val="006C385B"/>
    <w:rsid w:val="006C38A6"/>
    <w:rsid w:val="006C3AA2"/>
    <w:rsid w:val="006C3AD5"/>
    <w:rsid w:val="006C3C0C"/>
    <w:rsid w:val="006C3FB8"/>
    <w:rsid w:val="006C4413"/>
    <w:rsid w:val="006C45BC"/>
    <w:rsid w:val="006C464A"/>
    <w:rsid w:val="006C46DA"/>
    <w:rsid w:val="006C4985"/>
    <w:rsid w:val="006C4E38"/>
    <w:rsid w:val="006C5363"/>
    <w:rsid w:val="006C587E"/>
    <w:rsid w:val="006C59F6"/>
    <w:rsid w:val="006C5E77"/>
    <w:rsid w:val="006C5F23"/>
    <w:rsid w:val="006C6061"/>
    <w:rsid w:val="006C60F6"/>
    <w:rsid w:val="006C634F"/>
    <w:rsid w:val="006C6787"/>
    <w:rsid w:val="006C6A3B"/>
    <w:rsid w:val="006C6B28"/>
    <w:rsid w:val="006C6DA3"/>
    <w:rsid w:val="006C6FBB"/>
    <w:rsid w:val="006C708A"/>
    <w:rsid w:val="006C7102"/>
    <w:rsid w:val="006C7202"/>
    <w:rsid w:val="006C73CD"/>
    <w:rsid w:val="006C79E1"/>
    <w:rsid w:val="006C7BCE"/>
    <w:rsid w:val="006D02E4"/>
    <w:rsid w:val="006D0366"/>
    <w:rsid w:val="006D0559"/>
    <w:rsid w:val="006D06B6"/>
    <w:rsid w:val="006D06FB"/>
    <w:rsid w:val="006D081D"/>
    <w:rsid w:val="006D09C1"/>
    <w:rsid w:val="006D0A3C"/>
    <w:rsid w:val="006D0C25"/>
    <w:rsid w:val="006D0CB2"/>
    <w:rsid w:val="006D10B5"/>
    <w:rsid w:val="006D11AD"/>
    <w:rsid w:val="006D11AE"/>
    <w:rsid w:val="006D19B0"/>
    <w:rsid w:val="006D1AA3"/>
    <w:rsid w:val="006D1B72"/>
    <w:rsid w:val="006D1CD2"/>
    <w:rsid w:val="006D1D72"/>
    <w:rsid w:val="006D1E92"/>
    <w:rsid w:val="006D206B"/>
    <w:rsid w:val="006D2125"/>
    <w:rsid w:val="006D26C1"/>
    <w:rsid w:val="006D2A73"/>
    <w:rsid w:val="006D30D2"/>
    <w:rsid w:val="006D337C"/>
    <w:rsid w:val="006D33C7"/>
    <w:rsid w:val="006D33E7"/>
    <w:rsid w:val="006D36E8"/>
    <w:rsid w:val="006D3759"/>
    <w:rsid w:val="006D378D"/>
    <w:rsid w:val="006D37DC"/>
    <w:rsid w:val="006D3806"/>
    <w:rsid w:val="006D3A96"/>
    <w:rsid w:val="006D3DE4"/>
    <w:rsid w:val="006D417C"/>
    <w:rsid w:val="006D479B"/>
    <w:rsid w:val="006D490C"/>
    <w:rsid w:val="006D4950"/>
    <w:rsid w:val="006D497C"/>
    <w:rsid w:val="006D4EE6"/>
    <w:rsid w:val="006D4FF0"/>
    <w:rsid w:val="006D51E9"/>
    <w:rsid w:val="006D5447"/>
    <w:rsid w:val="006D54ED"/>
    <w:rsid w:val="006D5666"/>
    <w:rsid w:val="006D5743"/>
    <w:rsid w:val="006D5770"/>
    <w:rsid w:val="006D5819"/>
    <w:rsid w:val="006D59A3"/>
    <w:rsid w:val="006D5B72"/>
    <w:rsid w:val="006D5D7B"/>
    <w:rsid w:val="006D5D9C"/>
    <w:rsid w:val="006D5FF7"/>
    <w:rsid w:val="006D6522"/>
    <w:rsid w:val="006D6D04"/>
    <w:rsid w:val="006D6E49"/>
    <w:rsid w:val="006D6EFF"/>
    <w:rsid w:val="006D6F6D"/>
    <w:rsid w:val="006D7131"/>
    <w:rsid w:val="006D7288"/>
    <w:rsid w:val="006D736C"/>
    <w:rsid w:val="006D7786"/>
    <w:rsid w:val="006D7B66"/>
    <w:rsid w:val="006D7FEC"/>
    <w:rsid w:val="006E018D"/>
    <w:rsid w:val="006E01BD"/>
    <w:rsid w:val="006E0294"/>
    <w:rsid w:val="006E0608"/>
    <w:rsid w:val="006E0748"/>
    <w:rsid w:val="006E07A2"/>
    <w:rsid w:val="006E08C4"/>
    <w:rsid w:val="006E11B3"/>
    <w:rsid w:val="006E12BC"/>
    <w:rsid w:val="006E1353"/>
    <w:rsid w:val="006E142B"/>
    <w:rsid w:val="006E163B"/>
    <w:rsid w:val="006E1943"/>
    <w:rsid w:val="006E1D0F"/>
    <w:rsid w:val="006E1D8A"/>
    <w:rsid w:val="006E1F93"/>
    <w:rsid w:val="006E23DB"/>
    <w:rsid w:val="006E27E0"/>
    <w:rsid w:val="006E291D"/>
    <w:rsid w:val="006E2B49"/>
    <w:rsid w:val="006E2B7C"/>
    <w:rsid w:val="006E2BF8"/>
    <w:rsid w:val="006E2C3F"/>
    <w:rsid w:val="006E2F9A"/>
    <w:rsid w:val="006E3141"/>
    <w:rsid w:val="006E31CD"/>
    <w:rsid w:val="006E327B"/>
    <w:rsid w:val="006E3620"/>
    <w:rsid w:val="006E365F"/>
    <w:rsid w:val="006E3A2D"/>
    <w:rsid w:val="006E3A5A"/>
    <w:rsid w:val="006E3B34"/>
    <w:rsid w:val="006E3EBD"/>
    <w:rsid w:val="006E4429"/>
    <w:rsid w:val="006E4497"/>
    <w:rsid w:val="006E46B0"/>
    <w:rsid w:val="006E47C3"/>
    <w:rsid w:val="006E4969"/>
    <w:rsid w:val="006E4A6C"/>
    <w:rsid w:val="006E4DA1"/>
    <w:rsid w:val="006E5617"/>
    <w:rsid w:val="006E5689"/>
    <w:rsid w:val="006E5CDA"/>
    <w:rsid w:val="006E6402"/>
    <w:rsid w:val="006E672D"/>
    <w:rsid w:val="006E68CE"/>
    <w:rsid w:val="006E69DC"/>
    <w:rsid w:val="006E6A71"/>
    <w:rsid w:val="006E6BC2"/>
    <w:rsid w:val="006E6D66"/>
    <w:rsid w:val="006E6F15"/>
    <w:rsid w:val="006E7122"/>
    <w:rsid w:val="006E7444"/>
    <w:rsid w:val="006E7495"/>
    <w:rsid w:val="006E7613"/>
    <w:rsid w:val="006E7631"/>
    <w:rsid w:val="006E7B42"/>
    <w:rsid w:val="006E7F68"/>
    <w:rsid w:val="006F001C"/>
    <w:rsid w:val="006F0028"/>
    <w:rsid w:val="006F0361"/>
    <w:rsid w:val="006F04DE"/>
    <w:rsid w:val="006F0537"/>
    <w:rsid w:val="006F05F5"/>
    <w:rsid w:val="006F067B"/>
    <w:rsid w:val="006F0682"/>
    <w:rsid w:val="006F0721"/>
    <w:rsid w:val="006F0867"/>
    <w:rsid w:val="006F08C2"/>
    <w:rsid w:val="006F0C7D"/>
    <w:rsid w:val="006F0D9C"/>
    <w:rsid w:val="006F0E23"/>
    <w:rsid w:val="006F1129"/>
    <w:rsid w:val="006F11AB"/>
    <w:rsid w:val="006F12DE"/>
    <w:rsid w:val="006F1433"/>
    <w:rsid w:val="006F148A"/>
    <w:rsid w:val="006F1786"/>
    <w:rsid w:val="006F17DA"/>
    <w:rsid w:val="006F1844"/>
    <w:rsid w:val="006F1DA6"/>
    <w:rsid w:val="006F1E79"/>
    <w:rsid w:val="006F202B"/>
    <w:rsid w:val="006F2184"/>
    <w:rsid w:val="006F2666"/>
    <w:rsid w:val="006F2759"/>
    <w:rsid w:val="006F27AE"/>
    <w:rsid w:val="006F28F1"/>
    <w:rsid w:val="006F2AEB"/>
    <w:rsid w:val="006F2B1E"/>
    <w:rsid w:val="006F30E7"/>
    <w:rsid w:val="006F34E6"/>
    <w:rsid w:val="006F35D0"/>
    <w:rsid w:val="006F3629"/>
    <w:rsid w:val="006F3823"/>
    <w:rsid w:val="006F39CD"/>
    <w:rsid w:val="006F3D72"/>
    <w:rsid w:val="006F3E84"/>
    <w:rsid w:val="006F4232"/>
    <w:rsid w:val="006F4707"/>
    <w:rsid w:val="006F4750"/>
    <w:rsid w:val="006F4A15"/>
    <w:rsid w:val="006F4AB4"/>
    <w:rsid w:val="006F4BDE"/>
    <w:rsid w:val="006F4C34"/>
    <w:rsid w:val="006F4C95"/>
    <w:rsid w:val="006F4CBD"/>
    <w:rsid w:val="006F4DB9"/>
    <w:rsid w:val="006F4E93"/>
    <w:rsid w:val="006F4F02"/>
    <w:rsid w:val="006F4F14"/>
    <w:rsid w:val="006F50C5"/>
    <w:rsid w:val="006F5198"/>
    <w:rsid w:val="006F56A3"/>
    <w:rsid w:val="006F5D0C"/>
    <w:rsid w:val="006F5EA8"/>
    <w:rsid w:val="006F5ED4"/>
    <w:rsid w:val="006F5F78"/>
    <w:rsid w:val="006F6188"/>
    <w:rsid w:val="006F6224"/>
    <w:rsid w:val="006F64C2"/>
    <w:rsid w:val="006F655B"/>
    <w:rsid w:val="006F65B2"/>
    <w:rsid w:val="006F668C"/>
    <w:rsid w:val="006F67B1"/>
    <w:rsid w:val="006F6D1E"/>
    <w:rsid w:val="006F6DB5"/>
    <w:rsid w:val="006F6F9A"/>
    <w:rsid w:val="006F72AC"/>
    <w:rsid w:val="006F7412"/>
    <w:rsid w:val="006F76B7"/>
    <w:rsid w:val="006F7778"/>
    <w:rsid w:val="006F779D"/>
    <w:rsid w:val="006F7C0F"/>
    <w:rsid w:val="006F7D4E"/>
    <w:rsid w:val="006F7FAB"/>
    <w:rsid w:val="0070060B"/>
    <w:rsid w:val="00700688"/>
    <w:rsid w:val="00700B59"/>
    <w:rsid w:val="00700C6A"/>
    <w:rsid w:val="00700CB6"/>
    <w:rsid w:val="00700CBA"/>
    <w:rsid w:val="007010AE"/>
    <w:rsid w:val="00701138"/>
    <w:rsid w:val="00701B44"/>
    <w:rsid w:val="00701C7B"/>
    <w:rsid w:val="00701CC0"/>
    <w:rsid w:val="00702299"/>
    <w:rsid w:val="007022C7"/>
    <w:rsid w:val="007022DE"/>
    <w:rsid w:val="00702398"/>
    <w:rsid w:val="0070267D"/>
    <w:rsid w:val="007029FC"/>
    <w:rsid w:val="00702C10"/>
    <w:rsid w:val="00702FA3"/>
    <w:rsid w:val="00703292"/>
    <w:rsid w:val="007032F0"/>
    <w:rsid w:val="00703716"/>
    <w:rsid w:val="00703827"/>
    <w:rsid w:val="00703A3D"/>
    <w:rsid w:val="00703B7D"/>
    <w:rsid w:val="00703C65"/>
    <w:rsid w:val="00703FCD"/>
    <w:rsid w:val="00704222"/>
    <w:rsid w:val="007045A5"/>
    <w:rsid w:val="00704961"/>
    <w:rsid w:val="00704C43"/>
    <w:rsid w:val="00704C57"/>
    <w:rsid w:val="00704DF9"/>
    <w:rsid w:val="00705735"/>
    <w:rsid w:val="00705A64"/>
    <w:rsid w:val="00705AE2"/>
    <w:rsid w:val="00705D14"/>
    <w:rsid w:val="00706160"/>
    <w:rsid w:val="007063A3"/>
    <w:rsid w:val="00706729"/>
    <w:rsid w:val="007067F0"/>
    <w:rsid w:val="007068A1"/>
    <w:rsid w:val="007069B7"/>
    <w:rsid w:val="00706C9E"/>
    <w:rsid w:val="00706CAB"/>
    <w:rsid w:val="00707346"/>
    <w:rsid w:val="00707818"/>
    <w:rsid w:val="0070785D"/>
    <w:rsid w:val="007079E2"/>
    <w:rsid w:val="00707CFB"/>
    <w:rsid w:val="007100A1"/>
    <w:rsid w:val="0071018C"/>
    <w:rsid w:val="0071029C"/>
    <w:rsid w:val="007102B5"/>
    <w:rsid w:val="007108FD"/>
    <w:rsid w:val="007109CD"/>
    <w:rsid w:val="00710A6F"/>
    <w:rsid w:val="00710E7C"/>
    <w:rsid w:val="00710E87"/>
    <w:rsid w:val="00711190"/>
    <w:rsid w:val="007111BF"/>
    <w:rsid w:val="00711324"/>
    <w:rsid w:val="0071178D"/>
    <w:rsid w:val="00711842"/>
    <w:rsid w:val="00711C5B"/>
    <w:rsid w:val="00711DEC"/>
    <w:rsid w:val="007120F4"/>
    <w:rsid w:val="00712235"/>
    <w:rsid w:val="00712548"/>
    <w:rsid w:val="007125C3"/>
    <w:rsid w:val="007127C3"/>
    <w:rsid w:val="00712952"/>
    <w:rsid w:val="0071295C"/>
    <w:rsid w:val="00712D31"/>
    <w:rsid w:val="00712F1F"/>
    <w:rsid w:val="00713106"/>
    <w:rsid w:val="00713341"/>
    <w:rsid w:val="007135C4"/>
    <w:rsid w:val="00713CBC"/>
    <w:rsid w:val="00713DEC"/>
    <w:rsid w:val="00713DF1"/>
    <w:rsid w:val="00714056"/>
    <w:rsid w:val="007140DD"/>
    <w:rsid w:val="007145D0"/>
    <w:rsid w:val="007146DA"/>
    <w:rsid w:val="00714A00"/>
    <w:rsid w:val="00714A01"/>
    <w:rsid w:val="00714AB2"/>
    <w:rsid w:val="00714B80"/>
    <w:rsid w:val="007151CB"/>
    <w:rsid w:val="007151FD"/>
    <w:rsid w:val="0071523A"/>
    <w:rsid w:val="007153E8"/>
    <w:rsid w:val="00715CC6"/>
    <w:rsid w:val="00715D60"/>
    <w:rsid w:val="00715D6B"/>
    <w:rsid w:val="00716162"/>
    <w:rsid w:val="007162B6"/>
    <w:rsid w:val="00716317"/>
    <w:rsid w:val="0071631C"/>
    <w:rsid w:val="00716603"/>
    <w:rsid w:val="0071693B"/>
    <w:rsid w:val="007169E4"/>
    <w:rsid w:val="00716EA8"/>
    <w:rsid w:val="00716F77"/>
    <w:rsid w:val="007174E1"/>
    <w:rsid w:val="0071796E"/>
    <w:rsid w:val="00717AB7"/>
    <w:rsid w:val="007200D4"/>
    <w:rsid w:val="00720661"/>
    <w:rsid w:val="0072079C"/>
    <w:rsid w:val="007207E8"/>
    <w:rsid w:val="007208EA"/>
    <w:rsid w:val="00720AFE"/>
    <w:rsid w:val="00721457"/>
    <w:rsid w:val="007214A7"/>
    <w:rsid w:val="007219E6"/>
    <w:rsid w:val="00721D3F"/>
    <w:rsid w:val="00721DEC"/>
    <w:rsid w:val="0072204E"/>
    <w:rsid w:val="007221B7"/>
    <w:rsid w:val="00722433"/>
    <w:rsid w:val="00722546"/>
    <w:rsid w:val="0072258F"/>
    <w:rsid w:val="007225A7"/>
    <w:rsid w:val="00722B47"/>
    <w:rsid w:val="00722B70"/>
    <w:rsid w:val="00722C64"/>
    <w:rsid w:val="00722DD5"/>
    <w:rsid w:val="00723150"/>
    <w:rsid w:val="00723187"/>
    <w:rsid w:val="00723292"/>
    <w:rsid w:val="00723363"/>
    <w:rsid w:val="00723418"/>
    <w:rsid w:val="00723446"/>
    <w:rsid w:val="00723453"/>
    <w:rsid w:val="007237DB"/>
    <w:rsid w:val="007238B3"/>
    <w:rsid w:val="007239C9"/>
    <w:rsid w:val="00723B2A"/>
    <w:rsid w:val="00723C1F"/>
    <w:rsid w:val="00723EEE"/>
    <w:rsid w:val="0072422D"/>
    <w:rsid w:val="007242A2"/>
    <w:rsid w:val="0072438A"/>
    <w:rsid w:val="007243F1"/>
    <w:rsid w:val="00724492"/>
    <w:rsid w:val="0072466C"/>
    <w:rsid w:val="00724C4F"/>
    <w:rsid w:val="00725095"/>
    <w:rsid w:val="00725252"/>
    <w:rsid w:val="0072537A"/>
    <w:rsid w:val="0072537C"/>
    <w:rsid w:val="00725670"/>
    <w:rsid w:val="00725810"/>
    <w:rsid w:val="0072599E"/>
    <w:rsid w:val="00725C6F"/>
    <w:rsid w:val="00725E79"/>
    <w:rsid w:val="00726061"/>
    <w:rsid w:val="007260FE"/>
    <w:rsid w:val="0072643E"/>
    <w:rsid w:val="00726456"/>
    <w:rsid w:val="007264F7"/>
    <w:rsid w:val="0072656E"/>
    <w:rsid w:val="00726755"/>
    <w:rsid w:val="007269E0"/>
    <w:rsid w:val="00726A65"/>
    <w:rsid w:val="00726ABC"/>
    <w:rsid w:val="00726DA0"/>
    <w:rsid w:val="00726E8C"/>
    <w:rsid w:val="007272E1"/>
    <w:rsid w:val="00727623"/>
    <w:rsid w:val="007276B6"/>
    <w:rsid w:val="00727794"/>
    <w:rsid w:val="0072792B"/>
    <w:rsid w:val="00727A61"/>
    <w:rsid w:val="00727A66"/>
    <w:rsid w:val="00727B0B"/>
    <w:rsid w:val="00727B2D"/>
    <w:rsid w:val="00727C58"/>
    <w:rsid w:val="00727DC4"/>
    <w:rsid w:val="00727EE0"/>
    <w:rsid w:val="00730326"/>
    <w:rsid w:val="00730725"/>
    <w:rsid w:val="007307C4"/>
    <w:rsid w:val="0073089A"/>
    <w:rsid w:val="00730B42"/>
    <w:rsid w:val="00730B5B"/>
    <w:rsid w:val="00730D9C"/>
    <w:rsid w:val="007311D1"/>
    <w:rsid w:val="0073151F"/>
    <w:rsid w:val="00731554"/>
    <w:rsid w:val="00731619"/>
    <w:rsid w:val="007317C2"/>
    <w:rsid w:val="007319F1"/>
    <w:rsid w:val="00731E36"/>
    <w:rsid w:val="0073203B"/>
    <w:rsid w:val="0073234F"/>
    <w:rsid w:val="0073242F"/>
    <w:rsid w:val="007326F5"/>
    <w:rsid w:val="0073294D"/>
    <w:rsid w:val="00732A5E"/>
    <w:rsid w:val="00732D70"/>
    <w:rsid w:val="00732F00"/>
    <w:rsid w:val="00733078"/>
    <w:rsid w:val="00733458"/>
    <w:rsid w:val="00733505"/>
    <w:rsid w:val="007335E0"/>
    <w:rsid w:val="0073375D"/>
    <w:rsid w:val="00733768"/>
    <w:rsid w:val="00733AB8"/>
    <w:rsid w:val="00733D70"/>
    <w:rsid w:val="00733FF0"/>
    <w:rsid w:val="00734098"/>
    <w:rsid w:val="00734199"/>
    <w:rsid w:val="007341DB"/>
    <w:rsid w:val="0073439E"/>
    <w:rsid w:val="007344D4"/>
    <w:rsid w:val="0073462F"/>
    <w:rsid w:val="0073473E"/>
    <w:rsid w:val="00734A89"/>
    <w:rsid w:val="00734B36"/>
    <w:rsid w:val="00734C0E"/>
    <w:rsid w:val="00734C4E"/>
    <w:rsid w:val="00734FBC"/>
    <w:rsid w:val="007351FC"/>
    <w:rsid w:val="007355DA"/>
    <w:rsid w:val="00735856"/>
    <w:rsid w:val="00735906"/>
    <w:rsid w:val="0073599C"/>
    <w:rsid w:val="00735BCF"/>
    <w:rsid w:val="00735EE5"/>
    <w:rsid w:val="007360AD"/>
    <w:rsid w:val="00736CBC"/>
    <w:rsid w:val="00736D54"/>
    <w:rsid w:val="00736DCD"/>
    <w:rsid w:val="00736E72"/>
    <w:rsid w:val="00736E97"/>
    <w:rsid w:val="007370D8"/>
    <w:rsid w:val="007371BF"/>
    <w:rsid w:val="00737841"/>
    <w:rsid w:val="0073788D"/>
    <w:rsid w:val="00737A59"/>
    <w:rsid w:val="00737DCD"/>
    <w:rsid w:val="00737F42"/>
    <w:rsid w:val="007400CF"/>
    <w:rsid w:val="007401B7"/>
    <w:rsid w:val="00740591"/>
    <w:rsid w:val="00740FF2"/>
    <w:rsid w:val="007410AC"/>
    <w:rsid w:val="007411C0"/>
    <w:rsid w:val="00741279"/>
    <w:rsid w:val="00741312"/>
    <w:rsid w:val="0074134E"/>
    <w:rsid w:val="007413A1"/>
    <w:rsid w:val="00741591"/>
    <w:rsid w:val="00741717"/>
    <w:rsid w:val="007418DC"/>
    <w:rsid w:val="007419D2"/>
    <w:rsid w:val="00741B48"/>
    <w:rsid w:val="00741C0F"/>
    <w:rsid w:val="00741C8D"/>
    <w:rsid w:val="00741DAE"/>
    <w:rsid w:val="00741DAF"/>
    <w:rsid w:val="00741EF6"/>
    <w:rsid w:val="00741FA1"/>
    <w:rsid w:val="007421AA"/>
    <w:rsid w:val="00742777"/>
    <w:rsid w:val="007427D9"/>
    <w:rsid w:val="00742A65"/>
    <w:rsid w:val="00742F2F"/>
    <w:rsid w:val="0074307F"/>
    <w:rsid w:val="0074311A"/>
    <w:rsid w:val="007431A8"/>
    <w:rsid w:val="0074351B"/>
    <w:rsid w:val="007435BC"/>
    <w:rsid w:val="007436C5"/>
    <w:rsid w:val="0074378E"/>
    <w:rsid w:val="00743DD9"/>
    <w:rsid w:val="00743E54"/>
    <w:rsid w:val="00743FDF"/>
    <w:rsid w:val="007440A1"/>
    <w:rsid w:val="007444BA"/>
    <w:rsid w:val="0074450A"/>
    <w:rsid w:val="0074453A"/>
    <w:rsid w:val="00744956"/>
    <w:rsid w:val="00744A5D"/>
    <w:rsid w:val="00744AE9"/>
    <w:rsid w:val="0074522B"/>
    <w:rsid w:val="00745861"/>
    <w:rsid w:val="0074595E"/>
    <w:rsid w:val="0074599F"/>
    <w:rsid w:val="00745AC6"/>
    <w:rsid w:val="00745CA3"/>
    <w:rsid w:val="00745F4C"/>
    <w:rsid w:val="00745FBD"/>
    <w:rsid w:val="00745FEC"/>
    <w:rsid w:val="007465CD"/>
    <w:rsid w:val="00746A18"/>
    <w:rsid w:val="00746A8C"/>
    <w:rsid w:val="00746B45"/>
    <w:rsid w:val="00746B8E"/>
    <w:rsid w:val="00746C05"/>
    <w:rsid w:val="00747028"/>
    <w:rsid w:val="0074723E"/>
    <w:rsid w:val="00747265"/>
    <w:rsid w:val="0074743F"/>
    <w:rsid w:val="00747A87"/>
    <w:rsid w:val="00747D53"/>
    <w:rsid w:val="00750000"/>
    <w:rsid w:val="007500F1"/>
    <w:rsid w:val="0075015A"/>
    <w:rsid w:val="007502E8"/>
    <w:rsid w:val="0075078F"/>
    <w:rsid w:val="007507C5"/>
    <w:rsid w:val="00750C94"/>
    <w:rsid w:val="00751129"/>
    <w:rsid w:val="00751344"/>
    <w:rsid w:val="007515CD"/>
    <w:rsid w:val="00751754"/>
    <w:rsid w:val="00751993"/>
    <w:rsid w:val="00751C13"/>
    <w:rsid w:val="00751C85"/>
    <w:rsid w:val="00751F66"/>
    <w:rsid w:val="00751F97"/>
    <w:rsid w:val="00751FF1"/>
    <w:rsid w:val="00752099"/>
    <w:rsid w:val="0075220F"/>
    <w:rsid w:val="0075222E"/>
    <w:rsid w:val="00752391"/>
    <w:rsid w:val="00752452"/>
    <w:rsid w:val="007525DB"/>
    <w:rsid w:val="007526D7"/>
    <w:rsid w:val="007527E6"/>
    <w:rsid w:val="00752973"/>
    <w:rsid w:val="00752A47"/>
    <w:rsid w:val="00752CE1"/>
    <w:rsid w:val="00752D51"/>
    <w:rsid w:val="00752E35"/>
    <w:rsid w:val="00752EB9"/>
    <w:rsid w:val="00752ED9"/>
    <w:rsid w:val="00752F82"/>
    <w:rsid w:val="00753022"/>
    <w:rsid w:val="00753410"/>
    <w:rsid w:val="007534A5"/>
    <w:rsid w:val="007535DE"/>
    <w:rsid w:val="007537F2"/>
    <w:rsid w:val="007537FE"/>
    <w:rsid w:val="00753C4F"/>
    <w:rsid w:val="00754047"/>
    <w:rsid w:val="00754176"/>
    <w:rsid w:val="0075425B"/>
    <w:rsid w:val="00754675"/>
    <w:rsid w:val="00754955"/>
    <w:rsid w:val="00754F07"/>
    <w:rsid w:val="00754F8D"/>
    <w:rsid w:val="00755449"/>
    <w:rsid w:val="007559F3"/>
    <w:rsid w:val="00755A57"/>
    <w:rsid w:val="00755BB5"/>
    <w:rsid w:val="00755CE1"/>
    <w:rsid w:val="00755E6D"/>
    <w:rsid w:val="0075604E"/>
    <w:rsid w:val="00756559"/>
    <w:rsid w:val="007565B5"/>
    <w:rsid w:val="007567A8"/>
    <w:rsid w:val="00756911"/>
    <w:rsid w:val="00756937"/>
    <w:rsid w:val="00756A12"/>
    <w:rsid w:val="00756BFC"/>
    <w:rsid w:val="00756C6B"/>
    <w:rsid w:val="00757121"/>
    <w:rsid w:val="0075720E"/>
    <w:rsid w:val="007574C6"/>
    <w:rsid w:val="007578F4"/>
    <w:rsid w:val="00757AD8"/>
    <w:rsid w:val="00757B11"/>
    <w:rsid w:val="0076013E"/>
    <w:rsid w:val="00760313"/>
    <w:rsid w:val="007603FC"/>
    <w:rsid w:val="0076059A"/>
    <w:rsid w:val="00760817"/>
    <w:rsid w:val="007608FB"/>
    <w:rsid w:val="00760C2C"/>
    <w:rsid w:val="007610C7"/>
    <w:rsid w:val="00761724"/>
    <w:rsid w:val="00761C6D"/>
    <w:rsid w:val="00761CD2"/>
    <w:rsid w:val="00761D09"/>
    <w:rsid w:val="00761D7E"/>
    <w:rsid w:val="00762291"/>
    <w:rsid w:val="00762401"/>
    <w:rsid w:val="0076274F"/>
    <w:rsid w:val="00762A4F"/>
    <w:rsid w:val="00762D0E"/>
    <w:rsid w:val="00762ECB"/>
    <w:rsid w:val="00762F01"/>
    <w:rsid w:val="00763707"/>
    <w:rsid w:val="00763925"/>
    <w:rsid w:val="00763AAF"/>
    <w:rsid w:val="00763CDC"/>
    <w:rsid w:val="00763D63"/>
    <w:rsid w:val="00763DA5"/>
    <w:rsid w:val="00763FA2"/>
    <w:rsid w:val="0076402C"/>
    <w:rsid w:val="007640E5"/>
    <w:rsid w:val="00764397"/>
    <w:rsid w:val="0076466A"/>
    <w:rsid w:val="007647EC"/>
    <w:rsid w:val="007648E6"/>
    <w:rsid w:val="00764A92"/>
    <w:rsid w:val="00764AE2"/>
    <w:rsid w:val="00764B31"/>
    <w:rsid w:val="00764CA2"/>
    <w:rsid w:val="00764DD9"/>
    <w:rsid w:val="00765237"/>
    <w:rsid w:val="0076557D"/>
    <w:rsid w:val="0076571C"/>
    <w:rsid w:val="007658F8"/>
    <w:rsid w:val="00765AC7"/>
    <w:rsid w:val="00765B46"/>
    <w:rsid w:val="00765BAD"/>
    <w:rsid w:val="00765D8D"/>
    <w:rsid w:val="00765F0D"/>
    <w:rsid w:val="00766A73"/>
    <w:rsid w:val="00766B37"/>
    <w:rsid w:val="00766DB2"/>
    <w:rsid w:val="00766E24"/>
    <w:rsid w:val="007673D1"/>
    <w:rsid w:val="007674B6"/>
    <w:rsid w:val="00767955"/>
    <w:rsid w:val="00767ADD"/>
    <w:rsid w:val="0077010B"/>
    <w:rsid w:val="00770269"/>
    <w:rsid w:val="0077031B"/>
    <w:rsid w:val="00770804"/>
    <w:rsid w:val="00770874"/>
    <w:rsid w:val="00770906"/>
    <w:rsid w:val="00770931"/>
    <w:rsid w:val="00770A1E"/>
    <w:rsid w:val="00770AA9"/>
    <w:rsid w:val="00770D0B"/>
    <w:rsid w:val="00770DF3"/>
    <w:rsid w:val="00770E0C"/>
    <w:rsid w:val="00770F82"/>
    <w:rsid w:val="0077101F"/>
    <w:rsid w:val="007713FA"/>
    <w:rsid w:val="00771518"/>
    <w:rsid w:val="00771748"/>
    <w:rsid w:val="007719AF"/>
    <w:rsid w:val="00771B6C"/>
    <w:rsid w:val="00771B8C"/>
    <w:rsid w:val="00771C01"/>
    <w:rsid w:val="00771C35"/>
    <w:rsid w:val="00771C99"/>
    <w:rsid w:val="00771D63"/>
    <w:rsid w:val="00771E0E"/>
    <w:rsid w:val="00772096"/>
    <w:rsid w:val="00772572"/>
    <w:rsid w:val="007725FA"/>
    <w:rsid w:val="00772689"/>
    <w:rsid w:val="007727A0"/>
    <w:rsid w:val="00772869"/>
    <w:rsid w:val="00772943"/>
    <w:rsid w:val="00772B83"/>
    <w:rsid w:val="00773470"/>
    <w:rsid w:val="00773549"/>
    <w:rsid w:val="007735B0"/>
    <w:rsid w:val="0077363E"/>
    <w:rsid w:val="007737AB"/>
    <w:rsid w:val="007739B7"/>
    <w:rsid w:val="00773B88"/>
    <w:rsid w:val="00773D86"/>
    <w:rsid w:val="00773DC6"/>
    <w:rsid w:val="00774015"/>
    <w:rsid w:val="00774235"/>
    <w:rsid w:val="0077423E"/>
    <w:rsid w:val="0077432D"/>
    <w:rsid w:val="0077437E"/>
    <w:rsid w:val="007745A0"/>
    <w:rsid w:val="00774752"/>
    <w:rsid w:val="0077476E"/>
    <w:rsid w:val="0077488B"/>
    <w:rsid w:val="00774A0D"/>
    <w:rsid w:val="00774E13"/>
    <w:rsid w:val="0077509F"/>
    <w:rsid w:val="007751D7"/>
    <w:rsid w:val="0077539B"/>
    <w:rsid w:val="0077568C"/>
    <w:rsid w:val="00775868"/>
    <w:rsid w:val="00775A84"/>
    <w:rsid w:val="00775BAA"/>
    <w:rsid w:val="00775E65"/>
    <w:rsid w:val="00775E70"/>
    <w:rsid w:val="007760AA"/>
    <w:rsid w:val="007764A1"/>
    <w:rsid w:val="007764D7"/>
    <w:rsid w:val="00776827"/>
    <w:rsid w:val="00776B02"/>
    <w:rsid w:val="00776BB2"/>
    <w:rsid w:val="00776C14"/>
    <w:rsid w:val="00777164"/>
    <w:rsid w:val="007772A5"/>
    <w:rsid w:val="007773C1"/>
    <w:rsid w:val="0077756A"/>
    <w:rsid w:val="00777665"/>
    <w:rsid w:val="0077780E"/>
    <w:rsid w:val="00777BAA"/>
    <w:rsid w:val="00777F34"/>
    <w:rsid w:val="00777F78"/>
    <w:rsid w:val="00780058"/>
    <w:rsid w:val="0078008D"/>
    <w:rsid w:val="007800DF"/>
    <w:rsid w:val="0078029E"/>
    <w:rsid w:val="007808FC"/>
    <w:rsid w:val="00780A75"/>
    <w:rsid w:val="00780A94"/>
    <w:rsid w:val="00780B9E"/>
    <w:rsid w:val="00780C08"/>
    <w:rsid w:val="00780DCB"/>
    <w:rsid w:val="007810B4"/>
    <w:rsid w:val="007810B6"/>
    <w:rsid w:val="00781280"/>
    <w:rsid w:val="0078131B"/>
    <w:rsid w:val="00781512"/>
    <w:rsid w:val="00781A40"/>
    <w:rsid w:val="00781B8F"/>
    <w:rsid w:val="00781EA2"/>
    <w:rsid w:val="00781F8E"/>
    <w:rsid w:val="00781FDE"/>
    <w:rsid w:val="007820D6"/>
    <w:rsid w:val="007823B2"/>
    <w:rsid w:val="00782474"/>
    <w:rsid w:val="0078258B"/>
    <w:rsid w:val="007827D3"/>
    <w:rsid w:val="007828D3"/>
    <w:rsid w:val="0078293F"/>
    <w:rsid w:val="00782A08"/>
    <w:rsid w:val="00782B7D"/>
    <w:rsid w:val="00782E29"/>
    <w:rsid w:val="0078323B"/>
    <w:rsid w:val="00783749"/>
    <w:rsid w:val="007838CF"/>
    <w:rsid w:val="00783921"/>
    <w:rsid w:val="00783A96"/>
    <w:rsid w:val="00783AB6"/>
    <w:rsid w:val="00783BD4"/>
    <w:rsid w:val="00783C1A"/>
    <w:rsid w:val="00783C71"/>
    <w:rsid w:val="00783C8A"/>
    <w:rsid w:val="00783CF2"/>
    <w:rsid w:val="007842F2"/>
    <w:rsid w:val="00784484"/>
    <w:rsid w:val="0078450B"/>
    <w:rsid w:val="0078451C"/>
    <w:rsid w:val="00784558"/>
    <w:rsid w:val="007846CE"/>
    <w:rsid w:val="00784A73"/>
    <w:rsid w:val="00784BB5"/>
    <w:rsid w:val="00785200"/>
    <w:rsid w:val="0078526D"/>
    <w:rsid w:val="007853B7"/>
    <w:rsid w:val="0078556A"/>
    <w:rsid w:val="00785667"/>
    <w:rsid w:val="00785759"/>
    <w:rsid w:val="00785887"/>
    <w:rsid w:val="00785BD8"/>
    <w:rsid w:val="00785DDD"/>
    <w:rsid w:val="00785FF2"/>
    <w:rsid w:val="007866E8"/>
    <w:rsid w:val="007866F5"/>
    <w:rsid w:val="0078670A"/>
    <w:rsid w:val="00786B3C"/>
    <w:rsid w:val="0078753F"/>
    <w:rsid w:val="0078765A"/>
    <w:rsid w:val="00787668"/>
    <w:rsid w:val="007876AF"/>
    <w:rsid w:val="00787C04"/>
    <w:rsid w:val="00787F56"/>
    <w:rsid w:val="0079010B"/>
    <w:rsid w:val="007905EB"/>
    <w:rsid w:val="00790697"/>
    <w:rsid w:val="0079070C"/>
    <w:rsid w:val="007907EA"/>
    <w:rsid w:val="00790E6D"/>
    <w:rsid w:val="00790EDC"/>
    <w:rsid w:val="007910A7"/>
    <w:rsid w:val="00791808"/>
    <w:rsid w:val="00791D71"/>
    <w:rsid w:val="00791E71"/>
    <w:rsid w:val="00791E90"/>
    <w:rsid w:val="00791E91"/>
    <w:rsid w:val="00791F67"/>
    <w:rsid w:val="00791F6E"/>
    <w:rsid w:val="00792020"/>
    <w:rsid w:val="00792105"/>
    <w:rsid w:val="00792311"/>
    <w:rsid w:val="00792491"/>
    <w:rsid w:val="0079298C"/>
    <w:rsid w:val="00792D77"/>
    <w:rsid w:val="00792EC0"/>
    <w:rsid w:val="00792FAA"/>
    <w:rsid w:val="007930DB"/>
    <w:rsid w:val="00793135"/>
    <w:rsid w:val="0079313F"/>
    <w:rsid w:val="007932C1"/>
    <w:rsid w:val="007936A6"/>
    <w:rsid w:val="007936BD"/>
    <w:rsid w:val="0079380F"/>
    <w:rsid w:val="00793871"/>
    <w:rsid w:val="007939AE"/>
    <w:rsid w:val="00793B03"/>
    <w:rsid w:val="00793CB3"/>
    <w:rsid w:val="0079405F"/>
    <w:rsid w:val="007941BA"/>
    <w:rsid w:val="0079443E"/>
    <w:rsid w:val="00794516"/>
    <w:rsid w:val="007945AE"/>
    <w:rsid w:val="007948FB"/>
    <w:rsid w:val="0079495F"/>
    <w:rsid w:val="00794C3E"/>
    <w:rsid w:val="00794DAC"/>
    <w:rsid w:val="00794E10"/>
    <w:rsid w:val="00795001"/>
    <w:rsid w:val="007950B9"/>
    <w:rsid w:val="0079561E"/>
    <w:rsid w:val="00795682"/>
    <w:rsid w:val="00795946"/>
    <w:rsid w:val="00795AC6"/>
    <w:rsid w:val="00795D3B"/>
    <w:rsid w:val="00795DA6"/>
    <w:rsid w:val="00795F9B"/>
    <w:rsid w:val="007962BE"/>
    <w:rsid w:val="00796A71"/>
    <w:rsid w:val="00796AB1"/>
    <w:rsid w:val="00796E65"/>
    <w:rsid w:val="00797030"/>
    <w:rsid w:val="00797051"/>
    <w:rsid w:val="007970BD"/>
    <w:rsid w:val="00797484"/>
    <w:rsid w:val="00797AAA"/>
    <w:rsid w:val="00797CAB"/>
    <w:rsid w:val="00797DF9"/>
    <w:rsid w:val="007A0106"/>
    <w:rsid w:val="007A014B"/>
    <w:rsid w:val="007A0568"/>
    <w:rsid w:val="007A05B4"/>
    <w:rsid w:val="007A068A"/>
    <w:rsid w:val="007A0752"/>
    <w:rsid w:val="007A07B0"/>
    <w:rsid w:val="007A0888"/>
    <w:rsid w:val="007A096D"/>
    <w:rsid w:val="007A0B3A"/>
    <w:rsid w:val="007A0D5E"/>
    <w:rsid w:val="007A0E8F"/>
    <w:rsid w:val="007A0F73"/>
    <w:rsid w:val="007A1078"/>
    <w:rsid w:val="007A1245"/>
    <w:rsid w:val="007A127F"/>
    <w:rsid w:val="007A1329"/>
    <w:rsid w:val="007A1B85"/>
    <w:rsid w:val="007A1C67"/>
    <w:rsid w:val="007A1D01"/>
    <w:rsid w:val="007A1D34"/>
    <w:rsid w:val="007A1D54"/>
    <w:rsid w:val="007A1FB4"/>
    <w:rsid w:val="007A217F"/>
    <w:rsid w:val="007A21E6"/>
    <w:rsid w:val="007A238B"/>
    <w:rsid w:val="007A24C8"/>
    <w:rsid w:val="007A2740"/>
    <w:rsid w:val="007A28FF"/>
    <w:rsid w:val="007A2924"/>
    <w:rsid w:val="007A29DB"/>
    <w:rsid w:val="007A3037"/>
    <w:rsid w:val="007A30A9"/>
    <w:rsid w:val="007A3132"/>
    <w:rsid w:val="007A31F6"/>
    <w:rsid w:val="007A3318"/>
    <w:rsid w:val="007A3403"/>
    <w:rsid w:val="007A34A3"/>
    <w:rsid w:val="007A3854"/>
    <w:rsid w:val="007A3886"/>
    <w:rsid w:val="007A39D9"/>
    <w:rsid w:val="007A3A54"/>
    <w:rsid w:val="007A3A57"/>
    <w:rsid w:val="007A3ADD"/>
    <w:rsid w:val="007A3B13"/>
    <w:rsid w:val="007A3C64"/>
    <w:rsid w:val="007A3FFF"/>
    <w:rsid w:val="007A419C"/>
    <w:rsid w:val="007A42AF"/>
    <w:rsid w:val="007A432B"/>
    <w:rsid w:val="007A4934"/>
    <w:rsid w:val="007A49B2"/>
    <w:rsid w:val="007A4B5F"/>
    <w:rsid w:val="007A4F01"/>
    <w:rsid w:val="007A4FFD"/>
    <w:rsid w:val="007A50A6"/>
    <w:rsid w:val="007A56F4"/>
    <w:rsid w:val="007A57EF"/>
    <w:rsid w:val="007A5AE5"/>
    <w:rsid w:val="007A5BC6"/>
    <w:rsid w:val="007A60FC"/>
    <w:rsid w:val="007A67B1"/>
    <w:rsid w:val="007A6F19"/>
    <w:rsid w:val="007A6F41"/>
    <w:rsid w:val="007A72D2"/>
    <w:rsid w:val="007A78C5"/>
    <w:rsid w:val="007A7D6B"/>
    <w:rsid w:val="007A7DA0"/>
    <w:rsid w:val="007A7F9B"/>
    <w:rsid w:val="007B00B6"/>
    <w:rsid w:val="007B02F8"/>
    <w:rsid w:val="007B04AA"/>
    <w:rsid w:val="007B0593"/>
    <w:rsid w:val="007B0DFC"/>
    <w:rsid w:val="007B10F0"/>
    <w:rsid w:val="007B125D"/>
    <w:rsid w:val="007B15C5"/>
    <w:rsid w:val="007B1640"/>
    <w:rsid w:val="007B176C"/>
    <w:rsid w:val="007B190B"/>
    <w:rsid w:val="007B19DE"/>
    <w:rsid w:val="007B1B82"/>
    <w:rsid w:val="007B1D37"/>
    <w:rsid w:val="007B1E51"/>
    <w:rsid w:val="007B22D8"/>
    <w:rsid w:val="007B23A1"/>
    <w:rsid w:val="007B242D"/>
    <w:rsid w:val="007B28A8"/>
    <w:rsid w:val="007B2B3F"/>
    <w:rsid w:val="007B2ECF"/>
    <w:rsid w:val="007B2F2B"/>
    <w:rsid w:val="007B2FEE"/>
    <w:rsid w:val="007B3185"/>
    <w:rsid w:val="007B32FD"/>
    <w:rsid w:val="007B34BA"/>
    <w:rsid w:val="007B34D0"/>
    <w:rsid w:val="007B3833"/>
    <w:rsid w:val="007B391C"/>
    <w:rsid w:val="007B396A"/>
    <w:rsid w:val="007B3995"/>
    <w:rsid w:val="007B3A8E"/>
    <w:rsid w:val="007B3CBF"/>
    <w:rsid w:val="007B4159"/>
    <w:rsid w:val="007B41CD"/>
    <w:rsid w:val="007B4211"/>
    <w:rsid w:val="007B431E"/>
    <w:rsid w:val="007B43C5"/>
    <w:rsid w:val="007B44B7"/>
    <w:rsid w:val="007B479E"/>
    <w:rsid w:val="007B49B6"/>
    <w:rsid w:val="007B4F97"/>
    <w:rsid w:val="007B4FE3"/>
    <w:rsid w:val="007B5020"/>
    <w:rsid w:val="007B5356"/>
    <w:rsid w:val="007B55DD"/>
    <w:rsid w:val="007B5A70"/>
    <w:rsid w:val="007B5E68"/>
    <w:rsid w:val="007B644C"/>
    <w:rsid w:val="007B648F"/>
    <w:rsid w:val="007B6705"/>
    <w:rsid w:val="007B6826"/>
    <w:rsid w:val="007B6894"/>
    <w:rsid w:val="007B6917"/>
    <w:rsid w:val="007B6926"/>
    <w:rsid w:val="007B6A0C"/>
    <w:rsid w:val="007B6A66"/>
    <w:rsid w:val="007B6CC9"/>
    <w:rsid w:val="007B6D4D"/>
    <w:rsid w:val="007B7431"/>
    <w:rsid w:val="007B75FA"/>
    <w:rsid w:val="007B76AA"/>
    <w:rsid w:val="007B7823"/>
    <w:rsid w:val="007B785D"/>
    <w:rsid w:val="007B78E8"/>
    <w:rsid w:val="007B7A55"/>
    <w:rsid w:val="007B7B66"/>
    <w:rsid w:val="007B7D58"/>
    <w:rsid w:val="007B7E41"/>
    <w:rsid w:val="007C00EB"/>
    <w:rsid w:val="007C019C"/>
    <w:rsid w:val="007C0285"/>
    <w:rsid w:val="007C02CB"/>
    <w:rsid w:val="007C0316"/>
    <w:rsid w:val="007C0652"/>
    <w:rsid w:val="007C09ED"/>
    <w:rsid w:val="007C0E90"/>
    <w:rsid w:val="007C1371"/>
    <w:rsid w:val="007C14C7"/>
    <w:rsid w:val="007C18F6"/>
    <w:rsid w:val="007C19B4"/>
    <w:rsid w:val="007C1A33"/>
    <w:rsid w:val="007C1A52"/>
    <w:rsid w:val="007C1DAC"/>
    <w:rsid w:val="007C1ECF"/>
    <w:rsid w:val="007C280E"/>
    <w:rsid w:val="007C281E"/>
    <w:rsid w:val="007C2838"/>
    <w:rsid w:val="007C2987"/>
    <w:rsid w:val="007C2E41"/>
    <w:rsid w:val="007C2E88"/>
    <w:rsid w:val="007C3389"/>
    <w:rsid w:val="007C3518"/>
    <w:rsid w:val="007C37A7"/>
    <w:rsid w:val="007C3A12"/>
    <w:rsid w:val="007C3C1F"/>
    <w:rsid w:val="007C3C2F"/>
    <w:rsid w:val="007C3D03"/>
    <w:rsid w:val="007C3D10"/>
    <w:rsid w:val="007C3DBF"/>
    <w:rsid w:val="007C4117"/>
    <w:rsid w:val="007C43BC"/>
    <w:rsid w:val="007C4447"/>
    <w:rsid w:val="007C47F8"/>
    <w:rsid w:val="007C4914"/>
    <w:rsid w:val="007C4AD3"/>
    <w:rsid w:val="007C4B81"/>
    <w:rsid w:val="007C4C78"/>
    <w:rsid w:val="007C4C84"/>
    <w:rsid w:val="007C51C2"/>
    <w:rsid w:val="007C54B6"/>
    <w:rsid w:val="007C5645"/>
    <w:rsid w:val="007C58D8"/>
    <w:rsid w:val="007C5BD7"/>
    <w:rsid w:val="007C5C59"/>
    <w:rsid w:val="007C60C7"/>
    <w:rsid w:val="007C6148"/>
    <w:rsid w:val="007C618F"/>
    <w:rsid w:val="007C6307"/>
    <w:rsid w:val="007C6336"/>
    <w:rsid w:val="007C6BDF"/>
    <w:rsid w:val="007C6BEA"/>
    <w:rsid w:val="007C6F14"/>
    <w:rsid w:val="007C718F"/>
    <w:rsid w:val="007C7529"/>
    <w:rsid w:val="007C7992"/>
    <w:rsid w:val="007C7F6C"/>
    <w:rsid w:val="007D011E"/>
    <w:rsid w:val="007D01DC"/>
    <w:rsid w:val="007D0314"/>
    <w:rsid w:val="007D031E"/>
    <w:rsid w:val="007D03A1"/>
    <w:rsid w:val="007D066C"/>
    <w:rsid w:val="007D0766"/>
    <w:rsid w:val="007D0A8B"/>
    <w:rsid w:val="007D0C4D"/>
    <w:rsid w:val="007D0E89"/>
    <w:rsid w:val="007D102E"/>
    <w:rsid w:val="007D1179"/>
    <w:rsid w:val="007D1365"/>
    <w:rsid w:val="007D14D6"/>
    <w:rsid w:val="007D17FA"/>
    <w:rsid w:val="007D1FFF"/>
    <w:rsid w:val="007D2180"/>
    <w:rsid w:val="007D23BC"/>
    <w:rsid w:val="007D283C"/>
    <w:rsid w:val="007D28BF"/>
    <w:rsid w:val="007D2996"/>
    <w:rsid w:val="007D29C7"/>
    <w:rsid w:val="007D2A19"/>
    <w:rsid w:val="007D2A48"/>
    <w:rsid w:val="007D3133"/>
    <w:rsid w:val="007D32AC"/>
    <w:rsid w:val="007D336C"/>
    <w:rsid w:val="007D33C6"/>
    <w:rsid w:val="007D33E1"/>
    <w:rsid w:val="007D34A0"/>
    <w:rsid w:val="007D34EC"/>
    <w:rsid w:val="007D3564"/>
    <w:rsid w:val="007D3A13"/>
    <w:rsid w:val="007D3BCB"/>
    <w:rsid w:val="007D3D2F"/>
    <w:rsid w:val="007D3D77"/>
    <w:rsid w:val="007D3F56"/>
    <w:rsid w:val="007D408E"/>
    <w:rsid w:val="007D424E"/>
    <w:rsid w:val="007D43F9"/>
    <w:rsid w:val="007D465A"/>
    <w:rsid w:val="007D47BC"/>
    <w:rsid w:val="007D4DD3"/>
    <w:rsid w:val="007D4DFD"/>
    <w:rsid w:val="007D4E85"/>
    <w:rsid w:val="007D4EEE"/>
    <w:rsid w:val="007D4F76"/>
    <w:rsid w:val="007D51DD"/>
    <w:rsid w:val="007D5B59"/>
    <w:rsid w:val="007D5C46"/>
    <w:rsid w:val="007D5F31"/>
    <w:rsid w:val="007D5F82"/>
    <w:rsid w:val="007D6003"/>
    <w:rsid w:val="007D61DF"/>
    <w:rsid w:val="007D6242"/>
    <w:rsid w:val="007D6604"/>
    <w:rsid w:val="007D67A5"/>
    <w:rsid w:val="007D68E5"/>
    <w:rsid w:val="007D6988"/>
    <w:rsid w:val="007D6C5F"/>
    <w:rsid w:val="007D6CA4"/>
    <w:rsid w:val="007D6CDB"/>
    <w:rsid w:val="007D709D"/>
    <w:rsid w:val="007D73A1"/>
    <w:rsid w:val="007D7578"/>
    <w:rsid w:val="007D75ED"/>
    <w:rsid w:val="007D7636"/>
    <w:rsid w:val="007D769B"/>
    <w:rsid w:val="007D7826"/>
    <w:rsid w:val="007D794E"/>
    <w:rsid w:val="007D7A38"/>
    <w:rsid w:val="007D7AE0"/>
    <w:rsid w:val="007D7ED5"/>
    <w:rsid w:val="007D7F40"/>
    <w:rsid w:val="007E00E3"/>
    <w:rsid w:val="007E020C"/>
    <w:rsid w:val="007E03AE"/>
    <w:rsid w:val="007E0538"/>
    <w:rsid w:val="007E07A3"/>
    <w:rsid w:val="007E0AD5"/>
    <w:rsid w:val="007E0F29"/>
    <w:rsid w:val="007E101B"/>
    <w:rsid w:val="007E11D4"/>
    <w:rsid w:val="007E1463"/>
    <w:rsid w:val="007E179A"/>
    <w:rsid w:val="007E18C7"/>
    <w:rsid w:val="007E1B4E"/>
    <w:rsid w:val="007E1EE0"/>
    <w:rsid w:val="007E20CB"/>
    <w:rsid w:val="007E217F"/>
    <w:rsid w:val="007E2247"/>
    <w:rsid w:val="007E2273"/>
    <w:rsid w:val="007E2389"/>
    <w:rsid w:val="007E2654"/>
    <w:rsid w:val="007E2988"/>
    <w:rsid w:val="007E2A20"/>
    <w:rsid w:val="007E2AEF"/>
    <w:rsid w:val="007E2B97"/>
    <w:rsid w:val="007E2C10"/>
    <w:rsid w:val="007E2FB1"/>
    <w:rsid w:val="007E32D5"/>
    <w:rsid w:val="007E32EF"/>
    <w:rsid w:val="007E3569"/>
    <w:rsid w:val="007E3573"/>
    <w:rsid w:val="007E35C5"/>
    <w:rsid w:val="007E3920"/>
    <w:rsid w:val="007E3921"/>
    <w:rsid w:val="007E3ADD"/>
    <w:rsid w:val="007E3AE2"/>
    <w:rsid w:val="007E3AE5"/>
    <w:rsid w:val="007E3BB4"/>
    <w:rsid w:val="007E3C05"/>
    <w:rsid w:val="007E3CBE"/>
    <w:rsid w:val="007E3D0C"/>
    <w:rsid w:val="007E3DC7"/>
    <w:rsid w:val="007E420F"/>
    <w:rsid w:val="007E42AB"/>
    <w:rsid w:val="007E4452"/>
    <w:rsid w:val="007E45E4"/>
    <w:rsid w:val="007E4A94"/>
    <w:rsid w:val="007E4AA7"/>
    <w:rsid w:val="007E4C94"/>
    <w:rsid w:val="007E4C95"/>
    <w:rsid w:val="007E4CCC"/>
    <w:rsid w:val="007E4FE7"/>
    <w:rsid w:val="007E50F5"/>
    <w:rsid w:val="007E5289"/>
    <w:rsid w:val="007E5481"/>
    <w:rsid w:val="007E55CF"/>
    <w:rsid w:val="007E5847"/>
    <w:rsid w:val="007E5949"/>
    <w:rsid w:val="007E5B56"/>
    <w:rsid w:val="007E5C7A"/>
    <w:rsid w:val="007E5CBC"/>
    <w:rsid w:val="007E5CD5"/>
    <w:rsid w:val="007E5EC7"/>
    <w:rsid w:val="007E6106"/>
    <w:rsid w:val="007E64A5"/>
    <w:rsid w:val="007E6567"/>
    <w:rsid w:val="007E659E"/>
    <w:rsid w:val="007E66C7"/>
    <w:rsid w:val="007E66FC"/>
    <w:rsid w:val="007E6C36"/>
    <w:rsid w:val="007E6CA0"/>
    <w:rsid w:val="007E6ECC"/>
    <w:rsid w:val="007E6ED6"/>
    <w:rsid w:val="007E6F0E"/>
    <w:rsid w:val="007E6FF9"/>
    <w:rsid w:val="007E7343"/>
    <w:rsid w:val="007E7385"/>
    <w:rsid w:val="007E73D8"/>
    <w:rsid w:val="007E779C"/>
    <w:rsid w:val="007E78DF"/>
    <w:rsid w:val="007E7A5E"/>
    <w:rsid w:val="007E7D83"/>
    <w:rsid w:val="007F02AB"/>
    <w:rsid w:val="007F033F"/>
    <w:rsid w:val="007F0394"/>
    <w:rsid w:val="007F04ED"/>
    <w:rsid w:val="007F0C23"/>
    <w:rsid w:val="007F0D2F"/>
    <w:rsid w:val="007F0FC7"/>
    <w:rsid w:val="007F100A"/>
    <w:rsid w:val="007F1450"/>
    <w:rsid w:val="007F1577"/>
    <w:rsid w:val="007F1587"/>
    <w:rsid w:val="007F1885"/>
    <w:rsid w:val="007F1984"/>
    <w:rsid w:val="007F19DA"/>
    <w:rsid w:val="007F1B06"/>
    <w:rsid w:val="007F1C37"/>
    <w:rsid w:val="007F1CEB"/>
    <w:rsid w:val="007F20EA"/>
    <w:rsid w:val="007F2190"/>
    <w:rsid w:val="007F2269"/>
    <w:rsid w:val="007F2447"/>
    <w:rsid w:val="007F26CB"/>
    <w:rsid w:val="007F287A"/>
    <w:rsid w:val="007F28D3"/>
    <w:rsid w:val="007F2E4A"/>
    <w:rsid w:val="007F3213"/>
    <w:rsid w:val="007F345F"/>
    <w:rsid w:val="007F35C4"/>
    <w:rsid w:val="007F3906"/>
    <w:rsid w:val="007F3917"/>
    <w:rsid w:val="007F3B22"/>
    <w:rsid w:val="007F3CF8"/>
    <w:rsid w:val="007F3DA8"/>
    <w:rsid w:val="007F3F44"/>
    <w:rsid w:val="007F4287"/>
    <w:rsid w:val="007F44CE"/>
    <w:rsid w:val="007F494E"/>
    <w:rsid w:val="007F49F1"/>
    <w:rsid w:val="007F4A7E"/>
    <w:rsid w:val="007F4DE2"/>
    <w:rsid w:val="007F4EB8"/>
    <w:rsid w:val="007F4F83"/>
    <w:rsid w:val="007F4FAA"/>
    <w:rsid w:val="007F5164"/>
    <w:rsid w:val="007F52B7"/>
    <w:rsid w:val="007F549E"/>
    <w:rsid w:val="007F57EE"/>
    <w:rsid w:val="007F5B9F"/>
    <w:rsid w:val="007F5EF5"/>
    <w:rsid w:val="007F5EF6"/>
    <w:rsid w:val="007F5F26"/>
    <w:rsid w:val="007F6114"/>
    <w:rsid w:val="007F61F6"/>
    <w:rsid w:val="007F629D"/>
    <w:rsid w:val="007F62C2"/>
    <w:rsid w:val="007F67B8"/>
    <w:rsid w:val="007F6910"/>
    <w:rsid w:val="007F6B19"/>
    <w:rsid w:val="007F6E5B"/>
    <w:rsid w:val="007F73B3"/>
    <w:rsid w:val="007F74F8"/>
    <w:rsid w:val="007F750F"/>
    <w:rsid w:val="007F7701"/>
    <w:rsid w:val="007F7ABE"/>
    <w:rsid w:val="007F7B90"/>
    <w:rsid w:val="007F7CAB"/>
    <w:rsid w:val="007F7F0B"/>
    <w:rsid w:val="00800248"/>
    <w:rsid w:val="008007AD"/>
    <w:rsid w:val="00800971"/>
    <w:rsid w:val="00800DCE"/>
    <w:rsid w:val="00800E35"/>
    <w:rsid w:val="0080104E"/>
    <w:rsid w:val="00801057"/>
    <w:rsid w:val="00801209"/>
    <w:rsid w:val="00801352"/>
    <w:rsid w:val="008017DF"/>
    <w:rsid w:val="00801BB8"/>
    <w:rsid w:val="00801D17"/>
    <w:rsid w:val="00801FD1"/>
    <w:rsid w:val="008021B3"/>
    <w:rsid w:val="00802394"/>
    <w:rsid w:val="00802398"/>
    <w:rsid w:val="00802575"/>
    <w:rsid w:val="00802591"/>
    <w:rsid w:val="00802738"/>
    <w:rsid w:val="00802A96"/>
    <w:rsid w:val="00802AE9"/>
    <w:rsid w:val="00802B93"/>
    <w:rsid w:val="00802BEF"/>
    <w:rsid w:val="00802D99"/>
    <w:rsid w:val="00802FA7"/>
    <w:rsid w:val="00803219"/>
    <w:rsid w:val="0080335A"/>
    <w:rsid w:val="00803718"/>
    <w:rsid w:val="00803A14"/>
    <w:rsid w:val="00803CB2"/>
    <w:rsid w:val="00803DDB"/>
    <w:rsid w:val="00803EAA"/>
    <w:rsid w:val="00804329"/>
    <w:rsid w:val="0080482A"/>
    <w:rsid w:val="00804938"/>
    <w:rsid w:val="008049EA"/>
    <w:rsid w:val="00804D32"/>
    <w:rsid w:val="00804D91"/>
    <w:rsid w:val="00804E66"/>
    <w:rsid w:val="00804F6D"/>
    <w:rsid w:val="008053B0"/>
    <w:rsid w:val="008055DC"/>
    <w:rsid w:val="008057FB"/>
    <w:rsid w:val="00805903"/>
    <w:rsid w:val="00805970"/>
    <w:rsid w:val="00805A6E"/>
    <w:rsid w:val="00805AC3"/>
    <w:rsid w:val="00805BE7"/>
    <w:rsid w:val="00805D33"/>
    <w:rsid w:val="00805F94"/>
    <w:rsid w:val="00805F9C"/>
    <w:rsid w:val="0080604E"/>
    <w:rsid w:val="0080618C"/>
    <w:rsid w:val="00806235"/>
    <w:rsid w:val="00806319"/>
    <w:rsid w:val="008063A8"/>
    <w:rsid w:val="00806590"/>
    <w:rsid w:val="008065B5"/>
    <w:rsid w:val="008067DB"/>
    <w:rsid w:val="00806898"/>
    <w:rsid w:val="0080694C"/>
    <w:rsid w:val="0080696F"/>
    <w:rsid w:val="008069B9"/>
    <w:rsid w:val="008069F9"/>
    <w:rsid w:val="00806D24"/>
    <w:rsid w:val="0080715F"/>
    <w:rsid w:val="00807251"/>
    <w:rsid w:val="00807276"/>
    <w:rsid w:val="008073CF"/>
    <w:rsid w:val="008074C8"/>
    <w:rsid w:val="00807682"/>
    <w:rsid w:val="008079EF"/>
    <w:rsid w:val="00807AA8"/>
    <w:rsid w:val="00807ED5"/>
    <w:rsid w:val="00807EFC"/>
    <w:rsid w:val="00810600"/>
    <w:rsid w:val="00810A24"/>
    <w:rsid w:val="00810CDB"/>
    <w:rsid w:val="00810FA1"/>
    <w:rsid w:val="00810FE7"/>
    <w:rsid w:val="008110F7"/>
    <w:rsid w:val="00811626"/>
    <w:rsid w:val="008118DE"/>
    <w:rsid w:val="00811AA7"/>
    <w:rsid w:val="00811B96"/>
    <w:rsid w:val="00811BC2"/>
    <w:rsid w:val="00811FFE"/>
    <w:rsid w:val="0081200F"/>
    <w:rsid w:val="008120AE"/>
    <w:rsid w:val="00812316"/>
    <w:rsid w:val="00812530"/>
    <w:rsid w:val="0081267C"/>
    <w:rsid w:val="00812A39"/>
    <w:rsid w:val="00812A98"/>
    <w:rsid w:val="00812B71"/>
    <w:rsid w:val="00812DDB"/>
    <w:rsid w:val="008130BD"/>
    <w:rsid w:val="00813245"/>
    <w:rsid w:val="008133E2"/>
    <w:rsid w:val="008136E8"/>
    <w:rsid w:val="00813718"/>
    <w:rsid w:val="00813780"/>
    <w:rsid w:val="00813915"/>
    <w:rsid w:val="00813AE0"/>
    <w:rsid w:val="00813E79"/>
    <w:rsid w:val="00813F9F"/>
    <w:rsid w:val="008142D6"/>
    <w:rsid w:val="008142F4"/>
    <w:rsid w:val="008143D2"/>
    <w:rsid w:val="00814982"/>
    <w:rsid w:val="00814A10"/>
    <w:rsid w:val="00814C0D"/>
    <w:rsid w:val="00814D10"/>
    <w:rsid w:val="00814EC2"/>
    <w:rsid w:val="00815054"/>
    <w:rsid w:val="0081515E"/>
    <w:rsid w:val="00815173"/>
    <w:rsid w:val="0081536A"/>
    <w:rsid w:val="00815559"/>
    <w:rsid w:val="00815816"/>
    <w:rsid w:val="00815A39"/>
    <w:rsid w:val="00815AC4"/>
    <w:rsid w:val="00815DA9"/>
    <w:rsid w:val="00815F4B"/>
    <w:rsid w:val="00815FEC"/>
    <w:rsid w:val="0081614D"/>
    <w:rsid w:val="008162A4"/>
    <w:rsid w:val="0081677C"/>
    <w:rsid w:val="008167DE"/>
    <w:rsid w:val="008168AE"/>
    <w:rsid w:val="0081696C"/>
    <w:rsid w:val="00816C22"/>
    <w:rsid w:val="00816EEF"/>
    <w:rsid w:val="00816F39"/>
    <w:rsid w:val="0081704D"/>
    <w:rsid w:val="008170B6"/>
    <w:rsid w:val="008171E1"/>
    <w:rsid w:val="00817483"/>
    <w:rsid w:val="00817754"/>
    <w:rsid w:val="008178A7"/>
    <w:rsid w:val="008179C5"/>
    <w:rsid w:val="008179FB"/>
    <w:rsid w:val="00817AC6"/>
    <w:rsid w:val="0082001F"/>
    <w:rsid w:val="008200B2"/>
    <w:rsid w:val="00820331"/>
    <w:rsid w:val="0082043E"/>
    <w:rsid w:val="00820531"/>
    <w:rsid w:val="008205EE"/>
    <w:rsid w:val="008207D1"/>
    <w:rsid w:val="00820A6A"/>
    <w:rsid w:val="00820C7F"/>
    <w:rsid w:val="008210B6"/>
    <w:rsid w:val="00821358"/>
    <w:rsid w:val="00821469"/>
    <w:rsid w:val="008214BE"/>
    <w:rsid w:val="008217C3"/>
    <w:rsid w:val="008217DE"/>
    <w:rsid w:val="00821893"/>
    <w:rsid w:val="008218A0"/>
    <w:rsid w:val="00821BD3"/>
    <w:rsid w:val="00821F3E"/>
    <w:rsid w:val="00821FD5"/>
    <w:rsid w:val="0082201F"/>
    <w:rsid w:val="008220DD"/>
    <w:rsid w:val="00822333"/>
    <w:rsid w:val="0082239C"/>
    <w:rsid w:val="008227D3"/>
    <w:rsid w:val="008227DB"/>
    <w:rsid w:val="00822BC0"/>
    <w:rsid w:val="00822C33"/>
    <w:rsid w:val="00822C40"/>
    <w:rsid w:val="00822CE3"/>
    <w:rsid w:val="00822EA7"/>
    <w:rsid w:val="00822EEF"/>
    <w:rsid w:val="00823018"/>
    <w:rsid w:val="008234C1"/>
    <w:rsid w:val="008235DD"/>
    <w:rsid w:val="008236FC"/>
    <w:rsid w:val="00823862"/>
    <w:rsid w:val="00823B0B"/>
    <w:rsid w:val="00823D27"/>
    <w:rsid w:val="00824012"/>
    <w:rsid w:val="00824265"/>
    <w:rsid w:val="008243F3"/>
    <w:rsid w:val="00824557"/>
    <w:rsid w:val="0082459A"/>
    <w:rsid w:val="0082459B"/>
    <w:rsid w:val="0082473C"/>
    <w:rsid w:val="00824AE1"/>
    <w:rsid w:val="00824E7A"/>
    <w:rsid w:val="00824F28"/>
    <w:rsid w:val="00824F2A"/>
    <w:rsid w:val="00825224"/>
    <w:rsid w:val="00825345"/>
    <w:rsid w:val="0082534B"/>
    <w:rsid w:val="0082575F"/>
    <w:rsid w:val="00825836"/>
    <w:rsid w:val="0082584A"/>
    <w:rsid w:val="00825BC7"/>
    <w:rsid w:val="00825D88"/>
    <w:rsid w:val="00825E64"/>
    <w:rsid w:val="00825E85"/>
    <w:rsid w:val="00825F9C"/>
    <w:rsid w:val="0082604C"/>
    <w:rsid w:val="008263F6"/>
    <w:rsid w:val="00826682"/>
    <w:rsid w:val="00826A47"/>
    <w:rsid w:val="00826A99"/>
    <w:rsid w:val="00826E41"/>
    <w:rsid w:val="00826FED"/>
    <w:rsid w:val="008270DC"/>
    <w:rsid w:val="008272DD"/>
    <w:rsid w:val="008275D1"/>
    <w:rsid w:val="00827967"/>
    <w:rsid w:val="00827A7E"/>
    <w:rsid w:val="00827E94"/>
    <w:rsid w:val="00830044"/>
    <w:rsid w:val="0083023A"/>
    <w:rsid w:val="008302D7"/>
    <w:rsid w:val="008307DB"/>
    <w:rsid w:val="00830A6E"/>
    <w:rsid w:val="00830D6F"/>
    <w:rsid w:val="0083102D"/>
    <w:rsid w:val="0083103A"/>
    <w:rsid w:val="0083148B"/>
    <w:rsid w:val="00831706"/>
    <w:rsid w:val="008317AB"/>
    <w:rsid w:val="008317FF"/>
    <w:rsid w:val="008319E2"/>
    <w:rsid w:val="00831B47"/>
    <w:rsid w:val="00831E42"/>
    <w:rsid w:val="00831ED4"/>
    <w:rsid w:val="00832281"/>
    <w:rsid w:val="0083244A"/>
    <w:rsid w:val="008324A9"/>
    <w:rsid w:val="0083266E"/>
    <w:rsid w:val="00832AD1"/>
    <w:rsid w:val="00832D67"/>
    <w:rsid w:val="00833006"/>
    <w:rsid w:val="0083309F"/>
    <w:rsid w:val="00833127"/>
    <w:rsid w:val="00833579"/>
    <w:rsid w:val="008337FE"/>
    <w:rsid w:val="00833D95"/>
    <w:rsid w:val="00833DB2"/>
    <w:rsid w:val="00833F42"/>
    <w:rsid w:val="00833FEE"/>
    <w:rsid w:val="00834030"/>
    <w:rsid w:val="00834176"/>
    <w:rsid w:val="008341CC"/>
    <w:rsid w:val="00834663"/>
    <w:rsid w:val="00834681"/>
    <w:rsid w:val="008348D0"/>
    <w:rsid w:val="008349E3"/>
    <w:rsid w:val="00834C87"/>
    <w:rsid w:val="00834F8B"/>
    <w:rsid w:val="00834F9F"/>
    <w:rsid w:val="008350E4"/>
    <w:rsid w:val="00835328"/>
    <w:rsid w:val="00835486"/>
    <w:rsid w:val="0083582D"/>
    <w:rsid w:val="008358C5"/>
    <w:rsid w:val="008359CB"/>
    <w:rsid w:val="00835A30"/>
    <w:rsid w:val="00835D9C"/>
    <w:rsid w:val="00835E73"/>
    <w:rsid w:val="00835F4E"/>
    <w:rsid w:val="008366A5"/>
    <w:rsid w:val="008367F2"/>
    <w:rsid w:val="0083684F"/>
    <w:rsid w:val="0083690C"/>
    <w:rsid w:val="00836C70"/>
    <w:rsid w:val="00836CFB"/>
    <w:rsid w:val="00836F28"/>
    <w:rsid w:val="0083705C"/>
    <w:rsid w:val="00837167"/>
    <w:rsid w:val="00837637"/>
    <w:rsid w:val="0083772D"/>
    <w:rsid w:val="008377C1"/>
    <w:rsid w:val="0083787E"/>
    <w:rsid w:val="00837BF2"/>
    <w:rsid w:val="00837D39"/>
    <w:rsid w:val="008400C6"/>
    <w:rsid w:val="008405C8"/>
    <w:rsid w:val="008405F9"/>
    <w:rsid w:val="0084069B"/>
    <w:rsid w:val="008406EF"/>
    <w:rsid w:val="00840C5D"/>
    <w:rsid w:val="00840E9D"/>
    <w:rsid w:val="00840F3E"/>
    <w:rsid w:val="00841317"/>
    <w:rsid w:val="008413DA"/>
    <w:rsid w:val="0084141A"/>
    <w:rsid w:val="0084146D"/>
    <w:rsid w:val="00841690"/>
    <w:rsid w:val="008416AF"/>
    <w:rsid w:val="008416EA"/>
    <w:rsid w:val="00841815"/>
    <w:rsid w:val="008418BC"/>
    <w:rsid w:val="008419A3"/>
    <w:rsid w:val="00841AA2"/>
    <w:rsid w:val="00841B23"/>
    <w:rsid w:val="00841BC7"/>
    <w:rsid w:val="00841C52"/>
    <w:rsid w:val="0084223F"/>
    <w:rsid w:val="00842638"/>
    <w:rsid w:val="008426F1"/>
    <w:rsid w:val="00842917"/>
    <w:rsid w:val="00842A7C"/>
    <w:rsid w:val="00842C12"/>
    <w:rsid w:val="008430B1"/>
    <w:rsid w:val="008433BE"/>
    <w:rsid w:val="008435B9"/>
    <w:rsid w:val="008437E5"/>
    <w:rsid w:val="008437F3"/>
    <w:rsid w:val="00843917"/>
    <w:rsid w:val="00843AAF"/>
    <w:rsid w:val="00843CD8"/>
    <w:rsid w:val="00843D3A"/>
    <w:rsid w:val="00843D7F"/>
    <w:rsid w:val="00843E7E"/>
    <w:rsid w:val="0084433C"/>
    <w:rsid w:val="008445FC"/>
    <w:rsid w:val="008446C1"/>
    <w:rsid w:val="00844700"/>
    <w:rsid w:val="00844777"/>
    <w:rsid w:val="008449CE"/>
    <w:rsid w:val="00844A34"/>
    <w:rsid w:val="00844B46"/>
    <w:rsid w:val="00844FAC"/>
    <w:rsid w:val="00845085"/>
    <w:rsid w:val="00845108"/>
    <w:rsid w:val="0084517F"/>
    <w:rsid w:val="008452F2"/>
    <w:rsid w:val="008453EB"/>
    <w:rsid w:val="00845611"/>
    <w:rsid w:val="008456F5"/>
    <w:rsid w:val="0084570A"/>
    <w:rsid w:val="00845B44"/>
    <w:rsid w:val="00845B5D"/>
    <w:rsid w:val="00845DC8"/>
    <w:rsid w:val="0084646D"/>
    <w:rsid w:val="00846752"/>
    <w:rsid w:val="0084682A"/>
    <w:rsid w:val="00846A19"/>
    <w:rsid w:val="00846C00"/>
    <w:rsid w:val="00847175"/>
    <w:rsid w:val="00847280"/>
    <w:rsid w:val="00847476"/>
    <w:rsid w:val="00847C73"/>
    <w:rsid w:val="00847D91"/>
    <w:rsid w:val="0085015D"/>
    <w:rsid w:val="008501F1"/>
    <w:rsid w:val="00850548"/>
    <w:rsid w:val="00850721"/>
    <w:rsid w:val="0085072D"/>
    <w:rsid w:val="008507B2"/>
    <w:rsid w:val="008508E0"/>
    <w:rsid w:val="00850926"/>
    <w:rsid w:val="00850A38"/>
    <w:rsid w:val="00850AF1"/>
    <w:rsid w:val="00850BCC"/>
    <w:rsid w:val="00850C8A"/>
    <w:rsid w:val="00850E27"/>
    <w:rsid w:val="00850E41"/>
    <w:rsid w:val="00850E9B"/>
    <w:rsid w:val="00851319"/>
    <w:rsid w:val="008514F2"/>
    <w:rsid w:val="0085167F"/>
    <w:rsid w:val="00851C74"/>
    <w:rsid w:val="00851E1F"/>
    <w:rsid w:val="00852329"/>
    <w:rsid w:val="00852380"/>
    <w:rsid w:val="00852418"/>
    <w:rsid w:val="00852484"/>
    <w:rsid w:val="00852609"/>
    <w:rsid w:val="008528F7"/>
    <w:rsid w:val="00852C3D"/>
    <w:rsid w:val="00852C89"/>
    <w:rsid w:val="00852CB2"/>
    <w:rsid w:val="00853444"/>
    <w:rsid w:val="008534C5"/>
    <w:rsid w:val="008535BD"/>
    <w:rsid w:val="0085384F"/>
    <w:rsid w:val="00853DC8"/>
    <w:rsid w:val="00853DE2"/>
    <w:rsid w:val="00853E92"/>
    <w:rsid w:val="00854004"/>
    <w:rsid w:val="008541D5"/>
    <w:rsid w:val="00854540"/>
    <w:rsid w:val="008548BB"/>
    <w:rsid w:val="00854A24"/>
    <w:rsid w:val="00854BE9"/>
    <w:rsid w:val="00854E6D"/>
    <w:rsid w:val="00854F06"/>
    <w:rsid w:val="00854FF8"/>
    <w:rsid w:val="00855335"/>
    <w:rsid w:val="0085566E"/>
    <w:rsid w:val="0085598D"/>
    <w:rsid w:val="008559D2"/>
    <w:rsid w:val="00855C20"/>
    <w:rsid w:val="00855DE6"/>
    <w:rsid w:val="00855E77"/>
    <w:rsid w:val="008562CD"/>
    <w:rsid w:val="008564CB"/>
    <w:rsid w:val="00856A50"/>
    <w:rsid w:val="00856A80"/>
    <w:rsid w:val="00856CCA"/>
    <w:rsid w:val="00856DBF"/>
    <w:rsid w:val="00856E39"/>
    <w:rsid w:val="0085706B"/>
    <w:rsid w:val="008576D4"/>
    <w:rsid w:val="00857B06"/>
    <w:rsid w:val="00857FAF"/>
    <w:rsid w:val="00860307"/>
    <w:rsid w:val="00860481"/>
    <w:rsid w:val="0086076F"/>
    <w:rsid w:val="008607A2"/>
    <w:rsid w:val="008607D1"/>
    <w:rsid w:val="0086086E"/>
    <w:rsid w:val="00860DA0"/>
    <w:rsid w:val="00860E10"/>
    <w:rsid w:val="00860F0E"/>
    <w:rsid w:val="0086117E"/>
    <w:rsid w:val="00861338"/>
    <w:rsid w:val="0086136A"/>
    <w:rsid w:val="00861491"/>
    <w:rsid w:val="00861522"/>
    <w:rsid w:val="00861562"/>
    <w:rsid w:val="0086180E"/>
    <w:rsid w:val="00862013"/>
    <w:rsid w:val="00862310"/>
    <w:rsid w:val="0086280D"/>
    <w:rsid w:val="00863118"/>
    <w:rsid w:val="00863321"/>
    <w:rsid w:val="0086347B"/>
    <w:rsid w:val="00863816"/>
    <w:rsid w:val="008640D3"/>
    <w:rsid w:val="0086413D"/>
    <w:rsid w:val="00864665"/>
    <w:rsid w:val="008646B2"/>
    <w:rsid w:val="008647F0"/>
    <w:rsid w:val="0086486F"/>
    <w:rsid w:val="008648E0"/>
    <w:rsid w:val="00864A67"/>
    <w:rsid w:val="0086506C"/>
    <w:rsid w:val="00865206"/>
    <w:rsid w:val="008656AC"/>
    <w:rsid w:val="008658CE"/>
    <w:rsid w:val="00865AC4"/>
    <w:rsid w:val="00865AFD"/>
    <w:rsid w:val="00866158"/>
    <w:rsid w:val="008662B3"/>
    <w:rsid w:val="008668A9"/>
    <w:rsid w:val="008668EE"/>
    <w:rsid w:val="00866985"/>
    <w:rsid w:val="00866A97"/>
    <w:rsid w:val="00866AE2"/>
    <w:rsid w:val="00866C4E"/>
    <w:rsid w:val="00866C9E"/>
    <w:rsid w:val="00866CDB"/>
    <w:rsid w:val="00866CE1"/>
    <w:rsid w:val="00866E54"/>
    <w:rsid w:val="00866F65"/>
    <w:rsid w:val="00866F79"/>
    <w:rsid w:val="0086713D"/>
    <w:rsid w:val="0086724E"/>
    <w:rsid w:val="0086729F"/>
    <w:rsid w:val="0086736E"/>
    <w:rsid w:val="008674C2"/>
    <w:rsid w:val="0086764F"/>
    <w:rsid w:val="0086787F"/>
    <w:rsid w:val="008678A9"/>
    <w:rsid w:val="00867AEA"/>
    <w:rsid w:val="00867F44"/>
    <w:rsid w:val="00867F75"/>
    <w:rsid w:val="0087004D"/>
    <w:rsid w:val="008700D2"/>
    <w:rsid w:val="008703ED"/>
    <w:rsid w:val="00870702"/>
    <w:rsid w:val="008707AB"/>
    <w:rsid w:val="00870A20"/>
    <w:rsid w:val="00870BEB"/>
    <w:rsid w:val="00870CF5"/>
    <w:rsid w:val="00870E19"/>
    <w:rsid w:val="00870E8D"/>
    <w:rsid w:val="0087169D"/>
    <w:rsid w:val="00871AE7"/>
    <w:rsid w:val="00871C0A"/>
    <w:rsid w:val="00871D4A"/>
    <w:rsid w:val="00871E65"/>
    <w:rsid w:val="008721BB"/>
    <w:rsid w:val="00872319"/>
    <w:rsid w:val="00872525"/>
    <w:rsid w:val="00872680"/>
    <w:rsid w:val="00872B34"/>
    <w:rsid w:val="00872B7D"/>
    <w:rsid w:val="00872C26"/>
    <w:rsid w:val="00872D76"/>
    <w:rsid w:val="00872FE1"/>
    <w:rsid w:val="008730A7"/>
    <w:rsid w:val="00873208"/>
    <w:rsid w:val="0087326A"/>
    <w:rsid w:val="00873447"/>
    <w:rsid w:val="008734D4"/>
    <w:rsid w:val="008735D3"/>
    <w:rsid w:val="008736DF"/>
    <w:rsid w:val="0087374B"/>
    <w:rsid w:val="00873AE6"/>
    <w:rsid w:val="00873CBE"/>
    <w:rsid w:val="00873D95"/>
    <w:rsid w:val="00873F36"/>
    <w:rsid w:val="008740E2"/>
    <w:rsid w:val="00874106"/>
    <w:rsid w:val="00874261"/>
    <w:rsid w:val="00874281"/>
    <w:rsid w:val="00874330"/>
    <w:rsid w:val="00874552"/>
    <w:rsid w:val="00874658"/>
    <w:rsid w:val="00874677"/>
    <w:rsid w:val="0087472D"/>
    <w:rsid w:val="00874855"/>
    <w:rsid w:val="008749A4"/>
    <w:rsid w:val="00874A7E"/>
    <w:rsid w:val="00874CCE"/>
    <w:rsid w:val="00874E8A"/>
    <w:rsid w:val="00874EC2"/>
    <w:rsid w:val="00875091"/>
    <w:rsid w:val="008750ED"/>
    <w:rsid w:val="00875327"/>
    <w:rsid w:val="00875444"/>
    <w:rsid w:val="0087559D"/>
    <w:rsid w:val="00875B67"/>
    <w:rsid w:val="00875D10"/>
    <w:rsid w:val="00875D18"/>
    <w:rsid w:val="00875E49"/>
    <w:rsid w:val="0087612B"/>
    <w:rsid w:val="008764DE"/>
    <w:rsid w:val="00876596"/>
    <w:rsid w:val="00876658"/>
    <w:rsid w:val="00876738"/>
    <w:rsid w:val="00876E6B"/>
    <w:rsid w:val="00876EF8"/>
    <w:rsid w:val="00876FB6"/>
    <w:rsid w:val="0087712A"/>
    <w:rsid w:val="00877203"/>
    <w:rsid w:val="00877704"/>
    <w:rsid w:val="00877863"/>
    <w:rsid w:val="00877B83"/>
    <w:rsid w:val="00877D86"/>
    <w:rsid w:val="00877F7B"/>
    <w:rsid w:val="008803A6"/>
    <w:rsid w:val="008804A7"/>
    <w:rsid w:val="008804D1"/>
    <w:rsid w:val="00880539"/>
    <w:rsid w:val="00880678"/>
    <w:rsid w:val="008807F6"/>
    <w:rsid w:val="00880A96"/>
    <w:rsid w:val="00880DD7"/>
    <w:rsid w:val="00881227"/>
    <w:rsid w:val="00881354"/>
    <w:rsid w:val="00881437"/>
    <w:rsid w:val="0088182F"/>
    <w:rsid w:val="00881923"/>
    <w:rsid w:val="00881A2D"/>
    <w:rsid w:val="00881A58"/>
    <w:rsid w:val="008820B6"/>
    <w:rsid w:val="0088232F"/>
    <w:rsid w:val="0088247D"/>
    <w:rsid w:val="0088252F"/>
    <w:rsid w:val="00882599"/>
    <w:rsid w:val="008826DD"/>
    <w:rsid w:val="0088278E"/>
    <w:rsid w:val="0088285D"/>
    <w:rsid w:val="00882B0A"/>
    <w:rsid w:val="00882D3D"/>
    <w:rsid w:val="00882F4D"/>
    <w:rsid w:val="00882F64"/>
    <w:rsid w:val="00882FD0"/>
    <w:rsid w:val="0088329E"/>
    <w:rsid w:val="008832D2"/>
    <w:rsid w:val="008832DF"/>
    <w:rsid w:val="008833B4"/>
    <w:rsid w:val="008833FB"/>
    <w:rsid w:val="0088365A"/>
    <w:rsid w:val="008838C2"/>
    <w:rsid w:val="008838EC"/>
    <w:rsid w:val="00883A6B"/>
    <w:rsid w:val="00883DEA"/>
    <w:rsid w:val="00884584"/>
    <w:rsid w:val="00884AB0"/>
    <w:rsid w:val="00884BC5"/>
    <w:rsid w:val="00884E68"/>
    <w:rsid w:val="00884EC3"/>
    <w:rsid w:val="008850B6"/>
    <w:rsid w:val="0088536A"/>
    <w:rsid w:val="008853F3"/>
    <w:rsid w:val="008854F6"/>
    <w:rsid w:val="008858C1"/>
    <w:rsid w:val="00885964"/>
    <w:rsid w:val="00885C2A"/>
    <w:rsid w:val="00885D3C"/>
    <w:rsid w:val="00886056"/>
    <w:rsid w:val="00886325"/>
    <w:rsid w:val="0088643E"/>
    <w:rsid w:val="008864EA"/>
    <w:rsid w:val="0088662D"/>
    <w:rsid w:val="00886679"/>
    <w:rsid w:val="008868F0"/>
    <w:rsid w:val="00886AB8"/>
    <w:rsid w:val="00886CBC"/>
    <w:rsid w:val="00886E40"/>
    <w:rsid w:val="00886F1D"/>
    <w:rsid w:val="00886FD3"/>
    <w:rsid w:val="008870D5"/>
    <w:rsid w:val="00887891"/>
    <w:rsid w:val="00887AC7"/>
    <w:rsid w:val="00887B3E"/>
    <w:rsid w:val="00887F53"/>
    <w:rsid w:val="00887F7F"/>
    <w:rsid w:val="0089007D"/>
    <w:rsid w:val="0089015F"/>
    <w:rsid w:val="0089053E"/>
    <w:rsid w:val="0089054A"/>
    <w:rsid w:val="00890A7D"/>
    <w:rsid w:val="00890AC3"/>
    <w:rsid w:val="00890C89"/>
    <w:rsid w:val="00890EC9"/>
    <w:rsid w:val="00891167"/>
    <w:rsid w:val="00891545"/>
    <w:rsid w:val="00891784"/>
    <w:rsid w:val="00891799"/>
    <w:rsid w:val="00891DFC"/>
    <w:rsid w:val="00892807"/>
    <w:rsid w:val="00892894"/>
    <w:rsid w:val="00892957"/>
    <w:rsid w:val="00892AF0"/>
    <w:rsid w:val="00892CBF"/>
    <w:rsid w:val="00892D48"/>
    <w:rsid w:val="00892DF2"/>
    <w:rsid w:val="0089321A"/>
    <w:rsid w:val="00893385"/>
    <w:rsid w:val="008934A2"/>
    <w:rsid w:val="0089354A"/>
    <w:rsid w:val="0089356B"/>
    <w:rsid w:val="00893996"/>
    <w:rsid w:val="008939A0"/>
    <w:rsid w:val="00893A0C"/>
    <w:rsid w:val="00893A3E"/>
    <w:rsid w:val="00893BA2"/>
    <w:rsid w:val="00893FA4"/>
    <w:rsid w:val="00893FFD"/>
    <w:rsid w:val="0089423E"/>
    <w:rsid w:val="008943C5"/>
    <w:rsid w:val="008946B1"/>
    <w:rsid w:val="008946BD"/>
    <w:rsid w:val="008947EF"/>
    <w:rsid w:val="008948B6"/>
    <w:rsid w:val="008949D7"/>
    <w:rsid w:val="00894D66"/>
    <w:rsid w:val="00894ECD"/>
    <w:rsid w:val="00894FB6"/>
    <w:rsid w:val="00895094"/>
    <w:rsid w:val="0089517D"/>
    <w:rsid w:val="00895258"/>
    <w:rsid w:val="008953B5"/>
    <w:rsid w:val="008954DA"/>
    <w:rsid w:val="008957C0"/>
    <w:rsid w:val="00895858"/>
    <w:rsid w:val="00895A2E"/>
    <w:rsid w:val="00895B31"/>
    <w:rsid w:val="00895B5D"/>
    <w:rsid w:val="00895C14"/>
    <w:rsid w:val="00895C2A"/>
    <w:rsid w:val="00895F30"/>
    <w:rsid w:val="00895FDC"/>
    <w:rsid w:val="0089652E"/>
    <w:rsid w:val="0089656F"/>
    <w:rsid w:val="008965D0"/>
    <w:rsid w:val="008966F2"/>
    <w:rsid w:val="00896763"/>
    <w:rsid w:val="00896985"/>
    <w:rsid w:val="00896A35"/>
    <w:rsid w:val="00896AC4"/>
    <w:rsid w:val="00896B61"/>
    <w:rsid w:val="00896BFD"/>
    <w:rsid w:val="00896C2B"/>
    <w:rsid w:val="00896CF6"/>
    <w:rsid w:val="00896F5C"/>
    <w:rsid w:val="00897428"/>
    <w:rsid w:val="008974F8"/>
    <w:rsid w:val="00897535"/>
    <w:rsid w:val="0089777B"/>
    <w:rsid w:val="00897880"/>
    <w:rsid w:val="00897904"/>
    <w:rsid w:val="0089798B"/>
    <w:rsid w:val="00897A07"/>
    <w:rsid w:val="00897A3E"/>
    <w:rsid w:val="00897D74"/>
    <w:rsid w:val="008A0080"/>
    <w:rsid w:val="008A03F5"/>
    <w:rsid w:val="008A0475"/>
    <w:rsid w:val="008A06C1"/>
    <w:rsid w:val="008A091C"/>
    <w:rsid w:val="008A0B4F"/>
    <w:rsid w:val="008A0C1B"/>
    <w:rsid w:val="008A0D6A"/>
    <w:rsid w:val="008A0E3A"/>
    <w:rsid w:val="008A170C"/>
    <w:rsid w:val="008A17C0"/>
    <w:rsid w:val="008A1893"/>
    <w:rsid w:val="008A18B8"/>
    <w:rsid w:val="008A1BEF"/>
    <w:rsid w:val="008A1D10"/>
    <w:rsid w:val="008A2130"/>
    <w:rsid w:val="008A21AC"/>
    <w:rsid w:val="008A2550"/>
    <w:rsid w:val="008A25E6"/>
    <w:rsid w:val="008A27D0"/>
    <w:rsid w:val="008A27E1"/>
    <w:rsid w:val="008A27F0"/>
    <w:rsid w:val="008A29BA"/>
    <w:rsid w:val="008A2B66"/>
    <w:rsid w:val="008A2EF9"/>
    <w:rsid w:val="008A305F"/>
    <w:rsid w:val="008A3267"/>
    <w:rsid w:val="008A3270"/>
    <w:rsid w:val="008A333D"/>
    <w:rsid w:val="008A3460"/>
    <w:rsid w:val="008A36FF"/>
    <w:rsid w:val="008A3869"/>
    <w:rsid w:val="008A39E3"/>
    <w:rsid w:val="008A3EF5"/>
    <w:rsid w:val="008A4040"/>
    <w:rsid w:val="008A438F"/>
    <w:rsid w:val="008A43FE"/>
    <w:rsid w:val="008A4530"/>
    <w:rsid w:val="008A48B4"/>
    <w:rsid w:val="008A4BEA"/>
    <w:rsid w:val="008A4D95"/>
    <w:rsid w:val="008A4DFF"/>
    <w:rsid w:val="008A4E8E"/>
    <w:rsid w:val="008A4F24"/>
    <w:rsid w:val="008A515A"/>
    <w:rsid w:val="008A5252"/>
    <w:rsid w:val="008A527C"/>
    <w:rsid w:val="008A52E1"/>
    <w:rsid w:val="008A5353"/>
    <w:rsid w:val="008A54E0"/>
    <w:rsid w:val="008A56B6"/>
    <w:rsid w:val="008A573E"/>
    <w:rsid w:val="008A5885"/>
    <w:rsid w:val="008A5AB3"/>
    <w:rsid w:val="008A632D"/>
    <w:rsid w:val="008A6652"/>
    <w:rsid w:val="008A68E3"/>
    <w:rsid w:val="008A6A42"/>
    <w:rsid w:val="008A6B68"/>
    <w:rsid w:val="008A7100"/>
    <w:rsid w:val="008A7536"/>
    <w:rsid w:val="008A77B8"/>
    <w:rsid w:val="008A7B57"/>
    <w:rsid w:val="008A7EC9"/>
    <w:rsid w:val="008B0122"/>
    <w:rsid w:val="008B0255"/>
    <w:rsid w:val="008B05B1"/>
    <w:rsid w:val="008B09B6"/>
    <w:rsid w:val="008B0BD1"/>
    <w:rsid w:val="008B0F08"/>
    <w:rsid w:val="008B1351"/>
    <w:rsid w:val="008B140D"/>
    <w:rsid w:val="008B1707"/>
    <w:rsid w:val="008B1AF6"/>
    <w:rsid w:val="008B1CA5"/>
    <w:rsid w:val="008B1F23"/>
    <w:rsid w:val="008B21CF"/>
    <w:rsid w:val="008B2539"/>
    <w:rsid w:val="008B25EA"/>
    <w:rsid w:val="008B2967"/>
    <w:rsid w:val="008B2B99"/>
    <w:rsid w:val="008B2C63"/>
    <w:rsid w:val="008B2CD6"/>
    <w:rsid w:val="008B2F09"/>
    <w:rsid w:val="008B323C"/>
    <w:rsid w:val="008B325C"/>
    <w:rsid w:val="008B346A"/>
    <w:rsid w:val="008B37BF"/>
    <w:rsid w:val="008B39FE"/>
    <w:rsid w:val="008B3E4A"/>
    <w:rsid w:val="008B407C"/>
    <w:rsid w:val="008B407E"/>
    <w:rsid w:val="008B40D5"/>
    <w:rsid w:val="008B4440"/>
    <w:rsid w:val="008B45AF"/>
    <w:rsid w:val="008B47F5"/>
    <w:rsid w:val="008B485D"/>
    <w:rsid w:val="008B4F29"/>
    <w:rsid w:val="008B5B85"/>
    <w:rsid w:val="008B5E65"/>
    <w:rsid w:val="008B5E99"/>
    <w:rsid w:val="008B6644"/>
    <w:rsid w:val="008B6754"/>
    <w:rsid w:val="008B6962"/>
    <w:rsid w:val="008B6A81"/>
    <w:rsid w:val="008B6B5E"/>
    <w:rsid w:val="008B6CDB"/>
    <w:rsid w:val="008B6CE3"/>
    <w:rsid w:val="008B6CFE"/>
    <w:rsid w:val="008B7269"/>
    <w:rsid w:val="008B7517"/>
    <w:rsid w:val="008B751C"/>
    <w:rsid w:val="008B75E1"/>
    <w:rsid w:val="008B769D"/>
    <w:rsid w:val="008B76CC"/>
    <w:rsid w:val="008B7753"/>
    <w:rsid w:val="008B780E"/>
    <w:rsid w:val="008B7B2D"/>
    <w:rsid w:val="008C00FC"/>
    <w:rsid w:val="008C0262"/>
    <w:rsid w:val="008C05C4"/>
    <w:rsid w:val="008C062F"/>
    <w:rsid w:val="008C0875"/>
    <w:rsid w:val="008C0876"/>
    <w:rsid w:val="008C08BE"/>
    <w:rsid w:val="008C0A4E"/>
    <w:rsid w:val="008C0A5F"/>
    <w:rsid w:val="008C0C91"/>
    <w:rsid w:val="008C0DBA"/>
    <w:rsid w:val="008C0EF0"/>
    <w:rsid w:val="008C1430"/>
    <w:rsid w:val="008C197E"/>
    <w:rsid w:val="008C19C0"/>
    <w:rsid w:val="008C1BBF"/>
    <w:rsid w:val="008C1D4B"/>
    <w:rsid w:val="008C1D78"/>
    <w:rsid w:val="008C218D"/>
    <w:rsid w:val="008C29EC"/>
    <w:rsid w:val="008C29FE"/>
    <w:rsid w:val="008C2CAA"/>
    <w:rsid w:val="008C2F9F"/>
    <w:rsid w:val="008C32C7"/>
    <w:rsid w:val="008C32F7"/>
    <w:rsid w:val="008C348A"/>
    <w:rsid w:val="008C3524"/>
    <w:rsid w:val="008C37EF"/>
    <w:rsid w:val="008C3907"/>
    <w:rsid w:val="008C39E1"/>
    <w:rsid w:val="008C3B96"/>
    <w:rsid w:val="008C3BDC"/>
    <w:rsid w:val="008C3EA8"/>
    <w:rsid w:val="008C42C7"/>
    <w:rsid w:val="008C4894"/>
    <w:rsid w:val="008C48F1"/>
    <w:rsid w:val="008C4920"/>
    <w:rsid w:val="008C4B6F"/>
    <w:rsid w:val="008C5408"/>
    <w:rsid w:val="008C54EB"/>
    <w:rsid w:val="008C5BA6"/>
    <w:rsid w:val="008C5D0A"/>
    <w:rsid w:val="008C5F9C"/>
    <w:rsid w:val="008C617A"/>
    <w:rsid w:val="008C6281"/>
    <w:rsid w:val="008C63BB"/>
    <w:rsid w:val="008C6420"/>
    <w:rsid w:val="008C667D"/>
    <w:rsid w:val="008C673A"/>
    <w:rsid w:val="008C69D8"/>
    <w:rsid w:val="008C6AF0"/>
    <w:rsid w:val="008C6D43"/>
    <w:rsid w:val="008C70CC"/>
    <w:rsid w:val="008C7247"/>
    <w:rsid w:val="008C72B8"/>
    <w:rsid w:val="008C7379"/>
    <w:rsid w:val="008C7424"/>
    <w:rsid w:val="008C74BE"/>
    <w:rsid w:val="008C75CD"/>
    <w:rsid w:val="008C75CE"/>
    <w:rsid w:val="008C784F"/>
    <w:rsid w:val="008C78BC"/>
    <w:rsid w:val="008C7ABE"/>
    <w:rsid w:val="008C7D04"/>
    <w:rsid w:val="008C7DF5"/>
    <w:rsid w:val="008C7F8D"/>
    <w:rsid w:val="008C7FB2"/>
    <w:rsid w:val="008D00D6"/>
    <w:rsid w:val="008D028C"/>
    <w:rsid w:val="008D0439"/>
    <w:rsid w:val="008D0731"/>
    <w:rsid w:val="008D07A6"/>
    <w:rsid w:val="008D07EF"/>
    <w:rsid w:val="008D0B8D"/>
    <w:rsid w:val="008D0D53"/>
    <w:rsid w:val="008D0FA6"/>
    <w:rsid w:val="008D1375"/>
    <w:rsid w:val="008D147F"/>
    <w:rsid w:val="008D1484"/>
    <w:rsid w:val="008D1499"/>
    <w:rsid w:val="008D1661"/>
    <w:rsid w:val="008D175E"/>
    <w:rsid w:val="008D1B8F"/>
    <w:rsid w:val="008D1F52"/>
    <w:rsid w:val="008D20B1"/>
    <w:rsid w:val="008D2267"/>
    <w:rsid w:val="008D2847"/>
    <w:rsid w:val="008D287C"/>
    <w:rsid w:val="008D2882"/>
    <w:rsid w:val="008D2884"/>
    <w:rsid w:val="008D2965"/>
    <w:rsid w:val="008D299D"/>
    <w:rsid w:val="008D2A84"/>
    <w:rsid w:val="008D2E61"/>
    <w:rsid w:val="008D327F"/>
    <w:rsid w:val="008D3293"/>
    <w:rsid w:val="008D349A"/>
    <w:rsid w:val="008D363A"/>
    <w:rsid w:val="008D366F"/>
    <w:rsid w:val="008D38DD"/>
    <w:rsid w:val="008D3910"/>
    <w:rsid w:val="008D3978"/>
    <w:rsid w:val="008D399F"/>
    <w:rsid w:val="008D3A18"/>
    <w:rsid w:val="008D3B71"/>
    <w:rsid w:val="008D3C32"/>
    <w:rsid w:val="008D3D47"/>
    <w:rsid w:val="008D3F3C"/>
    <w:rsid w:val="008D3FA9"/>
    <w:rsid w:val="008D443E"/>
    <w:rsid w:val="008D4532"/>
    <w:rsid w:val="008D46B3"/>
    <w:rsid w:val="008D49CA"/>
    <w:rsid w:val="008D4AAF"/>
    <w:rsid w:val="008D4D3F"/>
    <w:rsid w:val="008D4E3C"/>
    <w:rsid w:val="008D512D"/>
    <w:rsid w:val="008D5179"/>
    <w:rsid w:val="008D52DB"/>
    <w:rsid w:val="008D55BE"/>
    <w:rsid w:val="008D58D3"/>
    <w:rsid w:val="008D59FC"/>
    <w:rsid w:val="008D5AA5"/>
    <w:rsid w:val="008D5B4E"/>
    <w:rsid w:val="008D5DDC"/>
    <w:rsid w:val="008D5E9E"/>
    <w:rsid w:val="008D60A5"/>
    <w:rsid w:val="008D60FD"/>
    <w:rsid w:val="008D618B"/>
    <w:rsid w:val="008D6AD1"/>
    <w:rsid w:val="008D6B3B"/>
    <w:rsid w:val="008D6CE2"/>
    <w:rsid w:val="008D6CFF"/>
    <w:rsid w:val="008D6F54"/>
    <w:rsid w:val="008D712D"/>
    <w:rsid w:val="008D744B"/>
    <w:rsid w:val="008D75BB"/>
    <w:rsid w:val="008D7781"/>
    <w:rsid w:val="008D78FA"/>
    <w:rsid w:val="008D7BBE"/>
    <w:rsid w:val="008E0433"/>
    <w:rsid w:val="008E0487"/>
    <w:rsid w:val="008E05E2"/>
    <w:rsid w:val="008E0B5B"/>
    <w:rsid w:val="008E0CF5"/>
    <w:rsid w:val="008E0EF9"/>
    <w:rsid w:val="008E10A7"/>
    <w:rsid w:val="008E1243"/>
    <w:rsid w:val="008E143E"/>
    <w:rsid w:val="008E151B"/>
    <w:rsid w:val="008E15D8"/>
    <w:rsid w:val="008E15F7"/>
    <w:rsid w:val="008E199A"/>
    <w:rsid w:val="008E1BE5"/>
    <w:rsid w:val="008E1D72"/>
    <w:rsid w:val="008E1D77"/>
    <w:rsid w:val="008E1DC9"/>
    <w:rsid w:val="008E1EA3"/>
    <w:rsid w:val="008E1FE0"/>
    <w:rsid w:val="008E227D"/>
    <w:rsid w:val="008E23CF"/>
    <w:rsid w:val="008E2430"/>
    <w:rsid w:val="008E2435"/>
    <w:rsid w:val="008E2493"/>
    <w:rsid w:val="008E25C1"/>
    <w:rsid w:val="008E2988"/>
    <w:rsid w:val="008E2AB4"/>
    <w:rsid w:val="008E2AC4"/>
    <w:rsid w:val="008E2C37"/>
    <w:rsid w:val="008E2F2F"/>
    <w:rsid w:val="008E2F30"/>
    <w:rsid w:val="008E319A"/>
    <w:rsid w:val="008E330B"/>
    <w:rsid w:val="008E3CCC"/>
    <w:rsid w:val="008E3D02"/>
    <w:rsid w:val="008E40D5"/>
    <w:rsid w:val="008E478D"/>
    <w:rsid w:val="008E49B1"/>
    <w:rsid w:val="008E49FC"/>
    <w:rsid w:val="008E4D8B"/>
    <w:rsid w:val="008E4E55"/>
    <w:rsid w:val="008E5015"/>
    <w:rsid w:val="008E52CD"/>
    <w:rsid w:val="008E579B"/>
    <w:rsid w:val="008E57DC"/>
    <w:rsid w:val="008E5A7E"/>
    <w:rsid w:val="008E5BDA"/>
    <w:rsid w:val="008E5DB4"/>
    <w:rsid w:val="008E5E12"/>
    <w:rsid w:val="008E613F"/>
    <w:rsid w:val="008E6371"/>
    <w:rsid w:val="008E637C"/>
    <w:rsid w:val="008E64A9"/>
    <w:rsid w:val="008E665C"/>
    <w:rsid w:val="008E6692"/>
    <w:rsid w:val="008E66DA"/>
    <w:rsid w:val="008E6B75"/>
    <w:rsid w:val="008E6D0E"/>
    <w:rsid w:val="008E7080"/>
    <w:rsid w:val="008E73E6"/>
    <w:rsid w:val="008E744B"/>
    <w:rsid w:val="008E75EB"/>
    <w:rsid w:val="008E762A"/>
    <w:rsid w:val="008E790A"/>
    <w:rsid w:val="008E7D24"/>
    <w:rsid w:val="008E7E70"/>
    <w:rsid w:val="008F0313"/>
    <w:rsid w:val="008F0455"/>
    <w:rsid w:val="008F0590"/>
    <w:rsid w:val="008F0ACE"/>
    <w:rsid w:val="008F0B6D"/>
    <w:rsid w:val="008F1011"/>
    <w:rsid w:val="008F1223"/>
    <w:rsid w:val="008F1367"/>
    <w:rsid w:val="008F1574"/>
    <w:rsid w:val="008F1841"/>
    <w:rsid w:val="008F1A24"/>
    <w:rsid w:val="008F1B9C"/>
    <w:rsid w:val="008F1D77"/>
    <w:rsid w:val="008F1E62"/>
    <w:rsid w:val="008F1F79"/>
    <w:rsid w:val="008F219E"/>
    <w:rsid w:val="008F2212"/>
    <w:rsid w:val="008F2255"/>
    <w:rsid w:val="008F2296"/>
    <w:rsid w:val="008F23D8"/>
    <w:rsid w:val="008F2528"/>
    <w:rsid w:val="008F29ED"/>
    <w:rsid w:val="008F2AF0"/>
    <w:rsid w:val="008F2EAC"/>
    <w:rsid w:val="008F30D9"/>
    <w:rsid w:val="008F30EE"/>
    <w:rsid w:val="008F3656"/>
    <w:rsid w:val="008F3BBA"/>
    <w:rsid w:val="008F40B9"/>
    <w:rsid w:val="008F4224"/>
    <w:rsid w:val="008F448C"/>
    <w:rsid w:val="008F4722"/>
    <w:rsid w:val="008F48D3"/>
    <w:rsid w:val="008F4922"/>
    <w:rsid w:val="008F4A90"/>
    <w:rsid w:val="008F4B14"/>
    <w:rsid w:val="008F4B16"/>
    <w:rsid w:val="008F4B58"/>
    <w:rsid w:val="008F4C00"/>
    <w:rsid w:val="008F4CA0"/>
    <w:rsid w:val="008F4D89"/>
    <w:rsid w:val="008F4D9F"/>
    <w:rsid w:val="008F4DE1"/>
    <w:rsid w:val="008F4F8C"/>
    <w:rsid w:val="008F50BB"/>
    <w:rsid w:val="008F5493"/>
    <w:rsid w:val="008F5647"/>
    <w:rsid w:val="008F57EB"/>
    <w:rsid w:val="008F59B5"/>
    <w:rsid w:val="008F5A15"/>
    <w:rsid w:val="008F5A91"/>
    <w:rsid w:val="008F5B4C"/>
    <w:rsid w:val="008F5B67"/>
    <w:rsid w:val="008F5F84"/>
    <w:rsid w:val="008F63BB"/>
    <w:rsid w:val="008F63FF"/>
    <w:rsid w:val="008F64D1"/>
    <w:rsid w:val="008F650F"/>
    <w:rsid w:val="008F66C3"/>
    <w:rsid w:val="008F6A6C"/>
    <w:rsid w:val="008F6AEB"/>
    <w:rsid w:val="008F6AF2"/>
    <w:rsid w:val="008F6EF1"/>
    <w:rsid w:val="008F6F4D"/>
    <w:rsid w:val="008F704C"/>
    <w:rsid w:val="008F70A1"/>
    <w:rsid w:val="008F70AD"/>
    <w:rsid w:val="008F7239"/>
    <w:rsid w:val="008F72B5"/>
    <w:rsid w:val="008F74B3"/>
    <w:rsid w:val="008F74EA"/>
    <w:rsid w:val="008F76F9"/>
    <w:rsid w:val="008F783E"/>
    <w:rsid w:val="008F78EE"/>
    <w:rsid w:val="008F7A8B"/>
    <w:rsid w:val="008F7B73"/>
    <w:rsid w:val="008F7C85"/>
    <w:rsid w:val="008F7D00"/>
    <w:rsid w:val="008F7D16"/>
    <w:rsid w:val="008F7D64"/>
    <w:rsid w:val="00900118"/>
    <w:rsid w:val="0090014E"/>
    <w:rsid w:val="009002A3"/>
    <w:rsid w:val="009003FA"/>
    <w:rsid w:val="00900704"/>
    <w:rsid w:val="00900713"/>
    <w:rsid w:val="0090086D"/>
    <w:rsid w:val="0090090A"/>
    <w:rsid w:val="00900962"/>
    <w:rsid w:val="009009E3"/>
    <w:rsid w:val="00901588"/>
    <w:rsid w:val="009016D5"/>
    <w:rsid w:val="0090170C"/>
    <w:rsid w:val="009018EF"/>
    <w:rsid w:val="00901975"/>
    <w:rsid w:val="009019FF"/>
    <w:rsid w:val="00901BE5"/>
    <w:rsid w:val="00901FBB"/>
    <w:rsid w:val="0090238F"/>
    <w:rsid w:val="00902403"/>
    <w:rsid w:val="00902409"/>
    <w:rsid w:val="00902452"/>
    <w:rsid w:val="00902650"/>
    <w:rsid w:val="009029A4"/>
    <w:rsid w:val="00902B68"/>
    <w:rsid w:val="00902B6E"/>
    <w:rsid w:val="00902DCD"/>
    <w:rsid w:val="00902EAB"/>
    <w:rsid w:val="009033EF"/>
    <w:rsid w:val="009033F3"/>
    <w:rsid w:val="00903457"/>
    <w:rsid w:val="00903552"/>
    <w:rsid w:val="009035AE"/>
    <w:rsid w:val="00903855"/>
    <w:rsid w:val="0090403F"/>
    <w:rsid w:val="00904198"/>
    <w:rsid w:val="009047FD"/>
    <w:rsid w:val="00904879"/>
    <w:rsid w:val="009048DB"/>
    <w:rsid w:val="009049AD"/>
    <w:rsid w:val="00904AF1"/>
    <w:rsid w:val="00904CA1"/>
    <w:rsid w:val="00904CCD"/>
    <w:rsid w:val="00904E27"/>
    <w:rsid w:val="00904EA1"/>
    <w:rsid w:val="00904F21"/>
    <w:rsid w:val="00905006"/>
    <w:rsid w:val="009055BE"/>
    <w:rsid w:val="009055CB"/>
    <w:rsid w:val="00905693"/>
    <w:rsid w:val="009056E6"/>
    <w:rsid w:val="0090588E"/>
    <w:rsid w:val="00905988"/>
    <w:rsid w:val="009059BD"/>
    <w:rsid w:val="00905A5D"/>
    <w:rsid w:val="00905B1C"/>
    <w:rsid w:val="00905B81"/>
    <w:rsid w:val="00905BF9"/>
    <w:rsid w:val="00905D34"/>
    <w:rsid w:val="00905ED4"/>
    <w:rsid w:val="00906122"/>
    <w:rsid w:val="00906251"/>
    <w:rsid w:val="009067C3"/>
    <w:rsid w:val="00906868"/>
    <w:rsid w:val="009068D2"/>
    <w:rsid w:val="00906B01"/>
    <w:rsid w:val="00906DFB"/>
    <w:rsid w:val="0090707C"/>
    <w:rsid w:val="00907137"/>
    <w:rsid w:val="00907522"/>
    <w:rsid w:val="0090765C"/>
    <w:rsid w:val="00907BD4"/>
    <w:rsid w:val="00907D17"/>
    <w:rsid w:val="00907DDF"/>
    <w:rsid w:val="00910039"/>
    <w:rsid w:val="009100D1"/>
    <w:rsid w:val="009101DF"/>
    <w:rsid w:val="0091032E"/>
    <w:rsid w:val="009104FB"/>
    <w:rsid w:val="0091050C"/>
    <w:rsid w:val="00910797"/>
    <w:rsid w:val="00910904"/>
    <w:rsid w:val="00910928"/>
    <w:rsid w:val="00910AA8"/>
    <w:rsid w:val="00910FF0"/>
    <w:rsid w:val="00911138"/>
    <w:rsid w:val="0091137D"/>
    <w:rsid w:val="0091164D"/>
    <w:rsid w:val="00911B71"/>
    <w:rsid w:val="00911C77"/>
    <w:rsid w:val="00911C93"/>
    <w:rsid w:val="00911E16"/>
    <w:rsid w:val="00911EC6"/>
    <w:rsid w:val="009121BD"/>
    <w:rsid w:val="00912278"/>
    <w:rsid w:val="00912368"/>
    <w:rsid w:val="00912695"/>
    <w:rsid w:val="00912849"/>
    <w:rsid w:val="00912890"/>
    <w:rsid w:val="0091295F"/>
    <w:rsid w:val="00912BBC"/>
    <w:rsid w:val="00912DEE"/>
    <w:rsid w:val="00912F53"/>
    <w:rsid w:val="00912FAA"/>
    <w:rsid w:val="009130F6"/>
    <w:rsid w:val="00913A59"/>
    <w:rsid w:val="00913AE9"/>
    <w:rsid w:val="00913AF1"/>
    <w:rsid w:val="00913C68"/>
    <w:rsid w:val="00914080"/>
    <w:rsid w:val="00914081"/>
    <w:rsid w:val="009140C2"/>
    <w:rsid w:val="009141C2"/>
    <w:rsid w:val="009141F0"/>
    <w:rsid w:val="009142E5"/>
    <w:rsid w:val="00914391"/>
    <w:rsid w:val="009145E8"/>
    <w:rsid w:val="0091472A"/>
    <w:rsid w:val="00914954"/>
    <w:rsid w:val="00914B89"/>
    <w:rsid w:val="00914BE6"/>
    <w:rsid w:val="00914C92"/>
    <w:rsid w:val="00914E5C"/>
    <w:rsid w:val="00914EEB"/>
    <w:rsid w:val="00915014"/>
    <w:rsid w:val="009152E7"/>
    <w:rsid w:val="00915395"/>
    <w:rsid w:val="009157BF"/>
    <w:rsid w:val="0091580D"/>
    <w:rsid w:val="0091594D"/>
    <w:rsid w:val="00915A88"/>
    <w:rsid w:val="00916062"/>
    <w:rsid w:val="009160C6"/>
    <w:rsid w:val="0091650F"/>
    <w:rsid w:val="00916809"/>
    <w:rsid w:val="00916ABF"/>
    <w:rsid w:val="00916D2F"/>
    <w:rsid w:val="00917129"/>
    <w:rsid w:val="009177D4"/>
    <w:rsid w:val="0091788C"/>
    <w:rsid w:val="00917942"/>
    <w:rsid w:val="009179B4"/>
    <w:rsid w:val="00917D8D"/>
    <w:rsid w:val="00917F58"/>
    <w:rsid w:val="0092009F"/>
    <w:rsid w:val="009200B9"/>
    <w:rsid w:val="00920133"/>
    <w:rsid w:val="009202E4"/>
    <w:rsid w:val="009203E7"/>
    <w:rsid w:val="00920685"/>
    <w:rsid w:val="00920688"/>
    <w:rsid w:val="009208DF"/>
    <w:rsid w:val="00920A8A"/>
    <w:rsid w:val="00920C1C"/>
    <w:rsid w:val="00920D1C"/>
    <w:rsid w:val="00920ED1"/>
    <w:rsid w:val="00920FBC"/>
    <w:rsid w:val="00921020"/>
    <w:rsid w:val="00921274"/>
    <w:rsid w:val="0092159F"/>
    <w:rsid w:val="009217AD"/>
    <w:rsid w:val="00921879"/>
    <w:rsid w:val="00921948"/>
    <w:rsid w:val="00921BE8"/>
    <w:rsid w:val="00921BE9"/>
    <w:rsid w:val="00921C4E"/>
    <w:rsid w:val="00921DAC"/>
    <w:rsid w:val="00921F0C"/>
    <w:rsid w:val="00921F25"/>
    <w:rsid w:val="00921FF2"/>
    <w:rsid w:val="00922012"/>
    <w:rsid w:val="00922013"/>
    <w:rsid w:val="009220F7"/>
    <w:rsid w:val="00922357"/>
    <w:rsid w:val="009225F3"/>
    <w:rsid w:val="00922829"/>
    <w:rsid w:val="00922F34"/>
    <w:rsid w:val="00923017"/>
    <w:rsid w:val="009230A5"/>
    <w:rsid w:val="00923187"/>
    <w:rsid w:val="009231A1"/>
    <w:rsid w:val="009231CF"/>
    <w:rsid w:val="00923321"/>
    <w:rsid w:val="00923424"/>
    <w:rsid w:val="00923534"/>
    <w:rsid w:val="0092366A"/>
    <w:rsid w:val="00923A3D"/>
    <w:rsid w:val="00923A83"/>
    <w:rsid w:val="00923E46"/>
    <w:rsid w:val="009240BB"/>
    <w:rsid w:val="0092427E"/>
    <w:rsid w:val="00924539"/>
    <w:rsid w:val="009245B8"/>
    <w:rsid w:val="009248B8"/>
    <w:rsid w:val="00924905"/>
    <w:rsid w:val="0092496A"/>
    <w:rsid w:val="00924A9E"/>
    <w:rsid w:val="00924F5D"/>
    <w:rsid w:val="00924F86"/>
    <w:rsid w:val="0092512A"/>
    <w:rsid w:val="00925157"/>
    <w:rsid w:val="00925286"/>
    <w:rsid w:val="00925292"/>
    <w:rsid w:val="00925338"/>
    <w:rsid w:val="00925628"/>
    <w:rsid w:val="0092572F"/>
    <w:rsid w:val="009257DA"/>
    <w:rsid w:val="009257E3"/>
    <w:rsid w:val="00925E2F"/>
    <w:rsid w:val="00925F18"/>
    <w:rsid w:val="009262AB"/>
    <w:rsid w:val="00926346"/>
    <w:rsid w:val="009264BF"/>
    <w:rsid w:val="009266C9"/>
    <w:rsid w:val="00926776"/>
    <w:rsid w:val="00926D95"/>
    <w:rsid w:val="00927213"/>
    <w:rsid w:val="00927270"/>
    <w:rsid w:val="0092734F"/>
    <w:rsid w:val="00927404"/>
    <w:rsid w:val="009274D2"/>
    <w:rsid w:val="00927886"/>
    <w:rsid w:val="0092796C"/>
    <w:rsid w:val="00927B31"/>
    <w:rsid w:val="00927E30"/>
    <w:rsid w:val="00927FF1"/>
    <w:rsid w:val="009300B4"/>
    <w:rsid w:val="00930243"/>
    <w:rsid w:val="00930254"/>
    <w:rsid w:val="0093082B"/>
    <w:rsid w:val="00930A41"/>
    <w:rsid w:val="00930D61"/>
    <w:rsid w:val="00930E7F"/>
    <w:rsid w:val="00930FF2"/>
    <w:rsid w:val="00931032"/>
    <w:rsid w:val="00931054"/>
    <w:rsid w:val="0093143B"/>
    <w:rsid w:val="00931520"/>
    <w:rsid w:val="00931579"/>
    <w:rsid w:val="009316E9"/>
    <w:rsid w:val="00931A34"/>
    <w:rsid w:val="00931BCD"/>
    <w:rsid w:val="00931DBE"/>
    <w:rsid w:val="00931E1D"/>
    <w:rsid w:val="00931ED2"/>
    <w:rsid w:val="0093200C"/>
    <w:rsid w:val="00932116"/>
    <w:rsid w:val="0093268B"/>
    <w:rsid w:val="00932824"/>
    <w:rsid w:val="00932906"/>
    <w:rsid w:val="00932AF2"/>
    <w:rsid w:val="00932BFD"/>
    <w:rsid w:val="00932D0A"/>
    <w:rsid w:val="00932DDE"/>
    <w:rsid w:val="0093353D"/>
    <w:rsid w:val="00933579"/>
    <w:rsid w:val="00933711"/>
    <w:rsid w:val="009339C4"/>
    <w:rsid w:val="00933EEF"/>
    <w:rsid w:val="00933FB6"/>
    <w:rsid w:val="00933FD2"/>
    <w:rsid w:val="009340EE"/>
    <w:rsid w:val="00934174"/>
    <w:rsid w:val="009345DE"/>
    <w:rsid w:val="00934722"/>
    <w:rsid w:val="00934A32"/>
    <w:rsid w:val="00934B8F"/>
    <w:rsid w:val="00934D92"/>
    <w:rsid w:val="00935527"/>
    <w:rsid w:val="009358CF"/>
    <w:rsid w:val="00935C1F"/>
    <w:rsid w:val="00935EE5"/>
    <w:rsid w:val="00936006"/>
    <w:rsid w:val="009367A7"/>
    <w:rsid w:val="009369E1"/>
    <w:rsid w:val="00936B07"/>
    <w:rsid w:val="00936BAF"/>
    <w:rsid w:val="00936F5C"/>
    <w:rsid w:val="00936F7D"/>
    <w:rsid w:val="00937257"/>
    <w:rsid w:val="0093734D"/>
    <w:rsid w:val="00937487"/>
    <w:rsid w:val="009378C5"/>
    <w:rsid w:val="0093799F"/>
    <w:rsid w:val="009379E9"/>
    <w:rsid w:val="00937C43"/>
    <w:rsid w:val="00937F44"/>
    <w:rsid w:val="00937FD8"/>
    <w:rsid w:val="00937FEF"/>
    <w:rsid w:val="00940144"/>
    <w:rsid w:val="00940159"/>
    <w:rsid w:val="0094016C"/>
    <w:rsid w:val="0094034F"/>
    <w:rsid w:val="00940790"/>
    <w:rsid w:val="00940918"/>
    <w:rsid w:val="00940E9F"/>
    <w:rsid w:val="009410BC"/>
    <w:rsid w:val="009411F7"/>
    <w:rsid w:val="00941273"/>
    <w:rsid w:val="009412C6"/>
    <w:rsid w:val="00941471"/>
    <w:rsid w:val="00941749"/>
    <w:rsid w:val="00941F47"/>
    <w:rsid w:val="00941F7E"/>
    <w:rsid w:val="00942097"/>
    <w:rsid w:val="0094219C"/>
    <w:rsid w:val="009424E6"/>
    <w:rsid w:val="00942860"/>
    <w:rsid w:val="00942ABB"/>
    <w:rsid w:val="00942CA1"/>
    <w:rsid w:val="00942EA1"/>
    <w:rsid w:val="00942F88"/>
    <w:rsid w:val="0094328D"/>
    <w:rsid w:val="0094359D"/>
    <w:rsid w:val="00943820"/>
    <w:rsid w:val="00943AC0"/>
    <w:rsid w:val="00943B20"/>
    <w:rsid w:val="00943C40"/>
    <w:rsid w:val="00943D21"/>
    <w:rsid w:val="00943F13"/>
    <w:rsid w:val="00943F1F"/>
    <w:rsid w:val="00944020"/>
    <w:rsid w:val="00944043"/>
    <w:rsid w:val="009442A0"/>
    <w:rsid w:val="009444C1"/>
    <w:rsid w:val="0094470E"/>
    <w:rsid w:val="00944857"/>
    <w:rsid w:val="00944861"/>
    <w:rsid w:val="009448B0"/>
    <w:rsid w:val="00944B3A"/>
    <w:rsid w:val="00944C0C"/>
    <w:rsid w:val="00944CB6"/>
    <w:rsid w:val="00944D83"/>
    <w:rsid w:val="00944DDA"/>
    <w:rsid w:val="00944FAD"/>
    <w:rsid w:val="0094557E"/>
    <w:rsid w:val="00945B8F"/>
    <w:rsid w:val="00945EAD"/>
    <w:rsid w:val="00945ED0"/>
    <w:rsid w:val="009460B2"/>
    <w:rsid w:val="00946AFB"/>
    <w:rsid w:val="00946C83"/>
    <w:rsid w:val="00946EFE"/>
    <w:rsid w:val="00946F31"/>
    <w:rsid w:val="0094709C"/>
    <w:rsid w:val="0094721B"/>
    <w:rsid w:val="009472B7"/>
    <w:rsid w:val="00947B2D"/>
    <w:rsid w:val="009501C0"/>
    <w:rsid w:val="00950218"/>
    <w:rsid w:val="0095032A"/>
    <w:rsid w:val="00950394"/>
    <w:rsid w:val="009505B4"/>
    <w:rsid w:val="0095089A"/>
    <w:rsid w:val="0095093A"/>
    <w:rsid w:val="009509F3"/>
    <w:rsid w:val="00950A77"/>
    <w:rsid w:val="00950AB3"/>
    <w:rsid w:val="00950AEE"/>
    <w:rsid w:val="00950C6C"/>
    <w:rsid w:val="00951084"/>
    <w:rsid w:val="009511DE"/>
    <w:rsid w:val="00951217"/>
    <w:rsid w:val="0095122F"/>
    <w:rsid w:val="00951284"/>
    <w:rsid w:val="0095148A"/>
    <w:rsid w:val="00951490"/>
    <w:rsid w:val="00951A41"/>
    <w:rsid w:val="00951A74"/>
    <w:rsid w:val="00951B0D"/>
    <w:rsid w:val="00951B4E"/>
    <w:rsid w:val="00951C86"/>
    <w:rsid w:val="00951EBB"/>
    <w:rsid w:val="00951F86"/>
    <w:rsid w:val="00952247"/>
    <w:rsid w:val="00952340"/>
    <w:rsid w:val="0095236F"/>
    <w:rsid w:val="00952387"/>
    <w:rsid w:val="009525C3"/>
    <w:rsid w:val="00952A8F"/>
    <w:rsid w:val="00952AEC"/>
    <w:rsid w:val="00952B52"/>
    <w:rsid w:val="00952CB3"/>
    <w:rsid w:val="00952DAD"/>
    <w:rsid w:val="0095311D"/>
    <w:rsid w:val="0095331E"/>
    <w:rsid w:val="00953324"/>
    <w:rsid w:val="009533A7"/>
    <w:rsid w:val="0095346E"/>
    <w:rsid w:val="00953843"/>
    <w:rsid w:val="00953982"/>
    <w:rsid w:val="00953B01"/>
    <w:rsid w:val="00953C68"/>
    <w:rsid w:val="00953DCC"/>
    <w:rsid w:val="00953EF1"/>
    <w:rsid w:val="00953F5B"/>
    <w:rsid w:val="00953FC7"/>
    <w:rsid w:val="00954231"/>
    <w:rsid w:val="0095432D"/>
    <w:rsid w:val="0095439A"/>
    <w:rsid w:val="009544F2"/>
    <w:rsid w:val="0095454A"/>
    <w:rsid w:val="009546B1"/>
    <w:rsid w:val="00954713"/>
    <w:rsid w:val="0095473F"/>
    <w:rsid w:val="00954997"/>
    <w:rsid w:val="00954D19"/>
    <w:rsid w:val="009552F5"/>
    <w:rsid w:val="009554C8"/>
    <w:rsid w:val="0095556B"/>
    <w:rsid w:val="00955771"/>
    <w:rsid w:val="00955911"/>
    <w:rsid w:val="009559FC"/>
    <w:rsid w:val="00955A8D"/>
    <w:rsid w:val="00955BDB"/>
    <w:rsid w:val="00955C5A"/>
    <w:rsid w:val="00955CF5"/>
    <w:rsid w:val="00955DD2"/>
    <w:rsid w:val="00955E49"/>
    <w:rsid w:val="0095610B"/>
    <w:rsid w:val="00956153"/>
    <w:rsid w:val="0095633A"/>
    <w:rsid w:val="009565CE"/>
    <w:rsid w:val="00956DA2"/>
    <w:rsid w:val="00956E2C"/>
    <w:rsid w:val="00956F1E"/>
    <w:rsid w:val="00957038"/>
    <w:rsid w:val="0095704B"/>
    <w:rsid w:val="0095716D"/>
    <w:rsid w:val="009571BF"/>
    <w:rsid w:val="00957240"/>
    <w:rsid w:val="00957249"/>
    <w:rsid w:val="009572AA"/>
    <w:rsid w:val="0095733A"/>
    <w:rsid w:val="00957501"/>
    <w:rsid w:val="0095786D"/>
    <w:rsid w:val="00957A30"/>
    <w:rsid w:val="00957B25"/>
    <w:rsid w:val="00957C53"/>
    <w:rsid w:val="00960533"/>
    <w:rsid w:val="009607CF"/>
    <w:rsid w:val="00960947"/>
    <w:rsid w:val="009609E7"/>
    <w:rsid w:val="00960B29"/>
    <w:rsid w:val="00960CD7"/>
    <w:rsid w:val="00960D03"/>
    <w:rsid w:val="00961583"/>
    <w:rsid w:val="00961594"/>
    <w:rsid w:val="009615AF"/>
    <w:rsid w:val="009615F2"/>
    <w:rsid w:val="00961665"/>
    <w:rsid w:val="009616DF"/>
    <w:rsid w:val="0096171D"/>
    <w:rsid w:val="0096171E"/>
    <w:rsid w:val="00961776"/>
    <w:rsid w:val="00962064"/>
    <w:rsid w:val="009621BC"/>
    <w:rsid w:val="0096243D"/>
    <w:rsid w:val="00962814"/>
    <w:rsid w:val="0096284F"/>
    <w:rsid w:val="00962865"/>
    <w:rsid w:val="009628D6"/>
    <w:rsid w:val="009629FF"/>
    <w:rsid w:val="00962B03"/>
    <w:rsid w:val="00962C01"/>
    <w:rsid w:val="00962DFB"/>
    <w:rsid w:val="0096365D"/>
    <w:rsid w:val="00963975"/>
    <w:rsid w:val="00963D73"/>
    <w:rsid w:val="009642CE"/>
    <w:rsid w:val="009647B2"/>
    <w:rsid w:val="0096487C"/>
    <w:rsid w:val="0096487D"/>
    <w:rsid w:val="009648EA"/>
    <w:rsid w:val="00964B33"/>
    <w:rsid w:val="00964F73"/>
    <w:rsid w:val="0096508B"/>
    <w:rsid w:val="009650E2"/>
    <w:rsid w:val="009651A3"/>
    <w:rsid w:val="009651E2"/>
    <w:rsid w:val="00965636"/>
    <w:rsid w:val="009656CF"/>
    <w:rsid w:val="009657E1"/>
    <w:rsid w:val="00965C4E"/>
    <w:rsid w:val="00965E1A"/>
    <w:rsid w:val="00965F54"/>
    <w:rsid w:val="009660D2"/>
    <w:rsid w:val="00966509"/>
    <w:rsid w:val="00966CD9"/>
    <w:rsid w:val="00966EC8"/>
    <w:rsid w:val="00966FEA"/>
    <w:rsid w:val="0096704E"/>
    <w:rsid w:val="0096724F"/>
    <w:rsid w:val="00967264"/>
    <w:rsid w:val="009672AF"/>
    <w:rsid w:val="00967440"/>
    <w:rsid w:val="00967572"/>
    <w:rsid w:val="00967616"/>
    <w:rsid w:val="009679AB"/>
    <w:rsid w:val="00967AF6"/>
    <w:rsid w:val="00967FAA"/>
    <w:rsid w:val="009700D5"/>
    <w:rsid w:val="0097015A"/>
    <w:rsid w:val="009701DC"/>
    <w:rsid w:val="00970608"/>
    <w:rsid w:val="00970831"/>
    <w:rsid w:val="0097083F"/>
    <w:rsid w:val="00970850"/>
    <w:rsid w:val="00970ABD"/>
    <w:rsid w:val="00970D6A"/>
    <w:rsid w:val="00970D92"/>
    <w:rsid w:val="00971066"/>
    <w:rsid w:val="009712F4"/>
    <w:rsid w:val="0097139C"/>
    <w:rsid w:val="009717FE"/>
    <w:rsid w:val="00971821"/>
    <w:rsid w:val="00971890"/>
    <w:rsid w:val="00971FBB"/>
    <w:rsid w:val="009725C2"/>
    <w:rsid w:val="009726EC"/>
    <w:rsid w:val="0097282A"/>
    <w:rsid w:val="009729F0"/>
    <w:rsid w:val="00972B1F"/>
    <w:rsid w:val="00972C22"/>
    <w:rsid w:val="00972D19"/>
    <w:rsid w:val="00972D32"/>
    <w:rsid w:val="00972E00"/>
    <w:rsid w:val="00973057"/>
    <w:rsid w:val="0097309B"/>
    <w:rsid w:val="009732C3"/>
    <w:rsid w:val="00973348"/>
    <w:rsid w:val="0097357C"/>
    <w:rsid w:val="00973679"/>
    <w:rsid w:val="009736BE"/>
    <w:rsid w:val="00973824"/>
    <w:rsid w:val="0097387A"/>
    <w:rsid w:val="00973A28"/>
    <w:rsid w:val="00973BC1"/>
    <w:rsid w:val="00973CE7"/>
    <w:rsid w:val="00973D10"/>
    <w:rsid w:val="00974670"/>
    <w:rsid w:val="0097490A"/>
    <w:rsid w:val="00974A38"/>
    <w:rsid w:val="00974A3B"/>
    <w:rsid w:val="00974BD5"/>
    <w:rsid w:val="00974C03"/>
    <w:rsid w:val="00975401"/>
    <w:rsid w:val="0097551E"/>
    <w:rsid w:val="00975813"/>
    <w:rsid w:val="00975A8A"/>
    <w:rsid w:val="00975D37"/>
    <w:rsid w:val="00975D9A"/>
    <w:rsid w:val="00975E21"/>
    <w:rsid w:val="00975FB2"/>
    <w:rsid w:val="009761C0"/>
    <w:rsid w:val="00976352"/>
    <w:rsid w:val="00976484"/>
    <w:rsid w:val="009765BA"/>
    <w:rsid w:val="009767D0"/>
    <w:rsid w:val="0097690A"/>
    <w:rsid w:val="00976B60"/>
    <w:rsid w:val="00976C69"/>
    <w:rsid w:val="00976E18"/>
    <w:rsid w:val="00977560"/>
    <w:rsid w:val="00977643"/>
    <w:rsid w:val="009778FF"/>
    <w:rsid w:val="00977A32"/>
    <w:rsid w:val="00977BA6"/>
    <w:rsid w:val="00977BEF"/>
    <w:rsid w:val="00977EFB"/>
    <w:rsid w:val="00980B25"/>
    <w:rsid w:val="00980B9A"/>
    <w:rsid w:val="00980C9C"/>
    <w:rsid w:val="00980CCD"/>
    <w:rsid w:val="0098113D"/>
    <w:rsid w:val="00981194"/>
    <w:rsid w:val="00981692"/>
    <w:rsid w:val="00981713"/>
    <w:rsid w:val="00981752"/>
    <w:rsid w:val="00981892"/>
    <w:rsid w:val="009818AB"/>
    <w:rsid w:val="00981A46"/>
    <w:rsid w:val="00981BA7"/>
    <w:rsid w:val="00981FCD"/>
    <w:rsid w:val="0098226E"/>
    <w:rsid w:val="009826A2"/>
    <w:rsid w:val="00982898"/>
    <w:rsid w:val="00982B17"/>
    <w:rsid w:val="00982BB9"/>
    <w:rsid w:val="00982BDC"/>
    <w:rsid w:val="00983085"/>
    <w:rsid w:val="0098347B"/>
    <w:rsid w:val="0098361E"/>
    <w:rsid w:val="0098374F"/>
    <w:rsid w:val="009837AC"/>
    <w:rsid w:val="00983A22"/>
    <w:rsid w:val="00983AA7"/>
    <w:rsid w:val="00983DFE"/>
    <w:rsid w:val="00983FB2"/>
    <w:rsid w:val="00983FB7"/>
    <w:rsid w:val="00984279"/>
    <w:rsid w:val="009842DD"/>
    <w:rsid w:val="009847BA"/>
    <w:rsid w:val="0098488F"/>
    <w:rsid w:val="00984DDB"/>
    <w:rsid w:val="00984E9B"/>
    <w:rsid w:val="0098502C"/>
    <w:rsid w:val="009850A2"/>
    <w:rsid w:val="0098513A"/>
    <w:rsid w:val="009851D2"/>
    <w:rsid w:val="00985603"/>
    <w:rsid w:val="009858CC"/>
    <w:rsid w:val="00985A06"/>
    <w:rsid w:val="00985BCB"/>
    <w:rsid w:val="00985D9F"/>
    <w:rsid w:val="00986179"/>
    <w:rsid w:val="00986552"/>
    <w:rsid w:val="00986713"/>
    <w:rsid w:val="00986A33"/>
    <w:rsid w:val="00986A75"/>
    <w:rsid w:val="00986B3B"/>
    <w:rsid w:val="00986CA4"/>
    <w:rsid w:val="00986D5F"/>
    <w:rsid w:val="00986E8E"/>
    <w:rsid w:val="00986EE9"/>
    <w:rsid w:val="00986FF6"/>
    <w:rsid w:val="0098717F"/>
    <w:rsid w:val="009875DD"/>
    <w:rsid w:val="00987653"/>
    <w:rsid w:val="009877BD"/>
    <w:rsid w:val="00987863"/>
    <w:rsid w:val="009879F4"/>
    <w:rsid w:val="00987ABB"/>
    <w:rsid w:val="00987B6B"/>
    <w:rsid w:val="00987BB0"/>
    <w:rsid w:val="00987CAE"/>
    <w:rsid w:val="009903AF"/>
    <w:rsid w:val="00990754"/>
    <w:rsid w:val="00990B2D"/>
    <w:rsid w:val="00990B33"/>
    <w:rsid w:val="00990B99"/>
    <w:rsid w:val="00990BF8"/>
    <w:rsid w:val="00990C56"/>
    <w:rsid w:val="00990CA3"/>
    <w:rsid w:val="0099118B"/>
    <w:rsid w:val="00991527"/>
    <w:rsid w:val="009917AD"/>
    <w:rsid w:val="00991CE3"/>
    <w:rsid w:val="00992781"/>
    <w:rsid w:val="00992B43"/>
    <w:rsid w:val="009930FF"/>
    <w:rsid w:val="009931EA"/>
    <w:rsid w:val="00993815"/>
    <w:rsid w:val="00993ACB"/>
    <w:rsid w:val="00993B92"/>
    <w:rsid w:val="009942FD"/>
    <w:rsid w:val="00994354"/>
    <w:rsid w:val="009943C5"/>
    <w:rsid w:val="00994460"/>
    <w:rsid w:val="00994468"/>
    <w:rsid w:val="0099453F"/>
    <w:rsid w:val="00994676"/>
    <w:rsid w:val="00994856"/>
    <w:rsid w:val="00994B9D"/>
    <w:rsid w:val="00994E5F"/>
    <w:rsid w:val="00994E7E"/>
    <w:rsid w:val="00994E96"/>
    <w:rsid w:val="00994FC1"/>
    <w:rsid w:val="00995030"/>
    <w:rsid w:val="00995724"/>
    <w:rsid w:val="00995F82"/>
    <w:rsid w:val="00995F85"/>
    <w:rsid w:val="00996129"/>
    <w:rsid w:val="00996189"/>
    <w:rsid w:val="009965DB"/>
    <w:rsid w:val="00996616"/>
    <w:rsid w:val="00996671"/>
    <w:rsid w:val="009966A8"/>
    <w:rsid w:val="00996810"/>
    <w:rsid w:val="00996883"/>
    <w:rsid w:val="00996B9A"/>
    <w:rsid w:val="00996CC6"/>
    <w:rsid w:val="00996D66"/>
    <w:rsid w:val="00996E07"/>
    <w:rsid w:val="00996F4B"/>
    <w:rsid w:val="00997034"/>
    <w:rsid w:val="00997050"/>
    <w:rsid w:val="0099710C"/>
    <w:rsid w:val="009971A2"/>
    <w:rsid w:val="00997527"/>
    <w:rsid w:val="00997702"/>
    <w:rsid w:val="009977EE"/>
    <w:rsid w:val="00997CD2"/>
    <w:rsid w:val="009A02EF"/>
    <w:rsid w:val="009A0315"/>
    <w:rsid w:val="009A064D"/>
    <w:rsid w:val="009A0A6C"/>
    <w:rsid w:val="009A0D5C"/>
    <w:rsid w:val="009A0E1C"/>
    <w:rsid w:val="009A1135"/>
    <w:rsid w:val="009A11F7"/>
    <w:rsid w:val="009A13E3"/>
    <w:rsid w:val="009A146E"/>
    <w:rsid w:val="009A1C3B"/>
    <w:rsid w:val="009A1D4A"/>
    <w:rsid w:val="009A1E86"/>
    <w:rsid w:val="009A1ED0"/>
    <w:rsid w:val="009A2316"/>
    <w:rsid w:val="009A2426"/>
    <w:rsid w:val="009A24A9"/>
    <w:rsid w:val="009A24EC"/>
    <w:rsid w:val="009A27AC"/>
    <w:rsid w:val="009A2AD0"/>
    <w:rsid w:val="009A2F51"/>
    <w:rsid w:val="009A30A0"/>
    <w:rsid w:val="009A30FE"/>
    <w:rsid w:val="009A3126"/>
    <w:rsid w:val="009A31D7"/>
    <w:rsid w:val="009A33E3"/>
    <w:rsid w:val="009A367E"/>
    <w:rsid w:val="009A370E"/>
    <w:rsid w:val="009A375A"/>
    <w:rsid w:val="009A3BD3"/>
    <w:rsid w:val="009A3C94"/>
    <w:rsid w:val="009A3FA6"/>
    <w:rsid w:val="009A3FCB"/>
    <w:rsid w:val="009A4314"/>
    <w:rsid w:val="009A4411"/>
    <w:rsid w:val="009A443E"/>
    <w:rsid w:val="009A47C1"/>
    <w:rsid w:val="009A47F7"/>
    <w:rsid w:val="009A48BD"/>
    <w:rsid w:val="009A4A2F"/>
    <w:rsid w:val="009A4C4A"/>
    <w:rsid w:val="009A539D"/>
    <w:rsid w:val="009A57D3"/>
    <w:rsid w:val="009A5BCA"/>
    <w:rsid w:val="009A5D4A"/>
    <w:rsid w:val="009A614B"/>
    <w:rsid w:val="009A61E8"/>
    <w:rsid w:val="009A636D"/>
    <w:rsid w:val="009A6736"/>
    <w:rsid w:val="009A6B57"/>
    <w:rsid w:val="009A6B5C"/>
    <w:rsid w:val="009A6B66"/>
    <w:rsid w:val="009A6B8D"/>
    <w:rsid w:val="009A6BF3"/>
    <w:rsid w:val="009A6C77"/>
    <w:rsid w:val="009A6D8B"/>
    <w:rsid w:val="009A6EAE"/>
    <w:rsid w:val="009A708C"/>
    <w:rsid w:val="009A7365"/>
    <w:rsid w:val="009A74A0"/>
    <w:rsid w:val="009A74B0"/>
    <w:rsid w:val="009A75DF"/>
    <w:rsid w:val="009A7A22"/>
    <w:rsid w:val="009A7A78"/>
    <w:rsid w:val="009A7D07"/>
    <w:rsid w:val="009B007D"/>
    <w:rsid w:val="009B0299"/>
    <w:rsid w:val="009B03BE"/>
    <w:rsid w:val="009B0665"/>
    <w:rsid w:val="009B0966"/>
    <w:rsid w:val="009B0980"/>
    <w:rsid w:val="009B0AF5"/>
    <w:rsid w:val="009B0BA6"/>
    <w:rsid w:val="009B0C8F"/>
    <w:rsid w:val="009B0D51"/>
    <w:rsid w:val="009B0DF5"/>
    <w:rsid w:val="009B0F47"/>
    <w:rsid w:val="009B142E"/>
    <w:rsid w:val="009B1494"/>
    <w:rsid w:val="009B1495"/>
    <w:rsid w:val="009B1C80"/>
    <w:rsid w:val="009B2095"/>
    <w:rsid w:val="009B22C5"/>
    <w:rsid w:val="009B23B2"/>
    <w:rsid w:val="009B240A"/>
    <w:rsid w:val="009B2449"/>
    <w:rsid w:val="009B272A"/>
    <w:rsid w:val="009B27DC"/>
    <w:rsid w:val="009B29FB"/>
    <w:rsid w:val="009B2D1D"/>
    <w:rsid w:val="009B2D27"/>
    <w:rsid w:val="009B2DA1"/>
    <w:rsid w:val="009B2F13"/>
    <w:rsid w:val="009B2F6C"/>
    <w:rsid w:val="009B3026"/>
    <w:rsid w:val="009B3291"/>
    <w:rsid w:val="009B32FB"/>
    <w:rsid w:val="009B338E"/>
    <w:rsid w:val="009B34B9"/>
    <w:rsid w:val="009B3825"/>
    <w:rsid w:val="009B3883"/>
    <w:rsid w:val="009B416D"/>
    <w:rsid w:val="009B43D4"/>
    <w:rsid w:val="009B43DE"/>
    <w:rsid w:val="009B4450"/>
    <w:rsid w:val="009B4652"/>
    <w:rsid w:val="009B4663"/>
    <w:rsid w:val="009B469F"/>
    <w:rsid w:val="009B4A64"/>
    <w:rsid w:val="009B4A6F"/>
    <w:rsid w:val="009B4F81"/>
    <w:rsid w:val="009B5248"/>
    <w:rsid w:val="009B5449"/>
    <w:rsid w:val="009B54BA"/>
    <w:rsid w:val="009B5605"/>
    <w:rsid w:val="009B584B"/>
    <w:rsid w:val="009B588E"/>
    <w:rsid w:val="009B616F"/>
    <w:rsid w:val="009B6188"/>
    <w:rsid w:val="009B620F"/>
    <w:rsid w:val="009B623A"/>
    <w:rsid w:val="009B66D7"/>
    <w:rsid w:val="009B671C"/>
    <w:rsid w:val="009B6A17"/>
    <w:rsid w:val="009B6B7F"/>
    <w:rsid w:val="009B6B86"/>
    <w:rsid w:val="009B70AD"/>
    <w:rsid w:val="009B768E"/>
    <w:rsid w:val="009B7709"/>
    <w:rsid w:val="009B77E4"/>
    <w:rsid w:val="009B7D4B"/>
    <w:rsid w:val="009B7F25"/>
    <w:rsid w:val="009C0057"/>
    <w:rsid w:val="009C03E0"/>
    <w:rsid w:val="009C07A4"/>
    <w:rsid w:val="009C093C"/>
    <w:rsid w:val="009C0C52"/>
    <w:rsid w:val="009C1042"/>
    <w:rsid w:val="009C13A7"/>
    <w:rsid w:val="009C13FA"/>
    <w:rsid w:val="009C1719"/>
    <w:rsid w:val="009C1ADF"/>
    <w:rsid w:val="009C1E14"/>
    <w:rsid w:val="009C1E21"/>
    <w:rsid w:val="009C1E7B"/>
    <w:rsid w:val="009C1EDB"/>
    <w:rsid w:val="009C2110"/>
    <w:rsid w:val="009C21ED"/>
    <w:rsid w:val="009C2417"/>
    <w:rsid w:val="009C2458"/>
    <w:rsid w:val="009C26FA"/>
    <w:rsid w:val="009C2821"/>
    <w:rsid w:val="009C29CE"/>
    <w:rsid w:val="009C2A3A"/>
    <w:rsid w:val="009C2B0F"/>
    <w:rsid w:val="009C2B10"/>
    <w:rsid w:val="009C2C5D"/>
    <w:rsid w:val="009C30F2"/>
    <w:rsid w:val="009C3166"/>
    <w:rsid w:val="009C37A2"/>
    <w:rsid w:val="009C392C"/>
    <w:rsid w:val="009C3B52"/>
    <w:rsid w:val="009C41C7"/>
    <w:rsid w:val="009C41FB"/>
    <w:rsid w:val="009C46BA"/>
    <w:rsid w:val="009C47C2"/>
    <w:rsid w:val="009C4D7E"/>
    <w:rsid w:val="009C5020"/>
    <w:rsid w:val="009C5416"/>
    <w:rsid w:val="009C5540"/>
    <w:rsid w:val="009C55E3"/>
    <w:rsid w:val="009C5675"/>
    <w:rsid w:val="009C5782"/>
    <w:rsid w:val="009C5886"/>
    <w:rsid w:val="009C5B50"/>
    <w:rsid w:val="009C5BB4"/>
    <w:rsid w:val="009C5E4D"/>
    <w:rsid w:val="009C633E"/>
    <w:rsid w:val="009C636A"/>
    <w:rsid w:val="009C689B"/>
    <w:rsid w:val="009C68DA"/>
    <w:rsid w:val="009C6935"/>
    <w:rsid w:val="009C693C"/>
    <w:rsid w:val="009C6C1E"/>
    <w:rsid w:val="009C6C47"/>
    <w:rsid w:val="009C6ED9"/>
    <w:rsid w:val="009C722B"/>
    <w:rsid w:val="009C7276"/>
    <w:rsid w:val="009C7356"/>
    <w:rsid w:val="009C74C0"/>
    <w:rsid w:val="009C7545"/>
    <w:rsid w:val="009C754B"/>
    <w:rsid w:val="009C75F5"/>
    <w:rsid w:val="009C788B"/>
    <w:rsid w:val="009C7949"/>
    <w:rsid w:val="009C7C60"/>
    <w:rsid w:val="009C7C69"/>
    <w:rsid w:val="009C7C85"/>
    <w:rsid w:val="009C7D6D"/>
    <w:rsid w:val="009C7D95"/>
    <w:rsid w:val="009D0022"/>
    <w:rsid w:val="009D00ED"/>
    <w:rsid w:val="009D01AA"/>
    <w:rsid w:val="009D0301"/>
    <w:rsid w:val="009D07C3"/>
    <w:rsid w:val="009D0B41"/>
    <w:rsid w:val="009D0C9B"/>
    <w:rsid w:val="009D1138"/>
    <w:rsid w:val="009D11A2"/>
    <w:rsid w:val="009D11BE"/>
    <w:rsid w:val="009D11C3"/>
    <w:rsid w:val="009D13DF"/>
    <w:rsid w:val="009D1416"/>
    <w:rsid w:val="009D1621"/>
    <w:rsid w:val="009D17D1"/>
    <w:rsid w:val="009D17E9"/>
    <w:rsid w:val="009D1B37"/>
    <w:rsid w:val="009D1C81"/>
    <w:rsid w:val="009D1DB3"/>
    <w:rsid w:val="009D1E08"/>
    <w:rsid w:val="009D1E36"/>
    <w:rsid w:val="009D224E"/>
    <w:rsid w:val="009D226C"/>
    <w:rsid w:val="009D2399"/>
    <w:rsid w:val="009D2529"/>
    <w:rsid w:val="009D2547"/>
    <w:rsid w:val="009D2A49"/>
    <w:rsid w:val="009D2A6D"/>
    <w:rsid w:val="009D2D3F"/>
    <w:rsid w:val="009D2E50"/>
    <w:rsid w:val="009D2EEA"/>
    <w:rsid w:val="009D2FFA"/>
    <w:rsid w:val="009D34DC"/>
    <w:rsid w:val="009D368C"/>
    <w:rsid w:val="009D36BE"/>
    <w:rsid w:val="009D388B"/>
    <w:rsid w:val="009D3ACA"/>
    <w:rsid w:val="009D40AB"/>
    <w:rsid w:val="009D4650"/>
    <w:rsid w:val="009D46FC"/>
    <w:rsid w:val="009D4781"/>
    <w:rsid w:val="009D478E"/>
    <w:rsid w:val="009D4CFB"/>
    <w:rsid w:val="009D4EF3"/>
    <w:rsid w:val="009D5341"/>
    <w:rsid w:val="009D5721"/>
    <w:rsid w:val="009D59EE"/>
    <w:rsid w:val="009D5A0F"/>
    <w:rsid w:val="009D60D0"/>
    <w:rsid w:val="009D6499"/>
    <w:rsid w:val="009D6578"/>
    <w:rsid w:val="009D6894"/>
    <w:rsid w:val="009D6BC8"/>
    <w:rsid w:val="009D718F"/>
    <w:rsid w:val="009D748E"/>
    <w:rsid w:val="009D78A5"/>
    <w:rsid w:val="009D79A9"/>
    <w:rsid w:val="009D7B4F"/>
    <w:rsid w:val="009D7D6D"/>
    <w:rsid w:val="009E001C"/>
    <w:rsid w:val="009E044D"/>
    <w:rsid w:val="009E06A3"/>
    <w:rsid w:val="009E0BFF"/>
    <w:rsid w:val="009E0C49"/>
    <w:rsid w:val="009E0D61"/>
    <w:rsid w:val="009E0DDC"/>
    <w:rsid w:val="009E10CB"/>
    <w:rsid w:val="009E1477"/>
    <w:rsid w:val="009E172B"/>
    <w:rsid w:val="009E1908"/>
    <w:rsid w:val="009E1CBB"/>
    <w:rsid w:val="009E2402"/>
    <w:rsid w:val="009E2902"/>
    <w:rsid w:val="009E29F5"/>
    <w:rsid w:val="009E2A15"/>
    <w:rsid w:val="009E2ADD"/>
    <w:rsid w:val="009E2FA8"/>
    <w:rsid w:val="009E311C"/>
    <w:rsid w:val="009E3252"/>
    <w:rsid w:val="009E3468"/>
    <w:rsid w:val="009E3558"/>
    <w:rsid w:val="009E3705"/>
    <w:rsid w:val="009E37C6"/>
    <w:rsid w:val="009E3839"/>
    <w:rsid w:val="009E3965"/>
    <w:rsid w:val="009E3A2B"/>
    <w:rsid w:val="009E3BD7"/>
    <w:rsid w:val="009E3BE6"/>
    <w:rsid w:val="009E3E7A"/>
    <w:rsid w:val="009E4097"/>
    <w:rsid w:val="009E412B"/>
    <w:rsid w:val="009E4291"/>
    <w:rsid w:val="009E43AA"/>
    <w:rsid w:val="009E43C6"/>
    <w:rsid w:val="009E43DE"/>
    <w:rsid w:val="009E447E"/>
    <w:rsid w:val="009E470F"/>
    <w:rsid w:val="009E49D3"/>
    <w:rsid w:val="009E4A0F"/>
    <w:rsid w:val="009E4B2B"/>
    <w:rsid w:val="009E4BD6"/>
    <w:rsid w:val="009E4C65"/>
    <w:rsid w:val="009E4CFE"/>
    <w:rsid w:val="009E4D50"/>
    <w:rsid w:val="009E50FA"/>
    <w:rsid w:val="009E51C0"/>
    <w:rsid w:val="009E54D7"/>
    <w:rsid w:val="009E5594"/>
    <w:rsid w:val="009E559C"/>
    <w:rsid w:val="009E55E1"/>
    <w:rsid w:val="009E56DB"/>
    <w:rsid w:val="009E5C95"/>
    <w:rsid w:val="009E5E6E"/>
    <w:rsid w:val="009E616F"/>
    <w:rsid w:val="009E6173"/>
    <w:rsid w:val="009E6361"/>
    <w:rsid w:val="009E68A1"/>
    <w:rsid w:val="009E68AB"/>
    <w:rsid w:val="009E6A26"/>
    <w:rsid w:val="009E6C62"/>
    <w:rsid w:val="009E6D00"/>
    <w:rsid w:val="009E6ECC"/>
    <w:rsid w:val="009E7220"/>
    <w:rsid w:val="009E751D"/>
    <w:rsid w:val="009E75D5"/>
    <w:rsid w:val="009E788F"/>
    <w:rsid w:val="009E7DB5"/>
    <w:rsid w:val="009F0357"/>
    <w:rsid w:val="009F085B"/>
    <w:rsid w:val="009F0974"/>
    <w:rsid w:val="009F0977"/>
    <w:rsid w:val="009F0B19"/>
    <w:rsid w:val="009F0F1A"/>
    <w:rsid w:val="009F12D2"/>
    <w:rsid w:val="009F1308"/>
    <w:rsid w:val="009F1348"/>
    <w:rsid w:val="009F14A5"/>
    <w:rsid w:val="009F15A9"/>
    <w:rsid w:val="009F161C"/>
    <w:rsid w:val="009F1628"/>
    <w:rsid w:val="009F1C7E"/>
    <w:rsid w:val="009F1EB8"/>
    <w:rsid w:val="009F1FAF"/>
    <w:rsid w:val="009F1FE5"/>
    <w:rsid w:val="009F1FED"/>
    <w:rsid w:val="009F20B8"/>
    <w:rsid w:val="009F212E"/>
    <w:rsid w:val="009F21DC"/>
    <w:rsid w:val="009F2422"/>
    <w:rsid w:val="009F24E4"/>
    <w:rsid w:val="009F2AC5"/>
    <w:rsid w:val="009F2ED7"/>
    <w:rsid w:val="009F3032"/>
    <w:rsid w:val="009F317F"/>
    <w:rsid w:val="009F330D"/>
    <w:rsid w:val="009F3338"/>
    <w:rsid w:val="009F348A"/>
    <w:rsid w:val="009F3596"/>
    <w:rsid w:val="009F3645"/>
    <w:rsid w:val="009F4115"/>
    <w:rsid w:val="009F4243"/>
    <w:rsid w:val="009F42D9"/>
    <w:rsid w:val="009F448F"/>
    <w:rsid w:val="009F453B"/>
    <w:rsid w:val="009F460D"/>
    <w:rsid w:val="009F471A"/>
    <w:rsid w:val="009F4758"/>
    <w:rsid w:val="009F4856"/>
    <w:rsid w:val="009F4DDA"/>
    <w:rsid w:val="009F4FED"/>
    <w:rsid w:val="009F5265"/>
    <w:rsid w:val="009F52FB"/>
    <w:rsid w:val="009F5625"/>
    <w:rsid w:val="009F58A0"/>
    <w:rsid w:val="009F5D72"/>
    <w:rsid w:val="009F5DFE"/>
    <w:rsid w:val="009F5F7A"/>
    <w:rsid w:val="009F6376"/>
    <w:rsid w:val="009F6486"/>
    <w:rsid w:val="009F6528"/>
    <w:rsid w:val="009F670D"/>
    <w:rsid w:val="009F677E"/>
    <w:rsid w:val="009F6AF1"/>
    <w:rsid w:val="009F6CD3"/>
    <w:rsid w:val="009F6D9E"/>
    <w:rsid w:val="009F6F37"/>
    <w:rsid w:val="009F6FCB"/>
    <w:rsid w:val="009F715B"/>
    <w:rsid w:val="009F71F4"/>
    <w:rsid w:val="009F75BD"/>
    <w:rsid w:val="009F7A6D"/>
    <w:rsid w:val="009F7DAF"/>
    <w:rsid w:val="009F7ECE"/>
    <w:rsid w:val="00A000D5"/>
    <w:rsid w:val="00A004A1"/>
    <w:rsid w:val="00A004E5"/>
    <w:rsid w:val="00A00669"/>
    <w:rsid w:val="00A00676"/>
    <w:rsid w:val="00A0097A"/>
    <w:rsid w:val="00A00D36"/>
    <w:rsid w:val="00A00D79"/>
    <w:rsid w:val="00A01211"/>
    <w:rsid w:val="00A0133E"/>
    <w:rsid w:val="00A016AF"/>
    <w:rsid w:val="00A016EB"/>
    <w:rsid w:val="00A01A87"/>
    <w:rsid w:val="00A01EDE"/>
    <w:rsid w:val="00A020B9"/>
    <w:rsid w:val="00A02238"/>
    <w:rsid w:val="00A0231C"/>
    <w:rsid w:val="00A02447"/>
    <w:rsid w:val="00A02533"/>
    <w:rsid w:val="00A02598"/>
    <w:rsid w:val="00A02855"/>
    <w:rsid w:val="00A0285A"/>
    <w:rsid w:val="00A02905"/>
    <w:rsid w:val="00A0296C"/>
    <w:rsid w:val="00A02982"/>
    <w:rsid w:val="00A02B4F"/>
    <w:rsid w:val="00A02C85"/>
    <w:rsid w:val="00A02D67"/>
    <w:rsid w:val="00A02E92"/>
    <w:rsid w:val="00A03013"/>
    <w:rsid w:val="00A03682"/>
    <w:rsid w:val="00A039EA"/>
    <w:rsid w:val="00A03A79"/>
    <w:rsid w:val="00A03A83"/>
    <w:rsid w:val="00A03AFA"/>
    <w:rsid w:val="00A03B5F"/>
    <w:rsid w:val="00A03D76"/>
    <w:rsid w:val="00A03E68"/>
    <w:rsid w:val="00A04036"/>
    <w:rsid w:val="00A04104"/>
    <w:rsid w:val="00A0415A"/>
    <w:rsid w:val="00A0422E"/>
    <w:rsid w:val="00A04245"/>
    <w:rsid w:val="00A045B4"/>
    <w:rsid w:val="00A047ED"/>
    <w:rsid w:val="00A049B0"/>
    <w:rsid w:val="00A04BEF"/>
    <w:rsid w:val="00A04BF7"/>
    <w:rsid w:val="00A04C16"/>
    <w:rsid w:val="00A05102"/>
    <w:rsid w:val="00A05314"/>
    <w:rsid w:val="00A053DF"/>
    <w:rsid w:val="00A0548C"/>
    <w:rsid w:val="00A05783"/>
    <w:rsid w:val="00A05C8A"/>
    <w:rsid w:val="00A05D98"/>
    <w:rsid w:val="00A05E54"/>
    <w:rsid w:val="00A05EF8"/>
    <w:rsid w:val="00A0609E"/>
    <w:rsid w:val="00A0626C"/>
    <w:rsid w:val="00A0643D"/>
    <w:rsid w:val="00A069EB"/>
    <w:rsid w:val="00A069ED"/>
    <w:rsid w:val="00A06A3B"/>
    <w:rsid w:val="00A06B82"/>
    <w:rsid w:val="00A06FD1"/>
    <w:rsid w:val="00A07023"/>
    <w:rsid w:val="00A074BB"/>
    <w:rsid w:val="00A075D7"/>
    <w:rsid w:val="00A0788A"/>
    <w:rsid w:val="00A07A19"/>
    <w:rsid w:val="00A07BA6"/>
    <w:rsid w:val="00A07CEF"/>
    <w:rsid w:val="00A07D64"/>
    <w:rsid w:val="00A102A3"/>
    <w:rsid w:val="00A106A5"/>
    <w:rsid w:val="00A10896"/>
    <w:rsid w:val="00A1093D"/>
    <w:rsid w:val="00A10B8A"/>
    <w:rsid w:val="00A10E0B"/>
    <w:rsid w:val="00A11135"/>
    <w:rsid w:val="00A114FB"/>
    <w:rsid w:val="00A1166A"/>
    <w:rsid w:val="00A11C32"/>
    <w:rsid w:val="00A11E09"/>
    <w:rsid w:val="00A1209A"/>
    <w:rsid w:val="00A12116"/>
    <w:rsid w:val="00A12167"/>
    <w:rsid w:val="00A1241B"/>
    <w:rsid w:val="00A12509"/>
    <w:rsid w:val="00A12620"/>
    <w:rsid w:val="00A12630"/>
    <w:rsid w:val="00A12D46"/>
    <w:rsid w:val="00A12D84"/>
    <w:rsid w:val="00A13082"/>
    <w:rsid w:val="00A130C0"/>
    <w:rsid w:val="00A13152"/>
    <w:rsid w:val="00A132A7"/>
    <w:rsid w:val="00A1332B"/>
    <w:rsid w:val="00A134B7"/>
    <w:rsid w:val="00A135AF"/>
    <w:rsid w:val="00A13850"/>
    <w:rsid w:val="00A13870"/>
    <w:rsid w:val="00A13913"/>
    <w:rsid w:val="00A13925"/>
    <w:rsid w:val="00A13A24"/>
    <w:rsid w:val="00A13C66"/>
    <w:rsid w:val="00A13EDD"/>
    <w:rsid w:val="00A13FF8"/>
    <w:rsid w:val="00A14355"/>
    <w:rsid w:val="00A14715"/>
    <w:rsid w:val="00A14AF6"/>
    <w:rsid w:val="00A14C73"/>
    <w:rsid w:val="00A14C95"/>
    <w:rsid w:val="00A14DC8"/>
    <w:rsid w:val="00A14E8B"/>
    <w:rsid w:val="00A14EE3"/>
    <w:rsid w:val="00A14FF5"/>
    <w:rsid w:val="00A15062"/>
    <w:rsid w:val="00A152B4"/>
    <w:rsid w:val="00A15745"/>
    <w:rsid w:val="00A158C9"/>
    <w:rsid w:val="00A15A07"/>
    <w:rsid w:val="00A15AAF"/>
    <w:rsid w:val="00A15C68"/>
    <w:rsid w:val="00A15D11"/>
    <w:rsid w:val="00A160D6"/>
    <w:rsid w:val="00A1629B"/>
    <w:rsid w:val="00A16505"/>
    <w:rsid w:val="00A16562"/>
    <w:rsid w:val="00A166D1"/>
    <w:rsid w:val="00A16710"/>
    <w:rsid w:val="00A167A4"/>
    <w:rsid w:val="00A1683F"/>
    <w:rsid w:val="00A16968"/>
    <w:rsid w:val="00A169FF"/>
    <w:rsid w:val="00A16C35"/>
    <w:rsid w:val="00A16EEA"/>
    <w:rsid w:val="00A16F96"/>
    <w:rsid w:val="00A16FE6"/>
    <w:rsid w:val="00A1711F"/>
    <w:rsid w:val="00A171D5"/>
    <w:rsid w:val="00A17625"/>
    <w:rsid w:val="00A17C60"/>
    <w:rsid w:val="00A203C7"/>
    <w:rsid w:val="00A205E6"/>
    <w:rsid w:val="00A2091C"/>
    <w:rsid w:val="00A20A61"/>
    <w:rsid w:val="00A20EAB"/>
    <w:rsid w:val="00A2102D"/>
    <w:rsid w:val="00A21507"/>
    <w:rsid w:val="00A2154A"/>
    <w:rsid w:val="00A21636"/>
    <w:rsid w:val="00A21853"/>
    <w:rsid w:val="00A21A43"/>
    <w:rsid w:val="00A21D01"/>
    <w:rsid w:val="00A21FF0"/>
    <w:rsid w:val="00A22126"/>
    <w:rsid w:val="00A22140"/>
    <w:rsid w:val="00A2224D"/>
    <w:rsid w:val="00A22271"/>
    <w:rsid w:val="00A2232A"/>
    <w:rsid w:val="00A2237C"/>
    <w:rsid w:val="00A225AA"/>
    <w:rsid w:val="00A228A5"/>
    <w:rsid w:val="00A22A66"/>
    <w:rsid w:val="00A22D81"/>
    <w:rsid w:val="00A2310D"/>
    <w:rsid w:val="00A2318D"/>
    <w:rsid w:val="00A2327F"/>
    <w:rsid w:val="00A23295"/>
    <w:rsid w:val="00A233C2"/>
    <w:rsid w:val="00A23540"/>
    <w:rsid w:val="00A23AC9"/>
    <w:rsid w:val="00A23F97"/>
    <w:rsid w:val="00A24120"/>
    <w:rsid w:val="00A24246"/>
    <w:rsid w:val="00A242BD"/>
    <w:rsid w:val="00A24532"/>
    <w:rsid w:val="00A24637"/>
    <w:rsid w:val="00A2467B"/>
    <w:rsid w:val="00A24683"/>
    <w:rsid w:val="00A2473B"/>
    <w:rsid w:val="00A249F7"/>
    <w:rsid w:val="00A24A83"/>
    <w:rsid w:val="00A24ABB"/>
    <w:rsid w:val="00A24C1F"/>
    <w:rsid w:val="00A24CCE"/>
    <w:rsid w:val="00A24CE3"/>
    <w:rsid w:val="00A24D5E"/>
    <w:rsid w:val="00A24DD5"/>
    <w:rsid w:val="00A2501D"/>
    <w:rsid w:val="00A25177"/>
    <w:rsid w:val="00A2523F"/>
    <w:rsid w:val="00A253E4"/>
    <w:rsid w:val="00A2563E"/>
    <w:rsid w:val="00A25642"/>
    <w:rsid w:val="00A25679"/>
    <w:rsid w:val="00A256F0"/>
    <w:rsid w:val="00A25727"/>
    <w:rsid w:val="00A257FC"/>
    <w:rsid w:val="00A25831"/>
    <w:rsid w:val="00A25A1C"/>
    <w:rsid w:val="00A25CFC"/>
    <w:rsid w:val="00A26273"/>
    <w:rsid w:val="00A263E3"/>
    <w:rsid w:val="00A26568"/>
    <w:rsid w:val="00A26673"/>
    <w:rsid w:val="00A266D3"/>
    <w:rsid w:val="00A26732"/>
    <w:rsid w:val="00A267F1"/>
    <w:rsid w:val="00A26B29"/>
    <w:rsid w:val="00A26B85"/>
    <w:rsid w:val="00A26D34"/>
    <w:rsid w:val="00A2700A"/>
    <w:rsid w:val="00A27082"/>
    <w:rsid w:val="00A270D5"/>
    <w:rsid w:val="00A271DF"/>
    <w:rsid w:val="00A27298"/>
    <w:rsid w:val="00A272C3"/>
    <w:rsid w:val="00A2763E"/>
    <w:rsid w:val="00A2770B"/>
    <w:rsid w:val="00A2770E"/>
    <w:rsid w:val="00A27970"/>
    <w:rsid w:val="00A27D0C"/>
    <w:rsid w:val="00A27E01"/>
    <w:rsid w:val="00A27FD2"/>
    <w:rsid w:val="00A3018F"/>
    <w:rsid w:val="00A30279"/>
    <w:rsid w:val="00A308E5"/>
    <w:rsid w:val="00A3098F"/>
    <w:rsid w:val="00A30C01"/>
    <w:rsid w:val="00A30C83"/>
    <w:rsid w:val="00A30D9F"/>
    <w:rsid w:val="00A30DC4"/>
    <w:rsid w:val="00A30F30"/>
    <w:rsid w:val="00A31001"/>
    <w:rsid w:val="00A310F3"/>
    <w:rsid w:val="00A31490"/>
    <w:rsid w:val="00A31E6B"/>
    <w:rsid w:val="00A322B9"/>
    <w:rsid w:val="00A3244E"/>
    <w:rsid w:val="00A328BA"/>
    <w:rsid w:val="00A32912"/>
    <w:rsid w:val="00A3292C"/>
    <w:rsid w:val="00A32B8E"/>
    <w:rsid w:val="00A32BAD"/>
    <w:rsid w:val="00A32DA9"/>
    <w:rsid w:val="00A32F2B"/>
    <w:rsid w:val="00A3337C"/>
    <w:rsid w:val="00A33391"/>
    <w:rsid w:val="00A333D7"/>
    <w:rsid w:val="00A334C6"/>
    <w:rsid w:val="00A33613"/>
    <w:rsid w:val="00A336FD"/>
    <w:rsid w:val="00A33900"/>
    <w:rsid w:val="00A33913"/>
    <w:rsid w:val="00A33B42"/>
    <w:rsid w:val="00A33CC1"/>
    <w:rsid w:val="00A33D10"/>
    <w:rsid w:val="00A33D95"/>
    <w:rsid w:val="00A33F90"/>
    <w:rsid w:val="00A34784"/>
    <w:rsid w:val="00A355C2"/>
    <w:rsid w:val="00A35744"/>
    <w:rsid w:val="00A35748"/>
    <w:rsid w:val="00A35762"/>
    <w:rsid w:val="00A357F9"/>
    <w:rsid w:val="00A359B9"/>
    <w:rsid w:val="00A35BCC"/>
    <w:rsid w:val="00A35C65"/>
    <w:rsid w:val="00A35CFF"/>
    <w:rsid w:val="00A3619D"/>
    <w:rsid w:val="00A3632D"/>
    <w:rsid w:val="00A363B0"/>
    <w:rsid w:val="00A365A3"/>
    <w:rsid w:val="00A36678"/>
    <w:rsid w:val="00A366FF"/>
    <w:rsid w:val="00A36743"/>
    <w:rsid w:val="00A367B5"/>
    <w:rsid w:val="00A36800"/>
    <w:rsid w:val="00A36940"/>
    <w:rsid w:val="00A369D5"/>
    <w:rsid w:val="00A36E2F"/>
    <w:rsid w:val="00A36F0E"/>
    <w:rsid w:val="00A36F49"/>
    <w:rsid w:val="00A36F87"/>
    <w:rsid w:val="00A37096"/>
    <w:rsid w:val="00A370F8"/>
    <w:rsid w:val="00A37233"/>
    <w:rsid w:val="00A375F1"/>
    <w:rsid w:val="00A37707"/>
    <w:rsid w:val="00A3783E"/>
    <w:rsid w:val="00A37859"/>
    <w:rsid w:val="00A37921"/>
    <w:rsid w:val="00A37C35"/>
    <w:rsid w:val="00A37C5E"/>
    <w:rsid w:val="00A37C98"/>
    <w:rsid w:val="00A37DBB"/>
    <w:rsid w:val="00A37E7A"/>
    <w:rsid w:val="00A37FD8"/>
    <w:rsid w:val="00A400E5"/>
    <w:rsid w:val="00A40458"/>
    <w:rsid w:val="00A405DB"/>
    <w:rsid w:val="00A40CDD"/>
    <w:rsid w:val="00A40D74"/>
    <w:rsid w:val="00A40E70"/>
    <w:rsid w:val="00A411CA"/>
    <w:rsid w:val="00A414B2"/>
    <w:rsid w:val="00A4185F"/>
    <w:rsid w:val="00A41A0D"/>
    <w:rsid w:val="00A41AA5"/>
    <w:rsid w:val="00A41C30"/>
    <w:rsid w:val="00A41EC0"/>
    <w:rsid w:val="00A41F91"/>
    <w:rsid w:val="00A42040"/>
    <w:rsid w:val="00A422DF"/>
    <w:rsid w:val="00A4237B"/>
    <w:rsid w:val="00A423C8"/>
    <w:rsid w:val="00A42485"/>
    <w:rsid w:val="00A4278E"/>
    <w:rsid w:val="00A42869"/>
    <w:rsid w:val="00A42D00"/>
    <w:rsid w:val="00A42E5C"/>
    <w:rsid w:val="00A431BD"/>
    <w:rsid w:val="00A433CF"/>
    <w:rsid w:val="00A434D6"/>
    <w:rsid w:val="00A438CB"/>
    <w:rsid w:val="00A438E9"/>
    <w:rsid w:val="00A4390B"/>
    <w:rsid w:val="00A43A8E"/>
    <w:rsid w:val="00A43ED0"/>
    <w:rsid w:val="00A44027"/>
    <w:rsid w:val="00A440E4"/>
    <w:rsid w:val="00A44589"/>
    <w:rsid w:val="00A4497F"/>
    <w:rsid w:val="00A44D13"/>
    <w:rsid w:val="00A44D8A"/>
    <w:rsid w:val="00A45510"/>
    <w:rsid w:val="00A45883"/>
    <w:rsid w:val="00A45CA7"/>
    <w:rsid w:val="00A45F8E"/>
    <w:rsid w:val="00A460DD"/>
    <w:rsid w:val="00A46227"/>
    <w:rsid w:val="00A46328"/>
    <w:rsid w:val="00A464CD"/>
    <w:rsid w:val="00A46547"/>
    <w:rsid w:val="00A466A0"/>
    <w:rsid w:val="00A468DA"/>
    <w:rsid w:val="00A46E6D"/>
    <w:rsid w:val="00A46F11"/>
    <w:rsid w:val="00A47060"/>
    <w:rsid w:val="00A470BE"/>
    <w:rsid w:val="00A473D9"/>
    <w:rsid w:val="00A47C19"/>
    <w:rsid w:val="00A47D31"/>
    <w:rsid w:val="00A50032"/>
    <w:rsid w:val="00A5051A"/>
    <w:rsid w:val="00A507B0"/>
    <w:rsid w:val="00A5082A"/>
    <w:rsid w:val="00A50A71"/>
    <w:rsid w:val="00A50B65"/>
    <w:rsid w:val="00A50BAD"/>
    <w:rsid w:val="00A50C00"/>
    <w:rsid w:val="00A50C0F"/>
    <w:rsid w:val="00A50EE2"/>
    <w:rsid w:val="00A5106F"/>
    <w:rsid w:val="00A51074"/>
    <w:rsid w:val="00A5109D"/>
    <w:rsid w:val="00A510E1"/>
    <w:rsid w:val="00A51225"/>
    <w:rsid w:val="00A51561"/>
    <w:rsid w:val="00A516F4"/>
    <w:rsid w:val="00A51980"/>
    <w:rsid w:val="00A51C35"/>
    <w:rsid w:val="00A51D44"/>
    <w:rsid w:val="00A51ED9"/>
    <w:rsid w:val="00A52149"/>
    <w:rsid w:val="00A52792"/>
    <w:rsid w:val="00A52874"/>
    <w:rsid w:val="00A52AE8"/>
    <w:rsid w:val="00A52E0F"/>
    <w:rsid w:val="00A52EBA"/>
    <w:rsid w:val="00A52FC7"/>
    <w:rsid w:val="00A533F1"/>
    <w:rsid w:val="00A5372A"/>
    <w:rsid w:val="00A53ABC"/>
    <w:rsid w:val="00A53BBC"/>
    <w:rsid w:val="00A53D2E"/>
    <w:rsid w:val="00A53D7F"/>
    <w:rsid w:val="00A54791"/>
    <w:rsid w:val="00A54A40"/>
    <w:rsid w:val="00A54AEC"/>
    <w:rsid w:val="00A54E3C"/>
    <w:rsid w:val="00A54E61"/>
    <w:rsid w:val="00A55197"/>
    <w:rsid w:val="00A55226"/>
    <w:rsid w:val="00A552BB"/>
    <w:rsid w:val="00A552D7"/>
    <w:rsid w:val="00A55573"/>
    <w:rsid w:val="00A556C5"/>
    <w:rsid w:val="00A557B3"/>
    <w:rsid w:val="00A558F9"/>
    <w:rsid w:val="00A55B57"/>
    <w:rsid w:val="00A55FBD"/>
    <w:rsid w:val="00A562DF"/>
    <w:rsid w:val="00A569F8"/>
    <w:rsid w:val="00A56D56"/>
    <w:rsid w:val="00A56F6C"/>
    <w:rsid w:val="00A570B8"/>
    <w:rsid w:val="00A57524"/>
    <w:rsid w:val="00A57643"/>
    <w:rsid w:val="00A576F2"/>
    <w:rsid w:val="00A57AC4"/>
    <w:rsid w:val="00A57BDC"/>
    <w:rsid w:val="00A57D2F"/>
    <w:rsid w:val="00A600B6"/>
    <w:rsid w:val="00A600F2"/>
    <w:rsid w:val="00A601B3"/>
    <w:rsid w:val="00A605D9"/>
    <w:rsid w:val="00A606A5"/>
    <w:rsid w:val="00A60908"/>
    <w:rsid w:val="00A60A14"/>
    <w:rsid w:val="00A60D3C"/>
    <w:rsid w:val="00A6114D"/>
    <w:rsid w:val="00A611CA"/>
    <w:rsid w:val="00A61474"/>
    <w:rsid w:val="00A616F4"/>
    <w:rsid w:val="00A61890"/>
    <w:rsid w:val="00A61B24"/>
    <w:rsid w:val="00A61B3F"/>
    <w:rsid w:val="00A61DAF"/>
    <w:rsid w:val="00A61F1D"/>
    <w:rsid w:val="00A61F98"/>
    <w:rsid w:val="00A6217B"/>
    <w:rsid w:val="00A622F4"/>
    <w:rsid w:val="00A624A7"/>
    <w:rsid w:val="00A626C0"/>
    <w:rsid w:val="00A626E2"/>
    <w:rsid w:val="00A626E7"/>
    <w:rsid w:val="00A62781"/>
    <w:rsid w:val="00A6284C"/>
    <w:rsid w:val="00A6285E"/>
    <w:rsid w:val="00A62D50"/>
    <w:rsid w:val="00A63315"/>
    <w:rsid w:val="00A63663"/>
    <w:rsid w:val="00A63694"/>
    <w:rsid w:val="00A638C9"/>
    <w:rsid w:val="00A638F8"/>
    <w:rsid w:val="00A639FD"/>
    <w:rsid w:val="00A63D42"/>
    <w:rsid w:val="00A63E40"/>
    <w:rsid w:val="00A63ED8"/>
    <w:rsid w:val="00A640B4"/>
    <w:rsid w:val="00A6412B"/>
    <w:rsid w:val="00A641D5"/>
    <w:rsid w:val="00A6481E"/>
    <w:rsid w:val="00A6486E"/>
    <w:rsid w:val="00A649E9"/>
    <w:rsid w:val="00A64A5C"/>
    <w:rsid w:val="00A64A8D"/>
    <w:rsid w:val="00A64B02"/>
    <w:rsid w:val="00A64DDE"/>
    <w:rsid w:val="00A64F74"/>
    <w:rsid w:val="00A650DD"/>
    <w:rsid w:val="00A650E9"/>
    <w:rsid w:val="00A6510D"/>
    <w:rsid w:val="00A651EA"/>
    <w:rsid w:val="00A653FB"/>
    <w:rsid w:val="00A6578F"/>
    <w:rsid w:val="00A65858"/>
    <w:rsid w:val="00A65929"/>
    <w:rsid w:val="00A65A87"/>
    <w:rsid w:val="00A65C20"/>
    <w:rsid w:val="00A65F4A"/>
    <w:rsid w:val="00A6609D"/>
    <w:rsid w:val="00A664D9"/>
    <w:rsid w:val="00A66507"/>
    <w:rsid w:val="00A66707"/>
    <w:rsid w:val="00A668E4"/>
    <w:rsid w:val="00A669BC"/>
    <w:rsid w:val="00A66A78"/>
    <w:rsid w:val="00A66A91"/>
    <w:rsid w:val="00A66D89"/>
    <w:rsid w:val="00A66F2F"/>
    <w:rsid w:val="00A675FB"/>
    <w:rsid w:val="00A6765E"/>
    <w:rsid w:val="00A67712"/>
    <w:rsid w:val="00A67AF0"/>
    <w:rsid w:val="00A67C31"/>
    <w:rsid w:val="00A67D16"/>
    <w:rsid w:val="00A67D43"/>
    <w:rsid w:val="00A67E12"/>
    <w:rsid w:val="00A67ED7"/>
    <w:rsid w:val="00A67F5D"/>
    <w:rsid w:val="00A70175"/>
    <w:rsid w:val="00A7029E"/>
    <w:rsid w:val="00A7033F"/>
    <w:rsid w:val="00A70414"/>
    <w:rsid w:val="00A705D5"/>
    <w:rsid w:val="00A7085F"/>
    <w:rsid w:val="00A70A9E"/>
    <w:rsid w:val="00A70AE0"/>
    <w:rsid w:val="00A70B59"/>
    <w:rsid w:val="00A70B60"/>
    <w:rsid w:val="00A70E00"/>
    <w:rsid w:val="00A70F5B"/>
    <w:rsid w:val="00A71005"/>
    <w:rsid w:val="00A71034"/>
    <w:rsid w:val="00A71237"/>
    <w:rsid w:val="00A71455"/>
    <w:rsid w:val="00A715D6"/>
    <w:rsid w:val="00A716D2"/>
    <w:rsid w:val="00A71771"/>
    <w:rsid w:val="00A71831"/>
    <w:rsid w:val="00A71942"/>
    <w:rsid w:val="00A71D45"/>
    <w:rsid w:val="00A71E05"/>
    <w:rsid w:val="00A71E5E"/>
    <w:rsid w:val="00A71E98"/>
    <w:rsid w:val="00A71F1B"/>
    <w:rsid w:val="00A7214B"/>
    <w:rsid w:val="00A721EB"/>
    <w:rsid w:val="00A722B8"/>
    <w:rsid w:val="00A722CC"/>
    <w:rsid w:val="00A723C7"/>
    <w:rsid w:val="00A72660"/>
    <w:rsid w:val="00A72705"/>
    <w:rsid w:val="00A7273C"/>
    <w:rsid w:val="00A72DA2"/>
    <w:rsid w:val="00A72FF0"/>
    <w:rsid w:val="00A7317F"/>
    <w:rsid w:val="00A731A8"/>
    <w:rsid w:val="00A73246"/>
    <w:rsid w:val="00A735F3"/>
    <w:rsid w:val="00A73666"/>
    <w:rsid w:val="00A736D3"/>
    <w:rsid w:val="00A73834"/>
    <w:rsid w:val="00A73A43"/>
    <w:rsid w:val="00A73B53"/>
    <w:rsid w:val="00A73C4C"/>
    <w:rsid w:val="00A73CAD"/>
    <w:rsid w:val="00A740EA"/>
    <w:rsid w:val="00A74364"/>
    <w:rsid w:val="00A74B4E"/>
    <w:rsid w:val="00A74C4E"/>
    <w:rsid w:val="00A75012"/>
    <w:rsid w:val="00A75018"/>
    <w:rsid w:val="00A75387"/>
    <w:rsid w:val="00A75533"/>
    <w:rsid w:val="00A75CB6"/>
    <w:rsid w:val="00A75E0E"/>
    <w:rsid w:val="00A761B7"/>
    <w:rsid w:val="00A761F7"/>
    <w:rsid w:val="00A767EE"/>
    <w:rsid w:val="00A76810"/>
    <w:rsid w:val="00A7695C"/>
    <w:rsid w:val="00A76DD6"/>
    <w:rsid w:val="00A76DF0"/>
    <w:rsid w:val="00A76E8E"/>
    <w:rsid w:val="00A76EAC"/>
    <w:rsid w:val="00A76FF4"/>
    <w:rsid w:val="00A7706F"/>
    <w:rsid w:val="00A775B3"/>
    <w:rsid w:val="00A775EA"/>
    <w:rsid w:val="00A776E4"/>
    <w:rsid w:val="00A7790D"/>
    <w:rsid w:val="00A77AB2"/>
    <w:rsid w:val="00A77AB4"/>
    <w:rsid w:val="00A77D9B"/>
    <w:rsid w:val="00A77DC7"/>
    <w:rsid w:val="00A77E75"/>
    <w:rsid w:val="00A800DB"/>
    <w:rsid w:val="00A800FE"/>
    <w:rsid w:val="00A801CC"/>
    <w:rsid w:val="00A8037C"/>
    <w:rsid w:val="00A8075B"/>
    <w:rsid w:val="00A80B94"/>
    <w:rsid w:val="00A80C13"/>
    <w:rsid w:val="00A8104E"/>
    <w:rsid w:val="00A810C4"/>
    <w:rsid w:val="00A81147"/>
    <w:rsid w:val="00A811AB"/>
    <w:rsid w:val="00A814C7"/>
    <w:rsid w:val="00A814F5"/>
    <w:rsid w:val="00A81595"/>
    <w:rsid w:val="00A81A3E"/>
    <w:rsid w:val="00A81A5B"/>
    <w:rsid w:val="00A81BD0"/>
    <w:rsid w:val="00A81CA4"/>
    <w:rsid w:val="00A81CE3"/>
    <w:rsid w:val="00A81D8E"/>
    <w:rsid w:val="00A81DD5"/>
    <w:rsid w:val="00A81F8D"/>
    <w:rsid w:val="00A82381"/>
    <w:rsid w:val="00A823D7"/>
    <w:rsid w:val="00A82495"/>
    <w:rsid w:val="00A82644"/>
    <w:rsid w:val="00A8277B"/>
    <w:rsid w:val="00A82D25"/>
    <w:rsid w:val="00A82DD6"/>
    <w:rsid w:val="00A83507"/>
    <w:rsid w:val="00A83521"/>
    <w:rsid w:val="00A838F6"/>
    <w:rsid w:val="00A83B97"/>
    <w:rsid w:val="00A83EC2"/>
    <w:rsid w:val="00A83F77"/>
    <w:rsid w:val="00A83FD6"/>
    <w:rsid w:val="00A84238"/>
    <w:rsid w:val="00A842F2"/>
    <w:rsid w:val="00A8468B"/>
    <w:rsid w:val="00A84B8B"/>
    <w:rsid w:val="00A84E25"/>
    <w:rsid w:val="00A84F91"/>
    <w:rsid w:val="00A8513D"/>
    <w:rsid w:val="00A85599"/>
    <w:rsid w:val="00A855C3"/>
    <w:rsid w:val="00A857FC"/>
    <w:rsid w:val="00A85845"/>
    <w:rsid w:val="00A85A70"/>
    <w:rsid w:val="00A85DBF"/>
    <w:rsid w:val="00A86151"/>
    <w:rsid w:val="00A86357"/>
    <w:rsid w:val="00A8635B"/>
    <w:rsid w:val="00A8649B"/>
    <w:rsid w:val="00A868FE"/>
    <w:rsid w:val="00A86B4B"/>
    <w:rsid w:val="00A86B99"/>
    <w:rsid w:val="00A86BAD"/>
    <w:rsid w:val="00A86D8B"/>
    <w:rsid w:val="00A873CC"/>
    <w:rsid w:val="00A8758C"/>
    <w:rsid w:val="00A87A25"/>
    <w:rsid w:val="00A87D6B"/>
    <w:rsid w:val="00A87D8E"/>
    <w:rsid w:val="00A87DB4"/>
    <w:rsid w:val="00A87DDE"/>
    <w:rsid w:val="00A90140"/>
    <w:rsid w:val="00A9018F"/>
    <w:rsid w:val="00A90197"/>
    <w:rsid w:val="00A90231"/>
    <w:rsid w:val="00A904E8"/>
    <w:rsid w:val="00A905F1"/>
    <w:rsid w:val="00A9086A"/>
    <w:rsid w:val="00A90B9B"/>
    <w:rsid w:val="00A90E53"/>
    <w:rsid w:val="00A90E6A"/>
    <w:rsid w:val="00A90EDE"/>
    <w:rsid w:val="00A91682"/>
    <w:rsid w:val="00A917CC"/>
    <w:rsid w:val="00A9195C"/>
    <w:rsid w:val="00A91990"/>
    <w:rsid w:val="00A91B8F"/>
    <w:rsid w:val="00A91C04"/>
    <w:rsid w:val="00A91C76"/>
    <w:rsid w:val="00A91D85"/>
    <w:rsid w:val="00A91E32"/>
    <w:rsid w:val="00A92126"/>
    <w:rsid w:val="00A9221F"/>
    <w:rsid w:val="00A9226E"/>
    <w:rsid w:val="00A922C1"/>
    <w:rsid w:val="00A92448"/>
    <w:rsid w:val="00A926CD"/>
    <w:rsid w:val="00A927D4"/>
    <w:rsid w:val="00A9288E"/>
    <w:rsid w:val="00A92919"/>
    <w:rsid w:val="00A92968"/>
    <w:rsid w:val="00A92A53"/>
    <w:rsid w:val="00A92DE8"/>
    <w:rsid w:val="00A92F77"/>
    <w:rsid w:val="00A930F7"/>
    <w:rsid w:val="00A931C7"/>
    <w:rsid w:val="00A932E7"/>
    <w:rsid w:val="00A932ED"/>
    <w:rsid w:val="00A93310"/>
    <w:rsid w:val="00A93340"/>
    <w:rsid w:val="00A935F1"/>
    <w:rsid w:val="00A93605"/>
    <w:rsid w:val="00A93813"/>
    <w:rsid w:val="00A938D3"/>
    <w:rsid w:val="00A93BE4"/>
    <w:rsid w:val="00A93C06"/>
    <w:rsid w:val="00A93D4B"/>
    <w:rsid w:val="00A93EC4"/>
    <w:rsid w:val="00A94187"/>
    <w:rsid w:val="00A9423E"/>
    <w:rsid w:val="00A9439B"/>
    <w:rsid w:val="00A9447F"/>
    <w:rsid w:val="00A94605"/>
    <w:rsid w:val="00A946DA"/>
    <w:rsid w:val="00A94820"/>
    <w:rsid w:val="00A94888"/>
    <w:rsid w:val="00A94A36"/>
    <w:rsid w:val="00A94A93"/>
    <w:rsid w:val="00A94AA0"/>
    <w:rsid w:val="00A94FE3"/>
    <w:rsid w:val="00A9518B"/>
    <w:rsid w:val="00A95362"/>
    <w:rsid w:val="00A9540E"/>
    <w:rsid w:val="00A955A4"/>
    <w:rsid w:val="00A95925"/>
    <w:rsid w:val="00A95960"/>
    <w:rsid w:val="00A95DE2"/>
    <w:rsid w:val="00A95E1E"/>
    <w:rsid w:val="00A95FCD"/>
    <w:rsid w:val="00A9612A"/>
    <w:rsid w:val="00A9622B"/>
    <w:rsid w:val="00A965A9"/>
    <w:rsid w:val="00A9660D"/>
    <w:rsid w:val="00A96611"/>
    <w:rsid w:val="00A9671F"/>
    <w:rsid w:val="00A9678B"/>
    <w:rsid w:val="00A967DB"/>
    <w:rsid w:val="00A96E67"/>
    <w:rsid w:val="00A97091"/>
    <w:rsid w:val="00A971B1"/>
    <w:rsid w:val="00A974EF"/>
    <w:rsid w:val="00A97536"/>
    <w:rsid w:val="00A97995"/>
    <w:rsid w:val="00A97C67"/>
    <w:rsid w:val="00A97CF9"/>
    <w:rsid w:val="00A97D8B"/>
    <w:rsid w:val="00A97E54"/>
    <w:rsid w:val="00A97E60"/>
    <w:rsid w:val="00AA0257"/>
    <w:rsid w:val="00AA0468"/>
    <w:rsid w:val="00AA063D"/>
    <w:rsid w:val="00AA0C81"/>
    <w:rsid w:val="00AA107E"/>
    <w:rsid w:val="00AA10E4"/>
    <w:rsid w:val="00AA11B8"/>
    <w:rsid w:val="00AA12BA"/>
    <w:rsid w:val="00AA142B"/>
    <w:rsid w:val="00AA155B"/>
    <w:rsid w:val="00AA19F0"/>
    <w:rsid w:val="00AA1B09"/>
    <w:rsid w:val="00AA1C9A"/>
    <w:rsid w:val="00AA1FD8"/>
    <w:rsid w:val="00AA2B83"/>
    <w:rsid w:val="00AA2BC7"/>
    <w:rsid w:val="00AA2BF7"/>
    <w:rsid w:val="00AA2DD3"/>
    <w:rsid w:val="00AA2FB8"/>
    <w:rsid w:val="00AA313F"/>
    <w:rsid w:val="00AA34DC"/>
    <w:rsid w:val="00AA353A"/>
    <w:rsid w:val="00AA37E7"/>
    <w:rsid w:val="00AA3A2D"/>
    <w:rsid w:val="00AA3AB3"/>
    <w:rsid w:val="00AA3B49"/>
    <w:rsid w:val="00AA3FCF"/>
    <w:rsid w:val="00AA4063"/>
    <w:rsid w:val="00AA430A"/>
    <w:rsid w:val="00AA4413"/>
    <w:rsid w:val="00AA44CF"/>
    <w:rsid w:val="00AA450E"/>
    <w:rsid w:val="00AA486C"/>
    <w:rsid w:val="00AA4A00"/>
    <w:rsid w:val="00AA4ADA"/>
    <w:rsid w:val="00AA4E90"/>
    <w:rsid w:val="00AA5342"/>
    <w:rsid w:val="00AA58C1"/>
    <w:rsid w:val="00AA5ABB"/>
    <w:rsid w:val="00AA5C7A"/>
    <w:rsid w:val="00AA5F96"/>
    <w:rsid w:val="00AA6216"/>
    <w:rsid w:val="00AA623C"/>
    <w:rsid w:val="00AA67B8"/>
    <w:rsid w:val="00AA6829"/>
    <w:rsid w:val="00AA6A21"/>
    <w:rsid w:val="00AA6BCA"/>
    <w:rsid w:val="00AA6FB9"/>
    <w:rsid w:val="00AA7008"/>
    <w:rsid w:val="00AA705B"/>
    <w:rsid w:val="00AA7551"/>
    <w:rsid w:val="00AA79F1"/>
    <w:rsid w:val="00AA7A33"/>
    <w:rsid w:val="00AA7D18"/>
    <w:rsid w:val="00AA7F5E"/>
    <w:rsid w:val="00AB0151"/>
    <w:rsid w:val="00AB02C4"/>
    <w:rsid w:val="00AB02EE"/>
    <w:rsid w:val="00AB0438"/>
    <w:rsid w:val="00AB04F4"/>
    <w:rsid w:val="00AB06D8"/>
    <w:rsid w:val="00AB06E1"/>
    <w:rsid w:val="00AB0740"/>
    <w:rsid w:val="00AB07E6"/>
    <w:rsid w:val="00AB08D9"/>
    <w:rsid w:val="00AB0BBB"/>
    <w:rsid w:val="00AB0F3B"/>
    <w:rsid w:val="00AB12FB"/>
    <w:rsid w:val="00AB14F8"/>
    <w:rsid w:val="00AB171A"/>
    <w:rsid w:val="00AB188A"/>
    <w:rsid w:val="00AB18D2"/>
    <w:rsid w:val="00AB1A68"/>
    <w:rsid w:val="00AB1F76"/>
    <w:rsid w:val="00AB1F83"/>
    <w:rsid w:val="00AB20EE"/>
    <w:rsid w:val="00AB2283"/>
    <w:rsid w:val="00AB2360"/>
    <w:rsid w:val="00AB25F9"/>
    <w:rsid w:val="00AB2644"/>
    <w:rsid w:val="00AB2727"/>
    <w:rsid w:val="00AB2803"/>
    <w:rsid w:val="00AB2CBB"/>
    <w:rsid w:val="00AB33A9"/>
    <w:rsid w:val="00AB34F3"/>
    <w:rsid w:val="00AB3899"/>
    <w:rsid w:val="00AB3AF0"/>
    <w:rsid w:val="00AB3B2D"/>
    <w:rsid w:val="00AB4169"/>
    <w:rsid w:val="00AB4191"/>
    <w:rsid w:val="00AB4229"/>
    <w:rsid w:val="00AB4247"/>
    <w:rsid w:val="00AB42B7"/>
    <w:rsid w:val="00AB43DC"/>
    <w:rsid w:val="00AB469D"/>
    <w:rsid w:val="00AB47EA"/>
    <w:rsid w:val="00AB4CE8"/>
    <w:rsid w:val="00AB4E35"/>
    <w:rsid w:val="00AB503A"/>
    <w:rsid w:val="00AB51A6"/>
    <w:rsid w:val="00AB536E"/>
    <w:rsid w:val="00AB5517"/>
    <w:rsid w:val="00AB5666"/>
    <w:rsid w:val="00AB56A2"/>
    <w:rsid w:val="00AB5A99"/>
    <w:rsid w:val="00AB5AF2"/>
    <w:rsid w:val="00AB6269"/>
    <w:rsid w:val="00AB64BA"/>
    <w:rsid w:val="00AB656E"/>
    <w:rsid w:val="00AB659C"/>
    <w:rsid w:val="00AB65E7"/>
    <w:rsid w:val="00AB6BAD"/>
    <w:rsid w:val="00AB6C24"/>
    <w:rsid w:val="00AB6E89"/>
    <w:rsid w:val="00AB70EA"/>
    <w:rsid w:val="00AB7373"/>
    <w:rsid w:val="00AB78CB"/>
    <w:rsid w:val="00AB79EA"/>
    <w:rsid w:val="00AB7D48"/>
    <w:rsid w:val="00AB7E07"/>
    <w:rsid w:val="00AC0090"/>
    <w:rsid w:val="00AC00A4"/>
    <w:rsid w:val="00AC01C9"/>
    <w:rsid w:val="00AC0533"/>
    <w:rsid w:val="00AC0625"/>
    <w:rsid w:val="00AC0A49"/>
    <w:rsid w:val="00AC0B86"/>
    <w:rsid w:val="00AC0BEE"/>
    <w:rsid w:val="00AC0F92"/>
    <w:rsid w:val="00AC1004"/>
    <w:rsid w:val="00AC1027"/>
    <w:rsid w:val="00AC107F"/>
    <w:rsid w:val="00AC12C2"/>
    <w:rsid w:val="00AC1838"/>
    <w:rsid w:val="00AC1853"/>
    <w:rsid w:val="00AC1B71"/>
    <w:rsid w:val="00AC1E52"/>
    <w:rsid w:val="00AC2039"/>
    <w:rsid w:val="00AC2181"/>
    <w:rsid w:val="00AC2564"/>
    <w:rsid w:val="00AC2587"/>
    <w:rsid w:val="00AC2A68"/>
    <w:rsid w:val="00AC2AB2"/>
    <w:rsid w:val="00AC2AD7"/>
    <w:rsid w:val="00AC2CDB"/>
    <w:rsid w:val="00AC2DF2"/>
    <w:rsid w:val="00AC323A"/>
    <w:rsid w:val="00AC3479"/>
    <w:rsid w:val="00AC34BC"/>
    <w:rsid w:val="00AC35A7"/>
    <w:rsid w:val="00AC3886"/>
    <w:rsid w:val="00AC3AD7"/>
    <w:rsid w:val="00AC40B8"/>
    <w:rsid w:val="00AC4224"/>
    <w:rsid w:val="00AC4583"/>
    <w:rsid w:val="00AC4692"/>
    <w:rsid w:val="00AC4735"/>
    <w:rsid w:val="00AC4ADA"/>
    <w:rsid w:val="00AC4AE5"/>
    <w:rsid w:val="00AC4C0E"/>
    <w:rsid w:val="00AC4D64"/>
    <w:rsid w:val="00AC5442"/>
    <w:rsid w:val="00AC547D"/>
    <w:rsid w:val="00AC56D0"/>
    <w:rsid w:val="00AC576E"/>
    <w:rsid w:val="00AC5870"/>
    <w:rsid w:val="00AC5BE2"/>
    <w:rsid w:val="00AC61D7"/>
    <w:rsid w:val="00AC6202"/>
    <w:rsid w:val="00AC627A"/>
    <w:rsid w:val="00AC676C"/>
    <w:rsid w:val="00AC69D0"/>
    <w:rsid w:val="00AC6A74"/>
    <w:rsid w:val="00AC6DD6"/>
    <w:rsid w:val="00AC6F13"/>
    <w:rsid w:val="00AC6FAA"/>
    <w:rsid w:val="00AC6FFF"/>
    <w:rsid w:val="00AC7581"/>
    <w:rsid w:val="00AC78B0"/>
    <w:rsid w:val="00AC7AD1"/>
    <w:rsid w:val="00AC7CD6"/>
    <w:rsid w:val="00AD01BD"/>
    <w:rsid w:val="00AD075D"/>
    <w:rsid w:val="00AD0884"/>
    <w:rsid w:val="00AD08A9"/>
    <w:rsid w:val="00AD0AE1"/>
    <w:rsid w:val="00AD11EB"/>
    <w:rsid w:val="00AD1289"/>
    <w:rsid w:val="00AD132B"/>
    <w:rsid w:val="00AD185E"/>
    <w:rsid w:val="00AD18C2"/>
    <w:rsid w:val="00AD1AA4"/>
    <w:rsid w:val="00AD1C69"/>
    <w:rsid w:val="00AD1D11"/>
    <w:rsid w:val="00AD210B"/>
    <w:rsid w:val="00AD219D"/>
    <w:rsid w:val="00AD2322"/>
    <w:rsid w:val="00AD25DC"/>
    <w:rsid w:val="00AD28EE"/>
    <w:rsid w:val="00AD2A11"/>
    <w:rsid w:val="00AD2AA1"/>
    <w:rsid w:val="00AD2B82"/>
    <w:rsid w:val="00AD2B8B"/>
    <w:rsid w:val="00AD2CCC"/>
    <w:rsid w:val="00AD2F1D"/>
    <w:rsid w:val="00AD2F40"/>
    <w:rsid w:val="00AD31E2"/>
    <w:rsid w:val="00AD321B"/>
    <w:rsid w:val="00AD34FE"/>
    <w:rsid w:val="00AD3662"/>
    <w:rsid w:val="00AD3ABC"/>
    <w:rsid w:val="00AD3C8C"/>
    <w:rsid w:val="00AD3E1C"/>
    <w:rsid w:val="00AD41DD"/>
    <w:rsid w:val="00AD434D"/>
    <w:rsid w:val="00AD4385"/>
    <w:rsid w:val="00AD43F0"/>
    <w:rsid w:val="00AD4408"/>
    <w:rsid w:val="00AD457E"/>
    <w:rsid w:val="00AD46D0"/>
    <w:rsid w:val="00AD4F02"/>
    <w:rsid w:val="00AD50E8"/>
    <w:rsid w:val="00AD5130"/>
    <w:rsid w:val="00AD56D6"/>
    <w:rsid w:val="00AD57D4"/>
    <w:rsid w:val="00AD582F"/>
    <w:rsid w:val="00AD5B7C"/>
    <w:rsid w:val="00AD5C83"/>
    <w:rsid w:val="00AD5CEF"/>
    <w:rsid w:val="00AD5DB9"/>
    <w:rsid w:val="00AD5DEA"/>
    <w:rsid w:val="00AD5E45"/>
    <w:rsid w:val="00AD623C"/>
    <w:rsid w:val="00AD6434"/>
    <w:rsid w:val="00AD648D"/>
    <w:rsid w:val="00AD6714"/>
    <w:rsid w:val="00AD6721"/>
    <w:rsid w:val="00AD6B06"/>
    <w:rsid w:val="00AD6D05"/>
    <w:rsid w:val="00AD6E37"/>
    <w:rsid w:val="00AD6E5E"/>
    <w:rsid w:val="00AD6EBA"/>
    <w:rsid w:val="00AD7078"/>
    <w:rsid w:val="00AD70A8"/>
    <w:rsid w:val="00AD7197"/>
    <w:rsid w:val="00AD722C"/>
    <w:rsid w:val="00AD7231"/>
    <w:rsid w:val="00AD7CD8"/>
    <w:rsid w:val="00AD7F89"/>
    <w:rsid w:val="00AE02D0"/>
    <w:rsid w:val="00AE02EA"/>
    <w:rsid w:val="00AE0533"/>
    <w:rsid w:val="00AE0B50"/>
    <w:rsid w:val="00AE0BA3"/>
    <w:rsid w:val="00AE0C39"/>
    <w:rsid w:val="00AE0DCA"/>
    <w:rsid w:val="00AE0E95"/>
    <w:rsid w:val="00AE1110"/>
    <w:rsid w:val="00AE1129"/>
    <w:rsid w:val="00AE1180"/>
    <w:rsid w:val="00AE1277"/>
    <w:rsid w:val="00AE158B"/>
    <w:rsid w:val="00AE1D7F"/>
    <w:rsid w:val="00AE20A0"/>
    <w:rsid w:val="00AE2397"/>
    <w:rsid w:val="00AE2403"/>
    <w:rsid w:val="00AE251B"/>
    <w:rsid w:val="00AE2755"/>
    <w:rsid w:val="00AE27D5"/>
    <w:rsid w:val="00AE2A63"/>
    <w:rsid w:val="00AE2C35"/>
    <w:rsid w:val="00AE30D4"/>
    <w:rsid w:val="00AE30DE"/>
    <w:rsid w:val="00AE31DA"/>
    <w:rsid w:val="00AE34D8"/>
    <w:rsid w:val="00AE34F6"/>
    <w:rsid w:val="00AE34FC"/>
    <w:rsid w:val="00AE359A"/>
    <w:rsid w:val="00AE3BCA"/>
    <w:rsid w:val="00AE3DAA"/>
    <w:rsid w:val="00AE3F00"/>
    <w:rsid w:val="00AE3F33"/>
    <w:rsid w:val="00AE3F56"/>
    <w:rsid w:val="00AE40E6"/>
    <w:rsid w:val="00AE4706"/>
    <w:rsid w:val="00AE470A"/>
    <w:rsid w:val="00AE4843"/>
    <w:rsid w:val="00AE4B7D"/>
    <w:rsid w:val="00AE4C69"/>
    <w:rsid w:val="00AE4CAE"/>
    <w:rsid w:val="00AE4DB8"/>
    <w:rsid w:val="00AE4DC6"/>
    <w:rsid w:val="00AE4DD6"/>
    <w:rsid w:val="00AE506A"/>
    <w:rsid w:val="00AE516A"/>
    <w:rsid w:val="00AE52A0"/>
    <w:rsid w:val="00AE5321"/>
    <w:rsid w:val="00AE53AC"/>
    <w:rsid w:val="00AE5793"/>
    <w:rsid w:val="00AE579B"/>
    <w:rsid w:val="00AE5827"/>
    <w:rsid w:val="00AE5907"/>
    <w:rsid w:val="00AE5E28"/>
    <w:rsid w:val="00AE5EF7"/>
    <w:rsid w:val="00AE65C3"/>
    <w:rsid w:val="00AE6633"/>
    <w:rsid w:val="00AE66EF"/>
    <w:rsid w:val="00AE66FD"/>
    <w:rsid w:val="00AE68AF"/>
    <w:rsid w:val="00AE6A89"/>
    <w:rsid w:val="00AE6A96"/>
    <w:rsid w:val="00AE6CB0"/>
    <w:rsid w:val="00AE6CC6"/>
    <w:rsid w:val="00AE6E09"/>
    <w:rsid w:val="00AE7161"/>
    <w:rsid w:val="00AE71B2"/>
    <w:rsid w:val="00AE7381"/>
    <w:rsid w:val="00AE73BA"/>
    <w:rsid w:val="00AE7432"/>
    <w:rsid w:val="00AE74C7"/>
    <w:rsid w:val="00AE774A"/>
    <w:rsid w:val="00AE7809"/>
    <w:rsid w:val="00AE7B0C"/>
    <w:rsid w:val="00AE7BA9"/>
    <w:rsid w:val="00AE7BB3"/>
    <w:rsid w:val="00AE7C16"/>
    <w:rsid w:val="00AE7C9C"/>
    <w:rsid w:val="00AE7CD1"/>
    <w:rsid w:val="00AE7E32"/>
    <w:rsid w:val="00AE7E44"/>
    <w:rsid w:val="00AE7F1C"/>
    <w:rsid w:val="00AF0258"/>
    <w:rsid w:val="00AF028C"/>
    <w:rsid w:val="00AF082F"/>
    <w:rsid w:val="00AF09F1"/>
    <w:rsid w:val="00AF0AE6"/>
    <w:rsid w:val="00AF0F5C"/>
    <w:rsid w:val="00AF13B7"/>
    <w:rsid w:val="00AF146A"/>
    <w:rsid w:val="00AF16F9"/>
    <w:rsid w:val="00AF17B4"/>
    <w:rsid w:val="00AF1831"/>
    <w:rsid w:val="00AF1838"/>
    <w:rsid w:val="00AF18CA"/>
    <w:rsid w:val="00AF2557"/>
    <w:rsid w:val="00AF2771"/>
    <w:rsid w:val="00AF2A52"/>
    <w:rsid w:val="00AF2D48"/>
    <w:rsid w:val="00AF2DFF"/>
    <w:rsid w:val="00AF2F5C"/>
    <w:rsid w:val="00AF2FD1"/>
    <w:rsid w:val="00AF3217"/>
    <w:rsid w:val="00AF3341"/>
    <w:rsid w:val="00AF3DF5"/>
    <w:rsid w:val="00AF3E50"/>
    <w:rsid w:val="00AF3FA2"/>
    <w:rsid w:val="00AF458C"/>
    <w:rsid w:val="00AF4610"/>
    <w:rsid w:val="00AF469D"/>
    <w:rsid w:val="00AF48C3"/>
    <w:rsid w:val="00AF4A1C"/>
    <w:rsid w:val="00AF4CB2"/>
    <w:rsid w:val="00AF4D04"/>
    <w:rsid w:val="00AF52EA"/>
    <w:rsid w:val="00AF5542"/>
    <w:rsid w:val="00AF5BBD"/>
    <w:rsid w:val="00AF5C48"/>
    <w:rsid w:val="00AF5E85"/>
    <w:rsid w:val="00AF5F60"/>
    <w:rsid w:val="00AF6136"/>
    <w:rsid w:val="00AF6280"/>
    <w:rsid w:val="00AF6700"/>
    <w:rsid w:val="00AF673E"/>
    <w:rsid w:val="00AF68E5"/>
    <w:rsid w:val="00AF6F17"/>
    <w:rsid w:val="00AF7192"/>
    <w:rsid w:val="00AF7271"/>
    <w:rsid w:val="00AF73A5"/>
    <w:rsid w:val="00AF7453"/>
    <w:rsid w:val="00AF7616"/>
    <w:rsid w:val="00AF76E1"/>
    <w:rsid w:val="00AF76F8"/>
    <w:rsid w:val="00AF7862"/>
    <w:rsid w:val="00AF78F7"/>
    <w:rsid w:val="00AF7961"/>
    <w:rsid w:val="00AF7C6C"/>
    <w:rsid w:val="00AF7D18"/>
    <w:rsid w:val="00AF7E6E"/>
    <w:rsid w:val="00B00A4E"/>
    <w:rsid w:val="00B00A91"/>
    <w:rsid w:val="00B00AFE"/>
    <w:rsid w:val="00B00B2D"/>
    <w:rsid w:val="00B00FA5"/>
    <w:rsid w:val="00B0128D"/>
    <w:rsid w:val="00B01403"/>
    <w:rsid w:val="00B01447"/>
    <w:rsid w:val="00B014C8"/>
    <w:rsid w:val="00B016B4"/>
    <w:rsid w:val="00B017D8"/>
    <w:rsid w:val="00B01843"/>
    <w:rsid w:val="00B01A3C"/>
    <w:rsid w:val="00B01BC6"/>
    <w:rsid w:val="00B01EAA"/>
    <w:rsid w:val="00B0206C"/>
    <w:rsid w:val="00B0217B"/>
    <w:rsid w:val="00B02374"/>
    <w:rsid w:val="00B023AF"/>
    <w:rsid w:val="00B02463"/>
    <w:rsid w:val="00B02769"/>
    <w:rsid w:val="00B02906"/>
    <w:rsid w:val="00B02949"/>
    <w:rsid w:val="00B02962"/>
    <w:rsid w:val="00B029C5"/>
    <w:rsid w:val="00B02D0F"/>
    <w:rsid w:val="00B02DFB"/>
    <w:rsid w:val="00B03048"/>
    <w:rsid w:val="00B03313"/>
    <w:rsid w:val="00B035D2"/>
    <w:rsid w:val="00B03632"/>
    <w:rsid w:val="00B036D8"/>
    <w:rsid w:val="00B03979"/>
    <w:rsid w:val="00B03B53"/>
    <w:rsid w:val="00B04116"/>
    <w:rsid w:val="00B04221"/>
    <w:rsid w:val="00B04492"/>
    <w:rsid w:val="00B046A6"/>
    <w:rsid w:val="00B048D5"/>
    <w:rsid w:val="00B0496A"/>
    <w:rsid w:val="00B04F72"/>
    <w:rsid w:val="00B0523F"/>
    <w:rsid w:val="00B052CB"/>
    <w:rsid w:val="00B0540C"/>
    <w:rsid w:val="00B05452"/>
    <w:rsid w:val="00B0560A"/>
    <w:rsid w:val="00B05641"/>
    <w:rsid w:val="00B0589D"/>
    <w:rsid w:val="00B05A2B"/>
    <w:rsid w:val="00B05AA5"/>
    <w:rsid w:val="00B05E13"/>
    <w:rsid w:val="00B05E6C"/>
    <w:rsid w:val="00B05F52"/>
    <w:rsid w:val="00B05F75"/>
    <w:rsid w:val="00B06067"/>
    <w:rsid w:val="00B061F7"/>
    <w:rsid w:val="00B062C1"/>
    <w:rsid w:val="00B0631C"/>
    <w:rsid w:val="00B06357"/>
    <w:rsid w:val="00B064D2"/>
    <w:rsid w:val="00B06508"/>
    <w:rsid w:val="00B06621"/>
    <w:rsid w:val="00B0695D"/>
    <w:rsid w:val="00B069D0"/>
    <w:rsid w:val="00B06AA2"/>
    <w:rsid w:val="00B06B84"/>
    <w:rsid w:val="00B07278"/>
    <w:rsid w:val="00B0778F"/>
    <w:rsid w:val="00B079BC"/>
    <w:rsid w:val="00B07AA4"/>
    <w:rsid w:val="00B07D56"/>
    <w:rsid w:val="00B07D7E"/>
    <w:rsid w:val="00B07D9B"/>
    <w:rsid w:val="00B07E6B"/>
    <w:rsid w:val="00B07F8E"/>
    <w:rsid w:val="00B07FB7"/>
    <w:rsid w:val="00B103E2"/>
    <w:rsid w:val="00B10516"/>
    <w:rsid w:val="00B1070E"/>
    <w:rsid w:val="00B109A0"/>
    <w:rsid w:val="00B10CC2"/>
    <w:rsid w:val="00B10EEA"/>
    <w:rsid w:val="00B10F7F"/>
    <w:rsid w:val="00B110AC"/>
    <w:rsid w:val="00B110D7"/>
    <w:rsid w:val="00B11104"/>
    <w:rsid w:val="00B11495"/>
    <w:rsid w:val="00B115BE"/>
    <w:rsid w:val="00B11689"/>
    <w:rsid w:val="00B11906"/>
    <w:rsid w:val="00B11B69"/>
    <w:rsid w:val="00B11C19"/>
    <w:rsid w:val="00B11E66"/>
    <w:rsid w:val="00B11E6B"/>
    <w:rsid w:val="00B11EF7"/>
    <w:rsid w:val="00B12188"/>
    <w:rsid w:val="00B12452"/>
    <w:rsid w:val="00B125AD"/>
    <w:rsid w:val="00B12738"/>
    <w:rsid w:val="00B1273E"/>
    <w:rsid w:val="00B1283B"/>
    <w:rsid w:val="00B1287C"/>
    <w:rsid w:val="00B128C7"/>
    <w:rsid w:val="00B13191"/>
    <w:rsid w:val="00B13EEE"/>
    <w:rsid w:val="00B14205"/>
    <w:rsid w:val="00B14221"/>
    <w:rsid w:val="00B14757"/>
    <w:rsid w:val="00B149DE"/>
    <w:rsid w:val="00B14DE6"/>
    <w:rsid w:val="00B14E68"/>
    <w:rsid w:val="00B14EA6"/>
    <w:rsid w:val="00B151C2"/>
    <w:rsid w:val="00B1522E"/>
    <w:rsid w:val="00B1536C"/>
    <w:rsid w:val="00B15387"/>
    <w:rsid w:val="00B15473"/>
    <w:rsid w:val="00B1552C"/>
    <w:rsid w:val="00B15554"/>
    <w:rsid w:val="00B15558"/>
    <w:rsid w:val="00B15654"/>
    <w:rsid w:val="00B156A7"/>
    <w:rsid w:val="00B157E4"/>
    <w:rsid w:val="00B1597A"/>
    <w:rsid w:val="00B15A87"/>
    <w:rsid w:val="00B15A90"/>
    <w:rsid w:val="00B15B34"/>
    <w:rsid w:val="00B15CB7"/>
    <w:rsid w:val="00B15CC5"/>
    <w:rsid w:val="00B15D8E"/>
    <w:rsid w:val="00B15FE0"/>
    <w:rsid w:val="00B16052"/>
    <w:rsid w:val="00B1615C"/>
    <w:rsid w:val="00B1616A"/>
    <w:rsid w:val="00B16238"/>
    <w:rsid w:val="00B16403"/>
    <w:rsid w:val="00B16651"/>
    <w:rsid w:val="00B16D94"/>
    <w:rsid w:val="00B17282"/>
    <w:rsid w:val="00B1735B"/>
    <w:rsid w:val="00B17385"/>
    <w:rsid w:val="00B175C9"/>
    <w:rsid w:val="00B175EA"/>
    <w:rsid w:val="00B178BC"/>
    <w:rsid w:val="00B1792C"/>
    <w:rsid w:val="00B179C7"/>
    <w:rsid w:val="00B17BDD"/>
    <w:rsid w:val="00B17C29"/>
    <w:rsid w:val="00B17C2A"/>
    <w:rsid w:val="00B17EB7"/>
    <w:rsid w:val="00B20001"/>
    <w:rsid w:val="00B20426"/>
    <w:rsid w:val="00B20434"/>
    <w:rsid w:val="00B2091D"/>
    <w:rsid w:val="00B20BC8"/>
    <w:rsid w:val="00B20C4E"/>
    <w:rsid w:val="00B20F8F"/>
    <w:rsid w:val="00B21033"/>
    <w:rsid w:val="00B210AC"/>
    <w:rsid w:val="00B21486"/>
    <w:rsid w:val="00B217A3"/>
    <w:rsid w:val="00B21905"/>
    <w:rsid w:val="00B21C75"/>
    <w:rsid w:val="00B21F14"/>
    <w:rsid w:val="00B226A4"/>
    <w:rsid w:val="00B226CE"/>
    <w:rsid w:val="00B22AB3"/>
    <w:rsid w:val="00B22B24"/>
    <w:rsid w:val="00B22BC8"/>
    <w:rsid w:val="00B22D45"/>
    <w:rsid w:val="00B22FB8"/>
    <w:rsid w:val="00B230B8"/>
    <w:rsid w:val="00B23183"/>
    <w:rsid w:val="00B2318A"/>
    <w:rsid w:val="00B234D9"/>
    <w:rsid w:val="00B23950"/>
    <w:rsid w:val="00B23ACB"/>
    <w:rsid w:val="00B23B96"/>
    <w:rsid w:val="00B23D46"/>
    <w:rsid w:val="00B23E80"/>
    <w:rsid w:val="00B23F49"/>
    <w:rsid w:val="00B24095"/>
    <w:rsid w:val="00B242A6"/>
    <w:rsid w:val="00B24487"/>
    <w:rsid w:val="00B2448F"/>
    <w:rsid w:val="00B2454B"/>
    <w:rsid w:val="00B2456A"/>
    <w:rsid w:val="00B249DE"/>
    <w:rsid w:val="00B24C8D"/>
    <w:rsid w:val="00B24F78"/>
    <w:rsid w:val="00B2509C"/>
    <w:rsid w:val="00B25377"/>
    <w:rsid w:val="00B2541C"/>
    <w:rsid w:val="00B254C9"/>
    <w:rsid w:val="00B2563A"/>
    <w:rsid w:val="00B2576E"/>
    <w:rsid w:val="00B25853"/>
    <w:rsid w:val="00B258A8"/>
    <w:rsid w:val="00B25A25"/>
    <w:rsid w:val="00B25A37"/>
    <w:rsid w:val="00B25B2C"/>
    <w:rsid w:val="00B25D1E"/>
    <w:rsid w:val="00B25DED"/>
    <w:rsid w:val="00B25E90"/>
    <w:rsid w:val="00B26065"/>
    <w:rsid w:val="00B26295"/>
    <w:rsid w:val="00B2635D"/>
    <w:rsid w:val="00B26572"/>
    <w:rsid w:val="00B2660B"/>
    <w:rsid w:val="00B267EB"/>
    <w:rsid w:val="00B26DBE"/>
    <w:rsid w:val="00B2725F"/>
    <w:rsid w:val="00B2726A"/>
    <w:rsid w:val="00B274E5"/>
    <w:rsid w:val="00B2794F"/>
    <w:rsid w:val="00B27B86"/>
    <w:rsid w:val="00B27D66"/>
    <w:rsid w:val="00B27DE1"/>
    <w:rsid w:val="00B27E36"/>
    <w:rsid w:val="00B27EEB"/>
    <w:rsid w:val="00B27FEC"/>
    <w:rsid w:val="00B30096"/>
    <w:rsid w:val="00B303E5"/>
    <w:rsid w:val="00B3049E"/>
    <w:rsid w:val="00B305F3"/>
    <w:rsid w:val="00B30658"/>
    <w:rsid w:val="00B30773"/>
    <w:rsid w:val="00B308C2"/>
    <w:rsid w:val="00B30916"/>
    <w:rsid w:val="00B3098C"/>
    <w:rsid w:val="00B30AB8"/>
    <w:rsid w:val="00B30E00"/>
    <w:rsid w:val="00B3108F"/>
    <w:rsid w:val="00B314C7"/>
    <w:rsid w:val="00B315C7"/>
    <w:rsid w:val="00B31A10"/>
    <w:rsid w:val="00B320A0"/>
    <w:rsid w:val="00B32214"/>
    <w:rsid w:val="00B32374"/>
    <w:rsid w:val="00B32534"/>
    <w:rsid w:val="00B3270E"/>
    <w:rsid w:val="00B3271A"/>
    <w:rsid w:val="00B32A30"/>
    <w:rsid w:val="00B32BB1"/>
    <w:rsid w:val="00B32BB2"/>
    <w:rsid w:val="00B32C96"/>
    <w:rsid w:val="00B32DAE"/>
    <w:rsid w:val="00B330A8"/>
    <w:rsid w:val="00B3321E"/>
    <w:rsid w:val="00B332AF"/>
    <w:rsid w:val="00B334F4"/>
    <w:rsid w:val="00B33777"/>
    <w:rsid w:val="00B33961"/>
    <w:rsid w:val="00B33D92"/>
    <w:rsid w:val="00B33EE3"/>
    <w:rsid w:val="00B340A1"/>
    <w:rsid w:val="00B340F9"/>
    <w:rsid w:val="00B345BE"/>
    <w:rsid w:val="00B345DF"/>
    <w:rsid w:val="00B34CFF"/>
    <w:rsid w:val="00B34D80"/>
    <w:rsid w:val="00B34EF4"/>
    <w:rsid w:val="00B353C7"/>
    <w:rsid w:val="00B35510"/>
    <w:rsid w:val="00B357A5"/>
    <w:rsid w:val="00B358B3"/>
    <w:rsid w:val="00B358B9"/>
    <w:rsid w:val="00B35C22"/>
    <w:rsid w:val="00B35E55"/>
    <w:rsid w:val="00B36100"/>
    <w:rsid w:val="00B362BF"/>
    <w:rsid w:val="00B36577"/>
    <w:rsid w:val="00B36583"/>
    <w:rsid w:val="00B36856"/>
    <w:rsid w:val="00B36B72"/>
    <w:rsid w:val="00B36DA6"/>
    <w:rsid w:val="00B36E88"/>
    <w:rsid w:val="00B371CE"/>
    <w:rsid w:val="00B37291"/>
    <w:rsid w:val="00B37316"/>
    <w:rsid w:val="00B3749C"/>
    <w:rsid w:val="00B3750F"/>
    <w:rsid w:val="00B3775D"/>
    <w:rsid w:val="00B378DC"/>
    <w:rsid w:val="00B37AF1"/>
    <w:rsid w:val="00B37C04"/>
    <w:rsid w:val="00B37EAC"/>
    <w:rsid w:val="00B37EE8"/>
    <w:rsid w:val="00B37F6E"/>
    <w:rsid w:val="00B400CF"/>
    <w:rsid w:val="00B4025D"/>
    <w:rsid w:val="00B40559"/>
    <w:rsid w:val="00B40651"/>
    <w:rsid w:val="00B4072A"/>
    <w:rsid w:val="00B408BD"/>
    <w:rsid w:val="00B40954"/>
    <w:rsid w:val="00B40B41"/>
    <w:rsid w:val="00B40F88"/>
    <w:rsid w:val="00B40FF1"/>
    <w:rsid w:val="00B41192"/>
    <w:rsid w:val="00B412FB"/>
    <w:rsid w:val="00B412FD"/>
    <w:rsid w:val="00B413F9"/>
    <w:rsid w:val="00B41768"/>
    <w:rsid w:val="00B418DC"/>
    <w:rsid w:val="00B41A23"/>
    <w:rsid w:val="00B41C0A"/>
    <w:rsid w:val="00B41C34"/>
    <w:rsid w:val="00B41C49"/>
    <w:rsid w:val="00B41CA2"/>
    <w:rsid w:val="00B41D83"/>
    <w:rsid w:val="00B41DC3"/>
    <w:rsid w:val="00B41F87"/>
    <w:rsid w:val="00B42318"/>
    <w:rsid w:val="00B42337"/>
    <w:rsid w:val="00B424F8"/>
    <w:rsid w:val="00B42654"/>
    <w:rsid w:val="00B42795"/>
    <w:rsid w:val="00B4298D"/>
    <w:rsid w:val="00B42A55"/>
    <w:rsid w:val="00B42D04"/>
    <w:rsid w:val="00B42D94"/>
    <w:rsid w:val="00B42E2B"/>
    <w:rsid w:val="00B42E91"/>
    <w:rsid w:val="00B4300E"/>
    <w:rsid w:val="00B430F9"/>
    <w:rsid w:val="00B43167"/>
    <w:rsid w:val="00B431ED"/>
    <w:rsid w:val="00B434A6"/>
    <w:rsid w:val="00B43544"/>
    <w:rsid w:val="00B43631"/>
    <w:rsid w:val="00B437C0"/>
    <w:rsid w:val="00B43CFF"/>
    <w:rsid w:val="00B43F00"/>
    <w:rsid w:val="00B4407A"/>
    <w:rsid w:val="00B44481"/>
    <w:rsid w:val="00B44773"/>
    <w:rsid w:val="00B44777"/>
    <w:rsid w:val="00B447A3"/>
    <w:rsid w:val="00B447C0"/>
    <w:rsid w:val="00B44B82"/>
    <w:rsid w:val="00B44C0B"/>
    <w:rsid w:val="00B451F9"/>
    <w:rsid w:val="00B452F7"/>
    <w:rsid w:val="00B45A43"/>
    <w:rsid w:val="00B45C96"/>
    <w:rsid w:val="00B45D55"/>
    <w:rsid w:val="00B45FCB"/>
    <w:rsid w:val="00B463A8"/>
    <w:rsid w:val="00B46815"/>
    <w:rsid w:val="00B4699E"/>
    <w:rsid w:val="00B46CB6"/>
    <w:rsid w:val="00B476D4"/>
    <w:rsid w:val="00B476F7"/>
    <w:rsid w:val="00B4776B"/>
    <w:rsid w:val="00B47796"/>
    <w:rsid w:val="00B47C40"/>
    <w:rsid w:val="00B47ED7"/>
    <w:rsid w:val="00B47F11"/>
    <w:rsid w:val="00B47FD3"/>
    <w:rsid w:val="00B5001C"/>
    <w:rsid w:val="00B5015F"/>
    <w:rsid w:val="00B5021A"/>
    <w:rsid w:val="00B5038F"/>
    <w:rsid w:val="00B5056C"/>
    <w:rsid w:val="00B50718"/>
    <w:rsid w:val="00B507C7"/>
    <w:rsid w:val="00B50C5A"/>
    <w:rsid w:val="00B50D6D"/>
    <w:rsid w:val="00B50FF2"/>
    <w:rsid w:val="00B511CF"/>
    <w:rsid w:val="00B512E2"/>
    <w:rsid w:val="00B514FE"/>
    <w:rsid w:val="00B517AC"/>
    <w:rsid w:val="00B518BF"/>
    <w:rsid w:val="00B518FC"/>
    <w:rsid w:val="00B51C51"/>
    <w:rsid w:val="00B51D1F"/>
    <w:rsid w:val="00B51EE3"/>
    <w:rsid w:val="00B5222D"/>
    <w:rsid w:val="00B52361"/>
    <w:rsid w:val="00B52740"/>
    <w:rsid w:val="00B5286A"/>
    <w:rsid w:val="00B52AB9"/>
    <w:rsid w:val="00B52ECE"/>
    <w:rsid w:val="00B5318F"/>
    <w:rsid w:val="00B53449"/>
    <w:rsid w:val="00B5380D"/>
    <w:rsid w:val="00B53BF0"/>
    <w:rsid w:val="00B53CDD"/>
    <w:rsid w:val="00B53F24"/>
    <w:rsid w:val="00B54207"/>
    <w:rsid w:val="00B54507"/>
    <w:rsid w:val="00B547A1"/>
    <w:rsid w:val="00B548EC"/>
    <w:rsid w:val="00B549F1"/>
    <w:rsid w:val="00B54EF9"/>
    <w:rsid w:val="00B54FDF"/>
    <w:rsid w:val="00B550C3"/>
    <w:rsid w:val="00B5513F"/>
    <w:rsid w:val="00B5534A"/>
    <w:rsid w:val="00B5540E"/>
    <w:rsid w:val="00B55609"/>
    <w:rsid w:val="00B5581D"/>
    <w:rsid w:val="00B55948"/>
    <w:rsid w:val="00B55A6C"/>
    <w:rsid w:val="00B55E90"/>
    <w:rsid w:val="00B562D5"/>
    <w:rsid w:val="00B563CA"/>
    <w:rsid w:val="00B56557"/>
    <w:rsid w:val="00B56784"/>
    <w:rsid w:val="00B56888"/>
    <w:rsid w:val="00B56AB9"/>
    <w:rsid w:val="00B56C4D"/>
    <w:rsid w:val="00B56D40"/>
    <w:rsid w:val="00B56DCA"/>
    <w:rsid w:val="00B56EAA"/>
    <w:rsid w:val="00B575D8"/>
    <w:rsid w:val="00B57742"/>
    <w:rsid w:val="00B577F2"/>
    <w:rsid w:val="00B57C07"/>
    <w:rsid w:val="00B57C6B"/>
    <w:rsid w:val="00B60036"/>
    <w:rsid w:val="00B6012A"/>
    <w:rsid w:val="00B60157"/>
    <w:rsid w:val="00B60316"/>
    <w:rsid w:val="00B60461"/>
    <w:rsid w:val="00B60496"/>
    <w:rsid w:val="00B60573"/>
    <w:rsid w:val="00B6077B"/>
    <w:rsid w:val="00B60863"/>
    <w:rsid w:val="00B60D73"/>
    <w:rsid w:val="00B61194"/>
    <w:rsid w:val="00B613AF"/>
    <w:rsid w:val="00B617E8"/>
    <w:rsid w:val="00B61C69"/>
    <w:rsid w:val="00B61D95"/>
    <w:rsid w:val="00B61E06"/>
    <w:rsid w:val="00B61F45"/>
    <w:rsid w:val="00B62027"/>
    <w:rsid w:val="00B625F8"/>
    <w:rsid w:val="00B629EF"/>
    <w:rsid w:val="00B62DEA"/>
    <w:rsid w:val="00B62FDC"/>
    <w:rsid w:val="00B63062"/>
    <w:rsid w:val="00B63228"/>
    <w:rsid w:val="00B6323E"/>
    <w:rsid w:val="00B63694"/>
    <w:rsid w:val="00B6392A"/>
    <w:rsid w:val="00B63C2B"/>
    <w:rsid w:val="00B63EFF"/>
    <w:rsid w:val="00B640AC"/>
    <w:rsid w:val="00B642C8"/>
    <w:rsid w:val="00B6431D"/>
    <w:rsid w:val="00B6497E"/>
    <w:rsid w:val="00B64AA7"/>
    <w:rsid w:val="00B64B8C"/>
    <w:rsid w:val="00B64DBD"/>
    <w:rsid w:val="00B64F8E"/>
    <w:rsid w:val="00B64FCB"/>
    <w:rsid w:val="00B654FC"/>
    <w:rsid w:val="00B6555C"/>
    <w:rsid w:val="00B65560"/>
    <w:rsid w:val="00B65846"/>
    <w:rsid w:val="00B658A5"/>
    <w:rsid w:val="00B65C57"/>
    <w:rsid w:val="00B65CB1"/>
    <w:rsid w:val="00B65CE8"/>
    <w:rsid w:val="00B65DB0"/>
    <w:rsid w:val="00B65DCB"/>
    <w:rsid w:val="00B65DFA"/>
    <w:rsid w:val="00B66233"/>
    <w:rsid w:val="00B662D0"/>
    <w:rsid w:val="00B6642E"/>
    <w:rsid w:val="00B666DF"/>
    <w:rsid w:val="00B66803"/>
    <w:rsid w:val="00B668EF"/>
    <w:rsid w:val="00B66AB8"/>
    <w:rsid w:val="00B66DEC"/>
    <w:rsid w:val="00B66EEF"/>
    <w:rsid w:val="00B66F15"/>
    <w:rsid w:val="00B671A9"/>
    <w:rsid w:val="00B67735"/>
    <w:rsid w:val="00B678C6"/>
    <w:rsid w:val="00B67C2A"/>
    <w:rsid w:val="00B67D71"/>
    <w:rsid w:val="00B67E22"/>
    <w:rsid w:val="00B67FC5"/>
    <w:rsid w:val="00B703ED"/>
    <w:rsid w:val="00B70AF7"/>
    <w:rsid w:val="00B70B2B"/>
    <w:rsid w:val="00B70B58"/>
    <w:rsid w:val="00B70B59"/>
    <w:rsid w:val="00B70B7B"/>
    <w:rsid w:val="00B70CE2"/>
    <w:rsid w:val="00B70F71"/>
    <w:rsid w:val="00B71209"/>
    <w:rsid w:val="00B7156D"/>
    <w:rsid w:val="00B7190A"/>
    <w:rsid w:val="00B71ABF"/>
    <w:rsid w:val="00B71BEF"/>
    <w:rsid w:val="00B71CE5"/>
    <w:rsid w:val="00B72065"/>
    <w:rsid w:val="00B72124"/>
    <w:rsid w:val="00B72142"/>
    <w:rsid w:val="00B722C2"/>
    <w:rsid w:val="00B72432"/>
    <w:rsid w:val="00B72984"/>
    <w:rsid w:val="00B72991"/>
    <w:rsid w:val="00B72B8E"/>
    <w:rsid w:val="00B72B99"/>
    <w:rsid w:val="00B72BC4"/>
    <w:rsid w:val="00B72C45"/>
    <w:rsid w:val="00B72F27"/>
    <w:rsid w:val="00B7319E"/>
    <w:rsid w:val="00B734CB"/>
    <w:rsid w:val="00B73504"/>
    <w:rsid w:val="00B73679"/>
    <w:rsid w:val="00B736F5"/>
    <w:rsid w:val="00B73771"/>
    <w:rsid w:val="00B73828"/>
    <w:rsid w:val="00B73A36"/>
    <w:rsid w:val="00B73BDA"/>
    <w:rsid w:val="00B73C48"/>
    <w:rsid w:val="00B744A2"/>
    <w:rsid w:val="00B745AA"/>
    <w:rsid w:val="00B74888"/>
    <w:rsid w:val="00B74ABD"/>
    <w:rsid w:val="00B74B89"/>
    <w:rsid w:val="00B74BBE"/>
    <w:rsid w:val="00B74CB1"/>
    <w:rsid w:val="00B74E0E"/>
    <w:rsid w:val="00B75351"/>
    <w:rsid w:val="00B7559B"/>
    <w:rsid w:val="00B757B9"/>
    <w:rsid w:val="00B7582F"/>
    <w:rsid w:val="00B7591A"/>
    <w:rsid w:val="00B7594F"/>
    <w:rsid w:val="00B75995"/>
    <w:rsid w:val="00B759B8"/>
    <w:rsid w:val="00B75BB3"/>
    <w:rsid w:val="00B75CFD"/>
    <w:rsid w:val="00B75DFA"/>
    <w:rsid w:val="00B75F1A"/>
    <w:rsid w:val="00B75F95"/>
    <w:rsid w:val="00B75FA8"/>
    <w:rsid w:val="00B7630B"/>
    <w:rsid w:val="00B76504"/>
    <w:rsid w:val="00B765EE"/>
    <w:rsid w:val="00B76894"/>
    <w:rsid w:val="00B76BBA"/>
    <w:rsid w:val="00B76DC4"/>
    <w:rsid w:val="00B770F6"/>
    <w:rsid w:val="00B7717B"/>
    <w:rsid w:val="00B77205"/>
    <w:rsid w:val="00B77273"/>
    <w:rsid w:val="00B77549"/>
    <w:rsid w:val="00B777D4"/>
    <w:rsid w:val="00B77A6F"/>
    <w:rsid w:val="00B77B11"/>
    <w:rsid w:val="00B77DC4"/>
    <w:rsid w:val="00B802D9"/>
    <w:rsid w:val="00B802FF"/>
    <w:rsid w:val="00B8074B"/>
    <w:rsid w:val="00B8074D"/>
    <w:rsid w:val="00B80848"/>
    <w:rsid w:val="00B80882"/>
    <w:rsid w:val="00B80B4D"/>
    <w:rsid w:val="00B80E82"/>
    <w:rsid w:val="00B80EDF"/>
    <w:rsid w:val="00B810E1"/>
    <w:rsid w:val="00B813D9"/>
    <w:rsid w:val="00B81473"/>
    <w:rsid w:val="00B815CA"/>
    <w:rsid w:val="00B81875"/>
    <w:rsid w:val="00B81960"/>
    <w:rsid w:val="00B81971"/>
    <w:rsid w:val="00B81B41"/>
    <w:rsid w:val="00B81B4D"/>
    <w:rsid w:val="00B81BBF"/>
    <w:rsid w:val="00B81DEF"/>
    <w:rsid w:val="00B81E89"/>
    <w:rsid w:val="00B81EA3"/>
    <w:rsid w:val="00B82280"/>
    <w:rsid w:val="00B823D1"/>
    <w:rsid w:val="00B82711"/>
    <w:rsid w:val="00B8271E"/>
    <w:rsid w:val="00B8272F"/>
    <w:rsid w:val="00B82913"/>
    <w:rsid w:val="00B829A7"/>
    <w:rsid w:val="00B831E1"/>
    <w:rsid w:val="00B839B1"/>
    <w:rsid w:val="00B83E73"/>
    <w:rsid w:val="00B84399"/>
    <w:rsid w:val="00B8450E"/>
    <w:rsid w:val="00B846F1"/>
    <w:rsid w:val="00B8476F"/>
    <w:rsid w:val="00B852E0"/>
    <w:rsid w:val="00B8586C"/>
    <w:rsid w:val="00B858C2"/>
    <w:rsid w:val="00B85A66"/>
    <w:rsid w:val="00B85A71"/>
    <w:rsid w:val="00B85EE3"/>
    <w:rsid w:val="00B86280"/>
    <w:rsid w:val="00B863E1"/>
    <w:rsid w:val="00B866EE"/>
    <w:rsid w:val="00B86981"/>
    <w:rsid w:val="00B869AC"/>
    <w:rsid w:val="00B86B8E"/>
    <w:rsid w:val="00B86CBB"/>
    <w:rsid w:val="00B86CEF"/>
    <w:rsid w:val="00B86DC0"/>
    <w:rsid w:val="00B86F95"/>
    <w:rsid w:val="00B8707A"/>
    <w:rsid w:val="00B8711E"/>
    <w:rsid w:val="00B87145"/>
    <w:rsid w:val="00B8735C"/>
    <w:rsid w:val="00B87413"/>
    <w:rsid w:val="00B874C3"/>
    <w:rsid w:val="00B87656"/>
    <w:rsid w:val="00B878A9"/>
    <w:rsid w:val="00B879AB"/>
    <w:rsid w:val="00B901C7"/>
    <w:rsid w:val="00B90563"/>
    <w:rsid w:val="00B90C39"/>
    <w:rsid w:val="00B90F52"/>
    <w:rsid w:val="00B90F96"/>
    <w:rsid w:val="00B90FE8"/>
    <w:rsid w:val="00B9107B"/>
    <w:rsid w:val="00B912BC"/>
    <w:rsid w:val="00B91302"/>
    <w:rsid w:val="00B9136C"/>
    <w:rsid w:val="00B91467"/>
    <w:rsid w:val="00B915F7"/>
    <w:rsid w:val="00B917BD"/>
    <w:rsid w:val="00B919EC"/>
    <w:rsid w:val="00B91CA4"/>
    <w:rsid w:val="00B91F27"/>
    <w:rsid w:val="00B923F0"/>
    <w:rsid w:val="00B924A2"/>
    <w:rsid w:val="00B926BF"/>
    <w:rsid w:val="00B92742"/>
    <w:rsid w:val="00B9279C"/>
    <w:rsid w:val="00B92873"/>
    <w:rsid w:val="00B9289C"/>
    <w:rsid w:val="00B92B50"/>
    <w:rsid w:val="00B92BA4"/>
    <w:rsid w:val="00B92D97"/>
    <w:rsid w:val="00B93573"/>
    <w:rsid w:val="00B93599"/>
    <w:rsid w:val="00B93838"/>
    <w:rsid w:val="00B9389A"/>
    <w:rsid w:val="00B93B93"/>
    <w:rsid w:val="00B93BD8"/>
    <w:rsid w:val="00B93C46"/>
    <w:rsid w:val="00B93D97"/>
    <w:rsid w:val="00B94154"/>
    <w:rsid w:val="00B9427B"/>
    <w:rsid w:val="00B94416"/>
    <w:rsid w:val="00B944D1"/>
    <w:rsid w:val="00B9452B"/>
    <w:rsid w:val="00B9454C"/>
    <w:rsid w:val="00B94CFE"/>
    <w:rsid w:val="00B955AD"/>
    <w:rsid w:val="00B955FA"/>
    <w:rsid w:val="00B95866"/>
    <w:rsid w:val="00B95920"/>
    <w:rsid w:val="00B959E0"/>
    <w:rsid w:val="00B95A1B"/>
    <w:rsid w:val="00B95AAF"/>
    <w:rsid w:val="00B95ACD"/>
    <w:rsid w:val="00B95B31"/>
    <w:rsid w:val="00B960EC"/>
    <w:rsid w:val="00B961D7"/>
    <w:rsid w:val="00B964D1"/>
    <w:rsid w:val="00B966DD"/>
    <w:rsid w:val="00B96C5F"/>
    <w:rsid w:val="00B96D9B"/>
    <w:rsid w:val="00B96EAE"/>
    <w:rsid w:val="00B970C3"/>
    <w:rsid w:val="00B97258"/>
    <w:rsid w:val="00B974D3"/>
    <w:rsid w:val="00B976E8"/>
    <w:rsid w:val="00B976F5"/>
    <w:rsid w:val="00B9774B"/>
    <w:rsid w:val="00B97827"/>
    <w:rsid w:val="00B97849"/>
    <w:rsid w:val="00B979DF"/>
    <w:rsid w:val="00B97ACE"/>
    <w:rsid w:val="00B97AFF"/>
    <w:rsid w:val="00B97B14"/>
    <w:rsid w:val="00B97C1B"/>
    <w:rsid w:val="00B97F4E"/>
    <w:rsid w:val="00B97FD8"/>
    <w:rsid w:val="00BA0146"/>
    <w:rsid w:val="00BA0404"/>
    <w:rsid w:val="00BA040D"/>
    <w:rsid w:val="00BA041A"/>
    <w:rsid w:val="00BA0660"/>
    <w:rsid w:val="00BA069C"/>
    <w:rsid w:val="00BA078A"/>
    <w:rsid w:val="00BA0B6B"/>
    <w:rsid w:val="00BA0C6F"/>
    <w:rsid w:val="00BA0C93"/>
    <w:rsid w:val="00BA0CD7"/>
    <w:rsid w:val="00BA120B"/>
    <w:rsid w:val="00BA164E"/>
    <w:rsid w:val="00BA1875"/>
    <w:rsid w:val="00BA18C1"/>
    <w:rsid w:val="00BA1DFC"/>
    <w:rsid w:val="00BA20A0"/>
    <w:rsid w:val="00BA20AB"/>
    <w:rsid w:val="00BA261C"/>
    <w:rsid w:val="00BA280F"/>
    <w:rsid w:val="00BA2A6E"/>
    <w:rsid w:val="00BA2C9C"/>
    <w:rsid w:val="00BA2FB4"/>
    <w:rsid w:val="00BA300F"/>
    <w:rsid w:val="00BA301B"/>
    <w:rsid w:val="00BA336D"/>
    <w:rsid w:val="00BA340F"/>
    <w:rsid w:val="00BA34F3"/>
    <w:rsid w:val="00BA3626"/>
    <w:rsid w:val="00BA36B0"/>
    <w:rsid w:val="00BA3757"/>
    <w:rsid w:val="00BA3ACF"/>
    <w:rsid w:val="00BA3B7E"/>
    <w:rsid w:val="00BA3B92"/>
    <w:rsid w:val="00BA3BD5"/>
    <w:rsid w:val="00BA3D4F"/>
    <w:rsid w:val="00BA3E15"/>
    <w:rsid w:val="00BA3E53"/>
    <w:rsid w:val="00BA3F9C"/>
    <w:rsid w:val="00BA4792"/>
    <w:rsid w:val="00BA4975"/>
    <w:rsid w:val="00BA497E"/>
    <w:rsid w:val="00BA4BD4"/>
    <w:rsid w:val="00BA4E5D"/>
    <w:rsid w:val="00BA50DD"/>
    <w:rsid w:val="00BA50F2"/>
    <w:rsid w:val="00BA52E8"/>
    <w:rsid w:val="00BA5316"/>
    <w:rsid w:val="00BA536B"/>
    <w:rsid w:val="00BA585D"/>
    <w:rsid w:val="00BA5880"/>
    <w:rsid w:val="00BA5BF6"/>
    <w:rsid w:val="00BA5E63"/>
    <w:rsid w:val="00BA5F59"/>
    <w:rsid w:val="00BA6253"/>
    <w:rsid w:val="00BA639A"/>
    <w:rsid w:val="00BA6961"/>
    <w:rsid w:val="00BA6D5A"/>
    <w:rsid w:val="00BA6E99"/>
    <w:rsid w:val="00BA6EED"/>
    <w:rsid w:val="00BA7093"/>
    <w:rsid w:val="00BA7143"/>
    <w:rsid w:val="00BA725F"/>
    <w:rsid w:val="00BA72D0"/>
    <w:rsid w:val="00BA7682"/>
    <w:rsid w:val="00BA7683"/>
    <w:rsid w:val="00BA76F1"/>
    <w:rsid w:val="00BA7704"/>
    <w:rsid w:val="00BA7839"/>
    <w:rsid w:val="00BA7B7A"/>
    <w:rsid w:val="00BB0019"/>
    <w:rsid w:val="00BB029F"/>
    <w:rsid w:val="00BB046E"/>
    <w:rsid w:val="00BB05F6"/>
    <w:rsid w:val="00BB0609"/>
    <w:rsid w:val="00BB0AFA"/>
    <w:rsid w:val="00BB0EB7"/>
    <w:rsid w:val="00BB1737"/>
    <w:rsid w:val="00BB17D3"/>
    <w:rsid w:val="00BB182C"/>
    <w:rsid w:val="00BB1B0F"/>
    <w:rsid w:val="00BB1BED"/>
    <w:rsid w:val="00BB1CD8"/>
    <w:rsid w:val="00BB1D23"/>
    <w:rsid w:val="00BB1DA3"/>
    <w:rsid w:val="00BB20C2"/>
    <w:rsid w:val="00BB23E8"/>
    <w:rsid w:val="00BB279B"/>
    <w:rsid w:val="00BB291A"/>
    <w:rsid w:val="00BB2A25"/>
    <w:rsid w:val="00BB2B89"/>
    <w:rsid w:val="00BB30EF"/>
    <w:rsid w:val="00BB3183"/>
    <w:rsid w:val="00BB33C0"/>
    <w:rsid w:val="00BB34C5"/>
    <w:rsid w:val="00BB3551"/>
    <w:rsid w:val="00BB36F0"/>
    <w:rsid w:val="00BB3B19"/>
    <w:rsid w:val="00BB3D97"/>
    <w:rsid w:val="00BB4003"/>
    <w:rsid w:val="00BB419C"/>
    <w:rsid w:val="00BB44EE"/>
    <w:rsid w:val="00BB489C"/>
    <w:rsid w:val="00BB4906"/>
    <w:rsid w:val="00BB4DF6"/>
    <w:rsid w:val="00BB522D"/>
    <w:rsid w:val="00BB52DA"/>
    <w:rsid w:val="00BB5305"/>
    <w:rsid w:val="00BB5481"/>
    <w:rsid w:val="00BB57C7"/>
    <w:rsid w:val="00BB59F1"/>
    <w:rsid w:val="00BB5B9B"/>
    <w:rsid w:val="00BB5BE5"/>
    <w:rsid w:val="00BB5D56"/>
    <w:rsid w:val="00BB5F42"/>
    <w:rsid w:val="00BB624A"/>
    <w:rsid w:val="00BB6401"/>
    <w:rsid w:val="00BB6604"/>
    <w:rsid w:val="00BB6624"/>
    <w:rsid w:val="00BB7062"/>
    <w:rsid w:val="00BB7073"/>
    <w:rsid w:val="00BB734E"/>
    <w:rsid w:val="00BB738C"/>
    <w:rsid w:val="00BB73D7"/>
    <w:rsid w:val="00BB745A"/>
    <w:rsid w:val="00BB7A32"/>
    <w:rsid w:val="00BB7A5B"/>
    <w:rsid w:val="00BB7F2E"/>
    <w:rsid w:val="00BB7F65"/>
    <w:rsid w:val="00BC0064"/>
    <w:rsid w:val="00BC0116"/>
    <w:rsid w:val="00BC0590"/>
    <w:rsid w:val="00BC05D3"/>
    <w:rsid w:val="00BC071A"/>
    <w:rsid w:val="00BC073A"/>
    <w:rsid w:val="00BC07B0"/>
    <w:rsid w:val="00BC08C0"/>
    <w:rsid w:val="00BC092F"/>
    <w:rsid w:val="00BC0C7F"/>
    <w:rsid w:val="00BC0E6E"/>
    <w:rsid w:val="00BC11F0"/>
    <w:rsid w:val="00BC1479"/>
    <w:rsid w:val="00BC15FD"/>
    <w:rsid w:val="00BC17FF"/>
    <w:rsid w:val="00BC19FC"/>
    <w:rsid w:val="00BC1B20"/>
    <w:rsid w:val="00BC1B98"/>
    <w:rsid w:val="00BC1C0A"/>
    <w:rsid w:val="00BC1C90"/>
    <w:rsid w:val="00BC24E5"/>
    <w:rsid w:val="00BC2833"/>
    <w:rsid w:val="00BC303F"/>
    <w:rsid w:val="00BC3064"/>
    <w:rsid w:val="00BC3351"/>
    <w:rsid w:val="00BC38EE"/>
    <w:rsid w:val="00BC3F6B"/>
    <w:rsid w:val="00BC40EB"/>
    <w:rsid w:val="00BC439B"/>
    <w:rsid w:val="00BC4A00"/>
    <w:rsid w:val="00BC4B3B"/>
    <w:rsid w:val="00BC4C46"/>
    <w:rsid w:val="00BC5167"/>
    <w:rsid w:val="00BC5643"/>
    <w:rsid w:val="00BC573C"/>
    <w:rsid w:val="00BC5E24"/>
    <w:rsid w:val="00BC5EC4"/>
    <w:rsid w:val="00BC6066"/>
    <w:rsid w:val="00BC61E5"/>
    <w:rsid w:val="00BC61F3"/>
    <w:rsid w:val="00BC6345"/>
    <w:rsid w:val="00BC6387"/>
    <w:rsid w:val="00BC6603"/>
    <w:rsid w:val="00BC6711"/>
    <w:rsid w:val="00BC6B91"/>
    <w:rsid w:val="00BC6BA2"/>
    <w:rsid w:val="00BC6C26"/>
    <w:rsid w:val="00BC6E54"/>
    <w:rsid w:val="00BC7420"/>
    <w:rsid w:val="00BC7BA6"/>
    <w:rsid w:val="00BC7CD2"/>
    <w:rsid w:val="00BC7E91"/>
    <w:rsid w:val="00BC7EE0"/>
    <w:rsid w:val="00BC7F3B"/>
    <w:rsid w:val="00BC7F8D"/>
    <w:rsid w:val="00BD0152"/>
    <w:rsid w:val="00BD0262"/>
    <w:rsid w:val="00BD02C4"/>
    <w:rsid w:val="00BD04A3"/>
    <w:rsid w:val="00BD0602"/>
    <w:rsid w:val="00BD0848"/>
    <w:rsid w:val="00BD0C29"/>
    <w:rsid w:val="00BD0C92"/>
    <w:rsid w:val="00BD0E95"/>
    <w:rsid w:val="00BD0EFC"/>
    <w:rsid w:val="00BD0F86"/>
    <w:rsid w:val="00BD0FF5"/>
    <w:rsid w:val="00BD1021"/>
    <w:rsid w:val="00BD113E"/>
    <w:rsid w:val="00BD1198"/>
    <w:rsid w:val="00BD1235"/>
    <w:rsid w:val="00BD1C3D"/>
    <w:rsid w:val="00BD1CFD"/>
    <w:rsid w:val="00BD1F82"/>
    <w:rsid w:val="00BD22EA"/>
    <w:rsid w:val="00BD2A96"/>
    <w:rsid w:val="00BD2B68"/>
    <w:rsid w:val="00BD2B9F"/>
    <w:rsid w:val="00BD2BBC"/>
    <w:rsid w:val="00BD2CB7"/>
    <w:rsid w:val="00BD2E98"/>
    <w:rsid w:val="00BD3249"/>
    <w:rsid w:val="00BD3266"/>
    <w:rsid w:val="00BD3831"/>
    <w:rsid w:val="00BD38D6"/>
    <w:rsid w:val="00BD40B7"/>
    <w:rsid w:val="00BD43BD"/>
    <w:rsid w:val="00BD43E7"/>
    <w:rsid w:val="00BD449F"/>
    <w:rsid w:val="00BD4939"/>
    <w:rsid w:val="00BD4AF5"/>
    <w:rsid w:val="00BD4C99"/>
    <w:rsid w:val="00BD4E59"/>
    <w:rsid w:val="00BD4EC8"/>
    <w:rsid w:val="00BD5142"/>
    <w:rsid w:val="00BD5374"/>
    <w:rsid w:val="00BD551B"/>
    <w:rsid w:val="00BD578C"/>
    <w:rsid w:val="00BD58D6"/>
    <w:rsid w:val="00BD59F0"/>
    <w:rsid w:val="00BD5B87"/>
    <w:rsid w:val="00BD5B89"/>
    <w:rsid w:val="00BD5BD5"/>
    <w:rsid w:val="00BD5BEA"/>
    <w:rsid w:val="00BD5C14"/>
    <w:rsid w:val="00BD5C5D"/>
    <w:rsid w:val="00BD6075"/>
    <w:rsid w:val="00BD64DC"/>
    <w:rsid w:val="00BD652D"/>
    <w:rsid w:val="00BD66E6"/>
    <w:rsid w:val="00BD675F"/>
    <w:rsid w:val="00BD6AD8"/>
    <w:rsid w:val="00BD6C39"/>
    <w:rsid w:val="00BD6F11"/>
    <w:rsid w:val="00BD6F45"/>
    <w:rsid w:val="00BD7064"/>
    <w:rsid w:val="00BD7826"/>
    <w:rsid w:val="00BD7B25"/>
    <w:rsid w:val="00BD7D91"/>
    <w:rsid w:val="00BD7E70"/>
    <w:rsid w:val="00BE0037"/>
    <w:rsid w:val="00BE018B"/>
    <w:rsid w:val="00BE0333"/>
    <w:rsid w:val="00BE0354"/>
    <w:rsid w:val="00BE04AC"/>
    <w:rsid w:val="00BE05B9"/>
    <w:rsid w:val="00BE082E"/>
    <w:rsid w:val="00BE0B3B"/>
    <w:rsid w:val="00BE0B69"/>
    <w:rsid w:val="00BE0CB0"/>
    <w:rsid w:val="00BE0E20"/>
    <w:rsid w:val="00BE1160"/>
    <w:rsid w:val="00BE17CC"/>
    <w:rsid w:val="00BE1928"/>
    <w:rsid w:val="00BE1D00"/>
    <w:rsid w:val="00BE2017"/>
    <w:rsid w:val="00BE2107"/>
    <w:rsid w:val="00BE23F9"/>
    <w:rsid w:val="00BE2753"/>
    <w:rsid w:val="00BE282E"/>
    <w:rsid w:val="00BE2A39"/>
    <w:rsid w:val="00BE3040"/>
    <w:rsid w:val="00BE3490"/>
    <w:rsid w:val="00BE35B9"/>
    <w:rsid w:val="00BE37FE"/>
    <w:rsid w:val="00BE3822"/>
    <w:rsid w:val="00BE38BD"/>
    <w:rsid w:val="00BE3938"/>
    <w:rsid w:val="00BE3B8A"/>
    <w:rsid w:val="00BE3F04"/>
    <w:rsid w:val="00BE450C"/>
    <w:rsid w:val="00BE4734"/>
    <w:rsid w:val="00BE4912"/>
    <w:rsid w:val="00BE4A9B"/>
    <w:rsid w:val="00BE4BF8"/>
    <w:rsid w:val="00BE507F"/>
    <w:rsid w:val="00BE539C"/>
    <w:rsid w:val="00BE53EA"/>
    <w:rsid w:val="00BE53F1"/>
    <w:rsid w:val="00BE56C5"/>
    <w:rsid w:val="00BE574F"/>
    <w:rsid w:val="00BE589E"/>
    <w:rsid w:val="00BE58BD"/>
    <w:rsid w:val="00BE5922"/>
    <w:rsid w:val="00BE5D7F"/>
    <w:rsid w:val="00BE5FB3"/>
    <w:rsid w:val="00BE60DA"/>
    <w:rsid w:val="00BE63AD"/>
    <w:rsid w:val="00BE654F"/>
    <w:rsid w:val="00BE6600"/>
    <w:rsid w:val="00BE674A"/>
    <w:rsid w:val="00BE68A9"/>
    <w:rsid w:val="00BE6D53"/>
    <w:rsid w:val="00BE6E03"/>
    <w:rsid w:val="00BE6FB6"/>
    <w:rsid w:val="00BE705A"/>
    <w:rsid w:val="00BE7229"/>
    <w:rsid w:val="00BE729B"/>
    <w:rsid w:val="00BE7379"/>
    <w:rsid w:val="00BE7777"/>
    <w:rsid w:val="00BE77CC"/>
    <w:rsid w:val="00BE7C79"/>
    <w:rsid w:val="00BE7E21"/>
    <w:rsid w:val="00BF037D"/>
    <w:rsid w:val="00BF0450"/>
    <w:rsid w:val="00BF04A9"/>
    <w:rsid w:val="00BF0541"/>
    <w:rsid w:val="00BF0591"/>
    <w:rsid w:val="00BF05CA"/>
    <w:rsid w:val="00BF072F"/>
    <w:rsid w:val="00BF0808"/>
    <w:rsid w:val="00BF0972"/>
    <w:rsid w:val="00BF09D0"/>
    <w:rsid w:val="00BF0C5C"/>
    <w:rsid w:val="00BF0C7A"/>
    <w:rsid w:val="00BF0DB7"/>
    <w:rsid w:val="00BF1089"/>
    <w:rsid w:val="00BF113C"/>
    <w:rsid w:val="00BF115F"/>
    <w:rsid w:val="00BF1395"/>
    <w:rsid w:val="00BF1453"/>
    <w:rsid w:val="00BF151A"/>
    <w:rsid w:val="00BF182B"/>
    <w:rsid w:val="00BF19A1"/>
    <w:rsid w:val="00BF1A1D"/>
    <w:rsid w:val="00BF1DE4"/>
    <w:rsid w:val="00BF1EAC"/>
    <w:rsid w:val="00BF217D"/>
    <w:rsid w:val="00BF2191"/>
    <w:rsid w:val="00BF2244"/>
    <w:rsid w:val="00BF22BF"/>
    <w:rsid w:val="00BF2322"/>
    <w:rsid w:val="00BF24E9"/>
    <w:rsid w:val="00BF26A9"/>
    <w:rsid w:val="00BF29F1"/>
    <w:rsid w:val="00BF2C97"/>
    <w:rsid w:val="00BF3133"/>
    <w:rsid w:val="00BF3178"/>
    <w:rsid w:val="00BF3364"/>
    <w:rsid w:val="00BF3453"/>
    <w:rsid w:val="00BF35E7"/>
    <w:rsid w:val="00BF3943"/>
    <w:rsid w:val="00BF397B"/>
    <w:rsid w:val="00BF39A0"/>
    <w:rsid w:val="00BF3A68"/>
    <w:rsid w:val="00BF3A96"/>
    <w:rsid w:val="00BF3D62"/>
    <w:rsid w:val="00BF3DCA"/>
    <w:rsid w:val="00BF3E8E"/>
    <w:rsid w:val="00BF4233"/>
    <w:rsid w:val="00BF444D"/>
    <w:rsid w:val="00BF4822"/>
    <w:rsid w:val="00BF4A08"/>
    <w:rsid w:val="00BF4B7D"/>
    <w:rsid w:val="00BF4C43"/>
    <w:rsid w:val="00BF4CEA"/>
    <w:rsid w:val="00BF4D05"/>
    <w:rsid w:val="00BF4D10"/>
    <w:rsid w:val="00BF4FBF"/>
    <w:rsid w:val="00BF50D3"/>
    <w:rsid w:val="00BF51BE"/>
    <w:rsid w:val="00BF52BD"/>
    <w:rsid w:val="00BF52D9"/>
    <w:rsid w:val="00BF5447"/>
    <w:rsid w:val="00BF57D8"/>
    <w:rsid w:val="00BF5888"/>
    <w:rsid w:val="00BF59C2"/>
    <w:rsid w:val="00BF5A14"/>
    <w:rsid w:val="00BF5BA4"/>
    <w:rsid w:val="00BF5E3D"/>
    <w:rsid w:val="00BF5FDF"/>
    <w:rsid w:val="00BF5FF7"/>
    <w:rsid w:val="00BF6296"/>
    <w:rsid w:val="00BF6465"/>
    <w:rsid w:val="00BF65B4"/>
    <w:rsid w:val="00BF68AA"/>
    <w:rsid w:val="00BF68E9"/>
    <w:rsid w:val="00BF6BDE"/>
    <w:rsid w:val="00BF6C9F"/>
    <w:rsid w:val="00BF6D95"/>
    <w:rsid w:val="00BF6E51"/>
    <w:rsid w:val="00BF73B6"/>
    <w:rsid w:val="00BF78E5"/>
    <w:rsid w:val="00BF793E"/>
    <w:rsid w:val="00BF7C3D"/>
    <w:rsid w:val="00C0029C"/>
    <w:rsid w:val="00C002D6"/>
    <w:rsid w:val="00C00495"/>
    <w:rsid w:val="00C007D4"/>
    <w:rsid w:val="00C008A6"/>
    <w:rsid w:val="00C009AF"/>
    <w:rsid w:val="00C00C11"/>
    <w:rsid w:val="00C00DFA"/>
    <w:rsid w:val="00C01155"/>
    <w:rsid w:val="00C01187"/>
    <w:rsid w:val="00C01224"/>
    <w:rsid w:val="00C01337"/>
    <w:rsid w:val="00C0153C"/>
    <w:rsid w:val="00C015B1"/>
    <w:rsid w:val="00C0179A"/>
    <w:rsid w:val="00C01819"/>
    <w:rsid w:val="00C0186E"/>
    <w:rsid w:val="00C01915"/>
    <w:rsid w:val="00C01AD1"/>
    <w:rsid w:val="00C01D72"/>
    <w:rsid w:val="00C01E4E"/>
    <w:rsid w:val="00C01E74"/>
    <w:rsid w:val="00C01ED6"/>
    <w:rsid w:val="00C022E5"/>
    <w:rsid w:val="00C02359"/>
    <w:rsid w:val="00C024D4"/>
    <w:rsid w:val="00C026D1"/>
    <w:rsid w:val="00C02A4F"/>
    <w:rsid w:val="00C02B9B"/>
    <w:rsid w:val="00C02BEB"/>
    <w:rsid w:val="00C02E0D"/>
    <w:rsid w:val="00C02F0D"/>
    <w:rsid w:val="00C03240"/>
    <w:rsid w:val="00C0336A"/>
    <w:rsid w:val="00C03471"/>
    <w:rsid w:val="00C0351A"/>
    <w:rsid w:val="00C03553"/>
    <w:rsid w:val="00C0388C"/>
    <w:rsid w:val="00C03A04"/>
    <w:rsid w:val="00C03AA2"/>
    <w:rsid w:val="00C03DD8"/>
    <w:rsid w:val="00C041C4"/>
    <w:rsid w:val="00C0428E"/>
    <w:rsid w:val="00C044AA"/>
    <w:rsid w:val="00C0458D"/>
    <w:rsid w:val="00C0464D"/>
    <w:rsid w:val="00C0467E"/>
    <w:rsid w:val="00C04A3E"/>
    <w:rsid w:val="00C05027"/>
    <w:rsid w:val="00C050AA"/>
    <w:rsid w:val="00C05228"/>
    <w:rsid w:val="00C053AD"/>
    <w:rsid w:val="00C05435"/>
    <w:rsid w:val="00C0566E"/>
    <w:rsid w:val="00C056EC"/>
    <w:rsid w:val="00C05944"/>
    <w:rsid w:val="00C05AC7"/>
    <w:rsid w:val="00C05C0C"/>
    <w:rsid w:val="00C06073"/>
    <w:rsid w:val="00C06087"/>
    <w:rsid w:val="00C06168"/>
    <w:rsid w:val="00C0616D"/>
    <w:rsid w:val="00C063EB"/>
    <w:rsid w:val="00C064BD"/>
    <w:rsid w:val="00C064F2"/>
    <w:rsid w:val="00C06822"/>
    <w:rsid w:val="00C06CC4"/>
    <w:rsid w:val="00C06F70"/>
    <w:rsid w:val="00C07130"/>
    <w:rsid w:val="00C071CB"/>
    <w:rsid w:val="00C07338"/>
    <w:rsid w:val="00C0735A"/>
    <w:rsid w:val="00C075C9"/>
    <w:rsid w:val="00C07BF7"/>
    <w:rsid w:val="00C07D19"/>
    <w:rsid w:val="00C10139"/>
    <w:rsid w:val="00C10297"/>
    <w:rsid w:val="00C1059C"/>
    <w:rsid w:val="00C1067E"/>
    <w:rsid w:val="00C107A9"/>
    <w:rsid w:val="00C1090B"/>
    <w:rsid w:val="00C10951"/>
    <w:rsid w:val="00C10DD0"/>
    <w:rsid w:val="00C10ECD"/>
    <w:rsid w:val="00C11200"/>
    <w:rsid w:val="00C11277"/>
    <w:rsid w:val="00C11414"/>
    <w:rsid w:val="00C114EF"/>
    <w:rsid w:val="00C11550"/>
    <w:rsid w:val="00C11803"/>
    <w:rsid w:val="00C11987"/>
    <w:rsid w:val="00C123A9"/>
    <w:rsid w:val="00C12739"/>
    <w:rsid w:val="00C127A7"/>
    <w:rsid w:val="00C128D8"/>
    <w:rsid w:val="00C12AE6"/>
    <w:rsid w:val="00C12DC2"/>
    <w:rsid w:val="00C12E18"/>
    <w:rsid w:val="00C12EAF"/>
    <w:rsid w:val="00C12F10"/>
    <w:rsid w:val="00C12F31"/>
    <w:rsid w:val="00C13063"/>
    <w:rsid w:val="00C1318A"/>
    <w:rsid w:val="00C13396"/>
    <w:rsid w:val="00C133DA"/>
    <w:rsid w:val="00C13410"/>
    <w:rsid w:val="00C13559"/>
    <w:rsid w:val="00C13576"/>
    <w:rsid w:val="00C136F4"/>
    <w:rsid w:val="00C13750"/>
    <w:rsid w:val="00C1375A"/>
    <w:rsid w:val="00C138CC"/>
    <w:rsid w:val="00C13B92"/>
    <w:rsid w:val="00C13BE5"/>
    <w:rsid w:val="00C140EC"/>
    <w:rsid w:val="00C141AC"/>
    <w:rsid w:val="00C1421B"/>
    <w:rsid w:val="00C14223"/>
    <w:rsid w:val="00C145F8"/>
    <w:rsid w:val="00C14A39"/>
    <w:rsid w:val="00C14AB0"/>
    <w:rsid w:val="00C14B18"/>
    <w:rsid w:val="00C1524B"/>
    <w:rsid w:val="00C152EE"/>
    <w:rsid w:val="00C1566C"/>
    <w:rsid w:val="00C15698"/>
    <w:rsid w:val="00C159BB"/>
    <w:rsid w:val="00C15E43"/>
    <w:rsid w:val="00C16187"/>
    <w:rsid w:val="00C162AC"/>
    <w:rsid w:val="00C16375"/>
    <w:rsid w:val="00C1639C"/>
    <w:rsid w:val="00C167E4"/>
    <w:rsid w:val="00C16987"/>
    <w:rsid w:val="00C169CB"/>
    <w:rsid w:val="00C16BC7"/>
    <w:rsid w:val="00C16E28"/>
    <w:rsid w:val="00C16E6C"/>
    <w:rsid w:val="00C16F94"/>
    <w:rsid w:val="00C17232"/>
    <w:rsid w:val="00C17493"/>
    <w:rsid w:val="00C17546"/>
    <w:rsid w:val="00C1755B"/>
    <w:rsid w:val="00C17561"/>
    <w:rsid w:val="00C175D1"/>
    <w:rsid w:val="00C178E8"/>
    <w:rsid w:val="00C178FF"/>
    <w:rsid w:val="00C17F61"/>
    <w:rsid w:val="00C2016E"/>
    <w:rsid w:val="00C201B8"/>
    <w:rsid w:val="00C203C4"/>
    <w:rsid w:val="00C2061E"/>
    <w:rsid w:val="00C206E4"/>
    <w:rsid w:val="00C2085D"/>
    <w:rsid w:val="00C20881"/>
    <w:rsid w:val="00C208C4"/>
    <w:rsid w:val="00C209CB"/>
    <w:rsid w:val="00C20D45"/>
    <w:rsid w:val="00C212A3"/>
    <w:rsid w:val="00C2130C"/>
    <w:rsid w:val="00C213F8"/>
    <w:rsid w:val="00C2180C"/>
    <w:rsid w:val="00C21EA7"/>
    <w:rsid w:val="00C22066"/>
    <w:rsid w:val="00C2207B"/>
    <w:rsid w:val="00C2214B"/>
    <w:rsid w:val="00C223ED"/>
    <w:rsid w:val="00C22515"/>
    <w:rsid w:val="00C225AF"/>
    <w:rsid w:val="00C22B49"/>
    <w:rsid w:val="00C22D86"/>
    <w:rsid w:val="00C23069"/>
    <w:rsid w:val="00C23084"/>
    <w:rsid w:val="00C2340E"/>
    <w:rsid w:val="00C23601"/>
    <w:rsid w:val="00C23627"/>
    <w:rsid w:val="00C236C0"/>
    <w:rsid w:val="00C23710"/>
    <w:rsid w:val="00C23C13"/>
    <w:rsid w:val="00C23E6C"/>
    <w:rsid w:val="00C24044"/>
    <w:rsid w:val="00C24154"/>
    <w:rsid w:val="00C2429E"/>
    <w:rsid w:val="00C243C5"/>
    <w:rsid w:val="00C24691"/>
    <w:rsid w:val="00C24A34"/>
    <w:rsid w:val="00C24C03"/>
    <w:rsid w:val="00C24CA2"/>
    <w:rsid w:val="00C24E59"/>
    <w:rsid w:val="00C25017"/>
    <w:rsid w:val="00C25097"/>
    <w:rsid w:val="00C251A7"/>
    <w:rsid w:val="00C25311"/>
    <w:rsid w:val="00C253AA"/>
    <w:rsid w:val="00C254CC"/>
    <w:rsid w:val="00C25668"/>
    <w:rsid w:val="00C25737"/>
    <w:rsid w:val="00C25BD0"/>
    <w:rsid w:val="00C25DBD"/>
    <w:rsid w:val="00C25E2B"/>
    <w:rsid w:val="00C25EBA"/>
    <w:rsid w:val="00C261BA"/>
    <w:rsid w:val="00C2623F"/>
    <w:rsid w:val="00C263B9"/>
    <w:rsid w:val="00C2667D"/>
    <w:rsid w:val="00C2685C"/>
    <w:rsid w:val="00C26921"/>
    <w:rsid w:val="00C26F1C"/>
    <w:rsid w:val="00C26F72"/>
    <w:rsid w:val="00C27808"/>
    <w:rsid w:val="00C278D6"/>
    <w:rsid w:val="00C279D8"/>
    <w:rsid w:val="00C279FE"/>
    <w:rsid w:val="00C27A0D"/>
    <w:rsid w:val="00C27D15"/>
    <w:rsid w:val="00C301A4"/>
    <w:rsid w:val="00C303DA"/>
    <w:rsid w:val="00C309F2"/>
    <w:rsid w:val="00C30A43"/>
    <w:rsid w:val="00C30A9A"/>
    <w:rsid w:val="00C30BFA"/>
    <w:rsid w:val="00C30C55"/>
    <w:rsid w:val="00C30FC1"/>
    <w:rsid w:val="00C311FB"/>
    <w:rsid w:val="00C312B4"/>
    <w:rsid w:val="00C3178A"/>
    <w:rsid w:val="00C31917"/>
    <w:rsid w:val="00C31AC2"/>
    <w:rsid w:val="00C31B29"/>
    <w:rsid w:val="00C31B53"/>
    <w:rsid w:val="00C31CB3"/>
    <w:rsid w:val="00C31E3F"/>
    <w:rsid w:val="00C31E4E"/>
    <w:rsid w:val="00C31ECC"/>
    <w:rsid w:val="00C32009"/>
    <w:rsid w:val="00C3211C"/>
    <w:rsid w:val="00C32246"/>
    <w:rsid w:val="00C3231D"/>
    <w:rsid w:val="00C325D4"/>
    <w:rsid w:val="00C3282B"/>
    <w:rsid w:val="00C32A3E"/>
    <w:rsid w:val="00C32AA7"/>
    <w:rsid w:val="00C32D18"/>
    <w:rsid w:val="00C32D92"/>
    <w:rsid w:val="00C32E55"/>
    <w:rsid w:val="00C33012"/>
    <w:rsid w:val="00C332F0"/>
    <w:rsid w:val="00C335FF"/>
    <w:rsid w:val="00C33990"/>
    <w:rsid w:val="00C33BAD"/>
    <w:rsid w:val="00C33D21"/>
    <w:rsid w:val="00C341E2"/>
    <w:rsid w:val="00C34245"/>
    <w:rsid w:val="00C34377"/>
    <w:rsid w:val="00C34766"/>
    <w:rsid w:val="00C3484A"/>
    <w:rsid w:val="00C348AE"/>
    <w:rsid w:val="00C3495C"/>
    <w:rsid w:val="00C34C3C"/>
    <w:rsid w:val="00C34C87"/>
    <w:rsid w:val="00C35148"/>
    <w:rsid w:val="00C3523B"/>
    <w:rsid w:val="00C35309"/>
    <w:rsid w:val="00C355BD"/>
    <w:rsid w:val="00C356FD"/>
    <w:rsid w:val="00C35F5C"/>
    <w:rsid w:val="00C3603C"/>
    <w:rsid w:val="00C3604C"/>
    <w:rsid w:val="00C362AE"/>
    <w:rsid w:val="00C3652B"/>
    <w:rsid w:val="00C36602"/>
    <w:rsid w:val="00C3666E"/>
    <w:rsid w:val="00C36985"/>
    <w:rsid w:val="00C36DAF"/>
    <w:rsid w:val="00C36EF4"/>
    <w:rsid w:val="00C370FF"/>
    <w:rsid w:val="00C379C6"/>
    <w:rsid w:val="00C40633"/>
    <w:rsid w:val="00C4072F"/>
    <w:rsid w:val="00C41389"/>
    <w:rsid w:val="00C41448"/>
    <w:rsid w:val="00C41588"/>
    <w:rsid w:val="00C415AC"/>
    <w:rsid w:val="00C41662"/>
    <w:rsid w:val="00C417E0"/>
    <w:rsid w:val="00C41A24"/>
    <w:rsid w:val="00C41AA2"/>
    <w:rsid w:val="00C41BFE"/>
    <w:rsid w:val="00C41D88"/>
    <w:rsid w:val="00C41FA0"/>
    <w:rsid w:val="00C4215F"/>
    <w:rsid w:val="00C4241D"/>
    <w:rsid w:val="00C4267D"/>
    <w:rsid w:val="00C42988"/>
    <w:rsid w:val="00C429CF"/>
    <w:rsid w:val="00C42AA4"/>
    <w:rsid w:val="00C42AE0"/>
    <w:rsid w:val="00C42DD2"/>
    <w:rsid w:val="00C430AE"/>
    <w:rsid w:val="00C43321"/>
    <w:rsid w:val="00C434C2"/>
    <w:rsid w:val="00C438EA"/>
    <w:rsid w:val="00C4395D"/>
    <w:rsid w:val="00C43963"/>
    <w:rsid w:val="00C43AE0"/>
    <w:rsid w:val="00C43B5E"/>
    <w:rsid w:val="00C441C0"/>
    <w:rsid w:val="00C442E2"/>
    <w:rsid w:val="00C44305"/>
    <w:rsid w:val="00C4433D"/>
    <w:rsid w:val="00C445D0"/>
    <w:rsid w:val="00C446C1"/>
    <w:rsid w:val="00C449D7"/>
    <w:rsid w:val="00C44DF0"/>
    <w:rsid w:val="00C44F3D"/>
    <w:rsid w:val="00C453F3"/>
    <w:rsid w:val="00C458E5"/>
    <w:rsid w:val="00C45A2B"/>
    <w:rsid w:val="00C45CD5"/>
    <w:rsid w:val="00C45E65"/>
    <w:rsid w:val="00C45ECD"/>
    <w:rsid w:val="00C45F76"/>
    <w:rsid w:val="00C46024"/>
    <w:rsid w:val="00C460D1"/>
    <w:rsid w:val="00C4610B"/>
    <w:rsid w:val="00C46195"/>
    <w:rsid w:val="00C46656"/>
    <w:rsid w:val="00C46932"/>
    <w:rsid w:val="00C46A18"/>
    <w:rsid w:val="00C46CBA"/>
    <w:rsid w:val="00C46EF9"/>
    <w:rsid w:val="00C4759F"/>
    <w:rsid w:val="00C47B1D"/>
    <w:rsid w:val="00C47B64"/>
    <w:rsid w:val="00C47CD1"/>
    <w:rsid w:val="00C50401"/>
    <w:rsid w:val="00C50539"/>
    <w:rsid w:val="00C50926"/>
    <w:rsid w:val="00C50A80"/>
    <w:rsid w:val="00C50D71"/>
    <w:rsid w:val="00C50FA1"/>
    <w:rsid w:val="00C510B8"/>
    <w:rsid w:val="00C5112D"/>
    <w:rsid w:val="00C51149"/>
    <w:rsid w:val="00C5132F"/>
    <w:rsid w:val="00C513B2"/>
    <w:rsid w:val="00C515FB"/>
    <w:rsid w:val="00C519D8"/>
    <w:rsid w:val="00C51CBA"/>
    <w:rsid w:val="00C51ED0"/>
    <w:rsid w:val="00C51F2F"/>
    <w:rsid w:val="00C52034"/>
    <w:rsid w:val="00C521E2"/>
    <w:rsid w:val="00C522BF"/>
    <w:rsid w:val="00C5247F"/>
    <w:rsid w:val="00C52914"/>
    <w:rsid w:val="00C52B03"/>
    <w:rsid w:val="00C53317"/>
    <w:rsid w:val="00C53631"/>
    <w:rsid w:val="00C536CF"/>
    <w:rsid w:val="00C53931"/>
    <w:rsid w:val="00C53933"/>
    <w:rsid w:val="00C53D23"/>
    <w:rsid w:val="00C53E7A"/>
    <w:rsid w:val="00C54337"/>
    <w:rsid w:val="00C544AF"/>
    <w:rsid w:val="00C54665"/>
    <w:rsid w:val="00C54B19"/>
    <w:rsid w:val="00C54C8F"/>
    <w:rsid w:val="00C54D0C"/>
    <w:rsid w:val="00C54D5A"/>
    <w:rsid w:val="00C54F57"/>
    <w:rsid w:val="00C5502D"/>
    <w:rsid w:val="00C5529C"/>
    <w:rsid w:val="00C55570"/>
    <w:rsid w:val="00C5597C"/>
    <w:rsid w:val="00C559C3"/>
    <w:rsid w:val="00C559E2"/>
    <w:rsid w:val="00C55C9F"/>
    <w:rsid w:val="00C55E8A"/>
    <w:rsid w:val="00C56484"/>
    <w:rsid w:val="00C56608"/>
    <w:rsid w:val="00C56613"/>
    <w:rsid w:val="00C56615"/>
    <w:rsid w:val="00C56A0B"/>
    <w:rsid w:val="00C56A3E"/>
    <w:rsid w:val="00C56A77"/>
    <w:rsid w:val="00C56E35"/>
    <w:rsid w:val="00C56EC3"/>
    <w:rsid w:val="00C56F58"/>
    <w:rsid w:val="00C57234"/>
    <w:rsid w:val="00C574DD"/>
    <w:rsid w:val="00C5751B"/>
    <w:rsid w:val="00C57850"/>
    <w:rsid w:val="00C57AD5"/>
    <w:rsid w:val="00C57D2B"/>
    <w:rsid w:val="00C57E78"/>
    <w:rsid w:val="00C600CB"/>
    <w:rsid w:val="00C600E0"/>
    <w:rsid w:val="00C606EC"/>
    <w:rsid w:val="00C60788"/>
    <w:rsid w:val="00C60BAD"/>
    <w:rsid w:val="00C60F36"/>
    <w:rsid w:val="00C60FAD"/>
    <w:rsid w:val="00C60FEE"/>
    <w:rsid w:val="00C61050"/>
    <w:rsid w:val="00C61129"/>
    <w:rsid w:val="00C612CC"/>
    <w:rsid w:val="00C61325"/>
    <w:rsid w:val="00C6132D"/>
    <w:rsid w:val="00C613E5"/>
    <w:rsid w:val="00C61658"/>
    <w:rsid w:val="00C618BC"/>
    <w:rsid w:val="00C618F9"/>
    <w:rsid w:val="00C619F6"/>
    <w:rsid w:val="00C61C54"/>
    <w:rsid w:val="00C61CB5"/>
    <w:rsid w:val="00C61D99"/>
    <w:rsid w:val="00C61E76"/>
    <w:rsid w:val="00C61E80"/>
    <w:rsid w:val="00C6209C"/>
    <w:rsid w:val="00C624E3"/>
    <w:rsid w:val="00C62568"/>
    <w:rsid w:val="00C62589"/>
    <w:rsid w:val="00C6263C"/>
    <w:rsid w:val="00C626AD"/>
    <w:rsid w:val="00C627C5"/>
    <w:rsid w:val="00C6295B"/>
    <w:rsid w:val="00C6316B"/>
    <w:rsid w:val="00C63439"/>
    <w:rsid w:val="00C6386F"/>
    <w:rsid w:val="00C63E8D"/>
    <w:rsid w:val="00C63F69"/>
    <w:rsid w:val="00C63FAA"/>
    <w:rsid w:val="00C64A03"/>
    <w:rsid w:val="00C64B15"/>
    <w:rsid w:val="00C64C01"/>
    <w:rsid w:val="00C64D78"/>
    <w:rsid w:val="00C64DBB"/>
    <w:rsid w:val="00C6500F"/>
    <w:rsid w:val="00C650CB"/>
    <w:rsid w:val="00C65237"/>
    <w:rsid w:val="00C65367"/>
    <w:rsid w:val="00C656D1"/>
    <w:rsid w:val="00C657D6"/>
    <w:rsid w:val="00C659A7"/>
    <w:rsid w:val="00C65A14"/>
    <w:rsid w:val="00C65BCB"/>
    <w:rsid w:val="00C663C7"/>
    <w:rsid w:val="00C66453"/>
    <w:rsid w:val="00C664F3"/>
    <w:rsid w:val="00C6652A"/>
    <w:rsid w:val="00C66760"/>
    <w:rsid w:val="00C6679F"/>
    <w:rsid w:val="00C669FD"/>
    <w:rsid w:val="00C66BE7"/>
    <w:rsid w:val="00C66C84"/>
    <w:rsid w:val="00C66D1C"/>
    <w:rsid w:val="00C671B1"/>
    <w:rsid w:val="00C6747E"/>
    <w:rsid w:val="00C677A8"/>
    <w:rsid w:val="00C679EE"/>
    <w:rsid w:val="00C67C5B"/>
    <w:rsid w:val="00C67D01"/>
    <w:rsid w:val="00C67D72"/>
    <w:rsid w:val="00C67FEE"/>
    <w:rsid w:val="00C7002A"/>
    <w:rsid w:val="00C7005A"/>
    <w:rsid w:val="00C70152"/>
    <w:rsid w:val="00C701DE"/>
    <w:rsid w:val="00C70250"/>
    <w:rsid w:val="00C703A0"/>
    <w:rsid w:val="00C705EE"/>
    <w:rsid w:val="00C70C58"/>
    <w:rsid w:val="00C70D9B"/>
    <w:rsid w:val="00C70F23"/>
    <w:rsid w:val="00C70F54"/>
    <w:rsid w:val="00C70FA2"/>
    <w:rsid w:val="00C71396"/>
    <w:rsid w:val="00C71E2B"/>
    <w:rsid w:val="00C7202C"/>
    <w:rsid w:val="00C72058"/>
    <w:rsid w:val="00C720DD"/>
    <w:rsid w:val="00C725E1"/>
    <w:rsid w:val="00C728B5"/>
    <w:rsid w:val="00C729F0"/>
    <w:rsid w:val="00C73171"/>
    <w:rsid w:val="00C73304"/>
    <w:rsid w:val="00C73836"/>
    <w:rsid w:val="00C73901"/>
    <w:rsid w:val="00C73B14"/>
    <w:rsid w:val="00C73D86"/>
    <w:rsid w:val="00C73D9F"/>
    <w:rsid w:val="00C740DD"/>
    <w:rsid w:val="00C742D7"/>
    <w:rsid w:val="00C74721"/>
    <w:rsid w:val="00C7480F"/>
    <w:rsid w:val="00C74B4A"/>
    <w:rsid w:val="00C74BCC"/>
    <w:rsid w:val="00C74BCF"/>
    <w:rsid w:val="00C74C2E"/>
    <w:rsid w:val="00C75194"/>
    <w:rsid w:val="00C75437"/>
    <w:rsid w:val="00C75649"/>
    <w:rsid w:val="00C7575F"/>
    <w:rsid w:val="00C758E8"/>
    <w:rsid w:val="00C75A58"/>
    <w:rsid w:val="00C75B62"/>
    <w:rsid w:val="00C75BC0"/>
    <w:rsid w:val="00C75E50"/>
    <w:rsid w:val="00C75EF5"/>
    <w:rsid w:val="00C75FC3"/>
    <w:rsid w:val="00C76007"/>
    <w:rsid w:val="00C76403"/>
    <w:rsid w:val="00C7642B"/>
    <w:rsid w:val="00C76551"/>
    <w:rsid w:val="00C765AE"/>
    <w:rsid w:val="00C765EA"/>
    <w:rsid w:val="00C765F4"/>
    <w:rsid w:val="00C76604"/>
    <w:rsid w:val="00C76827"/>
    <w:rsid w:val="00C76AEC"/>
    <w:rsid w:val="00C76C10"/>
    <w:rsid w:val="00C76C3A"/>
    <w:rsid w:val="00C76E3E"/>
    <w:rsid w:val="00C77532"/>
    <w:rsid w:val="00C77539"/>
    <w:rsid w:val="00C77855"/>
    <w:rsid w:val="00C77A26"/>
    <w:rsid w:val="00C77A90"/>
    <w:rsid w:val="00C77BF5"/>
    <w:rsid w:val="00C77C69"/>
    <w:rsid w:val="00C77D63"/>
    <w:rsid w:val="00C77D95"/>
    <w:rsid w:val="00C77EC2"/>
    <w:rsid w:val="00C77F72"/>
    <w:rsid w:val="00C801E8"/>
    <w:rsid w:val="00C803E9"/>
    <w:rsid w:val="00C80702"/>
    <w:rsid w:val="00C809C8"/>
    <w:rsid w:val="00C80A1F"/>
    <w:rsid w:val="00C810F2"/>
    <w:rsid w:val="00C81C7F"/>
    <w:rsid w:val="00C81E9C"/>
    <w:rsid w:val="00C8253B"/>
    <w:rsid w:val="00C82570"/>
    <w:rsid w:val="00C82859"/>
    <w:rsid w:val="00C82FDE"/>
    <w:rsid w:val="00C833F0"/>
    <w:rsid w:val="00C837B1"/>
    <w:rsid w:val="00C838C2"/>
    <w:rsid w:val="00C838FF"/>
    <w:rsid w:val="00C839AE"/>
    <w:rsid w:val="00C83A4F"/>
    <w:rsid w:val="00C83CDD"/>
    <w:rsid w:val="00C840FB"/>
    <w:rsid w:val="00C84593"/>
    <w:rsid w:val="00C84816"/>
    <w:rsid w:val="00C84989"/>
    <w:rsid w:val="00C84AD2"/>
    <w:rsid w:val="00C84DEA"/>
    <w:rsid w:val="00C84E94"/>
    <w:rsid w:val="00C84ED2"/>
    <w:rsid w:val="00C8507A"/>
    <w:rsid w:val="00C8516E"/>
    <w:rsid w:val="00C8521B"/>
    <w:rsid w:val="00C854AD"/>
    <w:rsid w:val="00C855CA"/>
    <w:rsid w:val="00C85D1B"/>
    <w:rsid w:val="00C85E73"/>
    <w:rsid w:val="00C85FDC"/>
    <w:rsid w:val="00C8606B"/>
    <w:rsid w:val="00C8610B"/>
    <w:rsid w:val="00C8662A"/>
    <w:rsid w:val="00C869B0"/>
    <w:rsid w:val="00C86A12"/>
    <w:rsid w:val="00C86D5F"/>
    <w:rsid w:val="00C86D7A"/>
    <w:rsid w:val="00C86ED3"/>
    <w:rsid w:val="00C87090"/>
    <w:rsid w:val="00C870EF"/>
    <w:rsid w:val="00C87209"/>
    <w:rsid w:val="00C87232"/>
    <w:rsid w:val="00C87274"/>
    <w:rsid w:val="00C873E5"/>
    <w:rsid w:val="00C874B5"/>
    <w:rsid w:val="00C87797"/>
    <w:rsid w:val="00C877A2"/>
    <w:rsid w:val="00C879EA"/>
    <w:rsid w:val="00C87B70"/>
    <w:rsid w:val="00C87D71"/>
    <w:rsid w:val="00C87F43"/>
    <w:rsid w:val="00C901FC"/>
    <w:rsid w:val="00C90300"/>
    <w:rsid w:val="00C9047B"/>
    <w:rsid w:val="00C90773"/>
    <w:rsid w:val="00C90A03"/>
    <w:rsid w:val="00C90AC4"/>
    <w:rsid w:val="00C90B02"/>
    <w:rsid w:val="00C90C43"/>
    <w:rsid w:val="00C91191"/>
    <w:rsid w:val="00C91336"/>
    <w:rsid w:val="00C91617"/>
    <w:rsid w:val="00C91946"/>
    <w:rsid w:val="00C91C15"/>
    <w:rsid w:val="00C91CF8"/>
    <w:rsid w:val="00C91EDC"/>
    <w:rsid w:val="00C9259D"/>
    <w:rsid w:val="00C927A7"/>
    <w:rsid w:val="00C92A7E"/>
    <w:rsid w:val="00C92AB1"/>
    <w:rsid w:val="00C92B93"/>
    <w:rsid w:val="00C92BA2"/>
    <w:rsid w:val="00C92EE4"/>
    <w:rsid w:val="00C92FD9"/>
    <w:rsid w:val="00C931FB"/>
    <w:rsid w:val="00C93213"/>
    <w:rsid w:val="00C9328D"/>
    <w:rsid w:val="00C93591"/>
    <w:rsid w:val="00C935D7"/>
    <w:rsid w:val="00C936D3"/>
    <w:rsid w:val="00C93A0D"/>
    <w:rsid w:val="00C93C81"/>
    <w:rsid w:val="00C93F3A"/>
    <w:rsid w:val="00C94038"/>
    <w:rsid w:val="00C9418C"/>
    <w:rsid w:val="00C9419C"/>
    <w:rsid w:val="00C941A6"/>
    <w:rsid w:val="00C94440"/>
    <w:rsid w:val="00C944C6"/>
    <w:rsid w:val="00C946B7"/>
    <w:rsid w:val="00C946C2"/>
    <w:rsid w:val="00C94771"/>
    <w:rsid w:val="00C94AB0"/>
    <w:rsid w:val="00C94ED2"/>
    <w:rsid w:val="00C95944"/>
    <w:rsid w:val="00C95965"/>
    <w:rsid w:val="00C95A04"/>
    <w:rsid w:val="00C95B9F"/>
    <w:rsid w:val="00C95EB2"/>
    <w:rsid w:val="00C9622F"/>
    <w:rsid w:val="00C96344"/>
    <w:rsid w:val="00C96355"/>
    <w:rsid w:val="00C96CB8"/>
    <w:rsid w:val="00C96F0F"/>
    <w:rsid w:val="00C971C1"/>
    <w:rsid w:val="00C97268"/>
    <w:rsid w:val="00C976F4"/>
    <w:rsid w:val="00C9770B"/>
    <w:rsid w:val="00C9770E"/>
    <w:rsid w:val="00C97CE6"/>
    <w:rsid w:val="00C97DDB"/>
    <w:rsid w:val="00C97EE9"/>
    <w:rsid w:val="00CA046D"/>
    <w:rsid w:val="00CA04DD"/>
    <w:rsid w:val="00CA05DA"/>
    <w:rsid w:val="00CA0B4B"/>
    <w:rsid w:val="00CA0ED1"/>
    <w:rsid w:val="00CA1318"/>
    <w:rsid w:val="00CA1379"/>
    <w:rsid w:val="00CA144A"/>
    <w:rsid w:val="00CA1529"/>
    <w:rsid w:val="00CA1566"/>
    <w:rsid w:val="00CA163E"/>
    <w:rsid w:val="00CA1720"/>
    <w:rsid w:val="00CA19EC"/>
    <w:rsid w:val="00CA1A43"/>
    <w:rsid w:val="00CA1AA5"/>
    <w:rsid w:val="00CA1BCB"/>
    <w:rsid w:val="00CA1D47"/>
    <w:rsid w:val="00CA1D77"/>
    <w:rsid w:val="00CA210A"/>
    <w:rsid w:val="00CA2520"/>
    <w:rsid w:val="00CA2895"/>
    <w:rsid w:val="00CA2902"/>
    <w:rsid w:val="00CA2B5B"/>
    <w:rsid w:val="00CA2C29"/>
    <w:rsid w:val="00CA2C6A"/>
    <w:rsid w:val="00CA2C76"/>
    <w:rsid w:val="00CA2CD5"/>
    <w:rsid w:val="00CA2F3D"/>
    <w:rsid w:val="00CA3038"/>
    <w:rsid w:val="00CA3058"/>
    <w:rsid w:val="00CA3218"/>
    <w:rsid w:val="00CA32F9"/>
    <w:rsid w:val="00CA3329"/>
    <w:rsid w:val="00CA352A"/>
    <w:rsid w:val="00CA3578"/>
    <w:rsid w:val="00CA3778"/>
    <w:rsid w:val="00CA3D06"/>
    <w:rsid w:val="00CA3D91"/>
    <w:rsid w:val="00CA4062"/>
    <w:rsid w:val="00CA40C4"/>
    <w:rsid w:val="00CA459C"/>
    <w:rsid w:val="00CA4649"/>
    <w:rsid w:val="00CA487E"/>
    <w:rsid w:val="00CA4AD4"/>
    <w:rsid w:val="00CA4C7B"/>
    <w:rsid w:val="00CA4CED"/>
    <w:rsid w:val="00CA4F57"/>
    <w:rsid w:val="00CA4F76"/>
    <w:rsid w:val="00CA4FA9"/>
    <w:rsid w:val="00CA5021"/>
    <w:rsid w:val="00CA506D"/>
    <w:rsid w:val="00CA50FE"/>
    <w:rsid w:val="00CA5398"/>
    <w:rsid w:val="00CA53BA"/>
    <w:rsid w:val="00CA55F5"/>
    <w:rsid w:val="00CA58E9"/>
    <w:rsid w:val="00CA59B8"/>
    <w:rsid w:val="00CA5A77"/>
    <w:rsid w:val="00CA5B35"/>
    <w:rsid w:val="00CA5E09"/>
    <w:rsid w:val="00CA5E41"/>
    <w:rsid w:val="00CA64DB"/>
    <w:rsid w:val="00CA67FF"/>
    <w:rsid w:val="00CA68BF"/>
    <w:rsid w:val="00CA696C"/>
    <w:rsid w:val="00CA6976"/>
    <w:rsid w:val="00CA69ED"/>
    <w:rsid w:val="00CA6C3E"/>
    <w:rsid w:val="00CA7160"/>
    <w:rsid w:val="00CA7227"/>
    <w:rsid w:val="00CA745D"/>
    <w:rsid w:val="00CA75A9"/>
    <w:rsid w:val="00CA781E"/>
    <w:rsid w:val="00CA783B"/>
    <w:rsid w:val="00CA793C"/>
    <w:rsid w:val="00CA7B54"/>
    <w:rsid w:val="00CA7BA9"/>
    <w:rsid w:val="00CA7D5C"/>
    <w:rsid w:val="00CA7D82"/>
    <w:rsid w:val="00CB035B"/>
    <w:rsid w:val="00CB0A6C"/>
    <w:rsid w:val="00CB0BE4"/>
    <w:rsid w:val="00CB14C3"/>
    <w:rsid w:val="00CB1B03"/>
    <w:rsid w:val="00CB1D41"/>
    <w:rsid w:val="00CB1E1D"/>
    <w:rsid w:val="00CB2A94"/>
    <w:rsid w:val="00CB2B1B"/>
    <w:rsid w:val="00CB2B32"/>
    <w:rsid w:val="00CB2DF2"/>
    <w:rsid w:val="00CB2F9D"/>
    <w:rsid w:val="00CB2F9E"/>
    <w:rsid w:val="00CB3291"/>
    <w:rsid w:val="00CB361B"/>
    <w:rsid w:val="00CB365F"/>
    <w:rsid w:val="00CB38A4"/>
    <w:rsid w:val="00CB3AD7"/>
    <w:rsid w:val="00CB3BAC"/>
    <w:rsid w:val="00CB3CC8"/>
    <w:rsid w:val="00CB3EA2"/>
    <w:rsid w:val="00CB4139"/>
    <w:rsid w:val="00CB4225"/>
    <w:rsid w:val="00CB47FF"/>
    <w:rsid w:val="00CB490D"/>
    <w:rsid w:val="00CB4AB4"/>
    <w:rsid w:val="00CB552F"/>
    <w:rsid w:val="00CB5693"/>
    <w:rsid w:val="00CB5753"/>
    <w:rsid w:val="00CB5801"/>
    <w:rsid w:val="00CB591E"/>
    <w:rsid w:val="00CB5A66"/>
    <w:rsid w:val="00CB5B6F"/>
    <w:rsid w:val="00CB5C45"/>
    <w:rsid w:val="00CB5C85"/>
    <w:rsid w:val="00CB5D90"/>
    <w:rsid w:val="00CB5DE2"/>
    <w:rsid w:val="00CB5ECE"/>
    <w:rsid w:val="00CB6196"/>
    <w:rsid w:val="00CB6594"/>
    <w:rsid w:val="00CB65FA"/>
    <w:rsid w:val="00CB667C"/>
    <w:rsid w:val="00CB6BCC"/>
    <w:rsid w:val="00CB6CE2"/>
    <w:rsid w:val="00CB6E2A"/>
    <w:rsid w:val="00CB6F9A"/>
    <w:rsid w:val="00CB7048"/>
    <w:rsid w:val="00CB7690"/>
    <w:rsid w:val="00CB79C2"/>
    <w:rsid w:val="00CB7C67"/>
    <w:rsid w:val="00CC0204"/>
    <w:rsid w:val="00CC0436"/>
    <w:rsid w:val="00CC076B"/>
    <w:rsid w:val="00CC0780"/>
    <w:rsid w:val="00CC0985"/>
    <w:rsid w:val="00CC09E4"/>
    <w:rsid w:val="00CC0ADB"/>
    <w:rsid w:val="00CC0AFE"/>
    <w:rsid w:val="00CC0B9A"/>
    <w:rsid w:val="00CC0DB6"/>
    <w:rsid w:val="00CC11AF"/>
    <w:rsid w:val="00CC14C7"/>
    <w:rsid w:val="00CC17E3"/>
    <w:rsid w:val="00CC26D2"/>
    <w:rsid w:val="00CC30C0"/>
    <w:rsid w:val="00CC3669"/>
    <w:rsid w:val="00CC36F3"/>
    <w:rsid w:val="00CC3CDD"/>
    <w:rsid w:val="00CC3DBE"/>
    <w:rsid w:val="00CC3DE2"/>
    <w:rsid w:val="00CC4249"/>
    <w:rsid w:val="00CC4343"/>
    <w:rsid w:val="00CC4395"/>
    <w:rsid w:val="00CC4595"/>
    <w:rsid w:val="00CC488C"/>
    <w:rsid w:val="00CC49C6"/>
    <w:rsid w:val="00CC4A63"/>
    <w:rsid w:val="00CC4F96"/>
    <w:rsid w:val="00CC4FBF"/>
    <w:rsid w:val="00CC51C5"/>
    <w:rsid w:val="00CC525E"/>
    <w:rsid w:val="00CC53D9"/>
    <w:rsid w:val="00CC5414"/>
    <w:rsid w:val="00CC5589"/>
    <w:rsid w:val="00CC5593"/>
    <w:rsid w:val="00CC563D"/>
    <w:rsid w:val="00CC5777"/>
    <w:rsid w:val="00CC5797"/>
    <w:rsid w:val="00CC5798"/>
    <w:rsid w:val="00CC5996"/>
    <w:rsid w:val="00CC5A64"/>
    <w:rsid w:val="00CC5ABA"/>
    <w:rsid w:val="00CC5EAE"/>
    <w:rsid w:val="00CC5EF2"/>
    <w:rsid w:val="00CC5FA2"/>
    <w:rsid w:val="00CC5FA7"/>
    <w:rsid w:val="00CC620D"/>
    <w:rsid w:val="00CC66C6"/>
    <w:rsid w:val="00CC6AC7"/>
    <w:rsid w:val="00CC6B29"/>
    <w:rsid w:val="00CC6D60"/>
    <w:rsid w:val="00CC6E71"/>
    <w:rsid w:val="00CC6F1B"/>
    <w:rsid w:val="00CC709A"/>
    <w:rsid w:val="00CC711A"/>
    <w:rsid w:val="00CC7383"/>
    <w:rsid w:val="00CC739F"/>
    <w:rsid w:val="00CC7570"/>
    <w:rsid w:val="00CC7CB3"/>
    <w:rsid w:val="00CD0330"/>
    <w:rsid w:val="00CD0426"/>
    <w:rsid w:val="00CD0640"/>
    <w:rsid w:val="00CD085D"/>
    <w:rsid w:val="00CD099E"/>
    <w:rsid w:val="00CD0C2E"/>
    <w:rsid w:val="00CD0F67"/>
    <w:rsid w:val="00CD16A8"/>
    <w:rsid w:val="00CD1715"/>
    <w:rsid w:val="00CD1770"/>
    <w:rsid w:val="00CD1C69"/>
    <w:rsid w:val="00CD1CE4"/>
    <w:rsid w:val="00CD1F3E"/>
    <w:rsid w:val="00CD2111"/>
    <w:rsid w:val="00CD21CC"/>
    <w:rsid w:val="00CD2495"/>
    <w:rsid w:val="00CD258E"/>
    <w:rsid w:val="00CD2607"/>
    <w:rsid w:val="00CD28E8"/>
    <w:rsid w:val="00CD2D88"/>
    <w:rsid w:val="00CD3594"/>
    <w:rsid w:val="00CD4073"/>
    <w:rsid w:val="00CD4131"/>
    <w:rsid w:val="00CD4146"/>
    <w:rsid w:val="00CD4312"/>
    <w:rsid w:val="00CD4480"/>
    <w:rsid w:val="00CD46CC"/>
    <w:rsid w:val="00CD4735"/>
    <w:rsid w:val="00CD489D"/>
    <w:rsid w:val="00CD4959"/>
    <w:rsid w:val="00CD4B02"/>
    <w:rsid w:val="00CD4B3D"/>
    <w:rsid w:val="00CD4F70"/>
    <w:rsid w:val="00CD4FC9"/>
    <w:rsid w:val="00CD518E"/>
    <w:rsid w:val="00CD5255"/>
    <w:rsid w:val="00CD52AB"/>
    <w:rsid w:val="00CD5834"/>
    <w:rsid w:val="00CD5C6A"/>
    <w:rsid w:val="00CD5EFD"/>
    <w:rsid w:val="00CD619A"/>
    <w:rsid w:val="00CD62FC"/>
    <w:rsid w:val="00CD65AA"/>
    <w:rsid w:val="00CD67E0"/>
    <w:rsid w:val="00CD6818"/>
    <w:rsid w:val="00CD6B02"/>
    <w:rsid w:val="00CD6F97"/>
    <w:rsid w:val="00CD6FBF"/>
    <w:rsid w:val="00CD737C"/>
    <w:rsid w:val="00CD7571"/>
    <w:rsid w:val="00CD7714"/>
    <w:rsid w:val="00CD7835"/>
    <w:rsid w:val="00CD7857"/>
    <w:rsid w:val="00CD7A47"/>
    <w:rsid w:val="00CD7AEC"/>
    <w:rsid w:val="00CD7EAC"/>
    <w:rsid w:val="00CE063D"/>
    <w:rsid w:val="00CE06C8"/>
    <w:rsid w:val="00CE0775"/>
    <w:rsid w:val="00CE07C2"/>
    <w:rsid w:val="00CE0872"/>
    <w:rsid w:val="00CE08AB"/>
    <w:rsid w:val="00CE0BDB"/>
    <w:rsid w:val="00CE0DBA"/>
    <w:rsid w:val="00CE0DDA"/>
    <w:rsid w:val="00CE0E64"/>
    <w:rsid w:val="00CE0EC0"/>
    <w:rsid w:val="00CE100F"/>
    <w:rsid w:val="00CE101E"/>
    <w:rsid w:val="00CE1396"/>
    <w:rsid w:val="00CE1523"/>
    <w:rsid w:val="00CE1545"/>
    <w:rsid w:val="00CE156E"/>
    <w:rsid w:val="00CE1765"/>
    <w:rsid w:val="00CE1A57"/>
    <w:rsid w:val="00CE1BD6"/>
    <w:rsid w:val="00CE1C16"/>
    <w:rsid w:val="00CE1FC4"/>
    <w:rsid w:val="00CE209C"/>
    <w:rsid w:val="00CE2347"/>
    <w:rsid w:val="00CE2443"/>
    <w:rsid w:val="00CE2613"/>
    <w:rsid w:val="00CE26FA"/>
    <w:rsid w:val="00CE2751"/>
    <w:rsid w:val="00CE2781"/>
    <w:rsid w:val="00CE2A94"/>
    <w:rsid w:val="00CE2B0E"/>
    <w:rsid w:val="00CE2D37"/>
    <w:rsid w:val="00CE2D7B"/>
    <w:rsid w:val="00CE311D"/>
    <w:rsid w:val="00CE31D9"/>
    <w:rsid w:val="00CE3268"/>
    <w:rsid w:val="00CE335E"/>
    <w:rsid w:val="00CE37B9"/>
    <w:rsid w:val="00CE38BA"/>
    <w:rsid w:val="00CE3AD4"/>
    <w:rsid w:val="00CE3B3B"/>
    <w:rsid w:val="00CE3C4E"/>
    <w:rsid w:val="00CE3E4D"/>
    <w:rsid w:val="00CE3F2E"/>
    <w:rsid w:val="00CE4050"/>
    <w:rsid w:val="00CE4172"/>
    <w:rsid w:val="00CE4975"/>
    <w:rsid w:val="00CE4E15"/>
    <w:rsid w:val="00CE5061"/>
    <w:rsid w:val="00CE50D3"/>
    <w:rsid w:val="00CE53FF"/>
    <w:rsid w:val="00CE577A"/>
    <w:rsid w:val="00CE57DD"/>
    <w:rsid w:val="00CE598F"/>
    <w:rsid w:val="00CE5BB1"/>
    <w:rsid w:val="00CE5C4D"/>
    <w:rsid w:val="00CE5CFD"/>
    <w:rsid w:val="00CE5D60"/>
    <w:rsid w:val="00CE5D9A"/>
    <w:rsid w:val="00CE61F1"/>
    <w:rsid w:val="00CE6384"/>
    <w:rsid w:val="00CE646A"/>
    <w:rsid w:val="00CE68BD"/>
    <w:rsid w:val="00CE68CC"/>
    <w:rsid w:val="00CE6954"/>
    <w:rsid w:val="00CE6A02"/>
    <w:rsid w:val="00CE6A06"/>
    <w:rsid w:val="00CE6A59"/>
    <w:rsid w:val="00CE6A7C"/>
    <w:rsid w:val="00CE6D46"/>
    <w:rsid w:val="00CE6E08"/>
    <w:rsid w:val="00CE716D"/>
    <w:rsid w:val="00CE71F8"/>
    <w:rsid w:val="00CE7DA6"/>
    <w:rsid w:val="00CF0184"/>
    <w:rsid w:val="00CF022A"/>
    <w:rsid w:val="00CF023C"/>
    <w:rsid w:val="00CF0270"/>
    <w:rsid w:val="00CF02D2"/>
    <w:rsid w:val="00CF0456"/>
    <w:rsid w:val="00CF05D5"/>
    <w:rsid w:val="00CF0872"/>
    <w:rsid w:val="00CF08D7"/>
    <w:rsid w:val="00CF09FD"/>
    <w:rsid w:val="00CF0E14"/>
    <w:rsid w:val="00CF0F2E"/>
    <w:rsid w:val="00CF1148"/>
    <w:rsid w:val="00CF130E"/>
    <w:rsid w:val="00CF148D"/>
    <w:rsid w:val="00CF19E6"/>
    <w:rsid w:val="00CF1A4B"/>
    <w:rsid w:val="00CF1A5D"/>
    <w:rsid w:val="00CF1FAD"/>
    <w:rsid w:val="00CF207C"/>
    <w:rsid w:val="00CF2472"/>
    <w:rsid w:val="00CF29AE"/>
    <w:rsid w:val="00CF29BC"/>
    <w:rsid w:val="00CF2A5F"/>
    <w:rsid w:val="00CF2CE6"/>
    <w:rsid w:val="00CF2D98"/>
    <w:rsid w:val="00CF2F86"/>
    <w:rsid w:val="00CF3062"/>
    <w:rsid w:val="00CF3194"/>
    <w:rsid w:val="00CF3366"/>
    <w:rsid w:val="00CF38D3"/>
    <w:rsid w:val="00CF39E3"/>
    <w:rsid w:val="00CF3A57"/>
    <w:rsid w:val="00CF3B15"/>
    <w:rsid w:val="00CF4257"/>
    <w:rsid w:val="00CF4330"/>
    <w:rsid w:val="00CF43F3"/>
    <w:rsid w:val="00CF45C3"/>
    <w:rsid w:val="00CF46B0"/>
    <w:rsid w:val="00CF4802"/>
    <w:rsid w:val="00CF4A47"/>
    <w:rsid w:val="00CF4C61"/>
    <w:rsid w:val="00CF4E47"/>
    <w:rsid w:val="00CF4FB4"/>
    <w:rsid w:val="00CF5099"/>
    <w:rsid w:val="00CF50DF"/>
    <w:rsid w:val="00CF5108"/>
    <w:rsid w:val="00CF52CD"/>
    <w:rsid w:val="00CF542E"/>
    <w:rsid w:val="00CF5530"/>
    <w:rsid w:val="00CF5BD8"/>
    <w:rsid w:val="00CF5C2A"/>
    <w:rsid w:val="00CF5DEA"/>
    <w:rsid w:val="00CF626C"/>
    <w:rsid w:val="00CF64E0"/>
    <w:rsid w:val="00CF64FB"/>
    <w:rsid w:val="00CF6569"/>
    <w:rsid w:val="00CF69B4"/>
    <w:rsid w:val="00CF6BD4"/>
    <w:rsid w:val="00CF714D"/>
    <w:rsid w:val="00CF7207"/>
    <w:rsid w:val="00CF74D5"/>
    <w:rsid w:val="00CF75CE"/>
    <w:rsid w:val="00CF762A"/>
    <w:rsid w:val="00CF7A2F"/>
    <w:rsid w:val="00CF7A6B"/>
    <w:rsid w:val="00CF7C20"/>
    <w:rsid w:val="00CF7D60"/>
    <w:rsid w:val="00CF7DFF"/>
    <w:rsid w:val="00CF7E87"/>
    <w:rsid w:val="00D00076"/>
    <w:rsid w:val="00D003A6"/>
    <w:rsid w:val="00D00A52"/>
    <w:rsid w:val="00D00AC8"/>
    <w:rsid w:val="00D00C12"/>
    <w:rsid w:val="00D00C5B"/>
    <w:rsid w:val="00D01119"/>
    <w:rsid w:val="00D01501"/>
    <w:rsid w:val="00D0152F"/>
    <w:rsid w:val="00D01669"/>
    <w:rsid w:val="00D01776"/>
    <w:rsid w:val="00D0184A"/>
    <w:rsid w:val="00D0187B"/>
    <w:rsid w:val="00D01A1B"/>
    <w:rsid w:val="00D01D45"/>
    <w:rsid w:val="00D01F1B"/>
    <w:rsid w:val="00D0216E"/>
    <w:rsid w:val="00D0262C"/>
    <w:rsid w:val="00D02BB1"/>
    <w:rsid w:val="00D02E11"/>
    <w:rsid w:val="00D02E9A"/>
    <w:rsid w:val="00D034C0"/>
    <w:rsid w:val="00D037F0"/>
    <w:rsid w:val="00D038C0"/>
    <w:rsid w:val="00D039D1"/>
    <w:rsid w:val="00D03E60"/>
    <w:rsid w:val="00D03EBF"/>
    <w:rsid w:val="00D03ECF"/>
    <w:rsid w:val="00D04021"/>
    <w:rsid w:val="00D04282"/>
    <w:rsid w:val="00D049BD"/>
    <w:rsid w:val="00D04AEF"/>
    <w:rsid w:val="00D04B3D"/>
    <w:rsid w:val="00D04B8F"/>
    <w:rsid w:val="00D04E89"/>
    <w:rsid w:val="00D04F57"/>
    <w:rsid w:val="00D05098"/>
    <w:rsid w:val="00D0513D"/>
    <w:rsid w:val="00D05145"/>
    <w:rsid w:val="00D05202"/>
    <w:rsid w:val="00D053D5"/>
    <w:rsid w:val="00D05A4C"/>
    <w:rsid w:val="00D05CA8"/>
    <w:rsid w:val="00D05F47"/>
    <w:rsid w:val="00D06420"/>
    <w:rsid w:val="00D0664E"/>
    <w:rsid w:val="00D066E7"/>
    <w:rsid w:val="00D06774"/>
    <w:rsid w:val="00D067EA"/>
    <w:rsid w:val="00D06A4E"/>
    <w:rsid w:val="00D06ADD"/>
    <w:rsid w:val="00D06C3D"/>
    <w:rsid w:val="00D06D90"/>
    <w:rsid w:val="00D07126"/>
    <w:rsid w:val="00D07408"/>
    <w:rsid w:val="00D074F0"/>
    <w:rsid w:val="00D0771B"/>
    <w:rsid w:val="00D0775C"/>
    <w:rsid w:val="00D077F2"/>
    <w:rsid w:val="00D079BC"/>
    <w:rsid w:val="00D079C8"/>
    <w:rsid w:val="00D07FEA"/>
    <w:rsid w:val="00D1042F"/>
    <w:rsid w:val="00D104E9"/>
    <w:rsid w:val="00D10628"/>
    <w:rsid w:val="00D1074D"/>
    <w:rsid w:val="00D107EF"/>
    <w:rsid w:val="00D10B09"/>
    <w:rsid w:val="00D10C3A"/>
    <w:rsid w:val="00D10C67"/>
    <w:rsid w:val="00D10F02"/>
    <w:rsid w:val="00D11639"/>
    <w:rsid w:val="00D117DF"/>
    <w:rsid w:val="00D11A4D"/>
    <w:rsid w:val="00D11A5C"/>
    <w:rsid w:val="00D11C08"/>
    <w:rsid w:val="00D11D87"/>
    <w:rsid w:val="00D11DCE"/>
    <w:rsid w:val="00D11DFC"/>
    <w:rsid w:val="00D12039"/>
    <w:rsid w:val="00D120E3"/>
    <w:rsid w:val="00D1213D"/>
    <w:rsid w:val="00D12322"/>
    <w:rsid w:val="00D124C0"/>
    <w:rsid w:val="00D12628"/>
    <w:rsid w:val="00D129C1"/>
    <w:rsid w:val="00D12A9B"/>
    <w:rsid w:val="00D12AC9"/>
    <w:rsid w:val="00D12B9F"/>
    <w:rsid w:val="00D12BB6"/>
    <w:rsid w:val="00D12D73"/>
    <w:rsid w:val="00D130A7"/>
    <w:rsid w:val="00D130AC"/>
    <w:rsid w:val="00D134D5"/>
    <w:rsid w:val="00D13971"/>
    <w:rsid w:val="00D13B19"/>
    <w:rsid w:val="00D13C4E"/>
    <w:rsid w:val="00D13E9B"/>
    <w:rsid w:val="00D13F31"/>
    <w:rsid w:val="00D13F56"/>
    <w:rsid w:val="00D13FBC"/>
    <w:rsid w:val="00D14209"/>
    <w:rsid w:val="00D14255"/>
    <w:rsid w:val="00D143C4"/>
    <w:rsid w:val="00D14559"/>
    <w:rsid w:val="00D145E2"/>
    <w:rsid w:val="00D146AC"/>
    <w:rsid w:val="00D146EA"/>
    <w:rsid w:val="00D14B4F"/>
    <w:rsid w:val="00D14BDE"/>
    <w:rsid w:val="00D14C4F"/>
    <w:rsid w:val="00D15239"/>
    <w:rsid w:val="00D152F4"/>
    <w:rsid w:val="00D1531A"/>
    <w:rsid w:val="00D153FD"/>
    <w:rsid w:val="00D15406"/>
    <w:rsid w:val="00D1557B"/>
    <w:rsid w:val="00D15965"/>
    <w:rsid w:val="00D15B62"/>
    <w:rsid w:val="00D15DFD"/>
    <w:rsid w:val="00D1615C"/>
    <w:rsid w:val="00D16173"/>
    <w:rsid w:val="00D1620F"/>
    <w:rsid w:val="00D1630F"/>
    <w:rsid w:val="00D16361"/>
    <w:rsid w:val="00D1650F"/>
    <w:rsid w:val="00D165D3"/>
    <w:rsid w:val="00D16630"/>
    <w:rsid w:val="00D166D8"/>
    <w:rsid w:val="00D16BB2"/>
    <w:rsid w:val="00D16DCE"/>
    <w:rsid w:val="00D16E39"/>
    <w:rsid w:val="00D17145"/>
    <w:rsid w:val="00D17173"/>
    <w:rsid w:val="00D173F0"/>
    <w:rsid w:val="00D1797D"/>
    <w:rsid w:val="00D179AA"/>
    <w:rsid w:val="00D17A54"/>
    <w:rsid w:val="00D17C39"/>
    <w:rsid w:val="00D17ED5"/>
    <w:rsid w:val="00D17FDE"/>
    <w:rsid w:val="00D2013E"/>
    <w:rsid w:val="00D20151"/>
    <w:rsid w:val="00D206FF"/>
    <w:rsid w:val="00D20D1C"/>
    <w:rsid w:val="00D20F4E"/>
    <w:rsid w:val="00D210AA"/>
    <w:rsid w:val="00D214F5"/>
    <w:rsid w:val="00D215AD"/>
    <w:rsid w:val="00D2169E"/>
    <w:rsid w:val="00D21CF8"/>
    <w:rsid w:val="00D21D69"/>
    <w:rsid w:val="00D21DE6"/>
    <w:rsid w:val="00D21FD8"/>
    <w:rsid w:val="00D2229B"/>
    <w:rsid w:val="00D22323"/>
    <w:rsid w:val="00D22400"/>
    <w:rsid w:val="00D224CA"/>
    <w:rsid w:val="00D22546"/>
    <w:rsid w:val="00D2266F"/>
    <w:rsid w:val="00D22B98"/>
    <w:rsid w:val="00D22CD7"/>
    <w:rsid w:val="00D22EF4"/>
    <w:rsid w:val="00D22F87"/>
    <w:rsid w:val="00D22FBF"/>
    <w:rsid w:val="00D230DA"/>
    <w:rsid w:val="00D234A3"/>
    <w:rsid w:val="00D23517"/>
    <w:rsid w:val="00D23642"/>
    <w:rsid w:val="00D236E0"/>
    <w:rsid w:val="00D23970"/>
    <w:rsid w:val="00D23AC9"/>
    <w:rsid w:val="00D24350"/>
    <w:rsid w:val="00D245F1"/>
    <w:rsid w:val="00D246FD"/>
    <w:rsid w:val="00D247C4"/>
    <w:rsid w:val="00D24879"/>
    <w:rsid w:val="00D2489F"/>
    <w:rsid w:val="00D2492C"/>
    <w:rsid w:val="00D24942"/>
    <w:rsid w:val="00D24AFC"/>
    <w:rsid w:val="00D24DF4"/>
    <w:rsid w:val="00D2527A"/>
    <w:rsid w:val="00D253BB"/>
    <w:rsid w:val="00D2550C"/>
    <w:rsid w:val="00D256C6"/>
    <w:rsid w:val="00D257A5"/>
    <w:rsid w:val="00D25A42"/>
    <w:rsid w:val="00D25D45"/>
    <w:rsid w:val="00D25EF8"/>
    <w:rsid w:val="00D25EFE"/>
    <w:rsid w:val="00D260B0"/>
    <w:rsid w:val="00D26106"/>
    <w:rsid w:val="00D26202"/>
    <w:rsid w:val="00D2639D"/>
    <w:rsid w:val="00D2656B"/>
    <w:rsid w:val="00D26673"/>
    <w:rsid w:val="00D266F7"/>
    <w:rsid w:val="00D26731"/>
    <w:rsid w:val="00D2682D"/>
    <w:rsid w:val="00D26A0E"/>
    <w:rsid w:val="00D26B0A"/>
    <w:rsid w:val="00D26BC5"/>
    <w:rsid w:val="00D26E16"/>
    <w:rsid w:val="00D26F5B"/>
    <w:rsid w:val="00D27197"/>
    <w:rsid w:val="00D27208"/>
    <w:rsid w:val="00D27339"/>
    <w:rsid w:val="00D27445"/>
    <w:rsid w:val="00D2752A"/>
    <w:rsid w:val="00D276AC"/>
    <w:rsid w:val="00D27759"/>
    <w:rsid w:val="00D27975"/>
    <w:rsid w:val="00D27F19"/>
    <w:rsid w:val="00D3012A"/>
    <w:rsid w:val="00D30252"/>
    <w:rsid w:val="00D303C0"/>
    <w:rsid w:val="00D303E6"/>
    <w:rsid w:val="00D304AA"/>
    <w:rsid w:val="00D30621"/>
    <w:rsid w:val="00D30624"/>
    <w:rsid w:val="00D30A22"/>
    <w:rsid w:val="00D30B20"/>
    <w:rsid w:val="00D30F34"/>
    <w:rsid w:val="00D31127"/>
    <w:rsid w:val="00D317EF"/>
    <w:rsid w:val="00D3184A"/>
    <w:rsid w:val="00D318B2"/>
    <w:rsid w:val="00D318EB"/>
    <w:rsid w:val="00D31B6A"/>
    <w:rsid w:val="00D31DA0"/>
    <w:rsid w:val="00D32006"/>
    <w:rsid w:val="00D322E2"/>
    <w:rsid w:val="00D326B5"/>
    <w:rsid w:val="00D32737"/>
    <w:rsid w:val="00D329AB"/>
    <w:rsid w:val="00D32C3F"/>
    <w:rsid w:val="00D32D9A"/>
    <w:rsid w:val="00D32E58"/>
    <w:rsid w:val="00D3309B"/>
    <w:rsid w:val="00D331DC"/>
    <w:rsid w:val="00D33494"/>
    <w:rsid w:val="00D336D6"/>
    <w:rsid w:val="00D3384E"/>
    <w:rsid w:val="00D33DF0"/>
    <w:rsid w:val="00D33F48"/>
    <w:rsid w:val="00D341CC"/>
    <w:rsid w:val="00D3426B"/>
    <w:rsid w:val="00D3435D"/>
    <w:rsid w:val="00D345F7"/>
    <w:rsid w:val="00D34689"/>
    <w:rsid w:val="00D34693"/>
    <w:rsid w:val="00D34874"/>
    <w:rsid w:val="00D34CB7"/>
    <w:rsid w:val="00D34D40"/>
    <w:rsid w:val="00D34E36"/>
    <w:rsid w:val="00D35238"/>
    <w:rsid w:val="00D35256"/>
    <w:rsid w:val="00D352B1"/>
    <w:rsid w:val="00D353F7"/>
    <w:rsid w:val="00D35460"/>
    <w:rsid w:val="00D35486"/>
    <w:rsid w:val="00D355C0"/>
    <w:rsid w:val="00D35600"/>
    <w:rsid w:val="00D3560F"/>
    <w:rsid w:val="00D35775"/>
    <w:rsid w:val="00D357F3"/>
    <w:rsid w:val="00D35AFF"/>
    <w:rsid w:val="00D35B18"/>
    <w:rsid w:val="00D35D8B"/>
    <w:rsid w:val="00D36036"/>
    <w:rsid w:val="00D3625F"/>
    <w:rsid w:val="00D36360"/>
    <w:rsid w:val="00D36879"/>
    <w:rsid w:val="00D36BCA"/>
    <w:rsid w:val="00D36C1E"/>
    <w:rsid w:val="00D36DD8"/>
    <w:rsid w:val="00D36EC9"/>
    <w:rsid w:val="00D37306"/>
    <w:rsid w:val="00D37542"/>
    <w:rsid w:val="00D3762F"/>
    <w:rsid w:val="00D376F2"/>
    <w:rsid w:val="00D3788C"/>
    <w:rsid w:val="00D379FE"/>
    <w:rsid w:val="00D37AB3"/>
    <w:rsid w:val="00D37BF2"/>
    <w:rsid w:val="00D37E9B"/>
    <w:rsid w:val="00D37F6D"/>
    <w:rsid w:val="00D37F82"/>
    <w:rsid w:val="00D4020B"/>
    <w:rsid w:val="00D40369"/>
    <w:rsid w:val="00D4077B"/>
    <w:rsid w:val="00D409DF"/>
    <w:rsid w:val="00D40A9A"/>
    <w:rsid w:val="00D40EEE"/>
    <w:rsid w:val="00D41112"/>
    <w:rsid w:val="00D41162"/>
    <w:rsid w:val="00D4129B"/>
    <w:rsid w:val="00D41BB2"/>
    <w:rsid w:val="00D42293"/>
    <w:rsid w:val="00D4264D"/>
    <w:rsid w:val="00D42716"/>
    <w:rsid w:val="00D42928"/>
    <w:rsid w:val="00D42A8B"/>
    <w:rsid w:val="00D42C35"/>
    <w:rsid w:val="00D42CD2"/>
    <w:rsid w:val="00D430D6"/>
    <w:rsid w:val="00D43536"/>
    <w:rsid w:val="00D436FC"/>
    <w:rsid w:val="00D43866"/>
    <w:rsid w:val="00D43972"/>
    <w:rsid w:val="00D43D19"/>
    <w:rsid w:val="00D43E7F"/>
    <w:rsid w:val="00D43FD3"/>
    <w:rsid w:val="00D440D4"/>
    <w:rsid w:val="00D4463D"/>
    <w:rsid w:val="00D4496C"/>
    <w:rsid w:val="00D44CF5"/>
    <w:rsid w:val="00D44D8F"/>
    <w:rsid w:val="00D44D90"/>
    <w:rsid w:val="00D44E84"/>
    <w:rsid w:val="00D44F36"/>
    <w:rsid w:val="00D45176"/>
    <w:rsid w:val="00D451D0"/>
    <w:rsid w:val="00D45560"/>
    <w:rsid w:val="00D455E3"/>
    <w:rsid w:val="00D459E6"/>
    <w:rsid w:val="00D45B0C"/>
    <w:rsid w:val="00D45E4B"/>
    <w:rsid w:val="00D461E4"/>
    <w:rsid w:val="00D46304"/>
    <w:rsid w:val="00D46439"/>
    <w:rsid w:val="00D464A8"/>
    <w:rsid w:val="00D46671"/>
    <w:rsid w:val="00D46C37"/>
    <w:rsid w:val="00D46CCB"/>
    <w:rsid w:val="00D473BE"/>
    <w:rsid w:val="00D474CE"/>
    <w:rsid w:val="00D4758F"/>
    <w:rsid w:val="00D477F5"/>
    <w:rsid w:val="00D4799B"/>
    <w:rsid w:val="00D479CA"/>
    <w:rsid w:val="00D47A65"/>
    <w:rsid w:val="00D47D20"/>
    <w:rsid w:val="00D47EAF"/>
    <w:rsid w:val="00D500DE"/>
    <w:rsid w:val="00D50426"/>
    <w:rsid w:val="00D50492"/>
    <w:rsid w:val="00D504B0"/>
    <w:rsid w:val="00D5069D"/>
    <w:rsid w:val="00D506F9"/>
    <w:rsid w:val="00D507FC"/>
    <w:rsid w:val="00D509FC"/>
    <w:rsid w:val="00D50A29"/>
    <w:rsid w:val="00D50A62"/>
    <w:rsid w:val="00D50C21"/>
    <w:rsid w:val="00D50D95"/>
    <w:rsid w:val="00D50F41"/>
    <w:rsid w:val="00D50F47"/>
    <w:rsid w:val="00D511F1"/>
    <w:rsid w:val="00D51D58"/>
    <w:rsid w:val="00D520DF"/>
    <w:rsid w:val="00D52288"/>
    <w:rsid w:val="00D52A0F"/>
    <w:rsid w:val="00D52AB4"/>
    <w:rsid w:val="00D52BAF"/>
    <w:rsid w:val="00D52DA0"/>
    <w:rsid w:val="00D52DBB"/>
    <w:rsid w:val="00D530AF"/>
    <w:rsid w:val="00D53148"/>
    <w:rsid w:val="00D535EB"/>
    <w:rsid w:val="00D536B9"/>
    <w:rsid w:val="00D53799"/>
    <w:rsid w:val="00D537A2"/>
    <w:rsid w:val="00D5389D"/>
    <w:rsid w:val="00D53DC5"/>
    <w:rsid w:val="00D53E1D"/>
    <w:rsid w:val="00D540F8"/>
    <w:rsid w:val="00D541A5"/>
    <w:rsid w:val="00D542EB"/>
    <w:rsid w:val="00D543B2"/>
    <w:rsid w:val="00D54653"/>
    <w:rsid w:val="00D54700"/>
    <w:rsid w:val="00D54774"/>
    <w:rsid w:val="00D54B8A"/>
    <w:rsid w:val="00D551E0"/>
    <w:rsid w:val="00D55415"/>
    <w:rsid w:val="00D55B3F"/>
    <w:rsid w:val="00D55CBE"/>
    <w:rsid w:val="00D5611F"/>
    <w:rsid w:val="00D56140"/>
    <w:rsid w:val="00D561C0"/>
    <w:rsid w:val="00D562D3"/>
    <w:rsid w:val="00D56571"/>
    <w:rsid w:val="00D56BA1"/>
    <w:rsid w:val="00D56E86"/>
    <w:rsid w:val="00D56E93"/>
    <w:rsid w:val="00D56ECC"/>
    <w:rsid w:val="00D56F72"/>
    <w:rsid w:val="00D56FCB"/>
    <w:rsid w:val="00D5710F"/>
    <w:rsid w:val="00D57170"/>
    <w:rsid w:val="00D57386"/>
    <w:rsid w:val="00D57395"/>
    <w:rsid w:val="00D574DE"/>
    <w:rsid w:val="00D57A1E"/>
    <w:rsid w:val="00D57BF2"/>
    <w:rsid w:val="00D57C0D"/>
    <w:rsid w:val="00D60446"/>
    <w:rsid w:val="00D60786"/>
    <w:rsid w:val="00D6083F"/>
    <w:rsid w:val="00D60B05"/>
    <w:rsid w:val="00D60B7D"/>
    <w:rsid w:val="00D60C6C"/>
    <w:rsid w:val="00D6113A"/>
    <w:rsid w:val="00D61199"/>
    <w:rsid w:val="00D613B0"/>
    <w:rsid w:val="00D617C4"/>
    <w:rsid w:val="00D6188F"/>
    <w:rsid w:val="00D61B6E"/>
    <w:rsid w:val="00D61C03"/>
    <w:rsid w:val="00D61D4B"/>
    <w:rsid w:val="00D61EDA"/>
    <w:rsid w:val="00D61FA9"/>
    <w:rsid w:val="00D62228"/>
    <w:rsid w:val="00D62639"/>
    <w:rsid w:val="00D627F9"/>
    <w:rsid w:val="00D62A75"/>
    <w:rsid w:val="00D62D2D"/>
    <w:rsid w:val="00D62DB0"/>
    <w:rsid w:val="00D62DFF"/>
    <w:rsid w:val="00D63012"/>
    <w:rsid w:val="00D63375"/>
    <w:rsid w:val="00D63414"/>
    <w:rsid w:val="00D6358A"/>
    <w:rsid w:val="00D63638"/>
    <w:rsid w:val="00D63714"/>
    <w:rsid w:val="00D63748"/>
    <w:rsid w:val="00D6398A"/>
    <w:rsid w:val="00D63B0D"/>
    <w:rsid w:val="00D63D2A"/>
    <w:rsid w:val="00D63E41"/>
    <w:rsid w:val="00D6416A"/>
    <w:rsid w:val="00D64269"/>
    <w:rsid w:val="00D642EC"/>
    <w:rsid w:val="00D6438F"/>
    <w:rsid w:val="00D643B7"/>
    <w:rsid w:val="00D644E5"/>
    <w:rsid w:val="00D645E7"/>
    <w:rsid w:val="00D646DF"/>
    <w:rsid w:val="00D64ABB"/>
    <w:rsid w:val="00D64B81"/>
    <w:rsid w:val="00D64C1C"/>
    <w:rsid w:val="00D64D6D"/>
    <w:rsid w:val="00D64EB0"/>
    <w:rsid w:val="00D65110"/>
    <w:rsid w:val="00D6511A"/>
    <w:rsid w:val="00D655CA"/>
    <w:rsid w:val="00D6594F"/>
    <w:rsid w:val="00D65C2C"/>
    <w:rsid w:val="00D65DD2"/>
    <w:rsid w:val="00D65F42"/>
    <w:rsid w:val="00D65FC1"/>
    <w:rsid w:val="00D66682"/>
    <w:rsid w:val="00D66C6E"/>
    <w:rsid w:val="00D66DFF"/>
    <w:rsid w:val="00D671C0"/>
    <w:rsid w:val="00D67351"/>
    <w:rsid w:val="00D67499"/>
    <w:rsid w:val="00D679D8"/>
    <w:rsid w:val="00D67BBA"/>
    <w:rsid w:val="00D67C2C"/>
    <w:rsid w:val="00D7039E"/>
    <w:rsid w:val="00D704DC"/>
    <w:rsid w:val="00D706AE"/>
    <w:rsid w:val="00D7072F"/>
    <w:rsid w:val="00D70735"/>
    <w:rsid w:val="00D709D1"/>
    <w:rsid w:val="00D714E9"/>
    <w:rsid w:val="00D715BB"/>
    <w:rsid w:val="00D71B52"/>
    <w:rsid w:val="00D71CD6"/>
    <w:rsid w:val="00D71CF6"/>
    <w:rsid w:val="00D71F3E"/>
    <w:rsid w:val="00D72210"/>
    <w:rsid w:val="00D722DE"/>
    <w:rsid w:val="00D729D4"/>
    <w:rsid w:val="00D72B65"/>
    <w:rsid w:val="00D72D75"/>
    <w:rsid w:val="00D72FEE"/>
    <w:rsid w:val="00D7327E"/>
    <w:rsid w:val="00D73621"/>
    <w:rsid w:val="00D7365F"/>
    <w:rsid w:val="00D73912"/>
    <w:rsid w:val="00D73A9A"/>
    <w:rsid w:val="00D73AB5"/>
    <w:rsid w:val="00D73B7B"/>
    <w:rsid w:val="00D74539"/>
    <w:rsid w:val="00D74626"/>
    <w:rsid w:val="00D74657"/>
    <w:rsid w:val="00D747C7"/>
    <w:rsid w:val="00D74836"/>
    <w:rsid w:val="00D74A66"/>
    <w:rsid w:val="00D74C68"/>
    <w:rsid w:val="00D74CFF"/>
    <w:rsid w:val="00D74EAB"/>
    <w:rsid w:val="00D7574B"/>
    <w:rsid w:val="00D759F4"/>
    <w:rsid w:val="00D75ADE"/>
    <w:rsid w:val="00D760DF"/>
    <w:rsid w:val="00D76337"/>
    <w:rsid w:val="00D76423"/>
    <w:rsid w:val="00D765B2"/>
    <w:rsid w:val="00D76833"/>
    <w:rsid w:val="00D76909"/>
    <w:rsid w:val="00D7694B"/>
    <w:rsid w:val="00D76B11"/>
    <w:rsid w:val="00D76CF6"/>
    <w:rsid w:val="00D76D90"/>
    <w:rsid w:val="00D77294"/>
    <w:rsid w:val="00D7735F"/>
    <w:rsid w:val="00D77378"/>
    <w:rsid w:val="00D776FB"/>
    <w:rsid w:val="00D777D8"/>
    <w:rsid w:val="00D7794A"/>
    <w:rsid w:val="00D77B03"/>
    <w:rsid w:val="00D77BD4"/>
    <w:rsid w:val="00D77C5E"/>
    <w:rsid w:val="00D77CF4"/>
    <w:rsid w:val="00D77FFB"/>
    <w:rsid w:val="00D80542"/>
    <w:rsid w:val="00D8054C"/>
    <w:rsid w:val="00D806DF"/>
    <w:rsid w:val="00D807A9"/>
    <w:rsid w:val="00D80860"/>
    <w:rsid w:val="00D808EE"/>
    <w:rsid w:val="00D80AFF"/>
    <w:rsid w:val="00D80C45"/>
    <w:rsid w:val="00D80E0B"/>
    <w:rsid w:val="00D8135E"/>
    <w:rsid w:val="00D8135F"/>
    <w:rsid w:val="00D8140C"/>
    <w:rsid w:val="00D81465"/>
    <w:rsid w:val="00D81473"/>
    <w:rsid w:val="00D819DD"/>
    <w:rsid w:val="00D81A17"/>
    <w:rsid w:val="00D81A67"/>
    <w:rsid w:val="00D81C7E"/>
    <w:rsid w:val="00D81EA5"/>
    <w:rsid w:val="00D8204A"/>
    <w:rsid w:val="00D82109"/>
    <w:rsid w:val="00D82319"/>
    <w:rsid w:val="00D824CD"/>
    <w:rsid w:val="00D825A3"/>
    <w:rsid w:val="00D825B0"/>
    <w:rsid w:val="00D82810"/>
    <w:rsid w:val="00D8286A"/>
    <w:rsid w:val="00D82CD2"/>
    <w:rsid w:val="00D8314F"/>
    <w:rsid w:val="00D8325A"/>
    <w:rsid w:val="00D832E3"/>
    <w:rsid w:val="00D83417"/>
    <w:rsid w:val="00D83D0F"/>
    <w:rsid w:val="00D83D34"/>
    <w:rsid w:val="00D83F74"/>
    <w:rsid w:val="00D83FA1"/>
    <w:rsid w:val="00D8419E"/>
    <w:rsid w:val="00D84209"/>
    <w:rsid w:val="00D8424E"/>
    <w:rsid w:val="00D84B2D"/>
    <w:rsid w:val="00D850D2"/>
    <w:rsid w:val="00D8513B"/>
    <w:rsid w:val="00D8518F"/>
    <w:rsid w:val="00D851C8"/>
    <w:rsid w:val="00D8548B"/>
    <w:rsid w:val="00D85B95"/>
    <w:rsid w:val="00D85C14"/>
    <w:rsid w:val="00D85C61"/>
    <w:rsid w:val="00D85C97"/>
    <w:rsid w:val="00D8632B"/>
    <w:rsid w:val="00D86424"/>
    <w:rsid w:val="00D864A4"/>
    <w:rsid w:val="00D86752"/>
    <w:rsid w:val="00D868F0"/>
    <w:rsid w:val="00D86DD2"/>
    <w:rsid w:val="00D86FE1"/>
    <w:rsid w:val="00D87065"/>
    <w:rsid w:val="00D870A8"/>
    <w:rsid w:val="00D870D1"/>
    <w:rsid w:val="00D87342"/>
    <w:rsid w:val="00D874EE"/>
    <w:rsid w:val="00D87518"/>
    <w:rsid w:val="00D8760D"/>
    <w:rsid w:val="00D876AF"/>
    <w:rsid w:val="00D878C4"/>
    <w:rsid w:val="00D878F2"/>
    <w:rsid w:val="00D87962"/>
    <w:rsid w:val="00D87DC9"/>
    <w:rsid w:val="00D87F0B"/>
    <w:rsid w:val="00D9005D"/>
    <w:rsid w:val="00D900AD"/>
    <w:rsid w:val="00D90156"/>
    <w:rsid w:val="00D907D7"/>
    <w:rsid w:val="00D90B6B"/>
    <w:rsid w:val="00D90DD2"/>
    <w:rsid w:val="00D90E5A"/>
    <w:rsid w:val="00D90F86"/>
    <w:rsid w:val="00D91203"/>
    <w:rsid w:val="00D91483"/>
    <w:rsid w:val="00D91677"/>
    <w:rsid w:val="00D91891"/>
    <w:rsid w:val="00D91C57"/>
    <w:rsid w:val="00D91D1C"/>
    <w:rsid w:val="00D92093"/>
    <w:rsid w:val="00D924A0"/>
    <w:rsid w:val="00D92644"/>
    <w:rsid w:val="00D926E0"/>
    <w:rsid w:val="00D926E5"/>
    <w:rsid w:val="00D9281F"/>
    <w:rsid w:val="00D928FA"/>
    <w:rsid w:val="00D92C49"/>
    <w:rsid w:val="00D92F7B"/>
    <w:rsid w:val="00D93077"/>
    <w:rsid w:val="00D93295"/>
    <w:rsid w:val="00D93328"/>
    <w:rsid w:val="00D934FC"/>
    <w:rsid w:val="00D935CE"/>
    <w:rsid w:val="00D939CA"/>
    <w:rsid w:val="00D939D7"/>
    <w:rsid w:val="00D94298"/>
    <w:rsid w:val="00D9445C"/>
    <w:rsid w:val="00D94805"/>
    <w:rsid w:val="00D949E0"/>
    <w:rsid w:val="00D94D01"/>
    <w:rsid w:val="00D94DD6"/>
    <w:rsid w:val="00D94E20"/>
    <w:rsid w:val="00D94F26"/>
    <w:rsid w:val="00D95105"/>
    <w:rsid w:val="00D95221"/>
    <w:rsid w:val="00D955B3"/>
    <w:rsid w:val="00D9572A"/>
    <w:rsid w:val="00D95929"/>
    <w:rsid w:val="00D9597B"/>
    <w:rsid w:val="00D95A67"/>
    <w:rsid w:val="00D95B4F"/>
    <w:rsid w:val="00D95D16"/>
    <w:rsid w:val="00D9605D"/>
    <w:rsid w:val="00D96506"/>
    <w:rsid w:val="00D96874"/>
    <w:rsid w:val="00D96980"/>
    <w:rsid w:val="00D96994"/>
    <w:rsid w:val="00D96F4D"/>
    <w:rsid w:val="00D97B40"/>
    <w:rsid w:val="00D97B92"/>
    <w:rsid w:val="00D97C43"/>
    <w:rsid w:val="00D97FF8"/>
    <w:rsid w:val="00DA008A"/>
    <w:rsid w:val="00DA00F0"/>
    <w:rsid w:val="00DA0203"/>
    <w:rsid w:val="00DA0552"/>
    <w:rsid w:val="00DA05F5"/>
    <w:rsid w:val="00DA0649"/>
    <w:rsid w:val="00DA0760"/>
    <w:rsid w:val="00DA085A"/>
    <w:rsid w:val="00DA08A9"/>
    <w:rsid w:val="00DA0E20"/>
    <w:rsid w:val="00DA0FA1"/>
    <w:rsid w:val="00DA1072"/>
    <w:rsid w:val="00DA1347"/>
    <w:rsid w:val="00DA1380"/>
    <w:rsid w:val="00DA13C0"/>
    <w:rsid w:val="00DA1678"/>
    <w:rsid w:val="00DA1AD0"/>
    <w:rsid w:val="00DA1B5A"/>
    <w:rsid w:val="00DA1E15"/>
    <w:rsid w:val="00DA2175"/>
    <w:rsid w:val="00DA23B4"/>
    <w:rsid w:val="00DA2832"/>
    <w:rsid w:val="00DA287E"/>
    <w:rsid w:val="00DA289E"/>
    <w:rsid w:val="00DA2AEE"/>
    <w:rsid w:val="00DA2C44"/>
    <w:rsid w:val="00DA2D82"/>
    <w:rsid w:val="00DA2D9E"/>
    <w:rsid w:val="00DA2DF2"/>
    <w:rsid w:val="00DA2DF4"/>
    <w:rsid w:val="00DA2EF7"/>
    <w:rsid w:val="00DA2F6A"/>
    <w:rsid w:val="00DA2FEB"/>
    <w:rsid w:val="00DA3167"/>
    <w:rsid w:val="00DA354E"/>
    <w:rsid w:val="00DA35AA"/>
    <w:rsid w:val="00DA3B83"/>
    <w:rsid w:val="00DA3CF4"/>
    <w:rsid w:val="00DA3E4D"/>
    <w:rsid w:val="00DA3FCF"/>
    <w:rsid w:val="00DA404C"/>
    <w:rsid w:val="00DA42A2"/>
    <w:rsid w:val="00DA42CE"/>
    <w:rsid w:val="00DA4ACB"/>
    <w:rsid w:val="00DA4C90"/>
    <w:rsid w:val="00DA4DA0"/>
    <w:rsid w:val="00DA500C"/>
    <w:rsid w:val="00DA5376"/>
    <w:rsid w:val="00DA55CF"/>
    <w:rsid w:val="00DA560D"/>
    <w:rsid w:val="00DA5780"/>
    <w:rsid w:val="00DA5807"/>
    <w:rsid w:val="00DA5C56"/>
    <w:rsid w:val="00DA5C7A"/>
    <w:rsid w:val="00DA5ECD"/>
    <w:rsid w:val="00DA60D8"/>
    <w:rsid w:val="00DA64D1"/>
    <w:rsid w:val="00DA660A"/>
    <w:rsid w:val="00DA6989"/>
    <w:rsid w:val="00DA69BE"/>
    <w:rsid w:val="00DA69D7"/>
    <w:rsid w:val="00DA6B98"/>
    <w:rsid w:val="00DA6D61"/>
    <w:rsid w:val="00DA6D95"/>
    <w:rsid w:val="00DA6E77"/>
    <w:rsid w:val="00DA6FB4"/>
    <w:rsid w:val="00DA6FCB"/>
    <w:rsid w:val="00DA709F"/>
    <w:rsid w:val="00DA738D"/>
    <w:rsid w:val="00DA77E9"/>
    <w:rsid w:val="00DA782B"/>
    <w:rsid w:val="00DA794E"/>
    <w:rsid w:val="00DA7A2F"/>
    <w:rsid w:val="00DA7A68"/>
    <w:rsid w:val="00DA7A89"/>
    <w:rsid w:val="00DB00EE"/>
    <w:rsid w:val="00DB05B6"/>
    <w:rsid w:val="00DB0647"/>
    <w:rsid w:val="00DB0721"/>
    <w:rsid w:val="00DB0888"/>
    <w:rsid w:val="00DB09A1"/>
    <w:rsid w:val="00DB0A58"/>
    <w:rsid w:val="00DB1139"/>
    <w:rsid w:val="00DB13FF"/>
    <w:rsid w:val="00DB152A"/>
    <w:rsid w:val="00DB172D"/>
    <w:rsid w:val="00DB17A6"/>
    <w:rsid w:val="00DB191E"/>
    <w:rsid w:val="00DB1955"/>
    <w:rsid w:val="00DB1BBB"/>
    <w:rsid w:val="00DB20B0"/>
    <w:rsid w:val="00DB20C3"/>
    <w:rsid w:val="00DB2983"/>
    <w:rsid w:val="00DB2B29"/>
    <w:rsid w:val="00DB2B36"/>
    <w:rsid w:val="00DB2C62"/>
    <w:rsid w:val="00DB3074"/>
    <w:rsid w:val="00DB30FB"/>
    <w:rsid w:val="00DB32F8"/>
    <w:rsid w:val="00DB37A6"/>
    <w:rsid w:val="00DB37F9"/>
    <w:rsid w:val="00DB3AA9"/>
    <w:rsid w:val="00DB3CF5"/>
    <w:rsid w:val="00DB3D14"/>
    <w:rsid w:val="00DB3E1D"/>
    <w:rsid w:val="00DB41EA"/>
    <w:rsid w:val="00DB42A0"/>
    <w:rsid w:val="00DB4315"/>
    <w:rsid w:val="00DB47F2"/>
    <w:rsid w:val="00DB493F"/>
    <w:rsid w:val="00DB4B1F"/>
    <w:rsid w:val="00DB4DBB"/>
    <w:rsid w:val="00DB508F"/>
    <w:rsid w:val="00DB523B"/>
    <w:rsid w:val="00DB5459"/>
    <w:rsid w:val="00DB5481"/>
    <w:rsid w:val="00DB5489"/>
    <w:rsid w:val="00DB5738"/>
    <w:rsid w:val="00DB58DA"/>
    <w:rsid w:val="00DB5E30"/>
    <w:rsid w:val="00DB60D1"/>
    <w:rsid w:val="00DB652A"/>
    <w:rsid w:val="00DB6541"/>
    <w:rsid w:val="00DB6FCE"/>
    <w:rsid w:val="00DB7010"/>
    <w:rsid w:val="00DB724F"/>
    <w:rsid w:val="00DB7364"/>
    <w:rsid w:val="00DB7451"/>
    <w:rsid w:val="00DB771A"/>
    <w:rsid w:val="00DB78E3"/>
    <w:rsid w:val="00DB7A4D"/>
    <w:rsid w:val="00DB7ADE"/>
    <w:rsid w:val="00DB7C6F"/>
    <w:rsid w:val="00DB7CFB"/>
    <w:rsid w:val="00DB7D1F"/>
    <w:rsid w:val="00DC01CA"/>
    <w:rsid w:val="00DC0614"/>
    <w:rsid w:val="00DC0674"/>
    <w:rsid w:val="00DC06F8"/>
    <w:rsid w:val="00DC0745"/>
    <w:rsid w:val="00DC07C8"/>
    <w:rsid w:val="00DC0BB3"/>
    <w:rsid w:val="00DC0C73"/>
    <w:rsid w:val="00DC0E5E"/>
    <w:rsid w:val="00DC0E7D"/>
    <w:rsid w:val="00DC1441"/>
    <w:rsid w:val="00DC14E7"/>
    <w:rsid w:val="00DC1642"/>
    <w:rsid w:val="00DC1A09"/>
    <w:rsid w:val="00DC1B18"/>
    <w:rsid w:val="00DC1CD7"/>
    <w:rsid w:val="00DC1CF6"/>
    <w:rsid w:val="00DC1DB6"/>
    <w:rsid w:val="00DC2164"/>
    <w:rsid w:val="00DC24BC"/>
    <w:rsid w:val="00DC2781"/>
    <w:rsid w:val="00DC28FF"/>
    <w:rsid w:val="00DC2A52"/>
    <w:rsid w:val="00DC2D62"/>
    <w:rsid w:val="00DC2DD2"/>
    <w:rsid w:val="00DC2E67"/>
    <w:rsid w:val="00DC3157"/>
    <w:rsid w:val="00DC3160"/>
    <w:rsid w:val="00DC33BA"/>
    <w:rsid w:val="00DC3649"/>
    <w:rsid w:val="00DC373E"/>
    <w:rsid w:val="00DC3ACC"/>
    <w:rsid w:val="00DC3AF0"/>
    <w:rsid w:val="00DC3B74"/>
    <w:rsid w:val="00DC3CB0"/>
    <w:rsid w:val="00DC405D"/>
    <w:rsid w:val="00DC4670"/>
    <w:rsid w:val="00DC47BC"/>
    <w:rsid w:val="00DC49C2"/>
    <w:rsid w:val="00DC4CC9"/>
    <w:rsid w:val="00DC50FE"/>
    <w:rsid w:val="00DC52AC"/>
    <w:rsid w:val="00DC52CE"/>
    <w:rsid w:val="00DC54D7"/>
    <w:rsid w:val="00DC5652"/>
    <w:rsid w:val="00DC56C4"/>
    <w:rsid w:val="00DC57E2"/>
    <w:rsid w:val="00DC5BBA"/>
    <w:rsid w:val="00DC5E32"/>
    <w:rsid w:val="00DC6140"/>
    <w:rsid w:val="00DC64E5"/>
    <w:rsid w:val="00DC681B"/>
    <w:rsid w:val="00DC68D6"/>
    <w:rsid w:val="00DC694B"/>
    <w:rsid w:val="00DC6AA2"/>
    <w:rsid w:val="00DC6CA1"/>
    <w:rsid w:val="00DC6D1E"/>
    <w:rsid w:val="00DC7145"/>
    <w:rsid w:val="00DC7312"/>
    <w:rsid w:val="00DC75BA"/>
    <w:rsid w:val="00DC77F1"/>
    <w:rsid w:val="00DC78BB"/>
    <w:rsid w:val="00DC7C54"/>
    <w:rsid w:val="00DC7DDE"/>
    <w:rsid w:val="00DC7F29"/>
    <w:rsid w:val="00DC7F50"/>
    <w:rsid w:val="00DC7F97"/>
    <w:rsid w:val="00DD0122"/>
    <w:rsid w:val="00DD0791"/>
    <w:rsid w:val="00DD0A14"/>
    <w:rsid w:val="00DD0CC4"/>
    <w:rsid w:val="00DD0FC5"/>
    <w:rsid w:val="00DD15DB"/>
    <w:rsid w:val="00DD160A"/>
    <w:rsid w:val="00DD1637"/>
    <w:rsid w:val="00DD16A2"/>
    <w:rsid w:val="00DD1DD3"/>
    <w:rsid w:val="00DD1E88"/>
    <w:rsid w:val="00DD2265"/>
    <w:rsid w:val="00DD237E"/>
    <w:rsid w:val="00DD2BCE"/>
    <w:rsid w:val="00DD2C29"/>
    <w:rsid w:val="00DD2C57"/>
    <w:rsid w:val="00DD3088"/>
    <w:rsid w:val="00DD3125"/>
    <w:rsid w:val="00DD3178"/>
    <w:rsid w:val="00DD3426"/>
    <w:rsid w:val="00DD376C"/>
    <w:rsid w:val="00DD3B3C"/>
    <w:rsid w:val="00DD3C9E"/>
    <w:rsid w:val="00DD3D0E"/>
    <w:rsid w:val="00DD45C0"/>
    <w:rsid w:val="00DD45CD"/>
    <w:rsid w:val="00DD481D"/>
    <w:rsid w:val="00DD48B6"/>
    <w:rsid w:val="00DD4A1F"/>
    <w:rsid w:val="00DD4A56"/>
    <w:rsid w:val="00DD4A7F"/>
    <w:rsid w:val="00DD4C5E"/>
    <w:rsid w:val="00DD5736"/>
    <w:rsid w:val="00DD57F2"/>
    <w:rsid w:val="00DD57F9"/>
    <w:rsid w:val="00DD5C80"/>
    <w:rsid w:val="00DD5CC1"/>
    <w:rsid w:val="00DD5CD2"/>
    <w:rsid w:val="00DD5CF6"/>
    <w:rsid w:val="00DD5DB8"/>
    <w:rsid w:val="00DD686E"/>
    <w:rsid w:val="00DD6A09"/>
    <w:rsid w:val="00DD7089"/>
    <w:rsid w:val="00DD7272"/>
    <w:rsid w:val="00DD77AB"/>
    <w:rsid w:val="00DD78B9"/>
    <w:rsid w:val="00DD7A69"/>
    <w:rsid w:val="00DE0023"/>
    <w:rsid w:val="00DE0061"/>
    <w:rsid w:val="00DE010A"/>
    <w:rsid w:val="00DE0241"/>
    <w:rsid w:val="00DE0276"/>
    <w:rsid w:val="00DE0AE2"/>
    <w:rsid w:val="00DE0C0F"/>
    <w:rsid w:val="00DE10A6"/>
    <w:rsid w:val="00DE1245"/>
    <w:rsid w:val="00DE125D"/>
    <w:rsid w:val="00DE126F"/>
    <w:rsid w:val="00DE12F5"/>
    <w:rsid w:val="00DE1991"/>
    <w:rsid w:val="00DE230B"/>
    <w:rsid w:val="00DE24D0"/>
    <w:rsid w:val="00DE26EE"/>
    <w:rsid w:val="00DE2AA5"/>
    <w:rsid w:val="00DE312C"/>
    <w:rsid w:val="00DE3223"/>
    <w:rsid w:val="00DE329E"/>
    <w:rsid w:val="00DE3419"/>
    <w:rsid w:val="00DE3606"/>
    <w:rsid w:val="00DE365D"/>
    <w:rsid w:val="00DE399F"/>
    <w:rsid w:val="00DE3AC9"/>
    <w:rsid w:val="00DE3E99"/>
    <w:rsid w:val="00DE3F2C"/>
    <w:rsid w:val="00DE4115"/>
    <w:rsid w:val="00DE44B0"/>
    <w:rsid w:val="00DE4707"/>
    <w:rsid w:val="00DE47A9"/>
    <w:rsid w:val="00DE4A9B"/>
    <w:rsid w:val="00DE515D"/>
    <w:rsid w:val="00DE538E"/>
    <w:rsid w:val="00DE5579"/>
    <w:rsid w:val="00DE57EA"/>
    <w:rsid w:val="00DE5BF4"/>
    <w:rsid w:val="00DE5C87"/>
    <w:rsid w:val="00DE5FEC"/>
    <w:rsid w:val="00DE6626"/>
    <w:rsid w:val="00DE6BD5"/>
    <w:rsid w:val="00DE6DE7"/>
    <w:rsid w:val="00DE704B"/>
    <w:rsid w:val="00DE7093"/>
    <w:rsid w:val="00DE7521"/>
    <w:rsid w:val="00DE7522"/>
    <w:rsid w:val="00DE76DA"/>
    <w:rsid w:val="00DE7B5C"/>
    <w:rsid w:val="00DE7C5F"/>
    <w:rsid w:val="00DE7F75"/>
    <w:rsid w:val="00DF015F"/>
    <w:rsid w:val="00DF0303"/>
    <w:rsid w:val="00DF03C4"/>
    <w:rsid w:val="00DF041B"/>
    <w:rsid w:val="00DF0689"/>
    <w:rsid w:val="00DF09E7"/>
    <w:rsid w:val="00DF0AAA"/>
    <w:rsid w:val="00DF0F2C"/>
    <w:rsid w:val="00DF1092"/>
    <w:rsid w:val="00DF125E"/>
    <w:rsid w:val="00DF16FC"/>
    <w:rsid w:val="00DF1759"/>
    <w:rsid w:val="00DF1AA5"/>
    <w:rsid w:val="00DF1C6D"/>
    <w:rsid w:val="00DF1E51"/>
    <w:rsid w:val="00DF22A7"/>
    <w:rsid w:val="00DF22C6"/>
    <w:rsid w:val="00DF248A"/>
    <w:rsid w:val="00DF292C"/>
    <w:rsid w:val="00DF2D02"/>
    <w:rsid w:val="00DF2F27"/>
    <w:rsid w:val="00DF335D"/>
    <w:rsid w:val="00DF3449"/>
    <w:rsid w:val="00DF36E1"/>
    <w:rsid w:val="00DF382C"/>
    <w:rsid w:val="00DF3BCB"/>
    <w:rsid w:val="00DF3DA2"/>
    <w:rsid w:val="00DF3E7A"/>
    <w:rsid w:val="00DF43CB"/>
    <w:rsid w:val="00DF4481"/>
    <w:rsid w:val="00DF4B43"/>
    <w:rsid w:val="00DF4FB1"/>
    <w:rsid w:val="00DF5146"/>
    <w:rsid w:val="00DF5384"/>
    <w:rsid w:val="00DF54B9"/>
    <w:rsid w:val="00DF5A57"/>
    <w:rsid w:val="00DF5ADA"/>
    <w:rsid w:val="00DF5E86"/>
    <w:rsid w:val="00DF62A2"/>
    <w:rsid w:val="00DF62C9"/>
    <w:rsid w:val="00DF62E5"/>
    <w:rsid w:val="00DF6327"/>
    <w:rsid w:val="00DF6369"/>
    <w:rsid w:val="00DF648A"/>
    <w:rsid w:val="00DF655D"/>
    <w:rsid w:val="00DF6A61"/>
    <w:rsid w:val="00DF723B"/>
    <w:rsid w:val="00DF7442"/>
    <w:rsid w:val="00DF79BD"/>
    <w:rsid w:val="00DF7AC0"/>
    <w:rsid w:val="00DF7B25"/>
    <w:rsid w:val="00DF7C78"/>
    <w:rsid w:val="00DF7F80"/>
    <w:rsid w:val="00DF7FD1"/>
    <w:rsid w:val="00E004FE"/>
    <w:rsid w:val="00E0053E"/>
    <w:rsid w:val="00E0082E"/>
    <w:rsid w:val="00E00890"/>
    <w:rsid w:val="00E009CC"/>
    <w:rsid w:val="00E009DA"/>
    <w:rsid w:val="00E00A40"/>
    <w:rsid w:val="00E00E9B"/>
    <w:rsid w:val="00E00F25"/>
    <w:rsid w:val="00E012B6"/>
    <w:rsid w:val="00E012C7"/>
    <w:rsid w:val="00E01513"/>
    <w:rsid w:val="00E01711"/>
    <w:rsid w:val="00E017FC"/>
    <w:rsid w:val="00E018B5"/>
    <w:rsid w:val="00E01A02"/>
    <w:rsid w:val="00E01AA1"/>
    <w:rsid w:val="00E01C37"/>
    <w:rsid w:val="00E01D57"/>
    <w:rsid w:val="00E01E53"/>
    <w:rsid w:val="00E01EFE"/>
    <w:rsid w:val="00E020E3"/>
    <w:rsid w:val="00E0222F"/>
    <w:rsid w:val="00E0226C"/>
    <w:rsid w:val="00E02276"/>
    <w:rsid w:val="00E023C3"/>
    <w:rsid w:val="00E025FB"/>
    <w:rsid w:val="00E02607"/>
    <w:rsid w:val="00E02868"/>
    <w:rsid w:val="00E02998"/>
    <w:rsid w:val="00E029BB"/>
    <w:rsid w:val="00E02A4E"/>
    <w:rsid w:val="00E02D52"/>
    <w:rsid w:val="00E02D70"/>
    <w:rsid w:val="00E02DDF"/>
    <w:rsid w:val="00E02F57"/>
    <w:rsid w:val="00E02FB6"/>
    <w:rsid w:val="00E030A3"/>
    <w:rsid w:val="00E03146"/>
    <w:rsid w:val="00E031A3"/>
    <w:rsid w:val="00E031C3"/>
    <w:rsid w:val="00E0332D"/>
    <w:rsid w:val="00E034F9"/>
    <w:rsid w:val="00E03565"/>
    <w:rsid w:val="00E0371F"/>
    <w:rsid w:val="00E03781"/>
    <w:rsid w:val="00E039F0"/>
    <w:rsid w:val="00E03A0F"/>
    <w:rsid w:val="00E03C32"/>
    <w:rsid w:val="00E03D74"/>
    <w:rsid w:val="00E041EB"/>
    <w:rsid w:val="00E0429E"/>
    <w:rsid w:val="00E04980"/>
    <w:rsid w:val="00E049EB"/>
    <w:rsid w:val="00E04AEE"/>
    <w:rsid w:val="00E04B89"/>
    <w:rsid w:val="00E04CC3"/>
    <w:rsid w:val="00E04DF3"/>
    <w:rsid w:val="00E04E59"/>
    <w:rsid w:val="00E05044"/>
    <w:rsid w:val="00E05045"/>
    <w:rsid w:val="00E051B4"/>
    <w:rsid w:val="00E0527C"/>
    <w:rsid w:val="00E054EA"/>
    <w:rsid w:val="00E057E7"/>
    <w:rsid w:val="00E05BEF"/>
    <w:rsid w:val="00E05F10"/>
    <w:rsid w:val="00E05FF2"/>
    <w:rsid w:val="00E0632B"/>
    <w:rsid w:val="00E06400"/>
    <w:rsid w:val="00E06677"/>
    <w:rsid w:val="00E068F3"/>
    <w:rsid w:val="00E06A27"/>
    <w:rsid w:val="00E06D44"/>
    <w:rsid w:val="00E06FD6"/>
    <w:rsid w:val="00E072C2"/>
    <w:rsid w:val="00E076FA"/>
    <w:rsid w:val="00E077D6"/>
    <w:rsid w:val="00E07824"/>
    <w:rsid w:val="00E078B6"/>
    <w:rsid w:val="00E078F0"/>
    <w:rsid w:val="00E07CB4"/>
    <w:rsid w:val="00E07E96"/>
    <w:rsid w:val="00E07FB5"/>
    <w:rsid w:val="00E1003A"/>
    <w:rsid w:val="00E101EF"/>
    <w:rsid w:val="00E10312"/>
    <w:rsid w:val="00E1040D"/>
    <w:rsid w:val="00E10420"/>
    <w:rsid w:val="00E10522"/>
    <w:rsid w:val="00E106AC"/>
    <w:rsid w:val="00E107DF"/>
    <w:rsid w:val="00E108B0"/>
    <w:rsid w:val="00E109C6"/>
    <w:rsid w:val="00E10AD3"/>
    <w:rsid w:val="00E1104A"/>
    <w:rsid w:val="00E1110C"/>
    <w:rsid w:val="00E112DE"/>
    <w:rsid w:val="00E1136D"/>
    <w:rsid w:val="00E1158E"/>
    <w:rsid w:val="00E11636"/>
    <w:rsid w:val="00E1179C"/>
    <w:rsid w:val="00E11988"/>
    <w:rsid w:val="00E11DAF"/>
    <w:rsid w:val="00E11F96"/>
    <w:rsid w:val="00E1202C"/>
    <w:rsid w:val="00E12320"/>
    <w:rsid w:val="00E12420"/>
    <w:rsid w:val="00E124BE"/>
    <w:rsid w:val="00E126A3"/>
    <w:rsid w:val="00E12768"/>
    <w:rsid w:val="00E127DE"/>
    <w:rsid w:val="00E128BB"/>
    <w:rsid w:val="00E12D7B"/>
    <w:rsid w:val="00E12EF1"/>
    <w:rsid w:val="00E130BD"/>
    <w:rsid w:val="00E1379A"/>
    <w:rsid w:val="00E13A62"/>
    <w:rsid w:val="00E13A71"/>
    <w:rsid w:val="00E1434A"/>
    <w:rsid w:val="00E145C2"/>
    <w:rsid w:val="00E1476D"/>
    <w:rsid w:val="00E1478A"/>
    <w:rsid w:val="00E14A7F"/>
    <w:rsid w:val="00E14D94"/>
    <w:rsid w:val="00E15084"/>
    <w:rsid w:val="00E15246"/>
    <w:rsid w:val="00E152FF"/>
    <w:rsid w:val="00E15359"/>
    <w:rsid w:val="00E1552E"/>
    <w:rsid w:val="00E156F2"/>
    <w:rsid w:val="00E15A01"/>
    <w:rsid w:val="00E15B8D"/>
    <w:rsid w:val="00E15BF8"/>
    <w:rsid w:val="00E15C2F"/>
    <w:rsid w:val="00E1609C"/>
    <w:rsid w:val="00E160EE"/>
    <w:rsid w:val="00E164D9"/>
    <w:rsid w:val="00E165FC"/>
    <w:rsid w:val="00E1673A"/>
    <w:rsid w:val="00E16AF9"/>
    <w:rsid w:val="00E16BC1"/>
    <w:rsid w:val="00E16C3B"/>
    <w:rsid w:val="00E17127"/>
    <w:rsid w:val="00E1713B"/>
    <w:rsid w:val="00E172A6"/>
    <w:rsid w:val="00E172DA"/>
    <w:rsid w:val="00E172EC"/>
    <w:rsid w:val="00E173CF"/>
    <w:rsid w:val="00E1744D"/>
    <w:rsid w:val="00E175F0"/>
    <w:rsid w:val="00E17864"/>
    <w:rsid w:val="00E179AE"/>
    <w:rsid w:val="00E17C67"/>
    <w:rsid w:val="00E17EDF"/>
    <w:rsid w:val="00E17F13"/>
    <w:rsid w:val="00E200A9"/>
    <w:rsid w:val="00E200B6"/>
    <w:rsid w:val="00E200EA"/>
    <w:rsid w:val="00E2028C"/>
    <w:rsid w:val="00E20496"/>
    <w:rsid w:val="00E2049A"/>
    <w:rsid w:val="00E2060A"/>
    <w:rsid w:val="00E20680"/>
    <w:rsid w:val="00E20778"/>
    <w:rsid w:val="00E20A17"/>
    <w:rsid w:val="00E20A53"/>
    <w:rsid w:val="00E20DC7"/>
    <w:rsid w:val="00E20DD8"/>
    <w:rsid w:val="00E20E5E"/>
    <w:rsid w:val="00E20FFC"/>
    <w:rsid w:val="00E20FFD"/>
    <w:rsid w:val="00E21045"/>
    <w:rsid w:val="00E210DF"/>
    <w:rsid w:val="00E214DE"/>
    <w:rsid w:val="00E2174C"/>
    <w:rsid w:val="00E21A18"/>
    <w:rsid w:val="00E21A8D"/>
    <w:rsid w:val="00E21B35"/>
    <w:rsid w:val="00E21BD8"/>
    <w:rsid w:val="00E21C45"/>
    <w:rsid w:val="00E21CF9"/>
    <w:rsid w:val="00E21D18"/>
    <w:rsid w:val="00E21DF7"/>
    <w:rsid w:val="00E2228A"/>
    <w:rsid w:val="00E222AD"/>
    <w:rsid w:val="00E2239F"/>
    <w:rsid w:val="00E22575"/>
    <w:rsid w:val="00E226AE"/>
    <w:rsid w:val="00E226CA"/>
    <w:rsid w:val="00E2285C"/>
    <w:rsid w:val="00E22B57"/>
    <w:rsid w:val="00E22D99"/>
    <w:rsid w:val="00E22E65"/>
    <w:rsid w:val="00E23348"/>
    <w:rsid w:val="00E233B2"/>
    <w:rsid w:val="00E23409"/>
    <w:rsid w:val="00E23590"/>
    <w:rsid w:val="00E2372C"/>
    <w:rsid w:val="00E23B0A"/>
    <w:rsid w:val="00E23C27"/>
    <w:rsid w:val="00E23C3B"/>
    <w:rsid w:val="00E23CF2"/>
    <w:rsid w:val="00E240A0"/>
    <w:rsid w:val="00E240AE"/>
    <w:rsid w:val="00E244F2"/>
    <w:rsid w:val="00E249E7"/>
    <w:rsid w:val="00E24A92"/>
    <w:rsid w:val="00E24AA9"/>
    <w:rsid w:val="00E24BAC"/>
    <w:rsid w:val="00E24C75"/>
    <w:rsid w:val="00E24D19"/>
    <w:rsid w:val="00E24D9B"/>
    <w:rsid w:val="00E24DAC"/>
    <w:rsid w:val="00E2507E"/>
    <w:rsid w:val="00E25143"/>
    <w:rsid w:val="00E25430"/>
    <w:rsid w:val="00E25446"/>
    <w:rsid w:val="00E2551F"/>
    <w:rsid w:val="00E256A1"/>
    <w:rsid w:val="00E25735"/>
    <w:rsid w:val="00E259C5"/>
    <w:rsid w:val="00E25AFB"/>
    <w:rsid w:val="00E25DF3"/>
    <w:rsid w:val="00E25E47"/>
    <w:rsid w:val="00E25E4A"/>
    <w:rsid w:val="00E25F8A"/>
    <w:rsid w:val="00E2623C"/>
    <w:rsid w:val="00E26447"/>
    <w:rsid w:val="00E26715"/>
    <w:rsid w:val="00E26746"/>
    <w:rsid w:val="00E2690A"/>
    <w:rsid w:val="00E269C2"/>
    <w:rsid w:val="00E26A08"/>
    <w:rsid w:val="00E26F7A"/>
    <w:rsid w:val="00E2706E"/>
    <w:rsid w:val="00E27113"/>
    <w:rsid w:val="00E2717B"/>
    <w:rsid w:val="00E275EC"/>
    <w:rsid w:val="00E27609"/>
    <w:rsid w:val="00E2761B"/>
    <w:rsid w:val="00E277F5"/>
    <w:rsid w:val="00E2780D"/>
    <w:rsid w:val="00E278E1"/>
    <w:rsid w:val="00E27AB3"/>
    <w:rsid w:val="00E27B40"/>
    <w:rsid w:val="00E27CF9"/>
    <w:rsid w:val="00E27F58"/>
    <w:rsid w:val="00E27F59"/>
    <w:rsid w:val="00E30249"/>
    <w:rsid w:val="00E303CA"/>
    <w:rsid w:val="00E305A8"/>
    <w:rsid w:val="00E30621"/>
    <w:rsid w:val="00E30994"/>
    <w:rsid w:val="00E30EE9"/>
    <w:rsid w:val="00E30F0B"/>
    <w:rsid w:val="00E30F4D"/>
    <w:rsid w:val="00E311EB"/>
    <w:rsid w:val="00E31665"/>
    <w:rsid w:val="00E31E50"/>
    <w:rsid w:val="00E326AA"/>
    <w:rsid w:val="00E326E7"/>
    <w:rsid w:val="00E3270A"/>
    <w:rsid w:val="00E3274C"/>
    <w:rsid w:val="00E32CB3"/>
    <w:rsid w:val="00E32DD0"/>
    <w:rsid w:val="00E32E99"/>
    <w:rsid w:val="00E32F21"/>
    <w:rsid w:val="00E32FE3"/>
    <w:rsid w:val="00E3313D"/>
    <w:rsid w:val="00E33243"/>
    <w:rsid w:val="00E3326F"/>
    <w:rsid w:val="00E33419"/>
    <w:rsid w:val="00E33498"/>
    <w:rsid w:val="00E334B1"/>
    <w:rsid w:val="00E3372E"/>
    <w:rsid w:val="00E33939"/>
    <w:rsid w:val="00E34123"/>
    <w:rsid w:val="00E3414D"/>
    <w:rsid w:val="00E34179"/>
    <w:rsid w:val="00E344A1"/>
    <w:rsid w:val="00E34BDB"/>
    <w:rsid w:val="00E34FA0"/>
    <w:rsid w:val="00E35097"/>
    <w:rsid w:val="00E35112"/>
    <w:rsid w:val="00E35364"/>
    <w:rsid w:val="00E3545B"/>
    <w:rsid w:val="00E35975"/>
    <w:rsid w:val="00E35A1B"/>
    <w:rsid w:val="00E35B60"/>
    <w:rsid w:val="00E35BFB"/>
    <w:rsid w:val="00E3616D"/>
    <w:rsid w:val="00E362EE"/>
    <w:rsid w:val="00E36502"/>
    <w:rsid w:val="00E366F0"/>
    <w:rsid w:val="00E36A7D"/>
    <w:rsid w:val="00E36B2A"/>
    <w:rsid w:val="00E36BFE"/>
    <w:rsid w:val="00E36EDA"/>
    <w:rsid w:val="00E36F9E"/>
    <w:rsid w:val="00E370CE"/>
    <w:rsid w:val="00E3712B"/>
    <w:rsid w:val="00E37255"/>
    <w:rsid w:val="00E37641"/>
    <w:rsid w:val="00E37753"/>
    <w:rsid w:val="00E377F6"/>
    <w:rsid w:val="00E37A48"/>
    <w:rsid w:val="00E37D1C"/>
    <w:rsid w:val="00E4034C"/>
    <w:rsid w:val="00E409A8"/>
    <w:rsid w:val="00E40BDA"/>
    <w:rsid w:val="00E41144"/>
    <w:rsid w:val="00E4153E"/>
    <w:rsid w:val="00E417AE"/>
    <w:rsid w:val="00E418AA"/>
    <w:rsid w:val="00E4197A"/>
    <w:rsid w:val="00E41A1E"/>
    <w:rsid w:val="00E41DB1"/>
    <w:rsid w:val="00E41E91"/>
    <w:rsid w:val="00E4209D"/>
    <w:rsid w:val="00E421F9"/>
    <w:rsid w:val="00E42212"/>
    <w:rsid w:val="00E427D7"/>
    <w:rsid w:val="00E42EDA"/>
    <w:rsid w:val="00E430BE"/>
    <w:rsid w:val="00E435EC"/>
    <w:rsid w:val="00E436CF"/>
    <w:rsid w:val="00E43C58"/>
    <w:rsid w:val="00E43D97"/>
    <w:rsid w:val="00E43DB1"/>
    <w:rsid w:val="00E44398"/>
    <w:rsid w:val="00E444AC"/>
    <w:rsid w:val="00E444E4"/>
    <w:rsid w:val="00E446E9"/>
    <w:rsid w:val="00E44991"/>
    <w:rsid w:val="00E44B90"/>
    <w:rsid w:val="00E4526C"/>
    <w:rsid w:val="00E4570F"/>
    <w:rsid w:val="00E45843"/>
    <w:rsid w:val="00E459F4"/>
    <w:rsid w:val="00E4679F"/>
    <w:rsid w:val="00E46C63"/>
    <w:rsid w:val="00E46D41"/>
    <w:rsid w:val="00E46E0B"/>
    <w:rsid w:val="00E46F42"/>
    <w:rsid w:val="00E46F6A"/>
    <w:rsid w:val="00E46FE7"/>
    <w:rsid w:val="00E4706E"/>
    <w:rsid w:val="00E472D4"/>
    <w:rsid w:val="00E4737E"/>
    <w:rsid w:val="00E47395"/>
    <w:rsid w:val="00E474D3"/>
    <w:rsid w:val="00E47678"/>
    <w:rsid w:val="00E476DE"/>
    <w:rsid w:val="00E478A8"/>
    <w:rsid w:val="00E47BBE"/>
    <w:rsid w:val="00E47CEA"/>
    <w:rsid w:val="00E47F2C"/>
    <w:rsid w:val="00E5054D"/>
    <w:rsid w:val="00E506D1"/>
    <w:rsid w:val="00E5071E"/>
    <w:rsid w:val="00E50D2B"/>
    <w:rsid w:val="00E50D98"/>
    <w:rsid w:val="00E50E66"/>
    <w:rsid w:val="00E5101D"/>
    <w:rsid w:val="00E51105"/>
    <w:rsid w:val="00E51174"/>
    <w:rsid w:val="00E51345"/>
    <w:rsid w:val="00E51690"/>
    <w:rsid w:val="00E5173C"/>
    <w:rsid w:val="00E517EA"/>
    <w:rsid w:val="00E517F1"/>
    <w:rsid w:val="00E5186C"/>
    <w:rsid w:val="00E51EB8"/>
    <w:rsid w:val="00E5283A"/>
    <w:rsid w:val="00E52865"/>
    <w:rsid w:val="00E52A43"/>
    <w:rsid w:val="00E52B4D"/>
    <w:rsid w:val="00E52FC2"/>
    <w:rsid w:val="00E53680"/>
    <w:rsid w:val="00E5395F"/>
    <w:rsid w:val="00E53C26"/>
    <w:rsid w:val="00E53C80"/>
    <w:rsid w:val="00E5400F"/>
    <w:rsid w:val="00E54125"/>
    <w:rsid w:val="00E5439A"/>
    <w:rsid w:val="00E543D2"/>
    <w:rsid w:val="00E54512"/>
    <w:rsid w:val="00E5491D"/>
    <w:rsid w:val="00E54946"/>
    <w:rsid w:val="00E54B6A"/>
    <w:rsid w:val="00E54DB9"/>
    <w:rsid w:val="00E54E25"/>
    <w:rsid w:val="00E55136"/>
    <w:rsid w:val="00E554BA"/>
    <w:rsid w:val="00E55A09"/>
    <w:rsid w:val="00E55BB4"/>
    <w:rsid w:val="00E55D77"/>
    <w:rsid w:val="00E55E56"/>
    <w:rsid w:val="00E55F08"/>
    <w:rsid w:val="00E563C2"/>
    <w:rsid w:val="00E5643D"/>
    <w:rsid w:val="00E56675"/>
    <w:rsid w:val="00E56725"/>
    <w:rsid w:val="00E568CA"/>
    <w:rsid w:val="00E56B78"/>
    <w:rsid w:val="00E56C85"/>
    <w:rsid w:val="00E56CAE"/>
    <w:rsid w:val="00E56DF0"/>
    <w:rsid w:val="00E571CF"/>
    <w:rsid w:val="00E571D7"/>
    <w:rsid w:val="00E5720B"/>
    <w:rsid w:val="00E573BE"/>
    <w:rsid w:val="00E57492"/>
    <w:rsid w:val="00E576C6"/>
    <w:rsid w:val="00E576F3"/>
    <w:rsid w:val="00E57805"/>
    <w:rsid w:val="00E57A0B"/>
    <w:rsid w:val="00E57E27"/>
    <w:rsid w:val="00E57E62"/>
    <w:rsid w:val="00E57EBB"/>
    <w:rsid w:val="00E57F60"/>
    <w:rsid w:val="00E602EB"/>
    <w:rsid w:val="00E60463"/>
    <w:rsid w:val="00E60627"/>
    <w:rsid w:val="00E606A0"/>
    <w:rsid w:val="00E607AB"/>
    <w:rsid w:val="00E608AE"/>
    <w:rsid w:val="00E60C40"/>
    <w:rsid w:val="00E60DD7"/>
    <w:rsid w:val="00E610F0"/>
    <w:rsid w:val="00E6117D"/>
    <w:rsid w:val="00E6142F"/>
    <w:rsid w:val="00E61556"/>
    <w:rsid w:val="00E61674"/>
    <w:rsid w:val="00E61681"/>
    <w:rsid w:val="00E6191E"/>
    <w:rsid w:val="00E61934"/>
    <w:rsid w:val="00E62380"/>
    <w:rsid w:val="00E623D8"/>
    <w:rsid w:val="00E6276F"/>
    <w:rsid w:val="00E62D5D"/>
    <w:rsid w:val="00E62D69"/>
    <w:rsid w:val="00E62EBA"/>
    <w:rsid w:val="00E62ECB"/>
    <w:rsid w:val="00E63100"/>
    <w:rsid w:val="00E63338"/>
    <w:rsid w:val="00E63493"/>
    <w:rsid w:val="00E63BD0"/>
    <w:rsid w:val="00E63CF8"/>
    <w:rsid w:val="00E63D58"/>
    <w:rsid w:val="00E63FC7"/>
    <w:rsid w:val="00E63FEB"/>
    <w:rsid w:val="00E6400D"/>
    <w:rsid w:val="00E64142"/>
    <w:rsid w:val="00E643DB"/>
    <w:rsid w:val="00E646E2"/>
    <w:rsid w:val="00E647C5"/>
    <w:rsid w:val="00E64B77"/>
    <w:rsid w:val="00E64DAB"/>
    <w:rsid w:val="00E65152"/>
    <w:rsid w:val="00E65365"/>
    <w:rsid w:val="00E653E9"/>
    <w:rsid w:val="00E654B4"/>
    <w:rsid w:val="00E655E1"/>
    <w:rsid w:val="00E657B7"/>
    <w:rsid w:val="00E6587D"/>
    <w:rsid w:val="00E65B38"/>
    <w:rsid w:val="00E65B9A"/>
    <w:rsid w:val="00E65CC8"/>
    <w:rsid w:val="00E65D29"/>
    <w:rsid w:val="00E65E5D"/>
    <w:rsid w:val="00E65EE9"/>
    <w:rsid w:val="00E6601B"/>
    <w:rsid w:val="00E66114"/>
    <w:rsid w:val="00E6611F"/>
    <w:rsid w:val="00E6635C"/>
    <w:rsid w:val="00E66489"/>
    <w:rsid w:val="00E66763"/>
    <w:rsid w:val="00E66826"/>
    <w:rsid w:val="00E668FE"/>
    <w:rsid w:val="00E66A47"/>
    <w:rsid w:val="00E66A4E"/>
    <w:rsid w:val="00E66B27"/>
    <w:rsid w:val="00E66C14"/>
    <w:rsid w:val="00E66C23"/>
    <w:rsid w:val="00E66C27"/>
    <w:rsid w:val="00E66EF8"/>
    <w:rsid w:val="00E6751A"/>
    <w:rsid w:val="00E67589"/>
    <w:rsid w:val="00E679DE"/>
    <w:rsid w:val="00E67CC5"/>
    <w:rsid w:val="00E70096"/>
    <w:rsid w:val="00E701DF"/>
    <w:rsid w:val="00E702A5"/>
    <w:rsid w:val="00E70311"/>
    <w:rsid w:val="00E70320"/>
    <w:rsid w:val="00E703EE"/>
    <w:rsid w:val="00E70452"/>
    <w:rsid w:val="00E70B17"/>
    <w:rsid w:val="00E70ED0"/>
    <w:rsid w:val="00E71149"/>
    <w:rsid w:val="00E7160F"/>
    <w:rsid w:val="00E7174B"/>
    <w:rsid w:val="00E71889"/>
    <w:rsid w:val="00E718F2"/>
    <w:rsid w:val="00E71A2C"/>
    <w:rsid w:val="00E71FCA"/>
    <w:rsid w:val="00E71FE8"/>
    <w:rsid w:val="00E723B4"/>
    <w:rsid w:val="00E72553"/>
    <w:rsid w:val="00E727F5"/>
    <w:rsid w:val="00E72903"/>
    <w:rsid w:val="00E729EA"/>
    <w:rsid w:val="00E72B89"/>
    <w:rsid w:val="00E72F97"/>
    <w:rsid w:val="00E731A6"/>
    <w:rsid w:val="00E73330"/>
    <w:rsid w:val="00E73522"/>
    <w:rsid w:val="00E737B7"/>
    <w:rsid w:val="00E73860"/>
    <w:rsid w:val="00E738ED"/>
    <w:rsid w:val="00E73A52"/>
    <w:rsid w:val="00E73BF3"/>
    <w:rsid w:val="00E73F61"/>
    <w:rsid w:val="00E74079"/>
    <w:rsid w:val="00E74173"/>
    <w:rsid w:val="00E742DA"/>
    <w:rsid w:val="00E74E19"/>
    <w:rsid w:val="00E74F60"/>
    <w:rsid w:val="00E7508B"/>
    <w:rsid w:val="00E75133"/>
    <w:rsid w:val="00E751C5"/>
    <w:rsid w:val="00E75207"/>
    <w:rsid w:val="00E7559B"/>
    <w:rsid w:val="00E75991"/>
    <w:rsid w:val="00E75A86"/>
    <w:rsid w:val="00E75E0B"/>
    <w:rsid w:val="00E7624B"/>
    <w:rsid w:val="00E762C6"/>
    <w:rsid w:val="00E76385"/>
    <w:rsid w:val="00E76562"/>
    <w:rsid w:val="00E76AA3"/>
    <w:rsid w:val="00E76AB4"/>
    <w:rsid w:val="00E76B2A"/>
    <w:rsid w:val="00E76BC6"/>
    <w:rsid w:val="00E76DAF"/>
    <w:rsid w:val="00E76DF2"/>
    <w:rsid w:val="00E771C4"/>
    <w:rsid w:val="00E772D9"/>
    <w:rsid w:val="00E77519"/>
    <w:rsid w:val="00E77984"/>
    <w:rsid w:val="00E779F6"/>
    <w:rsid w:val="00E77A3D"/>
    <w:rsid w:val="00E77A66"/>
    <w:rsid w:val="00E77ABF"/>
    <w:rsid w:val="00E77B24"/>
    <w:rsid w:val="00E77BD2"/>
    <w:rsid w:val="00E800C9"/>
    <w:rsid w:val="00E80104"/>
    <w:rsid w:val="00E8039E"/>
    <w:rsid w:val="00E8071F"/>
    <w:rsid w:val="00E80BDA"/>
    <w:rsid w:val="00E810DA"/>
    <w:rsid w:val="00E81346"/>
    <w:rsid w:val="00E81797"/>
    <w:rsid w:val="00E817E1"/>
    <w:rsid w:val="00E8188F"/>
    <w:rsid w:val="00E818C7"/>
    <w:rsid w:val="00E81A06"/>
    <w:rsid w:val="00E81F03"/>
    <w:rsid w:val="00E82007"/>
    <w:rsid w:val="00E824DE"/>
    <w:rsid w:val="00E82534"/>
    <w:rsid w:val="00E82BD4"/>
    <w:rsid w:val="00E83001"/>
    <w:rsid w:val="00E8327D"/>
    <w:rsid w:val="00E832DE"/>
    <w:rsid w:val="00E835BC"/>
    <w:rsid w:val="00E8373F"/>
    <w:rsid w:val="00E8381E"/>
    <w:rsid w:val="00E83985"/>
    <w:rsid w:val="00E83E08"/>
    <w:rsid w:val="00E83EE7"/>
    <w:rsid w:val="00E844F8"/>
    <w:rsid w:val="00E845C5"/>
    <w:rsid w:val="00E84948"/>
    <w:rsid w:val="00E84A92"/>
    <w:rsid w:val="00E84B20"/>
    <w:rsid w:val="00E84CCD"/>
    <w:rsid w:val="00E84D69"/>
    <w:rsid w:val="00E84E48"/>
    <w:rsid w:val="00E851E6"/>
    <w:rsid w:val="00E85455"/>
    <w:rsid w:val="00E85B34"/>
    <w:rsid w:val="00E85C55"/>
    <w:rsid w:val="00E85D00"/>
    <w:rsid w:val="00E85DEF"/>
    <w:rsid w:val="00E860EF"/>
    <w:rsid w:val="00E86109"/>
    <w:rsid w:val="00E863F8"/>
    <w:rsid w:val="00E8653F"/>
    <w:rsid w:val="00E86714"/>
    <w:rsid w:val="00E868A5"/>
    <w:rsid w:val="00E8691B"/>
    <w:rsid w:val="00E86A4B"/>
    <w:rsid w:val="00E8709F"/>
    <w:rsid w:val="00E8724F"/>
    <w:rsid w:val="00E876C8"/>
    <w:rsid w:val="00E87746"/>
    <w:rsid w:val="00E877FF"/>
    <w:rsid w:val="00E87957"/>
    <w:rsid w:val="00E879E8"/>
    <w:rsid w:val="00E87D75"/>
    <w:rsid w:val="00E87E8E"/>
    <w:rsid w:val="00E90003"/>
    <w:rsid w:val="00E9008E"/>
    <w:rsid w:val="00E9034F"/>
    <w:rsid w:val="00E904BC"/>
    <w:rsid w:val="00E90533"/>
    <w:rsid w:val="00E906D2"/>
    <w:rsid w:val="00E9075E"/>
    <w:rsid w:val="00E907E2"/>
    <w:rsid w:val="00E90865"/>
    <w:rsid w:val="00E90977"/>
    <w:rsid w:val="00E90C9F"/>
    <w:rsid w:val="00E90D65"/>
    <w:rsid w:val="00E90DEB"/>
    <w:rsid w:val="00E90E07"/>
    <w:rsid w:val="00E90EEE"/>
    <w:rsid w:val="00E911AB"/>
    <w:rsid w:val="00E915D9"/>
    <w:rsid w:val="00E91AD2"/>
    <w:rsid w:val="00E91BE9"/>
    <w:rsid w:val="00E91EE6"/>
    <w:rsid w:val="00E91F55"/>
    <w:rsid w:val="00E91FC5"/>
    <w:rsid w:val="00E91FCD"/>
    <w:rsid w:val="00E92571"/>
    <w:rsid w:val="00E92ABD"/>
    <w:rsid w:val="00E92B54"/>
    <w:rsid w:val="00E92E1D"/>
    <w:rsid w:val="00E92E90"/>
    <w:rsid w:val="00E937A3"/>
    <w:rsid w:val="00E93855"/>
    <w:rsid w:val="00E9398B"/>
    <w:rsid w:val="00E93CCA"/>
    <w:rsid w:val="00E93D2A"/>
    <w:rsid w:val="00E93E45"/>
    <w:rsid w:val="00E940F8"/>
    <w:rsid w:val="00E945F5"/>
    <w:rsid w:val="00E94624"/>
    <w:rsid w:val="00E94662"/>
    <w:rsid w:val="00E947F9"/>
    <w:rsid w:val="00E9483B"/>
    <w:rsid w:val="00E94C45"/>
    <w:rsid w:val="00E94F4D"/>
    <w:rsid w:val="00E951E9"/>
    <w:rsid w:val="00E95669"/>
    <w:rsid w:val="00E958FC"/>
    <w:rsid w:val="00E95A29"/>
    <w:rsid w:val="00E95A4A"/>
    <w:rsid w:val="00E95F06"/>
    <w:rsid w:val="00E96000"/>
    <w:rsid w:val="00E96481"/>
    <w:rsid w:val="00E9649E"/>
    <w:rsid w:val="00E96599"/>
    <w:rsid w:val="00E96761"/>
    <w:rsid w:val="00E97234"/>
    <w:rsid w:val="00E97310"/>
    <w:rsid w:val="00E974D3"/>
    <w:rsid w:val="00E975E3"/>
    <w:rsid w:val="00E97607"/>
    <w:rsid w:val="00E9763B"/>
    <w:rsid w:val="00E97664"/>
    <w:rsid w:val="00E97858"/>
    <w:rsid w:val="00E979A0"/>
    <w:rsid w:val="00E97A4B"/>
    <w:rsid w:val="00E97BB2"/>
    <w:rsid w:val="00E97D72"/>
    <w:rsid w:val="00E97E3A"/>
    <w:rsid w:val="00E97F86"/>
    <w:rsid w:val="00EA0267"/>
    <w:rsid w:val="00EA0487"/>
    <w:rsid w:val="00EA07EB"/>
    <w:rsid w:val="00EA0C52"/>
    <w:rsid w:val="00EA1487"/>
    <w:rsid w:val="00EA14E3"/>
    <w:rsid w:val="00EA14FF"/>
    <w:rsid w:val="00EA150B"/>
    <w:rsid w:val="00EA161E"/>
    <w:rsid w:val="00EA17DE"/>
    <w:rsid w:val="00EA1A70"/>
    <w:rsid w:val="00EA1C8E"/>
    <w:rsid w:val="00EA1D0D"/>
    <w:rsid w:val="00EA20DE"/>
    <w:rsid w:val="00EA21FD"/>
    <w:rsid w:val="00EA2431"/>
    <w:rsid w:val="00EA25C1"/>
    <w:rsid w:val="00EA27B5"/>
    <w:rsid w:val="00EA2919"/>
    <w:rsid w:val="00EA2A50"/>
    <w:rsid w:val="00EA2B9D"/>
    <w:rsid w:val="00EA31AF"/>
    <w:rsid w:val="00EA3275"/>
    <w:rsid w:val="00EA33A1"/>
    <w:rsid w:val="00EA3591"/>
    <w:rsid w:val="00EA362D"/>
    <w:rsid w:val="00EA3672"/>
    <w:rsid w:val="00EA374D"/>
    <w:rsid w:val="00EA398D"/>
    <w:rsid w:val="00EA39BB"/>
    <w:rsid w:val="00EA3A5C"/>
    <w:rsid w:val="00EA3CF7"/>
    <w:rsid w:val="00EA3DC6"/>
    <w:rsid w:val="00EA3F08"/>
    <w:rsid w:val="00EA3F95"/>
    <w:rsid w:val="00EA4395"/>
    <w:rsid w:val="00EA47E5"/>
    <w:rsid w:val="00EA4B52"/>
    <w:rsid w:val="00EA50BC"/>
    <w:rsid w:val="00EA533A"/>
    <w:rsid w:val="00EA5382"/>
    <w:rsid w:val="00EA538C"/>
    <w:rsid w:val="00EA543A"/>
    <w:rsid w:val="00EA5466"/>
    <w:rsid w:val="00EA55AD"/>
    <w:rsid w:val="00EA5677"/>
    <w:rsid w:val="00EA569C"/>
    <w:rsid w:val="00EA5914"/>
    <w:rsid w:val="00EA5942"/>
    <w:rsid w:val="00EA5A83"/>
    <w:rsid w:val="00EA5D93"/>
    <w:rsid w:val="00EA5DEB"/>
    <w:rsid w:val="00EA616E"/>
    <w:rsid w:val="00EA63DA"/>
    <w:rsid w:val="00EA641C"/>
    <w:rsid w:val="00EA6527"/>
    <w:rsid w:val="00EA652C"/>
    <w:rsid w:val="00EA66C1"/>
    <w:rsid w:val="00EA678B"/>
    <w:rsid w:val="00EA6C67"/>
    <w:rsid w:val="00EA6D31"/>
    <w:rsid w:val="00EA6D34"/>
    <w:rsid w:val="00EA6D40"/>
    <w:rsid w:val="00EA743C"/>
    <w:rsid w:val="00EA7555"/>
    <w:rsid w:val="00EA7C1F"/>
    <w:rsid w:val="00EA7DB6"/>
    <w:rsid w:val="00EA7E50"/>
    <w:rsid w:val="00EB0056"/>
    <w:rsid w:val="00EB01B5"/>
    <w:rsid w:val="00EB039B"/>
    <w:rsid w:val="00EB042A"/>
    <w:rsid w:val="00EB05BF"/>
    <w:rsid w:val="00EB06CF"/>
    <w:rsid w:val="00EB0910"/>
    <w:rsid w:val="00EB0A69"/>
    <w:rsid w:val="00EB0C20"/>
    <w:rsid w:val="00EB0C89"/>
    <w:rsid w:val="00EB11BB"/>
    <w:rsid w:val="00EB12F7"/>
    <w:rsid w:val="00EB1495"/>
    <w:rsid w:val="00EB1696"/>
    <w:rsid w:val="00EB1A4F"/>
    <w:rsid w:val="00EB2050"/>
    <w:rsid w:val="00EB2070"/>
    <w:rsid w:val="00EB20ED"/>
    <w:rsid w:val="00EB2183"/>
    <w:rsid w:val="00EB2524"/>
    <w:rsid w:val="00EB25A8"/>
    <w:rsid w:val="00EB268D"/>
    <w:rsid w:val="00EB279B"/>
    <w:rsid w:val="00EB2833"/>
    <w:rsid w:val="00EB2A0D"/>
    <w:rsid w:val="00EB2B86"/>
    <w:rsid w:val="00EB322E"/>
    <w:rsid w:val="00EB33EA"/>
    <w:rsid w:val="00EB344D"/>
    <w:rsid w:val="00EB354B"/>
    <w:rsid w:val="00EB3706"/>
    <w:rsid w:val="00EB3B60"/>
    <w:rsid w:val="00EB3C68"/>
    <w:rsid w:val="00EB4626"/>
    <w:rsid w:val="00EB4771"/>
    <w:rsid w:val="00EB49DA"/>
    <w:rsid w:val="00EB49EE"/>
    <w:rsid w:val="00EB505A"/>
    <w:rsid w:val="00EB50E8"/>
    <w:rsid w:val="00EB55D4"/>
    <w:rsid w:val="00EB571D"/>
    <w:rsid w:val="00EB57BC"/>
    <w:rsid w:val="00EB57E1"/>
    <w:rsid w:val="00EB5A42"/>
    <w:rsid w:val="00EB5ED1"/>
    <w:rsid w:val="00EB5ED3"/>
    <w:rsid w:val="00EB6055"/>
    <w:rsid w:val="00EB62F8"/>
    <w:rsid w:val="00EB63EC"/>
    <w:rsid w:val="00EB6577"/>
    <w:rsid w:val="00EB68CB"/>
    <w:rsid w:val="00EB6935"/>
    <w:rsid w:val="00EB699B"/>
    <w:rsid w:val="00EB6A4C"/>
    <w:rsid w:val="00EB6F10"/>
    <w:rsid w:val="00EB7101"/>
    <w:rsid w:val="00EB736A"/>
    <w:rsid w:val="00EB7817"/>
    <w:rsid w:val="00EB78C3"/>
    <w:rsid w:val="00EB7A9C"/>
    <w:rsid w:val="00EB7B6D"/>
    <w:rsid w:val="00EB7CE7"/>
    <w:rsid w:val="00EC02E4"/>
    <w:rsid w:val="00EC05BF"/>
    <w:rsid w:val="00EC05E4"/>
    <w:rsid w:val="00EC064C"/>
    <w:rsid w:val="00EC07B9"/>
    <w:rsid w:val="00EC087C"/>
    <w:rsid w:val="00EC097E"/>
    <w:rsid w:val="00EC0BD8"/>
    <w:rsid w:val="00EC0C29"/>
    <w:rsid w:val="00EC0EEF"/>
    <w:rsid w:val="00EC0FCE"/>
    <w:rsid w:val="00EC150D"/>
    <w:rsid w:val="00EC155F"/>
    <w:rsid w:val="00EC16F0"/>
    <w:rsid w:val="00EC198C"/>
    <w:rsid w:val="00EC1AEE"/>
    <w:rsid w:val="00EC1B34"/>
    <w:rsid w:val="00EC1C20"/>
    <w:rsid w:val="00EC1E22"/>
    <w:rsid w:val="00EC1F44"/>
    <w:rsid w:val="00EC1F84"/>
    <w:rsid w:val="00EC1F9B"/>
    <w:rsid w:val="00EC20A1"/>
    <w:rsid w:val="00EC26B0"/>
    <w:rsid w:val="00EC2952"/>
    <w:rsid w:val="00EC2A92"/>
    <w:rsid w:val="00EC2C22"/>
    <w:rsid w:val="00EC2C76"/>
    <w:rsid w:val="00EC2DEB"/>
    <w:rsid w:val="00EC2FE8"/>
    <w:rsid w:val="00EC326F"/>
    <w:rsid w:val="00EC35B0"/>
    <w:rsid w:val="00EC35C2"/>
    <w:rsid w:val="00EC3FA7"/>
    <w:rsid w:val="00EC40FB"/>
    <w:rsid w:val="00EC42CC"/>
    <w:rsid w:val="00EC42D6"/>
    <w:rsid w:val="00EC43AF"/>
    <w:rsid w:val="00EC43D1"/>
    <w:rsid w:val="00EC442F"/>
    <w:rsid w:val="00EC484D"/>
    <w:rsid w:val="00EC4AF4"/>
    <w:rsid w:val="00EC4B6B"/>
    <w:rsid w:val="00EC4D86"/>
    <w:rsid w:val="00EC4E76"/>
    <w:rsid w:val="00EC4F00"/>
    <w:rsid w:val="00EC510B"/>
    <w:rsid w:val="00EC53B8"/>
    <w:rsid w:val="00EC5580"/>
    <w:rsid w:val="00EC55D5"/>
    <w:rsid w:val="00EC565E"/>
    <w:rsid w:val="00EC5AE6"/>
    <w:rsid w:val="00EC5AF3"/>
    <w:rsid w:val="00EC5CA9"/>
    <w:rsid w:val="00EC5D1A"/>
    <w:rsid w:val="00EC5F87"/>
    <w:rsid w:val="00EC5FE7"/>
    <w:rsid w:val="00EC626D"/>
    <w:rsid w:val="00EC628C"/>
    <w:rsid w:val="00EC6439"/>
    <w:rsid w:val="00EC64BD"/>
    <w:rsid w:val="00EC6ACB"/>
    <w:rsid w:val="00EC6C57"/>
    <w:rsid w:val="00EC6EF6"/>
    <w:rsid w:val="00EC6F76"/>
    <w:rsid w:val="00EC7079"/>
    <w:rsid w:val="00EC74CF"/>
    <w:rsid w:val="00ED0B0A"/>
    <w:rsid w:val="00ED0B93"/>
    <w:rsid w:val="00ED0C3D"/>
    <w:rsid w:val="00ED0DE1"/>
    <w:rsid w:val="00ED0E46"/>
    <w:rsid w:val="00ED0E79"/>
    <w:rsid w:val="00ED0FB7"/>
    <w:rsid w:val="00ED1268"/>
    <w:rsid w:val="00ED175D"/>
    <w:rsid w:val="00ED19B2"/>
    <w:rsid w:val="00ED1C20"/>
    <w:rsid w:val="00ED1D24"/>
    <w:rsid w:val="00ED1EF5"/>
    <w:rsid w:val="00ED1F0A"/>
    <w:rsid w:val="00ED1FB1"/>
    <w:rsid w:val="00ED2164"/>
    <w:rsid w:val="00ED2329"/>
    <w:rsid w:val="00ED27D2"/>
    <w:rsid w:val="00ED29DA"/>
    <w:rsid w:val="00ED2CDC"/>
    <w:rsid w:val="00ED2E6D"/>
    <w:rsid w:val="00ED2F9C"/>
    <w:rsid w:val="00ED3153"/>
    <w:rsid w:val="00ED32AB"/>
    <w:rsid w:val="00ED3343"/>
    <w:rsid w:val="00ED358D"/>
    <w:rsid w:val="00ED3D5C"/>
    <w:rsid w:val="00ED4147"/>
    <w:rsid w:val="00ED42D3"/>
    <w:rsid w:val="00ED430B"/>
    <w:rsid w:val="00ED43F7"/>
    <w:rsid w:val="00ED460D"/>
    <w:rsid w:val="00ED4720"/>
    <w:rsid w:val="00ED47C9"/>
    <w:rsid w:val="00ED4870"/>
    <w:rsid w:val="00ED48D7"/>
    <w:rsid w:val="00ED48E0"/>
    <w:rsid w:val="00ED49AA"/>
    <w:rsid w:val="00ED49DF"/>
    <w:rsid w:val="00ED4AC7"/>
    <w:rsid w:val="00ED4BD4"/>
    <w:rsid w:val="00ED4DB0"/>
    <w:rsid w:val="00ED4FCA"/>
    <w:rsid w:val="00ED5233"/>
    <w:rsid w:val="00ED544F"/>
    <w:rsid w:val="00ED550B"/>
    <w:rsid w:val="00ED5CEF"/>
    <w:rsid w:val="00ED5D0B"/>
    <w:rsid w:val="00ED5DF1"/>
    <w:rsid w:val="00ED5E30"/>
    <w:rsid w:val="00ED6229"/>
    <w:rsid w:val="00ED65C0"/>
    <w:rsid w:val="00ED664E"/>
    <w:rsid w:val="00ED6A74"/>
    <w:rsid w:val="00ED6AFC"/>
    <w:rsid w:val="00ED6B5A"/>
    <w:rsid w:val="00ED6BE8"/>
    <w:rsid w:val="00ED6D2C"/>
    <w:rsid w:val="00ED6EA7"/>
    <w:rsid w:val="00ED725A"/>
    <w:rsid w:val="00ED7364"/>
    <w:rsid w:val="00ED73AC"/>
    <w:rsid w:val="00ED75FE"/>
    <w:rsid w:val="00ED764F"/>
    <w:rsid w:val="00ED7739"/>
    <w:rsid w:val="00ED7CD5"/>
    <w:rsid w:val="00ED7E04"/>
    <w:rsid w:val="00ED7F8F"/>
    <w:rsid w:val="00EE00B8"/>
    <w:rsid w:val="00EE0148"/>
    <w:rsid w:val="00EE0493"/>
    <w:rsid w:val="00EE04B1"/>
    <w:rsid w:val="00EE068E"/>
    <w:rsid w:val="00EE06A4"/>
    <w:rsid w:val="00EE1158"/>
    <w:rsid w:val="00EE14F9"/>
    <w:rsid w:val="00EE1521"/>
    <w:rsid w:val="00EE159D"/>
    <w:rsid w:val="00EE1B08"/>
    <w:rsid w:val="00EE1CBD"/>
    <w:rsid w:val="00EE1D5D"/>
    <w:rsid w:val="00EE1F21"/>
    <w:rsid w:val="00EE202C"/>
    <w:rsid w:val="00EE248F"/>
    <w:rsid w:val="00EE24B8"/>
    <w:rsid w:val="00EE2919"/>
    <w:rsid w:val="00EE2A6D"/>
    <w:rsid w:val="00EE2BE0"/>
    <w:rsid w:val="00EE2CE0"/>
    <w:rsid w:val="00EE2E05"/>
    <w:rsid w:val="00EE2F9C"/>
    <w:rsid w:val="00EE3495"/>
    <w:rsid w:val="00EE35AC"/>
    <w:rsid w:val="00EE36D5"/>
    <w:rsid w:val="00EE3837"/>
    <w:rsid w:val="00EE3946"/>
    <w:rsid w:val="00EE3D3B"/>
    <w:rsid w:val="00EE3FD5"/>
    <w:rsid w:val="00EE3FE1"/>
    <w:rsid w:val="00EE412C"/>
    <w:rsid w:val="00EE484D"/>
    <w:rsid w:val="00EE4878"/>
    <w:rsid w:val="00EE48E2"/>
    <w:rsid w:val="00EE495E"/>
    <w:rsid w:val="00EE4C13"/>
    <w:rsid w:val="00EE4F2D"/>
    <w:rsid w:val="00EE5236"/>
    <w:rsid w:val="00EE544B"/>
    <w:rsid w:val="00EE5A10"/>
    <w:rsid w:val="00EE5DE2"/>
    <w:rsid w:val="00EE600F"/>
    <w:rsid w:val="00EE613D"/>
    <w:rsid w:val="00EE61AE"/>
    <w:rsid w:val="00EE6451"/>
    <w:rsid w:val="00EE6945"/>
    <w:rsid w:val="00EE6B07"/>
    <w:rsid w:val="00EE6B2D"/>
    <w:rsid w:val="00EE6CD3"/>
    <w:rsid w:val="00EE70D5"/>
    <w:rsid w:val="00EE7321"/>
    <w:rsid w:val="00EE74F2"/>
    <w:rsid w:val="00EE75B7"/>
    <w:rsid w:val="00EE75BA"/>
    <w:rsid w:val="00EE78F2"/>
    <w:rsid w:val="00EE793A"/>
    <w:rsid w:val="00EE7B51"/>
    <w:rsid w:val="00EE7E3B"/>
    <w:rsid w:val="00EE7E6B"/>
    <w:rsid w:val="00EF005F"/>
    <w:rsid w:val="00EF0239"/>
    <w:rsid w:val="00EF0405"/>
    <w:rsid w:val="00EF0437"/>
    <w:rsid w:val="00EF0642"/>
    <w:rsid w:val="00EF069A"/>
    <w:rsid w:val="00EF0815"/>
    <w:rsid w:val="00EF0975"/>
    <w:rsid w:val="00EF0A1A"/>
    <w:rsid w:val="00EF0AB9"/>
    <w:rsid w:val="00EF0E61"/>
    <w:rsid w:val="00EF11B5"/>
    <w:rsid w:val="00EF129C"/>
    <w:rsid w:val="00EF15CE"/>
    <w:rsid w:val="00EF1915"/>
    <w:rsid w:val="00EF1F86"/>
    <w:rsid w:val="00EF1FAF"/>
    <w:rsid w:val="00EF2069"/>
    <w:rsid w:val="00EF215B"/>
    <w:rsid w:val="00EF21F5"/>
    <w:rsid w:val="00EF22EA"/>
    <w:rsid w:val="00EF2481"/>
    <w:rsid w:val="00EF24BE"/>
    <w:rsid w:val="00EF26FC"/>
    <w:rsid w:val="00EF2845"/>
    <w:rsid w:val="00EF285A"/>
    <w:rsid w:val="00EF2D32"/>
    <w:rsid w:val="00EF3101"/>
    <w:rsid w:val="00EF3223"/>
    <w:rsid w:val="00EF3238"/>
    <w:rsid w:val="00EF32C7"/>
    <w:rsid w:val="00EF345F"/>
    <w:rsid w:val="00EF36A3"/>
    <w:rsid w:val="00EF36F4"/>
    <w:rsid w:val="00EF3856"/>
    <w:rsid w:val="00EF38C8"/>
    <w:rsid w:val="00EF391E"/>
    <w:rsid w:val="00EF4177"/>
    <w:rsid w:val="00EF436E"/>
    <w:rsid w:val="00EF4397"/>
    <w:rsid w:val="00EF470E"/>
    <w:rsid w:val="00EF4A70"/>
    <w:rsid w:val="00EF4D6F"/>
    <w:rsid w:val="00EF4E93"/>
    <w:rsid w:val="00EF4F05"/>
    <w:rsid w:val="00EF5074"/>
    <w:rsid w:val="00EF50C7"/>
    <w:rsid w:val="00EF516A"/>
    <w:rsid w:val="00EF546C"/>
    <w:rsid w:val="00EF57D3"/>
    <w:rsid w:val="00EF5934"/>
    <w:rsid w:val="00EF5A60"/>
    <w:rsid w:val="00EF5EDF"/>
    <w:rsid w:val="00EF5F02"/>
    <w:rsid w:val="00EF5FBA"/>
    <w:rsid w:val="00EF6266"/>
    <w:rsid w:val="00EF6380"/>
    <w:rsid w:val="00EF63F8"/>
    <w:rsid w:val="00EF66B1"/>
    <w:rsid w:val="00EF6A92"/>
    <w:rsid w:val="00EF6C87"/>
    <w:rsid w:val="00EF75A1"/>
    <w:rsid w:val="00EF79B3"/>
    <w:rsid w:val="00EF7AF6"/>
    <w:rsid w:val="00EF7B05"/>
    <w:rsid w:val="00EF7B59"/>
    <w:rsid w:val="00EF7C1E"/>
    <w:rsid w:val="00EF7D31"/>
    <w:rsid w:val="00EF7E8A"/>
    <w:rsid w:val="00EF7FD9"/>
    <w:rsid w:val="00F00212"/>
    <w:rsid w:val="00F002F2"/>
    <w:rsid w:val="00F00510"/>
    <w:rsid w:val="00F005AD"/>
    <w:rsid w:val="00F005D9"/>
    <w:rsid w:val="00F009B6"/>
    <w:rsid w:val="00F00A21"/>
    <w:rsid w:val="00F00B26"/>
    <w:rsid w:val="00F00B53"/>
    <w:rsid w:val="00F00B9E"/>
    <w:rsid w:val="00F00D45"/>
    <w:rsid w:val="00F00E3B"/>
    <w:rsid w:val="00F00F7B"/>
    <w:rsid w:val="00F011E5"/>
    <w:rsid w:val="00F01596"/>
    <w:rsid w:val="00F015C3"/>
    <w:rsid w:val="00F01D80"/>
    <w:rsid w:val="00F01DDC"/>
    <w:rsid w:val="00F01E2A"/>
    <w:rsid w:val="00F01EBF"/>
    <w:rsid w:val="00F01F21"/>
    <w:rsid w:val="00F01F56"/>
    <w:rsid w:val="00F02350"/>
    <w:rsid w:val="00F0236D"/>
    <w:rsid w:val="00F02577"/>
    <w:rsid w:val="00F02A64"/>
    <w:rsid w:val="00F02C55"/>
    <w:rsid w:val="00F02CCA"/>
    <w:rsid w:val="00F02CCE"/>
    <w:rsid w:val="00F02FE0"/>
    <w:rsid w:val="00F035C9"/>
    <w:rsid w:val="00F03675"/>
    <w:rsid w:val="00F037C4"/>
    <w:rsid w:val="00F03B17"/>
    <w:rsid w:val="00F03C63"/>
    <w:rsid w:val="00F041AB"/>
    <w:rsid w:val="00F04264"/>
    <w:rsid w:val="00F042E3"/>
    <w:rsid w:val="00F044CC"/>
    <w:rsid w:val="00F045AC"/>
    <w:rsid w:val="00F04660"/>
    <w:rsid w:val="00F048C0"/>
    <w:rsid w:val="00F04995"/>
    <w:rsid w:val="00F04B94"/>
    <w:rsid w:val="00F04DEA"/>
    <w:rsid w:val="00F05025"/>
    <w:rsid w:val="00F05052"/>
    <w:rsid w:val="00F052EC"/>
    <w:rsid w:val="00F057BE"/>
    <w:rsid w:val="00F0585D"/>
    <w:rsid w:val="00F05A40"/>
    <w:rsid w:val="00F05B5B"/>
    <w:rsid w:val="00F05F57"/>
    <w:rsid w:val="00F06073"/>
    <w:rsid w:val="00F06117"/>
    <w:rsid w:val="00F065F6"/>
    <w:rsid w:val="00F06658"/>
    <w:rsid w:val="00F06872"/>
    <w:rsid w:val="00F06BEA"/>
    <w:rsid w:val="00F0729A"/>
    <w:rsid w:val="00F0737B"/>
    <w:rsid w:val="00F07976"/>
    <w:rsid w:val="00F07AF1"/>
    <w:rsid w:val="00F07C01"/>
    <w:rsid w:val="00F1001C"/>
    <w:rsid w:val="00F100D5"/>
    <w:rsid w:val="00F101BC"/>
    <w:rsid w:val="00F104DA"/>
    <w:rsid w:val="00F106D5"/>
    <w:rsid w:val="00F10728"/>
    <w:rsid w:val="00F10769"/>
    <w:rsid w:val="00F1077A"/>
    <w:rsid w:val="00F10844"/>
    <w:rsid w:val="00F10A41"/>
    <w:rsid w:val="00F10AC8"/>
    <w:rsid w:val="00F10EBB"/>
    <w:rsid w:val="00F1156E"/>
    <w:rsid w:val="00F11681"/>
    <w:rsid w:val="00F11689"/>
    <w:rsid w:val="00F11799"/>
    <w:rsid w:val="00F11A06"/>
    <w:rsid w:val="00F11D43"/>
    <w:rsid w:val="00F11D98"/>
    <w:rsid w:val="00F11EAC"/>
    <w:rsid w:val="00F11FB8"/>
    <w:rsid w:val="00F121ED"/>
    <w:rsid w:val="00F12290"/>
    <w:rsid w:val="00F127E6"/>
    <w:rsid w:val="00F1286A"/>
    <w:rsid w:val="00F12921"/>
    <w:rsid w:val="00F129A2"/>
    <w:rsid w:val="00F12B92"/>
    <w:rsid w:val="00F12DB4"/>
    <w:rsid w:val="00F1304F"/>
    <w:rsid w:val="00F13208"/>
    <w:rsid w:val="00F13235"/>
    <w:rsid w:val="00F133B5"/>
    <w:rsid w:val="00F1361B"/>
    <w:rsid w:val="00F13624"/>
    <w:rsid w:val="00F13654"/>
    <w:rsid w:val="00F136DB"/>
    <w:rsid w:val="00F1380A"/>
    <w:rsid w:val="00F13830"/>
    <w:rsid w:val="00F1397D"/>
    <w:rsid w:val="00F13F33"/>
    <w:rsid w:val="00F14056"/>
    <w:rsid w:val="00F140F3"/>
    <w:rsid w:val="00F14116"/>
    <w:rsid w:val="00F1429C"/>
    <w:rsid w:val="00F142E3"/>
    <w:rsid w:val="00F14504"/>
    <w:rsid w:val="00F1450A"/>
    <w:rsid w:val="00F149B2"/>
    <w:rsid w:val="00F149F6"/>
    <w:rsid w:val="00F14A22"/>
    <w:rsid w:val="00F1516F"/>
    <w:rsid w:val="00F15380"/>
    <w:rsid w:val="00F153B6"/>
    <w:rsid w:val="00F15515"/>
    <w:rsid w:val="00F156C4"/>
    <w:rsid w:val="00F156E5"/>
    <w:rsid w:val="00F159A7"/>
    <w:rsid w:val="00F159FD"/>
    <w:rsid w:val="00F15AED"/>
    <w:rsid w:val="00F15DBB"/>
    <w:rsid w:val="00F15DC7"/>
    <w:rsid w:val="00F16355"/>
    <w:rsid w:val="00F166E7"/>
    <w:rsid w:val="00F16A53"/>
    <w:rsid w:val="00F16AB3"/>
    <w:rsid w:val="00F16ADC"/>
    <w:rsid w:val="00F16CE2"/>
    <w:rsid w:val="00F16D48"/>
    <w:rsid w:val="00F16DF9"/>
    <w:rsid w:val="00F16FED"/>
    <w:rsid w:val="00F175AC"/>
    <w:rsid w:val="00F175B8"/>
    <w:rsid w:val="00F17C56"/>
    <w:rsid w:val="00F203BC"/>
    <w:rsid w:val="00F20445"/>
    <w:rsid w:val="00F2069C"/>
    <w:rsid w:val="00F20D71"/>
    <w:rsid w:val="00F20DB2"/>
    <w:rsid w:val="00F20FC9"/>
    <w:rsid w:val="00F21699"/>
    <w:rsid w:val="00F218DE"/>
    <w:rsid w:val="00F218F0"/>
    <w:rsid w:val="00F219FD"/>
    <w:rsid w:val="00F21C41"/>
    <w:rsid w:val="00F21D3E"/>
    <w:rsid w:val="00F221AB"/>
    <w:rsid w:val="00F225C8"/>
    <w:rsid w:val="00F227FA"/>
    <w:rsid w:val="00F229A8"/>
    <w:rsid w:val="00F22B60"/>
    <w:rsid w:val="00F22C68"/>
    <w:rsid w:val="00F22CDA"/>
    <w:rsid w:val="00F22EA2"/>
    <w:rsid w:val="00F23242"/>
    <w:rsid w:val="00F2334D"/>
    <w:rsid w:val="00F23401"/>
    <w:rsid w:val="00F2356A"/>
    <w:rsid w:val="00F235CA"/>
    <w:rsid w:val="00F23771"/>
    <w:rsid w:val="00F23842"/>
    <w:rsid w:val="00F23905"/>
    <w:rsid w:val="00F23B3F"/>
    <w:rsid w:val="00F23BFE"/>
    <w:rsid w:val="00F23CD1"/>
    <w:rsid w:val="00F24064"/>
    <w:rsid w:val="00F24073"/>
    <w:rsid w:val="00F2408C"/>
    <w:rsid w:val="00F2463E"/>
    <w:rsid w:val="00F24787"/>
    <w:rsid w:val="00F248AB"/>
    <w:rsid w:val="00F24AF9"/>
    <w:rsid w:val="00F24B16"/>
    <w:rsid w:val="00F24D79"/>
    <w:rsid w:val="00F24DEE"/>
    <w:rsid w:val="00F24F57"/>
    <w:rsid w:val="00F251CD"/>
    <w:rsid w:val="00F253AA"/>
    <w:rsid w:val="00F2576F"/>
    <w:rsid w:val="00F257F9"/>
    <w:rsid w:val="00F257FC"/>
    <w:rsid w:val="00F25C65"/>
    <w:rsid w:val="00F25C7F"/>
    <w:rsid w:val="00F25CF0"/>
    <w:rsid w:val="00F25E0E"/>
    <w:rsid w:val="00F25E18"/>
    <w:rsid w:val="00F26042"/>
    <w:rsid w:val="00F2630C"/>
    <w:rsid w:val="00F264DE"/>
    <w:rsid w:val="00F269CC"/>
    <w:rsid w:val="00F26AB4"/>
    <w:rsid w:val="00F26BF0"/>
    <w:rsid w:val="00F26BF5"/>
    <w:rsid w:val="00F26EFA"/>
    <w:rsid w:val="00F27000"/>
    <w:rsid w:val="00F271F0"/>
    <w:rsid w:val="00F274FC"/>
    <w:rsid w:val="00F27758"/>
    <w:rsid w:val="00F27874"/>
    <w:rsid w:val="00F27982"/>
    <w:rsid w:val="00F27BF9"/>
    <w:rsid w:val="00F27D0D"/>
    <w:rsid w:val="00F27D65"/>
    <w:rsid w:val="00F30073"/>
    <w:rsid w:val="00F30313"/>
    <w:rsid w:val="00F305C4"/>
    <w:rsid w:val="00F305D1"/>
    <w:rsid w:val="00F30729"/>
    <w:rsid w:val="00F3168B"/>
    <w:rsid w:val="00F31821"/>
    <w:rsid w:val="00F31DE5"/>
    <w:rsid w:val="00F31FC9"/>
    <w:rsid w:val="00F32379"/>
    <w:rsid w:val="00F32702"/>
    <w:rsid w:val="00F32C2F"/>
    <w:rsid w:val="00F32D93"/>
    <w:rsid w:val="00F32FFC"/>
    <w:rsid w:val="00F33477"/>
    <w:rsid w:val="00F335ED"/>
    <w:rsid w:val="00F33879"/>
    <w:rsid w:val="00F33A78"/>
    <w:rsid w:val="00F33EB4"/>
    <w:rsid w:val="00F33EFB"/>
    <w:rsid w:val="00F3403C"/>
    <w:rsid w:val="00F34396"/>
    <w:rsid w:val="00F345DD"/>
    <w:rsid w:val="00F34754"/>
    <w:rsid w:val="00F349C7"/>
    <w:rsid w:val="00F34E33"/>
    <w:rsid w:val="00F35219"/>
    <w:rsid w:val="00F353D0"/>
    <w:rsid w:val="00F3593E"/>
    <w:rsid w:val="00F35A12"/>
    <w:rsid w:val="00F36158"/>
    <w:rsid w:val="00F362BD"/>
    <w:rsid w:val="00F3646D"/>
    <w:rsid w:val="00F364D2"/>
    <w:rsid w:val="00F364FC"/>
    <w:rsid w:val="00F36634"/>
    <w:rsid w:val="00F36835"/>
    <w:rsid w:val="00F36B5B"/>
    <w:rsid w:val="00F37135"/>
    <w:rsid w:val="00F37293"/>
    <w:rsid w:val="00F3729B"/>
    <w:rsid w:val="00F373EB"/>
    <w:rsid w:val="00F3740F"/>
    <w:rsid w:val="00F37619"/>
    <w:rsid w:val="00F3762F"/>
    <w:rsid w:val="00F3765F"/>
    <w:rsid w:val="00F37820"/>
    <w:rsid w:val="00F37AAD"/>
    <w:rsid w:val="00F37C1B"/>
    <w:rsid w:val="00F37EB2"/>
    <w:rsid w:val="00F401B7"/>
    <w:rsid w:val="00F401BF"/>
    <w:rsid w:val="00F40216"/>
    <w:rsid w:val="00F402AF"/>
    <w:rsid w:val="00F404B2"/>
    <w:rsid w:val="00F4070C"/>
    <w:rsid w:val="00F40786"/>
    <w:rsid w:val="00F40C87"/>
    <w:rsid w:val="00F413F1"/>
    <w:rsid w:val="00F4140A"/>
    <w:rsid w:val="00F414B3"/>
    <w:rsid w:val="00F415BB"/>
    <w:rsid w:val="00F41A90"/>
    <w:rsid w:val="00F41B4D"/>
    <w:rsid w:val="00F41C13"/>
    <w:rsid w:val="00F41E60"/>
    <w:rsid w:val="00F420D1"/>
    <w:rsid w:val="00F42240"/>
    <w:rsid w:val="00F42729"/>
    <w:rsid w:val="00F429D1"/>
    <w:rsid w:val="00F42B6A"/>
    <w:rsid w:val="00F42B81"/>
    <w:rsid w:val="00F42D0E"/>
    <w:rsid w:val="00F42DA7"/>
    <w:rsid w:val="00F42F2B"/>
    <w:rsid w:val="00F42FFC"/>
    <w:rsid w:val="00F43667"/>
    <w:rsid w:val="00F43827"/>
    <w:rsid w:val="00F43D90"/>
    <w:rsid w:val="00F43E09"/>
    <w:rsid w:val="00F43F0C"/>
    <w:rsid w:val="00F440E2"/>
    <w:rsid w:val="00F443FC"/>
    <w:rsid w:val="00F444FF"/>
    <w:rsid w:val="00F44762"/>
    <w:rsid w:val="00F447A2"/>
    <w:rsid w:val="00F44A4F"/>
    <w:rsid w:val="00F44AE6"/>
    <w:rsid w:val="00F44E14"/>
    <w:rsid w:val="00F44E26"/>
    <w:rsid w:val="00F44EB6"/>
    <w:rsid w:val="00F44F21"/>
    <w:rsid w:val="00F44F55"/>
    <w:rsid w:val="00F45608"/>
    <w:rsid w:val="00F45731"/>
    <w:rsid w:val="00F45A8F"/>
    <w:rsid w:val="00F45EAB"/>
    <w:rsid w:val="00F461AE"/>
    <w:rsid w:val="00F4653A"/>
    <w:rsid w:val="00F4658B"/>
    <w:rsid w:val="00F465AD"/>
    <w:rsid w:val="00F46635"/>
    <w:rsid w:val="00F46928"/>
    <w:rsid w:val="00F46D81"/>
    <w:rsid w:val="00F46E0B"/>
    <w:rsid w:val="00F46EA9"/>
    <w:rsid w:val="00F46F88"/>
    <w:rsid w:val="00F471A7"/>
    <w:rsid w:val="00F47274"/>
    <w:rsid w:val="00F4736A"/>
    <w:rsid w:val="00F4761D"/>
    <w:rsid w:val="00F477B6"/>
    <w:rsid w:val="00F478D4"/>
    <w:rsid w:val="00F47982"/>
    <w:rsid w:val="00F47D77"/>
    <w:rsid w:val="00F47E3D"/>
    <w:rsid w:val="00F47F38"/>
    <w:rsid w:val="00F50247"/>
    <w:rsid w:val="00F50631"/>
    <w:rsid w:val="00F506C7"/>
    <w:rsid w:val="00F507B4"/>
    <w:rsid w:val="00F50F4D"/>
    <w:rsid w:val="00F51033"/>
    <w:rsid w:val="00F51412"/>
    <w:rsid w:val="00F51989"/>
    <w:rsid w:val="00F51A25"/>
    <w:rsid w:val="00F51B12"/>
    <w:rsid w:val="00F51B2D"/>
    <w:rsid w:val="00F51BE4"/>
    <w:rsid w:val="00F51E7D"/>
    <w:rsid w:val="00F52075"/>
    <w:rsid w:val="00F5264D"/>
    <w:rsid w:val="00F5273F"/>
    <w:rsid w:val="00F529AE"/>
    <w:rsid w:val="00F52BC0"/>
    <w:rsid w:val="00F52E95"/>
    <w:rsid w:val="00F530B6"/>
    <w:rsid w:val="00F53160"/>
    <w:rsid w:val="00F531F5"/>
    <w:rsid w:val="00F533D2"/>
    <w:rsid w:val="00F5385F"/>
    <w:rsid w:val="00F5398F"/>
    <w:rsid w:val="00F539FC"/>
    <w:rsid w:val="00F53AD8"/>
    <w:rsid w:val="00F53BD7"/>
    <w:rsid w:val="00F53CF5"/>
    <w:rsid w:val="00F53CF7"/>
    <w:rsid w:val="00F53DCB"/>
    <w:rsid w:val="00F53F21"/>
    <w:rsid w:val="00F53F46"/>
    <w:rsid w:val="00F54227"/>
    <w:rsid w:val="00F54270"/>
    <w:rsid w:val="00F542DB"/>
    <w:rsid w:val="00F54440"/>
    <w:rsid w:val="00F546E5"/>
    <w:rsid w:val="00F54711"/>
    <w:rsid w:val="00F54716"/>
    <w:rsid w:val="00F54914"/>
    <w:rsid w:val="00F54B21"/>
    <w:rsid w:val="00F54D39"/>
    <w:rsid w:val="00F54EB0"/>
    <w:rsid w:val="00F54F78"/>
    <w:rsid w:val="00F5510C"/>
    <w:rsid w:val="00F551BB"/>
    <w:rsid w:val="00F5525E"/>
    <w:rsid w:val="00F5555A"/>
    <w:rsid w:val="00F55636"/>
    <w:rsid w:val="00F55665"/>
    <w:rsid w:val="00F558C2"/>
    <w:rsid w:val="00F55A6F"/>
    <w:rsid w:val="00F55AE7"/>
    <w:rsid w:val="00F55D3C"/>
    <w:rsid w:val="00F55D8A"/>
    <w:rsid w:val="00F55E90"/>
    <w:rsid w:val="00F55EDF"/>
    <w:rsid w:val="00F55F05"/>
    <w:rsid w:val="00F55FD9"/>
    <w:rsid w:val="00F56174"/>
    <w:rsid w:val="00F563AD"/>
    <w:rsid w:val="00F566E8"/>
    <w:rsid w:val="00F56766"/>
    <w:rsid w:val="00F5682E"/>
    <w:rsid w:val="00F568DE"/>
    <w:rsid w:val="00F56958"/>
    <w:rsid w:val="00F56BFB"/>
    <w:rsid w:val="00F56DE5"/>
    <w:rsid w:val="00F56E82"/>
    <w:rsid w:val="00F56FE9"/>
    <w:rsid w:val="00F57425"/>
    <w:rsid w:val="00F5743D"/>
    <w:rsid w:val="00F576B8"/>
    <w:rsid w:val="00F578DB"/>
    <w:rsid w:val="00F57AEA"/>
    <w:rsid w:val="00F57DD6"/>
    <w:rsid w:val="00F60017"/>
    <w:rsid w:val="00F60030"/>
    <w:rsid w:val="00F60276"/>
    <w:rsid w:val="00F6055C"/>
    <w:rsid w:val="00F60966"/>
    <w:rsid w:val="00F60C9F"/>
    <w:rsid w:val="00F60D1D"/>
    <w:rsid w:val="00F61014"/>
    <w:rsid w:val="00F6103D"/>
    <w:rsid w:val="00F6132F"/>
    <w:rsid w:val="00F613CC"/>
    <w:rsid w:val="00F61495"/>
    <w:rsid w:val="00F614C0"/>
    <w:rsid w:val="00F615AB"/>
    <w:rsid w:val="00F6173D"/>
    <w:rsid w:val="00F617A8"/>
    <w:rsid w:val="00F617B8"/>
    <w:rsid w:val="00F617F3"/>
    <w:rsid w:val="00F618B5"/>
    <w:rsid w:val="00F61911"/>
    <w:rsid w:val="00F61A41"/>
    <w:rsid w:val="00F61A9C"/>
    <w:rsid w:val="00F61CE6"/>
    <w:rsid w:val="00F621EC"/>
    <w:rsid w:val="00F6249C"/>
    <w:rsid w:val="00F624FC"/>
    <w:rsid w:val="00F62826"/>
    <w:rsid w:val="00F62C58"/>
    <w:rsid w:val="00F62F67"/>
    <w:rsid w:val="00F6309E"/>
    <w:rsid w:val="00F63271"/>
    <w:rsid w:val="00F632C3"/>
    <w:rsid w:val="00F634C1"/>
    <w:rsid w:val="00F6366D"/>
    <w:rsid w:val="00F63768"/>
    <w:rsid w:val="00F63AEA"/>
    <w:rsid w:val="00F63C2E"/>
    <w:rsid w:val="00F63E4C"/>
    <w:rsid w:val="00F63E55"/>
    <w:rsid w:val="00F64282"/>
    <w:rsid w:val="00F6440E"/>
    <w:rsid w:val="00F644A8"/>
    <w:rsid w:val="00F646AE"/>
    <w:rsid w:val="00F646D7"/>
    <w:rsid w:val="00F64A44"/>
    <w:rsid w:val="00F65071"/>
    <w:rsid w:val="00F65147"/>
    <w:rsid w:val="00F6542F"/>
    <w:rsid w:val="00F65AA7"/>
    <w:rsid w:val="00F65FCF"/>
    <w:rsid w:val="00F662B9"/>
    <w:rsid w:val="00F66309"/>
    <w:rsid w:val="00F663D3"/>
    <w:rsid w:val="00F66516"/>
    <w:rsid w:val="00F6663B"/>
    <w:rsid w:val="00F66B51"/>
    <w:rsid w:val="00F66C0C"/>
    <w:rsid w:val="00F66DE2"/>
    <w:rsid w:val="00F67259"/>
    <w:rsid w:val="00F67268"/>
    <w:rsid w:val="00F67281"/>
    <w:rsid w:val="00F67422"/>
    <w:rsid w:val="00F67594"/>
    <w:rsid w:val="00F67657"/>
    <w:rsid w:val="00F6765A"/>
    <w:rsid w:val="00F677AD"/>
    <w:rsid w:val="00F67805"/>
    <w:rsid w:val="00F67978"/>
    <w:rsid w:val="00F67B33"/>
    <w:rsid w:val="00F67C47"/>
    <w:rsid w:val="00F67DF5"/>
    <w:rsid w:val="00F67ED8"/>
    <w:rsid w:val="00F70007"/>
    <w:rsid w:val="00F700D3"/>
    <w:rsid w:val="00F70152"/>
    <w:rsid w:val="00F70219"/>
    <w:rsid w:val="00F70234"/>
    <w:rsid w:val="00F7063E"/>
    <w:rsid w:val="00F70713"/>
    <w:rsid w:val="00F70715"/>
    <w:rsid w:val="00F70759"/>
    <w:rsid w:val="00F70818"/>
    <w:rsid w:val="00F70AA6"/>
    <w:rsid w:val="00F70B0B"/>
    <w:rsid w:val="00F70B29"/>
    <w:rsid w:val="00F70D08"/>
    <w:rsid w:val="00F70D7B"/>
    <w:rsid w:val="00F70FC6"/>
    <w:rsid w:val="00F710A6"/>
    <w:rsid w:val="00F71113"/>
    <w:rsid w:val="00F711BA"/>
    <w:rsid w:val="00F711BD"/>
    <w:rsid w:val="00F71281"/>
    <w:rsid w:val="00F71328"/>
    <w:rsid w:val="00F71875"/>
    <w:rsid w:val="00F71881"/>
    <w:rsid w:val="00F71A37"/>
    <w:rsid w:val="00F71A5D"/>
    <w:rsid w:val="00F71D24"/>
    <w:rsid w:val="00F71EBD"/>
    <w:rsid w:val="00F71F22"/>
    <w:rsid w:val="00F71F30"/>
    <w:rsid w:val="00F71FCB"/>
    <w:rsid w:val="00F7201F"/>
    <w:rsid w:val="00F72055"/>
    <w:rsid w:val="00F7219B"/>
    <w:rsid w:val="00F7254C"/>
    <w:rsid w:val="00F725BC"/>
    <w:rsid w:val="00F726D8"/>
    <w:rsid w:val="00F72A03"/>
    <w:rsid w:val="00F72A71"/>
    <w:rsid w:val="00F72ADB"/>
    <w:rsid w:val="00F72B23"/>
    <w:rsid w:val="00F72B76"/>
    <w:rsid w:val="00F72BA4"/>
    <w:rsid w:val="00F72E7B"/>
    <w:rsid w:val="00F72EFF"/>
    <w:rsid w:val="00F7304E"/>
    <w:rsid w:val="00F73482"/>
    <w:rsid w:val="00F735FC"/>
    <w:rsid w:val="00F73679"/>
    <w:rsid w:val="00F736DB"/>
    <w:rsid w:val="00F73AF0"/>
    <w:rsid w:val="00F73B79"/>
    <w:rsid w:val="00F73CD7"/>
    <w:rsid w:val="00F73DC5"/>
    <w:rsid w:val="00F73DD3"/>
    <w:rsid w:val="00F73EE0"/>
    <w:rsid w:val="00F73F97"/>
    <w:rsid w:val="00F742A1"/>
    <w:rsid w:val="00F74755"/>
    <w:rsid w:val="00F747A2"/>
    <w:rsid w:val="00F747F7"/>
    <w:rsid w:val="00F74BB7"/>
    <w:rsid w:val="00F74DB8"/>
    <w:rsid w:val="00F74F44"/>
    <w:rsid w:val="00F75019"/>
    <w:rsid w:val="00F75043"/>
    <w:rsid w:val="00F750F8"/>
    <w:rsid w:val="00F754C3"/>
    <w:rsid w:val="00F75805"/>
    <w:rsid w:val="00F759BD"/>
    <w:rsid w:val="00F75B25"/>
    <w:rsid w:val="00F75F31"/>
    <w:rsid w:val="00F76478"/>
    <w:rsid w:val="00F767B5"/>
    <w:rsid w:val="00F76A0B"/>
    <w:rsid w:val="00F76A77"/>
    <w:rsid w:val="00F76C82"/>
    <w:rsid w:val="00F76D57"/>
    <w:rsid w:val="00F77133"/>
    <w:rsid w:val="00F77177"/>
    <w:rsid w:val="00F776C7"/>
    <w:rsid w:val="00F776DD"/>
    <w:rsid w:val="00F778C7"/>
    <w:rsid w:val="00F77BF8"/>
    <w:rsid w:val="00F77C5D"/>
    <w:rsid w:val="00F77E86"/>
    <w:rsid w:val="00F80087"/>
    <w:rsid w:val="00F804F8"/>
    <w:rsid w:val="00F80511"/>
    <w:rsid w:val="00F805A6"/>
    <w:rsid w:val="00F80D73"/>
    <w:rsid w:val="00F80E5E"/>
    <w:rsid w:val="00F81083"/>
    <w:rsid w:val="00F8194C"/>
    <w:rsid w:val="00F81B68"/>
    <w:rsid w:val="00F81E5C"/>
    <w:rsid w:val="00F81F82"/>
    <w:rsid w:val="00F82083"/>
    <w:rsid w:val="00F8226E"/>
    <w:rsid w:val="00F8241B"/>
    <w:rsid w:val="00F826F1"/>
    <w:rsid w:val="00F827DB"/>
    <w:rsid w:val="00F8285A"/>
    <w:rsid w:val="00F82F44"/>
    <w:rsid w:val="00F83042"/>
    <w:rsid w:val="00F8322E"/>
    <w:rsid w:val="00F83389"/>
    <w:rsid w:val="00F833A5"/>
    <w:rsid w:val="00F833C3"/>
    <w:rsid w:val="00F83496"/>
    <w:rsid w:val="00F8354A"/>
    <w:rsid w:val="00F835D6"/>
    <w:rsid w:val="00F83654"/>
    <w:rsid w:val="00F83911"/>
    <w:rsid w:val="00F83A26"/>
    <w:rsid w:val="00F83AC4"/>
    <w:rsid w:val="00F83B14"/>
    <w:rsid w:val="00F84458"/>
    <w:rsid w:val="00F8454F"/>
    <w:rsid w:val="00F84613"/>
    <w:rsid w:val="00F84621"/>
    <w:rsid w:val="00F8468A"/>
    <w:rsid w:val="00F846D9"/>
    <w:rsid w:val="00F84F9B"/>
    <w:rsid w:val="00F84F9C"/>
    <w:rsid w:val="00F850C6"/>
    <w:rsid w:val="00F85398"/>
    <w:rsid w:val="00F853AB"/>
    <w:rsid w:val="00F853B3"/>
    <w:rsid w:val="00F8560D"/>
    <w:rsid w:val="00F8581B"/>
    <w:rsid w:val="00F85A23"/>
    <w:rsid w:val="00F85AA2"/>
    <w:rsid w:val="00F85BF1"/>
    <w:rsid w:val="00F85E95"/>
    <w:rsid w:val="00F86028"/>
    <w:rsid w:val="00F86319"/>
    <w:rsid w:val="00F86496"/>
    <w:rsid w:val="00F8667A"/>
    <w:rsid w:val="00F86717"/>
    <w:rsid w:val="00F868A4"/>
    <w:rsid w:val="00F868B6"/>
    <w:rsid w:val="00F8695B"/>
    <w:rsid w:val="00F86ABC"/>
    <w:rsid w:val="00F86B96"/>
    <w:rsid w:val="00F86C4E"/>
    <w:rsid w:val="00F86D8B"/>
    <w:rsid w:val="00F86FCF"/>
    <w:rsid w:val="00F87378"/>
    <w:rsid w:val="00F873E5"/>
    <w:rsid w:val="00F87493"/>
    <w:rsid w:val="00F87893"/>
    <w:rsid w:val="00F90156"/>
    <w:rsid w:val="00F90286"/>
    <w:rsid w:val="00F902F5"/>
    <w:rsid w:val="00F903DE"/>
    <w:rsid w:val="00F9045E"/>
    <w:rsid w:val="00F905FD"/>
    <w:rsid w:val="00F907D6"/>
    <w:rsid w:val="00F9086D"/>
    <w:rsid w:val="00F90BFA"/>
    <w:rsid w:val="00F9106C"/>
    <w:rsid w:val="00F910CB"/>
    <w:rsid w:val="00F9167B"/>
    <w:rsid w:val="00F91796"/>
    <w:rsid w:val="00F91840"/>
    <w:rsid w:val="00F91877"/>
    <w:rsid w:val="00F91D23"/>
    <w:rsid w:val="00F91D4E"/>
    <w:rsid w:val="00F91D73"/>
    <w:rsid w:val="00F91F6C"/>
    <w:rsid w:val="00F91F8F"/>
    <w:rsid w:val="00F92175"/>
    <w:rsid w:val="00F923CE"/>
    <w:rsid w:val="00F9265A"/>
    <w:rsid w:val="00F926C3"/>
    <w:rsid w:val="00F928AF"/>
    <w:rsid w:val="00F928DB"/>
    <w:rsid w:val="00F92C04"/>
    <w:rsid w:val="00F92C12"/>
    <w:rsid w:val="00F92D97"/>
    <w:rsid w:val="00F92E6E"/>
    <w:rsid w:val="00F92E9D"/>
    <w:rsid w:val="00F9313B"/>
    <w:rsid w:val="00F93692"/>
    <w:rsid w:val="00F93709"/>
    <w:rsid w:val="00F9387F"/>
    <w:rsid w:val="00F93C19"/>
    <w:rsid w:val="00F9401F"/>
    <w:rsid w:val="00F94064"/>
    <w:rsid w:val="00F94139"/>
    <w:rsid w:val="00F94232"/>
    <w:rsid w:val="00F9436A"/>
    <w:rsid w:val="00F945EC"/>
    <w:rsid w:val="00F94899"/>
    <w:rsid w:val="00F949AD"/>
    <w:rsid w:val="00F94CE8"/>
    <w:rsid w:val="00F95257"/>
    <w:rsid w:val="00F95312"/>
    <w:rsid w:val="00F9539D"/>
    <w:rsid w:val="00F9559C"/>
    <w:rsid w:val="00F957D5"/>
    <w:rsid w:val="00F95B34"/>
    <w:rsid w:val="00F95CAB"/>
    <w:rsid w:val="00F95DB3"/>
    <w:rsid w:val="00F961E6"/>
    <w:rsid w:val="00F9635C"/>
    <w:rsid w:val="00F963B3"/>
    <w:rsid w:val="00F963DA"/>
    <w:rsid w:val="00F968C9"/>
    <w:rsid w:val="00F968EA"/>
    <w:rsid w:val="00F968F6"/>
    <w:rsid w:val="00F9695F"/>
    <w:rsid w:val="00F96A01"/>
    <w:rsid w:val="00F96A0D"/>
    <w:rsid w:val="00F970C3"/>
    <w:rsid w:val="00F97236"/>
    <w:rsid w:val="00F97238"/>
    <w:rsid w:val="00F97307"/>
    <w:rsid w:val="00F9735C"/>
    <w:rsid w:val="00F973D9"/>
    <w:rsid w:val="00F975EC"/>
    <w:rsid w:val="00F976C8"/>
    <w:rsid w:val="00F977DD"/>
    <w:rsid w:val="00F9783C"/>
    <w:rsid w:val="00F9786F"/>
    <w:rsid w:val="00F97903"/>
    <w:rsid w:val="00F97AEF"/>
    <w:rsid w:val="00F97CE2"/>
    <w:rsid w:val="00FA009C"/>
    <w:rsid w:val="00FA0361"/>
    <w:rsid w:val="00FA0632"/>
    <w:rsid w:val="00FA076B"/>
    <w:rsid w:val="00FA08F5"/>
    <w:rsid w:val="00FA0BDA"/>
    <w:rsid w:val="00FA0D52"/>
    <w:rsid w:val="00FA0DD2"/>
    <w:rsid w:val="00FA0E0B"/>
    <w:rsid w:val="00FA119C"/>
    <w:rsid w:val="00FA162F"/>
    <w:rsid w:val="00FA167D"/>
    <w:rsid w:val="00FA1B41"/>
    <w:rsid w:val="00FA1DFF"/>
    <w:rsid w:val="00FA2400"/>
    <w:rsid w:val="00FA2840"/>
    <w:rsid w:val="00FA28E0"/>
    <w:rsid w:val="00FA316A"/>
    <w:rsid w:val="00FA31B2"/>
    <w:rsid w:val="00FA33EF"/>
    <w:rsid w:val="00FA3469"/>
    <w:rsid w:val="00FA369A"/>
    <w:rsid w:val="00FA36F6"/>
    <w:rsid w:val="00FA3A9F"/>
    <w:rsid w:val="00FA3D29"/>
    <w:rsid w:val="00FA3EE7"/>
    <w:rsid w:val="00FA40A4"/>
    <w:rsid w:val="00FA41F6"/>
    <w:rsid w:val="00FA473A"/>
    <w:rsid w:val="00FA48D0"/>
    <w:rsid w:val="00FA4C67"/>
    <w:rsid w:val="00FA5178"/>
    <w:rsid w:val="00FA520B"/>
    <w:rsid w:val="00FA5255"/>
    <w:rsid w:val="00FA55D4"/>
    <w:rsid w:val="00FA5615"/>
    <w:rsid w:val="00FA561A"/>
    <w:rsid w:val="00FA5CCB"/>
    <w:rsid w:val="00FA5E66"/>
    <w:rsid w:val="00FA5FAF"/>
    <w:rsid w:val="00FA5FB8"/>
    <w:rsid w:val="00FA60BC"/>
    <w:rsid w:val="00FA6153"/>
    <w:rsid w:val="00FA687C"/>
    <w:rsid w:val="00FA6996"/>
    <w:rsid w:val="00FA69A5"/>
    <w:rsid w:val="00FA6AA8"/>
    <w:rsid w:val="00FA6B59"/>
    <w:rsid w:val="00FA6C16"/>
    <w:rsid w:val="00FA6C7F"/>
    <w:rsid w:val="00FA6D25"/>
    <w:rsid w:val="00FA7060"/>
    <w:rsid w:val="00FA7F55"/>
    <w:rsid w:val="00FB049E"/>
    <w:rsid w:val="00FB0643"/>
    <w:rsid w:val="00FB09D5"/>
    <w:rsid w:val="00FB0B8A"/>
    <w:rsid w:val="00FB0B9D"/>
    <w:rsid w:val="00FB0BAF"/>
    <w:rsid w:val="00FB0DBB"/>
    <w:rsid w:val="00FB0E97"/>
    <w:rsid w:val="00FB10B7"/>
    <w:rsid w:val="00FB112F"/>
    <w:rsid w:val="00FB14D5"/>
    <w:rsid w:val="00FB1780"/>
    <w:rsid w:val="00FB1DA8"/>
    <w:rsid w:val="00FB1F19"/>
    <w:rsid w:val="00FB1F39"/>
    <w:rsid w:val="00FB21FE"/>
    <w:rsid w:val="00FB226C"/>
    <w:rsid w:val="00FB226F"/>
    <w:rsid w:val="00FB235C"/>
    <w:rsid w:val="00FB242A"/>
    <w:rsid w:val="00FB2495"/>
    <w:rsid w:val="00FB2512"/>
    <w:rsid w:val="00FB287A"/>
    <w:rsid w:val="00FB2B42"/>
    <w:rsid w:val="00FB2CD2"/>
    <w:rsid w:val="00FB2D0D"/>
    <w:rsid w:val="00FB2F59"/>
    <w:rsid w:val="00FB3430"/>
    <w:rsid w:val="00FB346D"/>
    <w:rsid w:val="00FB3594"/>
    <w:rsid w:val="00FB35BE"/>
    <w:rsid w:val="00FB38D9"/>
    <w:rsid w:val="00FB3BB5"/>
    <w:rsid w:val="00FB3BC5"/>
    <w:rsid w:val="00FB3C5D"/>
    <w:rsid w:val="00FB3C6C"/>
    <w:rsid w:val="00FB3CC2"/>
    <w:rsid w:val="00FB3DE9"/>
    <w:rsid w:val="00FB4169"/>
    <w:rsid w:val="00FB4590"/>
    <w:rsid w:val="00FB492B"/>
    <w:rsid w:val="00FB498E"/>
    <w:rsid w:val="00FB4A48"/>
    <w:rsid w:val="00FB4AB2"/>
    <w:rsid w:val="00FB4ACC"/>
    <w:rsid w:val="00FB4DA0"/>
    <w:rsid w:val="00FB4DF1"/>
    <w:rsid w:val="00FB4E0C"/>
    <w:rsid w:val="00FB5093"/>
    <w:rsid w:val="00FB527F"/>
    <w:rsid w:val="00FB544B"/>
    <w:rsid w:val="00FB56FB"/>
    <w:rsid w:val="00FB5854"/>
    <w:rsid w:val="00FB58A8"/>
    <w:rsid w:val="00FB5928"/>
    <w:rsid w:val="00FB5B93"/>
    <w:rsid w:val="00FB5BA9"/>
    <w:rsid w:val="00FB5E7D"/>
    <w:rsid w:val="00FB6017"/>
    <w:rsid w:val="00FB602E"/>
    <w:rsid w:val="00FB69C8"/>
    <w:rsid w:val="00FB6A30"/>
    <w:rsid w:val="00FB6B28"/>
    <w:rsid w:val="00FB6B40"/>
    <w:rsid w:val="00FB6BD1"/>
    <w:rsid w:val="00FB6CFA"/>
    <w:rsid w:val="00FB6DB2"/>
    <w:rsid w:val="00FB7074"/>
    <w:rsid w:val="00FB7097"/>
    <w:rsid w:val="00FB733D"/>
    <w:rsid w:val="00FB73E2"/>
    <w:rsid w:val="00FB7401"/>
    <w:rsid w:val="00FB7540"/>
    <w:rsid w:val="00FB79AE"/>
    <w:rsid w:val="00FB7ABA"/>
    <w:rsid w:val="00FB7E35"/>
    <w:rsid w:val="00FC0048"/>
    <w:rsid w:val="00FC00CB"/>
    <w:rsid w:val="00FC00DE"/>
    <w:rsid w:val="00FC0191"/>
    <w:rsid w:val="00FC05F2"/>
    <w:rsid w:val="00FC0687"/>
    <w:rsid w:val="00FC0767"/>
    <w:rsid w:val="00FC0837"/>
    <w:rsid w:val="00FC0C66"/>
    <w:rsid w:val="00FC14B1"/>
    <w:rsid w:val="00FC14C6"/>
    <w:rsid w:val="00FC14E7"/>
    <w:rsid w:val="00FC15D7"/>
    <w:rsid w:val="00FC1634"/>
    <w:rsid w:val="00FC1701"/>
    <w:rsid w:val="00FC188C"/>
    <w:rsid w:val="00FC18BE"/>
    <w:rsid w:val="00FC191B"/>
    <w:rsid w:val="00FC1BAD"/>
    <w:rsid w:val="00FC20B3"/>
    <w:rsid w:val="00FC2279"/>
    <w:rsid w:val="00FC23AD"/>
    <w:rsid w:val="00FC27A7"/>
    <w:rsid w:val="00FC292A"/>
    <w:rsid w:val="00FC2BAB"/>
    <w:rsid w:val="00FC2D9F"/>
    <w:rsid w:val="00FC2EA4"/>
    <w:rsid w:val="00FC2F6A"/>
    <w:rsid w:val="00FC3055"/>
    <w:rsid w:val="00FC34CF"/>
    <w:rsid w:val="00FC3599"/>
    <w:rsid w:val="00FC3748"/>
    <w:rsid w:val="00FC3827"/>
    <w:rsid w:val="00FC391E"/>
    <w:rsid w:val="00FC3991"/>
    <w:rsid w:val="00FC3A91"/>
    <w:rsid w:val="00FC3AC3"/>
    <w:rsid w:val="00FC3BAF"/>
    <w:rsid w:val="00FC3C3C"/>
    <w:rsid w:val="00FC3C75"/>
    <w:rsid w:val="00FC3EF7"/>
    <w:rsid w:val="00FC42E0"/>
    <w:rsid w:val="00FC431B"/>
    <w:rsid w:val="00FC4425"/>
    <w:rsid w:val="00FC46EB"/>
    <w:rsid w:val="00FC4700"/>
    <w:rsid w:val="00FC485D"/>
    <w:rsid w:val="00FC4910"/>
    <w:rsid w:val="00FC4945"/>
    <w:rsid w:val="00FC4974"/>
    <w:rsid w:val="00FC4BD1"/>
    <w:rsid w:val="00FC503D"/>
    <w:rsid w:val="00FC51AB"/>
    <w:rsid w:val="00FC5466"/>
    <w:rsid w:val="00FC5918"/>
    <w:rsid w:val="00FC597E"/>
    <w:rsid w:val="00FC5B46"/>
    <w:rsid w:val="00FC5CDF"/>
    <w:rsid w:val="00FC5E07"/>
    <w:rsid w:val="00FC5FEC"/>
    <w:rsid w:val="00FC6049"/>
    <w:rsid w:val="00FC616D"/>
    <w:rsid w:val="00FC6298"/>
    <w:rsid w:val="00FC6B41"/>
    <w:rsid w:val="00FC6D45"/>
    <w:rsid w:val="00FC6EB8"/>
    <w:rsid w:val="00FC76FD"/>
    <w:rsid w:val="00FC790C"/>
    <w:rsid w:val="00FD0340"/>
    <w:rsid w:val="00FD04EE"/>
    <w:rsid w:val="00FD0752"/>
    <w:rsid w:val="00FD0BDA"/>
    <w:rsid w:val="00FD0DE4"/>
    <w:rsid w:val="00FD0EF9"/>
    <w:rsid w:val="00FD1098"/>
    <w:rsid w:val="00FD13AB"/>
    <w:rsid w:val="00FD15D9"/>
    <w:rsid w:val="00FD15F6"/>
    <w:rsid w:val="00FD1881"/>
    <w:rsid w:val="00FD1AE4"/>
    <w:rsid w:val="00FD1D24"/>
    <w:rsid w:val="00FD1DF6"/>
    <w:rsid w:val="00FD22E3"/>
    <w:rsid w:val="00FD23CA"/>
    <w:rsid w:val="00FD2448"/>
    <w:rsid w:val="00FD2548"/>
    <w:rsid w:val="00FD25E1"/>
    <w:rsid w:val="00FD2672"/>
    <w:rsid w:val="00FD2A54"/>
    <w:rsid w:val="00FD2AAD"/>
    <w:rsid w:val="00FD30A1"/>
    <w:rsid w:val="00FD342A"/>
    <w:rsid w:val="00FD350A"/>
    <w:rsid w:val="00FD35C5"/>
    <w:rsid w:val="00FD386F"/>
    <w:rsid w:val="00FD3C1C"/>
    <w:rsid w:val="00FD3DDA"/>
    <w:rsid w:val="00FD3DDE"/>
    <w:rsid w:val="00FD4011"/>
    <w:rsid w:val="00FD401C"/>
    <w:rsid w:val="00FD441E"/>
    <w:rsid w:val="00FD46B1"/>
    <w:rsid w:val="00FD478C"/>
    <w:rsid w:val="00FD520C"/>
    <w:rsid w:val="00FD52F1"/>
    <w:rsid w:val="00FD5381"/>
    <w:rsid w:val="00FD554B"/>
    <w:rsid w:val="00FD5789"/>
    <w:rsid w:val="00FD598B"/>
    <w:rsid w:val="00FD59EB"/>
    <w:rsid w:val="00FD5C76"/>
    <w:rsid w:val="00FD6036"/>
    <w:rsid w:val="00FD6296"/>
    <w:rsid w:val="00FD6439"/>
    <w:rsid w:val="00FD6440"/>
    <w:rsid w:val="00FD6499"/>
    <w:rsid w:val="00FD6529"/>
    <w:rsid w:val="00FD68E6"/>
    <w:rsid w:val="00FD6A00"/>
    <w:rsid w:val="00FD6C42"/>
    <w:rsid w:val="00FD743C"/>
    <w:rsid w:val="00FD7673"/>
    <w:rsid w:val="00FD77E7"/>
    <w:rsid w:val="00FD7DF4"/>
    <w:rsid w:val="00FD7E1A"/>
    <w:rsid w:val="00FD7F85"/>
    <w:rsid w:val="00FE0196"/>
    <w:rsid w:val="00FE01E5"/>
    <w:rsid w:val="00FE03BA"/>
    <w:rsid w:val="00FE07A9"/>
    <w:rsid w:val="00FE0CA4"/>
    <w:rsid w:val="00FE0D10"/>
    <w:rsid w:val="00FE0D6D"/>
    <w:rsid w:val="00FE0EEC"/>
    <w:rsid w:val="00FE0F4E"/>
    <w:rsid w:val="00FE104F"/>
    <w:rsid w:val="00FE106D"/>
    <w:rsid w:val="00FE10AA"/>
    <w:rsid w:val="00FE10F1"/>
    <w:rsid w:val="00FE15CA"/>
    <w:rsid w:val="00FE1621"/>
    <w:rsid w:val="00FE166B"/>
    <w:rsid w:val="00FE178F"/>
    <w:rsid w:val="00FE1922"/>
    <w:rsid w:val="00FE1F48"/>
    <w:rsid w:val="00FE1FBE"/>
    <w:rsid w:val="00FE2225"/>
    <w:rsid w:val="00FE2266"/>
    <w:rsid w:val="00FE2671"/>
    <w:rsid w:val="00FE28A5"/>
    <w:rsid w:val="00FE295A"/>
    <w:rsid w:val="00FE29D5"/>
    <w:rsid w:val="00FE302D"/>
    <w:rsid w:val="00FE3069"/>
    <w:rsid w:val="00FE30BA"/>
    <w:rsid w:val="00FE30EC"/>
    <w:rsid w:val="00FE33C8"/>
    <w:rsid w:val="00FE367D"/>
    <w:rsid w:val="00FE37F5"/>
    <w:rsid w:val="00FE39D9"/>
    <w:rsid w:val="00FE3A33"/>
    <w:rsid w:val="00FE3C9D"/>
    <w:rsid w:val="00FE3D13"/>
    <w:rsid w:val="00FE3E83"/>
    <w:rsid w:val="00FE40C6"/>
    <w:rsid w:val="00FE4170"/>
    <w:rsid w:val="00FE46B3"/>
    <w:rsid w:val="00FE4915"/>
    <w:rsid w:val="00FE4A31"/>
    <w:rsid w:val="00FE4D08"/>
    <w:rsid w:val="00FE4E35"/>
    <w:rsid w:val="00FE521F"/>
    <w:rsid w:val="00FE544E"/>
    <w:rsid w:val="00FE5469"/>
    <w:rsid w:val="00FE54D4"/>
    <w:rsid w:val="00FE54DD"/>
    <w:rsid w:val="00FE55B5"/>
    <w:rsid w:val="00FE5609"/>
    <w:rsid w:val="00FE5631"/>
    <w:rsid w:val="00FE5739"/>
    <w:rsid w:val="00FE57DD"/>
    <w:rsid w:val="00FE5BBC"/>
    <w:rsid w:val="00FE5D66"/>
    <w:rsid w:val="00FE5D8E"/>
    <w:rsid w:val="00FE61A5"/>
    <w:rsid w:val="00FE61EB"/>
    <w:rsid w:val="00FE62C0"/>
    <w:rsid w:val="00FE65DC"/>
    <w:rsid w:val="00FE69BB"/>
    <w:rsid w:val="00FE6A52"/>
    <w:rsid w:val="00FE6CB3"/>
    <w:rsid w:val="00FE6CFA"/>
    <w:rsid w:val="00FE6D67"/>
    <w:rsid w:val="00FE6ED1"/>
    <w:rsid w:val="00FE70E8"/>
    <w:rsid w:val="00FE713E"/>
    <w:rsid w:val="00FE7167"/>
    <w:rsid w:val="00FE7285"/>
    <w:rsid w:val="00FE72D4"/>
    <w:rsid w:val="00FE763E"/>
    <w:rsid w:val="00FE769E"/>
    <w:rsid w:val="00FE784C"/>
    <w:rsid w:val="00FE7850"/>
    <w:rsid w:val="00FE7BEC"/>
    <w:rsid w:val="00FE7E62"/>
    <w:rsid w:val="00FF0114"/>
    <w:rsid w:val="00FF0366"/>
    <w:rsid w:val="00FF055D"/>
    <w:rsid w:val="00FF078C"/>
    <w:rsid w:val="00FF081F"/>
    <w:rsid w:val="00FF0B7F"/>
    <w:rsid w:val="00FF102A"/>
    <w:rsid w:val="00FF16A5"/>
    <w:rsid w:val="00FF1786"/>
    <w:rsid w:val="00FF17C3"/>
    <w:rsid w:val="00FF1AE5"/>
    <w:rsid w:val="00FF1B56"/>
    <w:rsid w:val="00FF1BA5"/>
    <w:rsid w:val="00FF20E6"/>
    <w:rsid w:val="00FF2575"/>
    <w:rsid w:val="00FF2954"/>
    <w:rsid w:val="00FF2AB0"/>
    <w:rsid w:val="00FF2C7F"/>
    <w:rsid w:val="00FF2DCE"/>
    <w:rsid w:val="00FF2F16"/>
    <w:rsid w:val="00FF32E6"/>
    <w:rsid w:val="00FF33CD"/>
    <w:rsid w:val="00FF33D9"/>
    <w:rsid w:val="00FF346C"/>
    <w:rsid w:val="00FF34B6"/>
    <w:rsid w:val="00FF351F"/>
    <w:rsid w:val="00FF3580"/>
    <w:rsid w:val="00FF3D11"/>
    <w:rsid w:val="00FF3D4A"/>
    <w:rsid w:val="00FF4047"/>
    <w:rsid w:val="00FF44F4"/>
    <w:rsid w:val="00FF485F"/>
    <w:rsid w:val="00FF49BB"/>
    <w:rsid w:val="00FF4CBC"/>
    <w:rsid w:val="00FF4D17"/>
    <w:rsid w:val="00FF50F8"/>
    <w:rsid w:val="00FF5294"/>
    <w:rsid w:val="00FF541F"/>
    <w:rsid w:val="00FF568F"/>
    <w:rsid w:val="00FF56C2"/>
    <w:rsid w:val="00FF596B"/>
    <w:rsid w:val="00FF5970"/>
    <w:rsid w:val="00FF59EC"/>
    <w:rsid w:val="00FF5A04"/>
    <w:rsid w:val="00FF5A62"/>
    <w:rsid w:val="00FF5B66"/>
    <w:rsid w:val="00FF5CA0"/>
    <w:rsid w:val="00FF5D3A"/>
    <w:rsid w:val="00FF5F59"/>
    <w:rsid w:val="00FF5FDE"/>
    <w:rsid w:val="00FF62E9"/>
    <w:rsid w:val="00FF6334"/>
    <w:rsid w:val="00FF6472"/>
    <w:rsid w:val="00FF6737"/>
    <w:rsid w:val="00FF6989"/>
    <w:rsid w:val="00FF6FF6"/>
    <w:rsid w:val="00FF75A5"/>
    <w:rsid w:val="00FF7707"/>
    <w:rsid w:val="00FF7868"/>
    <w:rsid w:val="00FF7910"/>
    <w:rsid w:val="00FF7A11"/>
    <w:rsid w:val="00FF7A18"/>
    <w:rsid w:val="00FF7DB9"/>
    <w:rsid w:val="00FF7E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835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2" w:semiHidden="1" w:unhideWhenUsed="1"/>
    <w:lsdException w:name="List 3" w:semiHidden="1" w:unhideWhenUsed="1"/>
    <w:lsdException w:name="List Bullet 2" w:semiHidden="1" w:uiPriority="9" w:unhideWhenUsed="1" w:qFormat="1"/>
    <w:lsdException w:name="List Bullet 3" w:semiHidden="1" w:uiPriority="9" w:unhideWhenUsed="1" w:qFormat="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56D4"/>
    <w:pPr>
      <w:spacing w:before="120" w:after="120"/>
    </w:pPr>
    <w:rPr>
      <w:rFonts w:ascii="Calibri" w:hAnsi="Calibri"/>
      <w:sz w:val="22"/>
      <w:szCs w:val="24"/>
    </w:rPr>
  </w:style>
  <w:style w:type="paragraph" w:styleId="Heading1">
    <w:name w:val="heading 1"/>
    <w:basedOn w:val="Normal"/>
    <w:next w:val="Normal"/>
    <w:link w:val="Heading1Char"/>
    <w:autoRedefine/>
    <w:qFormat/>
    <w:rsid w:val="004D2EFE"/>
    <w:pPr>
      <w:keepNext/>
      <w:tabs>
        <w:tab w:val="left" w:pos="2268"/>
      </w:tabs>
      <w:spacing w:before="240" w:after="60"/>
      <w:ind w:left="1814" w:hanging="1814"/>
      <w:jc w:val="center"/>
      <w:outlineLvl w:val="0"/>
    </w:pPr>
    <w:rPr>
      <w:rFonts w:cs="Arial"/>
      <w:b/>
      <w:snapToGrid w:val="0"/>
      <w:sz w:val="36"/>
      <w:szCs w:val="36"/>
      <w:lang w:eastAsia="en-US"/>
    </w:rPr>
  </w:style>
  <w:style w:type="paragraph" w:styleId="Heading2">
    <w:name w:val="heading 2"/>
    <w:basedOn w:val="Normal"/>
    <w:next w:val="Normal"/>
    <w:link w:val="Heading2Char"/>
    <w:qFormat/>
    <w:rsid w:val="000F5911"/>
    <w:pPr>
      <w:keepNext/>
      <w:numPr>
        <w:ilvl w:val="1"/>
        <w:numId w:val="9"/>
      </w:numPr>
      <w:tabs>
        <w:tab w:val="left" w:pos="1418"/>
      </w:tabs>
      <w:spacing w:before="240" w:after="60"/>
      <w:outlineLvl w:val="1"/>
    </w:pPr>
    <w:rPr>
      <w:b/>
      <w:i/>
      <w:sz w:val="28"/>
      <w:szCs w:val="28"/>
    </w:rPr>
  </w:style>
  <w:style w:type="paragraph" w:styleId="Heading3">
    <w:name w:val="heading 3"/>
    <w:basedOn w:val="Normal"/>
    <w:next w:val="Normal"/>
    <w:link w:val="Heading3Char"/>
    <w:qFormat/>
    <w:pPr>
      <w:keepNext/>
      <w:numPr>
        <w:ilvl w:val="2"/>
        <w:numId w:val="9"/>
      </w:numPr>
      <w:tabs>
        <w:tab w:val="left" w:pos="851"/>
      </w:tabs>
      <w:outlineLvl w:val="2"/>
    </w:pPr>
    <w:rPr>
      <w:rFonts w:ascii="Arial (W1)" w:hAnsi="Arial (W1)"/>
      <w:b/>
      <w:szCs w:val="20"/>
    </w:rPr>
  </w:style>
  <w:style w:type="paragraph" w:styleId="Heading4">
    <w:name w:val="heading 4"/>
    <w:basedOn w:val="Normal"/>
    <w:next w:val="Normal"/>
    <w:link w:val="Heading4Char1"/>
    <w:qFormat/>
    <w:pPr>
      <w:keepNext/>
      <w:numPr>
        <w:ilvl w:val="3"/>
        <w:numId w:val="9"/>
      </w:numPr>
      <w:tabs>
        <w:tab w:val="left" w:pos="851"/>
      </w:tabs>
      <w:outlineLvl w:val="3"/>
    </w:pPr>
    <w:rPr>
      <w:rFonts w:ascii="Arial (W1)" w:hAnsi="Arial (W1)"/>
      <w:b/>
      <w:i/>
      <w:szCs w:val="22"/>
    </w:rPr>
  </w:style>
  <w:style w:type="paragraph" w:styleId="Heading5">
    <w:name w:val="heading 5"/>
    <w:basedOn w:val="Normal"/>
    <w:next w:val="Normal"/>
    <w:link w:val="Heading5Char"/>
    <w:qFormat/>
    <w:rsid w:val="00FD1AE4"/>
    <w:pPr>
      <w:keepNext/>
      <w:numPr>
        <w:ilvl w:val="4"/>
        <w:numId w:val="9"/>
      </w:numPr>
      <w:spacing w:before="240" w:after="60"/>
      <w:outlineLvl w:val="4"/>
    </w:pPr>
    <w:rPr>
      <w:bCs/>
      <w:iCs/>
      <w:u w:val="single"/>
    </w:rPr>
  </w:style>
  <w:style w:type="paragraph" w:styleId="Heading6">
    <w:name w:val="heading 6"/>
    <w:basedOn w:val="Normal"/>
    <w:next w:val="Normal"/>
    <w:link w:val="Heading6Char"/>
    <w:unhideWhenUsed/>
    <w:qFormat/>
    <w:rsid w:val="00FE6CFA"/>
    <w:pPr>
      <w:numPr>
        <w:ilvl w:val="5"/>
        <w:numId w:val="9"/>
      </w:numPr>
      <w:spacing w:before="240" w:after="60"/>
      <w:outlineLvl w:val="5"/>
    </w:pPr>
    <w:rPr>
      <w:b/>
      <w:bCs/>
      <w:szCs w:val="22"/>
    </w:rPr>
  </w:style>
  <w:style w:type="paragraph" w:styleId="Heading7">
    <w:name w:val="heading 7"/>
    <w:basedOn w:val="Normal"/>
    <w:next w:val="Normal"/>
    <w:link w:val="Heading7Char"/>
    <w:unhideWhenUsed/>
    <w:qFormat/>
    <w:rsid w:val="00302CAD"/>
    <w:pPr>
      <w:numPr>
        <w:ilvl w:val="6"/>
        <w:numId w:val="9"/>
      </w:numPr>
      <w:spacing w:before="240" w:after="60"/>
      <w:outlineLvl w:val="6"/>
    </w:pPr>
  </w:style>
  <w:style w:type="paragraph" w:styleId="Heading8">
    <w:name w:val="heading 8"/>
    <w:basedOn w:val="Normal"/>
    <w:next w:val="Normal"/>
    <w:link w:val="Heading8Char"/>
    <w:qFormat/>
    <w:pPr>
      <w:numPr>
        <w:ilvl w:val="7"/>
        <w:numId w:val="9"/>
      </w:numPr>
      <w:spacing w:before="240" w:after="60"/>
      <w:outlineLvl w:val="7"/>
    </w:pPr>
    <w:rPr>
      <w:i/>
      <w:iCs/>
    </w:rPr>
  </w:style>
  <w:style w:type="paragraph" w:styleId="Heading9">
    <w:name w:val="heading 9"/>
    <w:basedOn w:val="Normal"/>
    <w:next w:val="Normal"/>
    <w:link w:val="Heading9Char"/>
    <w:unhideWhenUsed/>
    <w:qFormat/>
    <w:rsid w:val="00302CAD"/>
    <w:pPr>
      <w:numPr>
        <w:ilvl w:val="8"/>
        <w:numId w:val="9"/>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F5911"/>
    <w:rPr>
      <w:rFonts w:ascii="Calibri" w:hAnsi="Calibri"/>
      <w:b/>
      <w:i/>
      <w:sz w:val="28"/>
      <w:szCs w:val="28"/>
    </w:rPr>
  </w:style>
  <w:style w:type="paragraph" w:styleId="Header">
    <w:name w:val="header"/>
    <w:basedOn w:val="Normal"/>
    <w:link w:val="HeaderChar"/>
    <w:rsid w:val="00E57A0B"/>
    <w:pPr>
      <w:tabs>
        <w:tab w:val="center" w:pos="4513"/>
        <w:tab w:val="right" w:pos="9026"/>
      </w:tabs>
      <w:spacing w:before="0" w:after="0"/>
    </w:pPr>
  </w:style>
  <w:style w:type="character" w:customStyle="1" w:styleId="HeaderChar">
    <w:name w:val="Header Char"/>
    <w:basedOn w:val="DefaultParagraphFont"/>
    <w:link w:val="Header"/>
    <w:uiPriority w:val="99"/>
    <w:rsid w:val="00E57A0B"/>
    <w:rPr>
      <w:rFonts w:ascii="Calibri" w:hAnsi="Calibri"/>
      <w:sz w:val="22"/>
      <w:szCs w:val="24"/>
    </w:rPr>
  </w:style>
  <w:style w:type="paragraph" w:customStyle="1" w:styleId="FootnoteText1">
    <w:name w:val="Footnote Text1"/>
    <w:basedOn w:val="Normal"/>
    <w:qFormat/>
    <w:rsid w:val="001156D4"/>
    <w:rPr>
      <w:sz w:val="20"/>
      <w:szCs w:val="20"/>
    </w:rPr>
  </w:style>
  <w:style w:type="character" w:styleId="FootnoteReference">
    <w:name w:val="footnote reference"/>
    <w:rPr>
      <w:vertAlign w:val="superscript"/>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RMPnumberedparagraphs">
    <w:name w:val="RARMP numbered paragraphs"/>
    <w:basedOn w:val="ListParagraph"/>
    <w:link w:val="RARMPnumberedparagraphsChar"/>
    <w:qFormat/>
    <w:rsid w:val="008B7B2D"/>
    <w:pPr>
      <w:numPr>
        <w:numId w:val="5"/>
      </w:numPr>
    </w:pPr>
  </w:style>
  <w:style w:type="character" w:styleId="Hyperlink">
    <w:name w:val="Hyperlink"/>
    <w:basedOn w:val="DefaultParagraphFont"/>
    <w:uiPriority w:val="99"/>
    <w:rsid w:val="00104292"/>
    <w:rPr>
      <w:u w:val="single"/>
    </w:rPr>
  </w:style>
  <w:style w:type="paragraph" w:styleId="BalloonText">
    <w:name w:val="Balloon Text"/>
    <w:basedOn w:val="Normal"/>
    <w:link w:val="BalloonTextChar"/>
    <w:uiPriority w:val="99"/>
    <w:rsid w:val="00170F62"/>
    <w:pPr>
      <w:spacing w:before="0" w:after="0"/>
    </w:pPr>
    <w:rPr>
      <w:rFonts w:ascii="Tahoma" w:hAnsi="Tahoma" w:cs="Tahoma"/>
      <w:sz w:val="16"/>
      <w:szCs w:val="16"/>
    </w:rPr>
  </w:style>
  <w:style w:type="paragraph" w:customStyle="1" w:styleId="Titletext">
    <w:name w:val="Title text"/>
    <w:basedOn w:val="Normal"/>
    <w:rsid w:val="00F04DEA"/>
    <w:pPr>
      <w:spacing w:before="60" w:after="60"/>
    </w:pPr>
    <w:rPr>
      <w:szCs w:val="20"/>
    </w:rPr>
  </w:style>
  <w:style w:type="paragraph" w:styleId="TOC1">
    <w:name w:val="toc 1"/>
    <w:basedOn w:val="Normal"/>
    <w:next w:val="Normal"/>
    <w:autoRedefine/>
    <w:uiPriority w:val="39"/>
    <w:rsid w:val="005B7D35"/>
    <w:pPr>
      <w:tabs>
        <w:tab w:val="left" w:pos="1247"/>
        <w:tab w:val="right" w:leader="dot" w:pos="9639"/>
      </w:tabs>
      <w:ind w:left="1247" w:hanging="1247"/>
    </w:pPr>
    <w:rPr>
      <w:b/>
      <w:bCs/>
      <w:caps/>
      <w:noProof/>
      <w:color w:val="000000"/>
      <w:szCs w:val="20"/>
    </w:rPr>
  </w:style>
  <w:style w:type="paragraph" w:styleId="TOC2">
    <w:name w:val="toc 2"/>
    <w:basedOn w:val="Normal"/>
    <w:next w:val="Normal"/>
    <w:autoRedefine/>
    <w:uiPriority w:val="39"/>
    <w:rsid w:val="005B7D35"/>
    <w:pPr>
      <w:tabs>
        <w:tab w:val="left" w:pos="1247"/>
        <w:tab w:val="right" w:leader="dot" w:pos="9639"/>
      </w:tabs>
      <w:spacing w:before="0" w:after="0"/>
      <w:ind w:left="1332" w:hanging="1134"/>
    </w:pPr>
    <w:rPr>
      <w:smallCaps/>
      <w:noProof/>
      <w:szCs w:val="20"/>
      <w:lang w:eastAsia="en-US"/>
    </w:rPr>
  </w:style>
  <w:style w:type="paragraph" w:styleId="TOC3">
    <w:name w:val="toc 3"/>
    <w:basedOn w:val="Normal"/>
    <w:next w:val="Normal"/>
    <w:autoRedefine/>
    <w:uiPriority w:val="39"/>
    <w:rsid w:val="00FA0D52"/>
    <w:pPr>
      <w:tabs>
        <w:tab w:val="left" w:pos="1247"/>
        <w:tab w:val="right" w:leader="dot" w:pos="9639"/>
      </w:tabs>
      <w:spacing w:before="0" w:after="0"/>
      <w:ind w:left="1729" w:hanging="1247"/>
    </w:pPr>
    <w:rPr>
      <w:iCs/>
      <w:noProof/>
      <w:szCs w:val="20"/>
    </w:rPr>
  </w:style>
  <w:style w:type="character" w:styleId="CommentReference">
    <w:name w:val="annotation reference"/>
    <w:basedOn w:val="DefaultParagraphFont"/>
    <w:uiPriority w:val="99"/>
    <w:rsid w:val="00BD3249"/>
    <w:rPr>
      <w:sz w:val="16"/>
      <w:szCs w:val="16"/>
    </w:rPr>
  </w:style>
  <w:style w:type="character" w:customStyle="1" w:styleId="ListParagraphChar">
    <w:name w:val="List Paragraph Char"/>
    <w:basedOn w:val="DefaultParagraphFont"/>
    <w:link w:val="ListParagraph"/>
    <w:uiPriority w:val="34"/>
    <w:rsid w:val="001156D4"/>
    <w:rPr>
      <w:rFonts w:ascii="Calibri" w:hAnsi="Calibri"/>
      <w:sz w:val="22"/>
      <w:szCs w:val="24"/>
    </w:rPr>
  </w:style>
  <w:style w:type="character" w:customStyle="1" w:styleId="RARMPnumberedparagraphsChar">
    <w:name w:val="RARMP numbered paragraphs Char"/>
    <w:basedOn w:val="ListParagraphChar"/>
    <w:link w:val="RARMPnumberedparagraphs"/>
    <w:rsid w:val="008B7B2D"/>
    <w:rPr>
      <w:rFonts w:ascii="Calibri" w:hAnsi="Calibri"/>
      <w:sz w:val="22"/>
      <w:szCs w:val="24"/>
    </w:rPr>
  </w:style>
  <w:style w:type="paragraph" w:styleId="CommentText">
    <w:name w:val="annotation text"/>
    <w:basedOn w:val="Normal"/>
    <w:link w:val="CommentTextChar"/>
    <w:uiPriority w:val="99"/>
    <w:rsid w:val="00BD3249"/>
    <w:rPr>
      <w:sz w:val="20"/>
      <w:szCs w:val="20"/>
    </w:rPr>
  </w:style>
  <w:style w:type="character" w:customStyle="1" w:styleId="BalloonTextChar">
    <w:name w:val="Balloon Text Char"/>
    <w:basedOn w:val="DefaultParagraphFont"/>
    <w:link w:val="BalloonText"/>
    <w:uiPriority w:val="99"/>
    <w:rsid w:val="00170F62"/>
    <w:rPr>
      <w:rFonts w:ascii="Tahoma" w:hAnsi="Tahoma" w:cs="Tahoma"/>
      <w:sz w:val="16"/>
      <w:szCs w:val="16"/>
    </w:rPr>
  </w:style>
  <w:style w:type="character" w:customStyle="1" w:styleId="CommentTextChar">
    <w:name w:val="Comment Text Char"/>
    <w:basedOn w:val="DefaultParagraphFont"/>
    <w:link w:val="CommentText"/>
    <w:uiPriority w:val="99"/>
    <w:rsid w:val="00BD3249"/>
    <w:rPr>
      <w:rFonts w:ascii="Calibri" w:hAnsi="Calibri"/>
    </w:rPr>
  </w:style>
  <w:style w:type="paragraph" w:styleId="CommentSubject">
    <w:name w:val="annotation subject"/>
    <w:basedOn w:val="CommentText"/>
    <w:next w:val="CommentText"/>
    <w:link w:val="CommentSubjectChar"/>
    <w:uiPriority w:val="99"/>
    <w:rsid w:val="00BD3249"/>
    <w:rPr>
      <w:b/>
      <w:bCs/>
    </w:rPr>
  </w:style>
  <w:style w:type="character" w:customStyle="1" w:styleId="CommentSubjectChar">
    <w:name w:val="Comment Subject Char"/>
    <w:basedOn w:val="CommentTextChar"/>
    <w:link w:val="CommentSubject"/>
    <w:uiPriority w:val="99"/>
    <w:rsid w:val="00BD3249"/>
    <w:rPr>
      <w:rFonts w:ascii="Calibri" w:hAnsi="Calibri"/>
      <w:b/>
      <w:bCs/>
    </w:rPr>
  </w:style>
  <w:style w:type="paragraph" w:customStyle="1" w:styleId="BulletedRARMP">
    <w:name w:val="Bulleted RARMP"/>
    <w:basedOn w:val="Normal"/>
    <w:link w:val="BulletedRARMPCharChar"/>
    <w:rsid w:val="00A0285A"/>
    <w:pPr>
      <w:numPr>
        <w:numId w:val="1"/>
      </w:numPr>
      <w:spacing w:before="0" w:after="0"/>
    </w:pPr>
  </w:style>
  <w:style w:type="character" w:customStyle="1" w:styleId="BulletedRARMPCharChar">
    <w:name w:val="Bulleted RARMP Char Char"/>
    <w:link w:val="BulletedRARMP"/>
    <w:rsid w:val="00A0285A"/>
    <w:rPr>
      <w:rFonts w:ascii="Calibri" w:hAnsi="Calibri"/>
      <w:sz w:val="22"/>
      <w:szCs w:val="24"/>
    </w:rPr>
  </w:style>
  <w:style w:type="paragraph" w:customStyle="1" w:styleId="1RARMP">
    <w:name w:val="1 RARMP"/>
    <w:basedOn w:val="Normal"/>
    <w:qFormat/>
    <w:rsid w:val="00B548EC"/>
    <w:pPr>
      <w:numPr>
        <w:numId w:val="2"/>
      </w:numPr>
      <w:tabs>
        <w:tab w:val="left" w:pos="1985"/>
      </w:tabs>
      <w:outlineLvl w:val="0"/>
    </w:pPr>
    <w:rPr>
      <w:rFonts w:cs="Arial"/>
      <w:b/>
      <w:bCs/>
      <w:sz w:val="36"/>
      <w:szCs w:val="36"/>
    </w:rPr>
  </w:style>
  <w:style w:type="paragraph" w:customStyle="1" w:styleId="2RARMP">
    <w:name w:val="2 RARMP"/>
    <w:basedOn w:val="Normal"/>
    <w:link w:val="2RARMPChar"/>
    <w:autoRedefine/>
    <w:qFormat/>
    <w:rsid w:val="0072537C"/>
    <w:pPr>
      <w:keepNext/>
      <w:numPr>
        <w:ilvl w:val="1"/>
        <w:numId w:val="2"/>
      </w:numPr>
      <w:spacing w:before="240"/>
      <w:outlineLvl w:val="1"/>
    </w:pPr>
    <w:rPr>
      <w:rFonts w:cs="Arial"/>
      <w:b/>
      <w:bCs/>
      <w:iCs/>
      <w:sz w:val="28"/>
      <w:szCs w:val="28"/>
    </w:rPr>
  </w:style>
  <w:style w:type="paragraph" w:customStyle="1" w:styleId="3RARMP">
    <w:name w:val="3 RARMP"/>
    <w:basedOn w:val="Normal"/>
    <w:qFormat/>
    <w:rsid w:val="00FC3827"/>
    <w:pPr>
      <w:keepNext/>
      <w:numPr>
        <w:ilvl w:val="2"/>
        <w:numId w:val="2"/>
      </w:numPr>
      <w:tabs>
        <w:tab w:val="clear" w:pos="426"/>
        <w:tab w:val="num" w:pos="284"/>
      </w:tabs>
      <w:ind w:left="0"/>
      <w:outlineLvl w:val="2"/>
    </w:pPr>
    <w:rPr>
      <w:rFonts w:cs="Arial"/>
      <w:b/>
      <w:bCs/>
      <w:sz w:val="24"/>
    </w:rPr>
  </w:style>
  <w:style w:type="paragraph" w:customStyle="1" w:styleId="4RARMP">
    <w:name w:val="4 RARMP"/>
    <w:basedOn w:val="Normal"/>
    <w:link w:val="4RARMPChar"/>
    <w:uiPriority w:val="1"/>
    <w:qFormat/>
    <w:rsid w:val="00321D13"/>
    <w:pPr>
      <w:keepNext/>
      <w:keepLines/>
      <w:numPr>
        <w:ilvl w:val="3"/>
        <w:numId w:val="2"/>
      </w:numPr>
      <w:outlineLvl w:val="3"/>
    </w:pPr>
    <w:rPr>
      <w:rFonts w:asciiTheme="minorHAnsi" w:hAnsiTheme="minorHAnsi" w:cs="Arial"/>
      <w:b/>
      <w:bCs/>
      <w:i/>
      <w:iCs/>
      <w:szCs w:val="22"/>
    </w:rPr>
  </w:style>
  <w:style w:type="paragraph" w:styleId="ListParagraph">
    <w:name w:val="List Paragraph"/>
    <w:basedOn w:val="Normal"/>
    <w:link w:val="ListParagraphChar"/>
    <w:uiPriority w:val="34"/>
    <w:qFormat/>
    <w:rsid w:val="00E3712B"/>
    <w:pPr>
      <w:ind w:left="720"/>
    </w:pPr>
  </w:style>
  <w:style w:type="character" w:customStyle="1" w:styleId="4RARMPChar">
    <w:name w:val="4 RARMP Char"/>
    <w:link w:val="4RARMP"/>
    <w:uiPriority w:val="1"/>
    <w:rsid w:val="00321D13"/>
    <w:rPr>
      <w:rFonts w:asciiTheme="minorHAnsi" w:hAnsiTheme="minorHAnsi" w:cs="Arial"/>
      <w:b/>
      <w:bCs/>
      <w:i/>
      <w:iCs/>
      <w:sz w:val="22"/>
      <w:szCs w:val="22"/>
    </w:rPr>
  </w:style>
  <w:style w:type="character" w:customStyle="1" w:styleId="Heading6Char">
    <w:name w:val="Heading 6 Char"/>
    <w:link w:val="Heading6"/>
    <w:rsid w:val="00FE6CFA"/>
    <w:rPr>
      <w:rFonts w:ascii="Calibri" w:hAnsi="Calibri"/>
      <w:b/>
      <w:bCs/>
      <w:sz w:val="22"/>
      <w:szCs w:val="22"/>
    </w:rPr>
  </w:style>
  <w:style w:type="paragraph" w:styleId="Revision">
    <w:name w:val="Revision"/>
    <w:hidden/>
    <w:uiPriority w:val="99"/>
    <w:semiHidden/>
    <w:rsid w:val="00B81960"/>
    <w:rPr>
      <w:sz w:val="24"/>
      <w:szCs w:val="24"/>
    </w:rPr>
  </w:style>
  <w:style w:type="character" w:customStyle="1" w:styleId="Heading7Char">
    <w:name w:val="Heading 7 Char"/>
    <w:link w:val="Heading7"/>
    <w:rsid w:val="00302CAD"/>
    <w:rPr>
      <w:rFonts w:ascii="Calibri" w:hAnsi="Calibri"/>
      <w:sz w:val="22"/>
      <w:szCs w:val="24"/>
    </w:rPr>
  </w:style>
  <w:style w:type="character" w:customStyle="1" w:styleId="Heading9Char">
    <w:name w:val="Heading 9 Char"/>
    <w:link w:val="Heading9"/>
    <w:rsid w:val="00302CAD"/>
    <w:rPr>
      <w:rFonts w:ascii="Arial" w:hAnsi="Arial" w:cs="Arial"/>
      <w:sz w:val="22"/>
      <w:szCs w:val="22"/>
    </w:rPr>
  </w:style>
  <w:style w:type="paragraph" w:styleId="TOCHeading">
    <w:name w:val="TOC Heading"/>
    <w:basedOn w:val="Heading1"/>
    <w:next w:val="Normal"/>
    <w:uiPriority w:val="39"/>
    <w:semiHidden/>
    <w:unhideWhenUsed/>
    <w:qFormat/>
    <w:rsid w:val="00904AF1"/>
    <w:pPr>
      <w:keepLines/>
      <w:tabs>
        <w:tab w:val="clear" w:pos="2268"/>
      </w:tabs>
      <w:spacing w:before="480" w:after="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numbering" w:customStyle="1" w:styleId="tablebulletsRARMP">
    <w:name w:val="table bullets RARMP"/>
    <w:basedOn w:val="NoList"/>
    <w:rsid w:val="00A90197"/>
    <w:pPr>
      <w:numPr>
        <w:numId w:val="3"/>
      </w:numPr>
    </w:pPr>
  </w:style>
  <w:style w:type="paragraph" w:customStyle="1" w:styleId="5RARMP">
    <w:name w:val="5 RARMP"/>
    <w:basedOn w:val="4RARMP"/>
    <w:qFormat/>
    <w:rsid w:val="00535EE4"/>
    <w:pPr>
      <w:numPr>
        <w:ilvl w:val="0"/>
        <w:numId w:val="0"/>
      </w:numPr>
    </w:pPr>
    <w:rPr>
      <w:i w:val="0"/>
    </w:rPr>
  </w:style>
  <w:style w:type="paragraph" w:customStyle="1" w:styleId="Bulletlevel2">
    <w:name w:val="Bullet level 2"/>
    <w:basedOn w:val="Normal"/>
    <w:rsid w:val="00686ACA"/>
    <w:pPr>
      <w:numPr>
        <w:numId w:val="4"/>
      </w:numPr>
      <w:spacing w:line="280" w:lineRule="atLeast"/>
    </w:pPr>
    <w:rPr>
      <w:szCs w:val="20"/>
      <w:lang w:val="en-US" w:eastAsia="en-US"/>
    </w:rPr>
  </w:style>
  <w:style w:type="paragraph" w:customStyle="1" w:styleId="TableNotes">
    <w:name w:val="Table Notes"/>
    <w:basedOn w:val="Normal"/>
    <w:rsid w:val="00A9660D"/>
    <w:pPr>
      <w:spacing w:before="60" w:after="60"/>
    </w:pPr>
    <w:rPr>
      <w:sz w:val="20"/>
      <w:lang w:eastAsia="en-US"/>
    </w:rPr>
  </w:style>
  <w:style w:type="character" w:styleId="FollowedHyperlink">
    <w:name w:val="FollowedHyperlink"/>
    <w:basedOn w:val="DefaultParagraphFont"/>
    <w:rsid w:val="00011A71"/>
    <w:rPr>
      <w:color w:val="800080" w:themeColor="followedHyperlink"/>
      <w:u w:val="single"/>
    </w:rPr>
  </w:style>
  <w:style w:type="paragraph" w:customStyle="1" w:styleId="1Para">
    <w:name w:val="1 Para"/>
    <w:basedOn w:val="Normal"/>
    <w:link w:val="1ParaChar"/>
    <w:rsid w:val="00EB2A0D"/>
    <w:pPr>
      <w:numPr>
        <w:numId w:val="8"/>
      </w:numPr>
      <w:tabs>
        <w:tab w:val="left" w:pos="540"/>
      </w:tabs>
    </w:pPr>
    <w:rPr>
      <w:rFonts w:ascii="Times New Roman" w:hAnsi="Times New Roman"/>
      <w:sz w:val="24"/>
    </w:rPr>
  </w:style>
  <w:style w:type="character" w:customStyle="1" w:styleId="1ParaChar">
    <w:name w:val="1 Para Char"/>
    <w:basedOn w:val="DefaultParagraphFont"/>
    <w:link w:val="1Para"/>
    <w:rsid w:val="00EB2A0D"/>
    <w:rPr>
      <w:sz w:val="24"/>
      <w:szCs w:val="24"/>
    </w:rPr>
  </w:style>
  <w:style w:type="paragraph" w:customStyle="1" w:styleId="Para0">
    <w:name w:val="Para"/>
    <w:basedOn w:val="Normal"/>
    <w:link w:val="ParaCharChar"/>
    <w:autoRedefine/>
    <w:rsid w:val="004F5623"/>
    <w:pPr>
      <w:keepNext/>
      <w:widowControl w:val="0"/>
      <w:spacing w:before="60" w:after="100"/>
    </w:pPr>
    <w:rPr>
      <w:rFonts w:cs="Calibri"/>
      <w:b/>
      <w:bCs/>
      <w:szCs w:val="22"/>
    </w:rPr>
  </w:style>
  <w:style w:type="paragraph" w:styleId="NormalWeb">
    <w:name w:val="Normal (Web)"/>
    <w:basedOn w:val="Normal"/>
    <w:link w:val="NormalWebChar"/>
    <w:uiPriority w:val="99"/>
    <w:unhideWhenUsed/>
    <w:rsid w:val="00A2232A"/>
    <w:pPr>
      <w:spacing w:before="100" w:beforeAutospacing="1" w:after="100" w:afterAutospacing="1"/>
    </w:pPr>
    <w:rPr>
      <w:rFonts w:ascii="Times New Roman" w:hAnsi="Times New Roman"/>
      <w:sz w:val="24"/>
    </w:rPr>
  </w:style>
  <w:style w:type="paragraph" w:styleId="Footer">
    <w:name w:val="footer"/>
    <w:basedOn w:val="Normal"/>
    <w:link w:val="FooterChar"/>
    <w:rsid w:val="00AE02D0"/>
    <w:pPr>
      <w:tabs>
        <w:tab w:val="center" w:pos="4513"/>
        <w:tab w:val="right" w:pos="9026"/>
      </w:tabs>
      <w:spacing w:before="0" w:after="0"/>
    </w:pPr>
  </w:style>
  <w:style w:type="character" w:customStyle="1" w:styleId="FooterChar">
    <w:name w:val="Footer Char"/>
    <w:basedOn w:val="DefaultParagraphFont"/>
    <w:link w:val="Footer"/>
    <w:rsid w:val="00AE02D0"/>
    <w:rPr>
      <w:rFonts w:ascii="Calibri" w:hAnsi="Calibri"/>
      <w:sz w:val="22"/>
      <w:szCs w:val="24"/>
    </w:rPr>
  </w:style>
  <w:style w:type="paragraph" w:styleId="FootnoteText">
    <w:name w:val="footnote text"/>
    <w:basedOn w:val="Normal"/>
    <w:link w:val="FootnoteTextChar"/>
    <w:uiPriority w:val="99"/>
    <w:rsid w:val="00DC7F29"/>
    <w:pPr>
      <w:spacing w:before="0" w:after="0"/>
    </w:pPr>
    <w:rPr>
      <w:sz w:val="20"/>
      <w:szCs w:val="20"/>
    </w:rPr>
  </w:style>
  <w:style w:type="character" w:customStyle="1" w:styleId="FootnoteTextChar">
    <w:name w:val="Footnote Text Char"/>
    <w:basedOn w:val="DefaultParagraphFont"/>
    <w:link w:val="FootnoteText"/>
    <w:uiPriority w:val="99"/>
    <w:rsid w:val="00DC7F29"/>
    <w:rPr>
      <w:rFonts w:ascii="Calibri" w:hAnsi="Calibri"/>
    </w:rPr>
  </w:style>
  <w:style w:type="paragraph" w:styleId="PlainText">
    <w:name w:val="Plain Text"/>
    <w:basedOn w:val="Normal"/>
    <w:link w:val="PlainTextChar"/>
    <w:uiPriority w:val="99"/>
    <w:unhideWhenUsed/>
    <w:rsid w:val="00C209CB"/>
    <w:pPr>
      <w:spacing w:before="0" w:after="0"/>
    </w:pPr>
    <w:rPr>
      <w:rFonts w:ascii="Arial" w:eastAsiaTheme="minorHAnsi" w:hAnsi="Arial" w:cs="Consolas"/>
      <w:sz w:val="18"/>
      <w:szCs w:val="21"/>
    </w:rPr>
  </w:style>
  <w:style w:type="character" w:customStyle="1" w:styleId="PlainTextChar">
    <w:name w:val="Plain Text Char"/>
    <w:basedOn w:val="DefaultParagraphFont"/>
    <w:link w:val="PlainText"/>
    <w:uiPriority w:val="99"/>
    <w:rsid w:val="00C209CB"/>
    <w:rPr>
      <w:rFonts w:ascii="Arial" w:eastAsiaTheme="minorHAnsi" w:hAnsi="Arial" w:cs="Consolas"/>
      <w:sz w:val="18"/>
      <w:szCs w:val="21"/>
    </w:rPr>
  </w:style>
  <w:style w:type="paragraph" w:customStyle="1" w:styleId="Caption-Table">
    <w:name w:val="Caption - Table"/>
    <w:next w:val="Normal"/>
    <w:qFormat/>
    <w:rsid w:val="00C209CB"/>
    <w:pPr>
      <w:spacing w:before="240" w:after="60"/>
      <w:ind w:firstLine="510"/>
    </w:pPr>
    <w:rPr>
      <w:rFonts w:ascii="Calibri" w:hAnsi="Calibri"/>
      <w:b/>
      <w:bCs/>
      <w:sz w:val="22"/>
    </w:rPr>
  </w:style>
  <w:style w:type="paragraph" w:customStyle="1" w:styleId="Caption-Figure">
    <w:name w:val="Caption - Figure"/>
    <w:next w:val="Normal"/>
    <w:qFormat/>
    <w:rsid w:val="006F72AC"/>
    <w:pPr>
      <w:spacing w:after="240"/>
    </w:pPr>
    <w:rPr>
      <w:rFonts w:ascii="Calibri" w:hAnsi="Calibri"/>
      <w:bCs/>
      <w:i/>
      <w:color w:val="1F497D" w:themeColor="text2"/>
      <w:sz w:val="22"/>
      <w:szCs w:val="18"/>
    </w:rPr>
  </w:style>
  <w:style w:type="paragraph" w:customStyle="1" w:styleId="6RARMP">
    <w:name w:val="6 RARMP"/>
    <w:basedOn w:val="5RARMP"/>
    <w:qFormat/>
    <w:rsid w:val="00602C38"/>
    <w:rPr>
      <w:b w:val="0"/>
      <w:i/>
      <w:u w:val="single"/>
    </w:rPr>
  </w:style>
  <w:style w:type="paragraph" w:customStyle="1" w:styleId="TOC-references">
    <w:name w:val="TOC - references"/>
    <w:basedOn w:val="TOC1"/>
    <w:qFormat/>
    <w:rsid w:val="005B7D35"/>
    <w:pPr>
      <w:tabs>
        <w:tab w:val="clear" w:pos="1247"/>
      </w:tabs>
      <w:ind w:left="1134" w:hanging="1134"/>
    </w:pPr>
  </w:style>
  <w:style w:type="paragraph" w:customStyle="1" w:styleId="EndNoteBibliographyTitle">
    <w:name w:val="EndNote Bibliography Title"/>
    <w:basedOn w:val="Normal"/>
    <w:link w:val="EndNoteBibliographyTitleChar"/>
    <w:rsid w:val="00200314"/>
    <w:pPr>
      <w:spacing w:after="0"/>
      <w:jc w:val="center"/>
    </w:pPr>
    <w:rPr>
      <w:rFonts w:cs="Calibri"/>
      <w:noProof/>
    </w:rPr>
  </w:style>
  <w:style w:type="character" w:customStyle="1" w:styleId="EndNoteBibliographyTitleChar">
    <w:name w:val="EndNote Bibliography Title Char"/>
    <w:basedOn w:val="DefaultParagraphFont"/>
    <w:link w:val="EndNoteBibliographyTitle"/>
    <w:rsid w:val="00200314"/>
    <w:rPr>
      <w:rFonts w:ascii="Calibri" w:hAnsi="Calibri" w:cs="Calibri"/>
      <w:noProof/>
      <w:sz w:val="22"/>
      <w:szCs w:val="24"/>
    </w:rPr>
  </w:style>
  <w:style w:type="paragraph" w:customStyle="1" w:styleId="EndNoteBibliography">
    <w:name w:val="EndNote Bibliography"/>
    <w:basedOn w:val="Normal"/>
    <w:link w:val="EndNoteBibliographyChar"/>
    <w:rsid w:val="00200314"/>
    <w:rPr>
      <w:rFonts w:cs="Calibri"/>
      <w:noProof/>
    </w:rPr>
  </w:style>
  <w:style w:type="character" w:customStyle="1" w:styleId="EndNoteBibliographyChar">
    <w:name w:val="EndNote Bibliography Char"/>
    <w:basedOn w:val="DefaultParagraphFont"/>
    <w:link w:val="EndNoteBibliography"/>
    <w:rsid w:val="00200314"/>
    <w:rPr>
      <w:rFonts w:ascii="Calibri" w:hAnsi="Calibri" w:cs="Calibri"/>
      <w:noProof/>
      <w:sz w:val="22"/>
      <w:szCs w:val="24"/>
    </w:rPr>
  </w:style>
  <w:style w:type="paragraph" w:customStyle="1" w:styleId="RIGHTLIST">
    <w:name w:val="RIGHTLIST"/>
    <w:basedOn w:val="Normal"/>
    <w:link w:val="RIGHTLISTChar"/>
    <w:rsid w:val="0060653F"/>
    <w:pPr>
      <w:keepNext/>
      <w:tabs>
        <w:tab w:val="right" w:leader="dot" w:pos="9356"/>
      </w:tabs>
      <w:spacing w:before="80" w:after="40"/>
    </w:pPr>
    <w:rPr>
      <w:rFonts w:ascii="Times New Roman" w:hAnsi="Times New Roman"/>
      <w:szCs w:val="22"/>
    </w:rPr>
  </w:style>
  <w:style w:type="character" w:customStyle="1" w:styleId="RIGHTLISTChar">
    <w:name w:val="RIGHTLIST Char"/>
    <w:basedOn w:val="DefaultParagraphFont"/>
    <w:link w:val="RIGHTLIST"/>
    <w:rsid w:val="0060653F"/>
    <w:rPr>
      <w:sz w:val="22"/>
      <w:szCs w:val="22"/>
    </w:rPr>
  </w:style>
  <w:style w:type="paragraph" w:customStyle="1" w:styleId="TableTextRARMP">
    <w:name w:val="Table Text RARMP"/>
    <w:basedOn w:val="Normal"/>
    <w:qFormat/>
    <w:locked/>
    <w:rsid w:val="00C536CF"/>
    <w:pPr>
      <w:spacing w:before="0" w:after="0"/>
    </w:pPr>
    <w:rPr>
      <w:sz w:val="20"/>
      <w:lang w:eastAsia="en-US"/>
    </w:rPr>
  </w:style>
  <w:style w:type="character" w:customStyle="1" w:styleId="1ParaCharChar">
    <w:name w:val="1 Para Char Char"/>
    <w:locked/>
    <w:rsid w:val="008449CE"/>
    <w:rPr>
      <w:rFonts w:ascii="Calibri" w:hAnsi="Calibri"/>
      <w:sz w:val="22"/>
      <w:szCs w:val="24"/>
    </w:rPr>
  </w:style>
  <w:style w:type="paragraph" w:customStyle="1" w:styleId="Default">
    <w:name w:val="Default"/>
    <w:rsid w:val="007B2B3F"/>
    <w:pPr>
      <w:autoSpaceDE w:val="0"/>
      <w:autoSpaceDN w:val="0"/>
      <w:adjustRightInd w:val="0"/>
    </w:pPr>
    <w:rPr>
      <w:color w:val="000000"/>
      <w:sz w:val="24"/>
      <w:szCs w:val="24"/>
    </w:rPr>
  </w:style>
  <w:style w:type="character" w:customStyle="1" w:styleId="BulletedRARMPChar">
    <w:name w:val="Bulleted RARMP Char"/>
    <w:rsid w:val="00B74BBE"/>
    <w:rPr>
      <w:sz w:val="24"/>
      <w:szCs w:val="24"/>
    </w:rPr>
  </w:style>
  <w:style w:type="paragraph" w:customStyle="1" w:styleId="Paranonumbers">
    <w:name w:val="Para no numbers"/>
    <w:basedOn w:val="Normal"/>
    <w:link w:val="ParanonumbersChar"/>
    <w:qFormat/>
    <w:rsid w:val="00CF08D7"/>
    <w:rPr>
      <w:rFonts w:ascii="Times New Roman" w:eastAsiaTheme="minorEastAsia" w:hAnsi="Times New Roman"/>
      <w:sz w:val="24"/>
    </w:rPr>
  </w:style>
  <w:style w:type="character" w:customStyle="1" w:styleId="ParanonumbersChar">
    <w:name w:val="Para no numbers Char"/>
    <w:link w:val="Paranonumbers"/>
    <w:locked/>
    <w:rsid w:val="00CF08D7"/>
    <w:rPr>
      <w:rFonts w:eastAsiaTheme="minorEastAsia"/>
      <w:sz w:val="24"/>
      <w:szCs w:val="24"/>
    </w:rPr>
  </w:style>
  <w:style w:type="paragraph" w:customStyle="1" w:styleId="LEFTLIST">
    <w:name w:val="LEFTLIST"/>
    <w:basedOn w:val="Heading1"/>
    <w:rsid w:val="007A29DB"/>
    <w:pPr>
      <w:tabs>
        <w:tab w:val="clear" w:pos="2268"/>
        <w:tab w:val="right" w:leader="dot" w:pos="9356"/>
      </w:tabs>
      <w:spacing w:before="80" w:after="40"/>
      <w:ind w:left="0" w:firstLine="0"/>
      <w:jc w:val="left"/>
      <w:outlineLvl w:val="9"/>
    </w:pPr>
    <w:rPr>
      <w:rFonts w:ascii="Arial Narrow" w:hAnsi="Arial Narrow" w:cs="Arial Narrow"/>
      <w:bCs/>
      <w:snapToGrid/>
      <w:sz w:val="22"/>
      <w:szCs w:val="22"/>
      <w:lang w:eastAsia="en-AU"/>
    </w:rPr>
  </w:style>
  <w:style w:type="character" w:customStyle="1" w:styleId="ParaCharChar">
    <w:name w:val="Para Char Char"/>
    <w:basedOn w:val="DefaultParagraphFont"/>
    <w:link w:val="Para0"/>
    <w:locked/>
    <w:rsid w:val="004F5623"/>
    <w:rPr>
      <w:rFonts w:ascii="Calibri" w:hAnsi="Calibri" w:cs="Calibri"/>
      <w:b/>
      <w:bCs/>
      <w:sz w:val="22"/>
      <w:szCs w:val="22"/>
    </w:rPr>
  </w:style>
  <w:style w:type="paragraph" w:customStyle="1" w:styleId="-">
    <w:name w:val=":-)"/>
    <w:basedOn w:val="Normal"/>
    <w:link w:val="-Char"/>
    <w:qFormat/>
    <w:rsid w:val="00AC5442"/>
    <w:pPr>
      <w:tabs>
        <w:tab w:val="left" w:pos="567"/>
        <w:tab w:val="num" w:pos="1494"/>
      </w:tabs>
      <w:ind w:right="-28"/>
    </w:pPr>
  </w:style>
  <w:style w:type="character" w:customStyle="1" w:styleId="-Char">
    <w:name w:val=":-) Char"/>
    <w:basedOn w:val="DefaultParagraphFont"/>
    <w:link w:val="-"/>
    <w:rsid w:val="00AC5442"/>
    <w:rPr>
      <w:rFonts w:ascii="Calibri" w:hAnsi="Calibri"/>
      <w:sz w:val="22"/>
      <w:szCs w:val="24"/>
    </w:rPr>
  </w:style>
  <w:style w:type="character" w:customStyle="1" w:styleId="Heading4Char1">
    <w:name w:val="Heading 4 Char1"/>
    <w:link w:val="Heading4"/>
    <w:rsid w:val="00A63D42"/>
    <w:rPr>
      <w:rFonts w:ascii="Arial (W1)" w:hAnsi="Arial (W1)"/>
      <w:b/>
      <w:i/>
      <w:sz w:val="22"/>
      <w:szCs w:val="22"/>
    </w:rPr>
  </w:style>
  <w:style w:type="character" w:customStyle="1" w:styleId="Heading5Char">
    <w:name w:val="Heading 5 Char"/>
    <w:link w:val="Heading5"/>
    <w:rsid w:val="00A63D42"/>
    <w:rPr>
      <w:rFonts w:ascii="Calibri" w:hAnsi="Calibri"/>
      <w:bCs/>
      <w:iCs/>
      <w:sz w:val="22"/>
      <w:szCs w:val="24"/>
      <w:u w:val="single"/>
    </w:rPr>
  </w:style>
  <w:style w:type="paragraph" w:customStyle="1" w:styleId="Events">
    <w:name w:val="Events"/>
    <w:basedOn w:val="Heading4"/>
    <w:link w:val="EventsCharChar"/>
    <w:rsid w:val="00A63D42"/>
    <w:pPr>
      <w:keepLines/>
      <w:numPr>
        <w:ilvl w:val="0"/>
        <w:numId w:val="0"/>
      </w:numPr>
      <w:tabs>
        <w:tab w:val="clear" w:pos="851"/>
        <w:tab w:val="num" w:pos="1843"/>
      </w:tabs>
      <w:ind w:left="1842" w:hanging="1814"/>
    </w:pPr>
    <w:rPr>
      <w:rFonts w:ascii="Arial" w:eastAsiaTheme="minorEastAsia" w:hAnsi="Arial" w:cs="Arial"/>
      <w:bCs/>
      <w:iCs/>
      <w:color w:val="000000"/>
    </w:rPr>
  </w:style>
  <w:style w:type="character" w:customStyle="1" w:styleId="EventsCharChar">
    <w:name w:val="Events Char Char"/>
    <w:link w:val="Events"/>
    <w:rsid w:val="00A63D42"/>
    <w:rPr>
      <w:rFonts w:ascii="Arial" w:eastAsiaTheme="minorEastAsia" w:hAnsi="Arial" w:cs="Arial"/>
      <w:b/>
      <w:bCs/>
      <w:i/>
      <w:iCs/>
      <w:color w:val="000000"/>
      <w:sz w:val="22"/>
      <w:szCs w:val="22"/>
    </w:rPr>
  </w:style>
  <w:style w:type="paragraph" w:customStyle="1" w:styleId="RARMP">
    <w:name w:val="RARMP"/>
    <w:basedOn w:val="Heading1"/>
    <w:next w:val="Normal"/>
    <w:autoRedefine/>
    <w:rsid w:val="00A63D42"/>
    <w:pPr>
      <w:numPr>
        <w:numId w:val="10"/>
      </w:numPr>
      <w:spacing w:after="120"/>
    </w:pPr>
    <w:rPr>
      <w:rFonts w:ascii="Arial Bold" w:eastAsiaTheme="minorEastAsia" w:hAnsi="Arial Bold" w:cs="Arial (W1)"/>
      <w:snapToGrid/>
      <w:kern w:val="32"/>
      <w:lang w:eastAsia="en-AU"/>
    </w:rPr>
  </w:style>
  <w:style w:type="paragraph" w:styleId="TOC4">
    <w:name w:val="toc 4"/>
    <w:basedOn w:val="Normal"/>
    <w:next w:val="Normal"/>
    <w:autoRedefine/>
    <w:uiPriority w:val="39"/>
    <w:rsid w:val="00A63D42"/>
    <w:pPr>
      <w:spacing w:before="0" w:after="0"/>
      <w:ind w:left="720"/>
    </w:pPr>
    <w:rPr>
      <w:rFonts w:ascii="Times New Roman" w:eastAsiaTheme="minorEastAsia" w:hAnsi="Times New Roman"/>
      <w:sz w:val="18"/>
      <w:szCs w:val="18"/>
    </w:rPr>
  </w:style>
  <w:style w:type="paragraph" w:styleId="TOC5">
    <w:name w:val="toc 5"/>
    <w:basedOn w:val="Normal"/>
    <w:next w:val="Normal"/>
    <w:autoRedefine/>
    <w:uiPriority w:val="39"/>
    <w:rsid w:val="00A63D42"/>
    <w:pPr>
      <w:spacing w:before="0" w:after="0"/>
      <w:ind w:left="960"/>
    </w:pPr>
    <w:rPr>
      <w:rFonts w:ascii="Times New Roman" w:eastAsiaTheme="minorEastAsia" w:hAnsi="Times New Roman"/>
      <w:sz w:val="18"/>
      <w:szCs w:val="18"/>
    </w:rPr>
  </w:style>
  <w:style w:type="paragraph" w:styleId="TOC6">
    <w:name w:val="toc 6"/>
    <w:basedOn w:val="Normal"/>
    <w:next w:val="Normal"/>
    <w:autoRedefine/>
    <w:uiPriority w:val="39"/>
    <w:rsid w:val="00A63D42"/>
    <w:pPr>
      <w:spacing w:before="0" w:after="0"/>
      <w:ind w:left="1200"/>
    </w:pPr>
    <w:rPr>
      <w:rFonts w:ascii="Times New Roman" w:eastAsiaTheme="minorEastAsia" w:hAnsi="Times New Roman"/>
      <w:sz w:val="18"/>
      <w:szCs w:val="18"/>
    </w:rPr>
  </w:style>
  <w:style w:type="paragraph" w:styleId="TOC7">
    <w:name w:val="toc 7"/>
    <w:basedOn w:val="Normal"/>
    <w:next w:val="Normal"/>
    <w:autoRedefine/>
    <w:uiPriority w:val="39"/>
    <w:rsid w:val="00A63D42"/>
    <w:pPr>
      <w:spacing w:before="0" w:after="0"/>
      <w:ind w:left="1440"/>
    </w:pPr>
    <w:rPr>
      <w:rFonts w:ascii="Times New Roman" w:eastAsiaTheme="minorEastAsia" w:hAnsi="Times New Roman"/>
      <w:sz w:val="18"/>
      <w:szCs w:val="18"/>
    </w:rPr>
  </w:style>
  <w:style w:type="paragraph" w:styleId="TOC8">
    <w:name w:val="toc 8"/>
    <w:basedOn w:val="Normal"/>
    <w:next w:val="Normal"/>
    <w:autoRedefine/>
    <w:uiPriority w:val="39"/>
    <w:rsid w:val="00A63D42"/>
    <w:pPr>
      <w:spacing w:before="0" w:after="0"/>
      <w:ind w:left="1680"/>
    </w:pPr>
    <w:rPr>
      <w:rFonts w:ascii="Times New Roman" w:eastAsiaTheme="minorEastAsia" w:hAnsi="Times New Roman"/>
      <w:sz w:val="18"/>
      <w:szCs w:val="18"/>
    </w:rPr>
  </w:style>
  <w:style w:type="paragraph" w:styleId="TOC9">
    <w:name w:val="toc 9"/>
    <w:basedOn w:val="Normal"/>
    <w:next w:val="Normal"/>
    <w:autoRedefine/>
    <w:uiPriority w:val="39"/>
    <w:rsid w:val="00A63D42"/>
    <w:pPr>
      <w:spacing w:before="0" w:after="0"/>
      <w:ind w:left="1920"/>
    </w:pPr>
    <w:rPr>
      <w:rFonts w:ascii="Times New Roman" w:eastAsiaTheme="minorEastAsia" w:hAnsi="Times New Roman"/>
      <w:sz w:val="18"/>
      <w:szCs w:val="18"/>
    </w:rPr>
  </w:style>
  <w:style w:type="paragraph" w:styleId="DocumentMap">
    <w:name w:val="Document Map"/>
    <w:basedOn w:val="Normal"/>
    <w:link w:val="DocumentMapChar"/>
    <w:semiHidden/>
    <w:rsid w:val="00A63D42"/>
    <w:pPr>
      <w:shd w:val="clear" w:color="auto" w:fill="000080"/>
      <w:spacing w:before="0" w:after="0"/>
    </w:pPr>
    <w:rPr>
      <w:rFonts w:ascii="Tahoma" w:eastAsiaTheme="minorEastAsia" w:hAnsi="Tahoma" w:cs="Tahoma"/>
      <w:sz w:val="20"/>
      <w:szCs w:val="20"/>
    </w:rPr>
  </w:style>
  <w:style w:type="character" w:customStyle="1" w:styleId="DocumentMapChar">
    <w:name w:val="Document Map Char"/>
    <w:basedOn w:val="DefaultParagraphFont"/>
    <w:link w:val="DocumentMap"/>
    <w:semiHidden/>
    <w:rsid w:val="00A63D42"/>
    <w:rPr>
      <w:rFonts w:ascii="Tahoma" w:eastAsiaTheme="minorEastAsia" w:hAnsi="Tahoma" w:cs="Tahoma"/>
      <w:shd w:val="clear" w:color="auto" w:fill="000080"/>
    </w:rPr>
  </w:style>
  <w:style w:type="paragraph" w:customStyle="1" w:styleId="figure">
    <w:name w:val="figure"/>
    <w:basedOn w:val="Caption-Figure"/>
    <w:next w:val="Normal"/>
    <w:link w:val="figureChar"/>
    <w:qFormat/>
    <w:rsid w:val="00340E83"/>
  </w:style>
  <w:style w:type="paragraph" w:customStyle="1" w:styleId="table">
    <w:name w:val="table"/>
    <w:basedOn w:val="figure"/>
    <w:link w:val="tableChar"/>
    <w:autoRedefine/>
    <w:qFormat/>
    <w:rsid w:val="00D40EEE"/>
    <w:pPr>
      <w:keepNext/>
      <w:numPr>
        <w:numId w:val="17"/>
      </w:numPr>
      <w:spacing w:before="240"/>
    </w:pPr>
    <w:rPr>
      <w:rFonts w:ascii="Arial" w:hAnsi="Arial" w:cs="Arial"/>
      <w:b/>
      <w:i w:val="0"/>
      <w:color w:val="auto"/>
      <w:sz w:val="20"/>
    </w:rPr>
  </w:style>
  <w:style w:type="paragraph" w:customStyle="1" w:styleId="tablebullets">
    <w:name w:val="table bullets"/>
    <w:basedOn w:val="Normal"/>
    <w:link w:val="tablebulletsChar"/>
    <w:qFormat/>
    <w:rsid w:val="00A63D42"/>
    <w:pPr>
      <w:numPr>
        <w:numId w:val="14"/>
      </w:numPr>
      <w:spacing w:before="0" w:after="60"/>
    </w:pPr>
    <w:rPr>
      <w:rFonts w:ascii="Arial Narrow" w:eastAsiaTheme="minorEastAsia" w:hAnsi="Arial Narrow" w:cs="Arial"/>
      <w:sz w:val="20"/>
      <w:szCs w:val="20"/>
    </w:rPr>
  </w:style>
  <w:style w:type="paragraph" w:customStyle="1" w:styleId="BlockTextPlain">
    <w:name w:val="Block Text Plain"/>
    <w:basedOn w:val="Normal"/>
    <w:semiHidden/>
    <w:rsid w:val="00A63D42"/>
    <w:rPr>
      <w:rFonts w:ascii="Times New Roman" w:eastAsiaTheme="minorEastAsia" w:hAnsi="Times New Roman"/>
      <w:sz w:val="24"/>
      <w:lang w:eastAsia="en-US"/>
    </w:rPr>
  </w:style>
  <w:style w:type="character" w:customStyle="1" w:styleId="tableChar">
    <w:name w:val="table Char"/>
    <w:link w:val="table"/>
    <w:rsid w:val="00D40EEE"/>
    <w:rPr>
      <w:rFonts w:ascii="Arial" w:hAnsi="Arial" w:cs="Arial"/>
      <w:b/>
      <w:bCs/>
      <w:szCs w:val="18"/>
    </w:rPr>
  </w:style>
  <w:style w:type="paragraph" w:customStyle="1" w:styleId="1">
    <w:name w:val="1"/>
    <w:basedOn w:val="Normal"/>
    <w:semiHidden/>
    <w:rsid w:val="00A63D42"/>
    <w:pPr>
      <w:spacing w:before="0" w:after="0"/>
    </w:pPr>
    <w:rPr>
      <w:rFonts w:ascii="Arial" w:eastAsiaTheme="minorEastAsia" w:hAnsi="Arial" w:cs="Arial"/>
      <w:szCs w:val="22"/>
      <w:lang w:eastAsia="en-US"/>
    </w:rPr>
  </w:style>
  <w:style w:type="paragraph" w:customStyle="1" w:styleId="Tabletext">
    <w:name w:val="Table text"/>
    <w:basedOn w:val="Normal"/>
    <w:rsid w:val="00A63D42"/>
    <w:pPr>
      <w:spacing w:before="60" w:after="60"/>
    </w:pPr>
    <w:rPr>
      <w:rFonts w:ascii="Arial Narrow" w:eastAsiaTheme="minorEastAsia" w:hAnsi="Arial Narrow" w:cs="Arial Narrow"/>
      <w:sz w:val="20"/>
      <w:szCs w:val="20"/>
    </w:rPr>
  </w:style>
  <w:style w:type="paragraph" w:customStyle="1" w:styleId="Char">
    <w:name w:val="Char"/>
    <w:basedOn w:val="Normal"/>
    <w:semiHidden/>
    <w:rsid w:val="00A63D42"/>
    <w:pPr>
      <w:spacing w:before="0" w:after="0"/>
    </w:pPr>
    <w:rPr>
      <w:rFonts w:ascii="Arial" w:eastAsiaTheme="minorEastAsia" w:hAnsi="Arial" w:cs="Arial"/>
      <w:szCs w:val="22"/>
      <w:lang w:eastAsia="en-US"/>
    </w:rPr>
  </w:style>
  <w:style w:type="paragraph" w:styleId="HTMLPreformatted">
    <w:name w:val="HTML Preformatted"/>
    <w:basedOn w:val="Normal"/>
    <w:link w:val="HTMLPreformattedChar"/>
    <w:rsid w:val="00A63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heme="minorEastAsia" w:hAnsi="Courier New" w:cs="Courier New"/>
      <w:sz w:val="20"/>
      <w:szCs w:val="20"/>
      <w:lang w:val="en-US" w:eastAsia="en-US"/>
    </w:rPr>
  </w:style>
  <w:style w:type="character" w:customStyle="1" w:styleId="HTMLPreformattedChar">
    <w:name w:val="HTML Preformatted Char"/>
    <w:basedOn w:val="DefaultParagraphFont"/>
    <w:link w:val="HTMLPreformatted"/>
    <w:rsid w:val="00A63D42"/>
    <w:rPr>
      <w:rFonts w:ascii="Courier New" w:eastAsiaTheme="minorEastAsia" w:hAnsi="Courier New" w:cs="Courier New"/>
      <w:lang w:val="en-US" w:eastAsia="en-US"/>
    </w:rPr>
  </w:style>
  <w:style w:type="table" w:customStyle="1" w:styleId="RARMPtable">
    <w:name w:val="RARMP table"/>
    <w:basedOn w:val="TableNormal"/>
    <w:rsid w:val="00A63D42"/>
    <w:rPr>
      <w:rFonts w:ascii="Arial Narrow" w:eastAsiaTheme="minorEastAsia" w:hAnsi="Arial Narrow"/>
      <w:sz w:val="19"/>
    </w:rPr>
    <w:tblPr>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rPr>
      <w:cantSplit/>
    </w:trPr>
    <w:tblStylePr w:type="firstRow">
      <w:rPr>
        <w:rFonts w:ascii="Tahoma" w:hAnsi="Tahoma"/>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customStyle="1" w:styleId="bulletedRARMP0">
    <w:name w:val="bulleted RARMP"/>
    <w:basedOn w:val="Normal"/>
    <w:qFormat/>
    <w:rsid w:val="00A63D42"/>
    <w:pPr>
      <w:numPr>
        <w:numId w:val="11"/>
      </w:numPr>
      <w:ind w:left="714" w:hanging="357"/>
    </w:pPr>
    <w:rPr>
      <w:rFonts w:ascii="Times New Roman" w:eastAsiaTheme="minorEastAsia" w:hAnsi="Times New Roman"/>
      <w:sz w:val="24"/>
      <w:lang w:val="en"/>
    </w:rPr>
  </w:style>
  <w:style w:type="paragraph" w:customStyle="1" w:styleId="Licencebullets">
    <w:name w:val="Licence bullets"/>
    <w:basedOn w:val="Paranonumbers"/>
    <w:rsid w:val="00A63D42"/>
    <w:pPr>
      <w:numPr>
        <w:numId w:val="12"/>
      </w:numPr>
    </w:pPr>
  </w:style>
  <w:style w:type="numbering" w:styleId="ArticleSection">
    <w:name w:val="Outline List 3"/>
    <w:basedOn w:val="NoList"/>
    <w:rsid w:val="00A63D42"/>
    <w:pPr>
      <w:numPr>
        <w:numId w:val="13"/>
      </w:numPr>
    </w:pPr>
  </w:style>
  <w:style w:type="character" w:customStyle="1" w:styleId="figureChar">
    <w:name w:val="figure Char"/>
    <w:link w:val="figure"/>
    <w:locked/>
    <w:rsid w:val="00340E83"/>
    <w:rPr>
      <w:rFonts w:ascii="Calibri" w:hAnsi="Calibri"/>
      <w:bCs/>
      <w:i/>
      <w:color w:val="1F497D" w:themeColor="text2"/>
      <w:sz w:val="22"/>
      <w:szCs w:val="18"/>
    </w:rPr>
  </w:style>
  <w:style w:type="paragraph" w:customStyle="1" w:styleId="CharChar1Char">
    <w:name w:val="Char Char1 Char"/>
    <w:basedOn w:val="Normal"/>
    <w:semiHidden/>
    <w:rsid w:val="00A63D42"/>
    <w:pPr>
      <w:spacing w:before="0" w:after="0"/>
    </w:pPr>
    <w:rPr>
      <w:rFonts w:ascii="Arial" w:eastAsiaTheme="minorEastAsia" w:hAnsi="Arial" w:cs="Arial"/>
      <w:szCs w:val="22"/>
      <w:lang w:eastAsia="en-US"/>
    </w:rPr>
  </w:style>
  <w:style w:type="character" w:customStyle="1" w:styleId="Heading4Char">
    <w:name w:val="Heading 4 Char"/>
    <w:basedOn w:val="DefaultParagraphFont"/>
    <w:rsid w:val="00A63D42"/>
    <w:rPr>
      <w:rFonts w:ascii="Arial" w:hAnsi="Arial" w:cs="Arial"/>
      <w:b/>
      <w:bCs/>
      <w:i/>
      <w:iCs/>
      <w:sz w:val="22"/>
      <w:szCs w:val="22"/>
      <w:lang w:val="en-AU" w:eastAsia="en-AU" w:bidi="ar-SA"/>
    </w:rPr>
  </w:style>
  <w:style w:type="character" w:customStyle="1" w:styleId="Heading8Char">
    <w:name w:val="Heading 8 Char"/>
    <w:basedOn w:val="DefaultParagraphFont"/>
    <w:link w:val="Heading8"/>
    <w:rsid w:val="00A63D42"/>
    <w:rPr>
      <w:rFonts w:ascii="Calibri" w:hAnsi="Calibri"/>
      <w:i/>
      <w:iCs/>
      <w:sz w:val="22"/>
      <w:szCs w:val="24"/>
    </w:rPr>
  </w:style>
  <w:style w:type="table" w:customStyle="1" w:styleId="TableGrid1">
    <w:name w:val="Table Grid1"/>
    <w:basedOn w:val="TableNormal"/>
    <w:next w:val="TableGrid"/>
    <w:rsid w:val="00A63D4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rsid w:val="00A63D42"/>
    <w:rPr>
      <w:rFonts w:eastAsiaTheme="minorEastAsi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b w:val="0"/>
        <w:sz w:val="18"/>
      </w:rPr>
    </w:tblStylePr>
    <w:tblStylePr w:type="firstCol">
      <w:rPr>
        <w:rFonts w:ascii="Times New Roman" w:hAnsi="Times New Roman"/>
        <w:sz w:val="18"/>
      </w:rPr>
    </w:tblStylePr>
  </w:style>
  <w:style w:type="paragraph" w:customStyle="1" w:styleId="para">
    <w:name w:val="para"/>
    <w:basedOn w:val="Normal"/>
    <w:qFormat/>
    <w:rsid w:val="00A63D42"/>
    <w:pPr>
      <w:numPr>
        <w:numId w:val="18"/>
      </w:numPr>
      <w:tabs>
        <w:tab w:val="left" w:pos="567"/>
      </w:tabs>
      <w:ind w:left="0" w:firstLine="0"/>
    </w:pPr>
    <w:rPr>
      <w:rFonts w:ascii="Times New Roman" w:hAnsi="Times New Roman"/>
      <w:sz w:val="24"/>
    </w:rPr>
  </w:style>
  <w:style w:type="paragraph" w:customStyle="1" w:styleId="textfortable">
    <w:name w:val="text for table"/>
    <w:basedOn w:val="Normal"/>
    <w:rsid w:val="00A63D42"/>
    <w:pPr>
      <w:spacing w:before="0" w:after="0"/>
      <w:jc w:val="center"/>
    </w:pPr>
    <w:rPr>
      <w:rFonts w:ascii="Arial Narrow" w:hAnsi="Arial Narrow"/>
      <w:sz w:val="20"/>
      <w:szCs w:val="20"/>
    </w:rPr>
  </w:style>
  <w:style w:type="table" w:customStyle="1" w:styleId="TableGrid2">
    <w:name w:val="Table Grid2"/>
    <w:basedOn w:val="TableNormal"/>
    <w:next w:val="TableGrid"/>
    <w:uiPriority w:val="59"/>
    <w:rsid w:val="00A63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2">
    <w:name w:val="bullets2"/>
    <w:basedOn w:val="Normal"/>
    <w:qFormat/>
    <w:rsid w:val="00A63D42"/>
    <w:pPr>
      <w:numPr>
        <w:numId w:val="16"/>
      </w:numPr>
      <w:tabs>
        <w:tab w:val="clear" w:pos="1437"/>
        <w:tab w:val="num" w:pos="1134"/>
      </w:tabs>
      <w:ind w:left="1134" w:hanging="425"/>
    </w:pPr>
    <w:rPr>
      <w:rFonts w:ascii="Times New Roman" w:hAnsi="Times New Roman"/>
      <w:sz w:val="24"/>
    </w:rPr>
  </w:style>
  <w:style w:type="paragraph" w:customStyle="1" w:styleId="appendix">
    <w:name w:val="appendix"/>
    <w:basedOn w:val="Normal"/>
    <w:rsid w:val="00A63D42"/>
    <w:pPr>
      <w:numPr>
        <w:numId w:val="15"/>
      </w:numPr>
      <w:tabs>
        <w:tab w:val="clear" w:pos="720"/>
        <w:tab w:val="num" w:pos="2340"/>
      </w:tabs>
      <w:spacing w:after="240"/>
      <w:ind w:left="2340" w:hanging="2340"/>
      <w:outlineLvl w:val="0"/>
    </w:pPr>
    <w:rPr>
      <w:rFonts w:ascii="Arial Bold" w:hAnsi="Arial Bold"/>
      <w:b/>
      <w:sz w:val="36"/>
      <w:szCs w:val="36"/>
    </w:rPr>
  </w:style>
  <w:style w:type="paragraph" w:customStyle="1" w:styleId="lett">
    <w:name w:val="lett"/>
    <w:basedOn w:val="Normal"/>
    <w:rsid w:val="00A63D42"/>
    <w:rPr>
      <w:rFonts w:ascii="Times New Roman" w:hAnsi="Times New Roman"/>
      <w:sz w:val="24"/>
    </w:rPr>
  </w:style>
  <w:style w:type="character" w:customStyle="1" w:styleId="Heading1Char">
    <w:name w:val="Heading 1 Char"/>
    <w:basedOn w:val="DefaultParagraphFont"/>
    <w:link w:val="Heading1"/>
    <w:rsid w:val="004D2EFE"/>
    <w:rPr>
      <w:rFonts w:ascii="Calibri" w:hAnsi="Calibri" w:cs="Arial"/>
      <w:b/>
      <w:snapToGrid w:val="0"/>
      <w:sz w:val="36"/>
      <w:szCs w:val="36"/>
      <w:lang w:eastAsia="en-US"/>
    </w:rPr>
  </w:style>
  <w:style w:type="paragraph" w:customStyle="1" w:styleId="heading30">
    <w:name w:val="heading3"/>
    <w:basedOn w:val="Normal"/>
    <w:link w:val="heading3Char0"/>
    <w:rsid w:val="00A63D42"/>
    <w:pPr>
      <w:keepNext/>
    </w:pPr>
    <w:rPr>
      <w:rFonts w:ascii="Times New Roman" w:hAnsi="Times New Roman"/>
      <w:b/>
      <w:i/>
      <w:sz w:val="24"/>
    </w:rPr>
  </w:style>
  <w:style w:type="character" w:customStyle="1" w:styleId="heading3Char0">
    <w:name w:val="heading3 Char"/>
    <w:basedOn w:val="DefaultParagraphFont"/>
    <w:link w:val="heading30"/>
    <w:rsid w:val="00A63D42"/>
    <w:rPr>
      <w:b/>
      <w:i/>
      <w:sz w:val="24"/>
      <w:szCs w:val="24"/>
    </w:rPr>
  </w:style>
  <w:style w:type="paragraph" w:customStyle="1" w:styleId="licencenotes">
    <w:name w:val="licence notes"/>
    <w:basedOn w:val="Normal"/>
    <w:qFormat/>
    <w:rsid w:val="00A63D42"/>
    <w:rPr>
      <w:rFonts w:ascii="Times New Roman" w:hAnsi="Times New Roman"/>
      <w:i/>
      <w:sz w:val="24"/>
    </w:rPr>
  </w:style>
  <w:style w:type="paragraph" w:customStyle="1" w:styleId="roman">
    <w:name w:val="roman"/>
    <w:basedOn w:val="Normal"/>
    <w:rsid w:val="00A63D42"/>
    <w:pPr>
      <w:ind w:left="1985" w:hanging="284"/>
    </w:pPr>
    <w:rPr>
      <w:rFonts w:ascii="Times New Roman" w:hAnsi="Times New Roman"/>
      <w:sz w:val="24"/>
    </w:rPr>
  </w:style>
  <w:style w:type="paragraph" w:styleId="BodyText">
    <w:name w:val="Body Text"/>
    <w:basedOn w:val="Normal"/>
    <w:link w:val="BodyTextChar"/>
    <w:rsid w:val="00A63D42"/>
    <w:pPr>
      <w:jc w:val="both"/>
    </w:pPr>
    <w:rPr>
      <w:rFonts w:ascii="Times New Roman" w:hAnsi="Times New Roman"/>
      <w:sz w:val="24"/>
      <w:lang w:val="en-GB" w:eastAsia="en-US"/>
    </w:rPr>
  </w:style>
  <w:style w:type="character" w:customStyle="1" w:styleId="BodyTextChar">
    <w:name w:val="Body Text Char"/>
    <w:basedOn w:val="DefaultParagraphFont"/>
    <w:link w:val="BodyText"/>
    <w:rsid w:val="00A63D42"/>
    <w:rPr>
      <w:sz w:val="24"/>
      <w:szCs w:val="24"/>
      <w:lang w:val="en-GB" w:eastAsia="en-US"/>
    </w:rPr>
  </w:style>
  <w:style w:type="character" w:styleId="Emphasis">
    <w:name w:val="Emphasis"/>
    <w:basedOn w:val="DefaultParagraphFont"/>
    <w:uiPriority w:val="20"/>
    <w:qFormat/>
    <w:rsid w:val="00A63D42"/>
    <w:rPr>
      <w:i/>
      <w:iCs/>
      <w:sz w:val="24"/>
      <w:szCs w:val="24"/>
      <w:bdr w:val="none" w:sz="0" w:space="0" w:color="auto" w:frame="1"/>
      <w:vertAlign w:val="baseline"/>
    </w:rPr>
  </w:style>
  <w:style w:type="paragraph" w:customStyle="1" w:styleId="tablebullets2">
    <w:name w:val="table bullets2"/>
    <w:basedOn w:val="ListParagraph"/>
    <w:rsid w:val="00A63D42"/>
    <w:pPr>
      <w:numPr>
        <w:numId w:val="19"/>
      </w:numPr>
      <w:spacing w:before="0" w:after="0"/>
      <w:ind w:left="459" w:hanging="283"/>
      <w:contextualSpacing/>
    </w:pPr>
    <w:rPr>
      <w:rFonts w:ascii="Arial Narrow" w:eastAsiaTheme="minorEastAsia" w:hAnsi="Arial Narrow"/>
      <w:sz w:val="20"/>
      <w:szCs w:val="20"/>
    </w:rPr>
  </w:style>
  <w:style w:type="character" w:customStyle="1" w:styleId="Heading3Char">
    <w:name w:val="Heading 3 Char"/>
    <w:basedOn w:val="DefaultParagraphFont"/>
    <w:link w:val="Heading3"/>
    <w:rsid w:val="00A63D42"/>
    <w:rPr>
      <w:rFonts w:ascii="Arial (W1)" w:hAnsi="Arial (W1)"/>
      <w:b/>
      <w:sz w:val="22"/>
    </w:rPr>
  </w:style>
  <w:style w:type="paragraph" w:customStyle="1" w:styleId="RARMPPara">
    <w:name w:val="RARMP Para"/>
    <w:basedOn w:val="Normal"/>
    <w:link w:val="RARMPParaChar"/>
    <w:qFormat/>
    <w:rsid w:val="00C56615"/>
    <w:pPr>
      <w:numPr>
        <w:numId w:val="20"/>
      </w:numPr>
      <w:tabs>
        <w:tab w:val="left" w:pos="567"/>
      </w:tabs>
      <w:spacing w:before="240" w:after="240"/>
    </w:pPr>
    <w:rPr>
      <w:rFonts w:asciiTheme="minorHAnsi" w:hAnsiTheme="minorHAnsi" w:cstheme="minorHAnsi"/>
      <w:szCs w:val="22"/>
      <w:u w:color="000000"/>
      <w:shd w:val="clear" w:color="auto" w:fill="FEFEFE"/>
      <w:lang w:eastAsia="en-US"/>
    </w:rPr>
  </w:style>
  <w:style w:type="character" w:customStyle="1" w:styleId="RARMPParaChar">
    <w:name w:val="RARMP Para Char"/>
    <w:basedOn w:val="DefaultParagraphFont"/>
    <w:link w:val="RARMPPara"/>
    <w:rsid w:val="00C56615"/>
    <w:rPr>
      <w:rFonts w:asciiTheme="minorHAnsi" w:hAnsiTheme="minorHAnsi" w:cstheme="minorHAnsi"/>
      <w:sz w:val="22"/>
      <w:szCs w:val="22"/>
      <w:u w:color="000000"/>
      <w:lang w:eastAsia="en-US"/>
    </w:rPr>
  </w:style>
  <w:style w:type="character" w:customStyle="1" w:styleId="wb-inv">
    <w:name w:val="wb-inv"/>
    <w:basedOn w:val="DefaultParagraphFont"/>
    <w:rsid w:val="00B40FF1"/>
  </w:style>
  <w:style w:type="paragraph" w:customStyle="1" w:styleId="Captionlic">
    <w:name w:val="Caption lic"/>
    <w:basedOn w:val="Normal"/>
    <w:link w:val="CaptionlicChar"/>
    <w:uiPriority w:val="5"/>
    <w:qFormat/>
    <w:rsid w:val="00ED664E"/>
    <w:pPr>
      <w:spacing w:after="240"/>
      <w:ind w:left="1418" w:hanging="1134"/>
      <w:outlineLvl w:val="3"/>
    </w:pPr>
    <w:rPr>
      <w:rFonts w:asciiTheme="minorHAnsi" w:eastAsiaTheme="minorHAnsi" w:hAnsiTheme="minorHAnsi" w:cs="Arial"/>
      <w:b/>
    </w:rPr>
  </w:style>
  <w:style w:type="character" w:customStyle="1" w:styleId="CaptionlicChar">
    <w:name w:val="Caption lic Char"/>
    <w:basedOn w:val="DefaultParagraphFont"/>
    <w:link w:val="Captionlic"/>
    <w:uiPriority w:val="5"/>
    <w:rsid w:val="00ED664E"/>
    <w:rPr>
      <w:rFonts w:asciiTheme="minorHAnsi" w:eastAsiaTheme="minorHAnsi" w:hAnsiTheme="minorHAnsi" w:cs="Arial"/>
      <w:b/>
      <w:sz w:val="22"/>
      <w:szCs w:val="24"/>
    </w:rPr>
  </w:style>
  <w:style w:type="paragraph" w:customStyle="1" w:styleId="bulletblank">
    <w:name w:val="bullet blank"/>
    <w:basedOn w:val="Normal"/>
    <w:uiPriority w:val="6"/>
    <w:qFormat/>
    <w:rsid w:val="00ED664E"/>
    <w:pPr>
      <w:numPr>
        <w:numId w:val="22"/>
      </w:numPr>
      <w:tabs>
        <w:tab w:val="clear" w:pos="1437"/>
      </w:tabs>
      <w:ind w:left="1276" w:hanging="283"/>
    </w:pPr>
  </w:style>
  <w:style w:type="paragraph" w:customStyle="1" w:styleId="bulletloaded">
    <w:name w:val="bullet loaded"/>
    <w:basedOn w:val="Normal"/>
    <w:qFormat/>
    <w:rsid w:val="00ED664E"/>
    <w:pPr>
      <w:tabs>
        <w:tab w:val="num" w:pos="720"/>
      </w:tabs>
      <w:spacing w:before="60" w:after="60"/>
      <w:ind w:left="720" w:hanging="360"/>
    </w:pPr>
    <w:rPr>
      <w:lang w:eastAsia="en-US"/>
    </w:rPr>
  </w:style>
  <w:style w:type="paragraph" w:customStyle="1" w:styleId="Style6">
    <w:name w:val="Style6"/>
    <w:basedOn w:val="Normal"/>
    <w:link w:val="Style6Char"/>
    <w:uiPriority w:val="7"/>
    <w:qFormat/>
    <w:rsid w:val="00ED664E"/>
    <w:pPr>
      <w:numPr>
        <w:numId w:val="23"/>
      </w:numPr>
    </w:pPr>
    <w:rPr>
      <w:rFonts w:eastAsia="Calibri"/>
    </w:rPr>
  </w:style>
  <w:style w:type="character" w:customStyle="1" w:styleId="Style6Char">
    <w:name w:val="Style6 Char"/>
    <w:basedOn w:val="DefaultParagraphFont"/>
    <w:link w:val="Style6"/>
    <w:uiPriority w:val="7"/>
    <w:rsid w:val="00ED664E"/>
    <w:rPr>
      <w:rFonts w:ascii="Calibri" w:eastAsia="Calibri" w:hAnsi="Calibri"/>
      <w:sz w:val="22"/>
      <w:szCs w:val="24"/>
    </w:rPr>
  </w:style>
  <w:style w:type="paragraph" w:customStyle="1" w:styleId="point">
    <w:name w:val="point"/>
    <w:basedOn w:val="Normal"/>
    <w:rsid w:val="00ED664E"/>
    <w:pPr>
      <w:tabs>
        <w:tab w:val="left" w:pos="567"/>
      </w:tabs>
    </w:pPr>
    <w:rPr>
      <w:lang w:eastAsia="en-US"/>
    </w:rPr>
  </w:style>
  <w:style w:type="character" w:customStyle="1" w:styleId="justtextChar">
    <w:name w:val="just text Char"/>
    <w:basedOn w:val="DefaultParagraphFont"/>
    <w:link w:val="justtext"/>
    <w:locked/>
    <w:rsid w:val="00ED664E"/>
  </w:style>
  <w:style w:type="paragraph" w:customStyle="1" w:styleId="justtext">
    <w:name w:val="just text"/>
    <w:basedOn w:val="Normal"/>
    <w:link w:val="justtextChar"/>
    <w:qFormat/>
    <w:rsid w:val="00ED664E"/>
    <w:pPr>
      <w:spacing w:before="60" w:after="100"/>
    </w:pPr>
    <w:rPr>
      <w:rFonts w:ascii="Times New Roman" w:hAnsi="Times New Roman"/>
      <w:sz w:val="20"/>
      <w:szCs w:val="20"/>
    </w:rPr>
  </w:style>
  <w:style w:type="paragraph" w:customStyle="1" w:styleId="tabledot">
    <w:name w:val="table dot"/>
    <w:basedOn w:val="Normal"/>
    <w:uiPriority w:val="2"/>
    <w:qFormat/>
    <w:rsid w:val="00ED664E"/>
    <w:pPr>
      <w:numPr>
        <w:numId w:val="24"/>
      </w:numPr>
      <w:spacing w:before="60" w:after="60"/>
      <w:ind w:left="208" w:hanging="195"/>
    </w:pPr>
    <w:rPr>
      <w:rFonts w:ascii="Arial Narrow" w:hAnsi="Arial Narrow"/>
      <w:color w:val="000000" w:themeColor="text1"/>
      <w:sz w:val="20"/>
      <w:szCs w:val="20"/>
    </w:rPr>
  </w:style>
  <w:style w:type="paragraph" w:customStyle="1" w:styleId="Condition2">
    <w:name w:val="Condition 2"/>
    <w:basedOn w:val="Normal"/>
    <w:rsid w:val="00ED664E"/>
    <w:pPr>
      <w:numPr>
        <w:numId w:val="25"/>
      </w:numPr>
    </w:pPr>
  </w:style>
  <w:style w:type="paragraph" w:customStyle="1" w:styleId="Licencecondition">
    <w:name w:val="Licence condition"/>
    <w:basedOn w:val="-"/>
    <w:uiPriority w:val="7"/>
    <w:qFormat/>
    <w:rsid w:val="00ED664E"/>
    <w:pPr>
      <w:numPr>
        <w:numId w:val="26"/>
      </w:numPr>
      <w:ind w:right="0"/>
    </w:pPr>
  </w:style>
  <w:style w:type="paragraph" w:customStyle="1" w:styleId="riskpathwaybullet">
    <w:name w:val="risk pathway bullet"/>
    <w:basedOn w:val="Normal"/>
    <w:autoRedefine/>
    <w:qFormat/>
    <w:rsid w:val="00ED664E"/>
    <w:pPr>
      <w:numPr>
        <w:numId w:val="27"/>
      </w:numPr>
      <w:spacing w:before="60" w:after="60"/>
      <w:ind w:left="254" w:hanging="295"/>
    </w:pPr>
    <w:rPr>
      <w:rFonts w:cs="Calibri"/>
      <w:sz w:val="20"/>
      <w:szCs w:val="20"/>
    </w:rPr>
  </w:style>
  <w:style w:type="paragraph" w:customStyle="1" w:styleId="riskpathwaystep">
    <w:name w:val="risk pathway step"/>
    <w:basedOn w:val="Normal"/>
    <w:link w:val="riskpathwaystepChar"/>
    <w:rsid w:val="00ED664E"/>
    <w:pPr>
      <w:tabs>
        <w:tab w:val="num" w:pos="1043"/>
      </w:tabs>
      <w:spacing w:before="60" w:after="60"/>
      <w:ind w:left="1043" w:hanging="360"/>
    </w:pPr>
    <w:rPr>
      <w:rFonts w:ascii="Arial Narrow" w:hAnsi="Arial Narrow"/>
      <w:color w:val="000000" w:themeColor="text1"/>
      <w:sz w:val="20"/>
      <w:szCs w:val="20"/>
    </w:rPr>
  </w:style>
  <w:style w:type="paragraph" w:customStyle="1" w:styleId="Style4">
    <w:name w:val="Style4"/>
    <w:basedOn w:val="riskpathwaystep"/>
    <w:link w:val="Style4Char"/>
    <w:uiPriority w:val="7"/>
    <w:qFormat/>
    <w:rsid w:val="00ED664E"/>
    <w:pPr>
      <w:numPr>
        <w:numId w:val="28"/>
      </w:numPr>
    </w:pPr>
    <w:rPr>
      <w:sz w:val="22"/>
      <w:szCs w:val="22"/>
    </w:rPr>
  </w:style>
  <w:style w:type="character" w:customStyle="1" w:styleId="riskpathwaystepChar">
    <w:name w:val="risk pathway step Char"/>
    <w:basedOn w:val="DefaultParagraphFont"/>
    <w:link w:val="riskpathwaystep"/>
    <w:rsid w:val="00ED664E"/>
    <w:rPr>
      <w:rFonts w:ascii="Arial Narrow" w:hAnsi="Arial Narrow"/>
      <w:color w:val="000000" w:themeColor="text1"/>
    </w:rPr>
  </w:style>
  <w:style w:type="character" w:customStyle="1" w:styleId="Style4Char">
    <w:name w:val="Style4 Char"/>
    <w:basedOn w:val="riskpathwaystepChar"/>
    <w:link w:val="Style4"/>
    <w:uiPriority w:val="7"/>
    <w:rsid w:val="00ED664E"/>
    <w:rPr>
      <w:rFonts w:ascii="Arial Narrow" w:hAnsi="Arial Narrow"/>
      <w:color w:val="000000" w:themeColor="text1"/>
      <w:sz w:val="22"/>
      <w:szCs w:val="22"/>
    </w:rPr>
  </w:style>
  <w:style w:type="paragraph" w:customStyle="1" w:styleId="bullets">
    <w:name w:val="bullets"/>
    <w:basedOn w:val="Normal"/>
    <w:rsid w:val="00ED664E"/>
    <w:pPr>
      <w:numPr>
        <w:numId w:val="29"/>
      </w:numPr>
      <w:tabs>
        <w:tab w:val="clear" w:pos="823"/>
        <w:tab w:val="num" w:pos="1080"/>
      </w:tabs>
      <w:ind w:left="1078" w:hanging="539"/>
    </w:pPr>
    <w:rPr>
      <w:rFonts w:ascii="Times New Roman" w:hAnsi="Times New Roman"/>
      <w:sz w:val="24"/>
    </w:rPr>
  </w:style>
  <w:style w:type="paragraph" w:customStyle="1" w:styleId="TableTextRARMPBullet9pt">
    <w:name w:val="Table Text RARMP Bullet 9pt"/>
    <w:basedOn w:val="Normal"/>
    <w:rsid w:val="00ED664E"/>
    <w:pPr>
      <w:numPr>
        <w:numId w:val="30"/>
      </w:numPr>
      <w:spacing w:before="0" w:after="0"/>
    </w:pPr>
    <w:rPr>
      <w:sz w:val="18"/>
      <w:szCs w:val="20"/>
      <w:lang w:eastAsia="en-US"/>
    </w:rPr>
  </w:style>
  <w:style w:type="character" w:customStyle="1" w:styleId="tablebulletsChar">
    <w:name w:val="table bullets Char"/>
    <w:basedOn w:val="DefaultParagraphFont"/>
    <w:link w:val="tablebullets"/>
    <w:rsid w:val="00824E7A"/>
    <w:rPr>
      <w:rFonts w:ascii="Arial Narrow" w:eastAsiaTheme="minorEastAsia" w:hAnsi="Arial Narrow" w:cs="Arial"/>
    </w:rPr>
  </w:style>
  <w:style w:type="character" w:customStyle="1" w:styleId="html-italic">
    <w:name w:val="html-italic"/>
    <w:basedOn w:val="DefaultParagraphFont"/>
    <w:rsid w:val="00B23B96"/>
  </w:style>
  <w:style w:type="character" w:customStyle="1" w:styleId="named-content">
    <w:name w:val="named-content"/>
    <w:basedOn w:val="DefaultParagraphFont"/>
    <w:rsid w:val="00B43F00"/>
  </w:style>
  <w:style w:type="paragraph" w:styleId="NoSpacing">
    <w:name w:val="No Spacing"/>
    <w:link w:val="NoSpacingChar"/>
    <w:uiPriority w:val="1"/>
    <w:qFormat/>
    <w:rsid w:val="00E90C9F"/>
    <w:rPr>
      <w:sz w:val="24"/>
      <w:szCs w:val="24"/>
      <w:lang w:eastAsia="en-US"/>
    </w:rPr>
  </w:style>
  <w:style w:type="paragraph" w:styleId="Caption">
    <w:name w:val="caption"/>
    <w:aliases w:val="Lisiting,Caption for figure"/>
    <w:basedOn w:val="Normal"/>
    <w:next w:val="Normal"/>
    <w:link w:val="CaptionChar"/>
    <w:unhideWhenUsed/>
    <w:qFormat/>
    <w:rsid w:val="005C1180"/>
    <w:pPr>
      <w:spacing w:before="0" w:after="200"/>
    </w:pPr>
    <w:rPr>
      <w:i/>
      <w:iCs/>
      <w:color w:val="1F497D" w:themeColor="text2"/>
      <w:sz w:val="18"/>
      <w:szCs w:val="18"/>
    </w:rPr>
  </w:style>
  <w:style w:type="paragraph" w:customStyle="1" w:styleId="PARA1">
    <w:name w:val="PARA"/>
    <w:basedOn w:val="Normal"/>
    <w:autoRedefine/>
    <w:rsid w:val="000D50A2"/>
    <w:pPr>
      <w:tabs>
        <w:tab w:val="left" w:pos="0"/>
      </w:tabs>
      <w:spacing w:before="0" w:after="200" w:line="276" w:lineRule="auto"/>
    </w:pPr>
    <w:rPr>
      <w:rFonts w:ascii="Arial" w:eastAsiaTheme="minorHAnsi" w:hAnsi="Arial" w:cs="Arial"/>
      <w:b/>
      <w:noProof/>
      <w:color w:val="000000"/>
      <w:sz w:val="20"/>
      <w:lang w:eastAsia="en-US"/>
    </w:rPr>
  </w:style>
  <w:style w:type="paragraph" w:customStyle="1" w:styleId="tabletext0">
    <w:name w:val="table text"/>
    <w:basedOn w:val="Normal"/>
    <w:link w:val="tabletextChar"/>
    <w:qFormat/>
    <w:rsid w:val="000D50A2"/>
    <w:pPr>
      <w:spacing w:before="60" w:after="60"/>
    </w:pPr>
    <w:rPr>
      <w:rFonts w:ascii="Arial Narrow" w:eastAsiaTheme="minorHAnsi" w:hAnsi="Arial Narrow" w:cstheme="minorBidi"/>
      <w:sz w:val="20"/>
    </w:rPr>
  </w:style>
  <w:style w:type="character" w:customStyle="1" w:styleId="tabletextChar">
    <w:name w:val="table text Char"/>
    <w:basedOn w:val="DefaultParagraphFont"/>
    <w:link w:val="tabletext0"/>
    <w:uiPriority w:val="2"/>
    <w:rsid w:val="000D50A2"/>
    <w:rPr>
      <w:rFonts w:ascii="Arial Narrow" w:eastAsiaTheme="minorHAnsi" w:hAnsi="Arial Narrow" w:cstheme="minorBidi"/>
      <w:szCs w:val="24"/>
    </w:rPr>
  </w:style>
  <w:style w:type="character" w:styleId="Strong">
    <w:name w:val="Strong"/>
    <w:basedOn w:val="DefaultParagraphFont"/>
    <w:uiPriority w:val="22"/>
    <w:qFormat/>
    <w:rsid w:val="000D50A2"/>
    <w:rPr>
      <w:b/>
      <w:bCs/>
    </w:rPr>
  </w:style>
  <w:style w:type="paragraph" w:customStyle="1" w:styleId="Paragraph">
    <w:name w:val="Paragraph"/>
    <w:basedOn w:val="Normal"/>
    <w:link w:val="ParagraphChar"/>
    <w:qFormat/>
    <w:rsid w:val="000D50A2"/>
    <w:rPr>
      <w:rFonts w:ascii="Times New Roman" w:eastAsiaTheme="minorHAnsi" w:hAnsi="Times New Roman"/>
      <w:color w:val="000000"/>
      <w:sz w:val="24"/>
    </w:rPr>
  </w:style>
  <w:style w:type="character" w:customStyle="1" w:styleId="BodyText1">
    <w:name w:val="Body Text1"/>
    <w:rsid w:val="00F66309"/>
    <w:rPr>
      <w:rFonts w:ascii="Arial" w:hAnsi="Arial" w:cs="Arial"/>
      <w:color w:val="000000"/>
      <w:sz w:val="24"/>
      <w:szCs w:val="24"/>
    </w:rPr>
  </w:style>
  <w:style w:type="character" w:customStyle="1" w:styleId="ref-lnk">
    <w:name w:val="ref-lnk"/>
    <w:basedOn w:val="DefaultParagraphFont"/>
    <w:rsid w:val="0095236F"/>
  </w:style>
  <w:style w:type="character" w:customStyle="1" w:styleId="ref-overlay2">
    <w:name w:val="ref-overlay2"/>
    <w:basedOn w:val="DefaultParagraphFont"/>
    <w:rsid w:val="0095236F"/>
  </w:style>
  <w:style w:type="character" w:customStyle="1" w:styleId="hlfld-contribauthor">
    <w:name w:val="hlfld-contribauthor"/>
    <w:basedOn w:val="DefaultParagraphFont"/>
    <w:rsid w:val="0095236F"/>
  </w:style>
  <w:style w:type="character" w:customStyle="1" w:styleId="nlmgiven-names">
    <w:name w:val="nlm_given-names"/>
    <w:basedOn w:val="DefaultParagraphFont"/>
    <w:rsid w:val="0095236F"/>
  </w:style>
  <w:style w:type="character" w:customStyle="1" w:styleId="nlmarticle-title">
    <w:name w:val="nlm_article-title"/>
    <w:basedOn w:val="DefaultParagraphFont"/>
    <w:rsid w:val="0095236F"/>
  </w:style>
  <w:style w:type="character" w:customStyle="1" w:styleId="nlmyear">
    <w:name w:val="nlm_year"/>
    <w:basedOn w:val="DefaultParagraphFont"/>
    <w:rsid w:val="0095236F"/>
  </w:style>
  <w:style w:type="character" w:customStyle="1" w:styleId="nlmfpage">
    <w:name w:val="nlm_fpage"/>
    <w:basedOn w:val="DefaultParagraphFont"/>
    <w:rsid w:val="0095236F"/>
  </w:style>
  <w:style w:type="character" w:customStyle="1" w:styleId="nlmlpage">
    <w:name w:val="nlm_lpage"/>
    <w:basedOn w:val="DefaultParagraphFont"/>
    <w:rsid w:val="0095236F"/>
  </w:style>
  <w:style w:type="character" w:customStyle="1" w:styleId="nlmpub-id">
    <w:name w:val="nlm_pub-id"/>
    <w:basedOn w:val="DefaultParagraphFont"/>
    <w:rsid w:val="0095236F"/>
  </w:style>
  <w:style w:type="character" w:customStyle="1" w:styleId="reflink-block2">
    <w:name w:val="reflink-block2"/>
    <w:basedOn w:val="DefaultParagraphFont"/>
    <w:rsid w:val="0095236F"/>
  </w:style>
  <w:style w:type="character" w:customStyle="1" w:styleId="xlinks-container">
    <w:name w:val="xlinks-container"/>
    <w:basedOn w:val="DefaultParagraphFont"/>
    <w:rsid w:val="0095236F"/>
  </w:style>
  <w:style w:type="character" w:customStyle="1" w:styleId="googlescholar-container1">
    <w:name w:val="googlescholar-container1"/>
    <w:basedOn w:val="DefaultParagraphFont"/>
    <w:rsid w:val="0095236F"/>
    <w:rPr>
      <w:vanish w:val="0"/>
      <w:webHidden w:val="0"/>
      <w:specVanish w:val="0"/>
    </w:rPr>
  </w:style>
  <w:style w:type="paragraph" w:customStyle="1" w:styleId="1stlevelbullets">
    <w:name w:val="1st level bullets"/>
    <w:basedOn w:val="Normal"/>
    <w:autoRedefine/>
    <w:qFormat/>
    <w:rsid w:val="000B0545"/>
    <w:pPr>
      <w:numPr>
        <w:numId w:val="33"/>
      </w:numPr>
    </w:pPr>
    <w:rPr>
      <w:szCs w:val="22"/>
    </w:rPr>
  </w:style>
  <w:style w:type="character" w:styleId="PageNumber">
    <w:name w:val="page number"/>
    <w:basedOn w:val="DefaultParagraphFont"/>
    <w:rsid w:val="009C07A4"/>
  </w:style>
  <w:style w:type="paragraph" w:customStyle="1" w:styleId="Numberedpara">
    <w:name w:val="Numbered para"/>
    <w:basedOn w:val="Normal"/>
    <w:next w:val="Normal"/>
    <w:link w:val="NumberedparaChar"/>
    <w:autoRedefine/>
    <w:qFormat/>
    <w:rsid w:val="00AA1B09"/>
    <w:pPr>
      <w:numPr>
        <w:numId w:val="34"/>
      </w:numPr>
      <w:tabs>
        <w:tab w:val="left" w:pos="567"/>
      </w:tabs>
      <w:spacing w:before="180" w:after="60"/>
      <w:ind w:left="0" w:firstLine="0"/>
      <w:jc w:val="both"/>
    </w:pPr>
    <w:rPr>
      <w:rFonts w:asciiTheme="minorHAnsi" w:hAnsiTheme="minorHAnsi" w:cstheme="minorHAnsi"/>
      <w:szCs w:val="20"/>
    </w:rPr>
  </w:style>
  <w:style w:type="character" w:customStyle="1" w:styleId="NumberedparaChar">
    <w:name w:val="Numbered para Char"/>
    <w:basedOn w:val="DefaultParagraphFont"/>
    <w:link w:val="Numberedpara"/>
    <w:rsid w:val="00AA1B09"/>
    <w:rPr>
      <w:rFonts w:asciiTheme="minorHAnsi" w:hAnsiTheme="minorHAnsi" w:cstheme="minorHAnsi"/>
      <w:sz w:val="22"/>
    </w:rPr>
  </w:style>
  <w:style w:type="paragraph" w:customStyle="1" w:styleId="2ndlevelbullets">
    <w:name w:val="2nd level bullets"/>
    <w:basedOn w:val="1stlevelbullets"/>
    <w:qFormat/>
    <w:rsid w:val="005F52D6"/>
    <w:pPr>
      <w:numPr>
        <w:numId w:val="0"/>
      </w:numPr>
      <w:ind w:left="1440" w:hanging="360"/>
      <w:contextualSpacing/>
    </w:pPr>
    <w:rPr>
      <w:rFonts w:eastAsiaTheme="minorHAnsi"/>
      <w:szCs w:val="20"/>
      <w:lang w:eastAsia="en-US"/>
    </w:rPr>
  </w:style>
  <w:style w:type="paragraph" w:customStyle="1" w:styleId="tablefootnote">
    <w:name w:val="table footnote"/>
    <w:basedOn w:val="Heading3"/>
    <w:qFormat/>
    <w:rsid w:val="005F52D6"/>
    <w:pPr>
      <w:numPr>
        <w:ilvl w:val="0"/>
        <w:numId w:val="0"/>
      </w:numPr>
      <w:tabs>
        <w:tab w:val="clear" w:pos="851"/>
      </w:tabs>
      <w:spacing w:before="240"/>
    </w:pPr>
    <w:rPr>
      <w:rFonts w:asciiTheme="minorHAnsi" w:hAnsiTheme="minorHAnsi" w:cstheme="minorHAnsi"/>
      <w:bCs/>
    </w:rPr>
  </w:style>
  <w:style w:type="character" w:customStyle="1" w:styleId="ParagraphChar">
    <w:name w:val="Paragraph Char"/>
    <w:basedOn w:val="DefaultParagraphFont"/>
    <w:link w:val="Paragraph"/>
    <w:rsid w:val="00161A68"/>
    <w:rPr>
      <w:rFonts w:eastAsiaTheme="minorHAnsi"/>
      <w:color w:val="000000"/>
      <w:sz w:val="24"/>
      <w:szCs w:val="24"/>
    </w:rPr>
  </w:style>
  <w:style w:type="paragraph" w:customStyle="1" w:styleId="TableTitle">
    <w:name w:val="Table Title"/>
    <w:next w:val="Paragraph"/>
    <w:uiPriority w:val="10"/>
    <w:qFormat/>
    <w:rsid w:val="00161A68"/>
    <w:pPr>
      <w:keepNext/>
      <w:keepLines/>
      <w:tabs>
        <w:tab w:val="left" w:pos="1701"/>
      </w:tabs>
      <w:spacing w:after="120"/>
      <w:ind w:left="1701" w:hanging="1701"/>
    </w:pPr>
    <w:rPr>
      <w:b/>
      <w:color w:val="000000"/>
      <w:sz w:val="24"/>
      <w:szCs w:val="24"/>
      <w:lang w:val="en-GB" w:eastAsia="en-US"/>
    </w:rPr>
  </w:style>
  <w:style w:type="character" w:customStyle="1" w:styleId="Instructions">
    <w:name w:val="Instructions"/>
    <w:qFormat/>
    <w:rsid w:val="00161A68"/>
    <w:rPr>
      <w:i/>
      <w:vanish/>
      <w:color w:val="008080"/>
    </w:rPr>
  </w:style>
  <w:style w:type="paragraph" w:styleId="ListBullet">
    <w:name w:val="List Bullet"/>
    <w:uiPriority w:val="9"/>
    <w:qFormat/>
    <w:rsid w:val="00161A68"/>
    <w:pPr>
      <w:numPr>
        <w:numId w:val="35"/>
      </w:numPr>
      <w:spacing w:before="60" w:after="60"/>
    </w:pPr>
    <w:rPr>
      <w:sz w:val="24"/>
      <w:lang w:val="en-GB" w:eastAsia="en-US"/>
    </w:rPr>
  </w:style>
  <w:style w:type="paragraph" w:styleId="ListBullet2">
    <w:name w:val="List Bullet 2"/>
    <w:basedOn w:val="Normal"/>
    <w:uiPriority w:val="9"/>
    <w:qFormat/>
    <w:rsid w:val="00161A68"/>
    <w:pPr>
      <w:numPr>
        <w:ilvl w:val="1"/>
        <w:numId w:val="35"/>
      </w:numPr>
      <w:spacing w:before="60" w:after="60" w:line="276" w:lineRule="auto"/>
    </w:pPr>
    <w:rPr>
      <w:rFonts w:ascii="Times New Roman" w:hAnsi="Times New Roman"/>
      <w:sz w:val="24"/>
      <w:lang w:val="en-GB" w:eastAsia="en-US"/>
    </w:rPr>
  </w:style>
  <w:style w:type="paragraph" w:styleId="ListBullet3">
    <w:name w:val="List Bullet 3"/>
    <w:basedOn w:val="Normal"/>
    <w:uiPriority w:val="9"/>
    <w:qFormat/>
    <w:rsid w:val="00161A68"/>
    <w:pPr>
      <w:numPr>
        <w:ilvl w:val="2"/>
        <w:numId w:val="35"/>
      </w:numPr>
      <w:spacing w:before="60" w:after="60" w:line="276" w:lineRule="auto"/>
    </w:pPr>
    <w:rPr>
      <w:rFonts w:ascii="Times New Roman" w:hAnsi="Times New Roman"/>
      <w:sz w:val="24"/>
      <w:lang w:val="en-GB" w:eastAsia="en-US"/>
    </w:rPr>
  </w:style>
  <w:style w:type="paragraph" w:styleId="ListBullet4">
    <w:name w:val="List Bullet 4"/>
    <w:basedOn w:val="Normal"/>
    <w:uiPriority w:val="99"/>
    <w:semiHidden/>
    <w:rsid w:val="00161A68"/>
    <w:pPr>
      <w:numPr>
        <w:ilvl w:val="3"/>
        <w:numId w:val="35"/>
      </w:numPr>
      <w:spacing w:before="60" w:after="60" w:line="276" w:lineRule="auto"/>
    </w:pPr>
    <w:rPr>
      <w:rFonts w:ascii="Times New Roman" w:hAnsi="Times New Roman"/>
      <w:sz w:val="24"/>
      <w:lang w:val="en-GB" w:eastAsia="en-US"/>
    </w:rPr>
  </w:style>
  <w:style w:type="paragraph" w:customStyle="1" w:styleId="ListEnd">
    <w:name w:val="List End"/>
    <w:next w:val="Paragraph"/>
    <w:uiPriority w:val="10"/>
    <w:qFormat/>
    <w:rsid w:val="00161A68"/>
    <w:rPr>
      <w:sz w:val="24"/>
      <w:lang w:val="en-GB" w:eastAsia="en-US"/>
    </w:rPr>
  </w:style>
  <w:style w:type="paragraph" w:customStyle="1" w:styleId="TableCenter">
    <w:name w:val="Table Center"/>
    <w:basedOn w:val="Normal"/>
    <w:uiPriority w:val="12"/>
    <w:qFormat/>
    <w:rsid w:val="00161A68"/>
    <w:pPr>
      <w:spacing w:before="40" w:after="40" w:line="276" w:lineRule="auto"/>
      <w:jc w:val="center"/>
    </w:pPr>
    <w:rPr>
      <w:rFonts w:ascii="Times New Roman" w:hAnsi="Times New Roman"/>
      <w:sz w:val="20"/>
      <w:lang w:val="en-GB" w:eastAsia="en-US"/>
    </w:rPr>
  </w:style>
  <w:style w:type="paragraph" w:customStyle="1" w:styleId="TableFootnoteInfo">
    <w:name w:val="Table Footnote Info"/>
    <w:basedOn w:val="Normal"/>
    <w:uiPriority w:val="14"/>
    <w:qFormat/>
    <w:rsid w:val="00161A68"/>
    <w:pPr>
      <w:keepLines/>
      <w:spacing w:before="40" w:after="40" w:line="276" w:lineRule="auto"/>
    </w:pPr>
    <w:rPr>
      <w:rFonts w:ascii="Times New Roman" w:hAnsi="Times New Roman"/>
      <w:sz w:val="20"/>
      <w:szCs w:val="48"/>
      <w:lang w:val="en-GB" w:eastAsia="en-US"/>
    </w:rPr>
  </w:style>
  <w:style w:type="paragraph" w:customStyle="1" w:styleId="TableHead">
    <w:name w:val="Table Head"/>
    <w:basedOn w:val="Normal"/>
    <w:uiPriority w:val="11"/>
    <w:qFormat/>
    <w:rsid w:val="00161A68"/>
    <w:pPr>
      <w:spacing w:before="40" w:after="40"/>
      <w:jc w:val="center"/>
    </w:pPr>
    <w:rPr>
      <w:rFonts w:ascii="Times New Roman" w:hAnsi="Times New Roman"/>
      <w:b/>
      <w:sz w:val="20"/>
      <w:szCs w:val="48"/>
      <w:lang w:val="en-GB" w:eastAsia="en-US"/>
    </w:rPr>
  </w:style>
  <w:style w:type="paragraph" w:customStyle="1" w:styleId="TableLeft">
    <w:name w:val="Table Left"/>
    <w:uiPriority w:val="12"/>
    <w:qFormat/>
    <w:rsid w:val="00161A68"/>
    <w:pPr>
      <w:spacing w:before="40" w:after="40" w:line="276" w:lineRule="auto"/>
    </w:pPr>
    <w:rPr>
      <w:rFonts w:cs="Arial"/>
      <w:bCs/>
      <w:kern w:val="32"/>
      <w:szCs w:val="24"/>
      <w:lang w:val="en-GB" w:eastAsia="en-US"/>
    </w:rPr>
  </w:style>
  <w:style w:type="character" w:customStyle="1" w:styleId="normaltextrun">
    <w:name w:val="normaltextrun"/>
    <w:basedOn w:val="DefaultParagraphFont"/>
    <w:rsid w:val="00161A68"/>
  </w:style>
  <w:style w:type="paragraph" w:customStyle="1" w:styleId="paragraph0">
    <w:name w:val="paragraph"/>
    <w:basedOn w:val="Normal"/>
    <w:rsid w:val="00C10139"/>
    <w:pPr>
      <w:spacing w:before="100" w:beforeAutospacing="1" w:after="100" w:afterAutospacing="1"/>
    </w:pPr>
    <w:rPr>
      <w:rFonts w:ascii="Times New Roman" w:hAnsi="Times New Roman"/>
      <w:sz w:val="24"/>
      <w:lang w:eastAsia="en-GB"/>
    </w:rPr>
  </w:style>
  <w:style w:type="character" w:customStyle="1" w:styleId="CaptionChar">
    <w:name w:val="Caption Char"/>
    <w:aliases w:val="Lisiting Char,Caption for figure Char"/>
    <w:link w:val="Caption"/>
    <w:locked/>
    <w:rsid w:val="00696C8A"/>
    <w:rPr>
      <w:rFonts w:ascii="Calibri" w:hAnsi="Calibri"/>
      <w:i/>
      <w:iCs/>
      <w:color w:val="1F497D" w:themeColor="text2"/>
      <w:sz w:val="18"/>
      <w:szCs w:val="18"/>
    </w:rPr>
  </w:style>
  <w:style w:type="paragraph" w:customStyle="1" w:styleId="A-TableText">
    <w:name w:val="A-Table Text"/>
    <w:rsid w:val="00035C81"/>
    <w:pPr>
      <w:spacing w:before="60" w:after="60"/>
    </w:pPr>
    <w:rPr>
      <w:sz w:val="22"/>
      <w:lang w:val="en-GB" w:eastAsia="en-US"/>
    </w:rPr>
  </w:style>
  <w:style w:type="character" w:customStyle="1" w:styleId="cs89deba21">
    <w:name w:val="cs89deba21"/>
    <w:basedOn w:val="DefaultParagraphFont"/>
    <w:rsid w:val="00713DF1"/>
    <w:rPr>
      <w:rFonts w:ascii="Verdana" w:hAnsi="Verdana" w:hint="default"/>
      <w:b w:val="0"/>
      <w:bCs w:val="0"/>
      <w:i w:val="0"/>
      <w:iCs w:val="0"/>
      <w:color w:val="000000"/>
      <w:sz w:val="20"/>
      <w:szCs w:val="20"/>
    </w:rPr>
  </w:style>
  <w:style w:type="paragraph" w:customStyle="1" w:styleId="Pa11">
    <w:name w:val="Pa11"/>
    <w:basedOn w:val="Default"/>
    <w:next w:val="Default"/>
    <w:uiPriority w:val="99"/>
    <w:rsid w:val="000A46DF"/>
    <w:pPr>
      <w:spacing w:line="201" w:lineRule="atLeast"/>
    </w:pPr>
    <w:rPr>
      <w:rFonts w:ascii="Proxima Nova" w:hAnsi="Proxima Nova"/>
      <w:color w:val="auto"/>
    </w:rPr>
  </w:style>
  <w:style w:type="paragraph" w:customStyle="1" w:styleId="Pa12">
    <w:name w:val="Pa12"/>
    <w:basedOn w:val="Default"/>
    <w:next w:val="Default"/>
    <w:uiPriority w:val="99"/>
    <w:rsid w:val="000A46DF"/>
    <w:pPr>
      <w:spacing w:line="201" w:lineRule="atLeast"/>
    </w:pPr>
    <w:rPr>
      <w:rFonts w:ascii="Proxima Nova" w:hAnsi="Proxima Nova"/>
      <w:color w:val="auto"/>
    </w:rPr>
  </w:style>
  <w:style w:type="character" w:customStyle="1" w:styleId="A5">
    <w:name w:val="A5"/>
    <w:uiPriority w:val="99"/>
    <w:rsid w:val="000A46DF"/>
    <w:rPr>
      <w:rFonts w:cs="Proxima Nova"/>
      <w:b/>
      <w:bCs/>
      <w:color w:val="319A99"/>
      <w:sz w:val="20"/>
      <w:szCs w:val="20"/>
    </w:rPr>
  </w:style>
  <w:style w:type="character" w:customStyle="1" w:styleId="wb-inv1">
    <w:name w:val="wb-inv1"/>
    <w:basedOn w:val="DefaultParagraphFont"/>
    <w:rsid w:val="00496952"/>
  </w:style>
  <w:style w:type="paragraph" w:customStyle="1" w:styleId="A-Listi">
    <w:name w:val="A-List (i)"/>
    <w:rsid w:val="00C15E43"/>
    <w:pPr>
      <w:numPr>
        <w:numId w:val="36"/>
      </w:numPr>
      <w:spacing w:after="240" w:line="280" w:lineRule="atLeast"/>
    </w:pPr>
    <w:rPr>
      <w:sz w:val="24"/>
      <w:lang w:val="en-GB" w:eastAsia="en-US"/>
    </w:rPr>
  </w:style>
  <w:style w:type="character" w:customStyle="1" w:styleId="NormalWebChar">
    <w:name w:val="Normal (Web) Char"/>
    <w:link w:val="NormalWeb"/>
    <w:uiPriority w:val="99"/>
    <w:rsid w:val="00DA08A9"/>
    <w:rPr>
      <w:sz w:val="24"/>
      <w:szCs w:val="24"/>
    </w:rPr>
  </w:style>
  <w:style w:type="paragraph" w:customStyle="1" w:styleId="C-BodyText">
    <w:name w:val="C-Body Text"/>
    <w:rsid w:val="00DA08A9"/>
    <w:pPr>
      <w:spacing w:before="120" w:after="120" w:line="280" w:lineRule="atLeast"/>
    </w:pPr>
    <w:rPr>
      <w:sz w:val="24"/>
      <w:lang w:val="en-US" w:eastAsia="en-US"/>
    </w:rPr>
  </w:style>
  <w:style w:type="character" w:customStyle="1" w:styleId="figpopup-sensitive-area1">
    <w:name w:val="figpopup-sensitive-area1"/>
    <w:basedOn w:val="DefaultParagraphFont"/>
    <w:rsid w:val="00C123A9"/>
    <w:rPr>
      <w:strike w:val="0"/>
      <w:dstrike w:val="0"/>
      <w:u w:val="none"/>
      <w:effect w:val="none"/>
      <w:shd w:val="clear" w:color="auto" w:fill="auto"/>
    </w:rPr>
  </w:style>
  <w:style w:type="paragraph" w:customStyle="1" w:styleId="Numberedparagraph">
    <w:name w:val="Numbered paragraph"/>
    <w:basedOn w:val="Normal"/>
    <w:link w:val="NumberedparagraphChar"/>
    <w:qFormat/>
    <w:rsid w:val="00C009AF"/>
    <w:pPr>
      <w:tabs>
        <w:tab w:val="num" w:pos="567"/>
      </w:tabs>
    </w:pPr>
    <w:rPr>
      <w:rFonts w:eastAsiaTheme="minorEastAsia"/>
      <w:szCs w:val="22"/>
    </w:rPr>
  </w:style>
  <w:style w:type="paragraph" w:customStyle="1" w:styleId="dealings">
    <w:name w:val="dealings"/>
    <w:basedOn w:val="Normal"/>
    <w:rsid w:val="00C009AF"/>
    <w:pPr>
      <w:numPr>
        <w:numId w:val="37"/>
      </w:numPr>
    </w:pPr>
    <w:rPr>
      <w:rFonts w:asciiTheme="minorHAnsi" w:hAnsiTheme="minorHAnsi"/>
      <w:szCs w:val="20"/>
    </w:rPr>
  </w:style>
  <w:style w:type="character" w:customStyle="1" w:styleId="2RARMPChar">
    <w:name w:val="2 RARMP Char"/>
    <w:basedOn w:val="DefaultParagraphFont"/>
    <w:link w:val="2RARMP"/>
    <w:rsid w:val="0072537C"/>
    <w:rPr>
      <w:rFonts w:ascii="Calibri" w:hAnsi="Calibri" w:cs="Arial"/>
      <w:b/>
      <w:bCs/>
      <w:iCs/>
      <w:sz w:val="28"/>
      <w:szCs w:val="28"/>
    </w:rPr>
  </w:style>
  <w:style w:type="paragraph" w:customStyle="1" w:styleId="RARMPListletter">
    <w:name w:val="RARMP List letter"/>
    <w:basedOn w:val="Normal"/>
    <w:qFormat/>
    <w:rsid w:val="00086E71"/>
    <w:pPr>
      <w:numPr>
        <w:numId w:val="41"/>
      </w:numPr>
    </w:pPr>
  </w:style>
  <w:style w:type="paragraph" w:customStyle="1" w:styleId="Notes">
    <w:name w:val="Notes"/>
    <w:basedOn w:val="Normal"/>
    <w:qFormat/>
    <w:rsid w:val="00086E71"/>
    <w:pPr>
      <w:spacing w:before="0" w:after="0"/>
    </w:pPr>
    <w:rPr>
      <w:rFonts w:eastAsiaTheme="minorHAnsi"/>
      <w:i/>
      <w:lang w:eastAsia="en-US"/>
    </w:rPr>
  </w:style>
  <w:style w:type="paragraph" w:customStyle="1" w:styleId="TableListi">
    <w:name w:val="Table List i"/>
    <w:basedOn w:val="Normal"/>
    <w:link w:val="TableListiChar"/>
    <w:rsid w:val="00086E71"/>
    <w:pPr>
      <w:numPr>
        <w:ilvl w:val="2"/>
        <w:numId w:val="38"/>
      </w:numPr>
      <w:spacing w:before="0" w:after="0"/>
    </w:pPr>
    <w:rPr>
      <w:sz w:val="18"/>
      <w:lang w:eastAsia="en-US"/>
    </w:rPr>
  </w:style>
  <w:style w:type="paragraph" w:customStyle="1" w:styleId="TableTextLicence">
    <w:name w:val="Table Text Licence"/>
    <w:basedOn w:val="Normal"/>
    <w:rsid w:val="00086E71"/>
    <w:pPr>
      <w:spacing w:before="0" w:after="0"/>
    </w:pPr>
    <w:rPr>
      <w:sz w:val="18"/>
      <w:lang w:eastAsia="en-US"/>
    </w:rPr>
  </w:style>
  <w:style w:type="paragraph" w:customStyle="1" w:styleId="TableLicenceHeader">
    <w:name w:val="Table Licence Header"/>
    <w:basedOn w:val="TableTextLicence"/>
    <w:rsid w:val="00086E71"/>
    <w:pPr>
      <w:jc w:val="center"/>
    </w:pPr>
    <w:rPr>
      <w:b/>
      <w:bCs/>
    </w:rPr>
  </w:style>
  <w:style w:type="paragraph" w:customStyle="1" w:styleId="TableList21">
    <w:name w:val="Table List 21"/>
    <w:basedOn w:val="Normal"/>
    <w:qFormat/>
    <w:rsid w:val="00086E71"/>
    <w:pPr>
      <w:ind w:left="227" w:hanging="227"/>
    </w:pPr>
    <w:rPr>
      <w:lang w:eastAsia="en-US"/>
    </w:rPr>
  </w:style>
  <w:style w:type="paragraph" w:customStyle="1" w:styleId="Style22">
    <w:name w:val="Style2 2"/>
    <w:basedOn w:val="Normal"/>
    <w:link w:val="Style22Char"/>
    <w:qFormat/>
    <w:rsid w:val="00086E71"/>
    <w:pPr>
      <w:numPr>
        <w:numId w:val="39"/>
      </w:numPr>
      <w:spacing w:before="0" w:after="0"/>
    </w:pPr>
    <w:rPr>
      <w:sz w:val="20"/>
      <w:lang w:eastAsia="en-US"/>
    </w:rPr>
  </w:style>
  <w:style w:type="paragraph" w:customStyle="1" w:styleId="Style23">
    <w:name w:val="Style2 3"/>
    <w:basedOn w:val="Normal"/>
    <w:link w:val="Style23Char"/>
    <w:qFormat/>
    <w:rsid w:val="00086E71"/>
    <w:pPr>
      <w:numPr>
        <w:numId w:val="40"/>
      </w:numPr>
      <w:spacing w:before="0" w:after="0"/>
    </w:pPr>
    <w:rPr>
      <w:sz w:val="20"/>
      <w:lang w:eastAsia="en-US"/>
    </w:rPr>
  </w:style>
  <w:style w:type="character" w:customStyle="1" w:styleId="TableListiChar">
    <w:name w:val="Table List i Char"/>
    <w:basedOn w:val="DefaultParagraphFont"/>
    <w:link w:val="TableListi"/>
    <w:rsid w:val="00086E71"/>
    <w:rPr>
      <w:rFonts w:ascii="Calibri" w:hAnsi="Calibri"/>
      <w:sz w:val="18"/>
      <w:szCs w:val="24"/>
      <w:lang w:eastAsia="en-US"/>
    </w:rPr>
  </w:style>
  <w:style w:type="character" w:customStyle="1" w:styleId="Style22Char">
    <w:name w:val="Style2 2 Char"/>
    <w:basedOn w:val="DefaultParagraphFont"/>
    <w:link w:val="Style22"/>
    <w:rsid w:val="00086E71"/>
    <w:rPr>
      <w:rFonts w:ascii="Calibri" w:hAnsi="Calibri"/>
      <w:szCs w:val="24"/>
      <w:lang w:eastAsia="en-US"/>
    </w:rPr>
  </w:style>
  <w:style w:type="character" w:customStyle="1" w:styleId="Style23Char">
    <w:name w:val="Style2 3 Char"/>
    <w:basedOn w:val="DefaultParagraphFont"/>
    <w:link w:val="Style23"/>
    <w:rsid w:val="00086E71"/>
    <w:rPr>
      <w:rFonts w:ascii="Calibri" w:hAnsi="Calibri"/>
      <w:szCs w:val="24"/>
      <w:lang w:eastAsia="en-US"/>
    </w:rPr>
  </w:style>
  <w:style w:type="paragraph" w:customStyle="1" w:styleId="bulletRARMP">
    <w:name w:val="bullet RARMP"/>
    <w:basedOn w:val="Normal"/>
    <w:qFormat/>
    <w:rsid w:val="00086E71"/>
    <w:pPr>
      <w:tabs>
        <w:tab w:val="left" w:pos="567"/>
        <w:tab w:val="num" w:pos="720"/>
      </w:tabs>
      <w:spacing w:before="60" w:after="60"/>
      <w:ind w:left="720" w:hanging="360"/>
    </w:pPr>
    <w:rPr>
      <w:rFonts w:ascii="Times New Roman" w:hAnsi="Times New Roman"/>
      <w:sz w:val="24"/>
    </w:rPr>
  </w:style>
  <w:style w:type="paragraph" w:customStyle="1" w:styleId="Style1">
    <w:name w:val="Style1"/>
    <w:basedOn w:val="Heading1"/>
    <w:qFormat/>
    <w:rsid w:val="00E27CF9"/>
    <w:pPr>
      <w:tabs>
        <w:tab w:val="clear" w:pos="2268"/>
        <w:tab w:val="num" w:pos="1985"/>
      </w:tabs>
      <w:spacing w:after="120"/>
      <w:ind w:left="0" w:firstLine="0"/>
      <w:jc w:val="left"/>
    </w:pPr>
    <w:rPr>
      <w:rFonts w:eastAsiaTheme="minorEastAsia"/>
      <w:snapToGrid/>
      <w:kern w:val="28"/>
      <w:lang w:eastAsia="en-AU"/>
    </w:rPr>
  </w:style>
  <w:style w:type="paragraph" w:customStyle="1" w:styleId="Style2">
    <w:name w:val="Style2"/>
    <w:basedOn w:val="Heading2"/>
    <w:link w:val="Style2Char"/>
    <w:qFormat/>
    <w:rsid w:val="00E27CF9"/>
    <w:pPr>
      <w:numPr>
        <w:ilvl w:val="0"/>
        <w:numId w:val="0"/>
      </w:numPr>
      <w:tabs>
        <w:tab w:val="clear" w:pos="1418"/>
        <w:tab w:val="left" w:pos="1440"/>
        <w:tab w:val="num" w:pos="1985"/>
      </w:tabs>
      <w:spacing w:after="120"/>
    </w:pPr>
    <w:rPr>
      <w:rFonts w:eastAsiaTheme="minorEastAsia" w:cs="Arial"/>
      <w:i w:val="0"/>
    </w:rPr>
  </w:style>
  <w:style w:type="paragraph" w:customStyle="1" w:styleId="Style3">
    <w:name w:val="Style3"/>
    <w:basedOn w:val="Heading3"/>
    <w:link w:val="Style3Char"/>
    <w:autoRedefine/>
    <w:qFormat/>
    <w:rsid w:val="00E27CF9"/>
    <w:pPr>
      <w:numPr>
        <w:ilvl w:val="0"/>
        <w:numId w:val="0"/>
      </w:numPr>
      <w:tabs>
        <w:tab w:val="clear" w:pos="851"/>
        <w:tab w:val="left" w:pos="567"/>
        <w:tab w:val="num" w:pos="1985"/>
      </w:tabs>
      <w:spacing w:before="240"/>
    </w:pPr>
    <w:rPr>
      <w:rFonts w:ascii="Calibri" w:eastAsiaTheme="minorEastAsia" w:hAnsi="Calibri" w:cs="Arial"/>
      <w:sz w:val="24"/>
      <w:szCs w:val="26"/>
    </w:rPr>
  </w:style>
  <w:style w:type="character" w:customStyle="1" w:styleId="Style2Char">
    <w:name w:val="Style2 Char"/>
    <w:basedOn w:val="DefaultParagraphFont"/>
    <w:link w:val="Style2"/>
    <w:rsid w:val="00E27CF9"/>
    <w:rPr>
      <w:rFonts w:ascii="Calibri" w:eastAsiaTheme="minorEastAsia" w:hAnsi="Calibri" w:cs="Arial"/>
      <w:b/>
      <w:sz w:val="28"/>
      <w:szCs w:val="28"/>
    </w:rPr>
  </w:style>
  <w:style w:type="paragraph" w:customStyle="1" w:styleId="ConditionLevel3">
    <w:name w:val="Condition Level 3"/>
    <w:basedOn w:val="Normal"/>
    <w:qFormat/>
    <w:rsid w:val="00E27CF9"/>
    <w:pPr>
      <w:numPr>
        <w:ilvl w:val="2"/>
        <w:numId w:val="42"/>
      </w:numPr>
    </w:pPr>
    <w:rPr>
      <w:rFonts w:ascii="Arial" w:hAnsi="Arial"/>
      <w:sz w:val="24"/>
    </w:rPr>
  </w:style>
  <w:style w:type="paragraph" w:customStyle="1" w:styleId="ConditionLevel2">
    <w:name w:val="Condition Level 2"/>
    <w:basedOn w:val="Normal"/>
    <w:qFormat/>
    <w:rsid w:val="00425915"/>
    <w:pPr>
      <w:numPr>
        <w:numId w:val="63"/>
      </w:numPr>
    </w:pPr>
    <w:rPr>
      <w:rFonts w:asciiTheme="minorHAnsi" w:hAnsiTheme="minorHAnsi" w:cstheme="minorHAnsi"/>
      <w:szCs w:val="22"/>
    </w:rPr>
  </w:style>
  <w:style w:type="character" w:customStyle="1" w:styleId="Style3Char">
    <w:name w:val="Style3 Char"/>
    <w:basedOn w:val="DefaultParagraphFont"/>
    <w:link w:val="Style3"/>
    <w:rsid w:val="003D53C8"/>
    <w:rPr>
      <w:rFonts w:ascii="Calibri" w:eastAsiaTheme="minorEastAsia" w:hAnsi="Calibri" w:cs="Arial"/>
      <w:b/>
      <w:sz w:val="24"/>
      <w:szCs w:val="26"/>
    </w:rPr>
  </w:style>
  <w:style w:type="character" w:customStyle="1" w:styleId="NumberedparagraphChar">
    <w:name w:val="Numbered paragraph Char"/>
    <w:basedOn w:val="DefaultParagraphFont"/>
    <w:link w:val="Numberedparagraph"/>
    <w:rsid w:val="003D53C8"/>
    <w:rPr>
      <w:rFonts w:ascii="Calibri" w:eastAsiaTheme="minorEastAsia" w:hAnsi="Calibri"/>
      <w:sz w:val="22"/>
      <w:szCs w:val="22"/>
    </w:rPr>
  </w:style>
  <w:style w:type="paragraph" w:customStyle="1" w:styleId="Body">
    <w:name w:val="Body"/>
    <w:rsid w:val="00A35744"/>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paragraph" w:customStyle="1" w:styleId="RARMPParagraph">
    <w:name w:val="RARMP Paragraph"/>
    <w:basedOn w:val="Normal"/>
    <w:link w:val="RARMPParagraphChar"/>
    <w:uiPriority w:val="7"/>
    <w:qFormat/>
    <w:rsid w:val="0013655E"/>
    <w:pPr>
      <w:tabs>
        <w:tab w:val="num" w:pos="360"/>
        <w:tab w:val="left" w:pos="567"/>
      </w:tabs>
    </w:pPr>
    <w:rPr>
      <w:rFonts w:eastAsia="Calibri"/>
    </w:rPr>
  </w:style>
  <w:style w:type="character" w:customStyle="1" w:styleId="RARMPParagraphChar">
    <w:name w:val="RARMP Paragraph Char"/>
    <w:basedOn w:val="DefaultParagraphFont"/>
    <w:link w:val="RARMPParagraph"/>
    <w:uiPriority w:val="7"/>
    <w:rsid w:val="0013655E"/>
    <w:rPr>
      <w:rFonts w:ascii="Calibri" w:eastAsia="Calibri" w:hAnsi="Calibri"/>
      <w:sz w:val="22"/>
      <w:szCs w:val="24"/>
    </w:rPr>
  </w:style>
  <w:style w:type="paragraph" w:customStyle="1" w:styleId="tablesubhead">
    <w:name w:val="table subhead"/>
    <w:basedOn w:val="Normal"/>
    <w:qFormat/>
    <w:rsid w:val="00294DEC"/>
    <w:pPr>
      <w:ind w:left="204"/>
    </w:pPr>
    <w:rPr>
      <w:rFonts w:ascii="Arial Narrow" w:hAnsi="Arial Narrow"/>
      <w:sz w:val="20"/>
      <w:szCs w:val="20"/>
      <w:u w:val="single"/>
    </w:rPr>
  </w:style>
  <w:style w:type="paragraph" w:customStyle="1" w:styleId="workpracticetraits">
    <w:name w:val="work practice/traits"/>
    <w:basedOn w:val="Normal"/>
    <w:qFormat/>
    <w:rsid w:val="00921020"/>
    <w:pPr>
      <w:numPr>
        <w:numId w:val="56"/>
      </w:numPr>
    </w:pPr>
    <w:rPr>
      <w:rFonts w:ascii="Arial" w:hAnsi="Arial"/>
      <w:sz w:val="24"/>
    </w:rPr>
  </w:style>
  <w:style w:type="paragraph" w:customStyle="1" w:styleId="Licencefooter">
    <w:name w:val="Licence footer"/>
    <w:basedOn w:val="Normal"/>
    <w:rsid w:val="00921020"/>
    <w:pPr>
      <w:spacing w:before="0" w:after="0"/>
      <w:jc w:val="center"/>
    </w:pPr>
    <w:rPr>
      <w:rFonts w:ascii="Arial" w:hAnsi="Arial"/>
      <w:b/>
      <w:sz w:val="48"/>
      <w:szCs w:val="48"/>
    </w:rPr>
  </w:style>
  <w:style w:type="paragraph" w:customStyle="1" w:styleId="Head2-Subheading">
    <w:name w:val="Head2 - Subheading"/>
    <w:basedOn w:val="Normal"/>
    <w:qFormat/>
    <w:rsid w:val="00921020"/>
    <w:pPr>
      <w:keepNext/>
      <w:spacing w:before="240" w:after="240"/>
      <w:outlineLvl w:val="1"/>
    </w:pPr>
    <w:rPr>
      <w:rFonts w:ascii="Arial" w:hAnsi="Arial"/>
      <w:b/>
      <w:sz w:val="24"/>
    </w:rPr>
  </w:style>
  <w:style w:type="paragraph" w:customStyle="1" w:styleId="Head3-subsubheading">
    <w:name w:val="Head3 - sub subheading"/>
    <w:basedOn w:val="Normal"/>
    <w:next w:val="Normal"/>
    <w:qFormat/>
    <w:rsid w:val="003B2CEF"/>
    <w:pPr>
      <w:keepNext/>
      <w:outlineLvl w:val="2"/>
    </w:pPr>
    <w:rPr>
      <w:rFonts w:asciiTheme="minorHAnsi" w:hAnsiTheme="minorHAnsi" w:cstheme="minorHAnsi"/>
      <w:b/>
      <w:szCs w:val="22"/>
    </w:rPr>
  </w:style>
  <w:style w:type="paragraph" w:customStyle="1" w:styleId="ConditionLevel1">
    <w:name w:val="Condition Level 1"/>
    <w:basedOn w:val="Normal"/>
    <w:qFormat/>
    <w:rsid w:val="00921020"/>
    <w:pPr>
      <w:numPr>
        <w:numId w:val="53"/>
      </w:numPr>
      <w:tabs>
        <w:tab w:val="left" w:pos="567"/>
      </w:tabs>
      <w:outlineLvl w:val="2"/>
    </w:pPr>
    <w:rPr>
      <w:rFonts w:ascii="Arial" w:hAnsi="Arial"/>
      <w:sz w:val="24"/>
    </w:rPr>
  </w:style>
  <w:style w:type="paragraph" w:customStyle="1" w:styleId="DLM-Sensitive">
    <w:name w:val="DLM - Sensitive"/>
    <w:basedOn w:val="Normal"/>
    <w:link w:val="DLM-SensitiveChar"/>
    <w:rsid w:val="00921020"/>
    <w:pPr>
      <w:spacing w:before="0" w:after="0"/>
      <w:jc w:val="center"/>
    </w:pPr>
    <w:rPr>
      <w:rFonts w:ascii="Times New Roman" w:hAnsi="Times New Roman"/>
      <w:b/>
      <w:color w:val="FF0000"/>
      <w:sz w:val="48"/>
      <w:szCs w:val="48"/>
    </w:rPr>
  </w:style>
  <w:style w:type="character" w:customStyle="1" w:styleId="DLM-SensitiveChar">
    <w:name w:val="DLM - Sensitive Char"/>
    <w:basedOn w:val="DefaultParagraphFont"/>
    <w:link w:val="DLM-Sensitive"/>
    <w:rsid w:val="00921020"/>
    <w:rPr>
      <w:b/>
      <w:color w:val="FF0000"/>
      <w:sz w:val="48"/>
      <w:szCs w:val="48"/>
    </w:rPr>
  </w:style>
  <w:style w:type="paragraph" w:customStyle="1" w:styleId="certaddress">
    <w:name w:val="certaddress"/>
    <w:basedOn w:val="Normal"/>
    <w:rsid w:val="00594131"/>
    <w:pPr>
      <w:spacing w:before="60" w:after="60"/>
      <w:ind w:left="2835"/>
    </w:pPr>
    <w:rPr>
      <w:rFonts w:ascii="Arial" w:hAnsi="Arial"/>
      <w:color w:val="4F81BD" w:themeColor="accent1"/>
      <w:szCs w:val="22"/>
    </w:rPr>
  </w:style>
  <w:style w:type="paragraph" w:customStyle="1" w:styleId="Head1">
    <w:name w:val="Head1"/>
    <w:basedOn w:val="Normal"/>
    <w:next w:val="Normal"/>
    <w:qFormat/>
    <w:rsid w:val="00594131"/>
    <w:pPr>
      <w:keepNext/>
      <w:pageBreakBefore/>
      <w:spacing w:before="0" w:after="480"/>
      <w:contextualSpacing/>
      <w:outlineLvl w:val="0"/>
    </w:pPr>
    <w:rPr>
      <w:rFonts w:ascii="Arial Black" w:hAnsi="Arial Black"/>
      <w:b/>
      <w:sz w:val="32"/>
      <w:szCs w:val="32"/>
    </w:rPr>
  </w:style>
  <w:style w:type="character" w:customStyle="1" w:styleId="NoSpacingChar">
    <w:name w:val="No Spacing Char"/>
    <w:basedOn w:val="DefaultParagraphFont"/>
    <w:link w:val="NoSpacing"/>
    <w:uiPriority w:val="1"/>
    <w:rsid w:val="00FE0D6D"/>
    <w:rPr>
      <w:sz w:val="24"/>
      <w:szCs w:val="24"/>
      <w:lang w:eastAsia="en-US"/>
    </w:rPr>
  </w:style>
  <w:style w:type="character" w:styleId="UnresolvedMention">
    <w:name w:val="Unresolved Mention"/>
    <w:basedOn w:val="DefaultParagraphFont"/>
    <w:uiPriority w:val="99"/>
    <w:semiHidden/>
    <w:unhideWhenUsed/>
    <w:rsid w:val="00543A12"/>
    <w:rPr>
      <w:color w:val="605E5C"/>
      <w:shd w:val="clear" w:color="auto" w:fill="E1DFDD"/>
    </w:rPr>
  </w:style>
  <w:style w:type="table" w:customStyle="1" w:styleId="TableGrid3">
    <w:name w:val="Table Grid3"/>
    <w:basedOn w:val="TableNormal"/>
    <w:next w:val="TableGrid"/>
    <w:uiPriority w:val="39"/>
    <w:rsid w:val="00E704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1252">
      <w:bodyDiv w:val="1"/>
      <w:marLeft w:val="0"/>
      <w:marRight w:val="0"/>
      <w:marTop w:val="0"/>
      <w:marBottom w:val="0"/>
      <w:divBdr>
        <w:top w:val="none" w:sz="0" w:space="0" w:color="auto"/>
        <w:left w:val="none" w:sz="0" w:space="0" w:color="auto"/>
        <w:bottom w:val="none" w:sz="0" w:space="0" w:color="auto"/>
        <w:right w:val="none" w:sz="0" w:space="0" w:color="auto"/>
      </w:divBdr>
      <w:divsChild>
        <w:div w:id="1119645190">
          <w:marLeft w:val="547"/>
          <w:marRight w:val="0"/>
          <w:marTop w:val="120"/>
          <w:marBottom w:val="120"/>
          <w:divBdr>
            <w:top w:val="none" w:sz="0" w:space="0" w:color="auto"/>
            <w:left w:val="none" w:sz="0" w:space="0" w:color="auto"/>
            <w:bottom w:val="none" w:sz="0" w:space="0" w:color="auto"/>
            <w:right w:val="none" w:sz="0" w:space="0" w:color="auto"/>
          </w:divBdr>
        </w:div>
      </w:divsChild>
    </w:div>
    <w:div w:id="44645457">
      <w:bodyDiv w:val="1"/>
      <w:marLeft w:val="0"/>
      <w:marRight w:val="0"/>
      <w:marTop w:val="0"/>
      <w:marBottom w:val="0"/>
      <w:divBdr>
        <w:top w:val="none" w:sz="0" w:space="0" w:color="auto"/>
        <w:left w:val="none" w:sz="0" w:space="0" w:color="auto"/>
        <w:bottom w:val="none" w:sz="0" w:space="0" w:color="auto"/>
        <w:right w:val="none" w:sz="0" w:space="0" w:color="auto"/>
      </w:divBdr>
    </w:div>
    <w:div w:id="50661285">
      <w:bodyDiv w:val="1"/>
      <w:marLeft w:val="0"/>
      <w:marRight w:val="0"/>
      <w:marTop w:val="0"/>
      <w:marBottom w:val="0"/>
      <w:divBdr>
        <w:top w:val="none" w:sz="0" w:space="0" w:color="auto"/>
        <w:left w:val="none" w:sz="0" w:space="0" w:color="auto"/>
        <w:bottom w:val="none" w:sz="0" w:space="0" w:color="auto"/>
        <w:right w:val="none" w:sz="0" w:space="0" w:color="auto"/>
      </w:divBdr>
    </w:div>
    <w:div w:id="107093942">
      <w:bodyDiv w:val="1"/>
      <w:marLeft w:val="0"/>
      <w:marRight w:val="0"/>
      <w:marTop w:val="0"/>
      <w:marBottom w:val="0"/>
      <w:divBdr>
        <w:top w:val="none" w:sz="0" w:space="0" w:color="auto"/>
        <w:left w:val="none" w:sz="0" w:space="0" w:color="auto"/>
        <w:bottom w:val="none" w:sz="0" w:space="0" w:color="auto"/>
        <w:right w:val="none" w:sz="0" w:space="0" w:color="auto"/>
      </w:divBdr>
    </w:div>
    <w:div w:id="107748521">
      <w:bodyDiv w:val="1"/>
      <w:marLeft w:val="0"/>
      <w:marRight w:val="0"/>
      <w:marTop w:val="0"/>
      <w:marBottom w:val="0"/>
      <w:divBdr>
        <w:top w:val="none" w:sz="0" w:space="0" w:color="auto"/>
        <w:left w:val="none" w:sz="0" w:space="0" w:color="auto"/>
        <w:bottom w:val="none" w:sz="0" w:space="0" w:color="auto"/>
        <w:right w:val="none" w:sz="0" w:space="0" w:color="auto"/>
      </w:divBdr>
    </w:div>
    <w:div w:id="159544515">
      <w:bodyDiv w:val="1"/>
      <w:marLeft w:val="0"/>
      <w:marRight w:val="0"/>
      <w:marTop w:val="0"/>
      <w:marBottom w:val="0"/>
      <w:divBdr>
        <w:top w:val="none" w:sz="0" w:space="0" w:color="auto"/>
        <w:left w:val="none" w:sz="0" w:space="0" w:color="auto"/>
        <w:bottom w:val="none" w:sz="0" w:space="0" w:color="auto"/>
        <w:right w:val="none" w:sz="0" w:space="0" w:color="auto"/>
      </w:divBdr>
    </w:div>
    <w:div w:id="170461937">
      <w:bodyDiv w:val="1"/>
      <w:marLeft w:val="0"/>
      <w:marRight w:val="0"/>
      <w:marTop w:val="0"/>
      <w:marBottom w:val="0"/>
      <w:divBdr>
        <w:top w:val="none" w:sz="0" w:space="0" w:color="auto"/>
        <w:left w:val="none" w:sz="0" w:space="0" w:color="auto"/>
        <w:bottom w:val="none" w:sz="0" w:space="0" w:color="auto"/>
        <w:right w:val="none" w:sz="0" w:space="0" w:color="auto"/>
      </w:divBdr>
    </w:div>
    <w:div w:id="182521622">
      <w:bodyDiv w:val="1"/>
      <w:marLeft w:val="0"/>
      <w:marRight w:val="0"/>
      <w:marTop w:val="0"/>
      <w:marBottom w:val="0"/>
      <w:divBdr>
        <w:top w:val="none" w:sz="0" w:space="0" w:color="auto"/>
        <w:left w:val="none" w:sz="0" w:space="0" w:color="auto"/>
        <w:bottom w:val="none" w:sz="0" w:space="0" w:color="auto"/>
        <w:right w:val="none" w:sz="0" w:space="0" w:color="auto"/>
      </w:divBdr>
    </w:div>
    <w:div w:id="201477514">
      <w:bodyDiv w:val="1"/>
      <w:marLeft w:val="0"/>
      <w:marRight w:val="0"/>
      <w:marTop w:val="0"/>
      <w:marBottom w:val="0"/>
      <w:divBdr>
        <w:top w:val="none" w:sz="0" w:space="0" w:color="auto"/>
        <w:left w:val="none" w:sz="0" w:space="0" w:color="auto"/>
        <w:bottom w:val="none" w:sz="0" w:space="0" w:color="auto"/>
        <w:right w:val="none" w:sz="0" w:space="0" w:color="auto"/>
      </w:divBdr>
    </w:div>
    <w:div w:id="255866279">
      <w:bodyDiv w:val="1"/>
      <w:marLeft w:val="0"/>
      <w:marRight w:val="0"/>
      <w:marTop w:val="0"/>
      <w:marBottom w:val="0"/>
      <w:divBdr>
        <w:top w:val="none" w:sz="0" w:space="0" w:color="auto"/>
        <w:left w:val="none" w:sz="0" w:space="0" w:color="auto"/>
        <w:bottom w:val="none" w:sz="0" w:space="0" w:color="auto"/>
        <w:right w:val="none" w:sz="0" w:space="0" w:color="auto"/>
      </w:divBdr>
      <w:divsChild>
        <w:div w:id="1004168306">
          <w:marLeft w:val="0"/>
          <w:marRight w:val="0"/>
          <w:marTop w:val="0"/>
          <w:marBottom w:val="0"/>
          <w:divBdr>
            <w:top w:val="none" w:sz="0" w:space="0" w:color="auto"/>
            <w:left w:val="none" w:sz="0" w:space="0" w:color="auto"/>
            <w:bottom w:val="none" w:sz="0" w:space="0" w:color="auto"/>
            <w:right w:val="none" w:sz="0" w:space="0" w:color="auto"/>
          </w:divBdr>
          <w:divsChild>
            <w:div w:id="539056810">
              <w:marLeft w:val="0"/>
              <w:marRight w:val="0"/>
              <w:marTop w:val="0"/>
              <w:marBottom w:val="0"/>
              <w:divBdr>
                <w:top w:val="none" w:sz="0" w:space="0" w:color="auto"/>
                <w:left w:val="none" w:sz="0" w:space="0" w:color="auto"/>
                <w:bottom w:val="none" w:sz="0" w:space="0" w:color="auto"/>
                <w:right w:val="none" w:sz="0" w:space="0" w:color="auto"/>
              </w:divBdr>
              <w:divsChild>
                <w:div w:id="127162101">
                  <w:marLeft w:val="-225"/>
                  <w:marRight w:val="-225"/>
                  <w:marTop w:val="0"/>
                  <w:marBottom w:val="0"/>
                  <w:divBdr>
                    <w:top w:val="none" w:sz="0" w:space="0" w:color="auto"/>
                    <w:left w:val="none" w:sz="0" w:space="0" w:color="auto"/>
                    <w:bottom w:val="none" w:sz="0" w:space="0" w:color="auto"/>
                    <w:right w:val="none" w:sz="0" w:space="0" w:color="auto"/>
                  </w:divBdr>
                  <w:divsChild>
                    <w:div w:id="1820881278">
                      <w:marLeft w:val="0"/>
                      <w:marRight w:val="0"/>
                      <w:marTop w:val="0"/>
                      <w:marBottom w:val="0"/>
                      <w:divBdr>
                        <w:top w:val="none" w:sz="0" w:space="0" w:color="auto"/>
                        <w:left w:val="none" w:sz="0" w:space="0" w:color="auto"/>
                        <w:bottom w:val="none" w:sz="0" w:space="0" w:color="auto"/>
                        <w:right w:val="none" w:sz="0" w:space="0" w:color="auto"/>
                      </w:divBdr>
                      <w:divsChild>
                        <w:div w:id="1929658846">
                          <w:marLeft w:val="0"/>
                          <w:marRight w:val="0"/>
                          <w:marTop w:val="0"/>
                          <w:marBottom w:val="0"/>
                          <w:divBdr>
                            <w:top w:val="none" w:sz="0" w:space="0" w:color="auto"/>
                            <w:left w:val="none" w:sz="0" w:space="0" w:color="auto"/>
                            <w:bottom w:val="none" w:sz="0" w:space="0" w:color="auto"/>
                            <w:right w:val="none" w:sz="0" w:space="0" w:color="auto"/>
                          </w:divBdr>
                          <w:divsChild>
                            <w:div w:id="78199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1325497">
      <w:bodyDiv w:val="1"/>
      <w:marLeft w:val="0"/>
      <w:marRight w:val="0"/>
      <w:marTop w:val="0"/>
      <w:marBottom w:val="0"/>
      <w:divBdr>
        <w:top w:val="none" w:sz="0" w:space="0" w:color="auto"/>
        <w:left w:val="none" w:sz="0" w:space="0" w:color="auto"/>
        <w:bottom w:val="none" w:sz="0" w:space="0" w:color="auto"/>
        <w:right w:val="none" w:sz="0" w:space="0" w:color="auto"/>
      </w:divBdr>
    </w:div>
    <w:div w:id="392198254">
      <w:bodyDiv w:val="1"/>
      <w:marLeft w:val="0"/>
      <w:marRight w:val="0"/>
      <w:marTop w:val="0"/>
      <w:marBottom w:val="0"/>
      <w:divBdr>
        <w:top w:val="none" w:sz="0" w:space="0" w:color="auto"/>
        <w:left w:val="none" w:sz="0" w:space="0" w:color="auto"/>
        <w:bottom w:val="none" w:sz="0" w:space="0" w:color="auto"/>
        <w:right w:val="none" w:sz="0" w:space="0" w:color="auto"/>
      </w:divBdr>
      <w:divsChild>
        <w:div w:id="1397440113">
          <w:marLeft w:val="0"/>
          <w:marRight w:val="0"/>
          <w:marTop w:val="0"/>
          <w:marBottom w:val="0"/>
          <w:divBdr>
            <w:top w:val="none" w:sz="0" w:space="0" w:color="auto"/>
            <w:left w:val="none" w:sz="0" w:space="0" w:color="auto"/>
            <w:bottom w:val="none" w:sz="0" w:space="0" w:color="auto"/>
            <w:right w:val="none" w:sz="0" w:space="0" w:color="auto"/>
          </w:divBdr>
          <w:divsChild>
            <w:div w:id="1684432705">
              <w:marLeft w:val="0"/>
              <w:marRight w:val="0"/>
              <w:marTop w:val="0"/>
              <w:marBottom w:val="0"/>
              <w:divBdr>
                <w:top w:val="none" w:sz="0" w:space="0" w:color="auto"/>
                <w:left w:val="none" w:sz="0" w:space="0" w:color="auto"/>
                <w:bottom w:val="none" w:sz="0" w:space="0" w:color="auto"/>
                <w:right w:val="none" w:sz="0" w:space="0" w:color="auto"/>
              </w:divBdr>
              <w:divsChild>
                <w:div w:id="166555298">
                  <w:marLeft w:val="0"/>
                  <w:marRight w:val="0"/>
                  <w:marTop w:val="0"/>
                  <w:marBottom w:val="0"/>
                  <w:divBdr>
                    <w:top w:val="none" w:sz="0" w:space="0" w:color="auto"/>
                    <w:left w:val="none" w:sz="0" w:space="0" w:color="auto"/>
                    <w:bottom w:val="none" w:sz="0" w:space="0" w:color="auto"/>
                    <w:right w:val="none" w:sz="0" w:space="0" w:color="auto"/>
                  </w:divBdr>
                  <w:divsChild>
                    <w:div w:id="391781792">
                      <w:marLeft w:val="0"/>
                      <w:marRight w:val="0"/>
                      <w:marTop w:val="0"/>
                      <w:marBottom w:val="0"/>
                      <w:divBdr>
                        <w:top w:val="none" w:sz="0" w:space="0" w:color="auto"/>
                        <w:left w:val="none" w:sz="0" w:space="0" w:color="auto"/>
                        <w:bottom w:val="none" w:sz="0" w:space="0" w:color="auto"/>
                        <w:right w:val="none" w:sz="0" w:space="0" w:color="auto"/>
                      </w:divBdr>
                      <w:divsChild>
                        <w:div w:id="1867021331">
                          <w:marLeft w:val="0"/>
                          <w:marRight w:val="0"/>
                          <w:marTop w:val="0"/>
                          <w:marBottom w:val="0"/>
                          <w:divBdr>
                            <w:top w:val="none" w:sz="0" w:space="0" w:color="auto"/>
                            <w:left w:val="none" w:sz="0" w:space="0" w:color="auto"/>
                            <w:bottom w:val="none" w:sz="0" w:space="0" w:color="auto"/>
                            <w:right w:val="none" w:sz="0" w:space="0" w:color="auto"/>
                          </w:divBdr>
                          <w:divsChild>
                            <w:div w:id="757556497">
                              <w:marLeft w:val="0"/>
                              <w:marRight w:val="0"/>
                              <w:marTop w:val="0"/>
                              <w:marBottom w:val="0"/>
                              <w:divBdr>
                                <w:top w:val="none" w:sz="0" w:space="0" w:color="auto"/>
                                <w:left w:val="none" w:sz="0" w:space="0" w:color="auto"/>
                                <w:bottom w:val="none" w:sz="0" w:space="0" w:color="auto"/>
                                <w:right w:val="none" w:sz="0" w:space="0" w:color="auto"/>
                              </w:divBdr>
                              <w:divsChild>
                                <w:div w:id="510797548">
                                  <w:marLeft w:val="0"/>
                                  <w:marRight w:val="0"/>
                                  <w:marTop w:val="0"/>
                                  <w:marBottom w:val="0"/>
                                  <w:divBdr>
                                    <w:top w:val="none" w:sz="0" w:space="0" w:color="auto"/>
                                    <w:left w:val="none" w:sz="0" w:space="0" w:color="auto"/>
                                    <w:bottom w:val="none" w:sz="0" w:space="0" w:color="auto"/>
                                    <w:right w:val="none" w:sz="0" w:space="0" w:color="auto"/>
                                  </w:divBdr>
                                  <w:divsChild>
                                    <w:div w:id="763958811">
                                      <w:marLeft w:val="0"/>
                                      <w:marRight w:val="0"/>
                                      <w:marTop w:val="0"/>
                                      <w:marBottom w:val="0"/>
                                      <w:divBdr>
                                        <w:top w:val="none" w:sz="0" w:space="0" w:color="auto"/>
                                        <w:left w:val="none" w:sz="0" w:space="0" w:color="auto"/>
                                        <w:bottom w:val="none" w:sz="0" w:space="0" w:color="auto"/>
                                        <w:right w:val="none" w:sz="0" w:space="0" w:color="auto"/>
                                      </w:divBdr>
                                      <w:divsChild>
                                        <w:div w:id="853567706">
                                          <w:marLeft w:val="0"/>
                                          <w:marRight w:val="0"/>
                                          <w:marTop w:val="0"/>
                                          <w:marBottom w:val="0"/>
                                          <w:divBdr>
                                            <w:top w:val="none" w:sz="0" w:space="0" w:color="auto"/>
                                            <w:left w:val="none" w:sz="0" w:space="0" w:color="auto"/>
                                            <w:bottom w:val="none" w:sz="0" w:space="0" w:color="auto"/>
                                            <w:right w:val="none" w:sz="0" w:space="0" w:color="auto"/>
                                          </w:divBdr>
                                          <w:divsChild>
                                            <w:div w:id="976644868">
                                              <w:marLeft w:val="0"/>
                                              <w:marRight w:val="0"/>
                                              <w:marTop w:val="0"/>
                                              <w:marBottom w:val="0"/>
                                              <w:divBdr>
                                                <w:top w:val="none" w:sz="0" w:space="0" w:color="auto"/>
                                                <w:left w:val="none" w:sz="0" w:space="0" w:color="auto"/>
                                                <w:bottom w:val="none" w:sz="0" w:space="0" w:color="auto"/>
                                                <w:right w:val="none" w:sz="0" w:space="0" w:color="auto"/>
                                              </w:divBdr>
                                              <w:divsChild>
                                                <w:div w:id="1145049441">
                                                  <w:marLeft w:val="0"/>
                                                  <w:marRight w:val="0"/>
                                                  <w:marTop w:val="0"/>
                                                  <w:marBottom w:val="0"/>
                                                  <w:divBdr>
                                                    <w:top w:val="none" w:sz="0" w:space="0" w:color="auto"/>
                                                    <w:left w:val="none" w:sz="0" w:space="0" w:color="auto"/>
                                                    <w:bottom w:val="none" w:sz="0" w:space="0" w:color="auto"/>
                                                    <w:right w:val="none" w:sz="0" w:space="0" w:color="auto"/>
                                                  </w:divBdr>
                                                  <w:divsChild>
                                                    <w:div w:id="48117021">
                                                      <w:marLeft w:val="0"/>
                                                      <w:marRight w:val="0"/>
                                                      <w:marTop w:val="0"/>
                                                      <w:marBottom w:val="0"/>
                                                      <w:divBdr>
                                                        <w:top w:val="none" w:sz="0" w:space="0" w:color="auto"/>
                                                        <w:left w:val="none" w:sz="0" w:space="0" w:color="auto"/>
                                                        <w:bottom w:val="none" w:sz="0" w:space="0" w:color="auto"/>
                                                        <w:right w:val="none" w:sz="0" w:space="0" w:color="auto"/>
                                                      </w:divBdr>
                                                      <w:divsChild>
                                                        <w:div w:id="6918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2365670">
      <w:bodyDiv w:val="1"/>
      <w:marLeft w:val="0"/>
      <w:marRight w:val="0"/>
      <w:marTop w:val="0"/>
      <w:marBottom w:val="0"/>
      <w:divBdr>
        <w:top w:val="none" w:sz="0" w:space="0" w:color="auto"/>
        <w:left w:val="none" w:sz="0" w:space="0" w:color="auto"/>
        <w:bottom w:val="none" w:sz="0" w:space="0" w:color="auto"/>
        <w:right w:val="none" w:sz="0" w:space="0" w:color="auto"/>
      </w:divBdr>
    </w:div>
    <w:div w:id="522479170">
      <w:bodyDiv w:val="1"/>
      <w:marLeft w:val="0"/>
      <w:marRight w:val="0"/>
      <w:marTop w:val="0"/>
      <w:marBottom w:val="0"/>
      <w:divBdr>
        <w:top w:val="none" w:sz="0" w:space="0" w:color="auto"/>
        <w:left w:val="none" w:sz="0" w:space="0" w:color="auto"/>
        <w:bottom w:val="none" w:sz="0" w:space="0" w:color="auto"/>
        <w:right w:val="none" w:sz="0" w:space="0" w:color="auto"/>
      </w:divBdr>
    </w:div>
    <w:div w:id="539634757">
      <w:bodyDiv w:val="1"/>
      <w:marLeft w:val="0"/>
      <w:marRight w:val="0"/>
      <w:marTop w:val="0"/>
      <w:marBottom w:val="0"/>
      <w:divBdr>
        <w:top w:val="none" w:sz="0" w:space="0" w:color="auto"/>
        <w:left w:val="none" w:sz="0" w:space="0" w:color="auto"/>
        <w:bottom w:val="none" w:sz="0" w:space="0" w:color="auto"/>
        <w:right w:val="none" w:sz="0" w:space="0" w:color="auto"/>
      </w:divBdr>
    </w:div>
    <w:div w:id="548299631">
      <w:bodyDiv w:val="1"/>
      <w:marLeft w:val="0"/>
      <w:marRight w:val="0"/>
      <w:marTop w:val="0"/>
      <w:marBottom w:val="0"/>
      <w:divBdr>
        <w:top w:val="none" w:sz="0" w:space="0" w:color="auto"/>
        <w:left w:val="none" w:sz="0" w:space="0" w:color="auto"/>
        <w:bottom w:val="none" w:sz="0" w:space="0" w:color="auto"/>
        <w:right w:val="none" w:sz="0" w:space="0" w:color="auto"/>
      </w:divBdr>
      <w:divsChild>
        <w:div w:id="14311238">
          <w:marLeft w:val="0"/>
          <w:marRight w:val="0"/>
          <w:marTop w:val="0"/>
          <w:marBottom w:val="0"/>
          <w:divBdr>
            <w:top w:val="none" w:sz="0" w:space="0" w:color="auto"/>
            <w:left w:val="none" w:sz="0" w:space="0" w:color="auto"/>
            <w:bottom w:val="none" w:sz="0" w:space="0" w:color="auto"/>
            <w:right w:val="none" w:sz="0" w:space="0" w:color="auto"/>
          </w:divBdr>
          <w:divsChild>
            <w:div w:id="2094667561">
              <w:marLeft w:val="0"/>
              <w:marRight w:val="0"/>
              <w:marTop w:val="0"/>
              <w:marBottom w:val="0"/>
              <w:divBdr>
                <w:top w:val="none" w:sz="0" w:space="0" w:color="auto"/>
                <w:left w:val="none" w:sz="0" w:space="0" w:color="auto"/>
                <w:bottom w:val="none" w:sz="0" w:space="0" w:color="auto"/>
                <w:right w:val="none" w:sz="0" w:space="0" w:color="auto"/>
              </w:divBdr>
              <w:divsChild>
                <w:div w:id="1075204552">
                  <w:marLeft w:val="-225"/>
                  <w:marRight w:val="-225"/>
                  <w:marTop w:val="0"/>
                  <w:marBottom w:val="0"/>
                  <w:divBdr>
                    <w:top w:val="none" w:sz="0" w:space="0" w:color="auto"/>
                    <w:left w:val="none" w:sz="0" w:space="0" w:color="auto"/>
                    <w:bottom w:val="none" w:sz="0" w:space="0" w:color="auto"/>
                    <w:right w:val="none" w:sz="0" w:space="0" w:color="auto"/>
                  </w:divBdr>
                  <w:divsChild>
                    <w:div w:id="79182960">
                      <w:marLeft w:val="0"/>
                      <w:marRight w:val="0"/>
                      <w:marTop w:val="0"/>
                      <w:marBottom w:val="0"/>
                      <w:divBdr>
                        <w:top w:val="none" w:sz="0" w:space="0" w:color="auto"/>
                        <w:left w:val="none" w:sz="0" w:space="0" w:color="auto"/>
                        <w:bottom w:val="none" w:sz="0" w:space="0" w:color="auto"/>
                        <w:right w:val="none" w:sz="0" w:space="0" w:color="auto"/>
                      </w:divBdr>
                      <w:divsChild>
                        <w:div w:id="2138255493">
                          <w:marLeft w:val="0"/>
                          <w:marRight w:val="0"/>
                          <w:marTop w:val="0"/>
                          <w:marBottom w:val="0"/>
                          <w:divBdr>
                            <w:top w:val="none" w:sz="0" w:space="0" w:color="auto"/>
                            <w:left w:val="none" w:sz="0" w:space="0" w:color="auto"/>
                            <w:bottom w:val="none" w:sz="0" w:space="0" w:color="auto"/>
                            <w:right w:val="none" w:sz="0" w:space="0" w:color="auto"/>
                          </w:divBdr>
                          <w:divsChild>
                            <w:div w:id="126341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255956">
      <w:bodyDiv w:val="1"/>
      <w:marLeft w:val="0"/>
      <w:marRight w:val="0"/>
      <w:marTop w:val="0"/>
      <w:marBottom w:val="0"/>
      <w:divBdr>
        <w:top w:val="none" w:sz="0" w:space="0" w:color="auto"/>
        <w:left w:val="none" w:sz="0" w:space="0" w:color="auto"/>
        <w:bottom w:val="none" w:sz="0" w:space="0" w:color="auto"/>
        <w:right w:val="none" w:sz="0" w:space="0" w:color="auto"/>
      </w:divBdr>
    </w:div>
    <w:div w:id="562981446">
      <w:bodyDiv w:val="1"/>
      <w:marLeft w:val="0"/>
      <w:marRight w:val="0"/>
      <w:marTop w:val="0"/>
      <w:marBottom w:val="0"/>
      <w:divBdr>
        <w:top w:val="none" w:sz="0" w:space="0" w:color="auto"/>
        <w:left w:val="none" w:sz="0" w:space="0" w:color="auto"/>
        <w:bottom w:val="none" w:sz="0" w:space="0" w:color="auto"/>
        <w:right w:val="none" w:sz="0" w:space="0" w:color="auto"/>
      </w:divBdr>
      <w:divsChild>
        <w:div w:id="1849244991">
          <w:marLeft w:val="0"/>
          <w:marRight w:val="0"/>
          <w:marTop w:val="0"/>
          <w:marBottom w:val="0"/>
          <w:divBdr>
            <w:top w:val="none" w:sz="0" w:space="0" w:color="auto"/>
            <w:left w:val="none" w:sz="0" w:space="0" w:color="auto"/>
            <w:bottom w:val="none" w:sz="0" w:space="0" w:color="auto"/>
            <w:right w:val="none" w:sz="0" w:space="0" w:color="auto"/>
          </w:divBdr>
          <w:divsChild>
            <w:div w:id="501090314">
              <w:marLeft w:val="0"/>
              <w:marRight w:val="0"/>
              <w:marTop w:val="0"/>
              <w:marBottom w:val="0"/>
              <w:divBdr>
                <w:top w:val="none" w:sz="0" w:space="0" w:color="auto"/>
                <w:left w:val="none" w:sz="0" w:space="0" w:color="auto"/>
                <w:bottom w:val="none" w:sz="0" w:space="0" w:color="auto"/>
                <w:right w:val="none" w:sz="0" w:space="0" w:color="auto"/>
              </w:divBdr>
              <w:divsChild>
                <w:div w:id="713850229">
                  <w:marLeft w:val="0"/>
                  <w:marRight w:val="0"/>
                  <w:marTop w:val="0"/>
                  <w:marBottom w:val="0"/>
                  <w:divBdr>
                    <w:top w:val="none" w:sz="0" w:space="0" w:color="auto"/>
                    <w:left w:val="none" w:sz="0" w:space="0" w:color="auto"/>
                    <w:bottom w:val="none" w:sz="0" w:space="0" w:color="auto"/>
                    <w:right w:val="none" w:sz="0" w:space="0" w:color="auto"/>
                  </w:divBdr>
                  <w:divsChild>
                    <w:div w:id="590701239">
                      <w:marLeft w:val="0"/>
                      <w:marRight w:val="0"/>
                      <w:marTop w:val="0"/>
                      <w:marBottom w:val="0"/>
                      <w:divBdr>
                        <w:top w:val="none" w:sz="0" w:space="0" w:color="auto"/>
                        <w:left w:val="none" w:sz="0" w:space="0" w:color="auto"/>
                        <w:bottom w:val="none" w:sz="0" w:space="0" w:color="auto"/>
                        <w:right w:val="none" w:sz="0" w:space="0" w:color="auto"/>
                      </w:divBdr>
                      <w:divsChild>
                        <w:div w:id="1010985982">
                          <w:marLeft w:val="-225"/>
                          <w:marRight w:val="-225"/>
                          <w:marTop w:val="0"/>
                          <w:marBottom w:val="0"/>
                          <w:divBdr>
                            <w:top w:val="none" w:sz="0" w:space="0" w:color="auto"/>
                            <w:left w:val="none" w:sz="0" w:space="0" w:color="auto"/>
                            <w:bottom w:val="none" w:sz="0" w:space="0" w:color="auto"/>
                            <w:right w:val="none" w:sz="0" w:space="0" w:color="auto"/>
                          </w:divBdr>
                          <w:divsChild>
                            <w:div w:id="1673024763">
                              <w:marLeft w:val="0"/>
                              <w:marRight w:val="0"/>
                              <w:marTop w:val="0"/>
                              <w:marBottom w:val="0"/>
                              <w:divBdr>
                                <w:top w:val="none" w:sz="0" w:space="0" w:color="auto"/>
                                <w:left w:val="none" w:sz="0" w:space="0" w:color="auto"/>
                                <w:bottom w:val="none" w:sz="0" w:space="0" w:color="auto"/>
                                <w:right w:val="none" w:sz="0" w:space="0" w:color="auto"/>
                              </w:divBdr>
                              <w:divsChild>
                                <w:div w:id="1676178773">
                                  <w:marLeft w:val="-225"/>
                                  <w:marRight w:val="-225"/>
                                  <w:marTop w:val="0"/>
                                  <w:marBottom w:val="0"/>
                                  <w:divBdr>
                                    <w:top w:val="none" w:sz="0" w:space="0" w:color="auto"/>
                                    <w:left w:val="none" w:sz="0" w:space="0" w:color="auto"/>
                                    <w:bottom w:val="none" w:sz="0" w:space="0" w:color="auto"/>
                                    <w:right w:val="none" w:sz="0" w:space="0" w:color="auto"/>
                                  </w:divBdr>
                                  <w:divsChild>
                                    <w:div w:id="2014600631">
                                      <w:marLeft w:val="0"/>
                                      <w:marRight w:val="0"/>
                                      <w:marTop w:val="0"/>
                                      <w:marBottom w:val="0"/>
                                      <w:divBdr>
                                        <w:top w:val="none" w:sz="0" w:space="0" w:color="auto"/>
                                        <w:left w:val="none" w:sz="0" w:space="0" w:color="auto"/>
                                        <w:bottom w:val="none" w:sz="0" w:space="0" w:color="auto"/>
                                        <w:right w:val="none" w:sz="0" w:space="0" w:color="auto"/>
                                      </w:divBdr>
                                      <w:divsChild>
                                        <w:div w:id="933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9533297">
      <w:bodyDiv w:val="1"/>
      <w:marLeft w:val="0"/>
      <w:marRight w:val="0"/>
      <w:marTop w:val="0"/>
      <w:marBottom w:val="0"/>
      <w:divBdr>
        <w:top w:val="none" w:sz="0" w:space="0" w:color="auto"/>
        <w:left w:val="none" w:sz="0" w:space="0" w:color="auto"/>
        <w:bottom w:val="none" w:sz="0" w:space="0" w:color="auto"/>
        <w:right w:val="none" w:sz="0" w:space="0" w:color="auto"/>
      </w:divBdr>
    </w:div>
    <w:div w:id="729811351">
      <w:bodyDiv w:val="1"/>
      <w:marLeft w:val="0"/>
      <w:marRight w:val="0"/>
      <w:marTop w:val="0"/>
      <w:marBottom w:val="0"/>
      <w:divBdr>
        <w:top w:val="none" w:sz="0" w:space="0" w:color="auto"/>
        <w:left w:val="none" w:sz="0" w:space="0" w:color="auto"/>
        <w:bottom w:val="none" w:sz="0" w:space="0" w:color="auto"/>
        <w:right w:val="none" w:sz="0" w:space="0" w:color="auto"/>
      </w:divBdr>
    </w:div>
    <w:div w:id="800654769">
      <w:bodyDiv w:val="1"/>
      <w:marLeft w:val="0"/>
      <w:marRight w:val="0"/>
      <w:marTop w:val="0"/>
      <w:marBottom w:val="0"/>
      <w:divBdr>
        <w:top w:val="none" w:sz="0" w:space="0" w:color="auto"/>
        <w:left w:val="none" w:sz="0" w:space="0" w:color="auto"/>
        <w:bottom w:val="none" w:sz="0" w:space="0" w:color="auto"/>
        <w:right w:val="none" w:sz="0" w:space="0" w:color="auto"/>
      </w:divBdr>
    </w:div>
    <w:div w:id="881021166">
      <w:bodyDiv w:val="1"/>
      <w:marLeft w:val="0"/>
      <w:marRight w:val="0"/>
      <w:marTop w:val="0"/>
      <w:marBottom w:val="0"/>
      <w:divBdr>
        <w:top w:val="none" w:sz="0" w:space="0" w:color="auto"/>
        <w:left w:val="none" w:sz="0" w:space="0" w:color="auto"/>
        <w:bottom w:val="none" w:sz="0" w:space="0" w:color="auto"/>
        <w:right w:val="none" w:sz="0" w:space="0" w:color="auto"/>
      </w:divBdr>
    </w:div>
    <w:div w:id="897741679">
      <w:bodyDiv w:val="1"/>
      <w:marLeft w:val="0"/>
      <w:marRight w:val="0"/>
      <w:marTop w:val="0"/>
      <w:marBottom w:val="0"/>
      <w:divBdr>
        <w:top w:val="none" w:sz="0" w:space="0" w:color="auto"/>
        <w:left w:val="none" w:sz="0" w:space="0" w:color="auto"/>
        <w:bottom w:val="none" w:sz="0" w:space="0" w:color="auto"/>
        <w:right w:val="none" w:sz="0" w:space="0" w:color="auto"/>
      </w:divBdr>
      <w:divsChild>
        <w:div w:id="83769072">
          <w:marLeft w:val="0"/>
          <w:marRight w:val="0"/>
          <w:marTop w:val="0"/>
          <w:marBottom w:val="0"/>
          <w:divBdr>
            <w:top w:val="none" w:sz="0" w:space="0" w:color="auto"/>
            <w:left w:val="none" w:sz="0" w:space="0" w:color="auto"/>
            <w:bottom w:val="none" w:sz="0" w:space="0" w:color="auto"/>
            <w:right w:val="none" w:sz="0" w:space="0" w:color="auto"/>
          </w:divBdr>
          <w:divsChild>
            <w:div w:id="357004276">
              <w:marLeft w:val="0"/>
              <w:marRight w:val="0"/>
              <w:marTop w:val="0"/>
              <w:marBottom w:val="0"/>
              <w:divBdr>
                <w:top w:val="none" w:sz="0" w:space="0" w:color="auto"/>
                <w:left w:val="none" w:sz="0" w:space="0" w:color="auto"/>
                <w:bottom w:val="none" w:sz="0" w:space="0" w:color="auto"/>
                <w:right w:val="none" w:sz="0" w:space="0" w:color="auto"/>
              </w:divBdr>
              <w:divsChild>
                <w:div w:id="777678116">
                  <w:marLeft w:val="0"/>
                  <w:marRight w:val="0"/>
                  <w:marTop w:val="0"/>
                  <w:marBottom w:val="0"/>
                  <w:divBdr>
                    <w:top w:val="none" w:sz="0" w:space="0" w:color="auto"/>
                    <w:left w:val="none" w:sz="0" w:space="0" w:color="auto"/>
                    <w:bottom w:val="none" w:sz="0" w:space="0" w:color="auto"/>
                    <w:right w:val="none" w:sz="0" w:space="0" w:color="auto"/>
                  </w:divBdr>
                  <w:divsChild>
                    <w:div w:id="2661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022845">
      <w:bodyDiv w:val="1"/>
      <w:marLeft w:val="0"/>
      <w:marRight w:val="0"/>
      <w:marTop w:val="0"/>
      <w:marBottom w:val="0"/>
      <w:divBdr>
        <w:top w:val="none" w:sz="0" w:space="0" w:color="auto"/>
        <w:left w:val="none" w:sz="0" w:space="0" w:color="auto"/>
        <w:bottom w:val="none" w:sz="0" w:space="0" w:color="auto"/>
        <w:right w:val="none" w:sz="0" w:space="0" w:color="auto"/>
      </w:divBdr>
    </w:div>
    <w:div w:id="977489714">
      <w:bodyDiv w:val="1"/>
      <w:marLeft w:val="0"/>
      <w:marRight w:val="0"/>
      <w:marTop w:val="0"/>
      <w:marBottom w:val="0"/>
      <w:divBdr>
        <w:top w:val="none" w:sz="0" w:space="0" w:color="auto"/>
        <w:left w:val="none" w:sz="0" w:space="0" w:color="auto"/>
        <w:bottom w:val="none" w:sz="0" w:space="0" w:color="auto"/>
        <w:right w:val="none" w:sz="0" w:space="0" w:color="auto"/>
      </w:divBdr>
    </w:div>
    <w:div w:id="983779635">
      <w:bodyDiv w:val="1"/>
      <w:marLeft w:val="0"/>
      <w:marRight w:val="0"/>
      <w:marTop w:val="0"/>
      <w:marBottom w:val="0"/>
      <w:divBdr>
        <w:top w:val="none" w:sz="0" w:space="0" w:color="auto"/>
        <w:left w:val="none" w:sz="0" w:space="0" w:color="auto"/>
        <w:bottom w:val="none" w:sz="0" w:space="0" w:color="auto"/>
        <w:right w:val="none" w:sz="0" w:space="0" w:color="auto"/>
      </w:divBdr>
    </w:div>
    <w:div w:id="1024598155">
      <w:bodyDiv w:val="1"/>
      <w:marLeft w:val="0"/>
      <w:marRight w:val="0"/>
      <w:marTop w:val="0"/>
      <w:marBottom w:val="0"/>
      <w:divBdr>
        <w:top w:val="none" w:sz="0" w:space="0" w:color="auto"/>
        <w:left w:val="none" w:sz="0" w:space="0" w:color="auto"/>
        <w:bottom w:val="none" w:sz="0" w:space="0" w:color="auto"/>
        <w:right w:val="none" w:sz="0" w:space="0" w:color="auto"/>
      </w:divBdr>
    </w:div>
    <w:div w:id="1110784593">
      <w:bodyDiv w:val="1"/>
      <w:marLeft w:val="0"/>
      <w:marRight w:val="0"/>
      <w:marTop w:val="0"/>
      <w:marBottom w:val="0"/>
      <w:divBdr>
        <w:top w:val="none" w:sz="0" w:space="0" w:color="auto"/>
        <w:left w:val="none" w:sz="0" w:space="0" w:color="auto"/>
        <w:bottom w:val="none" w:sz="0" w:space="0" w:color="auto"/>
        <w:right w:val="none" w:sz="0" w:space="0" w:color="auto"/>
      </w:divBdr>
    </w:div>
    <w:div w:id="1182429134">
      <w:bodyDiv w:val="1"/>
      <w:marLeft w:val="0"/>
      <w:marRight w:val="0"/>
      <w:marTop w:val="0"/>
      <w:marBottom w:val="0"/>
      <w:divBdr>
        <w:top w:val="none" w:sz="0" w:space="0" w:color="auto"/>
        <w:left w:val="none" w:sz="0" w:space="0" w:color="auto"/>
        <w:bottom w:val="none" w:sz="0" w:space="0" w:color="auto"/>
        <w:right w:val="none" w:sz="0" w:space="0" w:color="auto"/>
      </w:divBdr>
    </w:div>
    <w:div w:id="1345742208">
      <w:bodyDiv w:val="1"/>
      <w:marLeft w:val="0"/>
      <w:marRight w:val="0"/>
      <w:marTop w:val="0"/>
      <w:marBottom w:val="0"/>
      <w:divBdr>
        <w:top w:val="none" w:sz="0" w:space="0" w:color="auto"/>
        <w:left w:val="none" w:sz="0" w:space="0" w:color="auto"/>
        <w:bottom w:val="none" w:sz="0" w:space="0" w:color="auto"/>
        <w:right w:val="none" w:sz="0" w:space="0" w:color="auto"/>
      </w:divBdr>
    </w:div>
    <w:div w:id="1561136395">
      <w:bodyDiv w:val="1"/>
      <w:marLeft w:val="0"/>
      <w:marRight w:val="0"/>
      <w:marTop w:val="0"/>
      <w:marBottom w:val="0"/>
      <w:divBdr>
        <w:top w:val="none" w:sz="0" w:space="0" w:color="auto"/>
        <w:left w:val="none" w:sz="0" w:space="0" w:color="auto"/>
        <w:bottom w:val="none" w:sz="0" w:space="0" w:color="auto"/>
        <w:right w:val="none" w:sz="0" w:space="0" w:color="auto"/>
      </w:divBdr>
    </w:div>
    <w:div w:id="1566910444">
      <w:bodyDiv w:val="1"/>
      <w:marLeft w:val="0"/>
      <w:marRight w:val="0"/>
      <w:marTop w:val="0"/>
      <w:marBottom w:val="0"/>
      <w:divBdr>
        <w:top w:val="none" w:sz="0" w:space="0" w:color="auto"/>
        <w:left w:val="none" w:sz="0" w:space="0" w:color="auto"/>
        <w:bottom w:val="none" w:sz="0" w:space="0" w:color="auto"/>
        <w:right w:val="none" w:sz="0" w:space="0" w:color="auto"/>
      </w:divBdr>
    </w:div>
    <w:div w:id="1595044262">
      <w:bodyDiv w:val="1"/>
      <w:marLeft w:val="0"/>
      <w:marRight w:val="0"/>
      <w:marTop w:val="0"/>
      <w:marBottom w:val="0"/>
      <w:divBdr>
        <w:top w:val="none" w:sz="0" w:space="0" w:color="auto"/>
        <w:left w:val="none" w:sz="0" w:space="0" w:color="auto"/>
        <w:bottom w:val="none" w:sz="0" w:space="0" w:color="auto"/>
        <w:right w:val="none" w:sz="0" w:space="0" w:color="auto"/>
      </w:divBdr>
    </w:div>
    <w:div w:id="1669669527">
      <w:bodyDiv w:val="1"/>
      <w:marLeft w:val="0"/>
      <w:marRight w:val="0"/>
      <w:marTop w:val="0"/>
      <w:marBottom w:val="0"/>
      <w:divBdr>
        <w:top w:val="none" w:sz="0" w:space="0" w:color="auto"/>
        <w:left w:val="none" w:sz="0" w:space="0" w:color="auto"/>
        <w:bottom w:val="none" w:sz="0" w:space="0" w:color="auto"/>
        <w:right w:val="none" w:sz="0" w:space="0" w:color="auto"/>
      </w:divBdr>
    </w:div>
    <w:div w:id="1706296688">
      <w:bodyDiv w:val="1"/>
      <w:marLeft w:val="0"/>
      <w:marRight w:val="0"/>
      <w:marTop w:val="0"/>
      <w:marBottom w:val="0"/>
      <w:divBdr>
        <w:top w:val="none" w:sz="0" w:space="0" w:color="auto"/>
        <w:left w:val="none" w:sz="0" w:space="0" w:color="auto"/>
        <w:bottom w:val="none" w:sz="0" w:space="0" w:color="auto"/>
        <w:right w:val="none" w:sz="0" w:space="0" w:color="auto"/>
      </w:divBdr>
    </w:div>
    <w:div w:id="1762141927">
      <w:bodyDiv w:val="1"/>
      <w:marLeft w:val="0"/>
      <w:marRight w:val="0"/>
      <w:marTop w:val="0"/>
      <w:marBottom w:val="0"/>
      <w:divBdr>
        <w:top w:val="none" w:sz="0" w:space="0" w:color="auto"/>
        <w:left w:val="none" w:sz="0" w:space="0" w:color="auto"/>
        <w:bottom w:val="none" w:sz="0" w:space="0" w:color="auto"/>
        <w:right w:val="none" w:sz="0" w:space="0" w:color="auto"/>
      </w:divBdr>
    </w:div>
    <w:div w:id="1854227708">
      <w:bodyDiv w:val="1"/>
      <w:marLeft w:val="0"/>
      <w:marRight w:val="0"/>
      <w:marTop w:val="0"/>
      <w:marBottom w:val="0"/>
      <w:divBdr>
        <w:top w:val="none" w:sz="0" w:space="0" w:color="auto"/>
        <w:left w:val="none" w:sz="0" w:space="0" w:color="auto"/>
        <w:bottom w:val="none" w:sz="0" w:space="0" w:color="auto"/>
        <w:right w:val="none" w:sz="0" w:space="0" w:color="auto"/>
      </w:divBdr>
    </w:div>
    <w:div w:id="1951039114">
      <w:bodyDiv w:val="1"/>
      <w:marLeft w:val="0"/>
      <w:marRight w:val="0"/>
      <w:marTop w:val="0"/>
      <w:marBottom w:val="0"/>
      <w:divBdr>
        <w:top w:val="none" w:sz="0" w:space="0" w:color="auto"/>
        <w:left w:val="none" w:sz="0" w:space="0" w:color="auto"/>
        <w:bottom w:val="none" w:sz="0" w:space="0" w:color="auto"/>
        <w:right w:val="none" w:sz="0" w:space="0" w:color="auto"/>
      </w:divBdr>
    </w:div>
    <w:div w:id="1961568226">
      <w:bodyDiv w:val="1"/>
      <w:marLeft w:val="0"/>
      <w:marRight w:val="0"/>
      <w:marTop w:val="0"/>
      <w:marBottom w:val="0"/>
      <w:divBdr>
        <w:top w:val="none" w:sz="0" w:space="0" w:color="auto"/>
        <w:left w:val="none" w:sz="0" w:space="0" w:color="auto"/>
        <w:bottom w:val="none" w:sz="0" w:space="0" w:color="auto"/>
        <w:right w:val="none" w:sz="0" w:space="0" w:color="auto"/>
      </w:divBdr>
    </w:div>
    <w:div w:id="2014649559">
      <w:bodyDiv w:val="1"/>
      <w:marLeft w:val="0"/>
      <w:marRight w:val="0"/>
      <w:marTop w:val="0"/>
      <w:marBottom w:val="0"/>
      <w:divBdr>
        <w:top w:val="none" w:sz="0" w:space="0" w:color="auto"/>
        <w:left w:val="none" w:sz="0" w:space="0" w:color="auto"/>
        <w:bottom w:val="none" w:sz="0" w:space="0" w:color="auto"/>
        <w:right w:val="none" w:sz="0" w:space="0" w:color="auto"/>
      </w:divBdr>
    </w:div>
    <w:div w:id="2022589451">
      <w:bodyDiv w:val="1"/>
      <w:marLeft w:val="0"/>
      <w:marRight w:val="0"/>
      <w:marTop w:val="0"/>
      <w:marBottom w:val="0"/>
      <w:divBdr>
        <w:top w:val="none" w:sz="0" w:space="0" w:color="auto"/>
        <w:left w:val="none" w:sz="0" w:space="0" w:color="auto"/>
        <w:bottom w:val="none" w:sz="0" w:space="0" w:color="auto"/>
        <w:right w:val="none" w:sz="0" w:space="0" w:color="auto"/>
      </w:divBdr>
    </w:div>
    <w:div w:id="207253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ga.gov.au/publication/note-guidance-good-clinical-practice" TargetMode="External"/><Relationship Id="rId18" Type="http://schemas.openxmlformats.org/officeDocument/2006/relationships/hyperlink" Target="http://www.ogtr.gov.au/" TargetMode="External"/><Relationship Id="rId26" Type="http://schemas.openxmlformats.org/officeDocument/2006/relationships/hyperlink" Target="https://blast.ncbi.nlm.nih.gov/Blast.cgi?PROGRAM=tblastn&amp;PAGE_TYPE=BlastSearch&amp;LINK_LOC=blasthome" TargetMode="External"/><Relationship Id="rId39" Type="http://schemas.openxmlformats.org/officeDocument/2006/relationships/footer" Target="footer10.xml"/><Relationship Id="rId3" Type="http://schemas.openxmlformats.org/officeDocument/2006/relationships/styles" Target="styles.xml"/><Relationship Id="rId21" Type="http://schemas.openxmlformats.org/officeDocument/2006/relationships/hyperlink" Target="https://www1.health.gov.au/internet/main/Publishing.nsf/Content/health-npaac-index.htm?" TargetMode="External"/><Relationship Id="rId34" Type="http://schemas.openxmlformats.org/officeDocument/2006/relationships/hyperlink" Target="mailto:OGTR.M&amp;C@health.gov.au" TargetMode="External"/><Relationship Id="rId42"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hyperlink" Target="https://www.nhmrc.gov.au/about-us/publications/national-statement-ethical-conduct-human-research-2007-updated-2018" TargetMode="External"/><Relationship Id="rId17" Type="http://schemas.openxmlformats.org/officeDocument/2006/relationships/footer" Target="footer4.xml"/><Relationship Id="rId25" Type="http://schemas.openxmlformats.org/officeDocument/2006/relationships/hyperlink" Target="https://www.tga.gov.au/products/australian-register-therapeutic-goods-artg" TargetMode="External"/><Relationship Id="rId33" Type="http://schemas.openxmlformats.org/officeDocument/2006/relationships/footer" Target="footer7.xml"/><Relationship Id="rId3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safetyandquality.gov.au/standards/nsqhs-standards" TargetMode="External"/><Relationship Id="rId29" Type="http://schemas.openxmlformats.org/officeDocument/2006/relationships/hyperlink" Target="https://www.epa.nsw.gov.au/~/media/EPA/Corporate%20Site/resources/waste/solid-waste-landfill-guidelines-160259.ashx" TargetMode="External"/><Relationship Id="rId41"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zag.bvl.bund.de/organismen/index.jsf" TargetMode="External"/><Relationship Id="rId32" Type="http://schemas.openxmlformats.org/officeDocument/2006/relationships/footer" Target="footer6.xml"/><Relationship Id="rId37" Type="http://schemas.openxmlformats.org/officeDocument/2006/relationships/footer" Target="footer9.xml"/><Relationship Id="rId40"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health.canada.ca/en/epathogen" TargetMode="External"/><Relationship Id="rId28" Type="http://schemas.openxmlformats.org/officeDocument/2006/relationships/image" Target="media/image3.png"/><Relationship Id="rId36" Type="http://schemas.openxmlformats.org/officeDocument/2006/relationships/footer" Target="footer8.xml"/><Relationship Id="rId10" Type="http://schemas.openxmlformats.org/officeDocument/2006/relationships/header" Target="header1.xml"/><Relationship Id="rId19" Type="http://schemas.openxmlformats.org/officeDocument/2006/relationships/image" Target="media/image2.png"/><Relationship Id="rId31" Type="http://schemas.openxmlformats.org/officeDocument/2006/relationships/hyperlink" Target="https://www.ogtr.gov.au/resources/publications/risk-analysis-framework-2013"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gtr@health.gov.au" TargetMode="External"/><Relationship Id="rId14" Type="http://schemas.openxmlformats.org/officeDocument/2006/relationships/header" Target="header2.xml"/><Relationship Id="rId22" Type="http://schemas.openxmlformats.org/officeDocument/2006/relationships/hyperlink" Target="https://www.nhmrc.gov.au/about-us/publications/australian-guidelines-prevention-and-control-infection-healthcare-2019" TargetMode="External"/><Relationship Id="rId27" Type="http://schemas.openxmlformats.org/officeDocument/2006/relationships/footer" Target="footer5.xml"/><Relationship Id="rId30" Type="http://schemas.openxmlformats.org/officeDocument/2006/relationships/hyperlink" Target="https://paulsdairy.com/en/about-us" TargetMode="External"/><Relationship Id="rId35" Type="http://schemas.openxmlformats.org/officeDocument/2006/relationships/header" Target="header3.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6E90A-B010-438E-9EF2-28E70FA7E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28598</Words>
  <Characters>234435</Characters>
  <Application>Microsoft Office Word</Application>
  <DocSecurity>4</DocSecurity>
  <Lines>1953</Lines>
  <Paragraphs>525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262508</CharactersWithSpaces>
  <SharedDoc>false</SharedDoc>
  <HLinks>
    <vt:vector size="516" baseType="variant">
      <vt:variant>
        <vt:i4>5636165</vt:i4>
      </vt:variant>
      <vt:variant>
        <vt:i4>858</vt:i4>
      </vt:variant>
      <vt:variant>
        <vt:i4>0</vt:i4>
      </vt:variant>
      <vt:variant>
        <vt:i4>5</vt:i4>
      </vt:variant>
      <vt:variant>
        <vt:lpwstr>http://www.aphis.usda.gov/brs/aphisdocs2/98_27801p_com.pdf</vt:lpwstr>
      </vt:variant>
      <vt:variant>
        <vt:lpwstr/>
      </vt:variant>
      <vt:variant>
        <vt:i4>2752565</vt:i4>
      </vt:variant>
      <vt:variant>
        <vt:i4>855</vt:i4>
      </vt:variant>
      <vt:variant>
        <vt:i4>0</vt:i4>
      </vt:variant>
      <vt:variant>
        <vt:i4>5</vt:i4>
      </vt:variant>
      <vt:variant>
        <vt:lpwstr>http://www.ogtr.gov.au/</vt:lpwstr>
      </vt:variant>
      <vt:variant>
        <vt:lpwstr/>
      </vt:variant>
      <vt:variant>
        <vt:i4>2752565</vt:i4>
      </vt:variant>
      <vt:variant>
        <vt:i4>852</vt:i4>
      </vt:variant>
      <vt:variant>
        <vt:i4>0</vt:i4>
      </vt:variant>
      <vt:variant>
        <vt:i4>5</vt:i4>
      </vt:variant>
      <vt:variant>
        <vt:lpwstr>http://www.ogtr.gov.au/</vt:lpwstr>
      </vt:variant>
      <vt:variant>
        <vt:lpwstr/>
      </vt:variant>
      <vt:variant>
        <vt:i4>2359410</vt:i4>
      </vt:variant>
      <vt:variant>
        <vt:i4>849</vt:i4>
      </vt:variant>
      <vt:variant>
        <vt:i4>0</vt:i4>
      </vt:variant>
      <vt:variant>
        <vt:i4>5</vt:i4>
      </vt:variant>
      <vt:variant>
        <vt:lpwstr>http://www.ogtr.gov.au/internet/ogtr/publishing.nsf/Content/dir060-2005</vt:lpwstr>
      </vt:variant>
      <vt:variant>
        <vt:lpwstr/>
      </vt:variant>
      <vt:variant>
        <vt:i4>6750238</vt:i4>
      </vt:variant>
      <vt:variant>
        <vt:i4>846</vt:i4>
      </vt:variant>
      <vt:variant>
        <vt:i4>0</vt:i4>
      </vt:variant>
      <vt:variant>
        <vt:i4>5</vt:i4>
      </vt:variant>
      <vt:variant>
        <vt:lpwstr>http://adl.brs.gov.au/brsShop/data/12860_gene_flow_report.pdf</vt:lpwstr>
      </vt:variant>
      <vt:variant>
        <vt:lpwstr/>
      </vt:variant>
      <vt:variant>
        <vt:i4>720960</vt:i4>
      </vt:variant>
      <vt:variant>
        <vt:i4>843</vt:i4>
      </vt:variant>
      <vt:variant>
        <vt:i4>0</vt:i4>
      </vt:variant>
      <vt:variant>
        <vt:i4>5</vt:i4>
      </vt:variant>
      <vt:variant>
        <vt:lpwstr>http://www.foodstandards.gov.au/_srcfiles/A592_FAR_GM_Soybean_MON89788_FINAL.pdf</vt:lpwstr>
      </vt:variant>
      <vt:variant>
        <vt:lpwstr/>
      </vt:variant>
      <vt:variant>
        <vt:i4>7012424</vt:i4>
      </vt:variant>
      <vt:variant>
        <vt:i4>840</vt:i4>
      </vt:variant>
      <vt:variant>
        <vt:i4>0</vt:i4>
      </vt:variant>
      <vt:variant>
        <vt:i4>5</vt:i4>
      </vt:variant>
      <vt:variant>
        <vt:lpwstr>http://www.foodstandards.gov.au/_srcfiles/A553 GM Cotton FAR FINAL.pdf</vt:lpwstr>
      </vt:variant>
      <vt:variant>
        <vt:lpwstr/>
      </vt:variant>
      <vt:variant>
        <vt:i4>2883699</vt:i4>
      </vt:variant>
      <vt:variant>
        <vt:i4>837</vt:i4>
      </vt:variant>
      <vt:variant>
        <vt:i4>0</vt:i4>
      </vt:variant>
      <vt:variant>
        <vt:i4>5</vt:i4>
      </vt:variant>
      <vt:variant>
        <vt:lpwstr>http://www.federalregister.gov/</vt:lpwstr>
      </vt:variant>
      <vt:variant>
        <vt:lpwstr/>
      </vt:variant>
      <vt:variant>
        <vt:i4>4325395</vt:i4>
      </vt:variant>
      <vt:variant>
        <vt:i4>834</vt:i4>
      </vt:variant>
      <vt:variant>
        <vt:i4>0</vt:i4>
      </vt:variant>
      <vt:variant>
        <vt:i4>5</vt:i4>
      </vt:variant>
      <vt:variant>
        <vt:lpwstr>http://www.efsa.europa.eu/en/scdocs/doc/1417.pdf</vt:lpwstr>
      </vt:variant>
      <vt:variant>
        <vt:lpwstr/>
      </vt:variant>
      <vt:variant>
        <vt:i4>393296</vt:i4>
      </vt:variant>
      <vt:variant>
        <vt:i4>831</vt:i4>
      </vt:variant>
      <vt:variant>
        <vt:i4>0</vt:i4>
      </vt:variant>
      <vt:variant>
        <vt:i4>5</vt:i4>
      </vt:variant>
      <vt:variant>
        <vt:lpwstr>http://www.croplifeaustralia.org.au/</vt:lpwstr>
      </vt:variant>
      <vt:variant>
        <vt:lpwstr/>
      </vt:variant>
      <vt:variant>
        <vt:i4>393296</vt:i4>
      </vt:variant>
      <vt:variant>
        <vt:i4>828</vt:i4>
      </vt:variant>
      <vt:variant>
        <vt:i4>0</vt:i4>
      </vt:variant>
      <vt:variant>
        <vt:i4>5</vt:i4>
      </vt:variant>
      <vt:variant>
        <vt:lpwstr>http://www.croplifeaustralia.org.au/</vt:lpwstr>
      </vt:variant>
      <vt:variant>
        <vt:lpwstr/>
      </vt:variant>
      <vt:variant>
        <vt:i4>393243</vt:i4>
      </vt:variant>
      <vt:variant>
        <vt:i4>825</vt:i4>
      </vt:variant>
      <vt:variant>
        <vt:i4>0</vt:i4>
      </vt:variant>
      <vt:variant>
        <vt:i4>5</vt:i4>
      </vt:variant>
      <vt:variant>
        <vt:lpwstr>http://www.adsa.org/jointabs/jntmttoc.htm</vt:lpwstr>
      </vt:variant>
      <vt:variant>
        <vt:lpwstr/>
      </vt:variant>
      <vt:variant>
        <vt:i4>6619254</vt:i4>
      </vt:variant>
      <vt:variant>
        <vt:i4>822</vt:i4>
      </vt:variant>
      <vt:variant>
        <vt:i4>0</vt:i4>
      </vt:variant>
      <vt:variant>
        <vt:i4>5</vt:i4>
      </vt:variant>
      <vt:variant>
        <vt:lpwstr>http://www.inspection.gc.ca/english/plaveg/bio/dd/dd9617e.shtml</vt:lpwstr>
      </vt:variant>
      <vt:variant>
        <vt:lpwstr/>
      </vt:variant>
      <vt:variant>
        <vt:i4>7012427</vt:i4>
      </vt:variant>
      <vt:variant>
        <vt:i4>819</vt:i4>
      </vt:variant>
      <vt:variant>
        <vt:i4>0</vt:i4>
      </vt:variant>
      <vt:variant>
        <vt:i4>5</vt:i4>
      </vt:variant>
      <vt:variant>
        <vt:lpwstr>http://www.foodstandards.gov.au/_srcfiles/A363 draft IR.pdf</vt:lpwstr>
      </vt:variant>
      <vt:variant>
        <vt:lpwstr/>
      </vt:variant>
      <vt:variant>
        <vt:i4>2556027</vt:i4>
      </vt:variant>
      <vt:variant>
        <vt:i4>672</vt:i4>
      </vt:variant>
      <vt:variant>
        <vt:i4>0</vt:i4>
      </vt:variant>
      <vt:variant>
        <vt:i4>5</vt:i4>
      </vt:variant>
      <vt:variant>
        <vt:lpwstr>http://monsanto.com.au/</vt:lpwstr>
      </vt:variant>
      <vt:variant>
        <vt:lpwstr/>
      </vt:variant>
      <vt:variant>
        <vt:i4>1310815</vt:i4>
      </vt:variant>
      <vt:variant>
        <vt:i4>527</vt:i4>
      </vt:variant>
      <vt:variant>
        <vt:i4>0</vt:i4>
      </vt:variant>
      <vt:variant>
        <vt:i4>5</vt:i4>
      </vt:variant>
      <vt:variant>
        <vt:lpwstr>http://www.ogtr.gov.au/internet/ogtr/publishing.nsf/Content/riskassessments-1</vt:lpwstr>
      </vt:variant>
      <vt:variant>
        <vt:lpwstr/>
      </vt:variant>
      <vt:variant>
        <vt:i4>1310815</vt:i4>
      </vt:variant>
      <vt:variant>
        <vt:i4>524</vt:i4>
      </vt:variant>
      <vt:variant>
        <vt:i4>0</vt:i4>
      </vt:variant>
      <vt:variant>
        <vt:i4>5</vt:i4>
      </vt:variant>
      <vt:variant>
        <vt:lpwstr>http://www.ogtr.gov.au/internet/ogtr/publishing.nsf/Content/riskassessments-1</vt:lpwstr>
      </vt:variant>
      <vt:variant>
        <vt:lpwstr/>
      </vt:variant>
      <vt:variant>
        <vt:i4>2752565</vt:i4>
      </vt:variant>
      <vt:variant>
        <vt:i4>408</vt:i4>
      </vt:variant>
      <vt:variant>
        <vt:i4>0</vt:i4>
      </vt:variant>
      <vt:variant>
        <vt:i4>5</vt:i4>
      </vt:variant>
      <vt:variant>
        <vt:lpwstr>http://www.ogtr.gov.au/</vt:lpwstr>
      </vt:variant>
      <vt:variant>
        <vt:lpwstr/>
      </vt:variant>
      <vt:variant>
        <vt:i4>7602279</vt:i4>
      </vt:variant>
      <vt:variant>
        <vt:i4>402</vt:i4>
      </vt:variant>
      <vt:variant>
        <vt:i4>0</vt:i4>
      </vt:variant>
      <vt:variant>
        <vt:i4>5</vt:i4>
      </vt:variant>
      <vt:variant>
        <vt:lpwstr>http://www.ogtr.gov.au/internet/ogtr/publishing.nsf/Content/home-1</vt:lpwstr>
      </vt:variant>
      <vt:variant>
        <vt:lpwstr/>
      </vt:variant>
      <vt:variant>
        <vt:i4>1441846</vt:i4>
      </vt:variant>
      <vt:variant>
        <vt:i4>386</vt:i4>
      </vt:variant>
      <vt:variant>
        <vt:i4>0</vt:i4>
      </vt:variant>
      <vt:variant>
        <vt:i4>5</vt:i4>
      </vt:variant>
      <vt:variant>
        <vt:lpwstr/>
      </vt:variant>
      <vt:variant>
        <vt:lpwstr>_Toc350854081</vt:lpwstr>
      </vt:variant>
      <vt:variant>
        <vt:i4>1441846</vt:i4>
      </vt:variant>
      <vt:variant>
        <vt:i4>380</vt:i4>
      </vt:variant>
      <vt:variant>
        <vt:i4>0</vt:i4>
      </vt:variant>
      <vt:variant>
        <vt:i4>5</vt:i4>
      </vt:variant>
      <vt:variant>
        <vt:lpwstr/>
      </vt:variant>
      <vt:variant>
        <vt:lpwstr>_Toc350854080</vt:lpwstr>
      </vt:variant>
      <vt:variant>
        <vt:i4>1638454</vt:i4>
      </vt:variant>
      <vt:variant>
        <vt:i4>374</vt:i4>
      </vt:variant>
      <vt:variant>
        <vt:i4>0</vt:i4>
      </vt:variant>
      <vt:variant>
        <vt:i4>5</vt:i4>
      </vt:variant>
      <vt:variant>
        <vt:lpwstr/>
      </vt:variant>
      <vt:variant>
        <vt:lpwstr>_Toc350854079</vt:lpwstr>
      </vt:variant>
      <vt:variant>
        <vt:i4>1638454</vt:i4>
      </vt:variant>
      <vt:variant>
        <vt:i4>368</vt:i4>
      </vt:variant>
      <vt:variant>
        <vt:i4>0</vt:i4>
      </vt:variant>
      <vt:variant>
        <vt:i4>5</vt:i4>
      </vt:variant>
      <vt:variant>
        <vt:lpwstr/>
      </vt:variant>
      <vt:variant>
        <vt:lpwstr>_Toc350854078</vt:lpwstr>
      </vt:variant>
      <vt:variant>
        <vt:i4>1638454</vt:i4>
      </vt:variant>
      <vt:variant>
        <vt:i4>362</vt:i4>
      </vt:variant>
      <vt:variant>
        <vt:i4>0</vt:i4>
      </vt:variant>
      <vt:variant>
        <vt:i4>5</vt:i4>
      </vt:variant>
      <vt:variant>
        <vt:lpwstr/>
      </vt:variant>
      <vt:variant>
        <vt:lpwstr>_Toc350854077</vt:lpwstr>
      </vt:variant>
      <vt:variant>
        <vt:i4>1638454</vt:i4>
      </vt:variant>
      <vt:variant>
        <vt:i4>356</vt:i4>
      </vt:variant>
      <vt:variant>
        <vt:i4>0</vt:i4>
      </vt:variant>
      <vt:variant>
        <vt:i4>5</vt:i4>
      </vt:variant>
      <vt:variant>
        <vt:lpwstr/>
      </vt:variant>
      <vt:variant>
        <vt:lpwstr>_Toc350854076</vt:lpwstr>
      </vt:variant>
      <vt:variant>
        <vt:i4>1638454</vt:i4>
      </vt:variant>
      <vt:variant>
        <vt:i4>350</vt:i4>
      </vt:variant>
      <vt:variant>
        <vt:i4>0</vt:i4>
      </vt:variant>
      <vt:variant>
        <vt:i4>5</vt:i4>
      </vt:variant>
      <vt:variant>
        <vt:lpwstr/>
      </vt:variant>
      <vt:variant>
        <vt:lpwstr>_Toc350854075</vt:lpwstr>
      </vt:variant>
      <vt:variant>
        <vt:i4>1638454</vt:i4>
      </vt:variant>
      <vt:variant>
        <vt:i4>344</vt:i4>
      </vt:variant>
      <vt:variant>
        <vt:i4>0</vt:i4>
      </vt:variant>
      <vt:variant>
        <vt:i4>5</vt:i4>
      </vt:variant>
      <vt:variant>
        <vt:lpwstr/>
      </vt:variant>
      <vt:variant>
        <vt:lpwstr>_Toc350854074</vt:lpwstr>
      </vt:variant>
      <vt:variant>
        <vt:i4>1638454</vt:i4>
      </vt:variant>
      <vt:variant>
        <vt:i4>338</vt:i4>
      </vt:variant>
      <vt:variant>
        <vt:i4>0</vt:i4>
      </vt:variant>
      <vt:variant>
        <vt:i4>5</vt:i4>
      </vt:variant>
      <vt:variant>
        <vt:lpwstr/>
      </vt:variant>
      <vt:variant>
        <vt:lpwstr>_Toc350854073</vt:lpwstr>
      </vt:variant>
      <vt:variant>
        <vt:i4>1638454</vt:i4>
      </vt:variant>
      <vt:variant>
        <vt:i4>332</vt:i4>
      </vt:variant>
      <vt:variant>
        <vt:i4>0</vt:i4>
      </vt:variant>
      <vt:variant>
        <vt:i4>5</vt:i4>
      </vt:variant>
      <vt:variant>
        <vt:lpwstr/>
      </vt:variant>
      <vt:variant>
        <vt:lpwstr>_Toc350854072</vt:lpwstr>
      </vt:variant>
      <vt:variant>
        <vt:i4>1638454</vt:i4>
      </vt:variant>
      <vt:variant>
        <vt:i4>326</vt:i4>
      </vt:variant>
      <vt:variant>
        <vt:i4>0</vt:i4>
      </vt:variant>
      <vt:variant>
        <vt:i4>5</vt:i4>
      </vt:variant>
      <vt:variant>
        <vt:lpwstr/>
      </vt:variant>
      <vt:variant>
        <vt:lpwstr>_Toc350854071</vt:lpwstr>
      </vt:variant>
      <vt:variant>
        <vt:i4>1638454</vt:i4>
      </vt:variant>
      <vt:variant>
        <vt:i4>320</vt:i4>
      </vt:variant>
      <vt:variant>
        <vt:i4>0</vt:i4>
      </vt:variant>
      <vt:variant>
        <vt:i4>5</vt:i4>
      </vt:variant>
      <vt:variant>
        <vt:lpwstr/>
      </vt:variant>
      <vt:variant>
        <vt:lpwstr>_Toc350854070</vt:lpwstr>
      </vt:variant>
      <vt:variant>
        <vt:i4>1572918</vt:i4>
      </vt:variant>
      <vt:variant>
        <vt:i4>314</vt:i4>
      </vt:variant>
      <vt:variant>
        <vt:i4>0</vt:i4>
      </vt:variant>
      <vt:variant>
        <vt:i4>5</vt:i4>
      </vt:variant>
      <vt:variant>
        <vt:lpwstr/>
      </vt:variant>
      <vt:variant>
        <vt:lpwstr>_Toc350854069</vt:lpwstr>
      </vt:variant>
      <vt:variant>
        <vt:i4>1572918</vt:i4>
      </vt:variant>
      <vt:variant>
        <vt:i4>308</vt:i4>
      </vt:variant>
      <vt:variant>
        <vt:i4>0</vt:i4>
      </vt:variant>
      <vt:variant>
        <vt:i4>5</vt:i4>
      </vt:variant>
      <vt:variant>
        <vt:lpwstr/>
      </vt:variant>
      <vt:variant>
        <vt:lpwstr>_Toc350854068</vt:lpwstr>
      </vt:variant>
      <vt:variant>
        <vt:i4>1572918</vt:i4>
      </vt:variant>
      <vt:variant>
        <vt:i4>302</vt:i4>
      </vt:variant>
      <vt:variant>
        <vt:i4>0</vt:i4>
      </vt:variant>
      <vt:variant>
        <vt:i4>5</vt:i4>
      </vt:variant>
      <vt:variant>
        <vt:lpwstr/>
      </vt:variant>
      <vt:variant>
        <vt:lpwstr>_Toc350854067</vt:lpwstr>
      </vt:variant>
      <vt:variant>
        <vt:i4>1572918</vt:i4>
      </vt:variant>
      <vt:variant>
        <vt:i4>296</vt:i4>
      </vt:variant>
      <vt:variant>
        <vt:i4>0</vt:i4>
      </vt:variant>
      <vt:variant>
        <vt:i4>5</vt:i4>
      </vt:variant>
      <vt:variant>
        <vt:lpwstr/>
      </vt:variant>
      <vt:variant>
        <vt:lpwstr>_Toc350854066</vt:lpwstr>
      </vt:variant>
      <vt:variant>
        <vt:i4>1572918</vt:i4>
      </vt:variant>
      <vt:variant>
        <vt:i4>290</vt:i4>
      </vt:variant>
      <vt:variant>
        <vt:i4>0</vt:i4>
      </vt:variant>
      <vt:variant>
        <vt:i4>5</vt:i4>
      </vt:variant>
      <vt:variant>
        <vt:lpwstr/>
      </vt:variant>
      <vt:variant>
        <vt:lpwstr>_Toc350854065</vt:lpwstr>
      </vt:variant>
      <vt:variant>
        <vt:i4>1572918</vt:i4>
      </vt:variant>
      <vt:variant>
        <vt:i4>284</vt:i4>
      </vt:variant>
      <vt:variant>
        <vt:i4>0</vt:i4>
      </vt:variant>
      <vt:variant>
        <vt:i4>5</vt:i4>
      </vt:variant>
      <vt:variant>
        <vt:lpwstr/>
      </vt:variant>
      <vt:variant>
        <vt:lpwstr>_Toc350854064</vt:lpwstr>
      </vt:variant>
      <vt:variant>
        <vt:i4>1572918</vt:i4>
      </vt:variant>
      <vt:variant>
        <vt:i4>278</vt:i4>
      </vt:variant>
      <vt:variant>
        <vt:i4>0</vt:i4>
      </vt:variant>
      <vt:variant>
        <vt:i4>5</vt:i4>
      </vt:variant>
      <vt:variant>
        <vt:lpwstr/>
      </vt:variant>
      <vt:variant>
        <vt:lpwstr>_Toc350854063</vt:lpwstr>
      </vt:variant>
      <vt:variant>
        <vt:i4>1572918</vt:i4>
      </vt:variant>
      <vt:variant>
        <vt:i4>272</vt:i4>
      </vt:variant>
      <vt:variant>
        <vt:i4>0</vt:i4>
      </vt:variant>
      <vt:variant>
        <vt:i4>5</vt:i4>
      </vt:variant>
      <vt:variant>
        <vt:lpwstr/>
      </vt:variant>
      <vt:variant>
        <vt:lpwstr>_Toc350854062</vt:lpwstr>
      </vt:variant>
      <vt:variant>
        <vt:i4>1572918</vt:i4>
      </vt:variant>
      <vt:variant>
        <vt:i4>266</vt:i4>
      </vt:variant>
      <vt:variant>
        <vt:i4>0</vt:i4>
      </vt:variant>
      <vt:variant>
        <vt:i4>5</vt:i4>
      </vt:variant>
      <vt:variant>
        <vt:lpwstr/>
      </vt:variant>
      <vt:variant>
        <vt:lpwstr>_Toc350854061</vt:lpwstr>
      </vt:variant>
      <vt:variant>
        <vt:i4>1572918</vt:i4>
      </vt:variant>
      <vt:variant>
        <vt:i4>260</vt:i4>
      </vt:variant>
      <vt:variant>
        <vt:i4>0</vt:i4>
      </vt:variant>
      <vt:variant>
        <vt:i4>5</vt:i4>
      </vt:variant>
      <vt:variant>
        <vt:lpwstr/>
      </vt:variant>
      <vt:variant>
        <vt:lpwstr>_Toc350854060</vt:lpwstr>
      </vt:variant>
      <vt:variant>
        <vt:i4>1769526</vt:i4>
      </vt:variant>
      <vt:variant>
        <vt:i4>254</vt:i4>
      </vt:variant>
      <vt:variant>
        <vt:i4>0</vt:i4>
      </vt:variant>
      <vt:variant>
        <vt:i4>5</vt:i4>
      </vt:variant>
      <vt:variant>
        <vt:lpwstr/>
      </vt:variant>
      <vt:variant>
        <vt:lpwstr>_Toc350854059</vt:lpwstr>
      </vt:variant>
      <vt:variant>
        <vt:i4>1769526</vt:i4>
      </vt:variant>
      <vt:variant>
        <vt:i4>248</vt:i4>
      </vt:variant>
      <vt:variant>
        <vt:i4>0</vt:i4>
      </vt:variant>
      <vt:variant>
        <vt:i4>5</vt:i4>
      </vt:variant>
      <vt:variant>
        <vt:lpwstr/>
      </vt:variant>
      <vt:variant>
        <vt:lpwstr>_Toc350854058</vt:lpwstr>
      </vt:variant>
      <vt:variant>
        <vt:i4>1769526</vt:i4>
      </vt:variant>
      <vt:variant>
        <vt:i4>242</vt:i4>
      </vt:variant>
      <vt:variant>
        <vt:i4>0</vt:i4>
      </vt:variant>
      <vt:variant>
        <vt:i4>5</vt:i4>
      </vt:variant>
      <vt:variant>
        <vt:lpwstr/>
      </vt:variant>
      <vt:variant>
        <vt:lpwstr>_Toc350854057</vt:lpwstr>
      </vt:variant>
      <vt:variant>
        <vt:i4>1769526</vt:i4>
      </vt:variant>
      <vt:variant>
        <vt:i4>236</vt:i4>
      </vt:variant>
      <vt:variant>
        <vt:i4>0</vt:i4>
      </vt:variant>
      <vt:variant>
        <vt:i4>5</vt:i4>
      </vt:variant>
      <vt:variant>
        <vt:lpwstr/>
      </vt:variant>
      <vt:variant>
        <vt:lpwstr>_Toc350854056</vt:lpwstr>
      </vt:variant>
      <vt:variant>
        <vt:i4>1769526</vt:i4>
      </vt:variant>
      <vt:variant>
        <vt:i4>230</vt:i4>
      </vt:variant>
      <vt:variant>
        <vt:i4>0</vt:i4>
      </vt:variant>
      <vt:variant>
        <vt:i4>5</vt:i4>
      </vt:variant>
      <vt:variant>
        <vt:lpwstr/>
      </vt:variant>
      <vt:variant>
        <vt:lpwstr>_Toc350854055</vt:lpwstr>
      </vt:variant>
      <vt:variant>
        <vt:i4>1769526</vt:i4>
      </vt:variant>
      <vt:variant>
        <vt:i4>224</vt:i4>
      </vt:variant>
      <vt:variant>
        <vt:i4>0</vt:i4>
      </vt:variant>
      <vt:variant>
        <vt:i4>5</vt:i4>
      </vt:variant>
      <vt:variant>
        <vt:lpwstr/>
      </vt:variant>
      <vt:variant>
        <vt:lpwstr>_Toc350854054</vt:lpwstr>
      </vt:variant>
      <vt:variant>
        <vt:i4>1769526</vt:i4>
      </vt:variant>
      <vt:variant>
        <vt:i4>218</vt:i4>
      </vt:variant>
      <vt:variant>
        <vt:i4>0</vt:i4>
      </vt:variant>
      <vt:variant>
        <vt:i4>5</vt:i4>
      </vt:variant>
      <vt:variant>
        <vt:lpwstr/>
      </vt:variant>
      <vt:variant>
        <vt:lpwstr>_Toc350854053</vt:lpwstr>
      </vt:variant>
      <vt:variant>
        <vt:i4>1769526</vt:i4>
      </vt:variant>
      <vt:variant>
        <vt:i4>212</vt:i4>
      </vt:variant>
      <vt:variant>
        <vt:i4>0</vt:i4>
      </vt:variant>
      <vt:variant>
        <vt:i4>5</vt:i4>
      </vt:variant>
      <vt:variant>
        <vt:lpwstr/>
      </vt:variant>
      <vt:variant>
        <vt:lpwstr>_Toc350854052</vt:lpwstr>
      </vt:variant>
      <vt:variant>
        <vt:i4>1769526</vt:i4>
      </vt:variant>
      <vt:variant>
        <vt:i4>206</vt:i4>
      </vt:variant>
      <vt:variant>
        <vt:i4>0</vt:i4>
      </vt:variant>
      <vt:variant>
        <vt:i4>5</vt:i4>
      </vt:variant>
      <vt:variant>
        <vt:lpwstr/>
      </vt:variant>
      <vt:variant>
        <vt:lpwstr>_Toc350854051</vt:lpwstr>
      </vt:variant>
      <vt:variant>
        <vt:i4>1769526</vt:i4>
      </vt:variant>
      <vt:variant>
        <vt:i4>200</vt:i4>
      </vt:variant>
      <vt:variant>
        <vt:i4>0</vt:i4>
      </vt:variant>
      <vt:variant>
        <vt:i4>5</vt:i4>
      </vt:variant>
      <vt:variant>
        <vt:lpwstr/>
      </vt:variant>
      <vt:variant>
        <vt:lpwstr>_Toc350854050</vt:lpwstr>
      </vt:variant>
      <vt:variant>
        <vt:i4>1703990</vt:i4>
      </vt:variant>
      <vt:variant>
        <vt:i4>194</vt:i4>
      </vt:variant>
      <vt:variant>
        <vt:i4>0</vt:i4>
      </vt:variant>
      <vt:variant>
        <vt:i4>5</vt:i4>
      </vt:variant>
      <vt:variant>
        <vt:lpwstr/>
      </vt:variant>
      <vt:variant>
        <vt:lpwstr>_Toc350854049</vt:lpwstr>
      </vt:variant>
      <vt:variant>
        <vt:i4>1703990</vt:i4>
      </vt:variant>
      <vt:variant>
        <vt:i4>188</vt:i4>
      </vt:variant>
      <vt:variant>
        <vt:i4>0</vt:i4>
      </vt:variant>
      <vt:variant>
        <vt:i4>5</vt:i4>
      </vt:variant>
      <vt:variant>
        <vt:lpwstr/>
      </vt:variant>
      <vt:variant>
        <vt:lpwstr>_Toc350854048</vt:lpwstr>
      </vt:variant>
      <vt:variant>
        <vt:i4>1703990</vt:i4>
      </vt:variant>
      <vt:variant>
        <vt:i4>182</vt:i4>
      </vt:variant>
      <vt:variant>
        <vt:i4>0</vt:i4>
      </vt:variant>
      <vt:variant>
        <vt:i4>5</vt:i4>
      </vt:variant>
      <vt:variant>
        <vt:lpwstr/>
      </vt:variant>
      <vt:variant>
        <vt:lpwstr>_Toc350854047</vt:lpwstr>
      </vt:variant>
      <vt:variant>
        <vt:i4>1703990</vt:i4>
      </vt:variant>
      <vt:variant>
        <vt:i4>176</vt:i4>
      </vt:variant>
      <vt:variant>
        <vt:i4>0</vt:i4>
      </vt:variant>
      <vt:variant>
        <vt:i4>5</vt:i4>
      </vt:variant>
      <vt:variant>
        <vt:lpwstr/>
      </vt:variant>
      <vt:variant>
        <vt:lpwstr>_Toc350854046</vt:lpwstr>
      </vt:variant>
      <vt:variant>
        <vt:i4>1703990</vt:i4>
      </vt:variant>
      <vt:variant>
        <vt:i4>170</vt:i4>
      </vt:variant>
      <vt:variant>
        <vt:i4>0</vt:i4>
      </vt:variant>
      <vt:variant>
        <vt:i4>5</vt:i4>
      </vt:variant>
      <vt:variant>
        <vt:lpwstr/>
      </vt:variant>
      <vt:variant>
        <vt:lpwstr>_Toc350854045</vt:lpwstr>
      </vt:variant>
      <vt:variant>
        <vt:i4>1703990</vt:i4>
      </vt:variant>
      <vt:variant>
        <vt:i4>164</vt:i4>
      </vt:variant>
      <vt:variant>
        <vt:i4>0</vt:i4>
      </vt:variant>
      <vt:variant>
        <vt:i4>5</vt:i4>
      </vt:variant>
      <vt:variant>
        <vt:lpwstr/>
      </vt:variant>
      <vt:variant>
        <vt:lpwstr>_Toc350854044</vt:lpwstr>
      </vt:variant>
      <vt:variant>
        <vt:i4>1703990</vt:i4>
      </vt:variant>
      <vt:variant>
        <vt:i4>158</vt:i4>
      </vt:variant>
      <vt:variant>
        <vt:i4>0</vt:i4>
      </vt:variant>
      <vt:variant>
        <vt:i4>5</vt:i4>
      </vt:variant>
      <vt:variant>
        <vt:lpwstr/>
      </vt:variant>
      <vt:variant>
        <vt:lpwstr>_Toc350854043</vt:lpwstr>
      </vt:variant>
      <vt:variant>
        <vt:i4>1703990</vt:i4>
      </vt:variant>
      <vt:variant>
        <vt:i4>152</vt:i4>
      </vt:variant>
      <vt:variant>
        <vt:i4>0</vt:i4>
      </vt:variant>
      <vt:variant>
        <vt:i4>5</vt:i4>
      </vt:variant>
      <vt:variant>
        <vt:lpwstr/>
      </vt:variant>
      <vt:variant>
        <vt:lpwstr>_Toc350854042</vt:lpwstr>
      </vt:variant>
      <vt:variant>
        <vt:i4>1703990</vt:i4>
      </vt:variant>
      <vt:variant>
        <vt:i4>146</vt:i4>
      </vt:variant>
      <vt:variant>
        <vt:i4>0</vt:i4>
      </vt:variant>
      <vt:variant>
        <vt:i4>5</vt:i4>
      </vt:variant>
      <vt:variant>
        <vt:lpwstr/>
      </vt:variant>
      <vt:variant>
        <vt:lpwstr>_Toc350854041</vt:lpwstr>
      </vt:variant>
      <vt:variant>
        <vt:i4>1703990</vt:i4>
      </vt:variant>
      <vt:variant>
        <vt:i4>140</vt:i4>
      </vt:variant>
      <vt:variant>
        <vt:i4>0</vt:i4>
      </vt:variant>
      <vt:variant>
        <vt:i4>5</vt:i4>
      </vt:variant>
      <vt:variant>
        <vt:lpwstr/>
      </vt:variant>
      <vt:variant>
        <vt:lpwstr>_Toc350854040</vt:lpwstr>
      </vt:variant>
      <vt:variant>
        <vt:i4>1900598</vt:i4>
      </vt:variant>
      <vt:variant>
        <vt:i4>134</vt:i4>
      </vt:variant>
      <vt:variant>
        <vt:i4>0</vt:i4>
      </vt:variant>
      <vt:variant>
        <vt:i4>5</vt:i4>
      </vt:variant>
      <vt:variant>
        <vt:lpwstr/>
      </vt:variant>
      <vt:variant>
        <vt:lpwstr>_Toc350854039</vt:lpwstr>
      </vt:variant>
      <vt:variant>
        <vt:i4>1900598</vt:i4>
      </vt:variant>
      <vt:variant>
        <vt:i4>128</vt:i4>
      </vt:variant>
      <vt:variant>
        <vt:i4>0</vt:i4>
      </vt:variant>
      <vt:variant>
        <vt:i4>5</vt:i4>
      </vt:variant>
      <vt:variant>
        <vt:lpwstr/>
      </vt:variant>
      <vt:variant>
        <vt:lpwstr>_Toc350854038</vt:lpwstr>
      </vt:variant>
      <vt:variant>
        <vt:i4>1900598</vt:i4>
      </vt:variant>
      <vt:variant>
        <vt:i4>122</vt:i4>
      </vt:variant>
      <vt:variant>
        <vt:i4>0</vt:i4>
      </vt:variant>
      <vt:variant>
        <vt:i4>5</vt:i4>
      </vt:variant>
      <vt:variant>
        <vt:lpwstr/>
      </vt:variant>
      <vt:variant>
        <vt:lpwstr>_Toc350854037</vt:lpwstr>
      </vt:variant>
      <vt:variant>
        <vt:i4>1900598</vt:i4>
      </vt:variant>
      <vt:variant>
        <vt:i4>116</vt:i4>
      </vt:variant>
      <vt:variant>
        <vt:i4>0</vt:i4>
      </vt:variant>
      <vt:variant>
        <vt:i4>5</vt:i4>
      </vt:variant>
      <vt:variant>
        <vt:lpwstr/>
      </vt:variant>
      <vt:variant>
        <vt:lpwstr>_Toc350854036</vt:lpwstr>
      </vt:variant>
      <vt:variant>
        <vt:i4>1900598</vt:i4>
      </vt:variant>
      <vt:variant>
        <vt:i4>110</vt:i4>
      </vt:variant>
      <vt:variant>
        <vt:i4>0</vt:i4>
      </vt:variant>
      <vt:variant>
        <vt:i4>5</vt:i4>
      </vt:variant>
      <vt:variant>
        <vt:lpwstr/>
      </vt:variant>
      <vt:variant>
        <vt:lpwstr>_Toc350854035</vt:lpwstr>
      </vt:variant>
      <vt:variant>
        <vt:i4>1900598</vt:i4>
      </vt:variant>
      <vt:variant>
        <vt:i4>104</vt:i4>
      </vt:variant>
      <vt:variant>
        <vt:i4>0</vt:i4>
      </vt:variant>
      <vt:variant>
        <vt:i4>5</vt:i4>
      </vt:variant>
      <vt:variant>
        <vt:lpwstr/>
      </vt:variant>
      <vt:variant>
        <vt:lpwstr>_Toc350854034</vt:lpwstr>
      </vt:variant>
      <vt:variant>
        <vt:i4>1900598</vt:i4>
      </vt:variant>
      <vt:variant>
        <vt:i4>98</vt:i4>
      </vt:variant>
      <vt:variant>
        <vt:i4>0</vt:i4>
      </vt:variant>
      <vt:variant>
        <vt:i4>5</vt:i4>
      </vt:variant>
      <vt:variant>
        <vt:lpwstr/>
      </vt:variant>
      <vt:variant>
        <vt:lpwstr>_Toc350854033</vt:lpwstr>
      </vt:variant>
      <vt:variant>
        <vt:i4>1900598</vt:i4>
      </vt:variant>
      <vt:variant>
        <vt:i4>92</vt:i4>
      </vt:variant>
      <vt:variant>
        <vt:i4>0</vt:i4>
      </vt:variant>
      <vt:variant>
        <vt:i4>5</vt:i4>
      </vt:variant>
      <vt:variant>
        <vt:lpwstr/>
      </vt:variant>
      <vt:variant>
        <vt:lpwstr>_Toc350854032</vt:lpwstr>
      </vt:variant>
      <vt:variant>
        <vt:i4>1900598</vt:i4>
      </vt:variant>
      <vt:variant>
        <vt:i4>86</vt:i4>
      </vt:variant>
      <vt:variant>
        <vt:i4>0</vt:i4>
      </vt:variant>
      <vt:variant>
        <vt:i4>5</vt:i4>
      </vt:variant>
      <vt:variant>
        <vt:lpwstr/>
      </vt:variant>
      <vt:variant>
        <vt:lpwstr>_Toc350854031</vt:lpwstr>
      </vt:variant>
      <vt:variant>
        <vt:i4>1900598</vt:i4>
      </vt:variant>
      <vt:variant>
        <vt:i4>80</vt:i4>
      </vt:variant>
      <vt:variant>
        <vt:i4>0</vt:i4>
      </vt:variant>
      <vt:variant>
        <vt:i4>5</vt:i4>
      </vt:variant>
      <vt:variant>
        <vt:lpwstr/>
      </vt:variant>
      <vt:variant>
        <vt:lpwstr>_Toc350854030</vt:lpwstr>
      </vt:variant>
      <vt:variant>
        <vt:i4>1835062</vt:i4>
      </vt:variant>
      <vt:variant>
        <vt:i4>74</vt:i4>
      </vt:variant>
      <vt:variant>
        <vt:i4>0</vt:i4>
      </vt:variant>
      <vt:variant>
        <vt:i4>5</vt:i4>
      </vt:variant>
      <vt:variant>
        <vt:lpwstr/>
      </vt:variant>
      <vt:variant>
        <vt:lpwstr>_Toc350854029</vt:lpwstr>
      </vt:variant>
      <vt:variant>
        <vt:i4>1835062</vt:i4>
      </vt:variant>
      <vt:variant>
        <vt:i4>68</vt:i4>
      </vt:variant>
      <vt:variant>
        <vt:i4>0</vt:i4>
      </vt:variant>
      <vt:variant>
        <vt:i4>5</vt:i4>
      </vt:variant>
      <vt:variant>
        <vt:lpwstr/>
      </vt:variant>
      <vt:variant>
        <vt:lpwstr>_Toc350854028</vt:lpwstr>
      </vt:variant>
      <vt:variant>
        <vt:i4>1835062</vt:i4>
      </vt:variant>
      <vt:variant>
        <vt:i4>62</vt:i4>
      </vt:variant>
      <vt:variant>
        <vt:i4>0</vt:i4>
      </vt:variant>
      <vt:variant>
        <vt:i4>5</vt:i4>
      </vt:variant>
      <vt:variant>
        <vt:lpwstr/>
      </vt:variant>
      <vt:variant>
        <vt:lpwstr>_Toc350854027</vt:lpwstr>
      </vt:variant>
      <vt:variant>
        <vt:i4>1835062</vt:i4>
      </vt:variant>
      <vt:variant>
        <vt:i4>56</vt:i4>
      </vt:variant>
      <vt:variant>
        <vt:i4>0</vt:i4>
      </vt:variant>
      <vt:variant>
        <vt:i4>5</vt:i4>
      </vt:variant>
      <vt:variant>
        <vt:lpwstr/>
      </vt:variant>
      <vt:variant>
        <vt:lpwstr>_Toc350854026</vt:lpwstr>
      </vt:variant>
      <vt:variant>
        <vt:i4>1835062</vt:i4>
      </vt:variant>
      <vt:variant>
        <vt:i4>50</vt:i4>
      </vt:variant>
      <vt:variant>
        <vt:i4>0</vt:i4>
      </vt:variant>
      <vt:variant>
        <vt:i4>5</vt:i4>
      </vt:variant>
      <vt:variant>
        <vt:lpwstr/>
      </vt:variant>
      <vt:variant>
        <vt:lpwstr>_Toc350854025</vt:lpwstr>
      </vt:variant>
      <vt:variant>
        <vt:i4>1835062</vt:i4>
      </vt:variant>
      <vt:variant>
        <vt:i4>44</vt:i4>
      </vt:variant>
      <vt:variant>
        <vt:i4>0</vt:i4>
      </vt:variant>
      <vt:variant>
        <vt:i4>5</vt:i4>
      </vt:variant>
      <vt:variant>
        <vt:lpwstr/>
      </vt:variant>
      <vt:variant>
        <vt:lpwstr>_Toc350854024</vt:lpwstr>
      </vt:variant>
      <vt:variant>
        <vt:i4>1835062</vt:i4>
      </vt:variant>
      <vt:variant>
        <vt:i4>38</vt:i4>
      </vt:variant>
      <vt:variant>
        <vt:i4>0</vt:i4>
      </vt:variant>
      <vt:variant>
        <vt:i4>5</vt:i4>
      </vt:variant>
      <vt:variant>
        <vt:lpwstr/>
      </vt:variant>
      <vt:variant>
        <vt:lpwstr>_Toc350854023</vt:lpwstr>
      </vt:variant>
      <vt:variant>
        <vt:i4>1835062</vt:i4>
      </vt:variant>
      <vt:variant>
        <vt:i4>32</vt:i4>
      </vt:variant>
      <vt:variant>
        <vt:i4>0</vt:i4>
      </vt:variant>
      <vt:variant>
        <vt:i4>5</vt:i4>
      </vt:variant>
      <vt:variant>
        <vt:lpwstr/>
      </vt:variant>
      <vt:variant>
        <vt:lpwstr>_Toc350854022</vt:lpwstr>
      </vt:variant>
      <vt:variant>
        <vt:i4>1835062</vt:i4>
      </vt:variant>
      <vt:variant>
        <vt:i4>26</vt:i4>
      </vt:variant>
      <vt:variant>
        <vt:i4>0</vt:i4>
      </vt:variant>
      <vt:variant>
        <vt:i4>5</vt:i4>
      </vt:variant>
      <vt:variant>
        <vt:lpwstr/>
      </vt:variant>
      <vt:variant>
        <vt:lpwstr>_Toc350854021</vt:lpwstr>
      </vt:variant>
      <vt:variant>
        <vt:i4>1835062</vt:i4>
      </vt:variant>
      <vt:variant>
        <vt:i4>20</vt:i4>
      </vt:variant>
      <vt:variant>
        <vt:i4>0</vt:i4>
      </vt:variant>
      <vt:variant>
        <vt:i4>5</vt:i4>
      </vt:variant>
      <vt:variant>
        <vt:lpwstr/>
      </vt:variant>
      <vt:variant>
        <vt:lpwstr>_Toc350854020</vt:lpwstr>
      </vt:variant>
      <vt:variant>
        <vt:i4>2031670</vt:i4>
      </vt:variant>
      <vt:variant>
        <vt:i4>14</vt:i4>
      </vt:variant>
      <vt:variant>
        <vt:i4>0</vt:i4>
      </vt:variant>
      <vt:variant>
        <vt:i4>5</vt:i4>
      </vt:variant>
      <vt:variant>
        <vt:lpwstr/>
      </vt:variant>
      <vt:variant>
        <vt:lpwstr>_Toc350854019</vt:lpwstr>
      </vt:variant>
      <vt:variant>
        <vt:i4>2031670</vt:i4>
      </vt:variant>
      <vt:variant>
        <vt:i4>8</vt:i4>
      </vt:variant>
      <vt:variant>
        <vt:i4>0</vt:i4>
      </vt:variant>
      <vt:variant>
        <vt:i4>5</vt:i4>
      </vt:variant>
      <vt:variant>
        <vt:lpwstr/>
      </vt:variant>
      <vt:variant>
        <vt:lpwstr>_Toc350854018</vt:lpwstr>
      </vt:variant>
      <vt:variant>
        <vt:i4>2752565</vt:i4>
      </vt:variant>
      <vt:variant>
        <vt:i4>3</vt:i4>
      </vt:variant>
      <vt:variant>
        <vt:i4>0</vt:i4>
      </vt:variant>
      <vt:variant>
        <vt:i4>5</vt:i4>
      </vt:variant>
      <vt:variant>
        <vt:lpwstr>http://www.ogtr.gov.au/</vt:lpwstr>
      </vt:variant>
      <vt:variant>
        <vt:lpwstr/>
      </vt:variant>
      <vt:variant>
        <vt:i4>6422614</vt:i4>
      </vt:variant>
      <vt:variant>
        <vt:i4>0</vt:i4>
      </vt:variant>
      <vt:variant>
        <vt:i4>0</vt:i4>
      </vt:variant>
      <vt:variant>
        <vt:i4>5</vt:i4>
      </vt:variant>
      <vt:variant>
        <vt:lpwstr>mailto:ogtr@health.gov.au?subject=Re:%20DIR%20089</vt:lpwstr>
      </vt:variant>
      <vt:variant>
        <vt:lpwstr/>
      </vt:variant>
      <vt:variant>
        <vt:i4>1310815</vt:i4>
      </vt:variant>
      <vt:variant>
        <vt:i4>0</vt:i4>
      </vt:variant>
      <vt:variant>
        <vt:i4>0</vt:i4>
      </vt:variant>
      <vt:variant>
        <vt:i4>5</vt:i4>
      </vt:variant>
      <vt:variant>
        <vt:lpwstr>http://www.ogtr.gov.au/internet/ogtr/publishing.nsf/Content/riskassessments-1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197 - Risk Assessment and Risk Management Plan (consultation version)</dc:title>
  <dc:subject/>
  <dc:creator/>
  <cp:keywords/>
  <dc:description/>
  <cp:lastModifiedBy/>
  <cp:revision>1</cp:revision>
  <dcterms:created xsi:type="dcterms:W3CDTF">2023-07-19T05:48:00Z</dcterms:created>
  <dcterms:modified xsi:type="dcterms:W3CDTF">2023-07-19T05:48:00Z</dcterms:modified>
</cp:coreProperties>
</file>