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30B" w14:textId="4F10DEE2" w:rsidR="007A431B" w:rsidRPr="00736D2C" w:rsidRDefault="004034ED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>
        <w:rPr>
          <w:rFonts w:ascii="Calibri" w:hAnsi="Calibri"/>
        </w:rPr>
        <w:t>25 May</w:t>
      </w:r>
      <w:r w:rsidRPr="00FC240F">
        <w:rPr>
          <w:rFonts w:ascii="Calibri" w:hAnsi="Calibri"/>
        </w:rPr>
        <w:t xml:space="preserve"> </w:t>
      </w:r>
      <w:r w:rsidR="00736D2C" w:rsidRPr="00FC240F">
        <w:rPr>
          <w:rFonts w:ascii="Calibri" w:hAnsi="Calibri"/>
        </w:rPr>
        <w:t>2023</w:t>
      </w:r>
    </w:p>
    <w:p w14:paraId="18AD4DE2" w14:textId="6B33EEA5" w:rsidR="00A011E8" w:rsidRPr="00105554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7765FB">
        <w:rPr>
          <w:rFonts w:ascii="Calibri" w:hAnsi="Calibri"/>
        </w:rPr>
        <w:t xml:space="preserve">Summary of </w:t>
      </w:r>
      <w:r w:rsidR="00BB0147" w:rsidRPr="007765FB">
        <w:rPr>
          <w:rFonts w:ascii="Calibri" w:hAnsi="Calibri"/>
        </w:rPr>
        <w:t xml:space="preserve">Licence </w:t>
      </w:r>
      <w:r w:rsidR="005311EC" w:rsidRPr="007765FB">
        <w:rPr>
          <w:rFonts w:ascii="Calibri" w:hAnsi="Calibri"/>
        </w:rPr>
        <w:t xml:space="preserve">Application </w:t>
      </w:r>
      <w:r w:rsidR="00515F36" w:rsidRPr="007765FB">
        <w:rPr>
          <w:rFonts w:ascii="Calibri" w:hAnsi="Calibri"/>
        </w:rPr>
        <w:t>D</w:t>
      </w:r>
      <w:r w:rsidR="00515F36" w:rsidRPr="00105554">
        <w:rPr>
          <w:rFonts w:ascii="Calibri" w:hAnsi="Calibri"/>
        </w:rPr>
        <w:t xml:space="preserve">IR </w:t>
      </w:r>
      <w:r w:rsidR="00105554" w:rsidRPr="00105554">
        <w:rPr>
          <w:rFonts w:ascii="Calibri" w:hAnsi="Calibri"/>
        </w:rPr>
        <w:t>196</w:t>
      </w:r>
    </w:p>
    <w:p w14:paraId="4B918542" w14:textId="3AB40402" w:rsidR="00B148C8" w:rsidRPr="00105554" w:rsidRDefault="00105554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105554">
        <w:rPr>
          <w:rFonts w:ascii="Calibri" w:hAnsi="Calibri"/>
          <w:sz w:val="22"/>
          <w:szCs w:val="22"/>
        </w:rPr>
        <w:t>Takeda Pharmaceuticals Australia Pty Ltd</w:t>
      </w:r>
      <w:r w:rsidR="00345F66" w:rsidRPr="00105554">
        <w:rPr>
          <w:rFonts w:ascii="Calibri" w:hAnsi="Calibri"/>
          <w:sz w:val="22"/>
          <w:szCs w:val="22"/>
        </w:rPr>
        <w:t xml:space="preserve"> </w:t>
      </w:r>
      <w:r w:rsidR="0084239C">
        <w:rPr>
          <w:rFonts w:ascii="Calibri" w:hAnsi="Calibri"/>
          <w:sz w:val="22"/>
          <w:szCs w:val="22"/>
        </w:rPr>
        <w:t xml:space="preserve">(Takeda) </w:t>
      </w:r>
      <w:r w:rsidR="00B148C8" w:rsidRPr="00105554">
        <w:rPr>
          <w:rFonts w:ascii="Calibri" w:hAnsi="Calibri"/>
          <w:sz w:val="22"/>
          <w:szCs w:val="22"/>
        </w:rPr>
        <w:t>has made</w:t>
      </w:r>
      <w:r w:rsidR="001D4B38" w:rsidRPr="00105554">
        <w:rPr>
          <w:rFonts w:ascii="Calibri" w:hAnsi="Calibri"/>
          <w:sz w:val="22"/>
          <w:szCs w:val="22"/>
        </w:rPr>
        <w:t xml:space="preserve"> an application</w:t>
      </w:r>
      <w:r w:rsidR="00B148C8" w:rsidRPr="00105554">
        <w:rPr>
          <w:rFonts w:ascii="Calibri" w:hAnsi="Calibri"/>
          <w:sz w:val="22"/>
          <w:szCs w:val="22"/>
        </w:rPr>
        <w:t xml:space="preserve"> under the </w:t>
      </w:r>
      <w:r w:rsidR="00B148C8" w:rsidRPr="00105554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105554">
        <w:rPr>
          <w:rFonts w:ascii="Calibri" w:hAnsi="Calibri"/>
          <w:sz w:val="22"/>
          <w:szCs w:val="22"/>
        </w:rPr>
        <w:t xml:space="preserve"> (the Act) </w:t>
      </w:r>
      <w:r w:rsidRPr="00105554">
        <w:rPr>
          <w:rFonts w:ascii="Calibri" w:hAnsi="Calibri"/>
          <w:sz w:val="22"/>
          <w:szCs w:val="22"/>
        </w:rPr>
        <w:t xml:space="preserve">for </w:t>
      </w:r>
      <w:r w:rsidR="00736D2C">
        <w:rPr>
          <w:rFonts w:ascii="Calibri" w:hAnsi="Calibri"/>
          <w:sz w:val="22"/>
          <w:szCs w:val="22"/>
        </w:rPr>
        <w:t xml:space="preserve">the </w:t>
      </w:r>
      <w:r w:rsidRPr="00105554">
        <w:rPr>
          <w:rFonts w:ascii="Calibri" w:hAnsi="Calibri"/>
          <w:sz w:val="22"/>
          <w:szCs w:val="22"/>
        </w:rPr>
        <w:t>commercial supply of a genetically modified (GM) dengue vaccine</w:t>
      </w:r>
      <w:r w:rsidR="00E77D5C">
        <w:rPr>
          <w:rFonts w:ascii="Calibri" w:hAnsi="Calibri"/>
          <w:sz w:val="22"/>
          <w:szCs w:val="22"/>
        </w:rPr>
        <w:t xml:space="preserve">, </w:t>
      </w:r>
      <w:proofErr w:type="spellStart"/>
      <w:r w:rsidR="00E77D5C">
        <w:rPr>
          <w:rFonts w:ascii="Calibri" w:hAnsi="Calibri"/>
          <w:sz w:val="22"/>
          <w:szCs w:val="22"/>
        </w:rPr>
        <w:t>Qdenga</w:t>
      </w:r>
      <w:proofErr w:type="spellEnd"/>
      <w:r w:rsidR="006B2A71" w:rsidRPr="00105554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7214"/>
      </w:tblGrid>
      <w:tr w:rsidR="002C2B94" w:rsidRPr="002E4447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422A6D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 xml:space="preserve">Project </w:t>
            </w:r>
            <w:r w:rsidR="004476BC" w:rsidRPr="00422A6D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633AC42C" w:rsidR="00981821" w:rsidRPr="00105554" w:rsidRDefault="00105554" w:rsidP="00105554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r w:rsidRPr="00105554">
              <w:rPr>
                <w:rFonts w:ascii="Calibri" w:hAnsi="Calibri"/>
              </w:rPr>
              <w:t xml:space="preserve">Commercial supply of </w:t>
            </w:r>
            <w:proofErr w:type="spellStart"/>
            <w:r w:rsidRPr="00105554">
              <w:rPr>
                <w:rFonts w:ascii="Calibri" w:hAnsi="Calibri"/>
              </w:rPr>
              <w:t>Qdenga</w:t>
            </w:r>
            <w:proofErr w:type="spellEnd"/>
            <w:r w:rsidRPr="00105554">
              <w:rPr>
                <w:rFonts w:ascii="Calibri" w:hAnsi="Calibri"/>
              </w:rPr>
              <w:t>, a live attenuated GM dengue vaccine</w:t>
            </w:r>
          </w:p>
        </w:tc>
      </w:tr>
      <w:tr w:rsidR="002C2B94" w:rsidRPr="002E4447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422A6D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1DBF8758" w:rsidR="00B148C8" w:rsidRPr="007765FB" w:rsidRDefault="00105554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105554">
              <w:rPr>
                <w:rFonts w:ascii="Calibri" w:hAnsi="Calibri"/>
              </w:rPr>
              <w:t>Dengue virus s</w:t>
            </w:r>
            <w:r>
              <w:rPr>
                <w:rFonts w:ascii="Calibri" w:hAnsi="Calibri"/>
              </w:rPr>
              <w:t xml:space="preserve">erotype 2 </w:t>
            </w:r>
            <w:r w:rsidR="006F5484">
              <w:rPr>
                <w:rFonts w:ascii="Calibri" w:hAnsi="Calibri"/>
              </w:rPr>
              <w:t xml:space="preserve">strain </w:t>
            </w:r>
            <w:r w:rsidR="00685C99">
              <w:rPr>
                <w:rFonts w:ascii="Calibri" w:hAnsi="Calibri"/>
              </w:rPr>
              <w:t>PDK-53</w:t>
            </w:r>
          </w:p>
        </w:tc>
      </w:tr>
      <w:tr w:rsidR="00105554" w:rsidRPr="002E4447" w14:paraId="62A57098" w14:textId="77777777" w:rsidTr="00BD3395">
        <w:trPr>
          <w:trHeight w:val="346"/>
          <w:jc w:val="center"/>
        </w:trPr>
        <w:tc>
          <w:tcPr>
            <w:tcW w:w="2681" w:type="dxa"/>
          </w:tcPr>
          <w:p w14:paraId="7AE7677E" w14:textId="03BBC7D7" w:rsidR="00105554" w:rsidRPr="00422A6D" w:rsidRDefault="00105554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Modified trait</w:t>
            </w:r>
          </w:p>
        </w:tc>
        <w:tc>
          <w:tcPr>
            <w:tcW w:w="7214" w:type="dxa"/>
          </w:tcPr>
          <w:p w14:paraId="1A7A5898" w14:textId="6AEB181F" w:rsidR="00105554" w:rsidRPr="00105554" w:rsidRDefault="00105554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Altered antigen expression</w:t>
            </w:r>
          </w:p>
        </w:tc>
      </w:tr>
      <w:tr w:rsidR="002C2B94" w:rsidRPr="002E4447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35426A78" w:rsidR="00B148C8" w:rsidRPr="00753CF6" w:rsidRDefault="00753CF6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Cs w:val="0"/>
                <w:i/>
                <w:iCs/>
              </w:rPr>
            </w:pPr>
            <w:r w:rsidRPr="00753CF6">
              <w:rPr>
                <w:rFonts w:ascii="Calibri" w:hAnsi="Calibri"/>
                <w:bCs w:val="0"/>
                <w:i/>
                <w:iCs/>
              </w:rPr>
              <w:t>Genetic modification</w:t>
            </w:r>
          </w:p>
        </w:tc>
        <w:tc>
          <w:tcPr>
            <w:tcW w:w="7214" w:type="dxa"/>
          </w:tcPr>
          <w:p w14:paraId="04C424D8" w14:textId="6F115D60" w:rsidR="007C440A" w:rsidRDefault="00AB56F0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‘strain’ is a genetic variant or subtype of a microorganism. </w:t>
            </w:r>
            <w:r w:rsidR="00A10E6C">
              <w:rPr>
                <w:rFonts w:ascii="Calibri" w:hAnsi="Calibri"/>
              </w:rPr>
              <w:t>Strains of dengue</w:t>
            </w:r>
            <w:r w:rsidR="004F0836">
              <w:rPr>
                <w:rFonts w:ascii="Calibri" w:hAnsi="Calibri"/>
              </w:rPr>
              <w:t xml:space="preserve"> virus</w:t>
            </w:r>
            <w:r w:rsidR="00A10E6C">
              <w:rPr>
                <w:rFonts w:ascii="Calibri" w:hAnsi="Calibri"/>
              </w:rPr>
              <w:t xml:space="preserve"> can also be </w:t>
            </w:r>
            <w:r>
              <w:rPr>
                <w:rFonts w:ascii="Calibri" w:hAnsi="Calibri"/>
              </w:rPr>
              <w:t>categorised</w:t>
            </w:r>
            <w:r w:rsidR="00A10E6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into </w:t>
            </w:r>
            <w:r w:rsidR="0042048B">
              <w:rPr>
                <w:rFonts w:ascii="Calibri" w:hAnsi="Calibri"/>
              </w:rPr>
              <w:t xml:space="preserve">4 distinct </w:t>
            </w:r>
            <w:r>
              <w:rPr>
                <w:rFonts w:ascii="Calibri" w:hAnsi="Calibri"/>
              </w:rPr>
              <w:t xml:space="preserve">‘serotypes’ based on their surface antigen expression. </w:t>
            </w:r>
            <w:r w:rsidR="00324ED3">
              <w:rPr>
                <w:rFonts w:ascii="Calibri" w:hAnsi="Calibri"/>
              </w:rPr>
              <w:t xml:space="preserve">The GMOs in this application are derived from </w:t>
            </w:r>
            <w:r w:rsidR="00A10E6C">
              <w:rPr>
                <w:rFonts w:ascii="Calibri" w:hAnsi="Calibri"/>
              </w:rPr>
              <w:t xml:space="preserve">a </w:t>
            </w:r>
            <w:r w:rsidR="00324ED3">
              <w:rPr>
                <w:rFonts w:ascii="Calibri" w:hAnsi="Calibri"/>
              </w:rPr>
              <w:t>serotype 2</w:t>
            </w:r>
            <w:r w:rsidR="00A10E6C">
              <w:rPr>
                <w:rFonts w:ascii="Calibri" w:hAnsi="Calibri"/>
              </w:rPr>
              <w:t xml:space="preserve"> strain</w:t>
            </w:r>
            <w:r w:rsidR="00324ED3">
              <w:rPr>
                <w:rFonts w:ascii="Calibri" w:hAnsi="Calibri"/>
              </w:rPr>
              <w:t>.</w:t>
            </w:r>
          </w:p>
          <w:p w14:paraId="77C71764" w14:textId="49231AA2" w:rsidR="006F5484" w:rsidRDefault="006F5484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685C99">
              <w:rPr>
                <w:rFonts w:ascii="Calibri" w:hAnsi="Calibri"/>
              </w:rPr>
              <w:t xml:space="preserve">GM </w:t>
            </w:r>
            <w:r>
              <w:rPr>
                <w:rFonts w:ascii="Calibri" w:hAnsi="Calibri"/>
              </w:rPr>
              <w:t xml:space="preserve">vaccine contains 4 live attenuated </w:t>
            </w:r>
            <w:r w:rsidR="0084239C">
              <w:rPr>
                <w:rFonts w:ascii="Calibri" w:hAnsi="Calibri"/>
              </w:rPr>
              <w:t xml:space="preserve">(weakened) </w:t>
            </w:r>
            <w:r>
              <w:rPr>
                <w:rFonts w:ascii="Calibri" w:hAnsi="Calibri"/>
              </w:rPr>
              <w:t>strains of dengue virus</w:t>
            </w:r>
            <w:r w:rsidR="007A05A7">
              <w:rPr>
                <w:rFonts w:ascii="Calibri" w:hAnsi="Calibri"/>
              </w:rPr>
              <w:t>:</w:t>
            </w:r>
          </w:p>
          <w:p w14:paraId="4A9D218C" w14:textId="08382377" w:rsidR="006F5484" w:rsidRDefault="006F5484" w:rsidP="007A05A7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spacing w:before="60" w:after="6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One </w:t>
            </w:r>
            <w:r w:rsidR="007A05A7">
              <w:rPr>
                <w:rFonts w:ascii="Calibri" w:hAnsi="Calibri"/>
              </w:rPr>
              <w:t>dengue serotype 2 strain (</w:t>
            </w:r>
            <w:r>
              <w:rPr>
                <w:rFonts w:ascii="Calibri" w:hAnsi="Calibri"/>
              </w:rPr>
              <w:t>TDV-2</w:t>
            </w:r>
            <w:r w:rsidR="007A05A7">
              <w:rPr>
                <w:rFonts w:ascii="Calibri" w:hAnsi="Calibri"/>
              </w:rPr>
              <w:t>)</w:t>
            </w:r>
            <w:r w:rsidR="0084239C">
              <w:rPr>
                <w:rFonts w:ascii="Calibri" w:hAnsi="Calibri"/>
              </w:rPr>
              <w:t xml:space="preserve"> that has been attenuated </w:t>
            </w:r>
            <w:r w:rsidR="007C440A">
              <w:rPr>
                <w:rFonts w:ascii="Calibri" w:hAnsi="Calibri"/>
              </w:rPr>
              <w:t>through</w:t>
            </w:r>
            <w:r w:rsidR="0084239C">
              <w:rPr>
                <w:rFonts w:ascii="Calibri" w:hAnsi="Calibri"/>
              </w:rPr>
              <w:t xml:space="preserve"> spontaneous mutations that occurred during a subculturing process in tissue culture</w:t>
            </w:r>
            <w:r w:rsidR="007A05A7">
              <w:rPr>
                <w:rFonts w:ascii="Calibri" w:hAnsi="Calibri"/>
              </w:rPr>
              <w:t>.</w:t>
            </w:r>
          </w:p>
          <w:p w14:paraId="4296AE61" w14:textId="2AE9B0D3" w:rsidR="00D75A92" w:rsidRDefault="007A05A7" w:rsidP="007A05A7">
            <w:pPr>
              <w:pStyle w:val="RIGHTLIST"/>
              <w:keepNext w:val="0"/>
              <w:widowControl w:val="0"/>
              <w:numPr>
                <w:ilvl w:val="0"/>
                <w:numId w:val="38"/>
              </w:numPr>
              <w:spacing w:before="60" w:after="6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Three strains where the </w:t>
            </w:r>
            <w:r w:rsidRPr="007A05A7">
              <w:rPr>
                <w:rFonts w:ascii="Calibri" w:hAnsi="Calibri"/>
              </w:rPr>
              <w:t>pre-membrane (</w:t>
            </w:r>
            <w:proofErr w:type="spellStart"/>
            <w:r w:rsidRPr="00A34468">
              <w:rPr>
                <w:rFonts w:ascii="Calibri" w:hAnsi="Calibri"/>
                <w:i/>
                <w:iCs/>
              </w:rPr>
              <w:t>prM</w:t>
            </w:r>
            <w:proofErr w:type="spellEnd"/>
            <w:r w:rsidRPr="007A05A7">
              <w:rPr>
                <w:rFonts w:ascii="Calibri" w:hAnsi="Calibri"/>
              </w:rPr>
              <w:t>) and the envelope (</w:t>
            </w:r>
            <w:r w:rsidRPr="00A34468">
              <w:rPr>
                <w:rFonts w:ascii="Calibri" w:hAnsi="Calibri"/>
                <w:i/>
                <w:iCs/>
              </w:rPr>
              <w:t>E</w:t>
            </w:r>
            <w:r w:rsidRPr="007A05A7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genes in </w:t>
            </w:r>
            <w:r w:rsidR="00C14F6A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 xml:space="preserve">TDV-2 </w:t>
            </w:r>
            <w:r w:rsidR="00C14F6A">
              <w:rPr>
                <w:rFonts w:ascii="Calibri" w:hAnsi="Calibri"/>
              </w:rPr>
              <w:t xml:space="preserve">backbone </w:t>
            </w:r>
            <w:r>
              <w:rPr>
                <w:rFonts w:ascii="Calibri" w:hAnsi="Calibri"/>
              </w:rPr>
              <w:t xml:space="preserve">have been replaced with </w:t>
            </w:r>
            <w:proofErr w:type="spellStart"/>
            <w:r w:rsidRPr="00A34468">
              <w:rPr>
                <w:rFonts w:ascii="Calibri" w:hAnsi="Calibri"/>
                <w:i/>
                <w:iCs/>
              </w:rPr>
              <w:t>prM</w:t>
            </w:r>
            <w:proofErr w:type="spellEnd"/>
            <w:r w:rsidRPr="007A05A7">
              <w:rPr>
                <w:rFonts w:ascii="Calibri" w:hAnsi="Calibri"/>
              </w:rPr>
              <w:t xml:space="preserve"> and </w:t>
            </w:r>
            <w:r w:rsidRPr="00A34468">
              <w:rPr>
                <w:rFonts w:ascii="Calibri" w:hAnsi="Calibri"/>
                <w:i/>
                <w:iCs/>
              </w:rPr>
              <w:t>E</w:t>
            </w:r>
            <w:r w:rsidRPr="007A05A7">
              <w:rPr>
                <w:rFonts w:ascii="Calibri" w:hAnsi="Calibri"/>
              </w:rPr>
              <w:t xml:space="preserve"> genes from dengue serotype</w:t>
            </w:r>
            <w:r>
              <w:rPr>
                <w:rFonts w:ascii="Calibri" w:hAnsi="Calibri"/>
              </w:rPr>
              <w:t xml:space="preserve">s 1, 3, or 4 </w:t>
            </w:r>
            <w:r w:rsidR="0042048B">
              <w:rPr>
                <w:rFonts w:ascii="Calibri" w:hAnsi="Calibri"/>
              </w:rPr>
              <w:t xml:space="preserve">to create </w:t>
            </w:r>
            <w:r>
              <w:rPr>
                <w:rFonts w:ascii="Calibri" w:hAnsi="Calibri"/>
              </w:rPr>
              <w:t>TDV-1, TDV-3, and TDV-4, respectively.</w:t>
            </w:r>
          </w:p>
          <w:p w14:paraId="09466AC7" w14:textId="5E4BEEC2" w:rsidR="007A05A7" w:rsidRPr="007A05A7" w:rsidRDefault="00324ED3" w:rsidP="007A05A7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expressed </w:t>
            </w:r>
            <w:proofErr w:type="spellStart"/>
            <w:r w:rsidR="007A05A7">
              <w:rPr>
                <w:rFonts w:ascii="Calibri" w:hAnsi="Calibri"/>
              </w:rPr>
              <w:t>prM</w:t>
            </w:r>
            <w:proofErr w:type="spellEnd"/>
            <w:r w:rsidR="007A05A7">
              <w:rPr>
                <w:rFonts w:ascii="Calibri" w:hAnsi="Calibri"/>
              </w:rPr>
              <w:t xml:space="preserve"> and E </w:t>
            </w:r>
            <w:r>
              <w:rPr>
                <w:rFonts w:ascii="Calibri" w:hAnsi="Calibri"/>
              </w:rPr>
              <w:t xml:space="preserve">glycoproteins </w:t>
            </w:r>
            <w:r w:rsidR="007A05A7">
              <w:rPr>
                <w:rFonts w:ascii="Calibri" w:hAnsi="Calibri"/>
              </w:rPr>
              <w:t xml:space="preserve">are present </w:t>
            </w:r>
            <w:r w:rsidR="00685C99">
              <w:rPr>
                <w:rFonts w:ascii="Calibri" w:hAnsi="Calibri"/>
              </w:rPr>
              <w:t>on</w:t>
            </w:r>
            <w:r w:rsidR="007A05A7">
              <w:rPr>
                <w:rFonts w:ascii="Calibri" w:hAnsi="Calibri"/>
              </w:rPr>
              <w:t xml:space="preserve"> the surface of the dengue viral particles</w:t>
            </w:r>
            <w:r>
              <w:rPr>
                <w:rFonts w:ascii="Calibri" w:hAnsi="Calibri"/>
              </w:rPr>
              <w:t>.</w:t>
            </w:r>
            <w:r w:rsidR="007A05A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They </w:t>
            </w:r>
            <w:r w:rsidR="007A05A7">
              <w:rPr>
                <w:rFonts w:ascii="Calibri" w:hAnsi="Calibri"/>
              </w:rPr>
              <w:t>are recognised by the human immune system.</w:t>
            </w:r>
            <w:r w:rsidR="003D4D00">
              <w:rPr>
                <w:rFonts w:ascii="Calibri" w:hAnsi="Calibri"/>
              </w:rPr>
              <w:t xml:space="preserve"> As a tetravalent vaccine (4 strains), </w:t>
            </w:r>
            <w:proofErr w:type="spellStart"/>
            <w:r w:rsidR="003D4D00">
              <w:rPr>
                <w:rFonts w:ascii="Calibri" w:hAnsi="Calibri"/>
              </w:rPr>
              <w:t>Qdenga</w:t>
            </w:r>
            <w:proofErr w:type="spellEnd"/>
            <w:r w:rsidR="003D4D00">
              <w:rPr>
                <w:rFonts w:ascii="Calibri" w:hAnsi="Calibri"/>
              </w:rPr>
              <w:t xml:space="preserve"> is intended to stimulate immune responses against all 4 dengue virus serotypes.</w:t>
            </w:r>
          </w:p>
        </w:tc>
      </w:tr>
      <w:tr w:rsidR="00105554" w:rsidRPr="002E4447" w14:paraId="7928EA99" w14:textId="77777777" w:rsidTr="00BD3395">
        <w:trPr>
          <w:jc w:val="center"/>
        </w:trPr>
        <w:tc>
          <w:tcPr>
            <w:tcW w:w="2681" w:type="dxa"/>
          </w:tcPr>
          <w:p w14:paraId="5339344E" w14:textId="47838D31" w:rsidR="00105554" w:rsidRPr="00422A6D" w:rsidRDefault="00105554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Proposed locations</w:t>
            </w:r>
          </w:p>
        </w:tc>
        <w:tc>
          <w:tcPr>
            <w:tcW w:w="7214" w:type="dxa"/>
          </w:tcPr>
          <w:p w14:paraId="54987E0F" w14:textId="300887FF" w:rsidR="00105554" w:rsidRPr="00105554" w:rsidRDefault="00685C99" w:rsidP="00105554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Australia-wide for travellers</w:t>
            </w:r>
          </w:p>
        </w:tc>
      </w:tr>
      <w:tr w:rsidR="00494BD3" w:rsidRPr="002E4447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422A6D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2F285068" w:rsidR="00E31981" w:rsidRPr="00105554" w:rsidRDefault="00685C99" w:rsidP="00105554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Commercial supply of the GM dengue vaccine</w:t>
            </w:r>
          </w:p>
        </w:tc>
      </w:tr>
      <w:tr w:rsidR="00D75A92" w:rsidRPr="002E4447" w14:paraId="441BD4EA" w14:textId="77777777" w:rsidTr="00BD3395">
        <w:trPr>
          <w:jc w:val="center"/>
        </w:trPr>
        <w:tc>
          <w:tcPr>
            <w:tcW w:w="2681" w:type="dxa"/>
          </w:tcPr>
          <w:p w14:paraId="74D7CCB9" w14:textId="66C2DD74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Previous </w:t>
            </w:r>
            <w:r w:rsidR="00753CF6">
              <w:rPr>
                <w:rFonts w:ascii="Calibri" w:hAnsi="Calibri" w:cs="Calibri"/>
                <w:i/>
              </w:rPr>
              <w:t>approvals</w:t>
            </w:r>
          </w:p>
        </w:tc>
        <w:tc>
          <w:tcPr>
            <w:tcW w:w="7214" w:type="dxa"/>
          </w:tcPr>
          <w:p w14:paraId="6BEB3F25" w14:textId="2F49C0E9" w:rsidR="00D75A92" w:rsidRPr="006F5484" w:rsidRDefault="00E23027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6F5484">
              <w:rPr>
                <w:rFonts w:ascii="Calibri" w:hAnsi="Calibri" w:cs="Calibri"/>
              </w:rPr>
              <w:t>The GM vaccine has not previously been approved in Australia.</w:t>
            </w:r>
          </w:p>
          <w:p w14:paraId="15D5BF62" w14:textId="568A2207" w:rsidR="00E23027" w:rsidRPr="006F5484" w:rsidRDefault="00E23027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6F5484">
              <w:rPr>
                <w:rFonts w:ascii="Calibri" w:hAnsi="Calibri" w:cs="Calibri"/>
              </w:rPr>
              <w:t>Internationally, the GM vaccine has been</w:t>
            </w:r>
            <w:r w:rsidR="006F5484" w:rsidRPr="006F5484">
              <w:rPr>
                <w:rFonts w:ascii="Calibri" w:hAnsi="Calibri" w:cs="Calibri"/>
              </w:rPr>
              <w:t xml:space="preserve"> approved by health authorities in Indonesia, the European Union, and Great Britain.</w:t>
            </w:r>
          </w:p>
        </w:tc>
      </w:tr>
      <w:tr w:rsidR="00D75A92" w:rsidRPr="002E4447" w14:paraId="68EEDDFC" w14:textId="77777777" w:rsidTr="00BD3395">
        <w:trPr>
          <w:jc w:val="center"/>
        </w:trPr>
        <w:tc>
          <w:tcPr>
            <w:tcW w:w="2681" w:type="dxa"/>
          </w:tcPr>
          <w:p w14:paraId="2B0C7044" w14:textId="77777777" w:rsidR="00D75A92" w:rsidRPr="00753CF6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Cs w:val="0"/>
                <w:i/>
                <w:iCs/>
              </w:rPr>
            </w:pPr>
            <w:r w:rsidRPr="00753CF6">
              <w:rPr>
                <w:rFonts w:ascii="Calibri" w:hAnsi="Calibri" w:cs="Calibri"/>
                <w:bCs w:val="0"/>
                <w:i/>
                <w:iCs/>
              </w:rPr>
              <w:t>Proposed period of release</w:t>
            </w:r>
          </w:p>
        </w:tc>
        <w:tc>
          <w:tcPr>
            <w:tcW w:w="7214" w:type="dxa"/>
          </w:tcPr>
          <w:p w14:paraId="173BB72C" w14:textId="42A3203C" w:rsidR="00D75A92" w:rsidRPr="00C7635B" w:rsidRDefault="00D75A92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105554">
              <w:rPr>
                <w:rFonts w:ascii="Calibri" w:hAnsi="Calibri" w:cs="Calibri"/>
              </w:rPr>
              <w:t>From issue of licence</w:t>
            </w:r>
          </w:p>
        </w:tc>
      </w:tr>
    </w:tbl>
    <w:p w14:paraId="459277AF" w14:textId="7472EC38" w:rsidR="00E31981" w:rsidRPr="00E23027" w:rsidRDefault="00E31981" w:rsidP="00E23027">
      <w:pPr>
        <w:pStyle w:val="Heading3"/>
        <w:keepNext w:val="0"/>
        <w:widowControl w:val="0"/>
        <w:spacing w:before="180"/>
        <w:rPr>
          <w:rFonts w:asciiTheme="minorHAnsi" w:hAnsiTheme="minorHAnsi" w:cstheme="minorHAnsi"/>
          <w:b w:val="0"/>
          <w:sz w:val="22"/>
          <w:szCs w:val="22"/>
        </w:rPr>
      </w:pPr>
      <w:r w:rsidRPr="00E23027">
        <w:rPr>
          <w:rFonts w:ascii="Calibri" w:hAnsi="Calibri" w:cs="Times New Roman"/>
          <w:sz w:val="22"/>
          <w:szCs w:val="22"/>
        </w:rPr>
        <w:t>The application</w:t>
      </w:r>
    </w:p>
    <w:p w14:paraId="52650E60" w14:textId="24F16021" w:rsidR="00E31981" w:rsidRPr="00E23027" w:rsidRDefault="00E23027" w:rsidP="00E23027">
      <w:pPr>
        <w:rPr>
          <w:rFonts w:asciiTheme="minorHAnsi" w:hAnsiTheme="minorHAnsi" w:cstheme="minorHAnsi"/>
          <w:sz w:val="22"/>
          <w:szCs w:val="22"/>
        </w:rPr>
      </w:pPr>
      <w:r w:rsidRPr="00E23027">
        <w:rPr>
          <w:rFonts w:ascii="Calibri" w:hAnsi="Calibri"/>
          <w:sz w:val="22"/>
          <w:szCs w:val="22"/>
        </w:rPr>
        <w:t xml:space="preserve">Takeda is seeking approval for </w:t>
      </w:r>
      <w:r w:rsidR="00DA67B5">
        <w:rPr>
          <w:rFonts w:ascii="Calibri" w:hAnsi="Calibri"/>
          <w:sz w:val="22"/>
          <w:szCs w:val="22"/>
        </w:rPr>
        <w:t xml:space="preserve">the </w:t>
      </w:r>
      <w:r w:rsidRPr="00E23027">
        <w:rPr>
          <w:rFonts w:ascii="Calibri" w:hAnsi="Calibri"/>
          <w:sz w:val="22"/>
          <w:szCs w:val="22"/>
        </w:rPr>
        <w:t>import, storage, transport</w:t>
      </w:r>
      <w:r w:rsidR="004D56CA">
        <w:rPr>
          <w:rFonts w:ascii="Calibri" w:hAnsi="Calibri"/>
          <w:sz w:val="22"/>
          <w:szCs w:val="22"/>
        </w:rPr>
        <w:t>,</w:t>
      </w:r>
      <w:r w:rsidRPr="00E23027">
        <w:rPr>
          <w:rFonts w:ascii="Calibri" w:hAnsi="Calibri"/>
          <w:sz w:val="22"/>
          <w:szCs w:val="22"/>
        </w:rPr>
        <w:t xml:space="preserve"> and disposal of the GM </w:t>
      </w:r>
      <w:proofErr w:type="spellStart"/>
      <w:r w:rsidRPr="00E23027">
        <w:rPr>
          <w:rFonts w:ascii="Calibri" w:hAnsi="Calibri"/>
          <w:sz w:val="22"/>
          <w:szCs w:val="22"/>
        </w:rPr>
        <w:t>Qdenga</w:t>
      </w:r>
      <w:proofErr w:type="spellEnd"/>
      <w:r w:rsidRPr="00E23027">
        <w:rPr>
          <w:rFonts w:ascii="Calibri" w:hAnsi="Calibri"/>
          <w:sz w:val="22"/>
          <w:szCs w:val="22"/>
        </w:rPr>
        <w:t xml:space="preserve"> vaccine, as part of its commercial supply as a human vaccine against dengue virus. </w:t>
      </w:r>
      <w:r w:rsidR="008D6D81">
        <w:rPr>
          <w:rFonts w:ascii="Calibri" w:hAnsi="Calibri"/>
          <w:sz w:val="22"/>
          <w:szCs w:val="22"/>
        </w:rPr>
        <w:t>Dengue is a common mosquito</w:t>
      </w:r>
      <w:r w:rsidR="00C14F6A">
        <w:rPr>
          <w:rFonts w:ascii="Calibri" w:hAnsi="Calibri"/>
          <w:sz w:val="22"/>
          <w:szCs w:val="22"/>
        </w:rPr>
        <w:noBreakHyphen/>
      </w:r>
      <w:r w:rsidR="008D6D81">
        <w:rPr>
          <w:rFonts w:ascii="Calibri" w:hAnsi="Calibri"/>
          <w:sz w:val="22"/>
          <w:szCs w:val="22"/>
        </w:rPr>
        <w:t xml:space="preserve">borne viral disease. </w:t>
      </w:r>
      <w:r w:rsidRPr="00E23027">
        <w:rPr>
          <w:rFonts w:ascii="Calibri" w:hAnsi="Calibri"/>
          <w:sz w:val="22"/>
          <w:szCs w:val="22"/>
        </w:rPr>
        <w:t>The vaccine will be manufactured overseas and imported into Australia.</w:t>
      </w:r>
    </w:p>
    <w:p w14:paraId="223397BC" w14:textId="77777777" w:rsidR="00753CF6" w:rsidRPr="00E23027" w:rsidRDefault="00753CF6" w:rsidP="00753CF6">
      <w:pPr>
        <w:pStyle w:val="Heading3"/>
        <w:widowControl w:val="0"/>
        <w:spacing w:before="180"/>
        <w:rPr>
          <w:rFonts w:ascii="Calibri" w:hAnsi="Calibri" w:cs="Times New Roman"/>
          <w:sz w:val="22"/>
          <w:szCs w:val="22"/>
        </w:rPr>
      </w:pPr>
      <w:r w:rsidRPr="00E23027">
        <w:rPr>
          <w:rFonts w:ascii="Calibri" w:hAnsi="Calibri" w:cs="Times New Roman"/>
          <w:sz w:val="22"/>
          <w:szCs w:val="22"/>
        </w:rPr>
        <w:t>Other regulatory approvals</w:t>
      </w:r>
    </w:p>
    <w:p w14:paraId="63180BD5" w14:textId="4B5879DE" w:rsidR="00753CF6" w:rsidRPr="00753CF6" w:rsidRDefault="00753CF6" w:rsidP="00753CF6">
      <w:pPr>
        <w:pStyle w:val="Para"/>
        <w:rPr>
          <w:rFonts w:asciiTheme="minorHAnsi" w:hAnsiTheme="minorHAnsi" w:cstheme="minorHAnsi"/>
          <w:sz w:val="22"/>
          <w:szCs w:val="22"/>
        </w:rPr>
      </w:pPr>
      <w:r w:rsidRPr="00753CF6">
        <w:rPr>
          <w:rFonts w:asciiTheme="minorHAnsi" w:hAnsiTheme="minorHAnsi" w:cstheme="minorHAnsi"/>
          <w:sz w:val="22"/>
          <w:szCs w:val="22"/>
        </w:rPr>
        <w:t xml:space="preserve">Before </w:t>
      </w:r>
      <w:proofErr w:type="spellStart"/>
      <w:r w:rsidR="00E23027">
        <w:rPr>
          <w:rFonts w:asciiTheme="minorHAnsi" w:hAnsiTheme="minorHAnsi" w:cstheme="minorHAnsi"/>
          <w:sz w:val="22"/>
          <w:szCs w:val="22"/>
        </w:rPr>
        <w:t>Qdenga</w:t>
      </w:r>
      <w:proofErr w:type="spellEnd"/>
      <w:r w:rsidRPr="00753CF6">
        <w:rPr>
          <w:rFonts w:asciiTheme="minorHAnsi" w:hAnsiTheme="minorHAnsi" w:cstheme="minorHAnsi"/>
          <w:sz w:val="22"/>
          <w:szCs w:val="22"/>
        </w:rPr>
        <w:t xml:space="preserve"> can be registered as a human vaccine, its quality, safety</w:t>
      </w:r>
      <w:r w:rsidR="00736D2C">
        <w:rPr>
          <w:rFonts w:asciiTheme="minorHAnsi" w:hAnsiTheme="minorHAnsi" w:cstheme="minorHAnsi"/>
          <w:sz w:val="22"/>
          <w:szCs w:val="22"/>
        </w:rPr>
        <w:t>,</w:t>
      </w:r>
      <w:r w:rsidRPr="00753CF6">
        <w:rPr>
          <w:rFonts w:asciiTheme="minorHAnsi" w:hAnsiTheme="minorHAnsi" w:cstheme="minorHAnsi"/>
          <w:sz w:val="22"/>
          <w:szCs w:val="22"/>
        </w:rPr>
        <w:t xml:space="preserve"> and efficacy must be assessed by the Therapeutic Goods Administration (TGA). If registered as a human vaccine, the TGA may impose conditions relating to the use and labelling of </w:t>
      </w:r>
      <w:r w:rsidR="00736D2C">
        <w:rPr>
          <w:rFonts w:asciiTheme="minorHAnsi" w:hAnsiTheme="minorHAnsi" w:cstheme="minorHAnsi"/>
          <w:sz w:val="22"/>
          <w:szCs w:val="22"/>
        </w:rPr>
        <w:t xml:space="preserve">the </w:t>
      </w:r>
      <w:r w:rsidRPr="00753CF6">
        <w:rPr>
          <w:rFonts w:asciiTheme="minorHAnsi" w:hAnsiTheme="minorHAnsi" w:cstheme="minorHAnsi"/>
          <w:sz w:val="22"/>
          <w:szCs w:val="22"/>
        </w:rPr>
        <w:t xml:space="preserve">GM vaccine. </w:t>
      </w:r>
      <w:r>
        <w:rPr>
          <w:rFonts w:asciiTheme="minorHAnsi" w:hAnsiTheme="minorHAnsi" w:cstheme="minorHAnsi"/>
          <w:sz w:val="22"/>
          <w:szCs w:val="22"/>
        </w:rPr>
        <w:t xml:space="preserve">As </w:t>
      </w:r>
      <w:proofErr w:type="spellStart"/>
      <w:r>
        <w:rPr>
          <w:rFonts w:asciiTheme="minorHAnsi" w:hAnsiTheme="minorHAnsi" w:cstheme="minorHAnsi"/>
          <w:sz w:val="22"/>
          <w:szCs w:val="22"/>
        </w:rPr>
        <w:t>Qdenga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manufactured overseas</w:t>
      </w:r>
      <w:r w:rsidRPr="00753CF6">
        <w:rPr>
          <w:rFonts w:asciiTheme="minorHAnsi" w:hAnsiTheme="minorHAnsi" w:cstheme="minorHAnsi"/>
          <w:sz w:val="22"/>
          <w:szCs w:val="22"/>
        </w:rPr>
        <w:t xml:space="preserve">, a permit from the Department of Agriculture, </w:t>
      </w:r>
      <w:r w:rsidR="00E23027">
        <w:rPr>
          <w:rFonts w:asciiTheme="minorHAnsi" w:hAnsiTheme="minorHAnsi" w:cstheme="minorHAnsi"/>
          <w:sz w:val="22"/>
          <w:szCs w:val="22"/>
        </w:rPr>
        <w:t>Fisheries and Forestry</w:t>
      </w:r>
      <w:r w:rsidRPr="00753CF6">
        <w:rPr>
          <w:rFonts w:asciiTheme="minorHAnsi" w:hAnsiTheme="minorHAnsi" w:cstheme="minorHAnsi"/>
          <w:sz w:val="22"/>
          <w:szCs w:val="22"/>
        </w:rPr>
        <w:t xml:space="preserve"> will be required for its import into Australia.</w:t>
      </w:r>
    </w:p>
    <w:p w14:paraId="3D04EF44" w14:textId="12E55B9B" w:rsidR="00D4229A" w:rsidRPr="00096E47" w:rsidRDefault="000941BF" w:rsidP="00E23027">
      <w:pPr>
        <w:pStyle w:val="Heading3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Next steps</w:t>
      </w:r>
    </w:p>
    <w:p w14:paraId="015BD993" w14:textId="77777777" w:rsidR="0025285A" w:rsidRPr="00096E47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>
        <w:rPr>
          <w:rFonts w:ascii="Calibri" w:hAnsi="Calibri"/>
          <w:sz w:val="22"/>
          <w:szCs w:val="22"/>
        </w:rPr>
        <w:t>consider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 xml:space="preserve">before deciding </w:t>
      </w:r>
      <w:proofErr w:type="gramStart"/>
      <w:r w:rsidRPr="00096E47">
        <w:rPr>
          <w:rFonts w:ascii="Calibri" w:hAnsi="Calibri"/>
          <w:sz w:val="22"/>
          <w:szCs w:val="22"/>
        </w:rPr>
        <w:t>whether or not</w:t>
      </w:r>
      <w:proofErr w:type="gramEnd"/>
      <w:r w:rsidRPr="00096E47">
        <w:rPr>
          <w:rFonts w:ascii="Calibri" w:hAnsi="Calibri"/>
          <w:sz w:val="22"/>
          <w:szCs w:val="22"/>
        </w:rPr>
        <w:t xml:space="preserve"> to issue a licence</w:t>
      </w:r>
      <w:r w:rsidR="000941BF">
        <w:rPr>
          <w:rFonts w:ascii="Calibri" w:hAnsi="Calibri"/>
          <w:sz w:val="22"/>
          <w:szCs w:val="22"/>
        </w:rPr>
        <w:t xml:space="preserve"> for this application</w:t>
      </w:r>
      <w:r w:rsidR="0025285A">
        <w:rPr>
          <w:rFonts w:ascii="Calibri" w:hAnsi="Calibri"/>
          <w:sz w:val="22"/>
          <w:szCs w:val="22"/>
        </w:rPr>
        <w:t>.</w:t>
      </w:r>
    </w:p>
    <w:p w14:paraId="3BB69606" w14:textId="04D84419" w:rsidR="00B212BC" w:rsidRDefault="00712689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753CF6">
        <w:rPr>
          <w:rFonts w:ascii="Calibri" w:hAnsi="Calibri"/>
          <w:sz w:val="22"/>
          <w:szCs w:val="22"/>
        </w:rPr>
        <w:t xml:space="preserve">After </w:t>
      </w:r>
      <w:r w:rsidR="00685C99">
        <w:rPr>
          <w:rFonts w:ascii="Calibri" w:hAnsi="Calibri"/>
          <w:sz w:val="22"/>
          <w:szCs w:val="22"/>
        </w:rPr>
        <w:t>seeking advice from</w:t>
      </w:r>
      <w:r w:rsidRPr="00753CF6">
        <w:rPr>
          <w:rFonts w:ascii="Calibri" w:hAnsi="Calibri"/>
          <w:sz w:val="22"/>
          <w:szCs w:val="22"/>
        </w:rPr>
        <w:t xml:space="preserve"> prescribed experts, agencies and authorities, the</w:t>
      </w:r>
      <w:r w:rsidR="00C779A7" w:rsidRPr="00753CF6">
        <w:rPr>
          <w:rFonts w:ascii="Calibri" w:hAnsi="Calibri"/>
          <w:sz w:val="22"/>
          <w:szCs w:val="22"/>
        </w:rPr>
        <w:t xml:space="preserve"> Regulator’s staff w</w:t>
      </w:r>
      <w:r w:rsidR="00C779A7" w:rsidRPr="007765FB">
        <w:rPr>
          <w:rFonts w:ascii="Calibri" w:hAnsi="Calibri"/>
          <w:sz w:val="22"/>
          <w:szCs w:val="22"/>
        </w:rPr>
        <w:t xml:space="preserve">ill prepare a consultation version of the </w:t>
      </w:r>
      <w:r w:rsidR="00023FB6" w:rsidRPr="007765FB">
        <w:rPr>
          <w:rFonts w:ascii="Calibri" w:hAnsi="Calibri"/>
          <w:sz w:val="22"/>
          <w:szCs w:val="22"/>
        </w:rPr>
        <w:t>Risk Assessment and Risk Management Plan (RARMP)</w:t>
      </w:r>
      <w:r w:rsidR="001C455C" w:rsidRPr="007765FB">
        <w:rPr>
          <w:rFonts w:ascii="Calibri" w:hAnsi="Calibri"/>
          <w:sz w:val="22"/>
          <w:szCs w:val="22"/>
        </w:rPr>
        <w:t xml:space="preserve"> </w:t>
      </w:r>
      <w:r w:rsidR="009C46CF" w:rsidRPr="007765FB">
        <w:rPr>
          <w:rFonts w:ascii="Calibri" w:hAnsi="Calibri"/>
          <w:sz w:val="22"/>
          <w:szCs w:val="22"/>
        </w:rPr>
        <w:t>considering aspects of the applicatio</w:t>
      </w:r>
      <w:r w:rsidR="009C46CF" w:rsidRPr="00753CF6">
        <w:rPr>
          <w:rFonts w:ascii="Calibri" w:hAnsi="Calibri"/>
          <w:sz w:val="22"/>
          <w:szCs w:val="22"/>
        </w:rPr>
        <w:t xml:space="preserve">n </w:t>
      </w:r>
      <w:r w:rsidR="00B13407" w:rsidRPr="00753CF6">
        <w:rPr>
          <w:rFonts w:ascii="Calibri" w:hAnsi="Calibri"/>
          <w:sz w:val="22"/>
          <w:szCs w:val="22"/>
        </w:rPr>
        <w:t>in a</w:t>
      </w:r>
      <w:r w:rsidR="00B13407" w:rsidRPr="00774093">
        <w:rPr>
          <w:rFonts w:ascii="Calibri" w:hAnsi="Calibri"/>
          <w:sz w:val="22"/>
          <w:szCs w:val="22"/>
        </w:rPr>
        <w:t>ccordance with</w:t>
      </w:r>
      <w:r w:rsidR="001C455C" w:rsidRPr="00774093">
        <w:rPr>
          <w:rFonts w:ascii="Calibri" w:hAnsi="Calibri"/>
          <w:sz w:val="22"/>
          <w:szCs w:val="22"/>
        </w:rPr>
        <w:t xml:space="preserve"> the legislation</w:t>
      </w:r>
      <w:r w:rsidR="00B212BC" w:rsidRPr="00B212BC">
        <w:rPr>
          <w:rFonts w:ascii="Calibri" w:hAnsi="Calibri"/>
          <w:sz w:val="22"/>
          <w:szCs w:val="22"/>
        </w:rPr>
        <w:t>.</w:t>
      </w:r>
    </w:p>
    <w:p w14:paraId="66A631CE" w14:textId="0495AA20" w:rsidR="00555EE7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agencies</w:t>
      </w:r>
      <w:r w:rsidR="00736D2C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and authorities. </w:t>
      </w:r>
      <w:r w:rsidR="00555EE7" w:rsidRPr="00096E47">
        <w:rPr>
          <w:rFonts w:ascii="Calibri" w:hAnsi="Calibri"/>
          <w:sz w:val="22"/>
          <w:szCs w:val="22"/>
        </w:rPr>
        <w:t xml:space="preserve">The public </w:t>
      </w:r>
      <w:r w:rsidR="006248FC">
        <w:rPr>
          <w:rFonts w:ascii="Calibri" w:hAnsi="Calibri"/>
          <w:sz w:val="22"/>
          <w:szCs w:val="22"/>
        </w:rPr>
        <w:t xml:space="preserve">and experts </w:t>
      </w:r>
      <w:r w:rsidR="00555EE7" w:rsidRPr="00096E47">
        <w:rPr>
          <w:rFonts w:ascii="Calibri" w:hAnsi="Calibri"/>
          <w:sz w:val="22"/>
          <w:szCs w:val="22"/>
        </w:rPr>
        <w:t xml:space="preserve">will be invited to provide submissions </w:t>
      </w:r>
      <w:r w:rsidR="00555EE7">
        <w:rPr>
          <w:rFonts w:ascii="Calibri" w:hAnsi="Calibri"/>
          <w:sz w:val="22"/>
          <w:szCs w:val="22"/>
        </w:rPr>
        <w:t>on the</w:t>
      </w:r>
      <w:r w:rsidR="00555EE7" w:rsidRPr="00660C88">
        <w:rPr>
          <w:rFonts w:ascii="Calibri" w:hAnsi="Calibri"/>
          <w:sz w:val="22"/>
          <w:szCs w:val="22"/>
        </w:rPr>
        <w:t xml:space="preserve"> </w:t>
      </w:r>
      <w:r w:rsidR="00555EE7" w:rsidRPr="00096E47">
        <w:rPr>
          <w:rFonts w:ascii="Calibri" w:hAnsi="Calibri"/>
          <w:sz w:val="22"/>
          <w:szCs w:val="22"/>
        </w:rPr>
        <w:t>risks to human health and safety</w:t>
      </w:r>
      <w:r w:rsidR="00555EE7">
        <w:rPr>
          <w:rFonts w:ascii="Calibri" w:hAnsi="Calibri"/>
          <w:sz w:val="22"/>
          <w:szCs w:val="22"/>
        </w:rPr>
        <w:t>,</w:t>
      </w:r>
      <w:r w:rsidR="00555EE7" w:rsidRPr="00096E47">
        <w:rPr>
          <w:rFonts w:ascii="Calibri" w:hAnsi="Calibri"/>
          <w:sz w:val="22"/>
          <w:szCs w:val="22"/>
        </w:rPr>
        <w:t xml:space="preserve"> and </w:t>
      </w:r>
      <w:r w:rsidR="00555EE7">
        <w:rPr>
          <w:rFonts w:ascii="Calibri" w:hAnsi="Calibri"/>
          <w:sz w:val="22"/>
          <w:szCs w:val="22"/>
        </w:rPr>
        <w:t xml:space="preserve">on risks to </w:t>
      </w:r>
      <w:r w:rsidR="00555EE7" w:rsidRPr="00096E47">
        <w:rPr>
          <w:rFonts w:ascii="Calibri" w:hAnsi="Calibri"/>
          <w:sz w:val="22"/>
          <w:szCs w:val="22"/>
        </w:rPr>
        <w:t>the environment</w:t>
      </w:r>
      <w:r w:rsidR="00555EE7">
        <w:rPr>
          <w:rFonts w:ascii="Calibri" w:hAnsi="Calibri"/>
          <w:sz w:val="22"/>
          <w:szCs w:val="22"/>
        </w:rPr>
        <w:t xml:space="preserve"> from the proposed </w:t>
      </w:r>
      <w:r w:rsidR="00C83F1F">
        <w:rPr>
          <w:rFonts w:ascii="Calibri" w:hAnsi="Calibri"/>
          <w:sz w:val="22"/>
          <w:szCs w:val="22"/>
        </w:rPr>
        <w:t>supply of the GM vaccine</w:t>
      </w:r>
      <w:r w:rsidR="00555EE7" w:rsidRPr="00096E47">
        <w:rPr>
          <w:rFonts w:ascii="Calibri" w:hAnsi="Calibri"/>
          <w:sz w:val="22"/>
          <w:szCs w:val="22"/>
        </w:rPr>
        <w:t>.</w:t>
      </w:r>
    </w:p>
    <w:p w14:paraId="10D19809" w14:textId="146814DE" w:rsidR="00AA58DB" w:rsidRPr="00C31309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comment i</w:t>
      </w:r>
      <w:r w:rsidRPr="00C31309">
        <w:rPr>
          <w:rFonts w:ascii="Calibri" w:hAnsi="Calibri"/>
          <w:sz w:val="22"/>
          <w:szCs w:val="22"/>
        </w:rPr>
        <w:t xml:space="preserve">n </w:t>
      </w:r>
      <w:r w:rsidR="00C31309" w:rsidRPr="00C31309">
        <w:rPr>
          <w:rFonts w:ascii="Calibri" w:hAnsi="Calibri"/>
          <w:b/>
          <w:sz w:val="22"/>
          <w:szCs w:val="22"/>
        </w:rPr>
        <w:t>late August 2023</w:t>
      </w:r>
      <w:r w:rsidRPr="00C31309">
        <w:rPr>
          <w:rFonts w:ascii="Calibri" w:hAnsi="Calibri"/>
          <w:sz w:val="22"/>
          <w:szCs w:val="22"/>
        </w:rPr>
        <w:t>.</w:t>
      </w:r>
    </w:p>
    <w:p w14:paraId="53C24FD5" w14:textId="282B88C2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consultation, t</w:t>
      </w:r>
      <w:r w:rsidR="00660C88" w:rsidRPr="00096E47">
        <w:rPr>
          <w:rFonts w:ascii="Calibri" w:hAnsi="Calibri"/>
          <w:sz w:val="22"/>
          <w:szCs w:val="22"/>
        </w:rPr>
        <w:t xml:space="preserve">he </w:t>
      </w:r>
      <w:r w:rsidR="00555EE7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96E47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096E47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</w:t>
      </w:r>
      <w:r w:rsidR="006248FC">
        <w:rPr>
          <w:rFonts w:ascii="Calibri" w:hAnsi="Calibri"/>
          <w:sz w:val="22"/>
          <w:szCs w:val="22"/>
        </w:rPr>
        <w:t xml:space="preserve">advice on </w:t>
      </w:r>
      <w:r w:rsidR="00555EE7">
        <w:rPr>
          <w:rFonts w:ascii="Calibri" w:hAnsi="Calibri"/>
          <w:sz w:val="22"/>
          <w:szCs w:val="22"/>
        </w:rPr>
        <w:t>relevant matters</w:t>
      </w:r>
      <w:r w:rsidR="00660C88">
        <w:rPr>
          <w:rFonts w:ascii="Calibri" w:hAnsi="Calibri"/>
          <w:sz w:val="22"/>
          <w:szCs w:val="22"/>
        </w:rPr>
        <w:t>. The finalised RARMP</w:t>
      </w:r>
      <w:r w:rsidR="00660C88" w:rsidRPr="00096E47">
        <w:rPr>
          <w:rFonts w:ascii="Calibri" w:hAnsi="Calibri"/>
          <w:sz w:val="22"/>
          <w:szCs w:val="22"/>
        </w:rPr>
        <w:t xml:space="preserve"> will form the basis of the</w:t>
      </w:r>
      <w:r w:rsidR="00A234A0">
        <w:rPr>
          <w:rFonts w:ascii="Calibri" w:hAnsi="Calibri"/>
          <w:sz w:val="22"/>
          <w:szCs w:val="22"/>
        </w:rPr>
        <w:t xml:space="preserve"> Regulator’s</w:t>
      </w:r>
      <w:r w:rsidR="00660C88" w:rsidRPr="00096E47">
        <w:rPr>
          <w:rFonts w:ascii="Calibri" w:hAnsi="Calibri"/>
          <w:sz w:val="22"/>
          <w:szCs w:val="22"/>
        </w:rPr>
        <w:t xml:space="preserve"> decision </w:t>
      </w:r>
      <w:proofErr w:type="gramStart"/>
      <w:r w:rsidR="00660C88" w:rsidRPr="00096E47">
        <w:rPr>
          <w:rFonts w:ascii="Calibri" w:hAnsi="Calibri"/>
          <w:sz w:val="22"/>
          <w:szCs w:val="22"/>
        </w:rPr>
        <w:t>whether or not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607D91EB" w14:textId="77777777" w:rsidR="00AA58DB" w:rsidRPr="00AA58DB" w:rsidRDefault="00390DED" w:rsidP="00CB5E8C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Other</w:t>
      </w:r>
      <w:r w:rsidRPr="00A234A0">
        <w:rPr>
          <w:rFonts w:ascii="Calibri" w:hAnsi="Calibri" w:cs="Times New Roman"/>
          <w:sz w:val="22"/>
          <w:szCs w:val="22"/>
        </w:rPr>
        <w:t xml:space="preserve"> </w:t>
      </w:r>
      <w:r w:rsidR="00A234A0" w:rsidRPr="00A234A0">
        <w:rPr>
          <w:rFonts w:ascii="Calibri" w:hAnsi="Calibri" w:cs="Times New Roman"/>
          <w:sz w:val="22"/>
          <w:szCs w:val="22"/>
        </w:rPr>
        <w:t>information</w:t>
      </w:r>
      <w:r w:rsidR="00AA58DB"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="00AA58DB" w:rsidRPr="0005529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>
        <w:rPr>
          <w:rFonts w:ascii="Calibri" w:hAnsi="Calibri"/>
          <w:sz w:val="22"/>
          <w:szCs w:val="22"/>
        </w:rPr>
        <w:t>:</w:t>
      </w:r>
    </w:p>
    <w:p w14:paraId="4C53C1A8" w14:textId="77777777" w:rsidR="00345F66" w:rsidRPr="00C31309" w:rsidRDefault="00345F66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C31309">
        <w:rPr>
          <w:rFonts w:ascii="Calibri" w:hAnsi="Calibri"/>
          <w:sz w:val="22"/>
          <w:szCs w:val="22"/>
        </w:rPr>
        <w:t>‘Questions and Answers’ document for this application</w:t>
      </w:r>
    </w:p>
    <w:p w14:paraId="5FF3CA3E" w14:textId="77777777" w:rsidR="00AA58DB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D4229A" w:rsidRPr="00D8457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>
        <w:rPr>
          <w:rFonts w:ascii="Calibri" w:hAnsi="Calibri"/>
          <w:sz w:val="22"/>
          <w:szCs w:val="22"/>
        </w:rPr>
        <w:t>and</w:t>
      </w:r>
    </w:p>
    <w:p w14:paraId="26A28BFC" w14:textId="2F87D0F9" w:rsidR="00D4229A" w:rsidRPr="00D8457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</w:p>
    <w:p w14:paraId="44E105C2" w14:textId="77777777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use the contact details </w:t>
      </w:r>
      <w:proofErr w:type="gramStart"/>
      <w:r>
        <w:rPr>
          <w:rFonts w:ascii="Calibri" w:hAnsi="Calibri"/>
          <w:sz w:val="22"/>
          <w:szCs w:val="22"/>
        </w:rPr>
        <w:t>below, if</w:t>
      </w:r>
      <w:proofErr w:type="gramEnd"/>
      <w:r>
        <w:rPr>
          <w:rFonts w:ascii="Calibri" w:hAnsi="Calibri"/>
          <w:sz w:val="22"/>
          <w:szCs w:val="22"/>
        </w:rPr>
        <w:t xml:space="preserve"> you</w:t>
      </w:r>
    </w:p>
    <w:p w14:paraId="07A6BAB2" w14:textId="401297FD" w:rsidR="005A2A52" w:rsidRPr="00E23027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>lease include the identifie</w:t>
      </w:r>
      <w:r w:rsidR="009D7D27" w:rsidRPr="00E23027">
        <w:rPr>
          <w:rFonts w:ascii="Calibri" w:hAnsi="Calibri"/>
          <w:sz w:val="22"/>
          <w:szCs w:val="22"/>
        </w:rPr>
        <w:t xml:space="preserve">r DIR </w:t>
      </w:r>
      <w:r w:rsidR="00E23027" w:rsidRPr="00E23027">
        <w:rPr>
          <w:rFonts w:ascii="Calibri" w:hAnsi="Calibri"/>
          <w:sz w:val="22"/>
          <w:szCs w:val="22"/>
        </w:rPr>
        <w:t>196</w:t>
      </w:r>
      <w:r w:rsidR="005A2A52" w:rsidRPr="00E23027">
        <w:rPr>
          <w:rFonts w:ascii="Calibri" w:hAnsi="Calibri"/>
          <w:sz w:val="22"/>
          <w:szCs w:val="22"/>
        </w:rPr>
        <w:t>.</w:t>
      </w:r>
    </w:p>
    <w:p w14:paraId="225502A0" w14:textId="77777777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Pr="00D84571">
        <w:rPr>
          <w:rFonts w:ascii="Calibri" w:hAnsi="Calibri"/>
          <w:sz w:val="22"/>
          <w:szCs w:val="22"/>
        </w:rPr>
        <w:t xml:space="preserve"> or </w:t>
      </w:r>
    </w:p>
    <w:p w14:paraId="3252844D" w14:textId="77777777" w:rsidR="00EB0F68" w:rsidRP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 xml:space="preserve">wish to register on the mailing list. 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E23027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</w:t>
      </w:r>
      <w:r w:rsidRPr="00E23027">
        <w:rPr>
          <w:rFonts w:ascii="Calibri" w:hAnsi="Calibri"/>
          <w:b/>
          <w:sz w:val="22"/>
          <w:szCs w:val="22"/>
        </w:rPr>
        <w:t>ne: 1800 181 030</w:t>
      </w:r>
    </w:p>
    <w:p w14:paraId="3DD38F45" w14:textId="77777777" w:rsidR="00AA58DB" w:rsidRPr="00E23027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E23027">
        <w:rPr>
          <w:rFonts w:ascii="Calibri" w:hAnsi="Calibri"/>
          <w:b/>
          <w:sz w:val="22"/>
          <w:szCs w:val="22"/>
        </w:rPr>
        <w:t xml:space="preserve">Email: </w:t>
      </w:r>
      <w:hyperlink r:id="rId10" w:history="1">
        <w:r w:rsidRPr="00E23027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E23027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3B03" w14:textId="77777777" w:rsidR="00D7282C" w:rsidRDefault="00D7282C">
      <w:r>
        <w:separator/>
      </w:r>
    </w:p>
    <w:p w14:paraId="29C5CDD7" w14:textId="77777777" w:rsidR="00D7282C" w:rsidRDefault="00D7282C"/>
  </w:endnote>
  <w:endnote w:type="continuationSeparator" w:id="0">
    <w:p w14:paraId="6E22AC9B" w14:textId="77777777" w:rsidR="00D7282C" w:rsidRDefault="00D7282C">
      <w:r>
        <w:continuationSeparator/>
      </w:r>
    </w:p>
    <w:p w14:paraId="4344B7B6" w14:textId="77777777" w:rsidR="00D7282C" w:rsidRDefault="00D72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B512" w14:textId="77777777" w:rsidR="00D7282C" w:rsidRDefault="00D7282C">
      <w:r>
        <w:separator/>
      </w:r>
    </w:p>
    <w:p w14:paraId="4256430A" w14:textId="77777777" w:rsidR="00D7282C" w:rsidRDefault="00D7282C"/>
  </w:footnote>
  <w:footnote w:type="continuationSeparator" w:id="0">
    <w:p w14:paraId="5121D61F" w14:textId="77777777" w:rsidR="00D7282C" w:rsidRDefault="00D7282C">
      <w:r>
        <w:continuationSeparator/>
      </w:r>
    </w:p>
    <w:p w14:paraId="1A204A85" w14:textId="77777777" w:rsidR="00D7282C" w:rsidRDefault="00D72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3A628A3"/>
    <w:multiLevelType w:val="hybridMultilevel"/>
    <w:tmpl w:val="7382C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15"/>
  </w:num>
  <w:num w:numId="5">
    <w:abstractNumId w:val="6"/>
  </w:num>
  <w:num w:numId="6">
    <w:abstractNumId w:val="7"/>
  </w:num>
  <w:num w:numId="7">
    <w:abstractNumId w:val="20"/>
  </w:num>
  <w:num w:numId="8">
    <w:abstractNumId w:val="27"/>
  </w:num>
  <w:num w:numId="9">
    <w:abstractNumId w:val="11"/>
  </w:num>
  <w:num w:numId="10">
    <w:abstractNumId w:val="14"/>
  </w:num>
  <w:num w:numId="11">
    <w:abstractNumId w:val="21"/>
  </w:num>
  <w:num w:numId="12">
    <w:abstractNumId w:val="17"/>
  </w:num>
  <w:num w:numId="13">
    <w:abstractNumId w:val="13"/>
  </w:num>
  <w:num w:numId="14">
    <w:abstractNumId w:val="0"/>
  </w:num>
  <w:num w:numId="15">
    <w:abstractNumId w:val="24"/>
  </w:num>
  <w:num w:numId="16">
    <w:abstractNumId w:val="24"/>
  </w:num>
  <w:num w:numId="17">
    <w:abstractNumId w:val="2"/>
  </w:num>
  <w:num w:numId="18">
    <w:abstractNumId w:val="24"/>
  </w:num>
  <w:num w:numId="19">
    <w:abstractNumId w:val="24"/>
  </w:num>
  <w:num w:numId="20">
    <w:abstractNumId w:val="10"/>
  </w:num>
  <w:num w:numId="21">
    <w:abstractNumId w:val="24"/>
  </w:num>
  <w:num w:numId="22">
    <w:abstractNumId w:val="29"/>
  </w:num>
  <w:num w:numId="23">
    <w:abstractNumId w:val="24"/>
  </w:num>
  <w:num w:numId="24">
    <w:abstractNumId w:val="16"/>
  </w:num>
  <w:num w:numId="25">
    <w:abstractNumId w:val="19"/>
  </w:num>
  <w:num w:numId="26">
    <w:abstractNumId w:val="24"/>
  </w:num>
  <w:num w:numId="27">
    <w:abstractNumId w:val="1"/>
  </w:num>
  <w:num w:numId="28">
    <w:abstractNumId w:val="24"/>
  </w:num>
  <w:num w:numId="29">
    <w:abstractNumId w:val="5"/>
  </w:num>
  <w:num w:numId="30">
    <w:abstractNumId w:val="12"/>
  </w:num>
  <w:num w:numId="31">
    <w:abstractNumId w:val="23"/>
  </w:num>
  <w:num w:numId="32">
    <w:abstractNumId w:val="8"/>
  </w:num>
  <w:num w:numId="33">
    <w:abstractNumId w:val="18"/>
  </w:num>
  <w:num w:numId="34">
    <w:abstractNumId w:val="22"/>
  </w:num>
  <w:num w:numId="35">
    <w:abstractNumId w:val="26"/>
  </w:num>
  <w:num w:numId="36">
    <w:abstractNumId w:val="4"/>
  </w:num>
  <w:num w:numId="37">
    <w:abstractNumId w:val="9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1093"/>
    <w:rsid w:val="00011EC8"/>
    <w:rsid w:val="00012123"/>
    <w:rsid w:val="00014043"/>
    <w:rsid w:val="00015670"/>
    <w:rsid w:val="0001586E"/>
    <w:rsid w:val="000174B9"/>
    <w:rsid w:val="0002026F"/>
    <w:rsid w:val="000213B5"/>
    <w:rsid w:val="00021FCD"/>
    <w:rsid w:val="000226F0"/>
    <w:rsid w:val="00023FB6"/>
    <w:rsid w:val="0002575E"/>
    <w:rsid w:val="00026C64"/>
    <w:rsid w:val="000304A6"/>
    <w:rsid w:val="000311E1"/>
    <w:rsid w:val="00032164"/>
    <w:rsid w:val="00033D8D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714EC"/>
    <w:rsid w:val="00072190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24D"/>
    <w:rsid w:val="00096E47"/>
    <w:rsid w:val="000976DB"/>
    <w:rsid w:val="00097833"/>
    <w:rsid w:val="000A02CB"/>
    <w:rsid w:val="000A3817"/>
    <w:rsid w:val="000A6B03"/>
    <w:rsid w:val="000B484F"/>
    <w:rsid w:val="000B48B6"/>
    <w:rsid w:val="000B7370"/>
    <w:rsid w:val="000B7E9A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E81"/>
    <w:rsid w:val="000E67E0"/>
    <w:rsid w:val="000E7475"/>
    <w:rsid w:val="000F05A2"/>
    <w:rsid w:val="000F1BDF"/>
    <w:rsid w:val="000F28C4"/>
    <w:rsid w:val="000F2E10"/>
    <w:rsid w:val="000F40F0"/>
    <w:rsid w:val="00100110"/>
    <w:rsid w:val="00101C51"/>
    <w:rsid w:val="00103B1D"/>
    <w:rsid w:val="001047B9"/>
    <w:rsid w:val="00105554"/>
    <w:rsid w:val="0010578F"/>
    <w:rsid w:val="00106393"/>
    <w:rsid w:val="00110831"/>
    <w:rsid w:val="00113333"/>
    <w:rsid w:val="00113FC1"/>
    <w:rsid w:val="0011475F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DA6"/>
    <w:rsid w:val="00161EC8"/>
    <w:rsid w:val="001638F4"/>
    <w:rsid w:val="00163B43"/>
    <w:rsid w:val="00163FFD"/>
    <w:rsid w:val="001666AA"/>
    <w:rsid w:val="001706A0"/>
    <w:rsid w:val="00174565"/>
    <w:rsid w:val="00174DF0"/>
    <w:rsid w:val="001758C3"/>
    <w:rsid w:val="00176613"/>
    <w:rsid w:val="00180D7E"/>
    <w:rsid w:val="00181435"/>
    <w:rsid w:val="0018192A"/>
    <w:rsid w:val="001846AD"/>
    <w:rsid w:val="00194AD7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C455C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013D"/>
    <w:rsid w:val="001F1175"/>
    <w:rsid w:val="001F15F1"/>
    <w:rsid w:val="001F1FDF"/>
    <w:rsid w:val="001F2C87"/>
    <w:rsid w:val="001F3C89"/>
    <w:rsid w:val="001F5CC7"/>
    <w:rsid w:val="00200EF5"/>
    <w:rsid w:val="0020167F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772F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78C"/>
    <w:rsid w:val="00237876"/>
    <w:rsid w:val="00246495"/>
    <w:rsid w:val="00251FF9"/>
    <w:rsid w:val="0025285A"/>
    <w:rsid w:val="00252A01"/>
    <w:rsid w:val="002533C3"/>
    <w:rsid w:val="00254889"/>
    <w:rsid w:val="00254DE5"/>
    <w:rsid w:val="00256E53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2BA2"/>
    <w:rsid w:val="00283436"/>
    <w:rsid w:val="00284526"/>
    <w:rsid w:val="002862C1"/>
    <w:rsid w:val="002877A8"/>
    <w:rsid w:val="00287FBB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0E3"/>
    <w:rsid w:val="002B094E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50F8"/>
    <w:rsid w:val="002D04BC"/>
    <w:rsid w:val="002D05BA"/>
    <w:rsid w:val="002D06AF"/>
    <w:rsid w:val="002D07C2"/>
    <w:rsid w:val="002D0892"/>
    <w:rsid w:val="002D117F"/>
    <w:rsid w:val="002D1906"/>
    <w:rsid w:val="002D224C"/>
    <w:rsid w:val="002D339C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69F6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754"/>
    <w:rsid w:val="00313D7C"/>
    <w:rsid w:val="003175A1"/>
    <w:rsid w:val="00317930"/>
    <w:rsid w:val="00323AD9"/>
    <w:rsid w:val="00324BC9"/>
    <w:rsid w:val="00324ED3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F66"/>
    <w:rsid w:val="0034647C"/>
    <w:rsid w:val="00352EC1"/>
    <w:rsid w:val="003545F6"/>
    <w:rsid w:val="00356915"/>
    <w:rsid w:val="003572A7"/>
    <w:rsid w:val="00357DFD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32E2"/>
    <w:rsid w:val="0039694F"/>
    <w:rsid w:val="00397E27"/>
    <w:rsid w:val="003A03FC"/>
    <w:rsid w:val="003A3F9F"/>
    <w:rsid w:val="003A661A"/>
    <w:rsid w:val="003B0418"/>
    <w:rsid w:val="003B1C55"/>
    <w:rsid w:val="003B3213"/>
    <w:rsid w:val="003B5B6F"/>
    <w:rsid w:val="003C12B1"/>
    <w:rsid w:val="003C1EF7"/>
    <w:rsid w:val="003C2039"/>
    <w:rsid w:val="003C3AE3"/>
    <w:rsid w:val="003C458C"/>
    <w:rsid w:val="003C4663"/>
    <w:rsid w:val="003C5118"/>
    <w:rsid w:val="003C5343"/>
    <w:rsid w:val="003D3D7C"/>
    <w:rsid w:val="003D4D00"/>
    <w:rsid w:val="003D52DF"/>
    <w:rsid w:val="003D6944"/>
    <w:rsid w:val="003D704C"/>
    <w:rsid w:val="003D76CE"/>
    <w:rsid w:val="003E1106"/>
    <w:rsid w:val="003E1BB4"/>
    <w:rsid w:val="003E2683"/>
    <w:rsid w:val="003E320A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34ED"/>
    <w:rsid w:val="00404BDD"/>
    <w:rsid w:val="00406E42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048B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60C67"/>
    <w:rsid w:val="004613B0"/>
    <w:rsid w:val="00462964"/>
    <w:rsid w:val="004641C1"/>
    <w:rsid w:val="004651F5"/>
    <w:rsid w:val="00466A5D"/>
    <w:rsid w:val="00467AF4"/>
    <w:rsid w:val="004726AC"/>
    <w:rsid w:val="00472A20"/>
    <w:rsid w:val="00477EDA"/>
    <w:rsid w:val="00482D0A"/>
    <w:rsid w:val="00487D55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7AE7"/>
    <w:rsid w:val="004D1677"/>
    <w:rsid w:val="004D56CA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0836"/>
    <w:rsid w:val="004F1EAC"/>
    <w:rsid w:val="004F4732"/>
    <w:rsid w:val="004F5EB9"/>
    <w:rsid w:val="004F6CBE"/>
    <w:rsid w:val="004F7224"/>
    <w:rsid w:val="004F73BB"/>
    <w:rsid w:val="004F7715"/>
    <w:rsid w:val="0050043C"/>
    <w:rsid w:val="00501301"/>
    <w:rsid w:val="00502266"/>
    <w:rsid w:val="005051D6"/>
    <w:rsid w:val="0050695A"/>
    <w:rsid w:val="0051318F"/>
    <w:rsid w:val="00513C23"/>
    <w:rsid w:val="00514237"/>
    <w:rsid w:val="005143B5"/>
    <w:rsid w:val="005149E5"/>
    <w:rsid w:val="00515212"/>
    <w:rsid w:val="00515F36"/>
    <w:rsid w:val="0051745D"/>
    <w:rsid w:val="0052066A"/>
    <w:rsid w:val="005213C0"/>
    <w:rsid w:val="0052195C"/>
    <w:rsid w:val="00523719"/>
    <w:rsid w:val="005311EC"/>
    <w:rsid w:val="00533E4D"/>
    <w:rsid w:val="00543408"/>
    <w:rsid w:val="00543B45"/>
    <w:rsid w:val="00543E41"/>
    <w:rsid w:val="005450D6"/>
    <w:rsid w:val="00545840"/>
    <w:rsid w:val="0054734F"/>
    <w:rsid w:val="00550858"/>
    <w:rsid w:val="00551687"/>
    <w:rsid w:val="00555EE7"/>
    <w:rsid w:val="00556C19"/>
    <w:rsid w:val="00556DA6"/>
    <w:rsid w:val="00561AA0"/>
    <w:rsid w:val="00562541"/>
    <w:rsid w:val="00562A66"/>
    <w:rsid w:val="00567ED5"/>
    <w:rsid w:val="005722E7"/>
    <w:rsid w:val="0057277C"/>
    <w:rsid w:val="00574D44"/>
    <w:rsid w:val="005755EC"/>
    <w:rsid w:val="00577BFF"/>
    <w:rsid w:val="00580EFB"/>
    <w:rsid w:val="00582A61"/>
    <w:rsid w:val="005876E1"/>
    <w:rsid w:val="00587FD3"/>
    <w:rsid w:val="005913D7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2C55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3A5E"/>
    <w:rsid w:val="006040C6"/>
    <w:rsid w:val="006042D3"/>
    <w:rsid w:val="006049AA"/>
    <w:rsid w:val="0060578E"/>
    <w:rsid w:val="0060664E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F47"/>
    <w:rsid w:val="00680251"/>
    <w:rsid w:val="00681338"/>
    <w:rsid w:val="0068342B"/>
    <w:rsid w:val="00683ED9"/>
    <w:rsid w:val="006844E5"/>
    <w:rsid w:val="00684C23"/>
    <w:rsid w:val="00685C99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A2032"/>
    <w:rsid w:val="006A3856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E99"/>
    <w:rsid w:val="006C536C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59FB"/>
    <w:rsid w:val="006F007B"/>
    <w:rsid w:val="006F3389"/>
    <w:rsid w:val="006F3659"/>
    <w:rsid w:val="006F469E"/>
    <w:rsid w:val="006F533D"/>
    <w:rsid w:val="006F5484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34D"/>
    <w:rsid w:val="00726426"/>
    <w:rsid w:val="007264FF"/>
    <w:rsid w:val="00730B81"/>
    <w:rsid w:val="00733AC3"/>
    <w:rsid w:val="00736D2C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3CF6"/>
    <w:rsid w:val="007547FB"/>
    <w:rsid w:val="00756116"/>
    <w:rsid w:val="00756772"/>
    <w:rsid w:val="00756C7F"/>
    <w:rsid w:val="00760739"/>
    <w:rsid w:val="00760FFB"/>
    <w:rsid w:val="00761AF6"/>
    <w:rsid w:val="007622DE"/>
    <w:rsid w:val="00762CBA"/>
    <w:rsid w:val="007637F9"/>
    <w:rsid w:val="007651A0"/>
    <w:rsid w:val="00767149"/>
    <w:rsid w:val="0077022F"/>
    <w:rsid w:val="00773B33"/>
    <w:rsid w:val="00774093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C7"/>
    <w:rsid w:val="00787153"/>
    <w:rsid w:val="00787B80"/>
    <w:rsid w:val="00790371"/>
    <w:rsid w:val="00790DA1"/>
    <w:rsid w:val="007911A0"/>
    <w:rsid w:val="007917C8"/>
    <w:rsid w:val="0079407A"/>
    <w:rsid w:val="007965D6"/>
    <w:rsid w:val="00797042"/>
    <w:rsid w:val="007A05A7"/>
    <w:rsid w:val="007A13B7"/>
    <w:rsid w:val="007A1686"/>
    <w:rsid w:val="007A1D99"/>
    <w:rsid w:val="007A2AF8"/>
    <w:rsid w:val="007A2B01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440A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7AC6"/>
    <w:rsid w:val="007E1D0D"/>
    <w:rsid w:val="007E2D33"/>
    <w:rsid w:val="007E3BF2"/>
    <w:rsid w:val="007E649E"/>
    <w:rsid w:val="007E66D3"/>
    <w:rsid w:val="007E767D"/>
    <w:rsid w:val="007E7A9C"/>
    <w:rsid w:val="007F643D"/>
    <w:rsid w:val="007F7050"/>
    <w:rsid w:val="007F767F"/>
    <w:rsid w:val="008000B3"/>
    <w:rsid w:val="0080075D"/>
    <w:rsid w:val="00800E95"/>
    <w:rsid w:val="008011C8"/>
    <w:rsid w:val="0080466C"/>
    <w:rsid w:val="00804EA3"/>
    <w:rsid w:val="0081084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239C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BD9"/>
    <w:rsid w:val="00867130"/>
    <w:rsid w:val="00871E55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1B26"/>
    <w:rsid w:val="008A5201"/>
    <w:rsid w:val="008A5AB0"/>
    <w:rsid w:val="008A5F97"/>
    <w:rsid w:val="008B16C1"/>
    <w:rsid w:val="008B4ED9"/>
    <w:rsid w:val="008B5534"/>
    <w:rsid w:val="008B6DDE"/>
    <w:rsid w:val="008C0177"/>
    <w:rsid w:val="008C0F11"/>
    <w:rsid w:val="008C1845"/>
    <w:rsid w:val="008C1EA9"/>
    <w:rsid w:val="008C288D"/>
    <w:rsid w:val="008C37E8"/>
    <w:rsid w:val="008C4B54"/>
    <w:rsid w:val="008C4BD8"/>
    <w:rsid w:val="008C77DA"/>
    <w:rsid w:val="008D1AFC"/>
    <w:rsid w:val="008D24CB"/>
    <w:rsid w:val="008D433D"/>
    <w:rsid w:val="008D52FF"/>
    <w:rsid w:val="008D58F7"/>
    <w:rsid w:val="008D5AE0"/>
    <w:rsid w:val="008D6D81"/>
    <w:rsid w:val="008D700F"/>
    <w:rsid w:val="008D7A21"/>
    <w:rsid w:val="008E0930"/>
    <w:rsid w:val="008E188B"/>
    <w:rsid w:val="008E323B"/>
    <w:rsid w:val="008F0C10"/>
    <w:rsid w:val="008F192B"/>
    <w:rsid w:val="008F3024"/>
    <w:rsid w:val="008F3BB2"/>
    <w:rsid w:val="008F4F32"/>
    <w:rsid w:val="008F50C7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3A6A"/>
    <w:rsid w:val="00933CC4"/>
    <w:rsid w:val="00934ACA"/>
    <w:rsid w:val="00935AC0"/>
    <w:rsid w:val="00937225"/>
    <w:rsid w:val="0094028F"/>
    <w:rsid w:val="0094284F"/>
    <w:rsid w:val="0094321A"/>
    <w:rsid w:val="0094336F"/>
    <w:rsid w:val="00943A01"/>
    <w:rsid w:val="009440A2"/>
    <w:rsid w:val="009448EB"/>
    <w:rsid w:val="00945608"/>
    <w:rsid w:val="00946222"/>
    <w:rsid w:val="00946C40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1B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5CA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1D40"/>
    <w:rsid w:val="009E204E"/>
    <w:rsid w:val="009E2932"/>
    <w:rsid w:val="009E3070"/>
    <w:rsid w:val="009E3EF0"/>
    <w:rsid w:val="009E462A"/>
    <w:rsid w:val="009E5D79"/>
    <w:rsid w:val="009F067C"/>
    <w:rsid w:val="009F1F49"/>
    <w:rsid w:val="009F2006"/>
    <w:rsid w:val="009F231B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B38"/>
    <w:rsid w:val="00A02D94"/>
    <w:rsid w:val="00A04E43"/>
    <w:rsid w:val="00A10E6C"/>
    <w:rsid w:val="00A110B3"/>
    <w:rsid w:val="00A1282C"/>
    <w:rsid w:val="00A131CB"/>
    <w:rsid w:val="00A1378B"/>
    <w:rsid w:val="00A140CD"/>
    <w:rsid w:val="00A14A25"/>
    <w:rsid w:val="00A1542A"/>
    <w:rsid w:val="00A16BE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4468"/>
    <w:rsid w:val="00A36254"/>
    <w:rsid w:val="00A36BA9"/>
    <w:rsid w:val="00A400F0"/>
    <w:rsid w:val="00A415F1"/>
    <w:rsid w:val="00A503D2"/>
    <w:rsid w:val="00A520DE"/>
    <w:rsid w:val="00A5452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37A7"/>
    <w:rsid w:val="00A83AB5"/>
    <w:rsid w:val="00A84586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561E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56F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F09BC"/>
    <w:rsid w:val="00AF1166"/>
    <w:rsid w:val="00AF51A8"/>
    <w:rsid w:val="00AF5548"/>
    <w:rsid w:val="00B009B2"/>
    <w:rsid w:val="00B0135D"/>
    <w:rsid w:val="00B02B3D"/>
    <w:rsid w:val="00B0311C"/>
    <w:rsid w:val="00B03D35"/>
    <w:rsid w:val="00B049D6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6768"/>
    <w:rsid w:val="00B40099"/>
    <w:rsid w:val="00B41077"/>
    <w:rsid w:val="00B41D13"/>
    <w:rsid w:val="00B41D1F"/>
    <w:rsid w:val="00B443A4"/>
    <w:rsid w:val="00B44429"/>
    <w:rsid w:val="00B44E6F"/>
    <w:rsid w:val="00B452ED"/>
    <w:rsid w:val="00B50273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C4F"/>
    <w:rsid w:val="00B92F39"/>
    <w:rsid w:val="00B938B5"/>
    <w:rsid w:val="00B93F3F"/>
    <w:rsid w:val="00B9672B"/>
    <w:rsid w:val="00B97A52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4CF8"/>
    <w:rsid w:val="00BB6F0B"/>
    <w:rsid w:val="00BB7638"/>
    <w:rsid w:val="00BC0B03"/>
    <w:rsid w:val="00BC0E12"/>
    <w:rsid w:val="00BC0FF6"/>
    <w:rsid w:val="00BC1802"/>
    <w:rsid w:val="00BC2377"/>
    <w:rsid w:val="00BC434B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79A7"/>
    <w:rsid w:val="00BE7F5D"/>
    <w:rsid w:val="00BF183F"/>
    <w:rsid w:val="00BF1F3C"/>
    <w:rsid w:val="00BF42D7"/>
    <w:rsid w:val="00BF45BB"/>
    <w:rsid w:val="00BF4F99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4F6A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309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3F1F"/>
    <w:rsid w:val="00C84981"/>
    <w:rsid w:val="00C84E00"/>
    <w:rsid w:val="00C8550E"/>
    <w:rsid w:val="00C85537"/>
    <w:rsid w:val="00C87A3F"/>
    <w:rsid w:val="00C90DE4"/>
    <w:rsid w:val="00C9164D"/>
    <w:rsid w:val="00C92B44"/>
    <w:rsid w:val="00C9441B"/>
    <w:rsid w:val="00C9551F"/>
    <w:rsid w:val="00C95E85"/>
    <w:rsid w:val="00CA1245"/>
    <w:rsid w:val="00CA1D01"/>
    <w:rsid w:val="00CA297D"/>
    <w:rsid w:val="00CA310C"/>
    <w:rsid w:val="00CA39C3"/>
    <w:rsid w:val="00CA75C8"/>
    <w:rsid w:val="00CB0018"/>
    <w:rsid w:val="00CB2005"/>
    <w:rsid w:val="00CB2331"/>
    <w:rsid w:val="00CB51E5"/>
    <w:rsid w:val="00CB5327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2B43"/>
    <w:rsid w:val="00CD39EA"/>
    <w:rsid w:val="00CD3C49"/>
    <w:rsid w:val="00CD54B7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30683"/>
    <w:rsid w:val="00D30C44"/>
    <w:rsid w:val="00D30FEE"/>
    <w:rsid w:val="00D318A4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382A"/>
    <w:rsid w:val="00D44BF5"/>
    <w:rsid w:val="00D45941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82C"/>
    <w:rsid w:val="00D72955"/>
    <w:rsid w:val="00D72F1A"/>
    <w:rsid w:val="00D739AE"/>
    <w:rsid w:val="00D753C1"/>
    <w:rsid w:val="00D75A92"/>
    <w:rsid w:val="00D772D2"/>
    <w:rsid w:val="00D7751A"/>
    <w:rsid w:val="00D8177E"/>
    <w:rsid w:val="00D81D30"/>
    <w:rsid w:val="00D82001"/>
    <w:rsid w:val="00D84571"/>
    <w:rsid w:val="00D84727"/>
    <w:rsid w:val="00D84FBD"/>
    <w:rsid w:val="00D87FDA"/>
    <w:rsid w:val="00D9368D"/>
    <w:rsid w:val="00D93DA5"/>
    <w:rsid w:val="00D94701"/>
    <w:rsid w:val="00D94B0B"/>
    <w:rsid w:val="00D95686"/>
    <w:rsid w:val="00DA1E39"/>
    <w:rsid w:val="00DA2BFF"/>
    <w:rsid w:val="00DA5B3B"/>
    <w:rsid w:val="00DA67B5"/>
    <w:rsid w:val="00DA6C2F"/>
    <w:rsid w:val="00DA6CF9"/>
    <w:rsid w:val="00DA7FBB"/>
    <w:rsid w:val="00DB1F38"/>
    <w:rsid w:val="00DB2AF3"/>
    <w:rsid w:val="00DB2C89"/>
    <w:rsid w:val="00DB6D3D"/>
    <w:rsid w:val="00DC0DA4"/>
    <w:rsid w:val="00DC11D8"/>
    <w:rsid w:val="00DC1269"/>
    <w:rsid w:val="00DC1D28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8A6"/>
    <w:rsid w:val="00DE5F8F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E4A"/>
    <w:rsid w:val="00E05608"/>
    <w:rsid w:val="00E06C6B"/>
    <w:rsid w:val="00E07D92"/>
    <w:rsid w:val="00E16324"/>
    <w:rsid w:val="00E17042"/>
    <w:rsid w:val="00E211A0"/>
    <w:rsid w:val="00E229EF"/>
    <w:rsid w:val="00E23017"/>
    <w:rsid w:val="00E2302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2D07"/>
    <w:rsid w:val="00E74C29"/>
    <w:rsid w:val="00E7511C"/>
    <w:rsid w:val="00E77D5C"/>
    <w:rsid w:val="00E811DB"/>
    <w:rsid w:val="00E819D3"/>
    <w:rsid w:val="00E873B2"/>
    <w:rsid w:val="00E87651"/>
    <w:rsid w:val="00E9154F"/>
    <w:rsid w:val="00E9168F"/>
    <w:rsid w:val="00E91859"/>
    <w:rsid w:val="00E948BF"/>
    <w:rsid w:val="00E97DC4"/>
    <w:rsid w:val="00EA249E"/>
    <w:rsid w:val="00EA40FA"/>
    <w:rsid w:val="00EA44B4"/>
    <w:rsid w:val="00EA6A8A"/>
    <w:rsid w:val="00EB0223"/>
    <w:rsid w:val="00EB0F68"/>
    <w:rsid w:val="00EB17D0"/>
    <w:rsid w:val="00EB1DAB"/>
    <w:rsid w:val="00EB25D8"/>
    <w:rsid w:val="00EB54BA"/>
    <w:rsid w:val="00EB7E7B"/>
    <w:rsid w:val="00EC342F"/>
    <w:rsid w:val="00EC35EC"/>
    <w:rsid w:val="00EC56F5"/>
    <w:rsid w:val="00EC60E9"/>
    <w:rsid w:val="00ED2CA7"/>
    <w:rsid w:val="00ED2CB2"/>
    <w:rsid w:val="00ED40AF"/>
    <w:rsid w:val="00EE09C4"/>
    <w:rsid w:val="00EE32C5"/>
    <w:rsid w:val="00EE4076"/>
    <w:rsid w:val="00EE4236"/>
    <w:rsid w:val="00EE4442"/>
    <w:rsid w:val="00EE57E1"/>
    <w:rsid w:val="00EF0732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30AEA"/>
    <w:rsid w:val="00F31BCE"/>
    <w:rsid w:val="00F329A8"/>
    <w:rsid w:val="00F33E5B"/>
    <w:rsid w:val="00F35104"/>
    <w:rsid w:val="00F360E1"/>
    <w:rsid w:val="00F3768C"/>
    <w:rsid w:val="00F44FE1"/>
    <w:rsid w:val="00F47095"/>
    <w:rsid w:val="00F47F3E"/>
    <w:rsid w:val="00F509A1"/>
    <w:rsid w:val="00F53E5D"/>
    <w:rsid w:val="00F54038"/>
    <w:rsid w:val="00F55086"/>
    <w:rsid w:val="00F555DA"/>
    <w:rsid w:val="00F5569B"/>
    <w:rsid w:val="00F57209"/>
    <w:rsid w:val="00F64832"/>
    <w:rsid w:val="00F64DDE"/>
    <w:rsid w:val="00F66D44"/>
    <w:rsid w:val="00F70481"/>
    <w:rsid w:val="00F73CAE"/>
    <w:rsid w:val="00F73CEA"/>
    <w:rsid w:val="00F7569F"/>
    <w:rsid w:val="00F7653B"/>
    <w:rsid w:val="00F768CE"/>
    <w:rsid w:val="00F768DD"/>
    <w:rsid w:val="00F77302"/>
    <w:rsid w:val="00F83A75"/>
    <w:rsid w:val="00F85004"/>
    <w:rsid w:val="00F913E7"/>
    <w:rsid w:val="00F9367D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44EB"/>
    <w:rsid w:val="00FA7528"/>
    <w:rsid w:val="00FB1180"/>
    <w:rsid w:val="00FB1A60"/>
    <w:rsid w:val="00FB2651"/>
    <w:rsid w:val="00FB2E42"/>
    <w:rsid w:val="00FB32C5"/>
    <w:rsid w:val="00FB35D5"/>
    <w:rsid w:val="00FB3D86"/>
    <w:rsid w:val="00FB4D42"/>
    <w:rsid w:val="00FC240F"/>
    <w:rsid w:val="00FC24CC"/>
    <w:rsid w:val="00FC317E"/>
    <w:rsid w:val="00FC42A8"/>
    <w:rsid w:val="00FC63FC"/>
    <w:rsid w:val="00FC6935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F0321"/>
    <w:rsid w:val="00FF15E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C0D9F9"/>
  <w15:docId w15:val="{27EE7498-75D1-4858-BBCC-67190133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DIR-196 Application summary</vt:lpstr>
    </vt:vector>
  </TitlesOfParts>
  <Company/>
  <LinksUpToDate>false</LinksUpToDate>
  <CharactersWithSpaces>4499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196 - Summary of licence application</dc:title>
  <dc:subject/>
  <dc:creator>Office of the Gene Technology Regulator</dc:creator>
  <cp:keywords/>
  <dc:description/>
  <cp:lastModifiedBy>SMITH, Justine</cp:lastModifiedBy>
  <cp:revision>2</cp:revision>
  <cp:lastPrinted>2018-11-07T23:52:00Z</cp:lastPrinted>
  <dcterms:created xsi:type="dcterms:W3CDTF">2023-05-19T05:07:00Z</dcterms:created>
  <dcterms:modified xsi:type="dcterms:W3CDTF">2023-05-19T05:07:00Z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_DocHome">
    <vt:i4>588110140</vt:i4>
  </property>
</Properties>
</file>