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5935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45D41DFF" w14:textId="5A668446" w:rsidR="007F1C50" w:rsidRPr="00495124" w:rsidRDefault="007F1C50" w:rsidP="007F1C50">
      <w:pPr>
        <w:pStyle w:val="Heading2"/>
        <w:jc w:val="center"/>
        <w:rPr>
          <w:rFonts w:asciiTheme="minorHAnsi" w:hAnsiTheme="minorHAnsi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>Receipt of licence application fr</w:t>
      </w:r>
      <w:r w:rsidRPr="00495124">
        <w:rPr>
          <w:rFonts w:asciiTheme="minorHAnsi" w:hAnsiTheme="minorHAnsi"/>
          <w:sz w:val="22"/>
          <w:szCs w:val="22"/>
        </w:rPr>
        <w:t xml:space="preserve">om </w:t>
      </w:r>
      <w:r w:rsidR="00495124" w:rsidRPr="00495124">
        <w:rPr>
          <w:rFonts w:asciiTheme="minorHAnsi" w:hAnsiTheme="minorHAnsi"/>
          <w:sz w:val="22"/>
          <w:szCs w:val="22"/>
        </w:rPr>
        <w:t>Takeda Pharmaceuticals Australia Pty Ltd</w:t>
      </w:r>
      <w:r w:rsidRPr="00495124">
        <w:rPr>
          <w:rFonts w:asciiTheme="minorHAnsi" w:hAnsiTheme="minorHAnsi"/>
          <w:sz w:val="22"/>
          <w:szCs w:val="22"/>
        </w:rPr>
        <w:t xml:space="preserve"> for</w:t>
      </w:r>
      <w:r w:rsidR="000F2CE7">
        <w:rPr>
          <w:rFonts w:asciiTheme="minorHAnsi" w:hAnsiTheme="minorHAnsi"/>
          <w:sz w:val="22"/>
          <w:szCs w:val="22"/>
        </w:rPr>
        <w:t xml:space="preserve"> the </w:t>
      </w:r>
      <w:r w:rsidR="00495124" w:rsidRPr="00495124">
        <w:rPr>
          <w:rFonts w:asciiTheme="minorHAnsi" w:hAnsiTheme="minorHAnsi"/>
          <w:sz w:val="22"/>
          <w:szCs w:val="22"/>
        </w:rPr>
        <w:t>commercial supply</w:t>
      </w:r>
      <w:r w:rsidR="00161682" w:rsidRPr="00495124">
        <w:rPr>
          <w:rFonts w:asciiTheme="minorHAnsi" w:hAnsiTheme="minorHAnsi"/>
          <w:sz w:val="22"/>
          <w:szCs w:val="22"/>
        </w:rPr>
        <w:t xml:space="preserve"> </w:t>
      </w:r>
      <w:r w:rsidRPr="00495124">
        <w:rPr>
          <w:rFonts w:asciiTheme="minorHAnsi" w:hAnsiTheme="minorHAnsi"/>
          <w:sz w:val="22"/>
          <w:szCs w:val="22"/>
        </w:rPr>
        <w:t xml:space="preserve">of </w:t>
      </w:r>
      <w:r w:rsidR="00EB2689">
        <w:rPr>
          <w:rFonts w:asciiTheme="minorHAnsi" w:hAnsiTheme="minorHAnsi"/>
          <w:sz w:val="22"/>
          <w:szCs w:val="22"/>
        </w:rPr>
        <w:t xml:space="preserve">a </w:t>
      </w:r>
      <w:r w:rsidRPr="00495124">
        <w:rPr>
          <w:rFonts w:asciiTheme="minorHAnsi" w:hAnsiTheme="minorHAnsi"/>
          <w:sz w:val="22"/>
          <w:szCs w:val="22"/>
        </w:rPr>
        <w:t xml:space="preserve">genetically modified </w:t>
      </w:r>
      <w:r w:rsidR="00495124" w:rsidRPr="00495124">
        <w:rPr>
          <w:rFonts w:asciiTheme="minorHAnsi" w:hAnsiTheme="minorHAnsi"/>
          <w:sz w:val="22"/>
          <w:szCs w:val="22"/>
        </w:rPr>
        <w:t>dengue vaccine</w:t>
      </w:r>
      <w:r w:rsidR="00A302E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302E3">
        <w:rPr>
          <w:rFonts w:asciiTheme="minorHAnsi" w:hAnsiTheme="minorHAnsi"/>
          <w:sz w:val="22"/>
          <w:szCs w:val="22"/>
        </w:rPr>
        <w:t>Qdenga</w:t>
      </w:r>
      <w:proofErr w:type="spellEnd"/>
    </w:p>
    <w:p w14:paraId="03C58F42" w14:textId="77777777" w:rsidR="00495124" w:rsidRDefault="00495124" w:rsidP="007F1C50">
      <w:pPr>
        <w:pStyle w:val="Para"/>
        <w:rPr>
          <w:rFonts w:asciiTheme="minorHAnsi" w:hAnsiTheme="minorHAnsi"/>
          <w:sz w:val="22"/>
          <w:szCs w:val="22"/>
        </w:rPr>
      </w:pPr>
    </w:p>
    <w:p w14:paraId="758F8E02" w14:textId="19693C87" w:rsidR="007F1C50" w:rsidRPr="00495124" w:rsidRDefault="007F1C50" w:rsidP="007F1C50">
      <w:pPr>
        <w:pStyle w:val="Para"/>
        <w:rPr>
          <w:rFonts w:asciiTheme="minorHAnsi" w:hAnsiTheme="minorHAnsi"/>
          <w:sz w:val="22"/>
          <w:szCs w:val="22"/>
        </w:rPr>
      </w:pPr>
      <w:r w:rsidRPr="00495124">
        <w:rPr>
          <w:rFonts w:asciiTheme="minorHAnsi" w:hAnsiTheme="minorHAnsi"/>
          <w:sz w:val="22"/>
          <w:szCs w:val="22"/>
        </w:rPr>
        <w:t xml:space="preserve">The Office of the Gene Technology Regulator (OGTR) has received a licence application (DIR </w:t>
      </w:r>
      <w:r w:rsidR="00495124" w:rsidRPr="00495124">
        <w:rPr>
          <w:rFonts w:asciiTheme="minorHAnsi" w:hAnsiTheme="minorHAnsi"/>
          <w:sz w:val="22"/>
          <w:szCs w:val="22"/>
        </w:rPr>
        <w:t>196</w:t>
      </w:r>
      <w:r w:rsidRPr="00495124">
        <w:rPr>
          <w:rFonts w:asciiTheme="minorHAnsi" w:hAnsiTheme="minorHAnsi"/>
          <w:sz w:val="22"/>
          <w:szCs w:val="22"/>
        </w:rPr>
        <w:t xml:space="preserve">) from </w:t>
      </w:r>
      <w:r w:rsidR="00495124" w:rsidRPr="00495124">
        <w:rPr>
          <w:rFonts w:asciiTheme="minorHAnsi" w:hAnsiTheme="minorHAnsi" w:cs="Arial"/>
          <w:sz w:val="22"/>
        </w:rPr>
        <w:t>Takeda Pharmaceuticals Australia Pty Ltd</w:t>
      </w:r>
      <w:r w:rsidRPr="00495124">
        <w:rPr>
          <w:rFonts w:asciiTheme="minorHAnsi" w:hAnsiTheme="minorHAnsi"/>
          <w:sz w:val="22"/>
          <w:szCs w:val="22"/>
        </w:rPr>
        <w:t xml:space="preserve"> </w:t>
      </w:r>
      <w:r w:rsidR="00495124">
        <w:rPr>
          <w:rFonts w:asciiTheme="minorHAnsi" w:hAnsiTheme="minorHAnsi"/>
          <w:sz w:val="22"/>
          <w:szCs w:val="22"/>
        </w:rPr>
        <w:t xml:space="preserve">(Takeda) </w:t>
      </w:r>
      <w:r w:rsidR="00495124" w:rsidRPr="00495124">
        <w:rPr>
          <w:rFonts w:asciiTheme="minorHAnsi" w:hAnsiTheme="minorHAnsi"/>
          <w:sz w:val="22"/>
          <w:szCs w:val="22"/>
        </w:rPr>
        <w:t xml:space="preserve">for </w:t>
      </w:r>
      <w:r w:rsidR="00495124" w:rsidRPr="00495124">
        <w:rPr>
          <w:rFonts w:asciiTheme="minorHAnsi" w:hAnsiTheme="minorHAnsi" w:cs="Arial"/>
          <w:sz w:val="22"/>
        </w:rPr>
        <w:t>the import, transport, storage, and disposal</w:t>
      </w:r>
      <w:r w:rsidR="00495124" w:rsidRPr="00495124">
        <w:rPr>
          <w:rFonts w:asciiTheme="minorHAnsi" w:hAnsiTheme="minorHAnsi"/>
          <w:sz w:val="22"/>
          <w:szCs w:val="22"/>
        </w:rPr>
        <w:t xml:space="preserve"> of a</w:t>
      </w:r>
      <w:r w:rsidR="00CF25C4" w:rsidRPr="00495124">
        <w:rPr>
          <w:rFonts w:asciiTheme="minorHAnsi" w:hAnsiTheme="minorHAnsi"/>
          <w:sz w:val="22"/>
          <w:szCs w:val="22"/>
        </w:rPr>
        <w:t xml:space="preserve"> </w:t>
      </w:r>
      <w:r w:rsidRPr="00495124">
        <w:rPr>
          <w:rFonts w:asciiTheme="minorHAnsi" w:hAnsiTheme="minorHAnsi"/>
          <w:sz w:val="22"/>
          <w:szCs w:val="22"/>
        </w:rPr>
        <w:t xml:space="preserve">genetically modified (GM) </w:t>
      </w:r>
      <w:r w:rsidR="00495124" w:rsidRPr="00495124">
        <w:rPr>
          <w:rFonts w:asciiTheme="minorHAnsi" w:hAnsiTheme="minorHAnsi"/>
          <w:sz w:val="22"/>
          <w:szCs w:val="22"/>
        </w:rPr>
        <w:t>dengue vaccine</w:t>
      </w:r>
      <w:r w:rsidR="0049512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495124">
        <w:rPr>
          <w:rFonts w:asciiTheme="minorHAnsi" w:hAnsiTheme="minorHAnsi"/>
          <w:sz w:val="22"/>
          <w:szCs w:val="22"/>
        </w:rPr>
        <w:t>Qdenga</w:t>
      </w:r>
      <w:proofErr w:type="spellEnd"/>
      <w:r w:rsidRPr="00495124">
        <w:rPr>
          <w:rFonts w:asciiTheme="minorHAnsi" w:hAnsiTheme="minorHAnsi"/>
          <w:sz w:val="22"/>
          <w:szCs w:val="22"/>
        </w:rPr>
        <w:t xml:space="preserve">. A summary of the application </w:t>
      </w:r>
      <w:r w:rsidR="004502F6" w:rsidRPr="00495124">
        <w:rPr>
          <w:rFonts w:ascii="Calibri" w:hAnsi="Calibri" w:cs="Calibri"/>
          <w:sz w:val="22"/>
          <w:szCs w:val="22"/>
        </w:rPr>
        <w:t>and a Questions and Answers document</w:t>
      </w:r>
      <w:r w:rsidR="004502F6" w:rsidRPr="00495124">
        <w:rPr>
          <w:rFonts w:asciiTheme="minorHAnsi" w:hAnsiTheme="minorHAnsi"/>
        </w:rPr>
        <w:t xml:space="preserve"> </w:t>
      </w:r>
      <w:r w:rsidRPr="00495124">
        <w:rPr>
          <w:rFonts w:asciiTheme="minorHAnsi" w:hAnsiTheme="minorHAnsi"/>
          <w:sz w:val="22"/>
          <w:szCs w:val="22"/>
        </w:rPr>
        <w:t>is posted on our</w:t>
      </w:r>
      <w:r w:rsidR="00727757" w:rsidRPr="00495124">
        <w:t xml:space="preserve"> </w:t>
      </w:r>
      <w:hyperlink r:id="rId6" w:history="1">
        <w:r w:rsidR="00727757" w:rsidRPr="00495124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="00727757" w:rsidRPr="00495124">
        <w:rPr>
          <w:rFonts w:asciiTheme="minorHAnsi" w:hAnsiTheme="minorHAnsi"/>
          <w:sz w:val="22"/>
          <w:szCs w:val="22"/>
        </w:rPr>
        <w:t xml:space="preserve"> (search for</w:t>
      </w:r>
      <w:r w:rsidR="00727757" w:rsidRPr="000F2CE7">
        <w:rPr>
          <w:rFonts w:asciiTheme="minorHAnsi" w:hAnsiTheme="minorHAnsi"/>
          <w:sz w:val="22"/>
          <w:szCs w:val="22"/>
        </w:rPr>
        <w:t xml:space="preserve"> </w:t>
      </w:r>
      <w:r w:rsidR="000F2CE7">
        <w:rPr>
          <w:rFonts w:asciiTheme="minorHAnsi" w:hAnsiTheme="minorHAnsi"/>
          <w:sz w:val="22"/>
          <w:szCs w:val="22"/>
        </w:rPr>
        <w:t>‘</w:t>
      </w:r>
      <w:r w:rsidR="00727757" w:rsidRPr="000F2CE7">
        <w:rPr>
          <w:rFonts w:asciiTheme="minorHAnsi" w:hAnsiTheme="minorHAnsi"/>
          <w:sz w:val="22"/>
          <w:szCs w:val="22"/>
        </w:rPr>
        <w:t xml:space="preserve">DIR </w:t>
      </w:r>
      <w:r w:rsidR="00495124" w:rsidRPr="000F2CE7">
        <w:rPr>
          <w:rFonts w:asciiTheme="minorHAnsi" w:hAnsiTheme="minorHAnsi"/>
          <w:sz w:val="22"/>
          <w:szCs w:val="22"/>
        </w:rPr>
        <w:t>19</w:t>
      </w:r>
      <w:r w:rsidR="000F2CE7" w:rsidRPr="000F2CE7">
        <w:rPr>
          <w:rFonts w:asciiTheme="minorHAnsi" w:hAnsiTheme="minorHAnsi"/>
          <w:sz w:val="22"/>
          <w:szCs w:val="22"/>
        </w:rPr>
        <w:t>6</w:t>
      </w:r>
      <w:r w:rsidR="000F2CE7">
        <w:rPr>
          <w:rFonts w:asciiTheme="minorHAnsi" w:hAnsiTheme="minorHAnsi"/>
          <w:sz w:val="22"/>
          <w:szCs w:val="22"/>
        </w:rPr>
        <w:t>’</w:t>
      </w:r>
      <w:r w:rsidR="00727757" w:rsidRPr="00495124">
        <w:rPr>
          <w:rFonts w:asciiTheme="minorHAnsi" w:hAnsiTheme="minorHAnsi"/>
          <w:sz w:val="22"/>
          <w:szCs w:val="22"/>
        </w:rPr>
        <w:t>)</w:t>
      </w:r>
      <w:r w:rsidRPr="00495124">
        <w:rPr>
          <w:rFonts w:asciiTheme="minorHAnsi" w:hAnsiTheme="minorHAnsi"/>
          <w:sz w:val="22"/>
          <w:szCs w:val="22"/>
        </w:rPr>
        <w:t>.</w:t>
      </w:r>
    </w:p>
    <w:p w14:paraId="32DECCE3" w14:textId="2C0B303E" w:rsidR="00495124" w:rsidRPr="00495124" w:rsidRDefault="00495124" w:rsidP="00727757">
      <w:pPr>
        <w:tabs>
          <w:tab w:val="right" w:pos="9356"/>
        </w:tabs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 xml:space="preserve">Takeda propose to </w:t>
      </w:r>
      <w:r w:rsidR="0039747A">
        <w:rPr>
          <w:rFonts w:asciiTheme="minorHAnsi" w:hAnsiTheme="minorHAnsi" w:cs="Arial"/>
          <w:sz w:val="22"/>
        </w:rPr>
        <w:t>supply the vaccine Australia-wide</w:t>
      </w:r>
      <w:r w:rsidR="00732B9E">
        <w:rPr>
          <w:rFonts w:asciiTheme="minorHAnsi" w:hAnsiTheme="minorHAnsi" w:cs="Arial"/>
          <w:sz w:val="22"/>
        </w:rPr>
        <w:t xml:space="preserve">, </w:t>
      </w:r>
      <w:r w:rsidR="00732B9E" w:rsidRPr="009E5F2C">
        <w:rPr>
          <w:rFonts w:asciiTheme="minorHAnsi" w:hAnsiTheme="minorHAnsi" w:cstheme="minorHAnsi"/>
          <w:sz w:val="22"/>
          <w:szCs w:val="22"/>
        </w:rPr>
        <w:t>where it would be available under prescription for travellers</w:t>
      </w:r>
      <w:r w:rsidR="0039747A">
        <w:rPr>
          <w:rFonts w:asciiTheme="minorHAnsi" w:hAnsiTheme="minorHAnsi" w:cstheme="minorHAnsi"/>
          <w:sz w:val="22"/>
          <w:szCs w:val="22"/>
        </w:rPr>
        <w:t xml:space="preserve"> to areas where dengue is endemic</w:t>
      </w:r>
      <w:r>
        <w:rPr>
          <w:rFonts w:asciiTheme="minorHAnsi" w:hAnsiTheme="minorHAnsi" w:cs="Arial"/>
          <w:sz w:val="22"/>
        </w:rPr>
        <w:t>.</w:t>
      </w:r>
      <w:r w:rsidR="0039747A">
        <w:rPr>
          <w:rFonts w:asciiTheme="minorHAnsi" w:hAnsiTheme="minorHAnsi" w:cs="Arial"/>
          <w:sz w:val="22"/>
        </w:rPr>
        <w:t xml:space="preserve"> </w:t>
      </w:r>
      <w:r w:rsidR="0039747A" w:rsidRPr="0039747A">
        <w:rPr>
          <w:rFonts w:asciiTheme="minorHAnsi" w:hAnsiTheme="minorHAnsi" w:cs="Arial"/>
          <w:sz w:val="22"/>
        </w:rPr>
        <w:t>The use of the GM vaccine will also require approval by the Therapeutic Goods Administration (TGA)</w:t>
      </w:r>
      <w:r w:rsidR="0039747A">
        <w:rPr>
          <w:rFonts w:asciiTheme="minorHAnsi" w:hAnsiTheme="minorHAnsi" w:cs="Arial"/>
          <w:sz w:val="22"/>
        </w:rPr>
        <w:t>, which considers</w:t>
      </w:r>
      <w:r w:rsidR="0039747A" w:rsidRPr="0039747A">
        <w:rPr>
          <w:rFonts w:asciiTheme="minorHAnsi" w:hAnsiTheme="minorHAnsi" w:cs="Arial"/>
          <w:sz w:val="22"/>
        </w:rPr>
        <w:t xml:space="preserve"> the safety and efficacy of the vaccine in people being vaccinated </w:t>
      </w:r>
      <w:r w:rsidR="0039747A">
        <w:rPr>
          <w:rFonts w:asciiTheme="minorHAnsi" w:hAnsiTheme="minorHAnsi" w:cs="Arial"/>
          <w:sz w:val="22"/>
        </w:rPr>
        <w:t>as part of their approval process</w:t>
      </w:r>
      <w:r w:rsidR="0039747A" w:rsidRPr="0039747A">
        <w:rPr>
          <w:rFonts w:asciiTheme="minorHAnsi" w:hAnsiTheme="minorHAnsi" w:cs="Arial"/>
          <w:sz w:val="22"/>
        </w:rPr>
        <w:t>.</w:t>
      </w:r>
    </w:p>
    <w:p w14:paraId="35B663BC" w14:textId="6E835FAF" w:rsidR="007F1C50" w:rsidRPr="004502F6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4502F6">
        <w:rPr>
          <w:rFonts w:ascii="Calibri" w:hAnsi="Calibri" w:cs="Calibri"/>
          <w:sz w:val="22"/>
          <w:szCs w:val="22"/>
        </w:rPr>
        <w:t xml:space="preserve">The OGTR is preparing a Risk Assessment and Risk Management Plan </w:t>
      </w:r>
      <w:r w:rsidR="00A302E3">
        <w:rPr>
          <w:rFonts w:ascii="Calibri" w:hAnsi="Calibri" w:cs="Calibri"/>
          <w:sz w:val="22"/>
          <w:szCs w:val="22"/>
        </w:rPr>
        <w:t xml:space="preserve">(RARMP) </w:t>
      </w:r>
      <w:r w:rsidRPr="004502F6">
        <w:rPr>
          <w:rFonts w:ascii="Calibri" w:hAnsi="Calibri" w:cs="Calibri"/>
          <w:sz w:val="22"/>
          <w:szCs w:val="22"/>
        </w:rPr>
        <w:t>for the applic</w:t>
      </w:r>
      <w:r w:rsidRPr="00495124">
        <w:rPr>
          <w:rFonts w:ascii="Calibri" w:hAnsi="Calibri" w:cs="Calibri"/>
          <w:sz w:val="22"/>
          <w:szCs w:val="22"/>
        </w:rPr>
        <w:t xml:space="preserve">ation. </w:t>
      </w:r>
      <w:r w:rsidR="004502F6" w:rsidRPr="00495124">
        <w:rPr>
          <w:rFonts w:ascii="Calibri" w:hAnsi="Calibri" w:cs="Calibri"/>
          <w:sz w:val="22"/>
          <w:szCs w:val="22"/>
        </w:rPr>
        <w:t xml:space="preserve">The RARMP will be prepared </w:t>
      </w:r>
      <w:proofErr w:type="gramStart"/>
      <w:r w:rsidR="004502F6" w:rsidRPr="00495124">
        <w:rPr>
          <w:rFonts w:ascii="Calibri" w:hAnsi="Calibri" w:cs="Calibri"/>
          <w:sz w:val="22"/>
          <w:szCs w:val="22"/>
        </w:rPr>
        <w:t>taking into account</w:t>
      </w:r>
      <w:proofErr w:type="gramEnd"/>
      <w:r w:rsidR="004502F6" w:rsidRPr="00495124">
        <w:rPr>
          <w:rFonts w:ascii="Calibri" w:hAnsi="Calibri" w:cs="Calibri"/>
          <w:sz w:val="22"/>
          <w:szCs w:val="22"/>
        </w:rPr>
        <w:t xml:space="preserve"> advice received from a broad range of experts, agencies and authorities, and relevant local councils, as specified in the </w:t>
      </w:r>
      <w:r w:rsidR="004502F6" w:rsidRPr="00495124">
        <w:rPr>
          <w:rFonts w:ascii="Calibri" w:hAnsi="Calibri" w:cs="Calibri"/>
          <w:i/>
          <w:sz w:val="22"/>
          <w:szCs w:val="22"/>
        </w:rPr>
        <w:t>Gene Technology Act 2000</w:t>
      </w:r>
      <w:r w:rsidR="004502F6" w:rsidRPr="00495124">
        <w:rPr>
          <w:rFonts w:ascii="Calibri" w:hAnsi="Calibri" w:cs="Calibri"/>
          <w:sz w:val="22"/>
          <w:szCs w:val="22"/>
        </w:rPr>
        <w:t xml:space="preserve">. </w:t>
      </w:r>
      <w:r w:rsidRPr="00495124">
        <w:rPr>
          <w:rFonts w:ascii="Calibri" w:hAnsi="Calibri" w:cs="Calibri"/>
          <w:sz w:val="22"/>
          <w:szCs w:val="22"/>
        </w:rPr>
        <w:t>This is</w:t>
      </w:r>
      <w:r w:rsidRPr="00495124">
        <w:rPr>
          <w:rFonts w:asciiTheme="minorHAnsi" w:hAnsiTheme="minorHAnsi"/>
          <w:sz w:val="22"/>
          <w:szCs w:val="22"/>
        </w:rPr>
        <w:t xml:space="preserve"> expe</w:t>
      </w:r>
      <w:r w:rsidRPr="004502F6">
        <w:rPr>
          <w:rFonts w:asciiTheme="minorHAnsi" w:hAnsiTheme="minorHAnsi"/>
          <w:sz w:val="22"/>
          <w:szCs w:val="22"/>
        </w:rPr>
        <w:t xml:space="preserve">cted to be released for public comment and advice from experts, </w:t>
      </w:r>
      <w:proofErr w:type="gramStart"/>
      <w:r w:rsidRPr="004502F6">
        <w:rPr>
          <w:rFonts w:asciiTheme="minorHAnsi" w:hAnsiTheme="minorHAnsi"/>
          <w:sz w:val="22"/>
          <w:szCs w:val="22"/>
        </w:rPr>
        <w:t>agencies</w:t>
      </w:r>
      <w:proofErr w:type="gramEnd"/>
      <w:r w:rsidRPr="004502F6">
        <w:rPr>
          <w:rFonts w:asciiTheme="minorHAnsi" w:hAnsiTheme="minorHAnsi"/>
          <w:sz w:val="22"/>
          <w:szCs w:val="22"/>
        </w:rPr>
        <w:t xml:space="preserve"> and authoritie</w:t>
      </w:r>
      <w:r w:rsidRPr="00495124">
        <w:rPr>
          <w:rFonts w:asciiTheme="minorHAnsi" w:hAnsiTheme="minorHAnsi"/>
          <w:sz w:val="22"/>
          <w:szCs w:val="22"/>
        </w:rPr>
        <w:t xml:space="preserve">s in </w:t>
      </w:r>
      <w:r w:rsidR="00495124" w:rsidRPr="00495124">
        <w:rPr>
          <w:rFonts w:asciiTheme="minorHAnsi" w:hAnsiTheme="minorHAnsi"/>
          <w:b/>
          <w:sz w:val="22"/>
          <w:szCs w:val="22"/>
        </w:rPr>
        <w:t>August</w:t>
      </w:r>
      <w:r w:rsidRPr="00495124">
        <w:rPr>
          <w:rFonts w:asciiTheme="minorHAnsi" w:hAnsiTheme="minorHAnsi"/>
          <w:b/>
          <w:sz w:val="22"/>
          <w:szCs w:val="22"/>
        </w:rPr>
        <w:t xml:space="preserve"> </w:t>
      </w:r>
      <w:r w:rsidR="000D24FE" w:rsidRPr="00495124">
        <w:rPr>
          <w:rFonts w:asciiTheme="minorHAnsi" w:hAnsiTheme="minorHAnsi"/>
          <w:b/>
          <w:sz w:val="22"/>
          <w:szCs w:val="22"/>
        </w:rPr>
        <w:t>20</w:t>
      </w:r>
      <w:r w:rsidR="00495124" w:rsidRPr="00495124">
        <w:rPr>
          <w:rFonts w:asciiTheme="minorHAnsi" w:hAnsiTheme="minorHAnsi"/>
          <w:b/>
          <w:sz w:val="22"/>
          <w:szCs w:val="22"/>
        </w:rPr>
        <w:t>23</w:t>
      </w:r>
      <w:r w:rsidR="000F2CE7">
        <w:rPr>
          <w:rFonts w:asciiTheme="minorHAnsi" w:hAnsiTheme="minorHAnsi"/>
          <w:b/>
          <w:sz w:val="22"/>
          <w:szCs w:val="22"/>
        </w:rPr>
        <w:t>.</w:t>
      </w:r>
      <w:r w:rsidRPr="00495124">
        <w:rPr>
          <w:rFonts w:asciiTheme="minorHAnsi" w:hAnsiTheme="minorHAnsi"/>
          <w:sz w:val="22"/>
          <w:szCs w:val="22"/>
        </w:rPr>
        <w:t xml:space="preserve"> T</w:t>
      </w:r>
      <w:r w:rsidRPr="004502F6">
        <w:rPr>
          <w:rFonts w:asciiTheme="minorHAnsi" w:hAnsiTheme="minorHAnsi"/>
          <w:sz w:val="22"/>
          <w:szCs w:val="22"/>
        </w:rPr>
        <w:t>here will be at least 30 days for submission of comments.</w:t>
      </w:r>
    </w:p>
    <w:p w14:paraId="311CF678" w14:textId="421081F9" w:rsidR="007F1C50" w:rsidRPr="00495124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4502F6">
        <w:rPr>
          <w:rFonts w:asciiTheme="minorHAnsi" w:hAnsiTheme="minorHAnsi"/>
          <w:sz w:val="22"/>
          <w:szCs w:val="22"/>
        </w:rPr>
        <w:t>If you have any questions or would like to receive a co</w:t>
      </w:r>
      <w:r w:rsidRPr="00495124">
        <w:rPr>
          <w:rFonts w:asciiTheme="minorHAnsi" w:hAnsiTheme="minorHAnsi"/>
          <w:sz w:val="22"/>
          <w:szCs w:val="22"/>
        </w:rPr>
        <w:t>py of the full application or the summary, please contact the OGTR and quote the reference number</w:t>
      </w:r>
      <w:r w:rsidRPr="00495124">
        <w:rPr>
          <w:rFonts w:ascii="Calibri" w:hAnsi="Calibri"/>
          <w:sz w:val="22"/>
          <w:szCs w:val="22"/>
        </w:rPr>
        <w:t xml:space="preserve"> DIR </w:t>
      </w:r>
      <w:r w:rsidR="00495124" w:rsidRPr="00495124">
        <w:rPr>
          <w:rFonts w:ascii="Calibri" w:hAnsi="Calibri"/>
          <w:sz w:val="22"/>
          <w:szCs w:val="22"/>
        </w:rPr>
        <w:t>196</w:t>
      </w:r>
      <w:r w:rsidRPr="00495124">
        <w:rPr>
          <w:rFonts w:ascii="Calibri" w:hAnsi="Calibri"/>
          <w:sz w:val="22"/>
          <w:szCs w:val="22"/>
        </w:rPr>
        <w:t>.</w:t>
      </w:r>
    </w:p>
    <w:p w14:paraId="3F2824E6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41A07E87" w:rsidR="007F1C50" w:rsidRPr="004502F6" w:rsidRDefault="0041067D" w:rsidP="007F1C50">
      <w:pPr>
        <w:spacing w:before="60"/>
        <w:jc w:val="center"/>
        <w:rPr>
          <w:rFonts w:ascii="Calibri" w:hAnsi="Calibri"/>
          <w:b/>
          <w:color w:val="0000FF"/>
          <w:sz w:val="22"/>
          <w:szCs w:val="22"/>
        </w:rPr>
      </w:pPr>
      <w:hyperlink r:id="rId8" w:history="1">
        <w:r w:rsidR="007F1C50" w:rsidRPr="004502F6">
          <w:rPr>
            <w:rStyle w:val="Hyperlink"/>
            <w:rFonts w:ascii="Calibri" w:eastAsiaTheme="majorEastAsia" w:hAnsi="Calibri"/>
            <w:sz w:val="22"/>
            <w:szCs w:val="22"/>
          </w:rPr>
          <w:t>OGTR website</w:t>
        </w:r>
      </w:hyperlink>
    </w:p>
    <w:p w14:paraId="12CD2D70" w14:textId="77777777" w:rsidR="007F1C50" w:rsidRPr="004502F6" w:rsidRDefault="007F1C50" w:rsidP="007F1C50">
      <w:pPr>
        <w:spacing w:before="48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6454D6BC" w14:textId="77777777" w:rsidR="007F1C50" w:rsidRPr="004502F6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>Gene Technology Regulator</w:t>
      </w:r>
    </w:p>
    <w:p w14:paraId="25BEDB37" w14:textId="138EA0DC" w:rsidR="007F1C50" w:rsidRPr="00531EBC" w:rsidRDefault="0039747A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szCs w:val="24"/>
        </w:rPr>
      </w:pPr>
      <w:r w:rsidRPr="004D0E0D">
        <w:rPr>
          <w:rFonts w:ascii="Calibri" w:hAnsi="Calibri" w:cs="Arial"/>
          <w:sz w:val="22"/>
          <w:szCs w:val="22"/>
        </w:rPr>
        <w:t>25</w:t>
      </w:r>
      <w:r w:rsidR="00531EBC" w:rsidRPr="004D0E0D">
        <w:rPr>
          <w:rFonts w:ascii="Calibri" w:hAnsi="Calibri" w:cs="Arial"/>
          <w:sz w:val="22"/>
          <w:szCs w:val="22"/>
        </w:rPr>
        <w:t xml:space="preserve"> </w:t>
      </w:r>
      <w:r w:rsidRPr="004D0E0D">
        <w:rPr>
          <w:rFonts w:ascii="Calibri" w:hAnsi="Calibri" w:cs="Arial"/>
          <w:sz w:val="22"/>
          <w:szCs w:val="22"/>
        </w:rPr>
        <w:t>May</w:t>
      </w:r>
      <w:r w:rsidR="00531EBC" w:rsidRPr="004D0E0D">
        <w:rPr>
          <w:rFonts w:ascii="Calibri" w:hAnsi="Calibri" w:cs="Arial"/>
          <w:sz w:val="22"/>
          <w:szCs w:val="22"/>
        </w:rPr>
        <w:t xml:space="preserve"> 2023</w:t>
      </w:r>
    </w:p>
    <w:p w14:paraId="25EC9C8E" w14:textId="77777777" w:rsidR="007F1C50" w:rsidRPr="002F3AE3" w:rsidRDefault="007F1C50" w:rsidP="007F1C50"/>
    <w:p w14:paraId="013EC9AF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61E4" w14:textId="77777777" w:rsidR="00667725" w:rsidRDefault="00667725">
      <w:r>
        <w:separator/>
      </w:r>
    </w:p>
  </w:endnote>
  <w:endnote w:type="continuationSeparator" w:id="0">
    <w:p w14:paraId="55E2C96B" w14:textId="77777777" w:rsidR="00667725" w:rsidRDefault="0066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BE1D" w14:textId="77777777" w:rsidR="007419EF" w:rsidRDefault="004106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1EA9" w14:textId="77777777" w:rsidR="00667725" w:rsidRDefault="00667725">
      <w:r>
        <w:separator/>
      </w:r>
    </w:p>
  </w:footnote>
  <w:footnote w:type="continuationSeparator" w:id="0">
    <w:p w14:paraId="7866C705" w14:textId="77777777" w:rsidR="00667725" w:rsidRDefault="0066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C050" w14:textId="77777777" w:rsidR="007419EF" w:rsidRDefault="0041067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C55D" w14:textId="75FA3858" w:rsidR="007419EF" w:rsidRDefault="001A45D2">
    <w:pPr>
      <w:pStyle w:val="Header"/>
    </w:pPr>
    <w:r>
      <w:rPr>
        <w:noProof/>
      </w:rPr>
      <w:drawing>
        <wp:inline distT="0" distB="0" distL="0" distR="0" wp14:anchorId="1B507E48" wp14:editId="2D62C963">
          <wp:extent cx="3315600" cy="759600"/>
          <wp:effectExtent l="0" t="0" r="0" b="2540"/>
          <wp:docPr id="2" name="Picture 2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3743"/>
    <w:rsid w:val="000542A1"/>
    <w:rsid w:val="00067456"/>
    <w:rsid w:val="00090D0A"/>
    <w:rsid w:val="000D24FE"/>
    <w:rsid w:val="000F2CE7"/>
    <w:rsid w:val="000F3AE1"/>
    <w:rsid w:val="00104ECB"/>
    <w:rsid w:val="00161682"/>
    <w:rsid w:val="00190B0D"/>
    <w:rsid w:val="001A45D2"/>
    <w:rsid w:val="001B3443"/>
    <w:rsid w:val="00277B63"/>
    <w:rsid w:val="002B1081"/>
    <w:rsid w:val="002B43D9"/>
    <w:rsid w:val="002B528C"/>
    <w:rsid w:val="002F3AE3"/>
    <w:rsid w:val="0030786C"/>
    <w:rsid w:val="00363E32"/>
    <w:rsid w:val="00387111"/>
    <w:rsid w:val="00396E0F"/>
    <w:rsid w:val="0039747A"/>
    <w:rsid w:val="003D17F9"/>
    <w:rsid w:val="0041067D"/>
    <w:rsid w:val="00430C88"/>
    <w:rsid w:val="004502F6"/>
    <w:rsid w:val="004709F4"/>
    <w:rsid w:val="004724E6"/>
    <w:rsid w:val="004867E2"/>
    <w:rsid w:val="00495124"/>
    <w:rsid w:val="004D0E0D"/>
    <w:rsid w:val="004E6AC5"/>
    <w:rsid w:val="00531EBC"/>
    <w:rsid w:val="005933E7"/>
    <w:rsid w:val="00665B8B"/>
    <w:rsid w:val="00667725"/>
    <w:rsid w:val="006C6C41"/>
    <w:rsid w:val="006E3400"/>
    <w:rsid w:val="00726F78"/>
    <w:rsid w:val="00727757"/>
    <w:rsid w:val="00732B9E"/>
    <w:rsid w:val="00770E86"/>
    <w:rsid w:val="007F1C50"/>
    <w:rsid w:val="008057B1"/>
    <w:rsid w:val="008264EB"/>
    <w:rsid w:val="00851614"/>
    <w:rsid w:val="008972AD"/>
    <w:rsid w:val="00964DF2"/>
    <w:rsid w:val="009D7F58"/>
    <w:rsid w:val="009E4E5D"/>
    <w:rsid w:val="00A302E3"/>
    <w:rsid w:val="00A435B4"/>
    <w:rsid w:val="00A4512D"/>
    <w:rsid w:val="00A45CF7"/>
    <w:rsid w:val="00A705AF"/>
    <w:rsid w:val="00A932EA"/>
    <w:rsid w:val="00AC1387"/>
    <w:rsid w:val="00B42851"/>
    <w:rsid w:val="00B622A1"/>
    <w:rsid w:val="00BC50A5"/>
    <w:rsid w:val="00C4283D"/>
    <w:rsid w:val="00C5167D"/>
    <w:rsid w:val="00CB5B1A"/>
    <w:rsid w:val="00CF25C4"/>
    <w:rsid w:val="00D70034"/>
    <w:rsid w:val="00DE2EFE"/>
    <w:rsid w:val="00DF6E3F"/>
    <w:rsid w:val="00E137CC"/>
    <w:rsid w:val="00E31DAF"/>
    <w:rsid w:val="00EB2689"/>
    <w:rsid w:val="00EB7FC1"/>
    <w:rsid w:val="00EC18F0"/>
    <w:rsid w:val="00EF39C9"/>
    <w:rsid w:val="00F46304"/>
    <w:rsid w:val="00F5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7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what-weve-approved/dealings-involving-intentional-relea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196 - Notification of application</dc:title>
  <dc:creator/>
  <cp:lastModifiedBy/>
  <cp:revision>1</cp:revision>
  <dcterms:created xsi:type="dcterms:W3CDTF">2023-05-23T00:17:00Z</dcterms:created>
  <dcterms:modified xsi:type="dcterms:W3CDTF">2023-05-23T00:17:00Z</dcterms:modified>
</cp:coreProperties>
</file>