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CA127" w14:textId="7A9311A9" w:rsidR="009D35E9" w:rsidRPr="00E12965" w:rsidRDefault="009D35E9" w:rsidP="00091301">
      <w:pPr>
        <w:pStyle w:val="CmqTitle1"/>
        <w:spacing w:before="240"/>
        <w:rPr>
          <w:color w:val="auto"/>
        </w:rPr>
      </w:pPr>
      <w:bookmarkStart w:id="0" w:name="_Toc123029785"/>
      <w:r w:rsidRPr="00E12965">
        <w:rPr>
          <w:color w:val="auto"/>
        </w:rPr>
        <w:t>Gene Technology Technical Advisory Committee</w:t>
      </w:r>
      <w:bookmarkEnd w:id="0"/>
    </w:p>
    <w:p w14:paraId="1D7F2B43" w14:textId="4F95917D" w:rsidR="009D35E9" w:rsidRPr="00E12965" w:rsidRDefault="00250557" w:rsidP="009D35E9">
      <w:pPr>
        <w:pStyle w:val="CmqTitle1"/>
        <w:rPr>
          <w:color w:val="auto"/>
          <w:szCs w:val="24"/>
        </w:rPr>
      </w:pPr>
      <w:r>
        <w:rPr>
          <w:color w:val="auto"/>
          <w:szCs w:val="24"/>
        </w:rPr>
        <w:t>29 November</w:t>
      </w:r>
      <w:r w:rsidR="002A5C35" w:rsidRPr="00E12965">
        <w:rPr>
          <w:color w:val="auto"/>
          <w:szCs w:val="24"/>
        </w:rPr>
        <w:t xml:space="preserve"> </w:t>
      </w:r>
      <w:r w:rsidR="009D35E9" w:rsidRPr="00E12965">
        <w:rPr>
          <w:color w:val="auto"/>
          <w:szCs w:val="24"/>
        </w:rPr>
        <w:t>202</w:t>
      </w:r>
      <w:r w:rsidR="00034B85" w:rsidRPr="00E12965">
        <w:rPr>
          <w:color w:val="auto"/>
          <w:szCs w:val="24"/>
        </w:rPr>
        <w:t>2</w:t>
      </w:r>
    </w:p>
    <w:p w14:paraId="32AB77DE" w14:textId="77777777" w:rsidR="009D35E9" w:rsidRPr="00E12965" w:rsidRDefault="009D35E9" w:rsidP="009D35E9">
      <w:pPr>
        <w:pStyle w:val="CmqTitle1"/>
        <w:spacing w:after="240"/>
        <w:rPr>
          <w:color w:val="auto"/>
          <w:szCs w:val="24"/>
        </w:rPr>
      </w:pPr>
      <w:r w:rsidRPr="00E12965">
        <w:rPr>
          <w:color w:val="auto"/>
          <w:szCs w:val="24"/>
        </w:rPr>
        <w:t>Communiqué</w:t>
      </w:r>
    </w:p>
    <w:p w14:paraId="772240E8" w14:textId="2EA641ED" w:rsidR="009D35E9" w:rsidRPr="00E12965" w:rsidRDefault="009D35E9" w:rsidP="009D35E9">
      <w:pPr>
        <w:pStyle w:val="CmqTitle2"/>
        <w:ind w:left="0"/>
      </w:pPr>
      <w:r w:rsidRPr="00E12965">
        <w:t xml:space="preserve">This Communiqué covers matters considered at the </w:t>
      </w:r>
      <w:r w:rsidR="00250557">
        <w:t>58</w:t>
      </w:r>
      <w:r w:rsidR="00250557" w:rsidRPr="00250557">
        <w:rPr>
          <w:vertAlign w:val="superscript"/>
        </w:rPr>
        <w:t>th</w:t>
      </w:r>
      <w:r w:rsidR="00250557">
        <w:t xml:space="preserve"> meeting</w:t>
      </w:r>
      <w:r w:rsidRPr="00E12965">
        <w:t xml:space="preserve"> of the</w:t>
      </w:r>
      <w:r w:rsidR="00250557">
        <w:t xml:space="preserve"> </w:t>
      </w:r>
      <w:r w:rsidR="00250557">
        <w:br/>
      </w:r>
      <w:r w:rsidRPr="00E12965">
        <w:t>Gene Technology Technical Advisory Committee (</w:t>
      </w:r>
      <w:r w:rsidR="00250557">
        <w:t>29 November</w:t>
      </w:r>
      <w:r w:rsidRPr="00E12965">
        <w:t xml:space="preserve"> 202</w:t>
      </w:r>
      <w:r w:rsidR="00034B85" w:rsidRPr="00E12965">
        <w:t>2</w:t>
      </w:r>
      <w:r w:rsidRPr="00E12965">
        <w:t>)</w:t>
      </w:r>
    </w:p>
    <w:p w14:paraId="78210C7F" w14:textId="77777777" w:rsidR="009D35E9" w:rsidRPr="00E12965" w:rsidRDefault="009D35E9" w:rsidP="00C9263F">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26E96D08" w14:textId="77777777" w:rsidR="009D35E9" w:rsidRPr="00E12965" w:rsidRDefault="009D35E9" w:rsidP="00C9263F">
      <w:pPr>
        <w:pStyle w:val="BodyText"/>
      </w:pPr>
      <w:r w:rsidRPr="00E12965">
        <w:t>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which is treated as Confidential Commercial Information in accordance with the Act.</w:t>
      </w:r>
    </w:p>
    <w:p w14:paraId="1FE8A61E" w14:textId="77777777" w:rsidR="00250557" w:rsidRPr="00857464" w:rsidRDefault="00250557" w:rsidP="00250557">
      <w:pPr>
        <w:pStyle w:val="CmqHeading1"/>
        <w:spacing w:line="264" w:lineRule="auto"/>
      </w:pPr>
      <w:r w:rsidRPr="00857464">
        <w:t>Dealings Involving the Intentional Release of a GMO</w:t>
      </w:r>
    </w:p>
    <w:p w14:paraId="3B399D13" w14:textId="77777777" w:rsidR="00250557" w:rsidRPr="00857464" w:rsidRDefault="00250557" w:rsidP="00250557">
      <w:pPr>
        <w:pStyle w:val="BodyText"/>
      </w:pPr>
      <w:r w:rsidRPr="00857464">
        <w:t>Dealings involving the Intentional Release (DIR) of a GMO into the environment can involve a limited and controlled release (clinical trial or field trial) or a commercial (general) release.</w:t>
      </w:r>
    </w:p>
    <w:p w14:paraId="2C4BA304" w14:textId="77777777" w:rsidR="00250557" w:rsidRPr="007F3778" w:rsidRDefault="00250557" w:rsidP="00250557">
      <w:pPr>
        <w:pStyle w:val="BodyText"/>
      </w:pPr>
      <w:r w:rsidRPr="007F3778">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6CB9A45F" w14:textId="77777777" w:rsidR="00250557" w:rsidRPr="00857464" w:rsidRDefault="00250557" w:rsidP="00250557">
      <w:pPr>
        <w:pStyle w:val="BodyText"/>
      </w:pPr>
      <w:r w:rsidRPr="00857464">
        <w:t xml:space="preserve">The RARMP for every DIR licence application is issued for public consultation. Information on how to obtain copies of DIR applications and RARMPs is provided at the end of this document. </w:t>
      </w:r>
    </w:p>
    <w:p w14:paraId="7690837E" w14:textId="6E829D13" w:rsidR="00936EE4" w:rsidRDefault="00936EE4" w:rsidP="00936EE4">
      <w:pPr>
        <w:pStyle w:val="Cmqheading2"/>
        <w:spacing w:line="264" w:lineRule="auto"/>
      </w:pPr>
      <w:r w:rsidRPr="00E5548A">
        <w:t xml:space="preserve">Advice on </w:t>
      </w:r>
      <w:r>
        <w:t>consultation rarmps</w:t>
      </w:r>
      <w:r w:rsidRPr="00E5548A">
        <w:t xml:space="preserve"> – </w:t>
      </w:r>
      <w:r>
        <w:t>limited and controlled</w:t>
      </w:r>
      <w:r w:rsidRPr="00E5548A">
        <w:t xml:space="preserve"> release</w:t>
      </w:r>
    </w:p>
    <w:p w14:paraId="23D0CC87" w14:textId="4DB47EA5" w:rsidR="002B5ADF" w:rsidRDefault="005A53EE" w:rsidP="00B16332">
      <w:pPr>
        <w:pStyle w:val="Cmqheading3"/>
      </w:pPr>
      <w:hyperlink r:id="rId8" w:history="1">
        <w:r w:rsidR="002B5ADF" w:rsidRPr="002B5ADF">
          <w:rPr>
            <w:rStyle w:val="Hyperlink"/>
          </w:rPr>
          <w:t>DIR 194</w:t>
        </w:r>
      </w:hyperlink>
      <w:r w:rsidR="002B5ADF" w:rsidRPr="002B5ADF">
        <w:t xml:space="preserve"> </w:t>
      </w:r>
      <w:r w:rsidR="002B5ADF">
        <w:t>–</w:t>
      </w:r>
      <w:r w:rsidR="002B5ADF" w:rsidRPr="002B5ADF">
        <w:t xml:space="preserve"> Limited and controlled release of perennial ryegrass genetically modified for</w:t>
      </w:r>
      <w:r w:rsidR="002B5ADF">
        <w:t xml:space="preserve"> </w:t>
      </w:r>
      <w:r w:rsidR="002B5ADF" w:rsidRPr="002B5ADF">
        <w:t xml:space="preserve">increased </w:t>
      </w:r>
      <w:proofErr w:type="spellStart"/>
      <w:r w:rsidR="002B5ADF" w:rsidRPr="002B5ADF">
        <w:t>metabolisable</w:t>
      </w:r>
      <w:proofErr w:type="spellEnd"/>
      <w:r w:rsidR="002B5ADF" w:rsidRPr="002B5ADF">
        <w:t xml:space="preserve"> energy content</w:t>
      </w:r>
    </w:p>
    <w:p w14:paraId="091806BA" w14:textId="77777777" w:rsidR="005F6444" w:rsidRDefault="002B5ADF" w:rsidP="002B5ADF">
      <w:pPr>
        <w:pStyle w:val="BodyText"/>
      </w:pPr>
      <w:proofErr w:type="spellStart"/>
      <w:r w:rsidRPr="005F6444">
        <w:t>Grasslanz</w:t>
      </w:r>
      <w:proofErr w:type="spellEnd"/>
      <w:r w:rsidRPr="005F6444">
        <w:t xml:space="preserve"> Technology Australia Pty Limited is requesting a licence to grow GM perennial ryegrass modified for increased </w:t>
      </w:r>
      <w:proofErr w:type="spellStart"/>
      <w:r w:rsidRPr="005F6444">
        <w:t>metabolisable</w:t>
      </w:r>
      <w:proofErr w:type="spellEnd"/>
      <w:r w:rsidRPr="005F6444">
        <w:t xml:space="preserve"> energy content.</w:t>
      </w:r>
      <w:r w:rsidR="005F6444" w:rsidRPr="005F6444">
        <w:t xml:space="preserve"> The trial would run from April 2023 until December 2028, with a maximum total area of 12.5 hectares planted.</w:t>
      </w:r>
      <w:r w:rsidR="005F6444">
        <w:t xml:space="preserve"> </w:t>
      </w:r>
      <w:r w:rsidR="005F6444" w:rsidRPr="005F6444">
        <w:t xml:space="preserve">The GM perennial ryegrass grown in this field trial would not be used in human food or commercial animal feed. </w:t>
      </w:r>
    </w:p>
    <w:p w14:paraId="7725EA32" w14:textId="14E43C13" w:rsidR="002B5ADF" w:rsidRDefault="005F6444" w:rsidP="002B5ADF">
      <w:pPr>
        <w:pStyle w:val="BodyText"/>
      </w:pPr>
      <w:r>
        <w:t xml:space="preserve">GTTAC </w:t>
      </w:r>
      <w:r w:rsidR="00BE4CA7">
        <w:t xml:space="preserve">had a thorough discussion about </w:t>
      </w:r>
      <w:r>
        <w:t>several matters relat</w:t>
      </w:r>
      <w:r w:rsidR="003A6C6E">
        <w:t>ing</w:t>
      </w:r>
      <w:r w:rsidR="00B802BB">
        <w:t xml:space="preserve"> to allergenicity</w:t>
      </w:r>
      <w:r w:rsidR="003A6C6E">
        <w:t>,</w:t>
      </w:r>
      <w:r w:rsidR="00BE4CA7">
        <w:t xml:space="preserve"> as reflected in the Committee’s resolutions. GTTAC also discussed the areas of uncertainty identified in the RARMP and the potential for animals and birds to spread viable seed. </w:t>
      </w:r>
    </w:p>
    <w:tbl>
      <w:tblPr>
        <w:tblStyle w:val="TableGrid"/>
        <w:tblW w:w="0" w:type="auto"/>
        <w:tblLook w:val="04A0" w:firstRow="1" w:lastRow="0" w:firstColumn="1" w:lastColumn="0" w:noHBand="0" w:noVBand="1"/>
      </w:tblPr>
      <w:tblGrid>
        <w:gridCol w:w="9628"/>
      </w:tblGrid>
      <w:tr w:rsidR="002B5ADF" w14:paraId="5D036FCC" w14:textId="77777777" w:rsidTr="002B5ADF">
        <w:tc>
          <w:tcPr>
            <w:tcW w:w="9628" w:type="dxa"/>
          </w:tcPr>
          <w:p w14:paraId="0B6FD3D6" w14:textId="77777777" w:rsidR="002B5ADF" w:rsidRPr="00936EE4" w:rsidRDefault="002B5ADF" w:rsidP="00784DE8">
            <w:pPr>
              <w:pStyle w:val="BodyText"/>
              <w:keepNext/>
              <w:rPr>
                <w:b/>
                <w:bCs/>
              </w:rPr>
            </w:pPr>
            <w:r w:rsidRPr="00936EE4">
              <w:rPr>
                <w:b/>
                <w:bCs/>
              </w:rPr>
              <w:lastRenderedPageBreak/>
              <w:t>Resolutions</w:t>
            </w:r>
          </w:p>
          <w:p w14:paraId="5C1E8192" w14:textId="77777777" w:rsidR="002B5ADF" w:rsidRPr="00CE022E" w:rsidRDefault="002B5ADF" w:rsidP="002B5ADF">
            <w:pPr>
              <w:pStyle w:val="BodyText"/>
              <w:rPr>
                <w:b/>
                <w:bCs/>
                <w:highlight w:val="yellow"/>
              </w:rPr>
            </w:pPr>
            <w:r>
              <w:t>GTTAC agreed to the following advice to the Regulator:</w:t>
            </w:r>
          </w:p>
          <w:p w14:paraId="7340EC8E" w14:textId="77777777" w:rsidR="002B5ADF" w:rsidRPr="009F70AD" w:rsidRDefault="002B5ADF" w:rsidP="002B5ADF">
            <w:pPr>
              <w:pStyle w:val="ListParagraph"/>
              <w:numPr>
                <w:ilvl w:val="0"/>
                <w:numId w:val="2"/>
              </w:numPr>
              <w:autoSpaceDE w:val="0"/>
              <w:autoSpaceDN w:val="0"/>
              <w:adjustRightInd w:val="0"/>
              <w:spacing w:line="264" w:lineRule="auto"/>
            </w:pPr>
            <w:r w:rsidRPr="009F70AD">
              <w:t xml:space="preserve">The Committee agrees that all plausible risk scenarios relating to the health and safety of </w:t>
            </w:r>
            <w:proofErr w:type="gramStart"/>
            <w:r w:rsidRPr="009F70AD">
              <w:t>people</w:t>
            </w:r>
            <w:proofErr w:type="gramEnd"/>
            <w:r w:rsidRPr="009F70AD">
              <w:t xml:space="preserve"> or the environment have been identified.</w:t>
            </w:r>
          </w:p>
          <w:p w14:paraId="1CBFE705" w14:textId="77777777" w:rsidR="002B5ADF" w:rsidRPr="009F70AD" w:rsidRDefault="002B5ADF" w:rsidP="002B5ADF">
            <w:pPr>
              <w:pStyle w:val="ListParagraph"/>
              <w:numPr>
                <w:ilvl w:val="0"/>
                <w:numId w:val="2"/>
              </w:numPr>
              <w:autoSpaceDE w:val="0"/>
              <w:autoSpaceDN w:val="0"/>
              <w:adjustRightInd w:val="0"/>
              <w:spacing w:line="264" w:lineRule="auto"/>
            </w:pPr>
            <w:r w:rsidRPr="009F70AD">
              <w:t>The Regulator should reconsider the consequence assessment of the potential harm of increased allergenicity to people from the presence of cysteine oleosin in GM plant material.</w:t>
            </w:r>
          </w:p>
          <w:p w14:paraId="090E5FCB" w14:textId="77777777" w:rsidR="002B5ADF" w:rsidRPr="009F70AD" w:rsidRDefault="002B5ADF" w:rsidP="002B5ADF">
            <w:pPr>
              <w:pStyle w:val="ListParagraph"/>
              <w:numPr>
                <w:ilvl w:val="0"/>
                <w:numId w:val="2"/>
              </w:numPr>
              <w:autoSpaceDE w:val="0"/>
              <w:autoSpaceDN w:val="0"/>
              <w:adjustRightInd w:val="0"/>
              <w:spacing w:line="264" w:lineRule="auto"/>
            </w:pPr>
            <w:r w:rsidRPr="009F70AD">
              <w:t>The Committee agrees that the conditions proposed in the draft licence manage the risk of harm to people arising from the potential allergenicity of the introduced cysteine oleosin in the context of the current consequence assessment, but this may need review following reconsideration of the consequence assessment of the potential harm of increased allergenicity to people from the presence of cysteine oleosin in GM plant material.</w:t>
            </w:r>
          </w:p>
          <w:p w14:paraId="077DB256" w14:textId="77777777" w:rsidR="002B5ADF" w:rsidRPr="009F70AD" w:rsidRDefault="002B5ADF" w:rsidP="002B5ADF">
            <w:pPr>
              <w:pStyle w:val="ListParagraph"/>
              <w:numPr>
                <w:ilvl w:val="0"/>
                <w:numId w:val="2"/>
              </w:numPr>
              <w:autoSpaceDE w:val="0"/>
              <w:autoSpaceDN w:val="0"/>
              <w:adjustRightInd w:val="0"/>
              <w:spacing w:line="264" w:lineRule="auto"/>
            </w:pPr>
            <w:r w:rsidRPr="009F70AD">
              <w:t>The Committee agrees that the proposed pollen control measures are sufficient to manage risks associated with potential pollen spread.</w:t>
            </w:r>
          </w:p>
          <w:p w14:paraId="7C2F3A92" w14:textId="77777777" w:rsidR="002B5ADF" w:rsidRPr="009F70AD" w:rsidRDefault="002B5ADF" w:rsidP="002B5ADF">
            <w:pPr>
              <w:pStyle w:val="ListParagraph"/>
              <w:numPr>
                <w:ilvl w:val="0"/>
                <w:numId w:val="2"/>
              </w:numPr>
              <w:autoSpaceDE w:val="0"/>
              <w:autoSpaceDN w:val="0"/>
              <w:adjustRightInd w:val="0"/>
              <w:spacing w:line="264" w:lineRule="auto"/>
            </w:pPr>
            <w:r w:rsidRPr="009F70AD">
              <w:t>The Committee agrees that the other measures to limit and control the release are appropriate</w:t>
            </w:r>
            <w:r>
              <w:t>.</w:t>
            </w:r>
          </w:p>
          <w:p w14:paraId="3AE6EF1F" w14:textId="77777777" w:rsidR="002B5ADF" w:rsidRPr="009F70AD" w:rsidRDefault="002B5ADF" w:rsidP="002B5ADF">
            <w:pPr>
              <w:pStyle w:val="ListParagraph"/>
              <w:numPr>
                <w:ilvl w:val="0"/>
                <w:numId w:val="2"/>
              </w:numPr>
              <w:autoSpaceDE w:val="0"/>
              <w:autoSpaceDN w:val="0"/>
              <w:adjustRightInd w:val="0"/>
              <w:spacing w:line="264" w:lineRule="auto"/>
            </w:pPr>
            <w:r w:rsidRPr="009F70AD">
              <w:t>The Regulator should further consider areas of uncertainty including in relation to the distribution and levels of cysteine oleosin in GM plant material, including pollen.</w:t>
            </w:r>
          </w:p>
          <w:p w14:paraId="293E7B0D" w14:textId="0EC5F3F8" w:rsidR="002B5ADF" w:rsidRDefault="002B5ADF" w:rsidP="002B5ADF">
            <w:pPr>
              <w:pStyle w:val="ListParagraph"/>
              <w:numPr>
                <w:ilvl w:val="0"/>
                <w:numId w:val="2"/>
              </w:numPr>
              <w:autoSpaceDE w:val="0"/>
              <w:autoSpaceDN w:val="0"/>
              <w:adjustRightInd w:val="0"/>
              <w:spacing w:line="264" w:lineRule="auto"/>
            </w:pPr>
            <w:r w:rsidRPr="009F70AD">
              <w:t xml:space="preserve">The Committee does not agree with the current overall conclusion of the RARMP in relation to the health and safety of </w:t>
            </w:r>
            <w:proofErr w:type="gramStart"/>
            <w:r w:rsidRPr="009F70AD">
              <w:t>people, and</w:t>
            </w:r>
            <w:proofErr w:type="gramEnd"/>
            <w:r w:rsidRPr="009F70AD">
              <w:t xml:space="preserve"> recommends that the Regulator reviews this conclusion following reconsideration of the consequence assessment of the potential harm of increased allergenicity to people from the presence of cysteine oleosin in GM plant material.</w:t>
            </w:r>
          </w:p>
        </w:tc>
      </w:tr>
    </w:tbl>
    <w:p w14:paraId="169571D7" w14:textId="20A8FF8C" w:rsidR="00936EE4" w:rsidRPr="005B26D0" w:rsidRDefault="00936EE4" w:rsidP="00936EE4">
      <w:pPr>
        <w:pStyle w:val="Cmqheading2"/>
      </w:pPr>
      <w:r w:rsidRPr="005B26D0">
        <w:t xml:space="preserve">Advice on </w:t>
      </w:r>
      <w:r>
        <w:t>consultation rarmps</w:t>
      </w:r>
      <w:r w:rsidRPr="00E5548A">
        <w:t xml:space="preserve"> </w:t>
      </w:r>
      <w:r w:rsidRPr="005B26D0">
        <w:t>– commercial release</w:t>
      </w:r>
    </w:p>
    <w:p w14:paraId="12609669" w14:textId="06CEA50D" w:rsidR="002B5ADF" w:rsidRDefault="005A53EE" w:rsidP="00B16332">
      <w:pPr>
        <w:pStyle w:val="Cmqheading3"/>
      </w:pPr>
      <w:hyperlink r:id="rId9" w:history="1">
        <w:r w:rsidR="002B5ADF" w:rsidRPr="002B5ADF">
          <w:rPr>
            <w:rStyle w:val="Hyperlink"/>
          </w:rPr>
          <w:t>DIR 191</w:t>
        </w:r>
      </w:hyperlink>
      <w:r w:rsidR="002B5ADF" w:rsidRPr="00936EE4">
        <w:t xml:space="preserve"> – </w:t>
      </w:r>
      <w:r w:rsidR="002B5ADF" w:rsidRPr="002B5ADF">
        <w:t>Commercial import and distribution of chrysanthemum genetically modified for altered flower colour</w:t>
      </w:r>
    </w:p>
    <w:p w14:paraId="409E933A" w14:textId="400CFCD8" w:rsidR="002B5ADF" w:rsidRDefault="002B5ADF" w:rsidP="002B5ADF">
      <w:pPr>
        <w:pStyle w:val="BodyText"/>
      </w:pPr>
      <w:r w:rsidRPr="001639BB">
        <w:t>International Flower Developments is seeking approval for commercial import and distribution of five types of GM chrysanthemum</w:t>
      </w:r>
      <w:r w:rsidR="001639BB">
        <w:t xml:space="preserve"> modified to have blue or violet flower colour</w:t>
      </w:r>
      <w:r w:rsidRPr="001639BB">
        <w:t>.</w:t>
      </w:r>
      <w:r w:rsidR="001639BB" w:rsidRPr="001639BB">
        <w:t xml:space="preserve"> </w:t>
      </w:r>
      <w:r w:rsidR="001639BB">
        <w:t>If a licence is issued, cut flowers of GM chrysanthemum would be imported into Australia and sold to the public in the same way as non-GM flowers are imported and sold.</w:t>
      </w:r>
    </w:p>
    <w:p w14:paraId="3CEC9CB9" w14:textId="192DAF21" w:rsidR="001639BB" w:rsidRPr="00B16332" w:rsidRDefault="001639BB" w:rsidP="00B16332">
      <w:pPr>
        <w:pStyle w:val="BodyText"/>
      </w:pPr>
      <w:r>
        <w:t>GTTAC discussed the</w:t>
      </w:r>
      <w:r w:rsidR="00B16332">
        <w:t xml:space="preserve"> </w:t>
      </w:r>
      <w:r w:rsidRPr="00B16332">
        <w:t xml:space="preserve">potential for propagation of the GMOs in the context of the herbicide treatment </w:t>
      </w:r>
      <w:r w:rsidR="00B16332">
        <w:t>required for cut chrysanthemums</w:t>
      </w:r>
      <w:r w:rsidRPr="00B16332">
        <w:t xml:space="preserve"> by the </w:t>
      </w:r>
      <w:r w:rsidRPr="00B16332">
        <w:rPr>
          <w:rFonts w:eastAsia="Times New Roman"/>
        </w:rPr>
        <w:t>Department of Agriculture, Fisheries and Forestry</w:t>
      </w:r>
      <w:r w:rsidR="00B16332">
        <w:rPr>
          <w:rFonts w:eastAsia="Times New Roman"/>
        </w:rPr>
        <w:t>.</w:t>
      </w:r>
    </w:p>
    <w:tbl>
      <w:tblPr>
        <w:tblStyle w:val="TableGrid"/>
        <w:tblW w:w="0" w:type="auto"/>
        <w:tblLook w:val="04A0" w:firstRow="1" w:lastRow="0" w:firstColumn="1" w:lastColumn="0" w:noHBand="0" w:noVBand="1"/>
      </w:tblPr>
      <w:tblGrid>
        <w:gridCol w:w="9628"/>
      </w:tblGrid>
      <w:tr w:rsidR="002B5ADF" w14:paraId="49C882EF" w14:textId="77777777" w:rsidTr="002B5ADF">
        <w:tc>
          <w:tcPr>
            <w:tcW w:w="9628" w:type="dxa"/>
          </w:tcPr>
          <w:p w14:paraId="6F495728" w14:textId="77777777" w:rsidR="002B5ADF" w:rsidRPr="00936EE4" w:rsidRDefault="002B5ADF" w:rsidP="002B5ADF">
            <w:pPr>
              <w:pStyle w:val="BodyText"/>
              <w:rPr>
                <w:b/>
                <w:bCs/>
              </w:rPr>
            </w:pPr>
            <w:r w:rsidRPr="00936EE4">
              <w:rPr>
                <w:b/>
                <w:bCs/>
              </w:rPr>
              <w:t>Resolutions</w:t>
            </w:r>
          </w:p>
          <w:p w14:paraId="6BA19815" w14:textId="77777777" w:rsidR="002B5ADF" w:rsidRPr="00CE022E" w:rsidRDefault="002B5ADF" w:rsidP="002B5ADF">
            <w:pPr>
              <w:pStyle w:val="BodyText"/>
              <w:rPr>
                <w:b/>
                <w:bCs/>
                <w:highlight w:val="yellow"/>
              </w:rPr>
            </w:pPr>
            <w:r>
              <w:t>GTTAC agreed to the following advice to the Regulator:</w:t>
            </w:r>
          </w:p>
          <w:p w14:paraId="369B90F8" w14:textId="34C07581" w:rsidR="002B5ADF" w:rsidRPr="00623E79" w:rsidRDefault="002B5ADF" w:rsidP="002B5ADF">
            <w:pPr>
              <w:pStyle w:val="ListParagraph"/>
              <w:numPr>
                <w:ilvl w:val="0"/>
                <w:numId w:val="2"/>
              </w:numPr>
              <w:autoSpaceDE w:val="0"/>
              <w:autoSpaceDN w:val="0"/>
              <w:adjustRightInd w:val="0"/>
              <w:spacing w:line="264" w:lineRule="auto"/>
            </w:pPr>
            <w:r w:rsidRPr="00623E79">
              <w:t>The Committee agrees that all plausible risk scenarios have been identified</w:t>
            </w:r>
            <w:r>
              <w:t>.</w:t>
            </w:r>
          </w:p>
          <w:p w14:paraId="09155476" w14:textId="4C6002BB" w:rsidR="002B5ADF" w:rsidRPr="00623E79" w:rsidRDefault="002B5ADF" w:rsidP="002B5ADF">
            <w:pPr>
              <w:pStyle w:val="ListParagraph"/>
              <w:numPr>
                <w:ilvl w:val="0"/>
                <w:numId w:val="2"/>
              </w:numPr>
              <w:autoSpaceDE w:val="0"/>
              <w:autoSpaceDN w:val="0"/>
              <w:adjustRightInd w:val="0"/>
              <w:spacing w:line="264" w:lineRule="auto"/>
            </w:pPr>
            <w:r w:rsidRPr="00623E79">
              <w:t>The Committee did not identify additional relevant information that should be considered</w:t>
            </w:r>
            <w:r>
              <w:t>.</w:t>
            </w:r>
          </w:p>
          <w:p w14:paraId="22058B94" w14:textId="53958926" w:rsidR="002B5ADF" w:rsidRDefault="002B5ADF" w:rsidP="002B5ADF">
            <w:pPr>
              <w:pStyle w:val="ListParagraph"/>
              <w:numPr>
                <w:ilvl w:val="0"/>
                <w:numId w:val="2"/>
              </w:numPr>
              <w:autoSpaceDE w:val="0"/>
              <w:autoSpaceDN w:val="0"/>
              <w:adjustRightInd w:val="0"/>
              <w:spacing w:line="264" w:lineRule="auto"/>
            </w:pPr>
            <w:r w:rsidRPr="00623E79">
              <w:t>The Committee agrees with the overall conclusion of the RARMP</w:t>
            </w:r>
            <w:r>
              <w:t>.</w:t>
            </w:r>
          </w:p>
        </w:tc>
      </w:tr>
    </w:tbl>
    <w:p w14:paraId="214625E1" w14:textId="77777777" w:rsidR="002B5ADF" w:rsidRPr="00936EE4" w:rsidRDefault="005A53EE" w:rsidP="00B16332">
      <w:pPr>
        <w:pStyle w:val="Cmqheading3"/>
      </w:pPr>
      <w:hyperlink r:id="rId10" w:history="1">
        <w:r w:rsidR="002B5ADF" w:rsidRPr="00936EE4">
          <w:rPr>
            <w:rStyle w:val="Hyperlink"/>
          </w:rPr>
          <w:t>DIR 193</w:t>
        </w:r>
      </w:hyperlink>
      <w:r w:rsidR="002B5ADF" w:rsidRPr="00936EE4">
        <w:t xml:space="preserve"> – Commercial supply of a genetically modified vaccine against infectious </w:t>
      </w:r>
      <w:r w:rsidR="002B5ADF" w:rsidRPr="00B16332">
        <w:t>laryngotracheitis</w:t>
      </w:r>
      <w:r w:rsidR="002B5ADF" w:rsidRPr="00936EE4">
        <w:t xml:space="preserve"> virus </w:t>
      </w:r>
      <w:r w:rsidR="002B5ADF">
        <w:t xml:space="preserve">(ILTV) </w:t>
      </w:r>
      <w:r w:rsidR="002B5ADF" w:rsidRPr="00936EE4">
        <w:t>in chickens</w:t>
      </w:r>
    </w:p>
    <w:p w14:paraId="2295776E" w14:textId="38E3AD5C" w:rsidR="00250557" w:rsidRDefault="00936EE4" w:rsidP="00936EE4">
      <w:pPr>
        <w:pStyle w:val="BodyText"/>
      </w:pPr>
      <w:proofErr w:type="spellStart"/>
      <w:r w:rsidRPr="00B16332">
        <w:t>Bioproperties</w:t>
      </w:r>
      <w:proofErr w:type="spellEnd"/>
      <w:r w:rsidR="00250557" w:rsidRPr="00B16332">
        <w:t xml:space="preserve"> Pty Ltd is </w:t>
      </w:r>
      <w:r w:rsidRPr="00B16332">
        <w:t>requesting a licence</w:t>
      </w:r>
      <w:r w:rsidR="00250557" w:rsidRPr="00B16332">
        <w:t xml:space="preserve"> for </w:t>
      </w:r>
      <w:r w:rsidRPr="00B16332">
        <w:t xml:space="preserve">the </w:t>
      </w:r>
      <w:r w:rsidR="00B16332" w:rsidRPr="00B16332">
        <w:t xml:space="preserve">transport, </w:t>
      </w:r>
      <w:proofErr w:type="gramStart"/>
      <w:r w:rsidR="00B16332" w:rsidRPr="00B16332">
        <w:t>storage</w:t>
      </w:r>
      <w:proofErr w:type="gramEnd"/>
      <w:r w:rsidR="00B16332" w:rsidRPr="00B16332">
        <w:t xml:space="preserve"> and disposal of </w:t>
      </w:r>
      <w:r w:rsidRPr="00B16332">
        <w:t xml:space="preserve">a GM </w:t>
      </w:r>
      <w:r w:rsidR="00B16332" w:rsidRPr="00B16332">
        <w:t xml:space="preserve">vaccine against </w:t>
      </w:r>
      <w:r w:rsidRPr="00B16332">
        <w:t xml:space="preserve">ILTV </w:t>
      </w:r>
      <w:r w:rsidR="00B16332">
        <w:t xml:space="preserve">in chickens, </w:t>
      </w:r>
      <w:r w:rsidR="00B16332" w:rsidRPr="00B16332">
        <w:t xml:space="preserve">as part of its commercial supply </w:t>
      </w:r>
      <w:r w:rsidRPr="00B16332">
        <w:t>in Australia.</w:t>
      </w:r>
      <w:r w:rsidR="00B16332">
        <w:t xml:space="preserve"> GTTAC noted the vaccine must also be authorised by the Australian Pesticides and Veterinary Medicines Authority.</w:t>
      </w:r>
    </w:p>
    <w:p w14:paraId="6769EA17" w14:textId="77777777" w:rsidR="00582921" w:rsidRDefault="00C56F6C" w:rsidP="00936EE4">
      <w:pPr>
        <w:pStyle w:val="BodyText"/>
      </w:pPr>
      <w:r>
        <w:t xml:space="preserve">GTTAC discussed the </w:t>
      </w:r>
      <w:r w:rsidR="00582921">
        <w:t>following matters:</w:t>
      </w:r>
    </w:p>
    <w:p w14:paraId="695937C8" w14:textId="77777777" w:rsidR="00582921" w:rsidRDefault="00582921" w:rsidP="00582921">
      <w:pPr>
        <w:pStyle w:val="BodyText"/>
        <w:numPr>
          <w:ilvl w:val="0"/>
          <w:numId w:val="19"/>
        </w:numPr>
      </w:pPr>
      <w:r>
        <w:t xml:space="preserve">The </w:t>
      </w:r>
      <w:r w:rsidR="00C56F6C">
        <w:t xml:space="preserve">proposal to </w:t>
      </w:r>
      <w:r w:rsidR="00C56F6C" w:rsidRPr="000A29BE">
        <w:t>administer</w:t>
      </w:r>
      <w:r w:rsidR="00C56F6C">
        <w:t xml:space="preserve"> the vaccine</w:t>
      </w:r>
      <w:r w:rsidR="00C56F6C" w:rsidRPr="000A29BE">
        <w:t xml:space="preserve"> to chickens in commercial poultry </w:t>
      </w:r>
      <w:r w:rsidR="00C56F6C">
        <w:t xml:space="preserve">farms </w:t>
      </w:r>
      <w:r w:rsidR="00C56F6C" w:rsidRPr="000A29BE">
        <w:t>where there is a history or risk of ILTV infection or in the event of an outbreak in the region</w:t>
      </w:r>
      <w:r w:rsidR="00C56F6C">
        <w:t xml:space="preserve">. </w:t>
      </w:r>
    </w:p>
    <w:p w14:paraId="42FEF49B" w14:textId="00FCD9CA" w:rsidR="00B16332" w:rsidRDefault="005E77D9" w:rsidP="005E77D9">
      <w:pPr>
        <w:pStyle w:val="BodyText"/>
        <w:numPr>
          <w:ilvl w:val="0"/>
          <w:numId w:val="19"/>
        </w:numPr>
      </w:pPr>
      <w:r>
        <w:t xml:space="preserve">the likelihood of recombination with </w:t>
      </w:r>
      <w:r w:rsidR="00C56F6C">
        <w:t>other</w:t>
      </w:r>
      <w:r>
        <w:t xml:space="preserve"> strains </w:t>
      </w:r>
      <w:r w:rsidR="00C56F6C">
        <w:t xml:space="preserve">of the virus </w:t>
      </w:r>
      <w:r w:rsidR="00582921">
        <w:t xml:space="preserve">occurring </w:t>
      </w:r>
      <w:r w:rsidR="00C56F6C">
        <w:t xml:space="preserve">and </w:t>
      </w:r>
      <w:r>
        <w:t xml:space="preserve">the measures in place </w:t>
      </w:r>
      <w:r w:rsidR="00582921">
        <w:t>that would</w:t>
      </w:r>
      <w:r>
        <w:t xml:space="preserve"> reduce this</w:t>
      </w:r>
    </w:p>
    <w:p w14:paraId="223AFAC2" w14:textId="367CB39D" w:rsidR="005E77D9" w:rsidRPr="00B16332" w:rsidRDefault="005E77D9" w:rsidP="00292B2F">
      <w:pPr>
        <w:pStyle w:val="BodyText"/>
        <w:numPr>
          <w:ilvl w:val="0"/>
          <w:numId w:val="19"/>
        </w:numPr>
      </w:pPr>
      <w:r>
        <w:t xml:space="preserve">the consequence of recombination occurring, including possible reversion to a wild </w:t>
      </w:r>
      <w:proofErr w:type="gramStart"/>
      <w:r>
        <w:t>type</w:t>
      </w:r>
      <w:proofErr w:type="gramEnd"/>
      <w:r>
        <w:t xml:space="preserve"> strain</w:t>
      </w:r>
      <w:r w:rsidR="00C56F6C">
        <w:t>.</w:t>
      </w:r>
    </w:p>
    <w:tbl>
      <w:tblPr>
        <w:tblStyle w:val="TableGrid"/>
        <w:tblW w:w="0" w:type="auto"/>
        <w:tblLook w:val="04A0" w:firstRow="1" w:lastRow="0" w:firstColumn="1" w:lastColumn="0" w:noHBand="0" w:noVBand="1"/>
      </w:tblPr>
      <w:tblGrid>
        <w:gridCol w:w="9628"/>
      </w:tblGrid>
      <w:tr w:rsidR="00CE022E" w:rsidRPr="0097177D" w14:paraId="3BE76E83" w14:textId="77777777" w:rsidTr="001F4629">
        <w:trPr>
          <w:trHeight w:val="2205"/>
        </w:trPr>
        <w:tc>
          <w:tcPr>
            <w:tcW w:w="9628" w:type="dxa"/>
          </w:tcPr>
          <w:p w14:paraId="633729DD" w14:textId="2BFF7F9E" w:rsidR="00CE022E" w:rsidRPr="00936EE4" w:rsidRDefault="00CE022E" w:rsidP="001F4629">
            <w:pPr>
              <w:pStyle w:val="BodyText"/>
              <w:rPr>
                <w:b/>
                <w:bCs/>
              </w:rPr>
            </w:pPr>
            <w:r w:rsidRPr="00936EE4">
              <w:rPr>
                <w:b/>
                <w:bCs/>
              </w:rPr>
              <w:t>Resolutions</w:t>
            </w:r>
          </w:p>
          <w:p w14:paraId="03CF9A5B" w14:textId="65EE179B" w:rsidR="00936EE4" w:rsidRPr="00CE022E" w:rsidRDefault="00936EE4" w:rsidP="001F4629">
            <w:pPr>
              <w:pStyle w:val="BodyText"/>
              <w:rPr>
                <w:b/>
                <w:bCs/>
                <w:highlight w:val="yellow"/>
              </w:rPr>
            </w:pPr>
            <w:r>
              <w:t>GTTAC agreed to the following advice to the Regulator:</w:t>
            </w:r>
          </w:p>
          <w:p w14:paraId="163ADB21" w14:textId="77777777" w:rsidR="00936EE4" w:rsidRPr="00BE02B5" w:rsidRDefault="00936EE4" w:rsidP="00936EE4">
            <w:pPr>
              <w:pStyle w:val="ListParagraph"/>
              <w:numPr>
                <w:ilvl w:val="0"/>
                <w:numId w:val="2"/>
              </w:numPr>
              <w:autoSpaceDE w:val="0"/>
              <w:autoSpaceDN w:val="0"/>
              <w:adjustRightInd w:val="0"/>
              <w:spacing w:line="264" w:lineRule="auto"/>
            </w:pPr>
            <w:r w:rsidRPr="00BE02B5">
              <w:t xml:space="preserve">The Committee agrees that all plausible risk scenarios relating to the health and safety of </w:t>
            </w:r>
            <w:proofErr w:type="gramStart"/>
            <w:r w:rsidRPr="00BE02B5">
              <w:t>people</w:t>
            </w:r>
            <w:proofErr w:type="gramEnd"/>
            <w:r w:rsidRPr="00BE02B5">
              <w:t xml:space="preserve"> or the environment have been identified.</w:t>
            </w:r>
          </w:p>
          <w:p w14:paraId="6AF538A8" w14:textId="77777777" w:rsidR="00936EE4" w:rsidRPr="00BE02B5" w:rsidRDefault="00936EE4" w:rsidP="00936EE4">
            <w:pPr>
              <w:pStyle w:val="ListParagraph"/>
              <w:numPr>
                <w:ilvl w:val="0"/>
                <w:numId w:val="2"/>
              </w:numPr>
              <w:autoSpaceDE w:val="0"/>
              <w:autoSpaceDN w:val="0"/>
              <w:adjustRightInd w:val="0"/>
              <w:spacing w:line="264" w:lineRule="auto"/>
            </w:pPr>
            <w:r w:rsidRPr="00BE02B5">
              <w:t>The Regulator should reconsider the likelihood and consequence assessment of the risk of generating a novel pathogenic ILTV strain due to the recombination of the GMO with other wild-type ILTV or vaccine strains. </w:t>
            </w:r>
            <w:r w:rsidRPr="00BE02B5">
              <w:rPr>
                <w:rStyle w:val="apple-converted-space"/>
              </w:rPr>
              <w:t> </w:t>
            </w:r>
          </w:p>
          <w:p w14:paraId="5C8B83A9" w14:textId="77777777" w:rsidR="00936EE4" w:rsidRPr="00BE02B5" w:rsidRDefault="00936EE4" w:rsidP="00936EE4">
            <w:pPr>
              <w:pStyle w:val="ListParagraph"/>
              <w:numPr>
                <w:ilvl w:val="0"/>
                <w:numId w:val="2"/>
              </w:numPr>
              <w:autoSpaceDE w:val="0"/>
              <w:autoSpaceDN w:val="0"/>
              <w:adjustRightInd w:val="0"/>
              <w:spacing w:line="264" w:lineRule="auto"/>
            </w:pPr>
            <w:r w:rsidRPr="00BE02B5">
              <w:t>The Committee agrees that the conditions proposed in the draft licence to prevent the recombination of the GMO with other ILTV, or vaccine strains of the GMO are appropriate.</w:t>
            </w:r>
          </w:p>
          <w:p w14:paraId="6F46C355" w14:textId="3F8AF828" w:rsidR="00936EE4" w:rsidRPr="00BE02B5" w:rsidRDefault="00936EE4" w:rsidP="00936EE4">
            <w:pPr>
              <w:pStyle w:val="ListParagraph"/>
              <w:numPr>
                <w:ilvl w:val="0"/>
                <w:numId w:val="2"/>
              </w:numPr>
              <w:autoSpaceDE w:val="0"/>
              <w:autoSpaceDN w:val="0"/>
              <w:adjustRightInd w:val="0"/>
              <w:spacing w:line="264" w:lineRule="auto"/>
            </w:pPr>
            <w:r w:rsidRPr="00BE02B5">
              <w:t>The Committee considers that all relevant current information has been considered, with some areas of uncertainty remaining</w:t>
            </w:r>
            <w:r>
              <w:t>.</w:t>
            </w:r>
          </w:p>
          <w:p w14:paraId="08C08506" w14:textId="77777777" w:rsidR="00936EE4" w:rsidRPr="00BE02B5" w:rsidRDefault="00936EE4" w:rsidP="00936EE4">
            <w:pPr>
              <w:pStyle w:val="ListParagraph"/>
              <w:numPr>
                <w:ilvl w:val="0"/>
                <w:numId w:val="2"/>
              </w:numPr>
              <w:autoSpaceDE w:val="0"/>
              <w:autoSpaceDN w:val="0"/>
              <w:adjustRightInd w:val="0"/>
              <w:spacing w:line="264" w:lineRule="auto"/>
            </w:pPr>
            <w:r w:rsidRPr="00BE02B5">
              <w:t>The Regulator should consider post-marketing surveillance in areas of outbreak to monitor for the emergence of pathogenic strains.</w:t>
            </w:r>
          </w:p>
          <w:p w14:paraId="23562C1F" w14:textId="11F4B875" w:rsidR="00CE022E" w:rsidRPr="00936EE4" w:rsidRDefault="00936EE4" w:rsidP="00936EE4">
            <w:pPr>
              <w:pStyle w:val="ListParagraph"/>
              <w:numPr>
                <w:ilvl w:val="0"/>
                <w:numId w:val="2"/>
              </w:numPr>
              <w:autoSpaceDE w:val="0"/>
              <w:autoSpaceDN w:val="0"/>
              <w:adjustRightInd w:val="0"/>
              <w:spacing w:line="264" w:lineRule="auto"/>
            </w:pPr>
            <w:r w:rsidRPr="00BE02B5">
              <w:t>The Committee agrees with the overall conclusion of the RARMP.</w:t>
            </w:r>
          </w:p>
        </w:tc>
      </w:tr>
    </w:tbl>
    <w:p w14:paraId="1284FDBB" w14:textId="19FCE60D" w:rsidR="009A082C" w:rsidRDefault="009A082C" w:rsidP="009A082C">
      <w:pPr>
        <w:pStyle w:val="CmqHeading1"/>
        <w:spacing w:line="264" w:lineRule="auto"/>
      </w:pPr>
      <w:r>
        <w:t>reports</w:t>
      </w:r>
    </w:p>
    <w:p w14:paraId="02F2CC67" w14:textId="77777777" w:rsidR="009A082C" w:rsidRDefault="009A082C" w:rsidP="009A082C">
      <w:pPr>
        <w:pStyle w:val="BodyText"/>
      </w:pPr>
      <w:r w:rsidRPr="009A082C">
        <w:t xml:space="preserve">The Committee received routine reports on relevant activities undertaken since the previous face-to-face GTTAC meeting in April 2018 from the cross-member with the Gene Technology Ethics and Community Consultative Committee, the </w:t>
      </w:r>
      <w:proofErr w:type="gramStart"/>
      <w:r w:rsidRPr="009A082C">
        <w:t>Chair</w:t>
      </w:r>
      <w:proofErr w:type="gramEnd"/>
      <w:r w:rsidRPr="009A082C">
        <w:t xml:space="preserve"> and the Regulator.</w:t>
      </w:r>
    </w:p>
    <w:p w14:paraId="14F933BD" w14:textId="334CB252" w:rsidR="00CE022E" w:rsidRPr="00E8675E" w:rsidRDefault="00CE022E" w:rsidP="00CE022E">
      <w:pPr>
        <w:pStyle w:val="CmqHeading1"/>
      </w:pPr>
      <w:r w:rsidRPr="00E8675E">
        <w:t>Enquiries and Risk Assessment and Risk Management Plans</w:t>
      </w:r>
    </w:p>
    <w:p w14:paraId="621A27E8" w14:textId="44532BF0" w:rsidR="009D35E9" w:rsidRPr="00E12965" w:rsidRDefault="00CE022E" w:rsidP="00CE022E">
      <w:pPr>
        <w:pStyle w:val="BodyText"/>
      </w:pPr>
      <w:r w:rsidRPr="00E12965">
        <w:t xml:space="preserve">For all enquiries and to obtain copies of applications or RARMPs for Dealings involving the Intentional Release (DIR) of GMOs into the environment, please call the OGTR on 1800 181 030 or email </w:t>
      </w:r>
      <w:hyperlink r:id="rId11" w:history="1">
        <w:r w:rsidRPr="00E12965">
          <w:rPr>
            <w:u w:val="single"/>
          </w:rPr>
          <w:t>ogtr@health.gov.au</w:t>
        </w:r>
      </w:hyperlink>
      <w:r w:rsidRPr="00E12965">
        <w:t xml:space="preserve">. DIR RARMPs are also available on the </w:t>
      </w:r>
      <w:hyperlink r:id="rId12" w:history="1">
        <w:r w:rsidRPr="00E12965">
          <w:rPr>
            <w:rStyle w:val="Hyperlink"/>
            <w:color w:val="0000FF"/>
          </w:rPr>
          <w:t>OGTR website</w:t>
        </w:r>
      </w:hyperlink>
      <w:r w:rsidRPr="00E12965">
        <w:t>.</w:t>
      </w:r>
    </w:p>
    <w:sectPr w:rsidR="009D35E9" w:rsidRPr="00E12965" w:rsidSect="00091301">
      <w:footerReference w:type="even" r:id="rId13"/>
      <w:footerReference w:type="default" r:id="rId14"/>
      <w:headerReference w:type="first" r:id="rId15"/>
      <w:footerReference w:type="first" r:id="rId16"/>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6C01E" w14:textId="77777777" w:rsidR="008E1C16" w:rsidRDefault="008E1C16">
      <w:pPr>
        <w:spacing w:after="0" w:line="240" w:lineRule="auto"/>
      </w:pPr>
      <w:r>
        <w:separator/>
      </w:r>
    </w:p>
  </w:endnote>
  <w:endnote w:type="continuationSeparator" w:id="0">
    <w:p w14:paraId="6DF9AFC9" w14:textId="77777777" w:rsidR="008E1C16" w:rsidRDefault="008E1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C6" w14:textId="77777777" w:rsidR="00F32CB5" w:rsidRDefault="009D35E9"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21555" w14:textId="77777777" w:rsidR="00F32CB5" w:rsidRDefault="005A53EE"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9D4" w14:textId="66C39AEB" w:rsidR="00E003FF" w:rsidRPr="006224A0" w:rsidRDefault="006224A0"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9A082C">
      <w:rPr>
        <w:rFonts w:ascii="Arial" w:hAnsi="Arial" w:cs="Arial"/>
        <w:sz w:val="20"/>
        <w:szCs w:val="20"/>
      </w:rPr>
      <w:t>2</w:t>
    </w:r>
    <w:r w:rsidR="00405D45">
      <w:rPr>
        <w:rFonts w:ascii="Arial" w:hAnsi="Arial" w:cs="Arial"/>
        <w:sz w:val="20"/>
        <w:szCs w:val="20"/>
      </w:rPr>
      <w:t>9</w:t>
    </w:r>
    <w:r w:rsidR="009A082C">
      <w:rPr>
        <w:rFonts w:ascii="Arial" w:hAnsi="Arial" w:cs="Arial"/>
        <w:sz w:val="20"/>
        <w:szCs w:val="20"/>
      </w:rPr>
      <w:t xml:space="preserve"> November</w:t>
    </w:r>
    <w:r w:rsidRPr="006224A0">
      <w:rPr>
        <w:rFonts w:ascii="Arial" w:hAnsi="Arial" w:cs="Arial"/>
        <w:sz w:val="20"/>
        <w:szCs w:val="20"/>
      </w:rPr>
      <w:t xml:space="preserve"> 2022</w:t>
    </w:r>
    <w:r w:rsidRPr="006224A0">
      <w:rPr>
        <w:rFonts w:ascii="Arial" w:hAnsi="Arial" w:cs="Arial"/>
        <w:sz w:val="20"/>
        <w:szCs w:val="20"/>
      </w:rPr>
      <w:tab/>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5F4B" w14:textId="51457E31" w:rsidR="00E003FF" w:rsidRPr="006224A0" w:rsidRDefault="00E003FF"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9A082C">
      <w:rPr>
        <w:rFonts w:ascii="Arial" w:hAnsi="Arial" w:cs="Arial"/>
        <w:sz w:val="20"/>
        <w:szCs w:val="20"/>
      </w:rPr>
      <w:t>2</w:t>
    </w:r>
    <w:r w:rsidR="00405D45">
      <w:rPr>
        <w:rFonts w:ascii="Arial" w:hAnsi="Arial" w:cs="Arial"/>
        <w:sz w:val="20"/>
        <w:szCs w:val="20"/>
      </w:rPr>
      <w:t>9</w:t>
    </w:r>
    <w:r w:rsidR="009A082C">
      <w:rPr>
        <w:rFonts w:ascii="Arial" w:hAnsi="Arial" w:cs="Arial"/>
        <w:sz w:val="20"/>
        <w:szCs w:val="20"/>
      </w:rPr>
      <w:t xml:space="preserve"> November</w:t>
    </w:r>
    <w:r w:rsidRPr="006224A0">
      <w:rPr>
        <w:rFonts w:ascii="Arial" w:hAnsi="Arial" w:cs="Arial"/>
        <w:sz w:val="20"/>
        <w:szCs w:val="20"/>
      </w:rPr>
      <w:t xml:space="preserve"> 202</w:t>
    </w:r>
    <w:r w:rsidR="00034B85" w:rsidRPr="006224A0">
      <w:rPr>
        <w:rFonts w:ascii="Arial" w:hAnsi="Arial" w:cs="Arial"/>
        <w:sz w:val="20"/>
        <w:szCs w:val="20"/>
      </w:rPr>
      <w:t>2</w:t>
    </w:r>
    <w:r w:rsidRPr="006224A0">
      <w:rPr>
        <w:rFonts w:ascii="Arial" w:hAnsi="Arial" w:cs="Arial"/>
        <w:sz w:val="20"/>
        <w:szCs w:val="20"/>
      </w:rPr>
      <w:tab/>
    </w:r>
    <w:r w:rsidR="006224A0"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006224A0" w:rsidRPr="006224A0">
          <w:rPr>
            <w:rFonts w:ascii="Arial" w:hAnsi="Arial" w:cs="Arial"/>
            <w:noProof/>
            <w:sz w:val="20"/>
            <w:szCs w:val="20"/>
          </w:rPr>
          <w:t xml:space="preserve"> of </w:t>
        </w:r>
        <w:r w:rsidR="006224A0" w:rsidRPr="006224A0">
          <w:rPr>
            <w:rFonts w:ascii="Arial" w:hAnsi="Arial" w:cs="Arial"/>
            <w:noProof/>
            <w:sz w:val="20"/>
            <w:szCs w:val="20"/>
          </w:rPr>
          <w:fldChar w:fldCharType="begin"/>
        </w:r>
        <w:r w:rsidR="006224A0" w:rsidRPr="006224A0">
          <w:rPr>
            <w:rFonts w:ascii="Arial" w:hAnsi="Arial" w:cs="Arial"/>
            <w:noProof/>
            <w:sz w:val="20"/>
            <w:szCs w:val="20"/>
          </w:rPr>
          <w:instrText xml:space="preserve"> NUMPAGES   \* MERGEFORMAT </w:instrText>
        </w:r>
        <w:r w:rsidR="006224A0" w:rsidRPr="006224A0">
          <w:rPr>
            <w:rFonts w:ascii="Arial" w:hAnsi="Arial" w:cs="Arial"/>
            <w:noProof/>
            <w:sz w:val="20"/>
            <w:szCs w:val="20"/>
          </w:rPr>
          <w:fldChar w:fldCharType="separate"/>
        </w:r>
        <w:r w:rsidR="006224A0" w:rsidRPr="006224A0">
          <w:rPr>
            <w:rFonts w:ascii="Arial" w:hAnsi="Arial" w:cs="Arial"/>
            <w:noProof/>
            <w:sz w:val="20"/>
            <w:szCs w:val="20"/>
          </w:rPr>
          <w:t>3</w:t>
        </w:r>
        <w:r w:rsidR="006224A0"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A6433" w14:textId="77777777" w:rsidR="008E1C16" w:rsidRDefault="008E1C16">
      <w:pPr>
        <w:spacing w:after="0" w:line="240" w:lineRule="auto"/>
      </w:pPr>
      <w:r>
        <w:separator/>
      </w:r>
    </w:p>
  </w:footnote>
  <w:footnote w:type="continuationSeparator" w:id="0">
    <w:p w14:paraId="2892A0B2" w14:textId="77777777" w:rsidR="008E1C16" w:rsidRDefault="008E1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F5C4" w14:textId="1042D358" w:rsidR="00F32CB5" w:rsidRDefault="00157D15"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A03721B" wp14:editId="18BDCECA">
          <wp:extent cx="2357275" cy="1220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362CD"/>
    <w:multiLevelType w:val="hybridMultilevel"/>
    <w:tmpl w:val="45B2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3719D9"/>
    <w:multiLevelType w:val="hybridMultilevel"/>
    <w:tmpl w:val="B8565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B60C0B"/>
    <w:multiLevelType w:val="hybridMultilevel"/>
    <w:tmpl w:val="8D1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3617430E"/>
    <w:multiLevelType w:val="hybridMultilevel"/>
    <w:tmpl w:val="52D07E28"/>
    <w:lvl w:ilvl="0" w:tplc="0C090001">
      <w:start w:val="1"/>
      <w:numFmt w:val="bullet"/>
      <w:lvlText w:val=""/>
      <w:lvlJc w:val="left"/>
      <w:pPr>
        <w:ind w:left="949" w:hanging="360"/>
      </w:pPr>
      <w:rPr>
        <w:rFonts w:ascii="Symbol" w:hAnsi="Symbol" w:hint="default"/>
      </w:rPr>
    </w:lvl>
    <w:lvl w:ilvl="1" w:tplc="0C090003" w:tentative="1">
      <w:start w:val="1"/>
      <w:numFmt w:val="bullet"/>
      <w:lvlText w:val="o"/>
      <w:lvlJc w:val="left"/>
      <w:pPr>
        <w:ind w:left="1669" w:hanging="360"/>
      </w:pPr>
      <w:rPr>
        <w:rFonts w:ascii="Courier New" w:hAnsi="Courier New" w:cs="Courier New" w:hint="default"/>
      </w:rPr>
    </w:lvl>
    <w:lvl w:ilvl="2" w:tplc="0C090005" w:tentative="1">
      <w:start w:val="1"/>
      <w:numFmt w:val="bullet"/>
      <w:lvlText w:val=""/>
      <w:lvlJc w:val="left"/>
      <w:pPr>
        <w:ind w:left="2389" w:hanging="360"/>
      </w:pPr>
      <w:rPr>
        <w:rFonts w:ascii="Wingdings" w:hAnsi="Wingdings" w:hint="default"/>
      </w:rPr>
    </w:lvl>
    <w:lvl w:ilvl="3" w:tplc="0C090001" w:tentative="1">
      <w:start w:val="1"/>
      <w:numFmt w:val="bullet"/>
      <w:lvlText w:val=""/>
      <w:lvlJc w:val="left"/>
      <w:pPr>
        <w:ind w:left="3109" w:hanging="360"/>
      </w:pPr>
      <w:rPr>
        <w:rFonts w:ascii="Symbol" w:hAnsi="Symbol" w:hint="default"/>
      </w:rPr>
    </w:lvl>
    <w:lvl w:ilvl="4" w:tplc="0C090003" w:tentative="1">
      <w:start w:val="1"/>
      <w:numFmt w:val="bullet"/>
      <w:lvlText w:val="o"/>
      <w:lvlJc w:val="left"/>
      <w:pPr>
        <w:ind w:left="3829" w:hanging="360"/>
      </w:pPr>
      <w:rPr>
        <w:rFonts w:ascii="Courier New" w:hAnsi="Courier New" w:cs="Courier New" w:hint="default"/>
      </w:rPr>
    </w:lvl>
    <w:lvl w:ilvl="5" w:tplc="0C090005" w:tentative="1">
      <w:start w:val="1"/>
      <w:numFmt w:val="bullet"/>
      <w:lvlText w:val=""/>
      <w:lvlJc w:val="left"/>
      <w:pPr>
        <w:ind w:left="4549" w:hanging="360"/>
      </w:pPr>
      <w:rPr>
        <w:rFonts w:ascii="Wingdings" w:hAnsi="Wingdings" w:hint="default"/>
      </w:rPr>
    </w:lvl>
    <w:lvl w:ilvl="6" w:tplc="0C090001" w:tentative="1">
      <w:start w:val="1"/>
      <w:numFmt w:val="bullet"/>
      <w:lvlText w:val=""/>
      <w:lvlJc w:val="left"/>
      <w:pPr>
        <w:ind w:left="5269" w:hanging="360"/>
      </w:pPr>
      <w:rPr>
        <w:rFonts w:ascii="Symbol" w:hAnsi="Symbol" w:hint="default"/>
      </w:rPr>
    </w:lvl>
    <w:lvl w:ilvl="7" w:tplc="0C090003" w:tentative="1">
      <w:start w:val="1"/>
      <w:numFmt w:val="bullet"/>
      <w:lvlText w:val="o"/>
      <w:lvlJc w:val="left"/>
      <w:pPr>
        <w:ind w:left="5989" w:hanging="360"/>
      </w:pPr>
      <w:rPr>
        <w:rFonts w:ascii="Courier New" w:hAnsi="Courier New" w:cs="Courier New" w:hint="default"/>
      </w:rPr>
    </w:lvl>
    <w:lvl w:ilvl="8" w:tplc="0C090005" w:tentative="1">
      <w:start w:val="1"/>
      <w:numFmt w:val="bullet"/>
      <w:lvlText w:val=""/>
      <w:lvlJc w:val="left"/>
      <w:pPr>
        <w:ind w:left="6709" w:hanging="360"/>
      </w:pPr>
      <w:rPr>
        <w:rFonts w:ascii="Wingdings" w:hAnsi="Wingdings" w:hint="default"/>
      </w:rPr>
    </w:lvl>
  </w:abstractNum>
  <w:abstractNum w:abstractNumId="5" w15:restartNumberingAfterBreak="0">
    <w:nsid w:val="40BB001F"/>
    <w:multiLevelType w:val="hybridMultilevel"/>
    <w:tmpl w:val="CA7C7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4122FE"/>
    <w:multiLevelType w:val="hybridMultilevel"/>
    <w:tmpl w:val="C4E4D460"/>
    <w:lvl w:ilvl="0" w:tplc="0E46F0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530C45"/>
    <w:multiLevelType w:val="hybridMultilevel"/>
    <w:tmpl w:val="AD9CB4E0"/>
    <w:lvl w:ilvl="0" w:tplc="95C059B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D503D68"/>
    <w:multiLevelType w:val="hybridMultilevel"/>
    <w:tmpl w:val="AA04D534"/>
    <w:lvl w:ilvl="0" w:tplc="DBF4AA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850B45"/>
    <w:multiLevelType w:val="hybridMultilevel"/>
    <w:tmpl w:val="A5B81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855E42"/>
    <w:multiLevelType w:val="hybridMultilevel"/>
    <w:tmpl w:val="934A11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5C364E9C"/>
    <w:multiLevelType w:val="hybridMultilevel"/>
    <w:tmpl w:val="ECF8A63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5C446864"/>
    <w:multiLevelType w:val="hybridMultilevel"/>
    <w:tmpl w:val="1C1A6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3A00EC"/>
    <w:multiLevelType w:val="hybridMultilevel"/>
    <w:tmpl w:val="FEA6C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D76462"/>
    <w:multiLevelType w:val="hybridMultilevel"/>
    <w:tmpl w:val="FA0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990E11"/>
    <w:multiLevelType w:val="hybridMultilevel"/>
    <w:tmpl w:val="B34E445A"/>
    <w:lvl w:ilvl="0" w:tplc="857680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514480"/>
    <w:multiLevelType w:val="hybridMultilevel"/>
    <w:tmpl w:val="6D56D7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7"/>
  </w:num>
  <w:num w:numId="5">
    <w:abstractNumId w:val="14"/>
  </w:num>
  <w:num w:numId="6">
    <w:abstractNumId w:val="2"/>
  </w:num>
  <w:num w:numId="7">
    <w:abstractNumId w:val="3"/>
  </w:num>
  <w:num w:numId="8">
    <w:abstractNumId w:val="13"/>
  </w:num>
  <w:num w:numId="9">
    <w:abstractNumId w:val="10"/>
  </w:num>
  <w:num w:numId="10">
    <w:abstractNumId w:val="5"/>
  </w:num>
  <w:num w:numId="11">
    <w:abstractNumId w:val="6"/>
  </w:num>
  <w:num w:numId="12">
    <w:abstractNumId w:val="6"/>
  </w:num>
  <w:num w:numId="13">
    <w:abstractNumId w:val="8"/>
  </w:num>
  <w:num w:numId="14">
    <w:abstractNumId w:val="16"/>
  </w:num>
  <w:num w:numId="15">
    <w:abstractNumId w:val="9"/>
  </w:num>
  <w:num w:numId="16">
    <w:abstractNumId w:val="4"/>
  </w:num>
  <w:num w:numId="17">
    <w:abstractNumId w:val="15"/>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E9"/>
    <w:rsid w:val="00001FA9"/>
    <w:rsid w:val="0001495A"/>
    <w:rsid w:val="00034B85"/>
    <w:rsid w:val="00047AD9"/>
    <w:rsid w:val="00082892"/>
    <w:rsid w:val="00091301"/>
    <w:rsid w:val="00096576"/>
    <w:rsid w:val="000A6EEA"/>
    <w:rsid w:val="000D451C"/>
    <w:rsid w:val="001235E1"/>
    <w:rsid w:val="001243D5"/>
    <w:rsid w:val="0013019E"/>
    <w:rsid w:val="00140138"/>
    <w:rsid w:val="00157D15"/>
    <w:rsid w:val="001639BB"/>
    <w:rsid w:val="00173151"/>
    <w:rsid w:val="001815EC"/>
    <w:rsid w:val="001A6276"/>
    <w:rsid w:val="001E413D"/>
    <w:rsid w:val="001E6075"/>
    <w:rsid w:val="001F45A7"/>
    <w:rsid w:val="00203F58"/>
    <w:rsid w:val="00204F31"/>
    <w:rsid w:val="0020710A"/>
    <w:rsid w:val="00212C38"/>
    <w:rsid w:val="00250557"/>
    <w:rsid w:val="00270F68"/>
    <w:rsid w:val="0027799F"/>
    <w:rsid w:val="00277ABF"/>
    <w:rsid w:val="00280050"/>
    <w:rsid w:val="002A5C35"/>
    <w:rsid w:val="002B5ADF"/>
    <w:rsid w:val="002D4A4F"/>
    <w:rsid w:val="002D606E"/>
    <w:rsid w:val="0030277C"/>
    <w:rsid w:val="003122D1"/>
    <w:rsid w:val="0033556E"/>
    <w:rsid w:val="003419AC"/>
    <w:rsid w:val="003467A2"/>
    <w:rsid w:val="00371AF4"/>
    <w:rsid w:val="00393050"/>
    <w:rsid w:val="003A36BC"/>
    <w:rsid w:val="003A5B1A"/>
    <w:rsid w:val="003A6C6E"/>
    <w:rsid w:val="003D1705"/>
    <w:rsid w:val="00405D45"/>
    <w:rsid w:val="00435657"/>
    <w:rsid w:val="00436452"/>
    <w:rsid w:val="004416F9"/>
    <w:rsid w:val="00443283"/>
    <w:rsid w:val="004C1646"/>
    <w:rsid w:val="004D4627"/>
    <w:rsid w:val="004D7D45"/>
    <w:rsid w:val="004E19EC"/>
    <w:rsid w:val="004F4EC3"/>
    <w:rsid w:val="0052053D"/>
    <w:rsid w:val="00524267"/>
    <w:rsid w:val="005369F0"/>
    <w:rsid w:val="0054661D"/>
    <w:rsid w:val="00582921"/>
    <w:rsid w:val="005A53EE"/>
    <w:rsid w:val="005B26D0"/>
    <w:rsid w:val="005C2A93"/>
    <w:rsid w:val="005C4D58"/>
    <w:rsid w:val="005C716A"/>
    <w:rsid w:val="005D694A"/>
    <w:rsid w:val="005E6593"/>
    <w:rsid w:val="005E77D9"/>
    <w:rsid w:val="005F6444"/>
    <w:rsid w:val="006224A0"/>
    <w:rsid w:val="0066448D"/>
    <w:rsid w:val="006766FD"/>
    <w:rsid w:val="00696045"/>
    <w:rsid w:val="006D3AD0"/>
    <w:rsid w:val="006F725F"/>
    <w:rsid w:val="007032CC"/>
    <w:rsid w:val="007068A4"/>
    <w:rsid w:val="007105B0"/>
    <w:rsid w:val="00724223"/>
    <w:rsid w:val="007264E7"/>
    <w:rsid w:val="0074309F"/>
    <w:rsid w:val="007527D6"/>
    <w:rsid w:val="00752BF4"/>
    <w:rsid w:val="00761226"/>
    <w:rsid w:val="00772AC3"/>
    <w:rsid w:val="00783724"/>
    <w:rsid w:val="00784DE8"/>
    <w:rsid w:val="007D2244"/>
    <w:rsid w:val="007D5F5E"/>
    <w:rsid w:val="007E5B45"/>
    <w:rsid w:val="007F795B"/>
    <w:rsid w:val="00816450"/>
    <w:rsid w:val="00834D3A"/>
    <w:rsid w:val="008539BF"/>
    <w:rsid w:val="008659F2"/>
    <w:rsid w:val="008846B3"/>
    <w:rsid w:val="008979B4"/>
    <w:rsid w:val="008C7F77"/>
    <w:rsid w:val="008D3D05"/>
    <w:rsid w:val="008E1C16"/>
    <w:rsid w:val="008E2EAB"/>
    <w:rsid w:val="008F5B7A"/>
    <w:rsid w:val="00924E54"/>
    <w:rsid w:val="00936EE4"/>
    <w:rsid w:val="00942865"/>
    <w:rsid w:val="009473B1"/>
    <w:rsid w:val="00961929"/>
    <w:rsid w:val="00966A36"/>
    <w:rsid w:val="0097177D"/>
    <w:rsid w:val="00975ED6"/>
    <w:rsid w:val="009A082C"/>
    <w:rsid w:val="009B338B"/>
    <w:rsid w:val="009C1E39"/>
    <w:rsid w:val="009D1580"/>
    <w:rsid w:val="009D35E9"/>
    <w:rsid w:val="00A3428F"/>
    <w:rsid w:val="00A375B1"/>
    <w:rsid w:val="00A377D1"/>
    <w:rsid w:val="00A53221"/>
    <w:rsid w:val="00A6158A"/>
    <w:rsid w:val="00AA4BA2"/>
    <w:rsid w:val="00AD0055"/>
    <w:rsid w:val="00AD1CA4"/>
    <w:rsid w:val="00AD32DD"/>
    <w:rsid w:val="00AD4748"/>
    <w:rsid w:val="00AE0657"/>
    <w:rsid w:val="00AE26D5"/>
    <w:rsid w:val="00B00F84"/>
    <w:rsid w:val="00B07119"/>
    <w:rsid w:val="00B16332"/>
    <w:rsid w:val="00B22734"/>
    <w:rsid w:val="00B35C4F"/>
    <w:rsid w:val="00B802BB"/>
    <w:rsid w:val="00BA1223"/>
    <w:rsid w:val="00BA1372"/>
    <w:rsid w:val="00BB7044"/>
    <w:rsid w:val="00BB7C76"/>
    <w:rsid w:val="00BE4CA7"/>
    <w:rsid w:val="00C13D2D"/>
    <w:rsid w:val="00C30B8F"/>
    <w:rsid w:val="00C56F6C"/>
    <w:rsid w:val="00C603A1"/>
    <w:rsid w:val="00C715A3"/>
    <w:rsid w:val="00C7740E"/>
    <w:rsid w:val="00C9263F"/>
    <w:rsid w:val="00C9753E"/>
    <w:rsid w:val="00CE022E"/>
    <w:rsid w:val="00D15C61"/>
    <w:rsid w:val="00D23182"/>
    <w:rsid w:val="00D353B4"/>
    <w:rsid w:val="00D50086"/>
    <w:rsid w:val="00D60089"/>
    <w:rsid w:val="00D84EF5"/>
    <w:rsid w:val="00DA5B53"/>
    <w:rsid w:val="00DA65AD"/>
    <w:rsid w:val="00DC088D"/>
    <w:rsid w:val="00DC52C4"/>
    <w:rsid w:val="00DD5F7F"/>
    <w:rsid w:val="00DE1E69"/>
    <w:rsid w:val="00DE5650"/>
    <w:rsid w:val="00DF3848"/>
    <w:rsid w:val="00DF439C"/>
    <w:rsid w:val="00E003FF"/>
    <w:rsid w:val="00E02999"/>
    <w:rsid w:val="00E12965"/>
    <w:rsid w:val="00E14969"/>
    <w:rsid w:val="00E15F47"/>
    <w:rsid w:val="00E6067E"/>
    <w:rsid w:val="00E63855"/>
    <w:rsid w:val="00E659AF"/>
    <w:rsid w:val="00E742DF"/>
    <w:rsid w:val="00E8675E"/>
    <w:rsid w:val="00E87B35"/>
    <w:rsid w:val="00EC179B"/>
    <w:rsid w:val="00EE4AB4"/>
    <w:rsid w:val="00EE56D3"/>
    <w:rsid w:val="00EF2CF2"/>
    <w:rsid w:val="00F14D6C"/>
    <w:rsid w:val="00F36532"/>
    <w:rsid w:val="00F41403"/>
    <w:rsid w:val="00F5062E"/>
    <w:rsid w:val="00F96531"/>
    <w:rsid w:val="00F96A17"/>
    <w:rsid w:val="00FA3A0B"/>
    <w:rsid w:val="00FC5ECD"/>
    <w:rsid w:val="00FE40F8"/>
    <w:rsid w:val="00FF4E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BB0429"/>
  <w15:chartTrackingRefBased/>
  <w15:docId w15:val="{F1914E45-6B12-46F7-A464-BF475A8D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5E9"/>
    <w:pPr>
      <w:spacing w:after="200" w:line="276" w:lineRule="auto"/>
    </w:pPr>
    <w:rPr>
      <w:rFonts w:asciiTheme="minorHAnsi" w:eastAsiaTheme="minorEastAsia" w:hAnsiTheme="minorHAnsi" w:cstheme="minorBidi"/>
      <w:sz w:val="22"/>
      <w:szCs w:val="22"/>
      <w:lang w:eastAsia="en-AU"/>
    </w:rPr>
  </w:style>
  <w:style w:type="paragraph" w:styleId="Heading1">
    <w:name w:val="heading 1"/>
    <w:aliases w:val="c"/>
    <w:basedOn w:val="Normal"/>
    <w:next w:val="Normal"/>
    <w:link w:val="Heading1Char"/>
    <w:qFormat/>
    <w:rsid w:val="009D35E9"/>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D35E9"/>
    <w:pPr>
      <w:spacing w:before="200" w:after="120" w:line="240" w:lineRule="auto"/>
      <w:ind w:left="1843" w:hanging="1843"/>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9D3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D35E9"/>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9D35E9"/>
    <w:rPr>
      <w:rFonts w:asciiTheme="majorHAnsi" w:eastAsiaTheme="majorEastAsia" w:hAnsiTheme="majorHAnsi" w:cstheme="majorBidi"/>
      <w:b/>
      <w:bCs/>
      <w:szCs w:val="26"/>
      <w:lang w:eastAsia="en-AU"/>
    </w:rPr>
  </w:style>
  <w:style w:type="paragraph" w:styleId="Header">
    <w:name w:val="header"/>
    <w:basedOn w:val="Normal"/>
    <w:link w:val="HeaderChar"/>
    <w:uiPriority w:val="99"/>
    <w:rsid w:val="009D35E9"/>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uiPriority w:val="99"/>
    <w:rsid w:val="009D35E9"/>
    <w:rPr>
      <w:rFonts w:asciiTheme="minorHAnsi" w:eastAsiaTheme="minorEastAsia" w:hAnsiTheme="minorHAnsi" w:cstheme="minorBidi"/>
      <w:snapToGrid w:val="0"/>
      <w:sz w:val="22"/>
      <w:szCs w:val="22"/>
      <w:lang w:val="en-US"/>
    </w:rPr>
  </w:style>
  <w:style w:type="paragraph" w:styleId="Footer">
    <w:name w:val="footer"/>
    <w:basedOn w:val="Normal"/>
    <w:link w:val="FooterChar"/>
    <w:uiPriority w:val="99"/>
    <w:rsid w:val="009D35E9"/>
    <w:pPr>
      <w:tabs>
        <w:tab w:val="center" w:pos="4153"/>
        <w:tab w:val="right" w:pos="8306"/>
      </w:tabs>
    </w:pPr>
  </w:style>
  <w:style w:type="character" w:customStyle="1" w:styleId="FooterChar">
    <w:name w:val="Footer Char"/>
    <w:basedOn w:val="DefaultParagraphFont"/>
    <w:link w:val="Footer"/>
    <w:uiPriority w:val="99"/>
    <w:rsid w:val="009D35E9"/>
    <w:rPr>
      <w:rFonts w:asciiTheme="minorHAnsi" w:eastAsiaTheme="minorEastAsia" w:hAnsiTheme="minorHAnsi" w:cstheme="minorBidi"/>
      <w:sz w:val="22"/>
      <w:szCs w:val="22"/>
      <w:lang w:eastAsia="en-AU"/>
    </w:rPr>
  </w:style>
  <w:style w:type="character" w:styleId="PageNumber">
    <w:name w:val="page number"/>
    <w:basedOn w:val="DefaultParagraphFont"/>
    <w:rsid w:val="009D35E9"/>
  </w:style>
  <w:style w:type="paragraph" w:styleId="BodyText">
    <w:name w:val="Body Text"/>
    <w:basedOn w:val="Normal"/>
    <w:link w:val="BodyTextChar"/>
    <w:rsid w:val="00C9263F"/>
    <w:pPr>
      <w:spacing w:before="120" w:after="120" w:line="264" w:lineRule="auto"/>
    </w:pPr>
    <w:rPr>
      <w:rFonts w:ascii="Arial" w:hAnsi="Arial" w:cs="Arial"/>
    </w:rPr>
  </w:style>
  <w:style w:type="character" w:customStyle="1" w:styleId="BodyTextChar">
    <w:name w:val="Body Text Char"/>
    <w:basedOn w:val="DefaultParagraphFont"/>
    <w:link w:val="BodyText"/>
    <w:rsid w:val="00C9263F"/>
    <w:rPr>
      <w:rFonts w:ascii="Arial" w:eastAsiaTheme="minorEastAsia" w:hAnsi="Arial" w:cs="Arial"/>
      <w:sz w:val="22"/>
      <w:szCs w:val="22"/>
      <w:lang w:eastAsia="en-AU"/>
    </w:rPr>
  </w:style>
  <w:style w:type="paragraph" w:customStyle="1" w:styleId="Default">
    <w:name w:val="Default"/>
    <w:rsid w:val="009D35E9"/>
    <w:pPr>
      <w:autoSpaceDE w:val="0"/>
      <w:autoSpaceDN w:val="0"/>
      <w:adjustRightInd w:val="0"/>
      <w:spacing w:after="200" w:line="276" w:lineRule="auto"/>
    </w:pPr>
    <w:rPr>
      <w:rFonts w:ascii="Arial" w:eastAsiaTheme="minorEastAsia" w:hAnsi="Arial" w:cs="Arial"/>
      <w:color w:val="000000"/>
      <w:lang w:val="en-US"/>
    </w:rPr>
  </w:style>
  <w:style w:type="paragraph" w:styleId="ListParagraph">
    <w:name w:val="List Paragraph"/>
    <w:basedOn w:val="Normal"/>
    <w:link w:val="ListParagraphChar"/>
    <w:uiPriority w:val="34"/>
    <w:qFormat/>
    <w:rsid w:val="00C9263F"/>
    <w:pPr>
      <w:spacing w:after="60" w:line="240" w:lineRule="auto"/>
    </w:pPr>
    <w:rPr>
      <w:rFonts w:ascii="Arial" w:hAnsi="Arial" w:cs="Arial"/>
    </w:rPr>
  </w:style>
  <w:style w:type="paragraph" w:styleId="NoSpacing">
    <w:name w:val="No Spacing"/>
    <w:basedOn w:val="Normal"/>
    <w:uiPriority w:val="1"/>
    <w:qFormat/>
    <w:rsid w:val="009D35E9"/>
    <w:pPr>
      <w:spacing w:after="0" w:line="240" w:lineRule="auto"/>
    </w:pPr>
  </w:style>
  <w:style w:type="character" w:styleId="SubtleEmphasis">
    <w:name w:val="Subtle Emphasis"/>
    <w:uiPriority w:val="19"/>
    <w:qFormat/>
    <w:rsid w:val="009D35E9"/>
    <w:rPr>
      <w:i/>
      <w:iCs/>
    </w:rPr>
  </w:style>
  <w:style w:type="character" w:customStyle="1" w:styleId="ListParagraphChar">
    <w:name w:val="List Paragraph Char"/>
    <w:basedOn w:val="DefaultParagraphFont"/>
    <w:link w:val="ListParagraph"/>
    <w:uiPriority w:val="34"/>
    <w:rsid w:val="00C9263F"/>
    <w:rPr>
      <w:rFonts w:ascii="Arial" w:eastAsiaTheme="minorEastAsia" w:hAnsi="Arial" w:cs="Arial"/>
      <w:sz w:val="22"/>
      <w:szCs w:val="22"/>
      <w:lang w:eastAsia="en-AU"/>
    </w:rPr>
  </w:style>
  <w:style w:type="paragraph" w:customStyle="1" w:styleId="CmqHeading1">
    <w:name w:val="Cmq Heading 1"/>
    <w:basedOn w:val="Heading3"/>
    <w:link w:val="CmqHeading1Char"/>
    <w:autoRedefine/>
    <w:qFormat/>
    <w:rsid w:val="00E8675E"/>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9D35E9"/>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E8675E"/>
    <w:rPr>
      <w:rFonts w:ascii="Arial Bold" w:eastAsia="Times" w:hAnsi="Arial Bold" w:cs="Arial"/>
      <w:b/>
      <w:caps/>
      <w:color w:val="1F3763" w:themeColor="accent1" w:themeShade="7F"/>
      <w:sz w:val="26"/>
      <w:szCs w:val="26"/>
      <w:lang w:eastAsia="en-AU"/>
    </w:rPr>
  </w:style>
  <w:style w:type="paragraph" w:customStyle="1" w:styleId="Cmqheading3">
    <w:name w:val="Cmq heading 3"/>
    <w:basedOn w:val="Heading3"/>
    <w:link w:val="Cmqheading3Char"/>
    <w:qFormat/>
    <w:rsid w:val="00B16332"/>
    <w:pPr>
      <w:keepLines w:val="0"/>
      <w:spacing w:before="240" w:after="120" w:line="264" w:lineRule="auto"/>
      <w:ind w:left="1077" w:hanging="1077"/>
      <w:contextualSpacing/>
      <w:outlineLvl w:val="9"/>
    </w:pPr>
    <w:rPr>
      <w:rFonts w:ascii="Arial" w:hAnsi="Arial" w:cs="Arial"/>
      <w:b/>
      <w:color w:val="auto"/>
      <w:sz w:val="22"/>
      <w:szCs w:val="22"/>
    </w:rPr>
  </w:style>
  <w:style w:type="character" w:customStyle="1" w:styleId="Cmqheading2Char">
    <w:name w:val="Cmq heading 2 Char"/>
    <w:basedOn w:val="BodyTextChar"/>
    <w:link w:val="Cmqheading2"/>
    <w:rsid w:val="009D35E9"/>
    <w:rPr>
      <w:rFonts w:ascii="Arial" w:eastAsia="Times" w:hAnsi="Arial" w:cs="Arial"/>
      <w:b/>
      <w:bCs/>
      <w:i/>
      <w:caps/>
      <w:color w:val="000000"/>
      <w:sz w:val="22"/>
      <w:szCs w:val="22"/>
      <w:lang w:eastAsia="en-AU"/>
    </w:rPr>
  </w:style>
  <w:style w:type="paragraph" w:customStyle="1" w:styleId="CmqTitle1">
    <w:name w:val="Cmq Title 1"/>
    <w:basedOn w:val="Normal"/>
    <w:qFormat/>
    <w:rsid w:val="009D35E9"/>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B16332"/>
    <w:rPr>
      <w:rFonts w:ascii="Arial" w:eastAsiaTheme="majorEastAsia" w:hAnsi="Arial" w:cs="Arial"/>
      <w:b/>
      <w:color w:val="1F3763" w:themeColor="accent1" w:themeShade="7F"/>
      <w:sz w:val="22"/>
      <w:szCs w:val="22"/>
      <w:lang w:eastAsia="en-AU"/>
    </w:rPr>
  </w:style>
  <w:style w:type="paragraph" w:customStyle="1" w:styleId="CmqTitle2">
    <w:name w:val="Cmq Title 2"/>
    <w:basedOn w:val="Normal"/>
    <w:qFormat/>
    <w:rsid w:val="009D35E9"/>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9D35E9"/>
    <w:rPr>
      <w:color w:val="0563C1" w:themeColor="hyperlink"/>
      <w:u w:val="single"/>
    </w:rPr>
  </w:style>
  <w:style w:type="table" w:styleId="TableGrid">
    <w:name w:val="Table Grid"/>
    <w:basedOn w:val="TableNormal"/>
    <w:uiPriority w:val="59"/>
    <w:rsid w:val="009D35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35E9"/>
    <w:rPr>
      <w:rFonts w:asciiTheme="majorHAnsi" w:eastAsiaTheme="majorEastAsia" w:hAnsiTheme="majorHAnsi" w:cstheme="majorBidi"/>
      <w:color w:val="1F3763" w:themeColor="accent1" w:themeShade="7F"/>
      <w:lang w:eastAsia="en-AU"/>
    </w:rPr>
  </w:style>
  <w:style w:type="character" w:styleId="FollowedHyperlink">
    <w:name w:val="FollowedHyperlink"/>
    <w:basedOn w:val="DefaultParagraphFont"/>
    <w:uiPriority w:val="99"/>
    <w:semiHidden/>
    <w:unhideWhenUsed/>
    <w:rsid w:val="009D35E9"/>
    <w:rPr>
      <w:color w:val="954F72" w:themeColor="followedHyperlink"/>
      <w:u w:val="single"/>
    </w:rPr>
  </w:style>
  <w:style w:type="character" w:styleId="UnresolvedMention">
    <w:name w:val="Unresolved Mention"/>
    <w:basedOn w:val="DefaultParagraphFont"/>
    <w:uiPriority w:val="99"/>
    <w:semiHidden/>
    <w:unhideWhenUsed/>
    <w:rsid w:val="0001495A"/>
    <w:rPr>
      <w:color w:val="605E5C"/>
      <w:shd w:val="clear" w:color="auto" w:fill="E1DFDD"/>
    </w:rPr>
  </w:style>
  <w:style w:type="character" w:styleId="CommentReference">
    <w:name w:val="annotation reference"/>
    <w:basedOn w:val="DefaultParagraphFont"/>
    <w:uiPriority w:val="99"/>
    <w:semiHidden/>
    <w:unhideWhenUsed/>
    <w:rsid w:val="00E87B35"/>
    <w:rPr>
      <w:sz w:val="16"/>
      <w:szCs w:val="16"/>
    </w:rPr>
  </w:style>
  <w:style w:type="paragraph" w:styleId="CommentText">
    <w:name w:val="annotation text"/>
    <w:basedOn w:val="Normal"/>
    <w:link w:val="CommentTextChar"/>
    <w:uiPriority w:val="99"/>
    <w:semiHidden/>
    <w:unhideWhenUsed/>
    <w:rsid w:val="00E87B35"/>
    <w:pPr>
      <w:spacing w:line="240" w:lineRule="auto"/>
    </w:pPr>
    <w:rPr>
      <w:sz w:val="20"/>
      <w:szCs w:val="20"/>
    </w:rPr>
  </w:style>
  <w:style w:type="character" w:customStyle="1" w:styleId="CommentTextChar">
    <w:name w:val="Comment Text Char"/>
    <w:basedOn w:val="DefaultParagraphFont"/>
    <w:link w:val="CommentText"/>
    <w:uiPriority w:val="99"/>
    <w:semiHidden/>
    <w:rsid w:val="00E87B35"/>
    <w:rPr>
      <w:rFonts w:asciiTheme="minorHAnsi" w:eastAsiaTheme="minorEastAsia" w:hAnsiTheme="minorHAnsi" w:cstheme="minorBidi"/>
      <w:sz w:val="20"/>
      <w:szCs w:val="20"/>
      <w:lang w:eastAsia="en-AU"/>
    </w:rPr>
  </w:style>
  <w:style w:type="paragraph" w:styleId="CommentSubject">
    <w:name w:val="annotation subject"/>
    <w:basedOn w:val="CommentText"/>
    <w:next w:val="CommentText"/>
    <w:link w:val="CommentSubjectChar"/>
    <w:uiPriority w:val="99"/>
    <w:semiHidden/>
    <w:unhideWhenUsed/>
    <w:rsid w:val="00E87B35"/>
    <w:rPr>
      <w:b/>
      <w:bCs/>
    </w:rPr>
  </w:style>
  <w:style w:type="character" w:customStyle="1" w:styleId="CommentSubjectChar">
    <w:name w:val="Comment Subject Char"/>
    <w:basedOn w:val="CommentTextChar"/>
    <w:link w:val="CommentSubject"/>
    <w:uiPriority w:val="99"/>
    <w:semiHidden/>
    <w:rsid w:val="00E87B35"/>
    <w:rPr>
      <w:rFonts w:asciiTheme="minorHAnsi" w:eastAsiaTheme="minorEastAsia" w:hAnsiTheme="minorHAnsi" w:cstheme="minorBidi"/>
      <w:b/>
      <w:bCs/>
      <w:sz w:val="20"/>
      <w:szCs w:val="20"/>
      <w:lang w:eastAsia="en-AU"/>
    </w:rPr>
  </w:style>
  <w:style w:type="character" w:customStyle="1" w:styleId="apple-converted-space">
    <w:name w:val="apple-converted-space"/>
    <w:basedOn w:val="DefaultParagraphFont"/>
    <w:rsid w:val="00936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827">
      <w:bodyDiv w:val="1"/>
      <w:marLeft w:val="0"/>
      <w:marRight w:val="0"/>
      <w:marTop w:val="0"/>
      <w:marBottom w:val="0"/>
      <w:divBdr>
        <w:top w:val="none" w:sz="0" w:space="0" w:color="auto"/>
        <w:left w:val="none" w:sz="0" w:space="0" w:color="auto"/>
        <w:bottom w:val="none" w:sz="0" w:space="0" w:color="auto"/>
        <w:right w:val="none" w:sz="0" w:space="0" w:color="auto"/>
      </w:divBdr>
    </w:div>
    <w:div w:id="651717438">
      <w:bodyDiv w:val="1"/>
      <w:marLeft w:val="0"/>
      <w:marRight w:val="0"/>
      <w:marTop w:val="0"/>
      <w:marBottom w:val="0"/>
      <w:divBdr>
        <w:top w:val="none" w:sz="0" w:space="0" w:color="auto"/>
        <w:left w:val="none" w:sz="0" w:space="0" w:color="auto"/>
        <w:bottom w:val="none" w:sz="0" w:space="0" w:color="auto"/>
        <w:right w:val="none" w:sz="0" w:space="0" w:color="auto"/>
      </w:divBdr>
    </w:div>
    <w:div w:id="919607825">
      <w:bodyDiv w:val="1"/>
      <w:marLeft w:val="0"/>
      <w:marRight w:val="0"/>
      <w:marTop w:val="0"/>
      <w:marBottom w:val="0"/>
      <w:divBdr>
        <w:top w:val="none" w:sz="0" w:space="0" w:color="auto"/>
        <w:left w:val="none" w:sz="0" w:space="0" w:color="auto"/>
        <w:bottom w:val="none" w:sz="0" w:space="0" w:color="auto"/>
        <w:right w:val="none" w:sz="0" w:space="0" w:color="auto"/>
      </w:divBdr>
    </w:div>
    <w:div w:id="14651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gmo-dealings/dealings-involving-intentional-release/dir-194"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gtr.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gtr@health.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ogtr.gov.au/gmo-dealings/dealings-involving-intentional-release/dir-193" TargetMode="External"/><Relationship Id="rId4" Type="http://schemas.openxmlformats.org/officeDocument/2006/relationships/settings" Target="settings.xml"/><Relationship Id="rId9" Type="http://schemas.openxmlformats.org/officeDocument/2006/relationships/hyperlink" Target="https://www.ogtr.gov.au/gmo-dealings/dealings-involving-intentional-release/dir-191"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E339-8354-4787-852C-6498AC5A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1187</Words>
  <Characters>6771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Communique GTTAC meeting 12 September 2022</vt:lpstr>
    </vt:vector>
  </TitlesOfParts>
  <Company/>
  <LinksUpToDate>false</LinksUpToDate>
  <CharactersWithSpaces>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Communique GTTAC meeting 29 November 2022</dc:title>
  <dc:subject/>
  <dc:creator>OGTR.Voicemail@health.gov.au</dc:creator>
  <cp:keywords/>
  <dc:description/>
  <cp:lastModifiedBy>SMITH, Justine</cp:lastModifiedBy>
  <cp:revision>2</cp:revision>
  <dcterms:created xsi:type="dcterms:W3CDTF">2023-01-29T22:44:00Z</dcterms:created>
  <dcterms:modified xsi:type="dcterms:W3CDTF">2023-01-29T22:44:00Z</dcterms:modified>
</cp:coreProperties>
</file>