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3ADE" w14:textId="77777777" w:rsidR="00A54DAA" w:rsidRPr="00A54DAA" w:rsidRDefault="00A54DAA" w:rsidP="00A54DAA">
      <w:pPr>
        <w:pStyle w:val="CmqTitle1"/>
        <w:spacing w:before="0" w:after="0" w:line="240" w:lineRule="auto"/>
        <w:rPr>
          <w:rFonts w:ascii="Times New Roman" w:hAnsi="Times New Roman" w:cs="Times New Roman"/>
          <w:b w:val="0"/>
          <w:bCs w:val="0"/>
          <w:color w:val="auto"/>
        </w:rPr>
      </w:pPr>
    </w:p>
    <w:p w14:paraId="42F3B3EA" w14:textId="6F25BB10" w:rsidR="005F0C75" w:rsidRPr="009208FE" w:rsidRDefault="005F0C75" w:rsidP="00A54DAA">
      <w:pPr>
        <w:pStyle w:val="CmqTitle1"/>
        <w:spacing w:before="0" w:line="240" w:lineRule="auto"/>
        <w:rPr>
          <w:color w:val="auto"/>
        </w:rPr>
      </w:pPr>
      <w:r w:rsidRPr="009208FE">
        <w:rPr>
          <w:color w:val="auto"/>
        </w:rPr>
        <w:t>Gene Technology Ethics and Community Consultative Committee</w:t>
      </w:r>
    </w:p>
    <w:p w14:paraId="1A49F2F9" w14:textId="2CC68B5A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 xml:space="preserve">Meeting of </w:t>
      </w:r>
      <w:r w:rsidR="00D46E7E">
        <w:rPr>
          <w:color w:val="auto"/>
        </w:rPr>
        <w:t xml:space="preserve">22 November </w:t>
      </w:r>
      <w:r w:rsidR="009208FE" w:rsidRPr="009208FE">
        <w:rPr>
          <w:color w:val="auto"/>
        </w:rPr>
        <w:t>202</w:t>
      </w:r>
      <w:r w:rsidR="007D3DE7">
        <w:rPr>
          <w:color w:val="auto"/>
        </w:rPr>
        <w:t>2</w:t>
      </w:r>
    </w:p>
    <w:p w14:paraId="21FB0191" w14:textId="77777777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>Communiqué</w:t>
      </w:r>
    </w:p>
    <w:p w14:paraId="3577D99D" w14:textId="77777777" w:rsidR="005F0C75" w:rsidRPr="009208FE" w:rsidRDefault="005F0C75" w:rsidP="00E531A1">
      <w:pPr>
        <w:spacing w:before="120" w:line="264" w:lineRule="auto"/>
        <w:rPr>
          <w:rFonts w:ascii="Arial" w:hAnsi="Arial" w:cs="Arial"/>
          <w:sz w:val="22"/>
          <w:szCs w:val="22"/>
          <w:lang w:eastAsia="en-AU"/>
        </w:rPr>
      </w:pPr>
    </w:p>
    <w:p w14:paraId="51E42FE1" w14:textId="259A9F4E" w:rsidR="00F10C24" w:rsidRPr="009208FE" w:rsidRDefault="005F0C75" w:rsidP="00E531A1">
      <w:pPr>
        <w:pStyle w:val="CmqTitle2"/>
        <w:pBdr>
          <w:top w:val="single" w:sz="6" w:space="12" w:color="auto"/>
          <w:bottom w:val="single" w:sz="6" w:space="12" w:color="auto"/>
        </w:pBdr>
        <w:spacing w:line="264" w:lineRule="auto"/>
      </w:pPr>
      <w:r w:rsidRPr="009208FE">
        <w:t xml:space="preserve">This Communique covers matters considered at the </w:t>
      </w:r>
      <w:r w:rsidR="007D3DE7" w:rsidRPr="009208FE">
        <w:t>1</w:t>
      </w:r>
      <w:r w:rsidR="00D46E7E">
        <w:t>7</w:t>
      </w:r>
      <w:r w:rsidR="007D3DE7" w:rsidRPr="009208FE">
        <w:rPr>
          <w:vertAlign w:val="superscript"/>
        </w:rPr>
        <w:t>th</w:t>
      </w:r>
      <w:r w:rsidR="007D3DE7" w:rsidRPr="009208FE">
        <w:t xml:space="preserve"> </w:t>
      </w:r>
      <w:r w:rsidRPr="009208FE">
        <w:t>meeting of the Gene Technology Ethics and Community</w:t>
      </w:r>
      <w:r w:rsidR="005E254F" w:rsidRPr="009208FE">
        <w:t xml:space="preserve"> Consultative Committee</w:t>
      </w:r>
      <w:r w:rsidR="008872D6" w:rsidRPr="009208FE">
        <w:t xml:space="preserve"> (</w:t>
      </w:r>
      <w:r w:rsidR="00D46E7E">
        <w:t>22 November</w:t>
      </w:r>
      <w:r w:rsidR="009208FE" w:rsidRPr="009208FE">
        <w:t xml:space="preserve"> 202</w:t>
      </w:r>
      <w:r w:rsidR="007D3DE7">
        <w:t>2</w:t>
      </w:r>
      <w:r w:rsidRPr="009208FE">
        <w:t>)</w:t>
      </w:r>
    </w:p>
    <w:p w14:paraId="39E8227F" w14:textId="2DB01FEB" w:rsidR="005F0C75" w:rsidRPr="009208FE" w:rsidRDefault="005F0C75" w:rsidP="0066794D">
      <w:pPr>
        <w:pStyle w:val="Cmqheading3"/>
      </w:pPr>
      <w:r w:rsidRPr="009208FE">
        <w:t>Background</w:t>
      </w:r>
    </w:p>
    <w:p w14:paraId="198038C2" w14:textId="6FF249FD" w:rsidR="005F0C75" w:rsidRPr="009208FE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Gene Technology Ethics and Community Consultative Committee (GTECCC) is a statutory advisory committee established under the </w:t>
      </w:r>
      <w:r w:rsidRPr="009208FE">
        <w:rPr>
          <w:rFonts w:ascii="Arial" w:hAnsi="Arial" w:cs="Arial"/>
          <w:i/>
          <w:sz w:val="22"/>
          <w:szCs w:val="22"/>
          <w:lang w:eastAsia="en-AU"/>
        </w:rPr>
        <w:t>Gene Technology Act 2000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 to provide advice on the request of the Gene Technology Regulator (Regulator) or the </w:t>
      </w:r>
      <w:r w:rsidR="007D3DE7">
        <w:rPr>
          <w:rFonts w:ascii="Arial" w:hAnsi="Arial" w:cs="Arial"/>
          <w:sz w:val="22"/>
          <w:szCs w:val="22"/>
          <w:lang w:eastAsia="en-AU"/>
        </w:rPr>
        <w:t>Gene Technology Ministers’ Meeting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, on issues of ethical or community concern relating to gene technology. </w:t>
      </w:r>
    </w:p>
    <w:p w14:paraId="670E1D0D" w14:textId="077DAE63" w:rsidR="005F0C75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purpose of this Communiqué is to provide </w:t>
      </w:r>
      <w:r w:rsidR="00D46E7E">
        <w:rPr>
          <w:rFonts w:ascii="Arial" w:hAnsi="Arial" w:cs="Arial"/>
          <w:sz w:val="22"/>
          <w:szCs w:val="22"/>
          <w:lang w:eastAsia="en-AU"/>
        </w:rPr>
        <w:t xml:space="preserve">Committee resolutions and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a brief overview of </w:t>
      </w:r>
      <w:r w:rsidR="00D46E7E">
        <w:rPr>
          <w:rFonts w:ascii="Arial" w:hAnsi="Arial" w:cs="Arial"/>
          <w:sz w:val="22"/>
          <w:szCs w:val="22"/>
          <w:lang w:eastAsia="en-AU"/>
        </w:rPr>
        <w:t xml:space="preserve">the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key matters considered by GTECCC at 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its </w:t>
      </w:r>
      <w:r w:rsidR="007D3DE7">
        <w:rPr>
          <w:rFonts w:ascii="Arial" w:hAnsi="Arial" w:cs="Arial"/>
          <w:sz w:val="22"/>
          <w:szCs w:val="22"/>
          <w:lang w:eastAsia="en-AU"/>
        </w:rPr>
        <w:t>1</w:t>
      </w:r>
      <w:r w:rsidR="00D46E7E">
        <w:rPr>
          <w:rFonts w:ascii="Arial" w:hAnsi="Arial" w:cs="Arial"/>
          <w:sz w:val="22"/>
          <w:szCs w:val="22"/>
          <w:lang w:eastAsia="en-AU"/>
        </w:rPr>
        <w:t>7</w:t>
      </w:r>
      <w:r w:rsidR="007D3DE7" w:rsidRPr="007D3DE7">
        <w:rPr>
          <w:rFonts w:ascii="Arial" w:hAnsi="Arial" w:cs="Arial"/>
          <w:sz w:val="22"/>
          <w:szCs w:val="22"/>
          <w:vertAlign w:val="superscript"/>
          <w:lang w:eastAsia="en-AU"/>
        </w:rPr>
        <w:t>th</w:t>
      </w:r>
      <w:r w:rsidR="007D3DE7">
        <w:rPr>
          <w:rFonts w:ascii="Arial" w:hAnsi="Arial" w:cs="Arial"/>
          <w:sz w:val="22"/>
          <w:szCs w:val="22"/>
          <w:lang w:eastAsia="en-AU"/>
        </w:rPr>
        <w:t xml:space="preserve"> meeting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, held </w:t>
      </w:r>
      <w:r w:rsidR="00D46E7E">
        <w:rPr>
          <w:rFonts w:ascii="Arial" w:hAnsi="Arial" w:cs="Arial"/>
          <w:sz w:val="22"/>
          <w:szCs w:val="22"/>
          <w:lang w:eastAsia="en-AU"/>
        </w:rPr>
        <w:t>in Canberra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on </w:t>
      </w:r>
      <w:r w:rsidR="00D46E7E">
        <w:rPr>
          <w:rFonts w:ascii="Arial" w:hAnsi="Arial" w:cs="Arial"/>
          <w:sz w:val="22"/>
          <w:szCs w:val="22"/>
          <w:lang w:eastAsia="en-AU"/>
        </w:rPr>
        <w:t>22 November</w:t>
      </w:r>
      <w:r w:rsidR="009208FE" w:rsidRPr="009208FE">
        <w:rPr>
          <w:rFonts w:ascii="Arial" w:hAnsi="Arial" w:cs="Arial"/>
          <w:sz w:val="22"/>
          <w:szCs w:val="22"/>
          <w:lang w:eastAsia="en-AU"/>
        </w:rPr>
        <w:t xml:space="preserve"> 202</w:t>
      </w:r>
      <w:r w:rsidR="007D3DE7">
        <w:rPr>
          <w:rFonts w:ascii="Arial" w:hAnsi="Arial" w:cs="Arial"/>
          <w:sz w:val="22"/>
          <w:szCs w:val="22"/>
          <w:lang w:eastAsia="en-AU"/>
        </w:rPr>
        <w:t>2</w:t>
      </w:r>
      <w:r w:rsidRPr="009208FE">
        <w:rPr>
          <w:rFonts w:ascii="Arial" w:hAnsi="Arial" w:cs="Arial"/>
          <w:sz w:val="22"/>
          <w:szCs w:val="22"/>
          <w:lang w:eastAsia="en-AU"/>
        </w:rPr>
        <w:t>.</w:t>
      </w:r>
    </w:p>
    <w:p w14:paraId="3EBC9F85" w14:textId="77777777" w:rsidR="0066794D" w:rsidRDefault="00DF05A6" w:rsidP="0066794D">
      <w:pPr>
        <w:pStyle w:val="Cmqheading3"/>
      </w:pPr>
      <w:r w:rsidRPr="0066794D">
        <w:t>G</w:t>
      </w:r>
      <w:r w:rsidR="00D46E7E" w:rsidRPr="0066794D">
        <w:t>TECCC Work Plan</w:t>
      </w:r>
    </w:p>
    <w:p w14:paraId="438F5091" w14:textId="77BD92FB" w:rsidR="00DF05A6" w:rsidRPr="0066794D" w:rsidRDefault="00D46E7E" w:rsidP="0066794D">
      <w:pPr>
        <w:pStyle w:val="Cmqheading3"/>
        <w:contextualSpacing w:val="0"/>
        <w:rPr>
          <w:b w:val="0"/>
          <w:bCs/>
          <w:u w:val="single"/>
        </w:rPr>
      </w:pPr>
      <w:r w:rsidRPr="0066794D">
        <w:rPr>
          <w:b w:val="0"/>
          <w:bCs/>
          <w:u w:val="single"/>
        </w:rPr>
        <w:t>G</w:t>
      </w:r>
      <w:r w:rsidR="00DF05A6" w:rsidRPr="0066794D">
        <w:rPr>
          <w:b w:val="0"/>
          <w:bCs/>
          <w:u w:val="single"/>
        </w:rPr>
        <w:t>uiding principles for communication on gene technology</w:t>
      </w:r>
    </w:p>
    <w:p w14:paraId="685862EA" w14:textId="0358CC98" w:rsidR="00990040" w:rsidRPr="0066794D" w:rsidRDefault="00990040" w:rsidP="0066794D">
      <w:pPr>
        <w:pStyle w:val="BodyText"/>
      </w:pPr>
      <w:r w:rsidRPr="0066794D">
        <w:t xml:space="preserve">The GTECCC working group established to undertake a literature review to inform development of guiding principles for communication on gene technology </w:t>
      </w:r>
      <w:r w:rsidR="0066794D" w:rsidRPr="0066794D">
        <w:t>presented</w:t>
      </w:r>
      <w:r w:rsidRPr="0066794D">
        <w:t xml:space="preserve"> </w:t>
      </w:r>
      <w:r w:rsidR="0066794D" w:rsidRPr="0066794D">
        <w:t xml:space="preserve">their final </w:t>
      </w:r>
      <w:r w:rsidRPr="0066794D">
        <w:t xml:space="preserve">report to the committee. GTECCC thanked the working group for their efforts </w:t>
      </w:r>
      <w:r w:rsidR="0066794D" w:rsidRPr="0066794D">
        <w:t>in finalising</w:t>
      </w:r>
      <w:r w:rsidRPr="0066794D">
        <w:t xml:space="preserve"> th</w:t>
      </w:r>
      <w:r w:rsidR="0066794D" w:rsidRPr="0066794D">
        <w:t>is</w:t>
      </w:r>
      <w:r w:rsidRPr="0066794D">
        <w:t xml:space="preserve"> </w:t>
      </w:r>
      <w:r w:rsidR="00FF6078">
        <w:t>work</w:t>
      </w:r>
      <w:r w:rsidRPr="0066794D">
        <w:t xml:space="preserve">. </w:t>
      </w:r>
    </w:p>
    <w:p w14:paraId="1F0AF202" w14:textId="302F8CB2" w:rsidR="00AC0EF8" w:rsidRPr="0066794D" w:rsidRDefault="00990040" w:rsidP="0066794D">
      <w:pPr>
        <w:pStyle w:val="BodyText"/>
      </w:pPr>
      <w:r w:rsidRPr="0066794D">
        <w:t xml:space="preserve">The Committee </w:t>
      </w:r>
      <w:r w:rsidR="0066794D" w:rsidRPr="0066794D">
        <w:t xml:space="preserve">agreed that the literature review report marked the completion of phase one of the guiding principles </w:t>
      </w:r>
      <w:r w:rsidR="0066794D">
        <w:t xml:space="preserve">project and discussed the possible next phase of the </w:t>
      </w:r>
      <w:r w:rsidR="00FF6078">
        <w:t xml:space="preserve">project. GTECCC suggested that the </w:t>
      </w:r>
      <w:r w:rsidR="00FF6078" w:rsidRPr="00FF6078">
        <w:t xml:space="preserve">guiding principles should serve to </w:t>
      </w:r>
      <w:r w:rsidR="00FF6078">
        <w:t>highlight</w:t>
      </w:r>
      <w:r w:rsidR="00FF6078" w:rsidRPr="00FF6078">
        <w:t xml:space="preserve"> the competent, caring work </w:t>
      </w:r>
      <w:r w:rsidR="00FF6078">
        <w:t xml:space="preserve">the Regulator does </w:t>
      </w:r>
      <w:r w:rsidR="00FF6078" w:rsidRPr="00FF6078">
        <w:t xml:space="preserve">for the community in line with the object of the </w:t>
      </w:r>
      <w:r w:rsidR="00FF6078" w:rsidRPr="00FF6078">
        <w:rPr>
          <w:i/>
          <w:iCs/>
        </w:rPr>
        <w:t>Gene Technology Act 2000</w:t>
      </w:r>
      <w:r w:rsidR="00FF6078" w:rsidRPr="00FF6078">
        <w:t xml:space="preserve">. </w:t>
      </w:r>
      <w:r w:rsidR="00FF6078">
        <w:t>GTECCC discussed science communication efforts more generally and the importance of considering the objective of any communication.</w:t>
      </w:r>
    </w:p>
    <w:p w14:paraId="60C47089" w14:textId="474DFA24" w:rsidR="0066794D" w:rsidRDefault="0066794D" w:rsidP="0066794D">
      <w:pPr>
        <w:pStyle w:val="Cmqheading3"/>
        <w:contextualSpacing w:val="0"/>
      </w:pPr>
      <w:r>
        <w:t>Other Items for Discussion/Advice</w:t>
      </w:r>
    </w:p>
    <w:p w14:paraId="411CABDC" w14:textId="381F0237" w:rsidR="0066794D" w:rsidRDefault="00464E0E" w:rsidP="004025F6">
      <w:pPr>
        <w:pStyle w:val="Heading4"/>
      </w:pPr>
      <w:r>
        <w:t>Sustainable f</w:t>
      </w:r>
      <w:r w:rsidR="0066794D" w:rsidRPr="0066794D">
        <w:t>unding models</w:t>
      </w:r>
    </w:p>
    <w:p w14:paraId="652EB6E9" w14:textId="7F21F01C" w:rsidR="00C7660B" w:rsidRPr="0066794D" w:rsidRDefault="00C7660B" w:rsidP="00C7660B">
      <w:pPr>
        <w:pStyle w:val="BodyText"/>
      </w:pPr>
      <w:r>
        <w:t xml:space="preserve">GTECCC was presented information on how the OGTR is contributing to investigations into sustainable funding models. </w:t>
      </w:r>
      <w:r w:rsidRPr="00BF1DB6">
        <w:t xml:space="preserve">GTECCC noted </w:t>
      </w:r>
      <w:r w:rsidR="004025F6">
        <w:t xml:space="preserve">that </w:t>
      </w:r>
      <w:r w:rsidRPr="00BF1DB6">
        <w:t xml:space="preserve">OGTR has been fully </w:t>
      </w:r>
      <w:r w:rsidR="004025F6" w:rsidRPr="00BF1DB6">
        <w:t xml:space="preserve">government </w:t>
      </w:r>
      <w:r w:rsidRPr="00BF1DB6">
        <w:t>funded since the start of the scheme.</w:t>
      </w:r>
      <w:r w:rsidRPr="00C7660B">
        <w:t xml:space="preserve"> </w:t>
      </w:r>
      <w:r>
        <w:t xml:space="preserve">Members </w:t>
      </w:r>
      <w:r w:rsidR="004025F6">
        <w:t>discussed the gene technology sector and the various models for cost-recovery in use by other agencies.</w:t>
      </w:r>
    </w:p>
    <w:p w14:paraId="00C9CF60" w14:textId="54056E5D" w:rsidR="0066794D" w:rsidRDefault="0066794D" w:rsidP="004025F6">
      <w:pPr>
        <w:pStyle w:val="Heading4"/>
      </w:pPr>
      <w:r w:rsidRPr="0066794D">
        <w:t>Community attitudes surveys</w:t>
      </w:r>
    </w:p>
    <w:p w14:paraId="4E6F296C" w14:textId="309C4F45" w:rsidR="008E5D94" w:rsidRDefault="004025F6" w:rsidP="004025F6">
      <w:pPr>
        <w:pStyle w:val="BodyText"/>
      </w:pPr>
      <w:r>
        <w:t xml:space="preserve">GTECCC </w:t>
      </w:r>
      <w:r w:rsidR="00673D77">
        <w:t>discussed</w:t>
      </w:r>
      <w:r>
        <w:t xml:space="preserve"> </w:t>
      </w:r>
      <w:r w:rsidRPr="004025F6">
        <w:t>the trends observed in community attitudes towards biotechnology and gene technology over time</w:t>
      </w:r>
      <w:r>
        <w:t xml:space="preserve">, as seen in the </w:t>
      </w:r>
      <w:r w:rsidRPr="004025F6">
        <w:t xml:space="preserve">surveys of community attitudes to gene technology in Australia </w:t>
      </w:r>
      <w:r>
        <w:t xml:space="preserve">commissioned by the OGTR </w:t>
      </w:r>
      <w:r w:rsidRPr="004025F6">
        <w:t>biennially since 2015</w:t>
      </w:r>
      <w:r>
        <w:t xml:space="preserve">. </w:t>
      </w:r>
    </w:p>
    <w:p w14:paraId="7F96D9C0" w14:textId="27D0845E" w:rsidR="004025F6" w:rsidRPr="0066794D" w:rsidRDefault="008E5D94" w:rsidP="004025F6">
      <w:pPr>
        <w:pStyle w:val="BodyText"/>
      </w:pPr>
      <w:r>
        <w:lastRenderedPageBreak/>
        <w:t xml:space="preserve">The Committee was </w:t>
      </w:r>
      <w:r w:rsidRPr="008E5D94">
        <w:t xml:space="preserve">asked to consider the frequency </w:t>
      </w:r>
      <w:r w:rsidR="00E138E2">
        <w:t>of undertaking these surveys</w:t>
      </w:r>
      <w:r w:rsidRPr="008E5D94">
        <w:t xml:space="preserve">. GTECCC advised that they remain biennial, particularly at this </w:t>
      </w:r>
      <w:r w:rsidR="002E1820">
        <w:t>time</w:t>
      </w:r>
      <w:r w:rsidRPr="008E5D94">
        <w:t xml:space="preserve"> </w:t>
      </w:r>
      <w:proofErr w:type="gramStart"/>
      <w:r w:rsidRPr="008E5D94">
        <w:t>in order to</w:t>
      </w:r>
      <w:proofErr w:type="gramEnd"/>
      <w:r w:rsidRPr="008E5D94">
        <w:t xml:space="preserve"> explore the influences of the COVID-19 pandemic on people’s attitudes.</w:t>
      </w:r>
    </w:p>
    <w:p w14:paraId="2A3547C6" w14:textId="4305F192" w:rsidR="0066794D" w:rsidRDefault="0066794D" w:rsidP="0066794D">
      <w:pPr>
        <w:pStyle w:val="Cmqheading3"/>
        <w:contextualSpacing w:val="0"/>
        <w:rPr>
          <w:b w:val="0"/>
          <w:bCs/>
          <w:u w:val="single"/>
        </w:rPr>
      </w:pPr>
      <w:r w:rsidRPr="0066794D">
        <w:rPr>
          <w:b w:val="0"/>
          <w:bCs/>
          <w:u w:val="single"/>
        </w:rPr>
        <w:t>Regulatory culture and posture</w:t>
      </w:r>
    </w:p>
    <w:p w14:paraId="6F0A7844" w14:textId="6881A312" w:rsidR="00CC7AA9" w:rsidRPr="0066794D" w:rsidRDefault="00673D77" w:rsidP="00CC7AA9">
      <w:pPr>
        <w:pStyle w:val="BodyText"/>
        <w:rPr>
          <w:b/>
          <w:bCs/>
          <w:u w:val="single"/>
        </w:rPr>
      </w:pPr>
      <w:r>
        <w:t xml:space="preserve">GTECCC was given an overview of </w:t>
      </w:r>
      <w:r w:rsidR="002E1820" w:rsidRPr="002E1820">
        <w:t xml:space="preserve">a regulatory culture project </w:t>
      </w:r>
      <w:r>
        <w:t>initiated</w:t>
      </w:r>
      <w:r w:rsidR="002E1820" w:rsidRPr="002E1820">
        <w:t xml:space="preserve"> to</w:t>
      </w:r>
      <w:r w:rsidR="002E1820">
        <w:t xml:space="preserve"> </w:t>
      </w:r>
      <w:r w:rsidR="002E1820" w:rsidRPr="002E1820">
        <w:t xml:space="preserve">better understand and influence </w:t>
      </w:r>
      <w:r w:rsidR="002E1820">
        <w:t xml:space="preserve">regulatory culture in the OGTR context. </w:t>
      </w:r>
      <w:r w:rsidR="00CC7AA9">
        <w:t xml:space="preserve">GTECCC noted </w:t>
      </w:r>
      <w:r w:rsidR="00CC7AA9" w:rsidRPr="002E1820">
        <w:t xml:space="preserve">the </w:t>
      </w:r>
      <w:r w:rsidR="00CC7AA9">
        <w:t>potential</w:t>
      </w:r>
      <w:r w:rsidR="00CC7AA9" w:rsidRPr="002E1820">
        <w:t xml:space="preserve"> difficulty of aligning </w:t>
      </w:r>
      <w:r w:rsidR="00CC7AA9">
        <w:t xml:space="preserve">an approach to regulatory culture </w:t>
      </w:r>
      <w:r w:rsidR="00CC7AA9" w:rsidRPr="002E1820">
        <w:t>with a shifting mandate as legislative reforms progress.</w:t>
      </w:r>
    </w:p>
    <w:p w14:paraId="37C80F74" w14:textId="369E41DB" w:rsidR="0066794D" w:rsidRDefault="0066794D" w:rsidP="0066794D">
      <w:pPr>
        <w:pStyle w:val="Cmqheading3"/>
        <w:contextualSpacing w:val="0"/>
        <w:rPr>
          <w:b w:val="0"/>
          <w:bCs/>
          <w:u w:val="single"/>
        </w:rPr>
      </w:pPr>
      <w:r w:rsidRPr="0066794D">
        <w:rPr>
          <w:b w:val="0"/>
          <w:bCs/>
          <w:u w:val="single"/>
        </w:rPr>
        <w:t>Safe-by-Design and Responsible Research and Innovation in modern biotechnology</w:t>
      </w:r>
    </w:p>
    <w:p w14:paraId="7051500A" w14:textId="3C412170" w:rsidR="00815089" w:rsidRDefault="00855326" w:rsidP="00855326">
      <w:pPr>
        <w:pStyle w:val="BodyText"/>
      </w:pPr>
      <w:r w:rsidRPr="00855326">
        <w:t xml:space="preserve">OGTR provided members with an overview of the concepts of </w:t>
      </w:r>
      <w:r>
        <w:t>‘</w:t>
      </w:r>
      <w:r w:rsidRPr="00855326">
        <w:t>Safe-by-Design</w:t>
      </w:r>
      <w:r>
        <w:t>’ (</w:t>
      </w:r>
      <w:proofErr w:type="spellStart"/>
      <w:r>
        <w:t>SbD</w:t>
      </w:r>
      <w:proofErr w:type="spellEnd"/>
      <w:r>
        <w:t>)</w:t>
      </w:r>
      <w:r w:rsidRPr="00855326">
        <w:t xml:space="preserve"> and </w:t>
      </w:r>
      <w:r>
        <w:t>‘</w:t>
      </w:r>
      <w:r w:rsidRPr="00855326">
        <w:t>Responsible Research and Innovation</w:t>
      </w:r>
      <w:r>
        <w:t>’ (RRI) and their application to modern biotechnology.</w:t>
      </w:r>
      <w:r w:rsidR="00464E0E" w:rsidRPr="00464E0E">
        <w:t xml:space="preserve"> GTECCC discussed the concepts more broadl</w:t>
      </w:r>
      <w:r w:rsidR="00464E0E">
        <w:t>y</w:t>
      </w:r>
      <w:r w:rsidR="00464E0E" w:rsidRPr="00464E0E">
        <w:t xml:space="preserve"> </w:t>
      </w:r>
      <w:r w:rsidR="00464E0E">
        <w:t>and</w:t>
      </w:r>
      <w:r w:rsidR="00464E0E" w:rsidRPr="00464E0E">
        <w:t xml:space="preserve"> </w:t>
      </w:r>
      <w:r w:rsidR="00673D77">
        <w:t>noted</w:t>
      </w:r>
      <w:r w:rsidR="00464E0E" w:rsidRPr="00464E0E">
        <w:t xml:space="preserve"> linkages to the Regulator’s functions and to OGTR’s risk assessments.</w:t>
      </w:r>
    </w:p>
    <w:p w14:paraId="5C7CA637" w14:textId="17446F22" w:rsidR="00604FA6" w:rsidRPr="000F4DB8" w:rsidRDefault="00EA745B" w:rsidP="00604FA6">
      <w:pPr>
        <w:pStyle w:val="Cmqheading3"/>
        <w:contextualSpacing w:val="0"/>
        <w:rPr>
          <w:b w:val="0"/>
          <w:bCs/>
          <w:u w:val="single"/>
        </w:rPr>
      </w:pPr>
      <w:r w:rsidRPr="000F4DB8">
        <w:rPr>
          <w:b w:val="0"/>
          <w:bCs/>
          <w:u w:val="single"/>
        </w:rPr>
        <w:t>Legislative reforms progress</w:t>
      </w:r>
    </w:p>
    <w:p w14:paraId="15944DF5" w14:textId="5E4A1616" w:rsidR="00604FA6" w:rsidRPr="00036062" w:rsidRDefault="00EA745B" w:rsidP="00036062">
      <w:pPr>
        <w:pStyle w:val="BodyText"/>
      </w:pPr>
      <w:r w:rsidRPr="00036062">
        <w:t xml:space="preserve">GTECCC discussed </w:t>
      </w:r>
      <w:r w:rsidR="00604FA6" w:rsidRPr="00036062">
        <w:t>OGTR</w:t>
      </w:r>
      <w:r w:rsidRPr="00036062">
        <w:t>’s</w:t>
      </w:r>
      <w:r w:rsidR="00604FA6" w:rsidRPr="00036062">
        <w:t xml:space="preserve"> reform roadmap</w:t>
      </w:r>
      <w:r w:rsidRPr="00036062">
        <w:t xml:space="preserve"> and p</w:t>
      </w:r>
      <w:r w:rsidR="00C846B8" w:rsidRPr="00036062">
        <w:t>otential c</w:t>
      </w:r>
      <w:r w:rsidR="00604FA6" w:rsidRPr="00036062">
        <w:t>hanges to regulatory powers</w:t>
      </w:r>
      <w:r w:rsidRPr="00036062">
        <w:t>.</w:t>
      </w:r>
    </w:p>
    <w:p w14:paraId="020DB585" w14:textId="7AD73AA2" w:rsidR="00DF05A6" w:rsidRPr="00DF05A6" w:rsidRDefault="00DF05A6" w:rsidP="0066794D">
      <w:pPr>
        <w:pStyle w:val="Cmqheading3"/>
        <w:contextualSpacing w:val="0"/>
        <w:rPr>
          <w:lang w:val="en"/>
        </w:rPr>
      </w:pPr>
      <w:r w:rsidRPr="00DF05A6">
        <w:rPr>
          <w:lang w:val="en"/>
        </w:rPr>
        <w:t>Reports</w:t>
      </w:r>
    </w:p>
    <w:p w14:paraId="2C2C9DA9" w14:textId="2ACAC2A5" w:rsidR="002D40A8" w:rsidRPr="0066794D" w:rsidRDefault="00DF05A6" w:rsidP="00451088">
      <w:pPr>
        <w:pStyle w:val="BodyText"/>
      </w:pPr>
      <w:r w:rsidRPr="0066794D">
        <w:t>GTECCC received reports from the Regulator and the cross-member with the Gene Technology Technical Advisory Committee (GTTAC) on recent activities of the OGTR and GTTAC, respectively, since the last meeting</w:t>
      </w:r>
      <w:r w:rsidR="00451088">
        <w:t>.</w:t>
      </w:r>
    </w:p>
    <w:p w14:paraId="46A92F44" w14:textId="77777777" w:rsidR="004771EC" w:rsidRPr="00673D2B" w:rsidRDefault="00164E10" w:rsidP="00AC0EF8">
      <w:pPr>
        <w:spacing w:before="240" w:line="264" w:lineRule="auto"/>
        <w:jc w:val="center"/>
        <w:rPr>
          <w:rFonts w:ascii="Arial" w:hAnsi="Arial" w:cs="Arial"/>
          <w:sz w:val="22"/>
          <w:szCs w:val="22"/>
        </w:rPr>
      </w:pPr>
      <w:r w:rsidRPr="00673D2B">
        <w:rPr>
          <w:rFonts w:ascii="Arial" w:hAnsi="Arial" w:cs="Arial"/>
          <w:b/>
          <w:sz w:val="22"/>
          <w:szCs w:val="22"/>
        </w:rPr>
        <w:t>For all inquiries, please call the Office of the Gene Technology Regulator on</w:t>
      </w:r>
      <w:r w:rsidRPr="00673D2B">
        <w:rPr>
          <w:rFonts w:ascii="Arial" w:hAnsi="Arial" w:cs="Arial"/>
          <w:b/>
          <w:sz w:val="22"/>
          <w:szCs w:val="22"/>
        </w:rPr>
        <w:br/>
        <w:t>1800 181 030 (free</w:t>
      </w:r>
      <w:r w:rsidRPr="00673D2B">
        <w:rPr>
          <w:rFonts w:ascii="Arial" w:hAnsi="Arial" w:cs="Arial"/>
          <w:b/>
          <w:sz w:val="22"/>
          <w:szCs w:val="22"/>
        </w:rPr>
        <w:noBreakHyphen/>
        <w:t>call) or email ogtr@health.gov.au</w:t>
      </w:r>
    </w:p>
    <w:sectPr w:rsidR="004771EC" w:rsidRPr="00673D2B" w:rsidSect="000D1D10">
      <w:head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67" w:footer="567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8728B" w14:textId="77777777" w:rsidR="00556FDD" w:rsidRDefault="00556FDD">
      <w:r>
        <w:separator/>
      </w:r>
    </w:p>
  </w:endnote>
  <w:endnote w:type="continuationSeparator" w:id="0">
    <w:p w14:paraId="207AD5A3" w14:textId="77777777" w:rsidR="00556FDD" w:rsidRDefault="00556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B90F" w14:textId="77777777" w:rsidR="0037421E" w:rsidRPr="004771EC" w:rsidRDefault="0037421E">
    <w:pPr>
      <w:pStyle w:val="Footer"/>
      <w:jc w:val="center"/>
      <w:rPr>
        <w:rFonts w:ascii="Times New (W1)" w:hAnsi="Times New (W1)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311B9" w14:textId="77777777" w:rsidR="00556FDD" w:rsidRDefault="00556FDD">
      <w:r>
        <w:separator/>
      </w:r>
    </w:p>
  </w:footnote>
  <w:footnote w:type="continuationSeparator" w:id="0">
    <w:p w14:paraId="34654F8C" w14:textId="77777777" w:rsidR="00556FDD" w:rsidRDefault="00556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0EC0" w14:textId="77777777" w:rsidR="004771EC" w:rsidRDefault="004771E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37AB" w14:textId="5DFDC217" w:rsidR="004771EC" w:rsidRDefault="00E531A1" w:rsidP="004A1B84">
    <w:pPr>
      <w:pStyle w:val="Header"/>
      <w:jc w:val="center"/>
    </w:pPr>
    <w:r>
      <w:rPr>
        <w:noProof/>
      </w:rPr>
      <w:drawing>
        <wp:inline distT="0" distB="0" distL="0" distR="0" wp14:anchorId="125E57AF" wp14:editId="7A81EC56">
          <wp:extent cx="2354400" cy="1219839"/>
          <wp:effectExtent l="0" t="0" r="8255" b="0"/>
          <wp:docPr id="2" name="Picture 2" descr="Department of Health and Aged Care OGT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epartment of Health and Aged Care OGT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1219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66C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81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C064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6CD0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EC4E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C84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0A17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7CC0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3C8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023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0450A"/>
    <w:multiLevelType w:val="hybridMultilevel"/>
    <w:tmpl w:val="681421AA"/>
    <w:lvl w:ilvl="0" w:tplc="5AE6C1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27433"/>
    <w:multiLevelType w:val="hybridMultilevel"/>
    <w:tmpl w:val="2C5AD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0E65B3"/>
    <w:multiLevelType w:val="hybridMultilevel"/>
    <w:tmpl w:val="5EEAC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9B0E0A"/>
    <w:multiLevelType w:val="hybridMultilevel"/>
    <w:tmpl w:val="E23A61DC"/>
    <w:lvl w:ilvl="0" w:tplc="0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13137816"/>
    <w:multiLevelType w:val="hybridMultilevel"/>
    <w:tmpl w:val="2332B326"/>
    <w:lvl w:ilvl="0" w:tplc="334E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06970"/>
    <w:multiLevelType w:val="hybridMultilevel"/>
    <w:tmpl w:val="85686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BF27D4"/>
    <w:multiLevelType w:val="hybridMultilevel"/>
    <w:tmpl w:val="4CA60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9C3EF6"/>
    <w:multiLevelType w:val="hybridMultilevel"/>
    <w:tmpl w:val="648A8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D216E"/>
    <w:multiLevelType w:val="hybridMultilevel"/>
    <w:tmpl w:val="3ECEC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C3FB4"/>
    <w:multiLevelType w:val="hybridMultilevel"/>
    <w:tmpl w:val="26BC4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E2F1F"/>
    <w:multiLevelType w:val="hybridMultilevel"/>
    <w:tmpl w:val="5CE88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75FB4"/>
    <w:multiLevelType w:val="hybridMultilevel"/>
    <w:tmpl w:val="EA8CB262"/>
    <w:lvl w:ilvl="0" w:tplc="EE3042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E50D0"/>
    <w:multiLevelType w:val="hybridMultilevel"/>
    <w:tmpl w:val="F806969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5D747EDC"/>
    <w:multiLevelType w:val="hybridMultilevel"/>
    <w:tmpl w:val="250497A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6D8A07FC"/>
    <w:multiLevelType w:val="hybridMultilevel"/>
    <w:tmpl w:val="ED7C4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7508F1"/>
    <w:multiLevelType w:val="hybridMultilevel"/>
    <w:tmpl w:val="59AC6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E3692"/>
    <w:multiLevelType w:val="hybridMultilevel"/>
    <w:tmpl w:val="98A8D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F32D4"/>
    <w:multiLevelType w:val="hybridMultilevel"/>
    <w:tmpl w:val="5E50A33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3"/>
  </w:num>
  <w:num w:numId="4">
    <w:abstractNumId w:val="12"/>
  </w:num>
  <w:num w:numId="5">
    <w:abstractNumId w:val="11"/>
  </w:num>
  <w:num w:numId="6">
    <w:abstractNumId w:val="18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25"/>
  </w:num>
  <w:num w:numId="20">
    <w:abstractNumId w:val="15"/>
  </w:num>
  <w:num w:numId="21">
    <w:abstractNumId w:val="16"/>
  </w:num>
  <w:num w:numId="22">
    <w:abstractNumId w:val="14"/>
  </w:num>
  <w:num w:numId="23">
    <w:abstractNumId w:val="23"/>
  </w:num>
  <w:num w:numId="24">
    <w:abstractNumId w:val="14"/>
  </w:num>
  <w:num w:numId="25">
    <w:abstractNumId w:val="20"/>
  </w:num>
  <w:num w:numId="26">
    <w:abstractNumId w:val="17"/>
  </w:num>
  <w:num w:numId="27">
    <w:abstractNumId w:val="24"/>
  </w:num>
  <w:num w:numId="28">
    <w:abstractNumId w:val="1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8" w:dllVersion="513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C75"/>
    <w:rsid w:val="0000470B"/>
    <w:rsid w:val="00010ACF"/>
    <w:rsid w:val="00020D68"/>
    <w:rsid w:val="000321A2"/>
    <w:rsid w:val="00035663"/>
    <w:rsid w:val="00036062"/>
    <w:rsid w:val="0005029C"/>
    <w:rsid w:val="000662F0"/>
    <w:rsid w:val="000667B6"/>
    <w:rsid w:val="000C4235"/>
    <w:rsid w:val="000D02E4"/>
    <w:rsid w:val="000D1D10"/>
    <w:rsid w:val="000E51FE"/>
    <w:rsid w:val="000F1F45"/>
    <w:rsid w:val="000F4DB8"/>
    <w:rsid w:val="0013022F"/>
    <w:rsid w:val="0014006D"/>
    <w:rsid w:val="0015210B"/>
    <w:rsid w:val="00164E10"/>
    <w:rsid w:val="00177153"/>
    <w:rsid w:val="00185A8C"/>
    <w:rsid w:val="001A38A5"/>
    <w:rsid w:val="001A5EEA"/>
    <w:rsid w:val="001C1BF6"/>
    <w:rsid w:val="001D7FEA"/>
    <w:rsid w:val="001E2944"/>
    <w:rsid w:val="001F2589"/>
    <w:rsid w:val="00237DC5"/>
    <w:rsid w:val="002530EA"/>
    <w:rsid w:val="00282E21"/>
    <w:rsid w:val="00294593"/>
    <w:rsid w:val="002B4326"/>
    <w:rsid w:val="002C2580"/>
    <w:rsid w:val="002C4AA4"/>
    <w:rsid w:val="002D40A8"/>
    <w:rsid w:val="002E1820"/>
    <w:rsid w:val="002E5EF2"/>
    <w:rsid w:val="00347851"/>
    <w:rsid w:val="0037421E"/>
    <w:rsid w:val="00390873"/>
    <w:rsid w:val="003A57E9"/>
    <w:rsid w:val="003C2047"/>
    <w:rsid w:val="003D10D9"/>
    <w:rsid w:val="003E1387"/>
    <w:rsid w:val="003E13C7"/>
    <w:rsid w:val="004025F6"/>
    <w:rsid w:val="004116D3"/>
    <w:rsid w:val="00446EDE"/>
    <w:rsid w:val="00451088"/>
    <w:rsid w:val="00464BED"/>
    <w:rsid w:val="00464E0E"/>
    <w:rsid w:val="004771EC"/>
    <w:rsid w:val="004A1B84"/>
    <w:rsid w:val="004C2135"/>
    <w:rsid w:val="004D22CC"/>
    <w:rsid w:val="004E147A"/>
    <w:rsid w:val="004E3780"/>
    <w:rsid w:val="004F0BF8"/>
    <w:rsid w:val="00516797"/>
    <w:rsid w:val="005269B5"/>
    <w:rsid w:val="00532465"/>
    <w:rsid w:val="00537E51"/>
    <w:rsid w:val="00540E5E"/>
    <w:rsid w:val="00553EA8"/>
    <w:rsid w:val="00556FDD"/>
    <w:rsid w:val="00572F47"/>
    <w:rsid w:val="005778FF"/>
    <w:rsid w:val="005B0D96"/>
    <w:rsid w:val="005B1324"/>
    <w:rsid w:val="005C22FE"/>
    <w:rsid w:val="005D0A11"/>
    <w:rsid w:val="005D6386"/>
    <w:rsid w:val="005E254F"/>
    <w:rsid w:val="005F009B"/>
    <w:rsid w:val="005F0C75"/>
    <w:rsid w:val="005F2B28"/>
    <w:rsid w:val="00601DAC"/>
    <w:rsid w:val="00604FA6"/>
    <w:rsid w:val="00606FD2"/>
    <w:rsid w:val="006344DE"/>
    <w:rsid w:val="0065783C"/>
    <w:rsid w:val="0066794D"/>
    <w:rsid w:val="00673D2B"/>
    <w:rsid w:val="00673D77"/>
    <w:rsid w:val="00687481"/>
    <w:rsid w:val="006904B8"/>
    <w:rsid w:val="00696EC3"/>
    <w:rsid w:val="006A5CC5"/>
    <w:rsid w:val="006B2B9A"/>
    <w:rsid w:val="006E577B"/>
    <w:rsid w:val="006E6876"/>
    <w:rsid w:val="00706B8D"/>
    <w:rsid w:val="00707F9E"/>
    <w:rsid w:val="00712F5B"/>
    <w:rsid w:val="00720EE1"/>
    <w:rsid w:val="00737196"/>
    <w:rsid w:val="00782325"/>
    <w:rsid w:val="007865A8"/>
    <w:rsid w:val="00786A30"/>
    <w:rsid w:val="00787CC2"/>
    <w:rsid w:val="00792E28"/>
    <w:rsid w:val="007A0D0D"/>
    <w:rsid w:val="007D0583"/>
    <w:rsid w:val="007D3DE7"/>
    <w:rsid w:val="0080403C"/>
    <w:rsid w:val="00815089"/>
    <w:rsid w:val="0081528B"/>
    <w:rsid w:val="00846936"/>
    <w:rsid w:val="00852A07"/>
    <w:rsid w:val="00855326"/>
    <w:rsid w:val="008815A4"/>
    <w:rsid w:val="008864BF"/>
    <w:rsid w:val="008872D6"/>
    <w:rsid w:val="00887330"/>
    <w:rsid w:val="00892772"/>
    <w:rsid w:val="008C5F25"/>
    <w:rsid w:val="008D4265"/>
    <w:rsid w:val="008E5D94"/>
    <w:rsid w:val="008E746B"/>
    <w:rsid w:val="009208FE"/>
    <w:rsid w:val="009240D1"/>
    <w:rsid w:val="00943545"/>
    <w:rsid w:val="00951537"/>
    <w:rsid w:val="00964618"/>
    <w:rsid w:val="009679E7"/>
    <w:rsid w:val="009719BD"/>
    <w:rsid w:val="00987443"/>
    <w:rsid w:val="00990040"/>
    <w:rsid w:val="00991833"/>
    <w:rsid w:val="009953F4"/>
    <w:rsid w:val="009964F3"/>
    <w:rsid w:val="009A1FFD"/>
    <w:rsid w:val="009A3951"/>
    <w:rsid w:val="00A0642B"/>
    <w:rsid w:val="00A12A6E"/>
    <w:rsid w:val="00A4190B"/>
    <w:rsid w:val="00A5452B"/>
    <w:rsid w:val="00A54DAA"/>
    <w:rsid w:val="00A82E9F"/>
    <w:rsid w:val="00AB7E45"/>
    <w:rsid w:val="00AC0EF8"/>
    <w:rsid w:val="00AC7E28"/>
    <w:rsid w:val="00AD5F0E"/>
    <w:rsid w:val="00AD64E9"/>
    <w:rsid w:val="00AF510E"/>
    <w:rsid w:val="00B02050"/>
    <w:rsid w:val="00B13620"/>
    <w:rsid w:val="00B36D3E"/>
    <w:rsid w:val="00B45CED"/>
    <w:rsid w:val="00B506BA"/>
    <w:rsid w:val="00B713A9"/>
    <w:rsid w:val="00B7513A"/>
    <w:rsid w:val="00B82B17"/>
    <w:rsid w:val="00B914B2"/>
    <w:rsid w:val="00B93824"/>
    <w:rsid w:val="00BA3973"/>
    <w:rsid w:val="00BC3DA1"/>
    <w:rsid w:val="00BE3DF8"/>
    <w:rsid w:val="00C04CD7"/>
    <w:rsid w:val="00C371AF"/>
    <w:rsid w:val="00C42683"/>
    <w:rsid w:val="00C476AC"/>
    <w:rsid w:val="00C61006"/>
    <w:rsid w:val="00C64C03"/>
    <w:rsid w:val="00C7660B"/>
    <w:rsid w:val="00C846B8"/>
    <w:rsid w:val="00C859D0"/>
    <w:rsid w:val="00C90073"/>
    <w:rsid w:val="00CA1137"/>
    <w:rsid w:val="00CC7AA9"/>
    <w:rsid w:val="00CF2029"/>
    <w:rsid w:val="00D079FA"/>
    <w:rsid w:val="00D207EC"/>
    <w:rsid w:val="00D22C4F"/>
    <w:rsid w:val="00D31E36"/>
    <w:rsid w:val="00D32716"/>
    <w:rsid w:val="00D46E7E"/>
    <w:rsid w:val="00D53782"/>
    <w:rsid w:val="00D57541"/>
    <w:rsid w:val="00D73EEC"/>
    <w:rsid w:val="00D90338"/>
    <w:rsid w:val="00D904A4"/>
    <w:rsid w:val="00DB7E96"/>
    <w:rsid w:val="00DC59D4"/>
    <w:rsid w:val="00DD2CDC"/>
    <w:rsid w:val="00DF05A6"/>
    <w:rsid w:val="00DF5DE7"/>
    <w:rsid w:val="00E07F8E"/>
    <w:rsid w:val="00E138E2"/>
    <w:rsid w:val="00E2425E"/>
    <w:rsid w:val="00E24D07"/>
    <w:rsid w:val="00E416C8"/>
    <w:rsid w:val="00E43CFA"/>
    <w:rsid w:val="00E531A1"/>
    <w:rsid w:val="00E54FB0"/>
    <w:rsid w:val="00E55400"/>
    <w:rsid w:val="00E731B3"/>
    <w:rsid w:val="00E73C5D"/>
    <w:rsid w:val="00E97B48"/>
    <w:rsid w:val="00EA745B"/>
    <w:rsid w:val="00EB6BC6"/>
    <w:rsid w:val="00EC1B8D"/>
    <w:rsid w:val="00EC2133"/>
    <w:rsid w:val="00EC31DA"/>
    <w:rsid w:val="00F10B31"/>
    <w:rsid w:val="00F10C24"/>
    <w:rsid w:val="00F27ACC"/>
    <w:rsid w:val="00F44A68"/>
    <w:rsid w:val="00F46B0F"/>
    <w:rsid w:val="00F72465"/>
    <w:rsid w:val="00F7532D"/>
    <w:rsid w:val="00FA3F44"/>
    <w:rsid w:val="00FA552D"/>
    <w:rsid w:val="00FB02E3"/>
    <w:rsid w:val="00FC2328"/>
    <w:rsid w:val="00FE6693"/>
    <w:rsid w:val="00FE799D"/>
    <w:rsid w:val="00FF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E58DEE"/>
  <w15:docId w15:val="{6223E31C-CD72-4C4D-9C60-D13D019B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2325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F0C75"/>
    <w:pPr>
      <w:keepNext/>
      <w:spacing w:before="120" w:after="60"/>
      <w:jc w:val="center"/>
      <w:outlineLvl w:val="0"/>
    </w:pPr>
    <w:rPr>
      <w:rFonts w:ascii="Arial" w:hAnsi="Arial" w:cs="Arial"/>
      <w:b/>
      <w:bCs/>
      <w:kern w:val="28"/>
      <w:szCs w:val="32"/>
      <w:lang w:eastAsia="en-AU"/>
    </w:rPr>
  </w:style>
  <w:style w:type="paragraph" w:styleId="Heading2">
    <w:name w:val="heading 2"/>
    <w:basedOn w:val="Cmqheading3"/>
    <w:next w:val="Normal"/>
    <w:link w:val="Heading2Char"/>
    <w:unhideWhenUsed/>
    <w:qFormat/>
    <w:rsid w:val="00782325"/>
    <w:pPr>
      <w:outlineLvl w:val="1"/>
    </w:pPr>
    <w:rPr>
      <w:lang w:eastAsia="en-A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64E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Cmqheading3"/>
    <w:next w:val="Normal"/>
    <w:link w:val="Heading4Char"/>
    <w:unhideWhenUsed/>
    <w:qFormat/>
    <w:rsid w:val="004025F6"/>
    <w:pPr>
      <w:keepNext/>
      <w:contextualSpacing w:val="0"/>
      <w:outlineLvl w:val="3"/>
    </w:pPr>
    <w:rPr>
      <w:b w:val="0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rsid w:val="005F0C75"/>
    <w:rPr>
      <w:rFonts w:ascii="Arial" w:hAnsi="Arial" w:cs="Arial"/>
      <w:b/>
      <w:bCs/>
      <w:kern w:val="28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782325"/>
    <w:rPr>
      <w:rFonts w:ascii="Arial" w:eastAsiaTheme="minorHAnsi" w:hAnsi="Arial" w:cs="Arial"/>
      <w:b/>
      <w:sz w:val="22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164E1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rsid w:val="005E2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254F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706B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6B8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6B8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6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6B8D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D10D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E6876"/>
    <w:rPr>
      <w:rFonts w:ascii="Arial" w:hAnsi="Arial" w:cs="Arial"/>
      <w:b/>
      <w:iCs/>
      <w:sz w:val="22"/>
    </w:rPr>
  </w:style>
  <w:style w:type="paragraph" w:styleId="BodyText">
    <w:name w:val="Body Text"/>
    <w:basedOn w:val="Normal"/>
    <w:link w:val="BodyTextChar"/>
    <w:rsid w:val="0066794D"/>
    <w:pPr>
      <w:spacing w:before="120" w:after="120" w:line="264" w:lineRule="auto"/>
    </w:pPr>
    <w:rPr>
      <w:rFonts w:ascii="Arial" w:hAnsi="Arial" w:cs="Arial"/>
      <w:sz w:val="22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66794D"/>
    <w:rPr>
      <w:rFonts w:ascii="Arial" w:hAnsi="Arial" w:cs="Arial"/>
      <w:sz w:val="22"/>
      <w:szCs w:val="22"/>
    </w:rPr>
  </w:style>
  <w:style w:type="paragraph" w:styleId="FootnoteText">
    <w:name w:val="footnote text"/>
    <w:basedOn w:val="Normal"/>
    <w:link w:val="FootnoteTextChar"/>
    <w:rsid w:val="00E73C5D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73C5D"/>
    <w:rPr>
      <w:lang w:eastAsia="en-US"/>
    </w:rPr>
  </w:style>
  <w:style w:type="character" w:styleId="FootnoteReference">
    <w:name w:val="footnote reference"/>
    <w:basedOn w:val="DefaultParagraphFont"/>
    <w:rsid w:val="00E73C5D"/>
    <w:rPr>
      <w:vertAlign w:val="superscript"/>
    </w:rPr>
  </w:style>
  <w:style w:type="character" w:styleId="Hyperlink">
    <w:name w:val="Hyperlink"/>
    <w:basedOn w:val="DefaultParagraphFont"/>
    <w:uiPriority w:val="99"/>
    <w:rsid w:val="00E73C5D"/>
    <w:rPr>
      <w:color w:val="0000FF" w:themeColor="hyperlink"/>
      <w:u w:val="single"/>
    </w:rPr>
  </w:style>
  <w:style w:type="paragraph" w:customStyle="1" w:styleId="CmqHeading1">
    <w:name w:val="Cmq Heading 1"/>
    <w:basedOn w:val="Heading3"/>
    <w:link w:val="CmqHeading1Char"/>
    <w:autoRedefine/>
    <w:qFormat/>
    <w:rsid w:val="00782325"/>
    <w:pPr>
      <w:keepNext w:val="0"/>
      <w:spacing w:before="360" w:after="120"/>
    </w:pPr>
    <w:rPr>
      <w:rFonts w:ascii="Arial Bold" w:eastAsia="Times" w:hAnsi="Arial Bold" w:cs="Arial"/>
      <w:bCs w:val="0"/>
      <w:caps/>
    </w:rPr>
  </w:style>
  <w:style w:type="character" w:customStyle="1" w:styleId="CmqHeading1Char">
    <w:name w:val="Cmq Heading 1 Char"/>
    <w:basedOn w:val="Heading3Char"/>
    <w:link w:val="CmqHeading1"/>
    <w:rsid w:val="00782325"/>
    <w:rPr>
      <w:rFonts w:ascii="Arial Bold" w:eastAsia="Times" w:hAnsi="Arial Bold" w:cs="Arial"/>
      <w:b/>
      <w:bCs w:val="0"/>
      <w:caps/>
      <w:sz w:val="26"/>
      <w:szCs w:val="26"/>
      <w:lang w:eastAsia="en-US"/>
    </w:rPr>
  </w:style>
  <w:style w:type="paragraph" w:customStyle="1" w:styleId="Cmqheading2">
    <w:name w:val="Cmq heading 2"/>
    <w:basedOn w:val="BodyText"/>
    <w:link w:val="Cmqheading2Char"/>
    <w:qFormat/>
    <w:rsid w:val="00782325"/>
    <w:pPr>
      <w:keepNext/>
      <w:spacing w:before="360" w:after="240"/>
    </w:pPr>
    <w:rPr>
      <w:b/>
      <w:bCs/>
      <w:i/>
      <w:caps/>
    </w:rPr>
  </w:style>
  <w:style w:type="character" w:customStyle="1" w:styleId="Cmqheading2Char">
    <w:name w:val="Cmq heading 2 Char"/>
    <w:basedOn w:val="BodyTextChar"/>
    <w:link w:val="Cmqheading2"/>
    <w:rsid w:val="00782325"/>
    <w:rPr>
      <w:rFonts w:ascii="Arial" w:eastAsia="Times" w:hAnsi="Arial" w:cstheme="minorBidi"/>
      <w:b/>
      <w:bCs/>
      <w:i/>
      <w:caps/>
      <w:color w:val="000000"/>
      <w:sz w:val="22"/>
      <w:szCs w:val="24"/>
      <w:lang w:eastAsia="en-US"/>
    </w:rPr>
  </w:style>
  <w:style w:type="paragraph" w:customStyle="1" w:styleId="Cmqheading3">
    <w:name w:val="Cmq heading 3"/>
    <w:basedOn w:val="Heading3"/>
    <w:link w:val="Cmqheading3Char"/>
    <w:qFormat/>
    <w:rsid w:val="0066794D"/>
    <w:pPr>
      <w:keepNext w:val="0"/>
      <w:spacing w:after="120" w:line="23" w:lineRule="atLeast"/>
      <w:ind w:left="1191" w:hanging="1191"/>
      <w:contextualSpacing/>
      <w:outlineLvl w:val="9"/>
    </w:pPr>
    <w:rPr>
      <w:rFonts w:ascii="Arial" w:eastAsiaTheme="minorHAnsi" w:hAnsi="Arial" w:cs="Arial"/>
      <w:bCs w:val="0"/>
      <w:sz w:val="22"/>
      <w:szCs w:val="22"/>
    </w:rPr>
  </w:style>
  <w:style w:type="character" w:customStyle="1" w:styleId="Cmqheading3Char">
    <w:name w:val="Cmq heading 3 Char"/>
    <w:basedOn w:val="Heading3Char"/>
    <w:link w:val="Cmqheading3"/>
    <w:rsid w:val="0066794D"/>
    <w:rPr>
      <w:rFonts w:ascii="Arial" w:eastAsiaTheme="minorHAnsi" w:hAnsi="Arial" w:cs="Arial"/>
      <w:b/>
      <w:bCs w:val="0"/>
      <w:sz w:val="22"/>
      <w:szCs w:val="22"/>
      <w:lang w:eastAsia="en-US"/>
    </w:rPr>
  </w:style>
  <w:style w:type="paragraph" w:customStyle="1" w:styleId="CmqTitle1">
    <w:name w:val="Cmq Title 1"/>
    <w:basedOn w:val="Normal"/>
    <w:qFormat/>
    <w:rsid w:val="00782325"/>
    <w:pPr>
      <w:spacing w:before="120" w:after="120" w:line="260" w:lineRule="exact"/>
      <w:jc w:val="center"/>
    </w:pPr>
    <w:rPr>
      <w:rFonts w:ascii="Arial" w:eastAsiaTheme="minorHAnsi" w:hAnsi="Arial" w:cs="Arial"/>
      <w:b/>
      <w:bCs/>
      <w:color w:val="000000"/>
      <w:szCs w:val="28"/>
    </w:rPr>
  </w:style>
  <w:style w:type="paragraph" w:customStyle="1" w:styleId="CmqTitle2">
    <w:name w:val="Cmq Title 2"/>
    <w:basedOn w:val="Normal"/>
    <w:qFormat/>
    <w:rsid w:val="00782325"/>
    <w:pPr>
      <w:pBdr>
        <w:top w:val="single" w:sz="6" w:space="1" w:color="auto"/>
        <w:bottom w:val="single" w:sz="6" w:space="1" w:color="auto"/>
      </w:pBdr>
      <w:jc w:val="center"/>
    </w:pPr>
    <w:rPr>
      <w:rFonts w:ascii="Arial" w:eastAsia="Times" w:hAnsi="Arial" w:cs="Arial"/>
      <w:b/>
      <w:i/>
      <w:iCs/>
      <w:sz w:val="22"/>
      <w:szCs w:val="22"/>
    </w:rPr>
  </w:style>
  <w:style w:type="paragraph" w:styleId="NoSpacing">
    <w:name w:val="No Spacing"/>
    <w:uiPriority w:val="1"/>
    <w:qFormat/>
    <w:rsid w:val="008815A4"/>
    <w:rPr>
      <w:sz w:val="24"/>
      <w:lang w:eastAsia="en-US"/>
    </w:rPr>
  </w:style>
  <w:style w:type="paragraph" w:customStyle="1" w:styleId="BodyText0">
    <w:name w:val="BodyText"/>
    <w:basedOn w:val="BodyTextIndent2"/>
    <w:rsid w:val="00A12A6E"/>
    <w:pPr>
      <w:spacing w:before="120" w:after="0" w:line="280" w:lineRule="exact"/>
      <w:ind w:left="0"/>
    </w:pPr>
    <w:rPr>
      <w:rFonts w:ascii="Arial" w:hAnsi="Arial" w:cs="Arial"/>
      <w:sz w:val="22"/>
      <w:szCs w:val="22"/>
      <w:lang w:eastAsia="en-AU"/>
    </w:rPr>
  </w:style>
  <w:style w:type="paragraph" w:styleId="BodyTextIndent2">
    <w:name w:val="Body Text Indent 2"/>
    <w:basedOn w:val="Normal"/>
    <w:link w:val="BodyTextIndent2Char"/>
    <w:semiHidden/>
    <w:unhideWhenUsed/>
    <w:rsid w:val="00A12A6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12A6E"/>
    <w:rPr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4025F6"/>
    <w:rPr>
      <w:rFonts w:ascii="Arial" w:eastAsiaTheme="minorHAnsi" w:hAnsi="Arial" w:cs="Arial"/>
      <w:bCs/>
      <w:sz w:val="22"/>
      <w:szCs w:val="22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partmental%20Templates\OGTR\OGTR%20Letterhead.dot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00FF"/>
      </a:accent5>
      <a:accent6>
        <a:srgbClr val="70AD47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217076F0871349BCBE5A6EC7EEC4B3" ma:contentTypeVersion="19" ma:contentTypeDescription="Create a new document." ma:contentTypeScope="" ma:versionID="f8d52eb0bf84271f3000f02bdc65f139">
  <xsd:schema xmlns:xsd="http://www.w3.org/2001/XMLSchema" xmlns:xs="http://www.w3.org/2001/XMLSchema" xmlns:p="http://schemas.microsoft.com/office/2006/metadata/properties" xmlns:ns2="dcf7b372-aaaa-46d8-9da6-ade9aab953df" xmlns:ns3="236487dd-ec90-4f99-8970-1318e5f29791" targetNamespace="http://schemas.microsoft.com/office/2006/metadata/properties" ma:root="true" ma:fieldsID="e5cf206723a9a264e3231da6e7ab9775" ns2:_="" ns3:_="">
    <xsd:import namespace="dcf7b372-aaaa-46d8-9da6-ade9aab953df"/>
    <xsd:import namespace="236487dd-ec90-4f99-8970-1318e5f29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7b372-aaaa-46d8-9da6-ade9aab95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487dd-ec90-4f99-8970-1318e5f29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cf7b372-aaaa-46d8-9da6-ade9aab953df" xsi:nil="true"/>
  </documentManagement>
</p:properties>
</file>

<file path=customXml/itemProps1.xml><?xml version="1.0" encoding="utf-8"?>
<ds:datastoreItem xmlns:ds="http://schemas.openxmlformats.org/officeDocument/2006/customXml" ds:itemID="{34632189-3ABF-42F1-B449-9621EEEA2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7b372-aaaa-46d8-9da6-ade9aab953df"/>
    <ds:schemaRef ds:uri="236487dd-ec90-4f99-8970-1318e5f29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27F5BE-1AA2-4B38-9E4B-5E3CA218F9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1B4777-68C6-4BEC-A105-EFE8DA705C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E41B1-4E75-47BC-B020-59868E72C80A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36487dd-ec90-4f99-8970-1318e5f29791"/>
    <ds:schemaRef ds:uri="dcf7b372-aaaa-46d8-9da6-ade9aab953df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OGTR Letterhead.dot</Template>
  <TotalTime>1</TotalTime>
  <Pages>2</Pages>
  <Words>533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 Technology Ethics and Community Consultative Committee Meeting of 24 June 2022 Communiqué</vt:lpstr>
    </vt:vector>
  </TitlesOfParts>
  <Company>H&amp;A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 Technology Ethics and Community Consultative Committee Meeting of 22 November 2022 Communiqué</dc:title>
  <dc:creator>Office of the Gene Technology Regulator</dc:creator>
  <cp:keywords/>
  <cp:lastModifiedBy>SMITH, Justine</cp:lastModifiedBy>
  <cp:revision>2</cp:revision>
  <cp:lastPrinted>2004-02-09T05:05:00Z</cp:lastPrinted>
  <dcterms:created xsi:type="dcterms:W3CDTF">2023-01-20T02:20:00Z</dcterms:created>
  <dcterms:modified xsi:type="dcterms:W3CDTF">2023-01-20T02:20:00Z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LINKTEK-LINK-ID">
    <vt:lpwstr>8866-A939-AE50-16B2</vt:lpwstr>
  </property>
  <property fmtid="{D5CDD505-2E9C-101B-9397-08002B2CF9AE}" pid="4" name="DraftType">
    <vt:lpwstr/>
  </property>
  <property fmtid="{D5CDD505-2E9C-101B-9397-08002B2CF9AE}" pid="5" name="WPLUSServerName">
    <vt:lpwstr/>
  </property>
  <property fmtid="{D5CDD505-2E9C-101B-9397-08002B2CF9AE}" pid="6" name="WPLUSDataBaseName">
    <vt:lpwstr/>
  </property>
  <property fmtid="{D5CDD505-2E9C-101B-9397-08002B2CF9AE}" pid="7" name="WPLUSDocumentUNID">
    <vt:lpwstr/>
  </property>
  <property fmtid="{D5CDD505-2E9C-101B-9397-08002B2CF9AE}" pid="8" name="NeverSavedToNT">
    <vt:lpwstr/>
  </property>
  <property fmtid="{D5CDD505-2E9C-101B-9397-08002B2CF9AE}" pid="9" name="ContentTypeId">
    <vt:lpwstr>0x010100BA217076F0871349BCBE5A6EC7EEC4B3</vt:lpwstr>
  </property>
</Properties>
</file>