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7CB86" w14:textId="13651A63" w:rsidR="00F56FE9" w:rsidRDefault="00166F11" w:rsidP="00D13296">
      <w:pPr>
        <w:pStyle w:val="Titletext"/>
        <w:tabs>
          <w:tab w:val="left" w:pos="3890"/>
        </w:tabs>
        <w:rPr>
          <w:color w:val="0000FF"/>
        </w:rPr>
      </w:pPr>
      <w:bookmarkStart w:id="0" w:name="_Toc118533845"/>
      <w:bookmarkStart w:id="1" w:name="_Toc121209920"/>
      <w:bookmarkStart w:id="2" w:name="_Toc110915462"/>
      <w:r>
        <w:rPr>
          <w:b/>
          <w:noProof/>
          <w:color w:val="000000"/>
          <w:sz w:val="24"/>
          <w:szCs w:val="24"/>
        </w:rPr>
        <w:drawing>
          <wp:inline distT="0" distB="0" distL="0" distR="0" wp14:anchorId="7C8C6D6B" wp14:editId="1FEBE734">
            <wp:extent cx="3329940" cy="762635"/>
            <wp:effectExtent l="0" t="0" r="3810" b="0"/>
            <wp:docPr id="1" name="Picture 1" descr="Logo of the Office of the Gene Technolo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of the Office of the Gene Technology Regulator"/>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29940" cy="762635"/>
                    </a:xfrm>
                    <a:prstGeom prst="rect">
                      <a:avLst/>
                    </a:prstGeom>
                  </pic:spPr>
                </pic:pic>
              </a:graphicData>
            </a:graphic>
          </wp:inline>
        </w:drawing>
      </w:r>
      <w:r w:rsidR="00234D9A" w:rsidRPr="00B278D8">
        <w:br w:type="textWrapping" w:clear="all"/>
      </w:r>
    </w:p>
    <w:p w14:paraId="28B1FF0A" w14:textId="41672FF5" w:rsidR="00D13296" w:rsidRPr="005E4CE9" w:rsidRDefault="00D13296" w:rsidP="00D13296">
      <w:pPr>
        <w:pStyle w:val="Titletext"/>
        <w:tabs>
          <w:tab w:val="left" w:pos="3890"/>
        </w:tabs>
        <w:rPr>
          <w:color w:val="0000FF"/>
        </w:rPr>
      </w:pPr>
      <w:r>
        <w:rPr>
          <w:color w:val="0000FF"/>
        </w:rPr>
        <w:tab/>
      </w:r>
      <w:r>
        <w:rPr>
          <w:color w:val="0000FF"/>
        </w:rPr>
        <w:tab/>
      </w:r>
      <w:r>
        <w:rPr>
          <w:color w:val="0000FF"/>
        </w:rPr>
        <w:tab/>
      </w:r>
      <w:r>
        <w:rPr>
          <w:color w:val="0000FF"/>
        </w:rPr>
        <w:tab/>
      </w:r>
      <w:r>
        <w:rPr>
          <w:color w:val="0000FF"/>
        </w:rPr>
        <w:tab/>
      </w:r>
      <w:r>
        <w:rPr>
          <w:color w:val="0000FF"/>
        </w:rPr>
        <w:tab/>
      </w:r>
      <w:r>
        <w:rPr>
          <w:color w:val="0000FF"/>
        </w:rPr>
        <w:tab/>
      </w:r>
      <w:r>
        <w:rPr>
          <w:color w:val="0000FF"/>
        </w:rPr>
        <w:tab/>
      </w:r>
      <w:r>
        <w:rPr>
          <w:color w:val="0000FF"/>
        </w:rPr>
        <w:tab/>
      </w:r>
      <w:r>
        <w:rPr>
          <w:color w:val="0000FF"/>
        </w:rPr>
        <w:tab/>
      </w:r>
      <w:r w:rsidRPr="00D13296">
        <w:t>October 2022</w:t>
      </w:r>
    </w:p>
    <w:p w14:paraId="0A00909C" w14:textId="77777777" w:rsidR="00BF218D" w:rsidRDefault="00BF218D" w:rsidP="006815F3">
      <w:pPr>
        <w:pStyle w:val="Titletext"/>
        <w:spacing w:before="480" w:after="120"/>
        <w:jc w:val="center"/>
        <w:rPr>
          <w:sz w:val="52"/>
          <w:szCs w:val="52"/>
        </w:rPr>
      </w:pPr>
    </w:p>
    <w:p w14:paraId="71B7BEE6" w14:textId="55309BA3" w:rsidR="00F56FE9" w:rsidRPr="00B278D8" w:rsidRDefault="00C449D7" w:rsidP="006815F3">
      <w:pPr>
        <w:pStyle w:val="Titletext"/>
        <w:spacing w:before="480" w:after="120"/>
        <w:jc w:val="center"/>
        <w:rPr>
          <w:sz w:val="52"/>
          <w:szCs w:val="52"/>
        </w:rPr>
      </w:pPr>
      <w:r w:rsidRPr="00B278D8">
        <w:rPr>
          <w:sz w:val="52"/>
          <w:szCs w:val="52"/>
        </w:rPr>
        <w:t>Risk</w:t>
      </w:r>
      <w:r w:rsidR="00AC547D" w:rsidRPr="00B278D8">
        <w:rPr>
          <w:sz w:val="52"/>
          <w:szCs w:val="52"/>
        </w:rPr>
        <w:t xml:space="preserve"> Assessment and</w:t>
      </w:r>
      <w:r w:rsidR="00C16596" w:rsidRPr="00B278D8">
        <w:rPr>
          <w:sz w:val="52"/>
          <w:szCs w:val="52"/>
        </w:rPr>
        <w:t xml:space="preserve"> </w:t>
      </w:r>
      <w:r w:rsidR="00AC547D" w:rsidRPr="00B278D8">
        <w:rPr>
          <w:sz w:val="52"/>
          <w:szCs w:val="52"/>
        </w:rPr>
        <w:t>Risk</w:t>
      </w:r>
      <w:r w:rsidR="00F56FE9" w:rsidRPr="00B278D8">
        <w:rPr>
          <w:sz w:val="52"/>
          <w:szCs w:val="52"/>
        </w:rPr>
        <w:t xml:space="preserve"> Management Plan</w:t>
      </w:r>
      <w:r w:rsidR="006815F3" w:rsidRPr="001D3E43">
        <w:rPr>
          <w:color w:val="0000FF"/>
          <w:sz w:val="52"/>
          <w:szCs w:val="52"/>
        </w:rPr>
        <w:t xml:space="preserve"> </w:t>
      </w:r>
      <w:r w:rsidR="00F56FE9" w:rsidRPr="00B278D8">
        <w:rPr>
          <w:sz w:val="52"/>
          <w:szCs w:val="52"/>
        </w:rPr>
        <w:t>for</w:t>
      </w:r>
    </w:p>
    <w:p w14:paraId="31237AFC" w14:textId="76152631" w:rsidR="00F56FE9" w:rsidRPr="00F9751F" w:rsidRDefault="00F56FE9" w:rsidP="00C70301">
      <w:pPr>
        <w:pStyle w:val="Titletext"/>
        <w:spacing w:before="600" w:after="600"/>
        <w:jc w:val="center"/>
        <w:rPr>
          <w:sz w:val="52"/>
          <w:szCs w:val="52"/>
        </w:rPr>
      </w:pPr>
      <w:r w:rsidRPr="00B278D8">
        <w:rPr>
          <w:b/>
          <w:bCs/>
          <w:sz w:val="52"/>
          <w:szCs w:val="52"/>
        </w:rPr>
        <w:t xml:space="preserve">DIR </w:t>
      </w:r>
      <w:r w:rsidR="005812E6" w:rsidRPr="00F9751F">
        <w:rPr>
          <w:b/>
          <w:bCs/>
          <w:sz w:val="52"/>
          <w:szCs w:val="52"/>
        </w:rPr>
        <w:t>1</w:t>
      </w:r>
      <w:r w:rsidR="005E4CE9" w:rsidRPr="00F9751F">
        <w:rPr>
          <w:b/>
          <w:bCs/>
          <w:sz w:val="52"/>
          <w:szCs w:val="52"/>
        </w:rPr>
        <w:t>90</w:t>
      </w:r>
    </w:p>
    <w:p w14:paraId="3931F216" w14:textId="78BC3C08" w:rsidR="00F56FE9" w:rsidRPr="00F9751F" w:rsidRDefault="001C363D" w:rsidP="00931BCD">
      <w:pPr>
        <w:pStyle w:val="Titletext"/>
        <w:spacing w:before="120" w:after="480"/>
        <w:jc w:val="center"/>
        <w:rPr>
          <w:sz w:val="52"/>
          <w:szCs w:val="52"/>
        </w:rPr>
      </w:pPr>
      <w:r w:rsidRPr="00F9751F">
        <w:rPr>
          <w:bCs/>
          <w:sz w:val="52"/>
          <w:szCs w:val="52"/>
        </w:rPr>
        <w:t xml:space="preserve">Commercial release of </w:t>
      </w:r>
      <w:r w:rsidR="005E4CE9" w:rsidRPr="00F9751F">
        <w:rPr>
          <w:bCs/>
          <w:sz w:val="52"/>
          <w:szCs w:val="52"/>
        </w:rPr>
        <w:t>Indian mustard</w:t>
      </w:r>
      <w:r w:rsidRPr="00F9751F">
        <w:rPr>
          <w:bCs/>
          <w:sz w:val="52"/>
          <w:szCs w:val="52"/>
        </w:rPr>
        <w:t xml:space="preserve"> </w:t>
      </w:r>
      <w:r w:rsidRPr="00F9751F">
        <w:rPr>
          <w:bCs/>
          <w:sz w:val="52"/>
          <w:szCs w:val="52"/>
        </w:rPr>
        <w:br/>
      </w:r>
      <w:r w:rsidR="00AA276C" w:rsidRPr="00F9751F">
        <w:rPr>
          <w:bCs/>
          <w:sz w:val="52"/>
          <w:szCs w:val="52"/>
        </w:rPr>
        <w:t>genetically modified for herbicide tolerance (</w:t>
      </w:r>
      <w:r w:rsidR="005E4CE9" w:rsidRPr="00F9751F">
        <w:rPr>
          <w:bCs/>
          <w:sz w:val="52"/>
          <w:szCs w:val="52"/>
        </w:rPr>
        <w:t>RF3</w:t>
      </w:r>
      <w:r w:rsidR="00AB75A4" w:rsidRPr="00F9751F">
        <w:rPr>
          <w:bCs/>
          <w:i/>
          <w:iCs/>
          <w:sz w:val="52"/>
          <w:szCs w:val="52"/>
        </w:rPr>
        <w:t xml:space="preserve"> </w:t>
      </w:r>
      <w:proofErr w:type="spellStart"/>
      <w:r w:rsidR="00320F42" w:rsidRPr="00F9751F">
        <w:rPr>
          <w:bCs/>
          <w:sz w:val="52"/>
          <w:szCs w:val="52"/>
        </w:rPr>
        <w:t>j</w:t>
      </w:r>
      <w:r w:rsidR="00AB75A4" w:rsidRPr="00F9751F">
        <w:rPr>
          <w:bCs/>
          <w:sz w:val="52"/>
          <w:szCs w:val="52"/>
        </w:rPr>
        <w:t>uncea</w:t>
      </w:r>
      <w:proofErr w:type="spellEnd"/>
      <w:r w:rsidR="00AB75A4" w:rsidRPr="00F9751F">
        <w:rPr>
          <w:bCs/>
          <w:sz w:val="52"/>
          <w:szCs w:val="52"/>
        </w:rPr>
        <w:t xml:space="preserve"> canola</w:t>
      </w:r>
      <w:r w:rsidR="00AA276C" w:rsidRPr="00F9751F">
        <w:rPr>
          <w:bCs/>
          <w:sz w:val="52"/>
          <w:szCs w:val="52"/>
        </w:rPr>
        <w:t>)</w:t>
      </w:r>
    </w:p>
    <w:p w14:paraId="4C20F5FB" w14:textId="41780FC2" w:rsidR="00F56FE9" w:rsidRDefault="00F56FE9" w:rsidP="007E07A3">
      <w:pPr>
        <w:pStyle w:val="Titletext"/>
        <w:spacing w:before="960"/>
        <w:jc w:val="center"/>
        <w:rPr>
          <w:sz w:val="40"/>
          <w:szCs w:val="40"/>
        </w:rPr>
      </w:pPr>
      <w:r w:rsidRPr="00B278D8">
        <w:rPr>
          <w:sz w:val="40"/>
          <w:szCs w:val="40"/>
        </w:rPr>
        <w:t xml:space="preserve">Applicant: </w:t>
      </w:r>
      <w:r w:rsidR="00AA276C" w:rsidRPr="00B278D8">
        <w:rPr>
          <w:sz w:val="40"/>
          <w:szCs w:val="40"/>
        </w:rPr>
        <w:t>BASF</w:t>
      </w:r>
      <w:r w:rsidR="001A28A3" w:rsidRPr="00B278D8">
        <w:rPr>
          <w:sz w:val="40"/>
          <w:szCs w:val="40"/>
        </w:rPr>
        <w:t xml:space="preserve"> Australia Ltd</w:t>
      </w:r>
    </w:p>
    <w:p w14:paraId="36015FEA" w14:textId="59B4B495" w:rsidR="00BF218D" w:rsidRPr="00B278D8" w:rsidRDefault="00BF218D" w:rsidP="007E07A3">
      <w:pPr>
        <w:pStyle w:val="Titletext"/>
        <w:spacing w:before="960"/>
        <w:jc w:val="center"/>
        <w:rPr>
          <w:sz w:val="40"/>
          <w:szCs w:val="40"/>
        </w:rPr>
      </w:pPr>
      <w:r>
        <w:rPr>
          <w:sz w:val="40"/>
          <w:szCs w:val="40"/>
        </w:rPr>
        <w:t>October 2022</w:t>
      </w:r>
    </w:p>
    <w:p w14:paraId="2E7F396E" w14:textId="77777777" w:rsidR="00931BCD" w:rsidRPr="00B278D8" w:rsidRDefault="00931BCD" w:rsidP="00931BCD">
      <w:pPr>
        <w:jc w:val="center"/>
        <w:rPr>
          <w:lang w:eastAsia="en-US"/>
        </w:rPr>
        <w:sectPr w:rsidR="00931BCD" w:rsidRPr="00B278D8" w:rsidSect="00931BCD">
          <w:headerReference w:type="default" r:id="rId9"/>
          <w:footerReference w:type="default" r:id="rId10"/>
          <w:pgSz w:w="11906" w:h="16838"/>
          <w:pgMar w:top="1134" w:right="1134" w:bottom="1134" w:left="1134" w:header="709" w:footer="709" w:gutter="0"/>
          <w:pgNumType w:fmt="lowerRoman"/>
          <w:cols w:space="708"/>
          <w:titlePg/>
          <w:docGrid w:linePitch="360"/>
        </w:sectPr>
      </w:pPr>
    </w:p>
    <w:p w14:paraId="61CAF418" w14:textId="77777777" w:rsidR="00F56FE9" w:rsidRPr="00B278D8" w:rsidRDefault="00340F3A" w:rsidP="001156D4">
      <w:pPr>
        <w:jc w:val="center"/>
        <w:sectPr w:rsidR="00F56FE9" w:rsidRPr="00B278D8" w:rsidSect="00F56FE9">
          <w:pgSz w:w="11906" w:h="16838"/>
          <w:pgMar w:top="1440" w:right="1440" w:bottom="1440" w:left="1440" w:header="709" w:footer="709" w:gutter="0"/>
          <w:cols w:space="708"/>
          <w:docGrid w:linePitch="360"/>
        </w:sectPr>
      </w:pPr>
      <w:r w:rsidRPr="00B278D8">
        <w:lastRenderedPageBreak/>
        <w:t>PAGE INTENTIONALLY LEFT BLANK</w:t>
      </w:r>
    </w:p>
    <w:p w14:paraId="42033355" w14:textId="77777777" w:rsidR="00306444" w:rsidRPr="00B278D8" w:rsidRDefault="003B4A34" w:rsidP="0042710A">
      <w:pPr>
        <w:pStyle w:val="Heading1"/>
      </w:pPr>
      <w:bookmarkStart w:id="3" w:name="_Toc116655363"/>
      <w:bookmarkStart w:id="4" w:name="_Toc174765844"/>
      <w:bookmarkStart w:id="5" w:name="_Toc167164262"/>
      <w:bookmarkStart w:id="6" w:name="_Toc198434571"/>
      <w:bookmarkStart w:id="7" w:name="_Toc259790166"/>
      <w:bookmarkStart w:id="8" w:name="_Toc236620543"/>
      <w:bookmarkStart w:id="9" w:name="_Toc209859545"/>
      <w:bookmarkStart w:id="10" w:name="_Toc342042133"/>
      <w:bookmarkStart w:id="11" w:name="_Toc347392001"/>
      <w:r w:rsidRPr="00B278D8">
        <w:lastRenderedPageBreak/>
        <w:t>Summary of the Risk Assessment and Risk Management Plan</w:t>
      </w:r>
      <w:bookmarkEnd w:id="3"/>
    </w:p>
    <w:p w14:paraId="0FD50BF7" w14:textId="391CA77B" w:rsidR="00306444" w:rsidRPr="00B278D8" w:rsidRDefault="003B4A34" w:rsidP="00DB3074">
      <w:pPr>
        <w:keepNext/>
        <w:jc w:val="center"/>
        <w:rPr>
          <w:rFonts w:cs="Arial"/>
          <w:b/>
          <w:bCs/>
          <w:kern w:val="32"/>
          <w:sz w:val="28"/>
          <w:szCs w:val="28"/>
          <w:lang w:eastAsia="en-US"/>
        </w:rPr>
      </w:pPr>
      <w:r w:rsidRPr="00B278D8">
        <w:rPr>
          <w:rFonts w:cs="Arial"/>
          <w:b/>
          <w:bCs/>
          <w:kern w:val="32"/>
          <w:sz w:val="28"/>
          <w:szCs w:val="28"/>
          <w:lang w:eastAsia="en-US"/>
        </w:rPr>
        <w:t>for</w:t>
      </w:r>
    </w:p>
    <w:p w14:paraId="7B38AC2A" w14:textId="25DE6EF2" w:rsidR="003B4A34" w:rsidRPr="00F9751F" w:rsidRDefault="003B4A34" w:rsidP="00124CCF">
      <w:pPr>
        <w:keepNext/>
        <w:jc w:val="center"/>
        <w:rPr>
          <w:rFonts w:cs="Arial"/>
          <w:b/>
          <w:bCs/>
          <w:kern w:val="32"/>
          <w:sz w:val="36"/>
          <w:szCs w:val="36"/>
          <w:lang w:eastAsia="en-US"/>
        </w:rPr>
      </w:pPr>
      <w:r w:rsidRPr="00B278D8">
        <w:rPr>
          <w:rFonts w:cs="Arial"/>
          <w:b/>
          <w:bCs/>
          <w:kern w:val="32"/>
          <w:sz w:val="36"/>
          <w:szCs w:val="36"/>
          <w:lang w:eastAsia="en-US"/>
        </w:rPr>
        <w:t xml:space="preserve">Licence Application </w:t>
      </w:r>
      <w:r w:rsidR="001A492D" w:rsidRPr="00B278D8">
        <w:rPr>
          <w:rFonts w:cs="Arial"/>
          <w:b/>
          <w:bCs/>
          <w:kern w:val="32"/>
          <w:sz w:val="36"/>
          <w:szCs w:val="36"/>
          <w:lang w:eastAsia="en-US"/>
        </w:rPr>
        <w:t xml:space="preserve">No. </w:t>
      </w:r>
      <w:r w:rsidRPr="00B278D8">
        <w:rPr>
          <w:rFonts w:cs="Arial"/>
          <w:b/>
          <w:bCs/>
          <w:kern w:val="32"/>
          <w:sz w:val="36"/>
          <w:szCs w:val="36"/>
          <w:lang w:eastAsia="en-US"/>
        </w:rPr>
        <w:t xml:space="preserve">DIR </w:t>
      </w:r>
      <w:r w:rsidRPr="00F9751F">
        <w:rPr>
          <w:rFonts w:cs="Arial"/>
          <w:b/>
          <w:bCs/>
          <w:kern w:val="32"/>
          <w:sz w:val="36"/>
          <w:szCs w:val="36"/>
          <w:lang w:eastAsia="en-US"/>
        </w:rPr>
        <w:t>1</w:t>
      </w:r>
      <w:r w:rsidR="005E4CE9" w:rsidRPr="00F9751F">
        <w:rPr>
          <w:rFonts w:cs="Arial"/>
          <w:b/>
          <w:bCs/>
          <w:kern w:val="32"/>
          <w:sz w:val="36"/>
          <w:szCs w:val="36"/>
          <w:lang w:eastAsia="en-US"/>
        </w:rPr>
        <w:t>90</w:t>
      </w:r>
    </w:p>
    <w:p w14:paraId="4831B241" w14:textId="61F7AE00" w:rsidR="00981194" w:rsidRPr="00F9751F" w:rsidRDefault="00BF218D" w:rsidP="00981194">
      <w:pPr>
        <w:pStyle w:val="Heading2"/>
        <w:rPr>
          <w:lang w:eastAsia="en-US"/>
        </w:rPr>
      </w:pPr>
      <w:bookmarkStart w:id="12" w:name="_Toc116655364"/>
      <w:r>
        <w:rPr>
          <w:lang w:eastAsia="en-US"/>
        </w:rPr>
        <w:t>Decision</w:t>
      </w:r>
      <w:bookmarkEnd w:id="12"/>
    </w:p>
    <w:bookmarkEnd w:id="4"/>
    <w:bookmarkEnd w:id="5"/>
    <w:bookmarkEnd w:id="6"/>
    <w:bookmarkEnd w:id="7"/>
    <w:bookmarkEnd w:id="8"/>
    <w:bookmarkEnd w:id="9"/>
    <w:bookmarkEnd w:id="10"/>
    <w:bookmarkEnd w:id="11"/>
    <w:p w14:paraId="35905024" w14:textId="69C14D43" w:rsidR="00302CAD" w:rsidRPr="00F9751F" w:rsidRDefault="00302CAD" w:rsidP="001156D4">
      <w:r w:rsidRPr="00F9751F">
        <w:t xml:space="preserve">The Gene Technology Regulator (the Regulator) has </w:t>
      </w:r>
      <w:r w:rsidR="00BF218D">
        <w:t>decid</w:t>
      </w:r>
      <w:r w:rsidR="00BF218D" w:rsidRPr="00F9751F">
        <w:t xml:space="preserve">ed </w:t>
      </w:r>
      <w:r w:rsidR="00BF218D">
        <w:t xml:space="preserve">to issue </w:t>
      </w:r>
      <w:r w:rsidRPr="00F9751F">
        <w:t xml:space="preserve">a licence for </w:t>
      </w:r>
      <w:r w:rsidR="00BF218D">
        <w:t xml:space="preserve">this application for </w:t>
      </w:r>
      <w:r w:rsidRPr="00F9751F">
        <w:t>the intentional</w:t>
      </w:r>
      <w:r w:rsidR="0062169B" w:rsidRPr="00F9751F">
        <w:t>, commercial scale release</w:t>
      </w:r>
      <w:r w:rsidRPr="00F9751F">
        <w:t xml:space="preserve"> </w:t>
      </w:r>
      <w:r w:rsidR="000D0C88" w:rsidRPr="00F9751F">
        <w:t>of</w:t>
      </w:r>
      <w:r w:rsidR="00E66A4E" w:rsidRPr="00F9751F">
        <w:t xml:space="preserve"> genetically modified (GM) </w:t>
      </w:r>
      <w:r w:rsidR="005E4CE9" w:rsidRPr="00F9751F">
        <w:t>Indian mustard</w:t>
      </w:r>
      <w:r w:rsidR="0062169B" w:rsidRPr="00F9751F">
        <w:t xml:space="preserve"> in Australia. </w:t>
      </w:r>
      <w:r w:rsidR="00BF218D">
        <w:t>A</w:t>
      </w:r>
      <w:r w:rsidRPr="00F9751F">
        <w:t xml:space="preserve"> Risk Assessment and Risk Management Plan (RARMP) for this application</w:t>
      </w:r>
      <w:r w:rsidR="00F01D13">
        <w:t xml:space="preserve"> was prepared by </w:t>
      </w:r>
      <w:r w:rsidR="00F01D13" w:rsidRPr="00F01D13">
        <w:t xml:space="preserve">the Regulator in accordance with the requirements of the </w:t>
      </w:r>
      <w:r w:rsidR="00F01D13" w:rsidRPr="0095436D">
        <w:rPr>
          <w:i/>
          <w:iCs/>
        </w:rPr>
        <w:t>Gene Technology Act 2000</w:t>
      </w:r>
      <w:r w:rsidR="00F01D13" w:rsidRPr="00F01D13">
        <w:t xml:space="preserve"> (the Act) and corresponding state and territory legislation, and finalised following consultation with a wide range of experts, agencies and authorities, and the public.</w:t>
      </w:r>
      <w:r w:rsidRPr="00F9751F">
        <w:t xml:space="preserve"> </w:t>
      </w:r>
      <w:r w:rsidR="00F01D13">
        <w:t>The RARMP</w:t>
      </w:r>
      <w:r w:rsidR="00F01D13" w:rsidRPr="00F9751F">
        <w:t xml:space="preserve"> </w:t>
      </w:r>
      <w:r w:rsidRPr="00F9751F">
        <w:t>concludes that th</w:t>
      </w:r>
      <w:r w:rsidR="00F01D13">
        <w:t xml:space="preserve">is commercial </w:t>
      </w:r>
      <w:r w:rsidR="0062169B" w:rsidRPr="00F9751F">
        <w:t xml:space="preserve">release </w:t>
      </w:r>
      <w:r w:rsidRPr="00F9751F">
        <w:t xml:space="preserve">poses negligible risks to </w:t>
      </w:r>
      <w:r w:rsidR="00793871" w:rsidRPr="00F9751F">
        <w:t xml:space="preserve">human health and safety and </w:t>
      </w:r>
      <w:r w:rsidRPr="00F9751F">
        <w:t>the environment</w:t>
      </w:r>
      <w:r w:rsidR="00F01D13" w:rsidRPr="00F01D13">
        <w:t xml:space="preserve"> and no specific risk treatment measures are imposed</w:t>
      </w:r>
      <w:r w:rsidRPr="00F9751F">
        <w:t xml:space="preserve">. </w:t>
      </w:r>
      <w:r w:rsidR="00F01D13" w:rsidRPr="00F01D13">
        <w:t>However, general licence conditions have been imposed to ensure that there is ongoing oversight of the release</w:t>
      </w:r>
      <w:r w:rsidRPr="00F9751F">
        <w:t>.</w:t>
      </w:r>
    </w:p>
    <w:p w14:paraId="7C5F3776" w14:textId="77777777" w:rsidR="00C82FDE" w:rsidRPr="00F9751F" w:rsidRDefault="00302CAD" w:rsidP="000F5911">
      <w:pPr>
        <w:pStyle w:val="Heading2"/>
      </w:pPr>
      <w:bookmarkStart w:id="13" w:name="_Toc342042135"/>
      <w:bookmarkStart w:id="14" w:name="_Toc116655365"/>
      <w:bookmarkStart w:id="15" w:name="_Toc291151777"/>
      <w:bookmarkStart w:id="16" w:name="_Toc274904727"/>
      <w:bookmarkStart w:id="17" w:name="_Toc209859548"/>
      <w:r w:rsidRPr="00F9751F">
        <w:t>The application</w:t>
      </w:r>
      <w:bookmarkEnd w:id="13"/>
      <w:bookmarkEnd w:id="1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he application"/>
        <w:tblDescription w:val="This table provides information about the licence application at a glance. The table has seven rows, one each for Application Number, Applicant, Project title, Parent organism, Introduced gene and modified trait, Proposed locations, and Primary Purpose."/>
      </w:tblPr>
      <w:tblGrid>
        <w:gridCol w:w="2376"/>
        <w:gridCol w:w="7230"/>
      </w:tblGrid>
      <w:tr w:rsidR="00F9751F" w:rsidRPr="00F9751F" w14:paraId="41172EAC" w14:textId="77777777" w:rsidTr="00627C3D">
        <w:trPr>
          <w:cantSplit/>
        </w:trPr>
        <w:tc>
          <w:tcPr>
            <w:tcW w:w="2376" w:type="dxa"/>
            <w:tcBorders>
              <w:top w:val="single" w:sz="4" w:space="0" w:color="auto"/>
              <w:left w:val="single" w:sz="4" w:space="0" w:color="auto"/>
              <w:bottom w:val="single" w:sz="4" w:space="0" w:color="auto"/>
              <w:right w:val="single" w:sz="4" w:space="0" w:color="auto"/>
            </w:tcBorders>
            <w:hideMark/>
          </w:tcPr>
          <w:p w14:paraId="6BDFA785" w14:textId="77777777" w:rsidR="00302CAD" w:rsidRPr="00F9751F" w:rsidRDefault="00302CAD">
            <w:pPr>
              <w:spacing w:before="60" w:after="60"/>
            </w:pPr>
            <w:r w:rsidRPr="00F9751F">
              <w:t>Application number</w:t>
            </w:r>
          </w:p>
        </w:tc>
        <w:tc>
          <w:tcPr>
            <w:tcW w:w="7230" w:type="dxa"/>
            <w:tcBorders>
              <w:top w:val="single" w:sz="4" w:space="0" w:color="auto"/>
              <w:left w:val="single" w:sz="4" w:space="0" w:color="auto"/>
              <w:bottom w:val="single" w:sz="4" w:space="0" w:color="auto"/>
              <w:right w:val="single" w:sz="4" w:space="0" w:color="auto"/>
            </w:tcBorders>
            <w:hideMark/>
          </w:tcPr>
          <w:p w14:paraId="7E2A8AAE" w14:textId="402AB19A" w:rsidR="00302CAD" w:rsidRPr="00F9751F" w:rsidRDefault="00302CAD" w:rsidP="001C363D">
            <w:pPr>
              <w:spacing w:before="60" w:after="60"/>
            </w:pPr>
            <w:r w:rsidRPr="00F9751F">
              <w:t xml:space="preserve">DIR </w:t>
            </w:r>
            <w:r w:rsidR="00AA276C" w:rsidRPr="00F9751F">
              <w:t>1</w:t>
            </w:r>
            <w:r w:rsidR="00CF32BB" w:rsidRPr="00F9751F">
              <w:t>90</w:t>
            </w:r>
          </w:p>
        </w:tc>
      </w:tr>
      <w:tr w:rsidR="00F9751F" w:rsidRPr="00F9751F" w14:paraId="012C4E51" w14:textId="77777777" w:rsidTr="00627C3D">
        <w:trPr>
          <w:cantSplit/>
        </w:trPr>
        <w:tc>
          <w:tcPr>
            <w:tcW w:w="2376" w:type="dxa"/>
            <w:tcBorders>
              <w:top w:val="single" w:sz="4" w:space="0" w:color="auto"/>
              <w:left w:val="single" w:sz="4" w:space="0" w:color="auto"/>
              <w:bottom w:val="single" w:sz="4" w:space="0" w:color="auto"/>
              <w:right w:val="single" w:sz="4" w:space="0" w:color="auto"/>
            </w:tcBorders>
            <w:hideMark/>
          </w:tcPr>
          <w:p w14:paraId="316640E5" w14:textId="77777777" w:rsidR="00302CAD" w:rsidRPr="00F9751F" w:rsidRDefault="00302CAD">
            <w:pPr>
              <w:spacing w:before="60" w:after="60"/>
            </w:pPr>
            <w:r w:rsidRPr="00F9751F">
              <w:t>Applicant</w:t>
            </w:r>
          </w:p>
        </w:tc>
        <w:tc>
          <w:tcPr>
            <w:tcW w:w="7230" w:type="dxa"/>
            <w:tcBorders>
              <w:top w:val="single" w:sz="4" w:space="0" w:color="auto"/>
              <w:left w:val="single" w:sz="4" w:space="0" w:color="auto"/>
              <w:bottom w:val="single" w:sz="4" w:space="0" w:color="auto"/>
              <w:right w:val="single" w:sz="4" w:space="0" w:color="auto"/>
            </w:tcBorders>
            <w:hideMark/>
          </w:tcPr>
          <w:p w14:paraId="3AD464D0" w14:textId="1682B9BA" w:rsidR="00302CAD" w:rsidRPr="00F9751F" w:rsidRDefault="00AA276C" w:rsidP="00AA276C">
            <w:pPr>
              <w:spacing w:before="60" w:after="60"/>
            </w:pPr>
            <w:r w:rsidRPr="00F9751F">
              <w:t>BASF</w:t>
            </w:r>
            <w:r w:rsidR="001A28A3" w:rsidRPr="00F9751F">
              <w:t xml:space="preserve"> Australia</w:t>
            </w:r>
            <w:r w:rsidR="00627C3D" w:rsidRPr="00F9751F">
              <w:t xml:space="preserve"> Ltd</w:t>
            </w:r>
            <w:r w:rsidR="00F274FC" w:rsidRPr="00F9751F">
              <w:t xml:space="preserve"> (</w:t>
            </w:r>
            <w:r w:rsidR="00FD1527" w:rsidRPr="00F9751F">
              <w:t>BASF</w:t>
            </w:r>
            <w:r w:rsidR="00F274FC" w:rsidRPr="00F9751F">
              <w:t>)</w:t>
            </w:r>
          </w:p>
        </w:tc>
      </w:tr>
      <w:tr w:rsidR="00F9751F" w:rsidRPr="00F9751F" w14:paraId="1DAA201B" w14:textId="77777777" w:rsidTr="00627C3D">
        <w:trPr>
          <w:cantSplit/>
        </w:trPr>
        <w:tc>
          <w:tcPr>
            <w:tcW w:w="2376" w:type="dxa"/>
            <w:tcBorders>
              <w:top w:val="single" w:sz="4" w:space="0" w:color="auto"/>
              <w:left w:val="single" w:sz="4" w:space="0" w:color="auto"/>
              <w:bottom w:val="single" w:sz="4" w:space="0" w:color="auto"/>
              <w:right w:val="single" w:sz="4" w:space="0" w:color="auto"/>
            </w:tcBorders>
            <w:hideMark/>
          </w:tcPr>
          <w:p w14:paraId="1BC5293C" w14:textId="77777777" w:rsidR="00302CAD" w:rsidRPr="00F9751F" w:rsidRDefault="00302CAD">
            <w:pPr>
              <w:spacing w:before="60" w:after="60"/>
            </w:pPr>
            <w:r w:rsidRPr="00F9751F">
              <w:t>Project title</w:t>
            </w:r>
          </w:p>
        </w:tc>
        <w:tc>
          <w:tcPr>
            <w:tcW w:w="7230" w:type="dxa"/>
            <w:tcBorders>
              <w:top w:val="single" w:sz="4" w:space="0" w:color="auto"/>
              <w:left w:val="single" w:sz="4" w:space="0" w:color="auto"/>
              <w:bottom w:val="single" w:sz="4" w:space="0" w:color="auto"/>
              <w:right w:val="single" w:sz="4" w:space="0" w:color="auto"/>
            </w:tcBorders>
            <w:hideMark/>
          </w:tcPr>
          <w:p w14:paraId="75CB91ED" w14:textId="7726D309" w:rsidR="00302CAD" w:rsidRPr="00F9751F" w:rsidRDefault="001C363D" w:rsidP="005D226E">
            <w:pPr>
              <w:spacing w:before="60" w:after="60"/>
            </w:pPr>
            <w:r w:rsidRPr="00F9751F">
              <w:t xml:space="preserve">Commercial release of </w:t>
            </w:r>
            <w:r w:rsidR="00CF32BB" w:rsidRPr="00F9751F">
              <w:t>Indian mustard</w:t>
            </w:r>
            <w:r w:rsidRPr="00F9751F">
              <w:t xml:space="preserve"> </w:t>
            </w:r>
            <w:r w:rsidR="00AA276C" w:rsidRPr="00F9751F">
              <w:t>genetically modified for herbicide tolerance (</w:t>
            </w:r>
            <w:r w:rsidR="00CF32BB" w:rsidRPr="00F9751F">
              <w:rPr>
                <w:bCs/>
              </w:rPr>
              <w:t xml:space="preserve">RF3 </w:t>
            </w:r>
            <w:proofErr w:type="spellStart"/>
            <w:r w:rsidR="007F4FFB" w:rsidRPr="00F9751F">
              <w:rPr>
                <w:bCs/>
              </w:rPr>
              <w:t>juncea</w:t>
            </w:r>
            <w:proofErr w:type="spellEnd"/>
            <w:r w:rsidR="007F4FFB" w:rsidRPr="00F9751F">
              <w:t xml:space="preserve"> </w:t>
            </w:r>
            <w:r w:rsidR="00CA5666" w:rsidRPr="00F9751F">
              <w:t>canola</w:t>
            </w:r>
            <w:r w:rsidR="00AA276C" w:rsidRPr="00F9751F">
              <w:t>)</w:t>
            </w:r>
            <w:r w:rsidR="00AA276C" w:rsidRPr="00F9751F">
              <w:rPr>
                <w:rStyle w:val="FootnoteReference"/>
              </w:rPr>
              <w:footnoteReference w:id="1"/>
            </w:r>
          </w:p>
        </w:tc>
      </w:tr>
      <w:tr w:rsidR="00F9751F" w:rsidRPr="00F9751F" w14:paraId="21B4A884" w14:textId="77777777" w:rsidTr="00627C3D">
        <w:trPr>
          <w:cantSplit/>
        </w:trPr>
        <w:tc>
          <w:tcPr>
            <w:tcW w:w="2376" w:type="dxa"/>
            <w:tcBorders>
              <w:top w:val="single" w:sz="4" w:space="0" w:color="auto"/>
              <w:left w:val="single" w:sz="4" w:space="0" w:color="auto"/>
              <w:bottom w:val="single" w:sz="4" w:space="0" w:color="auto"/>
              <w:right w:val="single" w:sz="4" w:space="0" w:color="auto"/>
            </w:tcBorders>
            <w:hideMark/>
          </w:tcPr>
          <w:p w14:paraId="229E765D" w14:textId="77777777" w:rsidR="00302CAD" w:rsidRPr="00F9751F" w:rsidRDefault="00302CAD">
            <w:pPr>
              <w:spacing w:before="60" w:after="60"/>
            </w:pPr>
            <w:r w:rsidRPr="00F9751F">
              <w:t>Parent organism</w:t>
            </w:r>
          </w:p>
        </w:tc>
        <w:tc>
          <w:tcPr>
            <w:tcW w:w="7230" w:type="dxa"/>
            <w:tcBorders>
              <w:top w:val="single" w:sz="4" w:space="0" w:color="auto"/>
              <w:left w:val="single" w:sz="4" w:space="0" w:color="auto"/>
              <w:bottom w:val="single" w:sz="4" w:space="0" w:color="auto"/>
              <w:right w:val="single" w:sz="4" w:space="0" w:color="auto"/>
            </w:tcBorders>
            <w:hideMark/>
          </w:tcPr>
          <w:p w14:paraId="342F9D5C" w14:textId="60AFB695" w:rsidR="00302CAD" w:rsidRPr="00F9751F" w:rsidRDefault="001F40F5" w:rsidP="009546B1">
            <w:pPr>
              <w:spacing w:before="60" w:after="60"/>
            </w:pPr>
            <w:r w:rsidRPr="00F9751F">
              <w:t>Indian mustard</w:t>
            </w:r>
            <w:r w:rsidR="00F274FC" w:rsidRPr="00F9751F">
              <w:t xml:space="preserve"> (</w:t>
            </w:r>
            <w:r w:rsidRPr="00F9751F">
              <w:rPr>
                <w:i/>
                <w:iCs/>
              </w:rPr>
              <w:t xml:space="preserve">Brassica </w:t>
            </w:r>
            <w:proofErr w:type="spellStart"/>
            <w:r w:rsidRPr="00F9751F">
              <w:rPr>
                <w:i/>
                <w:iCs/>
              </w:rPr>
              <w:t>juncea</w:t>
            </w:r>
            <w:proofErr w:type="spellEnd"/>
            <w:r w:rsidRPr="00F9751F">
              <w:t xml:space="preserve"> (L.) </w:t>
            </w:r>
            <w:proofErr w:type="spellStart"/>
            <w:r w:rsidRPr="00F9751F">
              <w:t>Czern</w:t>
            </w:r>
            <w:proofErr w:type="spellEnd"/>
            <w:r w:rsidRPr="00F9751F">
              <w:t xml:space="preserve">. &amp; </w:t>
            </w:r>
            <w:proofErr w:type="spellStart"/>
            <w:r w:rsidRPr="00F9751F">
              <w:t>Coss</w:t>
            </w:r>
            <w:proofErr w:type="spellEnd"/>
            <w:r w:rsidRPr="00F9751F">
              <w:t>.</w:t>
            </w:r>
            <w:r w:rsidR="00F274FC" w:rsidRPr="00F9751F">
              <w:t>)</w:t>
            </w:r>
          </w:p>
        </w:tc>
      </w:tr>
      <w:tr w:rsidR="00F9751F" w:rsidRPr="00F9751F" w14:paraId="7C99D618" w14:textId="77777777" w:rsidTr="00627C3D">
        <w:trPr>
          <w:cantSplit/>
        </w:trPr>
        <w:tc>
          <w:tcPr>
            <w:tcW w:w="2376" w:type="dxa"/>
            <w:tcBorders>
              <w:top w:val="single" w:sz="4" w:space="0" w:color="auto"/>
              <w:left w:val="single" w:sz="4" w:space="0" w:color="auto"/>
              <w:bottom w:val="single" w:sz="4" w:space="0" w:color="auto"/>
              <w:right w:val="single" w:sz="4" w:space="0" w:color="auto"/>
            </w:tcBorders>
            <w:hideMark/>
          </w:tcPr>
          <w:p w14:paraId="2AB19E7B" w14:textId="0817DC01" w:rsidR="0060653F" w:rsidRPr="00F9751F" w:rsidRDefault="0060653F" w:rsidP="0060653F">
            <w:pPr>
              <w:spacing w:before="60" w:after="60"/>
            </w:pPr>
            <w:r w:rsidRPr="00F9751F">
              <w:t>Introduced gene</w:t>
            </w:r>
            <w:r w:rsidR="000D1C7A" w:rsidRPr="00F9751F">
              <w:t>s</w:t>
            </w:r>
            <w:r w:rsidRPr="00F9751F">
              <w:t xml:space="preserve"> and modified trait</w:t>
            </w:r>
            <w:r w:rsidR="000D1C7A" w:rsidRPr="00F9751F">
              <w:t>s</w:t>
            </w:r>
          </w:p>
        </w:tc>
        <w:tc>
          <w:tcPr>
            <w:tcW w:w="7230" w:type="dxa"/>
            <w:tcBorders>
              <w:top w:val="single" w:sz="4" w:space="0" w:color="auto"/>
              <w:left w:val="single" w:sz="4" w:space="0" w:color="auto"/>
              <w:bottom w:val="single" w:sz="4" w:space="0" w:color="auto"/>
              <w:right w:val="single" w:sz="4" w:space="0" w:color="auto"/>
            </w:tcBorders>
            <w:hideMark/>
          </w:tcPr>
          <w:p w14:paraId="1EC1149A" w14:textId="71BAE57B" w:rsidR="000D1C7A" w:rsidRPr="00F9751F" w:rsidRDefault="000D1C7A" w:rsidP="00CD6821">
            <w:pPr>
              <w:pStyle w:val="ListParagraph"/>
              <w:widowControl w:val="0"/>
              <w:numPr>
                <w:ilvl w:val="0"/>
                <w:numId w:val="22"/>
              </w:numPr>
              <w:spacing w:before="60" w:after="60"/>
              <w:ind w:left="341" w:hanging="341"/>
              <w:rPr>
                <w:rFonts w:asciiTheme="minorHAnsi" w:hAnsiTheme="minorHAnsi" w:cstheme="minorHAnsi"/>
                <w:b/>
                <w:szCs w:val="22"/>
              </w:rPr>
            </w:pPr>
            <w:r w:rsidRPr="00F9751F">
              <w:rPr>
                <w:rFonts w:cs="Calibri"/>
                <w:i/>
                <w:iCs/>
                <w:szCs w:val="22"/>
              </w:rPr>
              <w:t>bar</w:t>
            </w:r>
            <w:r w:rsidRPr="00F9751F">
              <w:rPr>
                <w:rFonts w:cs="Calibri"/>
                <w:iCs/>
                <w:szCs w:val="22"/>
              </w:rPr>
              <w:t xml:space="preserve"> gene</w:t>
            </w:r>
            <w:r w:rsidRPr="00F9751F">
              <w:rPr>
                <w:rFonts w:cs="Calibri"/>
                <w:szCs w:val="22"/>
              </w:rPr>
              <w:t xml:space="preserve"> from </w:t>
            </w:r>
            <w:r w:rsidRPr="00F9751F">
              <w:rPr>
                <w:rFonts w:cs="Calibri"/>
                <w:i/>
                <w:iCs/>
                <w:szCs w:val="22"/>
              </w:rPr>
              <w:t xml:space="preserve">Streptomyces </w:t>
            </w:r>
            <w:proofErr w:type="spellStart"/>
            <w:r w:rsidRPr="00F9751F">
              <w:rPr>
                <w:rFonts w:cs="Calibri"/>
                <w:i/>
                <w:iCs/>
                <w:szCs w:val="22"/>
              </w:rPr>
              <w:t>hygroscopicus</w:t>
            </w:r>
            <w:proofErr w:type="spellEnd"/>
            <w:r w:rsidRPr="00F9751F">
              <w:rPr>
                <w:rFonts w:cs="Calibri"/>
                <w:i/>
                <w:iCs/>
                <w:szCs w:val="22"/>
              </w:rPr>
              <w:t xml:space="preserve"> </w:t>
            </w:r>
            <w:r w:rsidR="00CF32BB" w:rsidRPr="00F9751F">
              <w:rPr>
                <w:rFonts w:cs="Calibri"/>
                <w:szCs w:val="22"/>
              </w:rPr>
              <w:t>(</w:t>
            </w:r>
            <w:r w:rsidRPr="00F9751F">
              <w:rPr>
                <w:rFonts w:cs="Calibri"/>
                <w:iCs/>
                <w:szCs w:val="22"/>
              </w:rPr>
              <w:t>for</w:t>
            </w:r>
            <w:r w:rsidRPr="00F9751F">
              <w:rPr>
                <w:rFonts w:cs="Calibri"/>
                <w:i/>
                <w:iCs/>
                <w:szCs w:val="22"/>
              </w:rPr>
              <w:t xml:space="preserve"> </w:t>
            </w:r>
            <w:proofErr w:type="spellStart"/>
            <w:r w:rsidRPr="00F9751F">
              <w:rPr>
                <w:rFonts w:cs="Calibri"/>
                <w:iCs/>
                <w:szCs w:val="22"/>
              </w:rPr>
              <w:t>glufosinate</w:t>
            </w:r>
            <w:proofErr w:type="spellEnd"/>
            <w:r w:rsidRPr="00F9751F">
              <w:rPr>
                <w:rFonts w:cs="Calibri"/>
                <w:iCs/>
                <w:szCs w:val="22"/>
              </w:rPr>
              <w:t xml:space="preserve"> tolerance</w:t>
            </w:r>
            <w:r w:rsidR="00CF32BB" w:rsidRPr="00F9751F">
              <w:rPr>
                <w:rFonts w:cs="Calibri"/>
                <w:iCs/>
                <w:szCs w:val="22"/>
              </w:rPr>
              <w:t>)</w:t>
            </w:r>
          </w:p>
          <w:p w14:paraId="1F9A46C6" w14:textId="35FB1561" w:rsidR="0060653F" w:rsidRPr="00F9751F" w:rsidRDefault="000D1C7A" w:rsidP="00CD6821">
            <w:pPr>
              <w:pStyle w:val="ListParagraph"/>
              <w:widowControl w:val="0"/>
              <w:numPr>
                <w:ilvl w:val="0"/>
                <w:numId w:val="22"/>
              </w:numPr>
              <w:spacing w:before="60" w:after="60"/>
              <w:ind w:left="341" w:hanging="341"/>
              <w:rPr>
                <w:rFonts w:asciiTheme="minorHAnsi" w:hAnsiTheme="minorHAnsi" w:cstheme="minorHAnsi"/>
                <w:szCs w:val="22"/>
              </w:rPr>
            </w:pPr>
            <w:proofErr w:type="spellStart"/>
            <w:r w:rsidRPr="00F9751F">
              <w:rPr>
                <w:rFonts w:asciiTheme="minorHAnsi" w:hAnsiTheme="minorHAnsi" w:cstheme="minorHAnsi"/>
                <w:i/>
                <w:szCs w:val="22"/>
              </w:rPr>
              <w:t>barstar</w:t>
            </w:r>
            <w:proofErr w:type="spellEnd"/>
            <w:r w:rsidRPr="00F9751F">
              <w:rPr>
                <w:rFonts w:asciiTheme="minorHAnsi" w:hAnsiTheme="minorHAnsi" w:cstheme="minorHAnsi"/>
                <w:i/>
                <w:szCs w:val="22"/>
              </w:rPr>
              <w:t xml:space="preserve"> </w:t>
            </w:r>
            <w:r w:rsidRPr="00F9751F">
              <w:rPr>
                <w:rFonts w:asciiTheme="minorHAnsi" w:hAnsiTheme="minorHAnsi" w:cstheme="minorHAnsi"/>
                <w:szCs w:val="22"/>
              </w:rPr>
              <w:t xml:space="preserve">gene from </w:t>
            </w:r>
            <w:r w:rsidRPr="00F9751F">
              <w:rPr>
                <w:rFonts w:asciiTheme="minorHAnsi" w:hAnsiTheme="minorHAnsi" w:cstheme="minorHAnsi"/>
                <w:i/>
                <w:iCs/>
                <w:szCs w:val="22"/>
              </w:rPr>
              <w:t xml:space="preserve">Bacillus </w:t>
            </w:r>
            <w:proofErr w:type="spellStart"/>
            <w:r w:rsidRPr="00F9751F">
              <w:rPr>
                <w:rFonts w:asciiTheme="minorHAnsi" w:hAnsiTheme="minorHAnsi" w:cstheme="minorHAnsi"/>
                <w:i/>
                <w:iCs/>
                <w:szCs w:val="22"/>
              </w:rPr>
              <w:t>amyloliquefaciens</w:t>
            </w:r>
            <w:proofErr w:type="spellEnd"/>
            <w:r w:rsidRPr="00F9751F">
              <w:rPr>
                <w:rFonts w:asciiTheme="minorHAnsi" w:hAnsiTheme="minorHAnsi" w:cstheme="minorHAnsi"/>
                <w:szCs w:val="22"/>
              </w:rPr>
              <w:t xml:space="preserve"> </w:t>
            </w:r>
            <w:r w:rsidR="00CF32BB" w:rsidRPr="00F9751F">
              <w:rPr>
                <w:rFonts w:asciiTheme="minorHAnsi" w:hAnsiTheme="minorHAnsi" w:cstheme="minorHAnsi"/>
                <w:szCs w:val="22"/>
              </w:rPr>
              <w:t>(</w:t>
            </w:r>
            <w:r w:rsidR="00F9473D">
              <w:rPr>
                <w:rFonts w:asciiTheme="minorHAnsi" w:hAnsiTheme="minorHAnsi" w:cstheme="minorHAnsi"/>
                <w:szCs w:val="22"/>
              </w:rPr>
              <w:t>f</w:t>
            </w:r>
            <w:r w:rsidR="00A208B2">
              <w:rPr>
                <w:rFonts w:asciiTheme="minorHAnsi" w:hAnsiTheme="minorHAnsi" w:cstheme="minorHAnsi"/>
                <w:szCs w:val="22"/>
              </w:rPr>
              <w:t>or restoration of male fertility</w:t>
            </w:r>
            <w:r w:rsidR="003D3529" w:rsidRPr="00F9751F">
              <w:rPr>
                <w:rFonts w:asciiTheme="minorHAnsi" w:hAnsiTheme="minorHAnsi" w:cstheme="minorHAnsi"/>
                <w:szCs w:val="22"/>
              </w:rPr>
              <w:t>)</w:t>
            </w:r>
          </w:p>
        </w:tc>
      </w:tr>
      <w:tr w:rsidR="00F9751F" w:rsidRPr="00F9751F" w14:paraId="18F995E5" w14:textId="77777777" w:rsidTr="00627C3D">
        <w:trPr>
          <w:cantSplit/>
        </w:trPr>
        <w:tc>
          <w:tcPr>
            <w:tcW w:w="2376" w:type="dxa"/>
            <w:tcBorders>
              <w:top w:val="single" w:sz="4" w:space="0" w:color="auto"/>
              <w:left w:val="single" w:sz="4" w:space="0" w:color="auto"/>
              <w:bottom w:val="single" w:sz="4" w:space="0" w:color="auto"/>
              <w:right w:val="single" w:sz="4" w:space="0" w:color="auto"/>
            </w:tcBorders>
            <w:hideMark/>
          </w:tcPr>
          <w:p w14:paraId="34B75174" w14:textId="77777777" w:rsidR="0060653F" w:rsidRPr="00F9751F" w:rsidRDefault="0060653F" w:rsidP="0060653F">
            <w:pPr>
              <w:spacing w:before="60" w:after="60"/>
            </w:pPr>
            <w:r w:rsidRPr="00F9751F">
              <w:t>Proposed locations</w:t>
            </w:r>
          </w:p>
        </w:tc>
        <w:tc>
          <w:tcPr>
            <w:tcW w:w="7230" w:type="dxa"/>
            <w:tcBorders>
              <w:top w:val="single" w:sz="4" w:space="0" w:color="auto"/>
              <w:left w:val="single" w:sz="4" w:space="0" w:color="auto"/>
              <w:bottom w:val="single" w:sz="4" w:space="0" w:color="auto"/>
              <w:right w:val="single" w:sz="4" w:space="0" w:color="auto"/>
            </w:tcBorders>
            <w:hideMark/>
          </w:tcPr>
          <w:p w14:paraId="77BC96FE" w14:textId="77777777" w:rsidR="0060653F" w:rsidRPr="00F9751F" w:rsidRDefault="0060653F" w:rsidP="0060653F">
            <w:pPr>
              <w:spacing w:before="60" w:after="60"/>
            </w:pPr>
            <w:r w:rsidRPr="00F9751F">
              <w:t>Australia-wide</w:t>
            </w:r>
          </w:p>
        </w:tc>
      </w:tr>
      <w:tr w:rsidR="00F9751F" w:rsidRPr="00F9751F" w14:paraId="13FA2BD7" w14:textId="77777777" w:rsidTr="00627C3D">
        <w:trPr>
          <w:cantSplit/>
        </w:trPr>
        <w:tc>
          <w:tcPr>
            <w:tcW w:w="2376" w:type="dxa"/>
            <w:tcBorders>
              <w:top w:val="single" w:sz="4" w:space="0" w:color="auto"/>
              <w:left w:val="single" w:sz="4" w:space="0" w:color="auto"/>
              <w:bottom w:val="single" w:sz="4" w:space="0" w:color="auto"/>
              <w:right w:val="single" w:sz="4" w:space="0" w:color="auto"/>
            </w:tcBorders>
            <w:hideMark/>
          </w:tcPr>
          <w:p w14:paraId="39F84357" w14:textId="77777777" w:rsidR="0060653F" w:rsidRPr="00F9751F" w:rsidRDefault="0060653F" w:rsidP="0060653F">
            <w:pPr>
              <w:spacing w:before="60" w:after="60"/>
            </w:pPr>
            <w:r w:rsidRPr="00F9751F">
              <w:t xml:space="preserve">Primary purpose </w:t>
            </w:r>
          </w:p>
        </w:tc>
        <w:tc>
          <w:tcPr>
            <w:tcW w:w="7230" w:type="dxa"/>
            <w:tcBorders>
              <w:top w:val="single" w:sz="4" w:space="0" w:color="auto"/>
              <w:left w:val="single" w:sz="4" w:space="0" w:color="auto"/>
              <w:bottom w:val="single" w:sz="4" w:space="0" w:color="auto"/>
              <w:right w:val="single" w:sz="4" w:space="0" w:color="auto"/>
            </w:tcBorders>
            <w:hideMark/>
          </w:tcPr>
          <w:p w14:paraId="043C2F95" w14:textId="5DF342D4" w:rsidR="000D1C7A" w:rsidRPr="00F9751F" w:rsidRDefault="000D1C7A" w:rsidP="003726E0">
            <w:pPr>
              <w:spacing w:before="60" w:after="60"/>
            </w:pPr>
            <w:r w:rsidRPr="00F9751F">
              <w:rPr>
                <w:rFonts w:cs="Calibri"/>
              </w:rPr>
              <w:t>Commer</w:t>
            </w:r>
            <w:r w:rsidR="00C82869" w:rsidRPr="00F9751F">
              <w:rPr>
                <w:rFonts w:cs="Calibri"/>
              </w:rPr>
              <w:t xml:space="preserve">cial release </w:t>
            </w:r>
            <w:r w:rsidRPr="00F9751F">
              <w:rPr>
                <w:rFonts w:cs="Calibri"/>
              </w:rPr>
              <w:t xml:space="preserve">for </w:t>
            </w:r>
            <w:r w:rsidR="001F40F5" w:rsidRPr="00F9751F">
              <w:rPr>
                <w:rFonts w:cs="Calibri"/>
              </w:rPr>
              <w:t>Indian mustard</w:t>
            </w:r>
            <w:r w:rsidR="003726E0" w:rsidRPr="00F9751F">
              <w:rPr>
                <w:rFonts w:cs="Calibri"/>
              </w:rPr>
              <w:t xml:space="preserve"> production</w:t>
            </w:r>
          </w:p>
        </w:tc>
      </w:tr>
    </w:tbl>
    <w:p w14:paraId="7F70A03B" w14:textId="1314087D" w:rsidR="00302CAD" w:rsidRPr="00B278D8" w:rsidRDefault="00302CAD" w:rsidP="008D2884">
      <w:pPr>
        <w:pStyle w:val="Heading2"/>
      </w:pPr>
      <w:bookmarkStart w:id="18" w:name="_Toc342042136"/>
      <w:bookmarkStart w:id="19" w:name="_Toc116655366"/>
      <w:r w:rsidRPr="00B278D8">
        <w:t>Risk assessment</w:t>
      </w:r>
      <w:bookmarkEnd w:id="15"/>
      <w:bookmarkEnd w:id="16"/>
      <w:bookmarkEnd w:id="17"/>
      <w:bookmarkEnd w:id="18"/>
      <w:bookmarkEnd w:id="19"/>
    </w:p>
    <w:p w14:paraId="1EC0026E" w14:textId="77777777" w:rsidR="00B04492" w:rsidRPr="00B278D8" w:rsidRDefault="00B04492" w:rsidP="00B04492">
      <w:pPr>
        <w:rPr>
          <w:bCs/>
        </w:rPr>
      </w:pPr>
      <w:r w:rsidRPr="00B278D8">
        <w:t xml:space="preserve">The risk assessment concludes that risks to the health and safety of people or the environment from the proposed </w:t>
      </w:r>
      <w:r w:rsidR="00437B2B" w:rsidRPr="00B278D8">
        <w:t>dealings, either in the short or long term,</w:t>
      </w:r>
      <w:r w:rsidRPr="00B278D8">
        <w:t xml:space="preserve"> are </w:t>
      </w:r>
      <w:r w:rsidRPr="00B278D8">
        <w:rPr>
          <w:bCs/>
        </w:rPr>
        <w:t>negligible</w:t>
      </w:r>
      <w:r w:rsidRPr="00B278D8">
        <w:t>.</w:t>
      </w:r>
      <w:r w:rsidR="00077DD2" w:rsidRPr="00B278D8">
        <w:t xml:space="preserve"> N</w:t>
      </w:r>
      <w:r w:rsidR="00077DD2" w:rsidRPr="00B278D8">
        <w:rPr>
          <w:bCs/>
        </w:rPr>
        <w:t>o specific risk treatment measures are required to manage these negligible risks.</w:t>
      </w:r>
    </w:p>
    <w:p w14:paraId="4729E757" w14:textId="77777777" w:rsidR="00711324" w:rsidRPr="00B278D8" w:rsidRDefault="00D56ECC" w:rsidP="001156D4">
      <w:r w:rsidRPr="00B278D8">
        <w:t>The risk assessment</w:t>
      </w:r>
      <w:r w:rsidR="00B04492" w:rsidRPr="00B278D8">
        <w:t xml:space="preserve"> process considers how the genetic modification and activities conducted with the GMO</w:t>
      </w:r>
      <w:r w:rsidR="00005CB2" w:rsidRPr="00B278D8">
        <w:t xml:space="preserve"> might lead to harm to people or</w:t>
      </w:r>
      <w:r w:rsidR="00B04492" w:rsidRPr="00B278D8">
        <w:t xml:space="preserve"> the environment. Risks are characterised in relation to both the seriousness and likelihood of harm, </w:t>
      </w:r>
      <w:proofErr w:type="gramStart"/>
      <w:r w:rsidR="00B04492" w:rsidRPr="00B278D8">
        <w:t>taking into account</w:t>
      </w:r>
      <w:proofErr w:type="gramEnd"/>
      <w:r w:rsidR="00B04492" w:rsidRPr="00B278D8">
        <w:t xml:space="preserve"> </w:t>
      </w:r>
      <w:r w:rsidRPr="00B278D8">
        <w:t>information in the application, relevant previous approvals, current scientific knowledge and advice received from a wide range of experts, agencies and authorities consulted on the preparation of the RARMP.</w:t>
      </w:r>
      <w:r w:rsidR="00B04492" w:rsidRPr="00B278D8">
        <w:t xml:space="preserve"> Both the </w:t>
      </w:r>
      <w:proofErr w:type="gramStart"/>
      <w:r w:rsidR="00B04492" w:rsidRPr="00B278D8">
        <w:t>short and long term</w:t>
      </w:r>
      <w:proofErr w:type="gramEnd"/>
      <w:r w:rsidR="00B04492" w:rsidRPr="00B278D8">
        <w:t xml:space="preserve"> </w:t>
      </w:r>
      <w:r w:rsidR="00A73CAD" w:rsidRPr="00B278D8">
        <w:t xml:space="preserve">risks </w:t>
      </w:r>
      <w:r w:rsidR="00B04492" w:rsidRPr="00B278D8">
        <w:t>are considered.</w:t>
      </w:r>
    </w:p>
    <w:p w14:paraId="2D9CC2FB" w14:textId="51FE76BB" w:rsidR="00302CAD" w:rsidRPr="00B278D8" w:rsidRDefault="00302CAD" w:rsidP="001156D4">
      <w:r w:rsidRPr="00B278D8">
        <w:lastRenderedPageBreak/>
        <w:t xml:space="preserve">Credible pathways to potential harm that were considered included: </w:t>
      </w:r>
      <w:r w:rsidR="00F2356A" w:rsidRPr="00B278D8">
        <w:t>toxic and allerg</w:t>
      </w:r>
      <w:r w:rsidR="001A2321" w:rsidRPr="00B278D8">
        <w:t xml:space="preserve">enic properties of the </w:t>
      </w:r>
      <w:r w:rsidR="001A2321" w:rsidRPr="00F9751F">
        <w:t xml:space="preserve">GM </w:t>
      </w:r>
      <w:proofErr w:type="spellStart"/>
      <w:r w:rsidR="0070477B" w:rsidRPr="00F9751F">
        <w:t>j</w:t>
      </w:r>
      <w:r w:rsidR="00264BAE" w:rsidRPr="00F9751F">
        <w:t>uncea</w:t>
      </w:r>
      <w:proofErr w:type="spellEnd"/>
      <w:r w:rsidR="00264BAE" w:rsidRPr="00F9751F">
        <w:t xml:space="preserve"> </w:t>
      </w:r>
      <w:r w:rsidR="00AA276C" w:rsidRPr="00F9751F">
        <w:t>canola</w:t>
      </w:r>
      <w:r w:rsidRPr="00F9751F">
        <w:t xml:space="preserve">; </w:t>
      </w:r>
      <w:r w:rsidR="00B810E1" w:rsidRPr="00F9751F">
        <w:t>potential for</w:t>
      </w:r>
      <w:r w:rsidR="00C050AA" w:rsidRPr="00F9751F">
        <w:t xml:space="preserve"> increased weediness </w:t>
      </w:r>
      <w:r w:rsidRPr="00F9751F">
        <w:t xml:space="preserve">of the GM </w:t>
      </w:r>
      <w:proofErr w:type="spellStart"/>
      <w:r w:rsidR="0070477B" w:rsidRPr="00F9751F">
        <w:t>j</w:t>
      </w:r>
      <w:r w:rsidR="00264BAE" w:rsidRPr="00F9751F">
        <w:t>uncea</w:t>
      </w:r>
      <w:proofErr w:type="spellEnd"/>
      <w:r w:rsidR="00264BAE" w:rsidRPr="00F9751F">
        <w:t xml:space="preserve"> </w:t>
      </w:r>
      <w:r w:rsidR="00AA276C" w:rsidRPr="00F9751F">
        <w:t>canola</w:t>
      </w:r>
      <w:r w:rsidR="002438C9" w:rsidRPr="00F9751F">
        <w:t xml:space="preserve"> </w:t>
      </w:r>
      <w:r w:rsidRPr="00F9751F">
        <w:t xml:space="preserve">relative to unmodified plants; and </w:t>
      </w:r>
      <w:r w:rsidR="00F2356A" w:rsidRPr="00F9751F">
        <w:t xml:space="preserve">vertical </w:t>
      </w:r>
      <w:r w:rsidRPr="00F9751F">
        <w:t xml:space="preserve">transfer of the introduced genetic material to other sexually </w:t>
      </w:r>
      <w:r w:rsidRPr="00B278D8">
        <w:t>compatible pla</w:t>
      </w:r>
      <w:r w:rsidR="00957249" w:rsidRPr="00B278D8">
        <w:t>nts.</w:t>
      </w:r>
    </w:p>
    <w:p w14:paraId="71F0F0DF" w14:textId="1F2CD6FD" w:rsidR="00DA6E77" w:rsidRPr="00F9751F" w:rsidRDefault="00DA6E77" w:rsidP="001156D4">
      <w:r w:rsidRPr="00B278D8">
        <w:t>The principal reasons for the conclusion of negligible risks are</w:t>
      </w:r>
      <w:r w:rsidR="00B810E1" w:rsidRPr="00B278D8">
        <w:t xml:space="preserve">: </w:t>
      </w:r>
      <w:r w:rsidR="00B810E1" w:rsidRPr="00F9751F">
        <w:t>the introduced protein</w:t>
      </w:r>
      <w:r w:rsidR="00F3593E" w:rsidRPr="00F9751F">
        <w:t>s</w:t>
      </w:r>
      <w:r w:rsidR="00B810E1" w:rsidRPr="00F9751F">
        <w:t xml:space="preserve"> </w:t>
      </w:r>
      <w:r w:rsidR="00F3593E" w:rsidRPr="00F9751F">
        <w:t xml:space="preserve">are </w:t>
      </w:r>
      <w:r w:rsidR="00B810E1" w:rsidRPr="00F9751F">
        <w:t>not considered toxic or allergenic to people</w:t>
      </w:r>
      <w:r w:rsidR="00B564DF" w:rsidRPr="00F9751F">
        <w:t>,</w:t>
      </w:r>
      <w:r w:rsidR="00B810E1" w:rsidRPr="00F9751F">
        <w:t xml:space="preserve"> or toxic to other desirable organisms; </w:t>
      </w:r>
      <w:r w:rsidR="000C3C82" w:rsidRPr="00F9751F">
        <w:t xml:space="preserve">the parental GM canola line and other GM crops containing the introduced genes have a history of safe use in Australia and overseas; the introduced genes and </w:t>
      </w:r>
      <w:r w:rsidR="00B810E1" w:rsidRPr="00F9751F">
        <w:t>proteins are widespread in the environment;</w:t>
      </w:r>
      <w:r w:rsidR="000C3C82" w:rsidRPr="00F9751F">
        <w:t xml:space="preserve"> the GM </w:t>
      </w:r>
      <w:proofErr w:type="spellStart"/>
      <w:r w:rsidR="0070477B" w:rsidRPr="00F9751F">
        <w:t>j</w:t>
      </w:r>
      <w:r w:rsidR="00386698" w:rsidRPr="00F9751F">
        <w:t>uncea</w:t>
      </w:r>
      <w:proofErr w:type="spellEnd"/>
      <w:r w:rsidR="00386698" w:rsidRPr="00F9751F">
        <w:t xml:space="preserve"> </w:t>
      </w:r>
      <w:r w:rsidR="000C3C82" w:rsidRPr="00F9751F">
        <w:t xml:space="preserve">canola and </w:t>
      </w:r>
      <w:r w:rsidR="00386698" w:rsidRPr="00F9751F">
        <w:t xml:space="preserve">its </w:t>
      </w:r>
      <w:r w:rsidR="000C3C82" w:rsidRPr="00F9751F">
        <w:t>progeny can be controlled using integrated weed management</w:t>
      </w:r>
      <w:r w:rsidR="00CC5AD5" w:rsidRPr="00F9751F">
        <w:t xml:space="preserve">; </w:t>
      </w:r>
      <w:r w:rsidR="000C3C82" w:rsidRPr="00F9751F">
        <w:t xml:space="preserve">the GM </w:t>
      </w:r>
      <w:proofErr w:type="spellStart"/>
      <w:r w:rsidR="0070477B" w:rsidRPr="00F9751F">
        <w:t>j</w:t>
      </w:r>
      <w:r w:rsidR="00386698" w:rsidRPr="00F9751F">
        <w:t>uncea</w:t>
      </w:r>
      <w:proofErr w:type="spellEnd"/>
      <w:r w:rsidR="00386698" w:rsidRPr="00F9751F">
        <w:t xml:space="preserve"> </w:t>
      </w:r>
      <w:r w:rsidR="000C3C82" w:rsidRPr="00F9751F">
        <w:t xml:space="preserve">canola </w:t>
      </w:r>
      <w:r w:rsidR="00F9751F">
        <w:t>is</w:t>
      </w:r>
      <w:r w:rsidR="000C3C82" w:rsidRPr="00F9751F">
        <w:t xml:space="preserve"> susceptible to the biotic or abiotic stresses that normally restrict the geographic range and persistence of </w:t>
      </w:r>
      <w:proofErr w:type="spellStart"/>
      <w:r w:rsidR="0070477B" w:rsidRPr="00F9751F">
        <w:t>j</w:t>
      </w:r>
      <w:r w:rsidR="00386698" w:rsidRPr="00F9751F">
        <w:t>uncea</w:t>
      </w:r>
      <w:proofErr w:type="spellEnd"/>
      <w:r w:rsidR="00386698" w:rsidRPr="00F9751F">
        <w:t xml:space="preserve"> </w:t>
      </w:r>
      <w:r w:rsidR="000C3C82" w:rsidRPr="00F9751F">
        <w:t xml:space="preserve">canola </w:t>
      </w:r>
      <w:r w:rsidRPr="00F9751F">
        <w:t xml:space="preserve">and the GM </w:t>
      </w:r>
      <w:proofErr w:type="spellStart"/>
      <w:r w:rsidR="0070477B" w:rsidRPr="00F9751F">
        <w:t>j</w:t>
      </w:r>
      <w:r w:rsidR="00386698" w:rsidRPr="00F9751F">
        <w:t>uncea</w:t>
      </w:r>
      <w:proofErr w:type="spellEnd"/>
      <w:r w:rsidR="00386698" w:rsidRPr="00F9751F">
        <w:t xml:space="preserve"> </w:t>
      </w:r>
      <w:r w:rsidR="00AA276C" w:rsidRPr="00F9751F">
        <w:t>canola</w:t>
      </w:r>
      <w:r w:rsidR="002438C9" w:rsidRPr="00F9751F">
        <w:t xml:space="preserve"> </w:t>
      </w:r>
      <w:r w:rsidR="005D39FC" w:rsidRPr="00F9751F">
        <w:t>has limited capacity</w:t>
      </w:r>
      <w:r w:rsidRPr="00F9751F">
        <w:t xml:space="preserve"> to </w:t>
      </w:r>
      <w:r w:rsidR="008D0FA6" w:rsidRPr="00F9751F">
        <w:t xml:space="preserve">survive </w:t>
      </w:r>
      <w:r w:rsidRPr="00F9751F">
        <w:t>in natural habitats.</w:t>
      </w:r>
      <w:r w:rsidR="002E14AA" w:rsidRPr="00F9751F">
        <w:t xml:space="preserve"> In addition, food made from the GM </w:t>
      </w:r>
      <w:proofErr w:type="spellStart"/>
      <w:r w:rsidR="0070477B" w:rsidRPr="00F9751F">
        <w:t>j</w:t>
      </w:r>
      <w:r w:rsidR="00386698" w:rsidRPr="00F9751F">
        <w:t>uncea</w:t>
      </w:r>
      <w:proofErr w:type="spellEnd"/>
      <w:r w:rsidR="00386698" w:rsidRPr="00F9751F">
        <w:t xml:space="preserve"> </w:t>
      </w:r>
      <w:r w:rsidR="00AA276C" w:rsidRPr="00F9751F">
        <w:t>canola</w:t>
      </w:r>
      <w:r w:rsidR="002438C9" w:rsidRPr="00F9751F">
        <w:t xml:space="preserve"> </w:t>
      </w:r>
      <w:r w:rsidR="002E14AA" w:rsidRPr="00F9751F">
        <w:t xml:space="preserve">has been </w:t>
      </w:r>
      <w:r w:rsidR="00B55948" w:rsidRPr="00F9751F">
        <w:t xml:space="preserve">assessed and </w:t>
      </w:r>
      <w:r w:rsidR="002E14AA" w:rsidRPr="00F9751F">
        <w:t>approved by Food Standards Australia New Zealand</w:t>
      </w:r>
      <w:r w:rsidR="00B55948" w:rsidRPr="00F9751F">
        <w:t xml:space="preserve"> as safe for human consumption.</w:t>
      </w:r>
      <w:r w:rsidR="00A249F7" w:rsidRPr="00F9751F">
        <w:t xml:space="preserve"> </w:t>
      </w:r>
    </w:p>
    <w:p w14:paraId="4355851C" w14:textId="77777777" w:rsidR="00302CAD" w:rsidRPr="00B278D8" w:rsidRDefault="00302CAD" w:rsidP="008D2884">
      <w:pPr>
        <w:pStyle w:val="Heading2"/>
      </w:pPr>
      <w:bookmarkStart w:id="20" w:name="_Toc116655367"/>
      <w:r w:rsidRPr="00B278D8">
        <w:t>Risk ma</w:t>
      </w:r>
      <w:bookmarkStart w:id="21" w:name="_Toc209859549"/>
      <w:bookmarkStart w:id="22" w:name="_Toc342042137"/>
      <w:bookmarkStart w:id="23" w:name="_Toc291151778"/>
      <w:bookmarkStart w:id="24" w:name="_Toc274904728"/>
      <w:r w:rsidRPr="00B278D8">
        <w:t>nagement</w:t>
      </w:r>
      <w:bookmarkEnd w:id="20"/>
      <w:bookmarkEnd w:id="21"/>
      <w:bookmarkEnd w:id="22"/>
      <w:bookmarkEnd w:id="23"/>
      <w:bookmarkEnd w:id="24"/>
    </w:p>
    <w:p w14:paraId="42E064CE" w14:textId="47536153" w:rsidR="00D56ECC" w:rsidRPr="00B278D8" w:rsidRDefault="006569F1" w:rsidP="001156D4">
      <w:pPr>
        <w:rPr>
          <w:bCs/>
        </w:rPr>
      </w:pPr>
      <w:r w:rsidRPr="00B278D8">
        <w:t xml:space="preserve">The risk management plan concludes that </w:t>
      </w:r>
      <w:r w:rsidR="00FF485F" w:rsidRPr="00B278D8">
        <w:t>risks from</w:t>
      </w:r>
      <w:r w:rsidR="00C54D0C" w:rsidRPr="00B278D8">
        <w:t xml:space="preserve"> the</w:t>
      </w:r>
      <w:r w:rsidR="00FF485F" w:rsidRPr="00B278D8">
        <w:t xml:space="preserve"> proposed dealings can be managed </w:t>
      </w:r>
      <w:r w:rsidR="00A15F45" w:rsidRPr="00B278D8">
        <w:t>to</w:t>
      </w:r>
      <w:r w:rsidR="00FF485F" w:rsidRPr="00B278D8">
        <w:t xml:space="preserve"> protect people and the environment by imposing general conditions to ensure that there is ongoing oversight of the release.</w:t>
      </w:r>
    </w:p>
    <w:p w14:paraId="35880050" w14:textId="77777777" w:rsidR="006C1B8C" w:rsidRPr="00B278D8" w:rsidRDefault="006C1B8C" w:rsidP="001156D4">
      <w:r w:rsidRPr="00B278D8">
        <w:t xml:space="preserve">Risk management is used to protect the health and safety of people and to protect the environment by controlling or mitigating risk. The risk management plan </w:t>
      </w:r>
      <w:proofErr w:type="gramStart"/>
      <w:r w:rsidRPr="00B278D8">
        <w:t>evaluates</w:t>
      </w:r>
      <w:proofErr w:type="gramEnd"/>
      <w:r w:rsidRPr="00B278D8">
        <w:t xml:space="preserve"> and treats identified risks and considers general risk management measures. The risk management plan is given effect through licence conditions.</w:t>
      </w:r>
    </w:p>
    <w:p w14:paraId="3D80CFDC" w14:textId="6409AEEF" w:rsidR="00C42988" w:rsidRPr="00B278D8" w:rsidRDefault="00AC0B86" w:rsidP="001156D4">
      <w:bookmarkStart w:id="25" w:name="_Toc342042138"/>
      <w:bookmarkStart w:id="26" w:name="_Toc291151780"/>
      <w:bookmarkStart w:id="27" w:name="_Toc274904730"/>
      <w:bookmarkStart w:id="28" w:name="_Toc209859551"/>
      <w:r w:rsidRPr="00B278D8">
        <w:t xml:space="preserve">As the level of risk is assessed as negligible, specific risk treatment is not required. However, the Regulator has </w:t>
      </w:r>
      <w:r w:rsidR="00DB16B7">
        <w:t>impos</w:t>
      </w:r>
      <w:r w:rsidR="00DB16B7" w:rsidRPr="00B278D8">
        <w:t xml:space="preserve">ed </w:t>
      </w:r>
      <w:r w:rsidRPr="00B278D8">
        <w:t xml:space="preserve">licence conditions </w:t>
      </w:r>
      <w:r w:rsidR="005D39FC" w:rsidRPr="00B278D8">
        <w:t>regarding</w:t>
      </w:r>
      <w:r w:rsidRPr="00B278D8">
        <w:t xml:space="preserve"> post-release review (PRR) to ensure that there is ongoing oversight of the release and to allow the collection of information to verify the findings of the RARMP. The licence</w:t>
      </w:r>
      <w:r w:rsidR="005E07F2" w:rsidRPr="00B278D8">
        <w:t xml:space="preserve"> </w:t>
      </w:r>
      <w:r w:rsidRPr="00B278D8">
        <w:t xml:space="preserve">also contains </w:t>
      </w:r>
      <w:r w:rsidR="00A15F45" w:rsidRPr="00B278D8">
        <w:t>several</w:t>
      </w:r>
      <w:r w:rsidRPr="00B278D8">
        <w:t xml:space="preserve"> general conditions relating to ongoing licence holder suitability, </w:t>
      </w:r>
      <w:proofErr w:type="gramStart"/>
      <w:r w:rsidRPr="00B278D8">
        <w:t>auditing</w:t>
      </w:r>
      <w:proofErr w:type="gramEnd"/>
      <w:r w:rsidRPr="00B278D8">
        <w:t xml:space="preserve"> and monitoring, and reporting requirements, which include an obligation to report any unintended effects.</w:t>
      </w:r>
      <w:bookmarkEnd w:id="25"/>
      <w:bookmarkEnd w:id="26"/>
      <w:bookmarkEnd w:id="27"/>
      <w:bookmarkEnd w:id="28"/>
    </w:p>
    <w:p w14:paraId="11B2F9C0" w14:textId="77777777" w:rsidR="001075E0" w:rsidRPr="00B278D8" w:rsidRDefault="001075E0" w:rsidP="001156D4">
      <w:pPr>
        <w:sectPr w:rsidR="001075E0" w:rsidRPr="00B278D8" w:rsidSect="00F274FC">
          <w:headerReference w:type="default" r:id="rId11"/>
          <w:footerReference w:type="default" r:id="rId12"/>
          <w:pgSz w:w="11909" w:h="16834" w:code="9"/>
          <w:pgMar w:top="1418" w:right="1134" w:bottom="1134" w:left="1134" w:header="567" w:footer="567" w:gutter="0"/>
          <w:pgNumType w:fmt="upperRoman" w:start="1"/>
          <w:cols w:space="720"/>
        </w:sectPr>
      </w:pPr>
    </w:p>
    <w:p w14:paraId="1A23F186" w14:textId="77777777" w:rsidR="00FC503D" w:rsidRPr="00B278D8" w:rsidRDefault="00F56FE9" w:rsidP="0042710A">
      <w:pPr>
        <w:pStyle w:val="Heading1"/>
      </w:pPr>
      <w:bookmarkStart w:id="29" w:name="_Table_of_contents"/>
      <w:bookmarkStart w:id="30" w:name="_Toc116655368"/>
      <w:bookmarkEnd w:id="29"/>
      <w:r w:rsidRPr="00B278D8">
        <w:lastRenderedPageBreak/>
        <w:t>Table of contents</w:t>
      </w:r>
      <w:bookmarkEnd w:id="30"/>
    </w:p>
    <w:p w14:paraId="61F55910" w14:textId="02C4E661" w:rsidR="00B04C13" w:rsidRDefault="00BB1596">
      <w:pPr>
        <w:pStyle w:val="TOC1"/>
        <w:rPr>
          <w:rFonts w:asciiTheme="minorHAnsi" w:eastAsiaTheme="minorEastAsia" w:hAnsiTheme="minorHAnsi" w:cstheme="minorBidi"/>
          <w:b w:val="0"/>
          <w:bCs w:val="0"/>
          <w:caps w:val="0"/>
          <w:color w:val="auto"/>
          <w:szCs w:val="22"/>
        </w:rPr>
      </w:pPr>
      <w:r w:rsidRPr="0000143A">
        <w:rPr>
          <w:color w:val="auto"/>
        </w:rPr>
        <w:fldChar w:fldCharType="begin"/>
      </w:r>
      <w:r w:rsidRPr="0000143A">
        <w:rPr>
          <w:color w:val="auto"/>
        </w:rPr>
        <w:instrText xml:space="preserve"> TOC \o "1-3" \h \z \u </w:instrText>
      </w:r>
      <w:r w:rsidRPr="0000143A">
        <w:rPr>
          <w:color w:val="auto"/>
        </w:rPr>
        <w:fldChar w:fldCharType="separate"/>
      </w:r>
      <w:hyperlink w:anchor="_Toc116655363" w:history="1">
        <w:r w:rsidR="00B04C13" w:rsidRPr="006157FD">
          <w:rPr>
            <w:rStyle w:val="Hyperlink"/>
          </w:rPr>
          <w:t>Summary of the Risk Assessment and Risk Management Plan</w:t>
        </w:r>
        <w:r w:rsidR="00B04C13">
          <w:rPr>
            <w:webHidden/>
          </w:rPr>
          <w:tab/>
        </w:r>
        <w:r w:rsidR="00B04C13">
          <w:rPr>
            <w:webHidden/>
          </w:rPr>
          <w:fldChar w:fldCharType="begin"/>
        </w:r>
        <w:r w:rsidR="00B04C13">
          <w:rPr>
            <w:webHidden/>
          </w:rPr>
          <w:instrText xml:space="preserve"> PAGEREF _Toc116655363 \h </w:instrText>
        </w:r>
        <w:r w:rsidR="00B04C13">
          <w:rPr>
            <w:webHidden/>
          </w:rPr>
        </w:r>
        <w:r w:rsidR="00B04C13">
          <w:rPr>
            <w:webHidden/>
          </w:rPr>
          <w:fldChar w:fldCharType="separate"/>
        </w:r>
        <w:r w:rsidR="00B04C13">
          <w:rPr>
            <w:webHidden/>
          </w:rPr>
          <w:t>I</w:t>
        </w:r>
        <w:r w:rsidR="00B04C13">
          <w:rPr>
            <w:webHidden/>
          </w:rPr>
          <w:fldChar w:fldCharType="end"/>
        </w:r>
      </w:hyperlink>
    </w:p>
    <w:p w14:paraId="1C66B77F" w14:textId="3D624FEC" w:rsidR="00B04C13" w:rsidRDefault="00D13296">
      <w:pPr>
        <w:pStyle w:val="TOC2"/>
        <w:rPr>
          <w:rFonts w:asciiTheme="minorHAnsi" w:eastAsiaTheme="minorEastAsia" w:hAnsiTheme="minorHAnsi" w:cstheme="minorBidi"/>
          <w:smallCaps w:val="0"/>
          <w:szCs w:val="22"/>
          <w:lang w:eastAsia="en-AU"/>
        </w:rPr>
      </w:pPr>
      <w:hyperlink w:anchor="_Toc116655364" w:history="1">
        <w:r w:rsidR="00B04C13" w:rsidRPr="006157FD">
          <w:rPr>
            <w:rStyle w:val="Hyperlink"/>
          </w:rPr>
          <w:t>Decision</w:t>
        </w:r>
        <w:r w:rsidR="00B04C13">
          <w:rPr>
            <w:webHidden/>
          </w:rPr>
          <w:tab/>
        </w:r>
        <w:r w:rsidR="00B04C13">
          <w:rPr>
            <w:webHidden/>
          </w:rPr>
          <w:tab/>
        </w:r>
        <w:r w:rsidR="00B04C13">
          <w:rPr>
            <w:webHidden/>
          </w:rPr>
          <w:tab/>
        </w:r>
        <w:r w:rsidR="00B04C13">
          <w:rPr>
            <w:webHidden/>
          </w:rPr>
          <w:fldChar w:fldCharType="begin"/>
        </w:r>
        <w:r w:rsidR="00B04C13">
          <w:rPr>
            <w:webHidden/>
          </w:rPr>
          <w:instrText xml:space="preserve"> PAGEREF _Toc116655364 \h </w:instrText>
        </w:r>
        <w:r w:rsidR="00B04C13">
          <w:rPr>
            <w:webHidden/>
          </w:rPr>
        </w:r>
        <w:r w:rsidR="00B04C13">
          <w:rPr>
            <w:webHidden/>
          </w:rPr>
          <w:fldChar w:fldCharType="separate"/>
        </w:r>
        <w:r w:rsidR="00B04C13">
          <w:rPr>
            <w:webHidden/>
          </w:rPr>
          <w:t>I</w:t>
        </w:r>
        <w:r w:rsidR="00B04C13">
          <w:rPr>
            <w:webHidden/>
          </w:rPr>
          <w:fldChar w:fldCharType="end"/>
        </w:r>
      </w:hyperlink>
    </w:p>
    <w:p w14:paraId="2B9A4034" w14:textId="06A75411" w:rsidR="00B04C13" w:rsidRDefault="00D13296">
      <w:pPr>
        <w:pStyle w:val="TOC2"/>
        <w:rPr>
          <w:rFonts w:asciiTheme="minorHAnsi" w:eastAsiaTheme="minorEastAsia" w:hAnsiTheme="minorHAnsi" w:cstheme="minorBidi"/>
          <w:smallCaps w:val="0"/>
          <w:szCs w:val="22"/>
          <w:lang w:eastAsia="en-AU"/>
        </w:rPr>
      </w:pPr>
      <w:hyperlink w:anchor="_Toc116655365" w:history="1">
        <w:r w:rsidR="00B04C13" w:rsidRPr="006157FD">
          <w:rPr>
            <w:rStyle w:val="Hyperlink"/>
          </w:rPr>
          <w:t>The application</w:t>
        </w:r>
        <w:r w:rsidR="00B04C13">
          <w:rPr>
            <w:webHidden/>
          </w:rPr>
          <w:tab/>
        </w:r>
        <w:r w:rsidR="00B04C13">
          <w:rPr>
            <w:webHidden/>
          </w:rPr>
          <w:fldChar w:fldCharType="begin"/>
        </w:r>
        <w:r w:rsidR="00B04C13">
          <w:rPr>
            <w:webHidden/>
          </w:rPr>
          <w:instrText xml:space="preserve"> PAGEREF _Toc116655365 \h </w:instrText>
        </w:r>
        <w:r w:rsidR="00B04C13">
          <w:rPr>
            <w:webHidden/>
          </w:rPr>
        </w:r>
        <w:r w:rsidR="00B04C13">
          <w:rPr>
            <w:webHidden/>
          </w:rPr>
          <w:fldChar w:fldCharType="separate"/>
        </w:r>
        <w:r w:rsidR="00B04C13">
          <w:rPr>
            <w:webHidden/>
          </w:rPr>
          <w:t>I</w:t>
        </w:r>
        <w:r w:rsidR="00B04C13">
          <w:rPr>
            <w:webHidden/>
          </w:rPr>
          <w:fldChar w:fldCharType="end"/>
        </w:r>
      </w:hyperlink>
    </w:p>
    <w:p w14:paraId="579DE627" w14:textId="372712E7" w:rsidR="00B04C13" w:rsidRDefault="00D13296">
      <w:pPr>
        <w:pStyle w:val="TOC2"/>
        <w:rPr>
          <w:rFonts w:asciiTheme="minorHAnsi" w:eastAsiaTheme="minorEastAsia" w:hAnsiTheme="minorHAnsi" w:cstheme="minorBidi"/>
          <w:smallCaps w:val="0"/>
          <w:szCs w:val="22"/>
          <w:lang w:eastAsia="en-AU"/>
        </w:rPr>
      </w:pPr>
      <w:hyperlink w:anchor="_Toc116655366" w:history="1">
        <w:r w:rsidR="00B04C13" w:rsidRPr="006157FD">
          <w:rPr>
            <w:rStyle w:val="Hyperlink"/>
          </w:rPr>
          <w:t>Risk assessment</w:t>
        </w:r>
        <w:r w:rsidR="00B04C13">
          <w:rPr>
            <w:webHidden/>
          </w:rPr>
          <w:tab/>
        </w:r>
        <w:r w:rsidR="00B04C13">
          <w:rPr>
            <w:webHidden/>
          </w:rPr>
          <w:fldChar w:fldCharType="begin"/>
        </w:r>
        <w:r w:rsidR="00B04C13">
          <w:rPr>
            <w:webHidden/>
          </w:rPr>
          <w:instrText xml:space="preserve"> PAGEREF _Toc116655366 \h </w:instrText>
        </w:r>
        <w:r w:rsidR="00B04C13">
          <w:rPr>
            <w:webHidden/>
          </w:rPr>
        </w:r>
        <w:r w:rsidR="00B04C13">
          <w:rPr>
            <w:webHidden/>
          </w:rPr>
          <w:fldChar w:fldCharType="separate"/>
        </w:r>
        <w:r w:rsidR="00B04C13">
          <w:rPr>
            <w:webHidden/>
          </w:rPr>
          <w:t>I</w:t>
        </w:r>
        <w:r w:rsidR="00B04C13">
          <w:rPr>
            <w:webHidden/>
          </w:rPr>
          <w:fldChar w:fldCharType="end"/>
        </w:r>
      </w:hyperlink>
    </w:p>
    <w:p w14:paraId="5F934926" w14:textId="3DFEF81E" w:rsidR="00B04C13" w:rsidRDefault="00D13296">
      <w:pPr>
        <w:pStyle w:val="TOC2"/>
        <w:rPr>
          <w:rFonts w:asciiTheme="minorHAnsi" w:eastAsiaTheme="minorEastAsia" w:hAnsiTheme="minorHAnsi" w:cstheme="minorBidi"/>
          <w:smallCaps w:val="0"/>
          <w:szCs w:val="22"/>
          <w:lang w:eastAsia="en-AU"/>
        </w:rPr>
      </w:pPr>
      <w:hyperlink w:anchor="_Toc116655367" w:history="1">
        <w:r w:rsidR="00B04C13" w:rsidRPr="006157FD">
          <w:rPr>
            <w:rStyle w:val="Hyperlink"/>
          </w:rPr>
          <w:t>Risk management</w:t>
        </w:r>
        <w:r w:rsidR="00B04C13">
          <w:rPr>
            <w:webHidden/>
          </w:rPr>
          <w:tab/>
        </w:r>
        <w:r w:rsidR="00B04C13">
          <w:rPr>
            <w:webHidden/>
          </w:rPr>
          <w:fldChar w:fldCharType="begin"/>
        </w:r>
        <w:r w:rsidR="00B04C13">
          <w:rPr>
            <w:webHidden/>
          </w:rPr>
          <w:instrText xml:space="preserve"> PAGEREF _Toc116655367 \h </w:instrText>
        </w:r>
        <w:r w:rsidR="00B04C13">
          <w:rPr>
            <w:webHidden/>
          </w:rPr>
        </w:r>
        <w:r w:rsidR="00B04C13">
          <w:rPr>
            <w:webHidden/>
          </w:rPr>
          <w:fldChar w:fldCharType="separate"/>
        </w:r>
        <w:r w:rsidR="00B04C13">
          <w:rPr>
            <w:webHidden/>
          </w:rPr>
          <w:t>II</w:t>
        </w:r>
        <w:r w:rsidR="00B04C13">
          <w:rPr>
            <w:webHidden/>
          </w:rPr>
          <w:fldChar w:fldCharType="end"/>
        </w:r>
      </w:hyperlink>
    </w:p>
    <w:p w14:paraId="306A0E9F" w14:textId="676736BE" w:rsidR="00B04C13" w:rsidRDefault="00D13296">
      <w:pPr>
        <w:pStyle w:val="TOC1"/>
        <w:rPr>
          <w:rFonts w:asciiTheme="minorHAnsi" w:eastAsiaTheme="minorEastAsia" w:hAnsiTheme="minorHAnsi" w:cstheme="minorBidi"/>
          <w:b w:val="0"/>
          <w:bCs w:val="0"/>
          <w:caps w:val="0"/>
          <w:color w:val="auto"/>
          <w:szCs w:val="22"/>
        </w:rPr>
      </w:pPr>
      <w:hyperlink w:anchor="_Toc116655368" w:history="1">
        <w:r w:rsidR="00B04C13" w:rsidRPr="006157FD">
          <w:rPr>
            <w:rStyle w:val="Hyperlink"/>
          </w:rPr>
          <w:t>Table of contents</w:t>
        </w:r>
        <w:r w:rsidR="00B04C13">
          <w:rPr>
            <w:webHidden/>
          </w:rPr>
          <w:tab/>
        </w:r>
        <w:r w:rsidR="00B04C13">
          <w:rPr>
            <w:webHidden/>
          </w:rPr>
          <w:fldChar w:fldCharType="begin"/>
        </w:r>
        <w:r w:rsidR="00B04C13">
          <w:rPr>
            <w:webHidden/>
          </w:rPr>
          <w:instrText xml:space="preserve"> PAGEREF _Toc116655368 \h </w:instrText>
        </w:r>
        <w:r w:rsidR="00B04C13">
          <w:rPr>
            <w:webHidden/>
          </w:rPr>
        </w:r>
        <w:r w:rsidR="00B04C13">
          <w:rPr>
            <w:webHidden/>
          </w:rPr>
          <w:fldChar w:fldCharType="separate"/>
        </w:r>
        <w:r w:rsidR="00B04C13">
          <w:rPr>
            <w:webHidden/>
          </w:rPr>
          <w:t>III</w:t>
        </w:r>
        <w:r w:rsidR="00B04C13">
          <w:rPr>
            <w:webHidden/>
          </w:rPr>
          <w:fldChar w:fldCharType="end"/>
        </w:r>
      </w:hyperlink>
    </w:p>
    <w:p w14:paraId="6FBFBF1A" w14:textId="665EF341" w:rsidR="00B04C13" w:rsidRDefault="00D13296">
      <w:pPr>
        <w:pStyle w:val="TOC1"/>
        <w:rPr>
          <w:rFonts w:asciiTheme="minorHAnsi" w:eastAsiaTheme="minorEastAsia" w:hAnsiTheme="minorHAnsi" w:cstheme="minorBidi"/>
          <w:b w:val="0"/>
          <w:bCs w:val="0"/>
          <w:caps w:val="0"/>
          <w:color w:val="auto"/>
          <w:szCs w:val="22"/>
        </w:rPr>
      </w:pPr>
      <w:hyperlink w:anchor="_Toc116655369" w:history="1">
        <w:r w:rsidR="00B04C13" w:rsidRPr="006157FD">
          <w:rPr>
            <w:rStyle w:val="Hyperlink"/>
          </w:rPr>
          <w:t>Abbreviations</w:t>
        </w:r>
        <w:r w:rsidR="00B04C13">
          <w:rPr>
            <w:webHidden/>
          </w:rPr>
          <w:tab/>
        </w:r>
        <w:r w:rsidR="00B04C13">
          <w:rPr>
            <w:webHidden/>
          </w:rPr>
          <w:fldChar w:fldCharType="begin"/>
        </w:r>
        <w:r w:rsidR="00B04C13">
          <w:rPr>
            <w:webHidden/>
          </w:rPr>
          <w:instrText xml:space="preserve"> PAGEREF _Toc116655369 \h </w:instrText>
        </w:r>
        <w:r w:rsidR="00B04C13">
          <w:rPr>
            <w:webHidden/>
          </w:rPr>
        </w:r>
        <w:r w:rsidR="00B04C13">
          <w:rPr>
            <w:webHidden/>
          </w:rPr>
          <w:fldChar w:fldCharType="separate"/>
        </w:r>
        <w:r w:rsidR="00B04C13">
          <w:rPr>
            <w:webHidden/>
          </w:rPr>
          <w:t>V</w:t>
        </w:r>
        <w:r w:rsidR="00B04C13">
          <w:rPr>
            <w:webHidden/>
          </w:rPr>
          <w:fldChar w:fldCharType="end"/>
        </w:r>
      </w:hyperlink>
    </w:p>
    <w:p w14:paraId="2A134461" w14:textId="389B3F78" w:rsidR="00B04C13" w:rsidRDefault="00D13296">
      <w:pPr>
        <w:pStyle w:val="TOC1"/>
        <w:rPr>
          <w:rFonts w:asciiTheme="minorHAnsi" w:eastAsiaTheme="minorEastAsia" w:hAnsiTheme="minorHAnsi" w:cstheme="minorBidi"/>
          <w:b w:val="0"/>
          <w:bCs w:val="0"/>
          <w:caps w:val="0"/>
          <w:color w:val="auto"/>
          <w:szCs w:val="22"/>
        </w:rPr>
      </w:pPr>
      <w:hyperlink w:anchor="_Toc116655370" w:history="1">
        <w:r w:rsidR="00B04C13" w:rsidRPr="006157FD">
          <w:rPr>
            <w:rStyle w:val="Hyperlink"/>
          </w:rPr>
          <w:t>Chapter 1</w:t>
        </w:r>
        <w:r w:rsidR="00B04C13">
          <w:rPr>
            <w:rFonts w:asciiTheme="minorHAnsi" w:eastAsiaTheme="minorEastAsia" w:hAnsiTheme="minorHAnsi" w:cstheme="minorBidi"/>
            <w:b w:val="0"/>
            <w:bCs w:val="0"/>
            <w:caps w:val="0"/>
            <w:color w:val="auto"/>
            <w:szCs w:val="22"/>
          </w:rPr>
          <w:tab/>
        </w:r>
        <w:r w:rsidR="00B04C13" w:rsidRPr="006157FD">
          <w:rPr>
            <w:rStyle w:val="Hyperlink"/>
          </w:rPr>
          <w:t>Risk assessment context</w:t>
        </w:r>
        <w:r w:rsidR="00B04C13">
          <w:rPr>
            <w:webHidden/>
          </w:rPr>
          <w:tab/>
        </w:r>
        <w:r w:rsidR="00B04C13">
          <w:rPr>
            <w:webHidden/>
          </w:rPr>
          <w:fldChar w:fldCharType="begin"/>
        </w:r>
        <w:r w:rsidR="00B04C13">
          <w:rPr>
            <w:webHidden/>
          </w:rPr>
          <w:instrText xml:space="preserve"> PAGEREF _Toc116655370 \h </w:instrText>
        </w:r>
        <w:r w:rsidR="00B04C13">
          <w:rPr>
            <w:webHidden/>
          </w:rPr>
        </w:r>
        <w:r w:rsidR="00B04C13">
          <w:rPr>
            <w:webHidden/>
          </w:rPr>
          <w:fldChar w:fldCharType="separate"/>
        </w:r>
        <w:r w:rsidR="00B04C13">
          <w:rPr>
            <w:webHidden/>
          </w:rPr>
          <w:t>1</w:t>
        </w:r>
        <w:r w:rsidR="00B04C13">
          <w:rPr>
            <w:webHidden/>
          </w:rPr>
          <w:fldChar w:fldCharType="end"/>
        </w:r>
      </w:hyperlink>
    </w:p>
    <w:p w14:paraId="40330180" w14:textId="1B60D165" w:rsidR="00B04C13" w:rsidRDefault="00D13296">
      <w:pPr>
        <w:pStyle w:val="TOC2"/>
        <w:rPr>
          <w:rFonts w:asciiTheme="minorHAnsi" w:eastAsiaTheme="minorEastAsia" w:hAnsiTheme="minorHAnsi" w:cstheme="minorBidi"/>
          <w:smallCaps w:val="0"/>
          <w:szCs w:val="22"/>
          <w:lang w:eastAsia="en-AU"/>
        </w:rPr>
      </w:pPr>
      <w:hyperlink w:anchor="_Toc116655371" w:history="1">
        <w:r w:rsidR="00B04C13" w:rsidRPr="006157FD">
          <w:rPr>
            <w:rStyle w:val="Hyperlink"/>
          </w:rPr>
          <w:t>Section 1</w:t>
        </w:r>
        <w:r w:rsidR="00B04C13">
          <w:rPr>
            <w:rFonts w:asciiTheme="minorHAnsi" w:eastAsiaTheme="minorEastAsia" w:hAnsiTheme="minorHAnsi" w:cstheme="minorBidi"/>
            <w:smallCaps w:val="0"/>
            <w:szCs w:val="22"/>
            <w:lang w:eastAsia="en-AU"/>
          </w:rPr>
          <w:tab/>
        </w:r>
        <w:r w:rsidR="00B04C13" w:rsidRPr="006157FD">
          <w:rPr>
            <w:rStyle w:val="Hyperlink"/>
          </w:rPr>
          <w:t>Background</w:t>
        </w:r>
        <w:r w:rsidR="00B04C13">
          <w:rPr>
            <w:webHidden/>
          </w:rPr>
          <w:tab/>
        </w:r>
        <w:r w:rsidR="00B04C13">
          <w:rPr>
            <w:webHidden/>
          </w:rPr>
          <w:fldChar w:fldCharType="begin"/>
        </w:r>
        <w:r w:rsidR="00B04C13">
          <w:rPr>
            <w:webHidden/>
          </w:rPr>
          <w:instrText xml:space="preserve"> PAGEREF _Toc116655371 \h </w:instrText>
        </w:r>
        <w:r w:rsidR="00B04C13">
          <w:rPr>
            <w:webHidden/>
          </w:rPr>
        </w:r>
        <w:r w:rsidR="00B04C13">
          <w:rPr>
            <w:webHidden/>
          </w:rPr>
          <w:fldChar w:fldCharType="separate"/>
        </w:r>
        <w:r w:rsidR="00B04C13">
          <w:rPr>
            <w:webHidden/>
          </w:rPr>
          <w:t>1</w:t>
        </w:r>
        <w:r w:rsidR="00B04C13">
          <w:rPr>
            <w:webHidden/>
          </w:rPr>
          <w:fldChar w:fldCharType="end"/>
        </w:r>
      </w:hyperlink>
    </w:p>
    <w:p w14:paraId="7FCD512E" w14:textId="6544C1AB" w:rsidR="00B04C13" w:rsidRDefault="00D13296">
      <w:pPr>
        <w:pStyle w:val="TOC3"/>
        <w:rPr>
          <w:rFonts w:asciiTheme="minorHAnsi" w:eastAsiaTheme="minorEastAsia" w:hAnsiTheme="minorHAnsi" w:cstheme="minorBidi"/>
          <w:iCs w:val="0"/>
          <w:szCs w:val="22"/>
        </w:rPr>
      </w:pPr>
      <w:hyperlink w:anchor="_Toc116655372" w:history="1">
        <w:r w:rsidR="00B04C13" w:rsidRPr="006157FD">
          <w:rPr>
            <w:rStyle w:val="Hyperlink"/>
          </w:rPr>
          <w:t>1.1</w:t>
        </w:r>
        <w:r w:rsidR="00B04C13">
          <w:rPr>
            <w:rFonts w:asciiTheme="minorHAnsi" w:eastAsiaTheme="minorEastAsia" w:hAnsiTheme="minorHAnsi" w:cstheme="minorBidi"/>
            <w:iCs w:val="0"/>
            <w:szCs w:val="22"/>
          </w:rPr>
          <w:tab/>
        </w:r>
        <w:r w:rsidR="00B04C13" w:rsidRPr="006157FD">
          <w:rPr>
            <w:rStyle w:val="Hyperlink"/>
          </w:rPr>
          <w:t>Interface with other regulatory schemes</w:t>
        </w:r>
        <w:r w:rsidR="00B04C13">
          <w:rPr>
            <w:webHidden/>
          </w:rPr>
          <w:tab/>
        </w:r>
        <w:r w:rsidR="00B04C13">
          <w:rPr>
            <w:webHidden/>
          </w:rPr>
          <w:fldChar w:fldCharType="begin"/>
        </w:r>
        <w:r w:rsidR="00B04C13">
          <w:rPr>
            <w:webHidden/>
          </w:rPr>
          <w:instrText xml:space="preserve"> PAGEREF _Toc116655372 \h </w:instrText>
        </w:r>
        <w:r w:rsidR="00B04C13">
          <w:rPr>
            <w:webHidden/>
          </w:rPr>
        </w:r>
        <w:r w:rsidR="00B04C13">
          <w:rPr>
            <w:webHidden/>
          </w:rPr>
          <w:fldChar w:fldCharType="separate"/>
        </w:r>
        <w:r w:rsidR="00B04C13">
          <w:rPr>
            <w:webHidden/>
          </w:rPr>
          <w:t>2</w:t>
        </w:r>
        <w:r w:rsidR="00B04C13">
          <w:rPr>
            <w:webHidden/>
          </w:rPr>
          <w:fldChar w:fldCharType="end"/>
        </w:r>
      </w:hyperlink>
    </w:p>
    <w:p w14:paraId="02B04F12" w14:textId="09EB523F" w:rsidR="00B04C13" w:rsidRDefault="00D13296">
      <w:pPr>
        <w:pStyle w:val="TOC2"/>
        <w:rPr>
          <w:rFonts w:asciiTheme="minorHAnsi" w:eastAsiaTheme="minorEastAsia" w:hAnsiTheme="minorHAnsi" w:cstheme="minorBidi"/>
          <w:smallCaps w:val="0"/>
          <w:szCs w:val="22"/>
          <w:lang w:eastAsia="en-AU"/>
        </w:rPr>
      </w:pPr>
      <w:hyperlink w:anchor="_Toc116655373" w:history="1">
        <w:r w:rsidR="00B04C13" w:rsidRPr="006157FD">
          <w:rPr>
            <w:rStyle w:val="Hyperlink"/>
          </w:rPr>
          <w:t>Section 2</w:t>
        </w:r>
        <w:r w:rsidR="00B04C13">
          <w:rPr>
            <w:rFonts w:asciiTheme="minorHAnsi" w:eastAsiaTheme="minorEastAsia" w:hAnsiTheme="minorHAnsi" w:cstheme="minorBidi"/>
            <w:smallCaps w:val="0"/>
            <w:szCs w:val="22"/>
            <w:lang w:eastAsia="en-AU"/>
          </w:rPr>
          <w:tab/>
        </w:r>
        <w:r w:rsidR="00B04C13" w:rsidRPr="006157FD">
          <w:rPr>
            <w:rStyle w:val="Hyperlink"/>
          </w:rPr>
          <w:t>The proposed release</w:t>
        </w:r>
        <w:r w:rsidR="00B04C13">
          <w:rPr>
            <w:webHidden/>
          </w:rPr>
          <w:tab/>
        </w:r>
        <w:r w:rsidR="00B04C13">
          <w:rPr>
            <w:webHidden/>
          </w:rPr>
          <w:fldChar w:fldCharType="begin"/>
        </w:r>
        <w:r w:rsidR="00B04C13">
          <w:rPr>
            <w:webHidden/>
          </w:rPr>
          <w:instrText xml:space="preserve"> PAGEREF _Toc116655373 \h </w:instrText>
        </w:r>
        <w:r w:rsidR="00B04C13">
          <w:rPr>
            <w:webHidden/>
          </w:rPr>
        </w:r>
        <w:r w:rsidR="00B04C13">
          <w:rPr>
            <w:webHidden/>
          </w:rPr>
          <w:fldChar w:fldCharType="separate"/>
        </w:r>
        <w:r w:rsidR="00B04C13">
          <w:rPr>
            <w:webHidden/>
          </w:rPr>
          <w:t>2</w:t>
        </w:r>
        <w:r w:rsidR="00B04C13">
          <w:rPr>
            <w:webHidden/>
          </w:rPr>
          <w:fldChar w:fldCharType="end"/>
        </w:r>
      </w:hyperlink>
    </w:p>
    <w:p w14:paraId="40D614AB" w14:textId="2A27C527" w:rsidR="00B04C13" w:rsidRDefault="00D13296">
      <w:pPr>
        <w:pStyle w:val="TOC2"/>
        <w:rPr>
          <w:rFonts w:asciiTheme="minorHAnsi" w:eastAsiaTheme="minorEastAsia" w:hAnsiTheme="minorHAnsi" w:cstheme="minorBidi"/>
          <w:smallCaps w:val="0"/>
          <w:szCs w:val="22"/>
          <w:lang w:eastAsia="en-AU"/>
        </w:rPr>
      </w:pPr>
      <w:hyperlink w:anchor="_Toc116655374" w:history="1">
        <w:r w:rsidR="00B04C13" w:rsidRPr="006157FD">
          <w:rPr>
            <w:rStyle w:val="Hyperlink"/>
          </w:rPr>
          <w:t>Section 3</w:t>
        </w:r>
        <w:r w:rsidR="00B04C13">
          <w:rPr>
            <w:rFonts w:asciiTheme="minorHAnsi" w:eastAsiaTheme="minorEastAsia" w:hAnsiTheme="minorHAnsi" w:cstheme="minorBidi"/>
            <w:smallCaps w:val="0"/>
            <w:szCs w:val="22"/>
            <w:lang w:eastAsia="en-AU"/>
          </w:rPr>
          <w:tab/>
        </w:r>
        <w:r w:rsidR="00B04C13" w:rsidRPr="006157FD">
          <w:rPr>
            <w:rStyle w:val="Hyperlink"/>
          </w:rPr>
          <w:t>Previous releases of the GM juncea canola proposed for release and other relevant GM canola</w:t>
        </w:r>
        <w:r w:rsidR="00B04C13">
          <w:rPr>
            <w:webHidden/>
          </w:rPr>
          <w:tab/>
        </w:r>
        <w:r w:rsidR="00B04C13">
          <w:rPr>
            <w:webHidden/>
          </w:rPr>
          <w:fldChar w:fldCharType="begin"/>
        </w:r>
        <w:r w:rsidR="00B04C13">
          <w:rPr>
            <w:webHidden/>
          </w:rPr>
          <w:instrText xml:space="preserve"> PAGEREF _Toc116655374 \h </w:instrText>
        </w:r>
        <w:r w:rsidR="00B04C13">
          <w:rPr>
            <w:webHidden/>
          </w:rPr>
        </w:r>
        <w:r w:rsidR="00B04C13">
          <w:rPr>
            <w:webHidden/>
          </w:rPr>
          <w:fldChar w:fldCharType="separate"/>
        </w:r>
        <w:r w:rsidR="00B04C13">
          <w:rPr>
            <w:webHidden/>
          </w:rPr>
          <w:t>3</w:t>
        </w:r>
        <w:r w:rsidR="00B04C13">
          <w:rPr>
            <w:webHidden/>
          </w:rPr>
          <w:fldChar w:fldCharType="end"/>
        </w:r>
      </w:hyperlink>
    </w:p>
    <w:p w14:paraId="6FE3C7A0" w14:textId="458E2D93" w:rsidR="00B04C13" w:rsidRDefault="00D13296">
      <w:pPr>
        <w:pStyle w:val="TOC3"/>
        <w:rPr>
          <w:rFonts w:asciiTheme="minorHAnsi" w:eastAsiaTheme="minorEastAsia" w:hAnsiTheme="minorHAnsi" w:cstheme="minorBidi"/>
          <w:iCs w:val="0"/>
          <w:szCs w:val="22"/>
        </w:rPr>
      </w:pPr>
      <w:hyperlink w:anchor="_Toc116655375" w:history="1">
        <w:r w:rsidR="00B04C13" w:rsidRPr="006157FD">
          <w:rPr>
            <w:rStyle w:val="Hyperlink"/>
          </w:rPr>
          <w:t>3.1</w:t>
        </w:r>
        <w:r w:rsidR="00B04C13">
          <w:rPr>
            <w:rFonts w:asciiTheme="minorHAnsi" w:eastAsiaTheme="minorEastAsia" w:hAnsiTheme="minorHAnsi" w:cstheme="minorBidi"/>
            <w:iCs w:val="0"/>
            <w:szCs w:val="22"/>
          </w:rPr>
          <w:tab/>
        </w:r>
        <w:r w:rsidR="00B04C13" w:rsidRPr="006157FD">
          <w:rPr>
            <w:rStyle w:val="Hyperlink"/>
          </w:rPr>
          <w:t>Australian approvals</w:t>
        </w:r>
        <w:r w:rsidR="00B04C13">
          <w:rPr>
            <w:webHidden/>
          </w:rPr>
          <w:tab/>
        </w:r>
        <w:r w:rsidR="00B04C13">
          <w:rPr>
            <w:webHidden/>
          </w:rPr>
          <w:fldChar w:fldCharType="begin"/>
        </w:r>
        <w:r w:rsidR="00B04C13">
          <w:rPr>
            <w:webHidden/>
          </w:rPr>
          <w:instrText xml:space="preserve"> PAGEREF _Toc116655375 \h </w:instrText>
        </w:r>
        <w:r w:rsidR="00B04C13">
          <w:rPr>
            <w:webHidden/>
          </w:rPr>
        </w:r>
        <w:r w:rsidR="00B04C13">
          <w:rPr>
            <w:webHidden/>
          </w:rPr>
          <w:fldChar w:fldCharType="separate"/>
        </w:r>
        <w:r w:rsidR="00B04C13">
          <w:rPr>
            <w:webHidden/>
          </w:rPr>
          <w:t>3</w:t>
        </w:r>
        <w:r w:rsidR="00B04C13">
          <w:rPr>
            <w:webHidden/>
          </w:rPr>
          <w:fldChar w:fldCharType="end"/>
        </w:r>
      </w:hyperlink>
    </w:p>
    <w:p w14:paraId="106E3E5D" w14:textId="685CA894" w:rsidR="00B04C13" w:rsidRDefault="00D13296">
      <w:pPr>
        <w:pStyle w:val="TOC3"/>
        <w:rPr>
          <w:rFonts w:asciiTheme="minorHAnsi" w:eastAsiaTheme="minorEastAsia" w:hAnsiTheme="minorHAnsi" w:cstheme="minorBidi"/>
          <w:iCs w:val="0"/>
          <w:szCs w:val="22"/>
        </w:rPr>
      </w:pPr>
      <w:hyperlink w:anchor="_Toc116655376" w:history="1">
        <w:r w:rsidR="00B04C13" w:rsidRPr="006157FD">
          <w:rPr>
            <w:rStyle w:val="Hyperlink"/>
          </w:rPr>
          <w:t>3.2</w:t>
        </w:r>
        <w:r w:rsidR="00B04C13">
          <w:rPr>
            <w:rFonts w:asciiTheme="minorHAnsi" w:eastAsiaTheme="minorEastAsia" w:hAnsiTheme="minorHAnsi" w:cstheme="minorBidi"/>
            <w:iCs w:val="0"/>
            <w:szCs w:val="22"/>
          </w:rPr>
          <w:tab/>
        </w:r>
        <w:r w:rsidR="00B04C13" w:rsidRPr="006157FD">
          <w:rPr>
            <w:rStyle w:val="Hyperlink"/>
          </w:rPr>
          <w:t>Approvals by other Australian agencies</w:t>
        </w:r>
        <w:r w:rsidR="00B04C13">
          <w:rPr>
            <w:webHidden/>
          </w:rPr>
          <w:tab/>
        </w:r>
        <w:r w:rsidR="00B04C13">
          <w:rPr>
            <w:webHidden/>
          </w:rPr>
          <w:fldChar w:fldCharType="begin"/>
        </w:r>
        <w:r w:rsidR="00B04C13">
          <w:rPr>
            <w:webHidden/>
          </w:rPr>
          <w:instrText xml:space="preserve"> PAGEREF _Toc116655376 \h </w:instrText>
        </w:r>
        <w:r w:rsidR="00B04C13">
          <w:rPr>
            <w:webHidden/>
          </w:rPr>
        </w:r>
        <w:r w:rsidR="00B04C13">
          <w:rPr>
            <w:webHidden/>
          </w:rPr>
          <w:fldChar w:fldCharType="separate"/>
        </w:r>
        <w:r w:rsidR="00B04C13">
          <w:rPr>
            <w:webHidden/>
          </w:rPr>
          <w:t>4</w:t>
        </w:r>
        <w:r w:rsidR="00B04C13">
          <w:rPr>
            <w:webHidden/>
          </w:rPr>
          <w:fldChar w:fldCharType="end"/>
        </w:r>
      </w:hyperlink>
    </w:p>
    <w:p w14:paraId="705B255D" w14:textId="5F64F0D4" w:rsidR="00B04C13" w:rsidRDefault="00D13296">
      <w:pPr>
        <w:pStyle w:val="TOC3"/>
        <w:rPr>
          <w:rFonts w:asciiTheme="minorHAnsi" w:eastAsiaTheme="minorEastAsia" w:hAnsiTheme="minorHAnsi" w:cstheme="minorBidi"/>
          <w:iCs w:val="0"/>
          <w:szCs w:val="22"/>
        </w:rPr>
      </w:pPr>
      <w:hyperlink w:anchor="_Toc116655377" w:history="1">
        <w:r w:rsidR="00B04C13" w:rsidRPr="006157FD">
          <w:rPr>
            <w:rStyle w:val="Hyperlink"/>
          </w:rPr>
          <w:t>3.3</w:t>
        </w:r>
        <w:r w:rsidR="00B04C13">
          <w:rPr>
            <w:rFonts w:asciiTheme="minorHAnsi" w:eastAsiaTheme="minorEastAsia" w:hAnsiTheme="minorHAnsi" w:cstheme="minorBidi"/>
            <w:iCs w:val="0"/>
            <w:szCs w:val="22"/>
          </w:rPr>
          <w:tab/>
        </w:r>
        <w:r w:rsidR="00B04C13" w:rsidRPr="006157FD">
          <w:rPr>
            <w:rStyle w:val="Hyperlink"/>
          </w:rPr>
          <w:t>International approvals</w:t>
        </w:r>
        <w:r w:rsidR="00B04C13">
          <w:rPr>
            <w:webHidden/>
          </w:rPr>
          <w:tab/>
        </w:r>
        <w:r w:rsidR="00B04C13">
          <w:rPr>
            <w:webHidden/>
          </w:rPr>
          <w:fldChar w:fldCharType="begin"/>
        </w:r>
        <w:r w:rsidR="00B04C13">
          <w:rPr>
            <w:webHidden/>
          </w:rPr>
          <w:instrText xml:space="preserve"> PAGEREF _Toc116655377 \h </w:instrText>
        </w:r>
        <w:r w:rsidR="00B04C13">
          <w:rPr>
            <w:webHidden/>
          </w:rPr>
        </w:r>
        <w:r w:rsidR="00B04C13">
          <w:rPr>
            <w:webHidden/>
          </w:rPr>
          <w:fldChar w:fldCharType="separate"/>
        </w:r>
        <w:r w:rsidR="00B04C13">
          <w:rPr>
            <w:webHidden/>
          </w:rPr>
          <w:t>4</w:t>
        </w:r>
        <w:r w:rsidR="00B04C13">
          <w:rPr>
            <w:webHidden/>
          </w:rPr>
          <w:fldChar w:fldCharType="end"/>
        </w:r>
      </w:hyperlink>
    </w:p>
    <w:p w14:paraId="73B547BC" w14:textId="253E4C7E" w:rsidR="00B04C13" w:rsidRDefault="00D13296">
      <w:pPr>
        <w:pStyle w:val="TOC2"/>
        <w:rPr>
          <w:rFonts w:asciiTheme="minorHAnsi" w:eastAsiaTheme="minorEastAsia" w:hAnsiTheme="minorHAnsi" w:cstheme="minorBidi"/>
          <w:smallCaps w:val="0"/>
          <w:szCs w:val="22"/>
          <w:lang w:eastAsia="en-AU"/>
        </w:rPr>
      </w:pPr>
      <w:hyperlink w:anchor="_Toc116655378" w:history="1">
        <w:r w:rsidR="00B04C13" w:rsidRPr="006157FD">
          <w:rPr>
            <w:rStyle w:val="Hyperlink"/>
          </w:rPr>
          <w:t>Section 4</w:t>
        </w:r>
        <w:r w:rsidR="00B04C13">
          <w:rPr>
            <w:rFonts w:asciiTheme="minorHAnsi" w:eastAsiaTheme="minorEastAsia" w:hAnsiTheme="minorHAnsi" w:cstheme="minorBidi"/>
            <w:smallCaps w:val="0"/>
            <w:szCs w:val="22"/>
            <w:lang w:eastAsia="en-AU"/>
          </w:rPr>
          <w:tab/>
        </w:r>
        <w:r w:rsidR="00B04C13" w:rsidRPr="006157FD">
          <w:rPr>
            <w:rStyle w:val="Hyperlink"/>
          </w:rPr>
          <w:t xml:space="preserve">The parent organism – non-GM </w:t>
        </w:r>
        <w:r w:rsidR="00B04C13" w:rsidRPr="006157FD">
          <w:rPr>
            <w:rStyle w:val="Hyperlink"/>
            <w:i/>
          </w:rPr>
          <w:t>Brassica juncea</w:t>
        </w:r>
        <w:r w:rsidR="00B04C13">
          <w:rPr>
            <w:webHidden/>
          </w:rPr>
          <w:tab/>
        </w:r>
        <w:r w:rsidR="00B04C13">
          <w:rPr>
            <w:webHidden/>
          </w:rPr>
          <w:fldChar w:fldCharType="begin"/>
        </w:r>
        <w:r w:rsidR="00B04C13">
          <w:rPr>
            <w:webHidden/>
          </w:rPr>
          <w:instrText xml:space="preserve"> PAGEREF _Toc116655378 \h </w:instrText>
        </w:r>
        <w:r w:rsidR="00B04C13">
          <w:rPr>
            <w:webHidden/>
          </w:rPr>
        </w:r>
        <w:r w:rsidR="00B04C13">
          <w:rPr>
            <w:webHidden/>
          </w:rPr>
          <w:fldChar w:fldCharType="separate"/>
        </w:r>
        <w:r w:rsidR="00B04C13">
          <w:rPr>
            <w:webHidden/>
          </w:rPr>
          <w:t>5</w:t>
        </w:r>
        <w:r w:rsidR="00B04C13">
          <w:rPr>
            <w:webHidden/>
          </w:rPr>
          <w:fldChar w:fldCharType="end"/>
        </w:r>
      </w:hyperlink>
    </w:p>
    <w:p w14:paraId="0C8DE751" w14:textId="1C195DB0" w:rsidR="00B04C13" w:rsidRDefault="00D13296">
      <w:pPr>
        <w:pStyle w:val="TOC3"/>
        <w:rPr>
          <w:rFonts w:asciiTheme="minorHAnsi" w:eastAsiaTheme="minorEastAsia" w:hAnsiTheme="minorHAnsi" w:cstheme="minorBidi"/>
          <w:iCs w:val="0"/>
          <w:szCs w:val="22"/>
        </w:rPr>
      </w:pPr>
      <w:hyperlink w:anchor="_Toc116655379" w:history="1">
        <w:r w:rsidR="00B04C13" w:rsidRPr="006157FD">
          <w:rPr>
            <w:rStyle w:val="Hyperlink"/>
          </w:rPr>
          <w:t>4.1</w:t>
        </w:r>
        <w:r w:rsidR="00B04C13">
          <w:rPr>
            <w:rFonts w:asciiTheme="minorHAnsi" w:eastAsiaTheme="minorEastAsia" w:hAnsiTheme="minorHAnsi" w:cstheme="minorBidi"/>
            <w:iCs w:val="0"/>
            <w:szCs w:val="22"/>
          </w:rPr>
          <w:tab/>
        </w:r>
        <w:r w:rsidR="00B04C13" w:rsidRPr="006157FD">
          <w:rPr>
            <w:rStyle w:val="Hyperlink"/>
          </w:rPr>
          <w:t>Indian mustard as a crop</w:t>
        </w:r>
        <w:r w:rsidR="00B04C13">
          <w:rPr>
            <w:webHidden/>
          </w:rPr>
          <w:tab/>
        </w:r>
        <w:r w:rsidR="00B04C13">
          <w:rPr>
            <w:webHidden/>
          </w:rPr>
          <w:fldChar w:fldCharType="begin"/>
        </w:r>
        <w:r w:rsidR="00B04C13">
          <w:rPr>
            <w:webHidden/>
          </w:rPr>
          <w:instrText xml:space="preserve"> PAGEREF _Toc116655379 \h </w:instrText>
        </w:r>
        <w:r w:rsidR="00B04C13">
          <w:rPr>
            <w:webHidden/>
          </w:rPr>
        </w:r>
        <w:r w:rsidR="00B04C13">
          <w:rPr>
            <w:webHidden/>
          </w:rPr>
          <w:fldChar w:fldCharType="separate"/>
        </w:r>
        <w:r w:rsidR="00B04C13">
          <w:rPr>
            <w:webHidden/>
          </w:rPr>
          <w:t>6</w:t>
        </w:r>
        <w:r w:rsidR="00B04C13">
          <w:rPr>
            <w:webHidden/>
          </w:rPr>
          <w:fldChar w:fldCharType="end"/>
        </w:r>
      </w:hyperlink>
    </w:p>
    <w:p w14:paraId="3AEFD72F" w14:textId="65C1D35D" w:rsidR="00B04C13" w:rsidRDefault="00D13296">
      <w:pPr>
        <w:pStyle w:val="TOC3"/>
        <w:rPr>
          <w:rFonts w:asciiTheme="minorHAnsi" w:eastAsiaTheme="minorEastAsia" w:hAnsiTheme="minorHAnsi" w:cstheme="minorBidi"/>
          <w:iCs w:val="0"/>
          <w:szCs w:val="22"/>
        </w:rPr>
      </w:pPr>
      <w:hyperlink w:anchor="_Toc116655380" w:history="1">
        <w:r w:rsidR="00B04C13" w:rsidRPr="006157FD">
          <w:rPr>
            <w:rStyle w:val="Hyperlink"/>
          </w:rPr>
          <w:t>4.2</w:t>
        </w:r>
        <w:r w:rsidR="00B04C13">
          <w:rPr>
            <w:rFonts w:asciiTheme="minorHAnsi" w:eastAsiaTheme="minorEastAsia" w:hAnsiTheme="minorHAnsi" w:cstheme="minorBidi"/>
            <w:iCs w:val="0"/>
            <w:szCs w:val="22"/>
          </w:rPr>
          <w:tab/>
        </w:r>
        <w:r w:rsidR="00B04C13" w:rsidRPr="006157FD">
          <w:rPr>
            <w:rStyle w:val="Hyperlink"/>
          </w:rPr>
          <w:t>Weed risk potential for Indian mustard outside cultivation</w:t>
        </w:r>
        <w:r w:rsidR="00B04C13">
          <w:rPr>
            <w:webHidden/>
          </w:rPr>
          <w:tab/>
        </w:r>
        <w:r w:rsidR="00B04C13">
          <w:rPr>
            <w:webHidden/>
          </w:rPr>
          <w:fldChar w:fldCharType="begin"/>
        </w:r>
        <w:r w:rsidR="00B04C13">
          <w:rPr>
            <w:webHidden/>
          </w:rPr>
          <w:instrText xml:space="preserve"> PAGEREF _Toc116655380 \h </w:instrText>
        </w:r>
        <w:r w:rsidR="00B04C13">
          <w:rPr>
            <w:webHidden/>
          </w:rPr>
        </w:r>
        <w:r w:rsidR="00B04C13">
          <w:rPr>
            <w:webHidden/>
          </w:rPr>
          <w:fldChar w:fldCharType="separate"/>
        </w:r>
        <w:r w:rsidR="00B04C13">
          <w:rPr>
            <w:webHidden/>
          </w:rPr>
          <w:t>6</w:t>
        </w:r>
        <w:r w:rsidR="00B04C13">
          <w:rPr>
            <w:webHidden/>
          </w:rPr>
          <w:fldChar w:fldCharType="end"/>
        </w:r>
      </w:hyperlink>
    </w:p>
    <w:p w14:paraId="1E1EE7DD" w14:textId="0B6D0882" w:rsidR="00B04C13" w:rsidRDefault="00D13296">
      <w:pPr>
        <w:pStyle w:val="TOC2"/>
        <w:rPr>
          <w:rFonts w:asciiTheme="minorHAnsi" w:eastAsiaTheme="minorEastAsia" w:hAnsiTheme="minorHAnsi" w:cstheme="minorBidi"/>
          <w:smallCaps w:val="0"/>
          <w:szCs w:val="22"/>
          <w:lang w:eastAsia="en-AU"/>
        </w:rPr>
      </w:pPr>
      <w:hyperlink w:anchor="_Toc116655381" w:history="1">
        <w:r w:rsidR="00B04C13" w:rsidRPr="006157FD">
          <w:rPr>
            <w:rStyle w:val="Hyperlink"/>
          </w:rPr>
          <w:t>Section 5</w:t>
        </w:r>
        <w:r w:rsidR="00B04C13">
          <w:rPr>
            <w:rFonts w:asciiTheme="minorHAnsi" w:eastAsiaTheme="minorEastAsia" w:hAnsiTheme="minorHAnsi" w:cstheme="minorBidi"/>
            <w:smallCaps w:val="0"/>
            <w:szCs w:val="22"/>
            <w:lang w:eastAsia="en-AU"/>
          </w:rPr>
          <w:tab/>
        </w:r>
        <w:r w:rsidR="00B04C13" w:rsidRPr="006157FD">
          <w:rPr>
            <w:rStyle w:val="Hyperlink"/>
          </w:rPr>
          <w:t xml:space="preserve">The GM parent – RF3 </w:t>
        </w:r>
        <w:r w:rsidR="00B04C13" w:rsidRPr="006157FD">
          <w:rPr>
            <w:rStyle w:val="Hyperlink"/>
            <w:i/>
          </w:rPr>
          <w:t>Brassica napus</w:t>
        </w:r>
        <w:r w:rsidR="00B04C13">
          <w:rPr>
            <w:webHidden/>
          </w:rPr>
          <w:tab/>
        </w:r>
        <w:r w:rsidR="00B04C13">
          <w:rPr>
            <w:webHidden/>
          </w:rPr>
          <w:fldChar w:fldCharType="begin"/>
        </w:r>
        <w:r w:rsidR="00B04C13">
          <w:rPr>
            <w:webHidden/>
          </w:rPr>
          <w:instrText xml:space="preserve"> PAGEREF _Toc116655381 \h </w:instrText>
        </w:r>
        <w:r w:rsidR="00B04C13">
          <w:rPr>
            <w:webHidden/>
          </w:rPr>
        </w:r>
        <w:r w:rsidR="00B04C13">
          <w:rPr>
            <w:webHidden/>
          </w:rPr>
          <w:fldChar w:fldCharType="separate"/>
        </w:r>
        <w:r w:rsidR="00B04C13">
          <w:rPr>
            <w:webHidden/>
          </w:rPr>
          <w:t>8</w:t>
        </w:r>
        <w:r w:rsidR="00B04C13">
          <w:rPr>
            <w:webHidden/>
          </w:rPr>
          <w:fldChar w:fldCharType="end"/>
        </w:r>
      </w:hyperlink>
    </w:p>
    <w:p w14:paraId="22B1CF32" w14:textId="5604684B" w:rsidR="00B04C13" w:rsidRDefault="00D13296">
      <w:pPr>
        <w:pStyle w:val="TOC3"/>
        <w:rPr>
          <w:rFonts w:asciiTheme="minorHAnsi" w:eastAsiaTheme="minorEastAsia" w:hAnsiTheme="minorHAnsi" w:cstheme="minorBidi"/>
          <w:iCs w:val="0"/>
          <w:szCs w:val="22"/>
        </w:rPr>
      </w:pPr>
      <w:hyperlink w:anchor="_Toc116655382" w:history="1">
        <w:r w:rsidR="00B04C13" w:rsidRPr="006157FD">
          <w:rPr>
            <w:rStyle w:val="Hyperlink"/>
          </w:rPr>
          <w:t>5.1</w:t>
        </w:r>
        <w:r w:rsidR="00B04C13">
          <w:rPr>
            <w:rFonts w:asciiTheme="minorHAnsi" w:eastAsiaTheme="minorEastAsia" w:hAnsiTheme="minorHAnsi" w:cstheme="minorBidi"/>
            <w:iCs w:val="0"/>
            <w:szCs w:val="22"/>
          </w:rPr>
          <w:tab/>
        </w:r>
        <w:r w:rsidR="00B04C13" w:rsidRPr="006157FD">
          <w:rPr>
            <w:rStyle w:val="Hyperlink"/>
          </w:rPr>
          <w:t>The genetic modification of the parental RF3 canola</w:t>
        </w:r>
        <w:r w:rsidR="00B04C13">
          <w:rPr>
            <w:webHidden/>
          </w:rPr>
          <w:tab/>
        </w:r>
        <w:r w:rsidR="00B04C13">
          <w:rPr>
            <w:webHidden/>
          </w:rPr>
          <w:fldChar w:fldCharType="begin"/>
        </w:r>
        <w:r w:rsidR="00B04C13">
          <w:rPr>
            <w:webHidden/>
          </w:rPr>
          <w:instrText xml:space="preserve"> PAGEREF _Toc116655382 \h </w:instrText>
        </w:r>
        <w:r w:rsidR="00B04C13">
          <w:rPr>
            <w:webHidden/>
          </w:rPr>
        </w:r>
        <w:r w:rsidR="00B04C13">
          <w:rPr>
            <w:webHidden/>
          </w:rPr>
          <w:fldChar w:fldCharType="separate"/>
        </w:r>
        <w:r w:rsidR="00B04C13">
          <w:rPr>
            <w:webHidden/>
          </w:rPr>
          <w:t>8</w:t>
        </w:r>
        <w:r w:rsidR="00B04C13">
          <w:rPr>
            <w:webHidden/>
          </w:rPr>
          <w:fldChar w:fldCharType="end"/>
        </w:r>
      </w:hyperlink>
    </w:p>
    <w:p w14:paraId="1A6676B3" w14:textId="12A3DAE1" w:rsidR="00B04C13" w:rsidRDefault="00D13296">
      <w:pPr>
        <w:pStyle w:val="TOC3"/>
        <w:rPr>
          <w:rFonts w:asciiTheme="minorHAnsi" w:eastAsiaTheme="minorEastAsia" w:hAnsiTheme="minorHAnsi" w:cstheme="minorBidi"/>
          <w:iCs w:val="0"/>
          <w:szCs w:val="22"/>
        </w:rPr>
      </w:pPr>
      <w:hyperlink w:anchor="_Toc116655383" w:history="1">
        <w:r w:rsidR="00B04C13" w:rsidRPr="006157FD">
          <w:rPr>
            <w:rStyle w:val="Hyperlink"/>
          </w:rPr>
          <w:t>5.2</w:t>
        </w:r>
        <w:r w:rsidR="00B04C13">
          <w:rPr>
            <w:rFonts w:asciiTheme="minorHAnsi" w:eastAsiaTheme="minorEastAsia" w:hAnsiTheme="minorHAnsi" w:cstheme="minorBidi"/>
            <w:iCs w:val="0"/>
            <w:szCs w:val="22"/>
          </w:rPr>
          <w:tab/>
        </w:r>
        <w:r w:rsidR="00B04C13" w:rsidRPr="006157FD">
          <w:rPr>
            <w:rStyle w:val="Hyperlink"/>
          </w:rPr>
          <w:t>Toxicity/allergenicity of RF3 canola</w:t>
        </w:r>
        <w:r w:rsidR="00B04C13">
          <w:rPr>
            <w:webHidden/>
          </w:rPr>
          <w:tab/>
        </w:r>
        <w:r w:rsidR="00B04C13">
          <w:rPr>
            <w:webHidden/>
          </w:rPr>
          <w:fldChar w:fldCharType="begin"/>
        </w:r>
        <w:r w:rsidR="00B04C13">
          <w:rPr>
            <w:webHidden/>
          </w:rPr>
          <w:instrText xml:space="preserve"> PAGEREF _Toc116655383 \h </w:instrText>
        </w:r>
        <w:r w:rsidR="00B04C13">
          <w:rPr>
            <w:webHidden/>
          </w:rPr>
        </w:r>
        <w:r w:rsidR="00B04C13">
          <w:rPr>
            <w:webHidden/>
          </w:rPr>
          <w:fldChar w:fldCharType="separate"/>
        </w:r>
        <w:r w:rsidR="00B04C13">
          <w:rPr>
            <w:webHidden/>
          </w:rPr>
          <w:t>10</w:t>
        </w:r>
        <w:r w:rsidR="00B04C13">
          <w:rPr>
            <w:webHidden/>
          </w:rPr>
          <w:fldChar w:fldCharType="end"/>
        </w:r>
      </w:hyperlink>
    </w:p>
    <w:p w14:paraId="67E47A15" w14:textId="0FEDFB72" w:rsidR="00B04C13" w:rsidRDefault="00D13296">
      <w:pPr>
        <w:pStyle w:val="TOC3"/>
        <w:rPr>
          <w:rFonts w:asciiTheme="minorHAnsi" w:eastAsiaTheme="minorEastAsia" w:hAnsiTheme="minorHAnsi" w:cstheme="minorBidi"/>
          <w:iCs w:val="0"/>
          <w:szCs w:val="22"/>
        </w:rPr>
      </w:pPr>
      <w:hyperlink w:anchor="_Toc116655384" w:history="1">
        <w:r w:rsidR="00B04C13" w:rsidRPr="006157FD">
          <w:rPr>
            <w:rStyle w:val="Hyperlink"/>
          </w:rPr>
          <w:t>5.3</w:t>
        </w:r>
        <w:r w:rsidR="00B04C13">
          <w:rPr>
            <w:rFonts w:asciiTheme="minorHAnsi" w:eastAsiaTheme="minorEastAsia" w:hAnsiTheme="minorHAnsi" w:cstheme="minorBidi"/>
            <w:iCs w:val="0"/>
            <w:szCs w:val="22"/>
          </w:rPr>
          <w:tab/>
        </w:r>
        <w:r w:rsidR="00B04C13" w:rsidRPr="006157FD">
          <w:rPr>
            <w:rStyle w:val="Hyperlink"/>
          </w:rPr>
          <w:t>Weediness of RF3 canola</w:t>
        </w:r>
        <w:r w:rsidR="00B04C13">
          <w:rPr>
            <w:webHidden/>
          </w:rPr>
          <w:tab/>
        </w:r>
        <w:r w:rsidR="00B04C13">
          <w:rPr>
            <w:webHidden/>
          </w:rPr>
          <w:fldChar w:fldCharType="begin"/>
        </w:r>
        <w:r w:rsidR="00B04C13">
          <w:rPr>
            <w:webHidden/>
          </w:rPr>
          <w:instrText xml:space="preserve"> PAGEREF _Toc116655384 \h </w:instrText>
        </w:r>
        <w:r w:rsidR="00B04C13">
          <w:rPr>
            <w:webHidden/>
          </w:rPr>
        </w:r>
        <w:r w:rsidR="00B04C13">
          <w:rPr>
            <w:webHidden/>
          </w:rPr>
          <w:fldChar w:fldCharType="separate"/>
        </w:r>
        <w:r w:rsidR="00B04C13">
          <w:rPr>
            <w:webHidden/>
          </w:rPr>
          <w:t>11</w:t>
        </w:r>
        <w:r w:rsidR="00B04C13">
          <w:rPr>
            <w:webHidden/>
          </w:rPr>
          <w:fldChar w:fldCharType="end"/>
        </w:r>
      </w:hyperlink>
    </w:p>
    <w:p w14:paraId="432C554A" w14:textId="0D2933C0" w:rsidR="00B04C13" w:rsidRDefault="00D13296">
      <w:pPr>
        <w:pStyle w:val="TOC2"/>
        <w:rPr>
          <w:rFonts w:asciiTheme="minorHAnsi" w:eastAsiaTheme="minorEastAsia" w:hAnsiTheme="minorHAnsi" w:cstheme="minorBidi"/>
          <w:smallCaps w:val="0"/>
          <w:szCs w:val="22"/>
          <w:lang w:eastAsia="en-AU"/>
        </w:rPr>
      </w:pPr>
      <w:hyperlink w:anchor="_Toc116655385" w:history="1">
        <w:r w:rsidR="00B04C13" w:rsidRPr="006157FD">
          <w:rPr>
            <w:rStyle w:val="Hyperlink"/>
          </w:rPr>
          <w:t>Section 6</w:t>
        </w:r>
        <w:r w:rsidR="00B04C13">
          <w:rPr>
            <w:rFonts w:asciiTheme="minorHAnsi" w:eastAsiaTheme="minorEastAsia" w:hAnsiTheme="minorHAnsi" w:cstheme="minorBidi"/>
            <w:smallCaps w:val="0"/>
            <w:szCs w:val="22"/>
            <w:lang w:eastAsia="en-AU"/>
          </w:rPr>
          <w:tab/>
        </w:r>
        <w:r w:rsidR="00B04C13" w:rsidRPr="006157FD">
          <w:rPr>
            <w:rStyle w:val="Hyperlink"/>
          </w:rPr>
          <w:t>The GMO proposed for release</w:t>
        </w:r>
        <w:r w:rsidR="00B04C13">
          <w:rPr>
            <w:webHidden/>
          </w:rPr>
          <w:tab/>
        </w:r>
        <w:r w:rsidR="00B04C13">
          <w:rPr>
            <w:webHidden/>
          </w:rPr>
          <w:fldChar w:fldCharType="begin"/>
        </w:r>
        <w:r w:rsidR="00B04C13">
          <w:rPr>
            <w:webHidden/>
          </w:rPr>
          <w:instrText xml:space="preserve"> PAGEREF _Toc116655385 \h </w:instrText>
        </w:r>
        <w:r w:rsidR="00B04C13">
          <w:rPr>
            <w:webHidden/>
          </w:rPr>
        </w:r>
        <w:r w:rsidR="00B04C13">
          <w:rPr>
            <w:webHidden/>
          </w:rPr>
          <w:fldChar w:fldCharType="separate"/>
        </w:r>
        <w:r w:rsidR="00B04C13">
          <w:rPr>
            <w:webHidden/>
          </w:rPr>
          <w:t>11</w:t>
        </w:r>
        <w:r w:rsidR="00B04C13">
          <w:rPr>
            <w:webHidden/>
          </w:rPr>
          <w:fldChar w:fldCharType="end"/>
        </w:r>
      </w:hyperlink>
    </w:p>
    <w:p w14:paraId="16D0D3AC" w14:textId="0581D5E2" w:rsidR="00B04C13" w:rsidRDefault="00D13296">
      <w:pPr>
        <w:pStyle w:val="TOC3"/>
        <w:rPr>
          <w:rFonts w:asciiTheme="minorHAnsi" w:eastAsiaTheme="minorEastAsia" w:hAnsiTheme="minorHAnsi" w:cstheme="minorBidi"/>
          <w:iCs w:val="0"/>
          <w:szCs w:val="22"/>
        </w:rPr>
      </w:pPr>
      <w:hyperlink w:anchor="_Toc116655386" w:history="1">
        <w:r w:rsidR="00B04C13" w:rsidRPr="006157FD">
          <w:rPr>
            <w:rStyle w:val="Hyperlink"/>
          </w:rPr>
          <w:t>6.1</w:t>
        </w:r>
        <w:r w:rsidR="00B04C13">
          <w:rPr>
            <w:rFonts w:asciiTheme="minorHAnsi" w:eastAsiaTheme="minorEastAsia" w:hAnsiTheme="minorHAnsi" w:cstheme="minorBidi"/>
            <w:iCs w:val="0"/>
            <w:szCs w:val="22"/>
          </w:rPr>
          <w:tab/>
        </w:r>
        <w:r w:rsidR="00B04C13" w:rsidRPr="006157FD">
          <w:rPr>
            <w:rStyle w:val="Hyperlink"/>
          </w:rPr>
          <w:t>Introduction to the GMO</w:t>
        </w:r>
        <w:r w:rsidR="00B04C13">
          <w:rPr>
            <w:webHidden/>
          </w:rPr>
          <w:tab/>
        </w:r>
        <w:r w:rsidR="00B04C13">
          <w:rPr>
            <w:webHidden/>
          </w:rPr>
          <w:fldChar w:fldCharType="begin"/>
        </w:r>
        <w:r w:rsidR="00B04C13">
          <w:rPr>
            <w:webHidden/>
          </w:rPr>
          <w:instrText xml:space="preserve"> PAGEREF _Toc116655386 \h </w:instrText>
        </w:r>
        <w:r w:rsidR="00B04C13">
          <w:rPr>
            <w:webHidden/>
          </w:rPr>
        </w:r>
        <w:r w:rsidR="00B04C13">
          <w:rPr>
            <w:webHidden/>
          </w:rPr>
          <w:fldChar w:fldCharType="separate"/>
        </w:r>
        <w:r w:rsidR="00B04C13">
          <w:rPr>
            <w:webHidden/>
          </w:rPr>
          <w:t>11</w:t>
        </w:r>
        <w:r w:rsidR="00B04C13">
          <w:rPr>
            <w:webHidden/>
          </w:rPr>
          <w:fldChar w:fldCharType="end"/>
        </w:r>
      </w:hyperlink>
    </w:p>
    <w:p w14:paraId="64553484" w14:textId="328CE54F" w:rsidR="00B04C13" w:rsidRDefault="00D13296">
      <w:pPr>
        <w:pStyle w:val="TOC3"/>
        <w:rPr>
          <w:rFonts w:asciiTheme="minorHAnsi" w:eastAsiaTheme="minorEastAsia" w:hAnsiTheme="minorHAnsi" w:cstheme="minorBidi"/>
          <w:iCs w:val="0"/>
          <w:szCs w:val="22"/>
        </w:rPr>
      </w:pPr>
      <w:hyperlink w:anchor="_Toc116655387" w:history="1">
        <w:r w:rsidR="00B04C13" w:rsidRPr="006157FD">
          <w:rPr>
            <w:rStyle w:val="Hyperlink"/>
          </w:rPr>
          <w:t>6.2</w:t>
        </w:r>
        <w:r w:rsidR="00B04C13">
          <w:rPr>
            <w:rFonts w:asciiTheme="minorHAnsi" w:eastAsiaTheme="minorEastAsia" w:hAnsiTheme="minorHAnsi" w:cstheme="minorBidi"/>
            <w:iCs w:val="0"/>
            <w:szCs w:val="22"/>
          </w:rPr>
          <w:tab/>
        </w:r>
        <w:r w:rsidR="00B04C13" w:rsidRPr="006157FD">
          <w:rPr>
            <w:rStyle w:val="Hyperlink"/>
          </w:rPr>
          <w:t>Characterisation of the GMO</w:t>
        </w:r>
        <w:r w:rsidR="00B04C13">
          <w:rPr>
            <w:webHidden/>
          </w:rPr>
          <w:tab/>
        </w:r>
        <w:r w:rsidR="00B04C13">
          <w:rPr>
            <w:webHidden/>
          </w:rPr>
          <w:fldChar w:fldCharType="begin"/>
        </w:r>
        <w:r w:rsidR="00B04C13">
          <w:rPr>
            <w:webHidden/>
          </w:rPr>
          <w:instrText xml:space="preserve"> PAGEREF _Toc116655387 \h </w:instrText>
        </w:r>
        <w:r w:rsidR="00B04C13">
          <w:rPr>
            <w:webHidden/>
          </w:rPr>
        </w:r>
        <w:r w:rsidR="00B04C13">
          <w:rPr>
            <w:webHidden/>
          </w:rPr>
          <w:fldChar w:fldCharType="separate"/>
        </w:r>
        <w:r w:rsidR="00B04C13">
          <w:rPr>
            <w:webHidden/>
          </w:rPr>
          <w:t>11</w:t>
        </w:r>
        <w:r w:rsidR="00B04C13">
          <w:rPr>
            <w:webHidden/>
          </w:rPr>
          <w:fldChar w:fldCharType="end"/>
        </w:r>
      </w:hyperlink>
    </w:p>
    <w:p w14:paraId="33CC8D49" w14:textId="26A9FED6" w:rsidR="00B04C13" w:rsidRDefault="00D13296">
      <w:pPr>
        <w:pStyle w:val="TOC2"/>
        <w:rPr>
          <w:rFonts w:asciiTheme="minorHAnsi" w:eastAsiaTheme="minorEastAsia" w:hAnsiTheme="minorHAnsi" w:cstheme="minorBidi"/>
          <w:smallCaps w:val="0"/>
          <w:szCs w:val="22"/>
          <w:lang w:eastAsia="en-AU"/>
        </w:rPr>
      </w:pPr>
      <w:hyperlink w:anchor="_Toc116655388" w:history="1">
        <w:r w:rsidR="00B04C13" w:rsidRPr="006157FD">
          <w:rPr>
            <w:rStyle w:val="Hyperlink"/>
          </w:rPr>
          <w:t>Section 7</w:t>
        </w:r>
        <w:r w:rsidR="00B04C13">
          <w:rPr>
            <w:rFonts w:asciiTheme="minorHAnsi" w:eastAsiaTheme="minorEastAsia" w:hAnsiTheme="minorHAnsi" w:cstheme="minorBidi"/>
            <w:smallCaps w:val="0"/>
            <w:szCs w:val="22"/>
            <w:lang w:eastAsia="en-AU"/>
          </w:rPr>
          <w:tab/>
        </w:r>
        <w:r w:rsidR="00B04C13" w:rsidRPr="006157FD">
          <w:rPr>
            <w:rStyle w:val="Hyperlink"/>
          </w:rPr>
          <w:t>The receiving environment</w:t>
        </w:r>
        <w:r w:rsidR="00B04C13">
          <w:rPr>
            <w:webHidden/>
          </w:rPr>
          <w:tab/>
        </w:r>
        <w:r w:rsidR="00B04C13">
          <w:rPr>
            <w:webHidden/>
          </w:rPr>
          <w:fldChar w:fldCharType="begin"/>
        </w:r>
        <w:r w:rsidR="00B04C13">
          <w:rPr>
            <w:webHidden/>
          </w:rPr>
          <w:instrText xml:space="preserve"> PAGEREF _Toc116655388 \h </w:instrText>
        </w:r>
        <w:r w:rsidR="00B04C13">
          <w:rPr>
            <w:webHidden/>
          </w:rPr>
        </w:r>
        <w:r w:rsidR="00B04C13">
          <w:rPr>
            <w:webHidden/>
          </w:rPr>
          <w:fldChar w:fldCharType="separate"/>
        </w:r>
        <w:r w:rsidR="00B04C13">
          <w:rPr>
            <w:webHidden/>
          </w:rPr>
          <w:t>16</w:t>
        </w:r>
        <w:r w:rsidR="00B04C13">
          <w:rPr>
            <w:webHidden/>
          </w:rPr>
          <w:fldChar w:fldCharType="end"/>
        </w:r>
      </w:hyperlink>
    </w:p>
    <w:p w14:paraId="4955017C" w14:textId="0E23AEE6" w:rsidR="00B04C13" w:rsidRDefault="00D13296">
      <w:pPr>
        <w:pStyle w:val="TOC3"/>
        <w:rPr>
          <w:rFonts w:asciiTheme="minorHAnsi" w:eastAsiaTheme="minorEastAsia" w:hAnsiTheme="minorHAnsi" w:cstheme="minorBidi"/>
          <w:iCs w:val="0"/>
          <w:szCs w:val="22"/>
        </w:rPr>
      </w:pPr>
      <w:hyperlink w:anchor="_Toc116655389" w:history="1">
        <w:r w:rsidR="00B04C13" w:rsidRPr="006157FD">
          <w:rPr>
            <w:rStyle w:val="Hyperlink"/>
          </w:rPr>
          <w:t>7.1</w:t>
        </w:r>
        <w:r w:rsidR="00B04C13">
          <w:rPr>
            <w:rFonts w:asciiTheme="minorHAnsi" w:eastAsiaTheme="minorEastAsia" w:hAnsiTheme="minorHAnsi" w:cstheme="minorBidi"/>
            <w:iCs w:val="0"/>
            <w:szCs w:val="22"/>
          </w:rPr>
          <w:tab/>
        </w:r>
        <w:r w:rsidR="00B04C13" w:rsidRPr="006157FD">
          <w:rPr>
            <w:rStyle w:val="Hyperlink"/>
          </w:rPr>
          <w:t>Relevant agronomic practices</w:t>
        </w:r>
        <w:r w:rsidR="00B04C13">
          <w:rPr>
            <w:webHidden/>
          </w:rPr>
          <w:tab/>
        </w:r>
        <w:r w:rsidR="00B04C13">
          <w:rPr>
            <w:webHidden/>
          </w:rPr>
          <w:fldChar w:fldCharType="begin"/>
        </w:r>
        <w:r w:rsidR="00B04C13">
          <w:rPr>
            <w:webHidden/>
          </w:rPr>
          <w:instrText xml:space="preserve"> PAGEREF _Toc116655389 \h </w:instrText>
        </w:r>
        <w:r w:rsidR="00B04C13">
          <w:rPr>
            <w:webHidden/>
          </w:rPr>
        </w:r>
        <w:r w:rsidR="00B04C13">
          <w:rPr>
            <w:webHidden/>
          </w:rPr>
          <w:fldChar w:fldCharType="separate"/>
        </w:r>
        <w:r w:rsidR="00B04C13">
          <w:rPr>
            <w:webHidden/>
          </w:rPr>
          <w:t>16</w:t>
        </w:r>
        <w:r w:rsidR="00B04C13">
          <w:rPr>
            <w:webHidden/>
          </w:rPr>
          <w:fldChar w:fldCharType="end"/>
        </w:r>
      </w:hyperlink>
    </w:p>
    <w:p w14:paraId="5D26D553" w14:textId="2C4C9DD3" w:rsidR="00B04C13" w:rsidRDefault="00D13296">
      <w:pPr>
        <w:pStyle w:val="TOC3"/>
        <w:rPr>
          <w:rFonts w:asciiTheme="minorHAnsi" w:eastAsiaTheme="minorEastAsia" w:hAnsiTheme="minorHAnsi" w:cstheme="minorBidi"/>
          <w:iCs w:val="0"/>
          <w:szCs w:val="22"/>
        </w:rPr>
      </w:pPr>
      <w:hyperlink w:anchor="_Toc116655390" w:history="1">
        <w:r w:rsidR="00B04C13" w:rsidRPr="006157FD">
          <w:rPr>
            <w:rStyle w:val="Hyperlink"/>
          </w:rPr>
          <w:t>7.2</w:t>
        </w:r>
        <w:r w:rsidR="00B04C13">
          <w:rPr>
            <w:rFonts w:asciiTheme="minorHAnsi" w:eastAsiaTheme="minorEastAsia" w:hAnsiTheme="minorHAnsi" w:cstheme="minorBidi"/>
            <w:iCs w:val="0"/>
            <w:szCs w:val="22"/>
          </w:rPr>
          <w:tab/>
        </w:r>
        <w:r w:rsidR="00B04C13" w:rsidRPr="006157FD">
          <w:rPr>
            <w:rStyle w:val="Hyperlink"/>
          </w:rPr>
          <w:t>Relevant abiotic factors</w:t>
        </w:r>
        <w:r w:rsidR="00B04C13">
          <w:rPr>
            <w:webHidden/>
          </w:rPr>
          <w:tab/>
        </w:r>
        <w:r w:rsidR="00B04C13">
          <w:rPr>
            <w:webHidden/>
          </w:rPr>
          <w:fldChar w:fldCharType="begin"/>
        </w:r>
        <w:r w:rsidR="00B04C13">
          <w:rPr>
            <w:webHidden/>
          </w:rPr>
          <w:instrText xml:space="preserve"> PAGEREF _Toc116655390 \h </w:instrText>
        </w:r>
        <w:r w:rsidR="00B04C13">
          <w:rPr>
            <w:webHidden/>
          </w:rPr>
        </w:r>
        <w:r w:rsidR="00B04C13">
          <w:rPr>
            <w:webHidden/>
          </w:rPr>
          <w:fldChar w:fldCharType="separate"/>
        </w:r>
        <w:r w:rsidR="00B04C13">
          <w:rPr>
            <w:webHidden/>
          </w:rPr>
          <w:t>16</w:t>
        </w:r>
        <w:r w:rsidR="00B04C13">
          <w:rPr>
            <w:webHidden/>
          </w:rPr>
          <w:fldChar w:fldCharType="end"/>
        </w:r>
      </w:hyperlink>
    </w:p>
    <w:p w14:paraId="35D2C4D8" w14:textId="7C2A39F0" w:rsidR="00B04C13" w:rsidRDefault="00D13296">
      <w:pPr>
        <w:pStyle w:val="TOC3"/>
        <w:rPr>
          <w:rFonts w:asciiTheme="minorHAnsi" w:eastAsiaTheme="minorEastAsia" w:hAnsiTheme="minorHAnsi" w:cstheme="minorBidi"/>
          <w:iCs w:val="0"/>
          <w:szCs w:val="22"/>
        </w:rPr>
      </w:pPr>
      <w:hyperlink w:anchor="_Toc116655391" w:history="1">
        <w:r w:rsidR="00B04C13" w:rsidRPr="006157FD">
          <w:rPr>
            <w:rStyle w:val="Hyperlink"/>
          </w:rPr>
          <w:t>7.3</w:t>
        </w:r>
        <w:r w:rsidR="00B04C13">
          <w:rPr>
            <w:rFonts w:asciiTheme="minorHAnsi" w:eastAsiaTheme="minorEastAsia" w:hAnsiTheme="minorHAnsi" w:cstheme="minorBidi"/>
            <w:iCs w:val="0"/>
            <w:szCs w:val="22"/>
          </w:rPr>
          <w:tab/>
        </w:r>
        <w:r w:rsidR="00B04C13" w:rsidRPr="006157FD">
          <w:rPr>
            <w:rStyle w:val="Hyperlink"/>
          </w:rPr>
          <w:t>Relevant biotic factors</w:t>
        </w:r>
        <w:r w:rsidR="00B04C13">
          <w:rPr>
            <w:webHidden/>
          </w:rPr>
          <w:tab/>
        </w:r>
        <w:r w:rsidR="00B04C13">
          <w:rPr>
            <w:webHidden/>
          </w:rPr>
          <w:fldChar w:fldCharType="begin"/>
        </w:r>
        <w:r w:rsidR="00B04C13">
          <w:rPr>
            <w:webHidden/>
          </w:rPr>
          <w:instrText xml:space="preserve"> PAGEREF _Toc116655391 \h </w:instrText>
        </w:r>
        <w:r w:rsidR="00B04C13">
          <w:rPr>
            <w:webHidden/>
          </w:rPr>
        </w:r>
        <w:r w:rsidR="00B04C13">
          <w:rPr>
            <w:webHidden/>
          </w:rPr>
          <w:fldChar w:fldCharType="separate"/>
        </w:r>
        <w:r w:rsidR="00B04C13">
          <w:rPr>
            <w:webHidden/>
          </w:rPr>
          <w:t>17</w:t>
        </w:r>
        <w:r w:rsidR="00B04C13">
          <w:rPr>
            <w:webHidden/>
          </w:rPr>
          <w:fldChar w:fldCharType="end"/>
        </w:r>
      </w:hyperlink>
    </w:p>
    <w:p w14:paraId="71D65753" w14:textId="1DF095C6" w:rsidR="00B04C13" w:rsidRDefault="00D13296">
      <w:pPr>
        <w:pStyle w:val="TOC3"/>
        <w:rPr>
          <w:rFonts w:asciiTheme="minorHAnsi" w:eastAsiaTheme="minorEastAsia" w:hAnsiTheme="minorHAnsi" w:cstheme="minorBidi"/>
          <w:iCs w:val="0"/>
          <w:szCs w:val="22"/>
        </w:rPr>
      </w:pPr>
      <w:hyperlink w:anchor="_Toc116655392" w:history="1">
        <w:r w:rsidR="00B04C13" w:rsidRPr="006157FD">
          <w:rPr>
            <w:rStyle w:val="Hyperlink"/>
          </w:rPr>
          <w:t>7.4</w:t>
        </w:r>
        <w:r w:rsidR="00B04C13">
          <w:rPr>
            <w:rFonts w:asciiTheme="minorHAnsi" w:eastAsiaTheme="minorEastAsia" w:hAnsiTheme="minorHAnsi" w:cstheme="minorBidi"/>
            <w:iCs w:val="0"/>
            <w:szCs w:val="22"/>
          </w:rPr>
          <w:tab/>
        </w:r>
        <w:r w:rsidR="00B04C13" w:rsidRPr="006157FD">
          <w:rPr>
            <w:rStyle w:val="Hyperlink"/>
          </w:rPr>
          <w:t>Presence of the introduced or similar genes and encoded proteins in the receiving environment</w:t>
        </w:r>
        <w:r w:rsidR="00B04C13">
          <w:rPr>
            <w:webHidden/>
          </w:rPr>
          <w:tab/>
        </w:r>
        <w:r w:rsidR="00B04C13">
          <w:rPr>
            <w:webHidden/>
          </w:rPr>
          <w:fldChar w:fldCharType="begin"/>
        </w:r>
        <w:r w:rsidR="00B04C13">
          <w:rPr>
            <w:webHidden/>
          </w:rPr>
          <w:instrText xml:space="preserve"> PAGEREF _Toc116655392 \h </w:instrText>
        </w:r>
        <w:r w:rsidR="00B04C13">
          <w:rPr>
            <w:webHidden/>
          </w:rPr>
        </w:r>
        <w:r w:rsidR="00B04C13">
          <w:rPr>
            <w:webHidden/>
          </w:rPr>
          <w:fldChar w:fldCharType="separate"/>
        </w:r>
        <w:r w:rsidR="00B04C13">
          <w:rPr>
            <w:webHidden/>
          </w:rPr>
          <w:t>20</w:t>
        </w:r>
        <w:r w:rsidR="00B04C13">
          <w:rPr>
            <w:webHidden/>
          </w:rPr>
          <w:fldChar w:fldCharType="end"/>
        </w:r>
      </w:hyperlink>
    </w:p>
    <w:p w14:paraId="46E10895" w14:textId="47D19626" w:rsidR="00B04C13" w:rsidRDefault="00D13296">
      <w:pPr>
        <w:pStyle w:val="TOC1"/>
        <w:rPr>
          <w:rFonts w:asciiTheme="minorHAnsi" w:eastAsiaTheme="minorEastAsia" w:hAnsiTheme="minorHAnsi" w:cstheme="minorBidi"/>
          <w:b w:val="0"/>
          <w:bCs w:val="0"/>
          <w:caps w:val="0"/>
          <w:color w:val="auto"/>
          <w:szCs w:val="22"/>
        </w:rPr>
      </w:pPr>
      <w:hyperlink w:anchor="_Toc116655393" w:history="1">
        <w:r w:rsidR="00B04C13" w:rsidRPr="006157FD">
          <w:rPr>
            <w:rStyle w:val="Hyperlink"/>
          </w:rPr>
          <w:t>Chapter 2</w:t>
        </w:r>
        <w:r w:rsidR="00B04C13">
          <w:rPr>
            <w:rFonts w:asciiTheme="minorHAnsi" w:eastAsiaTheme="minorEastAsia" w:hAnsiTheme="minorHAnsi" w:cstheme="minorBidi"/>
            <w:b w:val="0"/>
            <w:bCs w:val="0"/>
            <w:caps w:val="0"/>
            <w:color w:val="auto"/>
            <w:szCs w:val="22"/>
          </w:rPr>
          <w:tab/>
        </w:r>
        <w:r w:rsidR="00B04C13" w:rsidRPr="006157FD">
          <w:rPr>
            <w:rStyle w:val="Hyperlink"/>
          </w:rPr>
          <w:t>Risk assessment</w:t>
        </w:r>
        <w:r w:rsidR="00B04C13">
          <w:rPr>
            <w:webHidden/>
          </w:rPr>
          <w:tab/>
        </w:r>
        <w:r w:rsidR="00B04C13">
          <w:rPr>
            <w:webHidden/>
          </w:rPr>
          <w:fldChar w:fldCharType="begin"/>
        </w:r>
        <w:r w:rsidR="00B04C13">
          <w:rPr>
            <w:webHidden/>
          </w:rPr>
          <w:instrText xml:space="preserve"> PAGEREF _Toc116655393 \h </w:instrText>
        </w:r>
        <w:r w:rsidR="00B04C13">
          <w:rPr>
            <w:webHidden/>
          </w:rPr>
        </w:r>
        <w:r w:rsidR="00B04C13">
          <w:rPr>
            <w:webHidden/>
          </w:rPr>
          <w:fldChar w:fldCharType="separate"/>
        </w:r>
        <w:r w:rsidR="00B04C13">
          <w:rPr>
            <w:webHidden/>
          </w:rPr>
          <w:t>21</w:t>
        </w:r>
        <w:r w:rsidR="00B04C13">
          <w:rPr>
            <w:webHidden/>
          </w:rPr>
          <w:fldChar w:fldCharType="end"/>
        </w:r>
      </w:hyperlink>
    </w:p>
    <w:p w14:paraId="421318AA" w14:textId="4A39EF9F" w:rsidR="00B04C13" w:rsidRDefault="00D13296">
      <w:pPr>
        <w:pStyle w:val="TOC2"/>
        <w:rPr>
          <w:rFonts w:asciiTheme="minorHAnsi" w:eastAsiaTheme="minorEastAsia" w:hAnsiTheme="minorHAnsi" w:cstheme="minorBidi"/>
          <w:smallCaps w:val="0"/>
          <w:szCs w:val="22"/>
          <w:lang w:eastAsia="en-AU"/>
        </w:rPr>
      </w:pPr>
      <w:hyperlink w:anchor="_Toc116655394" w:history="1">
        <w:r w:rsidR="00B04C13" w:rsidRPr="006157FD">
          <w:rPr>
            <w:rStyle w:val="Hyperlink"/>
          </w:rPr>
          <w:t>Section 1</w:t>
        </w:r>
        <w:r w:rsidR="00B04C13">
          <w:rPr>
            <w:rFonts w:asciiTheme="minorHAnsi" w:eastAsiaTheme="minorEastAsia" w:hAnsiTheme="minorHAnsi" w:cstheme="minorBidi"/>
            <w:smallCaps w:val="0"/>
            <w:szCs w:val="22"/>
            <w:lang w:eastAsia="en-AU"/>
          </w:rPr>
          <w:tab/>
        </w:r>
        <w:r w:rsidR="00B04C13" w:rsidRPr="006157FD">
          <w:rPr>
            <w:rStyle w:val="Hyperlink"/>
          </w:rPr>
          <w:t>Introduction</w:t>
        </w:r>
        <w:r w:rsidR="00B04C13">
          <w:rPr>
            <w:webHidden/>
          </w:rPr>
          <w:tab/>
        </w:r>
        <w:r w:rsidR="00B04C13">
          <w:rPr>
            <w:webHidden/>
          </w:rPr>
          <w:fldChar w:fldCharType="begin"/>
        </w:r>
        <w:r w:rsidR="00B04C13">
          <w:rPr>
            <w:webHidden/>
          </w:rPr>
          <w:instrText xml:space="preserve"> PAGEREF _Toc116655394 \h </w:instrText>
        </w:r>
        <w:r w:rsidR="00B04C13">
          <w:rPr>
            <w:webHidden/>
          </w:rPr>
        </w:r>
        <w:r w:rsidR="00B04C13">
          <w:rPr>
            <w:webHidden/>
          </w:rPr>
          <w:fldChar w:fldCharType="separate"/>
        </w:r>
        <w:r w:rsidR="00B04C13">
          <w:rPr>
            <w:webHidden/>
          </w:rPr>
          <w:t>21</w:t>
        </w:r>
        <w:r w:rsidR="00B04C13">
          <w:rPr>
            <w:webHidden/>
          </w:rPr>
          <w:fldChar w:fldCharType="end"/>
        </w:r>
      </w:hyperlink>
    </w:p>
    <w:p w14:paraId="71A6181B" w14:textId="60FB29FF" w:rsidR="00B04C13" w:rsidRDefault="00D13296">
      <w:pPr>
        <w:pStyle w:val="TOC2"/>
        <w:rPr>
          <w:rFonts w:asciiTheme="minorHAnsi" w:eastAsiaTheme="minorEastAsia" w:hAnsiTheme="minorHAnsi" w:cstheme="minorBidi"/>
          <w:smallCaps w:val="0"/>
          <w:szCs w:val="22"/>
          <w:lang w:eastAsia="en-AU"/>
        </w:rPr>
      </w:pPr>
      <w:hyperlink w:anchor="_Toc116655395" w:history="1">
        <w:r w:rsidR="00B04C13" w:rsidRPr="006157FD">
          <w:rPr>
            <w:rStyle w:val="Hyperlink"/>
          </w:rPr>
          <w:t>Section 2</w:t>
        </w:r>
        <w:r w:rsidR="00B04C13">
          <w:rPr>
            <w:rFonts w:asciiTheme="minorHAnsi" w:eastAsiaTheme="minorEastAsia" w:hAnsiTheme="minorHAnsi" w:cstheme="minorBidi"/>
            <w:smallCaps w:val="0"/>
            <w:szCs w:val="22"/>
            <w:lang w:eastAsia="en-AU"/>
          </w:rPr>
          <w:tab/>
        </w:r>
        <w:r w:rsidR="00B04C13" w:rsidRPr="006157FD">
          <w:rPr>
            <w:rStyle w:val="Hyperlink"/>
          </w:rPr>
          <w:t>Risk identification</w:t>
        </w:r>
        <w:r w:rsidR="00B04C13">
          <w:rPr>
            <w:webHidden/>
          </w:rPr>
          <w:tab/>
        </w:r>
        <w:r w:rsidR="00B04C13">
          <w:rPr>
            <w:webHidden/>
          </w:rPr>
          <w:fldChar w:fldCharType="begin"/>
        </w:r>
        <w:r w:rsidR="00B04C13">
          <w:rPr>
            <w:webHidden/>
          </w:rPr>
          <w:instrText xml:space="preserve"> PAGEREF _Toc116655395 \h </w:instrText>
        </w:r>
        <w:r w:rsidR="00B04C13">
          <w:rPr>
            <w:webHidden/>
          </w:rPr>
        </w:r>
        <w:r w:rsidR="00B04C13">
          <w:rPr>
            <w:webHidden/>
          </w:rPr>
          <w:fldChar w:fldCharType="separate"/>
        </w:r>
        <w:r w:rsidR="00B04C13">
          <w:rPr>
            <w:webHidden/>
          </w:rPr>
          <w:t>22</w:t>
        </w:r>
        <w:r w:rsidR="00B04C13">
          <w:rPr>
            <w:webHidden/>
          </w:rPr>
          <w:fldChar w:fldCharType="end"/>
        </w:r>
      </w:hyperlink>
    </w:p>
    <w:p w14:paraId="0BF7C8A9" w14:textId="592BD189" w:rsidR="00B04C13" w:rsidRDefault="00D13296">
      <w:pPr>
        <w:pStyle w:val="TOC3"/>
        <w:rPr>
          <w:rFonts w:asciiTheme="minorHAnsi" w:eastAsiaTheme="minorEastAsia" w:hAnsiTheme="minorHAnsi" w:cstheme="minorBidi"/>
          <w:iCs w:val="0"/>
          <w:szCs w:val="22"/>
        </w:rPr>
      </w:pPr>
      <w:hyperlink w:anchor="_Toc116655396" w:history="1">
        <w:r w:rsidR="00B04C13" w:rsidRPr="006157FD">
          <w:rPr>
            <w:rStyle w:val="Hyperlink"/>
          </w:rPr>
          <w:t>2.1</w:t>
        </w:r>
        <w:r w:rsidR="00B04C13">
          <w:rPr>
            <w:rFonts w:asciiTheme="minorHAnsi" w:eastAsiaTheme="minorEastAsia" w:hAnsiTheme="minorHAnsi" w:cstheme="minorBidi"/>
            <w:iCs w:val="0"/>
            <w:szCs w:val="22"/>
          </w:rPr>
          <w:tab/>
        </w:r>
        <w:r w:rsidR="00B04C13" w:rsidRPr="006157FD">
          <w:rPr>
            <w:rStyle w:val="Hyperlink"/>
          </w:rPr>
          <w:t>Risk source</w:t>
        </w:r>
        <w:r w:rsidR="00B04C13">
          <w:rPr>
            <w:webHidden/>
          </w:rPr>
          <w:tab/>
        </w:r>
        <w:r w:rsidR="00B04C13">
          <w:rPr>
            <w:webHidden/>
          </w:rPr>
          <w:fldChar w:fldCharType="begin"/>
        </w:r>
        <w:r w:rsidR="00B04C13">
          <w:rPr>
            <w:webHidden/>
          </w:rPr>
          <w:instrText xml:space="preserve"> PAGEREF _Toc116655396 \h </w:instrText>
        </w:r>
        <w:r w:rsidR="00B04C13">
          <w:rPr>
            <w:webHidden/>
          </w:rPr>
        </w:r>
        <w:r w:rsidR="00B04C13">
          <w:rPr>
            <w:webHidden/>
          </w:rPr>
          <w:fldChar w:fldCharType="separate"/>
        </w:r>
        <w:r w:rsidR="00B04C13">
          <w:rPr>
            <w:webHidden/>
          </w:rPr>
          <w:t>22</w:t>
        </w:r>
        <w:r w:rsidR="00B04C13">
          <w:rPr>
            <w:webHidden/>
          </w:rPr>
          <w:fldChar w:fldCharType="end"/>
        </w:r>
      </w:hyperlink>
    </w:p>
    <w:p w14:paraId="3BD9B0D2" w14:textId="3BA269BF" w:rsidR="00B04C13" w:rsidRDefault="00D13296">
      <w:pPr>
        <w:pStyle w:val="TOC3"/>
        <w:rPr>
          <w:rFonts w:asciiTheme="minorHAnsi" w:eastAsiaTheme="minorEastAsia" w:hAnsiTheme="minorHAnsi" w:cstheme="minorBidi"/>
          <w:iCs w:val="0"/>
          <w:szCs w:val="22"/>
        </w:rPr>
      </w:pPr>
      <w:hyperlink w:anchor="_Toc116655397" w:history="1">
        <w:r w:rsidR="00B04C13" w:rsidRPr="006157FD">
          <w:rPr>
            <w:rStyle w:val="Hyperlink"/>
          </w:rPr>
          <w:t>2.2</w:t>
        </w:r>
        <w:r w:rsidR="00B04C13">
          <w:rPr>
            <w:rFonts w:asciiTheme="minorHAnsi" w:eastAsiaTheme="minorEastAsia" w:hAnsiTheme="minorHAnsi" w:cstheme="minorBidi"/>
            <w:iCs w:val="0"/>
            <w:szCs w:val="22"/>
          </w:rPr>
          <w:tab/>
        </w:r>
        <w:r w:rsidR="00B04C13" w:rsidRPr="006157FD">
          <w:rPr>
            <w:rStyle w:val="Hyperlink"/>
          </w:rPr>
          <w:t>Causal pathway</w:t>
        </w:r>
        <w:r w:rsidR="00B04C13">
          <w:rPr>
            <w:webHidden/>
          </w:rPr>
          <w:tab/>
        </w:r>
        <w:r w:rsidR="00B04C13">
          <w:rPr>
            <w:webHidden/>
          </w:rPr>
          <w:fldChar w:fldCharType="begin"/>
        </w:r>
        <w:r w:rsidR="00B04C13">
          <w:rPr>
            <w:webHidden/>
          </w:rPr>
          <w:instrText xml:space="preserve"> PAGEREF _Toc116655397 \h </w:instrText>
        </w:r>
        <w:r w:rsidR="00B04C13">
          <w:rPr>
            <w:webHidden/>
          </w:rPr>
        </w:r>
        <w:r w:rsidR="00B04C13">
          <w:rPr>
            <w:webHidden/>
          </w:rPr>
          <w:fldChar w:fldCharType="separate"/>
        </w:r>
        <w:r w:rsidR="00B04C13">
          <w:rPr>
            <w:webHidden/>
          </w:rPr>
          <w:t>23</w:t>
        </w:r>
        <w:r w:rsidR="00B04C13">
          <w:rPr>
            <w:webHidden/>
          </w:rPr>
          <w:fldChar w:fldCharType="end"/>
        </w:r>
      </w:hyperlink>
    </w:p>
    <w:p w14:paraId="29612F53" w14:textId="43456062" w:rsidR="00B04C13" w:rsidRDefault="00D13296">
      <w:pPr>
        <w:pStyle w:val="TOC3"/>
        <w:rPr>
          <w:rFonts w:asciiTheme="minorHAnsi" w:eastAsiaTheme="minorEastAsia" w:hAnsiTheme="minorHAnsi" w:cstheme="minorBidi"/>
          <w:iCs w:val="0"/>
          <w:szCs w:val="22"/>
        </w:rPr>
      </w:pPr>
      <w:hyperlink w:anchor="_Toc116655398" w:history="1">
        <w:r w:rsidR="00B04C13" w:rsidRPr="006157FD">
          <w:rPr>
            <w:rStyle w:val="Hyperlink"/>
          </w:rPr>
          <w:t>2.3</w:t>
        </w:r>
        <w:r w:rsidR="00B04C13">
          <w:rPr>
            <w:rFonts w:asciiTheme="minorHAnsi" w:eastAsiaTheme="minorEastAsia" w:hAnsiTheme="minorHAnsi" w:cstheme="minorBidi"/>
            <w:iCs w:val="0"/>
            <w:szCs w:val="22"/>
          </w:rPr>
          <w:tab/>
        </w:r>
        <w:r w:rsidR="00B04C13" w:rsidRPr="006157FD">
          <w:rPr>
            <w:rStyle w:val="Hyperlink"/>
          </w:rPr>
          <w:t>Potential harm</w:t>
        </w:r>
        <w:r w:rsidR="00B04C13">
          <w:rPr>
            <w:webHidden/>
          </w:rPr>
          <w:tab/>
        </w:r>
        <w:r w:rsidR="00B04C13">
          <w:rPr>
            <w:webHidden/>
          </w:rPr>
          <w:fldChar w:fldCharType="begin"/>
        </w:r>
        <w:r w:rsidR="00B04C13">
          <w:rPr>
            <w:webHidden/>
          </w:rPr>
          <w:instrText xml:space="preserve"> PAGEREF _Toc116655398 \h </w:instrText>
        </w:r>
        <w:r w:rsidR="00B04C13">
          <w:rPr>
            <w:webHidden/>
          </w:rPr>
        </w:r>
        <w:r w:rsidR="00B04C13">
          <w:rPr>
            <w:webHidden/>
          </w:rPr>
          <w:fldChar w:fldCharType="separate"/>
        </w:r>
        <w:r w:rsidR="00B04C13">
          <w:rPr>
            <w:webHidden/>
          </w:rPr>
          <w:t>24</w:t>
        </w:r>
        <w:r w:rsidR="00B04C13">
          <w:rPr>
            <w:webHidden/>
          </w:rPr>
          <w:fldChar w:fldCharType="end"/>
        </w:r>
      </w:hyperlink>
    </w:p>
    <w:p w14:paraId="10613E20" w14:textId="728BAA96" w:rsidR="00B04C13" w:rsidRDefault="00D13296">
      <w:pPr>
        <w:pStyle w:val="TOC3"/>
        <w:rPr>
          <w:rFonts w:asciiTheme="minorHAnsi" w:eastAsiaTheme="minorEastAsia" w:hAnsiTheme="minorHAnsi" w:cstheme="minorBidi"/>
          <w:iCs w:val="0"/>
          <w:szCs w:val="22"/>
        </w:rPr>
      </w:pPr>
      <w:hyperlink w:anchor="_Toc116655399" w:history="1">
        <w:r w:rsidR="00B04C13" w:rsidRPr="006157FD">
          <w:rPr>
            <w:rStyle w:val="Hyperlink"/>
          </w:rPr>
          <w:t>2.4</w:t>
        </w:r>
        <w:r w:rsidR="00B04C13">
          <w:rPr>
            <w:rFonts w:asciiTheme="minorHAnsi" w:eastAsiaTheme="minorEastAsia" w:hAnsiTheme="minorHAnsi" w:cstheme="minorBidi"/>
            <w:iCs w:val="0"/>
            <w:szCs w:val="22"/>
          </w:rPr>
          <w:tab/>
        </w:r>
        <w:r w:rsidR="00B04C13" w:rsidRPr="006157FD">
          <w:rPr>
            <w:rStyle w:val="Hyperlink"/>
          </w:rPr>
          <w:t>Postulated risk scenarios</w:t>
        </w:r>
        <w:r w:rsidR="00B04C13">
          <w:rPr>
            <w:webHidden/>
          </w:rPr>
          <w:tab/>
        </w:r>
        <w:r w:rsidR="00B04C13">
          <w:rPr>
            <w:webHidden/>
          </w:rPr>
          <w:fldChar w:fldCharType="begin"/>
        </w:r>
        <w:r w:rsidR="00B04C13">
          <w:rPr>
            <w:webHidden/>
          </w:rPr>
          <w:instrText xml:space="preserve"> PAGEREF _Toc116655399 \h </w:instrText>
        </w:r>
        <w:r w:rsidR="00B04C13">
          <w:rPr>
            <w:webHidden/>
          </w:rPr>
        </w:r>
        <w:r w:rsidR="00B04C13">
          <w:rPr>
            <w:webHidden/>
          </w:rPr>
          <w:fldChar w:fldCharType="separate"/>
        </w:r>
        <w:r w:rsidR="00B04C13">
          <w:rPr>
            <w:webHidden/>
          </w:rPr>
          <w:t>25</w:t>
        </w:r>
        <w:r w:rsidR="00B04C13">
          <w:rPr>
            <w:webHidden/>
          </w:rPr>
          <w:fldChar w:fldCharType="end"/>
        </w:r>
      </w:hyperlink>
    </w:p>
    <w:p w14:paraId="7D990339" w14:textId="1334CB3D" w:rsidR="00B04C13" w:rsidRDefault="00D13296">
      <w:pPr>
        <w:pStyle w:val="TOC2"/>
        <w:rPr>
          <w:rFonts w:asciiTheme="minorHAnsi" w:eastAsiaTheme="minorEastAsia" w:hAnsiTheme="minorHAnsi" w:cstheme="minorBidi"/>
          <w:smallCaps w:val="0"/>
          <w:szCs w:val="22"/>
          <w:lang w:eastAsia="en-AU"/>
        </w:rPr>
      </w:pPr>
      <w:hyperlink w:anchor="_Toc116655400" w:history="1">
        <w:r w:rsidR="00B04C13" w:rsidRPr="006157FD">
          <w:rPr>
            <w:rStyle w:val="Hyperlink"/>
          </w:rPr>
          <w:t>Section 3</w:t>
        </w:r>
        <w:r w:rsidR="00B04C13">
          <w:rPr>
            <w:rFonts w:asciiTheme="minorHAnsi" w:eastAsiaTheme="minorEastAsia" w:hAnsiTheme="minorHAnsi" w:cstheme="minorBidi"/>
            <w:smallCaps w:val="0"/>
            <w:szCs w:val="22"/>
            <w:lang w:eastAsia="en-AU"/>
          </w:rPr>
          <w:tab/>
        </w:r>
        <w:r w:rsidR="00B04C13" w:rsidRPr="006157FD">
          <w:rPr>
            <w:rStyle w:val="Hyperlink"/>
          </w:rPr>
          <w:t>Uncertainty</w:t>
        </w:r>
        <w:r w:rsidR="00B04C13">
          <w:rPr>
            <w:webHidden/>
          </w:rPr>
          <w:tab/>
        </w:r>
        <w:r w:rsidR="00B04C13">
          <w:rPr>
            <w:webHidden/>
          </w:rPr>
          <w:fldChar w:fldCharType="begin"/>
        </w:r>
        <w:r w:rsidR="00B04C13">
          <w:rPr>
            <w:webHidden/>
          </w:rPr>
          <w:instrText xml:space="preserve"> PAGEREF _Toc116655400 \h </w:instrText>
        </w:r>
        <w:r w:rsidR="00B04C13">
          <w:rPr>
            <w:webHidden/>
          </w:rPr>
        </w:r>
        <w:r w:rsidR="00B04C13">
          <w:rPr>
            <w:webHidden/>
          </w:rPr>
          <w:fldChar w:fldCharType="separate"/>
        </w:r>
        <w:r w:rsidR="00B04C13">
          <w:rPr>
            <w:webHidden/>
          </w:rPr>
          <w:t>37</w:t>
        </w:r>
        <w:r w:rsidR="00B04C13">
          <w:rPr>
            <w:webHidden/>
          </w:rPr>
          <w:fldChar w:fldCharType="end"/>
        </w:r>
      </w:hyperlink>
    </w:p>
    <w:p w14:paraId="721DAB59" w14:textId="2208D6C0" w:rsidR="00B04C13" w:rsidRDefault="00D13296">
      <w:pPr>
        <w:pStyle w:val="TOC2"/>
        <w:rPr>
          <w:rFonts w:asciiTheme="minorHAnsi" w:eastAsiaTheme="minorEastAsia" w:hAnsiTheme="minorHAnsi" w:cstheme="minorBidi"/>
          <w:smallCaps w:val="0"/>
          <w:szCs w:val="22"/>
          <w:lang w:eastAsia="en-AU"/>
        </w:rPr>
      </w:pPr>
      <w:hyperlink w:anchor="_Toc116655401" w:history="1">
        <w:r w:rsidR="00B04C13" w:rsidRPr="006157FD">
          <w:rPr>
            <w:rStyle w:val="Hyperlink"/>
          </w:rPr>
          <w:t>Section 4</w:t>
        </w:r>
        <w:r w:rsidR="00B04C13">
          <w:rPr>
            <w:rFonts w:asciiTheme="minorHAnsi" w:eastAsiaTheme="minorEastAsia" w:hAnsiTheme="minorHAnsi" w:cstheme="minorBidi"/>
            <w:smallCaps w:val="0"/>
            <w:szCs w:val="22"/>
            <w:lang w:eastAsia="en-AU"/>
          </w:rPr>
          <w:tab/>
        </w:r>
        <w:r w:rsidR="00B04C13" w:rsidRPr="006157FD">
          <w:rPr>
            <w:rStyle w:val="Hyperlink"/>
          </w:rPr>
          <w:t>Risk evaluation</w:t>
        </w:r>
        <w:r w:rsidR="00B04C13">
          <w:rPr>
            <w:webHidden/>
          </w:rPr>
          <w:tab/>
        </w:r>
        <w:r w:rsidR="00B04C13">
          <w:rPr>
            <w:webHidden/>
          </w:rPr>
          <w:fldChar w:fldCharType="begin"/>
        </w:r>
        <w:r w:rsidR="00B04C13">
          <w:rPr>
            <w:webHidden/>
          </w:rPr>
          <w:instrText xml:space="preserve"> PAGEREF _Toc116655401 \h </w:instrText>
        </w:r>
        <w:r w:rsidR="00B04C13">
          <w:rPr>
            <w:webHidden/>
          </w:rPr>
        </w:r>
        <w:r w:rsidR="00B04C13">
          <w:rPr>
            <w:webHidden/>
          </w:rPr>
          <w:fldChar w:fldCharType="separate"/>
        </w:r>
        <w:r w:rsidR="00B04C13">
          <w:rPr>
            <w:webHidden/>
          </w:rPr>
          <w:t>38</w:t>
        </w:r>
        <w:r w:rsidR="00B04C13">
          <w:rPr>
            <w:webHidden/>
          </w:rPr>
          <w:fldChar w:fldCharType="end"/>
        </w:r>
      </w:hyperlink>
    </w:p>
    <w:p w14:paraId="77436918" w14:textId="126D62A1" w:rsidR="00B04C13" w:rsidRDefault="00D13296">
      <w:pPr>
        <w:pStyle w:val="TOC1"/>
        <w:rPr>
          <w:rFonts w:asciiTheme="minorHAnsi" w:eastAsiaTheme="minorEastAsia" w:hAnsiTheme="minorHAnsi" w:cstheme="minorBidi"/>
          <w:b w:val="0"/>
          <w:bCs w:val="0"/>
          <w:caps w:val="0"/>
          <w:color w:val="auto"/>
          <w:szCs w:val="22"/>
        </w:rPr>
      </w:pPr>
      <w:hyperlink w:anchor="_Toc116655402" w:history="1">
        <w:r w:rsidR="00B04C13" w:rsidRPr="006157FD">
          <w:rPr>
            <w:rStyle w:val="Hyperlink"/>
          </w:rPr>
          <w:t>Chapter 3</w:t>
        </w:r>
        <w:r w:rsidR="00B04C13">
          <w:rPr>
            <w:rFonts w:asciiTheme="minorHAnsi" w:eastAsiaTheme="minorEastAsia" w:hAnsiTheme="minorHAnsi" w:cstheme="minorBidi"/>
            <w:b w:val="0"/>
            <w:bCs w:val="0"/>
            <w:caps w:val="0"/>
            <w:color w:val="auto"/>
            <w:szCs w:val="22"/>
          </w:rPr>
          <w:tab/>
        </w:r>
        <w:r w:rsidR="00B04C13" w:rsidRPr="006157FD">
          <w:rPr>
            <w:rStyle w:val="Hyperlink"/>
          </w:rPr>
          <w:t>Risk management plan</w:t>
        </w:r>
        <w:r w:rsidR="00B04C13">
          <w:rPr>
            <w:webHidden/>
          </w:rPr>
          <w:tab/>
        </w:r>
        <w:r w:rsidR="00B04C13">
          <w:rPr>
            <w:webHidden/>
          </w:rPr>
          <w:fldChar w:fldCharType="begin"/>
        </w:r>
        <w:r w:rsidR="00B04C13">
          <w:rPr>
            <w:webHidden/>
          </w:rPr>
          <w:instrText xml:space="preserve"> PAGEREF _Toc116655402 \h </w:instrText>
        </w:r>
        <w:r w:rsidR="00B04C13">
          <w:rPr>
            <w:webHidden/>
          </w:rPr>
        </w:r>
        <w:r w:rsidR="00B04C13">
          <w:rPr>
            <w:webHidden/>
          </w:rPr>
          <w:fldChar w:fldCharType="separate"/>
        </w:r>
        <w:r w:rsidR="00B04C13">
          <w:rPr>
            <w:webHidden/>
          </w:rPr>
          <w:t>39</w:t>
        </w:r>
        <w:r w:rsidR="00B04C13">
          <w:rPr>
            <w:webHidden/>
          </w:rPr>
          <w:fldChar w:fldCharType="end"/>
        </w:r>
      </w:hyperlink>
    </w:p>
    <w:p w14:paraId="7023AFFB" w14:textId="67BDBF23" w:rsidR="00B04C13" w:rsidRDefault="00D13296">
      <w:pPr>
        <w:pStyle w:val="TOC2"/>
        <w:rPr>
          <w:rFonts w:asciiTheme="minorHAnsi" w:eastAsiaTheme="minorEastAsia" w:hAnsiTheme="minorHAnsi" w:cstheme="minorBidi"/>
          <w:smallCaps w:val="0"/>
          <w:szCs w:val="22"/>
          <w:lang w:eastAsia="en-AU"/>
        </w:rPr>
      </w:pPr>
      <w:hyperlink w:anchor="_Toc116655403" w:history="1">
        <w:r w:rsidR="00B04C13" w:rsidRPr="006157FD">
          <w:rPr>
            <w:rStyle w:val="Hyperlink"/>
          </w:rPr>
          <w:t>Section 1</w:t>
        </w:r>
        <w:r w:rsidR="00B04C13">
          <w:rPr>
            <w:rFonts w:asciiTheme="minorHAnsi" w:eastAsiaTheme="minorEastAsia" w:hAnsiTheme="minorHAnsi" w:cstheme="minorBidi"/>
            <w:smallCaps w:val="0"/>
            <w:szCs w:val="22"/>
            <w:lang w:eastAsia="en-AU"/>
          </w:rPr>
          <w:tab/>
        </w:r>
        <w:r w:rsidR="00B04C13" w:rsidRPr="006157FD">
          <w:rPr>
            <w:rStyle w:val="Hyperlink"/>
          </w:rPr>
          <w:t>Background</w:t>
        </w:r>
        <w:r w:rsidR="00B04C13">
          <w:rPr>
            <w:webHidden/>
          </w:rPr>
          <w:tab/>
        </w:r>
        <w:r w:rsidR="00B04C13">
          <w:rPr>
            <w:webHidden/>
          </w:rPr>
          <w:fldChar w:fldCharType="begin"/>
        </w:r>
        <w:r w:rsidR="00B04C13">
          <w:rPr>
            <w:webHidden/>
          </w:rPr>
          <w:instrText xml:space="preserve"> PAGEREF _Toc116655403 \h </w:instrText>
        </w:r>
        <w:r w:rsidR="00B04C13">
          <w:rPr>
            <w:webHidden/>
          </w:rPr>
        </w:r>
        <w:r w:rsidR="00B04C13">
          <w:rPr>
            <w:webHidden/>
          </w:rPr>
          <w:fldChar w:fldCharType="separate"/>
        </w:r>
        <w:r w:rsidR="00B04C13">
          <w:rPr>
            <w:webHidden/>
          </w:rPr>
          <w:t>39</w:t>
        </w:r>
        <w:r w:rsidR="00B04C13">
          <w:rPr>
            <w:webHidden/>
          </w:rPr>
          <w:fldChar w:fldCharType="end"/>
        </w:r>
      </w:hyperlink>
    </w:p>
    <w:p w14:paraId="2423308A" w14:textId="46B53563" w:rsidR="00B04C13" w:rsidRDefault="00D13296">
      <w:pPr>
        <w:pStyle w:val="TOC2"/>
        <w:rPr>
          <w:rFonts w:asciiTheme="minorHAnsi" w:eastAsiaTheme="minorEastAsia" w:hAnsiTheme="minorHAnsi" w:cstheme="minorBidi"/>
          <w:smallCaps w:val="0"/>
          <w:szCs w:val="22"/>
          <w:lang w:eastAsia="en-AU"/>
        </w:rPr>
      </w:pPr>
      <w:hyperlink w:anchor="_Toc116655404" w:history="1">
        <w:r w:rsidR="00B04C13" w:rsidRPr="006157FD">
          <w:rPr>
            <w:rStyle w:val="Hyperlink"/>
          </w:rPr>
          <w:t>Section 2</w:t>
        </w:r>
        <w:r w:rsidR="00B04C13">
          <w:rPr>
            <w:rFonts w:asciiTheme="minorHAnsi" w:eastAsiaTheme="minorEastAsia" w:hAnsiTheme="minorHAnsi" w:cstheme="minorBidi"/>
            <w:smallCaps w:val="0"/>
            <w:szCs w:val="22"/>
            <w:lang w:eastAsia="en-AU"/>
          </w:rPr>
          <w:tab/>
        </w:r>
        <w:r w:rsidR="00B04C13" w:rsidRPr="006157FD">
          <w:rPr>
            <w:rStyle w:val="Hyperlink"/>
          </w:rPr>
          <w:t>Risk treatment measures for substantive risks</w:t>
        </w:r>
        <w:r w:rsidR="00B04C13">
          <w:rPr>
            <w:webHidden/>
          </w:rPr>
          <w:tab/>
        </w:r>
        <w:r w:rsidR="00B04C13">
          <w:rPr>
            <w:webHidden/>
          </w:rPr>
          <w:fldChar w:fldCharType="begin"/>
        </w:r>
        <w:r w:rsidR="00B04C13">
          <w:rPr>
            <w:webHidden/>
          </w:rPr>
          <w:instrText xml:space="preserve"> PAGEREF _Toc116655404 \h </w:instrText>
        </w:r>
        <w:r w:rsidR="00B04C13">
          <w:rPr>
            <w:webHidden/>
          </w:rPr>
        </w:r>
        <w:r w:rsidR="00B04C13">
          <w:rPr>
            <w:webHidden/>
          </w:rPr>
          <w:fldChar w:fldCharType="separate"/>
        </w:r>
        <w:r w:rsidR="00B04C13">
          <w:rPr>
            <w:webHidden/>
          </w:rPr>
          <w:t>39</w:t>
        </w:r>
        <w:r w:rsidR="00B04C13">
          <w:rPr>
            <w:webHidden/>
          </w:rPr>
          <w:fldChar w:fldCharType="end"/>
        </w:r>
      </w:hyperlink>
    </w:p>
    <w:p w14:paraId="7509D773" w14:textId="4479D01E" w:rsidR="00B04C13" w:rsidRDefault="00D13296">
      <w:pPr>
        <w:pStyle w:val="TOC2"/>
        <w:rPr>
          <w:rFonts w:asciiTheme="minorHAnsi" w:eastAsiaTheme="minorEastAsia" w:hAnsiTheme="minorHAnsi" w:cstheme="minorBidi"/>
          <w:smallCaps w:val="0"/>
          <w:szCs w:val="22"/>
          <w:lang w:eastAsia="en-AU"/>
        </w:rPr>
      </w:pPr>
      <w:hyperlink w:anchor="_Toc116655405" w:history="1">
        <w:r w:rsidR="00B04C13" w:rsidRPr="006157FD">
          <w:rPr>
            <w:rStyle w:val="Hyperlink"/>
          </w:rPr>
          <w:t>Section 3</w:t>
        </w:r>
        <w:r w:rsidR="00B04C13">
          <w:rPr>
            <w:rFonts w:asciiTheme="minorHAnsi" w:eastAsiaTheme="minorEastAsia" w:hAnsiTheme="minorHAnsi" w:cstheme="minorBidi"/>
            <w:smallCaps w:val="0"/>
            <w:szCs w:val="22"/>
            <w:lang w:eastAsia="en-AU"/>
          </w:rPr>
          <w:tab/>
        </w:r>
        <w:r w:rsidR="00B04C13" w:rsidRPr="006157FD">
          <w:rPr>
            <w:rStyle w:val="Hyperlink"/>
          </w:rPr>
          <w:t>General risk management</w:t>
        </w:r>
        <w:r w:rsidR="00B04C13">
          <w:rPr>
            <w:webHidden/>
          </w:rPr>
          <w:tab/>
        </w:r>
        <w:r w:rsidR="00B04C13">
          <w:rPr>
            <w:webHidden/>
          </w:rPr>
          <w:fldChar w:fldCharType="begin"/>
        </w:r>
        <w:r w:rsidR="00B04C13">
          <w:rPr>
            <w:webHidden/>
          </w:rPr>
          <w:instrText xml:space="preserve"> PAGEREF _Toc116655405 \h </w:instrText>
        </w:r>
        <w:r w:rsidR="00B04C13">
          <w:rPr>
            <w:webHidden/>
          </w:rPr>
        </w:r>
        <w:r w:rsidR="00B04C13">
          <w:rPr>
            <w:webHidden/>
          </w:rPr>
          <w:fldChar w:fldCharType="separate"/>
        </w:r>
        <w:r w:rsidR="00B04C13">
          <w:rPr>
            <w:webHidden/>
          </w:rPr>
          <w:t>39</w:t>
        </w:r>
        <w:r w:rsidR="00B04C13">
          <w:rPr>
            <w:webHidden/>
          </w:rPr>
          <w:fldChar w:fldCharType="end"/>
        </w:r>
      </w:hyperlink>
    </w:p>
    <w:p w14:paraId="159B5542" w14:textId="4F1AE958" w:rsidR="00B04C13" w:rsidRDefault="00D13296">
      <w:pPr>
        <w:pStyle w:val="TOC3"/>
        <w:rPr>
          <w:rFonts w:asciiTheme="minorHAnsi" w:eastAsiaTheme="minorEastAsia" w:hAnsiTheme="minorHAnsi" w:cstheme="minorBidi"/>
          <w:iCs w:val="0"/>
          <w:szCs w:val="22"/>
        </w:rPr>
      </w:pPr>
      <w:hyperlink w:anchor="_Toc116655406" w:history="1">
        <w:r w:rsidR="00B04C13" w:rsidRPr="006157FD">
          <w:rPr>
            <w:rStyle w:val="Hyperlink"/>
          </w:rPr>
          <w:t>3.1</w:t>
        </w:r>
        <w:r w:rsidR="00B04C13">
          <w:rPr>
            <w:rFonts w:asciiTheme="minorHAnsi" w:eastAsiaTheme="minorEastAsia" w:hAnsiTheme="minorHAnsi" w:cstheme="minorBidi"/>
            <w:iCs w:val="0"/>
            <w:szCs w:val="22"/>
          </w:rPr>
          <w:tab/>
        </w:r>
        <w:r w:rsidR="00B04C13" w:rsidRPr="006157FD">
          <w:rPr>
            <w:rStyle w:val="Hyperlink"/>
          </w:rPr>
          <w:t>Applicant suitability</w:t>
        </w:r>
        <w:r w:rsidR="00B04C13">
          <w:rPr>
            <w:webHidden/>
          </w:rPr>
          <w:tab/>
        </w:r>
        <w:r w:rsidR="00B04C13">
          <w:rPr>
            <w:webHidden/>
          </w:rPr>
          <w:fldChar w:fldCharType="begin"/>
        </w:r>
        <w:r w:rsidR="00B04C13">
          <w:rPr>
            <w:webHidden/>
          </w:rPr>
          <w:instrText xml:space="preserve"> PAGEREF _Toc116655406 \h </w:instrText>
        </w:r>
        <w:r w:rsidR="00B04C13">
          <w:rPr>
            <w:webHidden/>
          </w:rPr>
        </w:r>
        <w:r w:rsidR="00B04C13">
          <w:rPr>
            <w:webHidden/>
          </w:rPr>
          <w:fldChar w:fldCharType="separate"/>
        </w:r>
        <w:r w:rsidR="00B04C13">
          <w:rPr>
            <w:webHidden/>
          </w:rPr>
          <w:t>39</w:t>
        </w:r>
        <w:r w:rsidR="00B04C13">
          <w:rPr>
            <w:webHidden/>
          </w:rPr>
          <w:fldChar w:fldCharType="end"/>
        </w:r>
      </w:hyperlink>
    </w:p>
    <w:p w14:paraId="03228FD5" w14:textId="01DA1DD8" w:rsidR="00B04C13" w:rsidRDefault="00D13296">
      <w:pPr>
        <w:pStyle w:val="TOC3"/>
        <w:rPr>
          <w:rFonts w:asciiTheme="minorHAnsi" w:eastAsiaTheme="minorEastAsia" w:hAnsiTheme="minorHAnsi" w:cstheme="minorBidi"/>
          <w:iCs w:val="0"/>
          <w:szCs w:val="22"/>
        </w:rPr>
      </w:pPr>
      <w:hyperlink w:anchor="_Toc116655407" w:history="1">
        <w:r w:rsidR="00B04C13" w:rsidRPr="006157FD">
          <w:rPr>
            <w:rStyle w:val="Hyperlink"/>
          </w:rPr>
          <w:t>3.2</w:t>
        </w:r>
        <w:r w:rsidR="00B04C13">
          <w:rPr>
            <w:rFonts w:asciiTheme="minorHAnsi" w:eastAsiaTheme="minorEastAsia" w:hAnsiTheme="minorHAnsi" w:cstheme="minorBidi"/>
            <w:iCs w:val="0"/>
            <w:szCs w:val="22"/>
          </w:rPr>
          <w:tab/>
        </w:r>
        <w:r w:rsidR="00B04C13" w:rsidRPr="006157FD">
          <w:rPr>
            <w:rStyle w:val="Hyperlink"/>
          </w:rPr>
          <w:t>Testing methodology</w:t>
        </w:r>
        <w:r w:rsidR="00B04C13">
          <w:rPr>
            <w:webHidden/>
          </w:rPr>
          <w:tab/>
        </w:r>
        <w:r w:rsidR="00B04C13">
          <w:rPr>
            <w:webHidden/>
          </w:rPr>
          <w:fldChar w:fldCharType="begin"/>
        </w:r>
        <w:r w:rsidR="00B04C13">
          <w:rPr>
            <w:webHidden/>
          </w:rPr>
          <w:instrText xml:space="preserve"> PAGEREF _Toc116655407 \h </w:instrText>
        </w:r>
        <w:r w:rsidR="00B04C13">
          <w:rPr>
            <w:webHidden/>
          </w:rPr>
        </w:r>
        <w:r w:rsidR="00B04C13">
          <w:rPr>
            <w:webHidden/>
          </w:rPr>
          <w:fldChar w:fldCharType="separate"/>
        </w:r>
        <w:r w:rsidR="00B04C13">
          <w:rPr>
            <w:webHidden/>
          </w:rPr>
          <w:t>40</w:t>
        </w:r>
        <w:r w:rsidR="00B04C13">
          <w:rPr>
            <w:webHidden/>
          </w:rPr>
          <w:fldChar w:fldCharType="end"/>
        </w:r>
      </w:hyperlink>
    </w:p>
    <w:p w14:paraId="5FF4A376" w14:textId="74D768C5" w:rsidR="00B04C13" w:rsidRDefault="00D13296">
      <w:pPr>
        <w:pStyle w:val="TOC3"/>
        <w:rPr>
          <w:rFonts w:asciiTheme="minorHAnsi" w:eastAsiaTheme="minorEastAsia" w:hAnsiTheme="minorHAnsi" w:cstheme="minorBidi"/>
          <w:iCs w:val="0"/>
          <w:szCs w:val="22"/>
        </w:rPr>
      </w:pPr>
      <w:hyperlink w:anchor="_Toc116655408" w:history="1">
        <w:r w:rsidR="00B04C13" w:rsidRPr="006157FD">
          <w:rPr>
            <w:rStyle w:val="Hyperlink"/>
          </w:rPr>
          <w:t>3.3</w:t>
        </w:r>
        <w:r w:rsidR="00B04C13">
          <w:rPr>
            <w:rFonts w:asciiTheme="minorHAnsi" w:eastAsiaTheme="minorEastAsia" w:hAnsiTheme="minorHAnsi" w:cstheme="minorBidi"/>
            <w:iCs w:val="0"/>
            <w:szCs w:val="22"/>
          </w:rPr>
          <w:tab/>
        </w:r>
        <w:r w:rsidR="00B04C13" w:rsidRPr="006157FD">
          <w:rPr>
            <w:rStyle w:val="Hyperlink"/>
          </w:rPr>
          <w:t>Identification of the persons or classes of persons covered by the licence</w:t>
        </w:r>
        <w:r w:rsidR="00B04C13">
          <w:rPr>
            <w:webHidden/>
          </w:rPr>
          <w:tab/>
        </w:r>
        <w:r w:rsidR="00B04C13">
          <w:rPr>
            <w:webHidden/>
          </w:rPr>
          <w:fldChar w:fldCharType="begin"/>
        </w:r>
        <w:r w:rsidR="00B04C13">
          <w:rPr>
            <w:webHidden/>
          </w:rPr>
          <w:instrText xml:space="preserve"> PAGEREF _Toc116655408 \h </w:instrText>
        </w:r>
        <w:r w:rsidR="00B04C13">
          <w:rPr>
            <w:webHidden/>
          </w:rPr>
        </w:r>
        <w:r w:rsidR="00B04C13">
          <w:rPr>
            <w:webHidden/>
          </w:rPr>
          <w:fldChar w:fldCharType="separate"/>
        </w:r>
        <w:r w:rsidR="00B04C13">
          <w:rPr>
            <w:webHidden/>
          </w:rPr>
          <w:t>40</w:t>
        </w:r>
        <w:r w:rsidR="00B04C13">
          <w:rPr>
            <w:webHidden/>
          </w:rPr>
          <w:fldChar w:fldCharType="end"/>
        </w:r>
      </w:hyperlink>
    </w:p>
    <w:p w14:paraId="472FD1D7" w14:textId="188B8DA9" w:rsidR="00B04C13" w:rsidRDefault="00D13296">
      <w:pPr>
        <w:pStyle w:val="TOC3"/>
        <w:rPr>
          <w:rFonts w:asciiTheme="minorHAnsi" w:eastAsiaTheme="minorEastAsia" w:hAnsiTheme="minorHAnsi" w:cstheme="minorBidi"/>
          <w:iCs w:val="0"/>
          <w:szCs w:val="22"/>
        </w:rPr>
      </w:pPr>
      <w:hyperlink w:anchor="_Toc116655409" w:history="1">
        <w:r w:rsidR="00B04C13" w:rsidRPr="006157FD">
          <w:rPr>
            <w:rStyle w:val="Hyperlink"/>
          </w:rPr>
          <w:t>3.4</w:t>
        </w:r>
        <w:r w:rsidR="00B04C13">
          <w:rPr>
            <w:rFonts w:asciiTheme="minorHAnsi" w:eastAsiaTheme="minorEastAsia" w:hAnsiTheme="minorHAnsi" w:cstheme="minorBidi"/>
            <w:iCs w:val="0"/>
            <w:szCs w:val="22"/>
          </w:rPr>
          <w:tab/>
        </w:r>
        <w:r w:rsidR="00B04C13" w:rsidRPr="006157FD">
          <w:rPr>
            <w:rStyle w:val="Hyperlink"/>
          </w:rPr>
          <w:t>Reporting requirements</w:t>
        </w:r>
        <w:r w:rsidR="00B04C13">
          <w:rPr>
            <w:webHidden/>
          </w:rPr>
          <w:tab/>
        </w:r>
        <w:r w:rsidR="00B04C13">
          <w:rPr>
            <w:webHidden/>
          </w:rPr>
          <w:fldChar w:fldCharType="begin"/>
        </w:r>
        <w:r w:rsidR="00B04C13">
          <w:rPr>
            <w:webHidden/>
          </w:rPr>
          <w:instrText xml:space="preserve"> PAGEREF _Toc116655409 \h </w:instrText>
        </w:r>
        <w:r w:rsidR="00B04C13">
          <w:rPr>
            <w:webHidden/>
          </w:rPr>
        </w:r>
        <w:r w:rsidR="00B04C13">
          <w:rPr>
            <w:webHidden/>
          </w:rPr>
          <w:fldChar w:fldCharType="separate"/>
        </w:r>
        <w:r w:rsidR="00B04C13">
          <w:rPr>
            <w:webHidden/>
          </w:rPr>
          <w:t>40</w:t>
        </w:r>
        <w:r w:rsidR="00B04C13">
          <w:rPr>
            <w:webHidden/>
          </w:rPr>
          <w:fldChar w:fldCharType="end"/>
        </w:r>
      </w:hyperlink>
    </w:p>
    <w:p w14:paraId="10920C23" w14:textId="03CB055D" w:rsidR="00B04C13" w:rsidRDefault="00D13296">
      <w:pPr>
        <w:pStyle w:val="TOC3"/>
        <w:rPr>
          <w:rFonts w:asciiTheme="minorHAnsi" w:eastAsiaTheme="minorEastAsia" w:hAnsiTheme="minorHAnsi" w:cstheme="minorBidi"/>
          <w:iCs w:val="0"/>
          <w:szCs w:val="22"/>
        </w:rPr>
      </w:pPr>
      <w:hyperlink w:anchor="_Toc116655410" w:history="1">
        <w:r w:rsidR="00B04C13" w:rsidRPr="006157FD">
          <w:rPr>
            <w:rStyle w:val="Hyperlink"/>
          </w:rPr>
          <w:t>3.5</w:t>
        </w:r>
        <w:r w:rsidR="00B04C13">
          <w:rPr>
            <w:rFonts w:asciiTheme="minorHAnsi" w:eastAsiaTheme="minorEastAsia" w:hAnsiTheme="minorHAnsi" w:cstheme="minorBidi"/>
            <w:iCs w:val="0"/>
            <w:szCs w:val="22"/>
          </w:rPr>
          <w:tab/>
        </w:r>
        <w:r w:rsidR="00B04C13" w:rsidRPr="006157FD">
          <w:rPr>
            <w:rStyle w:val="Hyperlink"/>
          </w:rPr>
          <w:t>Monitoring for compliance</w:t>
        </w:r>
        <w:r w:rsidR="00B04C13">
          <w:rPr>
            <w:webHidden/>
          </w:rPr>
          <w:tab/>
        </w:r>
        <w:r w:rsidR="00B04C13">
          <w:rPr>
            <w:webHidden/>
          </w:rPr>
          <w:fldChar w:fldCharType="begin"/>
        </w:r>
        <w:r w:rsidR="00B04C13">
          <w:rPr>
            <w:webHidden/>
          </w:rPr>
          <w:instrText xml:space="preserve"> PAGEREF _Toc116655410 \h </w:instrText>
        </w:r>
        <w:r w:rsidR="00B04C13">
          <w:rPr>
            <w:webHidden/>
          </w:rPr>
        </w:r>
        <w:r w:rsidR="00B04C13">
          <w:rPr>
            <w:webHidden/>
          </w:rPr>
          <w:fldChar w:fldCharType="separate"/>
        </w:r>
        <w:r w:rsidR="00B04C13">
          <w:rPr>
            <w:webHidden/>
          </w:rPr>
          <w:t>40</w:t>
        </w:r>
        <w:r w:rsidR="00B04C13">
          <w:rPr>
            <w:webHidden/>
          </w:rPr>
          <w:fldChar w:fldCharType="end"/>
        </w:r>
      </w:hyperlink>
    </w:p>
    <w:p w14:paraId="4DE844D3" w14:textId="20FD52CB" w:rsidR="00B04C13" w:rsidRDefault="00D13296">
      <w:pPr>
        <w:pStyle w:val="TOC2"/>
        <w:rPr>
          <w:rFonts w:asciiTheme="minorHAnsi" w:eastAsiaTheme="minorEastAsia" w:hAnsiTheme="minorHAnsi" w:cstheme="minorBidi"/>
          <w:smallCaps w:val="0"/>
          <w:szCs w:val="22"/>
          <w:lang w:eastAsia="en-AU"/>
        </w:rPr>
      </w:pPr>
      <w:hyperlink w:anchor="_Toc116655411" w:history="1">
        <w:r w:rsidR="00B04C13" w:rsidRPr="006157FD">
          <w:rPr>
            <w:rStyle w:val="Hyperlink"/>
          </w:rPr>
          <w:t>Section 4</w:t>
        </w:r>
        <w:r w:rsidR="00B04C13">
          <w:rPr>
            <w:rFonts w:asciiTheme="minorHAnsi" w:eastAsiaTheme="minorEastAsia" w:hAnsiTheme="minorHAnsi" w:cstheme="minorBidi"/>
            <w:smallCaps w:val="0"/>
            <w:szCs w:val="22"/>
            <w:lang w:eastAsia="en-AU"/>
          </w:rPr>
          <w:tab/>
        </w:r>
        <w:r w:rsidR="00B04C13" w:rsidRPr="006157FD">
          <w:rPr>
            <w:rStyle w:val="Hyperlink"/>
          </w:rPr>
          <w:t>Post release review</w:t>
        </w:r>
        <w:r w:rsidR="00B04C13">
          <w:rPr>
            <w:webHidden/>
          </w:rPr>
          <w:tab/>
        </w:r>
        <w:r w:rsidR="00B04C13">
          <w:rPr>
            <w:webHidden/>
          </w:rPr>
          <w:fldChar w:fldCharType="begin"/>
        </w:r>
        <w:r w:rsidR="00B04C13">
          <w:rPr>
            <w:webHidden/>
          </w:rPr>
          <w:instrText xml:space="preserve"> PAGEREF _Toc116655411 \h </w:instrText>
        </w:r>
        <w:r w:rsidR="00B04C13">
          <w:rPr>
            <w:webHidden/>
          </w:rPr>
        </w:r>
        <w:r w:rsidR="00B04C13">
          <w:rPr>
            <w:webHidden/>
          </w:rPr>
          <w:fldChar w:fldCharType="separate"/>
        </w:r>
        <w:r w:rsidR="00B04C13">
          <w:rPr>
            <w:webHidden/>
          </w:rPr>
          <w:t>40</w:t>
        </w:r>
        <w:r w:rsidR="00B04C13">
          <w:rPr>
            <w:webHidden/>
          </w:rPr>
          <w:fldChar w:fldCharType="end"/>
        </w:r>
      </w:hyperlink>
    </w:p>
    <w:p w14:paraId="62A52FA3" w14:textId="0A94CFDF" w:rsidR="00B04C13" w:rsidRDefault="00D13296">
      <w:pPr>
        <w:pStyle w:val="TOC3"/>
        <w:rPr>
          <w:rFonts w:asciiTheme="minorHAnsi" w:eastAsiaTheme="minorEastAsia" w:hAnsiTheme="minorHAnsi" w:cstheme="minorBidi"/>
          <w:iCs w:val="0"/>
          <w:szCs w:val="22"/>
        </w:rPr>
      </w:pPr>
      <w:hyperlink w:anchor="_Toc116655412" w:history="1">
        <w:r w:rsidR="00B04C13" w:rsidRPr="006157FD">
          <w:rPr>
            <w:rStyle w:val="Hyperlink"/>
          </w:rPr>
          <w:t>4.1</w:t>
        </w:r>
        <w:r w:rsidR="00B04C13">
          <w:rPr>
            <w:rFonts w:asciiTheme="minorHAnsi" w:eastAsiaTheme="minorEastAsia" w:hAnsiTheme="minorHAnsi" w:cstheme="minorBidi"/>
            <w:iCs w:val="0"/>
            <w:szCs w:val="22"/>
          </w:rPr>
          <w:tab/>
        </w:r>
        <w:r w:rsidR="00B04C13" w:rsidRPr="006157FD">
          <w:rPr>
            <w:rStyle w:val="Hyperlink"/>
          </w:rPr>
          <w:t>Adverse effects reporting system</w:t>
        </w:r>
        <w:r w:rsidR="00B04C13">
          <w:rPr>
            <w:webHidden/>
          </w:rPr>
          <w:tab/>
        </w:r>
        <w:r w:rsidR="00B04C13">
          <w:rPr>
            <w:webHidden/>
          </w:rPr>
          <w:fldChar w:fldCharType="begin"/>
        </w:r>
        <w:r w:rsidR="00B04C13">
          <w:rPr>
            <w:webHidden/>
          </w:rPr>
          <w:instrText xml:space="preserve"> PAGEREF _Toc116655412 \h </w:instrText>
        </w:r>
        <w:r w:rsidR="00B04C13">
          <w:rPr>
            <w:webHidden/>
          </w:rPr>
        </w:r>
        <w:r w:rsidR="00B04C13">
          <w:rPr>
            <w:webHidden/>
          </w:rPr>
          <w:fldChar w:fldCharType="separate"/>
        </w:r>
        <w:r w:rsidR="00B04C13">
          <w:rPr>
            <w:webHidden/>
          </w:rPr>
          <w:t>41</w:t>
        </w:r>
        <w:r w:rsidR="00B04C13">
          <w:rPr>
            <w:webHidden/>
          </w:rPr>
          <w:fldChar w:fldCharType="end"/>
        </w:r>
      </w:hyperlink>
    </w:p>
    <w:p w14:paraId="76216A03" w14:textId="25325A5B" w:rsidR="00B04C13" w:rsidRDefault="00D13296">
      <w:pPr>
        <w:pStyle w:val="TOC3"/>
        <w:rPr>
          <w:rFonts w:asciiTheme="minorHAnsi" w:eastAsiaTheme="minorEastAsia" w:hAnsiTheme="minorHAnsi" w:cstheme="minorBidi"/>
          <w:iCs w:val="0"/>
          <w:szCs w:val="22"/>
        </w:rPr>
      </w:pPr>
      <w:hyperlink w:anchor="_Toc116655413" w:history="1">
        <w:r w:rsidR="00B04C13" w:rsidRPr="006157FD">
          <w:rPr>
            <w:rStyle w:val="Hyperlink"/>
          </w:rPr>
          <w:t>4.2</w:t>
        </w:r>
        <w:r w:rsidR="00B04C13">
          <w:rPr>
            <w:rFonts w:asciiTheme="minorHAnsi" w:eastAsiaTheme="minorEastAsia" w:hAnsiTheme="minorHAnsi" w:cstheme="minorBidi"/>
            <w:iCs w:val="0"/>
            <w:szCs w:val="22"/>
          </w:rPr>
          <w:tab/>
        </w:r>
        <w:r w:rsidR="00B04C13" w:rsidRPr="006157FD">
          <w:rPr>
            <w:rStyle w:val="Hyperlink"/>
          </w:rPr>
          <w:t>Requirement to monitor specific indicators of harm</w:t>
        </w:r>
        <w:r w:rsidR="00B04C13">
          <w:rPr>
            <w:webHidden/>
          </w:rPr>
          <w:tab/>
        </w:r>
        <w:r w:rsidR="00B04C13">
          <w:rPr>
            <w:webHidden/>
          </w:rPr>
          <w:fldChar w:fldCharType="begin"/>
        </w:r>
        <w:r w:rsidR="00B04C13">
          <w:rPr>
            <w:webHidden/>
          </w:rPr>
          <w:instrText xml:space="preserve"> PAGEREF _Toc116655413 \h </w:instrText>
        </w:r>
        <w:r w:rsidR="00B04C13">
          <w:rPr>
            <w:webHidden/>
          </w:rPr>
        </w:r>
        <w:r w:rsidR="00B04C13">
          <w:rPr>
            <w:webHidden/>
          </w:rPr>
          <w:fldChar w:fldCharType="separate"/>
        </w:r>
        <w:r w:rsidR="00B04C13">
          <w:rPr>
            <w:webHidden/>
          </w:rPr>
          <w:t>41</w:t>
        </w:r>
        <w:r w:rsidR="00B04C13">
          <w:rPr>
            <w:webHidden/>
          </w:rPr>
          <w:fldChar w:fldCharType="end"/>
        </w:r>
      </w:hyperlink>
    </w:p>
    <w:p w14:paraId="7AECE135" w14:textId="5E4DC7E6" w:rsidR="00B04C13" w:rsidRDefault="00D13296">
      <w:pPr>
        <w:pStyle w:val="TOC3"/>
        <w:rPr>
          <w:rFonts w:asciiTheme="minorHAnsi" w:eastAsiaTheme="minorEastAsia" w:hAnsiTheme="minorHAnsi" w:cstheme="minorBidi"/>
          <w:iCs w:val="0"/>
          <w:szCs w:val="22"/>
        </w:rPr>
      </w:pPr>
      <w:hyperlink w:anchor="_Toc116655414" w:history="1">
        <w:r w:rsidR="00B04C13" w:rsidRPr="006157FD">
          <w:rPr>
            <w:rStyle w:val="Hyperlink"/>
          </w:rPr>
          <w:t>4.3</w:t>
        </w:r>
        <w:r w:rsidR="00B04C13">
          <w:rPr>
            <w:rFonts w:asciiTheme="minorHAnsi" w:eastAsiaTheme="minorEastAsia" w:hAnsiTheme="minorHAnsi" w:cstheme="minorBidi"/>
            <w:iCs w:val="0"/>
            <w:szCs w:val="22"/>
          </w:rPr>
          <w:tab/>
        </w:r>
        <w:r w:rsidR="00B04C13" w:rsidRPr="006157FD">
          <w:rPr>
            <w:rStyle w:val="Hyperlink"/>
          </w:rPr>
          <w:t>Review of the RARMP</w:t>
        </w:r>
        <w:r w:rsidR="00B04C13">
          <w:rPr>
            <w:webHidden/>
          </w:rPr>
          <w:tab/>
        </w:r>
        <w:r w:rsidR="00B04C13">
          <w:rPr>
            <w:webHidden/>
          </w:rPr>
          <w:fldChar w:fldCharType="begin"/>
        </w:r>
        <w:r w:rsidR="00B04C13">
          <w:rPr>
            <w:webHidden/>
          </w:rPr>
          <w:instrText xml:space="preserve"> PAGEREF _Toc116655414 \h </w:instrText>
        </w:r>
        <w:r w:rsidR="00B04C13">
          <w:rPr>
            <w:webHidden/>
          </w:rPr>
        </w:r>
        <w:r w:rsidR="00B04C13">
          <w:rPr>
            <w:webHidden/>
          </w:rPr>
          <w:fldChar w:fldCharType="separate"/>
        </w:r>
        <w:r w:rsidR="00B04C13">
          <w:rPr>
            <w:webHidden/>
          </w:rPr>
          <w:t>41</w:t>
        </w:r>
        <w:r w:rsidR="00B04C13">
          <w:rPr>
            <w:webHidden/>
          </w:rPr>
          <w:fldChar w:fldCharType="end"/>
        </w:r>
      </w:hyperlink>
    </w:p>
    <w:p w14:paraId="6C88B2A6" w14:textId="1A45581B" w:rsidR="00B04C13" w:rsidRDefault="00D13296">
      <w:pPr>
        <w:pStyle w:val="TOC2"/>
        <w:rPr>
          <w:rFonts w:asciiTheme="minorHAnsi" w:eastAsiaTheme="minorEastAsia" w:hAnsiTheme="minorHAnsi" w:cstheme="minorBidi"/>
          <w:smallCaps w:val="0"/>
          <w:szCs w:val="22"/>
          <w:lang w:eastAsia="en-AU"/>
        </w:rPr>
      </w:pPr>
      <w:hyperlink w:anchor="_Toc116655415" w:history="1">
        <w:r w:rsidR="00B04C13" w:rsidRPr="006157FD">
          <w:rPr>
            <w:rStyle w:val="Hyperlink"/>
          </w:rPr>
          <w:t>Section 5</w:t>
        </w:r>
        <w:r w:rsidR="00B04C13">
          <w:rPr>
            <w:rFonts w:asciiTheme="minorHAnsi" w:eastAsiaTheme="minorEastAsia" w:hAnsiTheme="minorHAnsi" w:cstheme="minorBidi"/>
            <w:smallCaps w:val="0"/>
            <w:szCs w:val="22"/>
            <w:lang w:eastAsia="en-AU"/>
          </w:rPr>
          <w:tab/>
        </w:r>
        <w:r w:rsidR="00B04C13" w:rsidRPr="006157FD">
          <w:rPr>
            <w:rStyle w:val="Hyperlink"/>
          </w:rPr>
          <w:t>Conclusions of the RARMP</w:t>
        </w:r>
        <w:r w:rsidR="00B04C13">
          <w:rPr>
            <w:webHidden/>
          </w:rPr>
          <w:tab/>
        </w:r>
        <w:r w:rsidR="00B04C13">
          <w:rPr>
            <w:webHidden/>
          </w:rPr>
          <w:fldChar w:fldCharType="begin"/>
        </w:r>
        <w:r w:rsidR="00B04C13">
          <w:rPr>
            <w:webHidden/>
          </w:rPr>
          <w:instrText xml:space="preserve"> PAGEREF _Toc116655415 \h </w:instrText>
        </w:r>
        <w:r w:rsidR="00B04C13">
          <w:rPr>
            <w:webHidden/>
          </w:rPr>
        </w:r>
        <w:r w:rsidR="00B04C13">
          <w:rPr>
            <w:webHidden/>
          </w:rPr>
          <w:fldChar w:fldCharType="separate"/>
        </w:r>
        <w:r w:rsidR="00B04C13">
          <w:rPr>
            <w:webHidden/>
          </w:rPr>
          <w:t>42</w:t>
        </w:r>
        <w:r w:rsidR="00B04C13">
          <w:rPr>
            <w:webHidden/>
          </w:rPr>
          <w:fldChar w:fldCharType="end"/>
        </w:r>
      </w:hyperlink>
    </w:p>
    <w:p w14:paraId="533A8902" w14:textId="52FE6294" w:rsidR="00B04C13" w:rsidRDefault="00D13296">
      <w:pPr>
        <w:pStyle w:val="TOC1"/>
        <w:rPr>
          <w:rFonts w:asciiTheme="minorHAnsi" w:eastAsiaTheme="minorEastAsia" w:hAnsiTheme="minorHAnsi" w:cstheme="minorBidi"/>
          <w:b w:val="0"/>
          <w:bCs w:val="0"/>
          <w:caps w:val="0"/>
          <w:color w:val="auto"/>
          <w:szCs w:val="22"/>
        </w:rPr>
      </w:pPr>
      <w:hyperlink w:anchor="_Toc116655416" w:history="1">
        <w:r w:rsidR="00B04C13" w:rsidRPr="006157FD">
          <w:rPr>
            <w:rStyle w:val="Hyperlink"/>
          </w:rPr>
          <w:t>References…</w:t>
        </w:r>
        <w:r w:rsidR="00B04C13">
          <w:rPr>
            <w:webHidden/>
          </w:rPr>
          <w:tab/>
        </w:r>
        <w:r w:rsidR="00B04C13">
          <w:rPr>
            <w:webHidden/>
          </w:rPr>
          <w:fldChar w:fldCharType="begin"/>
        </w:r>
        <w:r w:rsidR="00B04C13">
          <w:rPr>
            <w:webHidden/>
          </w:rPr>
          <w:instrText xml:space="preserve"> PAGEREF _Toc116655416 \h </w:instrText>
        </w:r>
        <w:r w:rsidR="00B04C13">
          <w:rPr>
            <w:webHidden/>
          </w:rPr>
        </w:r>
        <w:r w:rsidR="00B04C13">
          <w:rPr>
            <w:webHidden/>
          </w:rPr>
          <w:fldChar w:fldCharType="separate"/>
        </w:r>
        <w:r w:rsidR="00B04C13">
          <w:rPr>
            <w:webHidden/>
          </w:rPr>
          <w:t>43</w:t>
        </w:r>
        <w:r w:rsidR="00B04C13">
          <w:rPr>
            <w:webHidden/>
          </w:rPr>
          <w:fldChar w:fldCharType="end"/>
        </w:r>
      </w:hyperlink>
    </w:p>
    <w:p w14:paraId="07A6F190" w14:textId="325D457F" w:rsidR="00B04C13" w:rsidRDefault="00D13296">
      <w:pPr>
        <w:pStyle w:val="TOC1"/>
        <w:rPr>
          <w:rFonts w:asciiTheme="minorHAnsi" w:eastAsiaTheme="minorEastAsia" w:hAnsiTheme="minorHAnsi" w:cstheme="minorBidi"/>
          <w:b w:val="0"/>
          <w:bCs w:val="0"/>
          <w:caps w:val="0"/>
          <w:color w:val="auto"/>
          <w:szCs w:val="22"/>
        </w:rPr>
      </w:pPr>
      <w:hyperlink w:anchor="_Toc116655417" w:history="1">
        <w:r w:rsidR="00B04C13" w:rsidRPr="006157FD">
          <w:rPr>
            <w:rStyle w:val="Hyperlink"/>
          </w:rPr>
          <w:t>Appendix A: Summary of submissions on matters relevant to preparation of the consultation RARMP</w:t>
        </w:r>
        <w:r w:rsidR="00B04C13">
          <w:rPr>
            <w:webHidden/>
          </w:rPr>
          <w:tab/>
        </w:r>
        <w:r w:rsidR="00B04C13">
          <w:rPr>
            <w:webHidden/>
          </w:rPr>
          <w:fldChar w:fldCharType="begin"/>
        </w:r>
        <w:r w:rsidR="00B04C13">
          <w:rPr>
            <w:webHidden/>
          </w:rPr>
          <w:instrText xml:space="preserve"> PAGEREF _Toc116655417 \h </w:instrText>
        </w:r>
        <w:r w:rsidR="00B04C13">
          <w:rPr>
            <w:webHidden/>
          </w:rPr>
        </w:r>
        <w:r w:rsidR="00B04C13">
          <w:rPr>
            <w:webHidden/>
          </w:rPr>
          <w:fldChar w:fldCharType="separate"/>
        </w:r>
        <w:r w:rsidR="00B04C13">
          <w:rPr>
            <w:webHidden/>
          </w:rPr>
          <w:t>50</w:t>
        </w:r>
        <w:r w:rsidR="00B04C13">
          <w:rPr>
            <w:webHidden/>
          </w:rPr>
          <w:fldChar w:fldCharType="end"/>
        </w:r>
      </w:hyperlink>
    </w:p>
    <w:p w14:paraId="2A8DE101" w14:textId="41DB6771" w:rsidR="00B04C13" w:rsidRDefault="00D13296">
      <w:pPr>
        <w:pStyle w:val="TOC1"/>
        <w:rPr>
          <w:rFonts w:asciiTheme="minorHAnsi" w:eastAsiaTheme="minorEastAsia" w:hAnsiTheme="minorHAnsi" w:cstheme="minorBidi"/>
          <w:b w:val="0"/>
          <w:bCs w:val="0"/>
          <w:caps w:val="0"/>
          <w:color w:val="auto"/>
          <w:szCs w:val="22"/>
        </w:rPr>
      </w:pPr>
      <w:hyperlink w:anchor="_Toc116655418" w:history="1">
        <w:r w:rsidR="00B04C13" w:rsidRPr="006157FD">
          <w:rPr>
            <w:rStyle w:val="Hyperlink"/>
          </w:rPr>
          <w:t>Appendix B: Summary of submissions from prescribed experts, agencies and authorities on the consultation RARMP</w:t>
        </w:r>
        <w:r w:rsidR="00B04C13">
          <w:rPr>
            <w:webHidden/>
          </w:rPr>
          <w:tab/>
        </w:r>
        <w:r w:rsidR="00B04C13">
          <w:rPr>
            <w:webHidden/>
          </w:rPr>
          <w:fldChar w:fldCharType="begin"/>
        </w:r>
        <w:r w:rsidR="00B04C13">
          <w:rPr>
            <w:webHidden/>
          </w:rPr>
          <w:instrText xml:space="preserve"> PAGEREF _Toc116655418 \h </w:instrText>
        </w:r>
        <w:r w:rsidR="00B04C13">
          <w:rPr>
            <w:webHidden/>
          </w:rPr>
        </w:r>
        <w:r w:rsidR="00B04C13">
          <w:rPr>
            <w:webHidden/>
          </w:rPr>
          <w:fldChar w:fldCharType="separate"/>
        </w:r>
        <w:r w:rsidR="00B04C13">
          <w:rPr>
            <w:webHidden/>
          </w:rPr>
          <w:t>53</w:t>
        </w:r>
        <w:r w:rsidR="00B04C13">
          <w:rPr>
            <w:webHidden/>
          </w:rPr>
          <w:fldChar w:fldCharType="end"/>
        </w:r>
      </w:hyperlink>
    </w:p>
    <w:p w14:paraId="1FFDA5FA" w14:textId="644EC94D" w:rsidR="00B04C13" w:rsidRDefault="00D13296">
      <w:pPr>
        <w:pStyle w:val="TOC1"/>
        <w:rPr>
          <w:rFonts w:asciiTheme="minorHAnsi" w:eastAsiaTheme="minorEastAsia" w:hAnsiTheme="minorHAnsi" w:cstheme="minorBidi"/>
          <w:b w:val="0"/>
          <w:bCs w:val="0"/>
          <w:caps w:val="0"/>
          <w:color w:val="auto"/>
          <w:szCs w:val="22"/>
        </w:rPr>
      </w:pPr>
      <w:hyperlink w:anchor="_Toc116655419" w:history="1">
        <w:r w:rsidR="00B04C13" w:rsidRPr="006157FD">
          <w:rPr>
            <w:rStyle w:val="Hyperlink"/>
          </w:rPr>
          <w:t>Appendix C: Summary of submissions from the public on the consultation RARMP</w:t>
        </w:r>
        <w:r w:rsidR="00B04C13">
          <w:rPr>
            <w:webHidden/>
          </w:rPr>
          <w:tab/>
        </w:r>
        <w:r w:rsidR="00B04C13">
          <w:rPr>
            <w:webHidden/>
          </w:rPr>
          <w:fldChar w:fldCharType="begin"/>
        </w:r>
        <w:r w:rsidR="00B04C13">
          <w:rPr>
            <w:webHidden/>
          </w:rPr>
          <w:instrText xml:space="preserve"> PAGEREF _Toc116655419 \h </w:instrText>
        </w:r>
        <w:r w:rsidR="00B04C13">
          <w:rPr>
            <w:webHidden/>
          </w:rPr>
        </w:r>
        <w:r w:rsidR="00B04C13">
          <w:rPr>
            <w:webHidden/>
          </w:rPr>
          <w:fldChar w:fldCharType="separate"/>
        </w:r>
        <w:r w:rsidR="00B04C13">
          <w:rPr>
            <w:webHidden/>
          </w:rPr>
          <w:t>56</w:t>
        </w:r>
        <w:r w:rsidR="00B04C13">
          <w:rPr>
            <w:webHidden/>
          </w:rPr>
          <w:fldChar w:fldCharType="end"/>
        </w:r>
      </w:hyperlink>
    </w:p>
    <w:p w14:paraId="19CCD044" w14:textId="60D52DA7" w:rsidR="00FC503D" w:rsidRPr="00B278D8" w:rsidRDefault="00BB1596" w:rsidP="00BB1596">
      <w:r w:rsidRPr="0000143A">
        <w:rPr>
          <w:b/>
          <w:bCs/>
          <w:caps/>
          <w:noProof/>
          <w:sz w:val="20"/>
        </w:rPr>
        <w:fldChar w:fldCharType="end"/>
      </w:r>
    </w:p>
    <w:p w14:paraId="615E80EA" w14:textId="77777777" w:rsidR="00FC503D" w:rsidRPr="00B278D8" w:rsidRDefault="00FC503D" w:rsidP="00F56FE9">
      <w:pPr>
        <w:sectPr w:rsidR="00FC503D" w:rsidRPr="00B278D8" w:rsidSect="00CF3062">
          <w:footerReference w:type="default" r:id="rId13"/>
          <w:pgSz w:w="11909" w:h="16834" w:code="9"/>
          <w:pgMar w:top="1247" w:right="1361" w:bottom="1247" w:left="1361" w:header="567" w:footer="567" w:gutter="0"/>
          <w:pgNumType w:fmt="upperRoman"/>
          <w:cols w:space="720"/>
        </w:sectPr>
      </w:pPr>
    </w:p>
    <w:p w14:paraId="01848467" w14:textId="77777777" w:rsidR="0042710A" w:rsidRPr="00B278D8" w:rsidRDefault="00F56FE9" w:rsidP="00981194">
      <w:pPr>
        <w:pStyle w:val="Heading1"/>
      </w:pPr>
      <w:bookmarkStart w:id="31" w:name="_Toc127695704"/>
      <w:bookmarkStart w:id="32" w:name="_Toc142471133"/>
      <w:bookmarkStart w:id="33" w:name="_Toc142987500"/>
      <w:bookmarkStart w:id="34" w:name="_Toc143058789"/>
      <w:bookmarkStart w:id="35" w:name="_Toc116655369"/>
      <w:r w:rsidRPr="00B278D8">
        <w:lastRenderedPageBreak/>
        <w:t>Abbreviations</w:t>
      </w:r>
      <w:bookmarkEnd w:id="31"/>
      <w:bookmarkEnd w:id="32"/>
      <w:bookmarkEnd w:id="33"/>
      <w:bookmarkEnd w:id="34"/>
      <w:bookmarkEnd w:id="35"/>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Caption w:val="Abbreviations"/>
        <w:tblDescription w:val="This table provides a list of abbreviations used in the document and the meaning of each abbreviation."/>
      </w:tblPr>
      <w:tblGrid>
        <w:gridCol w:w="1985"/>
        <w:gridCol w:w="7337"/>
      </w:tblGrid>
      <w:tr w:rsidR="00B278D8" w:rsidRPr="00B278D8" w14:paraId="632AFB7B" w14:textId="77777777" w:rsidTr="00170F62">
        <w:tc>
          <w:tcPr>
            <w:tcW w:w="1985" w:type="dxa"/>
            <w:tcBorders>
              <w:top w:val="single" w:sz="4" w:space="0" w:color="auto"/>
              <w:left w:val="single" w:sz="4" w:space="0" w:color="auto"/>
              <w:bottom w:val="single" w:sz="4" w:space="0" w:color="auto"/>
              <w:right w:val="single" w:sz="4" w:space="0" w:color="auto"/>
            </w:tcBorders>
          </w:tcPr>
          <w:p w14:paraId="4A389203" w14:textId="75169A3E" w:rsidR="002367EC" w:rsidRPr="00B64F83" w:rsidRDefault="00F8519F" w:rsidP="002367EC">
            <w:pPr>
              <w:spacing w:before="0" w:after="0"/>
              <w:rPr>
                <w:szCs w:val="22"/>
              </w:rPr>
            </w:pPr>
            <w:r w:rsidRPr="00B64F83">
              <w:rPr>
                <w:szCs w:val="22"/>
              </w:rPr>
              <w:t>ABARES</w:t>
            </w:r>
          </w:p>
        </w:tc>
        <w:tc>
          <w:tcPr>
            <w:tcW w:w="7337" w:type="dxa"/>
            <w:tcBorders>
              <w:top w:val="single" w:sz="4" w:space="0" w:color="auto"/>
              <w:left w:val="single" w:sz="4" w:space="0" w:color="auto"/>
              <w:bottom w:val="single" w:sz="4" w:space="0" w:color="auto"/>
              <w:right w:val="single" w:sz="4" w:space="0" w:color="auto"/>
            </w:tcBorders>
          </w:tcPr>
          <w:p w14:paraId="774668AF" w14:textId="170B2ACF" w:rsidR="002367EC" w:rsidRPr="00B64F83" w:rsidRDefault="00F8519F" w:rsidP="002367EC">
            <w:pPr>
              <w:spacing w:before="0" w:after="0"/>
              <w:rPr>
                <w:szCs w:val="22"/>
              </w:rPr>
            </w:pPr>
            <w:bookmarkStart w:id="36" w:name="_Hlk99982114"/>
            <w:r w:rsidRPr="00B64F83">
              <w:t>Australian Bureau of Agricultural and Resource Economics and Sciences</w:t>
            </w:r>
            <w:bookmarkEnd w:id="36"/>
          </w:p>
        </w:tc>
      </w:tr>
      <w:tr w:rsidR="00B278D8" w:rsidRPr="00B278D8" w14:paraId="374BDF16" w14:textId="77777777" w:rsidTr="00170F62">
        <w:tc>
          <w:tcPr>
            <w:tcW w:w="1985" w:type="dxa"/>
            <w:tcBorders>
              <w:top w:val="single" w:sz="4" w:space="0" w:color="auto"/>
              <w:left w:val="single" w:sz="4" w:space="0" w:color="auto"/>
              <w:bottom w:val="single" w:sz="4" w:space="0" w:color="auto"/>
              <w:right w:val="single" w:sz="4" w:space="0" w:color="auto"/>
            </w:tcBorders>
          </w:tcPr>
          <w:p w14:paraId="73486DB4" w14:textId="4963087C" w:rsidR="00F8519F" w:rsidRPr="00B64F83" w:rsidRDefault="00F8519F" w:rsidP="00F8519F">
            <w:pPr>
              <w:spacing w:before="0" w:after="0"/>
              <w:rPr>
                <w:szCs w:val="22"/>
              </w:rPr>
            </w:pPr>
            <w:r w:rsidRPr="00B64F83">
              <w:rPr>
                <w:szCs w:val="22"/>
              </w:rPr>
              <w:t>the Act</w:t>
            </w:r>
          </w:p>
        </w:tc>
        <w:tc>
          <w:tcPr>
            <w:tcW w:w="7337" w:type="dxa"/>
            <w:tcBorders>
              <w:top w:val="single" w:sz="4" w:space="0" w:color="auto"/>
              <w:left w:val="single" w:sz="4" w:space="0" w:color="auto"/>
              <w:bottom w:val="single" w:sz="4" w:space="0" w:color="auto"/>
              <w:right w:val="single" w:sz="4" w:space="0" w:color="auto"/>
            </w:tcBorders>
          </w:tcPr>
          <w:p w14:paraId="3CA594D7" w14:textId="77496472" w:rsidR="00F8519F" w:rsidRPr="00B64F83" w:rsidRDefault="00F8519F" w:rsidP="00F8519F">
            <w:pPr>
              <w:spacing w:before="0" w:after="0"/>
              <w:rPr>
                <w:szCs w:val="22"/>
              </w:rPr>
            </w:pPr>
            <w:r w:rsidRPr="00B64F83">
              <w:rPr>
                <w:szCs w:val="22"/>
              </w:rPr>
              <w:t xml:space="preserve">The </w:t>
            </w:r>
            <w:r w:rsidRPr="00B64F83">
              <w:rPr>
                <w:i/>
                <w:szCs w:val="22"/>
              </w:rPr>
              <w:t>Gene Technology Act 2000</w:t>
            </w:r>
          </w:p>
        </w:tc>
      </w:tr>
      <w:tr w:rsidR="00B278D8" w:rsidRPr="00B278D8" w14:paraId="0B84E4BB" w14:textId="77777777" w:rsidTr="00170F62">
        <w:tc>
          <w:tcPr>
            <w:tcW w:w="1985" w:type="dxa"/>
            <w:tcBorders>
              <w:top w:val="single" w:sz="4" w:space="0" w:color="auto"/>
              <w:left w:val="single" w:sz="4" w:space="0" w:color="auto"/>
              <w:bottom w:val="single" w:sz="4" w:space="0" w:color="auto"/>
              <w:right w:val="single" w:sz="4" w:space="0" w:color="auto"/>
            </w:tcBorders>
          </w:tcPr>
          <w:p w14:paraId="42F9D2F5" w14:textId="416505E0" w:rsidR="00F8519F" w:rsidRPr="00B64F83" w:rsidRDefault="00F8519F" w:rsidP="00F8519F">
            <w:pPr>
              <w:spacing w:before="0" w:after="0"/>
              <w:rPr>
                <w:szCs w:val="22"/>
              </w:rPr>
            </w:pPr>
            <w:r w:rsidRPr="00B64F83">
              <w:rPr>
                <w:szCs w:val="22"/>
              </w:rPr>
              <w:t>ANZFA</w:t>
            </w:r>
          </w:p>
        </w:tc>
        <w:tc>
          <w:tcPr>
            <w:tcW w:w="7337" w:type="dxa"/>
            <w:tcBorders>
              <w:top w:val="single" w:sz="4" w:space="0" w:color="auto"/>
              <w:left w:val="single" w:sz="4" w:space="0" w:color="auto"/>
              <w:bottom w:val="single" w:sz="4" w:space="0" w:color="auto"/>
              <w:right w:val="single" w:sz="4" w:space="0" w:color="auto"/>
            </w:tcBorders>
          </w:tcPr>
          <w:p w14:paraId="051ED959" w14:textId="42D56149" w:rsidR="00F8519F" w:rsidRPr="00B64F83" w:rsidRDefault="00F8519F" w:rsidP="00F8519F">
            <w:pPr>
              <w:spacing w:before="0" w:after="0"/>
              <w:rPr>
                <w:szCs w:val="22"/>
              </w:rPr>
            </w:pPr>
            <w:r w:rsidRPr="00B64F83">
              <w:t>Australia New Zealand Food Authority</w:t>
            </w:r>
            <w:r w:rsidR="00A15F45">
              <w:t xml:space="preserve"> (now Food Standards Australia New Zealand</w:t>
            </w:r>
            <w:r w:rsidR="00A208B2">
              <w:t>)</w:t>
            </w:r>
          </w:p>
        </w:tc>
      </w:tr>
      <w:tr w:rsidR="00B278D8" w:rsidRPr="00B278D8" w14:paraId="0E60AC80" w14:textId="77777777" w:rsidTr="00170F62">
        <w:tc>
          <w:tcPr>
            <w:tcW w:w="1985" w:type="dxa"/>
            <w:tcBorders>
              <w:top w:val="single" w:sz="4" w:space="0" w:color="auto"/>
              <w:left w:val="single" w:sz="4" w:space="0" w:color="auto"/>
              <w:bottom w:val="single" w:sz="4" w:space="0" w:color="auto"/>
              <w:right w:val="single" w:sz="4" w:space="0" w:color="auto"/>
            </w:tcBorders>
          </w:tcPr>
          <w:p w14:paraId="1DF95DFE" w14:textId="5FEFE08E" w:rsidR="00F8519F" w:rsidRPr="00B64F83" w:rsidRDefault="00F8519F" w:rsidP="00F8519F">
            <w:pPr>
              <w:spacing w:before="0" w:after="0"/>
              <w:rPr>
                <w:szCs w:val="22"/>
              </w:rPr>
            </w:pPr>
            <w:r w:rsidRPr="00B64F83">
              <w:rPr>
                <w:szCs w:val="22"/>
              </w:rPr>
              <w:t>APVMA</w:t>
            </w:r>
          </w:p>
        </w:tc>
        <w:tc>
          <w:tcPr>
            <w:tcW w:w="7337" w:type="dxa"/>
            <w:tcBorders>
              <w:top w:val="single" w:sz="4" w:space="0" w:color="auto"/>
              <w:left w:val="single" w:sz="4" w:space="0" w:color="auto"/>
              <w:bottom w:val="single" w:sz="4" w:space="0" w:color="auto"/>
              <w:right w:val="single" w:sz="4" w:space="0" w:color="auto"/>
            </w:tcBorders>
          </w:tcPr>
          <w:p w14:paraId="0297A34F" w14:textId="10867FA1" w:rsidR="00F8519F" w:rsidRPr="00B64F83" w:rsidRDefault="00F8519F" w:rsidP="00F8519F">
            <w:pPr>
              <w:spacing w:before="0" w:after="0"/>
              <w:rPr>
                <w:szCs w:val="22"/>
              </w:rPr>
            </w:pPr>
            <w:r w:rsidRPr="00B64F83">
              <w:rPr>
                <w:szCs w:val="22"/>
              </w:rPr>
              <w:t>Australian Pesticides and Veterinary Medicines Authority</w:t>
            </w:r>
          </w:p>
        </w:tc>
      </w:tr>
      <w:tr w:rsidR="00B278D8" w:rsidRPr="00B278D8" w14:paraId="42918B00" w14:textId="77777777" w:rsidTr="00747A87">
        <w:trPr>
          <w:trHeight w:val="282"/>
        </w:trPr>
        <w:tc>
          <w:tcPr>
            <w:tcW w:w="1985" w:type="dxa"/>
            <w:tcBorders>
              <w:top w:val="single" w:sz="4" w:space="0" w:color="auto"/>
              <w:left w:val="single" w:sz="4" w:space="0" w:color="auto"/>
              <w:bottom w:val="single" w:sz="4" w:space="0" w:color="auto"/>
              <w:right w:val="single" w:sz="4" w:space="0" w:color="auto"/>
            </w:tcBorders>
          </w:tcPr>
          <w:p w14:paraId="1A0385E7" w14:textId="77777777" w:rsidR="00F8519F" w:rsidRPr="00B64F83" w:rsidRDefault="00F8519F" w:rsidP="00F8519F">
            <w:pPr>
              <w:spacing w:before="0" w:after="0"/>
              <w:rPr>
                <w:i/>
              </w:rPr>
            </w:pPr>
            <w:r w:rsidRPr="00B64F83">
              <w:rPr>
                <w:i/>
              </w:rPr>
              <w:t>bar</w:t>
            </w:r>
          </w:p>
        </w:tc>
        <w:tc>
          <w:tcPr>
            <w:tcW w:w="7337" w:type="dxa"/>
            <w:tcBorders>
              <w:top w:val="single" w:sz="4" w:space="0" w:color="auto"/>
              <w:left w:val="single" w:sz="4" w:space="0" w:color="auto"/>
              <w:bottom w:val="single" w:sz="4" w:space="0" w:color="auto"/>
              <w:right w:val="single" w:sz="4" w:space="0" w:color="auto"/>
            </w:tcBorders>
          </w:tcPr>
          <w:p w14:paraId="1434A458" w14:textId="5071518A" w:rsidR="00F8519F" w:rsidRPr="00B64F83" w:rsidRDefault="00F8519F" w:rsidP="00F8519F">
            <w:pPr>
              <w:spacing w:before="0" w:after="0"/>
            </w:pPr>
            <w:proofErr w:type="spellStart"/>
            <w:r w:rsidRPr="00B64F83">
              <w:t>Glufosinate</w:t>
            </w:r>
            <w:proofErr w:type="spellEnd"/>
            <w:r w:rsidRPr="00B64F83">
              <w:t xml:space="preserve"> tolerance gene from </w:t>
            </w:r>
            <w:r w:rsidRPr="00B64F83">
              <w:rPr>
                <w:i/>
              </w:rPr>
              <w:t xml:space="preserve">Streptomyces </w:t>
            </w:r>
            <w:proofErr w:type="spellStart"/>
            <w:r w:rsidRPr="00B64F83">
              <w:rPr>
                <w:i/>
              </w:rPr>
              <w:t>hygroscopicus</w:t>
            </w:r>
            <w:proofErr w:type="spellEnd"/>
          </w:p>
        </w:tc>
      </w:tr>
      <w:tr w:rsidR="00B278D8" w:rsidRPr="00B278D8" w14:paraId="01D6C4DC" w14:textId="77777777" w:rsidTr="00747A87">
        <w:trPr>
          <w:trHeight w:val="282"/>
        </w:trPr>
        <w:tc>
          <w:tcPr>
            <w:tcW w:w="1985" w:type="dxa"/>
            <w:tcBorders>
              <w:top w:val="single" w:sz="4" w:space="0" w:color="auto"/>
              <w:left w:val="single" w:sz="4" w:space="0" w:color="auto"/>
              <w:bottom w:val="single" w:sz="4" w:space="0" w:color="auto"/>
              <w:right w:val="single" w:sz="4" w:space="0" w:color="auto"/>
            </w:tcBorders>
          </w:tcPr>
          <w:p w14:paraId="1FECA271" w14:textId="7F681384" w:rsidR="00F8519F" w:rsidRPr="00B64F83" w:rsidRDefault="00F8519F" w:rsidP="00F8519F">
            <w:pPr>
              <w:spacing w:before="0" w:after="0"/>
              <w:rPr>
                <w:i/>
              </w:rPr>
            </w:pPr>
            <w:proofErr w:type="spellStart"/>
            <w:r w:rsidRPr="00B64F83">
              <w:rPr>
                <w:i/>
              </w:rPr>
              <w:t>barnase</w:t>
            </w:r>
            <w:proofErr w:type="spellEnd"/>
          </w:p>
        </w:tc>
        <w:tc>
          <w:tcPr>
            <w:tcW w:w="7337" w:type="dxa"/>
            <w:tcBorders>
              <w:top w:val="single" w:sz="4" w:space="0" w:color="auto"/>
              <w:left w:val="single" w:sz="4" w:space="0" w:color="auto"/>
              <w:bottom w:val="single" w:sz="4" w:space="0" w:color="auto"/>
              <w:right w:val="single" w:sz="4" w:space="0" w:color="auto"/>
            </w:tcBorders>
          </w:tcPr>
          <w:p w14:paraId="54209A92" w14:textId="597D621D" w:rsidR="00F8519F" w:rsidRPr="00B64F83" w:rsidRDefault="00F8519F" w:rsidP="00F8519F">
            <w:pPr>
              <w:spacing w:before="0" w:after="0"/>
              <w:rPr>
                <w:i/>
              </w:rPr>
            </w:pPr>
            <w:r w:rsidRPr="00B64F83">
              <w:t xml:space="preserve">Male sterility gene from </w:t>
            </w:r>
            <w:r w:rsidRPr="00B64F83">
              <w:rPr>
                <w:i/>
                <w:iCs/>
              </w:rPr>
              <w:t xml:space="preserve">Bacillus </w:t>
            </w:r>
            <w:proofErr w:type="spellStart"/>
            <w:r w:rsidRPr="00B64F83">
              <w:rPr>
                <w:i/>
                <w:iCs/>
              </w:rPr>
              <w:t>amyloliquefaciens</w:t>
            </w:r>
            <w:proofErr w:type="spellEnd"/>
          </w:p>
        </w:tc>
      </w:tr>
      <w:tr w:rsidR="00B278D8" w:rsidRPr="00B278D8" w14:paraId="4217CC5B" w14:textId="77777777" w:rsidTr="00747A87">
        <w:trPr>
          <w:trHeight w:val="282"/>
        </w:trPr>
        <w:tc>
          <w:tcPr>
            <w:tcW w:w="1985" w:type="dxa"/>
            <w:tcBorders>
              <w:top w:val="single" w:sz="4" w:space="0" w:color="auto"/>
              <w:left w:val="single" w:sz="4" w:space="0" w:color="auto"/>
              <w:bottom w:val="single" w:sz="4" w:space="0" w:color="auto"/>
              <w:right w:val="single" w:sz="4" w:space="0" w:color="auto"/>
            </w:tcBorders>
          </w:tcPr>
          <w:p w14:paraId="11BD3217" w14:textId="1436F42F" w:rsidR="00F8519F" w:rsidRPr="00B64F83" w:rsidRDefault="00F8519F" w:rsidP="00F8519F">
            <w:pPr>
              <w:spacing w:before="0" w:after="0"/>
              <w:rPr>
                <w:i/>
              </w:rPr>
            </w:pPr>
            <w:proofErr w:type="spellStart"/>
            <w:r w:rsidRPr="00B64F83">
              <w:rPr>
                <w:i/>
              </w:rPr>
              <w:t>barstar</w:t>
            </w:r>
            <w:proofErr w:type="spellEnd"/>
          </w:p>
        </w:tc>
        <w:tc>
          <w:tcPr>
            <w:tcW w:w="7337" w:type="dxa"/>
            <w:tcBorders>
              <w:top w:val="single" w:sz="4" w:space="0" w:color="auto"/>
              <w:left w:val="single" w:sz="4" w:space="0" w:color="auto"/>
              <w:bottom w:val="single" w:sz="4" w:space="0" w:color="auto"/>
              <w:right w:val="single" w:sz="4" w:space="0" w:color="auto"/>
            </w:tcBorders>
          </w:tcPr>
          <w:p w14:paraId="22376483" w14:textId="06D8AA97" w:rsidR="00F8519F" w:rsidRPr="00B64F83" w:rsidRDefault="00F8519F" w:rsidP="00F8519F">
            <w:pPr>
              <w:spacing w:before="0" w:after="0"/>
            </w:pPr>
            <w:r w:rsidRPr="00B64F83">
              <w:t xml:space="preserve">Fertility restoration gene from </w:t>
            </w:r>
            <w:r w:rsidRPr="00B64F83">
              <w:rPr>
                <w:i/>
                <w:iCs/>
              </w:rPr>
              <w:t xml:space="preserve">Bacillus </w:t>
            </w:r>
            <w:proofErr w:type="spellStart"/>
            <w:r w:rsidRPr="00B64F83">
              <w:rPr>
                <w:i/>
                <w:iCs/>
              </w:rPr>
              <w:t>amyloliquefaciens</w:t>
            </w:r>
            <w:proofErr w:type="spellEnd"/>
          </w:p>
        </w:tc>
      </w:tr>
      <w:tr w:rsidR="00B278D8" w:rsidRPr="00B278D8" w14:paraId="547DD247" w14:textId="77777777" w:rsidTr="00747A87">
        <w:trPr>
          <w:trHeight w:val="282"/>
        </w:trPr>
        <w:tc>
          <w:tcPr>
            <w:tcW w:w="1985" w:type="dxa"/>
            <w:tcBorders>
              <w:top w:val="single" w:sz="4" w:space="0" w:color="auto"/>
              <w:left w:val="single" w:sz="4" w:space="0" w:color="auto"/>
              <w:bottom w:val="single" w:sz="4" w:space="0" w:color="auto"/>
              <w:right w:val="single" w:sz="4" w:space="0" w:color="auto"/>
            </w:tcBorders>
          </w:tcPr>
          <w:p w14:paraId="14644090" w14:textId="4DC6FD7F" w:rsidR="00F8519F" w:rsidRPr="00B64F83" w:rsidRDefault="00F8519F" w:rsidP="00F8519F">
            <w:pPr>
              <w:spacing w:before="0" w:after="0"/>
              <w:rPr>
                <w:i/>
              </w:rPr>
            </w:pPr>
            <w:r w:rsidRPr="00B64F83">
              <w:t>BBCH</w:t>
            </w:r>
          </w:p>
        </w:tc>
        <w:tc>
          <w:tcPr>
            <w:tcW w:w="7337" w:type="dxa"/>
            <w:tcBorders>
              <w:top w:val="single" w:sz="4" w:space="0" w:color="auto"/>
              <w:left w:val="single" w:sz="4" w:space="0" w:color="auto"/>
              <w:bottom w:val="single" w:sz="4" w:space="0" w:color="auto"/>
              <w:right w:val="single" w:sz="4" w:space="0" w:color="auto"/>
            </w:tcBorders>
          </w:tcPr>
          <w:p w14:paraId="650D90ED" w14:textId="65F7D9CF" w:rsidR="00F8519F" w:rsidRPr="00B64F83" w:rsidRDefault="00F8519F" w:rsidP="00F8519F">
            <w:pPr>
              <w:spacing w:before="0" w:after="0"/>
            </w:pPr>
            <w:proofErr w:type="spellStart"/>
            <w:r w:rsidRPr="00B64F83">
              <w:t>Biologische</w:t>
            </w:r>
            <w:proofErr w:type="spellEnd"/>
            <w:r w:rsidRPr="00B64F83">
              <w:t xml:space="preserve"> </w:t>
            </w:r>
            <w:proofErr w:type="spellStart"/>
            <w:r w:rsidRPr="00B64F83">
              <w:t>Bundesanstalt</w:t>
            </w:r>
            <w:proofErr w:type="spellEnd"/>
            <w:r w:rsidRPr="00B64F83">
              <w:t xml:space="preserve">, </w:t>
            </w:r>
            <w:proofErr w:type="spellStart"/>
            <w:r w:rsidRPr="00B64F83">
              <w:t>Bundessortenamt</w:t>
            </w:r>
            <w:proofErr w:type="spellEnd"/>
            <w:r w:rsidRPr="00B64F83">
              <w:t xml:space="preserve"> und </w:t>
            </w:r>
            <w:proofErr w:type="spellStart"/>
            <w:r w:rsidRPr="00B64F83">
              <w:t>Chemische</w:t>
            </w:r>
            <w:proofErr w:type="spellEnd"/>
            <w:r w:rsidRPr="00B64F83">
              <w:t xml:space="preserve"> </w:t>
            </w:r>
            <w:proofErr w:type="spellStart"/>
            <w:r w:rsidRPr="00B64F83">
              <w:t>Industrie</w:t>
            </w:r>
            <w:proofErr w:type="spellEnd"/>
          </w:p>
        </w:tc>
      </w:tr>
      <w:tr w:rsidR="00B278D8" w:rsidRPr="00B278D8" w14:paraId="20756936" w14:textId="77777777" w:rsidTr="00170F62">
        <w:tc>
          <w:tcPr>
            <w:tcW w:w="1985" w:type="dxa"/>
            <w:tcBorders>
              <w:top w:val="single" w:sz="4" w:space="0" w:color="auto"/>
              <w:left w:val="single" w:sz="4" w:space="0" w:color="auto"/>
              <w:bottom w:val="single" w:sz="4" w:space="0" w:color="auto"/>
              <w:right w:val="single" w:sz="4" w:space="0" w:color="auto"/>
            </w:tcBorders>
          </w:tcPr>
          <w:p w14:paraId="5F0DC2EA" w14:textId="48524EA2" w:rsidR="00F8519F" w:rsidRPr="008756A1" w:rsidRDefault="00F8519F" w:rsidP="00F8519F">
            <w:pPr>
              <w:spacing w:before="0" w:after="0"/>
              <w:rPr>
                <w:szCs w:val="22"/>
              </w:rPr>
            </w:pPr>
            <w:r w:rsidRPr="008756A1">
              <w:rPr>
                <w:szCs w:val="22"/>
              </w:rPr>
              <w:t>CANBR</w:t>
            </w:r>
          </w:p>
        </w:tc>
        <w:tc>
          <w:tcPr>
            <w:tcW w:w="7337" w:type="dxa"/>
            <w:tcBorders>
              <w:top w:val="single" w:sz="4" w:space="0" w:color="auto"/>
              <w:left w:val="single" w:sz="4" w:space="0" w:color="auto"/>
              <w:bottom w:val="single" w:sz="4" w:space="0" w:color="auto"/>
              <w:right w:val="single" w:sz="4" w:space="0" w:color="auto"/>
            </w:tcBorders>
          </w:tcPr>
          <w:p w14:paraId="2DFB6599" w14:textId="42E23881" w:rsidR="00F8519F" w:rsidRPr="008756A1" w:rsidRDefault="00152B3B" w:rsidP="00F8519F">
            <w:pPr>
              <w:spacing w:before="0" w:after="0"/>
              <w:rPr>
                <w:szCs w:val="22"/>
              </w:rPr>
            </w:pPr>
            <w:r w:rsidRPr="008756A1">
              <w:rPr>
                <w:noProof/>
              </w:rPr>
              <w:t>Centre for Australian National Biodiversity Research</w:t>
            </w:r>
          </w:p>
        </w:tc>
      </w:tr>
      <w:tr w:rsidR="00B278D8" w:rsidRPr="00B278D8" w14:paraId="4F5B1DCE" w14:textId="77777777" w:rsidTr="00170F62">
        <w:tc>
          <w:tcPr>
            <w:tcW w:w="1985" w:type="dxa"/>
            <w:tcBorders>
              <w:top w:val="single" w:sz="4" w:space="0" w:color="auto"/>
              <w:left w:val="single" w:sz="4" w:space="0" w:color="auto"/>
              <w:bottom w:val="single" w:sz="4" w:space="0" w:color="auto"/>
              <w:right w:val="single" w:sz="4" w:space="0" w:color="auto"/>
            </w:tcBorders>
          </w:tcPr>
          <w:p w14:paraId="546EC155" w14:textId="0604F991" w:rsidR="006A6E15" w:rsidRPr="00B64F83" w:rsidRDefault="006A6E15" w:rsidP="00F8519F">
            <w:pPr>
              <w:spacing w:before="0" w:after="0"/>
              <w:rPr>
                <w:szCs w:val="22"/>
              </w:rPr>
            </w:pPr>
            <w:r w:rsidRPr="00B64F83">
              <w:rPr>
                <w:szCs w:val="22"/>
              </w:rPr>
              <w:t>CMP</w:t>
            </w:r>
          </w:p>
        </w:tc>
        <w:tc>
          <w:tcPr>
            <w:tcW w:w="7337" w:type="dxa"/>
            <w:tcBorders>
              <w:top w:val="single" w:sz="4" w:space="0" w:color="auto"/>
              <w:left w:val="single" w:sz="4" w:space="0" w:color="auto"/>
              <w:bottom w:val="single" w:sz="4" w:space="0" w:color="auto"/>
              <w:right w:val="single" w:sz="4" w:space="0" w:color="auto"/>
            </w:tcBorders>
          </w:tcPr>
          <w:p w14:paraId="37FBBBA9" w14:textId="4D900CE6" w:rsidR="006A6E15" w:rsidRPr="00B64F83" w:rsidRDefault="006A6E15" w:rsidP="00F8519F">
            <w:pPr>
              <w:spacing w:before="0" w:after="0"/>
              <w:rPr>
                <w:szCs w:val="22"/>
              </w:rPr>
            </w:pPr>
            <w:r w:rsidRPr="00B64F83">
              <w:rPr>
                <w:szCs w:val="22"/>
              </w:rPr>
              <w:t>Crop management plan</w:t>
            </w:r>
          </w:p>
        </w:tc>
      </w:tr>
      <w:tr w:rsidR="00B278D8" w:rsidRPr="00B278D8" w14:paraId="3E9D73AC" w14:textId="77777777" w:rsidTr="00170F62">
        <w:tc>
          <w:tcPr>
            <w:tcW w:w="1985" w:type="dxa"/>
            <w:tcBorders>
              <w:top w:val="single" w:sz="4" w:space="0" w:color="auto"/>
              <w:left w:val="single" w:sz="4" w:space="0" w:color="auto"/>
              <w:bottom w:val="single" w:sz="4" w:space="0" w:color="auto"/>
              <w:right w:val="single" w:sz="4" w:space="0" w:color="auto"/>
            </w:tcBorders>
          </w:tcPr>
          <w:p w14:paraId="7FD50B87" w14:textId="6891C6A5" w:rsidR="00F8519F" w:rsidRPr="00B64F83" w:rsidRDefault="00F8519F" w:rsidP="00F8519F">
            <w:pPr>
              <w:spacing w:before="0" w:after="0"/>
              <w:rPr>
                <w:szCs w:val="22"/>
              </w:rPr>
            </w:pPr>
            <w:r w:rsidRPr="00B64F83">
              <w:rPr>
                <w:szCs w:val="22"/>
              </w:rPr>
              <w:t>DAWE</w:t>
            </w:r>
          </w:p>
        </w:tc>
        <w:tc>
          <w:tcPr>
            <w:tcW w:w="7337" w:type="dxa"/>
            <w:tcBorders>
              <w:top w:val="single" w:sz="4" w:space="0" w:color="auto"/>
              <w:left w:val="single" w:sz="4" w:space="0" w:color="auto"/>
              <w:bottom w:val="single" w:sz="4" w:space="0" w:color="auto"/>
              <w:right w:val="single" w:sz="4" w:space="0" w:color="auto"/>
            </w:tcBorders>
          </w:tcPr>
          <w:p w14:paraId="2B282844" w14:textId="09398FB4" w:rsidR="00F8519F" w:rsidRPr="00B64F83" w:rsidRDefault="00F8519F" w:rsidP="00F8519F">
            <w:pPr>
              <w:spacing w:before="0" w:after="0"/>
              <w:rPr>
                <w:szCs w:val="22"/>
              </w:rPr>
            </w:pPr>
            <w:r w:rsidRPr="00B64F83">
              <w:t xml:space="preserve">Department of Agriculture, </w:t>
            </w:r>
            <w:proofErr w:type="gramStart"/>
            <w:r w:rsidRPr="00B64F83">
              <w:t>Water</w:t>
            </w:r>
            <w:proofErr w:type="gramEnd"/>
            <w:r w:rsidRPr="00B64F83">
              <w:t xml:space="preserve"> and the Environment</w:t>
            </w:r>
          </w:p>
        </w:tc>
      </w:tr>
      <w:tr w:rsidR="00B278D8" w:rsidRPr="00B278D8" w14:paraId="096F4DDA" w14:textId="77777777" w:rsidTr="00170F62">
        <w:tc>
          <w:tcPr>
            <w:tcW w:w="1985" w:type="dxa"/>
            <w:tcBorders>
              <w:top w:val="single" w:sz="4" w:space="0" w:color="auto"/>
              <w:left w:val="single" w:sz="4" w:space="0" w:color="auto"/>
              <w:bottom w:val="single" w:sz="4" w:space="0" w:color="auto"/>
              <w:right w:val="single" w:sz="4" w:space="0" w:color="auto"/>
            </w:tcBorders>
          </w:tcPr>
          <w:p w14:paraId="707F6F9A" w14:textId="77777777" w:rsidR="00F8519F" w:rsidRPr="00B64F83" w:rsidRDefault="00F8519F" w:rsidP="00F8519F">
            <w:pPr>
              <w:spacing w:before="0" w:after="0"/>
              <w:rPr>
                <w:szCs w:val="22"/>
              </w:rPr>
            </w:pPr>
            <w:r w:rsidRPr="00B64F83">
              <w:rPr>
                <w:szCs w:val="22"/>
              </w:rPr>
              <w:t>DIR</w:t>
            </w:r>
          </w:p>
        </w:tc>
        <w:tc>
          <w:tcPr>
            <w:tcW w:w="7337" w:type="dxa"/>
            <w:tcBorders>
              <w:top w:val="single" w:sz="4" w:space="0" w:color="auto"/>
              <w:left w:val="single" w:sz="4" w:space="0" w:color="auto"/>
              <w:bottom w:val="single" w:sz="4" w:space="0" w:color="auto"/>
              <w:right w:val="single" w:sz="4" w:space="0" w:color="auto"/>
            </w:tcBorders>
          </w:tcPr>
          <w:p w14:paraId="63E95503" w14:textId="77777777" w:rsidR="00F8519F" w:rsidRPr="00B64F83" w:rsidRDefault="00F8519F" w:rsidP="00F8519F">
            <w:pPr>
              <w:spacing w:before="0" w:after="0"/>
              <w:rPr>
                <w:szCs w:val="22"/>
              </w:rPr>
            </w:pPr>
            <w:r w:rsidRPr="00B64F83">
              <w:rPr>
                <w:szCs w:val="22"/>
              </w:rPr>
              <w:t>Dealing involving Intentional Release</w:t>
            </w:r>
          </w:p>
        </w:tc>
      </w:tr>
      <w:tr w:rsidR="00B278D8" w:rsidRPr="00B278D8" w14:paraId="6229547C" w14:textId="77777777" w:rsidTr="00170F62">
        <w:tc>
          <w:tcPr>
            <w:tcW w:w="1985" w:type="dxa"/>
            <w:tcBorders>
              <w:top w:val="single" w:sz="4" w:space="0" w:color="auto"/>
              <w:left w:val="single" w:sz="4" w:space="0" w:color="auto"/>
              <w:bottom w:val="single" w:sz="4" w:space="0" w:color="auto"/>
              <w:right w:val="single" w:sz="4" w:space="0" w:color="auto"/>
            </w:tcBorders>
          </w:tcPr>
          <w:p w14:paraId="6C51252B" w14:textId="77777777" w:rsidR="00F8519F" w:rsidRPr="00B64F83" w:rsidRDefault="00F8519F" w:rsidP="00F8519F">
            <w:pPr>
              <w:spacing w:before="0" w:after="0"/>
              <w:rPr>
                <w:szCs w:val="22"/>
              </w:rPr>
            </w:pPr>
            <w:r w:rsidRPr="00B64F83">
              <w:rPr>
                <w:szCs w:val="22"/>
              </w:rPr>
              <w:t>DNA</w:t>
            </w:r>
          </w:p>
        </w:tc>
        <w:tc>
          <w:tcPr>
            <w:tcW w:w="7337" w:type="dxa"/>
            <w:tcBorders>
              <w:top w:val="single" w:sz="4" w:space="0" w:color="auto"/>
              <w:left w:val="single" w:sz="4" w:space="0" w:color="auto"/>
              <w:bottom w:val="single" w:sz="4" w:space="0" w:color="auto"/>
              <w:right w:val="single" w:sz="4" w:space="0" w:color="auto"/>
            </w:tcBorders>
          </w:tcPr>
          <w:p w14:paraId="000BDCFC" w14:textId="77777777" w:rsidR="00F8519F" w:rsidRPr="00B64F83" w:rsidRDefault="00F8519F" w:rsidP="00F8519F">
            <w:pPr>
              <w:spacing w:before="0" w:after="0"/>
              <w:rPr>
                <w:szCs w:val="22"/>
              </w:rPr>
            </w:pPr>
            <w:r w:rsidRPr="00B64F83">
              <w:rPr>
                <w:szCs w:val="22"/>
              </w:rPr>
              <w:t>Deoxyribonucleic acid</w:t>
            </w:r>
          </w:p>
        </w:tc>
      </w:tr>
      <w:tr w:rsidR="00B278D8" w:rsidRPr="00B278D8" w14:paraId="54A691FB" w14:textId="77777777" w:rsidTr="00170F62">
        <w:tc>
          <w:tcPr>
            <w:tcW w:w="1985" w:type="dxa"/>
            <w:tcBorders>
              <w:top w:val="single" w:sz="4" w:space="0" w:color="auto"/>
              <w:left w:val="single" w:sz="4" w:space="0" w:color="auto"/>
              <w:bottom w:val="single" w:sz="4" w:space="0" w:color="auto"/>
              <w:right w:val="single" w:sz="4" w:space="0" w:color="auto"/>
            </w:tcBorders>
          </w:tcPr>
          <w:p w14:paraId="0CFD270E" w14:textId="1DBBBED5" w:rsidR="00F8519F" w:rsidRPr="00B64F83" w:rsidRDefault="00F8519F" w:rsidP="00F8519F">
            <w:pPr>
              <w:spacing w:before="0" w:after="0"/>
              <w:rPr>
                <w:szCs w:val="22"/>
              </w:rPr>
            </w:pPr>
            <w:r w:rsidRPr="00B64F83">
              <w:rPr>
                <w:szCs w:val="22"/>
              </w:rPr>
              <w:t>DW</w:t>
            </w:r>
          </w:p>
        </w:tc>
        <w:tc>
          <w:tcPr>
            <w:tcW w:w="7337" w:type="dxa"/>
            <w:tcBorders>
              <w:top w:val="single" w:sz="4" w:space="0" w:color="auto"/>
              <w:left w:val="single" w:sz="4" w:space="0" w:color="auto"/>
              <w:bottom w:val="single" w:sz="4" w:space="0" w:color="auto"/>
              <w:right w:val="single" w:sz="4" w:space="0" w:color="auto"/>
            </w:tcBorders>
          </w:tcPr>
          <w:p w14:paraId="66D00040" w14:textId="4694A4DB" w:rsidR="00F8519F" w:rsidRPr="00B64F83" w:rsidRDefault="00F8519F" w:rsidP="00F8519F">
            <w:pPr>
              <w:spacing w:before="0" w:after="0"/>
              <w:rPr>
                <w:szCs w:val="22"/>
              </w:rPr>
            </w:pPr>
            <w:r w:rsidRPr="00B64F83">
              <w:rPr>
                <w:szCs w:val="22"/>
              </w:rPr>
              <w:t>Dry weight</w:t>
            </w:r>
          </w:p>
        </w:tc>
      </w:tr>
      <w:tr w:rsidR="00B278D8" w:rsidRPr="00B278D8" w14:paraId="7E813BD7" w14:textId="77777777" w:rsidTr="00170F62">
        <w:tc>
          <w:tcPr>
            <w:tcW w:w="1985" w:type="dxa"/>
            <w:tcBorders>
              <w:top w:val="single" w:sz="4" w:space="0" w:color="auto"/>
              <w:left w:val="single" w:sz="4" w:space="0" w:color="auto"/>
              <w:bottom w:val="single" w:sz="4" w:space="0" w:color="auto"/>
              <w:right w:val="single" w:sz="4" w:space="0" w:color="auto"/>
            </w:tcBorders>
          </w:tcPr>
          <w:p w14:paraId="669B07F1" w14:textId="77777777" w:rsidR="00F8519F" w:rsidRPr="00B64F83" w:rsidRDefault="00F8519F" w:rsidP="00F8519F">
            <w:pPr>
              <w:spacing w:before="0" w:after="0"/>
              <w:rPr>
                <w:szCs w:val="22"/>
              </w:rPr>
            </w:pPr>
            <w:r w:rsidRPr="00B64F83">
              <w:rPr>
                <w:szCs w:val="22"/>
              </w:rPr>
              <w:t>EFSA</w:t>
            </w:r>
          </w:p>
        </w:tc>
        <w:tc>
          <w:tcPr>
            <w:tcW w:w="7337" w:type="dxa"/>
            <w:tcBorders>
              <w:top w:val="single" w:sz="4" w:space="0" w:color="auto"/>
              <w:left w:val="single" w:sz="4" w:space="0" w:color="auto"/>
              <w:bottom w:val="single" w:sz="4" w:space="0" w:color="auto"/>
              <w:right w:val="single" w:sz="4" w:space="0" w:color="auto"/>
            </w:tcBorders>
          </w:tcPr>
          <w:p w14:paraId="648C896E" w14:textId="77777777" w:rsidR="00F8519F" w:rsidRPr="00B64F83" w:rsidRDefault="00F8519F" w:rsidP="00F8519F">
            <w:pPr>
              <w:spacing w:before="0" w:after="0"/>
              <w:rPr>
                <w:szCs w:val="22"/>
              </w:rPr>
            </w:pPr>
            <w:r w:rsidRPr="00B64F83">
              <w:rPr>
                <w:szCs w:val="22"/>
              </w:rPr>
              <w:t>European Food Safety Authority</w:t>
            </w:r>
          </w:p>
        </w:tc>
      </w:tr>
      <w:tr w:rsidR="00B278D8" w:rsidRPr="00B278D8" w14:paraId="37003AD8" w14:textId="77777777" w:rsidTr="00170F62">
        <w:tc>
          <w:tcPr>
            <w:tcW w:w="1985" w:type="dxa"/>
            <w:tcBorders>
              <w:top w:val="single" w:sz="4" w:space="0" w:color="auto"/>
              <w:left w:val="single" w:sz="4" w:space="0" w:color="auto"/>
              <w:bottom w:val="single" w:sz="4" w:space="0" w:color="auto"/>
              <w:right w:val="single" w:sz="4" w:space="0" w:color="auto"/>
            </w:tcBorders>
          </w:tcPr>
          <w:p w14:paraId="7DA8F7E6" w14:textId="556EC9D9" w:rsidR="00F8519F" w:rsidRPr="00B64F83" w:rsidRDefault="00F8519F" w:rsidP="00F8519F">
            <w:pPr>
              <w:spacing w:before="0" w:after="0"/>
              <w:rPr>
                <w:szCs w:val="22"/>
              </w:rPr>
            </w:pPr>
            <w:r w:rsidRPr="00B64F83">
              <w:rPr>
                <w:szCs w:val="22"/>
              </w:rPr>
              <w:t>ELISA</w:t>
            </w:r>
          </w:p>
        </w:tc>
        <w:tc>
          <w:tcPr>
            <w:tcW w:w="7337" w:type="dxa"/>
            <w:tcBorders>
              <w:top w:val="single" w:sz="4" w:space="0" w:color="auto"/>
              <w:left w:val="single" w:sz="4" w:space="0" w:color="auto"/>
              <w:bottom w:val="single" w:sz="4" w:space="0" w:color="auto"/>
              <w:right w:val="single" w:sz="4" w:space="0" w:color="auto"/>
            </w:tcBorders>
          </w:tcPr>
          <w:p w14:paraId="563B2B7D" w14:textId="7ABE7F42" w:rsidR="00F8519F" w:rsidRPr="00B64F83" w:rsidRDefault="00F8519F" w:rsidP="00F8519F">
            <w:pPr>
              <w:spacing w:before="0" w:after="0"/>
              <w:rPr>
                <w:szCs w:val="22"/>
              </w:rPr>
            </w:pPr>
            <w:r w:rsidRPr="00B64F83">
              <w:rPr>
                <w:szCs w:val="22"/>
              </w:rPr>
              <w:t>Enzyme-linked immunosorbent assay</w:t>
            </w:r>
          </w:p>
        </w:tc>
      </w:tr>
      <w:tr w:rsidR="00B278D8" w:rsidRPr="00B278D8" w14:paraId="16A5FD0A" w14:textId="77777777" w:rsidTr="00170F62">
        <w:tc>
          <w:tcPr>
            <w:tcW w:w="1985" w:type="dxa"/>
            <w:tcBorders>
              <w:top w:val="single" w:sz="4" w:space="0" w:color="auto"/>
              <w:left w:val="single" w:sz="4" w:space="0" w:color="auto"/>
              <w:bottom w:val="single" w:sz="4" w:space="0" w:color="auto"/>
              <w:right w:val="single" w:sz="4" w:space="0" w:color="auto"/>
            </w:tcBorders>
          </w:tcPr>
          <w:p w14:paraId="6862B980" w14:textId="62516149" w:rsidR="00F8519F" w:rsidRPr="00B64F83" w:rsidRDefault="00F8519F" w:rsidP="00F8519F">
            <w:pPr>
              <w:spacing w:before="0" w:after="0"/>
              <w:rPr>
                <w:szCs w:val="22"/>
              </w:rPr>
            </w:pPr>
            <w:r w:rsidRPr="00B64F83">
              <w:rPr>
                <w:szCs w:val="22"/>
              </w:rPr>
              <w:t>FAO</w:t>
            </w:r>
          </w:p>
        </w:tc>
        <w:tc>
          <w:tcPr>
            <w:tcW w:w="7337" w:type="dxa"/>
            <w:tcBorders>
              <w:top w:val="single" w:sz="4" w:space="0" w:color="auto"/>
              <w:left w:val="single" w:sz="4" w:space="0" w:color="auto"/>
              <w:bottom w:val="single" w:sz="4" w:space="0" w:color="auto"/>
              <w:right w:val="single" w:sz="4" w:space="0" w:color="auto"/>
            </w:tcBorders>
          </w:tcPr>
          <w:p w14:paraId="2E734189" w14:textId="7DE66A5A" w:rsidR="00F8519F" w:rsidRPr="00B64F83" w:rsidRDefault="00F8519F" w:rsidP="00F8519F">
            <w:pPr>
              <w:spacing w:before="0" w:after="0"/>
              <w:rPr>
                <w:szCs w:val="22"/>
              </w:rPr>
            </w:pPr>
            <w:r w:rsidRPr="00B64F83">
              <w:rPr>
                <w:szCs w:val="22"/>
              </w:rPr>
              <w:t>Food and Agriculture Organization of the United Nations</w:t>
            </w:r>
          </w:p>
        </w:tc>
      </w:tr>
      <w:tr w:rsidR="00B278D8" w:rsidRPr="00B278D8" w14:paraId="0D12F2E6" w14:textId="77777777" w:rsidTr="00170F62">
        <w:tc>
          <w:tcPr>
            <w:tcW w:w="1985" w:type="dxa"/>
            <w:tcBorders>
              <w:top w:val="single" w:sz="4" w:space="0" w:color="auto"/>
              <w:left w:val="single" w:sz="4" w:space="0" w:color="auto"/>
              <w:bottom w:val="single" w:sz="4" w:space="0" w:color="auto"/>
              <w:right w:val="single" w:sz="4" w:space="0" w:color="auto"/>
            </w:tcBorders>
          </w:tcPr>
          <w:p w14:paraId="3EE1A31D" w14:textId="77777777" w:rsidR="00F8519F" w:rsidRPr="00B64F83" w:rsidRDefault="00F8519F" w:rsidP="00F8519F">
            <w:pPr>
              <w:spacing w:before="0" w:after="0"/>
              <w:rPr>
                <w:szCs w:val="22"/>
              </w:rPr>
            </w:pPr>
            <w:r w:rsidRPr="00B64F83">
              <w:rPr>
                <w:szCs w:val="22"/>
              </w:rPr>
              <w:t>FSANZ</w:t>
            </w:r>
          </w:p>
        </w:tc>
        <w:tc>
          <w:tcPr>
            <w:tcW w:w="7337" w:type="dxa"/>
            <w:tcBorders>
              <w:top w:val="single" w:sz="4" w:space="0" w:color="auto"/>
              <w:left w:val="single" w:sz="4" w:space="0" w:color="auto"/>
              <w:bottom w:val="single" w:sz="4" w:space="0" w:color="auto"/>
              <w:right w:val="single" w:sz="4" w:space="0" w:color="auto"/>
            </w:tcBorders>
          </w:tcPr>
          <w:p w14:paraId="713B5AB0" w14:textId="77777777" w:rsidR="00F8519F" w:rsidRPr="00B64F83" w:rsidRDefault="00F8519F" w:rsidP="00F8519F">
            <w:pPr>
              <w:spacing w:before="0" w:after="0"/>
              <w:rPr>
                <w:szCs w:val="22"/>
              </w:rPr>
            </w:pPr>
            <w:r w:rsidRPr="00B64F83">
              <w:rPr>
                <w:szCs w:val="22"/>
              </w:rPr>
              <w:t>Food Standards Australia New Zealand</w:t>
            </w:r>
          </w:p>
        </w:tc>
      </w:tr>
      <w:tr w:rsidR="00B278D8" w:rsidRPr="00B278D8" w14:paraId="1EA2E589" w14:textId="77777777" w:rsidTr="00170F62">
        <w:tc>
          <w:tcPr>
            <w:tcW w:w="1985" w:type="dxa"/>
            <w:tcBorders>
              <w:top w:val="single" w:sz="4" w:space="0" w:color="auto"/>
              <w:left w:val="single" w:sz="4" w:space="0" w:color="auto"/>
              <w:bottom w:val="single" w:sz="4" w:space="0" w:color="auto"/>
              <w:right w:val="single" w:sz="4" w:space="0" w:color="auto"/>
            </w:tcBorders>
          </w:tcPr>
          <w:p w14:paraId="2AFD16D5" w14:textId="4887EA71" w:rsidR="00F8519F" w:rsidRPr="00B64F83" w:rsidRDefault="00F8519F" w:rsidP="00F8519F">
            <w:pPr>
              <w:spacing w:before="0" w:after="0"/>
              <w:rPr>
                <w:szCs w:val="22"/>
              </w:rPr>
            </w:pPr>
            <w:r w:rsidRPr="00B64F83">
              <w:rPr>
                <w:szCs w:val="22"/>
              </w:rPr>
              <w:t>g</w:t>
            </w:r>
          </w:p>
        </w:tc>
        <w:tc>
          <w:tcPr>
            <w:tcW w:w="7337" w:type="dxa"/>
            <w:tcBorders>
              <w:top w:val="single" w:sz="4" w:space="0" w:color="auto"/>
              <w:left w:val="single" w:sz="4" w:space="0" w:color="auto"/>
              <w:bottom w:val="single" w:sz="4" w:space="0" w:color="auto"/>
              <w:right w:val="single" w:sz="4" w:space="0" w:color="auto"/>
            </w:tcBorders>
          </w:tcPr>
          <w:p w14:paraId="4A61A279" w14:textId="42D2CB5C" w:rsidR="00F8519F" w:rsidRPr="00B64F83" w:rsidRDefault="00F8519F" w:rsidP="00F8519F">
            <w:pPr>
              <w:spacing w:before="0" w:after="0"/>
              <w:rPr>
                <w:szCs w:val="22"/>
              </w:rPr>
            </w:pPr>
            <w:r w:rsidRPr="00B64F83">
              <w:rPr>
                <w:szCs w:val="22"/>
              </w:rPr>
              <w:t>Gram(s)</w:t>
            </w:r>
          </w:p>
        </w:tc>
      </w:tr>
      <w:tr w:rsidR="00B278D8" w:rsidRPr="00B278D8" w14:paraId="2220932B" w14:textId="77777777" w:rsidTr="00170F62">
        <w:tc>
          <w:tcPr>
            <w:tcW w:w="1985" w:type="dxa"/>
            <w:tcBorders>
              <w:top w:val="single" w:sz="4" w:space="0" w:color="auto"/>
              <w:left w:val="single" w:sz="4" w:space="0" w:color="auto"/>
              <w:bottom w:val="single" w:sz="4" w:space="0" w:color="auto"/>
              <w:right w:val="single" w:sz="4" w:space="0" w:color="auto"/>
            </w:tcBorders>
          </w:tcPr>
          <w:p w14:paraId="6A4C699F" w14:textId="77777777" w:rsidR="00F8519F" w:rsidRPr="00B64F83" w:rsidRDefault="00F8519F" w:rsidP="00F8519F">
            <w:pPr>
              <w:spacing w:before="0" w:after="0"/>
              <w:rPr>
                <w:szCs w:val="22"/>
              </w:rPr>
            </w:pPr>
            <w:r w:rsidRPr="00B64F83">
              <w:rPr>
                <w:szCs w:val="22"/>
              </w:rPr>
              <w:t>GM</w:t>
            </w:r>
          </w:p>
        </w:tc>
        <w:tc>
          <w:tcPr>
            <w:tcW w:w="7337" w:type="dxa"/>
            <w:tcBorders>
              <w:top w:val="single" w:sz="4" w:space="0" w:color="auto"/>
              <w:left w:val="single" w:sz="4" w:space="0" w:color="auto"/>
              <w:bottom w:val="single" w:sz="4" w:space="0" w:color="auto"/>
              <w:right w:val="single" w:sz="4" w:space="0" w:color="auto"/>
            </w:tcBorders>
          </w:tcPr>
          <w:p w14:paraId="107CE317" w14:textId="77777777" w:rsidR="00F8519F" w:rsidRPr="00B64F83" w:rsidRDefault="00F8519F" w:rsidP="00F8519F">
            <w:pPr>
              <w:spacing w:before="0" w:after="0"/>
              <w:rPr>
                <w:szCs w:val="22"/>
              </w:rPr>
            </w:pPr>
            <w:r w:rsidRPr="00B64F83">
              <w:rPr>
                <w:szCs w:val="22"/>
              </w:rPr>
              <w:t>Genetically modified</w:t>
            </w:r>
          </w:p>
        </w:tc>
      </w:tr>
      <w:tr w:rsidR="00B278D8" w:rsidRPr="00B278D8" w14:paraId="1171499B" w14:textId="77777777" w:rsidTr="00170F62">
        <w:tc>
          <w:tcPr>
            <w:tcW w:w="1985" w:type="dxa"/>
            <w:tcBorders>
              <w:top w:val="single" w:sz="4" w:space="0" w:color="auto"/>
              <w:left w:val="single" w:sz="4" w:space="0" w:color="auto"/>
              <w:bottom w:val="single" w:sz="4" w:space="0" w:color="auto"/>
              <w:right w:val="single" w:sz="4" w:space="0" w:color="auto"/>
            </w:tcBorders>
          </w:tcPr>
          <w:p w14:paraId="56BA99BC" w14:textId="77777777" w:rsidR="00F8519F" w:rsidRPr="00B64F83" w:rsidRDefault="00F8519F" w:rsidP="00F8519F">
            <w:pPr>
              <w:spacing w:before="0" w:after="0"/>
              <w:rPr>
                <w:szCs w:val="22"/>
              </w:rPr>
            </w:pPr>
            <w:r w:rsidRPr="00B64F83">
              <w:rPr>
                <w:szCs w:val="22"/>
              </w:rPr>
              <w:t>GMO</w:t>
            </w:r>
          </w:p>
        </w:tc>
        <w:tc>
          <w:tcPr>
            <w:tcW w:w="7337" w:type="dxa"/>
            <w:tcBorders>
              <w:top w:val="single" w:sz="4" w:space="0" w:color="auto"/>
              <w:left w:val="single" w:sz="4" w:space="0" w:color="auto"/>
              <w:bottom w:val="single" w:sz="4" w:space="0" w:color="auto"/>
              <w:right w:val="single" w:sz="4" w:space="0" w:color="auto"/>
            </w:tcBorders>
          </w:tcPr>
          <w:p w14:paraId="4FA89537" w14:textId="77777777" w:rsidR="00F8519F" w:rsidRPr="00B64F83" w:rsidRDefault="00F8519F" w:rsidP="00F8519F">
            <w:pPr>
              <w:spacing w:before="0" w:after="0"/>
              <w:rPr>
                <w:szCs w:val="22"/>
              </w:rPr>
            </w:pPr>
            <w:r w:rsidRPr="00B64F83">
              <w:rPr>
                <w:szCs w:val="22"/>
              </w:rPr>
              <w:t>Genetically modified organism</w:t>
            </w:r>
          </w:p>
        </w:tc>
      </w:tr>
      <w:tr w:rsidR="00B278D8" w:rsidRPr="00B278D8" w14:paraId="6D569C8C" w14:textId="77777777" w:rsidTr="00170F62">
        <w:tc>
          <w:tcPr>
            <w:tcW w:w="1985" w:type="dxa"/>
            <w:tcBorders>
              <w:top w:val="single" w:sz="4" w:space="0" w:color="auto"/>
              <w:left w:val="single" w:sz="4" w:space="0" w:color="auto"/>
              <w:bottom w:val="single" w:sz="4" w:space="0" w:color="auto"/>
              <w:right w:val="single" w:sz="4" w:space="0" w:color="auto"/>
            </w:tcBorders>
          </w:tcPr>
          <w:p w14:paraId="4DA911FA" w14:textId="1E782D33" w:rsidR="00F8519F" w:rsidRPr="00B64F83" w:rsidRDefault="00F8519F" w:rsidP="00F8519F">
            <w:pPr>
              <w:spacing w:before="0" w:after="0"/>
              <w:rPr>
                <w:szCs w:val="22"/>
              </w:rPr>
            </w:pPr>
            <w:r w:rsidRPr="00B64F83">
              <w:rPr>
                <w:szCs w:val="22"/>
              </w:rPr>
              <w:t>GRDC</w:t>
            </w:r>
          </w:p>
        </w:tc>
        <w:tc>
          <w:tcPr>
            <w:tcW w:w="7337" w:type="dxa"/>
            <w:tcBorders>
              <w:top w:val="single" w:sz="4" w:space="0" w:color="auto"/>
              <w:left w:val="single" w:sz="4" w:space="0" w:color="auto"/>
              <w:bottom w:val="single" w:sz="4" w:space="0" w:color="auto"/>
              <w:right w:val="single" w:sz="4" w:space="0" w:color="auto"/>
            </w:tcBorders>
          </w:tcPr>
          <w:p w14:paraId="6A237544" w14:textId="788BAC79" w:rsidR="00F8519F" w:rsidRPr="00B64F83" w:rsidRDefault="00152B3B" w:rsidP="00F8519F">
            <w:pPr>
              <w:spacing w:before="0" w:after="0"/>
              <w:rPr>
                <w:szCs w:val="22"/>
              </w:rPr>
            </w:pPr>
            <w:r w:rsidRPr="00B64F83">
              <w:rPr>
                <w:noProof/>
              </w:rPr>
              <w:t>Grains Research and Development Corporation</w:t>
            </w:r>
          </w:p>
        </w:tc>
      </w:tr>
      <w:tr w:rsidR="00B278D8" w:rsidRPr="00B278D8" w14:paraId="5BCB637B" w14:textId="77777777" w:rsidTr="00170F62">
        <w:tc>
          <w:tcPr>
            <w:tcW w:w="1985" w:type="dxa"/>
            <w:tcBorders>
              <w:top w:val="single" w:sz="4" w:space="0" w:color="auto"/>
              <w:left w:val="single" w:sz="4" w:space="0" w:color="auto"/>
              <w:bottom w:val="single" w:sz="4" w:space="0" w:color="auto"/>
              <w:right w:val="single" w:sz="4" w:space="0" w:color="auto"/>
            </w:tcBorders>
          </w:tcPr>
          <w:p w14:paraId="7B250459" w14:textId="10AF082B" w:rsidR="00F8519F" w:rsidRPr="00B64F83" w:rsidRDefault="00F8519F" w:rsidP="00F8519F">
            <w:pPr>
              <w:spacing w:before="0" w:after="0"/>
              <w:rPr>
                <w:szCs w:val="22"/>
              </w:rPr>
            </w:pPr>
            <w:r w:rsidRPr="00B64F83">
              <w:rPr>
                <w:szCs w:val="22"/>
              </w:rPr>
              <w:t>GT</w:t>
            </w:r>
          </w:p>
        </w:tc>
        <w:tc>
          <w:tcPr>
            <w:tcW w:w="7337" w:type="dxa"/>
            <w:tcBorders>
              <w:top w:val="single" w:sz="4" w:space="0" w:color="auto"/>
              <w:left w:val="single" w:sz="4" w:space="0" w:color="auto"/>
              <w:bottom w:val="single" w:sz="4" w:space="0" w:color="auto"/>
              <w:right w:val="single" w:sz="4" w:space="0" w:color="auto"/>
            </w:tcBorders>
          </w:tcPr>
          <w:p w14:paraId="5624C5F6" w14:textId="3ED3BDB3" w:rsidR="00F8519F" w:rsidRPr="00B64F83" w:rsidRDefault="00F8519F" w:rsidP="00F8519F">
            <w:pPr>
              <w:spacing w:before="0" w:after="0"/>
              <w:rPr>
                <w:szCs w:val="22"/>
              </w:rPr>
            </w:pPr>
            <w:r w:rsidRPr="00B64F83">
              <w:rPr>
                <w:szCs w:val="22"/>
              </w:rPr>
              <w:t>Glyphosate tolerant</w:t>
            </w:r>
          </w:p>
        </w:tc>
      </w:tr>
      <w:tr w:rsidR="00B278D8" w:rsidRPr="00B278D8" w14:paraId="31A3951F" w14:textId="77777777" w:rsidTr="00170F62">
        <w:tc>
          <w:tcPr>
            <w:tcW w:w="1985" w:type="dxa"/>
            <w:tcBorders>
              <w:top w:val="single" w:sz="4" w:space="0" w:color="auto"/>
              <w:left w:val="single" w:sz="4" w:space="0" w:color="auto"/>
              <w:bottom w:val="single" w:sz="4" w:space="0" w:color="auto"/>
              <w:right w:val="single" w:sz="4" w:space="0" w:color="auto"/>
            </w:tcBorders>
          </w:tcPr>
          <w:p w14:paraId="422184FE" w14:textId="77777777" w:rsidR="00F8519F" w:rsidRPr="00B64F83" w:rsidRDefault="00F8519F" w:rsidP="00F8519F">
            <w:pPr>
              <w:spacing w:before="0" w:after="0"/>
              <w:rPr>
                <w:szCs w:val="22"/>
              </w:rPr>
            </w:pPr>
            <w:r w:rsidRPr="00B64F83">
              <w:rPr>
                <w:szCs w:val="22"/>
              </w:rPr>
              <w:t>ha</w:t>
            </w:r>
          </w:p>
        </w:tc>
        <w:tc>
          <w:tcPr>
            <w:tcW w:w="7337" w:type="dxa"/>
            <w:tcBorders>
              <w:top w:val="single" w:sz="4" w:space="0" w:color="auto"/>
              <w:left w:val="single" w:sz="4" w:space="0" w:color="auto"/>
              <w:bottom w:val="single" w:sz="4" w:space="0" w:color="auto"/>
              <w:right w:val="single" w:sz="4" w:space="0" w:color="auto"/>
            </w:tcBorders>
          </w:tcPr>
          <w:p w14:paraId="1AF7DB45" w14:textId="77777777" w:rsidR="00F8519F" w:rsidRPr="00B64F83" w:rsidRDefault="00F8519F" w:rsidP="00F8519F">
            <w:pPr>
              <w:spacing w:before="0" w:after="0"/>
              <w:rPr>
                <w:szCs w:val="22"/>
              </w:rPr>
            </w:pPr>
            <w:r w:rsidRPr="00B64F83">
              <w:rPr>
                <w:szCs w:val="22"/>
              </w:rPr>
              <w:t>Hectare</w:t>
            </w:r>
          </w:p>
        </w:tc>
      </w:tr>
      <w:tr w:rsidR="0043767E" w:rsidRPr="00B278D8" w14:paraId="6C4204C9" w14:textId="77777777" w:rsidTr="00170F62">
        <w:tc>
          <w:tcPr>
            <w:tcW w:w="1985" w:type="dxa"/>
            <w:tcBorders>
              <w:top w:val="single" w:sz="4" w:space="0" w:color="auto"/>
              <w:left w:val="single" w:sz="4" w:space="0" w:color="auto"/>
              <w:bottom w:val="single" w:sz="4" w:space="0" w:color="auto"/>
              <w:right w:val="single" w:sz="4" w:space="0" w:color="auto"/>
            </w:tcBorders>
          </w:tcPr>
          <w:p w14:paraId="2B625691" w14:textId="6BA3FFE7" w:rsidR="0043767E" w:rsidRPr="00E525A8" w:rsidRDefault="0043767E" w:rsidP="00F8519F">
            <w:pPr>
              <w:spacing w:before="0" w:after="0"/>
              <w:rPr>
                <w:szCs w:val="22"/>
              </w:rPr>
            </w:pPr>
            <w:r w:rsidRPr="00E525A8">
              <w:rPr>
                <w:szCs w:val="22"/>
              </w:rPr>
              <w:t>HBS</w:t>
            </w:r>
          </w:p>
        </w:tc>
        <w:tc>
          <w:tcPr>
            <w:tcW w:w="7337" w:type="dxa"/>
            <w:tcBorders>
              <w:top w:val="single" w:sz="4" w:space="0" w:color="auto"/>
              <w:left w:val="single" w:sz="4" w:space="0" w:color="auto"/>
              <w:bottom w:val="single" w:sz="4" w:space="0" w:color="auto"/>
              <w:right w:val="single" w:sz="4" w:space="0" w:color="auto"/>
            </w:tcBorders>
          </w:tcPr>
          <w:p w14:paraId="769FD1D6" w14:textId="78801412" w:rsidR="0043767E" w:rsidRPr="00E525A8" w:rsidRDefault="0043767E" w:rsidP="00F8519F">
            <w:pPr>
              <w:spacing w:before="0" w:after="0"/>
              <w:rPr>
                <w:szCs w:val="22"/>
              </w:rPr>
            </w:pPr>
            <w:r w:rsidRPr="00E525A8">
              <w:t>Hybrid breeding system</w:t>
            </w:r>
          </w:p>
        </w:tc>
      </w:tr>
      <w:tr w:rsidR="00B278D8" w:rsidRPr="00B278D8" w14:paraId="6D4E5780" w14:textId="77777777" w:rsidTr="00170F62">
        <w:tc>
          <w:tcPr>
            <w:tcW w:w="1985" w:type="dxa"/>
            <w:tcBorders>
              <w:top w:val="single" w:sz="4" w:space="0" w:color="auto"/>
              <w:left w:val="single" w:sz="4" w:space="0" w:color="auto"/>
              <w:bottom w:val="single" w:sz="4" w:space="0" w:color="auto"/>
              <w:right w:val="single" w:sz="4" w:space="0" w:color="auto"/>
            </w:tcBorders>
          </w:tcPr>
          <w:p w14:paraId="6B9CA2CC" w14:textId="77777777" w:rsidR="00F8519F" w:rsidRPr="00B64F83" w:rsidRDefault="00F8519F" w:rsidP="00F8519F">
            <w:pPr>
              <w:spacing w:before="0" w:after="0"/>
              <w:rPr>
                <w:szCs w:val="22"/>
              </w:rPr>
            </w:pPr>
            <w:r w:rsidRPr="00B64F83">
              <w:rPr>
                <w:szCs w:val="22"/>
              </w:rPr>
              <w:t>HGT</w:t>
            </w:r>
          </w:p>
        </w:tc>
        <w:tc>
          <w:tcPr>
            <w:tcW w:w="7337" w:type="dxa"/>
            <w:tcBorders>
              <w:top w:val="single" w:sz="4" w:space="0" w:color="auto"/>
              <w:left w:val="single" w:sz="4" w:space="0" w:color="auto"/>
              <w:bottom w:val="single" w:sz="4" w:space="0" w:color="auto"/>
              <w:right w:val="single" w:sz="4" w:space="0" w:color="auto"/>
            </w:tcBorders>
          </w:tcPr>
          <w:p w14:paraId="731E5275" w14:textId="77777777" w:rsidR="00F8519F" w:rsidRPr="00B64F83" w:rsidRDefault="00F8519F" w:rsidP="00F8519F">
            <w:pPr>
              <w:spacing w:before="0" w:after="0"/>
              <w:rPr>
                <w:szCs w:val="22"/>
              </w:rPr>
            </w:pPr>
            <w:r w:rsidRPr="00B64F83">
              <w:rPr>
                <w:szCs w:val="22"/>
              </w:rPr>
              <w:t>Horizontal gene transfer</w:t>
            </w:r>
          </w:p>
        </w:tc>
      </w:tr>
      <w:tr w:rsidR="00B278D8" w:rsidRPr="00B278D8" w14:paraId="59ED87A8" w14:textId="77777777" w:rsidTr="00170F62">
        <w:tc>
          <w:tcPr>
            <w:tcW w:w="1985" w:type="dxa"/>
            <w:tcBorders>
              <w:top w:val="single" w:sz="4" w:space="0" w:color="auto"/>
              <w:left w:val="single" w:sz="4" w:space="0" w:color="auto"/>
              <w:bottom w:val="single" w:sz="4" w:space="0" w:color="auto"/>
              <w:right w:val="single" w:sz="4" w:space="0" w:color="auto"/>
            </w:tcBorders>
          </w:tcPr>
          <w:p w14:paraId="7D500550" w14:textId="34E1AF1B" w:rsidR="00F8519F" w:rsidRPr="00B64F83" w:rsidRDefault="00F8519F" w:rsidP="00F8519F">
            <w:pPr>
              <w:spacing w:before="0" w:after="0"/>
              <w:rPr>
                <w:szCs w:val="22"/>
              </w:rPr>
            </w:pPr>
            <w:r w:rsidRPr="00B64F83">
              <w:rPr>
                <w:szCs w:val="22"/>
              </w:rPr>
              <w:t>IMI</w:t>
            </w:r>
          </w:p>
        </w:tc>
        <w:tc>
          <w:tcPr>
            <w:tcW w:w="7337" w:type="dxa"/>
            <w:tcBorders>
              <w:top w:val="single" w:sz="4" w:space="0" w:color="auto"/>
              <w:left w:val="single" w:sz="4" w:space="0" w:color="auto"/>
              <w:bottom w:val="single" w:sz="4" w:space="0" w:color="auto"/>
              <w:right w:val="single" w:sz="4" w:space="0" w:color="auto"/>
            </w:tcBorders>
          </w:tcPr>
          <w:p w14:paraId="01E8C581" w14:textId="31D068E4" w:rsidR="00F8519F" w:rsidRPr="00B64F83" w:rsidRDefault="00F8519F" w:rsidP="00F8519F">
            <w:pPr>
              <w:spacing w:before="0" w:after="0"/>
              <w:rPr>
                <w:szCs w:val="22"/>
              </w:rPr>
            </w:pPr>
            <w:proofErr w:type="spellStart"/>
            <w:r w:rsidRPr="00B64F83">
              <w:rPr>
                <w:szCs w:val="22"/>
              </w:rPr>
              <w:t>Imidazolinone</w:t>
            </w:r>
            <w:proofErr w:type="spellEnd"/>
            <w:r w:rsidRPr="00B64F83">
              <w:rPr>
                <w:szCs w:val="22"/>
              </w:rPr>
              <w:t xml:space="preserve"> tolerant</w:t>
            </w:r>
          </w:p>
        </w:tc>
      </w:tr>
      <w:tr w:rsidR="00B278D8" w:rsidRPr="00B278D8" w14:paraId="4673A05B" w14:textId="77777777" w:rsidTr="00170F62">
        <w:tc>
          <w:tcPr>
            <w:tcW w:w="1985" w:type="dxa"/>
            <w:tcBorders>
              <w:top w:val="single" w:sz="4" w:space="0" w:color="auto"/>
              <w:left w:val="single" w:sz="4" w:space="0" w:color="auto"/>
              <w:bottom w:val="single" w:sz="4" w:space="0" w:color="auto"/>
              <w:right w:val="single" w:sz="4" w:space="0" w:color="auto"/>
            </w:tcBorders>
          </w:tcPr>
          <w:p w14:paraId="6269E6C3" w14:textId="77777777" w:rsidR="00F8519F" w:rsidRPr="00B64F83" w:rsidRDefault="00F8519F" w:rsidP="00F8519F">
            <w:pPr>
              <w:spacing w:before="0" w:after="0"/>
              <w:rPr>
                <w:szCs w:val="22"/>
              </w:rPr>
            </w:pPr>
            <w:r w:rsidRPr="00B64F83">
              <w:rPr>
                <w:szCs w:val="22"/>
              </w:rPr>
              <w:t>ISAAA</w:t>
            </w:r>
          </w:p>
        </w:tc>
        <w:tc>
          <w:tcPr>
            <w:tcW w:w="7337" w:type="dxa"/>
            <w:tcBorders>
              <w:top w:val="single" w:sz="4" w:space="0" w:color="auto"/>
              <w:left w:val="single" w:sz="4" w:space="0" w:color="auto"/>
              <w:bottom w:val="single" w:sz="4" w:space="0" w:color="auto"/>
              <w:right w:val="single" w:sz="4" w:space="0" w:color="auto"/>
            </w:tcBorders>
          </w:tcPr>
          <w:p w14:paraId="13C6A34E" w14:textId="77777777" w:rsidR="00F8519F" w:rsidRPr="00B64F83" w:rsidRDefault="00F8519F" w:rsidP="00F8519F">
            <w:pPr>
              <w:spacing w:before="0" w:after="0"/>
              <w:rPr>
                <w:szCs w:val="22"/>
              </w:rPr>
            </w:pPr>
            <w:r w:rsidRPr="00B64F83">
              <w:rPr>
                <w:szCs w:val="22"/>
              </w:rPr>
              <w:t>International Service for the Acquisition of Agri-Biotech Applications</w:t>
            </w:r>
          </w:p>
        </w:tc>
      </w:tr>
      <w:tr w:rsidR="00E8622F" w:rsidRPr="00B278D8" w14:paraId="6553D980" w14:textId="77777777" w:rsidTr="00170F62">
        <w:tc>
          <w:tcPr>
            <w:tcW w:w="1985" w:type="dxa"/>
            <w:tcBorders>
              <w:top w:val="single" w:sz="4" w:space="0" w:color="auto"/>
              <w:left w:val="single" w:sz="4" w:space="0" w:color="auto"/>
              <w:bottom w:val="single" w:sz="4" w:space="0" w:color="auto"/>
              <w:right w:val="single" w:sz="4" w:space="0" w:color="auto"/>
            </w:tcBorders>
          </w:tcPr>
          <w:p w14:paraId="33E32692" w14:textId="38CDF64A" w:rsidR="00E8622F" w:rsidRPr="00B64F83" w:rsidRDefault="00E8622F" w:rsidP="00F8519F">
            <w:pPr>
              <w:spacing w:before="0" w:after="0"/>
              <w:rPr>
                <w:szCs w:val="22"/>
              </w:rPr>
            </w:pPr>
            <w:r w:rsidRPr="00B64F83">
              <w:rPr>
                <w:szCs w:val="22"/>
              </w:rPr>
              <w:t>LOQ</w:t>
            </w:r>
          </w:p>
        </w:tc>
        <w:tc>
          <w:tcPr>
            <w:tcW w:w="7337" w:type="dxa"/>
            <w:tcBorders>
              <w:top w:val="single" w:sz="4" w:space="0" w:color="auto"/>
              <w:left w:val="single" w:sz="4" w:space="0" w:color="auto"/>
              <w:bottom w:val="single" w:sz="4" w:space="0" w:color="auto"/>
              <w:right w:val="single" w:sz="4" w:space="0" w:color="auto"/>
            </w:tcBorders>
          </w:tcPr>
          <w:p w14:paraId="2C4B71A7" w14:textId="2DF733A9" w:rsidR="00E8622F" w:rsidRPr="00B64F83" w:rsidRDefault="00E8622F" w:rsidP="00F8519F">
            <w:pPr>
              <w:spacing w:before="0" w:after="0"/>
              <w:rPr>
                <w:szCs w:val="22"/>
              </w:rPr>
            </w:pPr>
            <w:r w:rsidRPr="00B64F83">
              <w:rPr>
                <w:szCs w:val="22"/>
              </w:rPr>
              <w:t>Limit of quantification</w:t>
            </w:r>
          </w:p>
        </w:tc>
      </w:tr>
      <w:tr w:rsidR="00B278D8" w:rsidRPr="00B278D8" w14:paraId="50FC2845" w14:textId="77777777" w:rsidTr="00170F62">
        <w:tc>
          <w:tcPr>
            <w:tcW w:w="1985" w:type="dxa"/>
            <w:tcBorders>
              <w:top w:val="single" w:sz="4" w:space="0" w:color="auto"/>
              <w:left w:val="single" w:sz="4" w:space="0" w:color="auto"/>
              <w:bottom w:val="single" w:sz="4" w:space="0" w:color="auto"/>
              <w:right w:val="single" w:sz="4" w:space="0" w:color="auto"/>
            </w:tcBorders>
          </w:tcPr>
          <w:p w14:paraId="2BBA762A" w14:textId="0503C867" w:rsidR="00F8519F" w:rsidRPr="00B64F83" w:rsidRDefault="00F8519F" w:rsidP="00F8519F">
            <w:pPr>
              <w:spacing w:before="0" w:after="0"/>
              <w:rPr>
                <w:szCs w:val="22"/>
              </w:rPr>
            </w:pPr>
            <w:r w:rsidRPr="00B64F83">
              <w:rPr>
                <w:szCs w:val="22"/>
              </w:rPr>
              <w:t>LLOQ</w:t>
            </w:r>
          </w:p>
        </w:tc>
        <w:tc>
          <w:tcPr>
            <w:tcW w:w="7337" w:type="dxa"/>
            <w:tcBorders>
              <w:top w:val="single" w:sz="4" w:space="0" w:color="auto"/>
              <w:left w:val="single" w:sz="4" w:space="0" w:color="auto"/>
              <w:bottom w:val="single" w:sz="4" w:space="0" w:color="auto"/>
              <w:right w:val="single" w:sz="4" w:space="0" w:color="auto"/>
            </w:tcBorders>
          </w:tcPr>
          <w:p w14:paraId="2B5402CC" w14:textId="15C0BD89" w:rsidR="00F8519F" w:rsidRPr="00B64F83" w:rsidRDefault="00F8519F" w:rsidP="00F8519F">
            <w:pPr>
              <w:spacing w:before="0" w:after="0"/>
              <w:rPr>
                <w:szCs w:val="22"/>
              </w:rPr>
            </w:pPr>
            <w:r w:rsidRPr="00B64F83">
              <w:rPr>
                <w:szCs w:val="22"/>
              </w:rPr>
              <w:t>Lower limit of quantification</w:t>
            </w:r>
          </w:p>
        </w:tc>
      </w:tr>
      <w:tr w:rsidR="00B278D8" w:rsidRPr="00B278D8" w14:paraId="6D5AD935" w14:textId="77777777" w:rsidTr="00170F62">
        <w:tc>
          <w:tcPr>
            <w:tcW w:w="1985" w:type="dxa"/>
            <w:tcBorders>
              <w:top w:val="single" w:sz="4" w:space="0" w:color="auto"/>
              <w:left w:val="single" w:sz="4" w:space="0" w:color="auto"/>
              <w:bottom w:val="single" w:sz="4" w:space="0" w:color="auto"/>
              <w:right w:val="single" w:sz="4" w:space="0" w:color="auto"/>
            </w:tcBorders>
          </w:tcPr>
          <w:p w14:paraId="1915A7ED" w14:textId="77777777" w:rsidR="00F8519F" w:rsidRPr="00D6146C" w:rsidRDefault="00F8519F" w:rsidP="00F8519F">
            <w:pPr>
              <w:spacing w:before="0" w:after="0"/>
              <w:rPr>
                <w:szCs w:val="22"/>
              </w:rPr>
            </w:pPr>
            <w:proofErr w:type="spellStart"/>
            <w:r w:rsidRPr="00D6146C">
              <w:rPr>
                <w:bCs/>
                <w:szCs w:val="22"/>
              </w:rPr>
              <w:t>μg</w:t>
            </w:r>
            <w:proofErr w:type="spellEnd"/>
          </w:p>
        </w:tc>
        <w:tc>
          <w:tcPr>
            <w:tcW w:w="7337" w:type="dxa"/>
            <w:tcBorders>
              <w:top w:val="single" w:sz="4" w:space="0" w:color="auto"/>
              <w:left w:val="single" w:sz="4" w:space="0" w:color="auto"/>
              <w:bottom w:val="single" w:sz="4" w:space="0" w:color="auto"/>
              <w:right w:val="single" w:sz="4" w:space="0" w:color="auto"/>
            </w:tcBorders>
          </w:tcPr>
          <w:p w14:paraId="6ED7F18E" w14:textId="70B629ED" w:rsidR="00F8519F" w:rsidRPr="00D6146C" w:rsidRDefault="00F8519F" w:rsidP="00F8519F">
            <w:pPr>
              <w:spacing w:before="0" w:after="0"/>
              <w:rPr>
                <w:szCs w:val="22"/>
              </w:rPr>
            </w:pPr>
            <w:r w:rsidRPr="00D6146C">
              <w:rPr>
                <w:szCs w:val="22"/>
              </w:rPr>
              <w:t>Microgram(s)</w:t>
            </w:r>
          </w:p>
        </w:tc>
      </w:tr>
      <w:tr w:rsidR="00B278D8" w:rsidRPr="00B278D8" w14:paraId="020BA218" w14:textId="77777777" w:rsidTr="00170F62">
        <w:tc>
          <w:tcPr>
            <w:tcW w:w="1985" w:type="dxa"/>
            <w:tcBorders>
              <w:top w:val="single" w:sz="4" w:space="0" w:color="auto"/>
              <w:left w:val="single" w:sz="4" w:space="0" w:color="auto"/>
              <w:bottom w:val="single" w:sz="4" w:space="0" w:color="auto"/>
              <w:right w:val="single" w:sz="4" w:space="0" w:color="auto"/>
            </w:tcBorders>
          </w:tcPr>
          <w:p w14:paraId="0B3B7C83" w14:textId="658D3F02" w:rsidR="00F8519F" w:rsidRPr="00694A43" w:rsidRDefault="00F8519F" w:rsidP="00F8519F">
            <w:pPr>
              <w:spacing w:before="0" w:after="0"/>
              <w:rPr>
                <w:szCs w:val="22"/>
              </w:rPr>
            </w:pPr>
            <w:r w:rsidRPr="00694A43">
              <w:rPr>
                <w:szCs w:val="22"/>
              </w:rPr>
              <w:t>µmol</w:t>
            </w:r>
          </w:p>
        </w:tc>
        <w:tc>
          <w:tcPr>
            <w:tcW w:w="7337" w:type="dxa"/>
            <w:tcBorders>
              <w:top w:val="single" w:sz="4" w:space="0" w:color="auto"/>
              <w:left w:val="single" w:sz="4" w:space="0" w:color="auto"/>
              <w:bottom w:val="single" w:sz="4" w:space="0" w:color="auto"/>
              <w:right w:val="single" w:sz="4" w:space="0" w:color="auto"/>
            </w:tcBorders>
          </w:tcPr>
          <w:p w14:paraId="04245CE0" w14:textId="25A4BC00" w:rsidR="00F8519F" w:rsidRPr="00694A43" w:rsidRDefault="00F8519F" w:rsidP="00F8519F">
            <w:pPr>
              <w:spacing w:before="0" w:after="0"/>
              <w:rPr>
                <w:szCs w:val="22"/>
              </w:rPr>
            </w:pPr>
            <w:r w:rsidRPr="00694A43">
              <w:rPr>
                <w:szCs w:val="22"/>
              </w:rPr>
              <w:t>Micromole(s)</w:t>
            </w:r>
          </w:p>
        </w:tc>
      </w:tr>
      <w:tr w:rsidR="00B278D8" w:rsidRPr="00B278D8" w14:paraId="262E775C" w14:textId="77777777" w:rsidTr="00170F62">
        <w:tc>
          <w:tcPr>
            <w:tcW w:w="1985" w:type="dxa"/>
            <w:tcBorders>
              <w:top w:val="single" w:sz="4" w:space="0" w:color="auto"/>
              <w:left w:val="single" w:sz="4" w:space="0" w:color="auto"/>
              <w:bottom w:val="single" w:sz="4" w:space="0" w:color="auto"/>
              <w:right w:val="single" w:sz="4" w:space="0" w:color="auto"/>
            </w:tcBorders>
          </w:tcPr>
          <w:p w14:paraId="239834FE" w14:textId="59052246" w:rsidR="00F8519F" w:rsidRPr="00B64F83" w:rsidRDefault="00F8519F" w:rsidP="00F8519F">
            <w:pPr>
              <w:spacing w:before="0" w:after="0"/>
              <w:rPr>
                <w:szCs w:val="22"/>
              </w:rPr>
            </w:pPr>
            <w:r w:rsidRPr="00B64F83">
              <w:rPr>
                <w:szCs w:val="22"/>
              </w:rPr>
              <w:t>ND</w:t>
            </w:r>
          </w:p>
        </w:tc>
        <w:tc>
          <w:tcPr>
            <w:tcW w:w="7337" w:type="dxa"/>
            <w:tcBorders>
              <w:top w:val="single" w:sz="4" w:space="0" w:color="auto"/>
              <w:left w:val="single" w:sz="4" w:space="0" w:color="auto"/>
              <w:bottom w:val="single" w:sz="4" w:space="0" w:color="auto"/>
              <w:right w:val="single" w:sz="4" w:space="0" w:color="auto"/>
            </w:tcBorders>
          </w:tcPr>
          <w:p w14:paraId="2135C0B4" w14:textId="3500ACD9" w:rsidR="00F8519F" w:rsidRPr="00B64F83" w:rsidRDefault="00F8519F" w:rsidP="00F8519F">
            <w:pPr>
              <w:spacing w:before="0" w:after="0"/>
              <w:rPr>
                <w:szCs w:val="22"/>
              </w:rPr>
            </w:pPr>
            <w:r w:rsidRPr="00B64F83">
              <w:rPr>
                <w:szCs w:val="22"/>
              </w:rPr>
              <w:t>Not determined</w:t>
            </w:r>
          </w:p>
        </w:tc>
      </w:tr>
      <w:tr w:rsidR="00B278D8" w:rsidRPr="00B278D8" w14:paraId="170EE095" w14:textId="77777777" w:rsidTr="00170F62">
        <w:tc>
          <w:tcPr>
            <w:tcW w:w="1985" w:type="dxa"/>
            <w:tcBorders>
              <w:top w:val="single" w:sz="4" w:space="0" w:color="auto"/>
              <w:left w:val="single" w:sz="4" w:space="0" w:color="auto"/>
              <w:bottom w:val="single" w:sz="4" w:space="0" w:color="auto"/>
              <w:right w:val="single" w:sz="4" w:space="0" w:color="auto"/>
            </w:tcBorders>
          </w:tcPr>
          <w:p w14:paraId="52823E72" w14:textId="32F99961" w:rsidR="00F8519F" w:rsidRPr="008756A1" w:rsidRDefault="00F8519F" w:rsidP="00F8519F">
            <w:pPr>
              <w:spacing w:before="0" w:after="0"/>
              <w:rPr>
                <w:szCs w:val="22"/>
              </w:rPr>
            </w:pPr>
            <w:r w:rsidRPr="008756A1">
              <w:rPr>
                <w:szCs w:val="22"/>
              </w:rPr>
              <w:t>NSW</w:t>
            </w:r>
          </w:p>
        </w:tc>
        <w:tc>
          <w:tcPr>
            <w:tcW w:w="7337" w:type="dxa"/>
            <w:tcBorders>
              <w:top w:val="single" w:sz="4" w:space="0" w:color="auto"/>
              <w:left w:val="single" w:sz="4" w:space="0" w:color="auto"/>
              <w:bottom w:val="single" w:sz="4" w:space="0" w:color="auto"/>
              <w:right w:val="single" w:sz="4" w:space="0" w:color="auto"/>
            </w:tcBorders>
          </w:tcPr>
          <w:p w14:paraId="69A26BCF" w14:textId="4837BCE8" w:rsidR="00F8519F" w:rsidRPr="008756A1" w:rsidRDefault="00F8519F" w:rsidP="00F8519F">
            <w:pPr>
              <w:spacing w:before="0" w:after="0"/>
              <w:rPr>
                <w:szCs w:val="22"/>
              </w:rPr>
            </w:pPr>
            <w:r w:rsidRPr="008756A1">
              <w:rPr>
                <w:szCs w:val="22"/>
              </w:rPr>
              <w:t>New South Wales</w:t>
            </w:r>
          </w:p>
        </w:tc>
      </w:tr>
      <w:tr w:rsidR="00B278D8" w:rsidRPr="00B278D8" w14:paraId="5A7E4FED" w14:textId="77777777" w:rsidTr="00170F62">
        <w:tc>
          <w:tcPr>
            <w:tcW w:w="1985" w:type="dxa"/>
            <w:tcBorders>
              <w:top w:val="single" w:sz="4" w:space="0" w:color="auto"/>
              <w:left w:val="single" w:sz="4" w:space="0" w:color="auto"/>
              <w:bottom w:val="single" w:sz="4" w:space="0" w:color="auto"/>
              <w:right w:val="single" w:sz="4" w:space="0" w:color="auto"/>
            </w:tcBorders>
          </w:tcPr>
          <w:p w14:paraId="58336557" w14:textId="5AC08D8E" w:rsidR="00F8519F" w:rsidRPr="008756A1" w:rsidRDefault="00F8519F" w:rsidP="00F8519F">
            <w:pPr>
              <w:spacing w:before="0" w:after="0"/>
              <w:rPr>
                <w:szCs w:val="22"/>
              </w:rPr>
            </w:pPr>
            <w:r w:rsidRPr="008756A1">
              <w:rPr>
                <w:szCs w:val="22"/>
              </w:rPr>
              <w:t>NZ</w:t>
            </w:r>
          </w:p>
        </w:tc>
        <w:tc>
          <w:tcPr>
            <w:tcW w:w="7337" w:type="dxa"/>
            <w:tcBorders>
              <w:top w:val="single" w:sz="4" w:space="0" w:color="auto"/>
              <w:left w:val="single" w:sz="4" w:space="0" w:color="auto"/>
              <w:bottom w:val="single" w:sz="4" w:space="0" w:color="auto"/>
              <w:right w:val="single" w:sz="4" w:space="0" w:color="auto"/>
            </w:tcBorders>
          </w:tcPr>
          <w:p w14:paraId="46C3A42E" w14:textId="2C701A9D" w:rsidR="00F8519F" w:rsidRPr="008756A1" w:rsidRDefault="00F8519F" w:rsidP="00F8519F">
            <w:pPr>
              <w:spacing w:before="0" w:after="0"/>
              <w:rPr>
                <w:szCs w:val="22"/>
              </w:rPr>
            </w:pPr>
            <w:r w:rsidRPr="008756A1">
              <w:rPr>
                <w:szCs w:val="22"/>
              </w:rPr>
              <w:t>New Zealand</w:t>
            </w:r>
          </w:p>
        </w:tc>
      </w:tr>
      <w:tr w:rsidR="00B278D8" w:rsidRPr="00B278D8" w14:paraId="31E0DB1D" w14:textId="77777777" w:rsidTr="00170F62">
        <w:tc>
          <w:tcPr>
            <w:tcW w:w="1985" w:type="dxa"/>
            <w:tcBorders>
              <w:top w:val="single" w:sz="4" w:space="0" w:color="auto"/>
              <w:left w:val="single" w:sz="4" w:space="0" w:color="auto"/>
              <w:bottom w:val="single" w:sz="4" w:space="0" w:color="auto"/>
              <w:right w:val="single" w:sz="4" w:space="0" w:color="auto"/>
            </w:tcBorders>
          </w:tcPr>
          <w:p w14:paraId="1906A214" w14:textId="77777777" w:rsidR="00F8519F" w:rsidRPr="008756A1" w:rsidRDefault="00F8519F" w:rsidP="00F8519F">
            <w:pPr>
              <w:spacing w:before="0" w:after="0"/>
              <w:rPr>
                <w:szCs w:val="22"/>
              </w:rPr>
            </w:pPr>
            <w:r w:rsidRPr="008756A1">
              <w:rPr>
                <w:szCs w:val="22"/>
              </w:rPr>
              <w:t>OECD</w:t>
            </w:r>
          </w:p>
        </w:tc>
        <w:tc>
          <w:tcPr>
            <w:tcW w:w="7337" w:type="dxa"/>
            <w:tcBorders>
              <w:top w:val="single" w:sz="4" w:space="0" w:color="auto"/>
              <w:left w:val="single" w:sz="4" w:space="0" w:color="auto"/>
              <w:bottom w:val="single" w:sz="4" w:space="0" w:color="auto"/>
              <w:right w:val="single" w:sz="4" w:space="0" w:color="auto"/>
            </w:tcBorders>
          </w:tcPr>
          <w:p w14:paraId="2E84A5FE" w14:textId="77777777" w:rsidR="00F8519F" w:rsidRPr="008756A1" w:rsidRDefault="00F8519F" w:rsidP="00F8519F">
            <w:pPr>
              <w:spacing w:before="0" w:after="0"/>
              <w:rPr>
                <w:szCs w:val="22"/>
              </w:rPr>
            </w:pPr>
            <w:r w:rsidRPr="008756A1">
              <w:rPr>
                <w:szCs w:val="22"/>
              </w:rPr>
              <w:t>Organisation for Economic Co-operation and Development</w:t>
            </w:r>
          </w:p>
        </w:tc>
      </w:tr>
      <w:tr w:rsidR="00B278D8" w:rsidRPr="00B278D8" w14:paraId="6FA72B2A" w14:textId="77777777" w:rsidTr="00170F62">
        <w:tc>
          <w:tcPr>
            <w:tcW w:w="1985" w:type="dxa"/>
            <w:tcBorders>
              <w:top w:val="single" w:sz="4" w:space="0" w:color="auto"/>
              <w:left w:val="single" w:sz="4" w:space="0" w:color="auto"/>
              <w:bottom w:val="single" w:sz="4" w:space="0" w:color="auto"/>
              <w:right w:val="single" w:sz="4" w:space="0" w:color="auto"/>
            </w:tcBorders>
          </w:tcPr>
          <w:p w14:paraId="1A42B936" w14:textId="77777777" w:rsidR="00F8519F" w:rsidRPr="008756A1" w:rsidRDefault="00F8519F" w:rsidP="00F8519F">
            <w:pPr>
              <w:spacing w:before="0" w:after="0"/>
              <w:rPr>
                <w:szCs w:val="22"/>
              </w:rPr>
            </w:pPr>
            <w:r w:rsidRPr="008756A1">
              <w:rPr>
                <w:szCs w:val="22"/>
              </w:rPr>
              <w:t>OGTR</w:t>
            </w:r>
          </w:p>
        </w:tc>
        <w:tc>
          <w:tcPr>
            <w:tcW w:w="7337" w:type="dxa"/>
            <w:tcBorders>
              <w:top w:val="single" w:sz="4" w:space="0" w:color="auto"/>
              <w:left w:val="single" w:sz="4" w:space="0" w:color="auto"/>
              <w:bottom w:val="single" w:sz="4" w:space="0" w:color="auto"/>
              <w:right w:val="single" w:sz="4" w:space="0" w:color="auto"/>
            </w:tcBorders>
          </w:tcPr>
          <w:p w14:paraId="0CC7FFA6" w14:textId="77777777" w:rsidR="00F8519F" w:rsidRPr="008756A1" w:rsidRDefault="00F8519F" w:rsidP="00F8519F">
            <w:pPr>
              <w:spacing w:before="0" w:after="0"/>
              <w:rPr>
                <w:szCs w:val="22"/>
              </w:rPr>
            </w:pPr>
            <w:r w:rsidRPr="008756A1">
              <w:rPr>
                <w:szCs w:val="22"/>
              </w:rPr>
              <w:t>Office of the Gene Technology Regulator</w:t>
            </w:r>
          </w:p>
        </w:tc>
      </w:tr>
      <w:tr w:rsidR="00B278D8" w:rsidRPr="00B278D8" w14:paraId="12A4834A" w14:textId="77777777" w:rsidTr="00170F62">
        <w:tc>
          <w:tcPr>
            <w:tcW w:w="1985" w:type="dxa"/>
            <w:tcBorders>
              <w:top w:val="single" w:sz="4" w:space="0" w:color="auto"/>
              <w:left w:val="single" w:sz="4" w:space="0" w:color="auto"/>
              <w:bottom w:val="single" w:sz="4" w:space="0" w:color="auto"/>
              <w:right w:val="single" w:sz="4" w:space="0" w:color="auto"/>
            </w:tcBorders>
          </w:tcPr>
          <w:p w14:paraId="1BC8AE6D" w14:textId="77ED7B44" w:rsidR="00F8519F" w:rsidRPr="008756A1" w:rsidRDefault="00F8519F" w:rsidP="00F8519F">
            <w:pPr>
              <w:spacing w:before="0" w:after="0"/>
              <w:rPr>
                <w:szCs w:val="22"/>
              </w:rPr>
            </w:pPr>
            <w:r w:rsidRPr="008756A1">
              <w:rPr>
                <w:szCs w:val="22"/>
              </w:rPr>
              <w:t>PAT</w:t>
            </w:r>
          </w:p>
        </w:tc>
        <w:tc>
          <w:tcPr>
            <w:tcW w:w="7337" w:type="dxa"/>
            <w:tcBorders>
              <w:top w:val="single" w:sz="4" w:space="0" w:color="auto"/>
              <w:left w:val="single" w:sz="4" w:space="0" w:color="auto"/>
              <w:bottom w:val="single" w:sz="4" w:space="0" w:color="auto"/>
              <w:right w:val="single" w:sz="4" w:space="0" w:color="auto"/>
            </w:tcBorders>
          </w:tcPr>
          <w:p w14:paraId="7CD85792" w14:textId="3BBC24B4" w:rsidR="00F8519F" w:rsidRPr="008756A1" w:rsidRDefault="00F8519F" w:rsidP="00F8519F">
            <w:pPr>
              <w:spacing w:before="0" w:after="0"/>
              <w:rPr>
                <w:szCs w:val="22"/>
              </w:rPr>
            </w:pPr>
            <w:proofErr w:type="spellStart"/>
            <w:r w:rsidRPr="008756A1">
              <w:t>Phosphinothricin</w:t>
            </w:r>
            <w:proofErr w:type="spellEnd"/>
            <w:r w:rsidRPr="008756A1">
              <w:t xml:space="preserve"> acetyltransferase</w:t>
            </w:r>
          </w:p>
        </w:tc>
      </w:tr>
      <w:tr w:rsidR="00B278D8" w:rsidRPr="00B278D8" w14:paraId="55AF0CC8" w14:textId="77777777" w:rsidTr="00170F62">
        <w:tc>
          <w:tcPr>
            <w:tcW w:w="1985" w:type="dxa"/>
            <w:tcBorders>
              <w:top w:val="single" w:sz="4" w:space="0" w:color="auto"/>
              <w:left w:val="single" w:sz="4" w:space="0" w:color="auto"/>
              <w:bottom w:val="single" w:sz="4" w:space="0" w:color="auto"/>
              <w:right w:val="single" w:sz="4" w:space="0" w:color="auto"/>
            </w:tcBorders>
          </w:tcPr>
          <w:p w14:paraId="1777A5FC" w14:textId="34095E24" w:rsidR="00F8519F" w:rsidRPr="008756A1" w:rsidRDefault="00F8519F" w:rsidP="00F8519F">
            <w:pPr>
              <w:spacing w:before="0" w:after="0"/>
              <w:rPr>
                <w:szCs w:val="22"/>
              </w:rPr>
            </w:pPr>
            <w:r w:rsidRPr="008756A1">
              <w:rPr>
                <w:szCs w:val="22"/>
              </w:rPr>
              <w:lastRenderedPageBreak/>
              <w:t>PCR</w:t>
            </w:r>
          </w:p>
        </w:tc>
        <w:tc>
          <w:tcPr>
            <w:tcW w:w="7337" w:type="dxa"/>
            <w:tcBorders>
              <w:top w:val="single" w:sz="4" w:space="0" w:color="auto"/>
              <w:left w:val="single" w:sz="4" w:space="0" w:color="auto"/>
              <w:bottom w:val="single" w:sz="4" w:space="0" w:color="auto"/>
              <w:right w:val="single" w:sz="4" w:space="0" w:color="auto"/>
            </w:tcBorders>
          </w:tcPr>
          <w:p w14:paraId="64276087" w14:textId="5B496CE1" w:rsidR="00F8519F" w:rsidRPr="008756A1" w:rsidRDefault="00F8519F" w:rsidP="00F8519F">
            <w:pPr>
              <w:spacing w:before="0" w:after="0"/>
              <w:rPr>
                <w:szCs w:val="22"/>
              </w:rPr>
            </w:pPr>
            <w:r w:rsidRPr="008756A1">
              <w:rPr>
                <w:szCs w:val="22"/>
              </w:rPr>
              <w:t>Polymerase chain reaction</w:t>
            </w:r>
          </w:p>
        </w:tc>
      </w:tr>
      <w:tr w:rsidR="00B278D8" w:rsidRPr="00B278D8" w14:paraId="52F15708" w14:textId="77777777" w:rsidTr="00170F62">
        <w:tc>
          <w:tcPr>
            <w:tcW w:w="1985" w:type="dxa"/>
            <w:tcBorders>
              <w:top w:val="single" w:sz="4" w:space="0" w:color="auto"/>
              <w:left w:val="single" w:sz="4" w:space="0" w:color="auto"/>
              <w:bottom w:val="single" w:sz="4" w:space="0" w:color="auto"/>
              <w:right w:val="single" w:sz="4" w:space="0" w:color="auto"/>
            </w:tcBorders>
          </w:tcPr>
          <w:p w14:paraId="686ADAF3" w14:textId="77777777" w:rsidR="00F8519F" w:rsidRPr="008756A1" w:rsidRDefault="00F8519F" w:rsidP="00F8519F">
            <w:pPr>
              <w:spacing w:before="0" w:after="0"/>
              <w:rPr>
                <w:szCs w:val="22"/>
              </w:rPr>
            </w:pPr>
            <w:r w:rsidRPr="008756A1">
              <w:rPr>
                <w:szCs w:val="22"/>
              </w:rPr>
              <w:t>PRR</w:t>
            </w:r>
          </w:p>
        </w:tc>
        <w:tc>
          <w:tcPr>
            <w:tcW w:w="7337" w:type="dxa"/>
            <w:tcBorders>
              <w:top w:val="single" w:sz="4" w:space="0" w:color="auto"/>
              <w:left w:val="single" w:sz="4" w:space="0" w:color="auto"/>
              <w:bottom w:val="single" w:sz="4" w:space="0" w:color="auto"/>
              <w:right w:val="single" w:sz="4" w:space="0" w:color="auto"/>
            </w:tcBorders>
          </w:tcPr>
          <w:p w14:paraId="665E83C0" w14:textId="77777777" w:rsidR="00F8519F" w:rsidRPr="008756A1" w:rsidRDefault="00F8519F" w:rsidP="00F8519F">
            <w:pPr>
              <w:spacing w:before="0" w:after="0"/>
              <w:rPr>
                <w:szCs w:val="22"/>
              </w:rPr>
            </w:pPr>
            <w:r w:rsidRPr="008756A1">
              <w:rPr>
                <w:szCs w:val="22"/>
              </w:rPr>
              <w:t>Post release review</w:t>
            </w:r>
          </w:p>
        </w:tc>
      </w:tr>
      <w:tr w:rsidR="00B278D8" w:rsidRPr="00B278D8" w14:paraId="04914BCB" w14:textId="77777777" w:rsidTr="00170F62">
        <w:tc>
          <w:tcPr>
            <w:tcW w:w="1985" w:type="dxa"/>
            <w:tcBorders>
              <w:top w:val="single" w:sz="4" w:space="0" w:color="auto"/>
              <w:left w:val="single" w:sz="4" w:space="0" w:color="auto"/>
              <w:bottom w:val="single" w:sz="4" w:space="0" w:color="auto"/>
              <w:right w:val="single" w:sz="4" w:space="0" w:color="auto"/>
            </w:tcBorders>
          </w:tcPr>
          <w:p w14:paraId="084E4155" w14:textId="08D33A10" w:rsidR="00A11CB5" w:rsidRPr="008756A1" w:rsidRDefault="00A11CB5" w:rsidP="00F8519F">
            <w:pPr>
              <w:spacing w:before="0" w:after="0"/>
              <w:rPr>
                <w:szCs w:val="22"/>
              </w:rPr>
            </w:pPr>
            <w:proofErr w:type="spellStart"/>
            <w:r w:rsidRPr="008756A1">
              <w:rPr>
                <w:szCs w:val="22"/>
              </w:rPr>
              <w:t>PubCRIS</w:t>
            </w:r>
            <w:proofErr w:type="spellEnd"/>
          </w:p>
        </w:tc>
        <w:tc>
          <w:tcPr>
            <w:tcW w:w="7337" w:type="dxa"/>
            <w:tcBorders>
              <w:top w:val="single" w:sz="4" w:space="0" w:color="auto"/>
              <w:left w:val="single" w:sz="4" w:space="0" w:color="auto"/>
              <w:bottom w:val="single" w:sz="4" w:space="0" w:color="auto"/>
              <w:right w:val="single" w:sz="4" w:space="0" w:color="auto"/>
            </w:tcBorders>
          </w:tcPr>
          <w:p w14:paraId="3D2D0E7B" w14:textId="1964B266" w:rsidR="00A11CB5" w:rsidRPr="008756A1" w:rsidRDefault="00A11CB5" w:rsidP="00F8519F">
            <w:pPr>
              <w:spacing w:before="0" w:after="0"/>
              <w:rPr>
                <w:szCs w:val="22"/>
              </w:rPr>
            </w:pPr>
            <w:r w:rsidRPr="008756A1">
              <w:rPr>
                <w:szCs w:val="22"/>
              </w:rPr>
              <w:t>Public Chemical Registration Information System Search (APVMA)</w:t>
            </w:r>
          </w:p>
        </w:tc>
      </w:tr>
      <w:tr w:rsidR="00B278D8" w:rsidRPr="00B278D8" w14:paraId="0E11EC5A" w14:textId="77777777" w:rsidTr="00170F62">
        <w:tc>
          <w:tcPr>
            <w:tcW w:w="1985" w:type="dxa"/>
            <w:tcBorders>
              <w:top w:val="single" w:sz="4" w:space="0" w:color="auto"/>
              <w:left w:val="single" w:sz="4" w:space="0" w:color="auto"/>
              <w:bottom w:val="single" w:sz="4" w:space="0" w:color="auto"/>
              <w:right w:val="single" w:sz="4" w:space="0" w:color="auto"/>
            </w:tcBorders>
          </w:tcPr>
          <w:p w14:paraId="0FA4B888" w14:textId="77777777" w:rsidR="00F8519F" w:rsidRPr="008756A1" w:rsidRDefault="00F8519F" w:rsidP="00F8519F">
            <w:pPr>
              <w:spacing w:before="0" w:after="0"/>
              <w:rPr>
                <w:szCs w:val="22"/>
              </w:rPr>
            </w:pPr>
            <w:r w:rsidRPr="008756A1">
              <w:rPr>
                <w:szCs w:val="22"/>
              </w:rPr>
              <w:t>RAF</w:t>
            </w:r>
          </w:p>
        </w:tc>
        <w:tc>
          <w:tcPr>
            <w:tcW w:w="7337" w:type="dxa"/>
            <w:tcBorders>
              <w:top w:val="single" w:sz="4" w:space="0" w:color="auto"/>
              <w:left w:val="single" w:sz="4" w:space="0" w:color="auto"/>
              <w:bottom w:val="single" w:sz="4" w:space="0" w:color="auto"/>
              <w:right w:val="single" w:sz="4" w:space="0" w:color="auto"/>
            </w:tcBorders>
          </w:tcPr>
          <w:p w14:paraId="3D47FF17" w14:textId="77777777" w:rsidR="00F8519F" w:rsidRPr="008756A1" w:rsidRDefault="00F8519F" w:rsidP="00F8519F">
            <w:pPr>
              <w:spacing w:before="0" w:after="0"/>
              <w:rPr>
                <w:szCs w:val="22"/>
              </w:rPr>
            </w:pPr>
            <w:r w:rsidRPr="008756A1">
              <w:rPr>
                <w:szCs w:val="22"/>
              </w:rPr>
              <w:t>Risk Analysis Framework (2013)</w:t>
            </w:r>
          </w:p>
        </w:tc>
      </w:tr>
      <w:tr w:rsidR="00B278D8" w:rsidRPr="00B278D8" w14:paraId="20480FE0" w14:textId="77777777" w:rsidTr="00170F62">
        <w:tc>
          <w:tcPr>
            <w:tcW w:w="1985" w:type="dxa"/>
            <w:tcBorders>
              <w:top w:val="single" w:sz="4" w:space="0" w:color="auto"/>
              <w:left w:val="single" w:sz="4" w:space="0" w:color="auto"/>
              <w:bottom w:val="single" w:sz="4" w:space="0" w:color="auto"/>
              <w:right w:val="single" w:sz="4" w:space="0" w:color="auto"/>
            </w:tcBorders>
          </w:tcPr>
          <w:p w14:paraId="60A4E7C0" w14:textId="77777777" w:rsidR="00F8519F" w:rsidRPr="008756A1" w:rsidRDefault="00F8519F" w:rsidP="00F8519F">
            <w:pPr>
              <w:spacing w:before="0" w:after="0"/>
              <w:rPr>
                <w:szCs w:val="22"/>
              </w:rPr>
            </w:pPr>
            <w:r w:rsidRPr="008756A1">
              <w:rPr>
                <w:szCs w:val="22"/>
              </w:rPr>
              <w:t>RARMP</w:t>
            </w:r>
          </w:p>
        </w:tc>
        <w:tc>
          <w:tcPr>
            <w:tcW w:w="7337" w:type="dxa"/>
            <w:tcBorders>
              <w:top w:val="single" w:sz="4" w:space="0" w:color="auto"/>
              <w:left w:val="single" w:sz="4" w:space="0" w:color="auto"/>
              <w:bottom w:val="single" w:sz="4" w:space="0" w:color="auto"/>
              <w:right w:val="single" w:sz="4" w:space="0" w:color="auto"/>
            </w:tcBorders>
          </w:tcPr>
          <w:p w14:paraId="315B8D4A" w14:textId="77777777" w:rsidR="00F8519F" w:rsidRPr="008756A1" w:rsidRDefault="00F8519F" w:rsidP="00F8519F">
            <w:pPr>
              <w:spacing w:before="0" w:after="0"/>
              <w:rPr>
                <w:szCs w:val="22"/>
              </w:rPr>
            </w:pPr>
            <w:r w:rsidRPr="008756A1">
              <w:rPr>
                <w:szCs w:val="22"/>
              </w:rPr>
              <w:t>Risk Assessment and Risk Management Plan</w:t>
            </w:r>
          </w:p>
        </w:tc>
      </w:tr>
      <w:tr w:rsidR="00B278D8" w:rsidRPr="00B278D8" w14:paraId="75D17E42" w14:textId="77777777" w:rsidTr="00170F62">
        <w:tc>
          <w:tcPr>
            <w:tcW w:w="1985" w:type="dxa"/>
            <w:tcBorders>
              <w:top w:val="single" w:sz="4" w:space="0" w:color="auto"/>
              <w:left w:val="single" w:sz="4" w:space="0" w:color="auto"/>
              <w:bottom w:val="single" w:sz="4" w:space="0" w:color="auto"/>
              <w:right w:val="single" w:sz="4" w:space="0" w:color="auto"/>
            </w:tcBorders>
          </w:tcPr>
          <w:p w14:paraId="0795BC80" w14:textId="77777777" w:rsidR="00F8519F" w:rsidRPr="008756A1" w:rsidRDefault="00F8519F" w:rsidP="00F8519F">
            <w:pPr>
              <w:spacing w:before="0" w:after="0"/>
              <w:rPr>
                <w:szCs w:val="22"/>
              </w:rPr>
            </w:pPr>
            <w:r w:rsidRPr="008756A1">
              <w:rPr>
                <w:szCs w:val="22"/>
              </w:rPr>
              <w:t>Regulations</w:t>
            </w:r>
          </w:p>
        </w:tc>
        <w:tc>
          <w:tcPr>
            <w:tcW w:w="7337" w:type="dxa"/>
            <w:tcBorders>
              <w:top w:val="single" w:sz="4" w:space="0" w:color="auto"/>
              <w:left w:val="single" w:sz="4" w:space="0" w:color="auto"/>
              <w:bottom w:val="single" w:sz="4" w:space="0" w:color="auto"/>
              <w:right w:val="single" w:sz="4" w:space="0" w:color="auto"/>
            </w:tcBorders>
          </w:tcPr>
          <w:p w14:paraId="166D2FDA" w14:textId="77777777" w:rsidR="00F8519F" w:rsidRPr="008756A1" w:rsidRDefault="00F8519F" w:rsidP="00F8519F">
            <w:pPr>
              <w:spacing w:before="0" w:after="0"/>
              <w:rPr>
                <w:szCs w:val="22"/>
              </w:rPr>
            </w:pPr>
            <w:r w:rsidRPr="008756A1">
              <w:rPr>
                <w:szCs w:val="22"/>
              </w:rPr>
              <w:t>Gene Technology Regulations 2001</w:t>
            </w:r>
          </w:p>
        </w:tc>
      </w:tr>
      <w:tr w:rsidR="00B278D8" w:rsidRPr="00B278D8" w14:paraId="2EF135C5" w14:textId="77777777" w:rsidTr="00170F62">
        <w:tc>
          <w:tcPr>
            <w:tcW w:w="1985" w:type="dxa"/>
            <w:tcBorders>
              <w:top w:val="single" w:sz="4" w:space="0" w:color="auto"/>
              <w:left w:val="single" w:sz="4" w:space="0" w:color="auto"/>
              <w:bottom w:val="single" w:sz="4" w:space="0" w:color="auto"/>
              <w:right w:val="single" w:sz="4" w:space="0" w:color="auto"/>
            </w:tcBorders>
          </w:tcPr>
          <w:p w14:paraId="00E58F6F" w14:textId="77777777" w:rsidR="00F8519F" w:rsidRPr="008756A1" w:rsidRDefault="00F8519F" w:rsidP="00F8519F">
            <w:pPr>
              <w:spacing w:before="0" w:after="0"/>
              <w:rPr>
                <w:szCs w:val="22"/>
              </w:rPr>
            </w:pPr>
            <w:r w:rsidRPr="008756A1">
              <w:rPr>
                <w:szCs w:val="22"/>
              </w:rPr>
              <w:t>Regulator</w:t>
            </w:r>
          </w:p>
        </w:tc>
        <w:tc>
          <w:tcPr>
            <w:tcW w:w="7337" w:type="dxa"/>
            <w:tcBorders>
              <w:top w:val="single" w:sz="4" w:space="0" w:color="auto"/>
              <w:left w:val="single" w:sz="4" w:space="0" w:color="auto"/>
              <w:bottom w:val="single" w:sz="4" w:space="0" w:color="auto"/>
              <w:right w:val="single" w:sz="4" w:space="0" w:color="auto"/>
            </w:tcBorders>
          </w:tcPr>
          <w:p w14:paraId="01BC46B5" w14:textId="77777777" w:rsidR="00F8519F" w:rsidRPr="008756A1" w:rsidRDefault="00F8519F" w:rsidP="00F8519F">
            <w:pPr>
              <w:spacing w:before="0" w:after="0"/>
              <w:rPr>
                <w:szCs w:val="22"/>
              </w:rPr>
            </w:pPr>
            <w:r w:rsidRPr="008756A1">
              <w:rPr>
                <w:szCs w:val="22"/>
              </w:rPr>
              <w:t>Gene Technology Regulator</w:t>
            </w:r>
          </w:p>
        </w:tc>
      </w:tr>
      <w:tr w:rsidR="00B278D8" w:rsidRPr="00B278D8" w14:paraId="58BA89DE" w14:textId="77777777" w:rsidTr="00170F62">
        <w:tc>
          <w:tcPr>
            <w:tcW w:w="1985" w:type="dxa"/>
            <w:tcBorders>
              <w:top w:val="single" w:sz="4" w:space="0" w:color="auto"/>
              <w:left w:val="single" w:sz="4" w:space="0" w:color="auto"/>
              <w:bottom w:val="single" w:sz="4" w:space="0" w:color="auto"/>
              <w:right w:val="single" w:sz="4" w:space="0" w:color="auto"/>
            </w:tcBorders>
          </w:tcPr>
          <w:p w14:paraId="481D010A" w14:textId="3E96FE8E" w:rsidR="00F8519F" w:rsidRPr="008756A1" w:rsidRDefault="00F8519F" w:rsidP="00F8519F">
            <w:pPr>
              <w:spacing w:before="0" w:after="0"/>
              <w:rPr>
                <w:szCs w:val="22"/>
              </w:rPr>
            </w:pPr>
            <w:r w:rsidRPr="008756A1">
              <w:rPr>
                <w:szCs w:val="22"/>
              </w:rPr>
              <w:t>RF</w:t>
            </w:r>
          </w:p>
        </w:tc>
        <w:tc>
          <w:tcPr>
            <w:tcW w:w="7337" w:type="dxa"/>
            <w:tcBorders>
              <w:top w:val="single" w:sz="4" w:space="0" w:color="auto"/>
              <w:left w:val="single" w:sz="4" w:space="0" w:color="auto"/>
              <w:bottom w:val="single" w:sz="4" w:space="0" w:color="auto"/>
              <w:right w:val="single" w:sz="4" w:space="0" w:color="auto"/>
            </w:tcBorders>
          </w:tcPr>
          <w:p w14:paraId="1BBDBAF8" w14:textId="33EECAB5" w:rsidR="00F8519F" w:rsidRPr="008756A1" w:rsidRDefault="00F8519F" w:rsidP="00F8519F">
            <w:pPr>
              <w:spacing w:before="0" w:after="0"/>
              <w:rPr>
                <w:szCs w:val="22"/>
              </w:rPr>
            </w:pPr>
            <w:r w:rsidRPr="008756A1">
              <w:rPr>
                <w:szCs w:val="22"/>
              </w:rPr>
              <w:t>Fertility restoration</w:t>
            </w:r>
          </w:p>
        </w:tc>
      </w:tr>
      <w:tr w:rsidR="00B278D8" w:rsidRPr="00B278D8" w14:paraId="17988C8E" w14:textId="77777777" w:rsidTr="00170F62">
        <w:tc>
          <w:tcPr>
            <w:tcW w:w="1985" w:type="dxa"/>
            <w:tcBorders>
              <w:top w:val="single" w:sz="4" w:space="0" w:color="auto"/>
              <w:left w:val="single" w:sz="4" w:space="0" w:color="auto"/>
              <w:bottom w:val="single" w:sz="4" w:space="0" w:color="auto"/>
              <w:right w:val="single" w:sz="4" w:space="0" w:color="auto"/>
            </w:tcBorders>
          </w:tcPr>
          <w:p w14:paraId="5F3DA17F" w14:textId="77777777" w:rsidR="00F8519F" w:rsidRPr="008756A1" w:rsidRDefault="00F8519F" w:rsidP="00F8519F">
            <w:pPr>
              <w:spacing w:before="0" w:after="0"/>
              <w:rPr>
                <w:szCs w:val="22"/>
              </w:rPr>
            </w:pPr>
            <w:r w:rsidRPr="008756A1">
              <w:rPr>
                <w:szCs w:val="22"/>
              </w:rPr>
              <w:t>T-DNA</w:t>
            </w:r>
          </w:p>
        </w:tc>
        <w:tc>
          <w:tcPr>
            <w:tcW w:w="7337" w:type="dxa"/>
            <w:tcBorders>
              <w:top w:val="single" w:sz="4" w:space="0" w:color="auto"/>
              <w:left w:val="single" w:sz="4" w:space="0" w:color="auto"/>
              <w:bottom w:val="single" w:sz="4" w:space="0" w:color="auto"/>
              <w:right w:val="single" w:sz="4" w:space="0" w:color="auto"/>
            </w:tcBorders>
          </w:tcPr>
          <w:p w14:paraId="5A696019" w14:textId="77777777" w:rsidR="00F8519F" w:rsidRPr="008756A1" w:rsidRDefault="00F8519F" w:rsidP="00F8519F">
            <w:pPr>
              <w:spacing w:before="0" w:after="0"/>
              <w:rPr>
                <w:szCs w:val="22"/>
              </w:rPr>
            </w:pPr>
            <w:r w:rsidRPr="008756A1">
              <w:rPr>
                <w:szCs w:val="22"/>
              </w:rPr>
              <w:t>Transfer DNA</w:t>
            </w:r>
          </w:p>
        </w:tc>
      </w:tr>
      <w:tr w:rsidR="00B278D8" w:rsidRPr="00B278D8" w14:paraId="2F7047FD" w14:textId="77777777" w:rsidTr="00170F62">
        <w:tc>
          <w:tcPr>
            <w:tcW w:w="1985" w:type="dxa"/>
            <w:tcBorders>
              <w:top w:val="single" w:sz="4" w:space="0" w:color="auto"/>
              <w:left w:val="single" w:sz="4" w:space="0" w:color="auto"/>
              <w:bottom w:val="single" w:sz="4" w:space="0" w:color="auto"/>
              <w:right w:val="single" w:sz="4" w:space="0" w:color="auto"/>
            </w:tcBorders>
          </w:tcPr>
          <w:p w14:paraId="4DFD5977" w14:textId="79EC24B0" w:rsidR="00F8519F" w:rsidRPr="008756A1" w:rsidRDefault="00F8519F" w:rsidP="00F8519F">
            <w:pPr>
              <w:spacing w:before="0" w:after="0"/>
              <w:rPr>
                <w:szCs w:val="22"/>
              </w:rPr>
            </w:pPr>
            <w:r w:rsidRPr="008756A1">
              <w:rPr>
                <w:szCs w:val="22"/>
              </w:rPr>
              <w:t>TT</w:t>
            </w:r>
          </w:p>
        </w:tc>
        <w:tc>
          <w:tcPr>
            <w:tcW w:w="7337" w:type="dxa"/>
            <w:tcBorders>
              <w:top w:val="single" w:sz="4" w:space="0" w:color="auto"/>
              <w:left w:val="single" w:sz="4" w:space="0" w:color="auto"/>
              <w:bottom w:val="single" w:sz="4" w:space="0" w:color="auto"/>
              <w:right w:val="single" w:sz="4" w:space="0" w:color="auto"/>
            </w:tcBorders>
          </w:tcPr>
          <w:p w14:paraId="0B5DFAEF" w14:textId="7E6F0DD5" w:rsidR="00F8519F" w:rsidRPr="008756A1" w:rsidRDefault="00F8519F" w:rsidP="00F8519F">
            <w:pPr>
              <w:spacing w:before="0" w:after="0"/>
              <w:rPr>
                <w:szCs w:val="22"/>
              </w:rPr>
            </w:pPr>
            <w:r w:rsidRPr="008756A1">
              <w:rPr>
                <w:szCs w:val="22"/>
              </w:rPr>
              <w:t>Triazine tolerant</w:t>
            </w:r>
          </w:p>
        </w:tc>
      </w:tr>
      <w:tr w:rsidR="00B278D8" w:rsidRPr="00B278D8" w14:paraId="23543F1C" w14:textId="77777777" w:rsidTr="00170F62">
        <w:tc>
          <w:tcPr>
            <w:tcW w:w="1985" w:type="dxa"/>
            <w:tcBorders>
              <w:top w:val="single" w:sz="4" w:space="0" w:color="auto"/>
              <w:left w:val="single" w:sz="4" w:space="0" w:color="auto"/>
              <w:bottom w:val="single" w:sz="4" w:space="0" w:color="auto"/>
              <w:right w:val="single" w:sz="4" w:space="0" w:color="auto"/>
            </w:tcBorders>
          </w:tcPr>
          <w:p w14:paraId="186CF928" w14:textId="1C1F9B0F" w:rsidR="00F8519F" w:rsidRPr="008756A1" w:rsidRDefault="00F8519F" w:rsidP="00F8519F">
            <w:pPr>
              <w:spacing w:before="0" w:after="0"/>
              <w:rPr>
                <w:szCs w:val="22"/>
              </w:rPr>
            </w:pPr>
            <w:r w:rsidRPr="008756A1">
              <w:rPr>
                <w:szCs w:val="22"/>
              </w:rPr>
              <w:t>USA</w:t>
            </w:r>
          </w:p>
        </w:tc>
        <w:tc>
          <w:tcPr>
            <w:tcW w:w="7337" w:type="dxa"/>
            <w:tcBorders>
              <w:top w:val="single" w:sz="4" w:space="0" w:color="auto"/>
              <w:left w:val="single" w:sz="4" w:space="0" w:color="auto"/>
              <w:bottom w:val="single" w:sz="4" w:space="0" w:color="auto"/>
              <w:right w:val="single" w:sz="4" w:space="0" w:color="auto"/>
            </w:tcBorders>
          </w:tcPr>
          <w:p w14:paraId="279F3F83" w14:textId="2CC0CD65" w:rsidR="00F8519F" w:rsidRPr="008756A1" w:rsidRDefault="00F8519F" w:rsidP="00F8519F">
            <w:pPr>
              <w:spacing w:before="0" w:after="0"/>
              <w:rPr>
                <w:szCs w:val="22"/>
              </w:rPr>
            </w:pPr>
            <w:r w:rsidRPr="008756A1">
              <w:rPr>
                <w:szCs w:val="22"/>
              </w:rPr>
              <w:t>United States of America</w:t>
            </w:r>
          </w:p>
        </w:tc>
      </w:tr>
      <w:tr w:rsidR="00B278D8" w:rsidRPr="00B278D8" w14:paraId="420060FD" w14:textId="77777777" w:rsidTr="00170F62">
        <w:tc>
          <w:tcPr>
            <w:tcW w:w="1985" w:type="dxa"/>
            <w:tcBorders>
              <w:top w:val="single" w:sz="4" w:space="0" w:color="auto"/>
              <w:left w:val="single" w:sz="4" w:space="0" w:color="auto"/>
              <w:bottom w:val="single" w:sz="4" w:space="0" w:color="auto"/>
              <w:right w:val="single" w:sz="4" w:space="0" w:color="auto"/>
            </w:tcBorders>
          </w:tcPr>
          <w:p w14:paraId="63A4DF30" w14:textId="77777777" w:rsidR="00F8519F" w:rsidRPr="008756A1" w:rsidRDefault="00F8519F" w:rsidP="00F8519F">
            <w:pPr>
              <w:spacing w:before="0" w:after="0"/>
              <w:rPr>
                <w:szCs w:val="22"/>
              </w:rPr>
            </w:pPr>
            <w:r w:rsidRPr="008756A1">
              <w:rPr>
                <w:szCs w:val="22"/>
              </w:rPr>
              <w:t>USDA-APHIS</w:t>
            </w:r>
          </w:p>
        </w:tc>
        <w:tc>
          <w:tcPr>
            <w:tcW w:w="7337" w:type="dxa"/>
            <w:tcBorders>
              <w:top w:val="single" w:sz="4" w:space="0" w:color="auto"/>
              <w:left w:val="single" w:sz="4" w:space="0" w:color="auto"/>
              <w:bottom w:val="single" w:sz="4" w:space="0" w:color="auto"/>
              <w:right w:val="single" w:sz="4" w:space="0" w:color="auto"/>
            </w:tcBorders>
          </w:tcPr>
          <w:p w14:paraId="47131458" w14:textId="77777777" w:rsidR="00F8519F" w:rsidRPr="008756A1" w:rsidRDefault="00F8519F" w:rsidP="00F8519F">
            <w:pPr>
              <w:spacing w:before="0" w:after="0"/>
              <w:rPr>
                <w:szCs w:val="22"/>
              </w:rPr>
            </w:pPr>
            <w:r w:rsidRPr="008756A1">
              <w:rPr>
                <w:szCs w:val="22"/>
              </w:rPr>
              <w:t>United States Department of Agriculture - Animal and Plant Health Inspection Service</w:t>
            </w:r>
          </w:p>
        </w:tc>
      </w:tr>
    </w:tbl>
    <w:p w14:paraId="40670127" w14:textId="635D8614" w:rsidR="008652A2" w:rsidRPr="00B278D8" w:rsidRDefault="008652A2">
      <w:pPr>
        <w:spacing w:before="0" w:after="0"/>
        <w:sectPr w:rsidR="008652A2" w:rsidRPr="00B278D8" w:rsidSect="00CC5AD5">
          <w:footerReference w:type="default" r:id="rId14"/>
          <w:pgSz w:w="11909" w:h="16834" w:code="9"/>
          <w:pgMar w:top="1418" w:right="1247" w:bottom="1418" w:left="1247" w:header="720" w:footer="720" w:gutter="0"/>
          <w:pgNumType w:fmt="upperRoman"/>
          <w:cols w:space="720"/>
        </w:sectPr>
      </w:pPr>
    </w:p>
    <w:bookmarkStart w:id="37" w:name="_Toc301341824"/>
    <w:bookmarkStart w:id="38" w:name="_Ref41249010"/>
    <w:bookmarkStart w:id="39" w:name="_Toc142471144"/>
    <w:bookmarkStart w:id="40" w:name="_Toc142987511"/>
    <w:bookmarkStart w:id="41" w:name="_Toc143058800"/>
    <w:bookmarkStart w:id="42" w:name="_Toc94337984"/>
    <w:bookmarkStart w:id="43" w:name="_Toc97019206"/>
    <w:p w14:paraId="300B780E" w14:textId="0EEF77E5" w:rsidR="00533D84" w:rsidRPr="00B278D8" w:rsidRDefault="005C28BC" w:rsidP="001E222E">
      <w:pPr>
        <w:pStyle w:val="1RARMP"/>
      </w:pPr>
      <w:r w:rsidRPr="00B278D8">
        <w:lastRenderedPageBreak/>
        <w:fldChar w:fldCharType="begin"/>
      </w:r>
      <w:r w:rsidRPr="00B278D8">
        <w:instrText xml:space="preserve"> HYPERLINK  \l "_Table_of_contents" </w:instrText>
      </w:r>
      <w:r w:rsidRPr="00B278D8">
        <w:fldChar w:fldCharType="separate"/>
      </w:r>
      <w:bookmarkStart w:id="44" w:name="_Toc116655370"/>
      <w:bookmarkStart w:id="45" w:name="_Ref99017843"/>
      <w:bookmarkStart w:id="46" w:name="_Ref98237045"/>
      <w:r w:rsidR="00533D84" w:rsidRPr="00B278D8">
        <w:rPr>
          <w:rStyle w:val="Hyperlink"/>
          <w:u w:val="none"/>
        </w:rPr>
        <w:t>Risk assessment context</w:t>
      </w:r>
      <w:bookmarkEnd w:id="37"/>
      <w:bookmarkEnd w:id="38"/>
      <w:bookmarkEnd w:id="44"/>
      <w:bookmarkEnd w:id="45"/>
      <w:bookmarkEnd w:id="46"/>
      <w:r w:rsidRPr="00B278D8">
        <w:fldChar w:fldCharType="end"/>
      </w:r>
    </w:p>
    <w:bookmarkStart w:id="47" w:name="_Toc202859546"/>
    <w:bookmarkStart w:id="48" w:name="_Toc301341825"/>
    <w:bookmarkStart w:id="49" w:name="_Toc446425382"/>
    <w:p w14:paraId="43098BD3" w14:textId="050A0D1C" w:rsidR="00F4070C" w:rsidRPr="00B278D8" w:rsidRDefault="005C28BC" w:rsidP="007E32E3">
      <w:pPr>
        <w:pStyle w:val="2RARMP"/>
      </w:pPr>
      <w:r w:rsidRPr="00B278D8">
        <w:fldChar w:fldCharType="begin"/>
      </w:r>
      <w:r w:rsidRPr="00B278D8">
        <w:instrText xml:space="preserve"> HYPERLINK  \l "_Table_of_contents" </w:instrText>
      </w:r>
      <w:r w:rsidRPr="00B278D8">
        <w:fldChar w:fldCharType="separate"/>
      </w:r>
      <w:bookmarkStart w:id="50" w:name="_Toc116655371"/>
      <w:r w:rsidR="00F4070C" w:rsidRPr="00B278D8">
        <w:rPr>
          <w:rStyle w:val="Hyperlink"/>
          <w:u w:val="none"/>
        </w:rPr>
        <w:t>Background</w:t>
      </w:r>
      <w:bookmarkEnd w:id="47"/>
      <w:bookmarkEnd w:id="48"/>
      <w:bookmarkEnd w:id="49"/>
      <w:bookmarkEnd w:id="50"/>
      <w:r w:rsidRPr="00B278D8">
        <w:fldChar w:fldCharType="end"/>
      </w:r>
    </w:p>
    <w:p w14:paraId="6045F637" w14:textId="77777777" w:rsidR="00B15FE0" w:rsidRPr="00B278D8" w:rsidRDefault="00F54D39" w:rsidP="001F0D9C">
      <w:pPr>
        <w:pStyle w:val="RARMPPara"/>
      </w:pPr>
      <w:r w:rsidRPr="00B278D8">
        <w:t xml:space="preserve">An application has been made under the </w:t>
      </w:r>
      <w:r w:rsidRPr="00B278D8">
        <w:rPr>
          <w:i/>
          <w:iCs/>
        </w:rPr>
        <w:t>Gene Technology Act 2000</w:t>
      </w:r>
      <w:r w:rsidRPr="00B278D8">
        <w:t xml:space="preserve"> (the Act) for Dealings involving the Intentional Release (DIR) of genetically modified organisms (GMOs) into the Australian environment.</w:t>
      </w:r>
    </w:p>
    <w:p w14:paraId="770390A4" w14:textId="77777777" w:rsidR="00B15FE0" w:rsidRPr="00B278D8" w:rsidRDefault="00F54D39" w:rsidP="001F0D9C">
      <w:pPr>
        <w:pStyle w:val="RARMPPara"/>
      </w:pPr>
      <w:r w:rsidRPr="00B278D8">
        <w:t xml:space="preserve">The Act </w:t>
      </w:r>
      <w:r w:rsidR="002F6367" w:rsidRPr="00B278D8">
        <w:t>and the Gene Technology Regulations 2001 (the Regulations), together with corresponding State and Territory legislation</w:t>
      </w:r>
      <w:r w:rsidRPr="00B278D8">
        <w:t xml:space="preserve">, comprise Australia’s national regulatory system for gene technology. Its objective is to protect the health and safety of people, and to protect the environment, by identifying risks posed by or </w:t>
      </w:r>
      <w:proofErr w:type="gramStart"/>
      <w:r w:rsidRPr="00B278D8">
        <w:t>as a result of</w:t>
      </w:r>
      <w:proofErr w:type="gramEnd"/>
      <w:r w:rsidRPr="00B278D8">
        <w:t xml:space="preserve"> gene technology, and by managing those risks through regulating certain dealings with GMOs.</w:t>
      </w:r>
    </w:p>
    <w:p w14:paraId="5ED0DCA9" w14:textId="77777777" w:rsidR="002F6367" w:rsidRPr="00B278D8" w:rsidRDefault="002F6367" w:rsidP="001F0D9C">
      <w:pPr>
        <w:pStyle w:val="RARMPPara"/>
      </w:pPr>
      <w:r w:rsidRPr="00B278D8">
        <w:t xml:space="preserve">Section 50 of the Act requires that the Gene Technology Regulator (the Regulator) must prepare a Risk Assessment and Risk Management Plan (RARMP) in response to an application for release of GMOs into the Australian environment. Sections 50, 50A and 51 of the Act and sections 9 and 10 of the Regulations outline the matters which the Regulator must </w:t>
      </w:r>
      <w:proofErr w:type="gramStart"/>
      <w:r w:rsidRPr="00B278D8">
        <w:t>take into account</w:t>
      </w:r>
      <w:proofErr w:type="gramEnd"/>
      <w:r w:rsidRPr="00B278D8">
        <w:t xml:space="preserve"> and who must be consulted when preparing the RARMP.</w:t>
      </w:r>
    </w:p>
    <w:p w14:paraId="0DAE2D9E" w14:textId="1E5BBCB0" w:rsidR="002F6367" w:rsidRPr="00B278D8" w:rsidRDefault="002F6367" w:rsidP="001F0D9C">
      <w:pPr>
        <w:pStyle w:val="RARMPPara"/>
      </w:pPr>
      <w:r w:rsidRPr="00B278D8">
        <w:t xml:space="preserve">The </w:t>
      </w:r>
      <w:r w:rsidRPr="00B278D8">
        <w:rPr>
          <w:i/>
        </w:rPr>
        <w:t>Risk Analysis Framework</w:t>
      </w:r>
      <w:r w:rsidRPr="00B278D8">
        <w:t xml:space="preserve"> </w:t>
      </w:r>
      <w:r w:rsidR="00A64F74" w:rsidRPr="00B278D8">
        <w:t>(RAF</w:t>
      </w:r>
      <w:r w:rsidR="00935289" w:rsidRPr="00B278D8">
        <w:t>)</w:t>
      </w:r>
      <w:r w:rsidR="00672553" w:rsidRPr="00B278D8">
        <w:t xml:space="preserve"> </w:t>
      </w:r>
      <w:r w:rsidR="00935289" w:rsidRPr="00B278D8">
        <w:fldChar w:fldCharType="begin"/>
      </w:r>
      <w:r w:rsidR="00B4768A">
        <w:instrText xml:space="preserve"> ADDIN EN.CITE &lt;EndNote&gt;&lt;Cite&gt;&lt;Author&gt;OGTR&lt;/Author&gt;&lt;Year&gt;2013&lt;/Year&gt;&lt;RecNum&gt;24715&lt;/RecNum&gt;&lt;DisplayText&gt;(OGTR, 2013)&lt;/DisplayText&gt;&lt;record&gt;&lt;rec-number&gt;24715&lt;/rec-number&gt;&lt;foreign-keys&gt;&lt;key app="EN" db-id="avrzt5sv7wwaa2epps1vzttcw5r5awswf02e" timestamp="1621825671"&gt;24715&lt;/key&gt;&lt;/foreign-keys&gt;&lt;ref-type name="Book"&gt;6&lt;/ref-type&gt;&lt;contributors&gt;&lt;authors&gt;&lt;author&gt;OGTR&lt;/author&gt;&lt;/authors&gt;&lt;/contributors&gt;&lt;titles&gt;&lt;title&gt;Risk Analysis Framework 2013&lt;/title&gt;&lt;/titles&gt;&lt;edition&gt;4th&lt;/edition&gt;&lt;reprint-edition&gt;On Request (5/11/2015)&lt;/reprint-edition&gt;&lt;keywords&gt;&lt;keyword&gt;risk&lt;/keyword&gt;&lt;keyword&gt;risk analysis&lt;/keyword&gt;&lt;keyword&gt;analysis&lt;/keyword&gt;&lt;/keywords&gt;&lt;dates&gt;&lt;year&gt;2013&lt;/year&gt;&lt;pub-dates&gt;&lt;date&gt;2013&lt;/date&gt;&lt;/pub-dates&gt;&lt;/dates&gt;&lt;pub-location&gt;Canberra, Australia&lt;/pub-location&gt;&lt;publisher&gt;Office of the Gene Technology Regulator&lt;/publisher&gt;&lt;isbn&gt;9781742419428&lt;/isbn&gt;&lt;label&gt;20511&lt;/label&gt;&lt;urls&gt;&lt;related-urls&gt;&lt;url&gt;&lt;style face="underline" font="default" size="100%"&gt;http://www.ogtr.gov.au/internet/ogtr/publishing.nsf/Content/raffinal5-toc&lt;/style&gt;&lt;/url&gt;&lt;/related-urls&gt;&lt;/urls&gt;&lt;/record&gt;&lt;/Cite&gt;&lt;/EndNote&gt;</w:instrText>
      </w:r>
      <w:r w:rsidR="00935289" w:rsidRPr="00B278D8">
        <w:fldChar w:fldCharType="separate"/>
      </w:r>
      <w:r w:rsidR="00935289" w:rsidRPr="00B278D8">
        <w:rPr>
          <w:noProof/>
        </w:rPr>
        <w:t>(</w:t>
      </w:r>
      <w:hyperlink w:anchor="_ENREF_74" w:tooltip="OGTR, 2013 #24715" w:history="1">
        <w:r w:rsidR="00F86A11" w:rsidRPr="00B278D8">
          <w:rPr>
            <w:noProof/>
          </w:rPr>
          <w:t>OGTR, 2013</w:t>
        </w:r>
      </w:hyperlink>
      <w:r w:rsidR="00935289" w:rsidRPr="00B278D8">
        <w:rPr>
          <w:noProof/>
        </w:rPr>
        <w:t>)</w:t>
      </w:r>
      <w:r w:rsidR="00935289" w:rsidRPr="00B278D8">
        <w:fldChar w:fldCharType="end"/>
      </w:r>
      <w:r w:rsidR="00935289" w:rsidRPr="00B278D8">
        <w:t xml:space="preserve"> </w:t>
      </w:r>
      <w:r w:rsidRPr="00B278D8">
        <w:t xml:space="preserve">explains the Regulator's approach to the preparation of RARMPs in accordance with the Act and the Regulations. The Regulator has also developed operational policies and guidelines that are relevant to DIR licences. These documents are available from the Office of the Gene Technology Regulator (OGTR) </w:t>
      </w:r>
      <w:hyperlink r:id="rId15" w:history="1">
        <w:r w:rsidR="00672553" w:rsidRPr="00B278D8">
          <w:rPr>
            <w:rStyle w:val="Hyperlink"/>
          </w:rPr>
          <w:t>website</w:t>
        </w:r>
      </w:hyperlink>
      <w:r w:rsidR="00672553" w:rsidRPr="00B278D8">
        <w:t>.</w:t>
      </w:r>
    </w:p>
    <w:p w14:paraId="6E18C14A" w14:textId="59E255ED" w:rsidR="00533D84" w:rsidRDefault="002F6367" w:rsidP="001F0D9C">
      <w:pPr>
        <w:pStyle w:val="RARMPPara"/>
      </w:pPr>
      <w:r w:rsidRPr="00B278D8">
        <w:t xml:space="preserve">Figure 1 shows the information that is considered, within the regulatory framework above, in establishing the risk assessment context. This information is specific for each application. Risks to the health and safety of people or the environment posed by the proposed release are assessed within this context. Chapter 1 </w:t>
      </w:r>
      <w:r w:rsidR="00991EEB" w:rsidRPr="00B278D8">
        <w:t xml:space="preserve">provides the specific information for establishing </w:t>
      </w:r>
      <w:r w:rsidRPr="00B278D8">
        <w:t>the risk assessment context for this application</w:t>
      </w:r>
      <w:r w:rsidR="00F54D39" w:rsidRPr="00B278D8">
        <w:t>.</w:t>
      </w:r>
    </w:p>
    <w:p w14:paraId="5B07472D" w14:textId="07582CF1" w:rsidR="00D13296" w:rsidRPr="00B278D8" w:rsidRDefault="00D13296" w:rsidP="00D13296">
      <w:pPr>
        <w:pStyle w:val="RARMPPara"/>
        <w:numPr>
          <w:ilvl w:val="0"/>
          <w:numId w:val="0"/>
        </w:numPr>
        <w:jc w:val="center"/>
      </w:pPr>
      <w:r>
        <w:rPr>
          <w:noProof/>
        </w:rPr>
        <w:drawing>
          <wp:inline distT="0" distB="0" distL="0" distR="0" wp14:anchorId="5CC0CEF9" wp14:editId="21DD2D47">
            <wp:extent cx="5019894" cy="3022600"/>
            <wp:effectExtent l="0" t="0" r="9525" b="6350"/>
            <wp:docPr id="4" name="Picture 4" descr="Figure 1 Summary of parameters used to establish the risk assessment context, within the legislative requirements, operational policies and guidelines of the OGTR and the R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Figure 1 Summary of parameters used to establish the risk assessment context, within the legislative requirements, operational policies and guidelines of the OGTR and the RAF."/>
                    <pic:cNvPicPr/>
                  </pic:nvPicPr>
                  <pic:blipFill>
                    <a:blip r:embed="rId16"/>
                    <a:stretch>
                      <a:fillRect/>
                    </a:stretch>
                  </pic:blipFill>
                  <pic:spPr>
                    <a:xfrm>
                      <a:off x="0" y="0"/>
                      <a:ext cx="5025808" cy="3026161"/>
                    </a:xfrm>
                    <a:prstGeom prst="rect">
                      <a:avLst/>
                    </a:prstGeom>
                  </pic:spPr>
                </pic:pic>
              </a:graphicData>
            </a:graphic>
          </wp:inline>
        </w:drawing>
      </w:r>
    </w:p>
    <w:p w14:paraId="3BD3D100" w14:textId="5315F9A5" w:rsidR="00533D84" w:rsidRPr="00B278D8" w:rsidRDefault="00533D84" w:rsidP="00A64F74">
      <w:pPr>
        <w:pStyle w:val="Caption-Figure"/>
        <w:ind w:left="1418" w:hanging="908"/>
      </w:pPr>
      <w:bookmarkStart w:id="51" w:name="_Ref383596632"/>
      <w:bookmarkStart w:id="52" w:name="_Hlk116745323"/>
      <w:r w:rsidRPr="00B278D8">
        <w:t xml:space="preserve">Figure </w:t>
      </w:r>
      <w:r w:rsidR="00D13296">
        <w:fldChar w:fldCharType="begin"/>
      </w:r>
      <w:r w:rsidR="00D13296">
        <w:instrText xml:space="preserve"> SEQ Figure \* ARABIC </w:instrText>
      </w:r>
      <w:r w:rsidR="00D13296">
        <w:fldChar w:fldCharType="separate"/>
      </w:r>
      <w:r w:rsidR="00C96297">
        <w:rPr>
          <w:noProof/>
        </w:rPr>
        <w:t>1</w:t>
      </w:r>
      <w:r w:rsidR="00D13296">
        <w:rPr>
          <w:noProof/>
        </w:rPr>
        <w:fldChar w:fldCharType="end"/>
      </w:r>
      <w:bookmarkEnd w:id="51"/>
      <w:r w:rsidRPr="00B278D8">
        <w:tab/>
      </w:r>
      <w:bookmarkStart w:id="53" w:name="_Ref256168805"/>
      <w:r w:rsidR="001266B9" w:rsidRPr="00B278D8">
        <w:t xml:space="preserve">Summary of parameters </w:t>
      </w:r>
      <w:r w:rsidRPr="00B278D8">
        <w:t>used to establish the risk assessment context</w:t>
      </w:r>
      <w:bookmarkEnd w:id="53"/>
      <w:r w:rsidR="00A64F74" w:rsidRPr="00B278D8">
        <w:t xml:space="preserve">, within the legislative requirements, operational </w:t>
      </w:r>
      <w:proofErr w:type="gramStart"/>
      <w:r w:rsidR="00A64F74" w:rsidRPr="00B278D8">
        <w:t>policies</w:t>
      </w:r>
      <w:proofErr w:type="gramEnd"/>
      <w:r w:rsidR="00A64F74" w:rsidRPr="00B278D8">
        <w:t xml:space="preserve"> and guidelines of the OGTR and the RAF.</w:t>
      </w:r>
    </w:p>
    <w:bookmarkEnd w:id="52"/>
    <w:p w14:paraId="4805C0EB" w14:textId="759ABDE3" w:rsidR="008C75CD" w:rsidRPr="00B278D8" w:rsidRDefault="00897A3E" w:rsidP="001F0D9C">
      <w:pPr>
        <w:pStyle w:val="RARMPPara"/>
      </w:pPr>
      <w:r w:rsidRPr="00B278D8">
        <w:t xml:space="preserve">Since this application is for commercial purposes, it cannot be considered as a limited and controlled release application under section 50A of the Act. Therefore, under section 50(3) of the Act, the Regulator was required to seek advice from prescribed experts, </w:t>
      </w:r>
      <w:proofErr w:type="gramStart"/>
      <w:r w:rsidRPr="00B278D8">
        <w:t>agencies</w:t>
      </w:r>
      <w:proofErr w:type="gramEnd"/>
      <w:r w:rsidRPr="00B278D8">
        <w:t xml:space="preserve"> and authorities on matters </w:t>
      </w:r>
      <w:r w:rsidRPr="00B278D8">
        <w:lastRenderedPageBreak/>
        <w:t>relevant to the preparation of the RARMP. This first round of consultation included the Gene Technology Technical Advisory Committee (GTTAC), State and Territory Governments, Australian Government authorities or agencies prescribed in the Regulations, all Australian local councils</w:t>
      </w:r>
      <w:r w:rsidRPr="00B278D8">
        <w:rPr>
          <w:vertAlign w:val="superscript"/>
        </w:rPr>
        <w:footnoteReference w:id="2"/>
      </w:r>
      <w:r w:rsidRPr="00B278D8">
        <w:t xml:space="preserve"> and the Minister for the Environment. A summary of issues contained in submissions received is </w:t>
      </w:r>
      <w:r w:rsidR="007014C4" w:rsidRPr="00B278D8">
        <w:t xml:space="preserve">provided </w:t>
      </w:r>
      <w:r w:rsidRPr="00B278D8">
        <w:t>in Appendix A.</w:t>
      </w:r>
    </w:p>
    <w:p w14:paraId="1FC6E1FF" w14:textId="03DFC871" w:rsidR="00897A3E" w:rsidRPr="00B278D8" w:rsidRDefault="00897A3E" w:rsidP="001F0D9C">
      <w:pPr>
        <w:pStyle w:val="RARMPPara"/>
      </w:pPr>
      <w:bookmarkStart w:id="54" w:name="_Hlk112335606"/>
      <w:r w:rsidRPr="00B278D8">
        <w:t>Section 52 of the Act requires the Regulator, in a second round of consultation, to seek comment on the RARMP from the experts, agencies and authorities outlined above, as well as the public.</w:t>
      </w:r>
      <w:r w:rsidR="0081655A">
        <w:t xml:space="preserve"> </w:t>
      </w:r>
      <w:r w:rsidR="0081655A" w:rsidRPr="0081655A">
        <w:t xml:space="preserve">Advice from the prescribed experts, </w:t>
      </w:r>
      <w:proofErr w:type="gramStart"/>
      <w:r w:rsidR="0081655A" w:rsidRPr="0081655A">
        <w:t>agencies</w:t>
      </w:r>
      <w:proofErr w:type="gramEnd"/>
      <w:r w:rsidR="0081655A" w:rsidRPr="0081655A">
        <w:t xml:space="preserve"> and authorities in the second round of consultation, and how it was taken into account, is summarised in Appendix B. </w:t>
      </w:r>
      <w:bookmarkEnd w:id="54"/>
      <w:r w:rsidR="0081655A" w:rsidRPr="0081655A">
        <w:t>F</w:t>
      </w:r>
      <w:r w:rsidR="0081655A">
        <w:t>ive</w:t>
      </w:r>
      <w:r w:rsidR="0081655A" w:rsidRPr="0081655A">
        <w:t xml:space="preserve"> public submissions were received and their consideration is summarised in Appendix C.</w:t>
      </w:r>
    </w:p>
    <w:p w14:paraId="331A3596" w14:textId="1843996C" w:rsidR="00F55F2C" w:rsidRPr="00B278D8" w:rsidRDefault="00F55F2C" w:rsidP="00F55F2C">
      <w:pPr>
        <w:pStyle w:val="3RARMP"/>
      </w:pPr>
      <w:bookmarkStart w:id="55" w:name="_Toc116655372"/>
      <w:r w:rsidRPr="00B278D8">
        <w:t>Interface with other regulatory schemes</w:t>
      </w:r>
      <w:bookmarkEnd w:id="55"/>
    </w:p>
    <w:p w14:paraId="2BD8B952" w14:textId="1DF1CC8E" w:rsidR="002F6367" w:rsidRPr="00B278D8" w:rsidRDefault="00F55F2C" w:rsidP="001F0D9C">
      <w:pPr>
        <w:pStyle w:val="RARMPPara"/>
      </w:pPr>
      <w:r w:rsidRPr="00B278D8">
        <w:t xml:space="preserve">Gene technology legislation operates in conjunction with other regulatory schemes in Australia. </w:t>
      </w:r>
      <w:r w:rsidR="00A64F74" w:rsidRPr="00B278D8">
        <w:t>The GMOs and any proposed dealings may also be subject to regulation by other Australian government agencies that regulate GMOs or GM products, including Food Standards Australia New Zealand (FSANZ), the Australian Pesticides and Veterinary Medicines Authority</w:t>
      </w:r>
      <w:r w:rsidR="00413AFB" w:rsidRPr="00B278D8">
        <w:t xml:space="preserve"> (APVMA)</w:t>
      </w:r>
      <w:r w:rsidR="00A64F74" w:rsidRPr="00B278D8">
        <w:t>, the Therapeutic Goods Administration</w:t>
      </w:r>
      <w:r w:rsidR="004E47A6" w:rsidRPr="00B278D8">
        <w:t>,</w:t>
      </w:r>
      <w:r w:rsidR="00A64F74" w:rsidRPr="00B278D8">
        <w:t xml:space="preserve"> </w:t>
      </w:r>
      <w:r w:rsidRPr="00B278D8">
        <w:t xml:space="preserve">the Australian Industrial Chemicals Introduction Scheme </w:t>
      </w:r>
      <w:r w:rsidR="00A64F74" w:rsidRPr="00B278D8">
        <w:t xml:space="preserve">and </w:t>
      </w:r>
      <w:r w:rsidR="00003151">
        <w:t xml:space="preserve">the </w:t>
      </w:r>
      <w:r w:rsidR="00003151" w:rsidRPr="00003151">
        <w:t xml:space="preserve">Department of Agriculture, Fisheries and Forestry </w:t>
      </w:r>
      <w:r w:rsidR="00413AFB" w:rsidRPr="00B278D8">
        <w:t>(D</w:t>
      </w:r>
      <w:r w:rsidR="00003151">
        <w:t>AFF</w:t>
      </w:r>
      <w:r w:rsidR="00413AFB" w:rsidRPr="00B278D8">
        <w:t>)</w:t>
      </w:r>
      <w:r w:rsidR="00A64F74" w:rsidRPr="00B278D8">
        <w:t>. These dealings may also be subject to the operation of State legislation recognising an area as designated for the purpose of preserving the identity of GM crops, non-GM crops, or both GM crops and non-GM crops, for marketing purposes.</w:t>
      </w:r>
    </w:p>
    <w:p w14:paraId="76D54213" w14:textId="21DA730D" w:rsidR="00F55F2C" w:rsidRPr="00B278D8" w:rsidRDefault="00F55F2C" w:rsidP="001F0D9C">
      <w:pPr>
        <w:pStyle w:val="RARMPPara"/>
      </w:pPr>
      <w:r w:rsidRPr="00B278D8">
        <w:t>To avoid duplication of regulatory oversight, risks that have been considered by other regulatory agencies would not be re-assessed by the Regulator.</w:t>
      </w:r>
    </w:p>
    <w:p w14:paraId="16D9AB2A" w14:textId="155B478A" w:rsidR="00F55F2C" w:rsidRPr="00B278D8" w:rsidRDefault="00041D5A" w:rsidP="001F0D9C">
      <w:pPr>
        <w:pStyle w:val="RARMPPara"/>
      </w:pPr>
      <w:r w:rsidRPr="00B278D8">
        <w:t xml:space="preserve">FSANZ </w:t>
      </w:r>
      <w:r w:rsidR="00763DFF" w:rsidRPr="00B278D8">
        <w:t xml:space="preserve">assesses the safety and nutrition of food produced using gene technology through administration of the </w:t>
      </w:r>
      <w:r w:rsidR="007302AF" w:rsidRPr="00B278D8">
        <w:rPr>
          <w:i/>
        </w:rPr>
        <w:t>Australia New Zealand Food Standards Code</w:t>
      </w:r>
      <w:r w:rsidR="00763DFF" w:rsidRPr="00B278D8">
        <w:rPr>
          <w:i/>
        </w:rPr>
        <w:t>.</w:t>
      </w:r>
      <w:r w:rsidR="007302AF" w:rsidRPr="00B278D8">
        <w:t xml:space="preserve"> </w:t>
      </w:r>
    </w:p>
    <w:p w14:paraId="547C6EEC" w14:textId="210CD8CC" w:rsidR="00F55F2C" w:rsidRPr="00B278D8" w:rsidRDefault="002E6559" w:rsidP="001F0D9C">
      <w:pPr>
        <w:pStyle w:val="RARMPPara"/>
      </w:pPr>
      <w:r>
        <w:t>DAFF</w:t>
      </w:r>
      <w:r w:rsidRPr="00B278D8">
        <w:t xml:space="preserve"> </w:t>
      </w:r>
      <w:r w:rsidR="00F55F2C" w:rsidRPr="00B278D8">
        <w:t xml:space="preserve">regulates products imported into Australia to protect Australia from biosecurity risks. Under the </w:t>
      </w:r>
      <w:r w:rsidR="00F55F2C" w:rsidRPr="00B278D8">
        <w:rPr>
          <w:i/>
        </w:rPr>
        <w:t>Biosecurity Act 2015</w:t>
      </w:r>
      <w:r w:rsidR="00F55F2C" w:rsidRPr="00B278D8">
        <w:t xml:space="preserve">, the importation of biological material such as </w:t>
      </w:r>
      <w:r w:rsidR="009E359F" w:rsidRPr="00B278D8">
        <w:t xml:space="preserve">GM </w:t>
      </w:r>
      <w:r w:rsidR="00F55F2C" w:rsidRPr="00B278D8">
        <w:t xml:space="preserve">seeds requires a permit from </w:t>
      </w:r>
      <w:r w:rsidR="00D80CF1">
        <w:t>DAFF</w:t>
      </w:r>
      <w:r w:rsidR="00F55F2C" w:rsidRPr="00B278D8">
        <w:t>.</w:t>
      </w:r>
    </w:p>
    <w:p w14:paraId="75E36A93" w14:textId="19D0B265" w:rsidR="003329DD" w:rsidRPr="00B278D8" w:rsidRDefault="003329DD" w:rsidP="001F0D9C">
      <w:pPr>
        <w:pStyle w:val="RARMPPara"/>
      </w:pPr>
      <w:r w:rsidRPr="00B278D8">
        <w:t xml:space="preserve">Issues regarding herbicide use and resistance most appropriately fall under the </w:t>
      </w:r>
      <w:r w:rsidRPr="00B278D8">
        <w:rPr>
          <w:i/>
          <w:iCs/>
        </w:rPr>
        <w:t>Agricultural and Veterinary Chemicals Code Act 1994</w:t>
      </w:r>
      <w:r w:rsidRPr="00B278D8">
        <w:t xml:space="preserve">, and as such are the responsibility of the APVMA. The APVMA assesses all herbicides used in Australia and sets their conditions of use, including for resistance management. </w:t>
      </w:r>
    </w:p>
    <w:bookmarkStart w:id="56" w:name="_Toc202859548"/>
    <w:bookmarkStart w:id="57" w:name="_Ref233341201"/>
    <w:bookmarkStart w:id="58" w:name="_Toc301341827"/>
    <w:p w14:paraId="344A55C8" w14:textId="3683EEA0" w:rsidR="00E3313D" w:rsidRPr="00B278D8" w:rsidRDefault="005C28BC" w:rsidP="007E32E3">
      <w:pPr>
        <w:pStyle w:val="2RARMP"/>
      </w:pPr>
      <w:r w:rsidRPr="00B278D8">
        <w:fldChar w:fldCharType="begin"/>
      </w:r>
      <w:r w:rsidRPr="00B278D8">
        <w:instrText xml:space="preserve"> HYPERLINK  \l "_Table_of_contents" </w:instrText>
      </w:r>
      <w:r w:rsidRPr="00B278D8">
        <w:fldChar w:fldCharType="separate"/>
      </w:r>
      <w:bookmarkStart w:id="59" w:name="_Toc116655373"/>
      <w:r w:rsidR="00E3313D" w:rsidRPr="00B278D8">
        <w:rPr>
          <w:rStyle w:val="Hyperlink"/>
          <w:u w:val="none"/>
        </w:rPr>
        <w:t xml:space="preserve">The proposed </w:t>
      </w:r>
      <w:bookmarkEnd w:id="56"/>
      <w:r w:rsidR="00E3313D" w:rsidRPr="00B278D8">
        <w:rPr>
          <w:rStyle w:val="Hyperlink"/>
          <w:u w:val="none"/>
        </w:rPr>
        <w:t>release</w:t>
      </w:r>
      <w:bookmarkEnd w:id="57"/>
      <w:bookmarkEnd w:id="58"/>
      <w:bookmarkEnd w:id="59"/>
      <w:r w:rsidRPr="00B278D8">
        <w:fldChar w:fldCharType="end"/>
      </w:r>
    </w:p>
    <w:p w14:paraId="22C9AF14" w14:textId="31C016E2" w:rsidR="00E3712B" w:rsidRPr="00650331" w:rsidRDefault="00AA276C" w:rsidP="001F0D9C">
      <w:pPr>
        <w:pStyle w:val="RARMPPara"/>
      </w:pPr>
      <w:r w:rsidRPr="007E32E3">
        <w:t>BASF</w:t>
      </w:r>
      <w:r w:rsidR="00520F69" w:rsidRPr="007E32E3">
        <w:t xml:space="preserve"> </w:t>
      </w:r>
      <w:r w:rsidR="00520F69" w:rsidRPr="00650331">
        <w:t>Australia Ltd (</w:t>
      </w:r>
      <w:r w:rsidR="00FD1527" w:rsidRPr="00650331">
        <w:t>BASF</w:t>
      </w:r>
      <w:r w:rsidR="00520F69" w:rsidRPr="00650331">
        <w:t>) prop</w:t>
      </w:r>
      <w:r w:rsidR="00EC7C3A" w:rsidRPr="00650331">
        <w:t>oses commercial cultivation of</w:t>
      </w:r>
      <w:r w:rsidR="00520F69" w:rsidRPr="00650331">
        <w:t xml:space="preserve"> </w:t>
      </w:r>
      <w:r w:rsidR="00140BD0" w:rsidRPr="00650331">
        <w:t xml:space="preserve">a </w:t>
      </w:r>
      <w:r w:rsidR="00520F69" w:rsidRPr="00650331">
        <w:t xml:space="preserve">genetically modified (GM) </w:t>
      </w:r>
      <w:r w:rsidR="00435023" w:rsidRPr="00650331">
        <w:t>Indian mustard</w:t>
      </w:r>
      <w:r w:rsidR="00520F69" w:rsidRPr="00650331">
        <w:t xml:space="preserve"> line</w:t>
      </w:r>
      <w:r w:rsidR="00140BD0" w:rsidRPr="00650331">
        <w:t>,</w:t>
      </w:r>
      <w:r w:rsidR="00435023" w:rsidRPr="00650331">
        <w:t xml:space="preserve"> RF3 </w:t>
      </w:r>
      <w:r w:rsidR="00140BD0" w:rsidRPr="00650331">
        <w:t>canola quality</w:t>
      </w:r>
      <w:r w:rsidR="006D34DD" w:rsidRPr="00650331">
        <w:rPr>
          <w:rStyle w:val="FootnoteReference"/>
        </w:rPr>
        <w:footnoteReference w:id="3"/>
      </w:r>
      <w:r w:rsidR="00140BD0" w:rsidRPr="00650331">
        <w:t xml:space="preserve"> </w:t>
      </w:r>
      <w:proofErr w:type="spellStart"/>
      <w:r w:rsidR="00140BD0" w:rsidRPr="00650331">
        <w:rPr>
          <w:i/>
          <w:iCs/>
        </w:rPr>
        <w:t>Brassic</w:t>
      </w:r>
      <w:proofErr w:type="spellEnd"/>
      <w:r w:rsidR="00140BD0" w:rsidRPr="00650331">
        <w:rPr>
          <w:i/>
          <w:iCs/>
        </w:rPr>
        <w:t xml:space="preserve"> </w:t>
      </w:r>
      <w:proofErr w:type="spellStart"/>
      <w:r w:rsidR="00D56BAA" w:rsidRPr="00650331">
        <w:rPr>
          <w:i/>
          <w:iCs/>
        </w:rPr>
        <w:t>j</w:t>
      </w:r>
      <w:r w:rsidR="00435023" w:rsidRPr="00650331">
        <w:rPr>
          <w:i/>
          <w:iCs/>
        </w:rPr>
        <w:t>uncea</w:t>
      </w:r>
      <w:proofErr w:type="spellEnd"/>
      <w:r w:rsidR="00D437AB" w:rsidRPr="00650331">
        <w:rPr>
          <w:i/>
          <w:iCs/>
        </w:rPr>
        <w:t xml:space="preserve"> </w:t>
      </w:r>
      <w:r w:rsidR="00D437AB" w:rsidRPr="00650331">
        <w:t xml:space="preserve">(RF3 </w:t>
      </w:r>
      <w:proofErr w:type="spellStart"/>
      <w:r w:rsidR="00D56BAA" w:rsidRPr="00650331">
        <w:t>j</w:t>
      </w:r>
      <w:r w:rsidR="00D437AB" w:rsidRPr="00650331">
        <w:t>uncea</w:t>
      </w:r>
      <w:proofErr w:type="spellEnd"/>
      <w:r w:rsidR="002C6011" w:rsidRPr="00650331">
        <w:t xml:space="preserve"> canola</w:t>
      </w:r>
      <w:r w:rsidR="00D437AB" w:rsidRPr="00650331">
        <w:t>)</w:t>
      </w:r>
      <w:r w:rsidR="00EC7C3A" w:rsidRPr="00650331">
        <w:t xml:space="preserve">. </w:t>
      </w:r>
      <w:r w:rsidR="00945F4E" w:rsidRPr="00650331">
        <w:t xml:space="preserve">RF3 </w:t>
      </w:r>
      <w:proofErr w:type="spellStart"/>
      <w:r w:rsidR="0070477B" w:rsidRPr="00650331">
        <w:t>j</w:t>
      </w:r>
      <w:r w:rsidR="00435023" w:rsidRPr="00650331">
        <w:t>uncea</w:t>
      </w:r>
      <w:proofErr w:type="spellEnd"/>
      <w:r w:rsidR="00435023" w:rsidRPr="00650331">
        <w:t xml:space="preserve"> </w:t>
      </w:r>
      <w:r w:rsidR="002C6011" w:rsidRPr="00650331">
        <w:t xml:space="preserve">canola </w:t>
      </w:r>
      <w:r w:rsidR="00945F4E" w:rsidRPr="00650331">
        <w:t xml:space="preserve">was developed by conventional breeding between the GM </w:t>
      </w:r>
      <w:r w:rsidR="00745D5C" w:rsidRPr="00650331">
        <w:rPr>
          <w:i/>
          <w:iCs/>
        </w:rPr>
        <w:t>B</w:t>
      </w:r>
      <w:r w:rsidR="00D437AB" w:rsidRPr="00650331">
        <w:rPr>
          <w:i/>
          <w:iCs/>
        </w:rPr>
        <w:t>rassica</w:t>
      </w:r>
      <w:r w:rsidR="00745D5C" w:rsidRPr="00650331">
        <w:rPr>
          <w:i/>
          <w:iCs/>
        </w:rPr>
        <w:t xml:space="preserve"> napus</w:t>
      </w:r>
      <w:r w:rsidR="00745D5C" w:rsidRPr="00650331">
        <w:t xml:space="preserve"> </w:t>
      </w:r>
      <w:r w:rsidR="00945F4E" w:rsidRPr="00650331">
        <w:t>line</w:t>
      </w:r>
      <w:r w:rsidR="00435023" w:rsidRPr="00650331">
        <w:t xml:space="preserve"> </w:t>
      </w:r>
      <w:r w:rsidR="00945F4E" w:rsidRPr="00650331">
        <w:t>RF</w:t>
      </w:r>
      <w:r w:rsidR="00C83507" w:rsidRPr="00650331">
        <w:t xml:space="preserve">3 </w:t>
      </w:r>
      <w:r w:rsidR="002C6011" w:rsidRPr="00650331">
        <w:t>(RF3 canola</w:t>
      </w:r>
      <w:r w:rsidR="00D56BAA" w:rsidRPr="00650331">
        <w:t xml:space="preserve">, also known by the OECD </w:t>
      </w:r>
      <w:r w:rsidR="00237ECA" w:rsidRPr="00650331">
        <w:t xml:space="preserve">unique </w:t>
      </w:r>
      <w:r w:rsidR="00D56BAA" w:rsidRPr="00650331">
        <w:t>identifier ACS-BNØØ3-6</w:t>
      </w:r>
      <w:r w:rsidR="002C6011" w:rsidRPr="00650331">
        <w:t xml:space="preserve">) </w:t>
      </w:r>
      <w:r w:rsidR="00C83507" w:rsidRPr="00650331">
        <w:t xml:space="preserve">and </w:t>
      </w:r>
      <w:r w:rsidR="002C6011" w:rsidRPr="00650331">
        <w:t xml:space="preserve">a </w:t>
      </w:r>
      <w:r w:rsidR="00745D5C" w:rsidRPr="00650331">
        <w:t xml:space="preserve">non-GM </w:t>
      </w:r>
      <w:r w:rsidR="00745D5C" w:rsidRPr="00650331">
        <w:rPr>
          <w:i/>
          <w:iCs/>
        </w:rPr>
        <w:t xml:space="preserve">B. </w:t>
      </w:r>
      <w:proofErr w:type="spellStart"/>
      <w:r w:rsidR="00D56BAA" w:rsidRPr="00650331">
        <w:rPr>
          <w:i/>
          <w:iCs/>
        </w:rPr>
        <w:t>j</w:t>
      </w:r>
      <w:r w:rsidR="00745D5C" w:rsidRPr="00650331">
        <w:rPr>
          <w:i/>
          <w:iCs/>
        </w:rPr>
        <w:t>uncea</w:t>
      </w:r>
      <w:proofErr w:type="spellEnd"/>
      <w:r w:rsidR="00435023" w:rsidRPr="00650331">
        <w:t xml:space="preserve"> </w:t>
      </w:r>
      <w:r w:rsidR="002C6011" w:rsidRPr="00650331">
        <w:t>line</w:t>
      </w:r>
      <w:r w:rsidR="00D56BAA" w:rsidRPr="00650331">
        <w:t xml:space="preserve">. It </w:t>
      </w:r>
      <w:r w:rsidR="00C83507" w:rsidRPr="00650331">
        <w:t xml:space="preserve">contains </w:t>
      </w:r>
      <w:r w:rsidR="002C6011" w:rsidRPr="00650331">
        <w:t xml:space="preserve">one introduced gene that confers tolerance to herbicides containing </w:t>
      </w:r>
      <w:proofErr w:type="spellStart"/>
      <w:r w:rsidR="002C6011" w:rsidRPr="00650331">
        <w:t>glufosinate</w:t>
      </w:r>
      <w:proofErr w:type="spellEnd"/>
      <w:r w:rsidR="00D56BAA" w:rsidRPr="00650331">
        <w:t xml:space="preserve"> and</w:t>
      </w:r>
      <w:r w:rsidR="002C6011" w:rsidRPr="00650331">
        <w:t xml:space="preserve"> a</w:t>
      </w:r>
      <w:r w:rsidR="00C83507" w:rsidRPr="00650331">
        <w:t xml:space="preserve"> gene </w:t>
      </w:r>
      <w:r w:rsidR="00270E8B" w:rsidRPr="00650331">
        <w:t>for</w:t>
      </w:r>
      <w:r w:rsidR="00C83507" w:rsidRPr="00650331">
        <w:t xml:space="preserve"> </w:t>
      </w:r>
      <w:r w:rsidR="0043767E" w:rsidRPr="00650331">
        <w:t>male fertility restoration, which is part of a</w:t>
      </w:r>
      <w:r w:rsidR="00C83507" w:rsidRPr="00650331">
        <w:t xml:space="preserve"> hybrid breeding system</w:t>
      </w:r>
      <w:r w:rsidR="0043767E" w:rsidRPr="00650331">
        <w:t xml:space="preserve"> (HBS)</w:t>
      </w:r>
      <w:r w:rsidR="00270E8B" w:rsidRPr="00650331">
        <w:t>.</w:t>
      </w:r>
      <w:r w:rsidR="0043767E" w:rsidRPr="00650331">
        <w:t xml:space="preserve"> The applicant (</w:t>
      </w:r>
      <w:r w:rsidR="00B13DAC" w:rsidRPr="00650331">
        <w:t>BASF</w:t>
      </w:r>
      <w:r w:rsidR="0043767E" w:rsidRPr="00650331">
        <w:t>)</w:t>
      </w:r>
      <w:r w:rsidR="00B13DAC" w:rsidRPr="00650331">
        <w:t xml:space="preserve"> states that although the introduced gene for </w:t>
      </w:r>
      <w:r w:rsidR="0043767E" w:rsidRPr="00650331">
        <w:t xml:space="preserve">male fertility restoration, part of the HBS, </w:t>
      </w:r>
      <w:r w:rsidR="00B13DAC" w:rsidRPr="00650331">
        <w:t>is present in RF</w:t>
      </w:r>
      <w:r w:rsidR="005B7960" w:rsidRPr="00650331">
        <w:t>3</w:t>
      </w:r>
      <w:r w:rsidR="00B13DAC" w:rsidRPr="00650331">
        <w:t xml:space="preserve"> </w:t>
      </w:r>
      <w:proofErr w:type="spellStart"/>
      <w:r w:rsidR="0043767E" w:rsidRPr="00650331">
        <w:t>j</w:t>
      </w:r>
      <w:r w:rsidR="00B13DAC" w:rsidRPr="00650331">
        <w:t>unce</w:t>
      </w:r>
      <w:r w:rsidR="005B7960" w:rsidRPr="00650331">
        <w:t>a</w:t>
      </w:r>
      <w:proofErr w:type="spellEnd"/>
      <w:r w:rsidR="00B13DAC" w:rsidRPr="00650331">
        <w:t xml:space="preserve"> canola, it is their intention to use only the </w:t>
      </w:r>
      <w:proofErr w:type="spellStart"/>
      <w:r w:rsidR="00B13DAC" w:rsidRPr="00650331">
        <w:t>glufosinate</w:t>
      </w:r>
      <w:proofErr w:type="spellEnd"/>
      <w:r w:rsidR="00B13DAC" w:rsidRPr="00650331">
        <w:t xml:space="preserve"> tolerance trait for this commercial release.</w:t>
      </w:r>
    </w:p>
    <w:p w14:paraId="2E4E4871" w14:textId="5777D6DE" w:rsidR="00E3313D" w:rsidRPr="002833AE" w:rsidRDefault="00E3313D" w:rsidP="001F0D9C">
      <w:pPr>
        <w:pStyle w:val="RARMPPara"/>
      </w:pPr>
      <w:r w:rsidRPr="00650331">
        <w:lastRenderedPageBreak/>
        <w:t xml:space="preserve">The applicant </w:t>
      </w:r>
      <w:r w:rsidR="005E1C7C" w:rsidRPr="00650331">
        <w:t xml:space="preserve">is seeking approval for </w:t>
      </w:r>
      <w:r w:rsidRPr="00650331">
        <w:t>the release t</w:t>
      </w:r>
      <w:r w:rsidR="002868DE" w:rsidRPr="00650331">
        <w:t xml:space="preserve">o occur </w:t>
      </w:r>
      <w:r w:rsidR="008640D3" w:rsidRPr="00650331">
        <w:t>Australia</w:t>
      </w:r>
      <w:r w:rsidR="009B0D51" w:rsidRPr="00650331">
        <w:t>-</w:t>
      </w:r>
      <w:r w:rsidR="005E1C7C" w:rsidRPr="00650331">
        <w:t xml:space="preserve">wide, subject to </w:t>
      </w:r>
      <w:r w:rsidR="00DA1E15" w:rsidRPr="00650331">
        <w:t xml:space="preserve">any </w:t>
      </w:r>
      <w:r w:rsidR="005E1C7C" w:rsidRPr="00650331">
        <w:t>moratoria imposed by States and Territories for marketing purposes</w:t>
      </w:r>
      <w:r w:rsidR="00326F4F" w:rsidRPr="00650331">
        <w:t xml:space="preserve">. </w:t>
      </w:r>
      <w:r w:rsidR="002833AE" w:rsidRPr="00650331">
        <w:t xml:space="preserve">RF3 </w:t>
      </w:r>
      <w:proofErr w:type="spellStart"/>
      <w:r w:rsidR="000A01F7" w:rsidRPr="00650331">
        <w:t>j</w:t>
      </w:r>
      <w:r w:rsidR="002833AE" w:rsidRPr="00650331">
        <w:t>uncea</w:t>
      </w:r>
      <w:proofErr w:type="spellEnd"/>
      <w:r w:rsidR="00204644" w:rsidRPr="00650331">
        <w:t xml:space="preserve"> </w:t>
      </w:r>
      <w:r w:rsidR="00BE0672" w:rsidRPr="00650331">
        <w:t>canola</w:t>
      </w:r>
      <w:r w:rsidRPr="00650331">
        <w:t xml:space="preserve"> </w:t>
      </w:r>
      <w:r w:rsidR="003376BF" w:rsidRPr="00650331">
        <w:t>could</w:t>
      </w:r>
      <w:r w:rsidR="00DA1E15" w:rsidRPr="00650331">
        <w:t xml:space="preserve"> be grown in all commercial </w:t>
      </w:r>
      <w:bookmarkStart w:id="60" w:name="_Hlk95903784"/>
      <w:r w:rsidR="00AA276C" w:rsidRPr="00650331">
        <w:t>canola</w:t>
      </w:r>
      <w:r w:rsidR="00DA1E15" w:rsidRPr="00650331">
        <w:t xml:space="preserve"> growing areas</w:t>
      </w:r>
      <w:bookmarkEnd w:id="60"/>
      <w:r w:rsidR="002833AE" w:rsidRPr="00650331">
        <w:t xml:space="preserve"> or other areas suitable for </w:t>
      </w:r>
      <w:proofErr w:type="spellStart"/>
      <w:r w:rsidR="000A01F7" w:rsidRPr="00650331">
        <w:t>j</w:t>
      </w:r>
      <w:r w:rsidR="002833AE" w:rsidRPr="00650331">
        <w:t>uncea</w:t>
      </w:r>
      <w:proofErr w:type="spellEnd"/>
      <w:r w:rsidR="002833AE" w:rsidRPr="00650331">
        <w:t xml:space="preserve"> canola production</w:t>
      </w:r>
      <w:r w:rsidR="00DA1E15" w:rsidRPr="00650331">
        <w:t xml:space="preserve">, </w:t>
      </w:r>
      <w:r w:rsidR="008640D3" w:rsidRPr="00650331">
        <w:t xml:space="preserve">and </w:t>
      </w:r>
      <w:r w:rsidR="00B254C9" w:rsidRPr="002833AE">
        <w:t xml:space="preserve">products </w:t>
      </w:r>
      <w:r w:rsidR="008640D3" w:rsidRPr="002833AE">
        <w:t xml:space="preserve">derived </w:t>
      </w:r>
      <w:r w:rsidR="00B254C9" w:rsidRPr="002833AE">
        <w:t>from the GM plants</w:t>
      </w:r>
      <w:r w:rsidRPr="002833AE">
        <w:t xml:space="preserve"> would enter general commerce, including use in human food and animal feed.</w:t>
      </w:r>
    </w:p>
    <w:p w14:paraId="0C3DD70B" w14:textId="77777777" w:rsidR="00E3313D" w:rsidRPr="00B278D8" w:rsidRDefault="00E3313D" w:rsidP="001F0D9C">
      <w:pPr>
        <w:pStyle w:val="RARMPPara"/>
      </w:pPr>
      <w:r w:rsidRPr="00B278D8">
        <w:t xml:space="preserve">The dealings involved in the proposed intentional release </w:t>
      </w:r>
      <w:r w:rsidR="009B0D51" w:rsidRPr="00B278D8">
        <w:t>are</w:t>
      </w:r>
      <w:r w:rsidR="00520F69" w:rsidRPr="00B278D8">
        <w:t xml:space="preserve"> to</w:t>
      </w:r>
      <w:r w:rsidRPr="00B278D8">
        <w:t>:</w:t>
      </w:r>
    </w:p>
    <w:p w14:paraId="3B6F791E" w14:textId="5213EAB1" w:rsidR="00E3313D" w:rsidRPr="007E32E3" w:rsidRDefault="00520F69" w:rsidP="0081523F">
      <w:pPr>
        <w:pStyle w:val="ListParagraph"/>
        <w:numPr>
          <w:ilvl w:val="0"/>
          <w:numId w:val="10"/>
        </w:numPr>
        <w:ind w:left="851" w:hanging="425"/>
      </w:pPr>
      <w:r w:rsidRPr="007E32E3">
        <w:t>conduct experiments with the GMO</w:t>
      </w:r>
    </w:p>
    <w:p w14:paraId="3E864F9C" w14:textId="0CAE6920" w:rsidR="00520F69" w:rsidRPr="007E32E3" w:rsidRDefault="00520F69" w:rsidP="0081523F">
      <w:pPr>
        <w:pStyle w:val="ListParagraph"/>
        <w:numPr>
          <w:ilvl w:val="0"/>
          <w:numId w:val="10"/>
        </w:numPr>
        <w:ind w:left="851" w:hanging="425"/>
      </w:pPr>
      <w:r w:rsidRPr="007E32E3">
        <w:t>breed the GMO</w:t>
      </w:r>
    </w:p>
    <w:p w14:paraId="41A8FA19" w14:textId="1A0396B1" w:rsidR="00520F69" w:rsidRPr="007E32E3" w:rsidRDefault="00520F69" w:rsidP="0081523F">
      <w:pPr>
        <w:pStyle w:val="ListParagraph"/>
        <w:numPr>
          <w:ilvl w:val="0"/>
          <w:numId w:val="10"/>
        </w:numPr>
        <w:ind w:left="851" w:hanging="425"/>
      </w:pPr>
      <w:r w:rsidRPr="007E32E3">
        <w:t>propagate the GMO</w:t>
      </w:r>
    </w:p>
    <w:p w14:paraId="0A8F768A" w14:textId="5B85ABD0" w:rsidR="00520F69" w:rsidRPr="007E32E3" w:rsidRDefault="00520F69" w:rsidP="0081523F">
      <w:pPr>
        <w:pStyle w:val="ListParagraph"/>
        <w:numPr>
          <w:ilvl w:val="0"/>
          <w:numId w:val="10"/>
        </w:numPr>
        <w:ind w:left="851" w:hanging="425"/>
      </w:pPr>
      <w:r w:rsidRPr="007E32E3">
        <w:t xml:space="preserve">use the GMO </w:t>
      </w:r>
      <w:proofErr w:type="gramStart"/>
      <w:r w:rsidRPr="007E32E3">
        <w:t>in the course of</w:t>
      </w:r>
      <w:proofErr w:type="gramEnd"/>
      <w:r w:rsidRPr="007E32E3">
        <w:t xml:space="preserve"> manufacture of a thing that is not </w:t>
      </w:r>
      <w:r w:rsidR="00A94A0F" w:rsidRPr="007E32E3">
        <w:t>the</w:t>
      </w:r>
      <w:r w:rsidRPr="007E32E3">
        <w:t xml:space="preserve"> GMO</w:t>
      </w:r>
    </w:p>
    <w:p w14:paraId="3CC33D5C" w14:textId="49018CDC" w:rsidR="00520F69" w:rsidRPr="007E32E3" w:rsidRDefault="00833127" w:rsidP="0081523F">
      <w:pPr>
        <w:pStyle w:val="ListParagraph"/>
        <w:numPr>
          <w:ilvl w:val="0"/>
          <w:numId w:val="10"/>
        </w:numPr>
        <w:ind w:left="851" w:hanging="425"/>
      </w:pPr>
      <w:r w:rsidRPr="007E32E3">
        <w:t xml:space="preserve">grow </w:t>
      </w:r>
      <w:r w:rsidR="00520F69" w:rsidRPr="007E32E3">
        <w:t>the GMO</w:t>
      </w:r>
    </w:p>
    <w:p w14:paraId="2915D93A" w14:textId="321D26E0" w:rsidR="00520F69" w:rsidRPr="007E32E3" w:rsidRDefault="00520F69" w:rsidP="0081523F">
      <w:pPr>
        <w:pStyle w:val="ListParagraph"/>
        <w:numPr>
          <w:ilvl w:val="0"/>
          <w:numId w:val="10"/>
        </w:numPr>
        <w:ind w:left="851" w:hanging="425"/>
      </w:pPr>
      <w:r w:rsidRPr="007E32E3">
        <w:t>import the GMO</w:t>
      </w:r>
    </w:p>
    <w:p w14:paraId="463B41A3" w14:textId="236930D3" w:rsidR="00520F69" w:rsidRPr="007E32E3" w:rsidRDefault="00520F69" w:rsidP="0081523F">
      <w:pPr>
        <w:pStyle w:val="ListParagraph"/>
        <w:numPr>
          <w:ilvl w:val="0"/>
          <w:numId w:val="10"/>
        </w:numPr>
        <w:ind w:left="851" w:hanging="425"/>
      </w:pPr>
      <w:r w:rsidRPr="007E32E3">
        <w:t>transport the GMO</w:t>
      </w:r>
    </w:p>
    <w:p w14:paraId="6A51F390" w14:textId="1582D324" w:rsidR="00520F69" w:rsidRPr="007E32E3" w:rsidRDefault="00520F69" w:rsidP="0081523F">
      <w:pPr>
        <w:pStyle w:val="ListParagraph"/>
        <w:numPr>
          <w:ilvl w:val="0"/>
          <w:numId w:val="10"/>
        </w:numPr>
        <w:ind w:left="851" w:hanging="425"/>
      </w:pPr>
      <w:r w:rsidRPr="007E32E3">
        <w:t>dispose of the GMO</w:t>
      </w:r>
    </w:p>
    <w:p w14:paraId="64F9C3FC" w14:textId="56EAC04D" w:rsidR="00E3313D" w:rsidRDefault="00962DFB" w:rsidP="00E34FA0">
      <w:r w:rsidRPr="00B278D8">
        <w:t xml:space="preserve">and </w:t>
      </w:r>
      <w:r w:rsidR="00E3313D" w:rsidRPr="00B278D8">
        <w:t xml:space="preserve">the possession, supply or use of the </w:t>
      </w:r>
      <w:r w:rsidR="00E3313D" w:rsidRPr="001F1587">
        <w:t>GMO</w:t>
      </w:r>
      <w:r w:rsidR="00E3313D" w:rsidRPr="00B278D8">
        <w:t xml:space="preserve"> for the purposes of, or </w:t>
      </w:r>
      <w:proofErr w:type="gramStart"/>
      <w:r w:rsidR="00E3313D" w:rsidRPr="00B278D8">
        <w:t>in the course of</w:t>
      </w:r>
      <w:proofErr w:type="gramEnd"/>
      <w:r w:rsidR="00E3313D" w:rsidRPr="00B278D8">
        <w:t>, any of the above.</w:t>
      </w:r>
    </w:p>
    <w:p w14:paraId="76D96D3E" w14:textId="23C574F2" w:rsidR="007756D7" w:rsidRPr="00650331" w:rsidRDefault="007756D7" w:rsidP="007E32E3">
      <w:pPr>
        <w:pStyle w:val="2RARMP"/>
      </w:pPr>
      <w:bookmarkStart w:id="61" w:name="_Ref70074676"/>
      <w:bookmarkStart w:id="62" w:name="_Ref70087545"/>
      <w:bookmarkStart w:id="63" w:name="_Toc116655374"/>
      <w:r w:rsidRPr="007E32E3">
        <w:t xml:space="preserve">Previous releases of the GM </w:t>
      </w:r>
      <w:proofErr w:type="spellStart"/>
      <w:r w:rsidR="000A01F7" w:rsidRPr="00650331">
        <w:t>j</w:t>
      </w:r>
      <w:r w:rsidR="0059089F" w:rsidRPr="00650331">
        <w:t>uncea</w:t>
      </w:r>
      <w:proofErr w:type="spellEnd"/>
      <w:r w:rsidR="0059089F" w:rsidRPr="00650331">
        <w:t xml:space="preserve"> </w:t>
      </w:r>
      <w:r w:rsidRPr="00650331">
        <w:t>canola proposed for release and other relevant GM canola</w:t>
      </w:r>
      <w:bookmarkEnd w:id="61"/>
      <w:bookmarkEnd w:id="62"/>
      <w:bookmarkEnd w:id="63"/>
    </w:p>
    <w:p w14:paraId="71705D98" w14:textId="7C651A34" w:rsidR="007756D7" w:rsidRPr="00650331" w:rsidRDefault="007756D7" w:rsidP="007756D7">
      <w:pPr>
        <w:pStyle w:val="3RARMP"/>
      </w:pPr>
      <w:bookmarkStart w:id="64" w:name="_Toc116655375"/>
      <w:r w:rsidRPr="00650331">
        <w:t>Australian approvals</w:t>
      </w:r>
      <w:bookmarkEnd w:id="64"/>
    </w:p>
    <w:p w14:paraId="6DEB60A7" w14:textId="7643104C" w:rsidR="007756D7" w:rsidRPr="00650331" w:rsidRDefault="007756D7" w:rsidP="007756D7">
      <w:pPr>
        <w:pStyle w:val="4RARMP"/>
      </w:pPr>
      <w:r w:rsidRPr="00650331">
        <w:t>GMO proposed for release</w:t>
      </w:r>
    </w:p>
    <w:p w14:paraId="00A65087" w14:textId="0F02111A" w:rsidR="007756D7" w:rsidRPr="00650331" w:rsidRDefault="00E32062" w:rsidP="00566ABB">
      <w:pPr>
        <w:pStyle w:val="RARMPPara"/>
      </w:pPr>
      <w:r w:rsidRPr="00650331">
        <w:t xml:space="preserve">The </w:t>
      </w:r>
      <w:r w:rsidR="00CD374D" w:rsidRPr="00650331">
        <w:t xml:space="preserve">RF3 </w:t>
      </w:r>
      <w:proofErr w:type="spellStart"/>
      <w:r w:rsidR="000A01F7" w:rsidRPr="00650331">
        <w:t>j</w:t>
      </w:r>
      <w:r w:rsidR="00CD374D" w:rsidRPr="00650331">
        <w:t>uncea</w:t>
      </w:r>
      <w:proofErr w:type="spellEnd"/>
      <w:r w:rsidR="00CD374D" w:rsidRPr="00650331">
        <w:t xml:space="preserve"> canola</w:t>
      </w:r>
      <w:r w:rsidR="00FB3646" w:rsidRPr="00650331">
        <w:t xml:space="preserve"> </w:t>
      </w:r>
      <w:r w:rsidRPr="00650331">
        <w:t xml:space="preserve">proposed for release </w:t>
      </w:r>
      <w:r w:rsidR="00656D53" w:rsidRPr="00650331">
        <w:t xml:space="preserve">has </w:t>
      </w:r>
      <w:r w:rsidR="00685053" w:rsidRPr="00650331">
        <w:t xml:space="preserve">previously </w:t>
      </w:r>
      <w:r w:rsidR="00656D53" w:rsidRPr="00650331">
        <w:t xml:space="preserve">been approved for </w:t>
      </w:r>
      <w:r w:rsidR="00B47D46" w:rsidRPr="00650331">
        <w:t>limited and controlled</w:t>
      </w:r>
      <w:r w:rsidR="00656D53" w:rsidRPr="00650331">
        <w:t xml:space="preserve"> release into the environment </w:t>
      </w:r>
      <w:r w:rsidR="00B47D46" w:rsidRPr="00650331">
        <w:t xml:space="preserve">(field trials) </w:t>
      </w:r>
      <w:r w:rsidR="00656D53" w:rsidRPr="00650331">
        <w:t>in Australia</w:t>
      </w:r>
      <w:r w:rsidR="00B47D46" w:rsidRPr="00650331">
        <w:t xml:space="preserve"> under the </w:t>
      </w:r>
      <w:r w:rsidR="00617C7F" w:rsidRPr="00650331">
        <w:t xml:space="preserve">licences of </w:t>
      </w:r>
      <w:r w:rsidR="00B47D46" w:rsidRPr="00650331">
        <w:t>DIR 057/2004, DIR</w:t>
      </w:r>
      <w:r w:rsidR="004F302C">
        <w:t> </w:t>
      </w:r>
      <w:proofErr w:type="gramStart"/>
      <w:r w:rsidR="00B47D46" w:rsidRPr="00650331">
        <w:t>069/2006</w:t>
      </w:r>
      <w:proofErr w:type="gramEnd"/>
      <w:r w:rsidR="00B47D46" w:rsidRPr="00650331">
        <w:t xml:space="preserve"> and DIR 104</w:t>
      </w:r>
      <w:r w:rsidR="00717EB9" w:rsidRPr="00650331">
        <w:t>.</w:t>
      </w:r>
    </w:p>
    <w:p w14:paraId="403F914F" w14:textId="39CB743D" w:rsidR="00717EB9" w:rsidRPr="00650331" w:rsidRDefault="00887276" w:rsidP="00717EB9">
      <w:pPr>
        <w:pStyle w:val="4RARMP"/>
      </w:pPr>
      <w:bookmarkStart w:id="65" w:name="_Ref74306982"/>
      <w:r w:rsidRPr="00650331">
        <w:t xml:space="preserve">Parental </w:t>
      </w:r>
      <w:r w:rsidR="00617C7F" w:rsidRPr="00650331">
        <w:t xml:space="preserve">RF3 </w:t>
      </w:r>
      <w:r w:rsidRPr="00650331">
        <w:t>canola</w:t>
      </w:r>
      <w:bookmarkEnd w:id="65"/>
      <w:r w:rsidR="00CD374D" w:rsidRPr="00650331">
        <w:t xml:space="preserve"> </w:t>
      </w:r>
    </w:p>
    <w:p w14:paraId="19FF11FA" w14:textId="75FF42DF" w:rsidR="007756D7" w:rsidRPr="00650331" w:rsidRDefault="00D602A9" w:rsidP="00566ABB">
      <w:pPr>
        <w:pStyle w:val="RARMPPara"/>
      </w:pPr>
      <w:r w:rsidRPr="00650331">
        <w:t xml:space="preserve">The Regulator has previously authorised canola with the RF3 event for limited and controlled release under </w:t>
      </w:r>
      <w:r w:rsidR="00B47D46" w:rsidRPr="00650331">
        <w:t xml:space="preserve">the </w:t>
      </w:r>
      <w:r w:rsidR="00617C7F" w:rsidRPr="00650331">
        <w:t xml:space="preserve">licences of DIR 010/2001, </w:t>
      </w:r>
      <w:r w:rsidR="00DB7187" w:rsidRPr="00650331">
        <w:t xml:space="preserve">DIR </w:t>
      </w:r>
      <w:proofErr w:type="gramStart"/>
      <w:r w:rsidR="00DB7187" w:rsidRPr="00650331">
        <w:t>069/2006</w:t>
      </w:r>
      <w:proofErr w:type="gramEnd"/>
      <w:r w:rsidR="00DB7187" w:rsidRPr="00650331">
        <w:t xml:space="preserve"> and DIR 104, as well as for commercial cultivation under the </w:t>
      </w:r>
      <w:r w:rsidR="00617C7F" w:rsidRPr="00650331">
        <w:t xml:space="preserve">licence of </w:t>
      </w:r>
      <w:r w:rsidR="00DB7187" w:rsidRPr="00650331">
        <w:t>DIR 021/2002</w:t>
      </w:r>
      <w:r w:rsidR="00973895" w:rsidRPr="00650331">
        <w:rPr>
          <w:rStyle w:val="FootnoteReference"/>
        </w:rPr>
        <w:footnoteReference w:id="4"/>
      </w:r>
      <w:r w:rsidR="00DB7187" w:rsidRPr="00650331">
        <w:t>.</w:t>
      </w:r>
    </w:p>
    <w:p w14:paraId="3574E3AD" w14:textId="0372C20E" w:rsidR="00662104" w:rsidRPr="00650331" w:rsidRDefault="00662104" w:rsidP="00662104">
      <w:pPr>
        <w:pStyle w:val="4RARMP"/>
      </w:pPr>
      <w:r w:rsidRPr="00650331">
        <w:t>Other relevant GM canola</w:t>
      </w:r>
    </w:p>
    <w:p w14:paraId="580DBCE9" w14:textId="3AB541C3" w:rsidR="000A19E4" w:rsidRDefault="00153E8A" w:rsidP="000A19E4">
      <w:pPr>
        <w:pStyle w:val="RARMPPara"/>
        <w:rPr>
          <w:bCs/>
          <w:szCs w:val="20"/>
        </w:rPr>
      </w:pPr>
      <w:proofErr w:type="gramStart"/>
      <w:r w:rsidRPr="00650331">
        <w:t>A number of</w:t>
      </w:r>
      <w:proofErr w:type="gramEnd"/>
      <w:r w:rsidRPr="00650331">
        <w:t xml:space="preserve"> licences have been issued for </w:t>
      </w:r>
      <w:r w:rsidR="00A161A4" w:rsidRPr="00650331">
        <w:t xml:space="preserve">commercial cultivation of GM </w:t>
      </w:r>
      <w:r w:rsidRPr="00650331">
        <w:t xml:space="preserve">canola with </w:t>
      </w:r>
      <w:r w:rsidR="00CD374D" w:rsidRPr="00650331">
        <w:t xml:space="preserve">herbicide tolerance </w:t>
      </w:r>
      <w:r w:rsidR="00763C1A" w:rsidRPr="00650331">
        <w:t xml:space="preserve">and </w:t>
      </w:r>
      <w:r w:rsidR="00AB5818" w:rsidRPr="00650331">
        <w:t>HBS</w:t>
      </w:r>
      <w:r w:rsidR="00CD374D" w:rsidRPr="00650331">
        <w:t xml:space="preserve"> </w:t>
      </w:r>
      <w:r w:rsidRPr="00650331">
        <w:t>(</w:t>
      </w:r>
      <w:r w:rsidR="00366055" w:rsidRPr="00650331">
        <w:t>Table 1</w:t>
      </w:r>
      <w:r w:rsidRPr="00650331">
        <w:t>).</w:t>
      </w:r>
      <w:r w:rsidRPr="00650331">
        <w:rPr>
          <w:b/>
          <w:bCs/>
          <w:szCs w:val="20"/>
        </w:rPr>
        <w:t xml:space="preserve"> </w:t>
      </w:r>
      <w:r w:rsidRPr="00650331">
        <w:t xml:space="preserve">To date, the Regulator has not received any reports of adverse effects on human health, animal health or the environment caused by any releases of canola with </w:t>
      </w:r>
      <w:r w:rsidR="00763C1A" w:rsidRPr="00650331">
        <w:t xml:space="preserve">the </w:t>
      </w:r>
      <w:r w:rsidRPr="00650331">
        <w:t>introduced</w:t>
      </w:r>
      <w:r w:rsidR="00763C1A" w:rsidRPr="00650331">
        <w:t xml:space="preserve"> </w:t>
      </w:r>
      <w:r w:rsidR="00AB5818" w:rsidRPr="00650331">
        <w:t xml:space="preserve">herbicide tolerance </w:t>
      </w:r>
      <w:r w:rsidR="00763C1A" w:rsidRPr="00650331">
        <w:t xml:space="preserve">and </w:t>
      </w:r>
      <w:r w:rsidR="00AB5818" w:rsidRPr="00650331">
        <w:t xml:space="preserve">HBS </w:t>
      </w:r>
      <w:r w:rsidR="00763C1A" w:rsidRPr="00650331">
        <w:t>traits</w:t>
      </w:r>
      <w:r w:rsidRPr="00650331">
        <w:t xml:space="preserve">. </w:t>
      </w:r>
      <w:bookmarkStart w:id="66" w:name="_Ref489613164"/>
    </w:p>
    <w:p w14:paraId="3B1BF5E6" w14:textId="3CB3635B" w:rsidR="000A19E4" w:rsidRPr="000A19E4" w:rsidRDefault="000A19E4" w:rsidP="000A19E4">
      <w:pPr>
        <w:spacing w:before="0" w:after="0"/>
        <w:rPr>
          <w:rFonts w:asciiTheme="minorHAnsi" w:hAnsiTheme="minorHAnsi"/>
          <w:bCs/>
          <w:szCs w:val="20"/>
          <w:lang w:eastAsia="en-US"/>
        </w:rPr>
      </w:pPr>
      <w:r>
        <w:rPr>
          <w:bCs/>
          <w:szCs w:val="20"/>
        </w:rPr>
        <w:br w:type="page"/>
      </w:r>
    </w:p>
    <w:p w14:paraId="11C66498" w14:textId="0D4DF6D4" w:rsidR="00153E8A" w:rsidRPr="00650331" w:rsidRDefault="00153E8A" w:rsidP="00153E8A">
      <w:pPr>
        <w:pStyle w:val="Caption-Table"/>
        <w:ind w:left="1530" w:hanging="1020"/>
      </w:pPr>
      <w:bookmarkStart w:id="67" w:name="_Ref46842134"/>
      <w:r w:rsidRPr="00650331">
        <w:lastRenderedPageBreak/>
        <w:t xml:space="preserve">Table </w:t>
      </w:r>
      <w:bookmarkEnd w:id="66"/>
      <w:bookmarkEnd w:id="67"/>
      <w:r w:rsidR="00366055" w:rsidRPr="00650331">
        <w:t>1</w:t>
      </w:r>
      <w:r w:rsidRPr="00650331">
        <w:tab/>
        <w:t xml:space="preserve">Previous </w:t>
      </w:r>
      <w:r w:rsidR="00D81EDC" w:rsidRPr="00650331">
        <w:t>approval</w:t>
      </w:r>
      <w:r w:rsidRPr="00650331">
        <w:t xml:space="preserve"> of </w:t>
      </w:r>
      <w:r w:rsidR="00CD374D" w:rsidRPr="00650331">
        <w:t xml:space="preserve">GM </w:t>
      </w:r>
      <w:r w:rsidRPr="00650331">
        <w:t xml:space="preserve">canola with </w:t>
      </w:r>
      <w:r w:rsidR="00CD374D" w:rsidRPr="00650331">
        <w:t xml:space="preserve">introduced </w:t>
      </w:r>
      <w:proofErr w:type="spellStart"/>
      <w:r w:rsidR="00CE6092" w:rsidRPr="00650331">
        <w:t>glufosinate</w:t>
      </w:r>
      <w:proofErr w:type="spellEnd"/>
      <w:r w:rsidR="00CD374D" w:rsidRPr="00650331">
        <w:t xml:space="preserve"> tolerance </w:t>
      </w:r>
      <w:r w:rsidRPr="00650331">
        <w:t xml:space="preserve">and </w:t>
      </w:r>
      <w:r w:rsidR="007B31F4" w:rsidRPr="00650331">
        <w:t>HBS</w:t>
      </w:r>
      <w:r w:rsidR="00CD374D" w:rsidRPr="00650331">
        <w:t xml:space="preserve"> </w:t>
      </w:r>
      <w:r w:rsidR="001A7FF4" w:rsidRPr="00650331">
        <w:t xml:space="preserve">for </w:t>
      </w:r>
      <w:r w:rsidR="00617C7F" w:rsidRPr="00650331">
        <w:t>commercia</w:t>
      </w:r>
      <w:r w:rsidR="001A7FF4" w:rsidRPr="00650331">
        <w:t xml:space="preserve">l release </w:t>
      </w:r>
      <w:r w:rsidRPr="00650331">
        <w:t xml:space="preserve">in Australia </w:t>
      </w:r>
    </w:p>
    <w:tbl>
      <w:tblPr>
        <w:tblStyle w:val="TableGrid"/>
        <w:tblW w:w="9415" w:type="dxa"/>
        <w:tblBorders>
          <w:left w:val="none" w:sz="0" w:space="0" w:color="auto"/>
          <w:right w:val="none" w:sz="0" w:space="0" w:color="auto"/>
          <w:insideV w:val="none" w:sz="0" w:space="0" w:color="auto"/>
        </w:tblBorders>
        <w:tblCellMar>
          <w:top w:w="28" w:type="dxa"/>
          <w:bottom w:w="28" w:type="dxa"/>
        </w:tblCellMar>
        <w:tblLook w:val="04A0" w:firstRow="1" w:lastRow="0" w:firstColumn="1" w:lastColumn="0" w:noHBand="0" w:noVBand="1"/>
        <w:tblCaption w:val="Table 4 Previous releases of canola with barnase, barstar and bar genes in combination with other GM traits in Australia "/>
        <w:tblDescription w:val="This table lists all previous licences for canola with barnase, barstar and bar genes issued by the Regulator. The table has five columns, one each for DIR licence number, Licence type, Title, Relevant genes and Additional GM agronomic traits."/>
      </w:tblPr>
      <w:tblGrid>
        <w:gridCol w:w="1276"/>
        <w:gridCol w:w="3949"/>
        <w:gridCol w:w="1999"/>
        <w:gridCol w:w="2191"/>
      </w:tblGrid>
      <w:tr w:rsidR="007B31F4" w:rsidRPr="00650331" w14:paraId="0E524FAE" w14:textId="77777777" w:rsidTr="00D87F88">
        <w:trPr>
          <w:tblHeader/>
        </w:trPr>
        <w:tc>
          <w:tcPr>
            <w:tcW w:w="1276" w:type="dxa"/>
            <w:tcBorders>
              <w:bottom w:val="single" w:sz="4" w:space="0" w:color="auto"/>
            </w:tcBorders>
            <w:shd w:val="clear" w:color="auto" w:fill="D9D9D9" w:themeFill="background1" w:themeFillShade="D9"/>
          </w:tcPr>
          <w:p w14:paraId="030DD3F2" w14:textId="5321AFEB" w:rsidR="007B31F4" w:rsidRPr="00650331" w:rsidRDefault="007B31F4" w:rsidP="00153E8A">
            <w:pPr>
              <w:spacing w:before="0" w:after="0"/>
              <w:rPr>
                <w:rFonts w:cs="Arial"/>
                <w:b/>
                <w:szCs w:val="22"/>
              </w:rPr>
            </w:pPr>
            <w:r w:rsidRPr="00650331">
              <w:rPr>
                <w:rFonts w:cs="Arial"/>
                <w:b/>
                <w:szCs w:val="22"/>
              </w:rPr>
              <w:t xml:space="preserve">DIR licence </w:t>
            </w:r>
          </w:p>
        </w:tc>
        <w:tc>
          <w:tcPr>
            <w:tcW w:w="3949" w:type="dxa"/>
            <w:tcBorders>
              <w:bottom w:val="single" w:sz="4" w:space="0" w:color="auto"/>
            </w:tcBorders>
            <w:shd w:val="clear" w:color="auto" w:fill="D9D9D9" w:themeFill="background1" w:themeFillShade="D9"/>
          </w:tcPr>
          <w:p w14:paraId="455434FB" w14:textId="77777777" w:rsidR="007B31F4" w:rsidRPr="00650331" w:rsidRDefault="007B31F4" w:rsidP="00153E8A">
            <w:pPr>
              <w:spacing w:before="0" w:after="0"/>
              <w:rPr>
                <w:rFonts w:cs="Arial"/>
                <w:b/>
                <w:szCs w:val="22"/>
              </w:rPr>
            </w:pPr>
            <w:r w:rsidRPr="00650331">
              <w:rPr>
                <w:rFonts w:cs="Arial"/>
                <w:b/>
                <w:szCs w:val="22"/>
              </w:rPr>
              <w:t>Title</w:t>
            </w:r>
          </w:p>
        </w:tc>
        <w:tc>
          <w:tcPr>
            <w:tcW w:w="1999" w:type="dxa"/>
            <w:tcBorders>
              <w:bottom w:val="single" w:sz="4" w:space="0" w:color="auto"/>
            </w:tcBorders>
            <w:shd w:val="clear" w:color="auto" w:fill="D9D9D9" w:themeFill="background1" w:themeFillShade="D9"/>
          </w:tcPr>
          <w:p w14:paraId="58F00E55" w14:textId="3391D657" w:rsidR="007B31F4" w:rsidRPr="00650331" w:rsidRDefault="007B0BF7" w:rsidP="00D81EDC">
            <w:pPr>
              <w:spacing w:before="0" w:after="0"/>
              <w:rPr>
                <w:rFonts w:cs="Arial"/>
                <w:b/>
                <w:szCs w:val="22"/>
              </w:rPr>
            </w:pPr>
            <w:r w:rsidRPr="00650331">
              <w:rPr>
                <w:rFonts w:cs="Arial"/>
                <w:b/>
                <w:szCs w:val="22"/>
              </w:rPr>
              <w:t>Included e</w:t>
            </w:r>
            <w:r w:rsidR="007B31F4" w:rsidRPr="00650331">
              <w:rPr>
                <w:rFonts w:cs="Arial"/>
                <w:b/>
                <w:szCs w:val="22"/>
              </w:rPr>
              <w:t>vents</w:t>
            </w:r>
          </w:p>
        </w:tc>
        <w:tc>
          <w:tcPr>
            <w:tcW w:w="2191" w:type="dxa"/>
            <w:tcBorders>
              <w:bottom w:val="single" w:sz="4" w:space="0" w:color="auto"/>
            </w:tcBorders>
            <w:shd w:val="clear" w:color="auto" w:fill="D9D9D9" w:themeFill="background1" w:themeFillShade="D9"/>
          </w:tcPr>
          <w:p w14:paraId="4A815A46" w14:textId="1A80C41B" w:rsidR="007B31F4" w:rsidRPr="00650331" w:rsidRDefault="007B31F4" w:rsidP="00D81EDC">
            <w:pPr>
              <w:spacing w:before="0" w:after="0"/>
              <w:rPr>
                <w:rFonts w:cs="Arial"/>
                <w:b/>
                <w:szCs w:val="22"/>
              </w:rPr>
            </w:pPr>
            <w:r w:rsidRPr="00650331">
              <w:rPr>
                <w:rFonts w:cs="Arial"/>
                <w:b/>
                <w:szCs w:val="22"/>
              </w:rPr>
              <w:t>Modified traits</w:t>
            </w:r>
            <w:r w:rsidRPr="00650331" w:rsidDel="007C51CB">
              <w:rPr>
                <w:rFonts w:cs="Arial"/>
                <w:b/>
                <w:szCs w:val="22"/>
              </w:rPr>
              <w:t xml:space="preserve"> </w:t>
            </w:r>
          </w:p>
        </w:tc>
      </w:tr>
      <w:tr w:rsidR="007B31F4" w:rsidRPr="00650331" w14:paraId="19C92A26" w14:textId="77777777" w:rsidTr="00D87F88">
        <w:tc>
          <w:tcPr>
            <w:tcW w:w="1276" w:type="dxa"/>
            <w:tcBorders>
              <w:top w:val="single" w:sz="4" w:space="0" w:color="auto"/>
              <w:bottom w:val="nil"/>
            </w:tcBorders>
          </w:tcPr>
          <w:p w14:paraId="512D6A51" w14:textId="0386EF03" w:rsidR="007B31F4" w:rsidRPr="00650331" w:rsidRDefault="007B31F4" w:rsidP="00153E8A">
            <w:pPr>
              <w:spacing w:before="0" w:after="0"/>
              <w:rPr>
                <w:rFonts w:cs="Arial"/>
                <w:szCs w:val="22"/>
              </w:rPr>
            </w:pPr>
            <w:r w:rsidRPr="00650331">
              <w:rPr>
                <w:rFonts w:cs="Arial"/>
                <w:szCs w:val="22"/>
              </w:rPr>
              <w:t>108</w:t>
            </w:r>
          </w:p>
        </w:tc>
        <w:tc>
          <w:tcPr>
            <w:tcW w:w="3949" w:type="dxa"/>
            <w:tcBorders>
              <w:top w:val="single" w:sz="4" w:space="0" w:color="auto"/>
              <w:bottom w:val="nil"/>
            </w:tcBorders>
            <w:shd w:val="clear" w:color="auto" w:fill="FFFFFF" w:themeFill="background1"/>
          </w:tcPr>
          <w:p w14:paraId="01195719" w14:textId="77777777" w:rsidR="007B31F4" w:rsidRPr="00650331" w:rsidRDefault="007B31F4" w:rsidP="00153E8A">
            <w:pPr>
              <w:spacing w:before="0" w:after="0"/>
              <w:rPr>
                <w:rFonts w:cs="Arial"/>
                <w:szCs w:val="22"/>
              </w:rPr>
            </w:pPr>
            <w:r w:rsidRPr="00650331">
              <w:rPr>
                <w:rFonts w:cs="Arial"/>
                <w:szCs w:val="22"/>
              </w:rPr>
              <w:t>Commercial release of canola genetically modified for herbicide tolerance and a hybrid breeding system (</w:t>
            </w:r>
            <w:proofErr w:type="spellStart"/>
            <w:r w:rsidRPr="00650331">
              <w:rPr>
                <w:rFonts w:cs="Arial"/>
                <w:szCs w:val="22"/>
              </w:rPr>
              <w:t>InVigor</w:t>
            </w:r>
            <w:proofErr w:type="spellEnd"/>
            <w:r w:rsidRPr="00650331">
              <w:rPr>
                <w:rFonts w:cs="Arial"/>
                <w:szCs w:val="22"/>
              </w:rPr>
              <w:t>® x Roundup Ready® canola)</w:t>
            </w:r>
          </w:p>
        </w:tc>
        <w:tc>
          <w:tcPr>
            <w:tcW w:w="1999" w:type="dxa"/>
            <w:tcBorders>
              <w:top w:val="single" w:sz="4" w:space="0" w:color="auto"/>
              <w:bottom w:val="nil"/>
            </w:tcBorders>
          </w:tcPr>
          <w:p w14:paraId="4299C8B8" w14:textId="62D8E4C8" w:rsidR="007B31F4" w:rsidRPr="00650331" w:rsidRDefault="007B0BF7" w:rsidP="001A7FF4">
            <w:pPr>
              <w:tabs>
                <w:tab w:val="left" w:pos="810"/>
              </w:tabs>
              <w:spacing w:before="0" w:after="0"/>
              <w:rPr>
                <w:rFonts w:cs="Arial"/>
                <w:szCs w:val="22"/>
              </w:rPr>
            </w:pPr>
            <w:r w:rsidRPr="00650331">
              <w:rPr>
                <w:rFonts w:cs="Arial"/>
                <w:szCs w:val="22"/>
              </w:rPr>
              <w:t>MS8, RF3, GT73</w:t>
            </w:r>
          </w:p>
        </w:tc>
        <w:tc>
          <w:tcPr>
            <w:tcW w:w="2191" w:type="dxa"/>
            <w:tcBorders>
              <w:top w:val="single" w:sz="4" w:space="0" w:color="auto"/>
              <w:bottom w:val="nil"/>
            </w:tcBorders>
            <w:shd w:val="clear" w:color="auto" w:fill="FFFFFF" w:themeFill="background1"/>
          </w:tcPr>
          <w:p w14:paraId="2DBEE35E" w14:textId="6016CE38" w:rsidR="007B31F4" w:rsidRPr="00650331" w:rsidRDefault="007B31F4" w:rsidP="001A7FF4">
            <w:pPr>
              <w:tabs>
                <w:tab w:val="left" w:pos="810"/>
              </w:tabs>
              <w:spacing w:before="0" w:after="0"/>
              <w:rPr>
                <w:rFonts w:cs="Arial"/>
                <w:szCs w:val="22"/>
              </w:rPr>
            </w:pPr>
            <w:proofErr w:type="spellStart"/>
            <w:r w:rsidRPr="00650331">
              <w:rPr>
                <w:rFonts w:cs="Arial"/>
                <w:szCs w:val="22"/>
              </w:rPr>
              <w:t>Glufosinate</w:t>
            </w:r>
            <w:proofErr w:type="spellEnd"/>
            <w:r w:rsidRPr="00650331">
              <w:rPr>
                <w:rFonts w:cs="Arial"/>
                <w:szCs w:val="22"/>
              </w:rPr>
              <w:t xml:space="preserve"> and glyphosate tolerance, HBS</w:t>
            </w:r>
          </w:p>
          <w:p w14:paraId="78F15B1F" w14:textId="77777777" w:rsidR="007B31F4" w:rsidRPr="00650331" w:rsidRDefault="007B31F4" w:rsidP="00153E8A">
            <w:pPr>
              <w:tabs>
                <w:tab w:val="left" w:pos="810"/>
              </w:tabs>
              <w:spacing w:before="0" w:after="0"/>
              <w:rPr>
                <w:rFonts w:cs="Arial"/>
                <w:szCs w:val="22"/>
              </w:rPr>
            </w:pPr>
          </w:p>
        </w:tc>
      </w:tr>
      <w:tr w:rsidR="007B31F4" w:rsidRPr="00650331" w14:paraId="7C737DB4" w14:textId="77777777" w:rsidTr="00D87F88">
        <w:tc>
          <w:tcPr>
            <w:tcW w:w="1276" w:type="dxa"/>
            <w:tcBorders>
              <w:top w:val="nil"/>
              <w:bottom w:val="nil"/>
            </w:tcBorders>
            <w:shd w:val="clear" w:color="auto" w:fill="F2F2F2" w:themeFill="background1" w:themeFillShade="F2"/>
          </w:tcPr>
          <w:p w14:paraId="5562BE48" w14:textId="6A8C03C1" w:rsidR="007B31F4" w:rsidRPr="00650331" w:rsidRDefault="007B31F4" w:rsidP="00153E8A">
            <w:pPr>
              <w:spacing w:before="0" w:after="0"/>
              <w:rPr>
                <w:rFonts w:cs="Arial"/>
                <w:szCs w:val="22"/>
              </w:rPr>
            </w:pPr>
            <w:r w:rsidRPr="00650331">
              <w:rPr>
                <w:rFonts w:cs="Arial"/>
                <w:szCs w:val="22"/>
              </w:rPr>
              <w:t>138</w:t>
            </w:r>
          </w:p>
        </w:tc>
        <w:tc>
          <w:tcPr>
            <w:tcW w:w="3949" w:type="dxa"/>
            <w:tcBorders>
              <w:top w:val="nil"/>
              <w:bottom w:val="nil"/>
            </w:tcBorders>
            <w:shd w:val="clear" w:color="auto" w:fill="F2F2F2" w:themeFill="background1" w:themeFillShade="F2"/>
          </w:tcPr>
          <w:p w14:paraId="2AF308D7" w14:textId="77777777" w:rsidR="007B31F4" w:rsidRPr="00650331" w:rsidRDefault="007B31F4" w:rsidP="00153E8A">
            <w:pPr>
              <w:spacing w:before="0" w:after="0"/>
              <w:rPr>
                <w:rFonts w:cs="Arial"/>
                <w:szCs w:val="22"/>
              </w:rPr>
            </w:pPr>
            <w:r w:rsidRPr="00650331">
              <w:rPr>
                <w:rFonts w:cs="Arial"/>
                <w:bCs/>
                <w:szCs w:val="22"/>
              </w:rPr>
              <w:t>Commercial release of canola genetically modified for dual herbicide tolerance and a hybrid breeding system (</w:t>
            </w:r>
            <w:proofErr w:type="spellStart"/>
            <w:r w:rsidRPr="00650331">
              <w:rPr>
                <w:rFonts w:cs="Arial"/>
                <w:bCs/>
                <w:szCs w:val="22"/>
              </w:rPr>
              <w:t>InVigor</w:t>
            </w:r>
            <w:proofErr w:type="spellEnd"/>
            <w:r w:rsidRPr="00650331">
              <w:rPr>
                <w:rFonts w:cs="Arial"/>
                <w:bCs/>
                <w:szCs w:val="22"/>
              </w:rPr>
              <w:t xml:space="preserve">® x </w:t>
            </w:r>
            <w:proofErr w:type="spellStart"/>
            <w:r w:rsidRPr="00650331">
              <w:rPr>
                <w:rFonts w:cs="Arial"/>
                <w:bCs/>
                <w:szCs w:val="22"/>
              </w:rPr>
              <w:t>TruFlex</w:t>
            </w:r>
            <w:proofErr w:type="spellEnd"/>
            <w:r w:rsidRPr="00650331">
              <w:rPr>
                <w:rFonts w:cs="Arial"/>
                <w:bCs/>
                <w:szCs w:val="22"/>
              </w:rPr>
              <w:t>™ Roundup Ready®)</w:t>
            </w:r>
            <w:r w:rsidRPr="00650331">
              <w:rPr>
                <w:rFonts w:cs="Arial"/>
                <w:szCs w:val="22"/>
              </w:rPr>
              <w:t xml:space="preserve"> </w:t>
            </w:r>
          </w:p>
        </w:tc>
        <w:tc>
          <w:tcPr>
            <w:tcW w:w="1999" w:type="dxa"/>
            <w:tcBorders>
              <w:top w:val="nil"/>
              <w:bottom w:val="nil"/>
            </w:tcBorders>
            <w:shd w:val="clear" w:color="auto" w:fill="F2F2F2" w:themeFill="background1" w:themeFillShade="F2"/>
          </w:tcPr>
          <w:p w14:paraId="058C0082" w14:textId="5D56D548" w:rsidR="007B31F4" w:rsidRPr="00650331" w:rsidRDefault="007B0BF7" w:rsidP="001A7FF4">
            <w:pPr>
              <w:tabs>
                <w:tab w:val="left" w:pos="810"/>
              </w:tabs>
              <w:spacing w:before="0" w:after="0"/>
              <w:rPr>
                <w:rFonts w:cs="Arial"/>
                <w:szCs w:val="22"/>
              </w:rPr>
            </w:pPr>
            <w:r w:rsidRPr="00650331">
              <w:rPr>
                <w:rFonts w:cs="Arial"/>
                <w:szCs w:val="22"/>
              </w:rPr>
              <w:t>MS8, RF3, MON</w:t>
            </w:r>
            <w:r w:rsidR="004F302C">
              <w:rPr>
                <w:rFonts w:cs="Arial"/>
                <w:szCs w:val="22"/>
              </w:rPr>
              <w:t> </w:t>
            </w:r>
            <w:r w:rsidRPr="00650331">
              <w:rPr>
                <w:rFonts w:cs="Arial"/>
                <w:szCs w:val="22"/>
              </w:rPr>
              <w:t>88302</w:t>
            </w:r>
          </w:p>
        </w:tc>
        <w:tc>
          <w:tcPr>
            <w:tcW w:w="2191" w:type="dxa"/>
            <w:tcBorders>
              <w:top w:val="nil"/>
              <w:bottom w:val="nil"/>
            </w:tcBorders>
            <w:shd w:val="clear" w:color="auto" w:fill="F2F2F2" w:themeFill="background1" w:themeFillShade="F2"/>
          </w:tcPr>
          <w:p w14:paraId="51F76C8F" w14:textId="7F8302FE" w:rsidR="007B31F4" w:rsidRPr="00650331" w:rsidRDefault="007B31F4" w:rsidP="001A7FF4">
            <w:pPr>
              <w:tabs>
                <w:tab w:val="left" w:pos="810"/>
              </w:tabs>
              <w:spacing w:before="0" w:after="0"/>
              <w:rPr>
                <w:rFonts w:cs="Arial"/>
                <w:szCs w:val="22"/>
              </w:rPr>
            </w:pPr>
            <w:proofErr w:type="spellStart"/>
            <w:r w:rsidRPr="00650331">
              <w:rPr>
                <w:rFonts w:cs="Arial"/>
                <w:szCs w:val="22"/>
              </w:rPr>
              <w:t>Glufosinate</w:t>
            </w:r>
            <w:proofErr w:type="spellEnd"/>
            <w:r w:rsidRPr="00650331">
              <w:rPr>
                <w:rFonts w:cs="Arial"/>
                <w:szCs w:val="22"/>
              </w:rPr>
              <w:t xml:space="preserve"> and glyphosate tolerance, HBS</w:t>
            </w:r>
          </w:p>
          <w:p w14:paraId="2A1BEEF1" w14:textId="77777777" w:rsidR="007B31F4" w:rsidRPr="00650331" w:rsidRDefault="007B31F4" w:rsidP="00153E8A">
            <w:pPr>
              <w:tabs>
                <w:tab w:val="left" w:pos="810"/>
              </w:tabs>
              <w:spacing w:before="0" w:after="0"/>
              <w:rPr>
                <w:rFonts w:cs="Arial"/>
                <w:szCs w:val="22"/>
              </w:rPr>
            </w:pPr>
          </w:p>
        </w:tc>
      </w:tr>
      <w:tr w:rsidR="007B31F4" w:rsidRPr="00650331" w14:paraId="10436577" w14:textId="77777777" w:rsidTr="00D87F88">
        <w:tc>
          <w:tcPr>
            <w:tcW w:w="1276" w:type="dxa"/>
            <w:tcBorders>
              <w:top w:val="nil"/>
            </w:tcBorders>
          </w:tcPr>
          <w:p w14:paraId="0071ADA7" w14:textId="1878EFC3" w:rsidR="007B31F4" w:rsidRPr="00650331" w:rsidRDefault="007B31F4" w:rsidP="00153E8A">
            <w:pPr>
              <w:spacing w:before="0" w:after="0"/>
              <w:rPr>
                <w:rFonts w:cs="Arial"/>
                <w:szCs w:val="22"/>
              </w:rPr>
            </w:pPr>
            <w:r w:rsidRPr="00650331">
              <w:rPr>
                <w:rFonts w:cs="Arial"/>
                <w:szCs w:val="22"/>
              </w:rPr>
              <w:t>178</w:t>
            </w:r>
          </w:p>
        </w:tc>
        <w:tc>
          <w:tcPr>
            <w:tcW w:w="3949" w:type="dxa"/>
            <w:tcBorders>
              <w:top w:val="nil"/>
            </w:tcBorders>
            <w:shd w:val="clear" w:color="auto" w:fill="FFFFFF" w:themeFill="background1"/>
          </w:tcPr>
          <w:p w14:paraId="6809BEE2" w14:textId="4F3A63DA" w:rsidR="007B31F4" w:rsidRPr="00650331" w:rsidRDefault="007B31F4" w:rsidP="00153E8A">
            <w:pPr>
              <w:spacing w:before="0" w:after="0"/>
              <w:rPr>
                <w:rFonts w:cs="Arial"/>
                <w:bCs/>
                <w:szCs w:val="22"/>
              </w:rPr>
            </w:pPr>
            <w:r w:rsidRPr="00650331">
              <w:rPr>
                <w:rFonts w:cs="Arial"/>
                <w:bCs/>
                <w:szCs w:val="22"/>
              </w:rPr>
              <w:t>Commercial release of canola genetically modified for herbicide tolerance and a hybrid breeding system (MS11× RF3 and MS11 × RF3 × MON 88302)</w:t>
            </w:r>
          </w:p>
        </w:tc>
        <w:tc>
          <w:tcPr>
            <w:tcW w:w="1999" w:type="dxa"/>
            <w:tcBorders>
              <w:top w:val="nil"/>
            </w:tcBorders>
          </w:tcPr>
          <w:p w14:paraId="721D1221" w14:textId="674105E4" w:rsidR="007B31F4" w:rsidRPr="00650331" w:rsidRDefault="007B31F4" w:rsidP="00D217D1">
            <w:pPr>
              <w:tabs>
                <w:tab w:val="left" w:pos="810"/>
              </w:tabs>
              <w:spacing w:before="0" w:after="0"/>
              <w:rPr>
                <w:rFonts w:cs="Arial"/>
                <w:szCs w:val="22"/>
              </w:rPr>
            </w:pPr>
            <w:r w:rsidRPr="00650331">
              <w:rPr>
                <w:rFonts w:cs="Arial"/>
                <w:szCs w:val="22"/>
              </w:rPr>
              <w:t>MS 11, RF3, MON</w:t>
            </w:r>
            <w:r w:rsidR="004F302C">
              <w:rPr>
                <w:rFonts w:cs="Arial"/>
                <w:szCs w:val="22"/>
              </w:rPr>
              <w:t> </w:t>
            </w:r>
            <w:r w:rsidRPr="00650331">
              <w:rPr>
                <w:rFonts w:cs="Arial"/>
                <w:szCs w:val="22"/>
              </w:rPr>
              <w:t>88302</w:t>
            </w:r>
          </w:p>
        </w:tc>
        <w:tc>
          <w:tcPr>
            <w:tcW w:w="2191" w:type="dxa"/>
            <w:tcBorders>
              <w:top w:val="nil"/>
            </w:tcBorders>
            <w:shd w:val="clear" w:color="auto" w:fill="FFFFFF" w:themeFill="background1"/>
          </w:tcPr>
          <w:p w14:paraId="253EEA8F" w14:textId="0FD522E0" w:rsidR="007B31F4" w:rsidRPr="00650331" w:rsidRDefault="007B31F4" w:rsidP="00D217D1">
            <w:pPr>
              <w:tabs>
                <w:tab w:val="left" w:pos="810"/>
              </w:tabs>
              <w:spacing w:before="0" w:after="0"/>
              <w:rPr>
                <w:rFonts w:cs="Arial"/>
                <w:szCs w:val="22"/>
              </w:rPr>
            </w:pPr>
            <w:proofErr w:type="spellStart"/>
            <w:r w:rsidRPr="00650331">
              <w:rPr>
                <w:rFonts w:cs="Arial"/>
                <w:szCs w:val="22"/>
              </w:rPr>
              <w:t>Glufosinate</w:t>
            </w:r>
            <w:proofErr w:type="spellEnd"/>
            <w:r w:rsidRPr="00650331">
              <w:rPr>
                <w:rFonts w:cs="Arial"/>
                <w:szCs w:val="22"/>
              </w:rPr>
              <w:t xml:space="preserve"> and glyphosate tolerance, HBS</w:t>
            </w:r>
          </w:p>
          <w:p w14:paraId="58ECD20F" w14:textId="77777777" w:rsidR="007B31F4" w:rsidRPr="00650331" w:rsidRDefault="007B31F4" w:rsidP="001A7FF4">
            <w:pPr>
              <w:tabs>
                <w:tab w:val="left" w:pos="810"/>
              </w:tabs>
              <w:spacing w:before="0" w:after="0"/>
              <w:rPr>
                <w:rFonts w:cs="Arial"/>
                <w:szCs w:val="22"/>
              </w:rPr>
            </w:pPr>
          </w:p>
        </w:tc>
      </w:tr>
    </w:tbl>
    <w:p w14:paraId="25AE72B1" w14:textId="2AFCBE86" w:rsidR="007258FA" w:rsidRPr="00355FD8" w:rsidRDefault="007258FA" w:rsidP="00D0255D">
      <w:pPr>
        <w:pStyle w:val="RARMPnumberedparagraphs"/>
        <w:numPr>
          <w:ilvl w:val="0"/>
          <w:numId w:val="0"/>
        </w:numPr>
        <w:ind w:left="360"/>
      </w:pPr>
    </w:p>
    <w:p w14:paraId="47A60754" w14:textId="5B3F1E32" w:rsidR="005E5B43" w:rsidRPr="00355FD8" w:rsidRDefault="005E5B43" w:rsidP="005E5B43">
      <w:pPr>
        <w:pStyle w:val="3RARMP"/>
      </w:pPr>
      <w:bookmarkStart w:id="68" w:name="_Ref98412988"/>
      <w:bookmarkStart w:id="69" w:name="_Toc116655376"/>
      <w:r w:rsidRPr="00355FD8">
        <w:t>Approvals by other Australian agencies</w:t>
      </w:r>
      <w:bookmarkEnd w:id="68"/>
      <w:bookmarkEnd w:id="69"/>
    </w:p>
    <w:p w14:paraId="338C31CC" w14:textId="448BFAC2" w:rsidR="00FA1CA5" w:rsidRPr="00355FD8" w:rsidRDefault="00FA1CA5" w:rsidP="00566ABB">
      <w:pPr>
        <w:pStyle w:val="RARMPPara"/>
      </w:pPr>
      <w:r w:rsidRPr="00355FD8">
        <w:t xml:space="preserve">The Regulator is responsible for </w:t>
      </w:r>
      <w:r w:rsidR="004F302C">
        <w:t>identifying and managing</w:t>
      </w:r>
      <w:r w:rsidR="004F302C" w:rsidRPr="00355FD8">
        <w:t xml:space="preserve"> </w:t>
      </w:r>
      <w:r w:rsidRPr="00355FD8">
        <w:t>risks to the health and safety of people and the environment associated with the use of gene technology. However, dealings conducted under a licence issued by the Regulator may also be subject to regulation by other Australian government agencies that regulate GMOs or GM products.</w:t>
      </w:r>
    </w:p>
    <w:p w14:paraId="245F23E5" w14:textId="542302B5" w:rsidR="00FA1CA5" w:rsidRPr="00650331" w:rsidRDefault="00FA1CA5" w:rsidP="00566ABB">
      <w:pPr>
        <w:pStyle w:val="RARMPPara"/>
      </w:pPr>
      <w:r w:rsidRPr="00650331">
        <w:t xml:space="preserve">FSANZ is responsible for human food safety assessment and food labelling, including GM food. </w:t>
      </w:r>
      <w:r w:rsidRPr="00650331">
        <w:rPr>
          <w:lang w:val="en-US"/>
        </w:rPr>
        <w:t>FSANZ has approved food derived from</w:t>
      </w:r>
      <w:r w:rsidR="00C1022D" w:rsidRPr="00650331">
        <w:t xml:space="preserve"> </w:t>
      </w:r>
      <w:r w:rsidR="00ED11C4" w:rsidRPr="00650331">
        <w:rPr>
          <w:lang w:val="en-US"/>
        </w:rPr>
        <w:t xml:space="preserve">RF3 </w:t>
      </w:r>
      <w:r w:rsidR="00CE6092" w:rsidRPr="00650331">
        <w:rPr>
          <w:lang w:val="en-US"/>
        </w:rPr>
        <w:t xml:space="preserve">canola </w:t>
      </w:r>
      <w:r w:rsidR="00ED11C4" w:rsidRPr="00650331">
        <w:rPr>
          <w:lang w:val="en-US"/>
        </w:rPr>
        <w:t>a</w:t>
      </w:r>
      <w:r w:rsidRPr="00650331">
        <w:rPr>
          <w:lang w:val="en-US"/>
        </w:rPr>
        <w:t>s safe for human consumption</w:t>
      </w:r>
      <w:r w:rsidR="00CE6092" w:rsidRPr="00650331">
        <w:rPr>
          <w:lang w:val="en-US"/>
        </w:rPr>
        <w:t xml:space="preserve"> </w:t>
      </w:r>
      <w:r w:rsidR="00CE6092" w:rsidRPr="00650331">
        <w:rPr>
          <w:lang w:val="en-US"/>
        </w:rPr>
        <w:fldChar w:fldCharType="begin"/>
      </w:r>
      <w:r w:rsidR="00FC08CF" w:rsidRPr="00650331">
        <w:rPr>
          <w:lang w:val="en-US"/>
        </w:rPr>
        <w:instrText xml:space="preserve"> ADDIN EN.CITE &lt;EndNote&gt;&lt;Cite&gt;&lt;Author&gt;ANZFA&lt;/Author&gt;&lt;Year&gt;2001&lt;/Year&gt;&lt;RecNum&gt;24892&lt;/RecNum&gt;&lt;DisplayText&gt;(ANZFA, 2001)&lt;/DisplayText&gt;&lt;record&gt;&lt;rec-number&gt;24892&lt;/rec-number&gt;&lt;foreign-keys&gt;&lt;key app="EN" db-id="avrzt5sv7wwaa2epps1vzttcw5r5awswf02e" timestamp="1634561561"&gt;24892&lt;/key&gt;&lt;/foreign-keys&gt;&lt;ref-type name="Report"&gt;27&lt;/ref-type&gt;&lt;contributors&gt;&lt;authors&gt;&lt;author&gt;ANZFA&lt;/author&gt;&lt;/authors&gt;&lt;/contributors&gt;&lt;titles&gt;&lt;title&gt;Final assessment report - Application A372: Oil derived from glufosinate-ammonium tolerant canola lines Topas 19/2 and T45 and oil derived from glufosinate-ammonium tolerant and pollination controlled lines MS1, MS8, RF2 and RF3&lt;/title&gt;&lt;/titles&gt;&lt;dates&gt;&lt;year&gt;2001&lt;/year&gt;&lt;/dates&gt;&lt;pub-location&gt;Canberra, Australia&lt;/pub-location&gt;&lt;publisher&gt;Australia New Zealand Food Authority&lt;/publisher&gt;&lt;urls&gt;&lt;/urls&gt;&lt;/record&gt;&lt;/Cite&gt;&lt;/EndNote&gt;</w:instrText>
      </w:r>
      <w:r w:rsidR="00CE6092" w:rsidRPr="00650331">
        <w:rPr>
          <w:lang w:val="en-US"/>
        </w:rPr>
        <w:fldChar w:fldCharType="separate"/>
      </w:r>
      <w:r w:rsidR="00FC08CF" w:rsidRPr="00650331">
        <w:rPr>
          <w:noProof/>
          <w:lang w:val="en-US"/>
        </w:rPr>
        <w:t>(</w:t>
      </w:r>
      <w:hyperlink w:anchor="_ENREF_3" w:tooltip="ANZFA, 2001 #24892" w:history="1">
        <w:r w:rsidR="00F86A11" w:rsidRPr="00650331">
          <w:rPr>
            <w:noProof/>
            <w:lang w:val="en-US"/>
          </w:rPr>
          <w:t>ANZFA, 2001</w:t>
        </w:r>
      </w:hyperlink>
      <w:r w:rsidR="00FC08CF" w:rsidRPr="00650331">
        <w:rPr>
          <w:noProof/>
          <w:lang w:val="en-US"/>
        </w:rPr>
        <w:t>)</w:t>
      </w:r>
      <w:r w:rsidR="00CE6092" w:rsidRPr="00650331">
        <w:rPr>
          <w:lang w:val="en-US"/>
        </w:rPr>
        <w:fldChar w:fldCharType="end"/>
      </w:r>
      <w:r w:rsidRPr="00650331">
        <w:t>.</w:t>
      </w:r>
      <w:r w:rsidR="00C1022D" w:rsidRPr="00650331">
        <w:t xml:space="preserve"> </w:t>
      </w:r>
      <w:r w:rsidR="00156E9A" w:rsidRPr="00650331">
        <w:t xml:space="preserve">FSANZ also approved </w:t>
      </w:r>
      <w:r w:rsidR="009B4689" w:rsidRPr="00650331">
        <w:t xml:space="preserve">RF3 </w:t>
      </w:r>
      <w:proofErr w:type="spellStart"/>
      <w:r w:rsidR="00EB6DAF" w:rsidRPr="00650331">
        <w:t>j</w:t>
      </w:r>
      <w:r w:rsidR="009B4689" w:rsidRPr="00650331">
        <w:t>uncea</w:t>
      </w:r>
      <w:proofErr w:type="spellEnd"/>
      <w:r w:rsidR="009B4689" w:rsidRPr="00650331">
        <w:t xml:space="preserve"> canola </w:t>
      </w:r>
      <w:r w:rsidR="008E6C7C" w:rsidRPr="00650331">
        <w:t>for food</w:t>
      </w:r>
      <w:r w:rsidR="00156E9A" w:rsidRPr="00650331">
        <w:t xml:space="preserve"> use through a notification of commercialisation</w:t>
      </w:r>
      <w:r w:rsidR="00A02CAF" w:rsidRPr="00650331">
        <w:t xml:space="preserve"> in 2021</w:t>
      </w:r>
      <w:r w:rsidR="00156E9A" w:rsidRPr="00650331">
        <w:t xml:space="preserve">, as RF3 </w:t>
      </w:r>
      <w:proofErr w:type="spellStart"/>
      <w:r w:rsidR="00EB6DAF" w:rsidRPr="00650331">
        <w:t>j</w:t>
      </w:r>
      <w:r w:rsidR="005E1F0F" w:rsidRPr="00650331">
        <w:t>uncea</w:t>
      </w:r>
      <w:proofErr w:type="spellEnd"/>
      <w:r w:rsidR="00156E9A" w:rsidRPr="00650331">
        <w:t xml:space="preserve"> canola is </w:t>
      </w:r>
      <w:r w:rsidR="008E6C7C" w:rsidRPr="00650331">
        <w:t xml:space="preserve">the result of traditional breeding </w:t>
      </w:r>
      <w:r w:rsidR="00156E9A" w:rsidRPr="00650331">
        <w:t>using</w:t>
      </w:r>
      <w:r w:rsidR="008E6C7C" w:rsidRPr="00650331">
        <w:t xml:space="preserve"> </w:t>
      </w:r>
      <w:r w:rsidR="00156E9A" w:rsidRPr="00650331">
        <w:t xml:space="preserve">a GM </w:t>
      </w:r>
      <w:r w:rsidR="008E6C7C" w:rsidRPr="00650331">
        <w:t xml:space="preserve">parent line for which food </w:t>
      </w:r>
      <w:r w:rsidR="00156E9A" w:rsidRPr="00650331">
        <w:t xml:space="preserve">use </w:t>
      </w:r>
      <w:r w:rsidR="008E6C7C" w:rsidRPr="00650331">
        <w:t>has already been approved</w:t>
      </w:r>
      <w:r w:rsidR="00AB5818" w:rsidRPr="00650331">
        <w:t>.</w:t>
      </w:r>
    </w:p>
    <w:p w14:paraId="22CF4ED6" w14:textId="3EE59199" w:rsidR="005E5B43" w:rsidRPr="00650331" w:rsidRDefault="00FA1CA5" w:rsidP="00566ABB">
      <w:pPr>
        <w:pStyle w:val="RARMPPara"/>
      </w:pPr>
      <w:r w:rsidRPr="00650331">
        <w:t>The APVMA has regulatory responsibility for agricultural chemicals, including herbicides, in Australia. The applicant holds a registration for the use of Liberty</w:t>
      </w:r>
      <w:r w:rsidR="00D9437E" w:rsidRPr="00650331">
        <w:t xml:space="preserve"> herbicide (</w:t>
      </w:r>
      <w:proofErr w:type="spellStart"/>
      <w:r w:rsidR="00D9437E" w:rsidRPr="00650331">
        <w:t>glufosinate</w:t>
      </w:r>
      <w:proofErr w:type="spellEnd"/>
      <w:r w:rsidRPr="00650331">
        <w:t xml:space="preserve">) on </w:t>
      </w:r>
      <w:proofErr w:type="spellStart"/>
      <w:r w:rsidRPr="00650331">
        <w:t>InVigor</w:t>
      </w:r>
      <w:proofErr w:type="spellEnd"/>
      <w:r w:rsidRPr="00650331">
        <w:rPr>
          <w:szCs w:val="22"/>
        </w:rPr>
        <w:t>®</w:t>
      </w:r>
      <w:r w:rsidRPr="00650331">
        <w:t xml:space="preserve"> hybrid varieties of canola (</w:t>
      </w:r>
      <w:hyperlink r:id="rId17" w:history="1">
        <w:r w:rsidRPr="00650331">
          <w:rPr>
            <w:rStyle w:val="Hyperlink"/>
          </w:rPr>
          <w:t xml:space="preserve">APVMA </w:t>
        </w:r>
        <w:proofErr w:type="spellStart"/>
        <w:r w:rsidRPr="00650331">
          <w:rPr>
            <w:rStyle w:val="Hyperlink"/>
          </w:rPr>
          <w:t>PubCRIS</w:t>
        </w:r>
        <w:proofErr w:type="spellEnd"/>
        <w:r w:rsidRPr="00650331">
          <w:rPr>
            <w:rStyle w:val="Hyperlink"/>
          </w:rPr>
          <w:t xml:space="preserve"> database</w:t>
        </w:r>
      </w:hyperlink>
      <w:r w:rsidRPr="00650331">
        <w:t xml:space="preserve">, accessed </w:t>
      </w:r>
      <w:r w:rsidR="0000610F" w:rsidRPr="00650331">
        <w:t>April 2021</w:t>
      </w:r>
      <w:r w:rsidRPr="00650331">
        <w:t>).</w:t>
      </w:r>
      <w:r w:rsidR="00355FD8" w:rsidRPr="00650331">
        <w:t xml:space="preserve"> </w:t>
      </w:r>
      <w:r w:rsidR="00AB5818" w:rsidRPr="00650331">
        <w:t xml:space="preserve">If RF3 </w:t>
      </w:r>
      <w:proofErr w:type="spellStart"/>
      <w:r w:rsidR="00AB5818" w:rsidRPr="00650331">
        <w:t>juncea</w:t>
      </w:r>
      <w:proofErr w:type="spellEnd"/>
      <w:r w:rsidR="00AB5818" w:rsidRPr="00650331">
        <w:t xml:space="preserve"> canola was approved for commercial cultivation in Australia, </w:t>
      </w:r>
      <w:r w:rsidR="00237ECA" w:rsidRPr="00650331">
        <w:t xml:space="preserve">approval </w:t>
      </w:r>
      <w:r w:rsidR="00355FD8" w:rsidRPr="00650331">
        <w:t xml:space="preserve">for the use of herbicides containing </w:t>
      </w:r>
      <w:proofErr w:type="spellStart"/>
      <w:r w:rsidR="009B4689" w:rsidRPr="00650331">
        <w:t>glufosinate</w:t>
      </w:r>
      <w:proofErr w:type="spellEnd"/>
      <w:r w:rsidR="00355FD8" w:rsidRPr="00650331">
        <w:t xml:space="preserve"> </w:t>
      </w:r>
      <w:r w:rsidR="00B96181" w:rsidRPr="00650331">
        <w:t xml:space="preserve">in RF3 </w:t>
      </w:r>
      <w:proofErr w:type="spellStart"/>
      <w:r w:rsidR="00B96181" w:rsidRPr="00650331">
        <w:t>juncea</w:t>
      </w:r>
      <w:proofErr w:type="spellEnd"/>
      <w:r w:rsidR="00B96181" w:rsidRPr="00650331">
        <w:t xml:space="preserve"> canola crops </w:t>
      </w:r>
      <w:r w:rsidR="00355FD8" w:rsidRPr="00650331">
        <w:t>would be needed.</w:t>
      </w:r>
    </w:p>
    <w:p w14:paraId="799D2363" w14:textId="1B206244" w:rsidR="005E5B43" w:rsidRPr="00650331" w:rsidRDefault="005E5B43" w:rsidP="005E5B43">
      <w:pPr>
        <w:pStyle w:val="3RARMP"/>
      </w:pPr>
      <w:bookmarkStart w:id="70" w:name="_Ref69912523"/>
      <w:bookmarkStart w:id="71" w:name="_Toc116655377"/>
      <w:r w:rsidRPr="00650331">
        <w:t>International approvals</w:t>
      </w:r>
      <w:bookmarkEnd w:id="70"/>
      <w:bookmarkEnd w:id="71"/>
    </w:p>
    <w:p w14:paraId="446691CF" w14:textId="3D9BE1BE" w:rsidR="005E5B43" w:rsidRPr="00650331" w:rsidRDefault="00B56A4C" w:rsidP="00B56A4C">
      <w:pPr>
        <w:pStyle w:val="4RARMP"/>
      </w:pPr>
      <w:r w:rsidRPr="00650331">
        <w:t>GMO proposed for release</w:t>
      </w:r>
    </w:p>
    <w:p w14:paraId="436C9135" w14:textId="59B35288" w:rsidR="005E58DC" w:rsidRPr="00650331" w:rsidRDefault="008E3C3B" w:rsidP="00E34FA0">
      <w:pPr>
        <w:pStyle w:val="RARMPPara"/>
      </w:pPr>
      <w:r w:rsidRPr="00650331">
        <w:t xml:space="preserve">BASF has </w:t>
      </w:r>
      <w:r w:rsidR="006C7CCF" w:rsidRPr="00650331">
        <w:t>obtained approval</w:t>
      </w:r>
      <w:r w:rsidR="00BA5E48">
        <w:t>s</w:t>
      </w:r>
      <w:r w:rsidRPr="00650331">
        <w:t xml:space="preserve"> for food or </w:t>
      </w:r>
      <w:r w:rsidR="005E58DC" w:rsidRPr="00650331">
        <w:t>feed use, or cultivation of</w:t>
      </w:r>
      <w:r w:rsidR="006C7CCF" w:rsidRPr="00650331">
        <w:t xml:space="preserve"> </w:t>
      </w:r>
      <w:r w:rsidRPr="00650331">
        <w:t xml:space="preserve">RF3 </w:t>
      </w:r>
      <w:proofErr w:type="spellStart"/>
      <w:r w:rsidR="000A01F7" w:rsidRPr="00650331">
        <w:t>j</w:t>
      </w:r>
      <w:r w:rsidR="005E1F0F" w:rsidRPr="00650331">
        <w:t>uncea</w:t>
      </w:r>
      <w:proofErr w:type="spellEnd"/>
      <w:r w:rsidR="006C7CCF" w:rsidRPr="00650331">
        <w:t xml:space="preserve"> canola in Canada </w:t>
      </w:r>
      <w:r w:rsidR="002021A8" w:rsidRPr="00650331">
        <w:t xml:space="preserve">in 2020 </w:t>
      </w:r>
      <w:r w:rsidR="006C7CCF" w:rsidRPr="00650331">
        <w:t xml:space="preserve">and the USA </w:t>
      </w:r>
      <w:r w:rsidR="002021A8" w:rsidRPr="00650331">
        <w:t xml:space="preserve">in 2018 </w:t>
      </w:r>
      <w:r w:rsidR="006C7CCF" w:rsidRPr="00650331">
        <w:t xml:space="preserve">through </w:t>
      </w:r>
      <w:r w:rsidR="00BD06DC" w:rsidRPr="00650331">
        <w:t>notification</w:t>
      </w:r>
      <w:r w:rsidR="00FC6129" w:rsidRPr="00650331">
        <w:rPr>
          <w:rStyle w:val="FootnoteReference"/>
        </w:rPr>
        <w:footnoteReference w:id="5"/>
      </w:r>
      <w:r w:rsidR="00BD06DC" w:rsidRPr="00650331">
        <w:t xml:space="preserve"> (information provided by the applicant)</w:t>
      </w:r>
      <w:r w:rsidR="005E58DC" w:rsidRPr="00650331">
        <w:t>.</w:t>
      </w:r>
    </w:p>
    <w:p w14:paraId="7CDF344B" w14:textId="701DADA7" w:rsidR="00B56A4C" w:rsidRPr="00650331" w:rsidRDefault="00B56A4C" w:rsidP="00B56A4C">
      <w:pPr>
        <w:pStyle w:val="4RARMP"/>
      </w:pPr>
      <w:r w:rsidRPr="00650331">
        <w:t xml:space="preserve">Parental </w:t>
      </w:r>
      <w:r w:rsidR="00284C6C" w:rsidRPr="00650331">
        <w:t>RF3</w:t>
      </w:r>
      <w:r w:rsidRPr="00650331">
        <w:t xml:space="preserve"> canola</w:t>
      </w:r>
    </w:p>
    <w:p w14:paraId="0104EF0B" w14:textId="2862FDA5" w:rsidR="006A4AF4" w:rsidRPr="00650331" w:rsidRDefault="006A4AF4" w:rsidP="00566ABB">
      <w:pPr>
        <w:pStyle w:val="RARMPPara"/>
      </w:pPr>
      <w:proofErr w:type="gramStart"/>
      <w:r w:rsidRPr="00650331">
        <w:t>A number of</w:t>
      </w:r>
      <w:proofErr w:type="gramEnd"/>
      <w:r w:rsidRPr="00650331">
        <w:t xml:space="preserve"> countries have approved the parental </w:t>
      </w:r>
      <w:r w:rsidR="000E3855" w:rsidRPr="00650331">
        <w:t xml:space="preserve">RF3 </w:t>
      </w:r>
      <w:r w:rsidR="00A00784" w:rsidRPr="00650331">
        <w:t xml:space="preserve">canola </w:t>
      </w:r>
      <w:r w:rsidRPr="00650331">
        <w:t xml:space="preserve">for commercial cultivation, as well as </w:t>
      </w:r>
      <w:r w:rsidR="00E1278A" w:rsidRPr="00650331">
        <w:t xml:space="preserve">for </w:t>
      </w:r>
      <w:r w:rsidRPr="00650331">
        <w:t>food and feed use</w:t>
      </w:r>
      <w:r w:rsidR="00C96297" w:rsidRPr="00650331">
        <w:t xml:space="preserve"> (Table </w:t>
      </w:r>
      <w:r w:rsidR="00BD06DC" w:rsidRPr="00650331">
        <w:t>2</w:t>
      </w:r>
      <w:r w:rsidR="00C96297" w:rsidRPr="00650331">
        <w:t>)</w:t>
      </w:r>
      <w:r w:rsidRPr="00650331">
        <w:t>.</w:t>
      </w:r>
      <w:bookmarkStart w:id="72" w:name="_Ref487712356"/>
    </w:p>
    <w:p w14:paraId="28001077" w14:textId="6BC60D7C" w:rsidR="000F6092" w:rsidRPr="00650331" w:rsidRDefault="000F6092" w:rsidP="00CE2F11">
      <w:pPr>
        <w:pStyle w:val="Caption-Table"/>
        <w:spacing w:after="120"/>
        <w:jc w:val="center"/>
      </w:pPr>
      <w:r w:rsidRPr="00650331">
        <w:lastRenderedPageBreak/>
        <w:t xml:space="preserve">Table </w:t>
      </w:r>
      <w:r w:rsidR="00BD06DC" w:rsidRPr="00650331">
        <w:t>2</w:t>
      </w:r>
      <w:r w:rsidRPr="00650331">
        <w:tab/>
        <w:t xml:space="preserve"> International approval</w:t>
      </w:r>
      <w:r w:rsidR="00206282" w:rsidRPr="00650331">
        <w:t>s of</w:t>
      </w:r>
      <w:r w:rsidRPr="00650331">
        <w:t xml:space="preserve"> RF3 </w:t>
      </w:r>
      <w:r w:rsidR="00206282" w:rsidRPr="00650331">
        <w:t>canola</w:t>
      </w:r>
    </w:p>
    <w:tbl>
      <w:tblPr>
        <w:tblStyle w:val="TableGrid"/>
        <w:tblW w:w="5953" w:type="dxa"/>
        <w:jc w:val="center"/>
        <w:tblLayout w:type="fixed"/>
        <w:tblCellMar>
          <w:top w:w="28" w:type="dxa"/>
          <w:bottom w:w="28" w:type="dxa"/>
        </w:tblCellMar>
        <w:tblLook w:val="04A0" w:firstRow="1" w:lastRow="0" w:firstColumn="1" w:lastColumn="0" w:noHBand="0" w:noVBand="1"/>
        <w:tblCaption w:val="Table 5 International approvals of MS11 canola"/>
        <w:tblDescription w:val="This table contains a list of the countries in which MS11 canola has been approved for use. The table has four columns: The country name, then a column for each type of use approved: Food - direct use or processing, feed - direct use or processing, and Cultivation for domestic or non-domestic use. Where a country has approved any of these uses the year of approval is included in the cell for the country and the use type."/>
      </w:tblPr>
      <w:tblGrid>
        <w:gridCol w:w="1701"/>
        <w:gridCol w:w="1417"/>
        <w:gridCol w:w="1418"/>
        <w:gridCol w:w="1417"/>
      </w:tblGrid>
      <w:tr w:rsidR="004C01AD" w:rsidRPr="00650331" w14:paraId="19AE17DA" w14:textId="598A1F74" w:rsidTr="00CE2F11">
        <w:trPr>
          <w:tblHeader/>
          <w:jc w:val="center"/>
        </w:trPr>
        <w:tc>
          <w:tcPr>
            <w:tcW w:w="1701" w:type="dxa"/>
            <w:tcBorders>
              <w:left w:val="nil"/>
              <w:bottom w:val="single" w:sz="4" w:space="0" w:color="auto"/>
              <w:right w:val="nil"/>
            </w:tcBorders>
            <w:shd w:val="clear" w:color="auto" w:fill="D9D9D9" w:themeFill="background1" w:themeFillShade="D9"/>
          </w:tcPr>
          <w:p w14:paraId="32D376FA" w14:textId="77777777" w:rsidR="004C01AD" w:rsidRPr="00650331" w:rsidRDefault="004C01AD" w:rsidP="005F16BE">
            <w:pPr>
              <w:spacing w:before="0" w:after="0"/>
              <w:ind w:left="1520" w:hanging="1520"/>
              <w:contextualSpacing/>
              <w:rPr>
                <w:b/>
                <w:szCs w:val="22"/>
              </w:rPr>
            </w:pPr>
            <w:bookmarkStart w:id="73" w:name="_Ref46842216"/>
            <w:bookmarkEnd w:id="72"/>
            <w:r w:rsidRPr="00650331">
              <w:rPr>
                <w:b/>
                <w:szCs w:val="22"/>
              </w:rPr>
              <w:t>Country</w:t>
            </w:r>
          </w:p>
        </w:tc>
        <w:tc>
          <w:tcPr>
            <w:tcW w:w="1417" w:type="dxa"/>
            <w:tcBorders>
              <w:left w:val="nil"/>
              <w:bottom w:val="single" w:sz="4" w:space="0" w:color="auto"/>
              <w:right w:val="nil"/>
            </w:tcBorders>
            <w:shd w:val="clear" w:color="auto" w:fill="D9D9D9" w:themeFill="background1" w:themeFillShade="D9"/>
          </w:tcPr>
          <w:p w14:paraId="050E1416" w14:textId="4C513175" w:rsidR="004C01AD" w:rsidRPr="00650331" w:rsidRDefault="004C01AD" w:rsidP="00C73D80">
            <w:pPr>
              <w:spacing w:before="0" w:after="0"/>
              <w:ind w:left="1520" w:hanging="1520"/>
              <w:contextualSpacing/>
              <w:jc w:val="center"/>
              <w:rPr>
                <w:b/>
                <w:szCs w:val="22"/>
              </w:rPr>
            </w:pPr>
            <w:r w:rsidRPr="00650331">
              <w:rPr>
                <w:b/>
                <w:szCs w:val="22"/>
              </w:rPr>
              <w:t>Food</w:t>
            </w:r>
          </w:p>
        </w:tc>
        <w:tc>
          <w:tcPr>
            <w:tcW w:w="1418" w:type="dxa"/>
            <w:tcBorders>
              <w:left w:val="nil"/>
              <w:bottom w:val="single" w:sz="4" w:space="0" w:color="auto"/>
              <w:right w:val="nil"/>
            </w:tcBorders>
            <w:shd w:val="clear" w:color="auto" w:fill="D9D9D9" w:themeFill="background1" w:themeFillShade="D9"/>
          </w:tcPr>
          <w:p w14:paraId="63B126A0" w14:textId="36B57938" w:rsidR="004C01AD" w:rsidRPr="00650331" w:rsidRDefault="004C01AD" w:rsidP="00C73D80">
            <w:pPr>
              <w:spacing w:before="0" w:after="0"/>
              <w:ind w:left="1520" w:hanging="1520"/>
              <w:contextualSpacing/>
              <w:jc w:val="center"/>
              <w:rPr>
                <w:b/>
                <w:szCs w:val="22"/>
              </w:rPr>
            </w:pPr>
            <w:r w:rsidRPr="00650331">
              <w:rPr>
                <w:b/>
                <w:szCs w:val="22"/>
              </w:rPr>
              <w:t>Feed</w:t>
            </w:r>
          </w:p>
        </w:tc>
        <w:tc>
          <w:tcPr>
            <w:tcW w:w="1417" w:type="dxa"/>
            <w:tcBorders>
              <w:left w:val="nil"/>
              <w:bottom w:val="single" w:sz="4" w:space="0" w:color="auto"/>
              <w:right w:val="nil"/>
            </w:tcBorders>
            <w:shd w:val="clear" w:color="auto" w:fill="D9D9D9" w:themeFill="background1" w:themeFillShade="D9"/>
          </w:tcPr>
          <w:p w14:paraId="22E5794A" w14:textId="1388B53F" w:rsidR="004C01AD" w:rsidRPr="00650331" w:rsidRDefault="004C01AD" w:rsidP="00C73D80">
            <w:pPr>
              <w:spacing w:before="0" w:after="0"/>
              <w:ind w:left="1520" w:hanging="1520"/>
              <w:contextualSpacing/>
              <w:jc w:val="center"/>
              <w:rPr>
                <w:b/>
                <w:szCs w:val="22"/>
              </w:rPr>
            </w:pPr>
            <w:r w:rsidRPr="00650331">
              <w:rPr>
                <w:b/>
                <w:szCs w:val="22"/>
              </w:rPr>
              <w:t>Cultivation</w:t>
            </w:r>
          </w:p>
        </w:tc>
      </w:tr>
      <w:tr w:rsidR="004C01AD" w:rsidRPr="00650331" w14:paraId="13682DCC" w14:textId="586ABEAF" w:rsidTr="00CE2F11">
        <w:trPr>
          <w:jc w:val="center"/>
        </w:trPr>
        <w:tc>
          <w:tcPr>
            <w:tcW w:w="1701" w:type="dxa"/>
            <w:tcBorders>
              <w:top w:val="nil"/>
              <w:left w:val="nil"/>
              <w:bottom w:val="nil"/>
              <w:right w:val="nil"/>
            </w:tcBorders>
          </w:tcPr>
          <w:p w14:paraId="46D5D399" w14:textId="77777777" w:rsidR="004C01AD" w:rsidRPr="00650331" w:rsidRDefault="004C01AD" w:rsidP="00A00784">
            <w:pPr>
              <w:spacing w:before="0" w:after="0"/>
              <w:ind w:left="1520" w:hanging="1520"/>
              <w:contextualSpacing/>
              <w:rPr>
                <w:szCs w:val="22"/>
              </w:rPr>
            </w:pPr>
            <w:r w:rsidRPr="00650331">
              <w:rPr>
                <w:szCs w:val="22"/>
              </w:rPr>
              <w:t>Canada</w:t>
            </w:r>
          </w:p>
        </w:tc>
        <w:tc>
          <w:tcPr>
            <w:tcW w:w="1417" w:type="dxa"/>
            <w:tcBorders>
              <w:top w:val="nil"/>
              <w:left w:val="nil"/>
              <w:bottom w:val="nil"/>
              <w:right w:val="nil"/>
            </w:tcBorders>
          </w:tcPr>
          <w:p w14:paraId="2C366F17" w14:textId="375715DB" w:rsidR="004C01AD" w:rsidRPr="00650331" w:rsidRDefault="00BF43E4" w:rsidP="00C73D80">
            <w:pPr>
              <w:spacing w:before="0" w:after="0"/>
              <w:ind w:left="1520" w:hanging="1520"/>
              <w:contextualSpacing/>
              <w:jc w:val="center"/>
              <w:rPr>
                <w:szCs w:val="22"/>
              </w:rPr>
            </w:pPr>
            <w:r w:rsidRPr="00650331">
              <w:rPr>
                <w:rFonts w:cs="Calibri"/>
                <w:szCs w:val="22"/>
              </w:rPr>
              <w:t>1997</w:t>
            </w:r>
          </w:p>
        </w:tc>
        <w:tc>
          <w:tcPr>
            <w:tcW w:w="1418" w:type="dxa"/>
            <w:tcBorders>
              <w:top w:val="nil"/>
              <w:left w:val="nil"/>
              <w:bottom w:val="nil"/>
              <w:right w:val="nil"/>
            </w:tcBorders>
          </w:tcPr>
          <w:p w14:paraId="592025DB" w14:textId="61BDCFE7" w:rsidR="004C01AD" w:rsidRPr="00650331" w:rsidRDefault="00BF43E4" w:rsidP="00C73D80">
            <w:pPr>
              <w:spacing w:before="0" w:after="0"/>
              <w:ind w:left="1520" w:hanging="1520"/>
              <w:contextualSpacing/>
              <w:jc w:val="center"/>
              <w:rPr>
                <w:rFonts w:cs="Calibri"/>
                <w:szCs w:val="22"/>
              </w:rPr>
            </w:pPr>
            <w:r w:rsidRPr="00650331">
              <w:rPr>
                <w:rFonts w:cs="Calibri"/>
                <w:szCs w:val="22"/>
              </w:rPr>
              <w:t>1996</w:t>
            </w:r>
          </w:p>
        </w:tc>
        <w:tc>
          <w:tcPr>
            <w:tcW w:w="1417" w:type="dxa"/>
            <w:tcBorders>
              <w:top w:val="nil"/>
              <w:left w:val="nil"/>
              <w:bottom w:val="nil"/>
              <w:right w:val="nil"/>
            </w:tcBorders>
          </w:tcPr>
          <w:p w14:paraId="12221F43" w14:textId="1377FBA8" w:rsidR="004C01AD" w:rsidRPr="00650331" w:rsidRDefault="00BF43E4" w:rsidP="00C73D80">
            <w:pPr>
              <w:spacing w:before="0" w:after="0"/>
              <w:ind w:left="1520" w:hanging="1520"/>
              <w:contextualSpacing/>
              <w:jc w:val="center"/>
              <w:rPr>
                <w:rFonts w:cs="Calibri"/>
                <w:szCs w:val="22"/>
              </w:rPr>
            </w:pPr>
            <w:r w:rsidRPr="00650331">
              <w:rPr>
                <w:rFonts w:cs="Calibri"/>
                <w:szCs w:val="22"/>
              </w:rPr>
              <w:t>1996</w:t>
            </w:r>
          </w:p>
        </w:tc>
      </w:tr>
      <w:tr w:rsidR="004C01AD" w:rsidRPr="00650331" w14:paraId="292E7A3B" w14:textId="4215FF18" w:rsidTr="00CE2F11">
        <w:trPr>
          <w:jc w:val="center"/>
        </w:trPr>
        <w:tc>
          <w:tcPr>
            <w:tcW w:w="1701" w:type="dxa"/>
            <w:tcBorders>
              <w:top w:val="nil"/>
              <w:left w:val="nil"/>
              <w:bottom w:val="nil"/>
              <w:right w:val="nil"/>
            </w:tcBorders>
            <w:shd w:val="clear" w:color="auto" w:fill="F2F2F2" w:themeFill="background1" w:themeFillShade="F2"/>
          </w:tcPr>
          <w:p w14:paraId="1EB196DF" w14:textId="77777777" w:rsidR="004C01AD" w:rsidRPr="00650331" w:rsidRDefault="004C01AD" w:rsidP="00A00784">
            <w:pPr>
              <w:spacing w:before="0" w:after="0"/>
              <w:ind w:left="1520" w:hanging="1520"/>
              <w:contextualSpacing/>
              <w:rPr>
                <w:szCs w:val="22"/>
              </w:rPr>
            </w:pPr>
            <w:r w:rsidRPr="00650331">
              <w:rPr>
                <w:szCs w:val="22"/>
              </w:rPr>
              <w:t>China</w:t>
            </w:r>
          </w:p>
        </w:tc>
        <w:tc>
          <w:tcPr>
            <w:tcW w:w="1417" w:type="dxa"/>
            <w:tcBorders>
              <w:top w:val="nil"/>
              <w:left w:val="nil"/>
              <w:bottom w:val="nil"/>
              <w:right w:val="nil"/>
            </w:tcBorders>
            <w:shd w:val="clear" w:color="auto" w:fill="F2F2F2" w:themeFill="background1" w:themeFillShade="F2"/>
          </w:tcPr>
          <w:p w14:paraId="72F433E8" w14:textId="5DC88B53" w:rsidR="004C01AD" w:rsidRPr="00650331" w:rsidRDefault="00BF43E4" w:rsidP="00C73D80">
            <w:pPr>
              <w:spacing w:before="0" w:after="0"/>
              <w:ind w:left="1520" w:hanging="1520"/>
              <w:contextualSpacing/>
              <w:jc w:val="center"/>
              <w:rPr>
                <w:szCs w:val="22"/>
              </w:rPr>
            </w:pPr>
            <w:r w:rsidRPr="00650331">
              <w:rPr>
                <w:rFonts w:cs="Calibri"/>
                <w:szCs w:val="22"/>
              </w:rPr>
              <w:t>2018</w:t>
            </w:r>
          </w:p>
        </w:tc>
        <w:tc>
          <w:tcPr>
            <w:tcW w:w="1418" w:type="dxa"/>
            <w:tcBorders>
              <w:top w:val="nil"/>
              <w:left w:val="nil"/>
              <w:bottom w:val="nil"/>
              <w:right w:val="nil"/>
            </w:tcBorders>
            <w:shd w:val="clear" w:color="auto" w:fill="F2F2F2" w:themeFill="background1" w:themeFillShade="F2"/>
          </w:tcPr>
          <w:p w14:paraId="15E7C118" w14:textId="54701F5C" w:rsidR="004C01AD" w:rsidRPr="00650331" w:rsidRDefault="00BF43E4" w:rsidP="00C73D80">
            <w:pPr>
              <w:spacing w:before="0" w:after="0"/>
              <w:ind w:left="1520" w:hanging="1520"/>
              <w:contextualSpacing/>
              <w:jc w:val="center"/>
              <w:rPr>
                <w:rFonts w:cs="Calibri"/>
                <w:szCs w:val="22"/>
              </w:rPr>
            </w:pPr>
            <w:r w:rsidRPr="00650331">
              <w:rPr>
                <w:rFonts w:cs="Calibri"/>
                <w:szCs w:val="22"/>
              </w:rPr>
              <w:t>2018</w:t>
            </w:r>
          </w:p>
        </w:tc>
        <w:tc>
          <w:tcPr>
            <w:tcW w:w="1417" w:type="dxa"/>
            <w:tcBorders>
              <w:top w:val="nil"/>
              <w:left w:val="nil"/>
              <w:bottom w:val="nil"/>
              <w:right w:val="nil"/>
            </w:tcBorders>
            <w:shd w:val="clear" w:color="auto" w:fill="F2F2F2" w:themeFill="background1" w:themeFillShade="F2"/>
          </w:tcPr>
          <w:p w14:paraId="60E80692" w14:textId="77777777" w:rsidR="004C01AD" w:rsidRPr="00650331" w:rsidRDefault="004C01AD" w:rsidP="00C73D80">
            <w:pPr>
              <w:spacing w:before="0" w:after="0"/>
              <w:ind w:left="1520" w:hanging="1520"/>
              <w:contextualSpacing/>
              <w:jc w:val="center"/>
              <w:rPr>
                <w:rFonts w:cs="Calibri"/>
                <w:szCs w:val="22"/>
              </w:rPr>
            </w:pPr>
          </w:p>
        </w:tc>
      </w:tr>
      <w:tr w:rsidR="00F35E9D" w:rsidRPr="00650331" w14:paraId="66B7A941" w14:textId="77777777" w:rsidTr="00CE2F11">
        <w:trPr>
          <w:jc w:val="center"/>
        </w:trPr>
        <w:tc>
          <w:tcPr>
            <w:tcW w:w="1701" w:type="dxa"/>
            <w:tcBorders>
              <w:top w:val="nil"/>
              <w:left w:val="nil"/>
              <w:bottom w:val="nil"/>
              <w:right w:val="nil"/>
            </w:tcBorders>
            <w:shd w:val="clear" w:color="auto" w:fill="FFFFFF" w:themeFill="background1"/>
          </w:tcPr>
          <w:p w14:paraId="6CA0AE46" w14:textId="18FFB8C9" w:rsidR="00F35E9D" w:rsidRPr="00650331" w:rsidRDefault="00F35E9D" w:rsidP="00A00784">
            <w:pPr>
              <w:spacing w:before="0" w:after="0"/>
              <w:ind w:left="1520" w:hanging="1520"/>
              <w:contextualSpacing/>
              <w:rPr>
                <w:szCs w:val="22"/>
              </w:rPr>
            </w:pPr>
            <w:r w:rsidRPr="00650331">
              <w:rPr>
                <w:szCs w:val="22"/>
              </w:rPr>
              <w:t>Columbia</w:t>
            </w:r>
          </w:p>
        </w:tc>
        <w:tc>
          <w:tcPr>
            <w:tcW w:w="1417" w:type="dxa"/>
            <w:tcBorders>
              <w:top w:val="nil"/>
              <w:left w:val="nil"/>
              <w:bottom w:val="nil"/>
              <w:right w:val="nil"/>
            </w:tcBorders>
            <w:shd w:val="clear" w:color="auto" w:fill="FFFFFF" w:themeFill="background1"/>
          </w:tcPr>
          <w:p w14:paraId="6B4A96B5" w14:textId="61164856" w:rsidR="00F35E9D" w:rsidRPr="00650331" w:rsidRDefault="00F35E9D" w:rsidP="00C73D80">
            <w:pPr>
              <w:spacing w:before="0" w:after="0"/>
              <w:ind w:left="1520" w:hanging="1520"/>
              <w:contextualSpacing/>
              <w:jc w:val="center"/>
              <w:rPr>
                <w:rFonts w:cs="Calibri"/>
                <w:szCs w:val="22"/>
              </w:rPr>
            </w:pPr>
          </w:p>
        </w:tc>
        <w:tc>
          <w:tcPr>
            <w:tcW w:w="1418" w:type="dxa"/>
            <w:tcBorders>
              <w:top w:val="nil"/>
              <w:left w:val="nil"/>
              <w:bottom w:val="nil"/>
              <w:right w:val="nil"/>
            </w:tcBorders>
            <w:shd w:val="clear" w:color="auto" w:fill="FFFFFF" w:themeFill="background1"/>
          </w:tcPr>
          <w:p w14:paraId="27849185" w14:textId="0F60BBE9" w:rsidR="00F35E9D" w:rsidRPr="00650331" w:rsidRDefault="000A01F7" w:rsidP="00C73D80">
            <w:pPr>
              <w:spacing w:before="0" w:after="0"/>
              <w:ind w:left="1520" w:hanging="1520"/>
              <w:contextualSpacing/>
              <w:jc w:val="center"/>
              <w:rPr>
                <w:rFonts w:cs="Calibri"/>
                <w:szCs w:val="22"/>
              </w:rPr>
            </w:pPr>
            <w:r w:rsidRPr="00650331">
              <w:rPr>
                <w:rFonts w:cs="Calibri"/>
                <w:szCs w:val="22"/>
              </w:rPr>
              <w:t>2017</w:t>
            </w:r>
          </w:p>
        </w:tc>
        <w:tc>
          <w:tcPr>
            <w:tcW w:w="1417" w:type="dxa"/>
            <w:tcBorders>
              <w:top w:val="nil"/>
              <w:left w:val="nil"/>
              <w:bottom w:val="nil"/>
              <w:right w:val="nil"/>
            </w:tcBorders>
            <w:shd w:val="clear" w:color="auto" w:fill="FFFFFF" w:themeFill="background1"/>
          </w:tcPr>
          <w:p w14:paraId="23CF6739" w14:textId="77777777" w:rsidR="00F35E9D" w:rsidRPr="00650331" w:rsidRDefault="00F35E9D" w:rsidP="00C73D80">
            <w:pPr>
              <w:spacing w:before="0" w:after="0"/>
              <w:ind w:left="1520" w:hanging="1520"/>
              <w:contextualSpacing/>
              <w:jc w:val="center"/>
              <w:rPr>
                <w:rFonts w:cs="Calibri"/>
                <w:szCs w:val="22"/>
              </w:rPr>
            </w:pPr>
          </w:p>
        </w:tc>
      </w:tr>
      <w:tr w:rsidR="004C01AD" w:rsidRPr="00650331" w14:paraId="11313BC0" w14:textId="4050FA7D" w:rsidTr="00CE2F11">
        <w:trPr>
          <w:jc w:val="center"/>
        </w:trPr>
        <w:tc>
          <w:tcPr>
            <w:tcW w:w="1701" w:type="dxa"/>
            <w:tcBorders>
              <w:top w:val="nil"/>
              <w:left w:val="nil"/>
              <w:bottom w:val="nil"/>
              <w:right w:val="nil"/>
            </w:tcBorders>
            <w:shd w:val="clear" w:color="auto" w:fill="F2F2F2" w:themeFill="background1" w:themeFillShade="F2"/>
          </w:tcPr>
          <w:p w14:paraId="7713E260" w14:textId="77777777" w:rsidR="004C01AD" w:rsidRPr="00650331" w:rsidRDefault="004C01AD" w:rsidP="00A00784">
            <w:pPr>
              <w:spacing w:before="0" w:after="0"/>
              <w:ind w:left="1520" w:hanging="1520"/>
              <w:contextualSpacing/>
              <w:rPr>
                <w:szCs w:val="22"/>
              </w:rPr>
            </w:pPr>
            <w:r w:rsidRPr="00650331">
              <w:rPr>
                <w:szCs w:val="22"/>
              </w:rPr>
              <w:t>EU</w:t>
            </w:r>
          </w:p>
        </w:tc>
        <w:tc>
          <w:tcPr>
            <w:tcW w:w="1417" w:type="dxa"/>
            <w:tcBorders>
              <w:top w:val="nil"/>
              <w:left w:val="nil"/>
              <w:bottom w:val="nil"/>
              <w:right w:val="nil"/>
            </w:tcBorders>
            <w:shd w:val="clear" w:color="auto" w:fill="F2F2F2" w:themeFill="background1" w:themeFillShade="F2"/>
          </w:tcPr>
          <w:p w14:paraId="4F7036E8" w14:textId="2AA090A3" w:rsidR="004C01AD" w:rsidRPr="00650331" w:rsidRDefault="00BF43E4" w:rsidP="00C73D80">
            <w:pPr>
              <w:spacing w:before="0" w:after="0"/>
              <w:ind w:left="1520" w:hanging="1520"/>
              <w:contextualSpacing/>
              <w:jc w:val="center"/>
              <w:rPr>
                <w:szCs w:val="22"/>
              </w:rPr>
            </w:pPr>
            <w:r w:rsidRPr="00650331">
              <w:rPr>
                <w:rFonts w:cs="Calibri"/>
                <w:szCs w:val="22"/>
              </w:rPr>
              <w:t>2013</w:t>
            </w:r>
          </w:p>
        </w:tc>
        <w:tc>
          <w:tcPr>
            <w:tcW w:w="1418" w:type="dxa"/>
            <w:tcBorders>
              <w:top w:val="nil"/>
              <w:left w:val="nil"/>
              <w:bottom w:val="nil"/>
              <w:right w:val="nil"/>
            </w:tcBorders>
            <w:shd w:val="clear" w:color="auto" w:fill="F2F2F2" w:themeFill="background1" w:themeFillShade="F2"/>
          </w:tcPr>
          <w:p w14:paraId="2AEBA499" w14:textId="5F2E708C" w:rsidR="004C01AD" w:rsidRPr="00650331" w:rsidRDefault="00BF43E4" w:rsidP="00C73D80">
            <w:pPr>
              <w:spacing w:before="0" w:after="0"/>
              <w:ind w:left="1520" w:hanging="1520"/>
              <w:contextualSpacing/>
              <w:jc w:val="center"/>
              <w:rPr>
                <w:rFonts w:cs="Calibri"/>
                <w:szCs w:val="22"/>
              </w:rPr>
            </w:pPr>
            <w:r w:rsidRPr="00650331">
              <w:rPr>
                <w:rFonts w:cs="Calibri"/>
                <w:szCs w:val="22"/>
              </w:rPr>
              <w:t>2007</w:t>
            </w:r>
          </w:p>
        </w:tc>
        <w:tc>
          <w:tcPr>
            <w:tcW w:w="1417" w:type="dxa"/>
            <w:tcBorders>
              <w:top w:val="nil"/>
              <w:left w:val="nil"/>
              <w:bottom w:val="nil"/>
              <w:right w:val="nil"/>
            </w:tcBorders>
            <w:shd w:val="clear" w:color="auto" w:fill="F2F2F2" w:themeFill="background1" w:themeFillShade="F2"/>
          </w:tcPr>
          <w:p w14:paraId="7DA65304" w14:textId="77777777" w:rsidR="004C01AD" w:rsidRPr="00650331" w:rsidRDefault="004C01AD" w:rsidP="00C73D80">
            <w:pPr>
              <w:spacing w:before="0" w:after="0"/>
              <w:ind w:left="1520" w:hanging="1520"/>
              <w:contextualSpacing/>
              <w:jc w:val="center"/>
              <w:rPr>
                <w:rFonts w:cs="Calibri"/>
                <w:szCs w:val="22"/>
              </w:rPr>
            </w:pPr>
          </w:p>
        </w:tc>
      </w:tr>
      <w:tr w:rsidR="004C01AD" w:rsidRPr="00650331" w14:paraId="307B9193" w14:textId="70CBB6D6" w:rsidTr="00CE2F11">
        <w:trPr>
          <w:jc w:val="center"/>
        </w:trPr>
        <w:tc>
          <w:tcPr>
            <w:tcW w:w="1701" w:type="dxa"/>
            <w:tcBorders>
              <w:top w:val="nil"/>
              <w:left w:val="nil"/>
              <w:bottom w:val="nil"/>
              <w:right w:val="nil"/>
            </w:tcBorders>
            <w:shd w:val="clear" w:color="auto" w:fill="FFFFFF" w:themeFill="background1"/>
          </w:tcPr>
          <w:p w14:paraId="28CDF916" w14:textId="77777777" w:rsidR="004C01AD" w:rsidRPr="00650331" w:rsidRDefault="004C01AD" w:rsidP="004C01AD">
            <w:pPr>
              <w:spacing w:before="0" w:after="0"/>
              <w:ind w:left="1520" w:hanging="1520"/>
              <w:contextualSpacing/>
              <w:rPr>
                <w:szCs w:val="22"/>
              </w:rPr>
            </w:pPr>
            <w:r w:rsidRPr="00650331">
              <w:rPr>
                <w:szCs w:val="22"/>
              </w:rPr>
              <w:t>Japan</w:t>
            </w:r>
          </w:p>
        </w:tc>
        <w:tc>
          <w:tcPr>
            <w:tcW w:w="1417" w:type="dxa"/>
            <w:tcBorders>
              <w:top w:val="nil"/>
              <w:left w:val="nil"/>
              <w:bottom w:val="nil"/>
              <w:right w:val="nil"/>
            </w:tcBorders>
            <w:shd w:val="clear" w:color="auto" w:fill="FFFFFF" w:themeFill="background1"/>
          </w:tcPr>
          <w:p w14:paraId="351BC5D0" w14:textId="75B4ADD2" w:rsidR="004C01AD" w:rsidRPr="00650331" w:rsidRDefault="00BF43E4" w:rsidP="00C73D80">
            <w:pPr>
              <w:spacing w:before="0" w:after="0"/>
              <w:ind w:left="1520" w:hanging="1520"/>
              <w:contextualSpacing/>
              <w:jc w:val="center"/>
              <w:rPr>
                <w:szCs w:val="22"/>
              </w:rPr>
            </w:pPr>
            <w:r w:rsidRPr="00650331">
              <w:rPr>
                <w:rFonts w:cs="Calibri"/>
                <w:szCs w:val="22"/>
              </w:rPr>
              <w:t>2001</w:t>
            </w:r>
          </w:p>
        </w:tc>
        <w:tc>
          <w:tcPr>
            <w:tcW w:w="1418" w:type="dxa"/>
            <w:tcBorders>
              <w:top w:val="nil"/>
              <w:left w:val="nil"/>
              <w:bottom w:val="nil"/>
              <w:right w:val="nil"/>
            </w:tcBorders>
            <w:shd w:val="clear" w:color="auto" w:fill="FFFFFF" w:themeFill="background1"/>
          </w:tcPr>
          <w:p w14:paraId="4D4B1514" w14:textId="013C4B12" w:rsidR="004C01AD" w:rsidRPr="00650331" w:rsidRDefault="00BF43E4" w:rsidP="00C73D80">
            <w:pPr>
              <w:spacing w:before="0" w:after="0"/>
              <w:ind w:left="1520" w:hanging="1520"/>
              <w:contextualSpacing/>
              <w:jc w:val="center"/>
              <w:rPr>
                <w:rFonts w:cs="Calibri"/>
                <w:szCs w:val="22"/>
              </w:rPr>
            </w:pPr>
            <w:r w:rsidRPr="00650331">
              <w:rPr>
                <w:rFonts w:cs="Calibri"/>
                <w:szCs w:val="22"/>
              </w:rPr>
              <w:t>2003</w:t>
            </w:r>
          </w:p>
        </w:tc>
        <w:tc>
          <w:tcPr>
            <w:tcW w:w="1417" w:type="dxa"/>
            <w:tcBorders>
              <w:top w:val="nil"/>
              <w:left w:val="nil"/>
              <w:bottom w:val="nil"/>
              <w:right w:val="nil"/>
            </w:tcBorders>
            <w:shd w:val="clear" w:color="auto" w:fill="FFFFFF" w:themeFill="background1"/>
          </w:tcPr>
          <w:p w14:paraId="52322FA5" w14:textId="319EB823" w:rsidR="004C01AD" w:rsidRPr="00650331" w:rsidRDefault="00BF43E4" w:rsidP="00C73D80">
            <w:pPr>
              <w:spacing w:before="0" w:after="0"/>
              <w:ind w:left="1520" w:hanging="1520"/>
              <w:contextualSpacing/>
              <w:jc w:val="center"/>
              <w:rPr>
                <w:rFonts w:cs="Calibri"/>
                <w:szCs w:val="22"/>
              </w:rPr>
            </w:pPr>
            <w:r w:rsidRPr="00650331">
              <w:rPr>
                <w:rFonts w:cs="Calibri"/>
                <w:szCs w:val="22"/>
              </w:rPr>
              <w:t>2007</w:t>
            </w:r>
          </w:p>
        </w:tc>
      </w:tr>
      <w:tr w:rsidR="004C01AD" w:rsidRPr="00650331" w14:paraId="5A08FE10" w14:textId="6A5AA92D" w:rsidTr="00CE2F11">
        <w:trPr>
          <w:jc w:val="center"/>
        </w:trPr>
        <w:tc>
          <w:tcPr>
            <w:tcW w:w="1701" w:type="dxa"/>
            <w:tcBorders>
              <w:top w:val="nil"/>
              <w:left w:val="nil"/>
              <w:bottom w:val="nil"/>
              <w:right w:val="nil"/>
            </w:tcBorders>
            <w:shd w:val="clear" w:color="auto" w:fill="F2F2F2" w:themeFill="background1" w:themeFillShade="F2"/>
          </w:tcPr>
          <w:p w14:paraId="0F8C94CD" w14:textId="77777777" w:rsidR="004C01AD" w:rsidRPr="00650331" w:rsidRDefault="004C01AD" w:rsidP="004C01AD">
            <w:pPr>
              <w:spacing w:before="0" w:after="0"/>
              <w:ind w:left="1520" w:hanging="1520"/>
              <w:contextualSpacing/>
              <w:rPr>
                <w:szCs w:val="22"/>
              </w:rPr>
            </w:pPr>
            <w:r w:rsidRPr="00650331">
              <w:rPr>
                <w:szCs w:val="22"/>
              </w:rPr>
              <w:t>Mexico</w:t>
            </w:r>
          </w:p>
        </w:tc>
        <w:tc>
          <w:tcPr>
            <w:tcW w:w="1417" w:type="dxa"/>
            <w:tcBorders>
              <w:top w:val="nil"/>
              <w:left w:val="nil"/>
              <w:bottom w:val="nil"/>
              <w:right w:val="nil"/>
            </w:tcBorders>
            <w:shd w:val="clear" w:color="auto" w:fill="F2F2F2" w:themeFill="background1" w:themeFillShade="F2"/>
          </w:tcPr>
          <w:p w14:paraId="578732FC" w14:textId="44FD7F60" w:rsidR="004C01AD" w:rsidRPr="00650331" w:rsidRDefault="00BF43E4" w:rsidP="00C73D80">
            <w:pPr>
              <w:spacing w:before="0" w:after="0"/>
              <w:ind w:left="1520" w:hanging="1520"/>
              <w:contextualSpacing/>
              <w:jc w:val="center"/>
              <w:rPr>
                <w:szCs w:val="22"/>
              </w:rPr>
            </w:pPr>
            <w:r w:rsidRPr="00650331">
              <w:rPr>
                <w:rFonts w:cs="Calibri"/>
                <w:szCs w:val="22"/>
              </w:rPr>
              <w:t>2007</w:t>
            </w:r>
          </w:p>
        </w:tc>
        <w:tc>
          <w:tcPr>
            <w:tcW w:w="1418" w:type="dxa"/>
            <w:tcBorders>
              <w:top w:val="nil"/>
              <w:left w:val="nil"/>
              <w:bottom w:val="nil"/>
              <w:right w:val="nil"/>
            </w:tcBorders>
            <w:shd w:val="clear" w:color="auto" w:fill="F2F2F2" w:themeFill="background1" w:themeFillShade="F2"/>
          </w:tcPr>
          <w:p w14:paraId="1520DC9A" w14:textId="1A82959C" w:rsidR="004C01AD" w:rsidRPr="00650331" w:rsidRDefault="004C01AD" w:rsidP="00C73D80">
            <w:pPr>
              <w:spacing w:before="0" w:after="0"/>
              <w:ind w:left="1520" w:hanging="1520"/>
              <w:contextualSpacing/>
              <w:jc w:val="center"/>
              <w:rPr>
                <w:rFonts w:cs="Calibri"/>
                <w:szCs w:val="22"/>
              </w:rPr>
            </w:pPr>
          </w:p>
        </w:tc>
        <w:tc>
          <w:tcPr>
            <w:tcW w:w="1417" w:type="dxa"/>
            <w:tcBorders>
              <w:top w:val="nil"/>
              <w:left w:val="nil"/>
              <w:bottom w:val="nil"/>
              <w:right w:val="nil"/>
            </w:tcBorders>
            <w:shd w:val="clear" w:color="auto" w:fill="F2F2F2" w:themeFill="background1" w:themeFillShade="F2"/>
          </w:tcPr>
          <w:p w14:paraId="33191431" w14:textId="4A9BB43B" w:rsidR="004C01AD" w:rsidRPr="00650331" w:rsidRDefault="004C01AD" w:rsidP="00C73D80">
            <w:pPr>
              <w:spacing w:before="0" w:after="0"/>
              <w:ind w:left="1520" w:hanging="1520"/>
              <w:contextualSpacing/>
              <w:jc w:val="center"/>
              <w:rPr>
                <w:rFonts w:cs="Calibri"/>
                <w:szCs w:val="22"/>
              </w:rPr>
            </w:pPr>
          </w:p>
        </w:tc>
      </w:tr>
      <w:tr w:rsidR="004C01AD" w:rsidRPr="00650331" w14:paraId="3E0D89D5" w14:textId="64286468" w:rsidTr="00CE2F11">
        <w:trPr>
          <w:jc w:val="center"/>
        </w:trPr>
        <w:tc>
          <w:tcPr>
            <w:tcW w:w="1701" w:type="dxa"/>
            <w:tcBorders>
              <w:top w:val="nil"/>
              <w:left w:val="nil"/>
              <w:bottom w:val="nil"/>
              <w:right w:val="nil"/>
            </w:tcBorders>
            <w:shd w:val="clear" w:color="auto" w:fill="FFFFFF" w:themeFill="background1"/>
          </w:tcPr>
          <w:p w14:paraId="26079AEF" w14:textId="77777777" w:rsidR="004C01AD" w:rsidRPr="00650331" w:rsidRDefault="004C01AD" w:rsidP="00A00784">
            <w:pPr>
              <w:spacing w:before="0" w:after="0"/>
              <w:ind w:left="1520" w:hanging="1520"/>
              <w:contextualSpacing/>
              <w:rPr>
                <w:szCs w:val="22"/>
              </w:rPr>
            </w:pPr>
            <w:r w:rsidRPr="00650331">
              <w:rPr>
                <w:szCs w:val="22"/>
              </w:rPr>
              <w:t>New Zealand</w:t>
            </w:r>
          </w:p>
        </w:tc>
        <w:tc>
          <w:tcPr>
            <w:tcW w:w="1417" w:type="dxa"/>
            <w:tcBorders>
              <w:top w:val="nil"/>
              <w:left w:val="nil"/>
              <w:bottom w:val="nil"/>
              <w:right w:val="nil"/>
            </w:tcBorders>
            <w:shd w:val="clear" w:color="auto" w:fill="FFFFFF" w:themeFill="background1"/>
          </w:tcPr>
          <w:p w14:paraId="101F40F2" w14:textId="6EEBDFFE" w:rsidR="004C01AD" w:rsidRPr="00650331" w:rsidRDefault="00BF43E4" w:rsidP="00C73D80">
            <w:pPr>
              <w:spacing w:before="0" w:after="0"/>
              <w:contextualSpacing/>
              <w:jc w:val="center"/>
              <w:rPr>
                <w:szCs w:val="22"/>
              </w:rPr>
            </w:pPr>
            <w:r w:rsidRPr="00650331">
              <w:rPr>
                <w:rFonts w:cs="Calibri"/>
                <w:szCs w:val="22"/>
              </w:rPr>
              <w:t>2002</w:t>
            </w:r>
          </w:p>
        </w:tc>
        <w:tc>
          <w:tcPr>
            <w:tcW w:w="1418" w:type="dxa"/>
            <w:tcBorders>
              <w:top w:val="nil"/>
              <w:left w:val="nil"/>
              <w:bottom w:val="nil"/>
              <w:right w:val="nil"/>
            </w:tcBorders>
            <w:shd w:val="clear" w:color="auto" w:fill="FFFFFF" w:themeFill="background1"/>
          </w:tcPr>
          <w:p w14:paraId="459F73BB" w14:textId="77777777" w:rsidR="004C01AD" w:rsidRPr="00650331" w:rsidRDefault="004C01AD" w:rsidP="00C73D80">
            <w:pPr>
              <w:spacing w:before="0" w:after="0"/>
              <w:contextualSpacing/>
              <w:jc w:val="center"/>
              <w:rPr>
                <w:rFonts w:cs="Calibri"/>
                <w:szCs w:val="22"/>
              </w:rPr>
            </w:pPr>
          </w:p>
        </w:tc>
        <w:tc>
          <w:tcPr>
            <w:tcW w:w="1417" w:type="dxa"/>
            <w:tcBorders>
              <w:top w:val="nil"/>
              <w:left w:val="nil"/>
              <w:bottom w:val="nil"/>
              <w:right w:val="nil"/>
            </w:tcBorders>
            <w:shd w:val="clear" w:color="auto" w:fill="FFFFFF" w:themeFill="background1"/>
          </w:tcPr>
          <w:p w14:paraId="7CA0C3FE" w14:textId="77777777" w:rsidR="004C01AD" w:rsidRPr="00650331" w:rsidRDefault="004C01AD" w:rsidP="00C73D80">
            <w:pPr>
              <w:spacing w:before="0" w:after="0"/>
              <w:contextualSpacing/>
              <w:jc w:val="center"/>
              <w:rPr>
                <w:rFonts w:cs="Calibri"/>
                <w:szCs w:val="22"/>
              </w:rPr>
            </w:pPr>
          </w:p>
        </w:tc>
      </w:tr>
      <w:tr w:rsidR="004C01AD" w:rsidRPr="00650331" w14:paraId="2969963D" w14:textId="3E8BDBCA" w:rsidTr="00CE2F11">
        <w:trPr>
          <w:jc w:val="center"/>
        </w:trPr>
        <w:tc>
          <w:tcPr>
            <w:tcW w:w="1701" w:type="dxa"/>
            <w:tcBorders>
              <w:top w:val="nil"/>
              <w:left w:val="nil"/>
              <w:bottom w:val="nil"/>
              <w:right w:val="nil"/>
            </w:tcBorders>
            <w:shd w:val="clear" w:color="auto" w:fill="F2F2F2" w:themeFill="background1" w:themeFillShade="F2"/>
          </w:tcPr>
          <w:p w14:paraId="286D8E0B" w14:textId="77777777" w:rsidR="004C01AD" w:rsidRPr="00650331" w:rsidRDefault="004C01AD" w:rsidP="00A00784">
            <w:pPr>
              <w:spacing w:before="0" w:after="0"/>
              <w:ind w:left="1520" w:hanging="1520"/>
              <w:contextualSpacing/>
              <w:rPr>
                <w:szCs w:val="22"/>
              </w:rPr>
            </w:pPr>
            <w:r w:rsidRPr="00650331">
              <w:rPr>
                <w:szCs w:val="22"/>
              </w:rPr>
              <w:t>Philippines</w:t>
            </w:r>
          </w:p>
        </w:tc>
        <w:tc>
          <w:tcPr>
            <w:tcW w:w="1417" w:type="dxa"/>
            <w:tcBorders>
              <w:top w:val="nil"/>
              <w:left w:val="nil"/>
              <w:bottom w:val="nil"/>
              <w:right w:val="nil"/>
            </w:tcBorders>
            <w:shd w:val="clear" w:color="auto" w:fill="F2F2F2" w:themeFill="background1" w:themeFillShade="F2"/>
          </w:tcPr>
          <w:p w14:paraId="22B08345" w14:textId="2431B9DD" w:rsidR="004C01AD" w:rsidRPr="00650331" w:rsidRDefault="00BF43E4" w:rsidP="00C73D80">
            <w:pPr>
              <w:spacing w:before="0" w:after="0"/>
              <w:ind w:left="1520" w:hanging="1520"/>
              <w:contextualSpacing/>
              <w:jc w:val="center"/>
              <w:rPr>
                <w:szCs w:val="22"/>
              </w:rPr>
            </w:pPr>
            <w:r w:rsidRPr="00650331">
              <w:rPr>
                <w:rFonts w:cs="Calibri"/>
                <w:szCs w:val="22"/>
              </w:rPr>
              <w:t>2018</w:t>
            </w:r>
          </w:p>
        </w:tc>
        <w:tc>
          <w:tcPr>
            <w:tcW w:w="1418" w:type="dxa"/>
            <w:tcBorders>
              <w:top w:val="nil"/>
              <w:left w:val="nil"/>
              <w:bottom w:val="nil"/>
              <w:right w:val="nil"/>
            </w:tcBorders>
            <w:shd w:val="clear" w:color="auto" w:fill="F2F2F2" w:themeFill="background1" w:themeFillShade="F2"/>
          </w:tcPr>
          <w:p w14:paraId="3A88FC57" w14:textId="1903D4C1" w:rsidR="004C01AD" w:rsidRPr="00650331" w:rsidRDefault="00BF43E4" w:rsidP="00C73D80">
            <w:pPr>
              <w:spacing w:before="0" w:after="0"/>
              <w:ind w:left="1520" w:hanging="1520"/>
              <w:contextualSpacing/>
              <w:jc w:val="center"/>
              <w:rPr>
                <w:rFonts w:cs="Calibri"/>
                <w:szCs w:val="22"/>
              </w:rPr>
            </w:pPr>
            <w:r w:rsidRPr="00650331">
              <w:rPr>
                <w:rFonts w:cs="Calibri"/>
                <w:szCs w:val="22"/>
              </w:rPr>
              <w:t>2018</w:t>
            </w:r>
          </w:p>
        </w:tc>
        <w:tc>
          <w:tcPr>
            <w:tcW w:w="1417" w:type="dxa"/>
            <w:tcBorders>
              <w:top w:val="nil"/>
              <w:left w:val="nil"/>
              <w:bottom w:val="nil"/>
              <w:right w:val="nil"/>
            </w:tcBorders>
            <w:shd w:val="clear" w:color="auto" w:fill="F2F2F2" w:themeFill="background1" w:themeFillShade="F2"/>
          </w:tcPr>
          <w:p w14:paraId="167B993F" w14:textId="77777777" w:rsidR="004C01AD" w:rsidRPr="00650331" w:rsidRDefault="004C01AD" w:rsidP="00C73D80">
            <w:pPr>
              <w:spacing w:before="0" w:after="0"/>
              <w:ind w:left="1520" w:hanging="1520"/>
              <w:contextualSpacing/>
              <w:jc w:val="center"/>
              <w:rPr>
                <w:rFonts w:cs="Calibri"/>
                <w:szCs w:val="22"/>
              </w:rPr>
            </w:pPr>
          </w:p>
        </w:tc>
      </w:tr>
      <w:tr w:rsidR="004C01AD" w:rsidRPr="00650331" w14:paraId="1853F75D" w14:textId="1EB2B698" w:rsidTr="00CE2F11">
        <w:trPr>
          <w:jc w:val="center"/>
        </w:trPr>
        <w:tc>
          <w:tcPr>
            <w:tcW w:w="1701" w:type="dxa"/>
            <w:tcBorders>
              <w:top w:val="nil"/>
              <w:left w:val="nil"/>
              <w:bottom w:val="nil"/>
              <w:right w:val="nil"/>
            </w:tcBorders>
            <w:shd w:val="clear" w:color="auto" w:fill="FFFFFF" w:themeFill="background1"/>
          </w:tcPr>
          <w:p w14:paraId="543EEABB" w14:textId="77777777" w:rsidR="004C01AD" w:rsidRPr="00650331" w:rsidRDefault="004C01AD" w:rsidP="00A00784">
            <w:pPr>
              <w:spacing w:before="0" w:after="0"/>
              <w:ind w:left="1520" w:hanging="1520"/>
              <w:contextualSpacing/>
              <w:rPr>
                <w:szCs w:val="22"/>
              </w:rPr>
            </w:pPr>
            <w:r w:rsidRPr="00650331">
              <w:rPr>
                <w:szCs w:val="22"/>
              </w:rPr>
              <w:t>South Korea</w:t>
            </w:r>
          </w:p>
        </w:tc>
        <w:tc>
          <w:tcPr>
            <w:tcW w:w="1417" w:type="dxa"/>
            <w:tcBorders>
              <w:top w:val="nil"/>
              <w:left w:val="nil"/>
              <w:bottom w:val="nil"/>
              <w:right w:val="nil"/>
            </w:tcBorders>
            <w:shd w:val="clear" w:color="auto" w:fill="FFFFFF" w:themeFill="background1"/>
          </w:tcPr>
          <w:p w14:paraId="3B16BA24" w14:textId="573B89C8" w:rsidR="004C01AD" w:rsidRPr="00650331" w:rsidRDefault="00BF43E4" w:rsidP="00C73D80">
            <w:pPr>
              <w:spacing w:before="0" w:after="0"/>
              <w:ind w:left="1520" w:hanging="1520"/>
              <w:contextualSpacing/>
              <w:jc w:val="center"/>
              <w:rPr>
                <w:szCs w:val="22"/>
              </w:rPr>
            </w:pPr>
            <w:r w:rsidRPr="00650331">
              <w:rPr>
                <w:rFonts w:cs="Calibri"/>
                <w:szCs w:val="22"/>
              </w:rPr>
              <w:t>2013</w:t>
            </w:r>
          </w:p>
        </w:tc>
        <w:tc>
          <w:tcPr>
            <w:tcW w:w="1418" w:type="dxa"/>
            <w:tcBorders>
              <w:top w:val="nil"/>
              <w:left w:val="nil"/>
              <w:bottom w:val="nil"/>
              <w:right w:val="nil"/>
            </w:tcBorders>
            <w:shd w:val="clear" w:color="auto" w:fill="FFFFFF" w:themeFill="background1"/>
          </w:tcPr>
          <w:p w14:paraId="5D419945" w14:textId="14377B15" w:rsidR="004C01AD" w:rsidRPr="00650331" w:rsidRDefault="00BF43E4" w:rsidP="00C73D80">
            <w:pPr>
              <w:spacing w:before="0" w:after="0"/>
              <w:ind w:left="1520" w:hanging="1520"/>
              <w:contextualSpacing/>
              <w:jc w:val="center"/>
              <w:rPr>
                <w:rFonts w:cs="Calibri"/>
                <w:szCs w:val="22"/>
              </w:rPr>
            </w:pPr>
            <w:r w:rsidRPr="00650331">
              <w:rPr>
                <w:rFonts w:cs="Calibri"/>
                <w:szCs w:val="22"/>
              </w:rPr>
              <w:t>2012</w:t>
            </w:r>
          </w:p>
        </w:tc>
        <w:tc>
          <w:tcPr>
            <w:tcW w:w="1417" w:type="dxa"/>
            <w:tcBorders>
              <w:top w:val="nil"/>
              <w:left w:val="nil"/>
              <w:bottom w:val="nil"/>
              <w:right w:val="nil"/>
            </w:tcBorders>
            <w:shd w:val="clear" w:color="auto" w:fill="FFFFFF" w:themeFill="background1"/>
          </w:tcPr>
          <w:p w14:paraId="49139B3E" w14:textId="77777777" w:rsidR="004C01AD" w:rsidRPr="00650331" w:rsidRDefault="004C01AD" w:rsidP="00C73D80">
            <w:pPr>
              <w:spacing w:before="0" w:after="0"/>
              <w:ind w:left="1520" w:hanging="1520"/>
              <w:contextualSpacing/>
              <w:jc w:val="center"/>
              <w:rPr>
                <w:rFonts w:cs="Calibri"/>
                <w:szCs w:val="22"/>
              </w:rPr>
            </w:pPr>
          </w:p>
        </w:tc>
      </w:tr>
      <w:tr w:rsidR="004C01AD" w:rsidRPr="00650331" w14:paraId="3AC2F893" w14:textId="103771F1" w:rsidTr="00CE2F11">
        <w:trPr>
          <w:jc w:val="center"/>
        </w:trPr>
        <w:tc>
          <w:tcPr>
            <w:tcW w:w="1701" w:type="dxa"/>
            <w:tcBorders>
              <w:top w:val="nil"/>
              <w:left w:val="nil"/>
              <w:bottom w:val="nil"/>
              <w:right w:val="nil"/>
            </w:tcBorders>
            <w:shd w:val="clear" w:color="auto" w:fill="F2F2F2" w:themeFill="background1" w:themeFillShade="F2"/>
          </w:tcPr>
          <w:p w14:paraId="68457509" w14:textId="77777777" w:rsidR="004C01AD" w:rsidRPr="00650331" w:rsidRDefault="004C01AD" w:rsidP="00A00784">
            <w:pPr>
              <w:spacing w:before="0" w:after="0"/>
              <w:ind w:left="1520" w:hanging="1520"/>
              <w:contextualSpacing/>
              <w:rPr>
                <w:szCs w:val="22"/>
              </w:rPr>
            </w:pPr>
            <w:r w:rsidRPr="00650331">
              <w:rPr>
                <w:szCs w:val="22"/>
              </w:rPr>
              <w:t>Taiwan</w:t>
            </w:r>
          </w:p>
        </w:tc>
        <w:tc>
          <w:tcPr>
            <w:tcW w:w="1417" w:type="dxa"/>
            <w:tcBorders>
              <w:top w:val="nil"/>
              <w:left w:val="nil"/>
              <w:bottom w:val="nil"/>
              <w:right w:val="nil"/>
            </w:tcBorders>
            <w:shd w:val="clear" w:color="auto" w:fill="F2F2F2" w:themeFill="background1" w:themeFillShade="F2"/>
          </w:tcPr>
          <w:p w14:paraId="017DC53F" w14:textId="239BA874" w:rsidR="004C01AD" w:rsidRPr="00650331" w:rsidRDefault="00BF43E4" w:rsidP="00C73D80">
            <w:pPr>
              <w:spacing w:before="0" w:after="0"/>
              <w:ind w:left="1520" w:hanging="1520"/>
              <w:contextualSpacing/>
              <w:jc w:val="center"/>
              <w:rPr>
                <w:b/>
                <w:szCs w:val="22"/>
                <w:vertAlign w:val="superscript"/>
              </w:rPr>
            </w:pPr>
            <w:r w:rsidRPr="00650331">
              <w:rPr>
                <w:rFonts w:cs="Calibri"/>
                <w:szCs w:val="22"/>
              </w:rPr>
              <w:t>2015</w:t>
            </w:r>
          </w:p>
        </w:tc>
        <w:tc>
          <w:tcPr>
            <w:tcW w:w="1418" w:type="dxa"/>
            <w:tcBorders>
              <w:top w:val="nil"/>
              <w:left w:val="nil"/>
              <w:bottom w:val="nil"/>
              <w:right w:val="nil"/>
            </w:tcBorders>
            <w:shd w:val="clear" w:color="auto" w:fill="F2F2F2" w:themeFill="background1" w:themeFillShade="F2"/>
          </w:tcPr>
          <w:p w14:paraId="30E1AA93" w14:textId="77777777" w:rsidR="004C01AD" w:rsidRPr="00650331" w:rsidRDefault="004C01AD" w:rsidP="00C73D80">
            <w:pPr>
              <w:spacing w:before="0" w:after="0"/>
              <w:ind w:left="1520" w:hanging="1520"/>
              <w:contextualSpacing/>
              <w:jc w:val="center"/>
              <w:rPr>
                <w:rFonts w:cs="Calibri"/>
                <w:szCs w:val="22"/>
              </w:rPr>
            </w:pPr>
          </w:p>
        </w:tc>
        <w:tc>
          <w:tcPr>
            <w:tcW w:w="1417" w:type="dxa"/>
            <w:tcBorders>
              <w:top w:val="nil"/>
              <w:left w:val="nil"/>
              <w:bottom w:val="nil"/>
              <w:right w:val="nil"/>
            </w:tcBorders>
            <w:shd w:val="clear" w:color="auto" w:fill="F2F2F2" w:themeFill="background1" w:themeFillShade="F2"/>
          </w:tcPr>
          <w:p w14:paraId="3A1AEAEA" w14:textId="77777777" w:rsidR="004C01AD" w:rsidRPr="00650331" w:rsidRDefault="004C01AD" w:rsidP="00C73D80">
            <w:pPr>
              <w:spacing w:before="0" w:after="0"/>
              <w:ind w:left="1520" w:hanging="1520"/>
              <w:contextualSpacing/>
              <w:jc w:val="center"/>
              <w:rPr>
                <w:rFonts w:cs="Calibri"/>
                <w:szCs w:val="22"/>
              </w:rPr>
            </w:pPr>
          </w:p>
        </w:tc>
      </w:tr>
      <w:tr w:rsidR="004C01AD" w:rsidRPr="00650331" w14:paraId="7D39AB5E" w14:textId="35B2EDF9" w:rsidTr="00CE2F11">
        <w:trPr>
          <w:jc w:val="center"/>
        </w:trPr>
        <w:tc>
          <w:tcPr>
            <w:tcW w:w="1701" w:type="dxa"/>
            <w:tcBorders>
              <w:top w:val="nil"/>
              <w:left w:val="nil"/>
              <w:bottom w:val="nil"/>
              <w:right w:val="nil"/>
            </w:tcBorders>
            <w:shd w:val="clear" w:color="auto" w:fill="FFFFFF" w:themeFill="background1"/>
          </w:tcPr>
          <w:p w14:paraId="64C6EC0D" w14:textId="77777777" w:rsidR="004C01AD" w:rsidRPr="00650331" w:rsidRDefault="004C01AD" w:rsidP="00A00784">
            <w:pPr>
              <w:spacing w:before="0" w:after="0"/>
              <w:ind w:left="1520" w:hanging="1520"/>
              <w:contextualSpacing/>
              <w:rPr>
                <w:szCs w:val="22"/>
              </w:rPr>
            </w:pPr>
            <w:r w:rsidRPr="00650331">
              <w:rPr>
                <w:szCs w:val="22"/>
              </w:rPr>
              <w:t>USA</w:t>
            </w:r>
          </w:p>
        </w:tc>
        <w:tc>
          <w:tcPr>
            <w:tcW w:w="1417" w:type="dxa"/>
            <w:tcBorders>
              <w:top w:val="nil"/>
              <w:left w:val="nil"/>
              <w:bottom w:val="nil"/>
              <w:right w:val="nil"/>
            </w:tcBorders>
            <w:shd w:val="clear" w:color="auto" w:fill="FFFFFF" w:themeFill="background1"/>
          </w:tcPr>
          <w:p w14:paraId="36EA37CC" w14:textId="38C41B42" w:rsidR="004C01AD" w:rsidRPr="00650331" w:rsidRDefault="00BF43E4" w:rsidP="00C73D80">
            <w:pPr>
              <w:spacing w:before="0" w:after="0"/>
              <w:ind w:left="1520" w:hanging="1520"/>
              <w:contextualSpacing/>
              <w:jc w:val="center"/>
              <w:rPr>
                <w:szCs w:val="22"/>
              </w:rPr>
            </w:pPr>
            <w:r w:rsidRPr="00650331">
              <w:rPr>
                <w:rFonts w:cs="Calibri"/>
                <w:szCs w:val="22"/>
              </w:rPr>
              <w:t>1998</w:t>
            </w:r>
          </w:p>
        </w:tc>
        <w:tc>
          <w:tcPr>
            <w:tcW w:w="1418" w:type="dxa"/>
            <w:tcBorders>
              <w:top w:val="nil"/>
              <w:left w:val="nil"/>
              <w:bottom w:val="nil"/>
              <w:right w:val="nil"/>
            </w:tcBorders>
            <w:shd w:val="clear" w:color="auto" w:fill="FFFFFF" w:themeFill="background1"/>
          </w:tcPr>
          <w:p w14:paraId="75D29373" w14:textId="7D5083F8" w:rsidR="004C01AD" w:rsidRPr="00650331" w:rsidRDefault="00BF43E4" w:rsidP="00C73D80">
            <w:pPr>
              <w:spacing w:before="0" w:after="0"/>
              <w:ind w:left="1520" w:hanging="1520"/>
              <w:contextualSpacing/>
              <w:jc w:val="center"/>
              <w:rPr>
                <w:rFonts w:cs="Calibri"/>
                <w:szCs w:val="22"/>
              </w:rPr>
            </w:pPr>
            <w:r w:rsidRPr="00650331">
              <w:rPr>
                <w:rFonts w:cs="Calibri"/>
                <w:szCs w:val="22"/>
              </w:rPr>
              <w:t>1998</w:t>
            </w:r>
          </w:p>
        </w:tc>
        <w:tc>
          <w:tcPr>
            <w:tcW w:w="1417" w:type="dxa"/>
            <w:tcBorders>
              <w:top w:val="nil"/>
              <w:left w:val="nil"/>
              <w:bottom w:val="nil"/>
              <w:right w:val="nil"/>
            </w:tcBorders>
            <w:shd w:val="clear" w:color="auto" w:fill="FFFFFF" w:themeFill="background1"/>
          </w:tcPr>
          <w:p w14:paraId="2C603091" w14:textId="7FCB6AA6" w:rsidR="004C01AD" w:rsidRPr="00650331" w:rsidRDefault="00BF43E4" w:rsidP="00C73D80">
            <w:pPr>
              <w:spacing w:before="0" w:after="0"/>
              <w:ind w:left="1520" w:hanging="1520"/>
              <w:contextualSpacing/>
              <w:jc w:val="center"/>
              <w:rPr>
                <w:rFonts w:cs="Calibri"/>
                <w:szCs w:val="22"/>
              </w:rPr>
            </w:pPr>
            <w:r w:rsidRPr="00650331">
              <w:rPr>
                <w:rFonts w:cs="Calibri"/>
                <w:szCs w:val="22"/>
              </w:rPr>
              <w:t>1999</w:t>
            </w:r>
          </w:p>
        </w:tc>
      </w:tr>
      <w:tr w:rsidR="00F35E9D" w:rsidRPr="00650331" w14:paraId="65C34878" w14:textId="77777777" w:rsidTr="00CE2F11">
        <w:trPr>
          <w:jc w:val="center"/>
        </w:trPr>
        <w:tc>
          <w:tcPr>
            <w:tcW w:w="1701" w:type="dxa"/>
            <w:tcBorders>
              <w:top w:val="nil"/>
              <w:left w:val="nil"/>
              <w:right w:val="nil"/>
            </w:tcBorders>
            <w:shd w:val="clear" w:color="auto" w:fill="F2F2F2" w:themeFill="background1" w:themeFillShade="F2"/>
          </w:tcPr>
          <w:p w14:paraId="45EE6E8E" w14:textId="18189E16" w:rsidR="00F35E9D" w:rsidRPr="00650331" w:rsidRDefault="00F35E9D" w:rsidP="00A00784">
            <w:pPr>
              <w:spacing w:before="0" w:after="0"/>
              <w:ind w:left="1520" w:hanging="1520"/>
              <w:contextualSpacing/>
              <w:rPr>
                <w:szCs w:val="22"/>
              </w:rPr>
            </w:pPr>
            <w:r w:rsidRPr="00650331">
              <w:rPr>
                <w:szCs w:val="22"/>
              </w:rPr>
              <w:t>Vietnam</w:t>
            </w:r>
          </w:p>
        </w:tc>
        <w:tc>
          <w:tcPr>
            <w:tcW w:w="1417" w:type="dxa"/>
            <w:tcBorders>
              <w:top w:val="nil"/>
              <w:left w:val="nil"/>
              <w:right w:val="nil"/>
            </w:tcBorders>
            <w:shd w:val="clear" w:color="auto" w:fill="F2F2F2" w:themeFill="background1" w:themeFillShade="F2"/>
          </w:tcPr>
          <w:p w14:paraId="67140597" w14:textId="247A313C" w:rsidR="00F35E9D" w:rsidRPr="00650331" w:rsidRDefault="000A01F7" w:rsidP="00C73D80">
            <w:pPr>
              <w:spacing w:before="0" w:after="0"/>
              <w:ind w:left="1520" w:hanging="1520"/>
              <w:contextualSpacing/>
              <w:jc w:val="center"/>
              <w:rPr>
                <w:rFonts w:cs="Calibri"/>
                <w:szCs w:val="22"/>
              </w:rPr>
            </w:pPr>
            <w:r w:rsidRPr="00650331">
              <w:rPr>
                <w:rFonts w:cs="Calibri"/>
                <w:szCs w:val="22"/>
              </w:rPr>
              <w:t>2020</w:t>
            </w:r>
          </w:p>
        </w:tc>
        <w:tc>
          <w:tcPr>
            <w:tcW w:w="1418" w:type="dxa"/>
            <w:tcBorders>
              <w:top w:val="nil"/>
              <w:left w:val="nil"/>
              <w:right w:val="nil"/>
            </w:tcBorders>
            <w:shd w:val="clear" w:color="auto" w:fill="F2F2F2" w:themeFill="background1" w:themeFillShade="F2"/>
          </w:tcPr>
          <w:p w14:paraId="0627610E" w14:textId="37916D2E" w:rsidR="00F35E9D" w:rsidRPr="00650331" w:rsidRDefault="000A01F7" w:rsidP="00C73D80">
            <w:pPr>
              <w:spacing w:before="0" w:after="0"/>
              <w:ind w:left="1520" w:hanging="1520"/>
              <w:contextualSpacing/>
              <w:jc w:val="center"/>
              <w:rPr>
                <w:rFonts w:cs="Calibri"/>
                <w:szCs w:val="22"/>
              </w:rPr>
            </w:pPr>
            <w:r w:rsidRPr="00650331">
              <w:rPr>
                <w:rFonts w:cs="Calibri"/>
                <w:szCs w:val="22"/>
              </w:rPr>
              <w:t>2020</w:t>
            </w:r>
          </w:p>
        </w:tc>
        <w:tc>
          <w:tcPr>
            <w:tcW w:w="1417" w:type="dxa"/>
            <w:tcBorders>
              <w:top w:val="nil"/>
              <w:left w:val="nil"/>
              <w:right w:val="nil"/>
            </w:tcBorders>
            <w:shd w:val="clear" w:color="auto" w:fill="F2F2F2" w:themeFill="background1" w:themeFillShade="F2"/>
          </w:tcPr>
          <w:p w14:paraId="2FC2F87B" w14:textId="77777777" w:rsidR="00F35E9D" w:rsidRPr="00650331" w:rsidRDefault="00F35E9D" w:rsidP="00C73D80">
            <w:pPr>
              <w:spacing w:before="0" w:after="0"/>
              <w:ind w:left="1520" w:hanging="1520"/>
              <w:contextualSpacing/>
              <w:jc w:val="center"/>
              <w:rPr>
                <w:rFonts w:cs="Calibri"/>
                <w:szCs w:val="22"/>
              </w:rPr>
            </w:pPr>
          </w:p>
        </w:tc>
      </w:tr>
    </w:tbl>
    <w:bookmarkEnd w:id="73"/>
    <w:p w14:paraId="077D9B16" w14:textId="49994B53" w:rsidR="006A4AF4" w:rsidRPr="00650331" w:rsidRDefault="006A4AF4" w:rsidP="00F35E9D">
      <w:pPr>
        <w:pStyle w:val="TableNotes"/>
        <w:spacing w:before="120" w:after="240"/>
        <w:ind w:left="426"/>
      </w:pPr>
      <w:r w:rsidRPr="00650331">
        <w:t xml:space="preserve">Source: ISAAA </w:t>
      </w:r>
      <w:hyperlink r:id="rId18" w:history="1">
        <w:r w:rsidRPr="00650331">
          <w:t>GM approval database</w:t>
        </w:r>
      </w:hyperlink>
      <w:r w:rsidRPr="00650331">
        <w:t xml:space="preserve">; </w:t>
      </w:r>
      <w:hyperlink r:id="rId19" w:history="1">
        <w:proofErr w:type="spellStart"/>
        <w:r w:rsidR="00F35E9D" w:rsidRPr="00650331">
          <w:rPr>
            <w:rStyle w:val="Hyperlink"/>
          </w:rPr>
          <w:t>Biotrack</w:t>
        </w:r>
        <w:proofErr w:type="spellEnd"/>
        <w:r w:rsidR="00F35E9D" w:rsidRPr="00650331">
          <w:rPr>
            <w:rStyle w:val="Hyperlink"/>
          </w:rPr>
          <w:t xml:space="preserve"> Product Database</w:t>
        </w:r>
      </w:hyperlink>
      <w:r w:rsidR="00F35E9D" w:rsidRPr="00650331">
        <w:t xml:space="preserve">; </w:t>
      </w:r>
      <w:r w:rsidRPr="00650331">
        <w:t xml:space="preserve">accessed </w:t>
      </w:r>
      <w:r w:rsidR="001429F3" w:rsidRPr="00650331">
        <w:t>February</w:t>
      </w:r>
      <w:r w:rsidRPr="00650331">
        <w:t xml:space="preserve"> 202</w:t>
      </w:r>
      <w:r w:rsidR="00C73D80" w:rsidRPr="00650331">
        <w:t>2</w:t>
      </w:r>
    </w:p>
    <w:p w14:paraId="147A6009" w14:textId="28495A5F" w:rsidR="00B56A4C" w:rsidRPr="00650331" w:rsidRDefault="006A4AF4" w:rsidP="00C96297">
      <w:pPr>
        <w:pStyle w:val="RARMPPara"/>
      </w:pPr>
      <w:r w:rsidRPr="00650331">
        <w:t xml:space="preserve">There have been no reports in the international literature of harm to human health and safety, or the environment, resulting from field trials or commercial </w:t>
      </w:r>
      <w:r w:rsidR="00570E06" w:rsidRPr="00650331">
        <w:t>cultivation</w:t>
      </w:r>
      <w:r w:rsidRPr="00650331">
        <w:t xml:space="preserve"> of </w:t>
      </w:r>
      <w:r w:rsidR="007E2AC7" w:rsidRPr="00650331">
        <w:t>RF3</w:t>
      </w:r>
      <w:r w:rsidRPr="00650331">
        <w:t xml:space="preserve"> canola.</w:t>
      </w:r>
    </w:p>
    <w:p w14:paraId="5CE0913B" w14:textId="3B910264" w:rsidR="000E42FC" w:rsidRPr="00650331" w:rsidRDefault="00D13296" w:rsidP="007E32E3">
      <w:pPr>
        <w:pStyle w:val="2RARMP"/>
      </w:pPr>
      <w:hyperlink w:anchor="_Table_of_contents" w:history="1">
        <w:bookmarkStart w:id="74" w:name="_Ref54275012"/>
        <w:bookmarkStart w:id="75" w:name="_Toc116655378"/>
        <w:r w:rsidR="000E42FC" w:rsidRPr="00650331">
          <w:rPr>
            <w:rStyle w:val="Hyperlink"/>
            <w:u w:val="none"/>
          </w:rPr>
          <w:t>The parent organism</w:t>
        </w:r>
        <w:bookmarkEnd w:id="74"/>
      </w:hyperlink>
      <w:r w:rsidR="00957469" w:rsidRPr="00650331">
        <w:rPr>
          <w:rStyle w:val="Hyperlink"/>
          <w:u w:val="none"/>
        </w:rPr>
        <w:t xml:space="preserve"> – non-GM </w:t>
      </w:r>
      <w:r w:rsidR="00957469" w:rsidRPr="00650331">
        <w:rPr>
          <w:rStyle w:val="Hyperlink"/>
          <w:i/>
          <w:iCs w:val="0"/>
          <w:u w:val="none"/>
        </w:rPr>
        <w:t xml:space="preserve">Brassica </w:t>
      </w:r>
      <w:proofErr w:type="spellStart"/>
      <w:r w:rsidR="00957469" w:rsidRPr="00650331">
        <w:rPr>
          <w:rStyle w:val="Hyperlink"/>
          <w:i/>
          <w:iCs w:val="0"/>
          <w:u w:val="none"/>
        </w:rPr>
        <w:t>juncea</w:t>
      </w:r>
      <w:bookmarkEnd w:id="75"/>
      <w:proofErr w:type="spellEnd"/>
    </w:p>
    <w:p w14:paraId="1DA6BCC3" w14:textId="5631996A" w:rsidR="00B97B9A" w:rsidRPr="00650331" w:rsidRDefault="00B97B9A" w:rsidP="00204644">
      <w:pPr>
        <w:pStyle w:val="RARMPPara"/>
      </w:pPr>
      <w:r w:rsidRPr="00650331">
        <w:t xml:space="preserve">As the GMO proposed for release is derived from conventional breeding between the GM </w:t>
      </w:r>
      <w:r w:rsidRPr="00650331">
        <w:rPr>
          <w:i/>
          <w:iCs/>
        </w:rPr>
        <w:t>Brassica napus</w:t>
      </w:r>
      <w:r w:rsidRPr="00650331">
        <w:t>,</w:t>
      </w:r>
      <w:r w:rsidRPr="00650331">
        <w:rPr>
          <w:i/>
          <w:iCs/>
        </w:rPr>
        <w:t xml:space="preserve"> </w:t>
      </w:r>
      <w:r w:rsidRPr="00650331">
        <w:t xml:space="preserve">RF3 canola, and a non-GM </w:t>
      </w:r>
      <w:r w:rsidRPr="00650331">
        <w:rPr>
          <w:i/>
          <w:iCs/>
        </w:rPr>
        <w:t xml:space="preserve">Brassica </w:t>
      </w:r>
      <w:proofErr w:type="spellStart"/>
      <w:r w:rsidRPr="00650331">
        <w:rPr>
          <w:i/>
          <w:iCs/>
        </w:rPr>
        <w:t>juncea</w:t>
      </w:r>
      <w:proofErr w:type="spellEnd"/>
      <w:r w:rsidRPr="00650331">
        <w:t xml:space="preserve"> - </w:t>
      </w:r>
      <w:proofErr w:type="spellStart"/>
      <w:r w:rsidRPr="00650331">
        <w:t>juncea</w:t>
      </w:r>
      <w:proofErr w:type="spellEnd"/>
      <w:r w:rsidRPr="00650331">
        <w:t xml:space="preserve"> canola line 10CJ28-094 - two parent organisms are discussed in the following sections. This section provides information about the non-GM parent.</w:t>
      </w:r>
    </w:p>
    <w:p w14:paraId="6FBC5402" w14:textId="0E55440C" w:rsidR="00204644" w:rsidRPr="00650331" w:rsidRDefault="002728B7" w:rsidP="00B97B9A">
      <w:pPr>
        <w:pStyle w:val="RARMPPara"/>
      </w:pPr>
      <w:r w:rsidRPr="00650331">
        <w:t xml:space="preserve">The </w:t>
      </w:r>
      <w:r w:rsidR="00B97B9A" w:rsidRPr="00650331">
        <w:t xml:space="preserve">non-GM </w:t>
      </w:r>
      <w:r w:rsidRPr="00650331">
        <w:t xml:space="preserve">parent organism is </w:t>
      </w:r>
      <w:r w:rsidRPr="00650331">
        <w:rPr>
          <w:i/>
        </w:rPr>
        <w:t xml:space="preserve">Brassica </w:t>
      </w:r>
      <w:proofErr w:type="spellStart"/>
      <w:r w:rsidRPr="00650331">
        <w:rPr>
          <w:i/>
        </w:rPr>
        <w:t>juncea</w:t>
      </w:r>
      <w:proofErr w:type="spellEnd"/>
      <w:r w:rsidRPr="00650331">
        <w:rPr>
          <w:i/>
        </w:rPr>
        <w:t xml:space="preserve"> </w:t>
      </w:r>
      <w:r w:rsidRPr="00650331">
        <w:t xml:space="preserve">(L.) </w:t>
      </w:r>
      <w:proofErr w:type="spellStart"/>
      <w:r w:rsidRPr="00650331">
        <w:t>Czern</w:t>
      </w:r>
      <w:proofErr w:type="spellEnd"/>
      <w:r w:rsidRPr="00650331">
        <w:t xml:space="preserve">. &amp; </w:t>
      </w:r>
      <w:proofErr w:type="spellStart"/>
      <w:r w:rsidRPr="00650331">
        <w:t>Coss</w:t>
      </w:r>
      <w:proofErr w:type="spellEnd"/>
      <w:r w:rsidRPr="00650331">
        <w:t>., which is commonly known as Indian mustard. It belongs to the Brassicaceae family and is exotic to Australia</w:t>
      </w:r>
      <w:r w:rsidR="00002045" w:rsidRPr="00650331">
        <w:t>.</w:t>
      </w:r>
      <w:r w:rsidR="00223AE4" w:rsidRPr="00650331">
        <w:t xml:space="preserve"> </w:t>
      </w:r>
      <w:r w:rsidR="00B97B9A" w:rsidRPr="00650331" w:rsidDel="000F20D9">
        <w:t>More detailed information regarding th</w:t>
      </w:r>
      <w:r w:rsidR="00B97B9A" w:rsidRPr="00650331">
        <w:t>is</w:t>
      </w:r>
      <w:r w:rsidR="00B97B9A" w:rsidRPr="00650331" w:rsidDel="000F20D9">
        <w:t xml:space="preserve"> parent organism can be found in the document </w:t>
      </w:r>
      <w:bookmarkStart w:id="76" w:name="_Hlk115789714"/>
      <w:r w:rsidR="00B97B9A" w:rsidRPr="00650331" w:rsidDel="000F20D9">
        <w:rPr>
          <w:i/>
        </w:rPr>
        <w:t xml:space="preserve">The Biology of </w:t>
      </w:r>
      <w:r w:rsidR="00B97B9A" w:rsidRPr="00650331" w:rsidDel="000F20D9">
        <w:t>Brassica napus</w:t>
      </w:r>
      <w:r w:rsidR="00B97B9A" w:rsidRPr="00650331" w:rsidDel="000F20D9">
        <w:rPr>
          <w:i/>
        </w:rPr>
        <w:t xml:space="preserve"> L. (canola) and </w:t>
      </w:r>
      <w:r w:rsidR="00B97B9A" w:rsidRPr="00650331" w:rsidDel="000F20D9">
        <w:t xml:space="preserve">Brassica </w:t>
      </w:r>
      <w:proofErr w:type="spellStart"/>
      <w:r w:rsidR="00B97B9A" w:rsidRPr="00650331" w:rsidDel="000F20D9">
        <w:t>juncea</w:t>
      </w:r>
      <w:proofErr w:type="spellEnd"/>
      <w:r w:rsidR="00B97B9A" w:rsidRPr="00650331" w:rsidDel="000F20D9">
        <w:rPr>
          <w:i/>
        </w:rPr>
        <w:t xml:space="preserve"> (L.) </w:t>
      </w:r>
      <w:proofErr w:type="spellStart"/>
      <w:r w:rsidR="00B97B9A" w:rsidRPr="00650331" w:rsidDel="000F20D9">
        <w:rPr>
          <w:i/>
        </w:rPr>
        <w:t>Czern</w:t>
      </w:r>
      <w:proofErr w:type="spellEnd"/>
      <w:r w:rsidR="00B97B9A" w:rsidRPr="00650331" w:rsidDel="000F20D9">
        <w:rPr>
          <w:i/>
        </w:rPr>
        <w:t xml:space="preserve">. &amp; </w:t>
      </w:r>
      <w:proofErr w:type="spellStart"/>
      <w:r w:rsidR="00B97B9A" w:rsidRPr="00650331" w:rsidDel="000F20D9">
        <w:rPr>
          <w:i/>
        </w:rPr>
        <w:t>Coss</w:t>
      </w:r>
      <w:proofErr w:type="spellEnd"/>
      <w:r w:rsidR="00B97B9A" w:rsidRPr="00650331" w:rsidDel="000F20D9">
        <w:rPr>
          <w:i/>
        </w:rPr>
        <w:t>. (Indian mustard)</w:t>
      </w:r>
      <w:bookmarkEnd w:id="76"/>
      <w:r w:rsidR="00B97B9A" w:rsidRPr="00650331" w:rsidDel="000F20D9">
        <w:t xml:space="preserve"> </w:t>
      </w:r>
      <w:r w:rsidR="00B97B9A" w:rsidRPr="00650331" w:rsidDel="000F20D9">
        <w:fldChar w:fldCharType="begin"/>
      </w:r>
      <w:r w:rsidR="00A470E0" w:rsidRPr="00650331">
        <w:instrText xml:space="preserve"> ADDIN EN.CITE &lt;EndNote&gt;&lt;Cite&gt;&lt;Author&gt;OGTR&lt;/Author&gt;&lt;Year&gt;2017&lt;/Year&gt;&lt;RecNum&gt;72&lt;/RecNum&gt;&lt;DisplayText&gt;(OGTR, 2017)&lt;/DisplayText&gt;&lt;record&gt;&lt;rec-number&gt;72&lt;/rec-number&gt;&lt;foreign-keys&gt;&lt;key app="EN" db-id="px2550r2s99dx5evss7590rurpvtsrrzrwe0" timestamp="1638917389"&gt;72&lt;/key&gt;&lt;/foreign-keys&gt;&lt;ref-type name="Report"&gt;27&lt;/ref-type&gt;&lt;contributors&gt;&lt;authors&gt;&lt;author&gt;OGTR&lt;/author&gt;&lt;/authors&gt;&lt;/contributors&gt;&lt;titles&gt;&lt;title&gt;&lt;style face="normal" font="default" size="100%"&gt;The Biology of &lt;/style&gt;&lt;style face="italic" font="default" size="100%"&gt;Brassica napus&lt;/style&gt;&lt;style face="normal" font="default" size="100%"&gt; L. (canola) and &lt;/style&gt;&lt;style face="italic" font="default" size="100%"&gt;Brassica juncea&lt;/style&gt;&lt;style face="normal" font="default" size="100%"&gt; (L.) Czern. &amp;amp; Coss. (Indian mustard)&lt;/style&gt;&lt;/title&gt;&lt;/titles&gt;&lt;keywords&gt;&lt;keyword&gt;Biology&lt;/keyword&gt;&lt;keyword&gt;BRASSICA-NAPUS&lt;/keyword&gt;&lt;keyword&gt;Brassica&lt;/keyword&gt;&lt;keyword&gt;Brassica napus&lt;/keyword&gt;&lt;keyword&gt;Brassica napus L&lt;/keyword&gt;&lt;keyword&gt;breeding&lt;/keyword&gt;&lt;keyword&gt;canola&lt;/keyword&gt;&lt;keyword&gt;Indian Mustard&lt;/keyword&gt;&lt;keyword&gt;juncea&lt;/keyword&gt;&lt;keyword&gt;modified&lt;/keyword&gt;&lt;keyword&gt;Mustard&lt;/keyword&gt;&lt;/keywords&gt;&lt;dates&gt;&lt;year&gt;2017&lt;/year&gt;&lt;pub-dates&gt;&lt;date&gt;1/2017&lt;/date&gt;&lt;/pub-dates&gt;&lt;/dates&gt;&lt;pub-location&gt;Canberra, Australia&lt;/pub-location&gt;&lt;publisher&gt;Office of the Gene Technology Regulator&lt;/publisher&gt;&lt;label&gt;22096&lt;/label&gt;&lt;urls&gt;&lt;related-urls&gt;&lt;url&gt;&lt;style face="underline" font="default" size="100%"&gt;http://www.ogtr.gov.au/internet/ogtr/publishing.nsf/Content/biology-documents-1&lt;/style&gt;&lt;/url&gt;&lt;/related-urls&gt;&lt;/urls&gt;&lt;/record&gt;&lt;/Cite&gt;&lt;/EndNote&gt;</w:instrText>
      </w:r>
      <w:r w:rsidR="00B97B9A" w:rsidRPr="00650331" w:rsidDel="000F20D9">
        <w:fldChar w:fldCharType="separate"/>
      </w:r>
      <w:r w:rsidR="00B97B9A" w:rsidRPr="00650331" w:rsidDel="000F20D9">
        <w:rPr>
          <w:noProof/>
        </w:rPr>
        <w:t>(</w:t>
      </w:r>
      <w:hyperlink w:anchor="_ENREF_75" w:tooltip="OGTR, 2017 #72" w:history="1">
        <w:r w:rsidR="00F86A11" w:rsidRPr="00650331" w:rsidDel="000F20D9">
          <w:rPr>
            <w:noProof/>
          </w:rPr>
          <w:t>OGTR, 2017</w:t>
        </w:r>
      </w:hyperlink>
      <w:r w:rsidR="00B97B9A" w:rsidRPr="00650331" w:rsidDel="000F20D9">
        <w:rPr>
          <w:noProof/>
        </w:rPr>
        <w:t>)</w:t>
      </w:r>
      <w:r w:rsidR="00B97B9A" w:rsidRPr="00650331" w:rsidDel="000F20D9">
        <w:fldChar w:fldCharType="end"/>
      </w:r>
      <w:r w:rsidR="00B97B9A" w:rsidRPr="00650331" w:rsidDel="000F20D9">
        <w:t xml:space="preserve">, which was produced to inform the risk analysis process for licence applications involving GM canola and </w:t>
      </w:r>
      <w:proofErr w:type="spellStart"/>
      <w:r w:rsidR="00B97B9A" w:rsidRPr="00650331">
        <w:t>j</w:t>
      </w:r>
      <w:r w:rsidR="00B97B9A" w:rsidRPr="00650331" w:rsidDel="000F20D9">
        <w:t>uncea</w:t>
      </w:r>
      <w:proofErr w:type="spellEnd"/>
      <w:r w:rsidR="00B97B9A" w:rsidRPr="00650331" w:rsidDel="000F20D9">
        <w:t xml:space="preserve"> canola plants and is available from the </w:t>
      </w:r>
      <w:hyperlink r:id="rId20" w:history="1">
        <w:r w:rsidR="00B97B9A" w:rsidRPr="00650331" w:rsidDel="000F20D9">
          <w:rPr>
            <w:rStyle w:val="Hyperlink"/>
          </w:rPr>
          <w:t>Resources page</w:t>
        </w:r>
      </w:hyperlink>
      <w:r w:rsidR="00B97B9A" w:rsidRPr="00650331" w:rsidDel="000F20D9">
        <w:t xml:space="preserve"> on the OGTR website. </w:t>
      </w:r>
    </w:p>
    <w:p w14:paraId="1FAA0F2D" w14:textId="4E1717AD" w:rsidR="007A4A75" w:rsidRPr="00650331" w:rsidRDefault="002728B7" w:rsidP="00204644">
      <w:pPr>
        <w:pStyle w:val="RARMPPara"/>
      </w:pPr>
      <w:r w:rsidRPr="00650331">
        <w:rPr>
          <w:iCs/>
        </w:rPr>
        <w:t>Indian mustard is cultivated worldwide as a condiment (mustard), an oilseed or a vegetable. Like rapeseed</w:t>
      </w:r>
      <w:r w:rsidR="0074469E" w:rsidRPr="00650331">
        <w:rPr>
          <w:rStyle w:val="FootnoteReference"/>
          <w:iCs/>
        </w:rPr>
        <w:footnoteReference w:id="6"/>
      </w:r>
      <w:r w:rsidRPr="00650331">
        <w:rPr>
          <w:iCs/>
        </w:rPr>
        <w:t xml:space="preserve">, Indian mustard </w:t>
      </w:r>
      <w:r w:rsidR="009D599B" w:rsidRPr="00650331">
        <w:rPr>
          <w:iCs/>
        </w:rPr>
        <w:t xml:space="preserve">seed </w:t>
      </w:r>
      <w:r w:rsidRPr="00650331">
        <w:rPr>
          <w:iCs/>
        </w:rPr>
        <w:t xml:space="preserve">naturally contains high concentrations of erucic acid and </w:t>
      </w:r>
      <w:proofErr w:type="spellStart"/>
      <w:r w:rsidRPr="00650331">
        <w:rPr>
          <w:iCs/>
        </w:rPr>
        <w:t>glucosinolates</w:t>
      </w:r>
      <w:proofErr w:type="spellEnd"/>
      <w:r w:rsidRPr="00650331">
        <w:rPr>
          <w:iCs/>
        </w:rPr>
        <w:t>, the latter being responsible for the hot sensation of mustard</w:t>
      </w:r>
      <w:r w:rsidR="002252C4" w:rsidRPr="00650331">
        <w:t>.</w:t>
      </w:r>
    </w:p>
    <w:p w14:paraId="78982698" w14:textId="1CC628EB" w:rsidR="007222B3" w:rsidRPr="00650331" w:rsidRDefault="002728B7" w:rsidP="00204644">
      <w:pPr>
        <w:pStyle w:val="RARMPPara"/>
      </w:pPr>
      <w:r w:rsidRPr="00650331">
        <w:t xml:space="preserve">Commercial </w:t>
      </w:r>
      <w:r w:rsidR="00B97B9A" w:rsidRPr="00650331">
        <w:t xml:space="preserve">production of </w:t>
      </w:r>
      <w:r w:rsidRPr="00650331">
        <w:t>Indian mustard in Australia is on a small scale</w:t>
      </w:r>
      <w:r w:rsidR="00B97B9A" w:rsidRPr="00650331">
        <w:t>, located</w:t>
      </w:r>
      <w:r w:rsidRPr="00650331">
        <w:t xml:space="preserve"> mainly in central New South Wales and western Victoria. Indian mustard has greater tolerance to heat and water stress, greater resistance to blackleg disease</w:t>
      </w:r>
      <w:r w:rsidR="005F5003" w:rsidRPr="00650331">
        <w:t xml:space="preserve"> </w:t>
      </w:r>
      <w:r w:rsidRPr="00650331">
        <w:t xml:space="preserve">and is less prone to pod shatter than canola. Consequently, there </w:t>
      </w:r>
      <w:r w:rsidR="005F5003" w:rsidRPr="00650331">
        <w:t>was</w:t>
      </w:r>
      <w:r w:rsidRPr="00650331">
        <w:t xml:space="preserve"> interest in developing Indian mustard for Australian cropping environments, particularly as conventional breeding has led to the development of Indian mustard </w:t>
      </w:r>
      <w:r w:rsidR="000844E2" w:rsidRPr="00650331">
        <w:t>line</w:t>
      </w:r>
      <w:r w:rsidRPr="00650331">
        <w:t>s that have low erucic acid</w:t>
      </w:r>
      <w:r w:rsidR="006D34DD" w:rsidRPr="00650331">
        <w:t xml:space="preserve"> (&lt;</w:t>
      </w:r>
      <w:r w:rsidR="005D1C72" w:rsidRPr="00650331">
        <w:t>1</w:t>
      </w:r>
      <w:r w:rsidR="006D34DD" w:rsidRPr="00650331">
        <w:t>% erucic acid in the seed oil)</w:t>
      </w:r>
      <w:r w:rsidRPr="00650331">
        <w:t xml:space="preserve"> and low </w:t>
      </w:r>
      <w:proofErr w:type="spellStart"/>
      <w:r w:rsidRPr="00650331">
        <w:t>glucosinolate</w:t>
      </w:r>
      <w:proofErr w:type="spellEnd"/>
      <w:r w:rsidRPr="00650331">
        <w:t xml:space="preserve"> content</w:t>
      </w:r>
      <w:r w:rsidR="006D34DD" w:rsidRPr="00650331">
        <w:t xml:space="preserve"> (&lt;30 </w:t>
      </w:r>
      <w:proofErr w:type="spellStart"/>
      <w:r w:rsidR="006D34DD" w:rsidRPr="00650331">
        <w:t>μmol</w:t>
      </w:r>
      <w:proofErr w:type="spellEnd"/>
      <w:r w:rsidR="006D34DD" w:rsidRPr="00650331">
        <w:t xml:space="preserve">/g of </w:t>
      </w:r>
      <w:proofErr w:type="spellStart"/>
      <w:r w:rsidR="006D34DD" w:rsidRPr="00650331">
        <w:t>glucosinolates</w:t>
      </w:r>
      <w:proofErr w:type="spellEnd"/>
      <w:r w:rsidR="006D34DD" w:rsidRPr="00650331">
        <w:t xml:space="preserve"> in the seed meal)</w:t>
      </w:r>
      <w:r w:rsidRPr="00650331">
        <w:t>, enabling them to be considered “canola</w:t>
      </w:r>
      <w:r w:rsidR="00F81973" w:rsidRPr="00650331">
        <w:t xml:space="preserve"> </w:t>
      </w:r>
      <w:r w:rsidRPr="00650331">
        <w:t>quality”</w:t>
      </w:r>
      <w:r w:rsidR="00B4768A" w:rsidRPr="00650331">
        <w:t xml:space="preserve"> </w:t>
      </w:r>
      <w:r w:rsidR="000526EB" w:rsidRPr="00650331">
        <w:fldChar w:fldCharType="begin">
          <w:fldData xml:space="preserve">PEVuZE5vdGU+PENpdGU+PEF1dGhvcj5CdXJ0b248L0F1dGhvcj48WWVhcj4yMDAzPC9ZZWFyPjxS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</w:fldData>
        </w:fldChar>
      </w:r>
      <w:r w:rsidR="000526EB" w:rsidRPr="00650331">
        <w:instrText xml:space="preserve"> ADDIN EN.CITE </w:instrText>
      </w:r>
      <w:r w:rsidR="000526EB" w:rsidRPr="00650331">
        <w:fldChar w:fldCharType="begin">
          <w:fldData xml:space="preserve">PEVuZE5vdGU+PENpdGU+PEF1dGhvcj5CdXJ0b248L0F1dGhvcj48WWVhcj4yMDAzPC9ZZWFyPjxS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</w:fldData>
        </w:fldChar>
      </w:r>
      <w:r w:rsidR="000526EB" w:rsidRPr="00650331">
        <w:instrText xml:space="preserve"> ADDIN EN.CITE.DATA </w:instrText>
      </w:r>
      <w:r w:rsidR="000526EB" w:rsidRPr="00650331">
        <w:fldChar w:fldCharType="end"/>
      </w:r>
      <w:r w:rsidR="000526EB" w:rsidRPr="00650331">
        <w:fldChar w:fldCharType="separate"/>
      </w:r>
      <w:r w:rsidR="000526EB" w:rsidRPr="00650331">
        <w:rPr>
          <w:noProof/>
        </w:rPr>
        <w:t>(</w:t>
      </w:r>
      <w:hyperlink w:anchor="_ENREF_15" w:tooltip="Burton, 2003 #8" w:history="1">
        <w:r w:rsidR="00F86A11" w:rsidRPr="00650331">
          <w:rPr>
            <w:noProof/>
          </w:rPr>
          <w:t>Burton et al., 2003</w:t>
        </w:r>
      </w:hyperlink>
      <w:r w:rsidR="000526EB" w:rsidRPr="00650331">
        <w:rPr>
          <w:noProof/>
        </w:rPr>
        <w:t xml:space="preserve">; </w:t>
      </w:r>
      <w:hyperlink w:anchor="_ENREF_68" w:tooltip="Norton, 2009 #18252" w:history="1">
        <w:r w:rsidR="00F86A11" w:rsidRPr="00650331">
          <w:rPr>
            <w:noProof/>
          </w:rPr>
          <w:t>Norton et al., 2009</w:t>
        </w:r>
      </w:hyperlink>
      <w:r w:rsidR="000526EB" w:rsidRPr="00650331">
        <w:rPr>
          <w:noProof/>
        </w:rPr>
        <w:t>)</w:t>
      </w:r>
      <w:r w:rsidR="000526EB" w:rsidRPr="00650331">
        <w:fldChar w:fldCharType="end"/>
      </w:r>
      <w:r w:rsidRPr="00650331">
        <w:t xml:space="preserve">. This type of </w:t>
      </w:r>
      <w:r w:rsidRPr="00650331">
        <w:rPr>
          <w:i/>
        </w:rPr>
        <w:t xml:space="preserve">B. </w:t>
      </w:r>
      <w:proofErr w:type="spellStart"/>
      <w:r w:rsidRPr="00650331">
        <w:rPr>
          <w:i/>
        </w:rPr>
        <w:t>juncea</w:t>
      </w:r>
      <w:proofErr w:type="spellEnd"/>
      <w:r w:rsidRPr="00650331">
        <w:t xml:space="preserve"> is therefore referred to as </w:t>
      </w:r>
      <w:r w:rsidRPr="00650331">
        <w:rPr>
          <w:i/>
        </w:rPr>
        <w:t xml:space="preserve">B. </w:t>
      </w:r>
      <w:proofErr w:type="spellStart"/>
      <w:r w:rsidRPr="00650331">
        <w:rPr>
          <w:i/>
        </w:rPr>
        <w:t>juncea</w:t>
      </w:r>
      <w:proofErr w:type="spellEnd"/>
      <w:r w:rsidRPr="00650331">
        <w:t xml:space="preserve"> canola in the biology document referenced below or simply as </w:t>
      </w:r>
      <w:proofErr w:type="spellStart"/>
      <w:r w:rsidR="006951F3" w:rsidRPr="00650331">
        <w:t>j</w:t>
      </w:r>
      <w:r w:rsidRPr="00650331">
        <w:t>uncea</w:t>
      </w:r>
      <w:proofErr w:type="spellEnd"/>
      <w:r w:rsidRPr="00650331">
        <w:t xml:space="preserve"> canola by the industry. The GM </w:t>
      </w:r>
      <w:r w:rsidR="00EC5ABB" w:rsidRPr="00650331">
        <w:t xml:space="preserve">RF3 </w:t>
      </w:r>
      <w:r w:rsidR="00692EB7" w:rsidRPr="00650331">
        <w:rPr>
          <w:i/>
        </w:rPr>
        <w:t xml:space="preserve">B. </w:t>
      </w:r>
      <w:proofErr w:type="spellStart"/>
      <w:r w:rsidR="00692EB7" w:rsidRPr="00650331">
        <w:rPr>
          <w:i/>
        </w:rPr>
        <w:t>juncea</w:t>
      </w:r>
      <w:proofErr w:type="spellEnd"/>
      <w:r w:rsidRPr="00650331">
        <w:t xml:space="preserve"> included in this application </w:t>
      </w:r>
      <w:r w:rsidR="00F81973" w:rsidRPr="00650331">
        <w:t xml:space="preserve">is regarded canola </w:t>
      </w:r>
      <w:r w:rsidR="00F81973" w:rsidRPr="00650331">
        <w:lastRenderedPageBreak/>
        <w:t xml:space="preserve">quality by the </w:t>
      </w:r>
      <w:r w:rsidR="000A5D6E" w:rsidRPr="00650331">
        <w:t>a</w:t>
      </w:r>
      <w:r w:rsidR="00F81973" w:rsidRPr="00650331">
        <w:t xml:space="preserve">pplicant </w:t>
      </w:r>
      <w:r w:rsidR="000A5D6E" w:rsidRPr="00650331">
        <w:t xml:space="preserve">as it </w:t>
      </w:r>
      <w:r w:rsidR="00692EB7" w:rsidRPr="00650331">
        <w:t>is</w:t>
      </w:r>
      <w:r w:rsidRPr="00650331">
        <w:t xml:space="preserve"> developed </w:t>
      </w:r>
      <w:r w:rsidR="0095119F" w:rsidRPr="00650331">
        <w:t xml:space="preserve">by incorporating the RF3 trait from an RF3 </w:t>
      </w:r>
      <w:r w:rsidR="0095119F" w:rsidRPr="00650331">
        <w:rPr>
          <w:i/>
          <w:iCs/>
        </w:rPr>
        <w:t>B. napus</w:t>
      </w:r>
      <w:r w:rsidR="0095119F" w:rsidRPr="00650331">
        <w:t xml:space="preserve"> line into an elite canola quality </w:t>
      </w:r>
      <w:r w:rsidR="0095119F" w:rsidRPr="00650331">
        <w:rPr>
          <w:i/>
          <w:iCs/>
        </w:rPr>
        <w:t xml:space="preserve">B. </w:t>
      </w:r>
      <w:proofErr w:type="spellStart"/>
      <w:r w:rsidR="0095119F" w:rsidRPr="00650331">
        <w:rPr>
          <w:i/>
          <w:iCs/>
        </w:rPr>
        <w:t>juncea</w:t>
      </w:r>
      <w:proofErr w:type="spellEnd"/>
      <w:r w:rsidR="0095119F" w:rsidRPr="00650331">
        <w:t xml:space="preserve"> line by conventional breeding </w:t>
      </w:r>
      <w:r w:rsidRPr="00650331">
        <w:t xml:space="preserve">and will be referred to as GM </w:t>
      </w:r>
      <w:proofErr w:type="spellStart"/>
      <w:r w:rsidR="005E1F0F" w:rsidRPr="00650331">
        <w:t>juncea</w:t>
      </w:r>
      <w:proofErr w:type="spellEnd"/>
      <w:r w:rsidR="005E1F0F" w:rsidRPr="00650331">
        <w:t xml:space="preserve"> canola</w:t>
      </w:r>
      <w:r w:rsidRPr="00650331">
        <w:t xml:space="preserve"> to distinguish it from </w:t>
      </w:r>
      <w:r w:rsidRPr="00650331">
        <w:rPr>
          <w:i/>
        </w:rPr>
        <w:t>B. napus</w:t>
      </w:r>
      <w:r w:rsidRPr="00650331">
        <w:t xml:space="preserve"> canola, which is referred to simply as canola throughout this document</w:t>
      </w:r>
      <w:r w:rsidR="007222B3" w:rsidRPr="00650331">
        <w:t xml:space="preserve">. </w:t>
      </w:r>
    </w:p>
    <w:p w14:paraId="08DA779A" w14:textId="30BA2AC7" w:rsidR="0055242E" w:rsidRPr="00650331" w:rsidRDefault="0055242E" w:rsidP="00204644">
      <w:pPr>
        <w:pStyle w:val="RARMPPara"/>
      </w:pPr>
      <w:r w:rsidRPr="00B278D8">
        <w:t xml:space="preserve">In establishing the risk context, details of the parent organism form part of the baseline for a comparative risk assessment </w:t>
      </w:r>
      <w:r w:rsidR="00CB6BEC" w:rsidRPr="00B278D8">
        <w:fldChar w:fldCharType="begin"/>
      </w:r>
      <w:r w:rsidR="00B4768A">
        <w:instrText xml:space="preserve"> ADDIN EN.CITE &lt;EndNote&gt;&lt;Cite&gt;&lt;Author&gt;OGTR&lt;/Author&gt;&lt;Year&gt;2013&lt;/Year&gt;&lt;RecNum&gt;24715&lt;/RecNum&gt;&lt;DisplayText&gt;(OGTR, 2013)&lt;/DisplayText&gt;&lt;record&gt;&lt;rec-number&gt;24715&lt;/rec-number&gt;&lt;foreign-keys&gt;&lt;key app="EN" db-id="avrzt5sv7wwaa2epps1vzttcw5r5awswf02e" timestamp="1621825671"&gt;24715&lt;/key&gt;&lt;/foreign-keys&gt;&lt;ref-type name="Book"&gt;6&lt;/ref-type&gt;&lt;contributors&gt;&lt;authors&gt;&lt;author&gt;OGTR&lt;/author&gt;&lt;/authors&gt;&lt;/contributors&gt;&lt;titles&gt;&lt;title&gt;Risk Analysis Framework 2013&lt;/title&gt;&lt;/titles&gt;&lt;edition&gt;4th&lt;/edition&gt;&lt;reprint-edition&gt;On Request (5/11/2015)&lt;/reprint-edition&gt;&lt;keywords&gt;&lt;keyword&gt;risk&lt;/keyword&gt;&lt;keyword&gt;risk analysis&lt;/keyword&gt;&lt;keyword&gt;analysis&lt;/keyword&gt;&lt;/keywords&gt;&lt;dates&gt;&lt;year&gt;2013&lt;/year&gt;&lt;pub-dates&gt;&lt;date&gt;2013&lt;/date&gt;&lt;/pub-dates&gt;&lt;/dates&gt;&lt;pub-location&gt;Canberra, Australia&lt;/pub-location&gt;&lt;publisher&gt;Office of the Gene Technology Regulator&lt;/publisher&gt;&lt;isbn&gt;9781742419428&lt;/isbn&gt;&lt;label&gt;20511&lt;/label&gt;&lt;urls&gt;&lt;related-urls&gt;&lt;url&gt;&lt;style face="underline" font="default" size="100%"&gt;http://www.ogtr.gov.au/internet/ogtr/publishing.nsf/Content/raffinal5-toc&lt;/style&gt;&lt;/url&gt;&lt;/related-urls&gt;&lt;/urls&gt;&lt;/record&gt;&lt;/Cite&gt;&lt;/EndNote&gt;</w:instrText>
      </w:r>
      <w:r w:rsidR="00CB6BEC" w:rsidRPr="00B278D8">
        <w:fldChar w:fldCharType="separate"/>
      </w:r>
      <w:r w:rsidR="00CB6BEC" w:rsidRPr="00B278D8">
        <w:rPr>
          <w:noProof/>
        </w:rPr>
        <w:t>(</w:t>
      </w:r>
      <w:hyperlink w:anchor="_ENREF_74" w:tooltip="OGTR, 2013 #24715" w:history="1">
        <w:r w:rsidR="00F86A11" w:rsidRPr="00B278D8">
          <w:rPr>
            <w:noProof/>
          </w:rPr>
          <w:t>OGTR, 2013</w:t>
        </w:r>
      </w:hyperlink>
      <w:r w:rsidR="00CB6BEC" w:rsidRPr="00B278D8">
        <w:rPr>
          <w:noProof/>
        </w:rPr>
        <w:t>)</w:t>
      </w:r>
      <w:r w:rsidR="00CB6BEC" w:rsidRPr="00B278D8">
        <w:fldChar w:fldCharType="end"/>
      </w:r>
      <w:r w:rsidRPr="00B278D8">
        <w:t>. Non-</w:t>
      </w:r>
      <w:r w:rsidRPr="00650331">
        <w:t xml:space="preserve">GM </w:t>
      </w:r>
      <w:proofErr w:type="spellStart"/>
      <w:r w:rsidR="005E1F0F" w:rsidRPr="00650331">
        <w:t>juncea</w:t>
      </w:r>
      <w:proofErr w:type="spellEnd"/>
      <w:r w:rsidR="005E1F0F" w:rsidRPr="00650331">
        <w:t xml:space="preserve"> canola</w:t>
      </w:r>
      <w:r w:rsidRPr="00650331">
        <w:t xml:space="preserve"> is the standard baseline for biological compar</w:t>
      </w:r>
      <w:r w:rsidR="00B9524F" w:rsidRPr="00650331">
        <w:t>ison</w:t>
      </w:r>
      <w:r w:rsidRPr="00650331">
        <w:t xml:space="preserve">. </w:t>
      </w:r>
    </w:p>
    <w:p w14:paraId="58B131E0" w14:textId="37124FFA" w:rsidR="002F2FF3" w:rsidRPr="00650331" w:rsidRDefault="00C02C98" w:rsidP="000F74A6">
      <w:pPr>
        <w:pStyle w:val="3RARMP"/>
      </w:pPr>
      <w:bookmarkStart w:id="77" w:name="_Ref98946150"/>
      <w:bookmarkStart w:id="78" w:name="_Ref98946179"/>
      <w:bookmarkStart w:id="79" w:name="_Toc116655379"/>
      <w:bookmarkStart w:id="80" w:name="_Ref488994412"/>
      <w:r w:rsidRPr="00650331">
        <w:t xml:space="preserve">Indian mustard </w:t>
      </w:r>
      <w:r w:rsidR="002F2FF3" w:rsidRPr="00650331">
        <w:t>as a crop</w:t>
      </w:r>
      <w:bookmarkEnd w:id="77"/>
      <w:bookmarkEnd w:id="78"/>
      <w:bookmarkEnd w:id="79"/>
    </w:p>
    <w:p w14:paraId="6EB7F58B" w14:textId="204E52DD" w:rsidR="00C02C98" w:rsidRPr="00650331" w:rsidRDefault="00C02C98" w:rsidP="009B3E3C">
      <w:pPr>
        <w:pStyle w:val="RARMPPara"/>
      </w:pPr>
      <w:r w:rsidRPr="00650331">
        <w:t xml:space="preserve">Indian mustard </w:t>
      </w:r>
      <w:r w:rsidR="002F2FF3" w:rsidRPr="00650331">
        <w:t xml:space="preserve">is exotic to Australia and </w:t>
      </w:r>
      <w:r w:rsidRPr="00650331">
        <w:t xml:space="preserve">there are three types that </w:t>
      </w:r>
      <w:r w:rsidR="00993FF4" w:rsidRPr="00650331">
        <w:t xml:space="preserve">Australian </w:t>
      </w:r>
      <w:r w:rsidRPr="00650331">
        <w:t xml:space="preserve">growers </w:t>
      </w:r>
      <w:r w:rsidR="00993FF4" w:rsidRPr="00650331">
        <w:t>can</w:t>
      </w:r>
      <w:r w:rsidRPr="00650331">
        <w:t xml:space="preserve"> grow</w:t>
      </w:r>
      <w:r w:rsidR="00993FF4" w:rsidRPr="00650331">
        <w:t xml:space="preserve">:  </w:t>
      </w:r>
      <w:proofErr w:type="spellStart"/>
      <w:r w:rsidR="005E1F0F" w:rsidRPr="00650331">
        <w:t>j</w:t>
      </w:r>
      <w:r w:rsidR="00993FF4" w:rsidRPr="00650331">
        <w:t>uncea</w:t>
      </w:r>
      <w:proofErr w:type="spellEnd"/>
      <w:r w:rsidR="00993FF4" w:rsidRPr="00650331">
        <w:t xml:space="preserve"> canola, condiment mustard and industrial mustard </w:t>
      </w:r>
      <w:r w:rsidR="00C854C6" w:rsidRPr="00650331">
        <w:fldChar w:fldCharType="begin"/>
      </w:r>
      <w:r w:rsidR="00C854C6" w:rsidRPr="00650331">
        <w:instrText xml:space="preserve"> ADDIN EN.CITE &lt;EndNote&gt;&lt;Cite&gt;&lt;Author&gt;Norton&lt;/Author&gt;&lt;Year&gt;2009&lt;/Year&gt;&lt;RecNum&gt;18252&lt;/RecNum&gt;&lt;DisplayText&gt;(Norton et al., 2009)&lt;/DisplayText&gt;&lt;record&gt;&lt;rec-number&gt;18252&lt;/rec-number&gt;&lt;foreign-keys&gt;&lt;key app="EN" db-id="avrzt5sv7wwaa2epps1vzttcw5r5awswf02e" timestamp="1503881138"&gt;18252&lt;/key&gt;&lt;/foreign-keys&gt;&lt;ref-type name="Report"&gt;27&lt;/ref-type&gt;&lt;contributors&gt;&lt;authors&gt;&lt;author&gt;Norton, R.&lt;/author&gt;&lt;author&gt;Potter, T.&lt;/author&gt;&lt;author&gt;Haskins, B.&lt;/author&gt;&lt;author&gt;McCaffery, D.&lt;/author&gt;&lt;author&gt;Bambach, R.&lt;/author&gt;&lt;/authors&gt;&lt;/contributors&gt;&lt;titles&gt;&lt;title&gt;Juncea canola in the low rainfall zones of Victoria and South Australia&lt;/title&gt;&lt;/titles&gt;&lt;keywords&gt;&lt;keyword&gt;juncea&lt;/keyword&gt;&lt;keyword&gt;canola&lt;/keyword&gt;&lt;keyword&gt;rainfall&lt;/keyword&gt;&lt;keyword&gt;of&lt;/keyword&gt;&lt;keyword&gt;Victoria&lt;/keyword&gt;&lt;keyword&gt;and&lt;/keyword&gt;&lt;keyword&gt;South-Australia&lt;/keyword&gt;&lt;keyword&gt;AUSTRALIA&lt;/keyword&gt;&lt;/keywords&gt;&lt;dates&gt;&lt;year&gt;2009&lt;/year&gt;&lt;pub-dates&gt;&lt;date&gt;2009&lt;/date&gt;&lt;/pub-dates&gt;&lt;/dates&gt;&lt;publisher&gt;Juncea canola growers guide - Victoria and South Australia&lt;/publisher&gt;&lt;label&gt;19677&lt;/label&gt;&lt;urls&gt;&lt;/urls&gt;&lt;/record&gt;&lt;/Cite&gt;&lt;/EndNote&gt;</w:instrText>
      </w:r>
      <w:r w:rsidR="00C854C6" w:rsidRPr="00650331">
        <w:fldChar w:fldCharType="separate"/>
      </w:r>
      <w:r w:rsidR="00C854C6" w:rsidRPr="00650331">
        <w:rPr>
          <w:noProof/>
        </w:rPr>
        <w:t>(</w:t>
      </w:r>
      <w:hyperlink w:anchor="_ENREF_68" w:tooltip="Norton, 2009 #18252" w:history="1">
        <w:r w:rsidR="00F86A11" w:rsidRPr="00650331">
          <w:rPr>
            <w:noProof/>
          </w:rPr>
          <w:t>Norton et al., 2009</w:t>
        </w:r>
      </w:hyperlink>
      <w:r w:rsidR="00C854C6" w:rsidRPr="00650331">
        <w:rPr>
          <w:noProof/>
        </w:rPr>
        <w:t>)</w:t>
      </w:r>
      <w:r w:rsidR="00C854C6" w:rsidRPr="00650331">
        <w:fldChar w:fldCharType="end"/>
      </w:r>
      <w:r w:rsidR="00993FF4" w:rsidRPr="00650331">
        <w:t xml:space="preserve">. </w:t>
      </w:r>
      <w:proofErr w:type="spellStart"/>
      <w:r w:rsidR="00B90E47" w:rsidRPr="00650331">
        <w:t>Juncea</w:t>
      </w:r>
      <w:proofErr w:type="spellEnd"/>
      <w:r w:rsidR="00B90E47" w:rsidRPr="00650331">
        <w:t xml:space="preserve"> </w:t>
      </w:r>
      <w:r w:rsidR="00D30085" w:rsidRPr="00650331">
        <w:t xml:space="preserve">canola was only commercialised in 2007, but condiment mustard has been grown for a specific domestic niche market since the late 1980’s </w:t>
      </w:r>
      <w:r w:rsidR="00C50259" w:rsidRPr="00650331">
        <w:fldChar w:fldCharType="begin"/>
      </w:r>
      <w:r w:rsidR="00A470E0" w:rsidRPr="00650331">
        <w:instrText xml:space="preserve"> ADDIN EN.CITE &lt;EndNote&gt;&lt;Cite&gt;&lt;Author&gt;McCaffery&lt;/Author&gt;&lt;Year&gt;2009&lt;/Year&gt;&lt;RecNum&gt;60&lt;/RecNum&gt;&lt;DisplayText&gt;(McCaffery et al., 2009b)&lt;/DisplayText&gt;&lt;record&gt;&lt;rec-number&gt;60&lt;/rec-number&gt;&lt;foreign-keys&gt;&lt;key app="EN" db-id="px2550r2s99dx5evss7590rurpvtsrrzrwe0" timestamp="1638917385"&gt;60&lt;/key&gt;&lt;/foreign-keys&gt;&lt;ref-type name="Conference Proceedings"&gt;10&lt;/ref-type&gt;&lt;contributors&gt;&lt;authors&gt;&lt;author&gt;McCaffery, D.&lt;/author&gt;&lt;author&gt;Haskins, B.&lt;/author&gt;&lt;author&gt;Bambach, R.&lt;/author&gt;&lt;author&gt;Fettell, N.&lt;/author&gt;&lt;/authors&gt;&lt;/contributors&gt;&lt;titles&gt;&lt;title&gt;&lt;style face="italic" font="default" size="100%"&gt;Brassica juncea&lt;/style&gt;&lt;style face="normal" font="default" size="100%"&gt; - critical agronomy factors for the low rainfall zone of western NSW&lt;/style&gt;&lt;/title&gt;&lt;/titles&gt;&lt;reprint-edition&gt;Not in File&lt;/reprint-edition&gt;&lt;keywords&gt;&lt;keyword&gt;Brassica&lt;/keyword&gt;&lt;keyword&gt;juncea&lt;/keyword&gt;&lt;keyword&gt;agronomy&lt;/keyword&gt;&lt;keyword&gt;rainfall&lt;/keyword&gt;&lt;keyword&gt;of&lt;/keyword&gt;&lt;keyword&gt;NSW&lt;/keyword&gt;&lt;/keywords&gt;&lt;dates&gt;&lt;year&gt;2009&lt;/year&gt;&lt;/dates&gt;&lt;publisher&gt;&lt;style face="normal" font="ArialMT" size="100%"&gt;16th Australian Research Assembly on Brassicas&lt;/style&gt;&lt;/publisher&gt;&lt;label&gt;18412&lt;/label&gt;&lt;urls&gt;&lt;/urls&gt;&lt;custom1&gt;Ballarat, Victoria, Australia&lt;/custom1&gt;&lt;/record&gt;&lt;/Cite&gt;&lt;/EndNote&gt;</w:instrText>
      </w:r>
      <w:r w:rsidR="00C50259" w:rsidRPr="00650331">
        <w:fldChar w:fldCharType="separate"/>
      </w:r>
      <w:r w:rsidR="00C50259" w:rsidRPr="00650331">
        <w:rPr>
          <w:noProof/>
        </w:rPr>
        <w:t>(</w:t>
      </w:r>
      <w:hyperlink w:anchor="_ENREF_65" w:tooltip="McCaffery, 2009 #60" w:history="1">
        <w:r w:rsidR="00F86A11" w:rsidRPr="00650331">
          <w:rPr>
            <w:noProof/>
          </w:rPr>
          <w:t>McCaffery et al., 2009b</w:t>
        </w:r>
      </w:hyperlink>
      <w:r w:rsidR="00C50259" w:rsidRPr="00650331">
        <w:rPr>
          <w:noProof/>
        </w:rPr>
        <w:t>)</w:t>
      </w:r>
      <w:r w:rsidR="00C50259" w:rsidRPr="00650331">
        <w:fldChar w:fldCharType="end"/>
      </w:r>
      <w:r w:rsidR="00B42FE6" w:rsidRPr="00650331">
        <w:t>.</w:t>
      </w:r>
      <w:r w:rsidR="006211C1" w:rsidRPr="00650331">
        <w:t xml:space="preserve"> </w:t>
      </w:r>
      <w:r w:rsidR="000E566C" w:rsidRPr="00650331">
        <w:t xml:space="preserve">Unlike canola, </w:t>
      </w:r>
      <w:r w:rsidR="00CC5CDC" w:rsidRPr="00650331">
        <w:t xml:space="preserve">the scale of </w:t>
      </w:r>
      <w:r w:rsidR="00B42FE6" w:rsidRPr="00650331">
        <w:t xml:space="preserve">Indian mustard production in Australia </w:t>
      </w:r>
      <w:r w:rsidR="00CC5CDC" w:rsidRPr="00650331">
        <w:t>has been</w:t>
      </w:r>
      <w:r w:rsidR="00B42FE6" w:rsidRPr="00650331">
        <w:t xml:space="preserve"> </w:t>
      </w:r>
      <w:r w:rsidR="000E566C" w:rsidRPr="00650331">
        <w:t xml:space="preserve">very </w:t>
      </w:r>
      <w:r w:rsidR="005A1259" w:rsidRPr="00650331">
        <w:t>small and</w:t>
      </w:r>
      <w:r w:rsidR="000E566C" w:rsidRPr="00650331">
        <w:t xml:space="preserve"> managed through a ‘closed loop’ marketing arrangement </w:t>
      </w:r>
      <w:r w:rsidR="00C50259" w:rsidRPr="00650331">
        <w:fldChar w:fldCharType="begin"/>
      </w:r>
      <w:r w:rsidR="00C50259" w:rsidRPr="00650331">
        <w:instrText xml:space="preserve"> ADDIN EN.CITE &lt;EndNote&gt;&lt;Cite&gt;&lt;Author&gt;Haskins&lt;/Author&gt;&lt;Year&gt;2009&lt;/Year&gt;&lt;RecNum&gt;18226&lt;/RecNum&gt;&lt;DisplayText&gt;(Haskins et al., 2009)&lt;/DisplayText&gt;&lt;record&gt;&lt;rec-number&gt;18226&lt;/rec-number&gt;&lt;foreign-keys&gt;&lt;key app="EN" db-id="avrzt5sv7wwaa2epps1vzttcw5r5awswf02e" timestamp="1503881137"&gt;18226&lt;/key&gt;&lt;/foreign-keys&gt;&lt;ref-type name="Report"&gt;27&lt;/ref-type&gt;&lt;contributors&gt;&lt;authors&gt;&lt;author&gt;Haskins, B.&lt;/author&gt;&lt;author&gt;McCaffery, D.&lt;/author&gt;&lt;author&gt;Bambach, R.&lt;/author&gt;&lt;/authors&gt;&lt;/contributors&gt;&lt;titles&gt;&lt;title&gt;Juncea canola in the low rainfall zone of south-western NSW&lt;/title&gt;&lt;secondary-title&gt;Primefact&lt;/secondary-title&gt;&lt;/titles&gt;&lt;keywords&gt;&lt;keyword&gt;juncea&lt;/keyword&gt;&lt;keyword&gt;canola&lt;/keyword&gt;&lt;keyword&gt;rainfall&lt;/keyword&gt;&lt;keyword&gt;of&lt;/keyword&gt;&lt;keyword&gt;NSW&lt;/keyword&gt;&lt;/keywords&gt;&lt;dates&gt;&lt;year&gt;2009&lt;/year&gt;&lt;pub-dates&gt;&lt;date&gt;2009&lt;/date&gt;&lt;/pub-dates&gt;&lt;/dates&gt;&lt;publisher&gt;NSW DPI&lt;/publisher&gt;&lt;isbn&gt;783&lt;/isbn&gt;&lt;label&gt;19651&lt;/label&gt;&lt;urls&gt;&lt;/urls&gt;&lt;/record&gt;&lt;/Cite&gt;&lt;/EndNote&gt;</w:instrText>
      </w:r>
      <w:r w:rsidR="00C50259" w:rsidRPr="00650331">
        <w:fldChar w:fldCharType="separate"/>
      </w:r>
      <w:r w:rsidR="00C50259" w:rsidRPr="00650331">
        <w:rPr>
          <w:noProof/>
        </w:rPr>
        <w:t>(</w:t>
      </w:r>
      <w:hyperlink w:anchor="_ENREF_46" w:tooltip="Haskins, 2009 #18226" w:history="1">
        <w:r w:rsidR="00F86A11" w:rsidRPr="00650331">
          <w:rPr>
            <w:noProof/>
          </w:rPr>
          <w:t>Haskins et al., 2009</w:t>
        </w:r>
      </w:hyperlink>
      <w:r w:rsidR="00C50259" w:rsidRPr="00650331">
        <w:rPr>
          <w:noProof/>
        </w:rPr>
        <w:t>)</w:t>
      </w:r>
      <w:r w:rsidR="00C50259" w:rsidRPr="00650331">
        <w:fldChar w:fldCharType="end"/>
      </w:r>
      <w:r w:rsidR="000E566C" w:rsidRPr="00650331">
        <w:t xml:space="preserve">. In 2015, Indian mustard cultivation reached </w:t>
      </w:r>
      <w:r w:rsidR="0021395A" w:rsidRPr="00650331">
        <w:t>approximately 40</w:t>
      </w:r>
      <w:r w:rsidR="002E07FA" w:rsidRPr="00650331">
        <w:t>,</w:t>
      </w:r>
      <w:r w:rsidR="0021395A" w:rsidRPr="00650331">
        <w:t xml:space="preserve">000 ha, predominately in NSW </w:t>
      </w:r>
      <w:r w:rsidR="0021395A" w:rsidRPr="00650331">
        <w:fldChar w:fldCharType="begin"/>
      </w:r>
      <w:r w:rsidR="00A470E0" w:rsidRPr="00650331">
        <w:instrText xml:space="preserve"> ADDIN EN.CITE &lt;EndNote&gt;&lt;Cite&gt;&lt;Author&gt;OGTR&lt;/Author&gt;&lt;Year&gt;2017&lt;/Year&gt;&lt;RecNum&gt;72&lt;/RecNum&gt;&lt;DisplayText&gt;(OGTR, 2017)&lt;/DisplayText&gt;&lt;record&gt;&lt;rec-number&gt;72&lt;/rec-number&gt;&lt;foreign-keys&gt;&lt;key app="EN" db-id="px2550r2s99dx5evss7590rurpvtsrrzrwe0" timestamp="1638917389"&gt;72&lt;/key&gt;&lt;/foreign-keys&gt;&lt;ref-type name="Report"&gt;27&lt;/ref-type&gt;&lt;contributors&gt;&lt;authors&gt;&lt;author&gt;OGTR&lt;/author&gt;&lt;/authors&gt;&lt;/contributors&gt;&lt;titles&gt;&lt;title&gt;&lt;style face="normal" font="default" size="100%"&gt;The Biology of &lt;/style&gt;&lt;style face="italic" font="default" size="100%"&gt;Brassica napus&lt;/style&gt;&lt;style face="normal" font="default" size="100%"&gt; L. (canola) and &lt;/style&gt;&lt;style face="italic" font="default" size="100%"&gt;Brassica juncea&lt;/style&gt;&lt;style face="normal" font="default" size="100%"&gt; (L.) Czern. &amp;amp; Coss. (Indian mustard)&lt;/style&gt;&lt;/title&gt;&lt;/titles&gt;&lt;keywords&gt;&lt;keyword&gt;Biology&lt;/keyword&gt;&lt;keyword&gt;BRASSICA-NAPUS&lt;/keyword&gt;&lt;keyword&gt;Brassica&lt;/keyword&gt;&lt;keyword&gt;Brassica napus&lt;/keyword&gt;&lt;keyword&gt;Brassica napus L&lt;/keyword&gt;&lt;keyword&gt;breeding&lt;/keyword&gt;&lt;keyword&gt;canola&lt;/keyword&gt;&lt;keyword&gt;Indian Mustard&lt;/keyword&gt;&lt;keyword&gt;juncea&lt;/keyword&gt;&lt;keyword&gt;modified&lt;/keyword&gt;&lt;keyword&gt;Mustard&lt;/keyword&gt;&lt;/keywords&gt;&lt;dates&gt;&lt;year&gt;2017&lt;/year&gt;&lt;pub-dates&gt;&lt;date&gt;1/2017&lt;/date&gt;&lt;/pub-dates&gt;&lt;/dates&gt;&lt;pub-location&gt;Canberra, Australia&lt;/pub-location&gt;&lt;publisher&gt;Office of the Gene Technology Regulator&lt;/publisher&gt;&lt;label&gt;22096&lt;/label&gt;&lt;urls&gt;&lt;related-urls&gt;&lt;url&gt;&lt;style face="underline" font="default" size="100%"&gt;http://www.ogtr.gov.au/internet/ogtr/publishing.nsf/Content/biology-documents-1&lt;/style&gt;&lt;/url&gt;&lt;/related-urls&gt;&lt;/urls&gt;&lt;/record&gt;&lt;/Cite&gt;&lt;/EndNote&gt;</w:instrText>
      </w:r>
      <w:r w:rsidR="0021395A" w:rsidRPr="00650331">
        <w:fldChar w:fldCharType="separate"/>
      </w:r>
      <w:r w:rsidR="0021395A" w:rsidRPr="00650331">
        <w:rPr>
          <w:noProof/>
        </w:rPr>
        <w:t>(</w:t>
      </w:r>
      <w:hyperlink w:anchor="_ENREF_75" w:tooltip="OGTR, 2017 #72" w:history="1">
        <w:r w:rsidR="00F86A11" w:rsidRPr="00650331">
          <w:rPr>
            <w:noProof/>
          </w:rPr>
          <w:t>OGTR, 2017</w:t>
        </w:r>
      </w:hyperlink>
      <w:r w:rsidR="0021395A" w:rsidRPr="00650331">
        <w:rPr>
          <w:noProof/>
        </w:rPr>
        <w:t>)</w:t>
      </w:r>
      <w:r w:rsidR="0021395A" w:rsidRPr="00650331">
        <w:fldChar w:fldCharType="end"/>
      </w:r>
      <w:r w:rsidR="000E566C" w:rsidRPr="00650331">
        <w:t xml:space="preserve">. However, </w:t>
      </w:r>
      <w:r w:rsidR="005A1259" w:rsidRPr="00650331">
        <w:t xml:space="preserve">the current </w:t>
      </w:r>
      <w:r w:rsidR="002E07FA" w:rsidRPr="00650331">
        <w:t xml:space="preserve">planting areas </w:t>
      </w:r>
      <w:r w:rsidR="005A273D" w:rsidRPr="00650331">
        <w:t>have been</w:t>
      </w:r>
      <w:r w:rsidR="002E07FA" w:rsidRPr="00650331">
        <w:t xml:space="preserve"> estimated </w:t>
      </w:r>
      <w:r w:rsidR="005A273D" w:rsidRPr="00650331">
        <w:t xml:space="preserve">at less than </w:t>
      </w:r>
      <w:r w:rsidR="002E07FA" w:rsidRPr="00650331">
        <w:t>10,000 ha</w:t>
      </w:r>
      <w:r w:rsidR="005A273D" w:rsidRPr="00650331">
        <w:t>,</w:t>
      </w:r>
      <w:r w:rsidR="002E07FA" w:rsidRPr="00650331">
        <w:t xml:space="preserve"> due to the lack of </w:t>
      </w:r>
      <w:r w:rsidR="005A1259" w:rsidRPr="00650331">
        <w:t>new varieties with improved oil yield</w:t>
      </w:r>
      <w:r w:rsidR="002E07FA" w:rsidRPr="00650331">
        <w:t xml:space="preserve"> </w:t>
      </w:r>
      <w:r w:rsidR="005C0952" w:rsidRPr="00650331">
        <w:fldChar w:fldCharType="begin"/>
      </w:r>
      <w:r w:rsidR="00212F0A" w:rsidRPr="00650331">
        <w:instrText xml:space="preserve"> ADDIN EN.CITE &lt;EndNote&gt;&lt;Cite&gt;&lt;Author&gt;McCaffery&lt;/Author&gt;&lt;Year&gt;2022&lt;/Year&gt;&lt;RecNum&gt;141&lt;/RecNum&gt;&lt;Suffix&gt;`, personal communication&lt;/Suffix&gt;&lt;DisplayText&gt;(McCaffery, 2022, personal communication)&lt;/DisplayText&gt;&lt;record&gt;&lt;rec-number&gt;141&lt;/rec-number&gt;&lt;foreign-keys&gt;&lt;key app="EN" db-id="px2550r2s99dx5evss7590rurpvtsrrzrwe0" timestamp="1649128438"&gt;141&lt;/key&gt;&lt;/foreign-keys&gt;&lt;ref-type name="Personal Communication"&gt;26&lt;/ref-type&gt;&lt;contributors&gt;&lt;authors&gt;&lt;author&gt;McCaffery, D.&lt;/author&gt;&lt;/authors&gt;&lt;secondary-authors&gt;&lt;author&gt;W. Yang&lt;/author&gt;&lt;/secondary-authors&gt;&lt;/contributors&gt;&lt;titles&gt;&lt;title&gt;Estimate of current Indian mustard planting areas in Australia&lt;/title&gt;&lt;/titles&gt;&lt;dates&gt;&lt;year&gt;2022&lt;/year&gt;&lt;/dates&gt;&lt;urls&gt;&lt;/urls&gt;&lt;/record&gt;&lt;/Cite&gt;&lt;/EndNote&gt;</w:instrText>
      </w:r>
      <w:r w:rsidR="005C0952" w:rsidRPr="00650331">
        <w:fldChar w:fldCharType="separate"/>
      </w:r>
      <w:r w:rsidR="00212F0A" w:rsidRPr="00650331">
        <w:rPr>
          <w:noProof/>
        </w:rPr>
        <w:t>(</w:t>
      </w:r>
      <w:hyperlink w:anchor="_ENREF_63" w:tooltip="McCaffery, 2022 #141" w:history="1">
        <w:r w:rsidR="00F86A11" w:rsidRPr="00650331">
          <w:rPr>
            <w:noProof/>
          </w:rPr>
          <w:t>McCaffery, 2022, personal communication</w:t>
        </w:r>
      </w:hyperlink>
      <w:r w:rsidR="00212F0A" w:rsidRPr="00650331">
        <w:rPr>
          <w:noProof/>
        </w:rPr>
        <w:t>)</w:t>
      </w:r>
      <w:r w:rsidR="005C0952" w:rsidRPr="00650331">
        <w:fldChar w:fldCharType="end"/>
      </w:r>
      <w:r w:rsidR="002E07FA" w:rsidRPr="00650331">
        <w:t>.</w:t>
      </w:r>
    </w:p>
    <w:p w14:paraId="077AEBB2" w14:textId="394B0707" w:rsidR="008B184B" w:rsidRPr="00650331" w:rsidRDefault="0040018F" w:rsidP="00204644">
      <w:pPr>
        <w:pStyle w:val="RARMPPara"/>
      </w:pPr>
      <w:r w:rsidRPr="00650331">
        <w:rPr>
          <w:iCs/>
        </w:rPr>
        <w:t xml:space="preserve">Like canola, </w:t>
      </w:r>
      <w:proofErr w:type="spellStart"/>
      <w:r w:rsidR="005E1F0F" w:rsidRPr="00650331">
        <w:rPr>
          <w:iCs/>
        </w:rPr>
        <w:t>j</w:t>
      </w:r>
      <w:r w:rsidRPr="00650331">
        <w:rPr>
          <w:iCs/>
        </w:rPr>
        <w:t>uncea</w:t>
      </w:r>
      <w:proofErr w:type="spellEnd"/>
      <w:r w:rsidRPr="00650331">
        <w:rPr>
          <w:iCs/>
        </w:rPr>
        <w:t xml:space="preserve"> c</w:t>
      </w:r>
      <w:r w:rsidR="002F2FF3" w:rsidRPr="00650331">
        <w:rPr>
          <w:iCs/>
        </w:rPr>
        <w:t xml:space="preserve">anola seed is crushed to produce oil, which is used </w:t>
      </w:r>
      <w:r w:rsidRPr="00650331">
        <w:rPr>
          <w:iCs/>
        </w:rPr>
        <w:t>mainly</w:t>
      </w:r>
      <w:r w:rsidR="002F2FF3" w:rsidRPr="00650331">
        <w:rPr>
          <w:iCs/>
        </w:rPr>
        <w:t xml:space="preserve"> as cooking oil or in food products. </w:t>
      </w:r>
      <w:proofErr w:type="spellStart"/>
      <w:r w:rsidR="004A684A">
        <w:rPr>
          <w:iCs/>
        </w:rPr>
        <w:t>J</w:t>
      </w:r>
      <w:r w:rsidR="0021395A" w:rsidRPr="00650331">
        <w:rPr>
          <w:iCs/>
        </w:rPr>
        <w:t>uncea</w:t>
      </w:r>
      <w:proofErr w:type="spellEnd"/>
      <w:r w:rsidR="0021395A" w:rsidRPr="00650331">
        <w:rPr>
          <w:iCs/>
        </w:rPr>
        <w:t xml:space="preserve"> c</w:t>
      </w:r>
      <w:r w:rsidR="002F2FF3" w:rsidRPr="00650331">
        <w:rPr>
          <w:iCs/>
        </w:rPr>
        <w:t>anola oil is also used in a range of industrial applications. The seed meal remaining after oil extraction is used as a high protein animal f</w:t>
      </w:r>
      <w:r w:rsidRPr="00650331">
        <w:rPr>
          <w:iCs/>
        </w:rPr>
        <w:t>eed</w:t>
      </w:r>
      <w:r w:rsidR="002F2FF3" w:rsidRPr="00650331">
        <w:rPr>
          <w:iCs/>
        </w:rPr>
        <w:t xml:space="preserve">. Information on the use of the parent organism in agriculture is summarised in </w:t>
      </w:r>
      <w:r w:rsidR="002F2FF3" w:rsidRPr="00650331">
        <w:rPr>
          <w:iCs/>
        </w:rPr>
        <w:fldChar w:fldCharType="begin"/>
      </w:r>
      <w:r w:rsidR="002F2FF3" w:rsidRPr="00650331">
        <w:rPr>
          <w:iCs/>
        </w:rPr>
        <w:instrText xml:space="preserve"> REF _Ref46305846 \r \h  \* MERGEFORMAT </w:instrText>
      </w:r>
      <w:r w:rsidR="002F2FF3" w:rsidRPr="00650331">
        <w:rPr>
          <w:iCs/>
        </w:rPr>
      </w:r>
      <w:r w:rsidR="002F2FF3" w:rsidRPr="00650331">
        <w:rPr>
          <w:iCs/>
        </w:rPr>
        <w:fldChar w:fldCharType="separate"/>
      </w:r>
      <w:r w:rsidR="00C96297" w:rsidRPr="00650331">
        <w:rPr>
          <w:iCs/>
        </w:rPr>
        <w:t>Section 7</w:t>
      </w:r>
      <w:r w:rsidR="002F2FF3" w:rsidRPr="00650331">
        <w:rPr>
          <w:iCs/>
        </w:rPr>
        <w:fldChar w:fldCharType="end"/>
      </w:r>
      <w:r w:rsidR="002F2FF3" w:rsidRPr="00650331">
        <w:rPr>
          <w:iCs/>
        </w:rPr>
        <w:t xml:space="preserve"> (the receiving environment). </w:t>
      </w:r>
    </w:p>
    <w:p w14:paraId="0AC7053D" w14:textId="316E8092" w:rsidR="00C76AEC" w:rsidRPr="00B278D8" w:rsidRDefault="00C76AEC" w:rsidP="000F74A6">
      <w:pPr>
        <w:pStyle w:val="3RARMP"/>
      </w:pPr>
      <w:bookmarkStart w:id="81" w:name="_Ref57713147"/>
      <w:bookmarkStart w:id="82" w:name="_Toc116655380"/>
      <w:r w:rsidRPr="00B278D8">
        <w:t xml:space="preserve">Weed risk potential for </w:t>
      </w:r>
      <w:r w:rsidR="00013435" w:rsidRPr="00EC7A33">
        <w:t>Indian mustard</w:t>
      </w:r>
      <w:r w:rsidRPr="00EC7A33">
        <w:t xml:space="preserve"> </w:t>
      </w:r>
      <w:r w:rsidRPr="00B278D8">
        <w:t>outside cultivation</w:t>
      </w:r>
      <w:bookmarkEnd w:id="80"/>
      <w:bookmarkEnd w:id="81"/>
      <w:bookmarkEnd w:id="82"/>
    </w:p>
    <w:p w14:paraId="3AEE9044" w14:textId="2D6C3E7C" w:rsidR="009B2DE3" w:rsidRPr="00650331" w:rsidRDefault="00637A6B" w:rsidP="00204644">
      <w:pPr>
        <w:pStyle w:val="RARMPPara"/>
      </w:pPr>
      <w:bookmarkStart w:id="83" w:name="_Hlk102736887"/>
      <w:r w:rsidRPr="00650331">
        <w:rPr>
          <w:i/>
        </w:rPr>
        <w:t xml:space="preserve">B. </w:t>
      </w:r>
      <w:proofErr w:type="spellStart"/>
      <w:r w:rsidRPr="00650331">
        <w:rPr>
          <w:i/>
        </w:rPr>
        <w:t>juncea</w:t>
      </w:r>
      <w:proofErr w:type="spellEnd"/>
      <w:r w:rsidRPr="00650331">
        <w:rPr>
          <w:i/>
        </w:rPr>
        <w:t xml:space="preserve"> </w:t>
      </w:r>
      <w:bookmarkEnd w:id="83"/>
      <w:r w:rsidR="00994F7D" w:rsidRPr="00650331">
        <w:rPr>
          <w:iCs/>
        </w:rPr>
        <w:t xml:space="preserve">has been distributed worldwide as a crop, and has become naturalised in fields, wasteland and roadsides as a weed </w:t>
      </w:r>
      <w:r w:rsidR="00810F6E" w:rsidRPr="00650331">
        <w:rPr>
          <w:iCs/>
        </w:rPr>
        <w:fldChar w:fldCharType="begin"/>
      </w:r>
      <w:r w:rsidR="00810F6E" w:rsidRPr="00650331">
        <w:rPr>
          <w:iCs/>
        </w:rPr>
        <w:instrText xml:space="preserve"> ADDIN EN.CITE &lt;EndNote&gt;&lt;Cite&gt;&lt;Author&gt;Vélez&lt;/Author&gt;&lt;Year&gt;2017&lt;/Year&gt;&lt;RecNum&gt;157&lt;/RecNum&gt;&lt;DisplayText&gt;(Vélez, 2017)&lt;/DisplayText&gt;&lt;record&gt;&lt;rec-number&gt;157&lt;/rec-number&gt;&lt;foreign-keys&gt;&lt;key app="EN" db-id="px2550r2s99dx5evss7590rurpvtsrrzrwe0" timestamp="1650410633"&gt;157&lt;/key&gt;&lt;/foreign-keys&gt;&lt;ref-type name="Web Page"&gt;12&lt;/ref-type&gt;&lt;contributors&gt;&lt;authors&gt;&lt;author&gt;Vélez, A.C.C .&lt;/author&gt;&lt;/authors&gt;&lt;/contributors&gt;&lt;titles&gt;&lt;title&gt;&lt;style face="italic" font="default" size="100%"&gt;Brassica juncea&lt;/style&gt;&lt;style face="normal" font="default" size="100%"&gt; (mustard)&lt;/style&gt;&lt;/title&gt;&lt;secondary-title&gt;Invasive Species Compendium.&lt;/secondary-title&gt;&lt;/titles&gt;&lt;volume&gt;2022&lt;/volume&gt;&lt;number&gt;19 April 2022&lt;/number&gt;&lt;dates&gt;&lt;year&gt;2017&lt;/year&gt;&lt;/dates&gt;&lt;pub-location&gt;Wallingford, UK&lt;/pub-location&gt;&lt;publisher&gt;CAB International&lt;/publisher&gt;&lt;urls&gt;&lt;related-urls&gt;&lt;url&gt;https://www.cabi.org/isc/datasheet/91760&lt;/url&gt;&lt;url&gt;https://www.cabi.org/isc/&lt;/url&gt;&lt;/related-urls&gt;&lt;/urls&gt;&lt;electronic-resource-num&gt;10.1079/ISC.91760.20203482778&lt;/electronic-resource-num&gt;&lt;/record&gt;&lt;/Cite&gt;&lt;/EndNote&gt;</w:instrText>
      </w:r>
      <w:r w:rsidR="00810F6E" w:rsidRPr="00650331">
        <w:rPr>
          <w:iCs/>
        </w:rPr>
        <w:fldChar w:fldCharType="separate"/>
      </w:r>
      <w:r w:rsidR="00810F6E" w:rsidRPr="00650331">
        <w:rPr>
          <w:iCs/>
          <w:noProof/>
        </w:rPr>
        <w:t>(</w:t>
      </w:r>
      <w:hyperlink w:anchor="_ENREF_94" w:tooltip="Vélez, 2017 #157" w:history="1">
        <w:r w:rsidR="00F86A11" w:rsidRPr="00650331">
          <w:rPr>
            <w:iCs/>
            <w:noProof/>
          </w:rPr>
          <w:t>Vélez, 2017</w:t>
        </w:r>
      </w:hyperlink>
      <w:r w:rsidR="00810F6E" w:rsidRPr="00650331">
        <w:rPr>
          <w:iCs/>
          <w:noProof/>
        </w:rPr>
        <w:t>)</w:t>
      </w:r>
      <w:r w:rsidR="00810F6E" w:rsidRPr="00650331">
        <w:rPr>
          <w:iCs/>
        </w:rPr>
        <w:fldChar w:fldCharType="end"/>
      </w:r>
      <w:r w:rsidR="00994F7D" w:rsidRPr="00650331">
        <w:rPr>
          <w:iCs/>
        </w:rPr>
        <w:t xml:space="preserve">. </w:t>
      </w:r>
      <w:r w:rsidR="00210476" w:rsidRPr="00650331">
        <w:rPr>
          <w:iCs/>
        </w:rPr>
        <w:t>On a world</w:t>
      </w:r>
      <w:r w:rsidR="0035494D" w:rsidRPr="00650331">
        <w:rPr>
          <w:iCs/>
        </w:rPr>
        <w:t>wide</w:t>
      </w:r>
      <w:r w:rsidR="00210476" w:rsidRPr="00650331">
        <w:rPr>
          <w:iCs/>
        </w:rPr>
        <w:t xml:space="preserve"> scale</w:t>
      </w:r>
      <w:r w:rsidR="0035494D" w:rsidRPr="00650331">
        <w:rPr>
          <w:iCs/>
        </w:rPr>
        <w:t xml:space="preserve">, information regarding the weediness of </w:t>
      </w:r>
      <w:r w:rsidR="0035494D" w:rsidRPr="00650331">
        <w:rPr>
          <w:i/>
          <w:iCs/>
        </w:rPr>
        <w:t xml:space="preserve">B. </w:t>
      </w:r>
      <w:proofErr w:type="spellStart"/>
      <w:r w:rsidR="0035494D" w:rsidRPr="00650331">
        <w:rPr>
          <w:i/>
          <w:iCs/>
        </w:rPr>
        <w:t>juncea</w:t>
      </w:r>
      <w:proofErr w:type="spellEnd"/>
      <w:r w:rsidR="0035494D" w:rsidRPr="00650331">
        <w:rPr>
          <w:iCs/>
        </w:rPr>
        <w:t xml:space="preserve"> is limited, indicating that it has not become a significant weed </w:t>
      </w:r>
      <w:r w:rsidR="00EF72D4">
        <w:rPr>
          <w:iCs/>
        </w:rPr>
        <w:t xml:space="preserve">globally </w:t>
      </w:r>
      <w:r w:rsidR="001D620E" w:rsidRPr="00650331">
        <w:rPr>
          <w:iCs/>
        </w:rPr>
        <w:t>despite a long history of cultivation.</w:t>
      </w:r>
      <w:r w:rsidR="0035494D" w:rsidRPr="00650331">
        <w:rPr>
          <w:iCs/>
        </w:rPr>
        <w:t xml:space="preserve"> </w:t>
      </w:r>
      <w:r w:rsidR="00D92137" w:rsidRPr="00650331">
        <w:rPr>
          <w:iCs/>
        </w:rPr>
        <w:t>In</w:t>
      </w:r>
      <w:r w:rsidR="00072EEF" w:rsidRPr="00650331">
        <w:rPr>
          <w:iCs/>
        </w:rPr>
        <w:t xml:space="preserve"> </w:t>
      </w:r>
      <w:r w:rsidR="00F57063" w:rsidRPr="00650331">
        <w:rPr>
          <w:iCs/>
        </w:rPr>
        <w:t>Canada</w:t>
      </w:r>
      <w:r w:rsidR="00072EEF" w:rsidRPr="00650331">
        <w:rPr>
          <w:iCs/>
        </w:rPr>
        <w:t xml:space="preserve">, </w:t>
      </w:r>
      <w:bookmarkStart w:id="84" w:name="_Hlk102737698"/>
      <w:r w:rsidR="00072EEF" w:rsidRPr="00650331">
        <w:rPr>
          <w:i/>
        </w:rPr>
        <w:t xml:space="preserve">B. </w:t>
      </w:r>
      <w:proofErr w:type="spellStart"/>
      <w:r w:rsidR="00072EEF" w:rsidRPr="00650331">
        <w:rPr>
          <w:i/>
        </w:rPr>
        <w:t>juncea</w:t>
      </w:r>
      <w:proofErr w:type="spellEnd"/>
      <w:r w:rsidR="00072EEF" w:rsidRPr="00650331">
        <w:rPr>
          <w:iCs/>
        </w:rPr>
        <w:t xml:space="preserve"> </w:t>
      </w:r>
      <w:bookmarkEnd w:id="84"/>
      <w:r w:rsidR="00072EEF" w:rsidRPr="00650331">
        <w:rPr>
          <w:iCs/>
        </w:rPr>
        <w:t xml:space="preserve">is not </w:t>
      </w:r>
      <w:r w:rsidR="00F57063" w:rsidRPr="00650331">
        <w:rPr>
          <w:iCs/>
        </w:rPr>
        <w:t>considered a problem weed</w:t>
      </w:r>
      <w:r w:rsidR="00251587" w:rsidRPr="00650331">
        <w:rPr>
          <w:iCs/>
        </w:rPr>
        <w:t>, which may be largely attributed to the small scale of cultivation</w:t>
      </w:r>
      <w:r w:rsidR="00210476" w:rsidRPr="00650331">
        <w:rPr>
          <w:iCs/>
        </w:rPr>
        <w:t xml:space="preserve"> </w:t>
      </w:r>
      <w:r w:rsidR="00210476" w:rsidRPr="00650331">
        <w:fldChar w:fldCharType="begin"/>
      </w:r>
      <w:r w:rsidR="00210476" w:rsidRPr="00650331">
        <w:instrText xml:space="preserve"> ADDIN EN.CITE &lt;EndNote&gt;&lt;Cite&gt;&lt;Author&gt;CFIA&lt;/Author&gt;&lt;Year&gt;2012&lt;/Year&gt;&lt;RecNum&gt;9&lt;/RecNum&gt;&lt;DisplayText&gt;(CFIA, 2012)&lt;/DisplayText&gt;&lt;record&gt;&lt;rec-number&gt;9&lt;/rec-number&gt;&lt;foreign-keys&gt;&lt;key app="EN" db-id="px2550r2s99dx5evss7590rurpvtsrrzrwe0" timestamp="1638917351"&gt;9&lt;/key&gt;&lt;/foreign-keys&gt;&lt;ref-type name="Web Page"&gt;12&lt;/ref-type&gt;&lt;contributors&gt;&lt;authors&gt;&lt;author&gt;CFIA&lt;/author&gt;&lt;/authors&gt;&lt;/contributors&gt;&lt;titles&gt;&lt;title&gt;&lt;style face="normal" font="default" size="100%"&gt;The Biology of &lt;/style&gt;&lt;style face="italic" font="default" size="100%"&gt;Brassica juncea &lt;/style&gt;&lt;style face="normal" font="default" size="100%"&gt;(Canola/Mustard)&lt;/style&gt;&lt;/title&gt;&lt;/titles&gt;&lt;number&gt;May 2022&lt;/number&gt;&lt;keywords&gt;&lt;keyword&gt;Biology&lt;/keyword&gt;&lt;keyword&gt;of&lt;/keyword&gt;&lt;keyword&gt;Brassica&lt;/keyword&gt;&lt;keyword&gt;juncea&lt;/keyword&gt;&lt;/keywords&gt;&lt;dates&gt;&lt;year&gt;2012&lt;/year&gt;&lt;pub-dates&gt;&lt;date&gt;2012&lt;/date&gt;&lt;/pub-dates&gt;&lt;/dates&gt;&lt;publisher&gt;Canada: Canadian Food Inspection Agency&lt;/publisher&gt;&lt;label&gt;11902&lt;/label&gt;&lt;urls&gt;&lt;related-urls&gt;&lt;url&gt;https://inspection.canada.ca/plant-varieties/plants-with-novel-traits/applicants/directive-94-08/biology-documents/brassica-juncea/eng/1330727837568/1330727899677&lt;/url&gt;&lt;/related-urls&gt;&lt;/urls&gt;&lt;/record&gt;&lt;/Cite&gt;&lt;/EndNote&gt;</w:instrText>
      </w:r>
      <w:r w:rsidR="00210476" w:rsidRPr="00650331">
        <w:fldChar w:fldCharType="separate"/>
      </w:r>
      <w:r w:rsidR="00210476" w:rsidRPr="00650331">
        <w:rPr>
          <w:noProof/>
        </w:rPr>
        <w:t>(</w:t>
      </w:r>
      <w:hyperlink w:anchor="_ENREF_20" w:tooltip="CFIA, 2012 #9" w:history="1">
        <w:r w:rsidR="00F86A11" w:rsidRPr="00650331">
          <w:rPr>
            <w:noProof/>
          </w:rPr>
          <w:t>CFIA, 2012</w:t>
        </w:r>
      </w:hyperlink>
      <w:r w:rsidR="00210476" w:rsidRPr="00650331">
        <w:rPr>
          <w:noProof/>
        </w:rPr>
        <w:t>)</w:t>
      </w:r>
      <w:r w:rsidR="00210476" w:rsidRPr="00650331">
        <w:fldChar w:fldCharType="end"/>
      </w:r>
      <w:r w:rsidR="001D620E" w:rsidRPr="00650331">
        <w:rPr>
          <w:iCs/>
        </w:rPr>
        <w:t xml:space="preserve">. In the USA, </w:t>
      </w:r>
      <w:r w:rsidR="001D620E" w:rsidRPr="00650331">
        <w:rPr>
          <w:i/>
        </w:rPr>
        <w:t xml:space="preserve">B. </w:t>
      </w:r>
      <w:proofErr w:type="spellStart"/>
      <w:r w:rsidR="001D620E" w:rsidRPr="00650331">
        <w:rPr>
          <w:i/>
        </w:rPr>
        <w:t>juncea</w:t>
      </w:r>
      <w:proofErr w:type="spellEnd"/>
      <w:r w:rsidR="001D620E" w:rsidRPr="00650331">
        <w:rPr>
          <w:iCs/>
        </w:rPr>
        <w:t xml:space="preserve"> is </w:t>
      </w:r>
      <w:r w:rsidR="00462F73" w:rsidRPr="00650331">
        <w:rPr>
          <w:iCs/>
        </w:rPr>
        <w:t xml:space="preserve">listed as a restricted noxious weed in </w:t>
      </w:r>
      <w:hyperlink r:id="rId21" w:history="1">
        <w:r w:rsidR="00462F73" w:rsidRPr="00650331">
          <w:rPr>
            <w:rStyle w:val="Hyperlink"/>
            <w:iCs/>
          </w:rPr>
          <w:t>Alaska</w:t>
        </w:r>
      </w:hyperlink>
      <w:r w:rsidR="00462F73" w:rsidRPr="00650331">
        <w:rPr>
          <w:iCs/>
        </w:rPr>
        <w:t xml:space="preserve"> and </w:t>
      </w:r>
      <w:hyperlink r:id="rId22" w:history="1">
        <w:r w:rsidR="00462F73" w:rsidRPr="00650331">
          <w:rPr>
            <w:rStyle w:val="Hyperlink"/>
            <w:iCs/>
          </w:rPr>
          <w:t>Michigan</w:t>
        </w:r>
      </w:hyperlink>
      <w:r w:rsidR="00462F73" w:rsidRPr="00650331">
        <w:rPr>
          <w:iCs/>
        </w:rPr>
        <w:t xml:space="preserve"> </w:t>
      </w:r>
      <w:r w:rsidR="0078691A" w:rsidRPr="00650331">
        <w:rPr>
          <w:iCs/>
        </w:rPr>
        <w:t xml:space="preserve">with allowable tolerances </w:t>
      </w:r>
      <w:r w:rsidR="00C442CC" w:rsidRPr="00650331">
        <w:rPr>
          <w:iCs/>
        </w:rPr>
        <w:t xml:space="preserve">set for agricultural seed offered for sale </w:t>
      </w:r>
      <w:r w:rsidR="00462F73" w:rsidRPr="00650331">
        <w:rPr>
          <w:iCs/>
        </w:rPr>
        <w:t xml:space="preserve">and </w:t>
      </w:r>
      <w:r w:rsidR="00810F6E" w:rsidRPr="00650331">
        <w:rPr>
          <w:iCs/>
        </w:rPr>
        <w:t xml:space="preserve">as </w:t>
      </w:r>
      <w:r w:rsidR="00462F73" w:rsidRPr="00650331">
        <w:rPr>
          <w:iCs/>
        </w:rPr>
        <w:t xml:space="preserve">an invasive weed in </w:t>
      </w:r>
      <w:hyperlink r:id="rId23" w:history="1">
        <w:r w:rsidR="004A637F" w:rsidRPr="00650331">
          <w:rPr>
            <w:rStyle w:val="Hyperlink"/>
            <w:iCs/>
          </w:rPr>
          <w:t>New Hampshire</w:t>
        </w:r>
      </w:hyperlink>
      <w:r w:rsidR="00462F73" w:rsidRPr="00650331">
        <w:rPr>
          <w:iCs/>
        </w:rPr>
        <w:t xml:space="preserve">, but it is not present </w:t>
      </w:r>
      <w:r w:rsidR="001D620E" w:rsidRPr="00650331">
        <w:rPr>
          <w:iCs/>
        </w:rPr>
        <w:t xml:space="preserve">on the </w:t>
      </w:r>
      <w:r w:rsidR="00336BE2" w:rsidRPr="00650331">
        <w:rPr>
          <w:iCs/>
        </w:rPr>
        <w:t xml:space="preserve">United States </w:t>
      </w:r>
      <w:hyperlink r:id="rId24" w:history="1">
        <w:r w:rsidR="001D620E" w:rsidRPr="00650331">
          <w:rPr>
            <w:rStyle w:val="Hyperlink"/>
            <w:iCs/>
          </w:rPr>
          <w:t>Federal Noxious Weeds</w:t>
        </w:r>
      </w:hyperlink>
      <w:r w:rsidR="001D620E" w:rsidRPr="00650331">
        <w:rPr>
          <w:iCs/>
        </w:rPr>
        <w:t xml:space="preserve"> list</w:t>
      </w:r>
      <w:r w:rsidR="00462F73" w:rsidRPr="00650331">
        <w:rPr>
          <w:iCs/>
        </w:rPr>
        <w:t xml:space="preserve"> </w:t>
      </w:r>
      <w:r w:rsidR="00810F6E" w:rsidRPr="00650331">
        <w:rPr>
          <w:iCs/>
        </w:rPr>
        <w:fldChar w:fldCharType="begin"/>
      </w:r>
      <w:r w:rsidR="00810F6E" w:rsidRPr="00650331">
        <w:rPr>
          <w:iCs/>
        </w:rPr>
        <w:instrText xml:space="preserve"> ADDIN EN.CITE &lt;EndNote&gt;&lt;Cite&gt;&lt;Author&gt;Invasive.org&lt;/Author&gt;&lt;Year&gt;2018&lt;/Year&gt;&lt;RecNum&gt;162&lt;/RecNum&gt;&lt;DisplayText&gt;(Invasive.org, 2018)&lt;/DisplayText&gt;&lt;record&gt;&lt;rec-number&gt;162&lt;/rec-number&gt;&lt;foreign-keys&gt;&lt;key app="EN" db-id="px2550r2s99dx5evss7590rurpvtsrrzrwe0" timestamp="1650413760"&gt;162&lt;/key&gt;&lt;/foreign-keys&gt;&lt;ref-type name="Web Page"&gt;12&lt;/ref-type&gt;&lt;contributors&gt;&lt;authors&gt;&lt;author&gt;Invasive.org,&lt;/author&gt;&lt;/authors&gt;&lt;/contributors&gt;&lt;titles&gt;&lt;title&gt;&lt;style face="normal" font="default" size="100%"&gt;Indian mustard (&lt;/style&gt;&lt;style face="italic" font="default" size="100%"&gt;Brassica juncea&lt;/style&gt;&lt;style face="normal" font="default" size="100%"&gt; (L.) Czern)&lt;/style&gt;&lt;/title&gt;&lt;/titles&gt;&lt;volume&gt;2022&lt;/volume&gt;&lt;number&gt;19 April 2022&lt;/number&gt;&lt;dates&gt;&lt;year&gt;2018&lt;/year&gt;&lt;/dates&gt;&lt;publisher&gt;Centre for Invasive Species and Ecosystem Health, University of Georgia&lt;/publisher&gt;&lt;urls&gt;&lt;related-urls&gt;&lt;url&gt;https://www.invasive.org/browse/subinfo.cfm?sub=5205&lt;/url&gt;&lt;/related-urls&gt;&lt;/urls&gt;&lt;research-notes&gt;Mainly useful as a link to other US state sources. Not all listings indicate invase.&amp;#xD;Also attached are factsheets for other Brassica spp.&lt;/research-notes&gt;&lt;/record&gt;&lt;/Cite&gt;&lt;/EndNote&gt;</w:instrText>
      </w:r>
      <w:r w:rsidR="00810F6E" w:rsidRPr="00650331">
        <w:rPr>
          <w:iCs/>
        </w:rPr>
        <w:fldChar w:fldCharType="separate"/>
      </w:r>
      <w:r w:rsidR="00810F6E" w:rsidRPr="00650331">
        <w:rPr>
          <w:iCs/>
          <w:noProof/>
        </w:rPr>
        <w:t>(</w:t>
      </w:r>
      <w:hyperlink w:anchor="_ENREF_54" w:tooltip="Invasive.org, 2018 #162" w:history="1">
        <w:r w:rsidR="00F86A11" w:rsidRPr="00650331">
          <w:rPr>
            <w:iCs/>
            <w:noProof/>
          </w:rPr>
          <w:t>Invasive.org, 2018</w:t>
        </w:r>
      </w:hyperlink>
      <w:r w:rsidR="00810F6E" w:rsidRPr="00650331">
        <w:rPr>
          <w:iCs/>
          <w:noProof/>
        </w:rPr>
        <w:t>)</w:t>
      </w:r>
      <w:r w:rsidR="00810F6E" w:rsidRPr="00650331">
        <w:rPr>
          <w:iCs/>
        </w:rPr>
        <w:fldChar w:fldCharType="end"/>
      </w:r>
      <w:r w:rsidR="00462F73" w:rsidRPr="00650331">
        <w:rPr>
          <w:iCs/>
        </w:rPr>
        <w:t>.</w:t>
      </w:r>
    </w:p>
    <w:p w14:paraId="760A617F" w14:textId="3AECA40F" w:rsidR="000A3618" w:rsidRPr="00B87B7A" w:rsidRDefault="00141148" w:rsidP="00204644">
      <w:pPr>
        <w:pStyle w:val="RARMPPara"/>
      </w:pPr>
      <w:r w:rsidRPr="00650331">
        <w:rPr>
          <w:i/>
        </w:rPr>
        <w:t xml:space="preserve">B. </w:t>
      </w:r>
      <w:proofErr w:type="spellStart"/>
      <w:r w:rsidR="005A273D" w:rsidRPr="00650331">
        <w:rPr>
          <w:i/>
        </w:rPr>
        <w:t>j</w:t>
      </w:r>
      <w:r w:rsidR="007E5F42" w:rsidRPr="00650331">
        <w:rPr>
          <w:i/>
        </w:rPr>
        <w:t>uncea</w:t>
      </w:r>
      <w:proofErr w:type="spellEnd"/>
      <w:r w:rsidR="000A3618" w:rsidRPr="00650331">
        <w:rPr>
          <w:i/>
        </w:rPr>
        <w:t xml:space="preserve"> </w:t>
      </w:r>
      <w:r w:rsidRPr="00650331">
        <w:rPr>
          <w:iCs/>
        </w:rPr>
        <w:t>is naturalised in Australia</w:t>
      </w:r>
      <w:r w:rsidR="002462C0">
        <w:rPr>
          <w:iCs/>
        </w:rPr>
        <w:t xml:space="preserve">, </w:t>
      </w:r>
      <w:r w:rsidR="0095457E">
        <w:rPr>
          <w:iCs/>
        </w:rPr>
        <w:t xml:space="preserve">widely in New South Wales, Queensland, South Australia, Western Australia and </w:t>
      </w:r>
      <w:r w:rsidR="00B448F8">
        <w:rPr>
          <w:iCs/>
        </w:rPr>
        <w:t xml:space="preserve">the </w:t>
      </w:r>
      <w:r w:rsidR="00805987">
        <w:rPr>
          <w:iCs/>
        </w:rPr>
        <w:t>Northern Territory, and sparingly in Victoria and Tasmania (</w:t>
      </w:r>
      <w:hyperlink r:id="rId25" w:history="1">
        <w:r w:rsidR="00AA0CA4" w:rsidRPr="00AA0CA4">
          <w:rPr>
            <w:rStyle w:val="Hyperlink"/>
            <w:iCs/>
          </w:rPr>
          <w:t>Brisbane City Council Weed Identification Tool</w:t>
        </w:r>
      </w:hyperlink>
      <w:r w:rsidR="00AA0CA4">
        <w:rPr>
          <w:iCs/>
        </w:rPr>
        <w:t>, accessed August 2022</w:t>
      </w:r>
      <w:r w:rsidR="00805987">
        <w:rPr>
          <w:iCs/>
        </w:rPr>
        <w:t>)</w:t>
      </w:r>
      <w:r w:rsidRPr="00650331">
        <w:rPr>
          <w:iCs/>
        </w:rPr>
        <w:t>. In areas where it is grown, it can be</w:t>
      </w:r>
      <w:r w:rsidR="004F302C">
        <w:rPr>
          <w:iCs/>
        </w:rPr>
        <w:t xml:space="preserve"> an</w:t>
      </w:r>
      <w:r w:rsidRPr="00650331">
        <w:rPr>
          <w:iCs/>
        </w:rPr>
        <w:t xml:space="preserve"> agricultural weed in subsequent crops. </w:t>
      </w:r>
      <w:r w:rsidR="00405020" w:rsidRPr="00650331">
        <w:rPr>
          <w:iCs/>
        </w:rPr>
        <w:t xml:space="preserve">There are isolated reports of </w:t>
      </w:r>
      <w:r w:rsidR="00405020" w:rsidRPr="00650331">
        <w:rPr>
          <w:i/>
          <w:iCs/>
        </w:rPr>
        <w:t xml:space="preserve">B. </w:t>
      </w:r>
      <w:proofErr w:type="spellStart"/>
      <w:r w:rsidR="00405020" w:rsidRPr="00650331">
        <w:rPr>
          <w:i/>
          <w:iCs/>
        </w:rPr>
        <w:t>juncea</w:t>
      </w:r>
      <w:proofErr w:type="spellEnd"/>
      <w:r w:rsidR="00405020" w:rsidRPr="00650331">
        <w:rPr>
          <w:iCs/>
        </w:rPr>
        <w:t xml:space="preserve"> as </w:t>
      </w:r>
      <w:r w:rsidR="001C7550" w:rsidRPr="00650331">
        <w:rPr>
          <w:iCs/>
        </w:rPr>
        <w:t xml:space="preserve">an </w:t>
      </w:r>
      <w:r w:rsidR="00405020" w:rsidRPr="00650331">
        <w:rPr>
          <w:iCs/>
        </w:rPr>
        <w:t xml:space="preserve">environmental weed in </w:t>
      </w:r>
      <w:r w:rsidR="00B726DF" w:rsidRPr="00650331">
        <w:rPr>
          <w:iCs/>
        </w:rPr>
        <w:t>NSW</w:t>
      </w:r>
      <w:r w:rsidR="002725D2" w:rsidRPr="00650331">
        <w:rPr>
          <w:iCs/>
        </w:rPr>
        <w:t xml:space="preserve"> </w:t>
      </w:r>
      <w:r w:rsidR="001C7550" w:rsidRPr="00650331">
        <w:rPr>
          <w:iCs/>
        </w:rPr>
        <w:t xml:space="preserve">and </w:t>
      </w:r>
      <w:r w:rsidR="00405020" w:rsidRPr="00650331">
        <w:rPr>
          <w:iCs/>
        </w:rPr>
        <w:t xml:space="preserve">Victoria </w:t>
      </w:r>
      <w:r w:rsidR="00405020" w:rsidRPr="00650331">
        <w:rPr>
          <w:iCs/>
        </w:rPr>
        <w:fldChar w:fldCharType="begin"/>
      </w:r>
      <w:r w:rsidR="006A15A8">
        <w:rPr>
          <w:iCs/>
        </w:rPr>
        <w:instrText xml:space="preserve"> ADDIN EN.CITE &lt;EndNote&gt;&lt;Cite&gt;&lt;Author&gt;Randall&lt;/Author&gt;&lt;Year&gt;2017&lt;/Year&gt;&lt;RecNum&gt;25312&lt;/RecNum&gt;&lt;DisplayText&gt;(Randall, 2017)&lt;/DisplayText&gt;&lt;record&gt;&lt;rec-number&gt;25312&lt;/rec-number&gt;&lt;foreign-keys&gt;&lt;key app="EN" db-id="avrzt5sv7wwaa2epps1vzttcw5r5awswf02e" timestamp="1656979240"&gt;25312&lt;/key&gt;&lt;/foreign-keys&gt;&lt;ref-type name="Book"&gt;6&lt;/ref-type&gt;&lt;contributors&gt;&lt;authors&gt;&lt;author&gt;Randall, R.P.&lt;/author&gt;&lt;/authors&gt;&lt;/contributors&gt;&lt;titles&gt;&lt;title&gt;A global compendium of weeds&lt;/title&gt;&lt;/titles&gt;&lt;edition&gt;3rd&lt;/edition&gt;&lt;dates&gt;&lt;year&gt;2017&lt;/year&gt;&lt;/dates&gt;&lt;pub-location&gt;Perth, Western Australia&lt;/pub-location&gt;&lt;publisher&gt;R. P. Randall&lt;/publisher&gt;&lt;urls&gt;&lt;related-urls&gt;&lt;url&gt;https://www.researchgate.net/profile/Roderick_Randall&lt;/url&gt;&lt;/related-urls&gt;&lt;/urls&gt;&lt;/record&gt;&lt;/Cite&gt;&lt;/EndNote&gt;</w:instrText>
      </w:r>
      <w:r w:rsidR="00405020" w:rsidRPr="00650331">
        <w:rPr>
          <w:iCs/>
        </w:rPr>
        <w:fldChar w:fldCharType="separate"/>
      </w:r>
      <w:r w:rsidR="00405020" w:rsidRPr="00650331">
        <w:rPr>
          <w:iCs/>
          <w:noProof/>
        </w:rPr>
        <w:t>(</w:t>
      </w:r>
      <w:hyperlink w:anchor="_ENREF_78" w:tooltip="Randall, 2017 #25312" w:history="1">
        <w:r w:rsidR="00F86A11" w:rsidRPr="00650331">
          <w:rPr>
            <w:iCs/>
            <w:noProof/>
          </w:rPr>
          <w:t>Randall, 2017</w:t>
        </w:r>
      </w:hyperlink>
      <w:r w:rsidR="00405020" w:rsidRPr="00650331">
        <w:rPr>
          <w:iCs/>
          <w:noProof/>
        </w:rPr>
        <w:t>)</w:t>
      </w:r>
      <w:r w:rsidR="00405020" w:rsidRPr="00650331">
        <w:rPr>
          <w:iCs/>
        </w:rPr>
        <w:fldChar w:fldCharType="end"/>
      </w:r>
      <w:r w:rsidR="00405020" w:rsidRPr="00650331">
        <w:rPr>
          <w:iCs/>
        </w:rPr>
        <w:t xml:space="preserve">. However,  the most recent Victorian state government environmental weed list gives </w:t>
      </w:r>
      <w:r w:rsidR="00405020" w:rsidRPr="00650331">
        <w:rPr>
          <w:i/>
          <w:iCs/>
        </w:rPr>
        <w:t>B. </w:t>
      </w:r>
      <w:proofErr w:type="spellStart"/>
      <w:r w:rsidR="00405020" w:rsidRPr="00650331">
        <w:rPr>
          <w:i/>
          <w:iCs/>
        </w:rPr>
        <w:t>juncea</w:t>
      </w:r>
      <w:proofErr w:type="spellEnd"/>
      <w:r w:rsidR="00405020" w:rsidRPr="00650331">
        <w:rPr>
          <w:iCs/>
        </w:rPr>
        <w:t xml:space="preserve"> risk ranking score of zero</w:t>
      </w:r>
      <w:r w:rsidR="00B726DF" w:rsidRPr="00650331">
        <w:rPr>
          <w:iCs/>
        </w:rPr>
        <w:t>, which means non-invasive and insignificant impact on natural systems</w:t>
      </w:r>
      <w:r w:rsidR="00405020" w:rsidRPr="00650331">
        <w:rPr>
          <w:iCs/>
        </w:rPr>
        <w:t xml:space="preserve"> </w:t>
      </w:r>
      <w:r w:rsidR="00405020" w:rsidRPr="00650331">
        <w:rPr>
          <w:iCs/>
        </w:rPr>
        <w:fldChar w:fldCharType="begin"/>
      </w:r>
      <w:r w:rsidR="009E132E" w:rsidRPr="00650331">
        <w:rPr>
          <w:iCs/>
        </w:rPr>
        <w:instrText xml:space="preserve"> ADDIN EN.CITE &lt;EndNote&gt;&lt;Cite&gt;&lt;Author&gt;White&lt;/Author&gt;&lt;Year&gt;2018&lt;/Year&gt;&lt;RecNum&gt;24970&lt;/RecNum&gt;&lt;DisplayText&gt;(White et al., 2018)&lt;/DisplayText&gt;&lt;record&gt;&lt;rec-number&gt;24970&lt;/rec-number&gt;&lt;foreign-keys&gt;&lt;key app="EN" db-id="avrzt5sv7wwaa2epps1vzttcw5r5awswf02e" timestamp="1647918370"&gt;24970&lt;/key&gt;&lt;/foreign-keys&gt;&lt;ref-type name="Report"&gt;27&lt;/ref-type&gt;&lt;contributors&gt;&lt;authors&gt;&lt;author&gt;White, M.&lt;/author&gt;&lt;author&gt;Cheal, D.&lt;/author&gt;&lt;author&gt;Carr, G.W.&lt;/author&gt;&lt;author&gt;Adair, R.&lt;/author&gt;&lt;author&gt;Blood, K.&lt;/author&gt;&lt;author&gt;Meagher, D.&lt;/author&gt;&lt;/authors&gt;&lt;/contributors&gt;&lt;titles&gt;&lt;title&gt;Advisory list of environmental weeds in Victoria&lt;/title&gt;&lt;secondary-title&gt;Arthur Rylah Institute for Environmental Research Technical Report Series&lt;/secondary-title&gt;&lt;/titles&gt;&lt;num-vols&gt;287&lt;/num-vols&gt;&lt;dates&gt;&lt;year&gt;2018&lt;/year&gt;&lt;/dates&gt;&lt;pub-location&gt;Heidelberg, Victoria&lt;/pub-location&gt;&lt;publisher&gt;Department of Environment, Land, Water and Planning&lt;/publisher&gt;&lt;urls&gt;&lt;/urls&gt;&lt;/record&gt;&lt;/Cite&gt;&lt;/EndNote&gt;</w:instrText>
      </w:r>
      <w:r w:rsidR="00405020" w:rsidRPr="00650331">
        <w:rPr>
          <w:iCs/>
        </w:rPr>
        <w:fldChar w:fldCharType="separate"/>
      </w:r>
      <w:r w:rsidR="00405020" w:rsidRPr="00650331">
        <w:rPr>
          <w:iCs/>
          <w:noProof/>
        </w:rPr>
        <w:t>(</w:t>
      </w:r>
      <w:hyperlink w:anchor="_ENREF_97" w:tooltip="White, 2018 #24970" w:history="1">
        <w:r w:rsidR="00F86A11" w:rsidRPr="00650331">
          <w:rPr>
            <w:iCs/>
            <w:noProof/>
          </w:rPr>
          <w:t>White et al., 2018</w:t>
        </w:r>
      </w:hyperlink>
      <w:r w:rsidR="00405020" w:rsidRPr="00650331">
        <w:rPr>
          <w:iCs/>
          <w:noProof/>
        </w:rPr>
        <w:t>)</w:t>
      </w:r>
      <w:r w:rsidR="00405020" w:rsidRPr="00650331">
        <w:rPr>
          <w:iCs/>
        </w:rPr>
        <w:fldChar w:fldCharType="end"/>
      </w:r>
      <w:r w:rsidR="00405020" w:rsidRPr="00650331">
        <w:rPr>
          <w:iCs/>
        </w:rPr>
        <w:t xml:space="preserve">. </w:t>
      </w:r>
      <w:r w:rsidR="009E132E" w:rsidRPr="00650331">
        <w:rPr>
          <w:i/>
          <w:iCs/>
        </w:rPr>
        <w:t xml:space="preserve">B. </w:t>
      </w:r>
      <w:proofErr w:type="spellStart"/>
      <w:r w:rsidR="009E132E" w:rsidRPr="00650331">
        <w:rPr>
          <w:i/>
          <w:iCs/>
        </w:rPr>
        <w:t>juncea</w:t>
      </w:r>
      <w:proofErr w:type="spellEnd"/>
      <w:r w:rsidR="009E132E" w:rsidRPr="00650331">
        <w:rPr>
          <w:iCs/>
        </w:rPr>
        <w:t xml:space="preserve"> </w:t>
      </w:r>
      <w:r w:rsidR="000A3618" w:rsidRPr="00650331">
        <w:t xml:space="preserve">is not recorded in the </w:t>
      </w:r>
      <w:r w:rsidR="000A3618" w:rsidRPr="00650331">
        <w:rPr>
          <w:i/>
        </w:rPr>
        <w:t>Weeds of National Significance</w:t>
      </w:r>
      <w:r w:rsidR="000A3618" w:rsidRPr="00650331">
        <w:t xml:space="preserve"> list (</w:t>
      </w:r>
      <w:hyperlink r:id="rId26" w:history="1">
        <w:r w:rsidR="0023188B" w:rsidRPr="00650331">
          <w:rPr>
            <w:rStyle w:val="Hyperlink"/>
          </w:rPr>
          <w:t>Weeds Australia website</w:t>
        </w:r>
      </w:hyperlink>
      <w:r w:rsidR="000A3618" w:rsidRPr="00650331">
        <w:t xml:space="preserve">, accessed </w:t>
      </w:r>
      <w:r w:rsidR="008160F6" w:rsidRPr="00650331">
        <w:t>February</w:t>
      </w:r>
      <w:r w:rsidR="00203C18" w:rsidRPr="00650331">
        <w:t xml:space="preserve"> 202</w:t>
      </w:r>
      <w:r w:rsidR="008160F6" w:rsidRPr="00650331">
        <w:t>2</w:t>
      </w:r>
      <w:r w:rsidR="000A3618" w:rsidRPr="00650331">
        <w:t xml:space="preserve">), the </w:t>
      </w:r>
      <w:r w:rsidR="000A3618" w:rsidRPr="00650331">
        <w:rPr>
          <w:i/>
        </w:rPr>
        <w:t>National Environmental Alert</w:t>
      </w:r>
      <w:r w:rsidR="000A3618" w:rsidRPr="00650331">
        <w:t xml:space="preserve"> </w:t>
      </w:r>
      <w:r w:rsidR="000A3618" w:rsidRPr="00650331">
        <w:rPr>
          <w:i/>
        </w:rPr>
        <w:t>List</w:t>
      </w:r>
      <w:r w:rsidR="000A3618" w:rsidRPr="00650331">
        <w:t xml:space="preserve"> (</w:t>
      </w:r>
      <w:hyperlink r:id="rId27" w:history="1">
        <w:r w:rsidR="00203C18" w:rsidRPr="00650331">
          <w:rPr>
            <w:rStyle w:val="Hyperlink"/>
          </w:rPr>
          <w:t>Weeds Australia website</w:t>
        </w:r>
      </w:hyperlink>
      <w:r w:rsidR="000A3618" w:rsidRPr="00650331">
        <w:t xml:space="preserve">, accessed </w:t>
      </w:r>
      <w:r w:rsidR="008160F6" w:rsidRPr="00650331">
        <w:t>February 2022</w:t>
      </w:r>
      <w:r w:rsidR="000A3618" w:rsidRPr="00650331">
        <w:t>)</w:t>
      </w:r>
      <w:r w:rsidR="005A273D" w:rsidRPr="00650331">
        <w:t>,</w:t>
      </w:r>
      <w:r w:rsidR="000A3618" w:rsidRPr="00650331">
        <w:t xml:space="preserve"> or the Noxious Weed List for </w:t>
      </w:r>
      <w:r w:rsidR="000A3618" w:rsidRPr="00B87B7A">
        <w:t xml:space="preserve">Australian States and Territories </w:t>
      </w:r>
      <w:r w:rsidR="000A3618" w:rsidRPr="00B87B7A">
        <w:fldChar w:fldCharType="begin"/>
      </w:r>
      <w:r w:rsidR="00B4768A">
        <w:instrText xml:space="preserve"> ADDIN EN.CITE &lt;EndNote&gt;&lt;Cite&gt;&lt;Author&gt;Invasive Plants and Animals Committee&lt;/Author&gt;&lt;Year&gt;2015&lt;/Year&gt;&lt;RecNum&gt;24736&lt;/RecNum&gt;&lt;DisplayText&gt;(Invasive Plants and Animals Committee, 2015)&lt;/DisplayText&gt;&lt;record&gt;&lt;rec-number&gt;24736&lt;/rec-number&gt;&lt;foreign-keys&gt;&lt;key app="EN" db-id="avrzt5sv7wwaa2epps1vzttcw5r5awswf02e" timestamp="1621825681"&gt;24736&lt;/key&gt;&lt;/foreign-keys&gt;&lt;ref-type name="Report"&gt;27&lt;/ref-type&gt;&lt;contributors&gt;&lt;authors&gt;&lt;author&gt;Invasive Plants and Animals Committee,&lt;/author&gt;&lt;/authors&gt;&lt;/contributors&gt;&lt;titles&gt;&lt;title&gt;Noxious weed list for Australian states and territories&lt;/title&gt;&lt;/titles&gt;&lt;edition&gt;27.00&lt;/edition&gt;&lt;dates&gt;&lt;year&gt;2015&lt;/year&gt;&lt;/dates&gt;&lt;urls&gt;&lt;related-urls&gt;&lt;url&gt;&lt;style face="underline" font="default" size="100%"&gt;http://weeds.ala.org.au/docs/weednet6.pdf&lt;/style&gt;&lt;/url&gt;&lt;/related-urls&gt;&lt;/urls&gt;&lt;/record&gt;&lt;/Cite&gt;&lt;/EndNote&gt;</w:instrText>
      </w:r>
      <w:r w:rsidR="000A3618" w:rsidRPr="00B87B7A">
        <w:fldChar w:fldCharType="separate"/>
      </w:r>
      <w:r w:rsidR="000A3618" w:rsidRPr="00B87B7A">
        <w:rPr>
          <w:noProof/>
        </w:rPr>
        <w:t>(</w:t>
      </w:r>
      <w:hyperlink w:anchor="_ENREF_53" w:tooltip="Invasive Plants and Animals Committee, 2015 #24736" w:history="1">
        <w:r w:rsidR="00F86A11" w:rsidRPr="00B87B7A">
          <w:rPr>
            <w:noProof/>
          </w:rPr>
          <w:t>Invasive Plants and Animals Committee, 2015</w:t>
        </w:r>
      </w:hyperlink>
      <w:r w:rsidR="000A3618" w:rsidRPr="00B87B7A">
        <w:rPr>
          <w:noProof/>
        </w:rPr>
        <w:t>)</w:t>
      </w:r>
      <w:r w:rsidR="000A3618" w:rsidRPr="00B87B7A">
        <w:fldChar w:fldCharType="end"/>
      </w:r>
      <w:r w:rsidR="000A3618" w:rsidRPr="00B87B7A">
        <w:t>.</w:t>
      </w:r>
    </w:p>
    <w:p w14:paraId="30316506" w14:textId="235EB83B" w:rsidR="00002045" w:rsidRPr="00EC7A33" w:rsidRDefault="000A3618" w:rsidP="00204644">
      <w:pPr>
        <w:pStyle w:val="RARMPPara"/>
      </w:pPr>
      <w:r w:rsidRPr="004710D6">
        <w:t xml:space="preserve">The weed risk of </w:t>
      </w:r>
      <w:r w:rsidRPr="00EC7A33">
        <w:t xml:space="preserve">volunteer </w:t>
      </w:r>
      <w:r w:rsidR="00013435" w:rsidRPr="00EC7A33">
        <w:rPr>
          <w:i/>
          <w:iCs/>
        </w:rPr>
        <w:t xml:space="preserve">B. </w:t>
      </w:r>
      <w:proofErr w:type="spellStart"/>
      <w:r w:rsidR="00013435" w:rsidRPr="00EC7A33">
        <w:rPr>
          <w:i/>
          <w:iCs/>
        </w:rPr>
        <w:t>juncea</w:t>
      </w:r>
      <w:proofErr w:type="spellEnd"/>
      <w:r w:rsidRPr="00EC7A33">
        <w:t xml:space="preserve"> has been assessed using methodology based on the </w:t>
      </w:r>
      <w:r w:rsidRPr="00EC7A33">
        <w:rPr>
          <w:i/>
        </w:rPr>
        <w:t>National Post-Border Weed Risk Management Protocol</w:t>
      </w:r>
      <w:r w:rsidRPr="00EC7A33">
        <w:t xml:space="preserve"> </w:t>
      </w:r>
      <w:r w:rsidRPr="00EC7A33">
        <w:fldChar w:fldCharType="begin"/>
      </w:r>
      <w:r w:rsidR="00A470E0" w:rsidRPr="00EC7A33">
        <w:instrText xml:space="preserve"> ADDIN EN.CITE &lt;EndNote&gt;&lt;Cite&gt;&lt;Author&gt;OGTR&lt;/Author&gt;&lt;Year&gt;2017&lt;/Year&gt;&lt;RecNum&gt;72&lt;/RecNum&gt;&lt;Prefix&gt;see Appendix 1`, &lt;/Prefix&gt;&lt;DisplayText&gt;(see Appendix 1, OGTR, 2017)&lt;/DisplayText&gt;&lt;record&gt;&lt;rec-number&gt;72&lt;/rec-number&gt;&lt;foreign-keys&gt;&lt;key app="EN" db-id="px2550r2s99dx5evss7590rurpvtsrrzrwe0" timestamp="1638917389"&gt;72&lt;/key&gt;&lt;/foreign-keys&gt;&lt;ref-type name="Report"&gt;27&lt;/ref-type&gt;&lt;contributors&gt;&lt;authors&gt;&lt;author&gt;OGTR&lt;/author&gt;&lt;/authors&gt;&lt;/contributors&gt;&lt;titles&gt;&lt;title&gt;&lt;style face="normal" font="default" size="100%"&gt;The Biology of &lt;/style&gt;&lt;style face="italic" font="default" size="100%"&gt;Brassica napus&lt;/style&gt;&lt;style face="normal" font="default" size="100%"&gt; L. (canola) and &lt;/style&gt;&lt;style face="italic" font="default" size="100%"&gt;Brassica juncea&lt;/style&gt;&lt;style face="normal" font="default" size="100%"&gt; (L.) Czern. &amp;amp; Coss. (Indian mustard)&lt;/style&gt;&lt;/title&gt;&lt;/titles&gt;&lt;keywords&gt;&lt;keyword&gt;Biology&lt;/keyword&gt;&lt;keyword&gt;BRASSICA-NAPUS&lt;/keyword&gt;&lt;keyword&gt;Brassica&lt;/keyword&gt;&lt;keyword&gt;Brassica napus&lt;/keyword&gt;&lt;keyword&gt;Brassica napus L&lt;/keyword&gt;&lt;keyword&gt;breeding&lt;/keyword&gt;&lt;keyword&gt;canola&lt;/keyword&gt;&lt;keyword&gt;Indian Mustard&lt;/keyword&gt;&lt;keyword&gt;juncea&lt;/keyword&gt;&lt;keyword&gt;modified&lt;/keyword&gt;&lt;keyword&gt;Mustard&lt;/keyword&gt;&lt;/keywords&gt;&lt;dates&gt;&lt;year&gt;2017&lt;/year&gt;&lt;pub-dates&gt;&lt;date&gt;1/2017&lt;/date&gt;&lt;/pub-dates&gt;&lt;/dates&gt;&lt;pub-location&gt;Canberra, Australia&lt;/pub-location&gt;&lt;publisher&gt;Office of the Gene Technology Regulator&lt;/publisher&gt;&lt;label&gt;22096&lt;/label&gt;&lt;urls&gt;&lt;related-urls&gt;&lt;url&gt;&lt;style face="underline" font="default" size="100%"&gt;http://www.ogtr.gov.au/internet/ogtr/publishing.nsf/Content/biology-documents-1&lt;/style&gt;&lt;/url&gt;&lt;/related-urls&gt;&lt;/urls&gt;&lt;/record&gt;&lt;/Cite&gt;&lt;/EndNote&gt;</w:instrText>
      </w:r>
      <w:r w:rsidRPr="00EC7A33">
        <w:fldChar w:fldCharType="separate"/>
      </w:r>
      <w:r w:rsidRPr="00EC7A33">
        <w:rPr>
          <w:noProof/>
        </w:rPr>
        <w:t>(</w:t>
      </w:r>
      <w:hyperlink w:anchor="_ENREF_75" w:tooltip="OGTR, 2017 #72" w:history="1">
        <w:r w:rsidR="00F86A11" w:rsidRPr="00EC7A33">
          <w:rPr>
            <w:noProof/>
          </w:rPr>
          <w:t>see Appendix 1, OGTR, 2017</w:t>
        </w:r>
      </w:hyperlink>
      <w:r w:rsidRPr="00EC7A33">
        <w:rPr>
          <w:noProof/>
        </w:rPr>
        <w:t>)</w:t>
      </w:r>
      <w:r w:rsidRPr="00EC7A33">
        <w:fldChar w:fldCharType="end"/>
      </w:r>
      <w:r w:rsidRPr="00EC7A33">
        <w:t>.</w:t>
      </w:r>
      <w:r w:rsidR="004710D6" w:rsidRPr="00EC7A33">
        <w:t xml:space="preserve"> </w:t>
      </w:r>
      <w:r w:rsidR="005A273D" w:rsidRPr="00EC7A33">
        <w:t>This assessment protocol</w:t>
      </w:r>
      <w:r w:rsidR="00002045" w:rsidRPr="00EC7A33">
        <w:t xml:space="preserve"> rates the weed risk of plants according to properties that correlate with weediness for each relevant land use </w:t>
      </w:r>
      <w:r w:rsidR="00002045" w:rsidRPr="00EC7A33">
        <w:fldChar w:fldCharType="begin"/>
      </w:r>
      <w:r w:rsidR="00B4768A" w:rsidRPr="00EC7A33">
        <w:instrText xml:space="preserve"> ADDIN EN.CITE &lt;EndNote&gt;&lt;Cite&gt;&lt;Author&gt;Standards Australia&lt;/Author&gt;&lt;Year&gt;2006&lt;/Year&gt;&lt;RecNum&gt;21930&lt;/RecNum&gt;&lt;DisplayText&gt;(Standards Australia et al., 2006)&lt;/DisplayText&gt;&lt;record&gt;&lt;rec-number&gt;21930&lt;/rec-number&gt;&lt;foreign-keys&gt;&lt;key app="EN" db-id="avrzt5sv7wwaa2epps1vzttcw5r5awswf02e" timestamp="1536732584"&gt;21930&lt;/key&gt;&lt;/foreign-keys&gt;&lt;ref-type name="Book"&gt;6&lt;/ref-type&gt;&lt;contributors&gt;&lt;authors&gt;&lt;author&gt;Standards Australia,&lt;/author&gt;&lt;author&gt;Standards New Zealand,&lt;/author&gt;&lt;author&gt;CRC for Australian Weed Management,&lt;/author&gt;&lt;/authors&gt;&lt;/contributors&gt;&lt;titles&gt;&lt;title&gt;HB 294:2006 National Post-Border Weed Risk Management Protocol&lt;/title&gt;&lt;/titles&gt;&lt;section&gt;1-76&lt;/section&gt;&lt;reprint-edition&gt;Not in File&lt;/reprint-edition&gt;&lt;keywords&gt;&lt;keyword&gt;weed&lt;/keyword&gt;&lt;keyword&gt;risk&lt;/keyword&gt;&lt;keyword&gt;risk management&lt;/keyword&gt;&lt;keyword&gt;management&lt;/keyword&gt;&lt;/keywords&gt;&lt;dates&gt;&lt;year&gt;2006&lt;/year&gt;&lt;pub-dates&gt;&lt;date&gt;2006&lt;/date&gt;&lt;/pub-dates&gt;&lt;/dates&gt;&lt;publisher&gt;Standards Australia and Standards New Zealand&lt;/publisher&gt;&lt;isbn&gt;0 7337 7490 3&lt;/isbn&gt;&lt;label&gt;19338&lt;/label&gt;&lt;urls&gt;&lt;related-urls&gt;&lt;url&gt;&lt;style face="underline" font="default" size="100%"&gt;https://www.saiglobal.com/pdftemp/previews/osh/as/misc/handbook/hb294-2006.pdf&lt;/style&gt;&lt;/url&gt;&lt;/related-urls&gt;&lt;/urls&gt;&lt;/record&gt;&lt;/Cite&gt;&lt;/EndNote&gt;</w:instrText>
      </w:r>
      <w:r w:rsidR="00002045" w:rsidRPr="00EC7A33">
        <w:fldChar w:fldCharType="separate"/>
      </w:r>
      <w:r w:rsidR="00002045" w:rsidRPr="00EC7A33">
        <w:rPr>
          <w:noProof/>
        </w:rPr>
        <w:t>(</w:t>
      </w:r>
      <w:hyperlink w:anchor="_ENREF_88" w:tooltip="Standards Australia, 2006 #21930" w:history="1">
        <w:r w:rsidR="00F86A11" w:rsidRPr="00EC7A33">
          <w:rPr>
            <w:noProof/>
          </w:rPr>
          <w:t>Standards Australia et al., 2006</w:t>
        </w:r>
      </w:hyperlink>
      <w:r w:rsidR="00002045" w:rsidRPr="00EC7A33">
        <w:rPr>
          <w:noProof/>
        </w:rPr>
        <w:t>)</w:t>
      </w:r>
      <w:r w:rsidR="00002045" w:rsidRPr="00EC7A33">
        <w:fldChar w:fldCharType="end"/>
      </w:r>
      <w:r w:rsidR="00002045" w:rsidRPr="00EC7A33">
        <w:t>. These properties relate to the plant</w:t>
      </w:r>
      <w:r w:rsidR="002406FA">
        <w:t>’</w:t>
      </w:r>
      <w:r w:rsidR="00002045" w:rsidRPr="00EC7A33">
        <w:t xml:space="preserve">s potential to cause harm (impact), to its invasiveness (spread and persistence) and to its potential distribution (scale). For </w:t>
      </w:r>
      <w:proofErr w:type="spellStart"/>
      <w:r w:rsidR="005E1F0F" w:rsidRPr="00EC7A33">
        <w:t>j</w:t>
      </w:r>
      <w:r w:rsidR="004710D6" w:rsidRPr="00EC7A33">
        <w:t>uncea</w:t>
      </w:r>
      <w:proofErr w:type="spellEnd"/>
      <w:r w:rsidR="004710D6" w:rsidRPr="00EC7A33">
        <w:t xml:space="preserve"> </w:t>
      </w:r>
      <w:r w:rsidR="00002045" w:rsidRPr="00EC7A33">
        <w:t>canola, its actual</w:t>
      </w:r>
      <w:r w:rsidR="00C8698A" w:rsidRPr="00EC7A33">
        <w:t>,</w:t>
      </w:r>
      <w:r w:rsidR="00002045" w:rsidRPr="00EC7A33">
        <w:t xml:space="preserve"> rather than potential</w:t>
      </w:r>
      <w:r w:rsidR="00C8698A" w:rsidRPr="00EC7A33">
        <w:t>,</w:t>
      </w:r>
      <w:r w:rsidR="00002045" w:rsidRPr="00EC7A33">
        <w:t xml:space="preserve"> distribution is addressed. </w:t>
      </w:r>
      <w:r w:rsidRPr="00EC7A33">
        <w:t>The relevant land uses considered were agricultural land use, intensive use areas such as roadsides</w:t>
      </w:r>
      <w:r w:rsidR="00FD712A" w:rsidRPr="00EC7A33">
        <w:t>,</w:t>
      </w:r>
      <w:r w:rsidRPr="00EC7A33">
        <w:t xml:space="preserve"> and nature conservation areas. </w:t>
      </w:r>
      <w:r w:rsidR="004C118F">
        <w:t>A</w:t>
      </w:r>
      <w:r w:rsidR="004C118F" w:rsidRPr="00EC7A33">
        <w:t xml:space="preserve"> </w:t>
      </w:r>
      <w:r w:rsidR="009518EC" w:rsidRPr="00EC7A33">
        <w:t>summar</w:t>
      </w:r>
      <w:r w:rsidR="004C118F">
        <w:t>y of the</w:t>
      </w:r>
      <w:r w:rsidR="009518EC" w:rsidRPr="00EC7A33">
        <w:t xml:space="preserve"> </w:t>
      </w:r>
      <w:r w:rsidRPr="00EC7A33">
        <w:t xml:space="preserve">findings of the weed risk assessment are </w:t>
      </w:r>
      <w:r w:rsidR="009518EC" w:rsidRPr="00EC7A33">
        <w:t>included</w:t>
      </w:r>
      <w:r w:rsidRPr="00EC7A33">
        <w:t xml:space="preserve"> in sections </w:t>
      </w:r>
      <w:r w:rsidR="00E52C7D" w:rsidRPr="00EC7A33">
        <w:fldChar w:fldCharType="begin"/>
      </w:r>
      <w:r w:rsidR="00E52C7D" w:rsidRPr="00EC7A33">
        <w:instrText xml:space="preserve"> REF _Ref57298089 \n \h </w:instrText>
      </w:r>
      <w:r w:rsidR="00E52C7D" w:rsidRPr="00EC7A33">
        <w:fldChar w:fldCharType="separate"/>
      </w:r>
      <w:r w:rsidR="00C96297" w:rsidRPr="00EC7A33">
        <w:t>4.2.1</w:t>
      </w:r>
      <w:r w:rsidR="00E52C7D" w:rsidRPr="00EC7A33">
        <w:fldChar w:fldCharType="end"/>
      </w:r>
      <w:r w:rsidR="00E52C7D" w:rsidRPr="00EC7A33">
        <w:t xml:space="preserve"> to </w:t>
      </w:r>
      <w:r w:rsidR="00E52C7D" w:rsidRPr="00EC7A33">
        <w:fldChar w:fldCharType="begin"/>
      </w:r>
      <w:r w:rsidR="00E52C7D" w:rsidRPr="00EC7A33">
        <w:instrText xml:space="preserve"> REF _Ref57298105 \n \h </w:instrText>
      </w:r>
      <w:r w:rsidR="00E52C7D" w:rsidRPr="00EC7A33">
        <w:fldChar w:fldCharType="separate"/>
      </w:r>
      <w:r w:rsidR="00C96297" w:rsidRPr="00EC7A33">
        <w:t>4.2.3</w:t>
      </w:r>
      <w:r w:rsidR="00E52C7D" w:rsidRPr="00EC7A33">
        <w:fldChar w:fldCharType="end"/>
      </w:r>
      <w:r w:rsidRPr="00EC7A33">
        <w:t>, below.</w:t>
      </w:r>
      <w:r w:rsidR="00392D76" w:rsidRPr="00EC7A33">
        <w:t xml:space="preserve"> For more detail</w:t>
      </w:r>
      <w:r w:rsidR="00EC7A33">
        <w:t>,</w:t>
      </w:r>
      <w:r w:rsidR="00392D76" w:rsidRPr="00EC7A33">
        <w:t xml:space="preserve"> refer to Appendix 1 of </w:t>
      </w:r>
      <w:r w:rsidR="002D09D1" w:rsidRPr="00EC7A33" w:rsidDel="000F20D9">
        <w:rPr>
          <w:i/>
        </w:rPr>
        <w:t xml:space="preserve">The Biology of </w:t>
      </w:r>
      <w:r w:rsidR="002D09D1" w:rsidRPr="00EC7A33" w:rsidDel="000F20D9">
        <w:t>Brassica napus</w:t>
      </w:r>
      <w:r w:rsidR="002D09D1" w:rsidRPr="00EC7A33" w:rsidDel="000F20D9">
        <w:rPr>
          <w:i/>
        </w:rPr>
        <w:t xml:space="preserve"> L. (canola) and </w:t>
      </w:r>
      <w:r w:rsidR="002D09D1" w:rsidRPr="00EC7A33" w:rsidDel="000F20D9">
        <w:t xml:space="preserve">Brassica </w:t>
      </w:r>
      <w:proofErr w:type="spellStart"/>
      <w:r w:rsidR="002D09D1" w:rsidRPr="00EC7A33" w:rsidDel="000F20D9">
        <w:t>juncea</w:t>
      </w:r>
      <w:proofErr w:type="spellEnd"/>
      <w:r w:rsidR="002D09D1" w:rsidRPr="00EC7A33" w:rsidDel="000F20D9">
        <w:rPr>
          <w:i/>
        </w:rPr>
        <w:t xml:space="preserve"> (L.) </w:t>
      </w:r>
      <w:proofErr w:type="spellStart"/>
      <w:r w:rsidR="002D09D1" w:rsidRPr="00EC7A33" w:rsidDel="000F20D9">
        <w:rPr>
          <w:i/>
        </w:rPr>
        <w:t>Czern</w:t>
      </w:r>
      <w:proofErr w:type="spellEnd"/>
      <w:r w:rsidR="002D09D1" w:rsidRPr="00EC7A33" w:rsidDel="000F20D9">
        <w:rPr>
          <w:i/>
        </w:rPr>
        <w:t xml:space="preserve">. &amp; </w:t>
      </w:r>
      <w:proofErr w:type="spellStart"/>
      <w:r w:rsidR="002D09D1" w:rsidRPr="00EC7A33" w:rsidDel="000F20D9">
        <w:rPr>
          <w:i/>
        </w:rPr>
        <w:t>Coss</w:t>
      </w:r>
      <w:proofErr w:type="spellEnd"/>
      <w:r w:rsidR="002D09D1" w:rsidRPr="00EC7A33" w:rsidDel="000F20D9">
        <w:rPr>
          <w:i/>
        </w:rPr>
        <w:t>. (Indian mustard)</w:t>
      </w:r>
      <w:r w:rsidR="002D09D1" w:rsidRPr="00EC7A33" w:rsidDel="000F20D9">
        <w:t xml:space="preserve"> </w:t>
      </w:r>
      <w:r w:rsidR="00392D76" w:rsidRPr="00EC7A33">
        <w:fldChar w:fldCharType="begin"/>
      </w:r>
      <w:r w:rsidR="002D09D1" w:rsidRPr="00EC7A33">
        <w:instrText xml:space="preserve"> ADDIN EN.CITE &lt;EndNote&gt;&lt;Cite&gt;&lt;Author&gt;OGTR&lt;/Author&gt;&lt;Year&gt;2017&lt;/Year&gt;&lt;RecNum&gt;72&lt;/RecNum&gt;&lt;DisplayText&gt;(OGTR, 2017)&lt;/DisplayText&gt;&lt;record&gt;&lt;rec-number&gt;72&lt;/rec-number&gt;&lt;foreign-keys&gt;&lt;key app="EN" db-id="px2550r2s99dx5evss7590rurpvtsrrzrwe0" timestamp="1638917389"&gt;72&lt;/key&gt;&lt;/foreign-keys&gt;&lt;ref-type name="Report"&gt;27&lt;/ref-type&gt;&lt;contributors&gt;&lt;authors&gt;&lt;author&gt;OGTR&lt;/author&gt;&lt;/authors&gt;&lt;/contributors&gt;&lt;titles&gt;&lt;title&gt;&lt;style face="normal" font="default" size="100%"&gt;The Biology of &lt;/style&gt;&lt;style face="italic" font="default" size="100%"&gt;Brassica napus&lt;/style&gt;&lt;style face="normal" font="default" size="100%"&gt; L. (canola) and &lt;/style&gt;&lt;style face="italic" font="default" size="100%"&gt;Brassica juncea&lt;/style&gt;&lt;style face="normal" font="default" size="100%"&gt; (L.) Czern. &amp;amp; Coss. (Indian mustard)&lt;/style&gt;&lt;/title&gt;&lt;/titles&gt;&lt;keywords&gt;&lt;keyword&gt;Biology&lt;/keyword&gt;&lt;keyword&gt;BRASSICA-NAPUS&lt;/keyword&gt;&lt;keyword&gt;Brassica&lt;/keyword&gt;&lt;keyword&gt;Brassica napus&lt;/keyword&gt;&lt;keyword&gt;Brassica napus L&lt;/keyword&gt;&lt;keyword&gt;breeding&lt;/keyword&gt;&lt;keyword&gt;canola&lt;/keyword&gt;&lt;keyword&gt;Indian Mustard&lt;/keyword&gt;&lt;keyword&gt;juncea&lt;/keyword&gt;&lt;keyword&gt;modified&lt;/keyword&gt;&lt;keyword&gt;Mustard&lt;/keyword&gt;&lt;/keywords&gt;&lt;dates&gt;&lt;year&gt;2017&lt;/year&gt;&lt;pub-dates&gt;&lt;date&gt;1/2017&lt;/date&gt;&lt;/pub-dates&gt;&lt;/dates&gt;&lt;pub-location&gt;Canberra, Australia&lt;/pub-location&gt;&lt;publisher&gt;Office of the Gene Technology Regulator&lt;/publisher&gt;&lt;label&gt;22096&lt;/label&gt;&lt;urls&gt;&lt;related-urls&gt;&lt;url&gt;&lt;style face="underline" font="default" size="100%"&gt;http://www.ogtr.gov.au/internet/ogtr/publishing.nsf/Content/biology-documents-1&lt;/style&gt;&lt;/url&gt;&lt;/related-urls&gt;&lt;/urls&gt;&lt;/record&gt;&lt;/Cite&gt;&lt;/EndNote&gt;</w:instrText>
      </w:r>
      <w:r w:rsidR="00392D76" w:rsidRPr="00EC7A33">
        <w:fldChar w:fldCharType="separate"/>
      </w:r>
      <w:r w:rsidR="002D09D1" w:rsidRPr="00EC7A33">
        <w:rPr>
          <w:noProof/>
        </w:rPr>
        <w:t>(</w:t>
      </w:r>
      <w:hyperlink w:anchor="_ENREF_75" w:tooltip="OGTR, 2017 #72" w:history="1">
        <w:r w:rsidR="00F86A11" w:rsidRPr="00EC7A33">
          <w:rPr>
            <w:noProof/>
          </w:rPr>
          <w:t>OGTR, 2017</w:t>
        </w:r>
      </w:hyperlink>
      <w:r w:rsidR="002D09D1" w:rsidRPr="00EC7A33">
        <w:rPr>
          <w:noProof/>
        </w:rPr>
        <w:t>)</w:t>
      </w:r>
      <w:r w:rsidR="00392D76" w:rsidRPr="00EC7A33">
        <w:fldChar w:fldCharType="end"/>
      </w:r>
      <w:r w:rsidR="002D09D1" w:rsidRPr="00EC7A33">
        <w:t>.</w:t>
      </w:r>
    </w:p>
    <w:p w14:paraId="0F0A5B81" w14:textId="77777777" w:rsidR="00C76AEC" w:rsidRPr="00B278D8" w:rsidRDefault="00C76AEC" w:rsidP="00183AEB">
      <w:pPr>
        <w:pStyle w:val="4RARMP"/>
      </w:pPr>
      <w:bookmarkStart w:id="85" w:name="_Ref57298089"/>
      <w:r w:rsidRPr="00B278D8">
        <w:lastRenderedPageBreak/>
        <w:t>Potential to cause harm</w:t>
      </w:r>
      <w:bookmarkEnd w:id="85"/>
    </w:p>
    <w:p w14:paraId="1B652E92" w14:textId="2E0740D5" w:rsidR="00307A8A" w:rsidRPr="006C7CCF" w:rsidRDefault="00967C0A" w:rsidP="00204644">
      <w:pPr>
        <w:pStyle w:val="RARMPPara"/>
        <w:rPr>
          <w:color w:val="FF0000"/>
        </w:rPr>
      </w:pPr>
      <w:r w:rsidRPr="004710D6">
        <w:t>As</w:t>
      </w:r>
      <w:r w:rsidR="00307A8A" w:rsidRPr="004710D6">
        <w:t xml:space="preserve"> a volunteer (rather than as a crop), non-GM </w:t>
      </w:r>
      <w:proofErr w:type="spellStart"/>
      <w:r w:rsidR="005E1F0F" w:rsidRPr="00EC7A33">
        <w:t>j</w:t>
      </w:r>
      <w:r w:rsidR="004710D6" w:rsidRPr="00EC7A33">
        <w:t>uncea</w:t>
      </w:r>
      <w:proofErr w:type="spellEnd"/>
      <w:r w:rsidR="004710D6" w:rsidRPr="00EC7A33">
        <w:t xml:space="preserve"> </w:t>
      </w:r>
      <w:r w:rsidR="00AA276C" w:rsidRPr="004710D6">
        <w:t>canola</w:t>
      </w:r>
      <w:r w:rsidR="00307A8A" w:rsidRPr="004710D6">
        <w:t xml:space="preserve"> is considered to exhibit the following potential to cause harm:</w:t>
      </w:r>
    </w:p>
    <w:p w14:paraId="4B8735F7" w14:textId="07F17201" w:rsidR="00F9487F" w:rsidRPr="004710D6" w:rsidRDefault="00F9487F" w:rsidP="00CD6821">
      <w:pPr>
        <w:pStyle w:val="ListParagraph"/>
        <w:numPr>
          <w:ilvl w:val="0"/>
          <w:numId w:val="23"/>
        </w:numPr>
        <w:tabs>
          <w:tab w:val="left" w:pos="709"/>
        </w:tabs>
        <w:spacing w:before="0" w:after="200" w:line="276" w:lineRule="auto"/>
        <w:ind w:left="709" w:hanging="425"/>
        <w:contextualSpacing/>
      </w:pPr>
      <w:r w:rsidRPr="004710D6">
        <w:t>low potential to negatively affect the health of animals and/or people</w:t>
      </w:r>
    </w:p>
    <w:p w14:paraId="1D2E235E" w14:textId="54E40E5A" w:rsidR="00F9487F" w:rsidRPr="004710D6" w:rsidRDefault="00F9487F" w:rsidP="00CD6821">
      <w:pPr>
        <w:pStyle w:val="ListParagraph"/>
        <w:numPr>
          <w:ilvl w:val="0"/>
          <w:numId w:val="23"/>
        </w:numPr>
        <w:tabs>
          <w:tab w:val="left" w:pos="709"/>
        </w:tabs>
        <w:spacing w:before="0" w:after="200" w:line="276" w:lineRule="auto"/>
        <w:ind w:left="709" w:hanging="425"/>
        <w:contextualSpacing/>
      </w:pPr>
      <w:r w:rsidRPr="004710D6">
        <w:t>limited ability to reduce the establishment or yield of desired plants</w:t>
      </w:r>
    </w:p>
    <w:p w14:paraId="19BDE8F0" w14:textId="49DDBB94" w:rsidR="00F9487F" w:rsidRPr="004710D6" w:rsidRDefault="00F9487F" w:rsidP="00CD6821">
      <w:pPr>
        <w:pStyle w:val="ListParagraph"/>
        <w:numPr>
          <w:ilvl w:val="0"/>
          <w:numId w:val="23"/>
        </w:numPr>
        <w:tabs>
          <w:tab w:val="left" w:pos="709"/>
        </w:tabs>
        <w:spacing w:before="0" w:after="200" w:line="276" w:lineRule="auto"/>
        <w:ind w:left="709" w:hanging="425"/>
        <w:contextualSpacing/>
      </w:pPr>
      <w:r w:rsidRPr="004710D6">
        <w:t>low ability to reduce the quality of products or services obtained from land uses</w:t>
      </w:r>
    </w:p>
    <w:p w14:paraId="4893218B" w14:textId="303BB158" w:rsidR="00F9487F" w:rsidRPr="00423AEA" w:rsidRDefault="0074373F" w:rsidP="00CD6821">
      <w:pPr>
        <w:pStyle w:val="ListParagraph"/>
        <w:numPr>
          <w:ilvl w:val="0"/>
          <w:numId w:val="23"/>
        </w:numPr>
        <w:tabs>
          <w:tab w:val="left" w:pos="709"/>
        </w:tabs>
        <w:spacing w:before="0" w:after="200" w:line="276" w:lineRule="auto"/>
        <w:ind w:left="709" w:hanging="425"/>
        <w:contextualSpacing/>
      </w:pPr>
      <w:r w:rsidRPr="00423AEA">
        <w:t>moderate</w:t>
      </w:r>
      <w:r w:rsidR="00F9487F" w:rsidRPr="00423AEA">
        <w:t xml:space="preserve"> potential to act</w:t>
      </w:r>
      <w:r w:rsidR="00604D33" w:rsidRPr="00423AEA">
        <w:t xml:space="preserve"> as a reservoir for pests or pathogens </w:t>
      </w:r>
      <w:r w:rsidRPr="00423AEA">
        <w:fldChar w:fldCharType="begin"/>
      </w:r>
      <w:r w:rsidR="00A470E0">
        <w:instrText xml:space="preserve"> ADDIN EN.CITE &lt;EndNote&gt;&lt;Cite&gt;&lt;Author&gt;OGTR&lt;/Author&gt;&lt;Year&gt;2017&lt;/Year&gt;&lt;RecNum&gt;72&lt;/RecNum&gt;&lt;DisplayText&gt;(OGTR, 2017)&lt;/DisplayText&gt;&lt;record&gt;&lt;rec-number&gt;72&lt;/rec-number&gt;&lt;foreign-keys&gt;&lt;key app="EN" db-id="px2550r2s99dx5evss7590rurpvtsrrzrwe0" timestamp="1638917389"&gt;72&lt;/key&gt;&lt;/foreign-keys&gt;&lt;ref-type name="Report"&gt;27&lt;/ref-type&gt;&lt;contributors&gt;&lt;authors&gt;&lt;author&gt;OGTR&lt;/author&gt;&lt;/authors&gt;&lt;/contributors&gt;&lt;titles&gt;&lt;title&gt;&lt;style face="normal" font="default" size="100%"&gt;The Biology of &lt;/style&gt;&lt;style face="italic" font="default" size="100%"&gt;Brassica napus&lt;/style&gt;&lt;style face="normal" font="default" size="100%"&gt; L. (canola) and &lt;/style&gt;&lt;style face="italic" font="default" size="100%"&gt;Brassica juncea&lt;/style&gt;&lt;style face="normal" font="default" size="100%"&gt; (L.) Czern. &amp;amp; Coss. (Indian mustard)&lt;/style&gt;&lt;/title&gt;&lt;/titles&gt;&lt;keywords&gt;&lt;keyword&gt;Biology&lt;/keyword&gt;&lt;keyword&gt;BRASSICA-NAPUS&lt;/keyword&gt;&lt;keyword&gt;Brassica&lt;/keyword&gt;&lt;keyword&gt;Brassica napus&lt;/keyword&gt;&lt;keyword&gt;Brassica napus L&lt;/keyword&gt;&lt;keyword&gt;breeding&lt;/keyword&gt;&lt;keyword&gt;canola&lt;/keyword&gt;&lt;keyword&gt;Indian Mustard&lt;/keyword&gt;&lt;keyword&gt;juncea&lt;/keyword&gt;&lt;keyword&gt;modified&lt;/keyword&gt;&lt;keyword&gt;Mustard&lt;/keyword&gt;&lt;/keywords&gt;&lt;dates&gt;&lt;year&gt;2017&lt;/year&gt;&lt;pub-dates&gt;&lt;date&gt;1/2017&lt;/date&gt;&lt;/pub-dates&gt;&lt;/dates&gt;&lt;pub-location&gt;Canberra, Australia&lt;/pub-location&gt;&lt;publisher&gt;Office of the Gene Technology Regulator&lt;/publisher&gt;&lt;label&gt;22096&lt;/label&gt;&lt;urls&gt;&lt;related-urls&gt;&lt;url&gt;&lt;style face="underline" font="default" size="100%"&gt;http://www.ogtr.gov.au/internet/ogtr/publishing.nsf/Content/biology-documents-1&lt;/style&gt;&lt;/url&gt;&lt;/related-urls&gt;&lt;/urls&gt;&lt;/record&gt;&lt;/Cite&gt;&lt;/EndNote&gt;</w:instrText>
      </w:r>
      <w:r w:rsidRPr="00423AEA">
        <w:fldChar w:fldCharType="separate"/>
      </w:r>
      <w:r w:rsidRPr="00423AEA">
        <w:rPr>
          <w:noProof/>
        </w:rPr>
        <w:t>(</w:t>
      </w:r>
      <w:hyperlink w:anchor="_ENREF_75" w:tooltip="OGTR, 2017 #72" w:history="1">
        <w:r w:rsidR="00F86A11" w:rsidRPr="00423AEA">
          <w:rPr>
            <w:noProof/>
          </w:rPr>
          <w:t>OGTR, 2017</w:t>
        </w:r>
      </w:hyperlink>
      <w:r w:rsidRPr="00423AEA">
        <w:rPr>
          <w:noProof/>
        </w:rPr>
        <w:t>)</w:t>
      </w:r>
      <w:r w:rsidRPr="00423AEA">
        <w:fldChar w:fldCharType="end"/>
      </w:r>
      <w:r w:rsidR="00604D33" w:rsidRPr="00423AEA">
        <w:t>.</w:t>
      </w:r>
    </w:p>
    <w:p w14:paraId="2391C4C7" w14:textId="047F210E" w:rsidR="00F9487F" w:rsidRPr="00EC7A33" w:rsidRDefault="00326104" w:rsidP="00204644">
      <w:pPr>
        <w:pStyle w:val="RARMPPara"/>
      </w:pPr>
      <w:r w:rsidRPr="00EC7A33">
        <w:rPr>
          <w:i/>
        </w:rPr>
        <w:t>B</w:t>
      </w:r>
      <w:r w:rsidR="00774DF3" w:rsidRPr="00EC7A33">
        <w:rPr>
          <w:i/>
        </w:rPr>
        <w:t>.</w:t>
      </w:r>
      <w:r w:rsidR="00F9487F" w:rsidRPr="00EC7A33">
        <w:rPr>
          <w:i/>
        </w:rPr>
        <w:t xml:space="preserve"> </w:t>
      </w:r>
      <w:proofErr w:type="spellStart"/>
      <w:r w:rsidR="00C8698A" w:rsidRPr="00EC7A33">
        <w:rPr>
          <w:i/>
        </w:rPr>
        <w:t>j</w:t>
      </w:r>
      <w:r w:rsidR="00423AEA" w:rsidRPr="00EC7A33">
        <w:rPr>
          <w:i/>
        </w:rPr>
        <w:t>uncea</w:t>
      </w:r>
      <w:proofErr w:type="spellEnd"/>
      <w:r w:rsidR="00F9487F" w:rsidRPr="00EC7A33">
        <w:t xml:space="preserve"> seeds contain two natural toxi</w:t>
      </w:r>
      <w:r w:rsidRPr="00EC7A33">
        <w:t>n</w:t>
      </w:r>
      <w:r w:rsidR="00F9487F" w:rsidRPr="00EC7A33">
        <w:t xml:space="preserve">s: erucic acid and </w:t>
      </w:r>
      <w:proofErr w:type="spellStart"/>
      <w:r w:rsidR="00F9487F" w:rsidRPr="00EC7A33">
        <w:t>glucosinolates</w:t>
      </w:r>
      <w:proofErr w:type="spellEnd"/>
      <w:r w:rsidRPr="00EC7A33">
        <w:t xml:space="preserve"> </w:t>
      </w:r>
      <w:r w:rsidRPr="00EC7A33">
        <w:fldChar w:fldCharType="begin"/>
      </w:r>
      <w:r w:rsidR="00A470E0" w:rsidRPr="00EC7A33">
        <w:instrText xml:space="preserve"> ADDIN EN.CITE &lt;EndNote&gt;&lt;Cite&gt;&lt;Author&gt;OGTR&lt;/Author&gt;&lt;Year&gt;2017&lt;/Year&gt;&lt;RecNum&gt;72&lt;/RecNum&gt;&lt;DisplayText&gt;(OGTR, 2017)&lt;/DisplayText&gt;&lt;record&gt;&lt;rec-number&gt;72&lt;/rec-number&gt;&lt;foreign-keys&gt;&lt;key app="EN" db-id="px2550r2s99dx5evss7590rurpvtsrrzrwe0" timestamp="1638917389"&gt;72&lt;/key&gt;&lt;/foreign-keys&gt;&lt;ref-type name="Report"&gt;27&lt;/ref-type&gt;&lt;contributors&gt;&lt;authors&gt;&lt;author&gt;OGTR&lt;/author&gt;&lt;/authors&gt;&lt;/contributors&gt;&lt;titles&gt;&lt;title&gt;&lt;style face="normal" font="default" size="100%"&gt;The Biology of &lt;/style&gt;&lt;style face="italic" font="default" size="100%"&gt;Brassica napus&lt;/style&gt;&lt;style face="normal" font="default" size="100%"&gt; L. (canola) and &lt;/style&gt;&lt;style face="italic" font="default" size="100%"&gt;Brassica juncea&lt;/style&gt;&lt;style face="normal" font="default" size="100%"&gt; (L.) Czern. &amp;amp; Coss. (Indian mustard)&lt;/style&gt;&lt;/title&gt;&lt;/titles&gt;&lt;keywords&gt;&lt;keyword&gt;Biology&lt;/keyword&gt;&lt;keyword&gt;BRASSICA-NAPUS&lt;/keyword&gt;&lt;keyword&gt;Brassica&lt;/keyword&gt;&lt;keyword&gt;Brassica napus&lt;/keyword&gt;&lt;keyword&gt;Brassica napus L&lt;/keyword&gt;&lt;keyword&gt;breeding&lt;/keyword&gt;&lt;keyword&gt;canola&lt;/keyword&gt;&lt;keyword&gt;Indian Mustard&lt;/keyword&gt;&lt;keyword&gt;juncea&lt;/keyword&gt;&lt;keyword&gt;modified&lt;/keyword&gt;&lt;keyword&gt;Mustard&lt;/keyword&gt;&lt;/keywords&gt;&lt;dates&gt;&lt;year&gt;2017&lt;/year&gt;&lt;pub-dates&gt;&lt;date&gt;1/2017&lt;/date&gt;&lt;/pub-dates&gt;&lt;/dates&gt;&lt;pub-location&gt;Canberra, Australia&lt;/pub-location&gt;&lt;publisher&gt;Office of the Gene Technology Regulator&lt;/publisher&gt;&lt;label&gt;22096&lt;/label&gt;&lt;urls&gt;&lt;related-urls&gt;&lt;url&gt;&lt;style face="underline" font="default" size="100%"&gt;http://www.ogtr.gov.au/internet/ogtr/publishing.nsf/Content/biology-documents-1&lt;/style&gt;&lt;/url&gt;&lt;/related-urls&gt;&lt;/urls&gt;&lt;/record&gt;&lt;/Cite&gt;&lt;/EndNote&gt;</w:instrText>
      </w:r>
      <w:r w:rsidRPr="00EC7A33">
        <w:fldChar w:fldCharType="separate"/>
      </w:r>
      <w:r w:rsidRPr="00EC7A33">
        <w:rPr>
          <w:noProof/>
        </w:rPr>
        <w:t>(</w:t>
      </w:r>
      <w:hyperlink w:anchor="_ENREF_75" w:tooltip="OGTR, 2017 #72" w:history="1">
        <w:r w:rsidR="00F86A11" w:rsidRPr="00EC7A33">
          <w:rPr>
            <w:noProof/>
          </w:rPr>
          <w:t>OGTR, 2017</w:t>
        </w:r>
      </w:hyperlink>
      <w:r w:rsidRPr="00EC7A33">
        <w:rPr>
          <w:noProof/>
        </w:rPr>
        <w:t>)</w:t>
      </w:r>
      <w:r w:rsidRPr="00EC7A33">
        <w:fldChar w:fldCharType="end"/>
      </w:r>
      <w:r w:rsidR="00F9487F" w:rsidRPr="00EC7A33">
        <w:t xml:space="preserve">. Erucic acid is found in the oil, and animal feeding studies have shown that traditional rapeseed oil with high levels of erucic acid can have detrimental health effects. </w:t>
      </w:r>
      <w:proofErr w:type="spellStart"/>
      <w:r w:rsidR="00F9487F" w:rsidRPr="00EC7A33">
        <w:t>Glucosinolates</w:t>
      </w:r>
      <w:proofErr w:type="spellEnd"/>
      <w:r w:rsidR="00F9487F" w:rsidRPr="00EC7A33">
        <w:t xml:space="preserve"> are found in the seed meal</w:t>
      </w:r>
      <w:r w:rsidR="00C5528C" w:rsidRPr="00EC7A33">
        <w:t>, which is used as livestock feed</w:t>
      </w:r>
      <w:r w:rsidR="00934D2F" w:rsidRPr="00EC7A33">
        <w:t>.</w:t>
      </w:r>
      <w:r w:rsidR="00F9487F" w:rsidRPr="00EC7A33">
        <w:t xml:space="preserve"> The products of </w:t>
      </w:r>
      <w:proofErr w:type="spellStart"/>
      <w:r w:rsidR="00F9487F" w:rsidRPr="00EC7A33">
        <w:t>glucosinolate</w:t>
      </w:r>
      <w:proofErr w:type="spellEnd"/>
      <w:r w:rsidR="00F9487F" w:rsidRPr="00EC7A33">
        <w:t xml:space="preserve"> hydrolysis have negative effects on animal production </w:t>
      </w:r>
      <w:r w:rsidRPr="00EC7A33">
        <w:fldChar w:fldCharType="begin"/>
      </w:r>
      <w:r w:rsidR="00B4768A" w:rsidRPr="00EC7A33">
        <w:instrText xml:space="preserve"> ADDIN EN.CITE &lt;EndNote&gt;&lt;Cite&gt;&lt;Author&gt;OECD&lt;/Author&gt;&lt;Year&gt;2011&lt;/Year&gt;&lt;RecNum&gt;24734&lt;/RecNum&gt;&lt;DisplayText&gt;(OECD, 2011)&lt;/DisplayText&gt;&lt;record&gt;&lt;rec-number&gt;24734&lt;/rec-number&gt;&lt;foreign-keys&gt;&lt;key app="EN" db-id="avrzt5sv7wwaa2epps1vzttcw5r5awswf02e" timestamp="1621825679"&gt;24734&lt;/key&gt;&lt;/foreign-keys&gt;&lt;ref-type name="Report"&gt;27&lt;/ref-type&gt;&lt;contributors&gt;&lt;authors&gt;&lt;author&gt;OECD&lt;/author&gt;&lt;/authors&gt;&lt;secondary-authors&gt;&lt;author&gt;Organisation for Economic Cooperation and Development&lt;/author&gt;&lt;/secondary-authors&gt;&lt;/contributors&gt;&lt;titles&gt;&lt;title&gt;Revised consensus document on compositional considerations for new varieties of low erucic acid rapeseed (canola): Key food and feed nutrients, anti-nutrients and toxicants&lt;/title&gt;&lt;/titles&gt;&lt;keywords&gt;&lt;keyword&gt;ACID&lt;/keyword&gt;&lt;keyword&gt;and&lt;/keyword&gt;&lt;keyword&gt;canola&lt;/keyword&gt;&lt;keyword&gt;compositional&lt;/keyword&gt;&lt;keyword&gt;erucic acid&lt;/keyword&gt;&lt;keyword&gt;feed&lt;/keyword&gt;&lt;keyword&gt;food&lt;/keyword&gt;&lt;keyword&gt;key&lt;/keyword&gt;&lt;keyword&gt;of&lt;/keyword&gt;&lt;keyword&gt;rapeseed&lt;/keyword&gt;&lt;keyword&gt;toxicant&lt;/keyword&gt;&lt;keyword&gt;Varieties&lt;/keyword&gt;&lt;keyword&gt;variety&lt;/keyword&gt;&lt;/keywords&gt;&lt;dates&gt;&lt;year&gt;2011&lt;/year&gt;&lt;pub-dates&gt;&lt;date&gt;2011&lt;/date&gt;&lt;/pub-dates&gt;&lt;/dates&gt;&lt;isbn&gt;ENV/JM/MONO(2011)55, Organisation for Economic Cooperation and Development (OECD)&lt;/isbn&gt;&lt;label&gt;20955&lt;/label&gt;&lt;urls&gt;&lt;/urls&gt;&lt;/record&gt;&lt;/Cite&gt;&lt;/EndNote&gt;</w:instrText>
      </w:r>
      <w:r w:rsidRPr="00EC7A33">
        <w:fldChar w:fldCharType="separate"/>
      </w:r>
      <w:r w:rsidRPr="00EC7A33">
        <w:rPr>
          <w:noProof/>
        </w:rPr>
        <w:t>(</w:t>
      </w:r>
      <w:hyperlink w:anchor="_ENREF_73" w:tooltip="OECD, 2011 #24734" w:history="1">
        <w:r w:rsidR="00F86A11" w:rsidRPr="00EC7A33">
          <w:rPr>
            <w:noProof/>
          </w:rPr>
          <w:t>OECD, 2011</w:t>
        </w:r>
      </w:hyperlink>
      <w:r w:rsidRPr="00EC7A33">
        <w:rPr>
          <w:noProof/>
        </w:rPr>
        <w:t>)</w:t>
      </w:r>
      <w:r w:rsidRPr="00EC7A33">
        <w:fldChar w:fldCharType="end"/>
      </w:r>
      <w:r w:rsidR="00F9487F" w:rsidRPr="00EC7A33">
        <w:t>.</w:t>
      </w:r>
    </w:p>
    <w:p w14:paraId="1B0D1F9E" w14:textId="5B6F3C8A" w:rsidR="0013775C" w:rsidRPr="00EC7A33" w:rsidRDefault="00F9487F" w:rsidP="00204644">
      <w:pPr>
        <w:pStyle w:val="RARMPPara"/>
      </w:pPr>
      <w:r w:rsidRPr="00EC7A33">
        <w:t xml:space="preserve">The term </w:t>
      </w:r>
      <w:r w:rsidRPr="00EC7A33">
        <w:rPr>
          <w:i/>
        </w:rPr>
        <w:t>canola</w:t>
      </w:r>
      <w:r w:rsidRPr="00EC7A33">
        <w:t xml:space="preserve"> refers to varieties of </w:t>
      </w:r>
      <w:r w:rsidRPr="00EC7A33">
        <w:rPr>
          <w:i/>
        </w:rPr>
        <w:t>B. napus</w:t>
      </w:r>
      <w:r w:rsidR="006F244D" w:rsidRPr="00EC7A33">
        <w:t xml:space="preserve">, </w:t>
      </w:r>
      <w:r w:rsidR="006F244D" w:rsidRPr="00EC7A33">
        <w:rPr>
          <w:i/>
        </w:rPr>
        <w:t>B. </w:t>
      </w:r>
      <w:proofErr w:type="spellStart"/>
      <w:r w:rsidR="006F244D" w:rsidRPr="00EC7A33">
        <w:rPr>
          <w:i/>
        </w:rPr>
        <w:t>rapa</w:t>
      </w:r>
      <w:proofErr w:type="spellEnd"/>
      <w:r w:rsidR="006F244D" w:rsidRPr="00EC7A33">
        <w:t xml:space="preserve"> or </w:t>
      </w:r>
      <w:r w:rsidR="006F244D" w:rsidRPr="00EC7A33">
        <w:rPr>
          <w:i/>
        </w:rPr>
        <w:t>B. </w:t>
      </w:r>
      <w:proofErr w:type="spellStart"/>
      <w:r w:rsidR="006F244D" w:rsidRPr="00EC7A33">
        <w:rPr>
          <w:i/>
        </w:rPr>
        <w:t>juncea</w:t>
      </w:r>
      <w:proofErr w:type="spellEnd"/>
      <w:r w:rsidRPr="00EC7A33">
        <w:t xml:space="preserve"> that contain less than 2% erucic acid in the oil and less than </w:t>
      </w:r>
      <w:bookmarkStart w:id="86" w:name="_Hlk98844910"/>
      <w:r w:rsidRPr="00EC7A33">
        <w:t xml:space="preserve">30 </w:t>
      </w:r>
      <w:proofErr w:type="spellStart"/>
      <w:r w:rsidRPr="00EC7A33">
        <w:t>μmol</w:t>
      </w:r>
      <w:proofErr w:type="spellEnd"/>
      <w:r w:rsidRPr="00EC7A33">
        <w:t xml:space="preserve">/g of </w:t>
      </w:r>
      <w:proofErr w:type="spellStart"/>
      <w:r w:rsidRPr="00EC7A33">
        <w:t>glucosinolates</w:t>
      </w:r>
      <w:proofErr w:type="spellEnd"/>
      <w:r w:rsidRPr="00EC7A33">
        <w:t xml:space="preserve"> in the seed meal</w:t>
      </w:r>
      <w:bookmarkEnd w:id="86"/>
      <w:r w:rsidRPr="00EC7A33">
        <w:t xml:space="preserve">, </w:t>
      </w:r>
      <w:r w:rsidR="00326104" w:rsidRPr="00EC7A33">
        <w:t>which are thus</w:t>
      </w:r>
      <w:r w:rsidRPr="00EC7A33">
        <w:t xml:space="preserve"> considered suitable for human and animal consumption</w:t>
      </w:r>
      <w:r w:rsidR="00326104" w:rsidRPr="00EC7A33">
        <w:t xml:space="preserve"> </w:t>
      </w:r>
      <w:r w:rsidR="00326104" w:rsidRPr="00EC7A33">
        <w:fldChar w:fldCharType="begin"/>
      </w:r>
      <w:r w:rsidR="00B4768A" w:rsidRPr="00EC7A33">
        <w:instrText xml:space="preserve"> ADDIN EN.CITE &lt;EndNote&gt;&lt;Cite&gt;&lt;Author&gt;OECD&lt;/Author&gt;&lt;Year&gt;2011&lt;/Year&gt;&lt;RecNum&gt;24734&lt;/RecNum&gt;&lt;DisplayText&gt;(OECD, 2011)&lt;/DisplayText&gt;&lt;record&gt;&lt;rec-number&gt;24734&lt;/rec-number&gt;&lt;foreign-keys&gt;&lt;key app="EN" db-id="avrzt5sv7wwaa2epps1vzttcw5r5awswf02e" timestamp="1621825679"&gt;24734&lt;/key&gt;&lt;/foreign-keys&gt;&lt;ref-type name="Report"&gt;27&lt;/ref-type&gt;&lt;contributors&gt;&lt;authors&gt;&lt;author&gt;OECD&lt;/author&gt;&lt;/authors&gt;&lt;secondary-authors&gt;&lt;author&gt;Organisation for Economic Cooperation and Development&lt;/author&gt;&lt;/secondary-authors&gt;&lt;/contributors&gt;&lt;titles&gt;&lt;title&gt;Revised consensus document on compositional considerations for new varieties of low erucic acid rapeseed (canola): Key food and feed nutrients, anti-nutrients and toxicants&lt;/title&gt;&lt;/titles&gt;&lt;keywords&gt;&lt;keyword&gt;ACID&lt;/keyword&gt;&lt;keyword&gt;and&lt;/keyword&gt;&lt;keyword&gt;canola&lt;/keyword&gt;&lt;keyword&gt;compositional&lt;/keyword&gt;&lt;keyword&gt;erucic acid&lt;/keyword&gt;&lt;keyword&gt;feed&lt;/keyword&gt;&lt;keyword&gt;food&lt;/keyword&gt;&lt;keyword&gt;key&lt;/keyword&gt;&lt;keyword&gt;of&lt;/keyword&gt;&lt;keyword&gt;rapeseed&lt;/keyword&gt;&lt;keyword&gt;toxicant&lt;/keyword&gt;&lt;keyword&gt;Varieties&lt;/keyword&gt;&lt;keyword&gt;variety&lt;/keyword&gt;&lt;/keywords&gt;&lt;dates&gt;&lt;year&gt;2011&lt;/year&gt;&lt;pub-dates&gt;&lt;date&gt;2011&lt;/date&gt;&lt;/pub-dates&gt;&lt;/dates&gt;&lt;isbn&gt;ENV/JM/MONO(2011)55, Organisation for Economic Cooperation and Development (OECD)&lt;/isbn&gt;&lt;label&gt;20955&lt;/label&gt;&lt;urls&gt;&lt;/urls&gt;&lt;/record&gt;&lt;/Cite&gt;&lt;/EndNote&gt;</w:instrText>
      </w:r>
      <w:r w:rsidR="00326104" w:rsidRPr="00EC7A33">
        <w:fldChar w:fldCharType="separate"/>
      </w:r>
      <w:r w:rsidR="00326104" w:rsidRPr="00EC7A33">
        <w:rPr>
          <w:noProof/>
        </w:rPr>
        <w:t>(</w:t>
      </w:r>
      <w:hyperlink w:anchor="_ENREF_73" w:tooltip="OECD, 2011 #24734" w:history="1">
        <w:r w:rsidR="00F86A11" w:rsidRPr="00EC7A33">
          <w:rPr>
            <w:noProof/>
          </w:rPr>
          <w:t>OECD, 2011</w:t>
        </w:r>
      </w:hyperlink>
      <w:r w:rsidR="00326104" w:rsidRPr="00EC7A33">
        <w:rPr>
          <w:noProof/>
        </w:rPr>
        <w:t>)</w:t>
      </w:r>
      <w:r w:rsidR="00326104" w:rsidRPr="00EC7A33">
        <w:fldChar w:fldCharType="end"/>
      </w:r>
      <w:r w:rsidRPr="00EC7A33">
        <w:t xml:space="preserve">. </w:t>
      </w:r>
    </w:p>
    <w:p w14:paraId="6182BD46" w14:textId="77777777" w:rsidR="00C76AEC" w:rsidRPr="00EC7A33" w:rsidRDefault="00C76AEC" w:rsidP="00183AEB">
      <w:pPr>
        <w:pStyle w:val="4RARMP"/>
      </w:pPr>
      <w:r w:rsidRPr="00EC7A33">
        <w:t>Invasiveness</w:t>
      </w:r>
    </w:p>
    <w:p w14:paraId="7A95EF61" w14:textId="56B0C4B1" w:rsidR="00F9487F" w:rsidRPr="006C7CCF" w:rsidRDefault="00F9487F" w:rsidP="00204644">
      <w:pPr>
        <w:pStyle w:val="RARMPPara"/>
        <w:rPr>
          <w:color w:val="FF0000"/>
        </w:rPr>
      </w:pPr>
      <w:proofErr w:type="gramStart"/>
      <w:r w:rsidRPr="00EC7A33">
        <w:t>With regard to</w:t>
      </w:r>
      <w:proofErr w:type="gramEnd"/>
      <w:r w:rsidRPr="00EC7A33">
        <w:t xml:space="preserve"> invasiveness, non-GM </w:t>
      </w:r>
      <w:r w:rsidR="00264BAE" w:rsidRPr="00EC7A33">
        <w:rPr>
          <w:i/>
          <w:iCs/>
        </w:rPr>
        <w:t xml:space="preserve">B. </w:t>
      </w:r>
      <w:proofErr w:type="spellStart"/>
      <w:r w:rsidR="00264BAE" w:rsidRPr="00EC7A33">
        <w:rPr>
          <w:i/>
          <w:iCs/>
        </w:rPr>
        <w:t>juncea</w:t>
      </w:r>
      <w:proofErr w:type="spellEnd"/>
      <w:r w:rsidRPr="00EC7A33">
        <w:t xml:space="preserve"> has</w:t>
      </w:r>
      <w:r w:rsidRPr="0021395A">
        <w:t>:</w:t>
      </w:r>
    </w:p>
    <w:p w14:paraId="650D5BB0" w14:textId="40ADA938" w:rsidR="00F9487F" w:rsidRPr="0021395A" w:rsidRDefault="00F9487F" w:rsidP="00CD6821">
      <w:pPr>
        <w:pStyle w:val="ListParagraph"/>
        <w:numPr>
          <w:ilvl w:val="0"/>
          <w:numId w:val="23"/>
        </w:numPr>
        <w:tabs>
          <w:tab w:val="left" w:pos="709"/>
        </w:tabs>
        <w:spacing w:before="0" w:after="200" w:line="276" w:lineRule="auto"/>
        <w:ind w:left="709" w:hanging="425"/>
        <w:contextualSpacing/>
      </w:pPr>
      <w:r w:rsidRPr="0021395A">
        <w:t>the ability to reproduce by seed, but not by vegetative means</w:t>
      </w:r>
    </w:p>
    <w:p w14:paraId="4C836E17" w14:textId="61418D27" w:rsidR="00F9487F" w:rsidRPr="0021395A" w:rsidRDefault="00F9487F" w:rsidP="00CD6821">
      <w:pPr>
        <w:pStyle w:val="ListParagraph"/>
        <w:numPr>
          <w:ilvl w:val="0"/>
          <w:numId w:val="23"/>
        </w:numPr>
        <w:tabs>
          <w:tab w:val="left" w:pos="709"/>
        </w:tabs>
        <w:spacing w:before="0" w:after="200" w:line="276" w:lineRule="auto"/>
        <w:ind w:left="709" w:hanging="425"/>
        <w:contextualSpacing/>
      </w:pPr>
      <w:r w:rsidRPr="0021395A">
        <w:t>short time to seedi</w:t>
      </w:r>
      <w:r w:rsidR="009D0077" w:rsidRPr="0021395A">
        <w:t>ng</w:t>
      </w:r>
    </w:p>
    <w:p w14:paraId="69234B8F" w14:textId="2AD0F9C5" w:rsidR="00F9487F" w:rsidRPr="0021395A" w:rsidRDefault="00F9487F" w:rsidP="00CD6821">
      <w:pPr>
        <w:pStyle w:val="ListParagraph"/>
        <w:numPr>
          <w:ilvl w:val="0"/>
          <w:numId w:val="23"/>
        </w:numPr>
        <w:tabs>
          <w:tab w:val="left" w:pos="709"/>
        </w:tabs>
        <w:spacing w:before="0" w:after="200" w:line="276" w:lineRule="auto"/>
        <w:ind w:left="709" w:hanging="425"/>
        <w:contextualSpacing/>
      </w:pPr>
      <w:r w:rsidRPr="0021395A">
        <w:t>high annual seed production</w:t>
      </w:r>
      <w:r w:rsidR="000E394F" w:rsidRPr="0021395A">
        <w:t xml:space="preserve"> in cropping areas</w:t>
      </w:r>
    </w:p>
    <w:p w14:paraId="0A1699AC" w14:textId="2E0AC3EC" w:rsidR="00F9487F" w:rsidRPr="0021395A" w:rsidRDefault="00F9487F" w:rsidP="00CD6821">
      <w:pPr>
        <w:pStyle w:val="ListParagraph"/>
        <w:numPr>
          <w:ilvl w:val="0"/>
          <w:numId w:val="23"/>
        </w:numPr>
        <w:tabs>
          <w:tab w:val="left" w:pos="709"/>
        </w:tabs>
        <w:spacing w:before="0" w:after="200" w:line="276" w:lineRule="auto"/>
        <w:ind w:left="709" w:hanging="425"/>
        <w:contextualSpacing/>
      </w:pPr>
      <w:r w:rsidRPr="0021395A">
        <w:t>low ability to es</w:t>
      </w:r>
      <w:r w:rsidR="009D0077" w:rsidRPr="0021395A">
        <w:t>tablish amongst existing plants</w:t>
      </w:r>
    </w:p>
    <w:p w14:paraId="20122478" w14:textId="6E0B07E7" w:rsidR="00F9487F" w:rsidRPr="0021395A" w:rsidRDefault="00F9487F" w:rsidP="00CD6821">
      <w:pPr>
        <w:pStyle w:val="ListParagraph"/>
        <w:numPr>
          <w:ilvl w:val="0"/>
          <w:numId w:val="23"/>
        </w:numPr>
        <w:tabs>
          <w:tab w:val="left" w:pos="709"/>
        </w:tabs>
        <w:spacing w:before="0" w:after="200" w:line="276" w:lineRule="auto"/>
        <w:ind w:left="709" w:hanging="425"/>
        <w:contextualSpacing/>
      </w:pPr>
      <w:r w:rsidRPr="0021395A">
        <w:t>low tolerance to average weed management practices</w:t>
      </w:r>
    </w:p>
    <w:p w14:paraId="730DBFEB" w14:textId="383B1A96" w:rsidR="00F9487F" w:rsidRPr="00B77DA7" w:rsidRDefault="00F9487F" w:rsidP="00CD6821">
      <w:pPr>
        <w:pStyle w:val="ListParagraph"/>
        <w:numPr>
          <w:ilvl w:val="0"/>
          <w:numId w:val="23"/>
        </w:numPr>
        <w:tabs>
          <w:tab w:val="left" w:pos="709"/>
        </w:tabs>
        <w:spacing w:before="0" w:after="200" w:line="276" w:lineRule="auto"/>
        <w:ind w:left="709" w:hanging="425"/>
        <w:contextualSpacing/>
      </w:pPr>
      <w:r w:rsidRPr="00B77DA7">
        <w:t>low ability to undergo long distance spread by natural means</w:t>
      </w:r>
    </w:p>
    <w:p w14:paraId="78BD2E4A" w14:textId="1672BDF6" w:rsidR="00F9487F" w:rsidRPr="00B77DA7" w:rsidRDefault="00F9487F" w:rsidP="00CD6821">
      <w:pPr>
        <w:pStyle w:val="ListParagraph"/>
        <w:numPr>
          <w:ilvl w:val="0"/>
          <w:numId w:val="23"/>
        </w:numPr>
        <w:tabs>
          <w:tab w:val="left" w:pos="709"/>
        </w:tabs>
        <w:spacing w:before="0" w:after="200" w:line="276" w:lineRule="auto"/>
        <w:ind w:left="709" w:hanging="425"/>
        <w:contextualSpacing/>
      </w:pPr>
      <w:r w:rsidRPr="00B77DA7">
        <w:t>high potential for long distance spread by people</w:t>
      </w:r>
      <w:r w:rsidR="000E394F" w:rsidRPr="00B77DA7">
        <w:t xml:space="preserve"> and animals</w:t>
      </w:r>
      <w:r w:rsidRPr="00B77DA7">
        <w:t xml:space="preserve"> from cropping areas</w:t>
      </w:r>
      <w:r w:rsidR="000E394F" w:rsidRPr="00B77DA7">
        <w:t>,</w:t>
      </w:r>
      <w:r w:rsidRPr="00B77DA7">
        <w:t xml:space="preserve"> and low potential for long distance spread by people </w:t>
      </w:r>
      <w:r w:rsidR="009D0077" w:rsidRPr="00B77DA7">
        <w:t xml:space="preserve">and animals </w:t>
      </w:r>
      <w:r w:rsidRPr="00B77DA7">
        <w:t>from intens</w:t>
      </w:r>
      <w:r w:rsidR="000E394F" w:rsidRPr="00B77DA7">
        <w:t xml:space="preserve">ive land uses such as roadsides </w:t>
      </w:r>
      <w:r w:rsidR="000E394F" w:rsidRPr="00B77DA7">
        <w:fldChar w:fldCharType="begin"/>
      </w:r>
      <w:r w:rsidR="00A470E0" w:rsidRPr="00B77DA7">
        <w:instrText xml:space="preserve"> ADDIN EN.CITE &lt;EndNote&gt;&lt;Cite&gt;&lt;Author&gt;OGTR&lt;/Author&gt;&lt;Year&gt;2017&lt;/Year&gt;&lt;RecNum&gt;72&lt;/RecNum&gt;&lt;DisplayText&gt;(OGTR, 2017)&lt;/DisplayText&gt;&lt;record&gt;&lt;rec-number&gt;72&lt;/rec-number&gt;&lt;foreign-keys&gt;&lt;key app="EN" db-id="px2550r2s99dx5evss7590rurpvtsrrzrwe0" timestamp="1638917389"&gt;72&lt;/key&gt;&lt;/foreign-keys&gt;&lt;ref-type name="Report"&gt;27&lt;/ref-type&gt;&lt;contributors&gt;&lt;authors&gt;&lt;author&gt;OGTR&lt;/author&gt;&lt;/authors&gt;&lt;/contributors&gt;&lt;titles&gt;&lt;title&gt;&lt;style face="normal" font="default" size="100%"&gt;The Biology of &lt;/style&gt;&lt;style face="italic" font="default" size="100%"&gt;Brassica napus&lt;/style&gt;&lt;style face="normal" font="default" size="100%"&gt; L. (canola) and &lt;/style&gt;&lt;style face="italic" font="default" size="100%"&gt;Brassica juncea&lt;/style&gt;&lt;style face="normal" font="default" size="100%"&gt; (L.) Czern. &amp;amp; Coss. (Indian mustard)&lt;/style&gt;&lt;/title&gt;&lt;/titles&gt;&lt;keywords&gt;&lt;keyword&gt;Biology&lt;/keyword&gt;&lt;keyword&gt;BRASSICA-NAPUS&lt;/keyword&gt;&lt;keyword&gt;Brassica&lt;/keyword&gt;&lt;keyword&gt;Brassica napus&lt;/keyword&gt;&lt;keyword&gt;Brassica napus L&lt;/keyword&gt;&lt;keyword&gt;breeding&lt;/keyword&gt;&lt;keyword&gt;canola&lt;/keyword&gt;&lt;keyword&gt;Indian Mustard&lt;/keyword&gt;&lt;keyword&gt;juncea&lt;/keyword&gt;&lt;keyword&gt;modified&lt;/keyword&gt;&lt;keyword&gt;Mustard&lt;/keyword&gt;&lt;/keywords&gt;&lt;dates&gt;&lt;year&gt;2017&lt;/year&gt;&lt;pub-dates&gt;&lt;date&gt;1/2017&lt;/date&gt;&lt;/pub-dates&gt;&lt;/dates&gt;&lt;pub-location&gt;Canberra, Australia&lt;/pub-location&gt;&lt;publisher&gt;Office of the Gene Technology Regulator&lt;/publisher&gt;&lt;label&gt;22096&lt;/label&gt;&lt;urls&gt;&lt;related-urls&gt;&lt;url&gt;&lt;style face="underline" font="default" size="100%"&gt;http://www.ogtr.gov.au/internet/ogtr/publishing.nsf/Content/biology-documents-1&lt;/style&gt;&lt;/url&gt;&lt;/related-urls&gt;&lt;/urls&gt;&lt;/record&gt;&lt;/Cite&gt;&lt;/EndNote&gt;</w:instrText>
      </w:r>
      <w:r w:rsidR="000E394F" w:rsidRPr="00B77DA7">
        <w:fldChar w:fldCharType="separate"/>
      </w:r>
      <w:r w:rsidR="000E394F" w:rsidRPr="00B77DA7">
        <w:rPr>
          <w:noProof/>
        </w:rPr>
        <w:t>(</w:t>
      </w:r>
      <w:hyperlink w:anchor="_ENREF_75" w:tooltip="OGTR, 2017 #72" w:history="1">
        <w:r w:rsidR="00F86A11" w:rsidRPr="00B77DA7">
          <w:rPr>
            <w:noProof/>
          </w:rPr>
          <w:t>OGTR, 2017</w:t>
        </w:r>
      </w:hyperlink>
      <w:r w:rsidR="000E394F" w:rsidRPr="00B77DA7">
        <w:rPr>
          <w:noProof/>
        </w:rPr>
        <w:t>)</w:t>
      </w:r>
      <w:r w:rsidR="000E394F" w:rsidRPr="00B77DA7">
        <w:fldChar w:fldCharType="end"/>
      </w:r>
      <w:r w:rsidR="000E394F" w:rsidRPr="00B77DA7">
        <w:t>.</w:t>
      </w:r>
    </w:p>
    <w:p w14:paraId="170EDABE" w14:textId="4CD5FD0D" w:rsidR="00C76AEC" w:rsidRPr="00B278D8" w:rsidRDefault="00CF2A17" w:rsidP="00183AEB">
      <w:pPr>
        <w:pStyle w:val="4RARMP"/>
      </w:pPr>
      <w:bookmarkStart w:id="87" w:name="_Ref57298105"/>
      <w:r w:rsidRPr="00B278D8">
        <w:t>Actual distribution</w:t>
      </w:r>
      <w:bookmarkEnd w:id="87"/>
    </w:p>
    <w:p w14:paraId="38172891" w14:textId="4B7A5873" w:rsidR="0085700C" w:rsidRPr="00EC7A33" w:rsidRDefault="006E685E" w:rsidP="00204644">
      <w:pPr>
        <w:pStyle w:val="RARMPPara"/>
      </w:pPr>
      <w:r w:rsidRPr="00EC7A33">
        <w:t xml:space="preserve">In Australia, </w:t>
      </w:r>
      <w:r w:rsidR="0079193E" w:rsidRPr="00EC7A33">
        <w:rPr>
          <w:i/>
          <w:iCs/>
        </w:rPr>
        <w:t xml:space="preserve">B. </w:t>
      </w:r>
      <w:proofErr w:type="spellStart"/>
      <w:r w:rsidR="00793AEA" w:rsidRPr="00EC7A33">
        <w:rPr>
          <w:i/>
          <w:iCs/>
        </w:rPr>
        <w:t>j</w:t>
      </w:r>
      <w:r w:rsidR="0079193E" w:rsidRPr="00EC7A33">
        <w:rPr>
          <w:i/>
          <w:iCs/>
        </w:rPr>
        <w:t>uncea</w:t>
      </w:r>
      <w:proofErr w:type="spellEnd"/>
      <w:r w:rsidR="009778E2" w:rsidRPr="00EC7A33">
        <w:t xml:space="preserve"> is considered to be a weed primarily of agricultural or ruderal (disturbed) ecosy</w:t>
      </w:r>
      <w:r w:rsidR="00AA0D50" w:rsidRPr="00EC7A33">
        <w:t>s</w:t>
      </w:r>
      <w:r w:rsidR="009778E2" w:rsidRPr="00EC7A33">
        <w:t>tems</w:t>
      </w:r>
      <w:r w:rsidR="00F9487F" w:rsidRPr="00EC7A33">
        <w:t xml:space="preserve">, </w:t>
      </w:r>
      <w:r w:rsidR="009778E2" w:rsidRPr="00EC7A33">
        <w:t>where it</w:t>
      </w:r>
      <w:r w:rsidR="00F9487F" w:rsidRPr="00EC7A33">
        <w:t xml:space="preserve"> is considered to be a major problem warranting control </w:t>
      </w:r>
      <w:r w:rsidR="009778E2" w:rsidRPr="00EC7A33">
        <w:fldChar w:fldCharType="begin"/>
      </w:r>
      <w:r w:rsidR="00C619F9" w:rsidRPr="00EC7A33">
        <w:instrText xml:space="preserve"> ADDIN EN.CITE &lt;EndNote&gt;&lt;Cite&gt;&lt;Author&gt;Groves&lt;/Author&gt;&lt;Year&gt;2003&lt;/Year&gt;&lt;RecNum&gt;24949&lt;/RecNum&gt;&lt;DisplayText&gt;(Groves et al., 2003)&lt;/DisplayText&gt;&lt;record&gt;&lt;rec-number&gt;24949&lt;/rec-number&gt;&lt;foreign-keys&gt;&lt;key app="EN" db-id="avrzt5sv7wwaa2epps1vzttcw5r5awswf02e" timestamp="1647918360"&gt;24949&lt;/key&gt;&lt;/foreign-keys&gt;&lt;ref-type name="Book"&gt;6&lt;/ref-type&gt;&lt;contributors&gt;&lt;authors&gt;&lt;author&gt;Groves, R.H.&lt;/author&gt;&lt;author&gt;Hosking, J.R.&lt;/author&gt;&lt;author&gt;Batianoff, G.N.&lt;/author&gt;&lt;author&gt;Cooke, D.A.&lt;/author&gt;&lt;author&gt;Cowie, I.D.&lt;/author&gt;&lt;author&gt;Johnson, R.W.&lt;/author&gt;&lt;author&gt;Keighery, G.J.&lt;/author&gt;&lt;author&gt;Lepschi, B.J.&lt;/author&gt;&lt;author&gt;Mitchell, A.A.&lt;/author&gt;&lt;author&gt;Moerkerk, M.&lt;/author&gt;&lt;author&gt;Randall, R.P&lt;/author&gt;&lt;author&gt;Rozefelds, A.C.&lt;/author&gt;&lt;author&gt;Walsh, N.G.&lt;/author&gt;&lt;author&gt;Waterhouse, B.M.&lt;/author&gt;&lt;/authors&gt;&lt;/contributors&gt;&lt;titles&gt;&lt;title&gt;Weed categories for natural and agricultural ecosystem management&lt;/title&gt;&lt;/titles&gt;&lt;reprint-edition&gt;On Request (5/20/2015)&lt;/reprint-edition&gt;&lt;keywords&gt;&lt;keyword&gt;weed&lt;/keyword&gt;&lt;keyword&gt;Ecosystem&lt;/keyword&gt;&lt;keyword&gt;management&lt;/keyword&gt;&lt;/keywords&gt;&lt;dates&gt;&lt;year&gt;2003&lt;/year&gt;&lt;pub-dates&gt;&lt;date&gt;2003&lt;/date&gt;&lt;/pub-dates&gt;&lt;/dates&gt;&lt;publisher&gt;Bureau of Rural Sciences, Canberra&lt;/publisher&gt;&lt;isbn&gt;0 642 47534 2&lt;/isbn&gt;&lt;label&gt;5320&lt;/label&gt;&lt;urls&gt;&lt;related-urls&gt;&lt;url&gt;&lt;style face="underline" font="default" size="100%"&gt;http://www.southwestnrm.org.au/sites/default/files/uploads/ihub/groves-rh-et-al-2004-weed-categories-natural-and-agricultural-ecosystem-management.pdf&lt;/style&gt;&lt;/url&gt;&lt;/related-urls&gt;&lt;/urls&gt;&lt;/record&gt;&lt;/Cite&gt;&lt;/EndNote&gt;</w:instrText>
      </w:r>
      <w:r w:rsidR="009778E2" w:rsidRPr="00EC7A33">
        <w:fldChar w:fldCharType="separate"/>
      </w:r>
      <w:r w:rsidR="009778E2" w:rsidRPr="00EC7A33">
        <w:rPr>
          <w:noProof/>
        </w:rPr>
        <w:t>(</w:t>
      </w:r>
      <w:hyperlink w:anchor="_ENREF_42" w:tooltip="Groves, 2003 #24949" w:history="1">
        <w:r w:rsidR="00F86A11" w:rsidRPr="00EC7A33">
          <w:rPr>
            <w:noProof/>
          </w:rPr>
          <w:t>Groves et al., 2003</w:t>
        </w:r>
      </w:hyperlink>
      <w:r w:rsidR="009778E2" w:rsidRPr="00EC7A33">
        <w:rPr>
          <w:noProof/>
        </w:rPr>
        <w:t>)</w:t>
      </w:r>
      <w:r w:rsidR="009778E2" w:rsidRPr="00EC7A33">
        <w:fldChar w:fldCharType="end"/>
      </w:r>
      <w:r w:rsidR="00F9487F" w:rsidRPr="00EC7A33">
        <w:t xml:space="preserve">. </w:t>
      </w:r>
    </w:p>
    <w:p w14:paraId="71B9BE78" w14:textId="5A5D77EC" w:rsidR="00C540B7" w:rsidRPr="00EC7A33" w:rsidRDefault="00C540B7" w:rsidP="00E4362A">
      <w:pPr>
        <w:pStyle w:val="RARMPPara"/>
      </w:pPr>
      <w:r w:rsidRPr="00EC7A33">
        <w:t xml:space="preserve">Due to its primary colonising nature, </w:t>
      </w:r>
      <w:r w:rsidR="0079193E" w:rsidRPr="00262A77">
        <w:rPr>
          <w:i/>
          <w:iCs/>
        </w:rPr>
        <w:t xml:space="preserve">B. </w:t>
      </w:r>
      <w:proofErr w:type="spellStart"/>
      <w:r w:rsidR="00B77DA7" w:rsidRPr="000B60B8">
        <w:rPr>
          <w:i/>
          <w:iCs/>
        </w:rPr>
        <w:t>j</w:t>
      </w:r>
      <w:r w:rsidR="0079193E" w:rsidRPr="00262A77">
        <w:rPr>
          <w:i/>
          <w:iCs/>
        </w:rPr>
        <w:t>uncea</w:t>
      </w:r>
      <w:proofErr w:type="spellEnd"/>
      <w:r w:rsidR="0079193E" w:rsidRPr="00EC7A33">
        <w:t xml:space="preserve"> </w:t>
      </w:r>
      <w:r w:rsidRPr="00EC7A33">
        <w:t xml:space="preserve">can take advantage of disturbed habitats such as roadside verges, field margins, wastelands and along railway lines. </w:t>
      </w:r>
      <w:r w:rsidR="00262A77" w:rsidRPr="00262A77">
        <w:rPr>
          <w:i/>
          <w:iCs/>
        </w:rPr>
        <w:t xml:space="preserve">B. </w:t>
      </w:r>
      <w:proofErr w:type="spellStart"/>
      <w:r w:rsidR="00262A77" w:rsidRPr="00262A77">
        <w:rPr>
          <w:i/>
          <w:iCs/>
        </w:rPr>
        <w:t>juncea</w:t>
      </w:r>
      <w:proofErr w:type="spellEnd"/>
      <w:r w:rsidR="00262A77" w:rsidRPr="00262A77">
        <w:rPr>
          <w:i/>
          <w:iCs/>
        </w:rPr>
        <w:t xml:space="preserve"> </w:t>
      </w:r>
      <w:r w:rsidR="00262A77" w:rsidRPr="00262A77">
        <w:t>occur</w:t>
      </w:r>
      <w:r w:rsidR="00262A77">
        <w:t>s</w:t>
      </w:r>
      <w:r w:rsidR="00262A77" w:rsidRPr="00262A77">
        <w:t xml:space="preserve"> throughout the prairies and parklands and </w:t>
      </w:r>
      <w:r w:rsidR="00262A77">
        <w:t>is</w:t>
      </w:r>
      <w:r w:rsidR="00262A77" w:rsidRPr="00262A77">
        <w:t xml:space="preserve"> listed as a weed in Canada</w:t>
      </w:r>
      <w:r w:rsidR="00E41513">
        <w:t>, but</w:t>
      </w:r>
      <w:r w:rsidR="00262A77">
        <w:t xml:space="preserve"> </w:t>
      </w:r>
      <w:r w:rsidR="00262A77" w:rsidRPr="00262A77">
        <w:t>it</w:t>
      </w:r>
      <w:r w:rsidR="00262A77">
        <w:t xml:space="preserve"> </w:t>
      </w:r>
      <w:r w:rsidR="00262A77" w:rsidRPr="00262A77">
        <w:t>ha</w:t>
      </w:r>
      <w:r w:rsidR="00262A77">
        <w:t>s</w:t>
      </w:r>
      <w:r w:rsidR="00262A77" w:rsidRPr="00262A77">
        <w:t xml:space="preserve"> not become a problematic weed</w:t>
      </w:r>
      <w:r w:rsidR="00262A77">
        <w:t xml:space="preserve"> </w:t>
      </w:r>
      <w:r w:rsidR="006A15A8">
        <w:fldChar w:fldCharType="begin"/>
      </w:r>
      <w:r w:rsidR="006A15A8">
        <w:instrText xml:space="preserve"> ADDIN EN.CITE &lt;EndNote&gt;&lt;Cite&gt;&lt;Author&gt;CFIA&lt;/Author&gt;&lt;Year&gt;2012&lt;/Year&gt;&lt;RecNum&gt;9&lt;/RecNum&gt;&lt;DisplayText&gt;(CFIA, 2012)&lt;/DisplayText&gt;&lt;record&gt;&lt;rec-number&gt;9&lt;/rec-number&gt;&lt;foreign-keys&gt;&lt;key app="EN" db-id="px2550r2s99dx5evss7590rurpvtsrrzrwe0" timestamp="1638917351"&gt;9&lt;/key&gt;&lt;/foreign-keys&gt;&lt;ref-type name="Web Page"&gt;12&lt;/ref-type&gt;&lt;contributors&gt;&lt;authors&gt;&lt;author&gt;CFIA&lt;/author&gt;&lt;/authors&gt;&lt;/contributors&gt;&lt;titles&gt;&lt;title&gt;&lt;style face="normal" font="default" size="100%"&gt;The Biology of &lt;/style&gt;&lt;style face="italic" font="default" size="100%"&gt;Brassica juncea &lt;/style&gt;&lt;style face="normal" font="default" size="100%"&gt;(Canola/Mustard)&lt;/style&gt;&lt;/title&gt;&lt;/titles&gt;&lt;number&gt;May 2022&lt;/number&gt;&lt;keywords&gt;&lt;keyword&gt;Biology&lt;/keyword&gt;&lt;keyword&gt;of&lt;/keyword&gt;&lt;keyword&gt;Brassica&lt;/keyword&gt;&lt;keyword&gt;juncea&lt;/keyword&gt;&lt;/keywords&gt;&lt;dates&gt;&lt;year&gt;2012&lt;/year&gt;&lt;pub-dates&gt;&lt;date&gt;2012&lt;/date&gt;&lt;/pub-dates&gt;&lt;/dates&gt;&lt;publisher&gt;Canada: Canadian Food Inspection Agency&lt;/publisher&gt;&lt;label&gt;11902&lt;/label&gt;&lt;urls&gt;&lt;related-urls&gt;&lt;url&gt;https://inspection.canada.ca/plant-varieties/plants-with-novel-traits/applicants/directive-94-08/biology-documents/brassica-juncea/eng/1330727837568/1330727899677&lt;/url&gt;&lt;/related-urls&gt;&lt;/urls&gt;&lt;/record&gt;&lt;/Cite&gt;&lt;/EndNote&gt;</w:instrText>
      </w:r>
      <w:r w:rsidR="006A15A8">
        <w:fldChar w:fldCharType="separate"/>
      </w:r>
      <w:r w:rsidR="006A15A8">
        <w:rPr>
          <w:noProof/>
        </w:rPr>
        <w:t>(</w:t>
      </w:r>
      <w:hyperlink w:anchor="_ENREF_20" w:tooltip="CFIA, 2012 #9" w:history="1">
        <w:r w:rsidR="00F86A11">
          <w:rPr>
            <w:noProof/>
          </w:rPr>
          <w:t>CFIA, 2012</w:t>
        </w:r>
      </w:hyperlink>
      <w:r w:rsidR="006A15A8">
        <w:rPr>
          <w:noProof/>
        </w:rPr>
        <w:t>)</w:t>
      </w:r>
      <w:r w:rsidR="006A15A8">
        <w:fldChar w:fldCharType="end"/>
      </w:r>
      <w:r w:rsidR="00262A77">
        <w:t xml:space="preserve">. </w:t>
      </w:r>
      <w:r w:rsidR="0079193E" w:rsidRPr="00262A77">
        <w:rPr>
          <w:i/>
          <w:iCs/>
        </w:rPr>
        <w:t xml:space="preserve">B. </w:t>
      </w:r>
      <w:proofErr w:type="spellStart"/>
      <w:r w:rsidR="00B77DA7" w:rsidRPr="00262A77">
        <w:rPr>
          <w:i/>
          <w:iCs/>
        </w:rPr>
        <w:t>j</w:t>
      </w:r>
      <w:r w:rsidR="0079193E" w:rsidRPr="00262A77">
        <w:rPr>
          <w:i/>
          <w:iCs/>
        </w:rPr>
        <w:t>unce</w:t>
      </w:r>
      <w:r w:rsidR="0079193E" w:rsidRPr="00254AE9">
        <w:rPr>
          <w:i/>
          <w:iCs/>
        </w:rPr>
        <w:t>a</w:t>
      </w:r>
      <w:proofErr w:type="spellEnd"/>
      <w:r w:rsidRPr="00EC7A33">
        <w:t xml:space="preserve"> is </w:t>
      </w:r>
      <w:r w:rsidR="00254AE9">
        <w:t xml:space="preserve">deemed </w:t>
      </w:r>
      <w:r w:rsidRPr="00EC7A33">
        <w:t>a poor competitor and</w:t>
      </w:r>
      <w:r w:rsidR="0079193E" w:rsidRPr="00EC7A33">
        <w:t xml:space="preserve"> do</w:t>
      </w:r>
      <w:r w:rsidR="00E41456">
        <w:t>es</w:t>
      </w:r>
      <w:r w:rsidR="0079193E" w:rsidRPr="00EC7A33">
        <w:t xml:space="preserve"> not establish well in unmanaged areas</w:t>
      </w:r>
      <w:r w:rsidR="002406FA">
        <w:t>. For example</w:t>
      </w:r>
      <w:r w:rsidR="00E4362A">
        <w:t>, no feral populations have been reported</w:t>
      </w:r>
      <w:r w:rsidR="009A45C5">
        <w:t xml:space="preserve"> </w:t>
      </w:r>
      <w:r w:rsidR="00254AE9">
        <w:t xml:space="preserve">in India </w:t>
      </w:r>
      <w:r w:rsidR="00E41456">
        <w:t xml:space="preserve">despite a long history of cultivation there </w:t>
      </w:r>
      <w:r w:rsidR="006A15A8">
        <w:fldChar w:fldCharType="begin"/>
      </w:r>
      <w:r w:rsidR="00F86A11">
        <w:instrText xml:space="preserve"> ADDIN EN.CITE &lt;EndNote&gt;&lt;Cite&gt;&lt;Author&gt;GEAC&lt;/Author&gt;&lt;Year&gt;2016&lt;/Year&gt;&lt;RecNum&gt;165&lt;/RecNum&gt;&lt;DisplayText&gt;(GEAC, 2016)&lt;/DisplayText&gt;&lt;record&gt;&lt;rec-number&gt;165&lt;/rec-number&gt;&lt;foreign-keys&gt;&lt;key app="EN" db-id="px2550r2s99dx5evss7590rurpvtsrrzrwe0" timestamp="1660889755"&gt;165&lt;/key&gt;&lt;/foreign-keys&gt;&lt;ref-type name="Report"&gt;27&lt;/ref-type&gt;&lt;contributors&gt;&lt;authors&gt;&lt;author&gt;GEAC&lt;/author&gt;&lt;/authors&gt;&lt;/contributors&gt;&lt;titles&gt;&lt;title&gt;&lt;style face="normal" font="default" size="100%"&gt;Assessment of food and environment safety (AFES) for environmental release of genetically engineered mustard (&lt;/style&gt;&lt;style face="italic" font="default" size="100%"&gt;Brassica juncea&lt;/style&gt;&lt;style face="normal" font="default" size="100%"&gt;) hybrid DMH-11 and use of parental events (Varuna bn3.6 and EH2 modbs2.99) for development of new generation hybrids&lt;/style&gt;&lt;/title&gt;&lt;/titles&gt;&lt;dates&gt;&lt;year&gt;2016&lt;/year&gt;&lt;/dates&gt;&lt;publisher&gt;Genetic Engineering Appraisal Committee, Ministry of Environment, Forestry and Climate Change, Government of India&lt;/publisher&gt;&lt;urls&gt;&lt;/urls&gt;&lt;/record&gt;&lt;/Cite&gt;&lt;/EndNote&gt;</w:instrText>
      </w:r>
      <w:r w:rsidR="006A15A8">
        <w:fldChar w:fldCharType="separate"/>
      </w:r>
      <w:r w:rsidR="006A15A8">
        <w:rPr>
          <w:noProof/>
        </w:rPr>
        <w:t>(</w:t>
      </w:r>
      <w:hyperlink w:anchor="_ENREF_37" w:tooltip="GEAC, 2016 #165" w:history="1">
        <w:r w:rsidR="00F86A11">
          <w:rPr>
            <w:noProof/>
          </w:rPr>
          <w:t>GEAC, 2016</w:t>
        </w:r>
      </w:hyperlink>
      <w:r w:rsidR="006A15A8">
        <w:rPr>
          <w:noProof/>
        </w:rPr>
        <w:t>)</w:t>
      </w:r>
      <w:r w:rsidR="006A15A8">
        <w:fldChar w:fldCharType="end"/>
      </w:r>
      <w:r w:rsidR="009A45C5">
        <w:t>.</w:t>
      </w:r>
      <w:r w:rsidR="0079193E" w:rsidRPr="00EC7A33">
        <w:t xml:space="preserve"> </w:t>
      </w:r>
      <w:r w:rsidRPr="00EC7A33">
        <w:t xml:space="preserve"> </w:t>
      </w:r>
    </w:p>
    <w:p w14:paraId="3EC81AEC" w14:textId="4A08BB31" w:rsidR="00C540B7" w:rsidRPr="00EC7A33" w:rsidRDefault="00F9487F" w:rsidP="00204644">
      <w:pPr>
        <w:pStyle w:val="RARMPPara"/>
      </w:pPr>
      <w:r w:rsidRPr="00EC7A33">
        <w:t xml:space="preserve">Feral </w:t>
      </w:r>
      <w:r w:rsidR="00EA747D" w:rsidRPr="00EC7A33">
        <w:rPr>
          <w:i/>
          <w:iCs/>
        </w:rPr>
        <w:t xml:space="preserve">B. </w:t>
      </w:r>
      <w:proofErr w:type="spellStart"/>
      <w:r w:rsidR="00694A43" w:rsidRPr="00EC7A33">
        <w:rPr>
          <w:i/>
          <w:iCs/>
        </w:rPr>
        <w:t>juncea</w:t>
      </w:r>
      <w:proofErr w:type="spellEnd"/>
      <w:r w:rsidR="00694A43" w:rsidRPr="00EC7A33">
        <w:t xml:space="preserve"> </w:t>
      </w:r>
      <w:r w:rsidRPr="00EC7A33">
        <w:t>plants are often observed growing on roadsides or railway easements in Australia</w:t>
      </w:r>
      <w:r w:rsidR="003F2A8C" w:rsidRPr="00EC7A33">
        <w:t xml:space="preserve"> </w:t>
      </w:r>
      <w:r w:rsidR="00435F27" w:rsidRPr="00EC7A33">
        <w:fldChar w:fldCharType="begin"/>
      </w:r>
      <w:r w:rsidR="00435F27" w:rsidRPr="00EC7A33">
        <w:instrText xml:space="preserve"> ADDIN EN.CITE &lt;EndNote&gt;&lt;Cite&gt;&lt;Author&gt;Agrisearch&lt;/Author&gt;&lt;Year&gt;2001&lt;/Year&gt;&lt;RecNum&gt;24741&lt;/RecNum&gt;&lt;DisplayText&gt;(Agrisearch, 2001)&lt;/DisplayText&gt;&lt;record&gt;&lt;rec-number&gt;24741&lt;/rec-number&gt;&lt;foreign-keys&gt;&lt;key app="EN" db-id="avrzt5sv7wwaa2epps1vzttcw5r5awswf02e" timestamp="1621825683"&gt;24741&lt;/key&gt;&lt;/foreign-keys&gt;&lt;ref-type name="Report"&gt;27&lt;/ref-type&gt;&lt;contributors&gt;&lt;authors&gt;&lt;author&gt;Agrisearch&lt;/author&gt;&lt;/authors&gt;&lt;/contributors&gt;&lt;titles&gt;&lt;title&gt;&lt;style face="normal" font="default" size="100%"&gt;A physical survey of representative Australian roadside vegetation to evaluate the incidence and distribution of canola and key &lt;/style&gt;&lt;style face="italic" font="default" size="100%"&gt;Brassicaceae &lt;/style&gt;&lt;style face="normal" font="default" size="100%"&gt;weeds&lt;/style&gt;&lt;/title&gt;&lt;/titles&gt;&lt;pages&gt;1-46&lt;/pages&gt;&lt;keywords&gt;&lt;keyword&gt;vegetation&lt;/keyword&gt;&lt;keyword&gt;Incidence&lt;/keyword&gt;&lt;keyword&gt;canola&lt;/keyword&gt;&lt;keyword&gt;weeds&lt;/keyword&gt;&lt;keyword&gt;weed&lt;/keyword&gt;&lt;/keywords&gt;&lt;dates&gt;&lt;year&gt;2001&lt;/year&gt;&lt;pub-dates&gt;&lt;date&gt;2001&lt;/date&gt;&lt;/pub-dates&gt;&lt;/dates&gt;&lt;isbn&gt;0118/1, Monsanto Company, Saint Louis, Missouri, USA&lt;/isbn&gt;&lt;label&gt;1604&lt;/label&gt;&lt;urls&gt;&lt;/urls&gt;&lt;/record&gt;&lt;/Cite&gt;&lt;/EndNote&gt;</w:instrText>
      </w:r>
      <w:r w:rsidR="00435F27" w:rsidRPr="00EC7A33">
        <w:fldChar w:fldCharType="separate"/>
      </w:r>
      <w:r w:rsidR="00435F27" w:rsidRPr="00EC7A33">
        <w:rPr>
          <w:noProof/>
        </w:rPr>
        <w:t>(</w:t>
      </w:r>
      <w:hyperlink w:anchor="_ENREF_2" w:tooltip="Agrisearch, 2001 #24741" w:history="1">
        <w:r w:rsidR="00F86A11" w:rsidRPr="00EC7A33">
          <w:rPr>
            <w:noProof/>
          </w:rPr>
          <w:t>Agrisearch, 2001</w:t>
        </w:r>
      </w:hyperlink>
      <w:r w:rsidR="00435F27" w:rsidRPr="00EC7A33">
        <w:rPr>
          <w:noProof/>
        </w:rPr>
        <w:t>)</w:t>
      </w:r>
      <w:r w:rsidR="00435F27" w:rsidRPr="00EC7A33">
        <w:fldChar w:fldCharType="end"/>
      </w:r>
      <w:r w:rsidRPr="00EC7A33">
        <w:t xml:space="preserve">. </w:t>
      </w:r>
      <w:r w:rsidR="00AB6B40" w:rsidRPr="00EC7A33">
        <w:t xml:space="preserve">Like </w:t>
      </w:r>
      <w:r w:rsidR="00AB6B40" w:rsidRPr="00EC7A33">
        <w:rPr>
          <w:i/>
          <w:iCs/>
        </w:rPr>
        <w:t>B. napus</w:t>
      </w:r>
      <w:r w:rsidR="00AB6B40" w:rsidRPr="00EC7A33">
        <w:t>, r</w:t>
      </w:r>
      <w:r w:rsidRPr="00EC7A33">
        <w:t xml:space="preserve">oadside </w:t>
      </w:r>
      <w:r w:rsidR="00AB6B40" w:rsidRPr="00EC7A33">
        <w:rPr>
          <w:i/>
          <w:iCs/>
        </w:rPr>
        <w:t xml:space="preserve">B. </w:t>
      </w:r>
      <w:proofErr w:type="spellStart"/>
      <w:r w:rsidR="00B77DA7" w:rsidRPr="00EC7A33">
        <w:rPr>
          <w:i/>
          <w:iCs/>
        </w:rPr>
        <w:t>j</w:t>
      </w:r>
      <w:r w:rsidR="00AB6B40" w:rsidRPr="00EC7A33">
        <w:rPr>
          <w:i/>
          <w:iCs/>
        </w:rPr>
        <w:t>uncea</w:t>
      </w:r>
      <w:proofErr w:type="spellEnd"/>
      <w:r w:rsidRPr="00EC7A33">
        <w:t xml:space="preserve"> populations are usually transient</w:t>
      </w:r>
      <w:r w:rsidR="00F963C3" w:rsidRPr="00EC7A33">
        <w:t>.</w:t>
      </w:r>
      <w:r w:rsidRPr="00EC7A33">
        <w:t xml:space="preserve"> </w:t>
      </w:r>
    </w:p>
    <w:p w14:paraId="14E2262E" w14:textId="7F44BF61" w:rsidR="00CC4708" w:rsidRPr="00EC7A33" w:rsidRDefault="00773BC4" w:rsidP="00204644">
      <w:pPr>
        <w:pStyle w:val="RARMPPara"/>
        <w:rPr>
          <w:rFonts w:ascii="Calibri" w:hAnsi="Calibri" w:cs="Calibri"/>
          <w:szCs w:val="22"/>
        </w:rPr>
      </w:pPr>
      <w:r w:rsidRPr="00F56A43">
        <w:t>In Australia,</w:t>
      </w:r>
      <w:r>
        <w:rPr>
          <w:i/>
          <w:iCs/>
        </w:rPr>
        <w:t xml:space="preserve"> </w:t>
      </w:r>
      <w:r w:rsidR="00837B51" w:rsidRPr="00EC7A33">
        <w:rPr>
          <w:i/>
          <w:iCs/>
        </w:rPr>
        <w:t xml:space="preserve">B. </w:t>
      </w:r>
      <w:proofErr w:type="spellStart"/>
      <w:r w:rsidR="004C118F">
        <w:rPr>
          <w:i/>
          <w:iCs/>
        </w:rPr>
        <w:t>j</w:t>
      </w:r>
      <w:r w:rsidR="00837B51" w:rsidRPr="00EC7A33">
        <w:rPr>
          <w:i/>
          <w:iCs/>
        </w:rPr>
        <w:t>uncea</w:t>
      </w:r>
      <w:proofErr w:type="spellEnd"/>
      <w:r w:rsidR="00F9487F" w:rsidRPr="00EC7A33">
        <w:t xml:space="preserve"> is not considered a significant weed in natural undisturbed habitats</w:t>
      </w:r>
      <w:r w:rsidR="00837B51" w:rsidRPr="00EC7A33">
        <w:t xml:space="preserve">, nor invasive of natural undisturbed habitats </w:t>
      </w:r>
      <w:r w:rsidR="004D5288" w:rsidRPr="00EC7A33">
        <w:fldChar w:fldCharType="begin">
          <w:fldData xml:space="preserve">PEVuZE5vdGU+PENpdGU+PEF1dGhvcj5EaWduYW08L0F1dGhvcj48WWVhcj4yMDAxPC9ZZWFyPjxS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</w:fldData>
        </w:fldChar>
      </w:r>
      <w:r w:rsidR="00C619F9" w:rsidRPr="00EC7A33">
        <w:instrText xml:space="preserve"> ADDIN EN.CITE </w:instrText>
      </w:r>
      <w:r w:rsidR="00C619F9" w:rsidRPr="00EC7A33">
        <w:fldChar w:fldCharType="begin">
          <w:fldData xml:space="preserve">PEVuZE5vdGU+PENpdGU+PEF1dGhvcj5EaWduYW08L0F1dGhvcj48WWVhcj4yMDAxPC9ZZWFyPjxS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</w:fldData>
        </w:fldChar>
      </w:r>
      <w:r w:rsidR="00C619F9" w:rsidRPr="00EC7A33">
        <w:instrText xml:space="preserve"> ADDIN EN.CITE.DATA </w:instrText>
      </w:r>
      <w:r w:rsidR="00C619F9" w:rsidRPr="00EC7A33">
        <w:fldChar w:fldCharType="end"/>
      </w:r>
      <w:r w:rsidR="004D5288" w:rsidRPr="00EC7A33">
        <w:fldChar w:fldCharType="separate"/>
      </w:r>
      <w:r w:rsidR="004D5288" w:rsidRPr="00EC7A33">
        <w:rPr>
          <w:noProof/>
        </w:rPr>
        <w:t>(</w:t>
      </w:r>
      <w:hyperlink w:anchor="_ENREF_24" w:tooltip="Dignam, 2001 #24746" w:history="1">
        <w:r w:rsidR="00F86A11" w:rsidRPr="00EC7A33">
          <w:rPr>
            <w:noProof/>
          </w:rPr>
          <w:t>Dignam, 2001</w:t>
        </w:r>
      </w:hyperlink>
      <w:r w:rsidR="004D5288" w:rsidRPr="00EC7A33">
        <w:rPr>
          <w:noProof/>
        </w:rPr>
        <w:t xml:space="preserve">; </w:t>
      </w:r>
      <w:hyperlink w:anchor="_ENREF_42" w:tooltip="Groves, 2003 #24949" w:history="1">
        <w:r w:rsidR="00F86A11" w:rsidRPr="00EC7A33">
          <w:rPr>
            <w:noProof/>
          </w:rPr>
          <w:t>Groves et al., 2003</w:t>
        </w:r>
      </w:hyperlink>
      <w:r w:rsidR="004D5288" w:rsidRPr="00EC7A33">
        <w:rPr>
          <w:noProof/>
        </w:rPr>
        <w:t>)</w:t>
      </w:r>
      <w:r w:rsidR="004D5288" w:rsidRPr="00EC7A33">
        <w:fldChar w:fldCharType="end"/>
      </w:r>
      <w:r w:rsidR="00F9487F" w:rsidRPr="00EC7A33">
        <w:t>.</w:t>
      </w:r>
      <w:r w:rsidR="00F9487F" w:rsidRPr="00EC7A33">
        <w:rPr>
          <w:rFonts w:ascii="INMFF N+ Adv O T 863180fb" w:hAnsi="INMFF N+ Adv O T 863180fb" w:cs="INMFF N+ Adv O T 863180fb"/>
          <w:sz w:val="16"/>
          <w:szCs w:val="16"/>
        </w:rPr>
        <w:t xml:space="preserve"> </w:t>
      </w:r>
      <w:r w:rsidR="0050422F" w:rsidRPr="00EC7A33">
        <w:rPr>
          <w:rFonts w:ascii="Calibri" w:hAnsi="Calibri" w:cs="Calibri"/>
          <w:szCs w:val="22"/>
        </w:rPr>
        <w:t xml:space="preserve">In the absence of disturbance, </w:t>
      </w:r>
      <w:r w:rsidR="0050422F" w:rsidRPr="00EC7A33">
        <w:rPr>
          <w:rFonts w:ascii="Calibri" w:hAnsi="Calibri" w:cs="Calibri"/>
          <w:i/>
          <w:iCs/>
          <w:szCs w:val="22"/>
        </w:rPr>
        <w:t xml:space="preserve">B. </w:t>
      </w:r>
      <w:proofErr w:type="spellStart"/>
      <w:r w:rsidR="0050422F" w:rsidRPr="00EC7A33">
        <w:rPr>
          <w:rFonts w:ascii="Calibri" w:hAnsi="Calibri" w:cs="Calibri"/>
          <w:i/>
          <w:iCs/>
          <w:szCs w:val="22"/>
        </w:rPr>
        <w:t>juncea</w:t>
      </w:r>
      <w:proofErr w:type="spellEnd"/>
      <w:r w:rsidR="0050422F" w:rsidRPr="00EC7A33">
        <w:rPr>
          <w:rFonts w:ascii="Calibri" w:hAnsi="Calibri" w:cs="Calibri"/>
          <w:szCs w:val="22"/>
        </w:rPr>
        <w:t xml:space="preserve"> is unable to compete with other plants and/or weeds and do</w:t>
      </w:r>
      <w:r w:rsidR="00153CEC">
        <w:rPr>
          <w:rFonts w:ascii="Calibri" w:hAnsi="Calibri" w:cs="Calibri"/>
          <w:szCs w:val="22"/>
        </w:rPr>
        <w:t>es</w:t>
      </w:r>
      <w:r w:rsidR="0050422F" w:rsidRPr="00EC7A33">
        <w:rPr>
          <w:rFonts w:ascii="Calibri" w:hAnsi="Calibri" w:cs="Calibri"/>
          <w:szCs w:val="22"/>
        </w:rPr>
        <w:t xml:space="preserve"> not persist</w:t>
      </w:r>
      <w:r w:rsidR="000E2C37" w:rsidRPr="00EC7A33">
        <w:rPr>
          <w:rFonts w:ascii="Calibri" w:hAnsi="Calibri" w:cs="Calibri"/>
          <w:szCs w:val="22"/>
        </w:rPr>
        <w:t xml:space="preserve"> </w:t>
      </w:r>
      <w:r w:rsidR="000E2C37" w:rsidRPr="00EC7A33">
        <w:fldChar w:fldCharType="begin"/>
      </w:r>
      <w:r w:rsidR="000E2C37" w:rsidRPr="00EC7A33">
        <w:instrText xml:space="preserve"> ADDIN EN.CITE &lt;EndNote&gt;&lt;Cite&gt;&lt;Author&gt;OGTR&lt;/Author&gt;&lt;Year&gt;2017&lt;/Year&gt;&lt;RecNum&gt;72&lt;/RecNum&gt;&lt;DisplayText&gt;(OGTR, 2017)&lt;/DisplayText&gt;&lt;record&gt;&lt;rec-number&gt;72&lt;/rec-number&gt;&lt;foreign-keys&gt;&lt;key app="EN" db-id="px2550r2s99dx5evss7590rurpvtsrrzrwe0" timestamp="1638917389"&gt;72&lt;/key&gt;&lt;/foreign-keys&gt;&lt;ref-type name="Report"&gt;27&lt;/ref-type&gt;&lt;contributors&gt;&lt;authors&gt;&lt;author&gt;OGTR&lt;/author&gt;&lt;/authors&gt;&lt;/contributors&gt;&lt;titles&gt;&lt;title&gt;&lt;style face="normal" font="default" size="100%"&gt;The Biology of &lt;/style&gt;&lt;style face="italic" font="default" size="100%"&gt;Brassica napus&lt;/style&gt;&lt;style face="normal" font="default" size="100%"&gt; L. (canola) and &lt;/style&gt;&lt;style face="italic" font="default" size="100%"&gt;Brassica juncea&lt;/style&gt;&lt;style face="normal" font="default" size="100%"&gt; (L.) Czern. &amp;amp; Coss. (Indian mustard)&lt;/style&gt;&lt;/title&gt;&lt;/titles&gt;&lt;keywords&gt;&lt;keyword&gt;Biology&lt;/keyword&gt;&lt;keyword&gt;BRASSICA-NAPUS&lt;/keyword&gt;&lt;keyword&gt;Brassica&lt;/keyword&gt;&lt;keyword&gt;Brassica napus&lt;/keyword&gt;&lt;keyword&gt;Brassica napus L&lt;/keyword&gt;&lt;keyword&gt;breeding&lt;/keyword&gt;&lt;keyword&gt;canola&lt;/keyword&gt;&lt;keyword&gt;Indian Mustard&lt;/keyword&gt;&lt;keyword&gt;juncea&lt;/keyword&gt;&lt;keyword&gt;modified&lt;/keyword&gt;&lt;keyword&gt;Mustard&lt;/keyword&gt;&lt;/keywords&gt;&lt;dates&gt;&lt;year&gt;2017&lt;/year&gt;&lt;pub-dates&gt;&lt;date&gt;1/2017&lt;/date&gt;&lt;/pub-dates&gt;&lt;/dates&gt;&lt;pub-location&gt;Canberra, Australia&lt;/pub-location&gt;&lt;publisher&gt;Office of the Gene Technology Regulator&lt;/publisher&gt;&lt;label&gt;22096&lt;/label&gt;&lt;urls&gt;&lt;related-urls&gt;&lt;url&gt;&lt;style face="underline" font="default" size="100%"&gt;http://www.ogtr.gov.au/internet/ogtr/publishing.nsf/Content/biology-documents-1&lt;/style&gt;&lt;/url&gt;&lt;/related-urls&gt;&lt;/urls&gt;&lt;/record&gt;&lt;/Cite&gt;&lt;/EndNote&gt;</w:instrText>
      </w:r>
      <w:r w:rsidR="000E2C37" w:rsidRPr="00EC7A33">
        <w:fldChar w:fldCharType="separate"/>
      </w:r>
      <w:r w:rsidR="000E2C37" w:rsidRPr="00EC7A33">
        <w:rPr>
          <w:noProof/>
        </w:rPr>
        <w:t>(</w:t>
      </w:r>
      <w:hyperlink w:anchor="_ENREF_75" w:tooltip="OGTR, 2017 #72" w:history="1">
        <w:r w:rsidR="00F86A11" w:rsidRPr="00EC7A33">
          <w:rPr>
            <w:noProof/>
          </w:rPr>
          <w:t>OGTR, 2017</w:t>
        </w:r>
      </w:hyperlink>
      <w:r w:rsidR="000E2C37" w:rsidRPr="00EC7A33">
        <w:rPr>
          <w:noProof/>
        </w:rPr>
        <w:t>)</w:t>
      </w:r>
      <w:r w:rsidR="000E2C37" w:rsidRPr="00EC7A33">
        <w:fldChar w:fldCharType="end"/>
      </w:r>
      <w:r w:rsidR="0050422F" w:rsidRPr="00EC7A33">
        <w:rPr>
          <w:rFonts w:ascii="Calibri" w:hAnsi="Calibri" w:cs="Calibri"/>
          <w:szCs w:val="22"/>
        </w:rPr>
        <w:t>.</w:t>
      </w:r>
    </w:p>
    <w:p w14:paraId="339A57CE" w14:textId="75DA01C8" w:rsidR="00CF2A17" w:rsidRPr="00EC7A33" w:rsidRDefault="00CF2A17" w:rsidP="00CF2A17">
      <w:pPr>
        <w:pStyle w:val="Heading4"/>
      </w:pPr>
      <w:bookmarkStart w:id="88" w:name="_Ref57713163"/>
      <w:r w:rsidRPr="00EC7A33">
        <w:lastRenderedPageBreak/>
        <w:t xml:space="preserve">Management of volunteer </w:t>
      </w:r>
      <w:bookmarkEnd w:id="88"/>
      <w:r w:rsidR="00951623" w:rsidRPr="00EC7A33">
        <w:t>Indian mustard</w:t>
      </w:r>
    </w:p>
    <w:p w14:paraId="1C1C987F" w14:textId="3E276D12" w:rsidR="0005363F" w:rsidRPr="00EC7A33" w:rsidRDefault="007E0883" w:rsidP="00204644">
      <w:pPr>
        <w:pStyle w:val="RARMPPara"/>
      </w:pPr>
      <w:r w:rsidRPr="00EC7A33">
        <w:t xml:space="preserve">Information regarding persistence of </w:t>
      </w:r>
      <w:r w:rsidRPr="00EC7A33">
        <w:rPr>
          <w:i/>
          <w:iCs/>
        </w:rPr>
        <w:t xml:space="preserve">B. </w:t>
      </w:r>
      <w:proofErr w:type="spellStart"/>
      <w:r w:rsidR="00793AEA" w:rsidRPr="00EC7A33">
        <w:rPr>
          <w:i/>
          <w:iCs/>
        </w:rPr>
        <w:t>j</w:t>
      </w:r>
      <w:r w:rsidRPr="00EC7A33">
        <w:rPr>
          <w:i/>
          <w:iCs/>
        </w:rPr>
        <w:t>uncea</w:t>
      </w:r>
      <w:proofErr w:type="spellEnd"/>
      <w:r w:rsidRPr="00EC7A33">
        <w:t xml:space="preserve"> volunteers is limited. However, fewer volunteers of </w:t>
      </w:r>
      <w:r w:rsidR="002E0220" w:rsidRPr="00EC7A33">
        <w:rPr>
          <w:iCs/>
        </w:rPr>
        <w:t>Indian mustard</w:t>
      </w:r>
      <w:r w:rsidRPr="00EC7A33">
        <w:t xml:space="preserve"> than of </w:t>
      </w:r>
      <w:r w:rsidR="002E0220" w:rsidRPr="00EC7A33">
        <w:rPr>
          <w:iCs/>
        </w:rPr>
        <w:t>canola</w:t>
      </w:r>
      <w:r w:rsidRPr="00EC7A33">
        <w:t xml:space="preserve"> have been </w:t>
      </w:r>
      <w:r w:rsidR="002E0220" w:rsidRPr="00EC7A33">
        <w:t>observ</w:t>
      </w:r>
      <w:r w:rsidRPr="00EC7A33">
        <w:t xml:space="preserve">ed in subsequent crops from field trials </w:t>
      </w:r>
      <w:r w:rsidR="00C854C6" w:rsidRPr="00EC7A33">
        <w:fldChar w:fldCharType="begin"/>
      </w:r>
      <w:r w:rsidR="00A470E0" w:rsidRPr="00EC7A33">
        <w:instrText xml:space="preserve"> ADDIN EN.CITE &lt;EndNote&gt;&lt;Cite&gt;&lt;Author&gt;Oram&lt;/Author&gt;&lt;Year&gt;2005&lt;/Year&gt;&lt;RecNum&gt;75&lt;/RecNum&gt;&lt;DisplayText&gt;(Oram et al., 2005)&lt;/DisplayText&gt;&lt;record&gt;&lt;rec-number&gt;75&lt;/rec-number&gt;&lt;foreign-keys&gt;&lt;key app="EN" db-id="px2550r2s99dx5evss7590rurpvtsrrzrwe0" timestamp="1638917390"&gt;75&lt;/key&gt;&lt;/foreign-keys&gt;&lt;ref-type name="Journal Article"&gt;17&lt;/ref-type&gt;&lt;contributors&gt;&lt;authors&gt;&lt;author&gt;Oram, R.N.&lt;/author&gt;&lt;author&gt;Kirk, J.T.O.&lt;/author&gt;&lt;author&gt;Veness, P.E.&lt;/author&gt;&lt;author&gt;Hurlestone, C.J.&lt;/author&gt;&lt;author&gt;Edlington, J.P.&lt;/author&gt;&lt;author&gt;Halsall, D.M.&lt;/author&gt;&lt;/authors&gt;&lt;/contributors&gt;&lt;titles&gt;&lt;title&gt;&lt;style face="normal" font="default" size="100%"&gt;Breeding Indian mustard [&lt;/style&gt;&lt;style face="italic" font="default" size="100%"&gt;Brassica juncea &lt;/style&gt;&lt;style face="normal" font="default" size="100%"&gt;(L.) Czern] for cold-pressed, edible oil production-a review&lt;/style&gt;&lt;/title&gt;&lt;secondary-title&gt;Australian Journal of Agricultural Research&lt;/secondary-title&gt;&lt;/titles&gt;&lt;periodical&gt;&lt;full-title&gt;Australian Journal of Agricultural Research&lt;/full-title&gt;&lt;/periodical&gt;&lt;pages&gt;581-596&lt;/pages&gt;&lt;volume&gt;56&lt;/volume&gt;&lt;reprint-edition&gt;In File&lt;/reprint-edition&gt;&lt;keywords&gt;&lt;keyword&gt;breeding&lt;/keyword&gt;&lt;keyword&gt;Mustard&lt;/keyword&gt;&lt;keyword&gt;oil&lt;/keyword&gt;&lt;keyword&gt;review&lt;/keyword&gt;&lt;keyword&gt;Indian Mustard&lt;/keyword&gt;&lt;keyword&gt;juncea&lt;/keyword&gt;&lt;/keywords&gt;&lt;dates&gt;&lt;year&gt;2005&lt;/year&gt;&lt;pub-dates&gt;&lt;date&gt;2005&lt;/date&gt;&lt;/pub-dates&gt;&lt;/dates&gt;&lt;label&gt;11897&lt;/label&gt;&lt;urls&gt;&lt;/urls&gt;&lt;/record&gt;&lt;/Cite&gt;&lt;/EndNote&gt;</w:instrText>
      </w:r>
      <w:r w:rsidR="00C854C6" w:rsidRPr="00EC7A33">
        <w:fldChar w:fldCharType="separate"/>
      </w:r>
      <w:r w:rsidR="00C854C6" w:rsidRPr="00EC7A33">
        <w:rPr>
          <w:noProof/>
        </w:rPr>
        <w:t>(</w:t>
      </w:r>
      <w:hyperlink w:anchor="_ENREF_76" w:tooltip="Oram, 2005 #75" w:history="1">
        <w:r w:rsidR="00F86A11" w:rsidRPr="00EC7A33">
          <w:rPr>
            <w:noProof/>
          </w:rPr>
          <w:t>Oram et al., 2005</w:t>
        </w:r>
      </w:hyperlink>
      <w:r w:rsidR="00C854C6" w:rsidRPr="00EC7A33">
        <w:rPr>
          <w:noProof/>
        </w:rPr>
        <w:t>)</w:t>
      </w:r>
      <w:r w:rsidR="00C854C6" w:rsidRPr="00EC7A33">
        <w:fldChar w:fldCharType="end"/>
      </w:r>
      <w:r w:rsidRPr="00EC7A33">
        <w:t xml:space="preserve">, possibly due to </w:t>
      </w:r>
      <w:r w:rsidR="002E0220" w:rsidRPr="00EC7A33">
        <w:t>less po</w:t>
      </w:r>
      <w:r w:rsidR="00793AEA" w:rsidRPr="00EC7A33">
        <w:t>d</w:t>
      </w:r>
      <w:r w:rsidR="002E0220" w:rsidRPr="00EC7A33">
        <w:t xml:space="preserve"> shattering and seed loss during harvest of </w:t>
      </w:r>
      <w:r w:rsidR="009069C8" w:rsidRPr="00EC7A33">
        <w:t>Indian mustard</w:t>
      </w:r>
      <w:r w:rsidR="002E0220" w:rsidRPr="00EC7A33">
        <w:t xml:space="preserve"> crop. </w:t>
      </w:r>
    </w:p>
    <w:p w14:paraId="2B33C609" w14:textId="3D7F443A" w:rsidR="009D0077" w:rsidRPr="00EC7A33" w:rsidRDefault="002E0220" w:rsidP="00204644">
      <w:pPr>
        <w:pStyle w:val="RARMPPara"/>
      </w:pPr>
      <w:r w:rsidRPr="00EC7A33">
        <w:t>In Australia, t</w:t>
      </w:r>
      <w:r w:rsidR="00CF2A17" w:rsidRPr="00EC7A33">
        <w:t>he method</w:t>
      </w:r>
      <w:r w:rsidR="009069C8" w:rsidRPr="00EC7A33">
        <w:t>s</w:t>
      </w:r>
      <w:r w:rsidR="00CF2A17" w:rsidRPr="00EC7A33">
        <w:t xml:space="preserve"> for control of canola volunteers </w:t>
      </w:r>
      <w:r w:rsidR="009069C8" w:rsidRPr="00EC7A33">
        <w:t xml:space="preserve">also apply to Indian mustard </w:t>
      </w:r>
      <w:r w:rsidR="009069C8" w:rsidRPr="00EC7A33">
        <w:fldChar w:fldCharType="begin"/>
      </w:r>
      <w:r w:rsidR="009069C8" w:rsidRPr="00EC7A33">
        <w:instrText xml:space="preserve"> ADDIN EN.CITE &lt;EndNote&gt;&lt;Cite&gt;&lt;Author&gt;Australian Oilseeds Federation&lt;/Author&gt;&lt;Year&gt;2019&lt;/Year&gt;&lt;RecNum&gt;24787&lt;/RecNum&gt;&lt;DisplayText&gt;(Australian Oilseeds Federation, 2019)&lt;/DisplayText&gt;&lt;record&gt;&lt;rec-number&gt;24787&lt;/rec-number&gt;&lt;foreign-keys&gt;&lt;key app="EN" db-id="avrzt5sv7wwaa2epps1vzttcw5r5awswf02e" timestamp="1621825701"&gt;24787&lt;/key&gt;&lt;/foreign-keys&gt;&lt;ref-type name="Report"&gt;27&lt;/ref-type&gt;&lt;contributors&gt;&lt;authors&gt;&lt;author&gt;Australian Oilseeds Federation,&lt;/author&gt;&lt;/authors&gt;&lt;/contributors&gt;&lt;titles&gt;&lt;title&gt;Canola volunteer control 2019&lt;/title&gt;&lt;/titles&gt;&lt;pages&gt;1-5&lt;/pages&gt;&lt;number&gt;Version 2&lt;/number&gt;&lt;keywords&gt;&lt;keyword&gt;canola&lt;/keyword&gt;&lt;/keywords&gt;&lt;dates&gt;&lt;year&gt;2019&lt;/year&gt;&lt;pub-dates&gt;&lt;date&gt;October 2019&lt;/date&gt;&lt;/pub-dates&gt;&lt;/dates&gt;&lt;urls&gt;&lt;related-urls&gt;&lt;url&gt;http://www.australianoilseeds.com/__data/assets/pdf_file/0018/9261/Canola_Volunteer_Control_Guide_October_2019_Version_2.pdf&lt;/url&gt;&lt;/related-urls&gt;&lt;/urls&gt;&lt;/record&gt;&lt;/Cite&gt;&lt;/EndNote&gt;</w:instrText>
      </w:r>
      <w:r w:rsidR="009069C8" w:rsidRPr="00EC7A33">
        <w:fldChar w:fldCharType="separate"/>
      </w:r>
      <w:r w:rsidR="009069C8" w:rsidRPr="00EC7A33">
        <w:rPr>
          <w:noProof/>
        </w:rPr>
        <w:t>(</w:t>
      </w:r>
      <w:hyperlink w:anchor="_ENREF_4" w:tooltip="Australian Oilseeds Federation, 2019 #24787" w:history="1">
        <w:r w:rsidR="00F86A11" w:rsidRPr="00EC7A33">
          <w:rPr>
            <w:noProof/>
          </w:rPr>
          <w:t>Australian Oilseeds Federation, 2019</w:t>
        </w:r>
      </w:hyperlink>
      <w:r w:rsidR="009069C8" w:rsidRPr="00EC7A33">
        <w:rPr>
          <w:noProof/>
        </w:rPr>
        <w:t>)</w:t>
      </w:r>
      <w:r w:rsidR="009069C8" w:rsidRPr="00EC7A33">
        <w:fldChar w:fldCharType="end"/>
      </w:r>
      <w:r w:rsidR="009069C8" w:rsidRPr="00EC7A33">
        <w:t xml:space="preserve">. This </w:t>
      </w:r>
      <w:r w:rsidR="00CF2A17" w:rsidRPr="00EC7A33">
        <w:t xml:space="preserve">depends on the situation. When present in a fallow field, most control mechanisms are suitable, </w:t>
      </w:r>
      <w:proofErr w:type="gramStart"/>
      <w:r w:rsidR="00CF2A17" w:rsidRPr="00EC7A33">
        <w:t>i.e.</w:t>
      </w:r>
      <w:proofErr w:type="gramEnd"/>
      <w:r w:rsidR="00CF2A17" w:rsidRPr="00EC7A33">
        <w:t xml:space="preserve"> grazing, mowing, cultivation or herbicide application. When present in crops, control mechanisms are limited to herbicides and cultivation. </w:t>
      </w:r>
      <w:r w:rsidR="00324F23" w:rsidRPr="00EC7A33">
        <w:t>Nine</w:t>
      </w:r>
      <w:r w:rsidR="00CF2A17" w:rsidRPr="00EC7A33">
        <w:t xml:space="preserve"> mode of action groups of registered herbicides</w:t>
      </w:r>
      <w:r w:rsidR="009069C8" w:rsidRPr="00EC7A33">
        <w:t xml:space="preserve"> (B, C, </w:t>
      </w:r>
      <w:r w:rsidR="00324F23" w:rsidRPr="00EC7A33">
        <w:t xml:space="preserve">F, </w:t>
      </w:r>
      <w:r w:rsidR="009069C8" w:rsidRPr="00EC7A33">
        <w:t>G, H, I, L, M</w:t>
      </w:r>
      <w:r w:rsidR="00F36D82" w:rsidRPr="00EC7A33">
        <w:t xml:space="preserve"> and</w:t>
      </w:r>
      <w:r w:rsidR="009069C8" w:rsidRPr="00EC7A33">
        <w:t xml:space="preserve"> Q)</w:t>
      </w:r>
      <w:r w:rsidR="00CF2A17" w:rsidRPr="00EC7A33">
        <w:t xml:space="preserve"> are currently available </w:t>
      </w:r>
      <w:r w:rsidR="009069C8" w:rsidRPr="00EC7A33">
        <w:t xml:space="preserve">to be used alone or in combination </w:t>
      </w:r>
      <w:r w:rsidR="00CF2A17" w:rsidRPr="00EC7A33">
        <w:t xml:space="preserve">for the control of </w:t>
      </w:r>
      <w:r w:rsidR="00017DBE" w:rsidRPr="00EC7A33">
        <w:t>Indian mustard</w:t>
      </w:r>
      <w:r w:rsidR="00CF2A17" w:rsidRPr="00EC7A33">
        <w:t xml:space="preserve"> volunteers. </w:t>
      </w:r>
      <w:r w:rsidR="00017DBE" w:rsidRPr="00EC7A33">
        <w:t xml:space="preserve">As </w:t>
      </w:r>
      <w:r w:rsidR="00694A43" w:rsidRPr="00EC7A33">
        <w:t xml:space="preserve">for </w:t>
      </w:r>
      <w:r w:rsidR="00017DBE" w:rsidRPr="00EC7A33">
        <w:t>canola, v</w:t>
      </w:r>
      <w:r w:rsidR="00CF2A17" w:rsidRPr="00EC7A33">
        <w:t xml:space="preserve">olunteer </w:t>
      </w:r>
      <w:r w:rsidR="00017DBE" w:rsidRPr="00EC7A33">
        <w:t xml:space="preserve">Indian mustard </w:t>
      </w:r>
      <w:r w:rsidR="00CF2A17" w:rsidRPr="00EC7A33">
        <w:t xml:space="preserve">is most easily controlled at the seedling stage. </w:t>
      </w:r>
    </w:p>
    <w:p w14:paraId="48A60D61" w14:textId="5331C31D" w:rsidR="000E42FC" w:rsidRPr="00EC7A33" w:rsidRDefault="00D13296" w:rsidP="007E32E3">
      <w:pPr>
        <w:pStyle w:val="2RARMP"/>
        <w:rPr>
          <w:rStyle w:val="Hyperlink"/>
          <w:u w:val="none"/>
        </w:rPr>
      </w:pPr>
      <w:hyperlink w:anchor="_Table_of_contents" w:history="1">
        <w:bookmarkStart w:id="89" w:name="_Ref48740770"/>
        <w:bookmarkStart w:id="90" w:name="_Toc116655381"/>
        <w:r w:rsidR="000A07DF" w:rsidRPr="00EC7A33">
          <w:rPr>
            <w:rStyle w:val="Hyperlink"/>
            <w:u w:val="none"/>
          </w:rPr>
          <w:t>The GM</w:t>
        </w:r>
        <w:r w:rsidR="00600CCA" w:rsidRPr="00EC7A33">
          <w:rPr>
            <w:rStyle w:val="Hyperlink"/>
            <w:u w:val="none"/>
          </w:rPr>
          <w:t xml:space="preserve"> </w:t>
        </w:r>
        <w:r w:rsidR="00B916C0" w:rsidRPr="00EC7A33">
          <w:rPr>
            <w:rStyle w:val="Hyperlink"/>
            <w:u w:val="none"/>
          </w:rPr>
          <w:t xml:space="preserve">parent </w:t>
        </w:r>
        <w:r w:rsidR="00C2016E" w:rsidRPr="00EC7A33">
          <w:rPr>
            <w:rStyle w:val="Hyperlink"/>
            <w:u w:val="none"/>
          </w:rPr>
          <w:t xml:space="preserve">– </w:t>
        </w:r>
        <w:bookmarkEnd w:id="89"/>
      </w:hyperlink>
      <w:r w:rsidR="00793AEA" w:rsidRPr="00EC7A33">
        <w:rPr>
          <w:rStyle w:val="Hyperlink"/>
          <w:u w:val="none"/>
        </w:rPr>
        <w:t xml:space="preserve">RF3 </w:t>
      </w:r>
      <w:r w:rsidR="00793AEA" w:rsidRPr="00EC7A33">
        <w:rPr>
          <w:rStyle w:val="Hyperlink"/>
          <w:i/>
          <w:iCs w:val="0"/>
          <w:u w:val="none"/>
        </w:rPr>
        <w:t>Brassica napus</w:t>
      </w:r>
      <w:bookmarkEnd w:id="90"/>
      <w:r w:rsidR="00154E13" w:rsidRPr="00EC7A33">
        <w:rPr>
          <w:rStyle w:val="Hyperlink"/>
          <w:u w:val="none"/>
        </w:rPr>
        <w:t xml:space="preserve"> </w:t>
      </w:r>
    </w:p>
    <w:p w14:paraId="1C96E740" w14:textId="546DDF73" w:rsidR="00AB2A11" w:rsidRPr="00EC7A33" w:rsidRDefault="00793AEA" w:rsidP="000E1AA6">
      <w:pPr>
        <w:pStyle w:val="RARMPPara"/>
      </w:pPr>
      <w:r w:rsidRPr="00EC7A33">
        <w:t xml:space="preserve">The GM parental line for RF3 </w:t>
      </w:r>
      <w:proofErr w:type="spellStart"/>
      <w:r w:rsidRPr="00EC7A33">
        <w:t>juncea</w:t>
      </w:r>
      <w:proofErr w:type="spellEnd"/>
      <w:r w:rsidRPr="00EC7A33">
        <w:t xml:space="preserve"> canola is RF3 </w:t>
      </w:r>
      <w:r w:rsidRPr="00EC7A33">
        <w:rPr>
          <w:i/>
          <w:iCs/>
        </w:rPr>
        <w:t>Brassica napus</w:t>
      </w:r>
      <w:r w:rsidRPr="00EC7A33">
        <w:t xml:space="preserve"> - canola containing the RF3 event (ACS-BNØØ3-6). RF3 canola has been extensively evaluated in previous RARMPs for both limited and controlled and commercial releases throughout Australia in the RARMP for </w:t>
      </w:r>
      <w:hyperlink r:id="rId28" w:history="1">
        <w:r w:rsidRPr="00EC7A33">
          <w:rPr>
            <w:rStyle w:val="Hyperlink"/>
          </w:rPr>
          <w:t>DIR 021/2002</w:t>
        </w:r>
      </w:hyperlink>
      <w:r w:rsidRPr="00EC7A33">
        <w:t xml:space="preserve">, with reviews of this information in RARMPs for later </w:t>
      </w:r>
      <w:r w:rsidR="00694A43" w:rsidRPr="00EC7A33">
        <w:t xml:space="preserve">commercial </w:t>
      </w:r>
      <w:r w:rsidRPr="00EC7A33">
        <w:t>releases in which this event is also authorised (</w:t>
      </w:r>
      <w:hyperlink r:id="rId29" w:history="1">
        <w:r w:rsidRPr="00EC7A33">
          <w:rPr>
            <w:u w:val="single"/>
          </w:rPr>
          <w:t>DIR 108</w:t>
        </w:r>
      </w:hyperlink>
      <w:r w:rsidRPr="00EC7A33">
        <w:t xml:space="preserve">, </w:t>
      </w:r>
      <w:hyperlink r:id="rId30" w:history="1">
        <w:r w:rsidRPr="00EC7A33">
          <w:rPr>
            <w:u w:val="single"/>
          </w:rPr>
          <w:t>DIR 138</w:t>
        </w:r>
      </w:hyperlink>
      <w:r w:rsidRPr="00EC7A33">
        <w:t xml:space="preserve"> and </w:t>
      </w:r>
      <w:hyperlink r:id="rId31" w:history="1">
        <w:r w:rsidRPr="00EC7A33">
          <w:rPr>
            <w:rStyle w:val="Hyperlink"/>
          </w:rPr>
          <w:t>DIR 178</w:t>
        </w:r>
      </w:hyperlink>
      <w:r w:rsidRPr="00EC7A33">
        <w:rPr>
          <w:rStyle w:val="Hyperlink"/>
        </w:rPr>
        <w:t>)</w:t>
      </w:r>
      <w:r w:rsidRPr="00EC7A33">
        <w:t>. As such</w:t>
      </w:r>
      <w:r w:rsidR="00F427D3">
        <w:t>,</w:t>
      </w:r>
      <w:r w:rsidRPr="00EC7A33">
        <w:t xml:space="preserve"> only a summary of the information about RF3 canola is provided here.</w:t>
      </w:r>
    </w:p>
    <w:p w14:paraId="4CAB4819" w14:textId="6CCE9D22" w:rsidR="00793AEA" w:rsidRPr="00EC7A33" w:rsidRDefault="00793AEA" w:rsidP="000E1AA6">
      <w:pPr>
        <w:pStyle w:val="RARMPPara"/>
      </w:pPr>
      <w:r w:rsidRPr="00EC7A33">
        <w:t xml:space="preserve">In establishing the risk context, details of the parent organisms form part of the baseline for a comparative risk assessment </w:t>
      </w:r>
      <w:r w:rsidRPr="00EC7A33">
        <w:fldChar w:fldCharType="begin"/>
      </w:r>
      <w:r w:rsidRPr="00EC7A33">
        <w:instrText xml:space="preserve"> ADDIN EN.CITE &lt;EndNote&gt;&lt;Cite&gt;&lt;Author&gt;OGTR&lt;/Author&gt;&lt;Year&gt;2013&lt;/Year&gt;&lt;RecNum&gt;24715&lt;/RecNum&gt;&lt;DisplayText&gt;(OGTR, 2013)&lt;/DisplayText&gt;&lt;record&gt;&lt;rec-number&gt;24715&lt;/rec-number&gt;&lt;foreign-keys&gt;&lt;key app="EN" db-id="avrzt5sv7wwaa2epps1vzttcw5r5awswf02e" timestamp="1621825671"&gt;24715&lt;/key&gt;&lt;/foreign-keys&gt;&lt;ref-type name="Book"&gt;6&lt;/ref-type&gt;&lt;contributors&gt;&lt;authors&gt;&lt;author&gt;OGTR&lt;/author&gt;&lt;/authors&gt;&lt;/contributors&gt;&lt;titles&gt;&lt;title&gt;Risk Analysis Framework 2013&lt;/title&gt;&lt;/titles&gt;&lt;edition&gt;4th&lt;/edition&gt;&lt;reprint-edition&gt;On Request (5/11/2015)&lt;/reprint-edition&gt;&lt;keywords&gt;&lt;keyword&gt;risk&lt;/keyword&gt;&lt;keyword&gt;risk analysis&lt;/keyword&gt;&lt;keyword&gt;analysis&lt;/keyword&gt;&lt;/keywords&gt;&lt;dates&gt;&lt;year&gt;2013&lt;/year&gt;&lt;pub-dates&gt;&lt;date&gt;2013&lt;/date&gt;&lt;/pub-dates&gt;&lt;/dates&gt;&lt;pub-location&gt;Canberra, Australia&lt;/pub-location&gt;&lt;publisher&gt;Office of the Gene Technology Regulator&lt;/publisher&gt;&lt;isbn&gt;9781742419428&lt;/isbn&gt;&lt;label&gt;20511&lt;/label&gt;&lt;urls&gt;&lt;related-urls&gt;&lt;url&gt;&lt;style face="underline" font="default" size="100%"&gt;http://www.ogtr.gov.au/internet/ogtr/publishing.nsf/Content/raffinal5-toc&lt;/style&gt;&lt;/url&gt;&lt;/related-urls&gt;&lt;/urls&gt;&lt;/record&gt;&lt;/Cite&gt;&lt;/EndNote&gt;</w:instrText>
      </w:r>
      <w:r w:rsidRPr="00EC7A33">
        <w:fldChar w:fldCharType="separate"/>
      </w:r>
      <w:r w:rsidRPr="00EC7A33">
        <w:t>(</w:t>
      </w:r>
      <w:hyperlink w:anchor="_ENREF_74" w:tooltip="OGTR, 2013 #24715" w:history="1">
        <w:r w:rsidR="00F86A11" w:rsidRPr="00EC7A33">
          <w:t>OGTR, 2013</w:t>
        </w:r>
      </w:hyperlink>
      <w:r w:rsidRPr="00EC7A33">
        <w:t>)</w:t>
      </w:r>
      <w:r w:rsidRPr="00EC7A33">
        <w:fldChar w:fldCharType="end"/>
      </w:r>
      <w:r w:rsidRPr="00EC7A33">
        <w:t xml:space="preserve">. Non-GM </w:t>
      </w:r>
      <w:proofErr w:type="spellStart"/>
      <w:r w:rsidRPr="00EC7A33">
        <w:t>juncea</w:t>
      </w:r>
      <w:proofErr w:type="spellEnd"/>
      <w:r w:rsidRPr="00EC7A33">
        <w:t xml:space="preserve"> canola is the standard baseline for biological comparison, however, RF3 </w:t>
      </w:r>
      <w:r w:rsidRPr="00EC7A33">
        <w:rPr>
          <w:i/>
          <w:iCs/>
        </w:rPr>
        <w:t>B. napus</w:t>
      </w:r>
      <w:r w:rsidRPr="00EC7A33">
        <w:t xml:space="preserve"> is also approved for commercial production and is the GM parent for the GMO proposed release, so </w:t>
      </w:r>
      <w:r w:rsidR="004C118F">
        <w:t>information</w:t>
      </w:r>
      <w:r w:rsidR="004C118F" w:rsidRPr="00EC7A33">
        <w:t xml:space="preserve"> </w:t>
      </w:r>
      <w:r w:rsidRPr="00EC7A33">
        <w:t xml:space="preserve">from RF3 </w:t>
      </w:r>
      <w:r w:rsidRPr="00EC7A33">
        <w:rPr>
          <w:i/>
          <w:iCs/>
        </w:rPr>
        <w:t>B. napus</w:t>
      </w:r>
      <w:r w:rsidRPr="00EC7A33">
        <w:t xml:space="preserve"> is also relevant for purposes of comparative risk assessment.</w:t>
      </w:r>
    </w:p>
    <w:p w14:paraId="255C1D47" w14:textId="7B275ADC" w:rsidR="00E3712B" w:rsidRPr="00EC7A33" w:rsidRDefault="00C2016E" w:rsidP="008832DF">
      <w:pPr>
        <w:pStyle w:val="3RARMP"/>
      </w:pPr>
      <w:bookmarkStart w:id="91" w:name="_Toc116655382"/>
      <w:r w:rsidRPr="00EC7A33">
        <w:t>The genetic modification</w:t>
      </w:r>
      <w:r w:rsidR="00154E13" w:rsidRPr="00EC7A33">
        <w:t xml:space="preserve"> of the parental </w:t>
      </w:r>
      <w:r w:rsidR="006C7CCF" w:rsidRPr="00EC7A33">
        <w:t>RF3 canola</w:t>
      </w:r>
      <w:bookmarkEnd w:id="91"/>
    </w:p>
    <w:p w14:paraId="5C22192A" w14:textId="34BEC5CB" w:rsidR="00154E13" w:rsidRPr="00EC7A33" w:rsidRDefault="00154E13" w:rsidP="00204644">
      <w:pPr>
        <w:pStyle w:val="RARMPPara"/>
      </w:pPr>
      <w:r w:rsidRPr="00EC7A33">
        <w:t xml:space="preserve">The introduced genetic material, source organisms and traits are summarised in Table </w:t>
      </w:r>
      <w:r w:rsidR="00826AA5" w:rsidRPr="00EC7A33">
        <w:t>4</w:t>
      </w:r>
      <w:r w:rsidRPr="00EC7A33">
        <w:t>.</w:t>
      </w:r>
    </w:p>
    <w:p w14:paraId="45443235" w14:textId="6807B814" w:rsidR="003A08DD" w:rsidRPr="00EC7A33" w:rsidRDefault="003A08DD" w:rsidP="00B57696">
      <w:pPr>
        <w:pStyle w:val="RARMPnumberedparagraphs"/>
        <w:keepNext/>
        <w:numPr>
          <w:ilvl w:val="0"/>
          <w:numId w:val="0"/>
        </w:numPr>
        <w:tabs>
          <w:tab w:val="left" w:pos="1134"/>
        </w:tabs>
        <w:spacing w:before="240"/>
        <w:ind w:left="142"/>
        <w:rPr>
          <w:b/>
        </w:rPr>
      </w:pPr>
      <w:r w:rsidRPr="00EC7A33">
        <w:rPr>
          <w:b/>
        </w:rPr>
        <w:t xml:space="preserve">Table </w:t>
      </w:r>
      <w:r w:rsidR="000D6D91" w:rsidRPr="00EC7A33">
        <w:rPr>
          <w:b/>
        </w:rPr>
        <w:t>4</w:t>
      </w:r>
      <w:r w:rsidRPr="00EC7A33">
        <w:rPr>
          <w:b/>
        </w:rPr>
        <w:tab/>
      </w:r>
      <w:r w:rsidR="00BD06DC" w:rsidRPr="00EC7A33">
        <w:rPr>
          <w:b/>
        </w:rPr>
        <w:t>Introduced g</w:t>
      </w:r>
      <w:r w:rsidRPr="00EC7A33">
        <w:rPr>
          <w:b/>
        </w:rPr>
        <w:t>enetic elements</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Introduced genetic elements"/>
        <w:tblDescription w:val="This table lists the introduced genetic elements present in the GM canola. It has five columns, one each for: Gene with source, Promoter with source, Terminator with source, Protein produced and Protein function. "/>
      </w:tblPr>
      <w:tblGrid>
        <w:gridCol w:w="2268"/>
        <w:gridCol w:w="1418"/>
        <w:gridCol w:w="1701"/>
        <w:gridCol w:w="2268"/>
        <w:gridCol w:w="1701"/>
      </w:tblGrid>
      <w:tr w:rsidR="00BD06DC" w:rsidRPr="00EC7A33" w14:paraId="443A69FF" w14:textId="77777777" w:rsidTr="00BF189C">
        <w:trPr>
          <w:tblHeader/>
          <w:jc w:val="center"/>
        </w:trPr>
        <w:tc>
          <w:tcPr>
            <w:tcW w:w="2268" w:type="dxa"/>
            <w:tcBorders>
              <w:left w:val="nil"/>
              <w:bottom w:val="single" w:sz="4" w:space="0" w:color="auto"/>
              <w:right w:val="nil"/>
            </w:tcBorders>
            <w:shd w:val="clear" w:color="auto" w:fill="CCCCCC"/>
          </w:tcPr>
          <w:p w14:paraId="6446EE7F" w14:textId="77777777" w:rsidR="00BD06DC" w:rsidRPr="00EC7A33" w:rsidRDefault="00BD06DC" w:rsidP="003A08DD">
            <w:pPr>
              <w:spacing w:before="100" w:beforeAutospacing="1" w:after="100" w:afterAutospacing="1"/>
              <w:rPr>
                <w:rFonts w:cs="Calibri"/>
                <w:b/>
                <w:sz w:val="20"/>
                <w:szCs w:val="20"/>
              </w:rPr>
            </w:pPr>
            <w:r w:rsidRPr="00EC7A33">
              <w:rPr>
                <w:rFonts w:cs="Calibri"/>
                <w:b/>
                <w:sz w:val="20"/>
                <w:szCs w:val="20"/>
              </w:rPr>
              <w:t xml:space="preserve">Gene </w:t>
            </w:r>
            <w:r w:rsidRPr="00EC7A33">
              <w:rPr>
                <w:rFonts w:cs="Calibri"/>
                <w:b/>
                <w:sz w:val="20"/>
                <w:szCs w:val="20"/>
              </w:rPr>
              <w:br/>
              <w:t>(source)</w:t>
            </w:r>
          </w:p>
        </w:tc>
        <w:tc>
          <w:tcPr>
            <w:tcW w:w="1418" w:type="dxa"/>
            <w:tcBorders>
              <w:left w:val="nil"/>
              <w:bottom w:val="single" w:sz="4" w:space="0" w:color="auto"/>
              <w:right w:val="nil"/>
            </w:tcBorders>
            <w:shd w:val="clear" w:color="auto" w:fill="CCCCCC"/>
          </w:tcPr>
          <w:p w14:paraId="7F236361" w14:textId="7C43253E" w:rsidR="00BD06DC" w:rsidRPr="00EC7A33" w:rsidRDefault="00BD06DC" w:rsidP="003A08DD">
            <w:pPr>
              <w:spacing w:before="100" w:beforeAutospacing="1" w:after="100" w:afterAutospacing="1"/>
              <w:rPr>
                <w:rFonts w:cs="Calibri"/>
                <w:b/>
                <w:sz w:val="20"/>
                <w:szCs w:val="20"/>
              </w:rPr>
            </w:pPr>
            <w:r w:rsidRPr="00EC7A33">
              <w:rPr>
                <w:rFonts w:cs="Calibri"/>
                <w:b/>
                <w:sz w:val="20"/>
                <w:szCs w:val="20"/>
              </w:rPr>
              <w:t>Promoter (source)</w:t>
            </w:r>
          </w:p>
        </w:tc>
        <w:tc>
          <w:tcPr>
            <w:tcW w:w="1701" w:type="dxa"/>
            <w:tcBorders>
              <w:left w:val="nil"/>
              <w:bottom w:val="single" w:sz="4" w:space="0" w:color="auto"/>
              <w:right w:val="nil"/>
            </w:tcBorders>
            <w:shd w:val="clear" w:color="auto" w:fill="CCCCCC"/>
          </w:tcPr>
          <w:p w14:paraId="33799FCD" w14:textId="12D38435" w:rsidR="00BD06DC" w:rsidRPr="00EC7A33" w:rsidRDefault="00BD06DC" w:rsidP="003A08DD">
            <w:pPr>
              <w:spacing w:before="100" w:beforeAutospacing="1" w:after="100" w:afterAutospacing="1"/>
              <w:rPr>
                <w:rFonts w:cs="Calibri"/>
                <w:b/>
                <w:sz w:val="20"/>
                <w:szCs w:val="20"/>
              </w:rPr>
            </w:pPr>
            <w:r w:rsidRPr="00EC7A33">
              <w:rPr>
                <w:rFonts w:cs="Calibri"/>
                <w:b/>
                <w:sz w:val="20"/>
                <w:szCs w:val="20"/>
              </w:rPr>
              <w:t>Terminator (source)</w:t>
            </w:r>
          </w:p>
        </w:tc>
        <w:tc>
          <w:tcPr>
            <w:tcW w:w="2268" w:type="dxa"/>
            <w:tcBorders>
              <w:left w:val="nil"/>
              <w:bottom w:val="single" w:sz="4" w:space="0" w:color="auto"/>
              <w:right w:val="nil"/>
            </w:tcBorders>
            <w:shd w:val="clear" w:color="auto" w:fill="CCCCCC"/>
          </w:tcPr>
          <w:p w14:paraId="103876C6" w14:textId="2B50DB65" w:rsidR="00BD06DC" w:rsidRPr="00EC7A33" w:rsidRDefault="00BD06DC" w:rsidP="003A08DD">
            <w:pPr>
              <w:spacing w:before="100" w:beforeAutospacing="1" w:after="100" w:afterAutospacing="1"/>
              <w:rPr>
                <w:rFonts w:cs="Calibri"/>
                <w:b/>
                <w:sz w:val="20"/>
                <w:szCs w:val="20"/>
              </w:rPr>
            </w:pPr>
            <w:r w:rsidRPr="00EC7A33">
              <w:rPr>
                <w:rFonts w:cs="Calibri"/>
                <w:b/>
                <w:sz w:val="20"/>
                <w:szCs w:val="20"/>
              </w:rPr>
              <w:t>Protein produced</w:t>
            </w:r>
          </w:p>
        </w:tc>
        <w:tc>
          <w:tcPr>
            <w:tcW w:w="1701" w:type="dxa"/>
            <w:tcBorders>
              <w:left w:val="nil"/>
              <w:bottom w:val="single" w:sz="4" w:space="0" w:color="auto"/>
              <w:right w:val="nil"/>
            </w:tcBorders>
            <w:shd w:val="clear" w:color="auto" w:fill="CCCCCC"/>
          </w:tcPr>
          <w:p w14:paraId="61314E56" w14:textId="77777777" w:rsidR="00BD06DC" w:rsidRPr="00EC7A33" w:rsidRDefault="00BD06DC" w:rsidP="003A08DD">
            <w:pPr>
              <w:spacing w:before="100" w:beforeAutospacing="1" w:after="100" w:afterAutospacing="1"/>
              <w:rPr>
                <w:rFonts w:cs="Calibri"/>
                <w:b/>
                <w:sz w:val="20"/>
                <w:szCs w:val="20"/>
              </w:rPr>
            </w:pPr>
            <w:r w:rsidRPr="00EC7A33">
              <w:rPr>
                <w:rFonts w:cs="Calibri"/>
                <w:b/>
                <w:sz w:val="20"/>
                <w:szCs w:val="20"/>
              </w:rPr>
              <w:t>Protein function</w:t>
            </w:r>
          </w:p>
        </w:tc>
      </w:tr>
      <w:tr w:rsidR="00BD06DC" w:rsidRPr="00EC7A33" w14:paraId="3D3B3516" w14:textId="77777777" w:rsidTr="00BF189C">
        <w:trPr>
          <w:trHeight w:val="913"/>
          <w:jc w:val="center"/>
        </w:trPr>
        <w:tc>
          <w:tcPr>
            <w:tcW w:w="2268" w:type="dxa"/>
            <w:tcBorders>
              <w:left w:val="nil"/>
              <w:bottom w:val="nil"/>
              <w:right w:val="nil"/>
            </w:tcBorders>
            <w:vAlign w:val="center"/>
          </w:tcPr>
          <w:p w14:paraId="10013F25" w14:textId="4A910944" w:rsidR="00BD06DC" w:rsidRPr="00EC7A33" w:rsidRDefault="00BD06DC" w:rsidP="00D87F88">
            <w:pPr>
              <w:spacing w:before="0" w:after="0"/>
              <w:rPr>
                <w:rFonts w:cs="Calibri"/>
                <w:i/>
                <w:iCs/>
                <w:sz w:val="20"/>
                <w:szCs w:val="20"/>
                <w:highlight w:val="yellow"/>
              </w:rPr>
            </w:pPr>
            <w:r w:rsidRPr="00EC7A33">
              <w:rPr>
                <w:rFonts w:cs="Calibri"/>
                <w:i/>
                <w:iCs/>
                <w:sz w:val="20"/>
                <w:szCs w:val="20"/>
              </w:rPr>
              <w:t>bar</w:t>
            </w:r>
            <w:r w:rsidRPr="00EC7A33">
              <w:rPr>
                <w:rFonts w:cs="Calibri"/>
                <w:i/>
                <w:iCs/>
                <w:sz w:val="20"/>
                <w:szCs w:val="20"/>
              </w:rPr>
              <w:br/>
            </w:r>
            <w:r w:rsidRPr="00EC7A33">
              <w:rPr>
                <w:rFonts w:cs="Calibri"/>
                <w:iCs/>
                <w:sz w:val="20"/>
                <w:szCs w:val="20"/>
              </w:rPr>
              <w:t>(</w:t>
            </w:r>
            <w:r w:rsidRPr="00EC7A33">
              <w:rPr>
                <w:rFonts w:cs="Calibri"/>
                <w:i/>
                <w:iCs/>
                <w:sz w:val="20"/>
                <w:szCs w:val="20"/>
              </w:rPr>
              <w:t>S</w:t>
            </w:r>
            <w:r w:rsidR="00A16ECE" w:rsidRPr="00EC7A33">
              <w:rPr>
                <w:rFonts w:cs="Calibri"/>
                <w:i/>
                <w:iCs/>
                <w:sz w:val="20"/>
                <w:szCs w:val="20"/>
              </w:rPr>
              <w:t>treptomyces</w:t>
            </w:r>
            <w:r w:rsidRPr="00EC7A33">
              <w:rPr>
                <w:rFonts w:cs="Calibri"/>
                <w:i/>
                <w:iCs/>
                <w:sz w:val="20"/>
                <w:szCs w:val="20"/>
              </w:rPr>
              <w:t xml:space="preserve"> </w:t>
            </w:r>
            <w:proofErr w:type="spellStart"/>
            <w:r w:rsidRPr="00EC7A33">
              <w:rPr>
                <w:rFonts w:cs="Calibri"/>
                <w:i/>
                <w:iCs/>
                <w:sz w:val="20"/>
                <w:szCs w:val="20"/>
              </w:rPr>
              <w:t>hygroscopicus</w:t>
            </w:r>
            <w:proofErr w:type="spellEnd"/>
            <w:r w:rsidRPr="00EC7A33">
              <w:rPr>
                <w:rFonts w:cs="Calibri"/>
                <w:iCs/>
                <w:sz w:val="20"/>
                <w:szCs w:val="20"/>
              </w:rPr>
              <w:t>)</w:t>
            </w:r>
          </w:p>
        </w:tc>
        <w:tc>
          <w:tcPr>
            <w:tcW w:w="1418" w:type="dxa"/>
            <w:tcBorders>
              <w:left w:val="nil"/>
              <w:bottom w:val="nil"/>
              <w:right w:val="nil"/>
            </w:tcBorders>
            <w:shd w:val="clear" w:color="auto" w:fill="FFFFFF" w:themeFill="background1"/>
            <w:vAlign w:val="center"/>
          </w:tcPr>
          <w:p w14:paraId="5A17E396" w14:textId="279BE27B" w:rsidR="00BD06DC" w:rsidRPr="00EC7A33" w:rsidRDefault="00BD06DC" w:rsidP="00D87F88">
            <w:pPr>
              <w:spacing w:before="0" w:after="0"/>
              <w:rPr>
                <w:rFonts w:cs="Calibri"/>
                <w:sz w:val="20"/>
              </w:rPr>
            </w:pPr>
            <w:proofErr w:type="spellStart"/>
            <w:r w:rsidRPr="00EC7A33">
              <w:rPr>
                <w:rFonts w:cs="Calibri"/>
                <w:i/>
                <w:iCs/>
                <w:sz w:val="20"/>
                <w:szCs w:val="20"/>
              </w:rPr>
              <w:t>P</w:t>
            </w:r>
            <w:r w:rsidR="003E0398" w:rsidRPr="00EC7A33">
              <w:rPr>
                <w:rFonts w:cs="Calibri"/>
                <w:i/>
                <w:iCs/>
                <w:sz w:val="20"/>
                <w:szCs w:val="20"/>
              </w:rPr>
              <w:t>s</w:t>
            </w:r>
            <w:r w:rsidRPr="00EC7A33">
              <w:rPr>
                <w:rFonts w:cs="Calibri"/>
                <w:i/>
                <w:iCs/>
                <w:sz w:val="20"/>
                <w:szCs w:val="20"/>
              </w:rPr>
              <w:t>suA</w:t>
            </w:r>
            <w:r w:rsidR="008447CF" w:rsidRPr="00EC7A33">
              <w:rPr>
                <w:rFonts w:cs="Calibri"/>
                <w:i/>
                <w:iCs/>
                <w:sz w:val="20"/>
                <w:szCs w:val="20"/>
              </w:rPr>
              <w:t>t</w:t>
            </w:r>
            <w:proofErr w:type="spellEnd"/>
            <w:r w:rsidRPr="00EC7A33">
              <w:rPr>
                <w:rFonts w:cs="Calibri"/>
                <w:i/>
                <w:iCs/>
                <w:sz w:val="20"/>
                <w:szCs w:val="20"/>
              </w:rPr>
              <w:t xml:space="preserve"> </w:t>
            </w:r>
            <w:r w:rsidRPr="00EC7A33">
              <w:rPr>
                <w:rFonts w:cs="Calibri"/>
                <w:i/>
                <w:iCs/>
                <w:sz w:val="20"/>
              </w:rPr>
              <w:br/>
            </w:r>
            <w:r w:rsidRPr="00EC7A33">
              <w:rPr>
                <w:rFonts w:cs="Calibri"/>
                <w:iCs/>
                <w:sz w:val="20"/>
              </w:rPr>
              <w:t>(</w:t>
            </w:r>
            <w:r w:rsidRPr="00EC7A33">
              <w:rPr>
                <w:rFonts w:cs="Calibri"/>
                <w:i/>
                <w:iCs/>
                <w:sz w:val="20"/>
              </w:rPr>
              <w:t>A</w:t>
            </w:r>
            <w:r w:rsidR="00A16ECE" w:rsidRPr="00EC7A33">
              <w:rPr>
                <w:rFonts w:cs="Calibri"/>
                <w:i/>
                <w:iCs/>
                <w:sz w:val="20"/>
              </w:rPr>
              <w:t>rabidopsis</w:t>
            </w:r>
            <w:r w:rsidRPr="00EC7A33">
              <w:rPr>
                <w:rFonts w:cs="Calibri"/>
                <w:i/>
                <w:iCs/>
                <w:sz w:val="20"/>
                <w:szCs w:val="20"/>
              </w:rPr>
              <w:t xml:space="preserve"> thaliana</w:t>
            </w:r>
            <w:r w:rsidRPr="00EC7A33">
              <w:rPr>
                <w:rFonts w:cs="Calibri"/>
                <w:iCs/>
                <w:sz w:val="20"/>
              </w:rPr>
              <w:t>)</w:t>
            </w:r>
          </w:p>
        </w:tc>
        <w:tc>
          <w:tcPr>
            <w:tcW w:w="1701" w:type="dxa"/>
            <w:tcBorders>
              <w:left w:val="nil"/>
              <w:bottom w:val="nil"/>
              <w:right w:val="nil"/>
            </w:tcBorders>
            <w:vAlign w:val="center"/>
          </w:tcPr>
          <w:p w14:paraId="47151443" w14:textId="26B5075F" w:rsidR="00BD06DC" w:rsidRPr="00EC7A33" w:rsidRDefault="00BD06DC" w:rsidP="00D87F88">
            <w:pPr>
              <w:spacing w:before="0" w:after="0"/>
              <w:rPr>
                <w:rFonts w:cs="Calibri"/>
                <w:sz w:val="20"/>
              </w:rPr>
            </w:pPr>
            <w:r w:rsidRPr="00EC7A33">
              <w:rPr>
                <w:rFonts w:cs="Calibri"/>
                <w:i/>
                <w:iCs/>
                <w:sz w:val="20"/>
              </w:rPr>
              <w:t xml:space="preserve">3’ g7 </w:t>
            </w:r>
            <w:r w:rsidRPr="00EC7A33">
              <w:rPr>
                <w:rFonts w:cs="Calibri"/>
                <w:i/>
                <w:iCs/>
                <w:sz w:val="20"/>
              </w:rPr>
              <w:br/>
            </w:r>
            <w:r w:rsidRPr="00EC7A33">
              <w:rPr>
                <w:rFonts w:cs="Calibri"/>
                <w:iCs/>
                <w:sz w:val="20"/>
              </w:rPr>
              <w:t>(</w:t>
            </w:r>
            <w:r w:rsidRPr="00EC7A33">
              <w:rPr>
                <w:rFonts w:cs="Calibri"/>
                <w:i/>
                <w:iCs/>
                <w:sz w:val="20"/>
                <w:szCs w:val="20"/>
              </w:rPr>
              <w:t>A</w:t>
            </w:r>
            <w:r w:rsidR="00A16ECE" w:rsidRPr="00EC7A33">
              <w:rPr>
                <w:rFonts w:cs="Calibri"/>
                <w:i/>
                <w:iCs/>
                <w:sz w:val="20"/>
                <w:szCs w:val="20"/>
              </w:rPr>
              <w:t>grobacterium</w:t>
            </w:r>
            <w:r w:rsidR="004C118F">
              <w:rPr>
                <w:rFonts w:cs="Calibri"/>
                <w:i/>
                <w:iCs/>
                <w:sz w:val="20"/>
                <w:szCs w:val="20"/>
              </w:rPr>
              <w:t xml:space="preserve">   </w:t>
            </w:r>
            <w:r w:rsidRPr="00EC7A33">
              <w:rPr>
                <w:rFonts w:cs="Calibri"/>
                <w:i/>
                <w:iCs/>
                <w:sz w:val="20"/>
                <w:szCs w:val="20"/>
              </w:rPr>
              <w:t> tumefaciens</w:t>
            </w:r>
            <w:r w:rsidRPr="00EC7A33">
              <w:rPr>
                <w:rFonts w:cs="Calibri"/>
                <w:iCs/>
                <w:sz w:val="20"/>
              </w:rPr>
              <w:t>)</w:t>
            </w:r>
          </w:p>
        </w:tc>
        <w:tc>
          <w:tcPr>
            <w:tcW w:w="2268" w:type="dxa"/>
            <w:tcBorders>
              <w:left w:val="nil"/>
              <w:bottom w:val="nil"/>
              <w:right w:val="nil"/>
            </w:tcBorders>
            <w:shd w:val="clear" w:color="auto" w:fill="FFFFFF" w:themeFill="background1"/>
            <w:vAlign w:val="center"/>
          </w:tcPr>
          <w:p w14:paraId="1AE02A50" w14:textId="34AAF468" w:rsidR="00BD06DC" w:rsidRPr="00EC7A33" w:rsidRDefault="00BD06DC" w:rsidP="00D87F88">
            <w:pPr>
              <w:spacing w:before="0" w:after="0"/>
              <w:rPr>
                <w:rFonts w:cs="Calibri"/>
                <w:sz w:val="20"/>
              </w:rPr>
            </w:pPr>
            <w:r w:rsidRPr="00EC7A33">
              <w:rPr>
                <w:rFonts w:cs="Calibri"/>
                <w:sz w:val="20"/>
              </w:rPr>
              <w:t>PAT (</w:t>
            </w:r>
            <w:proofErr w:type="spellStart"/>
            <w:r w:rsidRPr="00EC7A33">
              <w:rPr>
                <w:rFonts w:cs="Calibri"/>
                <w:sz w:val="20"/>
              </w:rPr>
              <w:t>phosphinothricin</w:t>
            </w:r>
            <w:proofErr w:type="spellEnd"/>
            <w:r w:rsidRPr="00EC7A33">
              <w:rPr>
                <w:rFonts w:cs="Calibri"/>
                <w:sz w:val="20"/>
              </w:rPr>
              <w:t xml:space="preserve"> acetyl transferase)</w:t>
            </w:r>
          </w:p>
        </w:tc>
        <w:tc>
          <w:tcPr>
            <w:tcW w:w="1701" w:type="dxa"/>
            <w:tcBorders>
              <w:left w:val="nil"/>
              <w:bottom w:val="nil"/>
              <w:right w:val="nil"/>
            </w:tcBorders>
            <w:vAlign w:val="center"/>
          </w:tcPr>
          <w:p w14:paraId="24C3F78F" w14:textId="633117E6" w:rsidR="00BD06DC" w:rsidRPr="00EC7A33" w:rsidRDefault="00BD06DC" w:rsidP="00D87F88">
            <w:pPr>
              <w:spacing w:before="0" w:after="0"/>
              <w:rPr>
                <w:rFonts w:cs="Calibri"/>
                <w:sz w:val="20"/>
              </w:rPr>
            </w:pPr>
            <w:proofErr w:type="spellStart"/>
            <w:r w:rsidRPr="00EC7A33">
              <w:rPr>
                <w:rFonts w:cs="Calibri"/>
                <w:sz w:val="20"/>
              </w:rPr>
              <w:t>Glufosinate</w:t>
            </w:r>
            <w:proofErr w:type="spellEnd"/>
            <w:r w:rsidRPr="00EC7A33">
              <w:rPr>
                <w:rFonts w:cs="Calibri"/>
                <w:sz w:val="20"/>
              </w:rPr>
              <w:t xml:space="preserve"> tolerance</w:t>
            </w:r>
          </w:p>
        </w:tc>
      </w:tr>
      <w:tr w:rsidR="00BD06DC" w:rsidRPr="00EC7A33" w14:paraId="07A20C24" w14:textId="77777777" w:rsidTr="00BF189C">
        <w:trPr>
          <w:trHeight w:val="837"/>
          <w:jc w:val="center"/>
        </w:trPr>
        <w:tc>
          <w:tcPr>
            <w:tcW w:w="2268" w:type="dxa"/>
            <w:tcBorders>
              <w:top w:val="nil"/>
              <w:left w:val="nil"/>
              <w:right w:val="nil"/>
            </w:tcBorders>
            <w:shd w:val="clear" w:color="auto" w:fill="F2F2F2" w:themeFill="background1" w:themeFillShade="F2"/>
            <w:vAlign w:val="center"/>
          </w:tcPr>
          <w:p w14:paraId="487E1B91" w14:textId="21C95C8C" w:rsidR="00BD06DC" w:rsidRPr="00EC7A33" w:rsidRDefault="00BD06DC" w:rsidP="00D87F88">
            <w:pPr>
              <w:spacing w:before="0" w:after="0"/>
              <w:rPr>
                <w:rFonts w:cs="Calibri"/>
                <w:i/>
                <w:iCs/>
                <w:sz w:val="20"/>
                <w:szCs w:val="20"/>
              </w:rPr>
            </w:pPr>
            <w:proofErr w:type="spellStart"/>
            <w:r w:rsidRPr="00EC7A33">
              <w:rPr>
                <w:rFonts w:cs="Calibri"/>
                <w:i/>
                <w:iCs/>
                <w:sz w:val="20"/>
                <w:szCs w:val="20"/>
              </w:rPr>
              <w:t>barstar</w:t>
            </w:r>
            <w:proofErr w:type="spellEnd"/>
            <w:r w:rsidRPr="00EC7A33">
              <w:rPr>
                <w:rFonts w:cs="Calibri"/>
                <w:i/>
                <w:iCs/>
                <w:sz w:val="20"/>
                <w:szCs w:val="20"/>
              </w:rPr>
              <w:t xml:space="preserve"> </w:t>
            </w:r>
            <w:r w:rsidRPr="00EC7A33">
              <w:rPr>
                <w:rFonts w:cs="Calibri"/>
                <w:i/>
                <w:iCs/>
                <w:sz w:val="20"/>
                <w:szCs w:val="20"/>
              </w:rPr>
              <w:br/>
            </w:r>
            <w:r w:rsidRPr="00EC7A33">
              <w:rPr>
                <w:rFonts w:cs="Calibri"/>
                <w:iCs/>
                <w:sz w:val="20"/>
                <w:szCs w:val="20"/>
              </w:rPr>
              <w:t>(</w:t>
            </w:r>
            <w:r w:rsidRPr="00EC7A33">
              <w:rPr>
                <w:rFonts w:cs="Calibri"/>
                <w:i/>
                <w:iCs/>
                <w:sz w:val="20"/>
                <w:szCs w:val="20"/>
              </w:rPr>
              <w:t>B</w:t>
            </w:r>
            <w:r w:rsidR="00A16ECE" w:rsidRPr="00EC7A33">
              <w:rPr>
                <w:rFonts w:cs="Calibri"/>
                <w:i/>
                <w:iCs/>
                <w:sz w:val="20"/>
                <w:szCs w:val="20"/>
              </w:rPr>
              <w:t>acillus</w:t>
            </w:r>
            <w:r w:rsidRPr="00EC7A33">
              <w:rPr>
                <w:rFonts w:cs="Calibri"/>
                <w:i/>
                <w:iCs/>
                <w:sz w:val="20"/>
                <w:szCs w:val="20"/>
              </w:rPr>
              <w:t xml:space="preserve"> </w:t>
            </w:r>
            <w:proofErr w:type="spellStart"/>
            <w:r w:rsidRPr="00EC7A33">
              <w:rPr>
                <w:rFonts w:cs="Calibri"/>
                <w:i/>
                <w:iCs/>
                <w:sz w:val="20"/>
                <w:szCs w:val="20"/>
              </w:rPr>
              <w:t>amyloliquefaciens</w:t>
            </w:r>
            <w:proofErr w:type="spellEnd"/>
            <w:r w:rsidRPr="00EC7A33">
              <w:rPr>
                <w:rFonts w:cs="Calibri"/>
                <w:iCs/>
                <w:sz w:val="20"/>
                <w:szCs w:val="20"/>
                <w:lang w:val="en-US"/>
              </w:rPr>
              <w:t>)</w:t>
            </w:r>
          </w:p>
        </w:tc>
        <w:tc>
          <w:tcPr>
            <w:tcW w:w="1418" w:type="dxa"/>
            <w:tcBorders>
              <w:top w:val="nil"/>
              <w:left w:val="nil"/>
              <w:right w:val="nil"/>
            </w:tcBorders>
            <w:shd w:val="clear" w:color="auto" w:fill="F2F2F2" w:themeFill="background1" w:themeFillShade="F2"/>
            <w:vAlign w:val="center"/>
          </w:tcPr>
          <w:p w14:paraId="015A0B53" w14:textId="73DE2EA0" w:rsidR="00BD06DC" w:rsidRPr="00EC7A33" w:rsidRDefault="00BD06DC" w:rsidP="00D87F88">
            <w:pPr>
              <w:spacing w:before="0" w:after="0"/>
              <w:rPr>
                <w:rFonts w:cs="Calibri"/>
                <w:sz w:val="20"/>
              </w:rPr>
            </w:pPr>
            <w:r w:rsidRPr="00EC7A33">
              <w:rPr>
                <w:rFonts w:cs="Calibri"/>
                <w:i/>
                <w:iCs/>
                <w:sz w:val="20"/>
                <w:szCs w:val="20"/>
                <w:lang w:val="en-US"/>
              </w:rPr>
              <w:t xml:space="preserve">PTa29 </w:t>
            </w:r>
            <w:r w:rsidRPr="00EC7A33">
              <w:rPr>
                <w:rFonts w:cs="Calibri"/>
                <w:i/>
                <w:iCs/>
                <w:sz w:val="20"/>
              </w:rPr>
              <w:br/>
            </w:r>
            <w:r w:rsidRPr="00EC7A33">
              <w:rPr>
                <w:rFonts w:cs="Calibri"/>
                <w:iCs/>
                <w:sz w:val="20"/>
              </w:rPr>
              <w:t>(</w:t>
            </w:r>
            <w:r w:rsidRPr="00EC7A33">
              <w:rPr>
                <w:rFonts w:cs="Calibri"/>
                <w:i/>
                <w:iCs/>
                <w:sz w:val="20"/>
                <w:szCs w:val="20"/>
              </w:rPr>
              <w:t>N</w:t>
            </w:r>
            <w:r w:rsidR="00A16ECE" w:rsidRPr="00EC7A33">
              <w:rPr>
                <w:rFonts w:cs="Calibri"/>
                <w:i/>
                <w:iCs/>
                <w:sz w:val="20"/>
                <w:szCs w:val="20"/>
              </w:rPr>
              <w:t>icotiana</w:t>
            </w:r>
            <w:r w:rsidRPr="00EC7A33">
              <w:rPr>
                <w:rFonts w:cs="Calibri"/>
                <w:i/>
                <w:iCs/>
                <w:sz w:val="20"/>
                <w:szCs w:val="20"/>
                <w:lang w:val="en-US"/>
              </w:rPr>
              <w:t xml:space="preserve"> tabacum</w:t>
            </w:r>
            <w:r w:rsidRPr="00EC7A33">
              <w:rPr>
                <w:rFonts w:cs="Calibri"/>
                <w:iCs/>
                <w:sz w:val="20"/>
              </w:rPr>
              <w:t>)</w:t>
            </w:r>
          </w:p>
        </w:tc>
        <w:tc>
          <w:tcPr>
            <w:tcW w:w="1701" w:type="dxa"/>
            <w:tcBorders>
              <w:top w:val="nil"/>
              <w:left w:val="nil"/>
              <w:right w:val="nil"/>
            </w:tcBorders>
            <w:shd w:val="clear" w:color="auto" w:fill="F2F2F2" w:themeFill="background1" w:themeFillShade="F2"/>
            <w:vAlign w:val="center"/>
          </w:tcPr>
          <w:p w14:paraId="539A8A57" w14:textId="029A09FF" w:rsidR="00BD06DC" w:rsidRPr="00EC7A33" w:rsidRDefault="00BD06DC" w:rsidP="00D87F88">
            <w:pPr>
              <w:spacing w:before="0" w:after="0"/>
              <w:rPr>
                <w:rFonts w:cs="Calibri"/>
                <w:sz w:val="20"/>
              </w:rPr>
            </w:pPr>
            <w:r w:rsidRPr="00EC7A33">
              <w:rPr>
                <w:rFonts w:cs="Calibri"/>
                <w:i/>
                <w:iCs/>
                <w:sz w:val="20"/>
              </w:rPr>
              <w:t>3’-</w:t>
            </w:r>
            <w:r w:rsidRPr="00EC7A33">
              <w:rPr>
                <w:rFonts w:cs="Calibri"/>
                <w:i/>
                <w:iCs/>
                <w:sz w:val="20"/>
                <w:szCs w:val="20"/>
              </w:rPr>
              <w:t>nos</w:t>
            </w:r>
            <w:r w:rsidRPr="00EC7A33">
              <w:rPr>
                <w:rFonts w:cs="Calibri"/>
                <w:i/>
                <w:iCs/>
                <w:sz w:val="20"/>
              </w:rPr>
              <w:t xml:space="preserve"> </w:t>
            </w:r>
            <w:r w:rsidRPr="00EC7A33">
              <w:rPr>
                <w:rFonts w:cs="Calibri"/>
                <w:i/>
                <w:iCs/>
                <w:sz w:val="20"/>
              </w:rPr>
              <w:br/>
            </w:r>
            <w:r w:rsidRPr="00EC7A33">
              <w:rPr>
                <w:rFonts w:cs="Calibri"/>
                <w:iCs/>
                <w:sz w:val="20"/>
              </w:rPr>
              <w:t>(</w:t>
            </w:r>
            <w:r w:rsidR="00BD3893" w:rsidRPr="00EC7A33">
              <w:rPr>
                <w:rFonts w:cs="Calibri"/>
                <w:i/>
                <w:iCs/>
                <w:sz w:val="20"/>
                <w:szCs w:val="20"/>
              </w:rPr>
              <w:t>A. </w:t>
            </w:r>
            <w:r w:rsidRPr="00EC7A33">
              <w:rPr>
                <w:rFonts w:cs="Calibri"/>
                <w:i/>
                <w:iCs/>
                <w:sz w:val="20"/>
                <w:szCs w:val="20"/>
              </w:rPr>
              <w:t>tumefaciens</w:t>
            </w:r>
            <w:r w:rsidRPr="00EC7A33">
              <w:rPr>
                <w:rFonts w:cs="Calibri"/>
                <w:iCs/>
                <w:sz w:val="20"/>
              </w:rPr>
              <w:t>)</w:t>
            </w:r>
          </w:p>
        </w:tc>
        <w:tc>
          <w:tcPr>
            <w:tcW w:w="2268" w:type="dxa"/>
            <w:tcBorders>
              <w:top w:val="nil"/>
              <w:left w:val="nil"/>
              <w:right w:val="nil"/>
            </w:tcBorders>
            <w:shd w:val="clear" w:color="auto" w:fill="F2F2F2" w:themeFill="background1" w:themeFillShade="F2"/>
            <w:vAlign w:val="center"/>
          </w:tcPr>
          <w:p w14:paraId="28F4605F" w14:textId="50043407" w:rsidR="00BD06DC" w:rsidRPr="00EC7A33" w:rsidRDefault="00BD06DC" w:rsidP="00D87F88">
            <w:pPr>
              <w:spacing w:before="0" w:after="0"/>
              <w:rPr>
                <w:rFonts w:cs="Calibri"/>
                <w:sz w:val="20"/>
              </w:rPr>
            </w:pPr>
            <w:proofErr w:type="spellStart"/>
            <w:r w:rsidRPr="00EC7A33">
              <w:rPr>
                <w:rFonts w:cs="Calibri"/>
                <w:sz w:val="20"/>
              </w:rPr>
              <w:t>Barstar</w:t>
            </w:r>
            <w:proofErr w:type="spellEnd"/>
            <w:r w:rsidRPr="00EC7A33">
              <w:rPr>
                <w:rFonts w:cs="Calibri"/>
                <w:sz w:val="20"/>
              </w:rPr>
              <w:t xml:space="preserve"> (RNase inhibitor)</w:t>
            </w:r>
          </w:p>
        </w:tc>
        <w:tc>
          <w:tcPr>
            <w:tcW w:w="1701" w:type="dxa"/>
            <w:tcBorders>
              <w:top w:val="nil"/>
              <w:left w:val="nil"/>
              <w:right w:val="nil"/>
            </w:tcBorders>
            <w:shd w:val="clear" w:color="auto" w:fill="F2F2F2" w:themeFill="background1" w:themeFillShade="F2"/>
            <w:vAlign w:val="center"/>
          </w:tcPr>
          <w:p w14:paraId="4221D60F" w14:textId="260B8E17" w:rsidR="00BD06DC" w:rsidRPr="00EC7A33" w:rsidRDefault="00BD06DC" w:rsidP="00D87F88">
            <w:pPr>
              <w:spacing w:before="0" w:after="0"/>
              <w:rPr>
                <w:rFonts w:cs="Calibri"/>
                <w:sz w:val="20"/>
              </w:rPr>
            </w:pPr>
            <w:r w:rsidRPr="00EC7A33">
              <w:rPr>
                <w:rFonts w:cs="Calibri"/>
                <w:sz w:val="20"/>
              </w:rPr>
              <w:t>Restoration of male fertility</w:t>
            </w:r>
          </w:p>
        </w:tc>
      </w:tr>
    </w:tbl>
    <w:p w14:paraId="383C1397" w14:textId="77777777" w:rsidR="00B35BFC" w:rsidRPr="00EC7A33" w:rsidRDefault="00B35BFC" w:rsidP="00B35BFC">
      <w:pPr>
        <w:pStyle w:val="RARMPPara"/>
        <w:numPr>
          <w:ilvl w:val="0"/>
          <w:numId w:val="0"/>
        </w:numPr>
      </w:pPr>
    </w:p>
    <w:p w14:paraId="75E70B61" w14:textId="165C90F2" w:rsidR="00FD6478" w:rsidRPr="00EC7A33" w:rsidRDefault="007E280B" w:rsidP="00204644">
      <w:pPr>
        <w:pStyle w:val="RARMPPara"/>
      </w:pPr>
      <w:r w:rsidRPr="00EC7A33">
        <w:t xml:space="preserve">A detailed description of the genetic modification, including discussion of the genetic elements and the traits, is available in the RARMP for </w:t>
      </w:r>
      <w:hyperlink r:id="rId32" w:history="1">
        <w:r w:rsidRPr="00EC7A33">
          <w:rPr>
            <w:rStyle w:val="Hyperlink"/>
          </w:rPr>
          <w:t>DIR 021/2002</w:t>
        </w:r>
      </w:hyperlink>
      <w:r w:rsidRPr="00EC7A33">
        <w:t xml:space="preserve">. This information was extensively reviewed in the RARMPs for </w:t>
      </w:r>
      <w:hyperlink r:id="rId33" w:history="1">
        <w:r w:rsidRPr="00EC7A33">
          <w:rPr>
            <w:rStyle w:val="Hyperlink"/>
          </w:rPr>
          <w:t>DIR 138</w:t>
        </w:r>
      </w:hyperlink>
      <w:r w:rsidRPr="00EC7A33">
        <w:t xml:space="preserve"> and </w:t>
      </w:r>
      <w:hyperlink r:id="rId34" w:history="1">
        <w:r w:rsidRPr="00EC7A33">
          <w:rPr>
            <w:rStyle w:val="Hyperlink"/>
          </w:rPr>
          <w:t>DIR 178</w:t>
        </w:r>
      </w:hyperlink>
      <w:r w:rsidRPr="00EC7A33">
        <w:t xml:space="preserve">. </w:t>
      </w:r>
      <w:r w:rsidR="004C118F">
        <w:t>A</w:t>
      </w:r>
      <w:r w:rsidRPr="00EC7A33">
        <w:t xml:space="preserve"> summary of the information about this event will be presented here. </w:t>
      </w:r>
      <w:r w:rsidR="0054007E" w:rsidRPr="00EC7A33">
        <w:t>RF3</w:t>
      </w:r>
      <w:r w:rsidR="00322A8B" w:rsidRPr="00EC7A33">
        <w:t xml:space="preserve"> canola w</w:t>
      </w:r>
      <w:r w:rsidR="0054007E" w:rsidRPr="00EC7A33">
        <w:t xml:space="preserve">as </w:t>
      </w:r>
      <w:r w:rsidR="00322A8B" w:rsidRPr="00EC7A33">
        <w:t xml:space="preserve">developed using </w:t>
      </w:r>
      <w:r w:rsidR="00BD3893" w:rsidRPr="00EC7A33">
        <w:rPr>
          <w:i/>
        </w:rPr>
        <w:t xml:space="preserve">A. </w:t>
      </w:r>
      <w:r w:rsidR="00322A8B" w:rsidRPr="00EC7A33">
        <w:rPr>
          <w:i/>
        </w:rPr>
        <w:t>tumefaciens</w:t>
      </w:r>
      <w:r w:rsidR="00322A8B" w:rsidRPr="00EC7A33">
        <w:t>-mediated transformation</w:t>
      </w:r>
      <w:r w:rsidR="00B35BFC" w:rsidRPr="00EC7A33">
        <w:t>, a</w:t>
      </w:r>
      <w:r w:rsidR="00322A8B" w:rsidRPr="00EC7A33">
        <w:t xml:space="preserve"> method used </w:t>
      </w:r>
      <w:r w:rsidR="00B008B4" w:rsidRPr="00EC7A33">
        <w:t xml:space="preserve">globally </w:t>
      </w:r>
      <w:r w:rsidR="00322A8B" w:rsidRPr="00EC7A33">
        <w:t xml:space="preserve">for introducing genes into plants. </w:t>
      </w:r>
    </w:p>
    <w:p w14:paraId="435E1F06" w14:textId="7DF349AE" w:rsidR="00EC7BB5" w:rsidRPr="00EC7A33" w:rsidRDefault="00EC7BB5" w:rsidP="00204644">
      <w:pPr>
        <w:pStyle w:val="RARMPPara"/>
      </w:pPr>
      <w:r w:rsidRPr="00EC7A33">
        <w:t xml:space="preserve">In RF3 canola, a single insertion event occurred that resulted in the integration of two incomplete T-DNA copies arranged in an inverted repeat configuration. The exact location of the insert in RF3 canola is not known. More information is available in the RARMP for </w:t>
      </w:r>
      <w:hyperlink r:id="rId35" w:history="1">
        <w:r w:rsidRPr="00EC7A33">
          <w:rPr>
            <w:rStyle w:val="Hyperlink"/>
          </w:rPr>
          <w:t>DIR 178</w:t>
        </w:r>
      </w:hyperlink>
      <w:r w:rsidRPr="00EC7A33">
        <w:t>.</w:t>
      </w:r>
    </w:p>
    <w:p w14:paraId="795E9377" w14:textId="09930F16" w:rsidR="00EC7BB5" w:rsidRPr="00EC7A33" w:rsidRDefault="00EC7BB5" w:rsidP="00204644">
      <w:pPr>
        <w:pStyle w:val="RARMPPara"/>
      </w:pPr>
      <w:r w:rsidRPr="00EC7A33">
        <w:lastRenderedPageBreak/>
        <w:t xml:space="preserve">In multiple field trials, breeding programs and seed production, there have been no reports of aberrant segregation </w:t>
      </w:r>
      <w:r w:rsidR="00EC7A33" w:rsidRPr="00EC7A33">
        <w:t>or</w:t>
      </w:r>
      <w:r w:rsidRPr="00EC7A33">
        <w:t xml:space="preserve"> instability for RF3 canola.</w:t>
      </w:r>
    </w:p>
    <w:p w14:paraId="47B39998" w14:textId="0ECCFA64" w:rsidR="00C93EC8" w:rsidRPr="00EC7A33" w:rsidRDefault="004C6681" w:rsidP="0088247D">
      <w:pPr>
        <w:pStyle w:val="4RARMP"/>
        <w:tabs>
          <w:tab w:val="clear" w:pos="1986"/>
        </w:tabs>
      </w:pPr>
      <w:r w:rsidRPr="00EC7A33">
        <w:t xml:space="preserve">The bar gene for </w:t>
      </w:r>
      <w:proofErr w:type="spellStart"/>
      <w:r w:rsidRPr="00EC7A33">
        <w:t>g</w:t>
      </w:r>
      <w:r w:rsidR="0054007E" w:rsidRPr="00EC7A33">
        <w:t>lufosinate</w:t>
      </w:r>
      <w:proofErr w:type="spellEnd"/>
      <w:r w:rsidR="00C93EC8" w:rsidRPr="00EC7A33">
        <w:t xml:space="preserve"> tolerance</w:t>
      </w:r>
    </w:p>
    <w:p w14:paraId="421D6F0C" w14:textId="762266EA" w:rsidR="00282486" w:rsidRPr="00EC7A33" w:rsidRDefault="00282486" w:rsidP="005B4498">
      <w:pPr>
        <w:pStyle w:val="RARMPPara"/>
      </w:pPr>
      <w:r w:rsidRPr="00EC7A33">
        <w:t>RF3</w:t>
      </w:r>
      <w:r w:rsidR="001F7345" w:rsidRPr="00EC7A33">
        <w:t xml:space="preserve"> </w:t>
      </w:r>
      <w:r w:rsidR="0054007E" w:rsidRPr="00EC7A33">
        <w:t>canola</w:t>
      </w:r>
      <w:r w:rsidR="001F7345" w:rsidRPr="00EC7A33">
        <w:t xml:space="preserve"> contains the </w:t>
      </w:r>
      <w:proofErr w:type="spellStart"/>
      <w:r w:rsidR="001F7345" w:rsidRPr="00EC7A33">
        <w:t>bialaphos</w:t>
      </w:r>
      <w:proofErr w:type="spellEnd"/>
      <w:r w:rsidR="001F7345" w:rsidRPr="00EC7A33">
        <w:t xml:space="preserve"> resistance (</w:t>
      </w:r>
      <w:r w:rsidR="001F7345" w:rsidRPr="00EC7A33">
        <w:rPr>
          <w:i/>
        </w:rPr>
        <w:t>bar</w:t>
      </w:r>
      <w:r w:rsidR="001F7345" w:rsidRPr="00EC7A33">
        <w:t xml:space="preserve">) gene, isolated from </w:t>
      </w:r>
      <w:r w:rsidR="009C5A3E" w:rsidRPr="00EC7A33">
        <w:rPr>
          <w:i/>
        </w:rPr>
        <w:t>S</w:t>
      </w:r>
      <w:r w:rsidR="00913F89" w:rsidRPr="00EC7A33">
        <w:rPr>
          <w:i/>
        </w:rPr>
        <w:t>. </w:t>
      </w:r>
      <w:proofErr w:type="spellStart"/>
      <w:r w:rsidR="001F7345" w:rsidRPr="00EC7A33">
        <w:rPr>
          <w:i/>
        </w:rPr>
        <w:t>hygroscopicus</w:t>
      </w:r>
      <w:proofErr w:type="spellEnd"/>
      <w:r w:rsidR="001F7345" w:rsidRPr="00EC7A33">
        <w:t xml:space="preserve"> </w:t>
      </w:r>
      <w:r w:rsidR="001F7345" w:rsidRPr="00EC7A33">
        <w:fldChar w:fldCharType="begin">
          <w:fldData xml:space="preserve">PEVuZE5vdGU+PENpdGU+PEF1dGhvcj5UaG9tcHNvbjwvQXV0aG9yPjxZZWFyPjE5ODc8L1llYXI+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</w:fldData>
        </w:fldChar>
      </w:r>
      <w:r w:rsidR="00B4768A" w:rsidRPr="00EC7A33">
        <w:instrText xml:space="preserve"> ADDIN EN.CITE </w:instrText>
      </w:r>
      <w:r w:rsidR="00B4768A" w:rsidRPr="00EC7A33">
        <w:fldChar w:fldCharType="begin">
          <w:fldData xml:space="preserve">PEVuZE5vdGU+PENpdGU+PEF1dGhvcj5UaG9tcHNvbjwvQXV0aG9yPjxZZWFyPjE5ODc8L1llYXI+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</w:fldData>
        </w:fldChar>
      </w:r>
      <w:r w:rsidR="00B4768A" w:rsidRPr="00EC7A33">
        <w:instrText xml:space="preserve"> ADDIN EN.CITE.DATA </w:instrText>
      </w:r>
      <w:r w:rsidR="00B4768A" w:rsidRPr="00EC7A33">
        <w:fldChar w:fldCharType="end"/>
      </w:r>
      <w:r w:rsidR="001F7345" w:rsidRPr="00EC7A33">
        <w:fldChar w:fldCharType="separate"/>
      </w:r>
      <w:r w:rsidR="001F7345" w:rsidRPr="00EC7A33">
        <w:rPr>
          <w:noProof/>
        </w:rPr>
        <w:t>(</w:t>
      </w:r>
      <w:hyperlink w:anchor="_ENREF_92" w:tooltip="Thompson, 1987 #24776" w:history="1">
        <w:r w:rsidR="00F86A11" w:rsidRPr="00EC7A33">
          <w:rPr>
            <w:noProof/>
          </w:rPr>
          <w:t>Thompson et al., 1987</w:t>
        </w:r>
      </w:hyperlink>
      <w:r w:rsidR="001F7345" w:rsidRPr="00EC7A33">
        <w:rPr>
          <w:noProof/>
        </w:rPr>
        <w:t>)</w:t>
      </w:r>
      <w:r w:rsidR="001F7345" w:rsidRPr="00EC7A33">
        <w:fldChar w:fldCharType="end"/>
      </w:r>
      <w:r w:rsidR="001F7345" w:rsidRPr="00EC7A33">
        <w:t xml:space="preserve">, which was first assessed for commercial release in canola under </w:t>
      </w:r>
      <w:hyperlink r:id="rId36" w:history="1">
        <w:r w:rsidR="0041529F" w:rsidRPr="00EC7A33">
          <w:rPr>
            <w:u w:val="single"/>
          </w:rPr>
          <w:t>DIR 021/2002</w:t>
        </w:r>
      </w:hyperlink>
      <w:r w:rsidR="00EC7BB5" w:rsidRPr="00EC7A33">
        <w:rPr>
          <w:u w:val="single"/>
        </w:rPr>
        <w:t xml:space="preserve"> and has been reviewed in more recent RARMPs</w:t>
      </w:r>
      <w:r w:rsidR="001F7345" w:rsidRPr="00EC7A33">
        <w:t>.</w:t>
      </w:r>
      <w:r w:rsidRPr="00EC7A33">
        <w:t xml:space="preserve"> </w:t>
      </w:r>
      <w:r w:rsidR="002E6C31" w:rsidRPr="00EC7A33">
        <w:t xml:space="preserve">The </w:t>
      </w:r>
      <w:r w:rsidR="002E6C31" w:rsidRPr="00EC7A33">
        <w:rPr>
          <w:i/>
        </w:rPr>
        <w:t>bar</w:t>
      </w:r>
      <w:r w:rsidR="002E6C31" w:rsidRPr="00EC7A33">
        <w:t xml:space="preserve"> gene encodes a </w:t>
      </w:r>
      <w:proofErr w:type="spellStart"/>
      <w:r w:rsidR="002E6C31" w:rsidRPr="00EC7A33">
        <w:t>phosphinothricin</w:t>
      </w:r>
      <w:proofErr w:type="spellEnd"/>
      <w:r w:rsidR="002E6C31" w:rsidRPr="00EC7A33">
        <w:t xml:space="preserve"> acetyltransferase (PAT) protein that confers tolerance to </w:t>
      </w:r>
      <w:proofErr w:type="spellStart"/>
      <w:r w:rsidR="002E6C31" w:rsidRPr="00EC7A33">
        <w:t>glufosinate</w:t>
      </w:r>
      <w:proofErr w:type="spellEnd"/>
      <w:r w:rsidR="002E6C31" w:rsidRPr="00EC7A33">
        <w:t xml:space="preserve"> </w:t>
      </w:r>
      <w:r w:rsidR="002E6C31" w:rsidRPr="00EC7A33">
        <w:fldChar w:fldCharType="begin">
          <w:fldData xml:space="preserve">PEVuZE5vdGU+PENpdGU+PEF1dGhvcj5Iw6lyb3VldDwvQXV0aG9yPjxZZWFyPjIwMDU8L1llYXI+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</w:fldData>
        </w:fldChar>
      </w:r>
      <w:r w:rsidR="00B4768A" w:rsidRPr="00EC7A33">
        <w:instrText xml:space="preserve"> ADDIN EN.CITE </w:instrText>
      </w:r>
      <w:r w:rsidR="00B4768A" w:rsidRPr="00EC7A33">
        <w:fldChar w:fldCharType="begin">
          <w:fldData xml:space="preserve">PEVuZE5vdGU+PENpdGU+PEF1dGhvcj5Iw6lyb3VldDwvQXV0aG9yPjxZZWFyPjIwMDU8L1llYXI+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</w:fldData>
        </w:fldChar>
      </w:r>
      <w:r w:rsidR="00B4768A" w:rsidRPr="00EC7A33">
        <w:instrText xml:space="preserve"> ADDIN EN.CITE.DATA </w:instrText>
      </w:r>
      <w:r w:rsidR="00B4768A" w:rsidRPr="00EC7A33">
        <w:fldChar w:fldCharType="end"/>
      </w:r>
      <w:r w:rsidR="002E6C31" w:rsidRPr="00EC7A33">
        <w:fldChar w:fldCharType="separate"/>
      </w:r>
      <w:r w:rsidR="002E6C31" w:rsidRPr="00EC7A33">
        <w:rPr>
          <w:noProof/>
        </w:rPr>
        <w:t>(</w:t>
      </w:r>
      <w:hyperlink w:anchor="_ENREF_51" w:tooltip="Hérouet, 2005 #24777" w:history="1">
        <w:r w:rsidR="00F86A11" w:rsidRPr="00EC7A33">
          <w:rPr>
            <w:noProof/>
          </w:rPr>
          <w:t>Hérouet et al., 2005</w:t>
        </w:r>
      </w:hyperlink>
      <w:r w:rsidR="002E6C31" w:rsidRPr="00EC7A33">
        <w:rPr>
          <w:noProof/>
        </w:rPr>
        <w:t>)</w:t>
      </w:r>
      <w:r w:rsidR="002E6C31" w:rsidRPr="00EC7A33">
        <w:fldChar w:fldCharType="end"/>
      </w:r>
      <w:r w:rsidR="002E6C31" w:rsidRPr="00EC7A33">
        <w:t xml:space="preserve">. </w:t>
      </w:r>
      <w:r w:rsidR="00BD3893" w:rsidRPr="00EC7A33">
        <w:t xml:space="preserve">PAT acetylates </w:t>
      </w:r>
      <w:proofErr w:type="spellStart"/>
      <w:r w:rsidR="00BD3893" w:rsidRPr="00EC7A33">
        <w:t>glufosinate</w:t>
      </w:r>
      <w:proofErr w:type="spellEnd"/>
      <w:r w:rsidR="00BD3893" w:rsidRPr="00EC7A33">
        <w:t xml:space="preserve">, converting it to </w:t>
      </w:r>
      <w:r w:rsidR="00BD3893" w:rsidRPr="00EC7A33">
        <w:rPr>
          <w:i/>
        </w:rPr>
        <w:t>N</w:t>
      </w:r>
      <w:r w:rsidR="00BD3893" w:rsidRPr="00EC7A33">
        <w:t>-acetyl-L-</w:t>
      </w:r>
      <w:proofErr w:type="spellStart"/>
      <w:r w:rsidR="00BD3893" w:rsidRPr="00EC7A33">
        <w:t>glufosinate</w:t>
      </w:r>
      <w:proofErr w:type="spellEnd"/>
      <w:r w:rsidR="00BD3893" w:rsidRPr="00EC7A33">
        <w:t xml:space="preserve"> and rendering it inactive </w:t>
      </w:r>
      <w:r w:rsidR="00BD3893" w:rsidRPr="00EC7A33">
        <w:fldChar w:fldCharType="begin"/>
      </w:r>
      <w:r w:rsidR="00BD3893" w:rsidRPr="00EC7A33">
        <w:instrText xml:space="preserve"> ADDIN EN.CITE &lt;EndNote&gt;&lt;Cite&gt;&lt;Author&gt;OECD&lt;/Author&gt;&lt;Year&gt;2002&lt;/Year&gt;&lt;RecNum&gt;24800&lt;/RecNum&gt;&lt;DisplayText&gt;(OECD, 2002)&lt;/DisplayText&gt;&lt;record&gt;&lt;rec-number&gt;24800&lt;/rec-number&gt;&lt;foreign-keys&gt;&lt;key app="EN" db-id="avrzt5sv7wwaa2epps1vzttcw5r5awswf02e" timestamp="1621825707"&gt;24800&lt;/key&gt;&lt;/foreign-keys&gt;&lt;ref-type name="Report"&gt;27&lt;/ref-type&gt;&lt;contributors&gt;&lt;authors&gt;&lt;author&gt;OECD&lt;/author&gt;&lt;/authors&gt;&lt;/contributors&gt;&lt;titles&gt;&lt;title&gt;Series on Harmonization of Regulatory Oversight in Biotechnology, No 25. Module II: Phosphinothricin&lt;/title&gt;&lt;secondary-title&gt;Series on Harmonization of Regulatory Oversight in Biotechnology, No 25.&lt;/secondary-title&gt;&lt;/titles&gt;&lt;pages&gt;1-22&lt;/pages&gt;&lt;keywords&gt;&lt;keyword&gt;Biotechnology&lt;/keyword&gt;&lt;keyword&gt;phosphinothricin&lt;/keyword&gt;&lt;keyword&gt;herbicide&lt;/keyword&gt;&lt;keyword&gt;herbicide metabolism&lt;/keyword&gt;&lt;keyword&gt;metabolism&lt;/keyword&gt;&lt;keyword&gt;RESIDUES&lt;/keyword&gt;&lt;keyword&gt;glufosinate ammonium&lt;/keyword&gt;&lt;keyword&gt;transgenic&lt;/keyword&gt;&lt;keyword&gt;transgenic plants&lt;/keyword&gt;&lt;keyword&gt;PLANTS&lt;/keyword&gt;&lt;keyword&gt;plant&lt;/keyword&gt;&lt;keyword&gt;and&lt;/keyword&gt;&lt;keyword&gt;TRANSGENIC-PLANTS&lt;/keyword&gt;&lt;keyword&gt;of&lt;/keyword&gt;&lt;keyword&gt;Regulatory&lt;/keyword&gt;&lt;/keywords&gt;&lt;dates&gt;&lt;year&gt;2002&lt;/year&gt;&lt;pub-dates&gt;&lt;date&gt;2002&lt;/date&gt;&lt;/pub-dates&gt;&lt;/dates&gt;&lt;publisher&gt;Organisation for Economic Cooperation and Development&lt;/publisher&gt;&lt;isbn&gt;ENV/JM/MONO(2002)14&lt;/isbn&gt;&lt;label&gt;3623&lt;/label&gt;&lt;urls&gt;&lt;related-urls&gt;&lt;url&gt;&lt;style face="underline" font="default" size="100%"&gt;http://www.oecd.org/dataoecd/17/39/46815748.pdf&lt;/style&gt;&lt;/url&gt;&lt;/related-urls&gt;&lt;/urls&gt;&lt;/record&gt;&lt;/Cite&gt;&lt;/EndNote&gt;</w:instrText>
      </w:r>
      <w:r w:rsidR="00BD3893" w:rsidRPr="00EC7A33">
        <w:fldChar w:fldCharType="separate"/>
      </w:r>
      <w:r w:rsidR="00BD3893" w:rsidRPr="00EC7A33">
        <w:rPr>
          <w:noProof/>
        </w:rPr>
        <w:t>(</w:t>
      </w:r>
      <w:hyperlink w:anchor="_ENREF_72" w:tooltip="OECD, 2002 #24800" w:history="1">
        <w:r w:rsidR="00F86A11" w:rsidRPr="00EC7A33">
          <w:rPr>
            <w:noProof/>
          </w:rPr>
          <w:t>OECD, 2002</w:t>
        </w:r>
      </w:hyperlink>
      <w:r w:rsidR="00BD3893" w:rsidRPr="00EC7A33">
        <w:rPr>
          <w:noProof/>
        </w:rPr>
        <w:t>)</w:t>
      </w:r>
      <w:r w:rsidR="00BD3893" w:rsidRPr="00EC7A33">
        <w:fldChar w:fldCharType="end"/>
      </w:r>
      <w:r w:rsidR="00BD3893" w:rsidRPr="00EC7A33">
        <w:t>.</w:t>
      </w:r>
    </w:p>
    <w:p w14:paraId="1A20982C" w14:textId="763E8EE2" w:rsidR="00822976" w:rsidRPr="00250DE0" w:rsidRDefault="002E6C31" w:rsidP="00633BA6">
      <w:pPr>
        <w:pStyle w:val="RARMPPara"/>
      </w:pPr>
      <w:r w:rsidRPr="00B87B7A">
        <w:t xml:space="preserve">The </w:t>
      </w:r>
      <w:r w:rsidRPr="00021524">
        <w:rPr>
          <w:i/>
        </w:rPr>
        <w:t>bar</w:t>
      </w:r>
      <w:r w:rsidRPr="00B87B7A">
        <w:t xml:space="preserve"> gene introduced </w:t>
      </w:r>
      <w:r w:rsidRPr="00250DE0">
        <w:t xml:space="preserve">into RF3 </w:t>
      </w:r>
      <w:r w:rsidR="00FD6F5D" w:rsidRPr="00250DE0">
        <w:t xml:space="preserve">canola </w:t>
      </w:r>
      <w:r w:rsidRPr="00250DE0">
        <w:t xml:space="preserve">was modified by a substitution of two N-terminal codons of the original bacterial gene </w:t>
      </w:r>
      <w:r w:rsidRPr="00250DE0">
        <w:fldChar w:fldCharType="begin">
          <w:fldData xml:space="preserve">PEVuZE5vdGU+PENpdGU+PEF1dGhvcj5UaG9tcHNvbjwvQXV0aG9yPjxZZWFyPjE5ODc8L1llYXI+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</w:fldData>
        </w:fldChar>
      </w:r>
      <w:r w:rsidR="00B4768A" w:rsidRPr="00250DE0">
        <w:instrText xml:space="preserve"> ADDIN EN.CITE </w:instrText>
      </w:r>
      <w:r w:rsidR="00B4768A" w:rsidRPr="00250DE0">
        <w:fldChar w:fldCharType="begin">
          <w:fldData xml:space="preserve">PEVuZE5vdGU+PENpdGU+PEF1dGhvcj5UaG9tcHNvbjwvQXV0aG9yPjxZZWFyPjE5ODc8L1llYXI+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</w:fldData>
        </w:fldChar>
      </w:r>
      <w:r w:rsidR="00B4768A" w:rsidRPr="00250DE0">
        <w:instrText xml:space="preserve"> ADDIN EN.CITE.DATA </w:instrText>
      </w:r>
      <w:r w:rsidR="00B4768A" w:rsidRPr="00250DE0">
        <w:fldChar w:fldCharType="end"/>
      </w:r>
      <w:r w:rsidRPr="00250DE0">
        <w:fldChar w:fldCharType="separate"/>
      </w:r>
      <w:r w:rsidRPr="00250DE0">
        <w:rPr>
          <w:noProof/>
        </w:rPr>
        <w:t xml:space="preserve">(see RARMP for DIR 021/2002; </w:t>
      </w:r>
      <w:hyperlink w:anchor="_ENREF_92" w:tooltip="Thompson, 1987 #24776" w:history="1">
        <w:r w:rsidR="00F86A11" w:rsidRPr="00250DE0">
          <w:rPr>
            <w:noProof/>
          </w:rPr>
          <w:t>Thompson et al., 1987</w:t>
        </w:r>
      </w:hyperlink>
      <w:r w:rsidRPr="00250DE0">
        <w:rPr>
          <w:noProof/>
        </w:rPr>
        <w:t xml:space="preserve">; </w:t>
      </w:r>
      <w:hyperlink w:anchor="_ENREF_82" w:tooltip="Rouan, 2018 #24728" w:history="1">
        <w:r w:rsidR="00F86A11" w:rsidRPr="00250DE0">
          <w:rPr>
            <w:noProof/>
          </w:rPr>
          <w:t>Rouan and De Both, 2018</w:t>
        </w:r>
      </w:hyperlink>
      <w:r w:rsidRPr="00250DE0">
        <w:rPr>
          <w:noProof/>
        </w:rPr>
        <w:t>)</w:t>
      </w:r>
      <w:r w:rsidRPr="00250DE0">
        <w:fldChar w:fldCharType="end"/>
      </w:r>
      <w:r w:rsidRPr="00250DE0">
        <w:t>.</w:t>
      </w:r>
    </w:p>
    <w:p w14:paraId="0AC4C15B" w14:textId="0595A68B" w:rsidR="004C6681" w:rsidRPr="00250DE0" w:rsidRDefault="004C6681" w:rsidP="004C6681">
      <w:pPr>
        <w:pStyle w:val="Heading4"/>
        <w:rPr>
          <w:rStyle w:val="Hyperlink"/>
          <w:u w:val="none"/>
        </w:rPr>
      </w:pPr>
      <w:bookmarkStart w:id="92" w:name="_Ref97249792"/>
      <w:r w:rsidRPr="00250DE0">
        <w:rPr>
          <w:rStyle w:val="Hyperlink"/>
          <w:u w:val="none"/>
        </w:rPr>
        <w:t xml:space="preserve">The </w:t>
      </w:r>
      <w:proofErr w:type="spellStart"/>
      <w:r w:rsidRPr="00250DE0">
        <w:rPr>
          <w:rStyle w:val="Hyperlink"/>
          <w:u w:val="none"/>
        </w:rPr>
        <w:t>barstar</w:t>
      </w:r>
      <w:proofErr w:type="spellEnd"/>
      <w:r w:rsidRPr="00250DE0">
        <w:rPr>
          <w:rStyle w:val="Hyperlink"/>
          <w:u w:val="none"/>
        </w:rPr>
        <w:t xml:space="preserve"> gene</w:t>
      </w:r>
      <w:bookmarkEnd w:id="92"/>
    </w:p>
    <w:p w14:paraId="1139C69C" w14:textId="38D363D6" w:rsidR="00A421ED" w:rsidRPr="00250DE0" w:rsidRDefault="00FA456B" w:rsidP="00A421ED">
      <w:pPr>
        <w:pStyle w:val="RARMPPara"/>
      </w:pPr>
      <w:r w:rsidRPr="00250DE0">
        <w:t xml:space="preserve">RF3 canola also contains the </w:t>
      </w:r>
      <w:proofErr w:type="spellStart"/>
      <w:r w:rsidRPr="00250DE0">
        <w:rPr>
          <w:i/>
          <w:iCs/>
        </w:rPr>
        <w:t>barstar</w:t>
      </w:r>
      <w:proofErr w:type="spellEnd"/>
      <w:r w:rsidRPr="00250DE0">
        <w:t xml:space="preserve"> gene, derived from the common soil bacterium </w:t>
      </w:r>
      <w:r w:rsidRPr="00250DE0">
        <w:rPr>
          <w:i/>
        </w:rPr>
        <w:t>Bacillus</w:t>
      </w:r>
      <w:r w:rsidRPr="00250DE0">
        <w:t xml:space="preserve"> </w:t>
      </w:r>
      <w:proofErr w:type="spellStart"/>
      <w:r w:rsidRPr="00250DE0">
        <w:rPr>
          <w:i/>
        </w:rPr>
        <w:t>amyloliquefaciens</w:t>
      </w:r>
      <w:proofErr w:type="spellEnd"/>
      <w:r w:rsidR="00BC166E" w:rsidRPr="00250DE0">
        <w:rPr>
          <w:iCs/>
        </w:rPr>
        <w:t xml:space="preserve">, and </w:t>
      </w:r>
      <w:r w:rsidRPr="00250DE0">
        <w:rPr>
          <w:iCs/>
        </w:rPr>
        <w:t xml:space="preserve">encodes an RNase inhibitor protein, </w:t>
      </w:r>
      <w:proofErr w:type="spellStart"/>
      <w:r w:rsidRPr="00250DE0">
        <w:rPr>
          <w:iCs/>
        </w:rPr>
        <w:t>Barstar</w:t>
      </w:r>
      <w:proofErr w:type="spellEnd"/>
      <w:r w:rsidR="00BC166E" w:rsidRPr="00250DE0">
        <w:rPr>
          <w:iCs/>
        </w:rPr>
        <w:t xml:space="preserve">. The </w:t>
      </w:r>
      <w:proofErr w:type="spellStart"/>
      <w:r w:rsidR="00BC166E" w:rsidRPr="00250DE0">
        <w:rPr>
          <w:i/>
        </w:rPr>
        <w:t>barstar</w:t>
      </w:r>
      <w:proofErr w:type="spellEnd"/>
      <w:r w:rsidR="00BC166E" w:rsidRPr="00250DE0">
        <w:rPr>
          <w:iCs/>
        </w:rPr>
        <w:t xml:space="preserve"> gene is controlled by the PTa29 promoter from tobacco (</w:t>
      </w:r>
      <w:r w:rsidR="00BC166E" w:rsidRPr="00250DE0">
        <w:rPr>
          <w:i/>
          <w:iCs/>
        </w:rPr>
        <w:t>Nicotiana tabacum</w:t>
      </w:r>
      <w:r w:rsidR="00BC166E" w:rsidRPr="00250DE0">
        <w:rPr>
          <w:iCs/>
        </w:rPr>
        <w:t xml:space="preserve">) that directs gene expression solely within the tapetal cell layer of the anthers. </w:t>
      </w:r>
      <w:r w:rsidR="00147C03" w:rsidRPr="00250DE0">
        <w:rPr>
          <w:iCs/>
        </w:rPr>
        <w:t xml:space="preserve">This gene has been used as </w:t>
      </w:r>
      <w:r w:rsidR="00BC166E" w:rsidRPr="00250DE0">
        <w:rPr>
          <w:iCs/>
        </w:rPr>
        <w:t xml:space="preserve">a </w:t>
      </w:r>
      <w:r w:rsidR="00147C03" w:rsidRPr="00250DE0">
        <w:rPr>
          <w:iCs/>
        </w:rPr>
        <w:t xml:space="preserve">fertility restoration gene to work </w:t>
      </w:r>
      <w:r w:rsidR="005A79B6">
        <w:rPr>
          <w:iCs/>
        </w:rPr>
        <w:t xml:space="preserve">in conjunction </w:t>
      </w:r>
      <w:r w:rsidR="00147C03" w:rsidRPr="00250DE0">
        <w:rPr>
          <w:iCs/>
        </w:rPr>
        <w:t xml:space="preserve">with the RNase coding gene </w:t>
      </w:r>
      <w:proofErr w:type="spellStart"/>
      <w:r w:rsidR="00147C03" w:rsidRPr="00250DE0">
        <w:rPr>
          <w:i/>
        </w:rPr>
        <w:t>barnase</w:t>
      </w:r>
      <w:proofErr w:type="spellEnd"/>
      <w:r w:rsidR="00147C03" w:rsidRPr="00250DE0">
        <w:rPr>
          <w:iCs/>
        </w:rPr>
        <w:t xml:space="preserve"> </w:t>
      </w:r>
      <w:r w:rsidR="005356D0" w:rsidRPr="00250DE0">
        <w:rPr>
          <w:iCs/>
        </w:rPr>
        <w:t xml:space="preserve">(for male sterility) </w:t>
      </w:r>
      <w:r w:rsidR="00147C03" w:rsidRPr="00250DE0">
        <w:rPr>
          <w:iCs/>
        </w:rPr>
        <w:t xml:space="preserve">to form a </w:t>
      </w:r>
      <w:r w:rsidR="005B7960" w:rsidRPr="00250DE0">
        <w:rPr>
          <w:iCs/>
        </w:rPr>
        <w:t>HBS</w:t>
      </w:r>
      <w:r w:rsidR="005356D0" w:rsidRPr="00250DE0">
        <w:rPr>
          <w:iCs/>
        </w:rPr>
        <w:t xml:space="preserve"> in </w:t>
      </w:r>
      <w:r w:rsidR="00DF50EA" w:rsidRPr="00250DE0">
        <w:rPr>
          <w:iCs/>
        </w:rPr>
        <w:t xml:space="preserve">GM </w:t>
      </w:r>
      <w:r w:rsidR="005356D0" w:rsidRPr="00250DE0">
        <w:rPr>
          <w:iCs/>
        </w:rPr>
        <w:t xml:space="preserve">canola (refer to the RARMP for </w:t>
      </w:r>
      <w:hyperlink r:id="rId37" w:history="1">
        <w:r w:rsidR="005356D0" w:rsidRPr="00250DE0">
          <w:rPr>
            <w:rStyle w:val="Hyperlink"/>
            <w:iCs/>
          </w:rPr>
          <w:t>DIR 178</w:t>
        </w:r>
      </w:hyperlink>
      <w:r w:rsidR="005356D0" w:rsidRPr="00250DE0">
        <w:rPr>
          <w:iCs/>
        </w:rPr>
        <w:t xml:space="preserve"> for more detail</w:t>
      </w:r>
      <w:r w:rsidR="00DF50EA" w:rsidRPr="00250DE0">
        <w:rPr>
          <w:iCs/>
        </w:rPr>
        <w:t>)</w:t>
      </w:r>
      <w:r w:rsidR="005356D0" w:rsidRPr="00250DE0">
        <w:rPr>
          <w:iCs/>
        </w:rPr>
        <w:t>.</w:t>
      </w:r>
      <w:r w:rsidR="005B7960" w:rsidRPr="00250DE0">
        <w:rPr>
          <w:iCs/>
        </w:rPr>
        <w:t xml:space="preserve"> The </w:t>
      </w:r>
      <w:proofErr w:type="spellStart"/>
      <w:r w:rsidR="005B7960" w:rsidRPr="00250DE0">
        <w:rPr>
          <w:i/>
        </w:rPr>
        <w:t>barstar</w:t>
      </w:r>
      <w:proofErr w:type="spellEnd"/>
      <w:r w:rsidR="005B7960" w:rsidRPr="00250DE0">
        <w:rPr>
          <w:iCs/>
        </w:rPr>
        <w:t xml:space="preserve"> gene has no function without the complementary </w:t>
      </w:r>
      <w:proofErr w:type="spellStart"/>
      <w:r w:rsidR="00973895" w:rsidRPr="00250DE0">
        <w:rPr>
          <w:i/>
        </w:rPr>
        <w:t>barnase</w:t>
      </w:r>
      <w:proofErr w:type="spellEnd"/>
      <w:r w:rsidR="005B7960" w:rsidRPr="00250DE0">
        <w:rPr>
          <w:iCs/>
        </w:rPr>
        <w:t xml:space="preserve"> gene.</w:t>
      </w:r>
      <w:r w:rsidR="00E762A0" w:rsidRPr="00250DE0">
        <w:rPr>
          <w:iCs/>
        </w:rPr>
        <w:t xml:space="preserve"> The current application does not include the </w:t>
      </w:r>
      <w:proofErr w:type="spellStart"/>
      <w:r w:rsidR="00E762A0" w:rsidRPr="00250DE0">
        <w:rPr>
          <w:i/>
        </w:rPr>
        <w:t>barnase</w:t>
      </w:r>
      <w:proofErr w:type="spellEnd"/>
      <w:r w:rsidR="00E762A0" w:rsidRPr="00250DE0">
        <w:rPr>
          <w:iCs/>
        </w:rPr>
        <w:t xml:space="preserve"> gene and as noted earlier there is no intent to use the HBS. </w:t>
      </w:r>
    </w:p>
    <w:p w14:paraId="58E8A32A" w14:textId="68A6B046" w:rsidR="00E65CFE" w:rsidRPr="00250DE0" w:rsidRDefault="00E65CFE" w:rsidP="0024336E">
      <w:pPr>
        <w:pStyle w:val="4RARMP"/>
      </w:pPr>
      <w:bookmarkStart w:id="93" w:name="_Ref69907869"/>
      <w:r w:rsidRPr="00250DE0">
        <w:t>Toxicity/allergenicity of the proteins encoded by the introduced genes</w:t>
      </w:r>
      <w:bookmarkEnd w:id="93"/>
    </w:p>
    <w:p w14:paraId="6A4B403A" w14:textId="558BBB96" w:rsidR="00E65CFE" w:rsidRPr="00250DE0" w:rsidRDefault="00FD6F5D" w:rsidP="005277E5">
      <w:pPr>
        <w:pStyle w:val="RARMPPara"/>
      </w:pPr>
      <w:r w:rsidRPr="00250DE0">
        <w:t>RF3 canola</w:t>
      </w:r>
      <w:r w:rsidR="00E65CFE" w:rsidRPr="00250DE0">
        <w:t xml:space="preserve"> ha</w:t>
      </w:r>
      <w:r w:rsidRPr="00250DE0">
        <w:t>s</w:t>
      </w:r>
      <w:r w:rsidR="00E65CFE" w:rsidRPr="00250DE0">
        <w:t xml:space="preserve"> been approved for food and feed use as well as </w:t>
      </w:r>
      <w:r w:rsidR="005F54F4" w:rsidRPr="00250DE0">
        <w:t xml:space="preserve">for </w:t>
      </w:r>
      <w:r w:rsidR="00E65CFE" w:rsidRPr="00250DE0">
        <w:t>environmental release in Australia and overseas with no credible reports of adverse effects (</w:t>
      </w:r>
      <w:r w:rsidR="0041529F" w:rsidRPr="00250DE0">
        <w:fldChar w:fldCharType="begin"/>
      </w:r>
      <w:r w:rsidR="0041529F" w:rsidRPr="00250DE0">
        <w:instrText xml:space="preserve"> REF _Ref70074676 \n \h </w:instrText>
      </w:r>
      <w:r w:rsidR="0041529F" w:rsidRPr="00250DE0">
        <w:fldChar w:fldCharType="separate"/>
      </w:r>
      <w:r w:rsidR="0041529F" w:rsidRPr="00250DE0">
        <w:t>Section 3</w:t>
      </w:r>
      <w:r w:rsidR="0041529F" w:rsidRPr="00250DE0">
        <w:fldChar w:fldCharType="end"/>
      </w:r>
      <w:r w:rsidR="00E65CFE" w:rsidRPr="00250DE0">
        <w:t>).</w:t>
      </w:r>
    </w:p>
    <w:p w14:paraId="269C5999" w14:textId="77777777" w:rsidR="000533A0" w:rsidRPr="00250DE0" w:rsidRDefault="000533A0" w:rsidP="000533A0">
      <w:pPr>
        <w:pStyle w:val="RARMPnumberedparagraphs"/>
        <w:numPr>
          <w:ilvl w:val="0"/>
          <w:numId w:val="0"/>
        </w:numPr>
        <w:rPr>
          <w:u w:val="single"/>
        </w:rPr>
      </w:pPr>
      <w:r w:rsidRPr="00250DE0">
        <w:rPr>
          <w:u w:val="single"/>
        </w:rPr>
        <w:t>PAT protein</w:t>
      </w:r>
    </w:p>
    <w:p w14:paraId="57261813" w14:textId="7EA8C830" w:rsidR="000533A0" w:rsidRPr="00250DE0" w:rsidRDefault="000533A0" w:rsidP="000533A0">
      <w:pPr>
        <w:pStyle w:val="RARMPPara"/>
      </w:pPr>
      <w:r w:rsidRPr="00250DE0">
        <w:t xml:space="preserve">The </w:t>
      </w:r>
      <w:r w:rsidRPr="00250DE0">
        <w:rPr>
          <w:i/>
        </w:rPr>
        <w:t>bar</w:t>
      </w:r>
      <w:r w:rsidRPr="00250DE0">
        <w:t xml:space="preserve"> gene and its encoded PAT protein have been extensively assessed in previous RARMPs for commercial release of GM crops including canola (</w:t>
      </w:r>
      <w:hyperlink r:id="rId38" w:history="1">
        <w:r w:rsidRPr="00250DE0">
          <w:rPr>
            <w:u w:val="single"/>
          </w:rPr>
          <w:t>DIR 021/2002</w:t>
        </w:r>
      </w:hyperlink>
      <w:r w:rsidRPr="00250DE0">
        <w:t xml:space="preserve">, </w:t>
      </w:r>
      <w:hyperlink r:id="rId39" w:history="1">
        <w:r w:rsidRPr="00250DE0">
          <w:rPr>
            <w:u w:val="single"/>
          </w:rPr>
          <w:t>DIR 108</w:t>
        </w:r>
      </w:hyperlink>
      <w:r w:rsidR="00B44933" w:rsidRPr="00250DE0">
        <w:t xml:space="preserve">, </w:t>
      </w:r>
      <w:hyperlink r:id="rId40" w:history="1">
        <w:r w:rsidRPr="00250DE0">
          <w:rPr>
            <w:u w:val="single"/>
          </w:rPr>
          <w:t>DIR 138</w:t>
        </w:r>
      </w:hyperlink>
      <w:r w:rsidR="00382C1A" w:rsidRPr="00250DE0">
        <w:rPr>
          <w:u w:val="single"/>
        </w:rPr>
        <w:t>,</w:t>
      </w:r>
      <w:r w:rsidR="00B44933" w:rsidRPr="00250DE0">
        <w:t xml:space="preserve"> </w:t>
      </w:r>
      <w:hyperlink r:id="rId41" w:history="1">
        <w:r w:rsidR="00382C1A" w:rsidRPr="00250DE0">
          <w:rPr>
            <w:rStyle w:val="Hyperlink"/>
          </w:rPr>
          <w:t>DIR 175</w:t>
        </w:r>
      </w:hyperlink>
      <w:r w:rsidR="00382C1A" w:rsidRPr="00250DE0">
        <w:t xml:space="preserve"> </w:t>
      </w:r>
      <w:r w:rsidR="00B44933" w:rsidRPr="00250DE0">
        <w:t xml:space="preserve">and </w:t>
      </w:r>
      <w:hyperlink r:id="rId42" w:history="1">
        <w:r w:rsidR="00B44933" w:rsidRPr="00250DE0">
          <w:rPr>
            <w:rStyle w:val="Hyperlink"/>
          </w:rPr>
          <w:t>DIR 178</w:t>
        </w:r>
      </w:hyperlink>
      <w:r w:rsidR="00A02D86" w:rsidRPr="00250DE0">
        <w:t>)</w:t>
      </w:r>
      <w:r w:rsidRPr="00250DE0">
        <w:t xml:space="preserve"> and cotton (</w:t>
      </w:r>
      <w:hyperlink r:id="rId43" w:history="1">
        <w:r w:rsidRPr="00250DE0">
          <w:rPr>
            <w:u w:val="single"/>
          </w:rPr>
          <w:t>DIR 062/2005</w:t>
        </w:r>
      </w:hyperlink>
      <w:r w:rsidRPr="00250DE0">
        <w:t xml:space="preserve">, </w:t>
      </w:r>
      <w:hyperlink r:id="rId44" w:history="1">
        <w:r w:rsidRPr="00250DE0">
          <w:rPr>
            <w:u w:val="single"/>
          </w:rPr>
          <w:t>DIR 143</w:t>
        </w:r>
      </w:hyperlink>
      <w:r w:rsidRPr="00250DE0">
        <w:t xml:space="preserve">, </w:t>
      </w:r>
      <w:hyperlink r:id="rId45" w:history="1">
        <w:r w:rsidRPr="00250DE0">
          <w:rPr>
            <w:u w:val="single"/>
          </w:rPr>
          <w:t>DIR 145</w:t>
        </w:r>
      </w:hyperlink>
      <w:r w:rsidRPr="00250DE0">
        <w:t xml:space="preserve"> and </w:t>
      </w:r>
      <w:hyperlink r:id="rId46" w:history="1">
        <w:r w:rsidRPr="00250DE0">
          <w:rPr>
            <w:u w:val="single"/>
          </w:rPr>
          <w:t>DIR 173</w:t>
        </w:r>
      </w:hyperlink>
      <w:r w:rsidRPr="00250DE0">
        <w:t>). The PAT protein has been assessed to lack toxicity to humans or animals, or allergenicity in humans on the following basis:</w:t>
      </w:r>
    </w:p>
    <w:p w14:paraId="6B767468" w14:textId="0397BBF6" w:rsidR="000533A0" w:rsidRPr="00250DE0" w:rsidRDefault="000533A0" w:rsidP="00CD6821">
      <w:pPr>
        <w:numPr>
          <w:ilvl w:val="0"/>
          <w:numId w:val="18"/>
        </w:numPr>
        <w:spacing w:before="0" w:after="160" w:line="259" w:lineRule="auto"/>
      </w:pPr>
      <w:r w:rsidRPr="00250DE0">
        <w:t xml:space="preserve">the </w:t>
      </w:r>
      <w:r w:rsidRPr="00250DE0">
        <w:rPr>
          <w:i/>
        </w:rPr>
        <w:t>bar</w:t>
      </w:r>
      <w:r w:rsidRPr="00250DE0">
        <w:t xml:space="preserve"> gene was derived from the common</w:t>
      </w:r>
      <w:r w:rsidR="00CB261E" w:rsidRPr="00250DE0">
        <w:t>, non-pathogenic</w:t>
      </w:r>
      <w:r w:rsidRPr="00250DE0">
        <w:t xml:space="preserve"> soil bacterium </w:t>
      </w:r>
      <w:r w:rsidRPr="00250DE0">
        <w:rPr>
          <w:i/>
        </w:rPr>
        <w:t xml:space="preserve">S. </w:t>
      </w:r>
      <w:proofErr w:type="spellStart"/>
      <w:r w:rsidRPr="00250DE0">
        <w:rPr>
          <w:i/>
        </w:rPr>
        <w:t>hygroscopicus</w:t>
      </w:r>
      <w:proofErr w:type="spellEnd"/>
    </w:p>
    <w:p w14:paraId="3A5C9C03" w14:textId="32768698" w:rsidR="000533A0" w:rsidRPr="00250DE0" w:rsidRDefault="00CB261E" w:rsidP="00CD6821">
      <w:pPr>
        <w:numPr>
          <w:ilvl w:val="0"/>
          <w:numId w:val="18"/>
        </w:numPr>
        <w:spacing w:before="0" w:after="160" w:line="259" w:lineRule="auto"/>
      </w:pPr>
      <w:r w:rsidRPr="00250DE0">
        <w:t xml:space="preserve">there is </w:t>
      </w:r>
      <w:r w:rsidR="000533A0" w:rsidRPr="00250DE0">
        <w:t>no sequence homology between PAT and known toxi</w:t>
      </w:r>
      <w:r w:rsidRPr="00250DE0">
        <w:t>ns</w:t>
      </w:r>
      <w:r w:rsidR="000533A0" w:rsidRPr="00250DE0">
        <w:t xml:space="preserve"> or allergen</w:t>
      </w:r>
      <w:r w:rsidRPr="00250DE0">
        <w:t>s</w:t>
      </w:r>
    </w:p>
    <w:p w14:paraId="0DD9FE07" w14:textId="6E3D0C93" w:rsidR="000533A0" w:rsidRPr="00250DE0" w:rsidRDefault="000533A0" w:rsidP="00CD6821">
      <w:pPr>
        <w:numPr>
          <w:ilvl w:val="0"/>
          <w:numId w:val="18"/>
        </w:numPr>
        <w:spacing w:before="0" w:after="160" w:line="259" w:lineRule="auto"/>
      </w:pPr>
      <w:r w:rsidRPr="00250DE0">
        <w:t xml:space="preserve">the PAT protein </w:t>
      </w:r>
      <w:r w:rsidR="00CB261E" w:rsidRPr="00250DE0">
        <w:t>has no</w:t>
      </w:r>
      <w:r w:rsidRPr="00250DE0">
        <w:t xml:space="preserve"> characteristics associated with food allergens</w:t>
      </w:r>
    </w:p>
    <w:p w14:paraId="7EF30B56" w14:textId="78BB857A" w:rsidR="000533A0" w:rsidRPr="00250DE0" w:rsidRDefault="000533A0" w:rsidP="00CD6821">
      <w:pPr>
        <w:numPr>
          <w:ilvl w:val="0"/>
          <w:numId w:val="18"/>
        </w:numPr>
        <w:spacing w:before="0" w:after="160" w:line="259" w:lineRule="auto"/>
      </w:pPr>
      <w:r w:rsidRPr="00250DE0">
        <w:t>the PAT protein is inactivated by heat</w:t>
      </w:r>
      <w:r w:rsidR="00CB261E" w:rsidRPr="00250DE0">
        <w:t xml:space="preserve"> and</w:t>
      </w:r>
      <w:r w:rsidRPr="00250DE0">
        <w:t xml:space="preserve"> by low pH</w:t>
      </w:r>
    </w:p>
    <w:p w14:paraId="1A58561D" w14:textId="08A04C8C" w:rsidR="000533A0" w:rsidRPr="00250DE0" w:rsidRDefault="00CB261E" w:rsidP="00CD6821">
      <w:pPr>
        <w:numPr>
          <w:ilvl w:val="0"/>
          <w:numId w:val="18"/>
        </w:numPr>
        <w:spacing w:before="0" w:after="160" w:line="259" w:lineRule="auto"/>
      </w:pPr>
      <w:r w:rsidRPr="00250DE0">
        <w:t xml:space="preserve">high doses of </w:t>
      </w:r>
      <w:r w:rsidR="000533A0" w:rsidRPr="00250DE0">
        <w:t>PAT protein w</w:t>
      </w:r>
      <w:r w:rsidRPr="00250DE0">
        <w:t>ere</w:t>
      </w:r>
      <w:r w:rsidR="000533A0" w:rsidRPr="00250DE0">
        <w:t xml:space="preserve"> not toxic to mice and rats in acute toxicity studies.</w:t>
      </w:r>
    </w:p>
    <w:p w14:paraId="6C6D5D36" w14:textId="06B9E290" w:rsidR="000533A0" w:rsidRPr="00250DE0" w:rsidRDefault="000533A0" w:rsidP="000533A0">
      <w:pPr>
        <w:pStyle w:val="RARMPnumberedparagraphs"/>
        <w:numPr>
          <w:ilvl w:val="0"/>
          <w:numId w:val="0"/>
        </w:numPr>
        <w:rPr>
          <w:u w:val="single"/>
        </w:rPr>
      </w:pPr>
      <w:proofErr w:type="spellStart"/>
      <w:r w:rsidRPr="00250DE0">
        <w:rPr>
          <w:u w:val="single"/>
        </w:rPr>
        <w:t>Barstar</w:t>
      </w:r>
      <w:proofErr w:type="spellEnd"/>
      <w:r w:rsidRPr="00250DE0">
        <w:rPr>
          <w:u w:val="single"/>
        </w:rPr>
        <w:t xml:space="preserve"> protein</w:t>
      </w:r>
    </w:p>
    <w:p w14:paraId="16A971BF" w14:textId="4F4F0B61" w:rsidR="002D5321" w:rsidRPr="00250DE0" w:rsidRDefault="002D5321" w:rsidP="00EB18C9">
      <w:pPr>
        <w:pStyle w:val="RARMPPara"/>
      </w:pPr>
      <w:proofErr w:type="spellStart"/>
      <w:r w:rsidRPr="00250DE0">
        <w:t>Barstar</w:t>
      </w:r>
      <w:proofErr w:type="spellEnd"/>
      <w:r w:rsidRPr="00250DE0">
        <w:t xml:space="preserve"> is a ribonuclease inhibitor protein, which does</w:t>
      </w:r>
      <w:r w:rsidR="00C62E1F" w:rsidRPr="00250DE0">
        <w:t xml:space="preserve"> not possess enzymatic activity. It instead </w:t>
      </w:r>
      <w:r w:rsidRPr="00250DE0">
        <w:t xml:space="preserve">exerts its action by binding to the </w:t>
      </w:r>
      <w:proofErr w:type="spellStart"/>
      <w:r w:rsidR="00C62E1F" w:rsidRPr="00250DE0">
        <w:t>B</w:t>
      </w:r>
      <w:r w:rsidRPr="00250DE0">
        <w:t>arnase</w:t>
      </w:r>
      <w:proofErr w:type="spellEnd"/>
      <w:r w:rsidRPr="00250DE0">
        <w:t xml:space="preserve"> enzyme to form an inactive complex</w:t>
      </w:r>
      <w:r w:rsidR="00EB18C9" w:rsidRPr="00250DE0">
        <w:t xml:space="preserve"> when t</w:t>
      </w:r>
      <w:r w:rsidRPr="00250DE0">
        <w:t xml:space="preserve">he </w:t>
      </w:r>
      <w:proofErr w:type="spellStart"/>
      <w:r w:rsidRPr="00250DE0">
        <w:rPr>
          <w:i/>
        </w:rPr>
        <w:t>barnase</w:t>
      </w:r>
      <w:r w:rsidR="005F54F4" w:rsidRPr="00250DE0">
        <w:t>-</w:t>
      </w:r>
      <w:r w:rsidRPr="00250DE0">
        <w:rPr>
          <w:i/>
        </w:rPr>
        <w:t>barstar</w:t>
      </w:r>
      <w:proofErr w:type="spellEnd"/>
      <w:r w:rsidRPr="00250DE0">
        <w:rPr>
          <w:i/>
        </w:rPr>
        <w:t xml:space="preserve"> </w:t>
      </w:r>
      <w:r w:rsidR="00CB261E" w:rsidRPr="00250DE0">
        <w:t>HBS</w:t>
      </w:r>
      <w:r w:rsidR="00B74A47" w:rsidRPr="00250DE0">
        <w:t xml:space="preserve"> </w:t>
      </w:r>
      <w:r w:rsidR="00EB18C9" w:rsidRPr="00250DE0">
        <w:t xml:space="preserve">is used. </w:t>
      </w:r>
      <w:r w:rsidR="00CB261E" w:rsidRPr="00250DE0">
        <w:t xml:space="preserve">In the GMO proposed for release, the </w:t>
      </w:r>
      <w:proofErr w:type="spellStart"/>
      <w:r w:rsidR="00CB261E" w:rsidRPr="00250DE0">
        <w:rPr>
          <w:i/>
          <w:iCs/>
        </w:rPr>
        <w:t>barnase</w:t>
      </w:r>
      <w:proofErr w:type="spellEnd"/>
      <w:r w:rsidR="00CB261E" w:rsidRPr="00250DE0">
        <w:t xml:space="preserve"> gene is not present so the HBS is not active. </w:t>
      </w:r>
      <w:r w:rsidR="00EB18C9" w:rsidRPr="00250DE0">
        <w:t>T</w:t>
      </w:r>
      <w:r w:rsidR="00CB261E" w:rsidRPr="00250DE0">
        <w:t xml:space="preserve">he genes and proteins </w:t>
      </w:r>
      <w:r w:rsidR="002D435C" w:rsidRPr="00250DE0">
        <w:t>active in t</w:t>
      </w:r>
      <w:r w:rsidR="00EB18C9" w:rsidRPr="00250DE0">
        <w:t xml:space="preserve">his system </w:t>
      </w:r>
      <w:r w:rsidRPr="00250DE0">
        <w:t>ha</w:t>
      </w:r>
      <w:r w:rsidR="002D435C" w:rsidRPr="00250DE0">
        <w:t>ve</w:t>
      </w:r>
      <w:r w:rsidRPr="00250DE0">
        <w:t xml:space="preserve"> been extensively assessed in previous RARMPs for commercial release of GM canola (</w:t>
      </w:r>
      <w:hyperlink r:id="rId47" w:history="1">
        <w:r w:rsidRPr="00250DE0">
          <w:rPr>
            <w:u w:val="single"/>
          </w:rPr>
          <w:t>DIR 021/2002</w:t>
        </w:r>
      </w:hyperlink>
      <w:r w:rsidRPr="00250DE0">
        <w:t xml:space="preserve">, </w:t>
      </w:r>
      <w:hyperlink r:id="rId48" w:history="1">
        <w:r w:rsidRPr="00250DE0">
          <w:rPr>
            <w:u w:val="single"/>
          </w:rPr>
          <w:t>DIR 108</w:t>
        </w:r>
      </w:hyperlink>
      <w:r w:rsidR="00B74A47" w:rsidRPr="00250DE0">
        <w:t>,</w:t>
      </w:r>
      <w:r w:rsidRPr="00250DE0">
        <w:t xml:space="preserve"> </w:t>
      </w:r>
      <w:hyperlink r:id="rId49" w:history="1">
        <w:r w:rsidR="0015687B" w:rsidRPr="00250DE0">
          <w:rPr>
            <w:rStyle w:val="Hyperlink"/>
          </w:rPr>
          <w:t>DIR 138</w:t>
        </w:r>
      </w:hyperlink>
      <w:r w:rsidR="0015687B" w:rsidRPr="00250DE0">
        <w:t xml:space="preserve">, </w:t>
      </w:r>
      <w:hyperlink r:id="rId50" w:history="1">
        <w:r w:rsidR="0015687B" w:rsidRPr="00250DE0">
          <w:rPr>
            <w:rStyle w:val="Hyperlink"/>
          </w:rPr>
          <w:t>DIR 175</w:t>
        </w:r>
      </w:hyperlink>
      <w:r w:rsidR="0015687B" w:rsidRPr="00250DE0">
        <w:t xml:space="preserve"> </w:t>
      </w:r>
      <w:r w:rsidR="006A2349" w:rsidRPr="00250DE0">
        <w:t xml:space="preserve">and </w:t>
      </w:r>
      <w:hyperlink r:id="rId51" w:history="1">
        <w:r w:rsidR="006A2349" w:rsidRPr="00250DE0">
          <w:rPr>
            <w:rStyle w:val="Hyperlink"/>
          </w:rPr>
          <w:t>DIR 178</w:t>
        </w:r>
      </w:hyperlink>
      <w:r w:rsidR="00B74A47" w:rsidRPr="00250DE0">
        <w:t>)</w:t>
      </w:r>
      <w:r w:rsidRPr="00250DE0">
        <w:t xml:space="preserve">. The </w:t>
      </w:r>
      <w:proofErr w:type="spellStart"/>
      <w:r w:rsidR="006D6667" w:rsidRPr="00250DE0">
        <w:t>B</w:t>
      </w:r>
      <w:r w:rsidRPr="00250DE0">
        <w:t>arstar</w:t>
      </w:r>
      <w:proofErr w:type="spellEnd"/>
      <w:r w:rsidRPr="00250DE0">
        <w:t xml:space="preserve"> protein ha</w:t>
      </w:r>
      <w:r w:rsidR="00EB18C9" w:rsidRPr="00250DE0">
        <w:t>s</w:t>
      </w:r>
      <w:r w:rsidRPr="00250DE0">
        <w:t xml:space="preserve"> been assessed to lack toxicity to humans or animals, or allergenicity in humans on the following basis:</w:t>
      </w:r>
    </w:p>
    <w:p w14:paraId="7D7D5C43" w14:textId="0712B98B" w:rsidR="002D5321" w:rsidRPr="00250DE0" w:rsidRDefault="002D5321" w:rsidP="00CD6821">
      <w:pPr>
        <w:numPr>
          <w:ilvl w:val="0"/>
          <w:numId w:val="18"/>
        </w:numPr>
        <w:spacing w:before="0" w:after="160" w:line="259" w:lineRule="auto"/>
      </w:pPr>
      <w:r w:rsidRPr="00250DE0">
        <w:lastRenderedPageBreak/>
        <w:t xml:space="preserve">the </w:t>
      </w:r>
      <w:proofErr w:type="spellStart"/>
      <w:r w:rsidRPr="00250DE0">
        <w:rPr>
          <w:i/>
        </w:rPr>
        <w:t>barstar</w:t>
      </w:r>
      <w:proofErr w:type="spellEnd"/>
      <w:r w:rsidRPr="00250DE0">
        <w:t xml:space="preserve"> gene w</w:t>
      </w:r>
      <w:r w:rsidR="00EB18C9" w:rsidRPr="00250DE0">
        <w:t>as</w:t>
      </w:r>
      <w:r w:rsidR="00042824" w:rsidRPr="00250DE0">
        <w:t xml:space="preserve"> obtained from</w:t>
      </w:r>
      <w:r w:rsidRPr="00250DE0">
        <w:t xml:space="preserve"> </w:t>
      </w:r>
      <w:r w:rsidR="006D76EC" w:rsidRPr="00250DE0">
        <w:t>the common</w:t>
      </w:r>
      <w:r w:rsidR="002D435C" w:rsidRPr="00250DE0">
        <w:t>, non-pathogenic</w:t>
      </w:r>
      <w:r w:rsidR="006D76EC" w:rsidRPr="00250DE0">
        <w:t xml:space="preserve"> soil bacterium </w:t>
      </w:r>
      <w:r w:rsidRPr="00250DE0">
        <w:rPr>
          <w:rFonts w:cs="Calibri"/>
          <w:i/>
          <w:iCs/>
          <w:szCs w:val="22"/>
        </w:rPr>
        <w:t>B. </w:t>
      </w:r>
      <w:proofErr w:type="spellStart"/>
      <w:r w:rsidRPr="00250DE0">
        <w:rPr>
          <w:rFonts w:cs="Calibri"/>
          <w:i/>
          <w:iCs/>
          <w:szCs w:val="22"/>
        </w:rPr>
        <w:t>amyloliquefaciens</w:t>
      </w:r>
      <w:proofErr w:type="spellEnd"/>
      <w:r w:rsidR="002D435C" w:rsidRPr="00250DE0">
        <w:rPr>
          <w:rStyle w:val="FootnoteReference"/>
          <w:rFonts w:cs="Calibri"/>
          <w:i/>
          <w:iCs/>
          <w:szCs w:val="22"/>
        </w:rPr>
        <w:footnoteReference w:id="7"/>
      </w:r>
      <w:r w:rsidR="00042824" w:rsidRPr="00250DE0">
        <w:t xml:space="preserve">, which is </w:t>
      </w:r>
      <w:r w:rsidRPr="00250DE0">
        <w:t>used as a source of enzymes for food industries</w:t>
      </w:r>
    </w:p>
    <w:p w14:paraId="4D49792A" w14:textId="4D484482" w:rsidR="002D5321" w:rsidRPr="00250DE0" w:rsidRDefault="002D435C" w:rsidP="00CD6821">
      <w:pPr>
        <w:numPr>
          <w:ilvl w:val="0"/>
          <w:numId w:val="18"/>
        </w:numPr>
        <w:spacing w:before="0" w:after="160" w:line="259" w:lineRule="auto"/>
      </w:pPr>
      <w:r w:rsidRPr="00250DE0">
        <w:t xml:space="preserve">there is </w:t>
      </w:r>
      <w:r w:rsidR="002D5321" w:rsidRPr="00250DE0">
        <w:t>no sequence h</w:t>
      </w:r>
      <w:r w:rsidR="00C62E1F" w:rsidRPr="00250DE0">
        <w:t xml:space="preserve">omology between </w:t>
      </w:r>
      <w:proofErr w:type="spellStart"/>
      <w:r w:rsidR="00C62E1F" w:rsidRPr="00250DE0">
        <w:t>B</w:t>
      </w:r>
      <w:r w:rsidR="002D5321" w:rsidRPr="00250DE0">
        <w:t>arstar</w:t>
      </w:r>
      <w:proofErr w:type="spellEnd"/>
      <w:r w:rsidR="002D5321" w:rsidRPr="00250DE0">
        <w:t xml:space="preserve"> and known toxins or allergens</w:t>
      </w:r>
    </w:p>
    <w:p w14:paraId="16BA1FCB" w14:textId="16F1AD06" w:rsidR="002D5321" w:rsidRPr="00250DE0" w:rsidRDefault="00B74A47" w:rsidP="00CD6821">
      <w:pPr>
        <w:numPr>
          <w:ilvl w:val="0"/>
          <w:numId w:val="18"/>
        </w:numPr>
        <w:spacing w:before="0" w:after="160" w:line="259" w:lineRule="auto"/>
      </w:pPr>
      <w:proofErr w:type="spellStart"/>
      <w:r w:rsidRPr="00250DE0">
        <w:t>B</w:t>
      </w:r>
      <w:r w:rsidR="002D5321" w:rsidRPr="00250DE0">
        <w:t>arstar</w:t>
      </w:r>
      <w:proofErr w:type="spellEnd"/>
      <w:r w:rsidR="002D5321" w:rsidRPr="00250DE0">
        <w:t xml:space="preserve"> </w:t>
      </w:r>
      <w:r w:rsidR="002D435C" w:rsidRPr="00250DE0">
        <w:t>has no</w:t>
      </w:r>
      <w:r w:rsidR="002D5321" w:rsidRPr="00250DE0">
        <w:t xml:space="preserve"> characteristics </w:t>
      </w:r>
      <w:r w:rsidR="002D435C" w:rsidRPr="00250DE0">
        <w:t>associated with</w:t>
      </w:r>
      <w:r w:rsidR="002D5321" w:rsidRPr="00250DE0">
        <w:t xml:space="preserve"> protein allergens</w:t>
      </w:r>
    </w:p>
    <w:p w14:paraId="7D6278EC" w14:textId="5087889C" w:rsidR="002D5321" w:rsidRPr="00F94146" w:rsidRDefault="00B74A47" w:rsidP="00CD6821">
      <w:pPr>
        <w:numPr>
          <w:ilvl w:val="0"/>
          <w:numId w:val="18"/>
        </w:numPr>
        <w:spacing w:before="0" w:after="160" w:line="259" w:lineRule="auto"/>
      </w:pPr>
      <w:proofErr w:type="spellStart"/>
      <w:r w:rsidRPr="00F94146">
        <w:t>B</w:t>
      </w:r>
      <w:r w:rsidR="002D5321" w:rsidRPr="00F94146">
        <w:t>arstar</w:t>
      </w:r>
      <w:proofErr w:type="spellEnd"/>
      <w:r w:rsidR="002D5321" w:rsidRPr="00F94146">
        <w:t xml:space="preserve"> would not easily survive in the digestive tract</w:t>
      </w:r>
    </w:p>
    <w:p w14:paraId="2423C9D6" w14:textId="1A4CD5B5" w:rsidR="005809A0" w:rsidRPr="00F94146" w:rsidRDefault="002D5321" w:rsidP="00CD6821">
      <w:pPr>
        <w:numPr>
          <w:ilvl w:val="0"/>
          <w:numId w:val="18"/>
        </w:numPr>
        <w:spacing w:before="0" w:after="160" w:line="259" w:lineRule="auto"/>
      </w:pPr>
      <w:r w:rsidRPr="00F94146">
        <w:t xml:space="preserve">feeding studies in </w:t>
      </w:r>
      <w:r w:rsidR="002D435C" w:rsidRPr="00F94146">
        <w:t>animals</w:t>
      </w:r>
      <w:r w:rsidRPr="00F94146">
        <w:t xml:space="preserve"> have shown that canola lines </w:t>
      </w:r>
      <w:r w:rsidR="00C62E1F" w:rsidRPr="00F94146">
        <w:t xml:space="preserve">containing </w:t>
      </w:r>
      <w:proofErr w:type="spellStart"/>
      <w:r w:rsidR="00E61D47" w:rsidRPr="00F94146">
        <w:t>Barstar</w:t>
      </w:r>
      <w:proofErr w:type="spellEnd"/>
      <w:r w:rsidR="00E61D47" w:rsidRPr="00F94146">
        <w:t xml:space="preserve"> (</w:t>
      </w:r>
      <w:r w:rsidR="00C62E1F" w:rsidRPr="00F94146">
        <w:t>and</w:t>
      </w:r>
      <w:r w:rsidR="00E61D47" w:rsidRPr="00F94146">
        <w:t xml:space="preserve"> </w:t>
      </w:r>
      <w:proofErr w:type="spellStart"/>
      <w:r w:rsidR="00E61D47" w:rsidRPr="00F94146">
        <w:t>Barnase</w:t>
      </w:r>
      <w:proofErr w:type="spellEnd"/>
      <w:r w:rsidRPr="00F94146">
        <w:t>) are nutritionally equivalent to non-GM canola.</w:t>
      </w:r>
    </w:p>
    <w:p w14:paraId="5445994A" w14:textId="53C55AE4" w:rsidR="0024336E" w:rsidRPr="00F94146" w:rsidRDefault="00B74A47" w:rsidP="005277E5">
      <w:pPr>
        <w:pStyle w:val="RARMPPara"/>
      </w:pPr>
      <w:r w:rsidRPr="00F94146">
        <w:t>FSANZ has approved food deriv</w:t>
      </w:r>
      <w:r w:rsidR="00192C32" w:rsidRPr="00F94146">
        <w:t xml:space="preserve">ed from </w:t>
      </w:r>
      <w:r w:rsidR="00524D9F" w:rsidRPr="00F94146">
        <w:t xml:space="preserve">RF3 </w:t>
      </w:r>
      <w:r w:rsidR="00192C32" w:rsidRPr="00F94146">
        <w:t xml:space="preserve">canola expressing </w:t>
      </w:r>
      <w:r w:rsidR="00333442" w:rsidRPr="00F94146">
        <w:t xml:space="preserve">the </w:t>
      </w:r>
      <w:proofErr w:type="spellStart"/>
      <w:r w:rsidR="00192C32" w:rsidRPr="00F94146">
        <w:t>B</w:t>
      </w:r>
      <w:r w:rsidRPr="00F94146">
        <w:t>arstar</w:t>
      </w:r>
      <w:proofErr w:type="spellEnd"/>
      <w:r w:rsidRPr="00F94146">
        <w:t xml:space="preserve"> protein as safe for human consumption </w:t>
      </w:r>
      <w:r w:rsidR="00FC08CF" w:rsidRPr="00F94146">
        <w:fldChar w:fldCharType="begin"/>
      </w:r>
      <w:r w:rsidR="00FC08CF" w:rsidRPr="00F94146">
        <w:instrText xml:space="preserve"> ADDIN EN.CITE &lt;EndNote&gt;&lt;Cite&gt;&lt;Author&gt;ANZFA&lt;/Author&gt;&lt;Year&gt;2001&lt;/Year&gt;&lt;RecNum&gt;24892&lt;/RecNum&gt;&lt;DisplayText&gt;(ANZFA, 2001)&lt;/DisplayText&gt;&lt;record&gt;&lt;rec-number&gt;24892&lt;/rec-number&gt;&lt;foreign-keys&gt;&lt;key app="EN" db-id="avrzt5sv7wwaa2epps1vzttcw5r5awswf02e" timestamp="1634561561"&gt;24892&lt;/key&gt;&lt;/foreign-keys&gt;&lt;ref-type name="Report"&gt;27&lt;/ref-type&gt;&lt;contributors&gt;&lt;authors&gt;&lt;author&gt;ANZFA&lt;/author&gt;&lt;/authors&gt;&lt;/contributors&gt;&lt;titles&gt;&lt;title&gt;Final assessment report - Application A372: Oil derived from glufosinate-ammonium tolerant canola lines Topas 19/2 and T45 and oil derived from glufosinate-ammonium tolerant and pollination controlled lines MS1, MS8, RF2 and RF3&lt;/title&gt;&lt;/titles&gt;&lt;dates&gt;&lt;year&gt;2001&lt;/year&gt;&lt;/dates&gt;&lt;pub-location&gt;Canberra, Australia&lt;/pub-location&gt;&lt;publisher&gt;Australia New Zealand Food Authority&lt;/publisher&gt;&lt;urls&gt;&lt;/urls&gt;&lt;/record&gt;&lt;/Cite&gt;&lt;/EndNote&gt;</w:instrText>
      </w:r>
      <w:r w:rsidR="00FC08CF" w:rsidRPr="00F94146">
        <w:fldChar w:fldCharType="separate"/>
      </w:r>
      <w:r w:rsidR="00FC08CF" w:rsidRPr="00F94146">
        <w:rPr>
          <w:noProof/>
        </w:rPr>
        <w:t>(</w:t>
      </w:r>
      <w:hyperlink w:anchor="_ENREF_3" w:tooltip="ANZFA, 2001 #24892" w:history="1">
        <w:r w:rsidR="00F86A11" w:rsidRPr="00F94146">
          <w:rPr>
            <w:noProof/>
          </w:rPr>
          <w:t>ANZFA, 2001</w:t>
        </w:r>
      </w:hyperlink>
      <w:r w:rsidR="00FC08CF" w:rsidRPr="00F94146">
        <w:rPr>
          <w:noProof/>
        </w:rPr>
        <w:t>)</w:t>
      </w:r>
      <w:r w:rsidR="00FC08CF" w:rsidRPr="00F94146">
        <w:fldChar w:fldCharType="end"/>
      </w:r>
      <w:r w:rsidRPr="00F94146">
        <w:t>.</w:t>
      </w:r>
    </w:p>
    <w:p w14:paraId="7C2910A4" w14:textId="4A11E585" w:rsidR="0023758A" w:rsidRPr="00F94146" w:rsidRDefault="006D6667" w:rsidP="00EB18C9">
      <w:pPr>
        <w:pStyle w:val="RARMPPara"/>
      </w:pPr>
      <w:r w:rsidRPr="00F94146">
        <w:t xml:space="preserve">FSANZ has approved food derived from </w:t>
      </w:r>
      <w:proofErr w:type="gramStart"/>
      <w:r w:rsidRPr="00F94146">
        <w:t>a number of</w:t>
      </w:r>
      <w:proofErr w:type="gramEnd"/>
      <w:r w:rsidRPr="00F94146">
        <w:t xml:space="preserve"> GM crops expressing </w:t>
      </w:r>
      <w:r w:rsidR="0023758A" w:rsidRPr="00F94146">
        <w:t xml:space="preserve">the </w:t>
      </w:r>
      <w:r w:rsidRPr="00F94146">
        <w:t xml:space="preserve">PAT protein as safe for human consumption. This includes GM canola </w:t>
      </w:r>
      <w:r w:rsidR="00FC08CF" w:rsidRPr="00F94146">
        <w:fldChar w:fldCharType="begin"/>
      </w:r>
      <w:r w:rsidR="00FC08CF" w:rsidRPr="00F94146">
        <w:instrText xml:space="preserve"> ADDIN EN.CITE &lt;EndNote&gt;&lt;Cite&gt;&lt;Author&gt;ANZFA&lt;/Author&gt;&lt;Year&gt;2001&lt;/Year&gt;&lt;RecNum&gt;24892&lt;/RecNum&gt;&lt;DisplayText&gt;(ANZFA, 2001; FSANZ, 2017)&lt;/DisplayText&gt;&lt;record&gt;&lt;rec-number&gt;24892&lt;/rec-number&gt;&lt;foreign-keys&gt;&lt;key app="EN" db-id="avrzt5sv7wwaa2epps1vzttcw5r5awswf02e" timestamp="1634561561"&gt;24892&lt;/key&gt;&lt;/foreign-keys&gt;&lt;ref-type name="Report"&gt;27&lt;/ref-type&gt;&lt;contributors&gt;&lt;authors&gt;&lt;author&gt;ANZFA&lt;/author&gt;&lt;/authors&gt;&lt;/contributors&gt;&lt;titles&gt;&lt;title&gt;Final assessment report - Application A372: Oil derived from glufosinate-ammonium tolerant canola lines Topas 19/2 and T45 and oil derived from glufosinate-ammonium tolerant and pollination controlled lines MS1, MS8, RF2 and RF3&lt;/title&gt;&lt;/titles&gt;&lt;dates&gt;&lt;year&gt;2001&lt;/year&gt;&lt;/dates&gt;&lt;pub-location&gt;Canberra, Australia&lt;/pub-location&gt;&lt;publisher&gt;Australia New Zealand Food Authority&lt;/publisher&gt;&lt;urls&gt;&lt;/urls&gt;&lt;/record&gt;&lt;/Cite&gt;&lt;Cite&gt;&lt;Author&gt;FSANZ&lt;/Author&gt;&lt;Year&gt;2017&lt;/Year&gt;&lt;RecNum&gt;24723&lt;/RecNum&gt;&lt;record&gt;&lt;rec-number&gt;24723&lt;/rec-number&gt;&lt;foreign-keys&gt;&lt;key app="EN" db-id="avrzt5sv7wwaa2epps1vzttcw5r5awswf02e" timestamp="1621825674"&gt;24723&lt;/key&gt;&lt;/foreign-keys&gt;&lt;ref-type name="Report"&gt;27&lt;/ref-type&gt;&lt;contributors&gt;&lt;authors&gt;&lt;author&gt;FSANZ&lt;/author&gt;&lt;/authors&gt;&lt;/contributors&gt;&lt;titles&gt;&lt;title&gt;A1140 – Food derived from Herbicide-tolerant Canola Line MS11: Supporting document 1 - Safety Assessment (at Approval)&lt;/title&gt;&lt;/titles&gt;&lt;dates&gt;&lt;year&gt;2017&lt;/year&gt;&lt;/dates&gt;&lt;pub-location&gt;Canberra, Australia&lt;/pub-location&gt;&lt;publisher&gt;Food Standards Australia New Zealand&lt;/publisher&gt;&lt;urls&gt;&lt;related-urls&gt;&lt;url&gt;https://www.foodstandards.gov.au/code/applications/Pages/A1140GMCanolaMS11.aspx&lt;/url&gt;&lt;/related-urls&gt;&lt;/urls&gt;&lt;/record&gt;&lt;/Cite&gt;&lt;/EndNote&gt;</w:instrText>
      </w:r>
      <w:r w:rsidR="00FC08CF" w:rsidRPr="00F94146">
        <w:fldChar w:fldCharType="separate"/>
      </w:r>
      <w:r w:rsidR="00FC08CF" w:rsidRPr="00F94146">
        <w:rPr>
          <w:noProof/>
        </w:rPr>
        <w:t>(</w:t>
      </w:r>
      <w:hyperlink w:anchor="_ENREF_3" w:tooltip="ANZFA, 2001 #24892" w:history="1">
        <w:r w:rsidR="00F86A11" w:rsidRPr="00F94146">
          <w:rPr>
            <w:noProof/>
          </w:rPr>
          <w:t>ANZFA, 2001</w:t>
        </w:r>
      </w:hyperlink>
      <w:r w:rsidR="00FC08CF" w:rsidRPr="00F94146">
        <w:rPr>
          <w:noProof/>
        </w:rPr>
        <w:t xml:space="preserve">; </w:t>
      </w:r>
      <w:hyperlink w:anchor="_ENREF_35" w:tooltip="FSANZ, 2017 #24723" w:history="1">
        <w:r w:rsidR="00F86A11" w:rsidRPr="00F94146">
          <w:rPr>
            <w:noProof/>
          </w:rPr>
          <w:t>FSANZ, 2017</w:t>
        </w:r>
      </w:hyperlink>
      <w:r w:rsidR="00FC08CF" w:rsidRPr="00F94146">
        <w:rPr>
          <w:noProof/>
        </w:rPr>
        <w:t>)</w:t>
      </w:r>
      <w:r w:rsidR="00FC08CF" w:rsidRPr="00F94146">
        <w:fldChar w:fldCharType="end"/>
      </w:r>
      <w:r w:rsidRPr="00F94146">
        <w:t xml:space="preserve">, cotton </w:t>
      </w:r>
      <w:r w:rsidRPr="00F94146">
        <w:fldChar w:fldCharType="begin">
          <w:fldData xml:space="preserve">PEVuZE5vdGU+PENpdGU+PEF1dGhvcj5GU0FOWjwvQXV0aG9yPjxZZWFyPjIwMDU8L1llYXI+PFJl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==
</w:fldData>
        </w:fldChar>
      </w:r>
      <w:r w:rsidR="00FC08CF" w:rsidRPr="00F94146">
        <w:instrText xml:space="preserve"> ADDIN EN.CITE </w:instrText>
      </w:r>
      <w:r w:rsidR="00FC08CF" w:rsidRPr="00F94146">
        <w:fldChar w:fldCharType="begin">
          <w:fldData xml:space="preserve">PEVuZE5vdGU+PENpdGU+PEF1dGhvcj5GU0FOWjwvQXV0aG9yPjxZZWFyPjIwMDU8L1llYXI+PFJl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==
</w:fldData>
        </w:fldChar>
      </w:r>
      <w:r w:rsidR="00FC08CF" w:rsidRPr="00F94146">
        <w:instrText xml:space="preserve"> ADDIN EN.CITE.DATA </w:instrText>
      </w:r>
      <w:r w:rsidR="00FC08CF" w:rsidRPr="00F94146">
        <w:fldChar w:fldCharType="end"/>
      </w:r>
      <w:r w:rsidRPr="00F94146">
        <w:fldChar w:fldCharType="separate"/>
      </w:r>
      <w:r w:rsidR="00FC08CF" w:rsidRPr="00F94146">
        <w:rPr>
          <w:noProof/>
        </w:rPr>
        <w:t>(</w:t>
      </w:r>
      <w:hyperlink w:anchor="_ENREF_29" w:tooltip="FSANZ, 2005 #24827" w:history="1">
        <w:r w:rsidR="00F86A11" w:rsidRPr="00F94146">
          <w:rPr>
            <w:noProof/>
          </w:rPr>
          <w:t>FSANZ, 2005a</w:t>
        </w:r>
      </w:hyperlink>
      <w:r w:rsidR="00FC08CF" w:rsidRPr="00F94146">
        <w:rPr>
          <w:noProof/>
        </w:rPr>
        <w:t xml:space="preserve">, </w:t>
      </w:r>
      <w:hyperlink w:anchor="_ENREF_32" w:tooltip="FSANZ, 2010 #24828" w:history="1">
        <w:r w:rsidR="00F86A11" w:rsidRPr="00F94146">
          <w:rPr>
            <w:noProof/>
          </w:rPr>
          <w:t>2010a</w:t>
        </w:r>
      </w:hyperlink>
      <w:r w:rsidR="00FC08CF" w:rsidRPr="00F94146">
        <w:rPr>
          <w:noProof/>
        </w:rPr>
        <w:t xml:space="preserve">, </w:t>
      </w:r>
      <w:hyperlink w:anchor="_ENREF_33" w:tooltip="FSANZ, 2010 #24829" w:history="1">
        <w:r w:rsidR="00F86A11" w:rsidRPr="00F94146">
          <w:rPr>
            <w:noProof/>
          </w:rPr>
          <w:t>b</w:t>
        </w:r>
      </w:hyperlink>
      <w:r w:rsidR="00FC08CF" w:rsidRPr="00F94146">
        <w:rPr>
          <w:noProof/>
        </w:rPr>
        <w:t xml:space="preserve">, </w:t>
      </w:r>
      <w:hyperlink w:anchor="_ENREF_34" w:tooltip="FSANZ, 2013 #24830" w:history="1">
        <w:r w:rsidR="00F86A11" w:rsidRPr="00F94146">
          <w:rPr>
            <w:noProof/>
          </w:rPr>
          <w:t>2013</w:t>
        </w:r>
      </w:hyperlink>
      <w:r w:rsidR="00FC08CF" w:rsidRPr="00F94146">
        <w:rPr>
          <w:noProof/>
        </w:rPr>
        <w:t>)</w:t>
      </w:r>
      <w:r w:rsidRPr="00F94146">
        <w:fldChar w:fldCharType="end"/>
      </w:r>
      <w:r w:rsidRPr="00F94146">
        <w:t xml:space="preserve">, corn </w:t>
      </w:r>
      <w:r w:rsidRPr="00F94146">
        <w:fldChar w:fldCharType="begin"/>
      </w:r>
      <w:r w:rsidR="00FC08CF" w:rsidRPr="00F94146">
        <w:instrText xml:space="preserve"> ADDIN EN.CITE &lt;EndNote&gt;&lt;Cite&gt;&lt;Author&gt;FSANZ&lt;/Author&gt;&lt;Year&gt;2005&lt;/Year&gt;&lt;RecNum&gt;24832&lt;/RecNum&gt;&lt;DisplayText&gt;(FSANZ, 2005b)&lt;/DisplayText&gt;&lt;record&gt;&lt;rec-number&gt;24832&lt;/rec-number&gt;&lt;foreign-keys&gt;&lt;key app="EN" db-id="avrzt5sv7wwaa2epps1vzttcw5r5awswf02e" timestamp="1621825713"&gt;24832&lt;/key&gt;&lt;/foreign-keys&gt;&lt;ref-type name="Report"&gt;27&lt;/ref-type&gt;&lt;contributors&gt;&lt;authors&gt;&lt;author&gt;FSANZ&lt;/author&gt;&lt;/authors&gt;&lt;/contributors&gt;&lt;titles&gt;&lt;title&gt;Final assessment report - Application A543: Food derived from Insect-protected, glufosinate ammonium-tolerant corn line 59122-7&lt;/title&gt;&lt;/titles&gt;&lt;keywords&gt;&lt;keyword&gt;A543&lt;/keyword&gt;&lt;keyword&gt;Assessment&lt;/keyword&gt;&lt;keyword&gt;Corn&lt;/keyword&gt;&lt;keyword&gt;Cry1F&lt;/keyword&gt;&lt;keyword&gt;food&lt;/keyword&gt;&lt;keyword&gt;glufosinate&lt;/keyword&gt;&lt;keyword&gt;insect protected&lt;/keyword&gt;&lt;keyword&gt;insecticidal&lt;/keyword&gt;&lt;keyword&gt;LINE&lt;/keyword&gt;&lt;keyword&gt;line 1507&lt;/keyword&gt;&lt;keyword&gt;pat&lt;/keyword&gt;&lt;/keywords&gt;&lt;dates&gt;&lt;year&gt;2005&lt;/year&gt;&lt;pub-dates&gt;&lt;date&gt;2005&lt;/date&gt;&lt;/pub-dates&gt;&lt;/dates&gt;&lt;pub-location&gt;Canberra, Australia&lt;/pub-location&gt;&lt;publisher&gt;Food Standards Australia New Zealand&lt;/publisher&gt;&lt;label&gt;10184&lt;/label&gt;&lt;urls&gt;&lt;related-urls&gt;&lt;url&gt;&lt;style face="underline" font="default" size="100%"&gt;http://www.foodstandards.gov.au/standardsdevelopment/applications/index.cfm&lt;/style&gt;&lt;/url&gt;&lt;/related-urls&gt;&lt;/urls&gt;&lt;/record&gt;&lt;/Cite&gt;&lt;/EndNote&gt;</w:instrText>
      </w:r>
      <w:r w:rsidRPr="00F94146">
        <w:fldChar w:fldCharType="separate"/>
      </w:r>
      <w:r w:rsidR="00FC08CF" w:rsidRPr="00F94146">
        <w:rPr>
          <w:noProof/>
        </w:rPr>
        <w:t>(</w:t>
      </w:r>
      <w:hyperlink w:anchor="_ENREF_30" w:tooltip="FSANZ, 2005 #24832" w:history="1">
        <w:r w:rsidR="00F86A11" w:rsidRPr="00F94146">
          <w:rPr>
            <w:noProof/>
          </w:rPr>
          <w:t>FSANZ, 2005b</w:t>
        </w:r>
      </w:hyperlink>
      <w:r w:rsidR="00FC08CF" w:rsidRPr="00F94146">
        <w:rPr>
          <w:noProof/>
        </w:rPr>
        <w:t>)</w:t>
      </w:r>
      <w:r w:rsidRPr="00F94146">
        <w:fldChar w:fldCharType="end"/>
      </w:r>
      <w:r w:rsidRPr="00F94146">
        <w:t xml:space="preserve"> and rice </w:t>
      </w:r>
      <w:r w:rsidRPr="00F94146">
        <w:fldChar w:fldCharType="begin"/>
      </w:r>
      <w:r w:rsidR="00B4768A" w:rsidRPr="00F94146">
        <w:instrText xml:space="preserve"> ADDIN EN.CITE &lt;EndNote&gt;&lt;Cite&gt;&lt;Author&gt;FSANZ&lt;/Author&gt;&lt;Year&gt;2008&lt;/Year&gt;&lt;RecNum&gt;24833&lt;/RecNum&gt;&lt;DisplayText&gt;(FSANZ, 2008)&lt;/DisplayText&gt;&lt;record&gt;&lt;rec-number&gt;24833&lt;/rec-number&gt;&lt;foreign-keys&gt;&lt;key app="EN" db-id="avrzt5sv7wwaa2epps1vzttcw5r5awswf02e" timestamp="1621825713"&gt;24833&lt;/key&gt;&lt;/foreign-keys&gt;&lt;ref-type name="Report"&gt;27&lt;/ref-type&gt;&lt;contributors&gt;&lt;authors&gt;&lt;author&gt;FSANZ&lt;/author&gt;&lt;/authors&gt;&lt;/contributors&gt;&lt;titles&gt;&lt;title&gt;Final assessment report - Application A589: Food derived from glufosinate ammonium tolerant rice line LLRICE62&lt;/title&gt;&lt;/titles&gt;&lt;keywords&gt;&lt;keyword&gt;Assessment&lt;/keyword&gt;&lt;keyword&gt;food&lt;/keyword&gt;&lt;keyword&gt;glufosinate&lt;/keyword&gt;&lt;keyword&gt;glufosinate ammonium&lt;/keyword&gt;&lt;keyword&gt;Ammonia&lt;/keyword&gt;&lt;keyword&gt;RICE&lt;/keyword&gt;&lt;keyword&gt;LINE&lt;/keyword&gt;&lt;/keywords&gt;&lt;dates&gt;&lt;year&gt;2008&lt;/year&gt;&lt;pub-dates&gt;&lt;date&gt;2008&lt;/date&gt;&lt;/pub-dates&gt;&lt;/dates&gt;&lt;pub-location&gt;Canberra, Australia&lt;/pub-location&gt;&lt;publisher&gt;Food Standards Australia New Zealand&lt;/publisher&gt;&lt;label&gt;14695&lt;/label&gt;&lt;urls&gt;&lt;/urls&gt;&lt;/record&gt;&lt;/Cite&gt;&lt;/EndNote&gt;</w:instrText>
      </w:r>
      <w:r w:rsidRPr="00F94146">
        <w:fldChar w:fldCharType="separate"/>
      </w:r>
      <w:r w:rsidRPr="00F94146">
        <w:rPr>
          <w:noProof/>
        </w:rPr>
        <w:t>(</w:t>
      </w:r>
      <w:hyperlink w:anchor="_ENREF_31" w:tooltip="FSANZ, 2008 #24833" w:history="1">
        <w:r w:rsidR="00F86A11" w:rsidRPr="00F94146">
          <w:rPr>
            <w:noProof/>
          </w:rPr>
          <w:t>FSANZ, 2008</w:t>
        </w:r>
      </w:hyperlink>
      <w:r w:rsidRPr="00F94146">
        <w:rPr>
          <w:noProof/>
        </w:rPr>
        <w:t>)</w:t>
      </w:r>
      <w:r w:rsidRPr="00F94146">
        <w:fldChar w:fldCharType="end"/>
      </w:r>
      <w:r w:rsidR="00193725" w:rsidRPr="00F94146">
        <w:t>.</w:t>
      </w:r>
      <w:r w:rsidR="0023758A" w:rsidRPr="00F94146">
        <w:t xml:space="preserve">  </w:t>
      </w:r>
    </w:p>
    <w:p w14:paraId="594AF4CC" w14:textId="3F289C87" w:rsidR="00065BD0" w:rsidRPr="00F94146" w:rsidRDefault="00065BD0" w:rsidP="00065BD0">
      <w:pPr>
        <w:pStyle w:val="4RARMP"/>
      </w:pPr>
      <w:bookmarkStart w:id="94" w:name="_Ref68693049"/>
      <w:r w:rsidRPr="00F94146">
        <w:t xml:space="preserve">Toxicity of </w:t>
      </w:r>
      <w:proofErr w:type="spellStart"/>
      <w:r w:rsidR="006C366B" w:rsidRPr="00F94146">
        <w:t>glufosinate</w:t>
      </w:r>
      <w:proofErr w:type="spellEnd"/>
      <w:r w:rsidRPr="00F94146">
        <w:t xml:space="preserve"> metabolites</w:t>
      </w:r>
      <w:bookmarkEnd w:id="94"/>
    </w:p>
    <w:p w14:paraId="0C680CC6" w14:textId="24502F4C" w:rsidR="00065BD0" w:rsidRPr="00F94146" w:rsidRDefault="00065BD0" w:rsidP="00037889">
      <w:pPr>
        <w:pStyle w:val="RARMPPara"/>
      </w:pPr>
      <w:r w:rsidRPr="00F94146">
        <w:t xml:space="preserve">The potential toxicity of herbicide metabolites is considered by the APVMA in its assessment of a new use pattern for </w:t>
      </w:r>
      <w:proofErr w:type="gramStart"/>
      <w:r w:rsidRPr="00F94146">
        <w:t>particular herbicides</w:t>
      </w:r>
      <w:proofErr w:type="gramEnd"/>
      <w:r w:rsidRPr="00F94146">
        <w:t xml:space="preserve">, in this case </w:t>
      </w:r>
      <w:proofErr w:type="spellStart"/>
      <w:r w:rsidRPr="00F94146">
        <w:t>glufosinate</w:t>
      </w:r>
      <w:proofErr w:type="spellEnd"/>
      <w:r w:rsidRPr="00F94146">
        <w:t xml:space="preserve"> on </w:t>
      </w:r>
      <w:r w:rsidR="006C366B" w:rsidRPr="00F94146">
        <w:t>RF</w:t>
      </w:r>
      <w:r w:rsidR="00DB3335" w:rsidRPr="00F94146">
        <w:t xml:space="preserve">3 </w:t>
      </w:r>
      <w:proofErr w:type="spellStart"/>
      <w:r w:rsidR="005E1F0F" w:rsidRPr="00F94146">
        <w:t>j</w:t>
      </w:r>
      <w:r w:rsidR="00DB3335" w:rsidRPr="00F94146">
        <w:t>uncea</w:t>
      </w:r>
      <w:proofErr w:type="spellEnd"/>
      <w:r w:rsidR="00DB3335" w:rsidRPr="00F94146">
        <w:t xml:space="preserve"> canola</w:t>
      </w:r>
      <w:r w:rsidRPr="00F94146">
        <w:t>.</w:t>
      </w:r>
    </w:p>
    <w:p w14:paraId="1250ABED" w14:textId="4A8C69D0" w:rsidR="00065BD0" w:rsidRPr="00F94146" w:rsidRDefault="00065BD0" w:rsidP="00037889">
      <w:pPr>
        <w:pStyle w:val="RARMPPara"/>
      </w:pPr>
      <w:r w:rsidRPr="00F94146">
        <w:t>Herbicide metabolites produced in GM plants expressing PAT, following tre</w:t>
      </w:r>
      <w:r w:rsidR="00D9437E" w:rsidRPr="00F94146">
        <w:t xml:space="preserve">atment with </w:t>
      </w:r>
      <w:proofErr w:type="spellStart"/>
      <w:r w:rsidR="00D9437E" w:rsidRPr="00F94146">
        <w:t>glufosinate</w:t>
      </w:r>
      <w:proofErr w:type="spellEnd"/>
      <w:r w:rsidRPr="00F94146">
        <w:t>, have been discussed in previous RARMPs for commercial release of GM crops including canola (</w:t>
      </w:r>
      <w:hyperlink r:id="rId52" w:history="1">
        <w:r w:rsidR="00A02D86" w:rsidRPr="00F94146">
          <w:rPr>
            <w:u w:val="single"/>
          </w:rPr>
          <w:t>DIR 021/2002</w:t>
        </w:r>
      </w:hyperlink>
      <w:r w:rsidR="00A02D86" w:rsidRPr="00F94146">
        <w:t xml:space="preserve">, </w:t>
      </w:r>
      <w:hyperlink r:id="rId53" w:history="1">
        <w:r w:rsidR="00A02D86" w:rsidRPr="00F94146">
          <w:rPr>
            <w:u w:val="single"/>
          </w:rPr>
          <w:t>DIR 108</w:t>
        </w:r>
      </w:hyperlink>
      <w:r w:rsidR="00A02D86" w:rsidRPr="00F94146">
        <w:t xml:space="preserve">, </w:t>
      </w:r>
      <w:hyperlink r:id="rId54" w:history="1">
        <w:r w:rsidR="00A02D86" w:rsidRPr="00F94146">
          <w:rPr>
            <w:u w:val="single"/>
          </w:rPr>
          <w:t>DIR 138</w:t>
        </w:r>
      </w:hyperlink>
      <w:r w:rsidR="0015687B" w:rsidRPr="00F94146">
        <w:rPr>
          <w:u w:val="single"/>
        </w:rPr>
        <w:t>,</w:t>
      </w:r>
      <w:r w:rsidR="00A02D86" w:rsidRPr="00F94146">
        <w:t xml:space="preserve"> </w:t>
      </w:r>
      <w:hyperlink r:id="rId55" w:history="1">
        <w:r w:rsidR="0015687B" w:rsidRPr="00F94146">
          <w:rPr>
            <w:rStyle w:val="Hyperlink"/>
          </w:rPr>
          <w:t>DIR 175</w:t>
        </w:r>
      </w:hyperlink>
      <w:r w:rsidR="0015687B" w:rsidRPr="00F94146">
        <w:t xml:space="preserve"> </w:t>
      </w:r>
      <w:r w:rsidR="00A02D86" w:rsidRPr="00F94146">
        <w:t xml:space="preserve">and </w:t>
      </w:r>
      <w:hyperlink r:id="rId56" w:history="1">
        <w:r w:rsidR="00A02D86" w:rsidRPr="00F94146">
          <w:rPr>
            <w:rStyle w:val="Hyperlink"/>
          </w:rPr>
          <w:t>DIR 178</w:t>
        </w:r>
      </w:hyperlink>
      <w:r w:rsidR="007F7F8E" w:rsidRPr="00F94146">
        <w:t>)</w:t>
      </w:r>
      <w:r w:rsidRPr="00F94146">
        <w:t xml:space="preserve"> and cotton (</w:t>
      </w:r>
      <w:hyperlink r:id="rId57" w:history="1">
        <w:r w:rsidR="00A02D86" w:rsidRPr="00F94146">
          <w:rPr>
            <w:u w:val="single"/>
          </w:rPr>
          <w:t>DIR 062/2005</w:t>
        </w:r>
      </w:hyperlink>
      <w:r w:rsidR="00A02D86" w:rsidRPr="00F94146">
        <w:t xml:space="preserve">, </w:t>
      </w:r>
      <w:hyperlink r:id="rId58" w:history="1">
        <w:r w:rsidR="00A02D86" w:rsidRPr="00F94146">
          <w:rPr>
            <w:u w:val="single"/>
          </w:rPr>
          <w:t>DIR 143</w:t>
        </w:r>
      </w:hyperlink>
      <w:r w:rsidR="00A02D86" w:rsidRPr="00F94146">
        <w:t xml:space="preserve"> and </w:t>
      </w:r>
      <w:hyperlink r:id="rId59" w:history="1">
        <w:r w:rsidR="00A02D86" w:rsidRPr="00F94146">
          <w:rPr>
            <w:u w:val="single"/>
          </w:rPr>
          <w:t>DIR 173</w:t>
        </w:r>
      </w:hyperlink>
      <w:r w:rsidRPr="00F94146">
        <w:t xml:space="preserve">). </w:t>
      </w:r>
      <w:r w:rsidR="0015687B" w:rsidRPr="00F94146">
        <w:t xml:space="preserve">These RARMPs concluded that the main herbicide metabolites formed </w:t>
      </w:r>
      <w:r w:rsidR="007E65B7" w:rsidRPr="00F94146">
        <w:t>in</w:t>
      </w:r>
      <w:r w:rsidR="0015687B" w:rsidRPr="00F94146">
        <w:t xml:space="preserve"> GM </w:t>
      </w:r>
      <w:r w:rsidR="007E65B7" w:rsidRPr="00F94146">
        <w:t xml:space="preserve">plants following </w:t>
      </w:r>
      <w:proofErr w:type="spellStart"/>
      <w:r w:rsidR="007E65B7" w:rsidRPr="00F94146">
        <w:t>glufosinate</w:t>
      </w:r>
      <w:proofErr w:type="spellEnd"/>
      <w:r w:rsidR="007E65B7" w:rsidRPr="00F94146">
        <w:t xml:space="preserve"> treatment </w:t>
      </w:r>
      <w:r w:rsidR="0015687B" w:rsidRPr="00F94146">
        <w:t xml:space="preserve">were less toxic than </w:t>
      </w:r>
      <w:proofErr w:type="spellStart"/>
      <w:r w:rsidR="0015687B" w:rsidRPr="00F94146">
        <w:t>glufosinate</w:t>
      </w:r>
      <w:proofErr w:type="spellEnd"/>
      <w:r w:rsidR="0015687B" w:rsidRPr="00F94146">
        <w:t xml:space="preserve"> and there is no suggestion that other metabolites produced by the activity of the PAT protein on endogenous plant amino acids </w:t>
      </w:r>
      <w:r w:rsidR="00C619F9" w:rsidRPr="00F94146">
        <w:fldChar w:fldCharType="begin"/>
      </w:r>
      <w:r w:rsidR="00C619F9" w:rsidRPr="00F94146">
        <w:instrText xml:space="preserve"> ADDIN EN.CITE &lt;EndNote&gt;&lt;Cite&gt;&lt;Author&gt;Christ&lt;/Author&gt;&lt;Year&gt;2017&lt;/Year&gt;&lt;RecNum&gt;24789&lt;/RecNum&gt;&lt;DisplayText&gt;(Christ et al., 2017)&lt;/DisplayText&gt;&lt;record&gt;&lt;rec-number&gt;24789&lt;/rec-number&gt;&lt;foreign-keys&gt;&lt;key app="EN" db-id="avrzt5sv7wwaa2epps1vzttcw5r5awswf02e" timestamp="1621825702"&gt;24789&lt;/key&gt;&lt;/foreign-keys&gt;&lt;ref-type name="Journal Article"&gt;17&lt;/ref-type&gt;&lt;contributors&gt;&lt;authors&gt;&lt;author&gt;Christ, Bastien&lt;/author&gt;&lt;author&gt;Hochstrasser, Ramon&lt;/author&gt;&lt;author&gt;Guyer, Luzia&lt;/author&gt;&lt;author&gt;Francisco, Rita&lt;/author&gt;&lt;author&gt;Aubry, Sylvain&lt;/author&gt;&lt;author&gt;Hörtensteiner, Stefan&lt;/author&gt;&lt;author&gt;Weng, Jing-Ke&lt;/author&gt;&lt;/authors&gt;&lt;/contributors&gt;&lt;titles&gt;&lt;title&gt;&lt;style face="normal" font="default" size="100%"&gt;Non-specific activities of the major herbicide-resistance gene &lt;/style&gt;&lt;style face="italic" font="default" size="100%"&gt;BAR&lt;/style&gt;&lt;/title&gt;&lt;secondary-title&gt;Nature Plants&lt;/secondary-title&gt;&lt;/titles&gt;&lt;periodical&gt;&lt;full-title&gt;Nature Plants&lt;/full-title&gt;&lt;/periodical&gt;&lt;pages&gt;937-945&lt;/pages&gt;&lt;volume&gt;3&lt;/volume&gt;&lt;number&gt;12&lt;/number&gt;&lt;dates&gt;&lt;year&gt;2017&lt;/year&gt;&lt;pub-dates&gt;&lt;date&gt;2017/12/01&lt;/date&gt;&lt;/pub-dates&gt;&lt;/dates&gt;&lt;isbn&gt;2055-0278&lt;/isbn&gt;&lt;urls&gt;&lt;related-urls&gt;&lt;url&gt;https://doi.org/10.1038/s41477-017-0061-1&lt;/url&gt;&lt;/related-urls&gt;&lt;/urls&gt;&lt;electronic-resource-num&gt;10.1038/s41477-017-0061-1&lt;/electronic-resource-num&gt;&lt;/record&gt;&lt;/Cite&gt;&lt;/EndNote&gt;</w:instrText>
      </w:r>
      <w:r w:rsidR="00C619F9" w:rsidRPr="00F94146">
        <w:fldChar w:fldCharType="separate"/>
      </w:r>
      <w:r w:rsidR="00C619F9" w:rsidRPr="00F94146">
        <w:rPr>
          <w:noProof/>
        </w:rPr>
        <w:t>(</w:t>
      </w:r>
      <w:hyperlink w:anchor="_ENREF_21" w:tooltip="Christ, 2017 #24789" w:history="1">
        <w:r w:rsidR="00F86A11" w:rsidRPr="00F94146">
          <w:rPr>
            <w:noProof/>
          </w:rPr>
          <w:t>Christ et al., 2017</w:t>
        </w:r>
      </w:hyperlink>
      <w:r w:rsidR="00C619F9" w:rsidRPr="00F94146">
        <w:rPr>
          <w:noProof/>
        </w:rPr>
        <w:t>)</w:t>
      </w:r>
      <w:r w:rsidR="00C619F9" w:rsidRPr="00F94146">
        <w:fldChar w:fldCharType="end"/>
      </w:r>
      <w:r w:rsidR="0015687B" w:rsidRPr="00F94146">
        <w:t xml:space="preserve"> are toxic </w:t>
      </w:r>
      <w:r w:rsidR="00C619F9" w:rsidRPr="00F94146">
        <w:fldChar w:fldCharType="begin"/>
      </w:r>
      <w:r w:rsidR="00C619F9" w:rsidRPr="00F94146">
        <w:instrText xml:space="preserve"> ADDIN EN.CITE &lt;EndNote&gt;&lt;Cite&gt;&lt;Author&gt;O’Connor&lt;/Author&gt;&lt;Year&gt;2017&lt;/Year&gt;&lt;RecNum&gt;24838&lt;/RecNum&gt;&lt;DisplayText&gt;(O’Connor, 2017)&lt;/DisplayText&gt;&lt;record&gt;&lt;rec-number&gt;24838&lt;/rec-number&gt;&lt;foreign-keys&gt;&lt;key app="EN" db-id="avrzt5sv7wwaa2epps1vzttcw5r5awswf02e" timestamp="1621825715"&gt;24838&lt;/key&gt;&lt;/foreign-keys&gt;&lt;ref-type name="Journal Article"&gt;17&lt;/ref-type&gt;&lt;contributors&gt;&lt;authors&gt;&lt;author&gt;O’Connor, Sarah E.&lt;/author&gt;&lt;/authors&gt;&lt;/contributors&gt;&lt;titles&gt;&lt;title&gt;Raising the BAR of specificity&lt;/title&gt;&lt;secondary-title&gt;Nature Plants&lt;/secondary-title&gt;&lt;/titles&gt;&lt;periodical&gt;&lt;full-title&gt;Nature Plants&lt;/full-title&gt;&lt;/periodical&gt;&lt;pages&gt;924-925&lt;/pages&gt;&lt;volume&gt;3&lt;/volume&gt;&lt;number&gt;12&lt;/number&gt;&lt;dates&gt;&lt;year&gt;2017&lt;/year&gt;&lt;pub-dates&gt;&lt;date&gt;2017/12/01&lt;/date&gt;&lt;/pub-dates&gt;&lt;/dates&gt;&lt;isbn&gt;2055-0278&lt;/isbn&gt;&lt;urls&gt;&lt;related-urls&gt;&lt;url&gt;https://doi.org/10.1038/s41477-017-0074-9&lt;/url&gt;&lt;/related-urls&gt;&lt;/urls&gt;&lt;electronic-resource-num&gt;10.1038/s41477-017-0074-9&lt;/electronic-resource-num&gt;&lt;/record&gt;&lt;/Cite&gt;&lt;/EndNote&gt;</w:instrText>
      </w:r>
      <w:r w:rsidR="00C619F9" w:rsidRPr="00F94146">
        <w:fldChar w:fldCharType="separate"/>
      </w:r>
      <w:r w:rsidR="00C619F9" w:rsidRPr="00F94146">
        <w:rPr>
          <w:noProof/>
        </w:rPr>
        <w:t>(</w:t>
      </w:r>
      <w:hyperlink w:anchor="_ENREF_70" w:tooltip="O’Connor, 2017 #24838" w:history="1">
        <w:r w:rsidR="00F86A11" w:rsidRPr="00F94146">
          <w:rPr>
            <w:noProof/>
          </w:rPr>
          <w:t>O’Connor, 2017</w:t>
        </w:r>
      </w:hyperlink>
      <w:r w:rsidR="00C619F9" w:rsidRPr="00F94146">
        <w:rPr>
          <w:noProof/>
        </w:rPr>
        <w:t>)</w:t>
      </w:r>
      <w:r w:rsidR="00C619F9" w:rsidRPr="00F94146">
        <w:fldChar w:fldCharType="end"/>
      </w:r>
      <w:r w:rsidR="00E5626C" w:rsidRPr="00F94146">
        <w:t>.</w:t>
      </w:r>
    </w:p>
    <w:p w14:paraId="0EC09385" w14:textId="2DE46AE3" w:rsidR="002B0A2E" w:rsidRPr="00F94146" w:rsidRDefault="00EC6D63" w:rsidP="00EC6D63">
      <w:pPr>
        <w:pStyle w:val="3RARMP"/>
      </w:pPr>
      <w:bookmarkStart w:id="95" w:name="_Toc116655383"/>
      <w:bookmarkStart w:id="96" w:name="_Ref69904524"/>
      <w:r w:rsidRPr="00F94146">
        <w:t xml:space="preserve">Toxicity/allergenicity of </w:t>
      </w:r>
      <w:r w:rsidR="00DB3335" w:rsidRPr="00F94146">
        <w:t>RF3</w:t>
      </w:r>
      <w:r w:rsidRPr="00F94146">
        <w:t xml:space="preserve"> canola</w:t>
      </w:r>
      <w:bookmarkEnd w:id="95"/>
      <w:r w:rsidRPr="00F94146">
        <w:t xml:space="preserve"> </w:t>
      </w:r>
      <w:bookmarkEnd w:id="96"/>
    </w:p>
    <w:p w14:paraId="619690A0" w14:textId="1B7A8022" w:rsidR="00EC6D63" w:rsidRPr="00B57696" w:rsidRDefault="00EC6D63" w:rsidP="00037889">
      <w:pPr>
        <w:pStyle w:val="RARMPPara"/>
      </w:pPr>
      <w:r w:rsidRPr="00F94146">
        <w:t xml:space="preserve">The Regulator concluded in the RARMP for </w:t>
      </w:r>
      <w:r w:rsidR="00284C6C" w:rsidRPr="00F94146">
        <w:t xml:space="preserve">DIR 021/2002 </w:t>
      </w:r>
      <w:r w:rsidRPr="00F94146">
        <w:t xml:space="preserve">that </w:t>
      </w:r>
      <w:r w:rsidR="00284C6C" w:rsidRPr="00F94146">
        <w:t xml:space="preserve">the </w:t>
      </w:r>
      <w:proofErr w:type="spellStart"/>
      <w:r w:rsidR="00284C6C" w:rsidRPr="00F94146">
        <w:t>InVigor</w:t>
      </w:r>
      <w:proofErr w:type="spellEnd"/>
      <w:r w:rsidR="00284C6C" w:rsidRPr="00F94146">
        <w:rPr>
          <w:rFonts w:cs="Calibri"/>
        </w:rPr>
        <w:t>®</w:t>
      </w:r>
      <w:r w:rsidR="00284C6C" w:rsidRPr="00F94146">
        <w:t xml:space="preserve"> canola lines including RF3 canola </w:t>
      </w:r>
      <w:r w:rsidRPr="00F94146">
        <w:t xml:space="preserve">are as safe as non-GM canola. </w:t>
      </w:r>
      <w:r w:rsidR="007E65B7" w:rsidRPr="00F94146">
        <w:t xml:space="preserve">This has been reviewed more recently in the RARMP for </w:t>
      </w:r>
      <w:hyperlink r:id="rId60" w:history="1">
        <w:r w:rsidR="007E65B7" w:rsidRPr="00F94146">
          <w:rPr>
            <w:rStyle w:val="Hyperlink"/>
          </w:rPr>
          <w:t>DIR 178</w:t>
        </w:r>
      </w:hyperlink>
      <w:r w:rsidR="007E65B7" w:rsidRPr="00F94146">
        <w:t xml:space="preserve">. </w:t>
      </w:r>
      <w:r w:rsidR="00BC6566" w:rsidRPr="00F94146">
        <w:t>A summary of this information</w:t>
      </w:r>
      <w:r w:rsidR="005A79B6">
        <w:t>,</w:t>
      </w:r>
      <w:r w:rsidR="00BC6566" w:rsidRPr="00F94146">
        <w:t xml:space="preserve"> including n</w:t>
      </w:r>
      <w:r w:rsidRPr="00F94146">
        <w:t xml:space="preserve">ew or updated information since </w:t>
      </w:r>
      <w:r w:rsidR="007E65B7" w:rsidRPr="00F94146">
        <w:t>those</w:t>
      </w:r>
      <w:r w:rsidRPr="00F94146">
        <w:t xml:space="preserve"> RARMP</w:t>
      </w:r>
      <w:r w:rsidR="007E65B7" w:rsidRPr="00F94146">
        <w:t>s</w:t>
      </w:r>
      <w:r w:rsidR="005A79B6">
        <w:t>,</w:t>
      </w:r>
      <w:r w:rsidRPr="00F94146">
        <w:t xml:space="preserve"> is </w:t>
      </w:r>
      <w:r w:rsidRPr="0041529F">
        <w:t xml:space="preserve">provided </w:t>
      </w:r>
      <w:r w:rsidR="00BC6566" w:rsidRPr="0041529F">
        <w:t>below</w:t>
      </w:r>
      <w:r w:rsidRPr="00B57696">
        <w:t xml:space="preserve">. </w:t>
      </w:r>
    </w:p>
    <w:p w14:paraId="6837351F" w14:textId="127FC959" w:rsidR="00EC6D63" w:rsidRPr="00B73DB7" w:rsidRDefault="00EC6D63" w:rsidP="00037889">
      <w:pPr>
        <w:pStyle w:val="RARMPPara"/>
      </w:pPr>
      <w:r w:rsidRPr="00D23AB8">
        <w:t xml:space="preserve">Since the approval of </w:t>
      </w:r>
      <w:r w:rsidR="00284C6C" w:rsidRPr="00B73DB7">
        <w:t>RF3 canola</w:t>
      </w:r>
      <w:r w:rsidRPr="00B73DB7">
        <w:t xml:space="preserve">, there have been no credible reports of adverse effects to humans, </w:t>
      </w:r>
      <w:proofErr w:type="gramStart"/>
      <w:r w:rsidRPr="00B73DB7">
        <w:t>livestock</w:t>
      </w:r>
      <w:proofErr w:type="gramEnd"/>
      <w:r w:rsidRPr="00B73DB7">
        <w:t xml:space="preserve"> or other organisms (</w:t>
      </w:r>
      <w:r w:rsidR="0041529F" w:rsidRPr="00B73DB7">
        <w:fldChar w:fldCharType="begin"/>
      </w:r>
      <w:r w:rsidR="0041529F" w:rsidRPr="00B73DB7">
        <w:instrText xml:space="preserve"> REF _Ref70074676 \n \h </w:instrText>
      </w:r>
      <w:r w:rsidR="0041529F" w:rsidRPr="00B73DB7">
        <w:fldChar w:fldCharType="separate"/>
      </w:r>
      <w:r w:rsidR="0041529F" w:rsidRPr="00B73DB7">
        <w:t>Section 3</w:t>
      </w:r>
      <w:r w:rsidR="0041529F" w:rsidRPr="00B73DB7">
        <w:fldChar w:fldCharType="end"/>
      </w:r>
      <w:r w:rsidRPr="00B73DB7">
        <w:t>).</w:t>
      </w:r>
    </w:p>
    <w:p w14:paraId="5E368B84" w14:textId="77777777" w:rsidR="00CE7B34" w:rsidRPr="00B73DB7" w:rsidRDefault="00CE7B34" w:rsidP="00CE7B34">
      <w:pPr>
        <w:pStyle w:val="4RARMP"/>
      </w:pPr>
      <w:r w:rsidRPr="00B73DB7">
        <w:t>Toxicity/allergenicity to humans</w:t>
      </w:r>
    </w:p>
    <w:p w14:paraId="4B9DCDEC" w14:textId="2BCBEB97" w:rsidR="00EC6D63" w:rsidRPr="00B73DB7" w:rsidRDefault="00CE7B34" w:rsidP="00037889">
      <w:pPr>
        <w:pStyle w:val="RARMPPara"/>
      </w:pPr>
      <w:r w:rsidRPr="00B73DB7">
        <w:t xml:space="preserve">Canola oil is the only food product consumed by people, and oil from </w:t>
      </w:r>
      <w:r w:rsidR="00056C43" w:rsidRPr="00B73DB7">
        <w:t>RF3 canola</w:t>
      </w:r>
      <w:r w:rsidRPr="00B73DB7">
        <w:t xml:space="preserve"> has been approved for human consumption in Australia </w:t>
      </w:r>
      <w:r w:rsidR="00FC08CF" w:rsidRPr="00B73DB7">
        <w:fldChar w:fldCharType="begin"/>
      </w:r>
      <w:r w:rsidR="00FC08CF" w:rsidRPr="00B73DB7">
        <w:instrText xml:space="preserve"> ADDIN EN.CITE &lt;EndNote&gt;&lt;Cite&gt;&lt;Author&gt;ANZFA&lt;/Author&gt;&lt;Year&gt;2001&lt;/Year&gt;&lt;RecNum&gt;24892&lt;/RecNum&gt;&lt;DisplayText&gt;(ANZFA, 2001)&lt;/DisplayText&gt;&lt;record&gt;&lt;rec-number&gt;24892&lt;/rec-number&gt;&lt;foreign-keys&gt;&lt;key app="EN" db-id="avrzt5sv7wwaa2epps1vzttcw5r5awswf02e" timestamp="1634561561"&gt;24892&lt;/key&gt;&lt;/foreign-keys&gt;&lt;ref-type name="Report"&gt;27&lt;/ref-type&gt;&lt;contributors&gt;&lt;authors&gt;&lt;author&gt;ANZFA&lt;/author&gt;&lt;/authors&gt;&lt;/contributors&gt;&lt;titles&gt;&lt;title&gt;Final assessment report - Application A372: Oil derived from glufosinate-ammonium tolerant canola lines Topas 19/2 and T45 and oil derived from glufosinate-ammonium tolerant and pollination controlled lines MS1, MS8, RF2 and RF3&lt;/title&gt;&lt;/titles&gt;&lt;dates&gt;&lt;year&gt;2001&lt;/year&gt;&lt;/dates&gt;&lt;pub-location&gt;Canberra, Australia&lt;/pub-location&gt;&lt;publisher&gt;Australia New Zealand Food Authority&lt;/publisher&gt;&lt;urls&gt;&lt;/urls&gt;&lt;/record&gt;&lt;/Cite&gt;&lt;/EndNote&gt;</w:instrText>
      </w:r>
      <w:r w:rsidR="00FC08CF" w:rsidRPr="00B73DB7">
        <w:fldChar w:fldCharType="separate"/>
      </w:r>
      <w:r w:rsidR="00FC08CF" w:rsidRPr="00B73DB7">
        <w:rPr>
          <w:noProof/>
        </w:rPr>
        <w:t>(</w:t>
      </w:r>
      <w:hyperlink w:anchor="_ENREF_3" w:tooltip="ANZFA, 2001 #24892" w:history="1">
        <w:r w:rsidR="00F86A11" w:rsidRPr="00B73DB7">
          <w:rPr>
            <w:noProof/>
          </w:rPr>
          <w:t>ANZFA, 2001</w:t>
        </w:r>
      </w:hyperlink>
      <w:r w:rsidR="00FC08CF" w:rsidRPr="00B73DB7">
        <w:rPr>
          <w:noProof/>
        </w:rPr>
        <w:t>)</w:t>
      </w:r>
      <w:r w:rsidR="00FC08CF" w:rsidRPr="00B73DB7">
        <w:fldChar w:fldCharType="end"/>
      </w:r>
      <w:r w:rsidR="007B1D3B" w:rsidRPr="00B73DB7">
        <w:rPr>
          <w:lang w:val="en-US"/>
        </w:rPr>
        <w:t xml:space="preserve"> </w:t>
      </w:r>
      <w:r w:rsidRPr="00B73DB7">
        <w:t>and other countries (</w:t>
      </w:r>
      <w:r w:rsidR="00E56296" w:rsidRPr="00B73DB7">
        <w:fldChar w:fldCharType="begin"/>
      </w:r>
      <w:r w:rsidR="00E56296" w:rsidRPr="00B73DB7">
        <w:instrText xml:space="preserve"> REF _Ref70074676 \n \h </w:instrText>
      </w:r>
      <w:r w:rsidR="00E56296" w:rsidRPr="00B73DB7">
        <w:fldChar w:fldCharType="separate"/>
      </w:r>
      <w:r w:rsidR="00E56296" w:rsidRPr="00B73DB7">
        <w:t>Section 3</w:t>
      </w:r>
      <w:r w:rsidR="00E56296" w:rsidRPr="00B73DB7">
        <w:fldChar w:fldCharType="end"/>
      </w:r>
      <w:r w:rsidRPr="00B73DB7">
        <w:t>).</w:t>
      </w:r>
    </w:p>
    <w:p w14:paraId="6CD6623A" w14:textId="77777777" w:rsidR="00CE7B34" w:rsidRPr="00B73DB7" w:rsidRDefault="00CE7B34" w:rsidP="00CE7B34">
      <w:pPr>
        <w:pStyle w:val="4RARMP"/>
      </w:pPr>
      <w:r w:rsidRPr="00B73DB7">
        <w:t>Toxicity to animals including livestock</w:t>
      </w:r>
    </w:p>
    <w:p w14:paraId="587D0BE8" w14:textId="0FC45A4D" w:rsidR="00CE7B34" w:rsidRPr="00B73DB7" w:rsidRDefault="00362851" w:rsidP="00C7006E">
      <w:pPr>
        <w:pStyle w:val="RARMPPara"/>
      </w:pPr>
      <w:r w:rsidRPr="00B73DB7">
        <w:t>As discussed in previous RARMPs for canola (</w:t>
      </w:r>
      <w:hyperlink r:id="rId61" w:history="1">
        <w:r w:rsidR="00BC0269" w:rsidRPr="00B73DB7">
          <w:rPr>
            <w:rStyle w:val="Hyperlink"/>
          </w:rPr>
          <w:t>DIR 175</w:t>
        </w:r>
      </w:hyperlink>
      <w:r w:rsidR="00BC0269" w:rsidRPr="00B73DB7">
        <w:t xml:space="preserve"> and </w:t>
      </w:r>
      <w:hyperlink r:id="rId62" w:history="1">
        <w:r w:rsidR="00BC0269" w:rsidRPr="00B73DB7">
          <w:rPr>
            <w:rStyle w:val="Hyperlink"/>
          </w:rPr>
          <w:t>DIR 178</w:t>
        </w:r>
      </w:hyperlink>
      <w:r w:rsidRPr="00B73DB7">
        <w:t>)</w:t>
      </w:r>
      <w:r w:rsidR="00BC0269" w:rsidRPr="00B73DB7">
        <w:t xml:space="preserve">, canola can be used for feeding animals in the forms of unprocessed seed, seed meal and forage. </w:t>
      </w:r>
      <w:proofErr w:type="spellStart"/>
      <w:r w:rsidR="00CE7B34" w:rsidRPr="00B73DB7">
        <w:t>Glucosinolates</w:t>
      </w:r>
      <w:proofErr w:type="spellEnd"/>
      <w:r w:rsidR="00CE7B34" w:rsidRPr="00B73DB7">
        <w:t xml:space="preserve"> and erucic acid are naturally occurring toxicants in canola seed. </w:t>
      </w:r>
      <w:proofErr w:type="spellStart"/>
      <w:r w:rsidR="00CE7B34" w:rsidRPr="00B73DB7">
        <w:t>Glucosinolates</w:t>
      </w:r>
      <w:proofErr w:type="spellEnd"/>
      <w:r w:rsidR="00CE7B34" w:rsidRPr="00B73DB7">
        <w:t xml:space="preserve"> remain in the canola meal after oil extraction while erucic acid is removed with the oil fraction during processing of the seed. </w:t>
      </w:r>
      <w:r w:rsidR="00C7006E" w:rsidRPr="00B73DB7">
        <w:t>T</w:t>
      </w:r>
      <w:r w:rsidR="00CE7B34" w:rsidRPr="00B73DB7">
        <w:t xml:space="preserve">he levels of erucic acid </w:t>
      </w:r>
      <w:r w:rsidR="00CE7B34" w:rsidRPr="00B73DB7">
        <w:lastRenderedPageBreak/>
        <w:t xml:space="preserve">and </w:t>
      </w:r>
      <w:proofErr w:type="spellStart"/>
      <w:r w:rsidR="00CE7B34" w:rsidRPr="00B73DB7">
        <w:t>glucosinolates</w:t>
      </w:r>
      <w:proofErr w:type="spellEnd"/>
      <w:r w:rsidR="00CE7B34" w:rsidRPr="00B73DB7">
        <w:t xml:space="preserve"> </w:t>
      </w:r>
      <w:r w:rsidR="00DD63E9" w:rsidRPr="00B73DB7">
        <w:t xml:space="preserve">in </w:t>
      </w:r>
      <w:r w:rsidR="00C7006E" w:rsidRPr="00B73DB7">
        <w:t xml:space="preserve">the parental </w:t>
      </w:r>
      <w:r w:rsidR="006F2AB7" w:rsidRPr="00B73DB7">
        <w:t xml:space="preserve">RF3 canola </w:t>
      </w:r>
      <w:r w:rsidR="00CE7B34" w:rsidRPr="00B73DB7">
        <w:t xml:space="preserve">were below the </w:t>
      </w:r>
      <w:r w:rsidR="00CC2A35" w:rsidRPr="00B73DB7">
        <w:t>limit</w:t>
      </w:r>
      <w:r w:rsidR="0036431C" w:rsidRPr="00B73DB7">
        <w:t xml:space="preserve">s </w:t>
      </w:r>
      <w:r w:rsidR="00CC2A35" w:rsidRPr="00B73DB7">
        <w:t xml:space="preserve">specified in </w:t>
      </w:r>
      <w:r w:rsidR="00CE7B34" w:rsidRPr="00B73DB7">
        <w:t>industry standard</w:t>
      </w:r>
      <w:r w:rsidR="00B6355C" w:rsidRPr="00B73DB7">
        <w:t>s</w:t>
      </w:r>
      <w:r w:rsidR="00CC2A35" w:rsidRPr="00B73DB7">
        <w:t>.</w:t>
      </w:r>
      <w:r w:rsidR="00C7006E" w:rsidRPr="00B73DB7">
        <w:t xml:space="preserve"> RF3 canola is compositionally</w:t>
      </w:r>
      <w:r w:rsidR="00CE7B34" w:rsidRPr="00B73DB7">
        <w:t xml:space="preserve"> equivalent to non-GM canola varieties, with no </w:t>
      </w:r>
      <w:r w:rsidR="00B73DB7" w:rsidRPr="00B73DB7">
        <w:t>significant</w:t>
      </w:r>
      <w:r w:rsidR="00CE7B34" w:rsidRPr="00B73DB7">
        <w:t xml:space="preserve"> differences other than the presence of the introduced proteins, and feeding studies on a range of </w:t>
      </w:r>
      <w:r w:rsidR="00FF3BFE" w:rsidRPr="00B73DB7">
        <w:t>animal</w:t>
      </w:r>
      <w:r w:rsidR="00CE7B34" w:rsidRPr="00B73DB7">
        <w:t xml:space="preserve">s demonstrate that there are no anti-nutritional effects of the genetic modification </w:t>
      </w:r>
      <w:r w:rsidR="00FC08CF" w:rsidRPr="00B73DB7">
        <w:fldChar w:fldCharType="begin"/>
      </w:r>
      <w:r w:rsidR="00FC08CF" w:rsidRPr="00B73DB7">
        <w:instrText xml:space="preserve"> ADDIN EN.CITE &lt;EndNote&gt;&lt;Cite&gt;&lt;Author&gt;ANZFA&lt;/Author&gt;&lt;Year&gt;2001&lt;/Year&gt;&lt;RecNum&gt;24892&lt;/RecNum&gt;&lt;DisplayText&gt;(ANZFA, 2001)&lt;/DisplayText&gt;&lt;record&gt;&lt;rec-number&gt;24892&lt;/rec-number&gt;&lt;foreign-keys&gt;&lt;key app="EN" db-id="avrzt5sv7wwaa2epps1vzttcw5r5awswf02e" timestamp="1634561561"&gt;24892&lt;/key&gt;&lt;/foreign-keys&gt;&lt;ref-type name="Report"&gt;27&lt;/ref-type&gt;&lt;contributors&gt;&lt;authors&gt;&lt;author&gt;ANZFA&lt;/author&gt;&lt;/authors&gt;&lt;/contributors&gt;&lt;titles&gt;&lt;title&gt;Final assessment report - Application A372: Oil derived from glufosinate-ammonium tolerant canola lines Topas 19/2 and T45 and oil derived from glufosinate-ammonium tolerant and pollination controlled lines MS1, MS8, RF2 and RF3&lt;/title&gt;&lt;/titles&gt;&lt;dates&gt;&lt;year&gt;2001&lt;/year&gt;&lt;/dates&gt;&lt;pub-location&gt;Canberra, Australia&lt;/pub-location&gt;&lt;publisher&gt;Australia New Zealand Food Authority&lt;/publisher&gt;&lt;urls&gt;&lt;/urls&gt;&lt;/record&gt;&lt;/Cite&gt;&lt;/EndNote&gt;</w:instrText>
      </w:r>
      <w:r w:rsidR="00FC08CF" w:rsidRPr="00B73DB7">
        <w:fldChar w:fldCharType="separate"/>
      </w:r>
      <w:r w:rsidR="00FC08CF" w:rsidRPr="00B73DB7">
        <w:rPr>
          <w:noProof/>
        </w:rPr>
        <w:t>(</w:t>
      </w:r>
      <w:hyperlink w:anchor="_ENREF_3" w:tooltip="ANZFA, 2001 #24892" w:history="1">
        <w:r w:rsidR="00F86A11" w:rsidRPr="00B73DB7">
          <w:rPr>
            <w:noProof/>
          </w:rPr>
          <w:t>ANZFA, 2001</w:t>
        </w:r>
      </w:hyperlink>
      <w:r w:rsidR="00FC08CF" w:rsidRPr="00B73DB7">
        <w:rPr>
          <w:noProof/>
        </w:rPr>
        <w:t>)</w:t>
      </w:r>
      <w:r w:rsidR="00FC08CF" w:rsidRPr="00B73DB7">
        <w:fldChar w:fldCharType="end"/>
      </w:r>
      <w:r w:rsidR="007328B8" w:rsidRPr="00B73DB7">
        <w:t>.</w:t>
      </w:r>
    </w:p>
    <w:p w14:paraId="63B062F3" w14:textId="77777777" w:rsidR="00CE7B34" w:rsidRPr="00B73DB7" w:rsidRDefault="00CE7B34" w:rsidP="0072140A">
      <w:pPr>
        <w:pStyle w:val="4RARMP"/>
      </w:pPr>
      <w:r w:rsidRPr="00B73DB7">
        <w:t>Toxicity to other organisms</w:t>
      </w:r>
    </w:p>
    <w:p w14:paraId="0008F86E" w14:textId="37B8C2DD" w:rsidR="00CB13E3" w:rsidRPr="00B73DB7" w:rsidRDefault="00CE7B34" w:rsidP="00037889">
      <w:pPr>
        <w:pStyle w:val="RARMPPara"/>
      </w:pPr>
      <w:proofErr w:type="gramStart"/>
      <w:r w:rsidRPr="00B73DB7">
        <w:t>A number of</w:t>
      </w:r>
      <w:proofErr w:type="gramEnd"/>
      <w:r w:rsidRPr="00B73DB7">
        <w:t xml:space="preserve"> overseas regulatory agencies have assessed whether </w:t>
      </w:r>
      <w:r w:rsidR="00B6355C" w:rsidRPr="00B73DB7">
        <w:t>RF3</w:t>
      </w:r>
      <w:r w:rsidRPr="00B73DB7">
        <w:t xml:space="preserve"> canola ha</w:t>
      </w:r>
      <w:r w:rsidR="00B6355C" w:rsidRPr="00B73DB7">
        <w:t>s</w:t>
      </w:r>
      <w:r w:rsidRPr="00B73DB7">
        <w:t xml:space="preserve"> any increased toxicity to non-target organisms as a result of the genetic modification. In its assessment of </w:t>
      </w:r>
      <w:r w:rsidR="00B6355C" w:rsidRPr="00B73DB7">
        <w:t xml:space="preserve">RF3 </w:t>
      </w:r>
      <w:r w:rsidRPr="00B73DB7">
        <w:t xml:space="preserve">canola, the USDA-APHIS determined that </w:t>
      </w:r>
      <w:r w:rsidR="00B6355C" w:rsidRPr="00B73DB7">
        <w:t>it</w:t>
      </w:r>
      <w:r w:rsidRPr="00B73DB7">
        <w:t xml:space="preserve"> would not harm threatened or endangered species or other organisms, such as bees, that are beneficial to agriculture </w:t>
      </w:r>
      <w:r w:rsidR="00295559" w:rsidRPr="00B73DB7">
        <w:t xml:space="preserve">any more than conventional canola varieties </w:t>
      </w:r>
      <w:r w:rsidR="00E65F33" w:rsidRPr="00B73DB7">
        <w:fldChar w:fldCharType="begin"/>
      </w:r>
      <w:r w:rsidR="00E65F33" w:rsidRPr="00B73DB7">
        <w:instrText xml:space="preserve"> ADDIN EN.CITE &lt;EndNote&gt;&lt;Cite&gt;&lt;Author&gt;USDA-APHIS&lt;/Author&gt;&lt;Year&gt;1999&lt;/Year&gt;&lt;RecNum&gt;7&lt;/RecNum&gt;&lt;DisplayText&gt;(USDA-APHIS, 1999)&lt;/DisplayText&gt;&lt;record&gt;&lt;rec-number&gt;7&lt;/rec-number&gt;&lt;foreign-keys&gt;&lt;key app="EN" db-id="avrzt5sv7wwaa2epps1vzttcw5r5awswf02e" timestamp="1503880377"&gt;7&lt;/key&gt;&lt;/foreign-keys&gt;&lt;ref-type name="Report"&gt;27&lt;/ref-type&gt;&lt;contributors&gt;&lt;authors&gt;&lt;author&gt;USDA-APHIS&lt;/author&gt;&lt;/authors&gt;&lt;/contributors&gt;&lt;titles&gt;&lt;title&gt;Response to AgrEvo petition 98-278-01p for determination of nonregulated status for canola transformation events MS8 and RF3 genetically engineered for pollination control and tolerance to glufosinate herbicide&lt;/title&gt;&lt;/titles&gt;&lt;pages&gt;1-12&lt;/pages&gt;&lt;keywords&gt;&lt;keyword&gt;canola&lt;/keyword&gt;&lt;keyword&gt;herbicide tolerance&lt;/keyword&gt;&lt;keyword&gt;pollination&lt;/keyword&gt;&lt;keyword&gt;conoladb&lt;/keyword&gt;&lt;keyword&gt;transformation&lt;/keyword&gt;&lt;keyword&gt;TOLERANCE&lt;/keyword&gt;&lt;keyword&gt;glufosinate&lt;/keyword&gt;&lt;keyword&gt;herbicide&lt;/keyword&gt;&lt;keyword&gt;control&lt;/keyword&gt;&lt;keyword&gt;IMPACT&lt;/keyword&gt;&lt;keyword&gt;Response&lt;/keyword&gt;&lt;keyword&gt;of&lt;/keyword&gt;&lt;keyword&gt;and&lt;/keyword&gt;&lt;keyword&gt;genetically&lt;/keyword&gt;&lt;keyword&gt;genetically engineered&lt;/keyword&gt;&lt;/keywords&gt;&lt;dates&gt;&lt;year&gt;1999&lt;/year&gt;&lt;pub-dates&gt;&lt;date&gt;1999 March&lt;/date&gt;&lt;/pub-dates&gt;&lt;/dates&gt;&lt;publisher&gt;Available online&lt;/publisher&gt;&lt;label&gt;301&lt;/label&gt;&lt;urls&gt;&lt;/urls&gt;&lt;/record&gt;&lt;/Cite&gt;&lt;/EndNote&gt;</w:instrText>
      </w:r>
      <w:r w:rsidR="00E65F33" w:rsidRPr="00B73DB7">
        <w:fldChar w:fldCharType="separate"/>
      </w:r>
      <w:r w:rsidR="00E65F33" w:rsidRPr="00B73DB7">
        <w:rPr>
          <w:noProof/>
        </w:rPr>
        <w:t>(</w:t>
      </w:r>
      <w:hyperlink w:anchor="_ENREF_93" w:tooltip="USDA-APHIS, 1999 #7" w:history="1">
        <w:r w:rsidR="00F86A11" w:rsidRPr="00B73DB7">
          <w:rPr>
            <w:noProof/>
          </w:rPr>
          <w:t>USDA-APHIS, 1999</w:t>
        </w:r>
      </w:hyperlink>
      <w:r w:rsidR="00E65F33" w:rsidRPr="00B73DB7">
        <w:rPr>
          <w:noProof/>
        </w:rPr>
        <w:t>)</w:t>
      </w:r>
      <w:r w:rsidR="00E65F33" w:rsidRPr="00B73DB7">
        <w:fldChar w:fldCharType="end"/>
      </w:r>
      <w:r w:rsidRPr="00B73DB7">
        <w:t xml:space="preserve">. The Canadian Food Inspection Agency (CFIA) concluded that the unconfined release </w:t>
      </w:r>
      <w:r w:rsidRPr="000764DE">
        <w:t xml:space="preserve">of </w:t>
      </w:r>
      <w:r w:rsidRPr="00B73DB7">
        <w:t xml:space="preserve">RF3 </w:t>
      </w:r>
      <w:r w:rsidR="000764DE" w:rsidRPr="00B73DB7">
        <w:t>canola</w:t>
      </w:r>
      <w:r w:rsidR="00295559" w:rsidRPr="00B73DB7">
        <w:t xml:space="preserve"> </w:t>
      </w:r>
      <w:r w:rsidRPr="00B73DB7">
        <w:t xml:space="preserve">would not result in altered impacts on </w:t>
      </w:r>
      <w:r w:rsidR="00094AB1" w:rsidRPr="00B73DB7">
        <w:t>non-target</w:t>
      </w:r>
      <w:r w:rsidRPr="00B73DB7">
        <w:t xml:space="preserve"> organisms, and that their potential impact on biodiversity is equivalent to that of currently commercialised canola varieties </w:t>
      </w:r>
      <w:r w:rsidR="00E65F33" w:rsidRPr="00B73DB7">
        <w:fldChar w:fldCharType="begin"/>
      </w:r>
      <w:r w:rsidR="00E65F33" w:rsidRPr="00B73DB7">
        <w:instrText xml:space="preserve"> ADDIN EN.CITE &lt;EndNote&gt;&lt;Cite&gt;&lt;Author&gt;CFIA&lt;/Author&gt;&lt;Year&gt;1996&lt;/Year&gt;&lt;RecNum&gt;24904&lt;/RecNum&gt;&lt;DisplayText&gt;(CFIA, 1996)&lt;/DisplayText&gt;&lt;record&gt;&lt;rec-number&gt;24904&lt;/rec-number&gt;&lt;foreign-keys&gt;&lt;key app="EN" db-id="avrzt5sv7wwaa2epps1vzttcw5r5awswf02e" timestamp="1634561569"&gt;24904&lt;/key&gt;&lt;/foreign-keys&gt;&lt;ref-type name="Report"&gt;27&lt;/ref-type&gt;&lt;contributors&gt;&lt;authors&gt;&lt;author&gt;CFIA&lt;/author&gt;&lt;/authors&gt;&lt;/contributors&gt;&lt;titles&gt;&lt;title&gt;&lt;style face="normal" font="default" size="100%"&gt;DD1996-17: Determination of environmental safety of Plant Genetic Systems Inc.&amp;apos;s (PGS) novel hybridization system for rapeseed (&lt;/style&gt;&lt;style face="italic" font="default" size="100%"&gt;Brassica napus &lt;/style&gt;&lt;style face="normal" font="default" size="100%"&gt;L.)&lt;/style&gt;&lt;/title&gt;&lt;/titles&gt;&lt;dates&gt;&lt;year&gt;1996&lt;/year&gt;&lt;/dates&gt;&lt;publisher&gt;Canadian Food Inspection Agency&lt;/publisher&gt;&lt;urls&gt;&lt;/urls&gt;&lt;/record&gt;&lt;/Cite&gt;&lt;/EndNote&gt;</w:instrText>
      </w:r>
      <w:r w:rsidR="00E65F33" w:rsidRPr="00B73DB7">
        <w:fldChar w:fldCharType="separate"/>
      </w:r>
      <w:r w:rsidR="00E65F33" w:rsidRPr="00B73DB7">
        <w:rPr>
          <w:noProof/>
        </w:rPr>
        <w:t>(</w:t>
      </w:r>
      <w:hyperlink w:anchor="_ENREF_19" w:tooltip="CFIA, 1996 #24904" w:history="1">
        <w:r w:rsidR="00F86A11" w:rsidRPr="00B73DB7">
          <w:rPr>
            <w:noProof/>
          </w:rPr>
          <w:t>CFIA, 1996</w:t>
        </w:r>
      </w:hyperlink>
      <w:r w:rsidR="00E65F33" w:rsidRPr="00B73DB7">
        <w:rPr>
          <w:noProof/>
        </w:rPr>
        <w:t>)</w:t>
      </w:r>
      <w:r w:rsidR="00E65F33" w:rsidRPr="00B73DB7">
        <w:fldChar w:fldCharType="end"/>
      </w:r>
      <w:r w:rsidR="00CF4F19" w:rsidRPr="00B73DB7">
        <w:t>.</w:t>
      </w:r>
    </w:p>
    <w:p w14:paraId="732F44BD" w14:textId="24BB291A" w:rsidR="00CB13E3" w:rsidRPr="00B73DB7" w:rsidRDefault="00CB13E3" w:rsidP="007E2AC7">
      <w:pPr>
        <w:pStyle w:val="RARMPPara"/>
      </w:pPr>
      <w:r w:rsidRPr="00B73DB7">
        <w:t xml:space="preserve">The </w:t>
      </w:r>
      <w:proofErr w:type="spellStart"/>
      <w:r w:rsidRPr="00B73DB7">
        <w:t>B</w:t>
      </w:r>
      <w:r w:rsidR="00431E09" w:rsidRPr="00B73DB7">
        <w:t>arstar</w:t>
      </w:r>
      <w:proofErr w:type="spellEnd"/>
      <w:r w:rsidRPr="00B73DB7">
        <w:t xml:space="preserve"> protein </w:t>
      </w:r>
      <w:r w:rsidR="000764DE" w:rsidRPr="00B73DB7">
        <w:t>is</w:t>
      </w:r>
      <w:r w:rsidRPr="00B73DB7">
        <w:t xml:space="preserve"> only expressed in the tapetal cell layer during </w:t>
      </w:r>
      <w:proofErr w:type="spellStart"/>
      <w:r w:rsidRPr="00B73DB7">
        <w:t>anther</w:t>
      </w:r>
      <w:proofErr w:type="spellEnd"/>
      <w:r w:rsidRPr="00B73DB7">
        <w:t xml:space="preserve"> development</w:t>
      </w:r>
      <w:r w:rsidR="00431E09" w:rsidRPr="00B73DB7">
        <w:t xml:space="preserve"> when the gene </w:t>
      </w:r>
      <w:r w:rsidR="000764DE" w:rsidRPr="00B73DB7">
        <w:t>is</w:t>
      </w:r>
      <w:r w:rsidR="00431E09" w:rsidRPr="00B73DB7">
        <w:t xml:space="preserve"> controlled by the tapetal cell specific promoter PTa29</w:t>
      </w:r>
      <w:r w:rsidR="00B44F94">
        <w:t>, and</w:t>
      </w:r>
      <w:r w:rsidR="006862C1">
        <w:t xml:space="preserve"> </w:t>
      </w:r>
      <w:r w:rsidR="00B44F94">
        <w:t>t</w:t>
      </w:r>
      <w:r w:rsidR="000C0C88" w:rsidRPr="00B73DB7">
        <w:t>herefore,</w:t>
      </w:r>
      <w:r w:rsidRPr="00B73DB7">
        <w:t xml:space="preserve"> exposure is low.</w:t>
      </w:r>
      <w:r w:rsidR="008C2EF1" w:rsidRPr="00B73DB7">
        <w:t xml:space="preserve"> </w:t>
      </w:r>
    </w:p>
    <w:p w14:paraId="0884837F" w14:textId="380125F9" w:rsidR="00005A64" w:rsidRPr="00B73DB7" w:rsidRDefault="00005A64" w:rsidP="00005A64">
      <w:pPr>
        <w:pStyle w:val="3RARMP"/>
      </w:pPr>
      <w:bookmarkStart w:id="97" w:name="_Ref70518583"/>
      <w:bookmarkStart w:id="98" w:name="_Toc116655384"/>
      <w:r w:rsidRPr="00B73DB7">
        <w:t xml:space="preserve">Weediness of </w:t>
      </w:r>
      <w:bookmarkEnd w:id="97"/>
      <w:r w:rsidR="007E2AC7" w:rsidRPr="00B73DB7">
        <w:t>RF3 canola</w:t>
      </w:r>
      <w:bookmarkEnd w:id="98"/>
    </w:p>
    <w:p w14:paraId="10E81581" w14:textId="091688A9" w:rsidR="00CC5BC3" w:rsidRPr="00B73DB7" w:rsidRDefault="00005A64" w:rsidP="004125AB">
      <w:pPr>
        <w:pStyle w:val="RARMPPara"/>
      </w:pPr>
      <w:r w:rsidRPr="00B73DB7">
        <w:t xml:space="preserve">The weediness of </w:t>
      </w:r>
      <w:r w:rsidR="007E2AC7" w:rsidRPr="00B73DB7">
        <w:t>RF3</w:t>
      </w:r>
      <w:r w:rsidRPr="00B73DB7">
        <w:t xml:space="preserve"> canola was assessed in the </w:t>
      </w:r>
      <w:r w:rsidR="003B5C2A" w:rsidRPr="00B73DB7">
        <w:t xml:space="preserve">RARMP for </w:t>
      </w:r>
      <w:hyperlink r:id="rId63" w:history="1">
        <w:r w:rsidR="00F963C3" w:rsidRPr="00B73DB7">
          <w:rPr>
            <w:u w:val="single"/>
          </w:rPr>
          <w:t>DIR 021/2002</w:t>
        </w:r>
      </w:hyperlink>
      <w:r w:rsidR="007E2AC7" w:rsidRPr="00B73DB7">
        <w:t xml:space="preserve"> </w:t>
      </w:r>
      <w:r w:rsidRPr="00B73DB7">
        <w:t>as posing negligible risk</w:t>
      </w:r>
      <w:r w:rsidR="00D73AFB">
        <w:t>. N</w:t>
      </w:r>
      <w:r w:rsidRPr="00B73DB7">
        <w:t xml:space="preserve">o credible reports of adverse </w:t>
      </w:r>
      <w:r w:rsidR="00816FCE">
        <w:t>or</w:t>
      </w:r>
      <w:r w:rsidR="00D73AFB">
        <w:t xml:space="preserve"> other</w:t>
      </w:r>
      <w:r w:rsidR="00816FCE">
        <w:t xml:space="preserve"> unintended effects, such as increased </w:t>
      </w:r>
      <w:r w:rsidR="00D73AFB">
        <w:t xml:space="preserve">heat or drought </w:t>
      </w:r>
      <w:r w:rsidR="00816FCE">
        <w:t xml:space="preserve">stress tolerance, </w:t>
      </w:r>
      <w:r w:rsidR="00D73AFB">
        <w:t xml:space="preserve">increased </w:t>
      </w:r>
      <w:proofErr w:type="gramStart"/>
      <w:r w:rsidR="00816FCE">
        <w:t>fitness</w:t>
      </w:r>
      <w:proofErr w:type="gramEnd"/>
      <w:r w:rsidR="00816FCE">
        <w:t xml:space="preserve"> or </w:t>
      </w:r>
      <w:r w:rsidR="00D73AFB">
        <w:t xml:space="preserve">increased </w:t>
      </w:r>
      <w:r w:rsidR="00816FCE">
        <w:t>weediness,</w:t>
      </w:r>
      <w:r w:rsidRPr="00B73DB7">
        <w:t xml:space="preserve"> as a result of the release </w:t>
      </w:r>
      <w:r w:rsidR="00D73AFB">
        <w:t xml:space="preserve">of RF3 canola </w:t>
      </w:r>
      <w:r w:rsidRPr="00B73DB7">
        <w:t>h</w:t>
      </w:r>
      <w:r w:rsidR="003B5C2A" w:rsidRPr="00B73DB7">
        <w:t>ave been received (</w:t>
      </w:r>
      <w:r w:rsidR="003B5C2A" w:rsidRPr="00B73DB7">
        <w:fldChar w:fldCharType="begin"/>
      </w:r>
      <w:r w:rsidR="003B5C2A" w:rsidRPr="00B73DB7">
        <w:instrText xml:space="preserve"> REF _Ref70087545 \n \h </w:instrText>
      </w:r>
      <w:r w:rsidR="00F06D69" w:rsidRPr="00B73DB7">
        <w:instrText xml:space="preserve"> \* MERGEFORMAT </w:instrText>
      </w:r>
      <w:r w:rsidR="003B5C2A" w:rsidRPr="00B73DB7">
        <w:fldChar w:fldCharType="separate"/>
      </w:r>
      <w:r w:rsidR="00C96297" w:rsidRPr="00B73DB7">
        <w:t>Section 3</w:t>
      </w:r>
      <w:r w:rsidR="003B5C2A" w:rsidRPr="00B73DB7">
        <w:fldChar w:fldCharType="end"/>
      </w:r>
      <w:r w:rsidRPr="00B73DB7">
        <w:t xml:space="preserve">). </w:t>
      </w:r>
      <w:bookmarkStart w:id="99" w:name="_Ref490721994"/>
      <w:bookmarkStart w:id="100" w:name="_Ref491262446"/>
      <w:bookmarkStart w:id="101" w:name="_Ref491262454"/>
      <w:bookmarkStart w:id="102" w:name="_Toc94337968"/>
      <w:bookmarkStart w:id="103" w:name="_Toc97019190"/>
      <w:bookmarkStart w:id="104" w:name="_Toc121209907"/>
      <w:bookmarkEnd w:id="39"/>
      <w:bookmarkEnd w:id="40"/>
      <w:bookmarkEnd w:id="41"/>
    </w:p>
    <w:p w14:paraId="61238196" w14:textId="53C801E1" w:rsidR="00FB073D" w:rsidRPr="00B73DB7" w:rsidRDefault="00FB073D" w:rsidP="007E32E3">
      <w:pPr>
        <w:pStyle w:val="2RARMP"/>
      </w:pPr>
      <w:bookmarkStart w:id="105" w:name="_Toc116655385"/>
      <w:bookmarkEnd w:id="99"/>
      <w:bookmarkEnd w:id="100"/>
      <w:bookmarkEnd w:id="101"/>
      <w:r w:rsidRPr="00B73DB7">
        <w:t>The GMO proposed for release</w:t>
      </w:r>
      <w:bookmarkEnd w:id="105"/>
    </w:p>
    <w:p w14:paraId="5AD7B31F" w14:textId="3AFD0428" w:rsidR="00FB073D" w:rsidRPr="00B73DB7" w:rsidRDefault="00FB073D" w:rsidP="00FB073D">
      <w:pPr>
        <w:pStyle w:val="3RARMP"/>
      </w:pPr>
      <w:bookmarkStart w:id="106" w:name="_Ref68687047"/>
      <w:bookmarkStart w:id="107" w:name="_Toc116655386"/>
      <w:r w:rsidRPr="00B73DB7">
        <w:t>Introduction to the GMO</w:t>
      </w:r>
      <w:bookmarkEnd w:id="106"/>
      <w:bookmarkEnd w:id="107"/>
    </w:p>
    <w:p w14:paraId="388E4BAE" w14:textId="4AC29619" w:rsidR="00FB073D" w:rsidRPr="00B73DB7" w:rsidRDefault="007535DF" w:rsidP="00BB0D4E">
      <w:pPr>
        <w:pStyle w:val="RARMPPara"/>
      </w:pPr>
      <w:r w:rsidRPr="00B73DB7">
        <w:t>As noted previously, t</w:t>
      </w:r>
      <w:r w:rsidR="00762B40" w:rsidRPr="00B73DB7">
        <w:t>he GMO proposed for release</w:t>
      </w:r>
      <w:r w:rsidR="00A56860" w:rsidRPr="00B73DB7">
        <w:t xml:space="preserve"> is</w:t>
      </w:r>
      <w:r w:rsidR="00762B40" w:rsidRPr="00B73DB7">
        <w:t xml:space="preserve"> </w:t>
      </w:r>
      <w:r w:rsidR="004E5381" w:rsidRPr="00B73DB7">
        <w:t xml:space="preserve">RF3 </w:t>
      </w:r>
      <w:proofErr w:type="spellStart"/>
      <w:r w:rsidR="005E1F0F" w:rsidRPr="00B73DB7">
        <w:t>j</w:t>
      </w:r>
      <w:r w:rsidR="004E5381" w:rsidRPr="00B73DB7">
        <w:t>uncea</w:t>
      </w:r>
      <w:proofErr w:type="spellEnd"/>
      <w:r w:rsidR="004E5381" w:rsidRPr="00B73DB7">
        <w:t xml:space="preserve"> canola</w:t>
      </w:r>
      <w:r w:rsidRPr="00B73DB7">
        <w:t xml:space="preserve">, </w:t>
      </w:r>
      <w:r w:rsidR="00AE2F92" w:rsidRPr="00B73DB7">
        <w:t xml:space="preserve">derived from conventional breeding between </w:t>
      </w:r>
      <w:r w:rsidR="00174974" w:rsidRPr="00B73DB7">
        <w:t>the RF3 canola and a non-GM</w:t>
      </w:r>
      <w:r w:rsidR="00161057" w:rsidRPr="00B73DB7">
        <w:t xml:space="preserve"> </w:t>
      </w:r>
      <w:proofErr w:type="spellStart"/>
      <w:r w:rsidR="005E1F0F" w:rsidRPr="00B73DB7">
        <w:t>juncea</w:t>
      </w:r>
      <w:proofErr w:type="spellEnd"/>
      <w:r w:rsidR="00161057" w:rsidRPr="00B73DB7">
        <w:t xml:space="preserve"> canola line</w:t>
      </w:r>
      <w:r w:rsidR="00174974" w:rsidRPr="00B73DB7">
        <w:t>, 10CJ28-094</w:t>
      </w:r>
      <w:r w:rsidR="00BB0D4E" w:rsidRPr="00B73DB7">
        <w:t xml:space="preserve">.  </w:t>
      </w:r>
    </w:p>
    <w:p w14:paraId="6EF3DD7D" w14:textId="5448E2A6" w:rsidR="005F6C23" w:rsidRPr="00B73DB7" w:rsidRDefault="00E3283B" w:rsidP="004C01AD">
      <w:pPr>
        <w:pStyle w:val="RARMPPara"/>
        <w:numPr>
          <w:ilvl w:val="0"/>
          <w:numId w:val="0"/>
        </w:numPr>
      </w:pPr>
      <w:r w:rsidRPr="00B73DB7">
        <w:t xml:space="preserve">The introduced genes </w:t>
      </w:r>
      <w:r w:rsidR="00161057" w:rsidRPr="00B73DB7">
        <w:t>and r</w:t>
      </w:r>
      <w:r w:rsidR="00931E37" w:rsidRPr="00B73DB7">
        <w:t xml:space="preserve">egulatory sequences </w:t>
      </w:r>
      <w:r w:rsidR="005F6C23" w:rsidRPr="00B73DB7">
        <w:t xml:space="preserve">for controlling the expression of </w:t>
      </w:r>
      <w:r w:rsidRPr="00B73DB7">
        <w:t xml:space="preserve">the </w:t>
      </w:r>
      <w:r w:rsidR="005F6C23" w:rsidRPr="00B73DB7">
        <w:t xml:space="preserve">genes </w:t>
      </w:r>
      <w:r w:rsidR="00161057" w:rsidRPr="00B73DB7">
        <w:t>are shown in Table 4</w:t>
      </w:r>
      <w:r w:rsidR="005F6C23" w:rsidRPr="00B73DB7">
        <w:t>.</w:t>
      </w:r>
    </w:p>
    <w:p w14:paraId="4479E46F" w14:textId="3BCFEAF7" w:rsidR="00FB073D" w:rsidRPr="00B73DB7" w:rsidRDefault="00FB073D" w:rsidP="00C00450">
      <w:pPr>
        <w:pStyle w:val="3RARMP"/>
      </w:pPr>
      <w:bookmarkStart w:id="108" w:name="_Ref68694312"/>
      <w:bookmarkStart w:id="109" w:name="_Toc116655387"/>
      <w:r w:rsidRPr="00B73DB7">
        <w:t>Characterisation of the GMO</w:t>
      </w:r>
      <w:bookmarkEnd w:id="108"/>
      <w:bookmarkEnd w:id="109"/>
    </w:p>
    <w:p w14:paraId="23E39DC8" w14:textId="2DB92C22" w:rsidR="00FB073D" w:rsidRPr="00C00450" w:rsidRDefault="00FB073D" w:rsidP="00E23803">
      <w:pPr>
        <w:pStyle w:val="4RARMP"/>
      </w:pPr>
      <w:r w:rsidRPr="00C00450">
        <w:t>Stability and molecular characterisation</w:t>
      </w:r>
    </w:p>
    <w:p w14:paraId="155D1CAD" w14:textId="7DF6FD1E" w:rsidR="00A07413" w:rsidRPr="00B73DB7" w:rsidRDefault="00E23803" w:rsidP="00F06D69">
      <w:pPr>
        <w:pStyle w:val="RARMPPara"/>
      </w:pPr>
      <w:r w:rsidRPr="00B73DB7">
        <w:t>Southern blot analysis was used to demonstrate the molecular equivalence of RF3 event in</w:t>
      </w:r>
      <w:r w:rsidR="002F0BF7" w:rsidRPr="00B73DB7">
        <w:t xml:space="preserve"> RF3 </w:t>
      </w:r>
      <w:proofErr w:type="spellStart"/>
      <w:r w:rsidR="005E1F0F" w:rsidRPr="00B73DB7">
        <w:t>j</w:t>
      </w:r>
      <w:r w:rsidR="002F0BF7" w:rsidRPr="00B73DB7">
        <w:t>uncea</w:t>
      </w:r>
      <w:proofErr w:type="spellEnd"/>
      <w:r w:rsidR="002F0BF7" w:rsidRPr="00B73DB7">
        <w:t xml:space="preserve"> </w:t>
      </w:r>
      <w:r w:rsidRPr="00B73DB7">
        <w:t xml:space="preserve">canola to the same event in the </w:t>
      </w:r>
      <w:r w:rsidR="002F0BF7" w:rsidRPr="00B73DB7">
        <w:t>RF3 canola</w:t>
      </w:r>
      <w:r w:rsidR="00764110" w:rsidRPr="00B73DB7">
        <w:t xml:space="preserve"> using </w:t>
      </w:r>
      <w:r w:rsidR="00C318FB" w:rsidRPr="00B73DB7">
        <w:t>event-specific T-DNA probes</w:t>
      </w:r>
      <w:r w:rsidR="00A6122C" w:rsidRPr="00B73DB7">
        <w:t xml:space="preserve"> </w:t>
      </w:r>
      <w:r w:rsidR="00C854C6" w:rsidRPr="00B73DB7">
        <w:fldChar w:fldCharType="begin"/>
      </w:r>
      <w:r w:rsidR="00C854C6" w:rsidRPr="00B73DB7">
        <w:instrText xml:space="preserve"> ADDIN EN.CITE &lt;EndNote&gt;&lt;Cite&gt;&lt;Author&gt;BASF&lt;/Author&gt;&lt;Year&gt;2018&lt;/Year&gt;&lt;RecNum&gt;130&lt;/RecNum&gt;&lt;DisplayText&gt;(BASF, 2018b)&lt;/DisplayText&gt;&lt;record&gt;&lt;rec-number&gt;130&lt;/rec-number&gt;&lt;foreign-keys&gt;&lt;key app="EN" db-id="px2550r2s99dx5evss7590rurpvtsrrzrwe0" timestamp="1646229502"&gt;130&lt;/key&gt;&lt;/foreign-keys&gt;&lt;ref-type name="Report"&gt;27&lt;/ref-type&gt;&lt;contributors&gt;&lt;authors&gt;&lt;author&gt;BASF&lt;/author&gt;&lt;/authors&gt;&lt;/contributors&gt;&lt;titles&gt;&lt;title&gt;&lt;style face="normal" font="default" size="100%"&gt;Molecular characterization of RF3 &lt;/style&gt;&lt;style face="italic" font="default" size="100%"&gt;Brassica juncea&lt;/style&gt;&lt;style face="normal" font="default" size="100%"&gt;. Study ID: 18-RSSRS010&lt;/style&gt;&lt;/title&gt;&lt;/titles&gt;&lt;dates&gt;&lt;year&gt;2018&lt;/year&gt;&lt;/dates&gt;&lt;publisher&gt;BASF Agricultural Solutions, unpublished&lt;/publisher&gt;&lt;urls&gt;&lt;/urls&gt;&lt;/record&gt;&lt;/Cite&gt;&lt;/EndNote&gt;</w:instrText>
      </w:r>
      <w:r w:rsidR="00C854C6" w:rsidRPr="00B73DB7">
        <w:fldChar w:fldCharType="separate"/>
      </w:r>
      <w:r w:rsidR="00C854C6" w:rsidRPr="00B73DB7">
        <w:rPr>
          <w:noProof/>
        </w:rPr>
        <w:t>(</w:t>
      </w:r>
      <w:hyperlink w:anchor="_ENREF_8" w:tooltip="BASF, 2018 #130" w:history="1">
        <w:r w:rsidR="00F86A11" w:rsidRPr="00B73DB7">
          <w:rPr>
            <w:noProof/>
          </w:rPr>
          <w:t>BASF, 2018b</w:t>
        </w:r>
      </w:hyperlink>
      <w:r w:rsidR="00C854C6" w:rsidRPr="00B73DB7">
        <w:rPr>
          <w:noProof/>
        </w:rPr>
        <w:t>)</w:t>
      </w:r>
      <w:r w:rsidR="00C854C6" w:rsidRPr="00B73DB7">
        <w:fldChar w:fldCharType="end"/>
      </w:r>
      <w:r w:rsidRPr="00B73DB7">
        <w:t xml:space="preserve">. </w:t>
      </w:r>
      <w:r w:rsidR="007535DF" w:rsidRPr="00B73DB7">
        <w:t>Results from analysis of genomic</w:t>
      </w:r>
      <w:r w:rsidR="00A6122C" w:rsidRPr="00B73DB7">
        <w:t xml:space="preserve"> DNA samples from five generations of RF3 </w:t>
      </w:r>
      <w:proofErr w:type="spellStart"/>
      <w:r w:rsidR="005E1F0F" w:rsidRPr="00B73DB7">
        <w:t>j</w:t>
      </w:r>
      <w:r w:rsidR="00A6122C" w:rsidRPr="00B73DB7">
        <w:t>uncea</w:t>
      </w:r>
      <w:proofErr w:type="spellEnd"/>
      <w:r w:rsidR="00A6122C" w:rsidRPr="00B73DB7">
        <w:t xml:space="preserve"> canola showed </w:t>
      </w:r>
      <w:r w:rsidR="001B4D0B" w:rsidRPr="00B73DB7">
        <w:t>the insert organi</w:t>
      </w:r>
      <w:r w:rsidR="007535DF" w:rsidRPr="00B73DB7">
        <w:t>s</w:t>
      </w:r>
      <w:r w:rsidR="001B4D0B" w:rsidRPr="00B73DB7">
        <w:t xml:space="preserve">ation in RF3 </w:t>
      </w:r>
      <w:proofErr w:type="spellStart"/>
      <w:r w:rsidR="005E1F0F" w:rsidRPr="00B73DB7">
        <w:t>j</w:t>
      </w:r>
      <w:r w:rsidR="001B4D0B" w:rsidRPr="00B73DB7">
        <w:t>uncea</w:t>
      </w:r>
      <w:proofErr w:type="spellEnd"/>
      <w:r w:rsidR="001B4D0B" w:rsidRPr="00B73DB7">
        <w:t xml:space="preserve"> canola</w:t>
      </w:r>
      <w:r w:rsidR="001B4D0B" w:rsidRPr="00B73DB7">
        <w:rPr>
          <w:i/>
          <w:iCs/>
        </w:rPr>
        <w:t xml:space="preserve"> </w:t>
      </w:r>
      <w:r w:rsidR="001B4D0B" w:rsidRPr="00B73DB7">
        <w:t>w</w:t>
      </w:r>
      <w:r w:rsidR="007535DF" w:rsidRPr="00B73DB7">
        <w:t>as</w:t>
      </w:r>
      <w:r w:rsidR="001B4D0B" w:rsidRPr="00B73DB7">
        <w:t xml:space="preserve"> identical to </w:t>
      </w:r>
      <w:r w:rsidR="007535DF" w:rsidRPr="00B73DB7">
        <w:t>that of</w:t>
      </w:r>
      <w:r w:rsidR="001B4D0B" w:rsidRPr="00B73DB7">
        <w:t xml:space="preserve"> RF3 canola</w:t>
      </w:r>
      <w:r w:rsidR="000732D7" w:rsidRPr="00B73DB7">
        <w:t xml:space="preserve"> and stably inherited</w:t>
      </w:r>
      <w:r w:rsidR="001B4D0B" w:rsidRPr="00B73DB7">
        <w:t>.</w:t>
      </w:r>
      <w:r w:rsidR="006B30EE" w:rsidRPr="00B73DB7">
        <w:t xml:space="preserve"> </w:t>
      </w:r>
      <w:r w:rsidR="00B06DE1" w:rsidRPr="00B73DB7">
        <w:t>S</w:t>
      </w:r>
      <w:r w:rsidR="006B30EE" w:rsidRPr="00B73DB7">
        <w:t>equencing of the transgenic locus and its flanking sequences</w:t>
      </w:r>
      <w:r w:rsidR="00B06DE1" w:rsidRPr="00B73DB7">
        <w:t xml:space="preserve"> </w:t>
      </w:r>
      <w:r w:rsidRPr="00B73DB7">
        <w:t>confirm</w:t>
      </w:r>
      <w:r w:rsidR="00A6122C" w:rsidRPr="00B73DB7">
        <w:t>ed</w:t>
      </w:r>
      <w:r w:rsidRPr="00B73DB7">
        <w:t xml:space="preserve"> that no rearrangement occurred during conventional breeding</w:t>
      </w:r>
      <w:r w:rsidR="00B06DE1" w:rsidRPr="00B73DB7">
        <w:t xml:space="preserve"> </w:t>
      </w:r>
      <w:r w:rsidR="00B06DE1" w:rsidRPr="00B73DB7">
        <w:fldChar w:fldCharType="begin"/>
      </w:r>
      <w:r w:rsidR="00B06DE1" w:rsidRPr="00B73DB7">
        <w:instrText xml:space="preserve"> ADDIN EN.CITE &lt;EndNote&gt;&lt;Cite&gt;&lt;Author&gt;BASF&lt;/Author&gt;&lt;Year&gt;2018&lt;/Year&gt;&lt;RecNum&gt;131&lt;/RecNum&gt;&lt;DisplayText&gt;(BASF, 2018a)&lt;/DisplayText&gt;&lt;record&gt;&lt;rec-number&gt;131&lt;/rec-number&gt;&lt;foreign-keys&gt;&lt;key app="EN" db-id="px2550r2s99dx5evss7590rurpvtsrrzrwe0" timestamp="1646231844"&gt;131&lt;/key&gt;&lt;/foreign-keys&gt;&lt;ref-type name="Report"&gt;27&lt;/ref-type&gt;&lt;contributors&gt;&lt;authors&gt;&lt;author&gt;BASF&lt;/author&gt;&lt;/authors&gt;&lt;/contributors&gt;&lt;titles&gt;&lt;title&gt;&lt;style face="normal" font="default" size="100%"&gt;DNA sequence determination of the transgenic locus of RF3 &lt;/style&gt;&lt;style face="italic" font="default" size="100%"&gt;Brassica juncea&lt;/style&gt;&lt;style face="normal" font="default" size="100%"&gt;. Study ID: 18-RSSRS012&lt;/style&gt;&lt;/title&gt;&lt;/titles&gt;&lt;dates&gt;&lt;year&gt;2018&lt;/year&gt;&lt;/dates&gt;&lt;publisher&gt;BASF Agricultural Solutions, unpublished&lt;/publisher&gt;&lt;urls&gt;&lt;/urls&gt;&lt;/record&gt;&lt;/Cite&gt;&lt;/EndNote&gt;</w:instrText>
      </w:r>
      <w:r w:rsidR="00B06DE1" w:rsidRPr="00B73DB7">
        <w:fldChar w:fldCharType="separate"/>
      </w:r>
      <w:r w:rsidR="00B06DE1" w:rsidRPr="00B73DB7">
        <w:rPr>
          <w:noProof/>
        </w:rPr>
        <w:t>(</w:t>
      </w:r>
      <w:hyperlink w:anchor="_ENREF_7" w:tooltip="BASF, 2018 #131" w:history="1">
        <w:r w:rsidR="00F86A11" w:rsidRPr="00B73DB7">
          <w:rPr>
            <w:noProof/>
          </w:rPr>
          <w:t>BASF, 2018a</w:t>
        </w:r>
      </w:hyperlink>
      <w:r w:rsidR="00B06DE1" w:rsidRPr="00B73DB7">
        <w:rPr>
          <w:noProof/>
        </w:rPr>
        <w:t>)</w:t>
      </w:r>
      <w:r w:rsidR="00B06DE1" w:rsidRPr="00B73DB7">
        <w:fldChar w:fldCharType="end"/>
      </w:r>
      <w:r w:rsidRPr="00B73DB7">
        <w:t xml:space="preserve">. </w:t>
      </w:r>
    </w:p>
    <w:p w14:paraId="0B79A9C7" w14:textId="4B701899" w:rsidR="00A07413" w:rsidRPr="00B73DB7" w:rsidRDefault="00FB073D" w:rsidP="00DB62A4">
      <w:pPr>
        <w:pStyle w:val="4RARMP"/>
      </w:pPr>
      <w:bookmarkStart w:id="110" w:name="_Ref69902571"/>
      <w:r w:rsidRPr="00B73DB7">
        <w:t xml:space="preserve">Levels of the introduced proteins </w:t>
      </w:r>
      <w:bookmarkEnd w:id="110"/>
      <w:r w:rsidR="00161057" w:rsidRPr="00B73DB7">
        <w:t xml:space="preserve">in RF3 </w:t>
      </w:r>
      <w:proofErr w:type="spellStart"/>
      <w:r w:rsidR="00204BC9" w:rsidRPr="00B73DB7">
        <w:t>j</w:t>
      </w:r>
      <w:r w:rsidR="00161057" w:rsidRPr="00B73DB7">
        <w:t>uncea</w:t>
      </w:r>
      <w:proofErr w:type="spellEnd"/>
      <w:r w:rsidR="00161057" w:rsidRPr="00B73DB7">
        <w:t xml:space="preserve"> canola</w:t>
      </w:r>
    </w:p>
    <w:p w14:paraId="3CECC14E" w14:textId="5EE72D3C" w:rsidR="00A54080" w:rsidRPr="00B73DB7" w:rsidRDefault="00A22BFB" w:rsidP="00F06D69">
      <w:pPr>
        <w:pStyle w:val="RARMPPara"/>
      </w:pPr>
      <w:r w:rsidRPr="00B73DB7">
        <w:t xml:space="preserve">The applicant has supplied </w:t>
      </w:r>
      <w:r w:rsidR="000732D7" w:rsidRPr="00B73DB7">
        <w:t>information on</w:t>
      </w:r>
      <w:r w:rsidRPr="00B73DB7">
        <w:t xml:space="preserve"> the </w:t>
      </w:r>
      <w:r w:rsidR="001C709F" w:rsidRPr="00B73DB7">
        <w:t xml:space="preserve">expression levels of the </w:t>
      </w:r>
      <w:r w:rsidR="009A0278" w:rsidRPr="00B73DB7">
        <w:t xml:space="preserve">PAT and </w:t>
      </w:r>
      <w:proofErr w:type="spellStart"/>
      <w:r w:rsidR="00072703" w:rsidRPr="00B73DB7">
        <w:t>Barsta</w:t>
      </w:r>
      <w:r w:rsidR="009A0278" w:rsidRPr="00B73DB7">
        <w:t>r</w:t>
      </w:r>
      <w:proofErr w:type="spellEnd"/>
      <w:r w:rsidR="00DB62A4" w:rsidRPr="00B73DB7">
        <w:t xml:space="preserve"> </w:t>
      </w:r>
      <w:r w:rsidR="006E7B47" w:rsidRPr="00B73DB7">
        <w:t xml:space="preserve">proteins </w:t>
      </w:r>
      <w:r w:rsidR="003E5136" w:rsidRPr="00B73DB7">
        <w:t xml:space="preserve">in whole plant, root, raceme and grain tissues collected </w:t>
      </w:r>
      <w:bookmarkStart w:id="111" w:name="_Hlk99376217"/>
      <w:r w:rsidR="003E5136" w:rsidRPr="00B73DB7">
        <w:t xml:space="preserve">from </w:t>
      </w:r>
      <w:r w:rsidR="000732D7" w:rsidRPr="00B73DB7">
        <w:t xml:space="preserve">RF3 </w:t>
      </w:r>
      <w:proofErr w:type="spellStart"/>
      <w:r w:rsidR="000732D7" w:rsidRPr="00B73DB7">
        <w:t>juncea</w:t>
      </w:r>
      <w:proofErr w:type="spellEnd"/>
      <w:r w:rsidR="000732D7" w:rsidRPr="00B73DB7">
        <w:t xml:space="preserve"> canola</w:t>
      </w:r>
      <w:bookmarkEnd w:id="111"/>
      <w:r w:rsidR="000732D7" w:rsidRPr="00B73DB7">
        <w:t xml:space="preserve"> </w:t>
      </w:r>
      <w:r w:rsidR="003E5136" w:rsidRPr="00B73DB7">
        <w:t>plants across three generations</w:t>
      </w:r>
      <w:r w:rsidR="000732D7" w:rsidRPr="00B73DB7">
        <w:t>, as</w:t>
      </w:r>
      <w:r w:rsidR="00221557" w:rsidRPr="00B73DB7">
        <w:t xml:space="preserve"> </w:t>
      </w:r>
      <w:r w:rsidR="00A54080" w:rsidRPr="00B73DB7">
        <w:t>determined by enzyme-linked immunosorbent assay (ELIS</w:t>
      </w:r>
      <w:r w:rsidR="00C43882" w:rsidRPr="00B73DB7">
        <w:t>A)</w:t>
      </w:r>
      <w:r w:rsidR="000732D7" w:rsidRPr="00B73DB7">
        <w:t xml:space="preserve"> </w:t>
      </w:r>
      <w:r w:rsidR="000732D7" w:rsidRPr="00B73DB7">
        <w:fldChar w:fldCharType="begin"/>
      </w:r>
      <w:r w:rsidR="000732D7" w:rsidRPr="00B73DB7">
        <w:instrText xml:space="preserve"> ADDIN EN.CITE &lt;EndNote&gt;&lt;Cite&gt;&lt;Author&gt;BASF&lt;/Author&gt;&lt;Year&gt;2020&lt;/Year&gt;&lt;RecNum&gt;134&lt;/RecNum&gt;&lt;DisplayText&gt;(BASF, 2020a)&lt;/DisplayText&gt;&lt;record&gt;&lt;rec-number&gt;134&lt;/rec-number&gt;&lt;foreign-keys&gt;&lt;key app="EN" db-id="px2550r2s99dx5evss7590rurpvtsrrzrwe0" timestamp="1647003223"&gt;134&lt;/key&gt;&lt;/foreign-keys&gt;&lt;ref-type name="Report"&gt;27&lt;/ref-type&gt;&lt;contributors&gt;&lt;authors&gt;&lt;author&gt;BASF&lt;/author&gt;&lt;/authors&gt;&lt;/contributors&gt;&lt;titles&gt;&lt;title&gt;&lt;style face="normal" font="default" size="100%"&gt;RF3 &lt;/style&gt;&lt;style face="italic" font="default" size="100%"&gt;Brassica juncea&lt;/style&gt;&lt;style face="normal" font="default" size="100%"&gt; – Summary of protein expression analyses of field samples grown in Canada and USA during 2017. Report ID: 17-RSSRS017-PE&lt;/style&gt;&lt;/title&gt;&lt;/titles&gt;&lt;dates&gt;&lt;year&gt;2020&lt;/year&gt;&lt;/dates&gt;&lt;publisher&gt;BASF Corporation, unpublished &lt;/publisher&gt;&lt;urls&gt;&lt;/urls&gt;&lt;/record&gt;&lt;/Cite&gt;&lt;/EndNote&gt;</w:instrText>
      </w:r>
      <w:r w:rsidR="000732D7" w:rsidRPr="00B73DB7">
        <w:fldChar w:fldCharType="separate"/>
      </w:r>
      <w:r w:rsidR="000732D7" w:rsidRPr="00B73DB7">
        <w:rPr>
          <w:noProof/>
        </w:rPr>
        <w:t>(</w:t>
      </w:r>
      <w:hyperlink w:anchor="_ENREF_9" w:tooltip="BASF, 2020 #134" w:history="1">
        <w:r w:rsidR="00F86A11" w:rsidRPr="00B73DB7">
          <w:rPr>
            <w:noProof/>
          </w:rPr>
          <w:t>BASF, 2020a</w:t>
        </w:r>
      </w:hyperlink>
      <w:r w:rsidR="000732D7" w:rsidRPr="00B73DB7">
        <w:rPr>
          <w:noProof/>
        </w:rPr>
        <w:t>)</w:t>
      </w:r>
      <w:r w:rsidR="000732D7" w:rsidRPr="00B73DB7">
        <w:fldChar w:fldCharType="end"/>
      </w:r>
      <w:r w:rsidR="00C43882" w:rsidRPr="00B73DB7">
        <w:t>.</w:t>
      </w:r>
    </w:p>
    <w:p w14:paraId="28DAD998" w14:textId="73D69278" w:rsidR="00E6667D" w:rsidRPr="00B73DB7" w:rsidRDefault="00165E51" w:rsidP="00F06D69">
      <w:pPr>
        <w:pStyle w:val="RARMPPara"/>
      </w:pPr>
      <w:r w:rsidRPr="00B73DB7">
        <w:t>P</w:t>
      </w:r>
      <w:r w:rsidR="006E7B47" w:rsidRPr="00B73DB7">
        <w:t>lant tissue samples</w:t>
      </w:r>
      <w:r w:rsidR="00D30A97" w:rsidRPr="00B73DB7">
        <w:t xml:space="preserve"> </w:t>
      </w:r>
      <w:r w:rsidR="000732D7" w:rsidRPr="00B73DB7">
        <w:t xml:space="preserve">from RF3 </w:t>
      </w:r>
      <w:proofErr w:type="spellStart"/>
      <w:r w:rsidR="000732D7" w:rsidRPr="00B73DB7">
        <w:t>juncea</w:t>
      </w:r>
      <w:proofErr w:type="spellEnd"/>
      <w:r w:rsidR="000732D7" w:rsidRPr="00B73DB7">
        <w:t xml:space="preserve"> canola </w:t>
      </w:r>
      <w:r w:rsidR="00CB4687" w:rsidRPr="00B73DB7">
        <w:t xml:space="preserve">(both treated </w:t>
      </w:r>
      <w:r w:rsidR="000732D7" w:rsidRPr="00B73DB7">
        <w:t xml:space="preserve">with </w:t>
      </w:r>
      <w:proofErr w:type="spellStart"/>
      <w:r w:rsidR="000732D7" w:rsidRPr="00B73DB7">
        <w:t>glufosinate</w:t>
      </w:r>
      <w:proofErr w:type="spellEnd"/>
      <w:r w:rsidR="000732D7" w:rsidRPr="00B73DB7">
        <w:t xml:space="preserve"> </w:t>
      </w:r>
      <w:r w:rsidR="00CB4687" w:rsidRPr="00B73DB7">
        <w:t xml:space="preserve">and untreated) were collected from </w:t>
      </w:r>
      <w:r w:rsidR="004C411A" w:rsidRPr="00B73DB7">
        <w:t xml:space="preserve">field trials conducted at </w:t>
      </w:r>
      <w:r w:rsidR="00CB4687" w:rsidRPr="00B73DB7">
        <w:t>two sites in Canada and one site in the USA during the 201</w:t>
      </w:r>
      <w:r w:rsidR="000D53C3" w:rsidRPr="00B73DB7">
        <w:t>7</w:t>
      </w:r>
      <w:r w:rsidR="00CB4687" w:rsidRPr="00B73DB7">
        <w:t xml:space="preserve"> season</w:t>
      </w:r>
      <w:r w:rsidR="006E7B47" w:rsidRPr="00B73DB7">
        <w:t>.</w:t>
      </w:r>
      <w:r w:rsidR="00553DFE" w:rsidRPr="00B73DB7">
        <w:t xml:space="preserve"> </w:t>
      </w:r>
      <w:r w:rsidR="007F03A0" w:rsidRPr="00B73DB7">
        <w:t>Levels of expressed protei</w:t>
      </w:r>
      <w:r w:rsidR="00E2405D" w:rsidRPr="00B73DB7">
        <w:t xml:space="preserve">ns from the introduced genes </w:t>
      </w:r>
      <w:r w:rsidR="007F03A0" w:rsidRPr="00B73DB7">
        <w:t xml:space="preserve">were measured in </w:t>
      </w:r>
      <w:r w:rsidR="00C308C2" w:rsidRPr="00B73DB7">
        <w:t xml:space="preserve">plant tissues collected </w:t>
      </w:r>
      <w:r w:rsidR="00C308C2" w:rsidRPr="00B73DB7">
        <w:lastRenderedPageBreak/>
        <w:t>at growth stages of BBCH</w:t>
      </w:r>
      <w:r w:rsidR="005D39E7" w:rsidRPr="00B73DB7">
        <w:rPr>
          <w:rStyle w:val="FootnoteReference"/>
        </w:rPr>
        <w:footnoteReference w:id="8"/>
      </w:r>
      <w:r w:rsidR="0058703E" w:rsidRPr="00B73DB7">
        <w:t xml:space="preserve">14-16 (3-5 leaf), BBCH </w:t>
      </w:r>
      <w:r w:rsidR="00C308C2" w:rsidRPr="00B73DB7">
        <w:t>30-39 (stem elongation), BBCH 57-65 (</w:t>
      </w:r>
      <w:r w:rsidR="002563D9" w:rsidRPr="00B73DB7">
        <w:t>first</w:t>
      </w:r>
      <w:r w:rsidR="00C308C2" w:rsidRPr="00B73DB7">
        <w:t xml:space="preserve"> flowering) and BBCH 87-99 (maturity)</w:t>
      </w:r>
      <w:r w:rsidR="00E37A4D" w:rsidRPr="00B73DB7">
        <w:t xml:space="preserve">, with five samples </w:t>
      </w:r>
      <w:r w:rsidR="00772E83" w:rsidRPr="00B73DB7">
        <w:t xml:space="preserve">collected from single plants </w:t>
      </w:r>
      <w:r w:rsidR="00E37A4D" w:rsidRPr="00B73DB7">
        <w:t>for each tissue type</w:t>
      </w:r>
      <w:r w:rsidR="00E2405D" w:rsidRPr="00B73DB7">
        <w:t>.</w:t>
      </w:r>
      <w:r w:rsidR="002563D9" w:rsidRPr="00B73DB7">
        <w:t xml:space="preserve"> Protein expression levels for tissues from </w:t>
      </w:r>
      <w:proofErr w:type="spellStart"/>
      <w:r w:rsidR="00896B6F" w:rsidRPr="00B73DB7">
        <w:t>glufosinate</w:t>
      </w:r>
      <w:proofErr w:type="spellEnd"/>
      <w:r w:rsidR="00896B6F" w:rsidRPr="00B73DB7">
        <w:t>-treated</w:t>
      </w:r>
      <w:r w:rsidR="002563D9" w:rsidRPr="00B73DB7">
        <w:t xml:space="preserve"> plants are provided in Table </w:t>
      </w:r>
      <w:r w:rsidR="0097695F" w:rsidRPr="00B73DB7">
        <w:t>5</w:t>
      </w:r>
      <w:r w:rsidR="006024CD" w:rsidRPr="00B73DB7">
        <w:t xml:space="preserve">. </w:t>
      </w:r>
      <w:r w:rsidR="002563D9" w:rsidRPr="00B73DB7">
        <w:t>The d</w:t>
      </w:r>
      <w:r w:rsidR="007F03A0" w:rsidRPr="00B73DB7">
        <w:t>ata are shown as the arithmetic mean ± standard deviation (SD) and the range of values recorded as microgram (</w:t>
      </w:r>
      <w:proofErr w:type="spellStart"/>
      <w:r w:rsidR="007F03A0" w:rsidRPr="00B73DB7">
        <w:t>μg</w:t>
      </w:r>
      <w:proofErr w:type="spellEnd"/>
      <w:r w:rsidR="007F03A0" w:rsidRPr="00B73DB7">
        <w:t>) of protein per gram (g) of tissue on a dry weight basis (</w:t>
      </w:r>
      <w:proofErr w:type="spellStart"/>
      <w:r w:rsidR="007F03A0" w:rsidRPr="00B73DB7">
        <w:t>dw</w:t>
      </w:r>
      <w:proofErr w:type="spellEnd"/>
      <w:r w:rsidR="007F03A0" w:rsidRPr="00B73DB7">
        <w:t>). The means, SD, and ranges (minimum and maximum values) were calculated for eac</w:t>
      </w:r>
      <w:r w:rsidR="006024CD" w:rsidRPr="00B73DB7">
        <w:t xml:space="preserve">h tissue </w:t>
      </w:r>
      <w:r w:rsidR="0006420A" w:rsidRPr="00B73DB7">
        <w:t>type, with some sample values excluded from calculations when values are below the lower limit of quantification (LLOQ) or not available for analysis</w:t>
      </w:r>
      <w:r w:rsidR="007F03A0" w:rsidRPr="00B73DB7">
        <w:t>.</w:t>
      </w:r>
      <w:r w:rsidR="00491ECE" w:rsidRPr="00B73DB7">
        <w:t xml:space="preserve"> </w:t>
      </w:r>
    </w:p>
    <w:p w14:paraId="1E0DBC5A" w14:textId="157CCF83" w:rsidR="00BC54A4" w:rsidRPr="00B73DB7" w:rsidRDefault="00BC54A4" w:rsidP="006A69F1">
      <w:pPr>
        <w:pStyle w:val="RARMPPara"/>
        <w:keepNext/>
        <w:numPr>
          <w:ilvl w:val="0"/>
          <w:numId w:val="0"/>
        </w:numPr>
        <w:tabs>
          <w:tab w:val="clear" w:pos="567"/>
          <w:tab w:val="left" w:pos="1701"/>
        </w:tabs>
        <w:spacing w:before="240"/>
        <w:ind w:left="851" w:right="198"/>
        <w:rPr>
          <w:b/>
        </w:rPr>
      </w:pPr>
      <w:r w:rsidRPr="00B73DB7">
        <w:rPr>
          <w:b/>
        </w:rPr>
        <w:t xml:space="preserve">Table </w:t>
      </w:r>
      <w:r w:rsidR="00690615" w:rsidRPr="00B73DB7">
        <w:rPr>
          <w:b/>
        </w:rPr>
        <w:t>5</w:t>
      </w:r>
      <w:r w:rsidRPr="00B73DB7">
        <w:rPr>
          <w:b/>
        </w:rPr>
        <w:tab/>
        <w:t xml:space="preserve">Expression levels </w:t>
      </w:r>
      <w:r w:rsidR="007911F3" w:rsidRPr="00B73DB7">
        <w:rPr>
          <w:b/>
        </w:rPr>
        <w:t>(</w:t>
      </w:r>
      <w:bookmarkStart w:id="112" w:name="_Hlk98023468"/>
      <w:proofErr w:type="spellStart"/>
      <w:r w:rsidR="007911F3" w:rsidRPr="00B73DB7">
        <w:rPr>
          <w:b/>
          <w:bCs/>
        </w:rPr>
        <w:t>μg</w:t>
      </w:r>
      <w:proofErr w:type="spellEnd"/>
      <w:r w:rsidR="007911F3" w:rsidRPr="00B73DB7">
        <w:rPr>
          <w:b/>
          <w:bCs/>
        </w:rPr>
        <w:t xml:space="preserve">/g </w:t>
      </w:r>
      <w:proofErr w:type="spellStart"/>
      <w:r w:rsidR="007911F3" w:rsidRPr="00B73DB7">
        <w:rPr>
          <w:b/>
          <w:bCs/>
        </w:rPr>
        <w:t>dw</w:t>
      </w:r>
      <w:bookmarkEnd w:id="112"/>
      <w:proofErr w:type="spellEnd"/>
      <w:r w:rsidR="007911F3" w:rsidRPr="00B73DB7">
        <w:rPr>
          <w:b/>
        </w:rPr>
        <w:t xml:space="preserve">) </w:t>
      </w:r>
      <w:r w:rsidRPr="00B73DB7">
        <w:rPr>
          <w:b/>
        </w:rPr>
        <w:t xml:space="preserve">of introduced proteins in </w:t>
      </w:r>
      <w:r w:rsidR="00495232" w:rsidRPr="00B73DB7">
        <w:rPr>
          <w:b/>
        </w:rPr>
        <w:t xml:space="preserve">RF3 </w:t>
      </w:r>
      <w:proofErr w:type="spellStart"/>
      <w:r w:rsidR="006B2748">
        <w:rPr>
          <w:b/>
        </w:rPr>
        <w:t>j</w:t>
      </w:r>
      <w:r w:rsidR="006B2748" w:rsidRPr="00B73DB7">
        <w:rPr>
          <w:b/>
        </w:rPr>
        <w:t>uncea</w:t>
      </w:r>
      <w:proofErr w:type="spellEnd"/>
      <w:r w:rsidR="006B2748" w:rsidRPr="00B73DB7">
        <w:rPr>
          <w:b/>
        </w:rPr>
        <w:t xml:space="preserve"> </w:t>
      </w:r>
      <w:r w:rsidR="00495232" w:rsidRPr="00B73DB7">
        <w:rPr>
          <w:b/>
        </w:rPr>
        <w:t>canola</w:t>
      </w:r>
      <w:r w:rsidRPr="00B73DB7">
        <w:rPr>
          <w:b/>
        </w:rPr>
        <w:t xml:space="preserve"> </w:t>
      </w:r>
    </w:p>
    <w:tbl>
      <w:tblPr>
        <w:tblStyle w:val="TableGrid3"/>
        <w:tblW w:w="0" w:type="auto"/>
        <w:tblInd w:w="793" w:type="dxa"/>
        <w:tblLook w:val="04A0" w:firstRow="1" w:lastRow="0" w:firstColumn="1" w:lastColumn="0" w:noHBand="0" w:noVBand="1"/>
      </w:tblPr>
      <w:tblGrid>
        <w:gridCol w:w="1701"/>
        <w:gridCol w:w="2977"/>
        <w:gridCol w:w="2693"/>
      </w:tblGrid>
      <w:tr w:rsidR="00495232" w:rsidRPr="00B73DB7" w14:paraId="2F6C133E" w14:textId="77777777" w:rsidTr="00B916C0">
        <w:trPr>
          <w:trHeight w:val="766"/>
        </w:trPr>
        <w:tc>
          <w:tcPr>
            <w:tcW w:w="1701" w:type="dxa"/>
            <w:tcBorders>
              <w:left w:val="nil"/>
              <w:bottom w:val="single" w:sz="4" w:space="0" w:color="auto"/>
              <w:right w:val="nil"/>
            </w:tcBorders>
            <w:shd w:val="clear" w:color="auto" w:fill="D9D9D9" w:themeFill="background1" w:themeFillShade="D9"/>
          </w:tcPr>
          <w:p w14:paraId="323F76C0" w14:textId="77777777" w:rsidR="00495232" w:rsidRPr="00B73DB7" w:rsidRDefault="00495232" w:rsidP="00495232">
            <w:pPr>
              <w:spacing w:before="0" w:after="0"/>
              <w:jc w:val="center"/>
              <w:rPr>
                <w:rFonts w:cs="Calibri"/>
                <w:b/>
                <w:bCs/>
                <w:szCs w:val="22"/>
              </w:rPr>
            </w:pPr>
            <w:r w:rsidRPr="00B73DB7">
              <w:rPr>
                <w:rFonts w:cs="Calibri"/>
                <w:b/>
                <w:bCs/>
                <w:szCs w:val="22"/>
              </w:rPr>
              <w:t>Tissue</w:t>
            </w:r>
          </w:p>
          <w:p w14:paraId="47BB78B8" w14:textId="77777777" w:rsidR="00495232" w:rsidRPr="00B73DB7" w:rsidRDefault="00495232" w:rsidP="00495232">
            <w:pPr>
              <w:spacing w:before="0" w:after="0"/>
              <w:jc w:val="center"/>
              <w:rPr>
                <w:rFonts w:cs="Calibri"/>
                <w:szCs w:val="22"/>
              </w:rPr>
            </w:pPr>
            <w:r w:rsidRPr="00B73DB7">
              <w:rPr>
                <w:rFonts w:cs="Calibri"/>
                <w:sz w:val="20"/>
                <w:szCs w:val="20"/>
              </w:rPr>
              <w:t>(Growth stage)</w:t>
            </w:r>
          </w:p>
        </w:tc>
        <w:tc>
          <w:tcPr>
            <w:tcW w:w="2977" w:type="dxa"/>
            <w:tcBorders>
              <w:left w:val="nil"/>
              <w:bottom w:val="single" w:sz="4" w:space="0" w:color="auto"/>
              <w:right w:val="nil"/>
            </w:tcBorders>
            <w:shd w:val="clear" w:color="auto" w:fill="D9D9D9" w:themeFill="background1" w:themeFillShade="D9"/>
          </w:tcPr>
          <w:p w14:paraId="7E1303EE" w14:textId="77777777" w:rsidR="00495232" w:rsidRPr="00B73DB7" w:rsidRDefault="00495232" w:rsidP="00495232">
            <w:pPr>
              <w:spacing w:before="0" w:after="0"/>
              <w:jc w:val="center"/>
              <w:rPr>
                <w:rFonts w:cs="Calibri"/>
                <w:b/>
                <w:szCs w:val="22"/>
              </w:rPr>
            </w:pPr>
            <w:r w:rsidRPr="00B73DB7">
              <w:rPr>
                <w:rFonts w:cs="Calibri"/>
                <w:b/>
                <w:szCs w:val="22"/>
              </w:rPr>
              <w:t>PAT</w:t>
            </w:r>
          </w:p>
          <w:p w14:paraId="3A8AC08A" w14:textId="77777777" w:rsidR="00495232" w:rsidRPr="00B73DB7" w:rsidRDefault="00495232" w:rsidP="00495232">
            <w:pPr>
              <w:spacing w:before="0" w:after="0"/>
              <w:jc w:val="center"/>
              <w:rPr>
                <w:rFonts w:cs="Calibri"/>
                <w:bCs/>
                <w:sz w:val="20"/>
                <w:szCs w:val="20"/>
              </w:rPr>
            </w:pPr>
            <w:r w:rsidRPr="00B73DB7">
              <w:rPr>
                <w:rFonts w:cs="Calibri"/>
                <w:bCs/>
                <w:sz w:val="20"/>
                <w:szCs w:val="20"/>
              </w:rPr>
              <w:t>Mean ± SD</w:t>
            </w:r>
          </w:p>
          <w:p w14:paraId="1776E8FE" w14:textId="1C66A974" w:rsidR="00495232" w:rsidRPr="00B73DB7" w:rsidRDefault="00495232" w:rsidP="007911F3">
            <w:pPr>
              <w:spacing w:before="0" w:after="0"/>
              <w:jc w:val="center"/>
              <w:rPr>
                <w:rFonts w:cs="Calibri"/>
                <w:bCs/>
                <w:sz w:val="18"/>
                <w:szCs w:val="18"/>
              </w:rPr>
            </w:pPr>
            <w:r w:rsidRPr="00B73DB7">
              <w:rPr>
                <w:rFonts w:cs="Calibri"/>
                <w:bCs/>
                <w:sz w:val="20"/>
                <w:szCs w:val="20"/>
              </w:rPr>
              <w:t>(range)</w:t>
            </w:r>
          </w:p>
        </w:tc>
        <w:tc>
          <w:tcPr>
            <w:tcW w:w="2693" w:type="dxa"/>
            <w:tcBorders>
              <w:left w:val="nil"/>
              <w:bottom w:val="single" w:sz="4" w:space="0" w:color="auto"/>
              <w:right w:val="nil"/>
            </w:tcBorders>
            <w:shd w:val="clear" w:color="auto" w:fill="D9D9D9" w:themeFill="background1" w:themeFillShade="D9"/>
          </w:tcPr>
          <w:p w14:paraId="47D52107" w14:textId="77777777" w:rsidR="00495232" w:rsidRPr="00B73DB7" w:rsidRDefault="00495232" w:rsidP="00495232">
            <w:pPr>
              <w:spacing w:before="0" w:after="0"/>
              <w:jc w:val="center"/>
              <w:rPr>
                <w:rFonts w:cs="Calibri"/>
                <w:b/>
                <w:szCs w:val="22"/>
              </w:rPr>
            </w:pPr>
            <w:proofErr w:type="spellStart"/>
            <w:r w:rsidRPr="00B73DB7">
              <w:rPr>
                <w:rFonts w:cs="Calibri"/>
                <w:b/>
                <w:szCs w:val="22"/>
              </w:rPr>
              <w:t>Barstar</w:t>
            </w:r>
            <w:proofErr w:type="spellEnd"/>
          </w:p>
          <w:p w14:paraId="5660F1B1" w14:textId="77777777" w:rsidR="00495232" w:rsidRPr="00B73DB7" w:rsidRDefault="00495232" w:rsidP="00495232">
            <w:pPr>
              <w:spacing w:before="0" w:after="0"/>
              <w:jc w:val="center"/>
              <w:rPr>
                <w:rFonts w:cs="Calibri"/>
                <w:bCs/>
                <w:sz w:val="20"/>
                <w:szCs w:val="20"/>
              </w:rPr>
            </w:pPr>
            <w:r w:rsidRPr="00B73DB7">
              <w:rPr>
                <w:rFonts w:cs="Calibri"/>
                <w:bCs/>
                <w:sz w:val="20"/>
                <w:szCs w:val="20"/>
              </w:rPr>
              <w:t>Mean ± SD</w:t>
            </w:r>
          </w:p>
          <w:p w14:paraId="066D6FF1" w14:textId="297F86E4" w:rsidR="00495232" w:rsidRPr="00B73DB7" w:rsidRDefault="00495232" w:rsidP="007911F3">
            <w:pPr>
              <w:spacing w:before="0" w:after="0"/>
              <w:jc w:val="center"/>
              <w:rPr>
                <w:rFonts w:cs="Calibri"/>
                <w:bCs/>
                <w:sz w:val="18"/>
                <w:szCs w:val="18"/>
              </w:rPr>
            </w:pPr>
            <w:r w:rsidRPr="00B73DB7">
              <w:rPr>
                <w:rFonts w:cs="Calibri"/>
                <w:bCs/>
                <w:sz w:val="20"/>
                <w:szCs w:val="20"/>
              </w:rPr>
              <w:t>(range)</w:t>
            </w:r>
          </w:p>
        </w:tc>
      </w:tr>
      <w:tr w:rsidR="0058703E" w:rsidRPr="00B73DB7" w14:paraId="03B6B5C7" w14:textId="77777777" w:rsidTr="007911F3">
        <w:trPr>
          <w:trHeight w:val="592"/>
        </w:trPr>
        <w:tc>
          <w:tcPr>
            <w:tcW w:w="1701" w:type="dxa"/>
            <w:tcBorders>
              <w:left w:val="nil"/>
              <w:bottom w:val="nil"/>
              <w:right w:val="nil"/>
            </w:tcBorders>
          </w:tcPr>
          <w:p w14:paraId="7C744225" w14:textId="77777777" w:rsidR="0058703E" w:rsidRPr="00B73DB7" w:rsidRDefault="0058703E" w:rsidP="0058703E">
            <w:pPr>
              <w:spacing w:before="0" w:after="0"/>
              <w:jc w:val="center"/>
              <w:rPr>
                <w:rFonts w:cs="Calibri"/>
                <w:sz w:val="20"/>
                <w:szCs w:val="20"/>
              </w:rPr>
            </w:pPr>
            <w:r w:rsidRPr="00B73DB7">
              <w:rPr>
                <w:rFonts w:cs="Calibri"/>
                <w:sz w:val="20"/>
                <w:szCs w:val="20"/>
              </w:rPr>
              <w:t>Whole plant</w:t>
            </w:r>
          </w:p>
          <w:p w14:paraId="14562BC1" w14:textId="1F16C848" w:rsidR="0058703E" w:rsidRPr="00B73DB7" w:rsidRDefault="0058703E" w:rsidP="0058703E">
            <w:pPr>
              <w:spacing w:before="0" w:after="0"/>
              <w:jc w:val="center"/>
              <w:rPr>
                <w:rFonts w:cs="Calibri"/>
                <w:sz w:val="20"/>
                <w:szCs w:val="20"/>
              </w:rPr>
            </w:pPr>
            <w:r w:rsidRPr="00B73DB7">
              <w:rPr>
                <w:rFonts w:cs="Calibri"/>
                <w:sz w:val="20"/>
                <w:szCs w:val="20"/>
              </w:rPr>
              <w:t>(BBCH 14-16)</w:t>
            </w:r>
          </w:p>
        </w:tc>
        <w:tc>
          <w:tcPr>
            <w:tcW w:w="2977" w:type="dxa"/>
            <w:tcBorders>
              <w:left w:val="nil"/>
              <w:bottom w:val="nil"/>
              <w:right w:val="nil"/>
            </w:tcBorders>
            <w:shd w:val="clear" w:color="auto" w:fill="FFFFFF" w:themeFill="background1"/>
          </w:tcPr>
          <w:p w14:paraId="3F90660D" w14:textId="77777777" w:rsidR="0058703E" w:rsidRPr="00B73DB7" w:rsidRDefault="0058703E" w:rsidP="00495232">
            <w:pPr>
              <w:spacing w:before="0" w:after="0"/>
              <w:jc w:val="center"/>
              <w:rPr>
                <w:rFonts w:cs="Calibri"/>
                <w:bCs/>
                <w:sz w:val="20"/>
                <w:szCs w:val="20"/>
              </w:rPr>
            </w:pPr>
            <w:r w:rsidRPr="00B73DB7">
              <w:rPr>
                <w:rFonts w:cs="Calibri"/>
                <w:sz w:val="20"/>
                <w:szCs w:val="20"/>
              </w:rPr>
              <w:t xml:space="preserve">117.06 </w:t>
            </w:r>
            <w:r w:rsidRPr="00B73DB7">
              <w:rPr>
                <w:rFonts w:cs="Calibri"/>
                <w:bCs/>
                <w:sz w:val="20"/>
                <w:szCs w:val="20"/>
              </w:rPr>
              <w:t>± 28.47</w:t>
            </w:r>
          </w:p>
          <w:p w14:paraId="48D93573" w14:textId="22E519DE" w:rsidR="0058703E" w:rsidRPr="00B73DB7" w:rsidRDefault="0058703E" w:rsidP="00495232">
            <w:pPr>
              <w:spacing w:before="0" w:after="0"/>
              <w:jc w:val="center"/>
              <w:rPr>
                <w:rFonts w:cs="Calibri"/>
                <w:sz w:val="20"/>
                <w:szCs w:val="20"/>
              </w:rPr>
            </w:pPr>
            <w:r w:rsidRPr="00B73DB7">
              <w:rPr>
                <w:rFonts w:cs="Calibri"/>
                <w:bCs/>
                <w:sz w:val="20"/>
                <w:szCs w:val="20"/>
              </w:rPr>
              <w:t>(71.34 – 167.49)</w:t>
            </w:r>
          </w:p>
        </w:tc>
        <w:tc>
          <w:tcPr>
            <w:tcW w:w="2693" w:type="dxa"/>
            <w:tcBorders>
              <w:left w:val="nil"/>
              <w:bottom w:val="nil"/>
              <w:right w:val="nil"/>
            </w:tcBorders>
          </w:tcPr>
          <w:p w14:paraId="274B0A7A" w14:textId="77777777" w:rsidR="00583868" w:rsidRPr="00B73DB7" w:rsidRDefault="00583868" w:rsidP="00583868">
            <w:pPr>
              <w:spacing w:before="0" w:after="0"/>
              <w:jc w:val="center"/>
              <w:rPr>
                <w:rFonts w:cs="Calibri"/>
                <w:sz w:val="20"/>
                <w:szCs w:val="20"/>
              </w:rPr>
            </w:pPr>
            <w:r w:rsidRPr="00B73DB7">
              <w:rPr>
                <w:rFonts w:cs="Calibri"/>
                <w:sz w:val="20"/>
                <w:szCs w:val="20"/>
              </w:rPr>
              <w:t>ND</w:t>
            </w:r>
          </w:p>
          <w:p w14:paraId="4FE4484E" w14:textId="1F4FB36D" w:rsidR="0058703E" w:rsidRPr="00B73DB7" w:rsidRDefault="00583868" w:rsidP="00583868">
            <w:pPr>
              <w:spacing w:before="0" w:after="0"/>
              <w:jc w:val="center"/>
              <w:rPr>
                <w:rFonts w:cs="Calibri"/>
                <w:sz w:val="20"/>
                <w:szCs w:val="20"/>
              </w:rPr>
            </w:pPr>
            <w:r w:rsidRPr="00B73DB7">
              <w:rPr>
                <w:rFonts w:cs="Calibri"/>
                <w:sz w:val="20"/>
                <w:szCs w:val="20"/>
              </w:rPr>
              <w:t>(&lt;LLOQ</w:t>
            </w:r>
            <w:r w:rsidR="001D29E8" w:rsidRPr="00B73DB7">
              <w:rPr>
                <w:rFonts w:cs="Calibri"/>
                <w:sz w:val="20"/>
                <w:szCs w:val="20"/>
              </w:rPr>
              <w:t xml:space="preserve"> – 0.08</w:t>
            </w:r>
            <w:r w:rsidRPr="00B73DB7">
              <w:rPr>
                <w:rFonts w:cs="Calibri"/>
                <w:sz w:val="20"/>
                <w:szCs w:val="20"/>
              </w:rPr>
              <w:t>)</w:t>
            </w:r>
          </w:p>
        </w:tc>
      </w:tr>
      <w:tr w:rsidR="00495232" w:rsidRPr="00B73DB7" w14:paraId="11B5FC35" w14:textId="77777777" w:rsidTr="007911F3">
        <w:trPr>
          <w:trHeight w:val="568"/>
        </w:trPr>
        <w:tc>
          <w:tcPr>
            <w:tcW w:w="1701" w:type="dxa"/>
            <w:tcBorders>
              <w:top w:val="nil"/>
              <w:left w:val="nil"/>
              <w:bottom w:val="nil"/>
              <w:right w:val="nil"/>
            </w:tcBorders>
            <w:shd w:val="clear" w:color="auto" w:fill="F2F2F2" w:themeFill="background1" w:themeFillShade="F2"/>
          </w:tcPr>
          <w:p w14:paraId="602B0F2F" w14:textId="77777777" w:rsidR="00495232" w:rsidRPr="00B73DB7" w:rsidRDefault="00495232" w:rsidP="00495232">
            <w:pPr>
              <w:spacing w:before="0" w:after="0"/>
              <w:jc w:val="center"/>
              <w:rPr>
                <w:rFonts w:cs="Calibri"/>
                <w:sz w:val="20"/>
                <w:szCs w:val="20"/>
              </w:rPr>
            </w:pPr>
            <w:r w:rsidRPr="00B73DB7">
              <w:rPr>
                <w:rFonts w:cs="Calibri"/>
                <w:sz w:val="20"/>
                <w:szCs w:val="20"/>
              </w:rPr>
              <w:t>Whole plant</w:t>
            </w:r>
          </w:p>
          <w:p w14:paraId="6EF259DC" w14:textId="77777777" w:rsidR="00495232" w:rsidRPr="00B73DB7" w:rsidRDefault="00495232" w:rsidP="00495232">
            <w:pPr>
              <w:spacing w:before="0" w:after="0"/>
              <w:jc w:val="center"/>
              <w:rPr>
                <w:rFonts w:cs="Calibri"/>
                <w:sz w:val="20"/>
                <w:szCs w:val="20"/>
              </w:rPr>
            </w:pPr>
            <w:r w:rsidRPr="00B73DB7">
              <w:rPr>
                <w:rFonts w:cs="Calibri"/>
                <w:sz w:val="20"/>
                <w:szCs w:val="20"/>
              </w:rPr>
              <w:t>(BBCH 30-39)</w:t>
            </w:r>
          </w:p>
        </w:tc>
        <w:tc>
          <w:tcPr>
            <w:tcW w:w="2977" w:type="dxa"/>
            <w:tcBorders>
              <w:top w:val="nil"/>
              <w:left w:val="nil"/>
              <w:bottom w:val="nil"/>
              <w:right w:val="nil"/>
            </w:tcBorders>
            <w:shd w:val="clear" w:color="auto" w:fill="F2F2F2" w:themeFill="background1" w:themeFillShade="F2"/>
          </w:tcPr>
          <w:p w14:paraId="626E3A51" w14:textId="5DD4E8C0" w:rsidR="00495232" w:rsidRPr="00B73DB7" w:rsidRDefault="00495232" w:rsidP="00495232">
            <w:pPr>
              <w:spacing w:before="0" w:after="0"/>
              <w:jc w:val="center"/>
              <w:rPr>
                <w:rFonts w:cs="Calibri"/>
                <w:bCs/>
                <w:sz w:val="20"/>
                <w:szCs w:val="20"/>
              </w:rPr>
            </w:pPr>
            <w:r w:rsidRPr="00B73DB7">
              <w:rPr>
                <w:rFonts w:cs="Calibri"/>
                <w:sz w:val="20"/>
                <w:szCs w:val="20"/>
              </w:rPr>
              <w:t>90.</w:t>
            </w:r>
            <w:r w:rsidR="008B369B" w:rsidRPr="00B73DB7">
              <w:rPr>
                <w:rFonts w:cs="Calibri"/>
                <w:sz w:val="20"/>
                <w:szCs w:val="20"/>
              </w:rPr>
              <w:t>12</w:t>
            </w:r>
            <w:r w:rsidRPr="00B73DB7">
              <w:rPr>
                <w:rFonts w:cs="Calibri"/>
                <w:sz w:val="20"/>
                <w:szCs w:val="20"/>
              </w:rPr>
              <w:t xml:space="preserve"> </w:t>
            </w:r>
            <w:r w:rsidRPr="00B73DB7">
              <w:rPr>
                <w:rFonts w:cs="Calibri"/>
                <w:bCs/>
                <w:sz w:val="20"/>
                <w:szCs w:val="20"/>
              </w:rPr>
              <w:t xml:space="preserve">± </w:t>
            </w:r>
            <w:r w:rsidR="008B369B" w:rsidRPr="00B73DB7">
              <w:rPr>
                <w:rFonts w:cs="Calibri"/>
                <w:bCs/>
                <w:sz w:val="20"/>
                <w:szCs w:val="20"/>
              </w:rPr>
              <w:t>3</w:t>
            </w:r>
            <w:r w:rsidRPr="00B73DB7">
              <w:rPr>
                <w:rFonts w:cs="Calibri"/>
                <w:bCs/>
                <w:sz w:val="20"/>
                <w:szCs w:val="20"/>
              </w:rPr>
              <w:t>5.</w:t>
            </w:r>
            <w:r w:rsidR="008B369B" w:rsidRPr="00B73DB7">
              <w:rPr>
                <w:rFonts w:cs="Calibri"/>
                <w:bCs/>
                <w:sz w:val="20"/>
                <w:szCs w:val="20"/>
              </w:rPr>
              <w:t>0</w:t>
            </w:r>
            <w:r w:rsidRPr="00B73DB7">
              <w:rPr>
                <w:rFonts w:cs="Calibri"/>
                <w:bCs/>
                <w:sz w:val="20"/>
                <w:szCs w:val="20"/>
              </w:rPr>
              <w:t>0</w:t>
            </w:r>
          </w:p>
          <w:p w14:paraId="39C016C2" w14:textId="4CC5EFFB" w:rsidR="00495232" w:rsidRPr="00B73DB7" w:rsidRDefault="00495232" w:rsidP="00495232">
            <w:pPr>
              <w:spacing w:before="0" w:after="0"/>
              <w:jc w:val="center"/>
              <w:rPr>
                <w:rFonts w:cs="Calibri"/>
                <w:sz w:val="20"/>
                <w:szCs w:val="20"/>
              </w:rPr>
            </w:pPr>
            <w:r w:rsidRPr="00B73DB7">
              <w:rPr>
                <w:rFonts w:cs="Calibri"/>
                <w:bCs/>
                <w:sz w:val="20"/>
                <w:szCs w:val="20"/>
              </w:rPr>
              <w:t>(</w:t>
            </w:r>
            <w:r w:rsidR="008B369B" w:rsidRPr="00B73DB7">
              <w:rPr>
                <w:rFonts w:cs="Calibri"/>
                <w:bCs/>
                <w:sz w:val="20"/>
                <w:szCs w:val="20"/>
              </w:rPr>
              <w:t>41.11</w:t>
            </w:r>
            <w:r w:rsidRPr="00B73DB7">
              <w:rPr>
                <w:rFonts w:cs="Calibri"/>
                <w:bCs/>
                <w:sz w:val="20"/>
                <w:szCs w:val="20"/>
              </w:rPr>
              <w:t xml:space="preserve"> – </w:t>
            </w:r>
            <w:r w:rsidR="008B369B" w:rsidRPr="00B73DB7">
              <w:rPr>
                <w:rFonts w:cs="Calibri"/>
                <w:bCs/>
                <w:sz w:val="20"/>
                <w:szCs w:val="20"/>
              </w:rPr>
              <w:t>141.04</w:t>
            </w:r>
            <w:r w:rsidRPr="00B73DB7">
              <w:rPr>
                <w:rFonts w:cs="Calibri"/>
                <w:bCs/>
                <w:sz w:val="20"/>
                <w:szCs w:val="20"/>
              </w:rPr>
              <w:t>)</w:t>
            </w:r>
          </w:p>
        </w:tc>
        <w:tc>
          <w:tcPr>
            <w:tcW w:w="2693" w:type="dxa"/>
            <w:tcBorders>
              <w:top w:val="nil"/>
              <w:left w:val="nil"/>
              <w:bottom w:val="nil"/>
              <w:right w:val="nil"/>
            </w:tcBorders>
            <w:shd w:val="clear" w:color="auto" w:fill="F2F2F2" w:themeFill="background1" w:themeFillShade="F2"/>
          </w:tcPr>
          <w:p w14:paraId="1935E872" w14:textId="77777777" w:rsidR="00495232" w:rsidRPr="00B73DB7" w:rsidRDefault="00495232" w:rsidP="00495232">
            <w:pPr>
              <w:spacing w:before="0" w:after="0"/>
              <w:jc w:val="center"/>
              <w:rPr>
                <w:rFonts w:cs="Calibri"/>
                <w:sz w:val="20"/>
                <w:szCs w:val="20"/>
              </w:rPr>
            </w:pPr>
            <w:r w:rsidRPr="00B73DB7">
              <w:rPr>
                <w:rFonts w:cs="Calibri"/>
                <w:sz w:val="20"/>
                <w:szCs w:val="20"/>
              </w:rPr>
              <w:t>ND</w:t>
            </w:r>
          </w:p>
          <w:p w14:paraId="44231A55" w14:textId="4E0EDAF5" w:rsidR="00495232" w:rsidRPr="00B73DB7" w:rsidRDefault="00495232" w:rsidP="00495232">
            <w:pPr>
              <w:spacing w:before="0" w:after="0"/>
              <w:jc w:val="center"/>
              <w:rPr>
                <w:rFonts w:cs="Calibri"/>
                <w:sz w:val="20"/>
                <w:szCs w:val="20"/>
              </w:rPr>
            </w:pPr>
            <w:r w:rsidRPr="00B73DB7">
              <w:rPr>
                <w:rFonts w:cs="Calibri"/>
                <w:sz w:val="20"/>
                <w:szCs w:val="20"/>
              </w:rPr>
              <w:t>(&lt;LLOQ</w:t>
            </w:r>
            <w:r w:rsidR="001D29E8" w:rsidRPr="00B73DB7">
              <w:rPr>
                <w:rFonts w:cs="Calibri"/>
                <w:sz w:val="20"/>
                <w:szCs w:val="20"/>
              </w:rPr>
              <w:t xml:space="preserve"> – 0.09</w:t>
            </w:r>
            <w:r w:rsidRPr="00B73DB7">
              <w:rPr>
                <w:rFonts w:cs="Calibri"/>
                <w:sz w:val="20"/>
                <w:szCs w:val="20"/>
              </w:rPr>
              <w:t>)</w:t>
            </w:r>
          </w:p>
        </w:tc>
      </w:tr>
      <w:tr w:rsidR="00495232" w:rsidRPr="00B73DB7" w14:paraId="5755DE57" w14:textId="77777777" w:rsidTr="007911F3">
        <w:tc>
          <w:tcPr>
            <w:tcW w:w="1701" w:type="dxa"/>
            <w:tcBorders>
              <w:top w:val="nil"/>
              <w:left w:val="nil"/>
              <w:bottom w:val="nil"/>
              <w:right w:val="nil"/>
            </w:tcBorders>
          </w:tcPr>
          <w:p w14:paraId="0D99421E" w14:textId="77777777" w:rsidR="00495232" w:rsidRPr="00B73DB7" w:rsidRDefault="00495232" w:rsidP="00495232">
            <w:pPr>
              <w:spacing w:before="0" w:after="0"/>
              <w:jc w:val="center"/>
              <w:rPr>
                <w:rFonts w:cs="Calibri"/>
                <w:sz w:val="20"/>
                <w:szCs w:val="20"/>
              </w:rPr>
            </w:pPr>
            <w:r w:rsidRPr="00B73DB7">
              <w:rPr>
                <w:rFonts w:cs="Calibri"/>
                <w:sz w:val="20"/>
                <w:szCs w:val="20"/>
              </w:rPr>
              <w:t>Root</w:t>
            </w:r>
          </w:p>
          <w:p w14:paraId="4B8A299A" w14:textId="77777777" w:rsidR="00495232" w:rsidRPr="00B73DB7" w:rsidRDefault="00495232" w:rsidP="00495232">
            <w:pPr>
              <w:spacing w:before="0" w:after="0"/>
              <w:jc w:val="center"/>
              <w:rPr>
                <w:rFonts w:cs="Calibri"/>
                <w:sz w:val="20"/>
                <w:szCs w:val="20"/>
              </w:rPr>
            </w:pPr>
            <w:r w:rsidRPr="00B73DB7">
              <w:rPr>
                <w:rFonts w:cs="Calibri"/>
                <w:sz w:val="20"/>
                <w:szCs w:val="20"/>
              </w:rPr>
              <w:t>(BBCH 30-39)</w:t>
            </w:r>
          </w:p>
        </w:tc>
        <w:tc>
          <w:tcPr>
            <w:tcW w:w="2977" w:type="dxa"/>
            <w:tcBorders>
              <w:top w:val="nil"/>
              <w:left w:val="nil"/>
              <w:bottom w:val="nil"/>
              <w:right w:val="nil"/>
            </w:tcBorders>
            <w:shd w:val="clear" w:color="auto" w:fill="FFFFFF" w:themeFill="background1"/>
          </w:tcPr>
          <w:p w14:paraId="0E6AD556" w14:textId="082CC72E" w:rsidR="00495232" w:rsidRPr="00B73DB7" w:rsidRDefault="008B369B" w:rsidP="00495232">
            <w:pPr>
              <w:spacing w:before="0" w:after="0"/>
              <w:jc w:val="center"/>
              <w:rPr>
                <w:rFonts w:cs="Calibri"/>
                <w:b/>
                <w:sz w:val="20"/>
                <w:szCs w:val="20"/>
              </w:rPr>
            </w:pPr>
            <w:r w:rsidRPr="00B73DB7">
              <w:rPr>
                <w:rFonts w:cs="Calibri"/>
                <w:sz w:val="20"/>
                <w:szCs w:val="20"/>
              </w:rPr>
              <w:t>2</w:t>
            </w:r>
            <w:r w:rsidR="00495232" w:rsidRPr="00B73DB7">
              <w:rPr>
                <w:rFonts w:cs="Calibri"/>
                <w:sz w:val="20"/>
                <w:szCs w:val="20"/>
              </w:rPr>
              <w:t>.9</w:t>
            </w:r>
            <w:r w:rsidRPr="00B73DB7">
              <w:rPr>
                <w:rFonts w:cs="Calibri"/>
                <w:sz w:val="20"/>
                <w:szCs w:val="20"/>
              </w:rPr>
              <w:t>4</w:t>
            </w:r>
            <w:r w:rsidR="00495232" w:rsidRPr="00B73DB7">
              <w:rPr>
                <w:rFonts w:cs="Calibri"/>
                <w:sz w:val="20"/>
                <w:szCs w:val="20"/>
              </w:rPr>
              <w:t xml:space="preserve"> </w:t>
            </w:r>
            <w:r w:rsidR="00495232" w:rsidRPr="00B73DB7">
              <w:rPr>
                <w:rFonts w:cs="Calibri"/>
                <w:bCs/>
                <w:sz w:val="20"/>
                <w:szCs w:val="20"/>
              </w:rPr>
              <w:t>±</w:t>
            </w:r>
            <w:r w:rsidR="00495232" w:rsidRPr="00B73DB7">
              <w:rPr>
                <w:rFonts w:cs="Calibri"/>
                <w:b/>
                <w:sz w:val="20"/>
                <w:szCs w:val="20"/>
              </w:rPr>
              <w:t xml:space="preserve"> </w:t>
            </w:r>
            <w:r w:rsidRPr="00B73DB7">
              <w:rPr>
                <w:rFonts w:cs="Calibri"/>
                <w:bCs/>
                <w:sz w:val="20"/>
                <w:szCs w:val="20"/>
              </w:rPr>
              <w:t>1.87</w:t>
            </w:r>
          </w:p>
          <w:p w14:paraId="3386F64C" w14:textId="2345C79F" w:rsidR="00495232" w:rsidRPr="00B73DB7" w:rsidRDefault="00495232" w:rsidP="00495232">
            <w:pPr>
              <w:spacing w:before="0" w:after="0"/>
              <w:jc w:val="center"/>
              <w:rPr>
                <w:rFonts w:cs="Calibri"/>
                <w:sz w:val="20"/>
                <w:szCs w:val="20"/>
              </w:rPr>
            </w:pPr>
            <w:r w:rsidRPr="00B73DB7">
              <w:rPr>
                <w:rFonts w:cs="Calibri"/>
                <w:sz w:val="20"/>
                <w:szCs w:val="20"/>
              </w:rPr>
              <w:t>(</w:t>
            </w:r>
            <w:r w:rsidR="008B369B" w:rsidRPr="00B73DB7">
              <w:rPr>
                <w:rFonts w:cs="Calibri"/>
                <w:sz w:val="20"/>
                <w:szCs w:val="20"/>
              </w:rPr>
              <w:t>0.28</w:t>
            </w:r>
            <w:r w:rsidRPr="00B73DB7">
              <w:rPr>
                <w:rFonts w:cs="Calibri"/>
                <w:sz w:val="20"/>
                <w:szCs w:val="20"/>
              </w:rPr>
              <w:t xml:space="preserve"> – </w:t>
            </w:r>
            <w:r w:rsidR="008B369B" w:rsidRPr="00B73DB7">
              <w:rPr>
                <w:rFonts w:cs="Calibri"/>
                <w:sz w:val="20"/>
                <w:szCs w:val="20"/>
              </w:rPr>
              <w:t>5.47</w:t>
            </w:r>
            <w:r w:rsidRPr="00B73DB7">
              <w:rPr>
                <w:rFonts w:cs="Calibri"/>
                <w:sz w:val="20"/>
                <w:szCs w:val="20"/>
              </w:rPr>
              <w:t>)</w:t>
            </w:r>
          </w:p>
        </w:tc>
        <w:tc>
          <w:tcPr>
            <w:tcW w:w="2693" w:type="dxa"/>
            <w:tcBorders>
              <w:top w:val="nil"/>
              <w:left w:val="nil"/>
              <w:bottom w:val="nil"/>
              <w:right w:val="nil"/>
            </w:tcBorders>
          </w:tcPr>
          <w:p w14:paraId="5BA381F9" w14:textId="72F25D88" w:rsidR="00495232" w:rsidRPr="00B73DB7" w:rsidRDefault="001D29E8" w:rsidP="00495232">
            <w:pPr>
              <w:spacing w:before="0" w:after="0"/>
              <w:jc w:val="center"/>
              <w:rPr>
                <w:rFonts w:cs="Calibri"/>
                <w:bCs/>
                <w:sz w:val="20"/>
                <w:szCs w:val="20"/>
              </w:rPr>
            </w:pPr>
            <w:r w:rsidRPr="00B73DB7">
              <w:rPr>
                <w:rFonts w:cs="Calibri"/>
                <w:sz w:val="20"/>
                <w:szCs w:val="20"/>
              </w:rPr>
              <w:t>ND</w:t>
            </w:r>
          </w:p>
          <w:p w14:paraId="2ABE086C" w14:textId="075037F6" w:rsidR="00495232" w:rsidRPr="00B73DB7" w:rsidRDefault="00495232" w:rsidP="00495232">
            <w:pPr>
              <w:spacing w:before="0" w:after="0"/>
              <w:jc w:val="center"/>
              <w:rPr>
                <w:rFonts w:cs="Calibri"/>
                <w:sz w:val="20"/>
                <w:szCs w:val="20"/>
              </w:rPr>
            </w:pPr>
            <w:r w:rsidRPr="00B73DB7">
              <w:rPr>
                <w:rFonts w:cs="Calibri"/>
                <w:bCs/>
                <w:sz w:val="20"/>
                <w:szCs w:val="20"/>
              </w:rPr>
              <w:t>(</w:t>
            </w:r>
            <w:r w:rsidR="001D29E8" w:rsidRPr="00B73DB7">
              <w:rPr>
                <w:rFonts w:cs="Calibri"/>
                <w:sz w:val="20"/>
                <w:szCs w:val="20"/>
              </w:rPr>
              <w:t>&lt;LLOQ</w:t>
            </w:r>
            <w:r w:rsidRPr="00B73DB7">
              <w:rPr>
                <w:rFonts w:cs="Calibri"/>
                <w:bCs/>
                <w:sz w:val="20"/>
                <w:szCs w:val="20"/>
              </w:rPr>
              <w:t xml:space="preserve"> – 0.1</w:t>
            </w:r>
            <w:r w:rsidR="001D29E8" w:rsidRPr="00B73DB7">
              <w:rPr>
                <w:rFonts w:cs="Calibri"/>
                <w:bCs/>
                <w:sz w:val="20"/>
                <w:szCs w:val="20"/>
              </w:rPr>
              <w:t>3</w:t>
            </w:r>
            <w:r w:rsidRPr="00B73DB7">
              <w:rPr>
                <w:rFonts w:cs="Calibri"/>
                <w:bCs/>
                <w:sz w:val="20"/>
                <w:szCs w:val="20"/>
              </w:rPr>
              <w:t>)</w:t>
            </w:r>
          </w:p>
        </w:tc>
      </w:tr>
      <w:tr w:rsidR="0058703E" w:rsidRPr="00B73DB7" w14:paraId="6925855B" w14:textId="77777777" w:rsidTr="007911F3">
        <w:trPr>
          <w:trHeight w:val="561"/>
        </w:trPr>
        <w:tc>
          <w:tcPr>
            <w:tcW w:w="1701" w:type="dxa"/>
            <w:tcBorders>
              <w:top w:val="nil"/>
              <w:left w:val="nil"/>
              <w:bottom w:val="nil"/>
              <w:right w:val="nil"/>
            </w:tcBorders>
            <w:shd w:val="clear" w:color="auto" w:fill="F2F2F2" w:themeFill="background1" w:themeFillShade="F2"/>
          </w:tcPr>
          <w:p w14:paraId="5A81C60D" w14:textId="77777777" w:rsidR="0058703E" w:rsidRPr="00B73DB7" w:rsidRDefault="0058703E" w:rsidP="0058703E">
            <w:pPr>
              <w:spacing w:before="0" w:after="0"/>
              <w:jc w:val="center"/>
              <w:rPr>
                <w:rFonts w:cs="Calibri"/>
                <w:sz w:val="20"/>
                <w:szCs w:val="20"/>
              </w:rPr>
            </w:pPr>
            <w:r w:rsidRPr="00B73DB7">
              <w:rPr>
                <w:rFonts w:cs="Calibri"/>
                <w:sz w:val="20"/>
                <w:szCs w:val="20"/>
              </w:rPr>
              <w:t>Whole plant</w:t>
            </w:r>
          </w:p>
          <w:p w14:paraId="179C0CF2" w14:textId="789DD82C" w:rsidR="0058703E" w:rsidRPr="00B73DB7" w:rsidRDefault="0058703E" w:rsidP="0058703E">
            <w:pPr>
              <w:spacing w:before="0" w:after="0"/>
              <w:jc w:val="center"/>
              <w:rPr>
                <w:rFonts w:cs="Calibri"/>
                <w:sz w:val="20"/>
                <w:szCs w:val="20"/>
              </w:rPr>
            </w:pPr>
            <w:r w:rsidRPr="00B73DB7">
              <w:rPr>
                <w:rFonts w:cs="Calibri"/>
                <w:sz w:val="20"/>
                <w:szCs w:val="20"/>
              </w:rPr>
              <w:t>(BBCH 57-65)</w:t>
            </w:r>
          </w:p>
        </w:tc>
        <w:tc>
          <w:tcPr>
            <w:tcW w:w="2977" w:type="dxa"/>
            <w:tcBorders>
              <w:top w:val="nil"/>
              <w:left w:val="nil"/>
              <w:bottom w:val="nil"/>
              <w:right w:val="nil"/>
            </w:tcBorders>
            <w:shd w:val="clear" w:color="auto" w:fill="F2F2F2" w:themeFill="background1" w:themeFillShade="F2"/>
          </w:tcPr>
          <w:p w14:paraId="3C1A7759" w14:textId="77777777" w:rsidR="0058703E" w:rsidRPr="00B73DB7" w:rsidRDefault="008B369B" w:rsidP="00495232">
            <w:pPr>
              <w:spacing w:before="0" w:after="0"/>
              <w:jc w:val="center"/>
              <w:rPr>
                <w:rFonts w:cs="Calibri"/>
                <w:bCs/>
                <w:sz w:val="20"/>
                <w:szCs w:val="20"/>
              </w:rPr>
            </w:pPr>
            <w:r w:rsidRPr="00B73DB7">
              <w:rPr>
                <w:rFonts w:cs="Calibri"/>
                <w:sz w:val="20"/>
                <w:szCs w:val="20"/>
              </w:rPr>
              <w:t xml:space="preserve">58.89 </w:t>
            </w:r>
            <w:r w:rsidRPr="00B73DB7">
              <w:rPr>
                <w:rFonts w:cs="Calibri"/>
                <w:bCs/>
                <w:sz w:val="20"/>
                <w:szCs w:val="20"/>
              </w:rPr>
              <w:t>± 20.27</w:t>
            </w:r>
          </w:p>
          <w:p w14:paraId="58A96E23" w14:textId="0D83C655" w:rsidR="008B369B" w:rsidRPr="00B73DB7" w:rsidRDefault="008B369B" w:rsidP="00495232">
            <w:pPr>
              <w:spacing w:before="0" w:after="0"/>
              <w:jc w:val="center"/>
              <w:rPr>
                <w:rFonts w:cs="Calibri"/>
                <w:sz w:val="20"/>
                <w:szCs w:val="20"/>
              </w:rPr>
            </w:pPr>
            <w:r w:rsidRPr="00B73DB7">
              <w:rPr>
                <w:rFonts w:cs="Calibri"/>
                <w:bCs/>
                <w:sz w:val="20"/>
                <w:szCs w:val="20"/>
              </w:rPr>
              <w:t>(28.56 – 84.15)</w:t>
            </w:r>
          </w:p>
        </w:tc>
        <w:tc>
          <w:tcPr>
            <w:tcW w:w="2693" w:type="dxa"/>
            <w:tcBorders>
              <w:top w:val="nil"/>
              <w:left w:val="nil"/>
              <w:bottom w:val="nil"/>
              <w:right w:val="nil"/>
            </w:tcBorders>
            <w:shd w:val="clear" w:color="auto" w:fill="F2F2F2" w:themeFill="background1" w:themeFillShade="F2"/>
          </w:tcPr>
          <w:p w14:paraId="5820DF5C" w14:textId="2D963F26" w:rsidR="001D29E8" w:rsidRPr="00B73DB7" w:rsidRDefault="001D29E8" w:rsidP="001D29E8">
            <w:pPr>
              <w:spacing w:before="0" w:after="0"/>
              <w:jc w:val="center"/>
              <w:rPr>
                <w:rFonts w:cs="Calibri"/>
                <w:bCs/>
                <w:sz w:val="20"/>
                <w:szCs w:val="20"/>
              </w:rPr>
            </w:pPr>
            <w:r w:rsidRPr="00B73DB7">
              <w:rPr>
                <w:rFonts w:cs="Calibri"/>
                <w:sz w:val="20"/>
                <w:szCs w:val="20"/>
              </w:rPr>
              <w:t xml:space="preserve">0.19 </w:t>
            </w:r>
            <w:r w:rsidRPr="00B73DB7">
              <w:rPr>
                <w:rFonts w:cs="Calibri"/>
                <w:bCs/>
                <w:sz w:val="20"/>
                <w:szCs w:val="20"/>
              </w:rPr>
              <w:t>± 0.05</w:t>
            </w:r>
          </w:p>
          <w:p w14:paraId="76F326D4" w14:textId="62730D51" w:rsidR="0058703E" w:rsidRPr="00B73DB7" w:rsidRDefault="001D29E8" w:rsidP="001D29E8">
            <w:pPr>
              <w:spacing w:before="0" w:after="0"/>
              <w:jc w:val="center"/>
              <w:rPr>
                <w:rFonts w:cs="Calibri"/>
                <w:bCs/>
                <w:sz w:val="20"/>
                <w:szCs w:val="20"/>
              </w:rPr>
            </w:pPr>
            <w:r w:rsidRPr="00B73DB7">
              <w:rPr>
                <w:rFonts w:cs="Calibri"/>
                <w:bCs/>
                <w:sz w:val="20"/>
                <w:szCs w:val="20"/>
              </w:rPr>
              <w:t>(0.07 – 0.27)</w:t>
            </w:r>
          </w:p>
        </w:tc>
      </w:tr>
      <w:tr w:rsidR="0058703E" w:rsidRPr="00B73DB7" w14:paraId="3458E3E4" w14:textId="77777777" w:rsidTr="007911F3">
        <w:trPr>
          <w:trHeight w:val="569"/>
        </w:trPr>
        <w:tc>
          <w:tcPr>
            <w:tcW w:w="1701" w:type="dxa"/>
            <w:tcBorders>
              <w:top w:val="nil"/>
              <w:left w:val="nil"/>
              <w:bottom w:val="nil"/>
              <w:right w:val="nil"/>
            </w:tcBorders>
          </w:tcPr>
          <w:p w14:paraId="2D89B07C" w14:textId="77777777" w:rsidR="0058703E" w:rsidRPr="00B73DB7" w:rsidRDefault="0058703E" w:rsidP="0058703E">
            <w:pPr>
              <w:spacing w:before="0" w:after="0"/>
              <w:jc w:val="center"/>
              <w:rPr>
                <w:rFonts w:cs="Calibri"/>
                <w:sz w:val="20"/>
                <w:szCs w:val="20"/>
              </w:rPr>
            </w:pPr>
            <w:r w:rsidRPr="00B73DB7">
              <w:rPr>
                <w:rFonts w:cs="Calibri"/>
                <w:sz w:val="20"/>
                <w:szCs w:val="20"/>
              </w:rPr>
              <w:t>Root</w:t>
            </w:r>
          </w:p>
          <w:p w14:paraId="50ADB4E5" w14:textId="3CFE9897" w:rsidR="0058703E" w:rsidRPr="00B73DB7" w:rsidRDefault="0058703E" w:rsidP="0058703E">
            <w:pPr>
              <w:spacing w:before="0" w:after="0"/>
              <w:jc w:val="center"/>
              <w:rPr>
                <w:rFonts w:cs="Calibri"/>
                <w:sz w:val="20"/>
                <w:szCs w:val="20"/>
              </w:rPr>
            </w:pPr>
            <w:r w:rsidRPr="00B73DB7">
              <w:rPr>
                <w:rFonts w:cs="Calibri"/>
                <w:sz w:val="20"/>
                <w:szCs w:val="20"/>
              </w:rPr>
              <w:t>(BBCH 57-65)</w:t>
            </w:r>
          </w:p>
        </w:tc>
        <w:tc>
          <w:tcPr>
            <w:tcW w:w="2977" w:type="dxa"/>
            <w:tcBorders>
              <w:top w:val="nil"/>
              <w:left w:val="nil"/>
              <w:bottom w:val="nil"/>
              <w:right w:val="nil"/>
            </w:tcBorders>
            <w:shd w:val="clear" w:color="auto" w:fill="FFFFFF" w:themeFill="background1"/>
          </w:tcPr>
          <w:p w14:paraId="35D1D2F3" w14:textId="77777777" w:rsidR="0058703E" w:rsidRPr="00B73DB7" w:rsidRDefault="008B369B" w:rsidP="00495232">
            <w:pPr>
              <w:spacing w:before="0" w:after="0"/>
              <w:jc w:val="center"/>
              <w:rPr>
                <w:rFonts w:cs="Calibri"/>
                <w:bCs/>
                <w:sz w:val="20"/>
                <w:szCs w:val="20"/>
              </w:rPr>
            </w:pPr>
            <w:r w:rsidRPr="00B73DB7">
              <w:rPr>
                <w:rFonts w:cs="Calibri"/>
                <w:sz w:val="20"/>
                <w:szCs w:val="20"/>
              </w:rPr>
              <w:t xml:space="preserve">1.90 </w:t>
            </w:r>
            <w:r w:rsidRPr="00B73DB7">
              <w:rPr>
                <w:rFonts w:cs="Calibri"/>
                <w:bCs/>
                <w:sz w:val="20"/>
                <w:szCs w:val="20"/>
              </w:rPr>
              <w:t>± 1.03</w:t>
            </w:r>
          </w:p>
          <w:p w14:paraId="330191F4" w14:textId="371F4DD0" w:rsidR="008B369B" w:rsidRPr="00B73DB7" w:rsidRDefault="008B369B" w:rsidP="00495232">
            <w:pPr>
              <w:spacing w:before="0" w:after="0"/>
              <w:jc w:val="center"/>
              <w:rPr>
                <w:rFonts w:cs="Calibri"/>
                <w:sz w:val="20"/>
                <w:szCs w:val="20"/>
              </w:rPr>
            </w:pPr>
            <w:r w:rsidRPr="00B73DB7">
              <w:rPr>
                <w:rFonts w:cs="Calibri"/>
                <w:bCs/>
                <w:sz w:val="20"/>
                <w:szCs w:val="20"/>
              </w:rPr>
              <w:t>(0.47 – 3.15)</w:t>
            </w:r>
          </w:p>
        </w:tc>
        <w:tc>
          <w:tcPr>
            <w:tcW w:w="2693" w:type="dxa"/>
            <w:tcBorders>
              <w:top w:val="nil"/>
              <w:left w:val="nil"/>
              <w:bottom w:val="nil"/>
              <w:right w:val="nil"/>
            </w:tcBorders>
          </w:tcPr>
          <w:p w14:paraId="38D6BB7B" w14:textId="77777777" w:rsidR="0058703E" w:rsidRPr="00B73DB7" w:rsidRDefault="001D29E8" w:rsidP="00495232">
            <w:pPr>
              <w:spacing w:before="0" w:after="0"/>
              <w:jc w:val="center"/>
              <w:rPr>
                <w:rFonts w:cs="Calibri"/>
                <w:sz w:val="20"/>
                <w:szCs w:val="20"/>
              </w:rPr>
            </w:pPr>
            <w:r w:rsidRPr="00B73DB7">
              <w:rPr>
                <w:rFonts w:cs="Calibri"/>
                <w:sz w:val="20"/>
                <w:szCs w:val="20"/>
              </w:rPr>
              <w:t>ND</w:t>
            </w:r>
          </w:p>
          <w:p w14:paraId="5E491288" w14:textId="01192C76" w:rsidR="001D29E8" w:rsidRPr="00B73DB7" w:rsidRDefault="001D29E8" w:rsidP="00495232">
            <w:pPr>
              <w:spacing w:before="0" w:after="0"/>
              <w:jc w:val="center"/>
              <w:rPr>
                <w:rFonts w:cs="Calibri"/>
                <w:sz w:val="20"/>
                <w:szCs w:val="20"/>
              </w:rPr>
            </w:pPr>
            <w:r w:rsidRPr="00B73DB7">
              <w:rPr>
                <w:rFonts w:cs="Calibri"/>
                <w:sz w:val="20"/>
                <w:szCs w:val="20"/>
              </w:rPr>
              <w:t>(&lt;LLOQ – 0.05)</w:t>
            </w:r>
          </w:p>
        </w:tc>
      </w:tr>
      <w:tr w:rsidR="00495232" w:rsidRPr="00B73DB7" w14:paraId="5092F230" w14:textId="77777777" w:rsidTr="007911F3">
        <w:trPr>
          <w:trHeight w:val="563"/>
        </w:trPr>
        <w:tc>
          <w:tcPr>
            <w:tcW w:w="1701" w:type="dxa"/>
            <w:tcBorders>
              <w:top w:val="nil"/>
              <w:left w:val="nil"/>
              <w:bottom w:val="nil"/>
              <w:right w:val="nil"/>
            </w:tcBorders>
            <w:shd w:val="clear" w:color="auto" w:fill="F2F2F2" w:themeFill="background1" w:themeFillShade="F2"/>
          </w:tcPr>
          <w:p w14:paraId="143F97E9" w14:textId="77777777" w:rsidR="00495232" w:rsidRPr="00B73DB7" w:rsidRDefault="00495232" w:rsidP="00495232">
            <w:pPr>
              <w:spacing w:before="0" w:after="0"/>
              <w:jc w:val="center"/>
              <w:rPr>
                <w:rFonts w:cs="Calibri"/>
                <w:sz w:val="20"/>
                <w:szCs w:val="20"/>
              </w:rPr>
            </w:pPr>
            <w:r w:rsidRPr="00B73DB7">
              <w:rPr>
                <w:rFonts w:cs="Calibri"/>
                <w:sz w:val="20"/>
                <w:szCs w:val="20"/>
              </w:rPr>
              <w:t>Raceme</w:t>
            </w:r>
          </w:p>
          <w:p w14:paraId="66B37320" w14:textId="77777777" w:rsidR="00495232" w:rsidRPr="00B73DB7" w:rsidRDefault="00495232" w:rsidP="00495232">
            <w:pPr>
              <w:spacing w:before="0" w:after="0"/>
              <w:jc w:val="center"/>
              <w:rPr>
                <w:rFonts w:cs="Calibri"/>
                <w:sz w:val="20"/>
                <w:szCs w:val="20"/>
              </w:rPr>
            </w:pPr>
            <w:r w:rsidRPr="00B73DB7">
              <w:rPr>
                <w:rFonts w:cs="Calibri"/>
                <w:sz w:val="20"/>
                <w:szCs w:val="20"/>
              </w:rPr>
              <w:t>(BBCH 57-65)</w:t>
            </w:r>
          </w:p>
        </w:tc>
        <w:tc>
          <w:tcPr>
            <w:tcW w:w="2977" w:type="dxa"/>
            <w:tcBorders>
              <w:top w:val="nil"/>
              <w:left w:val="nil"/>
              <w:bottom w:val="nil"/>
              <w:right w:val="nil"/>
            </w:tcBorders>
            <w:shd w:val="clear" w:color="auto" w:fill="F2F2F2" w:themeFill="background1" w:themeFillShade="F2"/>
          </w:tcPr>
          <w:p w14:paraId="0D547648" w14:textId="5DE07600" w:rsidR="00495232" w:rsidRPr="00B73DB7" w:rsidRDefault="008B369B" w:rsidP="00495232">
            <w:pPr>
              <w:spacing w:before="0" w:after="0"/>
              <w:jc w:val="center"/>
              <w:rPr>
                <w:rFonts w:cs="Calibri"/>
                <w:bCs/>
                <w:sz w:val="20"/>
                <w:szCs w:val="20"/>
              </w:rPr>
            </w:pPr>
            <w:r w:rsidRPr="00B73DB7">
              <w:rPr>
                <w:rFonts w:cs="Calibri"/>
                <w:sz w:val="20"/>
                <w:szCs w:val="20"/>
              </w:rPr>
              <w:t>62.58</w:t>
            </w:r>
            <w:r w:rsidR="00495232" w:rsidRPr="00B73DB7">
              <w:rPr>
                <w:rFonts w:cs="Calibri"/>
                <w:sz w:val="20"/>
                <w:szCs w:val="20"/>
              </w:rPr>
              <w:t xml:space="preserve"> </w:t>
            </w:r>
            <w:r w:rsidR="00495232" w:rsidRPr="00B73DB7">
              <w:rPr>
                <w:rFonts w:cs="Calibri"/>
                <w:bCs/>
                <w:sz w:val="20"/>
                <w:szCs w:val="20"/>
              </w:rPr>
              <w:t>±</w:t>
            </w:r>
            <w:r w:rsidR="00495232" w:rsidRPr="00B73DB7">
              <w:rPr>
                <w:rFonts w:cs="Calibri"/>
                <w:b/>
                <w:sz w:val="20"/>
                <w:szCs w:val="20"/>
              </w:rPr>
              <w:t xml:space="preserve"> </w:t>
            </w:r>
            <w:r w:rsidRPr="00B73DB7">
              <w:rPr>
                <w:rFonts w:cs="Calibri"/>
                <w:bCs/>
                <w:sz w:val="20"/>
                <w:szCs w:val="20"/>
              </w:rPr>
              <w:t>12.01</w:t>
            </w:r>
          </w:p>
          <w:p w14:paraId="7C4A71F5" w14:textId="662A947C" w:rsidR="00495232" w:rsidRPr="00B73DB7" w:rsidRDefault="00495232" w:rsidP="00495232">
            <w:pPr>
              <w:spacing w:before="0" w:after="0"/>
              <w:jc w:val="center"/>
              <w:rPr>
                <w:rFonts w:cs="Calibri"/>
                <w:sz w:val="20"/>
                <w:szCs w:val="20"/>
              </w:rPr>
            </w:pPr>
            <w:r w:rsidRPr="00B73DB7">
              <w:rPr>
                <w:rFonts w:cs="Calibri"/>
                <w:bCs/>
                <w:sz w:val="20"/>
                <w:szCs w:val="20"/>
              </w:rPr>
              <w:t>(</w:t>
            </w:r>
            <w:r w:rsidR="008B369B" w:rsidRPr="00B73DB7">
              <w:rPr>
                <w:rFonts w:cs="Calibri"/>
                <w:bCs/>
                <w:sz w:val="20"/>
                <w:szCs w:val="20"/>
              </w:rPr>
              <w:t>41.05</w:t>
            </w:r>
            <w:r w:rsidRPr="00B73DB7">
              <w:rPr>
                <w:rFonts w:cs="Calibri"/>
                <w:bCs/>
                <w:sz w:val="20"/>
                <w:szCs w:val="20"/>
              </w:rPr>
              <w:t xml:space="preserve"> – 8</w:t>
            </w:r>
            <w:r w:rsidR="008B369B" w:rsidRPr="00B73DB7">
              <w:rPr>
                <w:rFonts w:cs="Calibri"/>
                <w:bCs/>
                <w:sz w:val="20"/>
                <w:szCs w:val="20"/>
              </w:rPr>
              <w:t>7.75</w:t>
            </w:r>
            <w:r w:rsidRPr="00B73DB7">
              <w:rPr>
                <w:rFonts w:cs="Calibri"/>
                <w:bCs/>
                <w:sz w:val="20"/>
                <w:szCs w:val="20"/>
              </w:rPr>
              <w:t>)</w:t>
            </w:r>
          </w:p>
        </w:tc>
        <w:tc>
          <w:tcPr>
            <w:tcW w:w="2693" w:type="dxa"/>
            <w:tcBorders>
              <w:top w:val="nil"/>
              <w:left w:val="nil"/>
              <w:bottom w:val="nil"/>
              <w:right w:val="nil"/>
            </w:tcBorders>
            <w:shd w:val="clear" w:color="auto" w:fill="F2F2F2" w:themeFill="background1" w:themeFillShade="F2"/>
          </w:tcPr>
          <w:p w14:paraId="4F02C0FC" w14:textId="33130924" w:rsidR="00495232" w:rsidRPr="00B73DB7" w:rsidRDefault="00495232" w:rsidP="00495232">
            <w:pPr>
              <w:spacing w:before="0" w:after="0"/>
              <w:jc w:val="center"/>
              <w:rPr>
                <w:rFonts w:cs="Calibri"/>
                <w:bCs/>
                <w:sz w:val="20"/>
                <w:szCs w:val="20"/>
              </w:rPr>
            </w:pPr>
            <w:r w:rsidRPr="00B73DB7">
              <w:rPr>
                <w:rFonts w:cs="Calibri"/>
                <w:sz w:val="20"/>
                <w:szCs w:val="20"/>
              </w:rPr>
              <w:t>0.</w:t>
            </w:r>
            <w:r w:rsidR="001D29E8" w:rsidRPr="00B73DB7">
              <w:rPr>
                <w:rFonts w:cs="Calibri"/>
                <w:sz w:val="20"/>
                <w:szCs w:val="20"/>
              </w:rPr>
              <w:t>66</w:t>
            </w:r>
            <w:r w:rsidRPr="00B73DB7">
              <w:rPr>
                <w:rFonts w:cs="Calibri"/>
                <w:sz w:val="20"/>
                <w:szCs w:val="20"/>
              </w:rPr>
              <w:t xml:space="preserve"> </w:t>
            </w:r>
            <w:r w:rsidRPr="00B73DB7">
              <w:rPr>
                <w:rFonts w:cs="Calibri"/>
                <w:bCs/>
                <w:sz w:val="20"/>
                <w:szCs w:val="20"/>
              </w:rPr>
              <w:t>± 0.</w:t>
            </w:r>
            <w:r w:rsidR="001D29E8" w:rsidRPr="00B73DB7">
              <w:rPr>
                <w:rFonts w:cs="Calibri"/>
                <w:bCs/>
                <w:sz w:val="20"/>
                <w:szCs w:val="20"/>
              </w:rPr>
              <w:t>44</w:t>
            </w:r>
          </w:p>
          <w:p w14:paraId="37B25C7D" w14:textId="5D0B1839" w:rsidR="00495232" w:rsidRPr="00B73DB7" w:rsidRDefault="00495232" w:rsidP="00495232">
            <w:pPr>
              <w:spacing w:before="0" w:after="0"/>
              <w:jc w:val="center"/>
              <w:rPr>
                <w:rFonts w:cs="Calibri"/>
                <w:sz w:val="20"/>
                <w:szCs w:val="20"/>
              </w:rPr>
            </w:pPr>
            <w:r w:rsidRPr="00B73DB7">
              <w:rPr>
                <w:rFonts w:cs="Calibri"/>
                <w:sz w:val="20"/>
                <w:szCs w:val="20"/>
              </w:rPr>
              <w:t>(0.</w:t>
            </w:r>
            <w:r w:rsidR="001D29E8" w:rsidRPr="00B73DB7">
              <w:rPr>
                <w:rFonts w:cs="Calibri"/>
                <w:sz w:val="20"/>
                <w:szCs w:val="20"/>
              </w:rPr>
              <w:t>04</w:t>
            </w:r>
            <w:r w:rsidRPr="00B73DB7">
              <w:rPr>
                <w:rFonts w:cs="Calibri"/>
                <w:sz w:val="20"/>
                <w:szCs w:val="20"/>
              </w:rPr>
              <w:t xml:space="preserve"> – </w:t>
            </w:r>
            <w:r w:rsidR="001D29E8" w:rsidRPr="00B73DB7">
              <w:rPr>
                <w:rFonts w:cs="Calibri"/>
                <w:sz w:val="20"/>
                <w:szCs w:val="20"/>
              </w:rPr>
              <w:t>1.32</w:t>
            </w:r>
            <w:r w:rsidRPr="00B73DB7">
              <w:rPr>
                <w:rFonts w:cs="Calibri"/>
                <w:sz w:val="20"/>
                <w:szCs w:val="20"/>
              </w:rPr>
              <w:t>)</w:t>
            </w:r>
          </w:p>
        </w:tc>
      </w:tr>
      <w:tr w:rsidR="00495232" w:rsidRPr="00B73DB7" w14:paraId="4413421D" w14:textId="77777777" w:rsidTr="007911F3">
        <w:tc>
          <w:tcPr>
            <w:tcW w:w="1701" w:type="dxa"/>
            <w:tcBorders>
              <w:top w:val="nil"/>
              <w:left w:val="nil"/>
              <w:right w:val="nil"/>
            </w:tcBorders>
          </w:tcPr>
          <w:p w14:paraId="3061FFEB" w14:textId="77777777" w:rsidR="00495232" w:rsidRPr="00B73DB7" w:rsidRDefault="00495232" w:rsidP="00495232">
            <w:pPr>
              <w:spacing w:before="0" w:after="0"/>
              <w:jc w:val="center"/>
              <w:rPr>
                <w:rFonts w:cs="Calibri"/>
                <w:sz w:val="20"/>
                <w:szCs w:val="20"/>
              </w:rPr>
            </w:pPr>
            <w:r w:rsidRPr="00B73DB7">
              <w:rPr>
                <w:rFonts w:cs="Calibri"/>
                <w:sz w:val="20"/>
                <w:szCs w:val="20"/>
              </w:rPr>
              <w:t>Grain</w:t>
            </w:r>
          </w:p>
          <w:p w14:paraId="3AA3A41A" w14:textId="77777777" w:rsidR="00495232" w:rsidRPr="00B73DB7" w:rsidRDefault="00495232" w:rsidP="00495232">
            <w:pPr>
              <w:spacing w:before="0" w:after="0"/>
              <w:jc w:val="center"/>
              <w:rPr>
                <w:rFonts w:cs="Calibri"/>
                <w:sz w:val="20"/>
                <w:szCs w:val="20"/>
              </w:rPr>
            </w:pPr>
            <w:r w:rsidRPr="00B73DB7">
              <w:rPr>
                <w:rFonts w:cs="Calibri"/>
                <w:sz w:val="20"/>
                <w:szCs w:val="20"/>
              </w:rPr>
              <w:t>(BBCH 87-99)</w:t>
            </w:r>
          </w:p>
        </w:tc>
        <w:tc>
          <w:tcPr>
            <w:tcW w:w="2977" w:type="dxa"/>
            <w:tcBorders>
              <w:top w:val="nil"/>
              <w:left w:val="nil"/>
              <w:right w:val="nil"/>
            </w:tcBorders>
            <w:shd w:val="clear" w:color="auto" w:fill="FFFFFF" w:themeFill="background1"/>
          </w:tcPr>
          <w:p w14:paraId="32DB4918" w14:textId="3372CE3E" w:rsidR="00495232" w:rsidRPr="00B73DB7" w:rsidRDefault="008B369B" w:rsidP="00495232">
            <w:pPr>
              <w:spacing w:before="0" w:after="0"/>
              <w:jc w:val="center"/>
              <w:rPr>
                <w:rFonts w:cs="Calibri"/>
                <w:bCs/>
                <w:sz w:val="20"/>
                <w:szCs w:val="20"/>
              </w:rPr>
            </w:pPr>
            <w:r w:rsidRPr="00B73DB7">
              <w:rPr>
                <w:rFonts w:cs="Calibri"/>
                <w:sz w:val="20"/>
                <w:szCs w:val="20"/>
              </w:rPr>
              <w:t>2.00</w:t>
            </w:r>
            <w:r w:rsidR="00495232" w:rsidRPr="00B73DB7">
              <w:rPr>
                <w:rFonts w:cs="Calibri"/>
                <w:sz w:val="20"/>
                <w:szCs w:val="20"/>
              </w:rPr>
              <w:t xml:space="preserve"> </w:t>
            </w:r>
            <w:r w:rsidR="00495232" w:rsidRPr="00B73DB7">
              <w:rPr>
                <w:rFonts w:cs="Calibri"/>
                <w:bCs/>
                <w:sz w:val="20"/>
                <w:szCs w:val="20"/>
              </w:rPr>
              <w:t xml:space="preserve">± </w:t>
            </w:r>
            <w:r w:rsidRPr="00B73DB7">
              <w:rPr>
                <w:rFonts w:cs="Calibri"/>
                <w:bCs/>
                <w:sz w:val="20"/>
                <w:szCs w:val="20"/>
              </w:rPr>
              <w:t>1,38</w:t>
            </w:r>
          </w:p>
          <w:p w14:paraId="218FFAC8" w14:textId="09BC4194" w:rsidR="00495232" w:rsidRPr="00B73DB7" w:rsidRDefault="00495232" w:rsidP="00495232">
            <w:pPr>
              <w:spacing w:before="0" w:after="0"/>
              <w:jc w:val="center"/>
              <w:rPr>
                <w:rFonts w:cs="Calibri"/>
                <w:sz w:val="20"/>
                <w:szCs w:val="20"/>
              </w:rPr>
            </w:pPr>
            <w:r w:rsidRPr="00B73DB7">
              <w:rPr>
                <w:rFonts w:cs="Calibri"/>
                <w:bCs/>
                <w:sz w:val="20"/>
                <w:szCs w:val="20"/>
              </w:rPr>
              <w:t>(</w:t>
            </w:r>
            <w:r w:rsidR="008B369B" w:rsidRPr="00B73DB7">
              <w:rPr>
                <w:rFonts w:cs="Calibri"/>
                <w:bCs/>
                <w:sz w:val="20"/>
                <w:szCs w:val="20"/>
              </w:rPr>
              <w:t>0.96</w:t>
            </w:r>
            <w:r w:rsidRPr="00B73DB7">
              <w:rPr>
                <w:rFonts w:cs="Calibri"/>
                <w:bCs/>
                <w:sz w:val="20"/>
                <w:szCs w:val="20"/>
              </w:rPr>
              <w:t xml:space="preserve"> – </w:t>
            </w:r>
            <w:r w:rsidR="008B369B" w:rsidRPr="00B73DB7">
              <w:rPr>
                <w:rFonts w:cs="Calibri"/>
                <w:bCs/>
                <w:sz w:val="20"/>
                <w:szCs w:val="20"/>
              </w:rPr>
              <w:t>5.12</w:t>
            </w:r>
            <w:r w:rsidRPr="00B73DB7">
              <w:rPr>
                <w:rFonts w:cs="Calibri"/>
                <w:bCs/>
                <w:sz w:val="20"/>
                <w:szCs w:val="20"/>
              </w:rPr>
              <w:t>)</w:t>
            </w:r>
          </w:p>
        </w:tc>
        <w:tc>
          <w:tcPr>
            <w:tcW w:w="2693" w:type="dxa"/>
            <w:tcBorders>
              <w:top w:val="nil"/>
              <w:left w:val="nil"/>
              <w:right w:val="nil"/>
            </w:tcBorders>
          </w:tcPr>
          <w:p w14:paraId="2B949510" w14:textId="77777777" w:rsidR="00495232" w:rsidRPr="00B73DB7" w:rsidRDefault="00495232" w:rsidP="00495232">
            <w:pPr>
              <w:spacing w:before="0" w:after="0"/>
              <w:jc w:val="center"/>
              <w:rPr>
                <w:rFonts w:cs="Calibri"/>
                <w:sz w:val="20"/>
                <w:szCs w:val="20"/>
              </w:rPr>
            </w:pPr>
            <w:r w:rsidRPr="00B73DB7">
              <w:rPr>
                <w:rFonts w:cs="Calibri"/>
                <w:sz w:val="20"/>
                <w:szCs w:val="20"/>
              </w:rPr>
              <w:t>ND</w:t>
            </w:r>
          </w:p>
          <w:p w14:paraId="7E274872" w14:textId="77777777" w:rsidR="00495232" w:rsidRPr="00B73DB7" w:rsidRDefault="00495232" w:rsidP="00495232">
            <w:pPr>
              <w:spacing w:before="0" w:after="0"/>
              <w:jc w:val="center"/>
              <w:rPr>
                <w:rFonts w:cs="Calibri"/>
                <w:sz w:val="20"/>
                <w:szCs w:val="20"/>
              </w:rPr>
            </w:pPr>
            <w:r w:rsidRPr="00B73DB7">
              <w:rPr>
                <w:rFonts w:cs="Calibri"/>
                <w:sz w:val="20"/>
                <w:szCs w:val="20"/>
              </w:rPr>
              <w:t>(&lt;LLOQ)</w:t>
            </w:r>
          </w:p>
        </w:tc>
      </w:tr>
    </w:tbl>
    <w:p w14:paraId="07E10D37" w14:textId="6FEBE3F4" w:rsidR="00721233" w:rsidRPr="00B73DB7" w:rsidRDefault="00103B68" w:rsidP="007911F3">
      <w:pPr>
        <w:pStyle w:val="RARMPnumberedparagraphs"/>
        <w:numPr>
          <w:ilvl w:val="0"/>
          <w:numId w:val="0"/>
        </w:numPr>
        <w:spacing w:after="240"/>
        <w:ind w:left="851"/>
        <w:rPr>
          <w:sz w:val="18"/>
          <w:szCs w:val="18"/>
        </w:rPr>
      </w:pPr>
      <w:proofErr w:type="gramStart"/>
      <w:r w:rsidRPr="00B73DB7">
        <w:rPr>
          <w:sz w:val="18"/>
          <w:szCs w:val="18"/>
        </w:rPr>
        <w:t>ND,</w:t>
      </w:r>
      <w:proofErr w:type="gramEnd"/>
      <w:r w:rsidRPr="00B73DB7">
        <w:rPr>
          <w:sz w:val="18"/>
          <w:szCs w:val="18"/>
        </w:rPr>
        <w:t xml:space="preserve"> not determined</w:t>
      </w:r>
      <w:r w:rsidR="00B916C0" w:rsidRPr="00B73DB7">
        <w:rPr>
          <w:sz w:val="18"/>
          <w:szCs w:val="18"/>
        </w:rPr>
        <w:t>.</w:t>
      </w:r>
    </w:p>
    <w:p w14:paraId="5989BE81" w14:textId="531F8B1F" w:rsidR="004C411A" w:rsidRPr="00B73DB7" w:rsidRDefault="004C411A" w:rsidP="00F06D69">
      <w:pPr>
        <w:pStyle w:val="RARMPPara"/>
      </w:pPr>
      <w:r w:rsidRPr="00B73DB7">
        <w:t xml:space="preserve">Expression of both PAT and </w:t>
      </w:r>
      <w:proofErr w:type="spellStart"/>
      <w:r w:rsidRPr="00B73DB7">
        <w:t>Barstar</w:t>
      </w:r>
      <w:proofErr w:type="spellEnd"/>
      <w:r w:rsidRPr="00B73DB7">
        <w:t xml:space="preserve"> </w:t>
      </w:r>
      <w:r w:rsidR="003E0398" w:rsidRPr="00B73DB7">
        <w:t xml:space="preserve">proteins </w:t>
      </w:r>
      <w:r w:rsidRPr="00B73DB7">
        <w:t xml:space="preserve">in RF3 </w:t>
      </w:r>
      <w:proofErr w:type="spellStart"/>
      <w:r w:rsidRPr="00B73DB7">
        <w:t>Juncea</w:t>
      </w:r>
      <w:proofErr w:type="spellEnd"/>
      <w:r w:rsidRPr="00B73DB7">
        <w:t xml:space="preserve"> canola showed </w:t>
      </w:r>
      <w:r w:rsidR="00D523BE" w:rsidRPr="00B73DB7">
        <w:t>very similar</w:t>
      </w:r>
      <w:r w:rsidR="00546A6B" w:rsidRPr="00B73DB7">
        <w:t xml:space="preserve"> pattern</w:t>
      </w:r>
      <w:r w:rsidR="00131C22" w:rsidRPr="00B73DB7">
        <w:t>s</w:t>
      </w:r>
      <w:r w:rsidR="00546A6B" w:rsidRPr="00B73DB7">
        <w:t xml:space="preserve"> to </w:t>
      </w:r>
      <w:r w:rsidR="00A56860" w:rsidRPr="00B73DB7">
        <w:t xml:space="preserve">those </w:t>
      </w:r>
      <w:r w:rsidR="00546A6B" w:rsidRPr="00B73DB7">
        <w:t xml:space="preserve">of the parent line RF3 canola as shown in the RARMP for </w:t>
      </w:r>
      <w:hyperlink r:id="rId64" w:history="1">
        <w:r w:rsidR="00546A6B" w:rsidRPr="00B73DB7">
          <w:rPr>
            <w:rStyle w:val="Hyperlink"/>
          </w:rPr>
          <w:t>DIR 178</w:t>
        </w:r>
      </w:hyperlink>
      <w:r w:rsidR="00A117CF" w:rsidRPr="00B73DB7">
        <w:t xml:space="preserve">, although concentrations of PAT were higher in RF3 </w:t>
      </w:r>
      <w:proofErr w:type="spellStart"/>
      <w:r w:rsidR="00A117CF" w:rsidRPr="00B73DB7">
        <w:t>juncea</w:t>
      </w:r>
      <w:proofErr w:type="spellEnd"/>
      <w:r w:rsidR="00A117CF" w:rsidRPr="00B73DB7">
        <w:t xml:space="preserve"> canola than those reported in RF3 canola in DIR 178.</w:t>
      </w:r>
    </w:p>
    <w:p w14:paraId="6A2FDDA5" w14:textId="05DCA5B1" w:rsidR="00605725" w:rsidRPr="00B73DB7" w:rsidRDefault="00690615" w:rsidP="00F06D69">
      <w:pPr>
        <w:pStyle w:val="RARMPPara"/>
      </w:pPr>
      <w:r w:rsidRPr="00B73DB7">
        <w:t xml:space="preserve">Expression of PAT was measurable in all sampled plant tissues in RF3 </w:t>
      </w:r>
      <w:proofErr w:type="spellStart"/>
      <w:r w:rsidRPr="00B73DB7">
        <w:t>Juncea</w:t>
      </w:r>
      <w:proofErr w:type="spellEnd"/>
      <w:r w:rsidRPr="00B73DB7">
        <w:t xml:space="preserve"> canola. </w:t>
      </w:r>
      <w:r w:rsidR="00114BDE" w:rsidRPr="00B73DB7">
        <w:t xml:space="preserve">Generally, whole plant tissues </w:t>
      </w:r>
      <w:r w:rsidR="00A117CF" w:rsidRPr="00B73DB7">
        <w:t xml:space="preserve">(aboveground portion) </w:t>
      </w:r>
      <w:r w:rsidR="00114BDE" w:rsidRPr="00B73DB7">
        <w:t xml:space="preserve">from </w:t>
      </w:r>
      <w:r w:rsidR="00173A32" w:rsidRPr="00B73DB7">
        <w:t>all</w:t>
      </w:r>
      <w:r w:rsidR="00114BDE" w:rsidRPr="00B73DB7">
        <w:t xml:space="preserve"> stage</w:t>
      </w:r>
      <w:r w:rsidR="00173A32" w:rsidRPr="00B73DB7">
        <w:t>s</w:t>
      </w:r>
      <w:r w:rsidR="00114BDE" w:rsidRPr="00B73DB7">
        <w:t xml:space="preserve"> showed high </w:t>
      </w:r>
      <w:r w:rsidR="00F475C0" w:rsidRPr="00B73DB7">
        <w:t>PAT expression</w:t>
      </w:r>
      <w:r w:rsidR="00114BDE" w:rsidRPr="00B73DB7">
        <w:t xml:space="preserve"> </w:t>
      </w:r>
      <w:r w:rsidR="00173A32" w:rsidRPr="00B73DB7">
        <w:t xml:space="preserve">with </w:t>
      </w:r>
      <w:r w:rsidRPr="00B73DB7">
        <w:t xml:space="preserve">mean </w:t>
      </w:r>
      <w:r w:rsidR="00114BDE" w:rsidRPr="00B73DB7">
        <w:t>expression</w:t>
      </w:r>
      <w:r w:rsidRPr="00B73DB7">
        <w:t xml:space="preserve"> level</w:t>
      </w:r>
      <w:r w:rsidR="00114BDE" w:rsidRPr="00B73DB7">
        <w:t xml:space="preserve">s from 58.89 to 117.06 </w:t>
      </w:r>
      <w:proofErr w:type="spellStart"/>
      <w:r w:rsidR="00114BDE" w:rsidRPr="00B73DB7">
        <w:rPr>
          <w:bCs/>
        </w:rPr>
        <w:t>μg</w:t>
      </w:r>
      <w:proofErr w:type="spellEnd"/>
      <w:r w:rsidR="00114BDE" w:rsidRPr="00B73DB7">
        <w:rPr>
          <w:bCs/>
        </w:rPr>
        <w:t xml:space="preserve">/g </w:t>
      </w:r>
      <w:proofErr w:type="spellStart"/>
      <w:r w:rsidR="00114BDE" w:rsidRPr="00B73DB7">
        <w:rPr>
          <w:bCs/>
        </w:rPr>
        <w:t>dw</w:t>
      </w:r>
      <w:proofErr w:type="spellEnd"/>
      <w:r w:rsidR="00D523BE" w:rsidRPr="00B73DB7">
        <w:rPr>
          <w:bCs/>
        </w:rPr>
        <w:t xml:space="preserve">, while root tissues and grain </w:t>
      </w:r>
      <w:r w:rsidR="00173A32" w:rsidRPr="00B73DB7">
        <w:rPr>
          <w:bCs/>
        </w:rPr>
        <w:t>samples</w:t>
      </w:r>
      <w:r w:rsidR="00D523BE" w:rsidRPr="00B73DB7">
        <w:rPr>
          <w:bCs/>
        </w:rPr>
        <w:t xml:space="preserve"> </w:t>
      </w:r>
      <w:r w:rsidR="00173A32" w:rsidRPr="00B73DB7">
        <w:rPr>
          <w:bCs/>
        </w:rPr>
        <w:t xml:space="preserve">had lower </w:t>
      </w:r>
      <w:r w:rsidR="00906C91" w:rsidRPr="00B73DB7">
        <w:rPr>
          <w:bCs/>
        </w:rPr>
        <w:t>mean expression levels</w:t>
      </w:r>
      <w:r w:rsidR="00173A32" w:rsidRPr="00B73DB7">
        <w:rPr>
          <w:bCs/>
        </w:rPr>
        <w:t xml:space="preserve"> -</w:t>
      </w:r>
      <w:r w:rsidR="00906C91" w:rsidRPr="00B73DB7">
        <w:rPr>
          <w:bCs/>
        </w:rPr>
        <w:t xml:space="preserve"> at 2.94</w:t>
      </w:r>
      <w:r w:rsidR="00395520">
        <w:rPr>
          <w:bCs/>
        </w:rPr>
        <w:t xml:space="preserve"> and 2.00</w:t>
      </w:r>
      <w:r w:rsidR="00906C91" w:rsidRPr="00B73DB7">
        <w:rPr>
          <w:bCs/>
        </w:rPr>
        <w:t xml:space="preserve"> </w:t>
      </w:r>
      <w:proofErr w:type="spellStart"/>
      <w:r w:rsidR="00906C91" w:rsidRPr="00B73DB7">
        <w:rPr>
          <w:bCs/>
        </w:rPr>
        <w:t>μg</w:t>
      </w:r>
      <w:proofErr w:type="spellEnd"/>
      <w:r w:rsidR="00906C91" w:rsidRPr="00B73DB7">
        <w:rPr>
          <w:bCs/>
        </w:rPr>
        <w:t xml:space="preserve">/g </w:t>
      </w:r>
      <w:proofErr w:type="spellStart"/>
      <w:r w:rsidR="00906C91" w:rsidRPr="00B73DB7">
        <w:rPr>
          <w:bCs/>
        </w:rPr>
        <w:t>dw</w:t>
      </w:r>
      <w:proofErr w:type="spellEnd"/>
      <w:r w:rsidR="00395520">
        <w:rPr>
          <w:bCs/>
        </w:rPr>
        <w:t>, respectively</w:t>
      </w:r>
      <w:r w:rsidR="005710E4" w:rsidRPr="00B73DB7">
        <w:t xml:space="preserve">. </w:t>
      </w:r>
      <w:r w:rsidR="00173A32" w:rsidRPr="00B73DB7">
        <w:t>Floral tissues (raceme) also showed similar expression levels to the whole plant sample at the same stage.</w:t>
      </w:r>
    </w:p>
    <w:p w14:paraId="2B022B04" w14:textId="7C290F7B" w:rsidR="00A07413" w:rsidRPr="00B73DB7" w:rsidRDefault="006E14EB" w:rsidP="00EB301B">
      <w:pPr>
        <w:pStyle w:val="RARMPPara"/>
      </w:pPr>
      <w:r w:rsidRPr="00B73DB7">
        <w:t xml:space="preserve">Most </w:t>
      </w:r>
      <w:r w:rsidR="00690615" w:rsidRPr="00B73DB7">
        <w:t xml:space="preserve">RF3 </w:t>
      </w:r>
      <w:proofErr w:type="spellStart"/>
      <w:r w:rsidR="00D209E3" w:rsidRPr="00B73DB7">
        <w:t>juncea</w:t>
      </w:r>
      <w:proofErr w:type="spellEnd"/>
      <w:r w:rsidR="00D209E3" w:rsidRPr="00B73DB7">
        <w:t xml:space="preserve"> </w:t>
      </w:r>
      <w:r w:rsidR="00690615" w:rsidRPr="00B73DB7">
        <w:t xml:space="preserve">canola </w:t>
      </w:r>
      <w:r w:rsidR="00D209E3" w:rsidRPr="00B73DB7">
        <w:t xml:space="preserve">tissue </w:t>
      </w:r>
      <w:r w:rsidRPr="00B73DB7">
        <w:t xml:space="preserve">samples had levels of </w:t>
      </w:r>
      <w:proofErr w:type="spellStart"/>
      <w:r w:rsidRPr="00B73DB7">
        <w:t>Barstar</w:t>
      </w:r>
      <w:proofErr w:type="spellEnd"/>
      <w:r w:rsidRPr="00B73DB7">
        <w:t xml:space="preserve"> expression below the LLOQ, with low levels </w:t>
      </w:r>
      <w:r w:rsidR="00F47F5A" w:rsidRPr="00B73DB7">
        <w:t xml:space="preserve">only </w:t>
      </w:r>
      <w:r w:rsidR="00096A6B" w:rsidRPr="00B73DB7">
        <w:t xml:space="preserve">in the </w:t>
      </w:r>
      <w:r w:rsidR="00745D33" w:rsidRPr="00B73DB7">
        <w:t xml:space="preserve">whole plant and </w:t>
      </w:r>
      <w:r w:rsidR="00096A6B" w:rsidRPr="00B73DB7">
        <w:t xml:space="preserve">raceme </w:t>
      </w:r>
      <w:r w:rsidRPr="00B73DB7">
        <w:t>sample</w:t>
      </w:r>
      <w:r w:rsidR="00745D33" w:rsidRPr="00B73DB7">
        <w:t xml:space="preserve">s </w:t>
      </w:r>
      <w:r w:rsidR="00EF6D67" w:rsidRPr="00B73DB7">
        <w:t>at</w:t>
      </w:r>
      <w:r w:rsidR="00745D33" w:rsidRPr="00B73DB7">
        <w:t xml:space="preserve"> flowering </w:t>
      </w:r>
      <w:r w:rsidR="00EF6D67" w:rsidRPr="00B73DB7">
        <w:t xml:space="preserve">stage </w:t>
      </w:r>
      <w:r w:rsidR="00096A6B" w:rsidRPr="00B73DB7">
        <w:t>(</w:t>
      </w:r>
      <w:r w:rsidRPr="00B73DB7">
        <w:t xml:space="preserve">BBCH 57-65) with </w:t>
      </w:r>
      <w:r w:rsidR="00096A6B" w:rsidRPr="00B73DB7">
        <w:t>mean value</w:t>
      </w:r>
      <w:r w:rsidR="00EF6D67" w:rsidRPr="00B73DB7">
        <w:t>s</w:t>
      </w:r>
      <w:r w:rsidR="00096A6B" w:rsidRPr="00B73DB7">
        <w:t xml:space="preserve"> of </w:t>
      </w:r>
      <w:r w:rsidR="00EF6D67" w:rsidRPr="00B73DB7">
        <w:t xml:space="preserve">0.19 and </w:t>
      </w:r>
      <w:r w:rsidR="005125E1" w:rsidRPr="00B73DB7">
        <w:t>0.</w:t>
      </w:r>
      <w:r w:rsidR="00675197" w:rsidRPr="00B73DB7">
        <w:t>66</w:t>
      </w:r>
      <w:r w:rsidR="00096A6B" w:rsidRPr="00B73DB7">
        <w:t xml:space="preserve"> </w:t>
      </w:r>
      <w:proofErr w:type="spellStart"/>
      <w:r w:rsidR="00096A6B" w:rsidRPr="00B73DB7">
        <w:t>μg</w:t>
      </w:r>
      <w:proofErr w:type="spellEnd"/>
      <w:r w:rsidR="00096A6B" w:rsidRPr="00B73DB7">
        <w:t xml:space="preserve">/g </w:t>
      </w:r>
      <w:proofErr w:type="spellStart"/>
      <w:r w:rsidR="00096A6B" w:rsidRPr="00B73DB7">
        <w:t>dw</w:t>
      </w:r>
      <w:proofErr w:type="spellEnd"/>
      <w:r w:rsidR="00EF6D67" w:rsidRPr="00B73DB7">
        <w:t>, respectively</w:t>
      </w:r>
      <w:r w:rsidRPr="00B73DB7">
        <w:t xml:space="preserve">. </w:t>
      </w:r>
      <w:r w:rsidR="0016334A" w:rsidRPr="00B73DB7">
        <w:t xml:space="preserve">This </w:t>
      </w:r>
      <w:r w:rsidR="00165E51" w:rsidRPr="00B73DB7">
        <w:t>expression pattern is consistent with the fact</w:t>
      </w:r>
      <w:r w:rsidR="0016334A" w:rsidRPr="00B73DB7">
        <w:t xml:space="preserve"> that the</w:t>
      </w:r>
      <w:r w:rsidR="00690615" w:rsidRPr="00B73DB7">
        <w:t xml:space="preserve"> </w:t>
      </w:r>
      <w:proofErr w:type="spellStart"/>
      <w:r w:rsidR="00690615" w:rsidRPr="00B73DB7">
        <w:rPr>
          <w:i/>
        </w:rPr>
        <w:t>barstar</w:t>
      </w:r>
      <w:proofErr w:type="spellEnd"/>
      <w:r w:rsidR="00690615" w:rsidRPr="00B73DB7">
        <w:t xml:space="preserve"> gene is controlled by the tapetum-specific promoter (Section</w:t>
      </w:r>
      <w:r w:rsidR="00037BBB" w:rsidRPr="00B73DB7">
        <w:t xml:space="preserve"> </w:t>
      </w:r>
      <w:r w:rsidR="00037BBB" w:rsidRPr="00B73DB7">
        <w:fldChar w:fldCharType="begin"/>
      </w:r>
      <w:r w:rsidR="00037BBB" w:rsidRPr="00B73DB7">
        <w:instrText xml:space="preserve"> REF _Ref97249792 \n \h </w:instrText>
      </w:r>
      <w:r w:rsidR="00037BBB" w:rsidRPr="00B73DB7">
        <w:fldChar w:fldCharType="separate"/>
      </w:r>
      <w:r w:rsidRPr="00B73DB7">
        <w:t>5.1.2</w:t>
      </w:r>
      <w:r w:rsidR="00037BBB" w:rsidRPr="00B73DB7">
        <w:fldChar w:fldCharType="end"/>
      </w:r>
      <w:r w:rsidR="00690615" w:rsidRPr="00B73DB7">
        <w:t>)</w:t>
      </w:r>
      <w:r w:rsidR="00B430EF" w:rsidRPr="00B73DB7">
        <w:t>.</w:t>
      </w:r>
    </w:p>
    <w:p w14:paraId="35DEEA7D" w14:textId="2D30B6B3" w:rsidR="00B30F97" w:rsidRPr="00B73DB7" w:rsidRDefault="00FB073D" w:rsidP="004F1C44">
      <w:pPr>
        <w:pStyle w:val="4RARMP"/>
      </w:pPr>
      <w:bookmarkStart w:id="113" w:name="_Ref70077267"/>
      <w:r w:rsidRPr="00B73DB7">
        <w:t>Phenotypic characterisation and environmental interaction</w:t>
      </w:r>
      <w:bookmarkEnd w:id="113"/>
    </w:p>
    <w:p w14:paraId="6219DDCD" w14:textId="7CE59616" w:rsidR="000E2217" w:rsidRPr="00B73DB7" w:rsidRDefault="00A46B35" w:rsidP="00F06D69">
      <w:pPr>
        <w:pStyle w:val="RARMPPara"/>
      </w:pPr>
      <w:r w:rsidRPr="00B73DB7">
        <w:t xml:space="preserve">Phenotypic characterisation (including agronomic characters) and environmental interaction data for </w:t>
      </w:r>
      <w:r w:rsidR="003E6754" w:rsidRPr="00B73DB7">
        <w:t xml:space="preserve">RF3 </w:t>
      </w:r>
      <w:proofErr w:type="spellStart"/>
      <w:r w:rsidR="00BF189C" w:rsidRPr="00B73DB7">
        <w:t>j</w:t>
      </w:r>
      <w:r w:rsidR="003E6754" w:rsidRPr="00B73DB7">
        <w:t>uncea</w:t>
      </w:r>
      <w:proofErr w:type="spellEnd"/>
      <w:r w:rsidR="003E6754" w:rsidRPr="00B73DB7">
        <w:t xml:space="preserve"> canola</w:t>
      </w:r>
      <w:r w:rsidRPr="00B73DB7">
        <w:t xml:space="preserve"> were collected from field trials conducted in canola growing regions in Canada and the USA during 201</w:t>
      </w:r>
      <w:r w:rsidR="006E1BB4" w:rsidRPr="00B73DB7">
        <w:t xml:space="preserve">7 </w:t>
      </w:r>
      <w:r w:rsidR="00C854C6" w:rsidRPr="00B73DB7">
        <w:fldChar w:fldCharType="begin"/>
      </w:r>
      <w:r w:rsidR="00C854C6" w:rsidRPr="00B73DB7">
        <w:instrText xml:space="preserve"> ADDIN EN.CITE &lt;EndNote&gt;&lt;Cite&gt;&lt;Author&gt;BASF&lt;/Author&gt;&lt;Year&gt;2020&lt;/Year&gt;&lt;RecNum&gt;133&lt;/RecNum&gt;&lt;DisplayText&gt;(BASF, 2020b)&lt;/DisplayText&gt;&lt;record&gt;&lt;rec-number&gt;133&lt;/rec-number&gt;&lt;foreign-keys&gt;&lt;key app="EN" db-id="px2550r2s99dx5evss7590rurpvtsrrzrwe0" timestamp="1646352711"&gt;133&lt;/key&gt;&lt;/foreign-keys&gt;&lt;ref-type name="Report"&gt;27&lt;/ref-type&gt;&lt;contributors&gt;&lt;authors&gt;&lt;author&gt;BASF&lt;/author&gt;&lt;/authors&gt;&lt;/contributors&gt;&lt;titles&gt;&lt;title&gt;&lt;style face="normal" font="default" size="100%"&gt;RF3 canola quality &lt;/style&gt;&lt;style face="italic" font="default" size="100%"&gt;Brassica juncea &lt;/style&gt;&lt;style face="normal" font="default" size="100%"&gt;– Comparative assessment of the agronomic performance and composition of field samples grown in Canada and USA during 2017 with non-GM &lt;/style&gt;&lt;style face="italic" font="default" size="100%"&gt;Brassica juncea&lt;/style&gt;&lt;style face="normal" font="default" size="100%"&gt;. Study Number: 17-RSSRS028&lt;/style&gt;&lt;/title&gt;&lt;/titles&gt;&lt;dates&gt;&lt;year&gt;2020&lt;/year&gt;&lt;/dates&gt;&lt;publisher&gt;BASF Corporation, unpublished&lt;/publisher&gt;&lt;urls&gt;&lt;/urls&gt;&lt;/record&gt;&lt;/Cite&gt;&lt;/EndNote&gt;</w:instrText>
      </w:r>
      <w:r w:rsidR="00C854C6" w:rsidRPr="00B73DB7">
        <w:fldChar w:fldCharType="separate"/>
      </w:r>
      <w:r w:rsidR="00C854C6" w:rsidRPr="00B73DB7">
        <w:rPr>
          <w:noProof/>
        </w:rPr>
        <w:t>(</w:t>
      </w:r>
      <w:hyperlink w:anchor="_ENREF_10" w:tooltip="BASF, 2020 #133" w:history="1">
        <w:r w:rsidR="00F86A11" w:rsidRPr="00B73DB7">
          <w:rPr>
            <w:noProof/>
          </w:rPr>
          <w:t>BASF, 2020b</w:t>
        </w:r>
      </w:hyperlink>
      <w:r w:rsidR="00C854C6" w:rsidRPr="00B73DB7">
        <w:rPr>
          <w:noProof/>
        </w:rPr>
        <w:t>)</w:t>
      </w:r>
      <w:r w:rsidR="00C854C6" w:rsidRPr="00B73DB7">
        <w:fldChar w:fldCharType="end"/>
      </w:r>
      <w:r w:rsidRPr="00B73DB7">
        <w:t xml:space="preserve">. </w:t>
      </w:r>
      <w:r w:rsidR="006E1BB4" w:rsidRPr="00B73DB7">
        <w:t>Twelve</w:t>
      </w:r>
      <w:r w:rsidRPr="00B73DB7">
        <w:t xml:space="preserve"> trial sites </w:t>
      </w:r>
      <w:r w:rsidR="00A30610" w:rsidRPr="00B73DB7">
        <w:t xml:space="preserve">were selected that </w:t>
      </w:r>
      <w:r w:rsidRPr="00B73DB7">
        <w:t>provided a range of environmental and agronomic conditions representative of the commercial</w:t>
      </w:r>
      <w:r w:rsidR="00B937D0" w:rsidRPr="00B73DB7">
        <w:t xml:space="preserve"> canola production regions</w:t>
      </w:r>
      <w:r w:rsidR="000E2217" w:rsidRPr="00B73DB7">
        <w:t xml:space="preserve"> in </w:t>
      </w:r>
      <w:r w:rsidR="000E2217" w:rsidRPr="00B73DB7">
        <w:lastRenderedPageBreak/>
        <w:t>Canada and the USA</w:t>
      </w:r>
      <w:r w:rsidR="00B937D0" w:rsidRPr="00B73DB7">
        <w:t xml:space="preserve">. </w:t>
      </w:r>
      <w:r w:rsidR="00045310" w:rsidRPr="00B73DB7">
        <w:t xml:space="preserve">These sites are within the </w:t>
      </w:r>
      <w:proofErr w:type="spellStart"/>
      <w:r w:rsidR="00045310" w:rsidRPr="00B73DB7">
        <w:t>agro</w:t>
      </w:r>
      <w:proofErr w:type="spellEnd"/>
      <w:r w:rsidR="00045310" w:rsidRPr="00B73DB7">
        <w:t xml:space="preserve">-ecological zones </w:t>
      </w:r>
      <w:r w:rsidR="00045310" w:rsidRPr="00B73DB7">
        <w:fldChar w:fldCharType="begin"/>
      </w:r>
      <w:r w:rsidR="00C854C6" w:rsidRPr="00B73DB7">
        <w:instrText xml:space="preserve"> ADDIN EN.CITE &lt;EndNote&gt;&lt;Cite&gt;&lt;Author&gt;Fischer&lt;/Author&gt;&lt;Year&gt;2021&lt;/Year&gt;&lt;RecNum&gt;24914&lt;/RecNum&gt;&lt;DisplayText&gt;(Fischer et al., 2021)&lt;/DisplayText&gt;&lt;record&gt;&lt;rec-number&gt;24914&lt;/rec-number&gt;&lt;foreign-keys&gt;&lt;key app="EN" db-id="avrzt5sv7wwaa2epps1vzttcw5r5awswf02e" timestamp="1634561588"&gt;24914&lt;/key&gt;&lt;/foreign-keys&gt;&lt;ref-type name="Report"&gt;27&lt;/ref-type&gt;&lt;contributors&gt;&lt;authors&gt;&lt;author&gt;Fischer, G.&lt;/author&gt;&lt;author&gt;Nachtergaele, F.O.&lt;/author&gt;&lt;author&gt;van Velthuizen, H.T.&lt;/author&gt;&lt;author&gt;Chiozza, F.&lt;/author&gt;&lt;author&gt;Franceschini, G.&lt;/author&gt;&lt;author&gt;Henry, M.&lt;/author&gt;&lt;author&gt;Muchoney, D.&lt;/author&gt;&lt;author&gt;Tramberend, S.&lt;/author&gt;&lt;/authors&gt;&lt;/contributors&gt;&lt;titles&gt;&lt;title&gt;Global agro-ecological zones (GAEZ v4) model documentation&lt;/title&gt;&lt;/titles&gt;&lt;dates&gt;&lt;year&gt;2021&lt;/year&gt;&lt;/dates&gt;&lt;publisher&gt;FAO and IIASA&lt;/publisher&gt;&lt;urls&gt;&lt;/urls&gt;&lt;/record&gt;&lt;/Cite&gt;&lt;/EndNote&gt;</w:instrText>
      </w:r>
      <w:r w:rsidR="00045310" w:rsidRPr="00B73DB7">
        <w:fldChar w:fldCharType="separate"/>
      </w:r>
      <w:r w:rsidR="00045310" w:rsidRPr="00B73DB7">
        <w:rPr>
          <w:noProof/>
        </w:rPr>
        <w:t>(</w:t>
      </w:r>
      <w:hyperlink w:anchor="_ENREF_28" w:tooltip="Fischer, 2021 #24914" w:history="1">
        <w:r w:rsidR="00F86A11" w:rsidRPr="00B73DB7">
          <w:rPr>
            <w:noProof/>
          </w:rPr>
          <w:t>Fischer et al., 2021</w:t>
        </w:r>
      </w:hyperlink>
      <w:r w:rsidR="00045310" w:rsidRPr="00B73DB7">
        <w:rPr>
          <w:noProof/>
        </w:rPr>
        <w:t>)</w:t>
      </w:r>
      <w:r w:rsidR="00045310" w:rsidRPr="00B73DB7">
        <w:fldChar w:fldCharType="end"/>
      </w:r>
      <w:r w:rsidR="00045310" w:rsidRPr="00B73DB7">
        <w:t xml:space="preserve"> that cover both </w:t>
      </w:r>
      <w:bookmarkStart w:id="114" w:name="_Hlk80873218"/>
      <w:r w:rsidR="00045310" w:rsidRPr="00B73DB7">
        <w:t>rain-fed and irrigated</w:t>
      </w:r>
      <w:bookmarkEnd w:id="114"/>
      <w:r w:rsidR="00045310" w:rsidRPr="00B73DB7">
        <w:t xml:space="preserve"> cropping areas. </w:t>
      </w:r>
      <w:proofErr w:type="spellStart"/>
      <w:r w:rsidR="007D1E87" w:rsidRPr="00B73DB7">
        <w:t>Juncea</w:t>
      </w:r>
      <w:proofErr w:type="spellEnd"/>
      <w:r w:rsidR="007D1E87" w:rsidRPr="00B73DB7">
        <w:t xml:space="preserve"> canola can be grown in all canola growing areas in Australia</w:t>
      </w:r>
      <w:r w:rsidR="00762179" w:rsidRPr="00B73DB7">
        <w:t xml:space="preserve"> that</w:t>
      </w:r>
      <w:r w:rsidR="00045310" w:rsidRPr="00B73DB7">
        <w:t xml:space="preserve"> also include both rain-fed and irrigated land</w:t>
      </w:r>
      <w:r w:rsidR="006B2748">
        <w:t>,</w:t>
      </w:r>
      <w:r w:rsidR="00045310" w:rsidRPr="00B73DB7">
        <w:t xml:space="preserve"> and are located in all </w:t>
      </w:r>
      <w:hyperlink r:id="rId65" w:history="1">
        <w:r w:rsidR="00045310" w:rsidRPr="00B73DB7">
          <w:rPr>
            <w:rStyle w:val="Hyperlink"/>
          </w:rPr>
          <w:t>three Australian grains industry regions</w:t>
        </w:r>
      </w:hyperlink>
      <w:r w:rsidR="00045310" w:rsidRPr="00B73DB7">
        <w:t xml:space="preserve">, comprising 13 </w:t>
      </w:r>
      <w:proofErr w:type="spellStart"/>
      <w:r w:rsidR="00045310" w:rsidRPr="00B73DB7">
        <w:t>agro</w:t>
      </w:r>
      <w:proofErr w:type="spellEnd"/>
      <w:r w:rsidR="00045310" w:rsidRPr="00B73DB7">
        <w:t xml:space="preserve">-ecological zones. Some of these </w:t>
      </w:r>
      <w:proofErr w:type="spellStart"/>
      <w:r w:rsidR="00045310" w:rsidRPr="00B73DB7">
        <w:t>agro</w:t>
      </w:r>
      <w:proofErr w:type="spellEnd"/>
      <w:r w:rsidR="00045310" w:rsidRPr="00B73DB7">
        <w:t>-ecological zones (</w:t>
      </w:r>
      <w:proofErr w:type="gramStart"/>
      <w:r w:rsidR="00045310" w:rsidRPr="00B73DB7">
        <w:t>e</w:t>
      </w:r>
      <w:r w:rsidR="00D209E3" w:rsidRPr="00B73DB7">
        <w:t>.</w:t>
      </w:r>
      <w:r w:rsidR="00045310" w:rsidRPr="00B73DB7">
        <w:t>g</w:t>
      </w:r>
      <w:r w:rsidR="00D209E3" w:rsidRPr="00B73DB7">
        <w:t>.</w:t>
      </w:r>
      <w:proofErr w:type="gramEnd"/>
      <w:r w:rsidR="00045310" w:rsidRPr="00B73DB7">
        <w:t xml:space="preserve"> temperate) are climatically similar to those of the selected trial sites in Canada and the USA. </w:t>
      </w:r>
      <w:r w:rsidR="00762179" w:rsidRPr="00B73DB7">
        <w:t>Also</w:t>
      </w:r>
      <w:r w:rsidR="00045310" w:rsidRPr="00B73DB7">
        <w:t xml:space="preserve">, </w:t>
      </w:r>
      <w:r w:rsidR="00556E6F" w:rsidRPr="00B73DB7">
        <w:t xml:space="preserve">like </w:t>
      </w:r>
      <w:r w:rsidR="00045310" w:rsidRPr="00B73DB7">
        <w:t>canola</w:t>
      </w:r>
      <w:r w:rsidR="00556E6F" w:rsidRPr="00B73DB7">
        <w:t xml:space="preserve">, </w:t>
      </w:r>
      <w:proofErr w:type="spellStart"/>
      <w:r w:rsidR="00762179" w:rsidRPr="00B73DB7">
        <w:t>j</w:t>
      </w:r>
      <w:r w:rsidR="00556E6F" w:rsidRPr="00B73DB7">
        <w:t>uncea</w:t>
      </w:r>
      <w:proofErr w:type="spellEnd"/>
      <w:r w:rsidR="00556E6F" w:rsidRPr="00B73DB7">
        <w:t xml:space="preserve"> canola</w:t>
      </w:r>
      <w:r w:rsidR="00045310" w:rsidRPr="00B73DB7">
        <w:t xml:space="preserve"> is a crop with a history of field trials, both in Australia and overseas, and the parameters for the agronomic and performance data used in the field trials in Canada and the USA were considered standard for data transportability </w:t>
      </w:r>
      <w:r w:rsidR="00045310" w:rsidRPr="00B73DB7">
        <w:fldChar w:fldCharType="begin"/>
      </w:r>
      <w:r w:rsidR="00C854C6" w:rsidRPr="00B73DB7">
        <w:instrText xml:space="preserve"> ADDIN EN.CITE &lt;EndNote&gt;&lt;Cite&gt;&lt;Author&gt;Garcia-Alonso&lt;/Author&gt;&lt;Year&gt;2014&lt;/Year&gt;&lt;RecNum&gt;24913&lt;/RecNum&gt;&lt;DisplayText&gt;(Garcia-Alonso et al., 2014)&lt;/DisplayText&gt;&lt;record&gt;&lt;rec-number&gt;24913&lt;/rec-number&gt;&lt;foreign-keys&gt;&lt;key app="EN" db-id="avrzt5sv7wwaa2epps1vzttcw5r5awswf02e" timestamp="1634561585"&gt;24913&lt;/key&gt;&lt;/foreign-keys&gt;&lt;ref-type name="Journal Article"&gt;17&lt;/ref-type&gt;&lt;contributors&gt;&lt;authors&gt;&lt;author&gt;Garcia-Alonso, M.&lt;/author&gt;&lt;author&gt;Hendley, P.&lt;/author&gt;&lt;author&gt;Bigler, F.&lt;/author&gt;&lt;author&gt;Mayeregger, E.&lt;/author&gt;&lt;author&gt;Parker, R.&lt;/author&gt;&lt;author&gt;Rubinstein, C.&lt;/author&gt;&lt;author&gt;Satorre, E.&lt;/author&gt;&lt;author&gt;Solari, F.&lt;/author&gt;&lt;author&gt;McLean, M. A.&lt;/author&gt;&lt;/authors&gt;&lt;/contributors&gt;&lt;auth-address&gt;Estel Consult Ltd., 5 Hillside Drive, Binfield, Berkshire, RG42 4HG, UK.&lt;/auth-address&gt;&lt;titles&gt;&lt;title&gt;Transportability of confined field trial data for environmental risk assessment of genetically engineered plants: a conceptual framework&lt;/title&gt;&lt;secondary-title&gt;Transgenic Res&lt;/secondary-title&gt;&lt;/titles&gt;&lt;periodical&gt;&lt;full-title&gt;Transgenic Res&lt;/full-title&gt;&lt;/periodical&gt;&lt;pages&gt;1025-41&lt;/pages&gt;&lt;volume&gt;23&lt;/volume&gt;&lt;number&gt;6&lt;/number&gt;&lt;edition&gt;2014/04/16&lt;/edition&gt;&lt;keywords&gt;&lt;keyword&gt;*Consumer Product Safety&lt;/keyword&gt;&lt;keyword&gt;Environmental Exposure/*prevention &amp;amp; control&lt;/keyword&gt;&lt;keyword&gt;Humans&lt;/keyword&gt;&lt;keyword&gt;Plants, Genetically Modified/*adverse effects&lt;/keyword&gt;&lt;keyword&gt;Risk Assessment/*methods&lt;/keyword&gt;&lt;keyword&gt;*Statistics as Topic&lt;/keyword&gt;&lt;/keywords&gt;&lt;dates&gt;&lt;year&gt;2014&lt;/year&gt;&lt;pub-dates&gt;&lt;date&gt;Dec&lt;/date&gt;&lt;/pub-dates&gt;&lt;/dates&gt;&lt;isbn&gt;1573-9368 (Electronic)&amp;#xD;0962-8819 (Linking)&lt;/isbn&gt;&lt;accession-num&gt;24733670&lt;/accession-num&gt;&lt;urls&gt;&lt;related-urls&gt;&lt;url&gt;https://www.ncbi.nlm.nih.gov/pubmed/24733670&lt;/url&gt;&lt;/related-urls&gt;&lt;/urls&gt;&lt;custom2&gt;PMC4204004&lt;/custom2&gt;&lt;electronic-resource-num&gt;10.1007/s11248-014-9785-0&lt;/electronic-resource-num&gt;&lt;/record&gt;&lt;/Cite&gt;&lt;/EndNote&gt;</w:instrText>
      </w:r>
      <w:r w:rsidR="00045310" w:rsidRPr="00B73DB7">
        <w:fldChar w:fldCharType="separate"/>
      </w:r>
      <w:r w:rsidR="00045310" w:rsidRPr="00B73DB7">
        <w:rPr>
          <w:noProof/>
        </w:rPr>
        <w:t>(</w:t>
      </w:r>
      <w:hyperlink w:anchor="_ENREF_36" w:tooltip="Garcia-Alonso, 2014 #24913" w:history="1">
        <w:r w:rsidR="00F86A11" w:rsidRPr="00B73DB7">
          <w:rPr>
            <w:noProof/>
          </w:rPr>
          <w:t>Garcia-Alonso et al., 2014</w:t>
        </w:r>
      </w:hyperlink>
      <w:r w:rsidR="00045310" w:rsidRPr="00B73DB7">
        <w:rPr>
          <w:noProof/>
        </w:rPr>
        <w:t>)</w:t>
      </w:r>
      <w:r w:rsidR="00045310" w:rsidRPr="00B73DB7">
        <w:fldChar w:fldCharType="end"/>
      </w:r>
      <w:r w:rsidR="00045310" w:rsidRPr="00B73DB7">
        <w:t>. Th</w:t>
      </w:r>
      <w:r w:rsidR="00556E6F" w:rsidRPr="00B73DB7">
        <w:t>is</w:t>
      </w:r>
      <w:r w:rsidR="00045310" w:rsidRPr="00B73DB7">
        <w:t xml:space="preserve"> stud</w:t>
      </w:r>
      <w:r w:rsidR="00556E6F" w:rsidRPr="00B73DB7">
        <w:t>y</w:t>
      </w:r>
      <w:r w:rsidR="00045310" w:rsidRPr="00B73DB7">
        <w:t xml:space="preserve"> </w:t>
      </w:r>
      <w:r w:rsidR="00556E6F" w:rsidRPr="00B73DB7">
        <w:t>is</w:t>
      </w:r>
      <w:r w:rsidR="00045310" w:rsidRPr="00B73DB7">
        <w:t xml:space="preserve"> therefore relevant to the Australian environment </w:t>
      </w:r>
      <w:r w:rsidR="00045310" w:rsidRPr="00B73DB7">
        <w:fldChar w:fldCharType="begin"/>
      </w:r>
      <w:r w:rsidR="00C854C6" w:rsidRPr="00B73DB7">
        <w:instrText xml:space="preserve"> ADDIN EN.CITE &lt;EndNote&gt;&lt;Cite&gt;&lt;Author&gt;Fischer&lt;/Author&gt;&lt;Year&gt;2021&lt;/Year&gt;&lt;RecNum&gt;24914&lt;/RecNum&gt;&lt;DisplayText&gt;(Fischer et al., 2021)&lt;/DisplayText&gt;&lt;record&gt;&lt;rec-number&gt;24914&lt;/rec-number&gt;&lt;foreign-keys&gt;&lt;key app="EN" db-id="avrzt5sv7wwaa2epps1vzttcw5r5awswf02e" timestamp="1634561588"&gt;24914&lt;/key&gt;&lt;/foreign-keys&gt;&lt;ref-type name="Report"&gt;27&lt;/ref-type&gt;&lt;contributors&gt;&lt;authors&gt;&lt;author&gt;Fischer, G.&lt;/author&gt;&lt;author&gt;Nachtergaele, F.O.&lt;/author&gt;&lt;author&gt;van Velthuizen, H.T.&lt;/author&gt;&lt;author&gt;Chiozza, F.&lt;/author&gt;&lt;author&gt;Franceschini, G.&lt;/author&gt;&lt;author&gt;Henry, M.&lt;/author&gt;&lt;author&gt;Muchoney, D.&lt;/author&gt;&lt;author&gt;Tramberend, S.&lt;/author&gt;&lt;/authors&gt;&lt;/contributors&gt;&lt;titles&gt;&lt;title&gt;Global agro-ecological zones (GAEZ v4) model documentation&lt;/title&gt;&lt;/titles&gt;&lt;dates&gt;&lt;year&gt;2021&lt;/year&gt;&lt;/dates&gt;&lt;publisher&gt;FAO and IIASA&lt;/publisher&gt;&lt;urls&gt;&lt;/urls&gt;&lt;/record&gt;&lt;/Cite&gt;&lt;/EndNote&gt;</w:instrText>
      </w:r>
      <w:r w:rsidR="00045310" w:rsidRPr="00B73DB7">
        <w:fldChar w:fldCharType="separate"/>
      </w:r>
      <w:r w:rsidR="00045310" w:rsidRPr="00B73DB7">
        <w:rPr>
          <w:noProof/>
        </w:rPr>
        <w:t>(</w:t>
      </w:r>
      <w:hyperlink w:anchor="_ENREF_28" w:tooltip="Fischer, 2021 #24914" w:history="1">
        <w:r w:rsidR="00F86A11" w:rsidRPr="00B73DB7">
          <w:rPr>
            <w:noProof/>
          </w:rPr>
          <w:t>Fischer et al., 2021</w:t>
        </w:r>
      </w:hyperlink>
      <w:r w:rsidR="00045310" w:rsidRPr="00B73DB7">
        <w:rPr>
          <w:noProof/>
        </w:rPr>
        <w:t>)</w:t>
      </w:r>
      <w:r w:rsidR="00045310" w:rsidRPr="00B73DB7">
        <w:fldChar w:fldCharType="end"/>
      </w:r>
      <w:r w:rsidR="00045310" w:rsidRPr="00B73DB7">
        <w:t xml:space="preserve">. The trial sites </w:t>
      </w:r>
      <w:r w:rsidR="00762179" w:rsidRPr="00B73DB7">
        <w:t>provide</w:t>
      </w:r>
      <w:r w:rsidR="00045310" w:rsidRPr="00B73DB7">
        <w:t xml:space="preserve"> comparison</w:t>
      </w:r>
      <w:r w:rsidR="00762179" w:rsidRPr="00B73DB7">
        <w:t>s</w:t>
      </w:r>
      <w:r w:rsidR="00045310" w:rsidRPr="00B73DB7">
        <w:t xml:space="preserve"> of the GM </w:t>
      </w:r>
      <w:proofErr w:type="spellStart"/>
      <w:r w:rsidR="00762179" w:rsidRPr="00B73DB7">
        <w:t>j</w:t>
      </w:r>
      <w:r w:rsidR="00F91D76" w:rsidRPr="00B73DB7">
        <w:t>uncea</w:t>
      </w:r>
      <w:proofErr w:type="spellEnd"/>
      <w:r w:rsidR="00F91D76" w:rsidRPr="00B73DB7">
        <w:t xml:space="preserve"> </w:t>
      </w:r>
      <w:r w:rsidR="00045310" w:rsidRPr="00B73DB7">
        <w:t xml:space="preserve">canola with </w:t>
      </w:r>
      <w:r w:rsidR="001D0ED8" w:rsidRPr="00B73DB7">
        <w:t>its</w:t>
      </w:r>
      <w:r w:rsidR="00045310" w:rsidRPr="00B73DB7">
        <w:t xml:space="preserve"> non-GM parental </w:t>
      </w:r>
      <w:proofErr w:type="spellStart"/>
      <w:r w:rsidR="00762179" w:rsidRPr="00B73DB7">
        <w:t>j</w:t>
      </w:r>
      <w:r w:rsidR="001D0ED8" w:rsidRPr="00B73DB7">
        <w:t>uncea</w:t>
      </w:r>
      <w:proofErr w:type="spellEnd"/>
      <w:r w:rsidR="001D0ED8" w:rsidRPr="00B73DB7">
        <w:t xml:space="preserve"> </w:t>
      </w:r>
      <w:r w:rsidR="00045310" w:rsidRPr="00B73DB7">
        <w:t xml:space="preserve">canola and other conventional </w:t>
      </w:r>
      <w:r w:rsidR="00556E6F" w:rsidRPr="00B73DB7">
        <w:rPr>
          <w:i/>
          <w:iCs/>
        </w:rPr>
        <w:t xml:space="preserve">B. </w:t>
      </w:r>
      <w:proofErr w:type="spellStart"/>
      <w:r w:rsidR="00762179" w:rsidRPr="00B73DB7">
        <w:rPr>
          <w:i/>
          <w:iCs/>
        </w:rPr>
        <w:t>j</w:t>
      </w:r>
      <w:r w:rsidR="00556E6F" w:rsidRPr="00B73DB7">
        <w:rPr>
          <w:i/>
          <w:iCs/>
        </w:rPr>
        <w:t>uncea</w:t>
      </w:r>
      <w:proofErr w:type="spellEnd"/>
      <w:r w:rsidR="00045310" w:rsidRPr="00B73DB7">
        <w:t xml:space="preserve"> varieties under climatic conditions </w:t>
      </w:r>
      <w:proofErr w:type="gramStart"/>
      <w:r w:rsidR="00762179" w:rsidRPr="00B73DB7">
        <w:t>similar to</w:t>
      </w:r>
      <w:proofErr w:type="gramEnd"/>
      <w:r w:rsidR="00762179" w:rsidRPr="00B73DB7">
        <w:t xml:space="preserve"> those </w:t>
      </w:r>
      <w:r w:rsidR="00045310" w:rsidRPr="00B73DB7">
        <w:t>experienced in Australia.</w:t>
      </w:r>
    </w:p>
    <w:p w14:paraId="40C70683" w14:textId="0A687F5D" w:rsidR="00A46B35" w:rsidRPr="00B73DB7" w:rsidRDefault="008D5B0B" w:rsidP="00F06D69">
      <w:pPr>
        <w:pStyle w:val="RARMPPara"/>
      </w:pPr>
      <w:r w:rsidRPr="00B73DB7">
        <w:t xml:space="preserve">Both </w:t>
      </w:r>
      <w:proofErr w:type="spellStart"/>
      <w:r w:rsidR="00EA6A21" w:rsidRPr="00B73DB7">
        <w:t>glufosinate</w:t>
      </w:r>
      <w:proofErr w:type="spellEnd"/>
      <w:r w:rsidR="00EA6A21" w:rsidRPr="00B73DB7">
        <w:t xml:space="preserve"> </w:t>
      </w:r>
      <w:r w:rsidRPr="00B73DB7">
        <w:t xml:space="preserve">treated and untreated </w:t>
      </w:r>
      <w:r w:rsidR="00EA6A21" w:rsidRPr="00B73DB7">
        <w:t xml:space="preserve">RF3 </w:t>
      </w:r>
      <w:proofErr w:type="spellStart"/>
      <w:r w:rsidR="00762179" w:rsidRPr="00B73DB7">
        <w:t>j</w:t>
      </w:r>
      <w:r w:rsidR="00EA6A21" w:rsidRPr="00B73DB7">
        <w:t>uncea</w:t>
      </w:r>
      <w:proofErr w:type="spellEnd"/>
      <w:r w:rsidR="00EA6A21" w:rsidRPr="00B73DB7">
        <w:t xml:space="preserve"> canola</w:t>
      </w:r>
      <w:r w:rsidRPr="00B73DB7">
        <w:t xml:space="preserve"> plants </w:t>
      </w:r>
      <w:r w:rsidR="00290A72" w:rsidRPr="00B73DB7">
        <w:t>were</w:t>
      </w:r>
      <w:r w:rsidR="00FB0A81" w:rsidRPr="00B73DB7">
        <w:t xml:space="preserve"> included in </w:t>
      </w:r>
      <w:r w:rsidR="00DC7F0D" w:rsidRPr="00B73DB7">
        <w:t xml:space="preserve">the </w:t>
      </w:r>
      <w:r w:rsidR="002E2574" w:rsidRPr="00B73DB7">
        <w:t>2017 study</w:t>
      </w:r>
      <w:r w:rsidRPr="00B73DB7">
        <w:t xml:space="preserve">. </w:t>
      </w:r>
      <w:r w:rsidR="00290A72" w:rsidRPr="00B73DB7">
        <w:t>T</w:t>
      </w:r>
      <w:r w:rsidR="00B937D0" w:rsidRPr="00B73DB7">
        <w:t xml:space="preserve">he parental </w:t>
      </w:r>
      <w:proofErr w:type="spellStart"/>
      <w:r w:rsidR="00762179" w:rsidRPr="00B73DB7">
        <w:t>j</w:t>
      </w:r>
      <w:r w:rsidR="00EA6A21" w:rsidRPr="00B73DB7">
        <w:t>uncea</w:t>
      </w:r>
      <w:proofErr w:type="spellEnd"/>
      <w:r w:rsidR="00EA6A21" w:rsidRPr="00B73DB7">
        <w:t xml:space="preserve"> </w:t>
      </w:r>
      <w:r w:rsidR="000E2217" w:rsidRPr="00B73DB7">
        <w:t xml:space="preserve">canola </w:t>
      </w:r>
      <w:r w:rsidR="00B937D0" w:rsidRPr="00B73DB7">
        <w:t>line</w:t>
      </w:r>
      <w:r w:rsidR="00290A72" w:rsidRPr="00B73DB7">
        <w:t>,</w:t>
      </w:r>
      <w:r w:rsidR="00480B1F" w:rsidRPr="00B73DB7">
        <w:t xml:space="preserve"> </w:t>
      </w:r>
      <w:r w:rsidR="00EA6A21" w:rsidRPr="00B73DB7">
        <w:t>10CJ28-094</w:t>
      </w:r>
      <w:r w:rsidR="008B515C">
        <w:t xml:space="preserve"> (the control)</w:t>
      </w:r>
      <w:r w:rsidR="00B937D0" w:rsidRPr="00B73DB7">
        <w:t xml:space="preserve">, </w:t>
      </w:r>
      <w:r w:rsidR="00A46B35" w:rsidRPr="00B73DB7">
        <w:t xml:space="preserve">was included </w:t>
      </w:r>
      <w:r w:rsidR="00B937D0" w:rsidRPr="00B73DB7">
        <w:t>a</w:t>
      </w:r>
      <w:r w:rsidR="00E4790A" w:rsidRPr="00B73DB7">
        <w:t xml:space="preserve">s a </w:t>
      </w:r>
      <w:r w:rsidR="009369FB">
        <w:t xml:space="preserve">non-GM </w:t>
      </w:r>
      <w:r w:rsidR="00E4790A" w:rsidRPr="00B73DB7">
        <w:t xml:space="preserve">control </w:t>
      </w:r>
      <w:r w:rsidR="009E7C17" w:rsidRPr="00B73DB7">
        <w:t>for all the phenotypic characterisation</w:t>
      </w:r>
      <w:r w:rsidR="008576F5" w:rsidRPr="00B73DB7">
        <w:t xml:space="preserve"> and </w:t>
      </w:r>
      <w:r w:rsidR="009E7C17" w:rsidRPr="00B73DB7">
        <w:t>environmental interaction studies</w:t>
      </w:r>
      <w:r w:rsidR="008576F5" w:rsidRPr="00B73DB7">
        <w:t xml:space="preserve">, as well as the compositional analysis (Section </w:t>
      </w:r>
      <w:r w:rsidR="008576F5" w:rsidRPr="00B73DB7">
        <w:fldChar w:fldCharType="begin"/>
      </w:r>
      <w:r w:rsidR="008576F5" w:rsidRPr="00B73DB7">
        <w:instrText xml:space="preserve"> REF _Ref69907937 \n \h </w:instrText>
      </w:r>
      <w:r w:rsidR="008576F5" w:rsidRPr="00B73DB7">
        <w:fldChar w:fldCharType="separate"/>
      </w:r>
      <w:r w:rsidR="008576F5" w:rsidRPr="00B73DB7">
        <w:t>6.2.4</w:t>
      </w:r>
      <w:r w:rsidR="008576F5" w:rsidRPr="00B73DB7">
        <w:fldChar w:fldCharType="end"/>
      </w:r>
      <w:r w:rsidR="008576F5" w:rsidRPr="00B73DB7">
        <w:t>)</w:t>
      </w:r>
      <w:r w:rsidR="009E7C17" w:rsidRPr="00B73DB7">
        <w:t>, unless otherwise noted</w:t>
      </w:r>
      <w:r w:rsidR="00A46B35" w:rsidRPr="00B73DB7">
        <w:t xml:space="preserve">. </w:t>
      </w:r>
      <w:r w:rsidR="00290A72" w:rsidRPr="00B73DB7">
        <w:t xml:space="preserve">In addition, </w:t>
      </w:r>
      <w:r w:rsidR="00480B1F" w:rsidRPr="00B73DB7">
        <w:t>seven</w:t>
      </w:r>
      <w:r w:rsidR="009369FB">
        <w:t xml:space="preserve"> </w:t>
      </w:r>
      <w:r w:rsidR="009369FB" w:rsidRPr="00B73DB7">
        <w:t xml:space="preserve">commercial </w:t>
      </w:r>
      <w:r w:rsidR="00E4790A" w:rsidRPr="00B73DB7">
        <w:t xml:space="preserve">non-GM </w:t>
      </w:r>
      <w:r w:rsidR="00480B1F" w:rsidRPr="00B73DB7">
        <w:rPr>
          <w:i/>
          <w:iCs/>
        </w:rPr>
        <w:t xml:space="preserve">B. </w:t>
      </w:r>
      <w:proofErr w:type="spellStart"/>
      <w:r w:rsidR="00762179" w:rsidRPr="00B73DB7">
        <w:rPr>
          <w:i/>
          <w:iCs/>
        </w:rPr>
        <w:t>j</w:t>
      </w:r>
      <w:r w:rsidR="00480B1F" w:rsidRPr="00B73DB7">
        <w:rPr>
          <w:i/>
          <w:iCs/>
        </w:rPr>
        <w:t>uncea</w:t>
      </w:r>
      <w:proofErr w:type="spellEnd"/>
      <w:r w:rsidR="00480B1F" w:rsidRPr="00B73DB7">
        <w:t xml:space="preserve"> </w:t>
      </w:r>
      <w:r w:rsidR="00A46B35" w:rsidRPr="00B73DB7">
        <w:t>varieties</w:t>
      </w:r>
      <w:r w:rsidR="00480B1F" w:rsidRPr="00B73DB7">
        <w:t xml:space="preserve"> (four canola quality and three mustard quality)</w:t>
      </w:r>
      <w:r w:rsidR="00A46B35" w:rsidRPr="00B73DB7">
        <w:t xml:space="preserve"> were </w:t>
      </w:r>
      <w:r w:rsidR="00E4790A" w:rsidRPr="00B73DB7">
        <w:t xml:space="preserve">also included as reference varieties </w:t>
      </w:r>
      <w:r w:rsidR="00504620" w:rsidRPr="00B73DB7">
        <w:t>to generate reference ranges for agronomic parameters for comparison</w:t>
      </w:r>
      <w:r w:rsidR="00A46B35" w:rsidRPr="00B73DB7">
        <w:t>.</w:t>
      </w:r>
      <w:r w:rsidR="00ED78CA" w:rsidRPr="00B73DB7">
        <w:t xml:space="preserve"> The reference range for each measured </w:t>
      </w:r>
      <w:r w:rsidR="00C675C3" w:rsidRPr="00B73DB7">
        <w:t>agronom</w:t>
      </w:r>
      <w:r w:rsidR="00ED78CA" w:rsidRPr="00B73DB7">
        <w:t xml:space="preserve">ic characteristic was determined from the minimum and maximum mean values from the </w:t>
      </w:r>
      <w:r w:rsidR="00480B1F" w:rsidRPr="00B73DB7">
        <w:t>seven</w:t>
      </w:r>
      <w:r w:rsidR="00ED78CA" w:rsidRPr="00B73DB7">
        <w:t xml:space="preserve"> reference </w:t>
      </w:r>
      <w:r w:rsidR="00480B1F" w:rsidRPr="00B73DB7">
        <w:rPr>
          <w:i/>
          <w:iCs/>
        </w:rPr>
        <w:t xml:space="preserve">B. </w:t>
      </w:r>
      <w:proofErr w:type="spellStart"/>
      <w:r w:rsidR="00762179" w:rsidRPr="00B73DB7">
        <w:rPr>
          <w:i/>
          <w:iCs/>
        </w:rPr>
        <w:t>j</w:t>
      </w:r>
      <w:r w:rsidR="00480B1F" w:rsidRPr="00B73DB7">
        <w:rPr>
          <w:i/>
          <w:iCs/>
        </w:rPr>
        <w:t>uncea</w:t>
      </w:r>
      <w:proofErr w:type="spellEnd"/>
      <w:r w:rsidR="00ED78CA" w:rsidRPr="00B73DB7">
        <w:t xml:space="preserve"> varieties planted among the sites.</w:t>
      </w:r>
      <w:r w:rsidR="00754EB9" w:rsidRPr="00B73DB7">
        <w:t xml:space="preserve"> Comparison of </w:t>
      </w:r>
      <w:r w:rsidR="00480B1F" w:rsidRPr="00B73DB7">
        <w:t xml:space="preserve">RF3 </w:t>
      </w:r>
      <w:proofErr w:type="spellStart"/>
      <w:r w:rsidR="00762179" w:rsidRPr="00B73DB7">
        <w:t>j</w:t>
      </w:r>
      <w:r w:rsidR="00480B1F" w:rsidRPr="00B73DB7">
        <w:t>uncea</w:t>
      </w:r>
      <w:proofErr w:type="spellEnd"/>
      <w:r w:rsidR="00480B1F" w:rsidRPr="00B73DB7">
        <w:t xml:space="preserve"> canola</w:t>
      </w:r>
      <w:r w:rsidR="00372F46" w:rsidRPr="00B73DB7">
        <w:t xml:space="preserve"> </w:t>
      </w:r>
      <w:r w:rsidR="00754EB9" w:rsidRPr="00B73DB7">
        <w:t>and the control w</w:t>
      </w:r>
      <w:r w:rsidR="00480B1F" w:rsidRPr="00B73DB7">
        <w:t>as</w:t>
      </w:r>
      <w:r w:rsidR="00754EB9" w:rsidRPr="00B73DB7">
        <w:t xml:space="preserve"> conducted within each site (individual site analysis) and in a combined-site analysis, in which the data were pooled acros</w:t>
      </w:r>
      <w:r w:rsidR="00372F46" w:rsidRPr="00B73DB7">
        <w:t>s sites for</w:t>
      </w:r>
      <w:r w:rsidR="00754EB9" w:rsidRPr="00B73DB7">
        <w:t xml:space="preserve"> </w:t>
      </w:r>
      <w:r w:rsidR="00C675C3" w:rsidRPr="00B73DB7">
        <w:t>agronom</w:t>
      </w:r>
      <w:r w:rsidR="00754EB9" w:rsidRPr="00B73DB7">
        <w:t>ic characteristic</w:t>
      </w:r>
      <w:r w:rsidR="006F38BC" w:rsidRPr="00B73DB7">
        <w:t>s</w:t>
      </w:r>
      <w:r w:rsidR="00372F46" w:rsidRPr="00B73DB7">
        <w:t>.</w:t>
      </w:r>
      <w:r w:rsidR="006F38BC" w:rsidRPr="00B73DB7">
        <w:t xml:space="preserve"> Data presented in Table </w:t>
      </w:r>
      <w:r w:rsidR="00563080" w:rsidRPr="00B73DB7">
        <w:t>6</w:t>
      </w:r>
      <w:r w:rsidR="006F38BC" w:rsidRPr="00B73DB7">
        <w:t xml:space="preserve"> are from combined-site analysis and numbers represent sample means with SD. Statistical differences were identified at a 5% level of significance (p&lt;0.05)</w:t>
      </w:r>
      <w:r w:rsidR="007438EC" w:rsidRPr="00B73DB7">
        <w:t xml:space="preserve"> for all data presented here</w:t>
      </w:r>
      <w:r w:rsidR="006F38BC" w:rsidRPr="00B73DB7">
        <w:t>.</w:t>
      </w:r>
    </w:p>
    <w:p w14:paraId="3A1BFFC1" w14:textId="59C8175F" w:rsidR="004F1C44" w:rsidRPr="00B73DB7" w:rsidRDefault="00C675C3" w:rsidP="004F1C44">
      <w:pPr>
        <w:pStyle w:val="RARMPnumberedparagraphs"/>
        <w:numPr>
          <w:ilvl w:val="0"/>
          <w:numId w:val="0"/>
        </w:numPr>
        <w:spacing w:before="240"/>
      </w:pPr>
      <w:r w:rsidRPr="00B73DB7">
        <w:rPr>
          <w:b/>
        </w:rPr>
        <w:t>A</w:t>
      </w:r>
      <w:r w:rsidR="004F1C44" w:rsidRPr="00B73DB7">
        <w:rPr>
          <w:b/>
        </w:rPr>
        <w:t>gronomic characterisation</w:t>
      </w:r>
    </w:p>
    <w:p w14:paraId="43C316C8" w14:textId="175629ED" w:rsidR="00211E55" w:rsidRPr="00B73DB7" w:rsidRDefault="00FF54EA" w:rsidP="002845D7">
      <w:pPr>
        <w:pStyle w:val="RARMPPara"/>
      </w:pPr>
      <w:r w:rsidRPr="00B73DB7">
        <w:t>C</w:t>
      </w:r>
      <w:r w:rsidR="006D3F55" w:rsidRPr="00B73DB7">
        <w:t>ombined</w:t>
      </w:r>
      <w:r w:rsidR="003D4F25" w:rsidRPr="00B73DB7">
        <w:t>-</w:t>
      </w:r>
      <w:r w:rsidR="006D3F55" w:rsidRPr="00B73DB7">
        <w:t>site c</w:t>
      </w:r>
      <w:r w:rsidRPr="00B73DB7">
        <w:t xml:space="preserve">omparison of </w:t>
      </w:r>
      <w:r w:rsidR="00743527" w:rsidRPr="00B73DB7">
        <w:t>all</w:t>
      </w:r>
      <w:r w:rsidRPr="00B73DB7">
        <w:t xml:space="preserve"> agronomic parameters from </w:t>
      </w:r>
      <w:proofErr w:type="spellStart"/>
      <w:r w:rsidR="002845D7" w:rsidRPr="00B73DB7">
        <w:t>glufosinate</w:t>
      </w:r>
      <w:proofErr w:type="spellEnd"/>
      <w:r w:rsidR="002845D7" w:rsidRPr="00B73DB7">
        <w:t>-</w:t>
      </w:r>
      <w:r w:rsidR="00944BAA" w:rsidRPr="00B73DB7">
        <w:t xml:space="preserve">treated </w:t>
      </w:r>
      <w:r w:rsidRPr="00B73DB7">
        <w:t>RF3</w:t>
      </w:r>
      <w:r w:rsidR="00944BAA" w:rsidRPr="00B73DB7">
        <w:t xml:space="preserve"> </w:t>
      </w:r>
      <w:proofErr w:type="spellStart"/>
      <w:r w:rsidR="00C619F9" w:rsidRPr="00B73DB7">
        <w:t>j</w:t>
      </w:r>
      <w:r w:rsidR="005F3510" w:rsidRPr="00B73DB7">
        <w:t>uncea</w:t>
      </w:r>
      <w:proofErr w:type="spellEnd"/>
      <w:r w:rsidR="005F3510" w:rsidRPr="00B73DB7">
        <w:t xml:space="preserve"> canola p</w:t>
      </w:r>
      <w:r w:rsidR="00944BAA" w:rsidRPr="00B73DB7">
        <w:t xml:space="preserve">lants </w:t>
      </w:r>
      <w:r w:rsidRPr="00B73DB7">
        <w:t>and the control is</w:t>
      </w:r>
      <w:r w:rsidR="00944BAA" w:rsidRPr="00B73DB7">
        <w:t xml:space="preserve"> provided in Table</w:t>
      </w:r>
      <w:r w:rsidRPr="00B73DB7">
        <w:t xml:space="preserve"> </w:t>
      </w:r>
      <w:r w:rsidR="005F3510" w:rsidRPr="00B73DB7">
        <w:t>6</w:t>
      </w:r>
      <w:r w:rsidR="004F1C44" w:rsidRPr="00B73DB7">
        <w:t>.</w:t>
      </w:r>
      <w:r w:rsidRPr="00B73DB7">
        <w:t xml:space="preserve"> </w:t>
      </w:r>
      <w:r w:rsidR="00CE0397" w:rsidRPr="00B73DB7">
        <w:t>Statistically significant differences were detected for days to flowering</w:t>
      </w:r>
      <w:r w:rsidR="00F122B6" w:rsidRPr="00B73DB7">
        <w:t xml:space="preserve">, </w:t>
      </w:r>
      <w:r w:rsidR="00CE0397" w:rsidRPr="00B73DB7">
        <w:t>days to maturity</w:t>
      </w:r>
      <w:r w:rsidR="00F122B6" w:rsidRPr="00B73DB7">
        <w:t xml:space="preserve"> and thousand seed weight</w:t>
      </w:r>
      <w:r w:rsidR="00CE0397" w:rsidRPr="00B73DB7">
        <w:t xml:space="preserve">. </w:t>
      </w:r>
      <w:r w:rsidR="00F122B6" w:rsidRPr="00B73DB7">
        <w:t xml:space="preserve">Similar results were obtained </w:t>
      </w:r>
      <w:r w:rsidR="00530BB9" w:rsidRPr="00B73DB7">
        <w:t xml:space="preserve">for </w:t>
      </w:r>
      <w:r w:rsidR="00D15AB8" w:rsidRPr="00B73DB7">
        <w:t xml:space="preserve">RF3 </w:t>
      </w:r>
      <w:proofErr w:type="spellStart"/>
      <w:r w:rsidR="00C675C3" w:rsidRPr="00B73DB7">
        <w:t>j</w:t>
      </w:r>
      <w:r w:rsidR="00D15AB8" w:rsidRPr="00B73DB7">
        <w:t>uncea</w:t>
      </w:r>
      <w:proofErr w:type="spellEnd"/>
      <w:r w:rsidR="00D15AB8" w:rsidRPr="00B73DB7">
        <w:t xml:space="preserve"> canola </w:t>
      </w:r>
      <w:r w:rsidR="00530BB9" w:rsidRPr="00B73DB7">
        <w:t xml:space="preserve">not treated with </w:t>
      </w:r>
      <w:proofErr w:type="spellStart"/>
      <w:r w:rsidR="00CE0397" w:rsidRPr="00B73DB7">
        <w:t>glufosinate</w:t>
      </w:r>
      <w:proofErr w:type="spellEnd"/>
      <w:r w:rsidR="00F122B6" w:rsidRPr="00B73DB7">
        <w:t>, except that statistically significant difference</w:t>
      </w:r>
      <w:r w:rsidR="004A68D3" w:rsidRPr="00B73DB7">
        <w:t>s</w:t>
      </w:r>
      <w:r w:rsidR="00F122B6" w:rsidRPr="00B73DB7">
        <w:t xml:space="preserve"> detected</w:t>
      </w:r>
      <w:r w:rsidR="00530BB9" w:rsidRPr="00B73DB7">
        <w:t xml:space="preserve"> </w:t>
      </w:r>
      <w:r w:rsidR="00805298" w:rsidRPr="00B73DB7">
        <w:t xml:space="preserve">only </w:t>
      </w:r>
      <w:r w:rsidR="00F122B6" w:rsidRPr="00B73DB7">
        <w:t xml:space="preserve">for </w:t>
      </w:r>
      <w:r w:rsidR="004A68D3" w:rsidRPr="00B73DB7">
        <w:t xml:space="preserve">days to flowering, days to maturity and </w:t>
      </w:r>
      <w:r w:rsidR="00F122B6" w:rsidRPr="00B73DB7">
        <w:t xml:space="preserve">plant height </w:t>
      </w:r>
      <w:r w:rsidR="00530BB9" w:rsidRPr="00B73DB7">
        <w:t xml:space="preserve">(data not shown). </w:t>
      </w:r>
      <w:r w:rsidR="00607C6C" w:rsidRPr="00B73DB7">
        <w:t xml:space="preserve">No statistical analysis was performed for plant lodging and pod shattering. </w:t>
      </w:r>
      <w:r w:rsidR="00C619F9" w:rsidRPr="00B73DB7">
        <w:t>A</w:t>
      </w:r>
      <w:r w:rsidR="007B5A56" w:rsidRPr="00B73DB7">
        <w:t xml:space="preserve">ll </w:t>
      </w:r>
      <w:r w:rsidR="00743527" w:rsidRPr="00B73DB7">
        <w:t xml:space="preserve">mean </w:t>
      </w:r>
      <w:r w:rsidR="007B5A56" w:rsidRPr="00B73DB7">
        <w:t xml:space="preserve">values </w:t>
      </w:r>
      <w:r w:rsidR="00C619F9" w:rsidRPr="00B73DB7">
        <w:t xml:space="preserve">for </w:t>
      </w:r>
      <w:r w:rsidR="001E759D" w:rsidRPr="00B73DB7">
        <w:t xml:space="preserve">agronomic parameters </w:t>
      </w:r>
      <w:r w:rsidR="007B5A56" w:rsidRPr="00B73DB7">
        <w:t xml:space="preserve">for </w:t>
      </w:r>
      <w:r w:rsidR="00D15AB8" w:rsidRPr="00B73DB7">
        <w:t xml:space="preserve">RF3 </w:t>
      </w:r>
      <w:proofErr w:type="spellStart"/>
      <w:r w:rsidR="00C619F9" w:rsidRPr="00B73DB7">
        <w:t>j</w:t>
      </w:r>
      <w:r w:rsidR="00D15AB8" w:rsidRPr="00B73DB7">
        <w:t>uncea</w:t>
      </w:r>
      <w:proofErr w:type="spellEnd"/>
      <w:r w:rsidR="00D15AB8" w:rsidRPr="00B73DB7">
        <w:t xml:space="preserve"> canola </w:t>
      </w:r>
      <w:r w:rsidR="007B5A56" w:rsidRPr="00B73DB7">
        <w:t>were</w:t>
      </w:r>
      <w:r w:rsidR="00530BB9" w:rsidRPr="00B73DB7">
        <w:t xml:space="preserve"> </w:t>
      </w:r>
      <w:r w:rsidR="007B5A56" w:rsidRPr="00B73DB7">
        <w:t>within the range of the refere</w:t>
      </w:r>
      <w:r w:rsidR="000729F0" w:rsidRPr="00B73DB7">
        <w:t>nce varieties</w:t>
      </w:r>
      <w:r w:rsidR="00C619F9" w:rsidRPr="00B73DB7">
        <w:t>, indicating</w:t>
      </w:r>
      <w:r w:rsidR="007B5A56" w:rsidRPr="00B73DB7">
        <w:t xml:space="preserve"> that </w:t>
      </w:r>
      <w:r w:rsidR="00D15AB8" w:rsidRPr="00B73DB7">
        <w:t xml:space="preserve">RF3 </w:t>
      </w:r>
      <w:proofErr w:type="spellStart"/>
      <w:r w:rsidR="00C619F9" w:rsidRPr="00B73DB7">
        <w:t>j</w:t>
      </w:r>
      <w:r w:rsidR="00D15AB8" w:rsidRPr="00B73DB7">
        <w:t>uncea</w:t>
      </w:r>
      <w:proofErr w:type="spellEnd"/>
      <w:r w:rsidR="00D15AB8" w:rsidRPr="00B73DB7">
        <w:t xml:space="preserve"> canola </w:t>
      </w:r>
      <w:r w:rsidR="007B5A56" w:rsidRPr="00B73DB7">
        <w:t xml:space="preserve">has no biologically </w:t>
      </w:r>
      <w:r w:rsidR="00D86AAC" w:rsidRPr="00B73DB7">
        <w:t>relevant</w:t>
      </w:r>
      <w:r w:rsidR="007B5A56" w:rsidRPr="00B73DB7">
        <w:t xml:space="preserve"> differences for the measured agronomic characteristics compared to conventional </w:t>
      </w:r>
      <w:r w:rsidR="00D15AB8" w:rsidRPr="00B73DB7">
        <w:t>Indian mustard</w:t>
      </w:r>
      <w:r w:rsidR="00D86AAC" w:rsidRPr="00B73DB7">
        <w:t xml:space="preserve"> varieties</w:t>
      </w:r>
      <w:r w:rsidR="007B5A56" w:rsidRPr="00B73DB7">
        <w:t>.</w:t>
      </w:r>
    </w:p>
    <w:p w14:paraId="5DB6E386" w14:textId="25CBD279" w:rsidR="00211E55" w:rsidRPr="00B73DB7" w:rsidRDefault="006D3F55" w:rsidP="00E75A72">
      <w:pPr>
        <w:tabs>
          <w:tab w:val="left" w:pos="1276"/>
        </w:tabs>
        <w:ind w:left="426" w:right="343"/>
        <w:rPr>
          <w:rFonts w:cs="Calibri"/>
          <w:b/>
          <w:szCs w:val="22"/>
        </w:rPr>
      </w:pPr>
      <w:r w:rsidRPr="00B73DB7">
        <w:rPr>
          <w:rFonts w:cs="Calibri"/>
          <w:b/>
          <w:szCs w:val="22"/>
        </w:rPr>
        <w:t xml:space="preserve">Table </w:t>
      </w:r>
      <w:r w:rsidR="00D15AB8" w:rsidRPr="00B73DB7">
        <w:rPr>
          <w:rFonts w:cs="Calibri"/>
          <w:b/>
          <w:szCs w:val="22"/>
        </w:rPr>
        <w:t>6</w:t>
      </w:r>
      <w:r w:rsidRPr="00B73DB7">
        <w:rPr>
          <w:rFonts w:cs="Calibri"/>
          <w:b/>
          <w:szCs w:val="22"/>
        </w:rPr>
        <w:tab/>
        <w:t>Combined</w:t>
      </w:r>
      <w:r w:rsidR="003D4F25" w:rsidRPr="00B73DB7">
        <w:rPr>
          <w:rFonts w:cs="Calibri"/>
          <w:b/>
          <w:szCs w:val="22"/>
        </w:rPr>
        <w:t>-</w:t>
      </w:r>
      <w:r w:rsidRPr="00B73DB7">
        <w:rPr>
          <w:rFonts w:cs="Calibri"/>
          <w:b/>
          <w:szCs w:val="22"/>
        </w:rPr>
        <w:t>site analysis of a</w:t>
      </w:r>
      <w:r w:rsidR="00211E55" w:rsidRPr="00B73DB7">
        <w:rPr>
          <w:rFonts w:cs="Calibri"/>
          <w:b/>
          <w:szCs w:val="22"/>
        </w:rPr>
        <w:t xml:space="preserve">gronomic parameters of </w:t>
      </w:r>
      <w:r w:rsidR="00D15AB8" w:rsidRPr="00B73DB7">
        <w:rPr>
          <w:b/>
          <w:bCs/>
        </w:rPr>
        <w:t xml:space="preserve">RF3 </w:t>
      </w:r>
      <w:proofErr w:type="spellStart"/>
      <w:r w:rsidR="00C675C3" w:rsidRPr="00B73DB7">
        <w:rPr>
          <w:b/>
          <w:bCs/>
        </w:rPr>
        <w:t>j</w:t>
      </w:r>
      <w:r w:rsidR="00D15AB8" w:rsidRPr="00B73DB7">
        <w:rPr>
          <w:b/>
          <w:bCs/>
        </w:rPr>
        <w:t>uncea</w:t>
      </w:r>
      <w:proofErr w:type="spellEnd"/>
      <w:r w:rsidR="00D15AB8" w:rsidRPr="00B73DB7">
        <w:rPr>
          <w:b/>
          <w:bCs/>
        </w:rPr>
        <w:t xml:space="preserve"> canola</w:t>
      </w:r>
      <w:r w:rsidR="00211E55" w:rsidRPr="00B73DB7">
        <w:rPr>
          <w:rFonts w:cs="Calibri"/>
          <w:b/>
          <w:szCs w:val="22"/>
        </w:rPr>
        <w:t xml:space="preserve"> (</w:t>
      </w:r>
      <w:proofErr w:type="spellStart"/>
      <w:r w:rsidR="009524AE" w:rsidRPr="00B73DB7">
        <w:rPr>
          <w:rFonts w:cs="Calibri"/>
          <w:b/>
          <w:szCs w:val="22"/>
        </w:rPr>
        <w:t>glufosinate</w:t>
      </w:r>
      <w:proofErr w:type="spellEnd"/>
      <w:r w:rsidR="00211E55" w:rsidRPr="00B73DB7">
        <w:rPr>
          <w:rFonts w:cs="Calibri"/>
          <w:b/>
          <w:szCs w:val="22"/>
        </w:rPr>
        <w:t xml:space="preserve"> treated) and the control</w:t>
      </w:r>
      <w:r w:rsidR="00211E55" w:rsidRPr="00B73DB7">
        <w:rPr>
          <w:b/>
        </w:rPr>
        <w:t xml:space="preserve"> </w:t>
      </w:r>
      <w:r w:rsidR="00211E55" w:rsidRPr="00B73DB7">
        <w:rPr>
          <w:rFonts w:cs="Calibri"/>
          <w:b/>
          <w:szCs w:val="22"/>
        </w:rPr>
        <w:t xml:space="preserve">across all sites </w:t>
      </w:r>
      <w:r w:rsidR="00FA0708" w:rsidRPr="00B73DB7">
        <w:rPr>
          <w:rFonts w:cs="Calibri"/>
          <w:b/>
          <w:szCs w:val="22"/>
        </w:rPr>
        <w:t>from the field trials in Canada and the USA during 201</w:t>
      </w:r>
      <w:r w:rsidR="00D15AB8" w:rsidRPr="00B73DB7">
        <w:rPr>
          <w:rFonts w:cs="Calibri"/>
          <w:b/>
          <w:szCs w:val="22"/>
        </w:rPr>
        <w:t>7</w:t>
      </w:r>
    </w:p>
    <w:tbl>
      <w:tblPr>
        <w:tblStyle w:val="TableGrid"/>
        <w:tblW w:w="0" w:type="auto"/>
        <w:tblInd w:w="142" w:type="dxa"/>
        <w:tblLook w:val="04A0" w:firstRow="1" w:lastRow="0" w:firstColumn="1" w:lastColumn="0" w:noHBand="0" w:noVBand="1"/>
        <w:tblCaption w:val="Table 6 Boll and fibre quality characteristics of MON 88701 and the control across all sites in 2010 field trials"/>
        <w:tblDescription w:val="This table conatins 4 columns and 6 rows"/>
      </w:tblPr>
      <w:tblGrid>
        <w:gridCol w:w="2693"/>
        <w:gridCol w:w="1984"/>
        <w:gridCol w:w="1560"/>
        <w:gridCol w:w="1559"/>
        <w:gridCol w:w="1134"/>
      </w:tblGrid>
      <w:tr w:rsidR="00211E55" w:rsidRPr="00B73DB7" w14:paraId="0227CB1A" w14:textId="77777777" w:rsidTr="00E75A72">
        <w:trPr>
          <w:tblHeader/>
        </w:trPr>
        <w:tc>
          <w:tcPr>
            <w:tcW w:w="2693" w:type="dxa"/>
            <w:tcBorders>
              <w:left w:val="nil"/>
              <w:bottom w:val="single" w:sz="4" w:space="0" w:color="auto"/>
              <w:right w:val="nil"/>
            </w:tcBorders>
            <w:shd w:val="clear" w:color="auto" w:fill="D9D9D9"/>
          </w:tcPr>
          <w:p w14:paraId="4C4383F0" w14:textId="77777777" w:rsidR="00211E55" w:rsidRPr="00B73DB7" w:rsidRDefault="00211E55" w:rsidP="00F1795B">
            <w:pPr>
              <w:autoSpaceDE w:val="0"/>
              <w:autoSpaceDN w:val="0"/>
              <w:adjustRightInd w:val="0"/>
              <w:spacing w:before="60" w:after="60"/>
              <w:rPr>
                <w:rFonts w:cs="Calibri"/>
                <w:b/>
                <w:szCs w:val="22"/>
              </w:rPr>
            </w:pPr>
            <w:r w:rsidRPr="00B73DB7">
              <w:rPr>
                <w:rFonts w:cs="Calibri"/>
                <w:b/>
                <w:szCs w:val="22"/>
              </w:rPr>
              <w:t>Parameter</w:t>
            </w:r>
          </w:p>
        </w:tc>
        <w:tc>
          <w:tcPr>
            <w:tcW w:w="1984" w:type="dxa"/>
            <w:tcBorders>
              <w:left w:val="nil"/>
              <w:bottom w:val="single" w:sz="4" w:space="0" w:color="auto"/>
              <w:right w:val="nil"/>
            </w:tcBorders>
            <w:shd w:val="clear" w:color="auto" w:fill="D9D9D9"/>
          </w:tcPr>
          <w:p w14:paraId="55297C7B" w14:textId="0FD1303B" w:rsidR="00211E55" w:rsidRPr="00B73DB7" w:rsidRDefault="00211E55" w:rsidP="00F1795B">
            <w:pPr>
              <w:autoSpaceDE w:val="0"/>
              <w:autoSpaceDN w:val="0"/>
              <w:adjustRightInd w:val="0"/>
              <w:spacing w:before="60" w:after="60"/>
              <w:jc w:val="center"/>
              <w:rPr>
                <w:rFonts w:cs="Calibri"/>
                <w:b/>
                <w:szCs w:val="22"/>
              </w:rPr>
            </w:pPr>
            <w:r w:rsidRPr="00B73DB7">
              <w:rPr>
                <w:rFonts w:cs="Calibri"/>
                <w:b/>
                <w:szCs w:val="22"/>
              </w:rPr>
              <w:t>RF3</w:t>
            </w:r>
            <w:r w:rsidR="00D15AB8" w:rsidRPr="00B73DB7">
              <w:rPr>
                <w:rFonts w:cs="Calibri"/>
                <w:b/>
                <w:szCs w:val="22"/>
              </w:rPr>
              <w:t xml:space="preserve"> </w:t>
            </w:r>
            <w:proofErr w:type="spellStart"/>
            <w:r w:rsidR="00D15AB8" w:rsidRPr="00B73DB7">
              <w:rPr>
                <w:rFonts w:cs="Calibri"/>
                <w:b/>
                <w:szCs w:val="22"/>
              </w:rPr>
              <w:t>Juncea</w:t>
            </w:r>
            <w:proofErr w:type="spellEnd"/>
            <w:r w:rsidR="00D15AB8" w:rsidRPr="00B73DB7">
              <w:rPr>
                <w:rFonts w:cs="Calibri"/>
                <w:b/>
                <w:szCs w:val="22"/>
              </w:rPr>
              <w:t xml:space="preserve"> canola</w:t>
            </w:r>
          </w:p>
          <w:p w14:paraId="339962E9" w14:textId="77777777" w:rsidR="00211E55" w:rsidRPr="00B73DB7" w:rsidRDefault="00211E55" w:rsidP="00F1795B">
            <w:pPr>
              <w:autoSpaceDE w:val="0"/>
              <w:autoSpaceDN w:val="0"/>
              <w:adjustRightInd w:val="0"/>
              <w:spacing w:before="0" w:after="0"/>
              <w:jc w:val="center"/>
              <w:rPr>
                <w:rFonts w:cs="Calibri"/>
                <w:b/>
                <w:sz w:val="20"/>
                <w:szCs w:val="20"/>
              </w:rPr>
            </w:pPr>
            <w:r w:rsidRPr="00B73DB7">
              <w:rPr>
                <w:rFonts w:cs="Calibri"/>
                <w:b/>
                <w:sz w:val="20"/>
                <w:szCs w:val="20"/>
              </w:rPr>
              <w:t>Mean ± SD</w:t>
            </w:r>
          </w:p>
        </w:tc>
        <w:tc>
          <w:tcPr>
            <w:tcW w:w="1560" w:type="dxa"/>
            <w:tcBorders>
              <w:left w:val="nil"/>
              <w:bottom w:val="single" w:sz="4" w:space="0" w:color="auto"/>
              <w:right w:val="nil"/>
            </w:tcBorders>
            <w:shd w:val="clear" w:color="auto" w:fill="D9D9D9"/>
          </w:tcPr>
          <w:p w14:paraId="1E745186" w14:textId="77777777" w:rsidR="00211E55" w:rsidRPr="00B73DB7" w:rsidRDefault="00211E55" w:rsidP="00F1795B">
            <w:pPr>
              <w:autoSpaceDE w:val="0"/>
              <w:autoSpaceDN w:val="0"/>
              <w:adjustRightInd w:val="0"/>
              <w:spacing w:before="60" w:after="60"/>
              <w:jc w:val="center"/>
              <w:rPr>
                <w:rFonts w:cs="Calibri"/>
                <w:b/>
                <w:szCs w:val="22"/>
              </w:rPr>
            </w:pPr>
            <w:r w:rsidRPr="00B73DB7">
              <w:rPr>
                <w:rFonts w:cs="Calibri"/>
                <w:b/>
                <w:szCs w:val="22"/>
              </w:rPr>
              <w:t>Control</w:t>
            </w:r>
          </w:p>
          <w:p w14:paraId="6F684317" w14:textId="77777777" w:rsidR="00211E55" w:rsidRPr="00B73DB7" w:rsidRDefault="00211E55" w:rsidP="00F1795B">
            <w:pPr>
              <w:autoSpaceDE w:val="0"/>
              <w:autoSpaceDN w:val="0"/>
              <w:adjustRightInd w:val="0"/>
              <w:spacing w:before="60" w:after="60"/>
              <w:jc w:val="center"/>
              <w:rPr>
                <w:rFonts w:cs="Calibri"/>
                <w:b/>
                <w:sz w:val="20"/>
                <w:szCs w:val="20"/>
              </w:rPr>
            </w:pPr>
            <w:r w:rsidRPr="00B73DB7">
              <w:rPr>
                <w:rFonts w:cs="Calibri"/>
                <w:b/>
                <w:sz w:val="20"/>
                <w:szCs w:val="20"/>
              </w:rPr>
              <w:t>Mean ± SD</w:t>
            </w:r>
          </w:p>
        </w:tc>
        <w:tc>
          <w:tcPr>
            <w:tcW w:w="1559" w:type="dxa"/>
            <w:tcBorders>
              <w:left w:val="nil"/>
              <w:bottom w:val="single" w:sz="4" w:space="0" w:color="auto"/>
              <w:right w:val="nil"/>
            </w:tcBorders>
            <w:shd w:val="clear" w:color="auto" w:fill="D9D9D9"/>
          </w:tcPr>
          <w:p w14:paraId="0DE2B927" w14:textId="510054CE" w:rsidR="00211E55" w:rsidRPr="00B73DB7" w:rsidRDefault="00211E55" w:rsidP="00F1795B">
            <w:pPr>
              <w:autoSpaceDE w:val="0"/>
              <w:autoSpaceDN w:val="0"/>
              <w:adjustRightInd w:val="0"/>
              <w:spacing w:before="60" w:after="60"/>
              <w:jc w:val="center"/>
              <w:rPr>
                <w:rFonts w:cs="Calibri"/>
                <w:b/>
                <w:sz w:val="20"/>
                <w:szCs w:val="20"/>
              </w:rPr>
            </w:pPr>
            <w:r w:rsidRPr="00B73DB7">
              <w:rPr>
                <w:rFonts w:cs="Calibri"/>
                <w:b/>
                <w:szCs w:val="22"/>
              </w:rPr>
              <w:t>Reference</w:t>
            </w:r>
            <w:r w:rsidRPr="00B73DB7">
              <w:rPr>
                <w:rFonts w:cs="Calibri"/>
                <w:b/>
                <w:sz w:val="20"/>
                <w:szCs w:val="20"/>
              </w:rPr>
              <w:t xml:space="preserve"> range</w:t>
            </w:r>
            <w:r w:rsidR="00134B94" w:rsidRPr="00B73DB7">
              <w:rPr>
                <w:rFonts w:cs="Calibri"/>
                <w:b/>
                <w:sz w:val="20"/>
                <w:szCs w:val="20"/>
                <w:vertAlign w:val="superscript"/>
              </w:rPr>
              <w:t>1</w:t>
            </w:r>
          </w:p>
        </w:tc>
        <w:tc>
          <w:tcPr>
            <w:tcW w:w="1134" w:type="dxa"/>
            <w:tcBorders>
              <w:left w:val="nil"/>
              <w:bottom w:val="single" w:sz="4" w:space="0" w:color="auto"/>
              <w:right w:val="nil"/>
            </w:tcBorders>
            <w:shd w:val="clear" w:color="auto" w:fill="D9D9D9"/>
          </w:tcPr>
          <w:p w14:paraId="4DE5C0F1" w14:textId="77777777" w:rsidR="00211E55" w:rsidRPr="00B73DB7" w:rsidRDefault="00211E55" w:rsidP="00F1795B">
            <w:pPr>
              <w:autoSpaceDE w:val="0"/>
              <w:autoSpaceDN w:val="0"/>
              <w:adjustRightInd w:val="0"/>
              <w:spacing w:before="60" w:after="60"/>
              <w:jc w:val="center"/>
              <w:rPr>
                <w:rFonts w:cs="Calibri"/>
                <w:b/>
                <w:szCs w:val="22"/>
              </w:rPr>
            </w:pPr>
            <w:r w:rsidRPr="00B73DB7">
              <w:rPr>
                <w:rFonts w:cs="Calibri"/>
                <w:b/>
                <w:szCs w:val="22"/>
              </w:rPr>
              <w:t>p-value</w:t>
            </w:r>
          </w:p>
        </w:tc>
      </w:tr>
      <w:tr w:rsidR="00211E55" w:rsidRPr="00B73DB7" w14:paraId="610B9BAA" w14:textId="77777777" w:rsidTr="00E75A72">
        <w:tc>
          <w:tcPr>
            <w:tcW w:w="2693" w:type="dxa"/>
            <w:tcBorders>
              <w:left w:val="nil"/>
              <w:bottom w:val="nil"/>
              <w:right w:val="nil"/>
            </w:tcBorders>
          </w:tcPr>
          <w:p w14:paraId="4BA746FD" w14:textId="627A077A" w:rsidR="00211E55" w:rsidRPr="00B73DB7" w:rsidRDefault="00A76E96" w:rsidP="00F1795B">
            <w:pPr>
              <w:autoSpaceDE w:val="0"/>
              <w:autoSpaceDN w:val="0"/>
              <w:adjustRightInd w:val="0"/>
              <w:spacing w:before="60" w:after="60"/>
              <w:rPr>
                <w:rFonts w:cs="Calibri"/>
                <w:sz w:val="20"/>
                <w:szCs w:val="20"/>
              </w:rPr>
            </w:pPr>
            <w:r w:rsidRPr="00B73DB7">
              <w:rPr>
                <w:rFonts w:cs="Calibri"/>
                <w:sz w:val="20"/>
                <w:szCs w:val="20"/>
              </w:rPr>
              <w:t>Early stand c</w:t>
            </w:r>
            <w:r w:rsidR="00211E55" w:rsidRPr="00B73DB7">
              <w:rPr>
                <w:rFonts w:cs="Calibri"/>
                <w:sz w:val="20"/>
                <w:szCs w:val="20"/>
              </w:rPr>
              <w:t>ount</w:t>
            </w:r>
            <w:r w:rsidR="009524AE" w:rsidRPr="00B73DB7">
              <w:rPr>
                <w:rFonts w:cs="Calibri"/>
                <w:sz w:val="20"/>
                <w:szCs w:val="20"/>
              </w:rPr>
              <w:t xml:space="preserve"> (plants/m</w:t>
            </w:r>
            <w:r w:rsidR="009524AE" w:rsidRPr="00B73DB7">
              <w:rPr>
                <w:rFonts w:cs="Calibri"/>
                <w:sz w:val="20"/>
                <w:szCs w:val="20"/>
                <w:vertAlign w:val="superscript"/>
              </w:rPr>
              <w:t>2</w:t>
            </w:r>
            <w:r w:rsidR="009524AE" w:rsidRPr="00B73DB7">
              <w:rPr>
                <w:rFonts w:cs="Calibri"/>
                <w:sz w:val="20"/>
                <w:szCs w:val="20"/>
              </w:rPr>
              <w:t>)</w:t>
            </w:r>
          </w:p>
        </w:tc>
        <w:tc>
          <w:tcPr>
            <w:tcW w:w="1984" w:type="dxa"/>
            <w:tcBorders>
              <w:left w:val="nil"/>
              <w:bottom w:val="nil"/>
              <w:right w:val="nil"/>
            </w:tcBorders>
          </w:tcPr>
          <w:p w14:paraId="6B5B27A2" w14:textId="18B16D72" w:rsidR="00211E55" w:rsidRPr="00B73DB7" w:rsidRDefault="008B0711" w:rsidP="00F1795B">
            <w:pPr>
              <w:autoSpaceDE w:val="0"/>
              <w:autoSpaceDN w:val="0"/>
              <w:adjustRightInd w:val="0"/>
              <w:spacing w:before="60" w:after="60"/>
              <w:jc w:val="center"/>
              <w:rPr>
                <w:rFonts w:cs="Calibri"/>
                <w:sz w:val="20"/>
                <w:szCs w:val="20"/>
              </w:rPr>
            </w:pPr>
            <w:r w:rsidRPr="00B73DB7">
              <w:rPr>
                <w:rFonts w:cs="Calibri"/>
                <w:sz w:val="20"/>
                <w:szCs w:val="20"/>
              </w:rPr>
              <w:t>139.15 ± 52.49</w:t>
            </w:r>
          </w:p>
        </w:tc>
        <w:tc>
          <w:tcPr>
            <w:tcW w:w="1560" w:type="dxa"/>
            <w:tcBorders>
              <w:left w:val="nil"/>
              <w:bottom w:val="nil"/>
              <w:right w:val="nil"/>
            </w:tcBorders>
          </w:tcPr>
          <w:p w14:paraId="230C6CE3" w14:textId="30755618" w:rsidR="00211E55" w:rsidRPr="00B73DB7" w:rsidRDefault="00316D79" w:rsidP="00F1795B">
            <w:pPr>
              <w:autoSpaceDE w:val="0"/>
              <w:autoSpaceDN w:val="0"/>
              <w:adjustRightInd w:val="0"/>
              <w:spacing w:before="60" w:after="60"/>
              <w:jc w:val="center"/>
              <w:rPr>
                <w:rFonts w:cs="Calibri"/>
                <w:sz w:val="20"/>
                <w:szCs w:val="20"/>
              </w:rPr>
            </w:pPr>
            <w:r w:rsidRPr="00B73DB7">
              <w:rPr>
                <w:rFonts w:cs="Calibri"/>
                <w:sz w:val="20"/>
                <w:szCs w:val="20"/>
              </w:rPr>
              <w:t>143.67 ± 40.07</w:t>
            </w:r>
          </w:p>
        </w:tc>
        <w:tc>
          <w:tcPr>
            <w:tcW w:w="1559" w:type="dxa"/>
            <w:tcBorders>
              <w:left w:val="nil"/>
              <w:bottom w:val="nil"/>
              <w:right w:val="nil"/>
            </w:tcBorders>
          </w:tcPr>
          <w:p w14:paraId="2EB9FDD5" w14:textId="3A74D29E" w:rsidR="00211E55" w:rsidRPr="00B73DB7" w:rsidRDefault="00316D79" w:rsidP="00F1795B">
            <w:pPr>
              <w:autoSpaceDE w:val="0"/>
              <w:autoSpaceDN w:val="0"/>
              <w:adjustRightInd w:val="0"/>
              <w:spacing w:before="60" w:after="60"/>
              <w:jc w:val="center"/>
              <w:rPr>
                <w:rFonts w:cs="Calibri"/>
                <w:sz w:val="20"/>
                <w:szCs w:val="20"/>
              </w:rPr>
            </w:pPr>
            <w:r w:rsidRPr="00B73DB7">
              <w:rPr>
                <w:rFonts w:cs="Calibri"/>
                <w:sz w:val="20"/>
                <w:szCs w:val="20"/>
              </w:rPr>
              <w:t>54.55 – 345.83</w:t>
            </w:r>
          </w:p>
        </w:tc>
        <w:tc>
          <w:tcPr>
            <w:tcW w:w="1134" w:type="dxa"/>
            <w:tcBorders>
              <w:left w:val="nil"/>
              <w:bottom w:val="nil"/>
              <w:right w:val="nil"/>
            </w:tcBorders>
          </w:tcPr>
          <w:p w14:paraId="304BA527" w14:textId="6F386CB5" w:rsidR="00211E55" w:rsidRPr="00B73DB7" w:rsidRDefault="00770ABD" w:rsidP="00F1795B">
            <w:pPr>
              <w:autoSpaceDE w:val="0"/>
              <w:autoSpaceDN w:val="0"/>
              <w:adjustRightInd w:val="0"/>
              <w:spacing w:before="60" w:after="60"/>
              <w:jc w:val="center"/>
              <w:rPr>
                <w:rFonts w:cs="Calibri"/>
                <w:sz w:val="20"/>
                <w:szCs w:val="20"/>
              </w:rPr>
            </w:pPr>
            <w:r w:rsidRPr="00B73DB7">
              <w:rPr>
                <w:rFonts w:cs="Calibri"/>
                <w:sz w:val="20"/>
                <w:szCs w:val="20"/>
              </w:rPr>
              <w:t>0.613</w:t>
            </w:r>
          </w:p>
        </w:tc>
      </w:tr>
      <w:tr w:rsidR="00211E55" w:rsidRPr="00B73DB7" w14:paraId="44801B4F" w14:textId="77777777" w:rsidTr="00E75A72">
        <w:tc>
          <w:tcPr>
            <w:tcW w:w="2693" w:type="dxa"/>
            <w:tcBorders>
              <w:top w:val="nil"/>
              <w:left w:val="nil"/>
              <w:bottom w:val="nil"/>
              <w:right w:val="nil"/>
            </w:tcBorders>
            <w:shd w:val="clear" w:color="auto" w:fill="F2F2F2" w:themeFill="background1" w:themeFillShade="F2"/>
          </w:tcPr>
          <w:p w14:paraId="155FA213" w14:textId="1CFC5CB6" w:rsidR="00211E55" w:rsidRPr="00B73DB7" w:rsidRDefault="00C9768A" w:rsidP="00F1795B">
            <w:pPr>
              <w:autoSpaceDE w:val="0"/>
              <w:autoSpaceDN w:val="0"/>
              <w:adjustRightInd w:val="0"/>
              <w:spacing w:before="60" w:after="60"/>
              <w:rPr>
                <w:rFonts w:cs="Calibri"/>
                <w:sz w:val="20"/>
                <w:szCs w:val="20"/>
              </w:rPr>
            </w:pPr>
            <w:bookmarkStart w:id="115" w:name="_Hlk97675087"/>
            <w:r w:rsidRPr="00B73DB7">
              <w:rPr>
                <w:rFonts w:cs="Calibri"/>
                <w:sz w:val="20"/>
                <w:szCs w:val="20"/>
              </w:rPr>
              <w:t xml:space="preserve">Crop development </w:t>
            </w:r>
            <w:bookmarkEnd w:id="115"/>
            <w:r w:rsidRPr="00B73DB7">
              <w:rPr>
                <w:rFonts w:cs="Calibri"/>
                <w:sz w:val="20"/>
                <w:szCs w:val="20"/>
              </w:rPr>
              <w:t>(%)</w:t>
            </w:r>
            <w:r w:rsidR="00211E55" w:rsidRPr="00B73DB7">
              <w:rPr>
                <w:rFonts w:cs="Calibri"/>
                <w:sz w:val="20"/>
                <w:szCs w:val="20"/>
              </w:rPr>
              <w:t xml:space="preserve"> </w:t>
            </w:r>
          </w:p>
        </w:tc>
        <w:tc>
          <w:tcPr>
            <w:tcW w:w="1984" w:type="dxa"/>
            <w:tcBorders>
              <w:top w:val="nil"/>
              <w:left w:val="nil"/>
              <w:bottom w:val="nil"/>
              <w:right w:val="nil"/>
            </w:tcBorders>
            <w:shd w:val="clear" w:color="auto" w:fill="F2F2F2" w:themeFill="background1" w:themeFillShade="F2"/>
          </w:tcPr>
          <w:p w14:paraId="10D97A2A" w14:textId="6ECEDFDD" w:rsidR="00211E55" w:rsidRPr="00B73DB7" w:rsidRDefault="009524AE" w:rsidP="00F1795B">
            <w:pPr>
              <w:autoSpaceDE w:val="0"/>
              <w:autoSpaceDN w:val="0"/>
              <w:adjustRightInd w:val="0"/>
              <w:spacing w:before="60" w:after="60"/>
              <w:jc w:val="center"/>
              <w:rPr>
                <w:rFonts w:cs="Calibri"/>
                <w:sz w:val="20"/>
                <w:szCs w:val="20"/>
              </w:rPr>
            </w:pPr>
            <w:r w:rsidRPr="00B73DB7">
              <w:rPr>
                <w:rFonts w:cs="Calibri"/>
                <w:sz w:val="20"/>
                <w:szCs w:val="20"/>
              </w:rPr>
              <w:t>78.1 ± 19.7</w:t>
            </w:r>
          </w:p>
        </w:tc>
        <w:tc>
          <w:tcPr>
            <w:tcW w:w="1560" w:type="dxa"/>
            <w:tcBorders>
              <w:top w:val="nil"/>
              <w:left w:val="nil"/>
              <w:bottom w:val="nil"/>
              <w:right w:val="nil"/>
            </w:tcBorders>
            <w:shd w:val="clear" w:color="auto" w:fill="F2F2F2" w:themeFill="background1" w:themeFillShade="F2"/>
          </w:tcPr>
          <w:p w14:paraId="023046C6" w14:textId="0B025523" w:rsidR="00211E55" w:rsidRPr="00B73DB7" w:rsidRDefault="00316D79" w:rsidP="00F1795B">
            <w:pPr>
              <w:autoSpaceDE w:val="0"/>
              <w:autoSpaceDN w:val="0"/>
              <w:adjustRightInd w:val="0"/>
              <w:spacing w:before="60" w:after="60"/>
              <w:jc w:val="center"/>
              <w:rPr>
                <w:rFonts w:cs="Calibri"/>
                <w:sz w:val="20"/>
                <w:szCs w:val="20"/>
              </w:rPr>
            </w:pPr>
            <w:r w:rsidRPr="00B73DB7">
              <w:rPr>
                <w:rFonts w:cs="Calibri"/>
                <w:sz w:val="20"/>
                <w:szCs w:val="20"/>
              </w:rPr>
              <w:t>79.9 ± 19.2</w:t>
            </w:r>
          </w:p>
        </w:tc>
        <w:tc>
          <w:tcPr>
            <w:tcW w:w="1559" w:type="dxa"/>
            <w:tcBorders>
              <w:top w:val="nil"/>
              <w:left w:val="nil"/>
              <w:bottom w:val="nil"/>
              <w:right w:val="nil"/>
            </w:tcBorders>
            <w:shd w:val="clear" w:color="auto" w:fill="F2F2F2" w:themeFill="background1" w:themeFillShade="F2"/>
          </w:tcPr>
          <w:p w14:paraId="1117BF2C" w14:textId="3FC38F94" w:rsidR="00211E55" w:rsidRPr="00B73DB7" w:rsidRDefault="00770ABD" w:rsidP="00F1795B">
            <w:pPr>
              <w:autoSpaceDE w:val="0"/>
              <w:autoSpaceDN w:val="0"/>
              <w:adjustRightInd w:val="0"/>
              <w:spacing w:before="60" w:after="60"/>
              <w:jc w:val="center"/>
              <w:rPr>
                <w:rFonts w:cs="Calibri"/>
                <w:sz w:val="20"/>
                <w:szCs w:val="20"/>
              </w:rPr>
            </w:pPr>
            <w:r w:rsidRPr="00B73DB7">
              <w:rPr>
                <w:rFonts w:cs="Calibri"/>
                <w:sz w:val="20"/>
                <w:szCs w:val="20"/>
              </w:rPr>
              <w:t>10 – 100</w:t>
            </w:r>
          </w:p>
        </w:tc>
        <w:tc>
          <w:tcPr>
            <w:tcW w:w="1134" w:type="dxa"/>
            <w:tcBorders>
              <w:top w:val="nil"/>
              <w:left w:val="nil"/>
              <w:bottom w:val="nil"/>
              <w:right w:val="nil"/>
            </w:tcBorders>
            <w:shd w:val="clear" w:color="auto" w:fill="F2F2F2" w:themeFill="background1" w:themeFillShade="F2"/>
          </w:tcPr>
          <w:p w14:paraId="570DB907" w14:textId="106F9731" w:rsidR="00211E55" w:rsidRPr="00B73DB7" w:rsidRDefault="00211E55" w:rsidP="00F1795B">
            <w:pPr>
              <w:autoSpaceDE w:val="0"/>
              <w:autoSpaceDN w:val="0"/>
              <w:adjustRightInd w:val="0"/>
              <w:spacing w:before="60" w:after="60"/>
              <w:jc w:val="center"/>
              <w:rPr>
                <w:rFonts w:cs="Calibri"/>
                <w:sz w:val="20"/>
                <w:szCs w:val="20"/>
              </w:rPr>
            </w:pPr>
            <w:r w:rsidRPr="00B73DB7">
              <w:rPr>
                <w:rFonts w:cs="Calibri"/>
                <w:sz w:val="20"/>
                <w:szCs w:val="20"/>
              </w:rPr>
              <w:t>0.</w:t>
            </w:r>
            <w:r w:rsidR="00770ABD" w:rsidRPr="00B73DB7">
              <w:rPr>
                <w:rFonts w:cs="Calibri"/>
                <w:sz w:val="20"/>
                <w:szCs w:val="20"/>
              </w:rPr>
              <w:t>335</w:t>
            </w:r>
          </w:p>
        </w:tc>
      </w:tr>
      <w:tr w:rsidR="00211E55" w:rsidRPr="00B73DB7" w14:paraId="68A1A2F1" w14:textId="77777777" w:rsidTr="00E75A72">
        <w:tc>
          <w:tcPr>
            <w:tcW w:w="2693" w:type="dxa"/>
            <w:tcBorders>
              <w:top w:val="nil"/>
              <w:left w:val="nil"/>
              <w:bottom w:val="nil"/>
              <w:right w:val="nil"/>
            </w:tcBorders>
          </w:tcPr>
          <w:p w14:paraId="01A47068" w14:textId="1DDFCF61" w:rsidR="00211E55" w:rsidRPr="00B73DB7" w:rsidRDefault="00211E55" w:rsidP="00A76E96">
            <w:pPr>
              <w:autoSpaceDE w:val="0"/>
              <w:autoSpaceDN w:val="0"/>
              <w:adjustRightInd w:val="0"/>
              <w:spacing w:before="60" w:after="60"/>
              <w:rPr>
                <w:rFonts w:cs="Calibri"/>
                <w:sz w:val="20"/>
                <w:szCs w:val="20"/>
              </w:rPr>
            </w:pPr>
            <w:r w:rsidRPr="00B73DB7">
              <w:rPr>
                <w:rFonts w:cs="Calibri"/>
                <w:sz w:val="20"/>
                <w:szCs w:val="20"/>
              </w:rPr>
              <w:t xml:space="preserve">Days to </w:t>
            </w:r>
            <w:r w:rsidR="00A76E96" w:rsidRPr="00B73DB7">
              <w:rPr>
                <w:rFonts w:cs="Calibri"/>
                <w:sz w:val="20"/>
                <w:szCs w:val="20"/>
              </w:rPr>
              <w:t>f</w:t>
            </w:r>
            <w:r w:rsidRPr="00B73DB7">
              <w:rPr>
                <w:rFonts w:cs="Calibri"/>
                <w:sz w:val="20"/>
                <w:szCs w:val="20"/>
              </w:rPr>
              <w:t>lowering</w:t>
            </w:r>
          </w:p>
        </w:tc>
        <w:tc>
          <w:tcPr>
            <w:tcW w:w="1984" w:type="dxa"/>
            <w:tcBorders>
              <w:top w:val="nil"/>
              <w:left w:val="nil"/>
              <w:bottom w:val="nil"/>
              <w:right w:val="nil"/>
            </w:tcBorders>
          </w:tcPr>
          <w:p w14:paraId="1C78FCEE" w14:textId="65746905" w:rsidR="00211E55" w:rsidRPr="00B73DB7" w:rsidRDefault="009524AE" w:rsidP="00F1795B">
            <w:pPr>
              <w:autoSpaceDE w:val="0"/>
              <w:autoSpaceDN w:val="0"/>
              <w:adjustRightInd w:val="0"/>
              <w:spacing w:before="60" w:after="60"/>
              <w:jc w:val="center"/>
              <w:rPr>
                <w:rFonts w:cs="Calibri"/>
                <w:sz w:val="20"/>
                <w:szCs w:val="20"/>
              </w:rPr>
            </w:pPr>
            <w:r w:rsidRPr="00B73DB7">
              <w:rPr>
                <w:rFonts w:cs="Calibri"/>
                <w:sz w:val="20"/>
                <w:szCs w:val="20"/>
              </w:rPr>
              <w:t>37 ± 3.9</w:t>
            </w:r>
          </w:p>
        </w:tc>
        <w:tc>
          <w:tcPr>
            <w:tcW w:w="1560" w:type="dxa"/>
            <w:tcBorders>
              <w:top w:val="nil"/>
              <w:left w:val="nil"/>
              <w:bottom w:val="nil"/>
              <w:right w:val="nil"/>
            </w:tcBorders>
          </w:tcPr>
          <w:p w14:paraId="688C044F" w14:textId="77E8E10E" w:rsidR="00211E55" w:rsidRPr="00B73DB7" w:rsidRDefault="00316D79" w:rsidP="00F1795B">
            <w:pPr>
              <w:autoSpaceDE w:val="0"/>
              <w:autoSpaceDN w:val="0"/>
              <w:adjustRightInd w:val="0"/>
              <w:spacing w:before="60" w:after="60"/>
              <w:jc w:val="center"/>
              <w:rPr>
                <w:rFonts w:cs="Calibri"/>
                <w:sz w:val="20"/>
                <w:szCs w:val="20"/>
              </w:rPr>
            </w:pPr>
            <w:r w:rsidRPr="00B73DB7">
              <w:rPr>
                <w:rFonts w:cs="Calibri"/>
                <w:sz w:val="20"/>
                <w:szCs w:val="20"/>
              </w:rPr>
              <w:t>36 ± 3.9</w:t>
            </w:r>
          </w:p>
        </w:tc>
        <w:tc>
          <w:tcPr>
            <w:tcW w:w="1559" w:type="dxa"/>
            <w:tcBorders>
              <w:top w:val="nil"/>
              <w:left w:val="nil"/>
              <w:bottom w:val="nil"/>
              <w:right w:val="nil"/>
            </w:tcBorders>
          </w:tcPr>
          <w:p w14:paraId="5E8E4BD6" w14:textId="4C0B9DB9" w:rsidR="00211E55" w:rsidRPr="00B73DB7" w:rsidRDefault="00211E55" w:rsidP="00F1795B">
            <w:pPr>
              <w:autoSpaceDE w:val="0"/>
              <w:autoSpaceDN w:val="0"/>
              <w:adjustRightInd w:val="0"/>
              <w:spacing w:before="60" w:after="60"/>
              <w:jc w:val="center"/>
              <w:rPr>
                <w:rFonts w:cs="Calibri"/>
                <w:sz w:val="20"/>
                <w:szCs w:val="20"/>
              </w:rPr>
            </w:pPr>
            <w:r w:rsidRPr="00B73DB7">
              <w:rPr>
                <w:rFonts w:cs="Calibri"/>
                <w:sz w:val="20"/>
                <w:szCs w:val="20"/>
              </w:rPr>
              <w:t>3</w:t>
            </w:r>
            <w:r w:rsidR="00770ABD" w:rsidRPr="00B73DB7">
              <w:rPr>
                <w:rFonts w:cs="Calibri"/>
                <w:sz w:val="20"/>
                <w:szCs w:val="20"/>
              </w:rPr>
              <w:t>2</w:t>
            </w:r>
            <w:r w:rsidRPr="00B73DB7">
              <w:rPr>
                <w:rFonts w:cs="Calibri"/>
                <w:sz w:val="20"/>
                <w:szCs w:val="20"/>
              </w:rPr>
              <w:t xml:space="preserve"> - 55</w:t>
            </w:r>
          </w:p>
        </w:tc>
        <w:tc>
          <w:tcPr>
            <w:tcW w:w="1134" w:type="dxa"/>
            <w:tcBorders>
              <w:top w:val="nil"/>
              <w:left w:val="nil"/>
              <w:bottom w:val="nil"/>
              <w:right w:val="nil"/>
            </w:tcBorders>
          </w:tcPr>
          <w:p w14:paraId="14003FF0" w14:textId="40767224" w:rsidR="00211E55" w:rsidRPr="00B73DB7" w:rsidRDefault="00211E55" w:rsidP="00F1795B">
            <w:pPr>
              <w:autoSpaceDE w:val="0"/>
              <w:autoSpaceDN w:val="0"/>
              <w:adjustRightInd w:val="0"/>
              <w:spacing w:before="60" w:after="60"/>
              <w:jc w:val="center"/>
              <w:rPr>
                <w:rFonts w:cs="Calibri"/>
                <w:sz w:val="20"/>
                <w:szCs w:val="20"/>
              </w:rPr>
            </w:pPr>
            <w:r w:rsidRPr="00B73DB7">
              <w:rPr>
                <w:rFonts w:cs="Calibri"/>
                <w:sz w:val="20"/>
                <w:szCs w:val="20"/>
              </w:rPr>
              <w:t>0.</w:t>
            </w:r>
            <w:r w:rsidR="00770ABD" w:rsidRPr="00B73DB7">
              <w:rPr>
                <w:rFonts w:cs="Calibri"/>
                <w:sz w:val="20"/>
                <w:szCs w:val="20"/>
              </w:rPr>
              <w:t>005</w:t>
            </w:r>
          </w:p>
        </w:tc>
      </w:tr>
      <w:tr w:rsidR="00211E55" w:rsidRPr="00B73DB7" w14:paraId="430E0995" w14:textId="77777777" w:rsidTr="00E75A72">
        <w:tc>
          <w:tcPr>
            <w:tcW w:w="2693" w:type="dxa"/>
            <w:tcBorders>
              <w:top w:val="nil"/>
              <w:left w:val="nil"/>
              <w:bottom w:val="nil"/>
              <w:right w:val="nil"/>
            </w:tcBorders>
            <w:shd w:val="clear" w:color="auto" w:fill="F2F2F2" w:themeFill="background1" w:themeFillShade="F2"/>
          </w:tcPr>
          <w:p w14:paraId="1BF4DFB4" w14:textId="405A02DF" w:rsidR="00211E55" w:rsidRPr="00B73DB7" w:rsidRDefault="00C9768A" w:rsidP="00F1795B">
            <w:pPr>
              <w:autoSpaceDE w:val="0"/>
              <w:autoSpaceDN w:val="0"/>
              <w:adjustRightInd w:val="0"/>
              <w:spacing w:before="60" w:after="60"/>
              <w:rPr>
                <w:rFonts w:cs="Calibri"/>
                <w:sz w:val="20"/>
                <w:szCs w:val="20"/>
              </w:rPr>
            </w:pPr>
            <w:r w:rsidRPr="00B73DB7">
              <w:rPr>
                <w:rFonts w:cs="Calibri"/>
                <w:sz w:val="20"/>
                <w:szCs w:val="20"/>
              </w:rPr>
              <w:t>F</w:t>
            </w:r>
            <w:r w:rsidR="00211E55" w:rsidRPr="00B73DB7">
              <w:rPr>
                <w:rFonts w:cs="Calibri"/>
                <w:sz w:val="20"/>
                <w:szCs w:val="20"/>
              </w:rPr>
              <w:t xml:space="preserve">lowering </w:t>
            </w:r>
            <w:r w:rsidRPr="00B73DB7">
              <w:rPr>
                <w:rFonts w:cs="Calibri"/>
                <w:sz w:val="20"/>
                <w:szCs w:val="20"/>
              </w:rPr>
              <w:t>duration</w:t>
            </w:r>
            <w:r w:rsidR="009524AE" w:rsidRPr="00B73DB7">
              <w:rPr>
                <w:rFonts w:cs="Calibri"/>
                <w:sz w:val="20"/>
                <w:szCs w:val="20"/>
              </w:rPr>
              <w:t xml:space="preserve"> (days)</w:t>
            </w:r>
          </w:p>
        </w:tc>
        <w:tc>
          <w:tcPr>
            <w:tcW w:w="1984" w:type="dxa"/>
            <w:tcBorders>
              <w:top w:val="nil"/>
              <w:left w:val="nil"/>
              <w:bottom w:val="nil"/>
              <w:right w:val="nil"/>
            </w:tcBorders>
            <w:shd w:val="clear" w:color="auto" w:fill="F2F2F2" w:themeFill="background1" w:themeFillShade="F2"/>
          </w:tcPr>
          <w:p w14:paraId="1C36C24D" w14:textId="385175AD" w:rsidR="00211E55" w:rsidRPr="00B73DB7" w:rsidRDefault="009524AE" w:rsidP="00F1795B">
            <w:pPr>
              <w:autoSpaceDE w:val="0"/>
              <w:autoSpaceDN w:val="0"/>
              <w:adjustRightInd w:val="0"/>
              <w:spacing w:before="60" w:after="60"/>
              <w:jc w:val="center"/>
              <w:rPr>
                <w:rFonts w:cs="Calibri"/>
                <w:sz w:val="20"/>
                <w:szCs w:val="20"/>
              </w:rPr>
            </w:pPr>
            <w:r w:rsidRPr="00B73DB7">
              <w:rPr>
                <w:rFonts w:cs="Calibri"/>
                <w:sz w:val="20"/>
                <w:szCs w:val="20"/>
              </w:rPr>
              <w:t>55 ± 11.3</w:t>
            </w:r>
          </w:p>
        </w:tc>
        <w:tc>
          <w:tcPr>
            <w:tcW w:w="1560" w:type="dxa"/>
            <w:tcBorders>
              <w:top w:val="nil"/>
              <w:left w:val="nil"/>
              <w:bottom w:val="nil"/>
              <w:right w:val="nil"/>
            </w:tcBorders>
            <w:shd w:val="clear" w:color="auto" w:fill="F2F2F2" w:themeFill="background1" w:themeFillShade="F2"/>
          </w:tcPr>
          <w:p w14:paraId="7BC8C981" w14:textId="5C3DC001" w:rsidR="00211E55" w:rsidRPr="00B73DB7" w:rsidRDefault="00316D79" w:rsidP="00F1795B">
            <w:pPr>
              <w:autoSpaceDE w:val="0"/>
              <w:autoSpaceDN w:val="0"/>
              <w:adjustRightInd w:val="0"/>
              <w:spacing w:before="60" w:after="60"/>
              <w:jc w:val="center"/>
              <w:rPr>
                <w:rFonts w:cs="Calibri"/>
                <w:sz w:val="20"/>
                <w:szCs w:val="20"/>
              </w:rPr>
            </w:pPr>
            <w:r w:rsidRPr="00B73DB7">
              <w:rPr>
                <w:rFonts w:cs="Calibri"/>
                <w:sz w:val="20"/>
                <w:szCs w:val="20"/>
              </w:rPr>
              <w:t>55 ± 11.0</w:t>
            </w:r>
          </w:p>
        </w:tc>
        <w:tc>
          <w:tcPr>
            <w:tcW w:w="1559" w:type="dxa"/>
            <w:tcBorders>
              <w:top w:val="nil"/>
              <w:left w:val="nil"/>
              <w:bottom w:val="nil"/>
              <w:right w:val="nil"/>
            </w:tcBorders>
            <w:shd w:val="clear" w:color="auto" w:fill="F2F2F2" w:themeFill="background1" w:themeFillShade="F2"/>
          </w:tcPr>
          <w:p w14:paraId="60E74948" w14:textId="72058B5F" w:rsidR="00211E55" w:rsidRPr="00B73DB7" w:rsidRDefault="00211E55" w:rsidP="00F1795B">
            <w:pPr>
              <w:autoSpaceDE w:val="0"/>
              <w:autoSpaceDN w:val="0"/>
              <w:adjustRightInd w:val="0"/>
              <w:spacing w:before="60" w:after="60"/>
              <w:jc w:val="center"/>
              <w:rPr>
                <w:rFonts w:cs="Calibri"/>
                <w:sz w:val="20"/>
                <w:szCs w:val="20"/>
              </w:rPr>
            </w:pPr>
            <w:r w:rsidRPr="00B73DB7">
              <w:rPr>
                <w:rFonts w:cs="Calibri"/>
                <w:sz w:val="20"/>
                <w:szCs w:val="20"/>
              </w:rPr>
              <w:t>4</w:t>
            </w:r>
            <w:r w:rsidR="00770ABD" w:rsidRPr="00B73DB7">
              <w:rPr>
                <w:rFonts w:cs="Calibri"/>
                <w:sz w:val="20"/>
                <w:szCs w:val="20"/>
              </w:rPr>
              <w:t>1</w:t>
            </w:r>
            <w:r w:rsidRPr="00B73DB7">
              <w:rPr>
                <w:rFonts w:cs="Calibri"/>
                <w:sz w:val="20"/>
                <w:szCs w:val="20"/>
              </w:rPr>
              <w:t xml:space="preserve"> - </w:t>
            </w:r>
            <w:r w:rsidR="00770ABD" w:rsidRPr="00B73DB7">
              <w:rPr>
                <w:rFonts w:cs="Calibri"/>
                <w:sz w:val="20"/>
                <w:szCs w:val="20"/>
              </w:rPr>
              <w:t>101</w:t>
            </w:r>
          </w:p>
        </w:tc>
        <w:tc>
          <w:tcPr>
            <w:tcW w:w="1134" w:type="dxa"/>
            <w:tcBorders>
              <w:top w:val="nil"/>
              <w:left w:val="nil"/>
              <w:bottom w:val="nil"/>
              <w:right w:val="nil"/>
            </w:tcBorders>
            <w:shd w:val="clear" w:color="auto" w:fill="F2F2F2" w:themeFill="background1" w:themeFillShade="F2"/>
          </w:tcPr>
          <w:p w14:paraId="23F32CE5" w14:textId="413A8CB0" w:rsidR="00211E55" w:rsidRPr="00B73DB7" w:rsidRDefault="00211E55" w:rsidP="00F1795B">
            <w:pPr>
              <w:autoSpaceDE w:val="0"/>
              <w:autoSpaceDN w:val="0"/>
              <w:adjustRightInd w:val="0"/>
              <w:spacing w:before="60" w:after="60"/>
              <w:jc w:val="center"/>
              <w:rPr>
                <w:rFonts w:cs="Calibri"/>
                <w:sz w:val="20"/>
                <w:szCs w:val="20"/>
              </w:rPr>
            </w:pPr>
            <w:r w:rsidRPr="00B73DB7">
              <w:rPr>
                <w:rFonts w:cs="Calibri"/>
                <w:sz w:val="20"/>
                <w:szCs w:val="20"/>
              </w:rPr>
              <w:t>0.</w:t>
            </w:r>
            <w:r w:rsidR="00770ABD" w:rsidRPr="00B73DB7">
              <w:rPr>
                <w:rFonts w:cs="Calibri"/>
                <w:sz w:val="20"/>
                <w:szCs w:val="20"/>
              </w:rPr>
              <w:t>662</w:t>
            </w:r>
          </w:p>
        </w:tc>
      </w:tr>
      <w:tr w:rsidR="00211E55" w:rsidRPr="00B73DB7" w14:paraId="5A7EC537" w14:textId="77777777" w:rsidTr="00E75A72">
        <w:tc>
          <w:tcPr>
            <w:tcW w:w="2693" w:type="dxa"/>
            <w:tcBorders>
              <w:top w:val="nil"/>
              <w:left w:val="nil"/>
              <w:bottom w:val="nil"/>
              <w:right w:val="nil"/>
            </w:tcBorders>
          </w:tcPr>
          <w:p w14:paraId="0C928268" w14:textId="41C108A2" w:rsidR="00211E55" w:rsidRPr="00B73DB7" w:rsidRDefault="00C9768A" w:rsidP="00A76E96">
            <w:pPr>
              <w:autoSpaceDE w:val="0"/>
              <w:autoSpaceDN w:val="0"/>
              <w:adjustRightInd w:val="0"/>
              <w:spacing w:before="60" w:after="60"/>
              <w:rPr>
                <w:rFonts w:cs="Calibri"/>
                <w:sz w:val="20"/>
                <w:szCs w:val="20"/>
              </w:rPr>
            </w:pPr>
            <w:r w:rsidRPr="00B73DB7">
              <w:rPr>
                <w:rFonts w:cs="Calibri"/>
                <w:sz w:val="20"/>
                <w:szCs w:val="20"/>
              </w:rPr>
              <w:t>Final stand count (plants/m</w:t>
            </w:r>
            <w:r w:rsidRPr="00B73DB7">
              <w:rPr>
                <w:rFonts w:cs="Calibri"/>
                <w:sz w:val="20"/>
                <w:szCs w:val="20"/>
                <w:vertAlign w:val="superscript"/>
              </w:rPr>
              <w:t>2</w:t>
            </w:r>
            <w:r w:rsidRPr="00B73DB7">
              <w:rPr>
                <w:rFonts w:cs="Calibri"/>
                <w:sz w:val="20"/>
                <w:szCs w:val="20"/>
              </w:rPr>
              <w:t>)</w:t>
            </w:r>
          </w:p>
        </w:tc>
        <w:tc>
          <w:tcPr>
            <w:tcW w:w="1984" w:type="dxa"/>
            <w:tcBorders>
              <w:top w:val="nil"/>
              <w:left w:val="nil"/>
              <w:bottom w:val="nil"/>
              <w:right w:val="nil"/>
            </w:tcBorders>
          </w:tcPr>
          <w:p w14:paraId="6BA18B1F" w14:textId="3E44663C" w:rsidR="00211E55" w:rsidRPr="00B73DB7" w:rsidRDefault="009524AE" w:rsidP="00F1795B">
            <w:pPr>
              <w:autoSpaceDE w:val="0"/>
              <w:autoSpaceDN w:val="0"/>
              <w:adjustRightInd w:val="0"/>
              <w:spacing w:before="60" w:after="60"/>
              <w:jc w:val="center"/>
              <w:rPr>
                <w:rFonts w:cs="Calibri"/>
                <w:sz w:val="20"/>
                <w:szCs w:val="20"/>
              </w:rPr>
            </w:pPr>
            <w:r w:rsidRPr="00B73DB7">
              <w:rPr>
                <w:rFonts w:cs="Calibri"/>
                <w:sz w:val="20"/>
                <w:szCs w:val="20"/>
              </w:rPr>
              <w:t>110.43 ± 44.35</w:t>
            </w:r>
          </w:p>
        </w:tc>
        <w:tc>
          <w:tcPr>
            <w:tcW w:w="1560" w:type="dxa"/>
            <w:tcBorders>
              <w:top w:val="nil"/>
              <w:left w:val="nil"/>
              <w:bottom w:val="nil"/>
              <w:right w:val="nil"/>
            </w:tcBorders>
          </w:tcPr>
          <w:p w14:paraId="2F631F12" w14:textId="65C7A777" w:rsidR="00211E55" w:rsidRPr="00B73DB7" w:rsidRDefault="00316D79" w:rsidP="00F1795B">
            <w:pPr>
              <w:autoSpaceDE w:val="0"/>
              <w:autoSpaceDN w:val="0"/>
              <w:adjustRightInd w:val="0"/>
              <w:spacing w:before="60" w:after="60"/>
              <w:jc w:val="center"/>
              <w:rPr>
                <w:rFonts w:cs="Calibri"/>
                <w:sz w:val="20"/>
                <w:szCs w:val="20"/>
              </w:rPr>
            </w:pPr>
            <w:r w:rsidRPr="00B73DB7">
              <w:rPr>
                <w:rFonts w:cs="Calibri"/>
                <w:sz w:val="20"/>
                <w:szCs w:val="20"/>
              </w:rPr>
              <w:t>120.19 ± 44.41</w:t>
            </w:r>
          </w:p>
        </w:tc>
        <w:tc>
          <w:tcPr>
            <w:tcW w:w="1559" w:type="dxa"/>
            <w:tcBorders>
              <w:top w:val="nil"/>
              <w:left w:val="nil"/>
              <w:bottom w:val="nil"/>
              <w:right w:val="nil"/>
            </w:tcBorders>
          </w:tcPr>
          <w:p w14:paraId="08ABC44B" w14:textId="1864907C" w:rsidR="00211E55" w:rsidRPr="00B73DB7" w:rsidRDefault="00770ABD" w:rsidP="00F1795B">
            <w:pPr>
              <w:autoSpaceDE w:val="0"/>
              <w:autoSpaceDN w:val="0"/>
              <w:adjustRightInd w:val="0"/>
              <w:spacing w:before="60" w:after="60"/>
              <w:jc w:val="center"/>
              <w:rPr>
                <w:rFonts w:cs="Calibri"/>
                <w:sz w:val="20"/>
                <w:szCs w:val="20"/>
              </w:rPr>
            </w:pPr>
            <w:r w:rsidRPr="00B73DB7">
              <w:rPr>
                <w:rFonts w:cs="Calibri"/>
                <w:sz w:val="20"/>
                <w:szCs w:val="20"/>
              </w:rPr>
              <w:t>43.14 – 264.71</w:t>
            </w:r>
          </w:p>
        </w:tc>
        <w:tc>
          <w:tcPr>
            <w:tcW w:w="1134" w:type="dxa"/>
            <w:tcBorders>
              <w:top w:val="nil"/>
              <w:left w:val="nil"/>
              <w:bottom w:val="nil"/>
              <w:right w:val="nil"/>
            </w:tcBorders>
          </w:tcPr>
          <w:p w14:paraId="4096210D" w14:textId="76185B5C" w:rsidR="00211E55" w:rsidRPr="00B73DB7" w:rsidRDefault="00211E55" w:rsidP="00F1795B">
            <w:pPr>
              <w:autoSpaceDE w:val="0"/>
              <w:autoSpaceDN w:val="0"/>
              <w:adjustRightInd w:val="0"/>
              <w:spacing w:before="60" w:after="60"/>
              <w:jc w:val="center"/>
              <w:rPr>
                <w:rFonts w:cs="Calibri"/>
                <w:sz w:val="20"/>
                <w:szCs w:val="20"/>
              </w:rPr>
            </w:pPr>
            <w:r w:rsidRPr="00B73DB7">
              <w:rPr>
                <w:rFonts w:cs="Calibri"/>
                <w:sz w:val="20"/>
                <w:szCs w:val="20"/>
              </w:rPr>
              <w:t>0.</w:t>
            </w:r>
            <w:r w:rsidR="00770ABD" w:rsidRPr="00B73DB7">
              <w:rPr>
                <w:rFonts w:cs="Calibri"/>
                <w:sz w:val="20"/>
                <w:szCs w:val="20"/>
              </w:rPr>
              <w:t>071</w:t>
            </w:r>
          </w:p>
        </w:tc>
      </w:tr>
      <w:tr w:rsidR="00211E55" w:rsidRPr="00B73DB7" w14:paraId="1B162E5A" w14:textId="77777777" w:rsidTr="00E75A72">
        <w:tc>
          <w:tcPr>
            <w:tcW w:w="2693" w:type="dxa"/>
            <w:tcBorders>
              <w:top w:val="nil"/>
              <w:left w:val="nil"/>
              <w:bottom w:val="nil"/>
              <w:right w:val="nil"/>
            </w:tcBorders>
            <w:shd w:val="clear" w:color="auto" w:fill="F2F2F2" w:themeFill="background1" w:themeFillShade="F2"/>
          </w:tcPr>
          <w:p w14:paraId="4C60B27C" w14:textId="65D9B223" w:rsidR="00211E55" w:rsidRPr="00B73DB7" w:rsidRDefault="00C9768A" w:rsidP="00F1795B">
            <w:pPr>
              <w:autoSpaceDE w:val="0"/>
              <w:autoSpaceDN w:val="0"/>
              <w:adjustRightInd w:val="0"/>
              <w:spacing w:before="60" w:after="60"/>
              <w:rPr>
                <w:rFonts w:cs="Calibri"/>
                <w:sz w:val="20"/>
                <w:szCs w:val="20"/>
              </w:rPr>
            </w:pPr>
            <w:r w:rsidRPr="00B73DB7">
              <w:rPr>
                <w:rFonts w:cs="Calibri"/>
                <w:sz w:val="20"/>
                <w:szCs w:val="20"/>
              </w:rPr>
              <w:t>Plant height (cm)</w:t>
            </w:r>
          </w:p>
        </w:tc>
        <w:tc>
          <w:tcPr>
            <w:tcW w:w="1984" w:type="dxa"/>
            <w:tcBorders>
              <w:top w:val="nil"/>
              <w:left w:val="nil"/>
              <w:bottom w:val="nil"/>
              <w:right w:val="nil"/>
            </w:tcBorders>
            <w:shd w:val="clear" w:color="auto" w:fill="F2F2F2" w:themeFill="background1" w:themeFillShade="F2"/>
          </w:tcPr>
          <w:p w14:paraId="34AC2147" w14:textId="59EAED0A" w:rsidR="00211E55" w:rsidRPr="00B73DB7" w:rsidRDefault="009524AE" w:rsidP="00F1795B">
            <w:pPr>
              <w:autoSpaceDE w:val="0"/>
              <w:autoSpaceDN w:val="0"/>
              <w:adjustRightInd w:val="0"/>
              <w:spacing w:before="60" w:after="60"/>
              <w:jc w:val="center"/>
              <w:rPr>
                <w:rFonts w:cs="Calibri"/>
                <w:sz w:val="20"/>
                <w:szCs w:val="20"/>
              </w:rPr>
            </w:pPr>
            <w:r w:rsidRPr="00B73DB7">
              <w:rPr>
                <w:rFonts w:cs="Calibri"/>
                <w:sz w:val="20"/>
                <w:szCs w:val="20"/>
              </w:rPr>
              <w:t>118 ± 21.1</w:t>
            </w:r>
          </w:p>
        </w:tc>
        <w:tc>
          <w:tcPr>
            <w:tcW w:w="1560" w:type="dxa"/>
            <w:tcBorders>
              <w:top w:val="nil"/>
              <w:left w:val="nil"/>
              <w:bottom w:val="nil"/>
              <w:right w:val="nil"/>
            </w:tcBorders>
            <w:shd w:val="clear" w:color="auto" w:fill="F2F2F2" w:themeFill="background1" w:themeFillShade="F2"/>
          </w:tcPr>
          <w:p w14:paraId="4A857FA7" w14:textId="3137BEBD" w:rsidR="00211E55" w:rsidRPr="00B73DB7" w:rsidRDefault="00316D79" w:rsidP="00F1795B">
            <w:pPr>
              <w:autoSpaceDE w:val="0"/>
              <w:autoSpaceDN w:val="0"/>
              <w:adjustRightInd w:val="0"/>
              <w:spacing w:before="60" w:after="60"/>
              <w:jc w:val="center"/>
              <w:rPr>
                <w:rFonts w:cs="Calibri"/>
                <w:sz w:val="20"/>
                <w:szCs w:val="20"/>
              </w:rPr>
            </w:pPr>
            <w:r w:rsidRPr="00B73DB7">
              <w:rPr>
                <w:rFonts w:cs="Calibri"/>
                <w:sz w:val="20"/>
                <w:szCs w:val="20"/>
              </w:rPr>
              <w:t>115 ± 19.0</w:t>
            </w:r>
          </w:p>
        </w:tc>
        <w:tc>
          <w:tcPr>
            <w:tcW w:w="1559" w:type="dxa"/>
            <w:tcBorders>
              <w:top w:val="nil"/>
              <w:left w:val="nil"/>
              <w:bottom w:val="nil"/>
              <w:right w:val="nil"/>
            </w:tcBorders>
            <w:shd w:val="clear" w:color="auto" w:fill="F2F2F2" w:themeFill="background1" w:themeFillShade="F2"/>
          </w:tcPr>
          <w:p w14:paraId="7E7F01DB" w14:textId="5FEA3F62" w:rsidR="00211E55" w:rsidRPr="00B73DB7" w:rsidRDefault="00770ABD" w:rsidP="00F1795B">
            <w:pPr>
              <w:autoSpaceDE w:val="0"/>
              <w:autoSpaceDN w:val="0"/>
              <w:adjustRightInd w:val="0"/>
              <w:spacing w:before="60" w:after="60"/>
              <w:jc w:val="center"/>
              <w:rPr>
                <w:rFonts w:cs="Calibri"/>
                <w:sz w:val="20"/>
                <w:szCs w:val="20"/>
              </w:rPr>
            </w:pPr>
            <w:r w:rsidRPr="00B73DB7">
              <w:rPr>
                <w:rFonts w:cs="Calibri"/>
                <w:sz w:val="20"/>
                <w:szCs w:val="20"/>
              </w:rPr>
              <w:t>82.2 – 193.6</w:t>
            </w:r>
          </w:p>
        </w:tc>
        <w:tc>
          <w:tcPr>
            <w:tcW w:w="1134" w:type="dxa"/>
            <w:tcBorders>
              <w:top w:val="nil"/>
              <w:left w:val="nil"/>
              <w:bottom w:val="nil"/>
              <w:right w:val="nil"/>
            </w:tcBorders>
            <w:shd w:val="clear" w:color="auto" w:fill="F2F2F2" w:themeFill="background1" w:themeFillShade="F2"/>
          </w:tcPr>
          <w:p w14:paraId="697726BE" w14:textId="7F091947" w:rsidR="00211E55" w:rsidRPr="00B73DB7" w:rsidRDefault="00211E55" w:rsidP="00F1795B">
            <w:pPr>
              <w:autoSpaceDE w:val="0"/>
              <w:autoSpaceDN w:val="0"/>
              <w:adjustRightInd w:val="0"/>
              <w:spacing w:before="60" w:after="60"/>
              <w:jc w:val="center"/>
              <w:rPr>
                <w:rFonts w:cs="Calibri"/>
                <w:sz w:val="20"/>
                <w:szCs w:val="20"/>
              </w:rPr>
            </w:pPr>
            <w:r w:rsidRPr="00B73DB7">
              <w:rPr>
                <w:rFonts w:cs="Calibri"/>
                <w:sz w:val="20"/>
                <w:szCs w:val="20"/>
              </w:rPr>
              <w:t>0.</w:t>
            </w:r>
            <w:r w:rsidR="00770ABD" w:rsidRPr="00B73DB7">
              <w:rPr>
                <w:rFonts w:cs="Calibri"/>
                <w:sz w:val="20"/>
                <w:szCs w:val="20"/>
              </w:rPr>
              <w:t>088</w:t>
            </w:r>
          </w:p>
        </w:tc>
      </w:tr>
      <w:tr w:rsidR="00211E55" w:rsidRPr="00B73DB7" w14:paraId="051AC981" w14:textId="77777777" w:rsidTr="00E75A72">
        <w:tc>
          <w:tcPr>
            <w:tcW w:w="2693" w:type="dxa"/>
            <w:tcBorders>
              <w:top w:val="nil"/>
              <w:left w:val="nil"/>
              <w:bottom w:val="nil"/>
              <w:right w:val="nil"/>
            </w:tcBorders>
          </w:tcPr>
          <w:p w14:paraId="3CFCF8AE" w14:textId="3524F50D" w:rsidR="00211E55" w:rsidRPr="00B73DB7" w:rsidRDefault="00C9768A" w:rsidP="00F1795B">
            <w:pPr>
              <w:autoSpaceDE w:val="0"/>
              <w:autoSpaceDN w:val="0"/>
              <w:adjustRightInd w:val="0"/>
              <w:spacing w:before="60" w:after="60"/>
              <w:rPr>
                <w:rFonts w:cs="Calibri"/>
                <w:sz w:val="20"/>
                <w:szCs w:val="20"/>
              </w:rPr>
            </w:pPr>
            <w:r w:rsidRPr="00B73DB7">
              <w:rPr>
                <w:rFonts w:cs="Calibri"/>
                <w:sz w:val="20"/>
                <w:szCs w:val="20"/>
              </w:rPr>
              <w:t>Days to maturity</w:t>
            </w:r>
          </w:p>
        </w:tc>
        <w:tc>
          <w:tcPr>
            <w:tcW w:w="1984" w:type="dxa"/>
            <w:tcBorders>
              <w:top w:val="nil"/>
              <w:left w:val="nil"/>
              <w:bottom w:val="nil"/>
              <w:right w:val="nil"/>
            </w:tcBorders>
          </w:tcPr>
          <w:p w14:paraId="4FDCF7B6" w14:textId="64C248D6" w:rsidR="00211E55" w:rsidRPr="00B73DB7" w:rsidRDefault="009524AE" w:rsidP="00F1795B">
            <w:pPr>
              <w:autoSpaceDE w:val="0"/>
              <w:autoSpaceDN w:val="0"/>
              <w:adjustRightInd w:val="0"/>
              <w:spacing w:before="60" w:after="60"/>
              <w:jc w:val="center"/>
              <w:rPr>
                <w:rFonts w:cs="Calibri"/>
                <w:sz w:val="20"/>
                <w:szCs w:val="20"/>
              </w:rPr>
            </w:pPr>
            <w:r w:rsidRPr="00B73DB7">
              <w:rPr>
                <w:rFonts w:cs="Calibri"/>
                <w:sz w:val="20"/>
                <w:szCs w:val="20"/>
              </w:rPr>
              <w:t>91 ± 9.5</w:t>
            </w:r>
          </w:p>
        </w:tc>
        <w:tc>
          <w:tcPr>
            <w:tcW w:w="1560" w:type="dxa"/>
            <w:tcBorders>
              <w:top w:val="nil"/>
              <w:left w:val="nil"/>
              <w:bottom w:val="nil"/>
              <w:right w:val="nil"/>
            </w:tcBorders>
          </w:tcPr>
          <w:p w14:paraId="6B17EC6A" w14:textId="593177B0" w:rsidR="00211E55" w:rsidRPr="00B73DB7" w:rsidRDefault="00316D79" w:rsidP="00F1795B">
            <w:pPr>
              <w:autoSpaceDE w:val="0"/>
              <w:autoSpaceDN w:val="0"/>
              <w:adjustRightInd w:val="0"/>
              <w:spacing w:before="60" w:after="60"/>
              <w:jc w:val="center"/>
              <w:rPr>
                <w:rFonts w:cs="Calibri"/>
                <w:sz w:val="20"/>
                <w:szCs w:val="20"/>
              </w:rPr>
            </w:pPr>
            <w:r w:rsidRPr="00B73DB7">
              <w:rPr>
                <w:rFonts w:cs="Calibri"/>
                <w:sz w:val="20"/>
                <w:szCs w:val="20"/>
              </w:rPr>
              <w:t>89 ± 10.8</w:t>
            </w:r>
          </w:p>
        </w:tc>
        <w:tc>
          <w:tcPr>
            <w:tcW w:w="1559" w:type="dxa"/>
            <w:tcBorders>
              <w:top w:val="nil"/>
              <w:left w:val="nil"/>
              <w:bottom w:val="nil"/>
              <w:right w:val="nil"/>
            </w:tcBorders>
          </w:tcPr>
          <w:p w14:paraId="0FD57C8C" w14:textId="6235D97F" w:rsidR="00211E55" w:rsidRPr="00B73DB7" w:rsidRDefault="00770ABD" w:rsidP="00F1795B">
            <w:pPr>
              <w:autoSpaceDE w:val="0"/>
              <w:autoSpaceDN w:val="0"/>
              <w:adjustRightInd w:val="0"/>
              <w:spacing w:before="60" w:after="60"/>
              <w:jc w:val="center"/>
              <w:rPr>
                <w:rFonts w:cs="Calibri"/>
                <w:sz w:val="20"/>
                <w:szCs w:val="20"/>
              </w:rPr>
            </w:pPr>
            <w:r w:rsidRPr="00B73DB7">
              <w:rPr>
                <w:rFonts w:cs="Calibri"/>
                <w:sz w:val="20"/>
                <w:szCs w:val="20"/>
              </w:rPr>
              <w:t>73 – 109</w:t>
            </w:r>
          </w:p>
        </w:tc>
        <w:tc>
          <w:tcPr>
            <w:tcW w:w="1134" w:type="dxa"/>
            <w:tcBorders>
              <w:top w:val="nil"/>
              <w:left w:val="nil"/>
              <w:bottom w:val="nil"/>
              <w:right w:val="nil"/>
            </w:tcBorders>
          </w:tcPr>
          <w:p w14:paraId="0C17B8D7" w14:textId="1F57E390" w:rsidR="00211E55" w:rsidRPr="00B73DB7" w:rsidRDefault="00770ABD" w:rsidP="00F1795B">
            <w:pPr>
              <w:autoSpaceDE w:val="0"/>
              <w:autoSpaceDN w:val="0"/>
              <w:adjustRightInd w:val="0"/>
              <w:spacing w:before="60" w:after="60"/>
              <w:jc w:val="center"/>
              <w:rPr>
                <w:rFonts w:cs="Calibri"/>
                <w:sz w:val="20"/>
                <w:szCs w:val="20"/>
              </w:rPr>
            </w:pPr>
            <w:r w:rsidRPr="00B73DB7">
              <w:rPr>
                <w:rFonts w:cs="Calibri"/>
                <w:sz w:val="20"/>
                <w:szCs w:val="20"/>
              </w:rPr>
              <w:t>&lt;0.001</w:t>
            </w:r>
          </w:p>
        </w:tc>
      </w:tr>
      <w:tr w:rsidR="00211E55" w:rsidRPr="00B73DB7" w14:paraId="2C6FE7E4" w14:textId="77777777" w:rsidTr="00E75A72">
        <w:tc>
          <w:tcPr>
            <w:tcW w:w="2693" w:type="dxa"/>
            <w:tcBorders>
              <w:top w:val="nil"/>
              <w:left w:val="nil"/>
              <w:bottom w:val="nil"/>
              <w:right w:val="nil"/>
            </w:tcBorders>
            <w:shd w:val="clear" w:color="auto" w:fill="F2F2F2" w:themeFill="background1" w:themeFillShade="F2"/>
          </w:tcPr>
          <w:p w14:paraId="6FB11295" w14:textId="4FB6E102" w:rsidR="00211E55" w:rsidRPr="00B73DB7" w:rsidRDefault="00C9768A" w:rsidP="00F1795B">
            <w:pPr>
              <w:autoSpaceDE w:val="0"/>
              <w:autoSpaceDN w:val="0"/>
              <w:adjustRightInd w:val="0"/>
              <w:spacing w:before="60" w:after="60"/>
              <w:rPr>
                <w:rFonts w:cs="Calibri"/>
                <w:sz w:val="20"/>
                <w:szCs w:val="20"/>
              </w:rPr>
            </w:pPr>
            <w:r w:rsidRPr="00B73DB7">
              <w:rPr>
                <w:rFonts w:cs="Calibri"/>
                <w:sz w:val="20"/>
                <w:szCs w:val="20"/>
              </w:rPr>
              <w:t>Lodging (%)</w:t>
            </w:r>
          </w:p>
        </w:tc>
        <w:tc>
          <w:tcPr>
            <w:tcW w:w="1984" w:type="dxa"/>
            <w:tcBorders>
              <w:top w:val="nil"/>
              <w:left w:val="nil"/>
              <w:bottom w:val="nil"/>
              <w:right w:val="nil"/>
            </w:tcBorders>
            <w:shd w:val="clear" w:color="auto" w:fill="F2F2F2" w:themeFill="background1" w:themeFillShade="F2"/>
          </w:tcPr>
          <w:p w14:paraId="7722CB39" w14:textId="2E64B370" w:rsidR="00211E55" w:rsidRPr="00B73DB7" w:rsidRDefault="009524AE" w:rsidP="00F1795B">
            <w:pPr>
              <w:autoSpaceDE w:val="0"/>
              <w:autoSpaceDN w:val="0"/>
              <w:adjustRightInd w:val="0"/>
              <w:spacing w:before="60" w:after="60"/>
              <w:jc w:val="center"/>
              <w:rPr>
                <w:rFonts w:cs="Calibri"/>
                <w:sz w:val="20"/>
                <w:szCs w:val="20"/>
              </w:rPr>
            </w:pPr>
            <w:r w:rsidRPr="00B73DB7">
              <w:rPr>
                <w:rFonts w:cs="Calibri"/>
                <w:sz w:val="20"/>
                <w:szCs w:val="20"/>
              </w:rPr>
              <w:t>6.7 ± 14.2</w:t>
            </w:r>
          </w:p>
        </w:tc>
        <w:tc>
          <w:tcPr>
            <w:tcW w:w="1560" w:type="dxa"/>
            <w:tcBorders>
              <w:top w:val="nil"/>
              <w:left w:val="nil"/>
              <w:bottom w:val="nil"/>
              <w:right w:val="nil"/>
            </w:tcBorders>
            <w:shd w:val="clear" w:color="auto" w:fill="F2F2F2" w:themeFill="background1" w:themeFillShade="F2"/>
          </w:tcPr>
          <w:p w14:paraId="0CDB3588" w14:textId="4916E385" w:rsidR="00211E55" w:rsidRPr="00B73DB7" w:rsidRDefault="00316D79" w:rsidP="00F1795B">
            <w:pPr>
              <w:autoSpaceDE w:val="0"/>
              <w:autoSpaceDN w:val="0"/>
              <w:adjustRightInd w:val="0"/>
              <w:spacing w:before="60" w:after="60"/>
              <w:jc w:val="center"/>
              <w:rPr>
                <w:rFonts w:cs="Calibri"/>
                <w:sz w:val="20"/>
                <w:szCs w:val="20"/>
              </w:rPr>
            </w:pPr>
            <w:r w:rsidRPr="00B73DB7">
              <w:rPr>
                <w:rFonts w:cs="Calibri"/>
                <w:sz w:val="20"/>
                <w:szCs w:val="20"/>
              </w:rPr>
              <w:t>19.0 ± 23.3</w:t>
            </w:r>
          </w:p>
        </w:tc>
        <w:tc>
          <w:tcPr>
            <w:tcW w:w="1559" w:type="dxa"/>
            <w:tcBorders>
              <w:top w:val="nil"/>
              <w:left w:val="nil"/>
              <w:bottom w:val="nil"/>
              <w:right w:val="nil"/>
            </w:tcBorders>
            <w:shd w:val="clear" w:color="auto" w:fill="F2F2F2" w:themeFill="background1" w:themeFillShade="F2"/>
          </w:tcPr>
          <w:p w14:paraId="50A16491" w14:textId="5D2AD67F" w:rsidR="00211E55" w:rsidRPr="00B73DB7" w:rsidRDefault="00770ABD" w:rsidP="00F1795B">
            <w:pPr>
              <w:autoSpaceDE w:val="0"/>
              <w:autoSpaceDN w:val="0"/>
              <w:adjustRightInd w:val="0"/>
              <w:spacing w:before="60" w:after="60"/>
              <w:jc w:val="center"/>
              <w:rPr>
                <w:rFonts w:cs="Calibri"/>
                <w:sz w:val="20"/>
                <w:szCs w:val="20"/>
              </w:rPr>
            </w:pPr>
            <w:r w:rsidRPr="00B73DB7">
              <w:rPr>
                <w:rFonts w:cs="Calibri"/>
                <w:sz w:val="20"/>
                <w:szCs w:val="20"/>
              </w:rPr>
              <w:t>0 – 90</w:t>
            </w:r>
          </w:p>
        </w:tc>
        <w:tc>
          <w:tcPr>
            <w:tcW w:w="1134" w:type="dxa"/>
            <w:tcBorders>
              <w:top w:val="nil"/>
              <w:left w:val="nil"/>
              <w:bottom w:val="nil"/>
              <w:right w:val="nil"/>
            </w:tcBorders>
            <w:shd w:val="clear" w:color="auto" w:fill="F2F2F2" w:themeFill="background1" w:themeFillShade="F2"/>
          </w:tcPr>
          <w:p w14:paraId="5A9BF76D" w14:textId="403DB9F9" w:rsidR="00211E55" w:rsidRPr="00B73DB7" w:rsidRDefault="00770ABD" w:rsidP="00F1795B">
            <w:pPr>
              <w:autoSpaceDE w:val="0"/>
              <w:autoSpaceDN w:val="0"/>
              <w:adjustRightInd w:val="0"/>
              <w:spacing w:before="60" w:after="60"/>
              <w:jc w:val="center"/>
              <w:rPr>
                <w:rFonts w:cs="Calibri"/>
                <w:sz w:val="20"/>
                <w:szCs w:val="20"/>
              </w:rPr>
            </w:pPr>
            <w:r w:rsidRPr="00B73DB7">
              <w:rPr>
                <w:rFonts w:cs="Calibri"/>
                <w:sz w:val="20"/>
                <w:szCs w:val="20"/>
              </w:rPr>
              <w:t>NA</w:t>
            </w:r>
            <w:r w:rsidR="00FD162F" w:rsidRPr="00B73DB7">
              <w:rPr>
                <w:rFonts w:cs="Calibri"/>
                <w:sz w:val="20"/>
                <w:szCs w:val="20"/>
                <w:vertAlign w:val="superscript"/>
              </w:rPr>
              <w:t>2</w:t>
            </w:r>
          </w:p>
        </w:tc>
      </w:tr>
      <w:tr w:rsidR="00211E55" w:rsidRPr="00B73DB7" w14:paraId="24AA67EF" w14:textId="77777777" w:rsidTr="00E75A72">
        <w:tc>
          <w:tcPr>
            <w:tcW w:w="2693" w:type="dxa"/>
            <w:tcBorders>
              <w:top w:val="nil"/>
              <w:left w:val="nil"/>
              <w:bottom w:val="nil"/>
              <w:right w:val="nil"/>
            </w:tcBorders>
          </w:tcPr>
          <w:p w14:paraId="5C1FE0C1" w14:textId="13897F9B" w:rsidR="00211E55" w:rsidRPr="00B73DB7" w:rsidRDefault="00C9768A" w:rsidP="00F1795B">
            <w:pPr>
              <w:autoSpaceDE w:val="0"/>
              <w:autoSpaceDN w:val="0"/>
              <w:adjustRightInd w:val="0"/>
              <w:spacing w:before="60" w:after="60"/>
              <w:rPr>
                <w:rFonts w:cs="Calibri"/>
                <w:sz w:val="20"/>
                <w:szCs w:val="20"/>
              </w:rPr>
            </w:pPr>
            <w:r w:rsidRPr="00B73DB7">
              <w:rPr>
                <w:rFonts w:cs="Calibri"/>
                <w:sz w:val="20"/>
                <w:szCs w:val="20"/>
              </w:rPr>
              <w:lastRenderedPageBreak/>
              <w:t>Pod count</w:t>
            </w:r>
          </w:p>
        </w:tc>
        <w:tc>
          <w:tcPr>
            <w:tcW w:w="1984" w:type="dxa"/>
            <w:tcBorders>
              <w:top w:val="nil"/>
              <w:left w:val="nil"/>
              <w:bottom w:val="nil"/>
              <w:right w:val="nil"/>
            </w:tcBorders>
          </w:tcPr>
          <w:p w14:paraId="4DFE3E87" w14:textId="796455D0" w:rsidR="00211E55" w:rsidRPr="00B73DB7" w:rsidRDefault="002845D7" w:rsidP="00F1795B">
            <w:pPr>
              <w:autoSpaceDE w:val="0"/>
              <w:autoSpaceDN w:val="0"/>
              <w:adjustRightInd w:val="0"/>
              <w:spacing w:before="60" w:after="60"/>
              <w:jc w:val="center"/>
              <w:rPr>
                <w:rFonts w:cs="Calibri"/>
                <w:sz w:val="20"/>
                <w:szCs w:val="20"/>
              </w:rPr>
            </w:pPr>
            <w:r w:rsidRPr="00B73DB7">
              <w:rPr>
                <w:rFonts w:cs="Calibri"/>
                <w:sz w:val="20"/>
                <w:szCs w:val="20"/>
              </w:rPr>
              <w:t>92 ± 53.0</w:t>
            </w:r>
          </w:p>
        </w:tc>
        <w:tc>
          <w:tcPr>
            <w:tcW w:w="1560" w:type="dxa"/>
            <w:tcBorders>
              <w:top w:val="nil"/>
              <w:left w:val="nil"/>
              <w:bottom w:val="nil"/>
              <w:right w:val="nil"/>
            </w:tcBorders>
          </w:tcPr>
          <w:p w14:paraId="2DB1A8E5" w14:textId="25ACA271" w:rsidR="00211E55" w:rsidRPr="00B73DB7" w:rsidRDefault="00316D79" w:rsidP="00F1795B">
            <w:pPr>
              <w:autoSpaceDE w:val="0"/>
              <w:autoSpaceDN w:val="0"/>
              <w:adjustRightInd w:val="0"/>
              <w:spacing w:before="60" w:after="60"/>
              <w:jc w:val="center"/>
              <w:rPr>
                <w:rFonts w:cs="Calibri"/>
                <w:sz w:val="20"/>
                <w:szCs w:val="20"/>
              </w:rPr>
            </w:pPr>
            <w:r w:rsidRPr="00B73DB7">
              <w:rPr>
                <w:rFonts w:cs="Calibri"/>
                <w:sz w:val="20"/>
                <w:szCs w:val="20"/>
              </w:rPr>
              <w:t>89 ± 44.8</w:t>
            </w:r>
          </w:p>
        </w:tc>
        <w:tc>
          <w:tcPr>
            <w:tcW w:w="1559" w:type="dxa"/>
            <w:tcBorders>
              <w:top w:val="nil"/>
              <w:left w:val="nil"/>
              <w:bottom w:val="nil"/>
              <w:right w:val="nil"/>
            </w:tcBorders>
          </w:tcPr>
          <w:p w14:paraId="13A92998" w14:textId="2858505F" w:rsidR="00211E55" w:rsidRPr="00B73DB7" w:rsidRDefault="00770ABD" w:rsidP="00F1795B">
            <w:pPr>
              <w:autoSpaceDE w:val="0"/>
              <w:autoSpaceDN w:val="0"/>
              <w:adjustRightInd w:val="0"/>
              <w:spacing w:before="60" w:after="60"/>
              <w:jc w:val="center"/>
              <w:rPr>
                <w:rFonts w:cs="Calibri"/>
                <w:sz w:val="20"/>
                <w:szCs w:val="20"/>
              </w:rPr>
            </w:pPr>
            <w:r w:rsidRPr="00B73DB7">
              <w:rPr>
                <w:rFonts w:cs="Calibri"/>
                <w:sz w:val="20"/>
                <w:szCs w:val="20"/>
              </w:rPr>
              <w:t>10.8 – 290.4</w:t>
            </w:r>
          </w:p>
        </w:tc>
        <w:tc>
          <w:tcPr>
            <w:tcW w:w="1134" w:type="dxa"/>
            <w:tcBorders>
              <w:top w:val="nil"/>
              <w:left w:val="nil"/>
              <w:bottom w:val="nil"/>
              <w:right w:val="nil"/>
            </w:tcBorders>
          </w:tcPr>
          <w:p w14:paraId="5BAD5BDF" w14:textId="48F344B8" w:rsidR="00211E55" w:rsidRPr="00B73DB7" w:rsidRDefault="00211E55" w:rsidP="00F1795B">
            <w:pPr>
              <w:autoSpaceDE w:val="0"/>
              <w:autoSpaceDN w:val="0"/>
              <w:adjustRightInd w:val="0"/>
              <w:spacing w:before="60" w:after="60"/>
              <w:jc w:val="center"/>
              <w:rPr>
                <w:rFonts w:cs="Calibri"/>
                <w:sz w:val="20"/>
                <w:szCs w:val="20"/>
              </w:rPr>
            </w:pPr>
            <w:r w:rsidRPr="00B73DB7">
              <w:rPr>
                <w:rFonts w:cs="Calibri"/>
                <w:sz w:val="20"/>
                <w:szCs w:val="20"/>
              </w:rPr>
              <w:t>0.</w:t>
            </w:r>
            <w:r w:rsidR="00770ABD" w:rsidRPr="00B73DB7">
              <w:rPr>
                <w:rFonts w:cs="Calibri"/>
                <w:sz w:val="20"/>
                <w:szCs w:val="20"/>
              </w:rPr>
              <w:t>637</w:t>
            </w:r>
          </w:p>
        </w:tc>
      </w:tr>
      <w:tr w:rsidR="00211E55" w:rsidRPr="00B73DB7" w14:paraId="469181EE" w14:textId="77777777" w:rsidTr="00E75A72">
        <w:tc>
          <w:tcPr>
            <w:tcW w:w="2693" w:type="dxa"/>
            <w:tcBorders>
              <w:top w:val="nil"/>
              <w:left w:val="nil"/>
              <w:bottom w:val="nil"/>
              <w:right w:val="nil"/>
            </w:tcBorders>
            <w:shd w:val="clear" w:color="auto" w:fill="F2F2F2" w:themeFill="background1" w:themeFillShade="F2"/>
          </w:tcPr>
          <w:p w14:paraId="38620135" w14:textId="5D44912A" w:rsidR="00211E55" w:rsidRPr="00B73DB7" w:rsidRDefault="00A76E96" w:rsidP="00F1795B">
            <w:pPr>
              <w:autoSpaceDE w:val="0"/>
              <w:autoSpaceDN w:val="0"/>
              <w:adjustRightInd w:val="0"/>
              <w:spacing w:before="60" w:after="60"/>
              <w:rPr>
                <w:rFonts w:cs="Calibri"/>
                <w:sz w:val="20"/>
                <w:szCs w:val="20"/>
              </w:rPr>
            </w:pPr>
            <w:r w:rsidRPr="00B73DB7">
              <w:rPr>
                <w:rFonts w:cs="Calibri"/>
                <w:sz w:val="20"/>
                <w:szCs w:val="20"/>
              </w:rPr>
              <w:t>Pod s</w:t>
            </w:r>
            <w:r w:rsidR="00211E55" w:rsidRPr="00B73DB7">
              <w:rPr>
                <w:rFonts w:cs="Calibri"/>
                <w:sz w:val="20"/>
                <w:szCs w:val="20"/>
              </w:rPr>
              <w:t xml:space="preserve">hattering </w:t>
            </w:r>
          </w:p>
        </w:tc>
        <w:tc>
          <w:tcPr>
            <w:tcW w:w="1984" w:type="dxa"/>
            <w:tcBorders>
              <w:top w:val="nil"/>
              <w:left w:val="nil"/>
              <w:bottom w:val="nil"/>
              <w:right w:val="nil"/>
            </w:tcBorders>
            <w:shd w:val="clear" w:color="auto" w:fill="F2F2F2" w:themeFill="background1" w:themeFillShade="F2"/>
          </w:tcPr>
          <w:p w14:paraId="22D52FBD" w14:textId="69E38A3A" w:rsidR="00211E55" w:rsidRPr="00B73DB7" w:rsidRDefault="00316D79" w:rsidP="00F1795B">
            <w:pPr>
              <w:autoSpaceDE w:val="0"/>
              <w:autoSpaceDN w:val="0"/>
              <w:adjustRightInd w:val="0"/>
              <w:spacing w:before="60" w:after="60"/>
              <w:jc w:val="center"/>
              <w:rPr>
                <w:rFonts w:cs="Calibri"/>
                <w:sz w:val="20"/>
                <w:szCs w:val="20"/>
              </w:rPr>
            </w:pPr>
            <w:r w:rsidRPr="00B73DB7">
              <w:rPr>
                <w:rFonts w:cs="Calibri"/>
                <w:sz w:val="20"/>
                <w:szCs w:val="20"/>
              </w:rPr>
              <w:t>5.18 ± 13.54</w:t>
            </w:r>
          </w:p>
        </w:tc>
        <w:tc>
          <w:tcPr>
            <w:tcW w:w="1560" w:type="dxa"/>
            <w:tcBorders>
              <w:top w:val="nil"/>
              <w:left w:val="nil"/>
              <w:bottom w:val="nil"/>
              <w:right w:val="nil"/>
            </w:tcBorders>
            <w:shd w:val="clear" w:color="auto" w:fill="F2F2F2" w:themeFill="background1" w:themeFillShade="F2"/>
          </w:tcPr>
          <w:p w14:paraId="67952532" w14:textId="133FD0C0" w:rsidR="00211E55" w:rsidRPr="00B73DB7" w:rsidRDefault="00316D79" w:rsidP="00F1795B">
            <w:pPr>
              <w:autoSpaceDE w:val="0"/>
              <w:autoSpaceDN w:val="0"/>
              <w:adjustRightInd w:val="0"/>
              <w:spacing w:before="60" w:after="60"/>
              <w:jc w:val="center"/>
              <w:rPr>
                <w:rFonts w:cs="Calibri"/>
                <w:sz w:val="20"/>
                <w:szCs w:val="20"/>
              </w:rPr>
            </w:pPr>
            <w:r w:rsidRPr="00B73DB7">
              <w:rPr>
                <w:rFonts w:cs="Calibri"/>
                <w:sz w:val="20"/>
                <w:szCs w:val="20"/>
              </w:rPr>
              <w:t>5.80 ± 17.86</w:t>
            </w:r>
          </w:p>
        </w:tc>
        <w:tc>
          <w:tcPr>
            <w:tcW w:w="1559" w:type="dxa"/>
            <w:tcBorders>
              <w:top w:val="nil"/>
              <w:left w:val="nil"/>
              <w:bottom w:val="nil"/>
              <w:right w:val="nil"/>
            </w:tcBorders>
            <w:shd w:val="clear" w:color="auto" w:fill="F2F2F2" w:themeFill="background1" w:themeFillShade="F2"/>
          </w:tcPr>
          <w:p w14:paraId="5FC0F090" w14:textId="288816BA" w:rsidR="00211E55" w:rsidRPr="00B73DB7" w:rsidRDefault="00770ABD" w:rsidP="00F1795B">
            <w:pPr>
              <w:autoSpaceDE w:val="0"/>
              <w:autoSpaceDN w:val="0"/>
              <w:adjustRightInd w:val="0"/>
              <w:spacing w:before="60" w:after="60"/>
              <w:jc w:val="center"/>
              <w:rPr>
                <w:rFonts w:cs="Calibri"/>
                <w:sz w:val="20"/>
                <w:szCs w:val="20"/>
              </w:rPr>
            </w:pPr>
            <w:r w:rsidRPr="00B73DB7">
              <w:rPr>
                <w:rFonts w:cs="Calibri"/>
                <w:sz w:val="20"/>
                <w:szCs w:val="20"/>
              </w:rPr>
              <w:t>0 – 131.4</w:t>
            </w:r>
          </w:p>
        </w:tc>
        <w:tc>
          <w:tcPr>
            <w:tcW w:w="1134" w:type="dxa"/>
            <w:tcBorders>
              <w:top w:val="nil"/>
              <w:left w:val="nil"/>
              <w:bottom w:val="nil"/>
              <w:right w:val="nil"/>
            </w:tcBorders>
            <w:shd w:val="clear" w:color="auto" w:fill="F2F2F2" w:themeFill="background1" w:themeFillShade="F2"/>
          </w:tcPr>
          <w:p w14:paraId="07D9B8C1" w14:textId="11826A18" w:rsidR="00211E55" w:rsidRPr="00B73DB7" w:rsidRDefault="00770ABD" w:rsidP="00F1795B">
            <w:pPr>
              <w:autoSpaceDE w:val="0"/>
              <w:autoSpaceDN w:val="0"/>
              <w:adjustRightInd w:val="0"/>
              <w:spacing w:before="60" w:after="60"/>
              <w:jc w:val="center"/>
              <w:rPr>
                <w:rFonts w:cs="Calibri"/>
                <w:sz w:val="20"/>
                <w:szCs w:val="20"/>
              </w:rPr>
            </w:pPr>
            <w:r w:rsidRPr="00B73DB7">
              <w:rPr>
                <w:rFonts w:cs="Calibri"/>
                <w:sz w:val="20"/>
                <w:szCs w:val="20"/>
              </w:rPr>
              <w:t>NA</w:t>
            </w:r>
            <w:r w:rsidR="00FD162F" w:rsidRPr="00B73DB7">
              <w:rPr>
                <w:rFonts w:cs="Calibri"/>
                <w:sz w:val="20"/>
                <w:szCs w:val="20"/>
                <w:vertAlign w:val="superscript"/>
              </w:rPr>
              <w:t>2</w:t>
            </w:r>
          </w:p>
        </w:tc>
      </w:tr>
      <w:tr w:rsidR="00C9768A" w:rsidRPr="00B73DB7" w14:paraId="347BD526" w14:textId="77777777" w:rsidTr="00E75A72">
        <w:tc>
          <w:tcPr>
            <w:tcW w:w="2693" w:type="dxa"/>
            <w:tcBorders>
              <w:top w:val="nil"/>
              <w:left w:val="nil"/>
              <w:bottom w:val="nil"/>
              <w:right w:val="nil"/>
            </w:tcBorders>
          </w:tcPr>
          <w:p w14:paraId="668C4AD0" w14:textId="6864E24B" w:rsidR="00C9768A" w:rsidRPr="00B73DB7" w:rsidRDefault="00C9768A" w:rsidP="00F1795B">
            <w:pPr>
              <w:autoSpaceDE w:val="0"/>
              <w:autoSpaceDN w:val="0"/>
              <w:adjustRightInd w:val="0"/>
              <w:spacing w:before="60" w:after="60"/>
              <w:rPr>
                <w:rFonts w:cs="Calibri"/>
                <w:sz w:val="20"/>
                <w:szCs w:val="20"/>
              </w:rPr>
            </w:pPr>
            <w:r w:rsidRPr="00B73DB7">
              <w:rPr>
                <w:rFonts w:cs="Calibri"/>
                <w:sz w:val="20"/>
                <w:szCs w:val="20"/>
              </w:rPr>
              <w:t>Seed yield (T/</w:t>
            </w:r>
            <w:r w:rsidR="004642FE" w:rsidRPr="00B73DB7">
              <w:rPr>
                <w:rFonts w:cs="Calibri"/>
                <w:sz w:val="20"/>
                <w:szCs w:val="20"/>
              </w:rPr>
              <w:t>h</w:t>
            </w:r>
            <w:r w:rsidRPr="00B73DB7">
              <w:rPr>
                <w:rFonts w:cs="Calibri"/>
                <w:sz w:val="20"/>
                <w:szCs w:val="20"/>
              </w:rPr>
              <w:t>a)</w:t>
            </w:r>
          </w:p>
        </w:tc>
        <w:tc>
          <w:tcPr>
            <w:tcW w:w="1984" w:type="dxa"/>
            <w:tcBorders>
              <w:top w:val="nil"/>
              <w:left w:val="nil"/>
              <w:bottom w:val="nil"/>
              <w:right w:val="nil"/>
            </w:tcBorders>
          </w:tcPr>
          <w:p w14:paraId="2F1F085F" w14:textId="28DB230C" w:rsidR="00C9768A" w:rsidRPr="00B73DB7" w:rsidRDefault="00316D79" w:rsidP="00F1795B">
            <w:pPr>
              <w:autoSpaceDE w:val="0"/>
              <w:autoSpaceDN w:val="0"/>
              <w:adjustRightInd w:val="0"/>
              <w:spacing w:before="60" w:after="60"/>
              <w:jc w:val="center"/>
              <w:rPr>
                <w:rFonts w:cs="Calibri"/>
                <w:sz w:val="20"/>
                <w:szCs w:val="20"/>
              </w:rPr>
            </w:pPr>
            <w:r w:rsidRPr="00B73DB7">
              <w:rPr>
                <w:rFonts w:cs="Calibri"/>
                <w:sz w:val="20"/>
                <w:szCs w:val="20"/>
              </w:rPr>
              <w:t>2.50 ± 1.20</w:t>
            </w:r>
          </w:p>
        </w:tc>
        <w:tc>
          <w:tcPr>
            <w:tcW w:w="1560" w:type="dxa"/>
            <w:tcBorders>
              <w:top w:val="nil"/>
              <w:left w:val="nil"/>
              <w:bottom w:val="nil"/>
              <w:right w:val="nil"/>
            </w:tcBorders>
          </w:tcPr>
          <w:p w14:paraId="5490F32F" w14:textId="2B181927" w:rsidR="00C9768A" w:rsidRPr="00B73DB7" w:rsidRDefault="00316D79" w:rsidP="00F1795B">
            <w:pPr>
              <w:autoSpaceDE w:val="0"/>
              <w:autoSpaceDN w:val="0"/>
              <w:adjustRightInd w:val="0"/>
              <w:spacing w:before="60" w:after="60"/>
              <w:jc w:val="center"/>
              <w:rPr>
                <w:rFonts w:cs="Calibri"/>
                <w:sz w:val="20"/>
                <w:szCs w:val="20"/>
              </w:rPr>
            </w:pPr>
            <w:r w:rsidRPr="00B73DB7">
              <w:rPr>
                <w:rFonts w:cs="Calibri"/>
                <w:sz w:val="20"/>
                <w:szCs w:val="20"/>
              </w:rPr>
              <w:t>2.46 ± 1.05</w:t>
            </w:r>
          </w:p>
        </w:tc>
        <w:tc>
          <w:tcPr>
            <w:tcW w:w="1559" w:type="dxa"/>
            <w:tcBorders>
              <w:top w:val="nil"/>
              <w:left w:val="nil"/>
              <w:bottom w:val="nil"/>
              <w:right w:val="nil"/>
            </w:tcBorders>
          </w:tcPr>
          <w:p w14:paraId="57CE47A3" w14:textId="6BFF4894" w:rsidR="00C9768A" w:rsidRPr="00B73DB7" w:rsidRDefault="00770ABD" w:rsidP="00F1795B">
            <w:pPr>
              <w:autoSpaceDE w:val="0"/>
              <w:autoSpaceDN w:val="0"/>
              <w:adjustRightInd w:val="0"/>
              <w:spacing w:before="60" w:after="60"/>
              <w:jc w:val="center"/>
              <w:rPr>
                <w:rFonts w:cs="Calibri"/>
                <w:sz w:val="20"/>
                <w:szCs w:val="20"/>
              </w:rPr>
            </w:pPr>
            <w:r w:rsidRPr="00B73DB7">
              <w:rPr>
                <w:rFonts w:cs="Calibri"/>
                <w:sz w:val="20"/>
                <w:szCs w:val="20"/>
              </w:rPr>
              <w:t>0.007 – 4.576</w:t>
            </w:r>
          </w:p>
        </w:tc>
        <w:tc>
          <w:tcPr>
            <w:tcW w:w="1134" w:type="dxa"/>
            <w:tcBorders>
              <w:top w:val="nil"/>
              <w:left w:val="nil"/>
              <w:bottom w:val="nil"/>
              <w:right w:val="nil"/>
            </w:tcBorders>
          </w:tcPr>
          <w:p w14:paraId="1F9F11D5" w14:textId="69DFE159" w:rsidR="00C9768A" w:rsidRPr="00B73DB7" w:rsidRDefault="00770ABD" w:rsidP="00F1795B">
            <w:pPr>
              <w:autoSpaceDE w:val="0"/>
              <w:autoSpaceDN w:val="0"/>
              <w:adjustRightInd w:val="0"/>
              <w:spacing w:before="60" w:after="60"/>
              <w:jc w:val="center"/>
              <w:rPr>
                <w:rFonts w:cs="Calibri"/>
                <w:sz w:val="20"/>
                <w:szCs w:val="20"/>
              </w:rPr>
            </w:pPr>
            <w:r w:rsidRPr="00B73DB7">
              <w:rPr>
                <w:rFonts w:cs="Calibri"/>
                <w:sz w:val="20"/>
                <w:szCs w:val="20"/>
              </w:rPr>
              <w:t>0.822</w:t>
            </w:r>
          </w:p>
        </w:tc>
      </w:tr>
      <w:tr w:rsidR="0093540E" w:rsidRPr="00B73DB7" w14:paraId="778C876A" w14:textId="77777777" w:rsidTr="00E75A72">
        <w:tc>
          <w:tcPr>
            <w:tcW w:w="2693" w:type="dxa"/>
            <w:tcBorders>
              <w:top w:val="nil"/>
              <w:left w:val="nil"/>
              <w:right w:val="nil"/>
            </w:tcBorders>
            <w:shd w:val="clear" w:color="auto" w:fill="F2F2F2" w:themeFill="background1" w:themeFillShade="F2"/>
          </w:tcPr>
          <w:p w14:paraId="055CE71B" w14:textId="5914F654" w:rsidR="0093540E" w:rsidRPr="00B73DB7" w:rsidRDefault="0093540E" w:rsidP="00F1795B">
            <w:pPr>
              <w:autoSpaceDE w:val="0"/>
              <w:autoSpaceDN w:val="0"/>
              <w:adjustRightInd w:val="0"/>
              <w:spacing w:before="60" w:after="60"/>
              <w:rPr>
                <w:rFonts w:cs="Calibri"/>
                <w:sz w:val="20"/>
                <w:szCs w:val="20"/>
              </w:rPr>
            </w:pPr>
            <w:r w:rsidRPr="00B73DB7">
              <w:rPr>
                <w:rFonts w:cs="Calibri"/>
                <w:sz w:val="20"/>
                <w:szCs w:val="20"/>
              </w:rPr>
              <w:t>Thousand seed weight (g)</w:t>
            </w:r>
          </w:p>
        </w:tc>
        <w:tc>
          <w:tcPr>
            <w:tcW w:w="1984" w:type="dxa"/>
            <w:tcBorders>
              <w:top w:val="nil"/>
              <w:left w:val="nil"/>
              <w:right w:val="nil"/>
            </w:tcBorders>
            <w:shd w:val="clear" w:color="auto" w:fill="F2F2F2" w:themeFill="background1" w:themeFillShade="F2"/>
          </w:tcPr>
          <w:p w14:paraId="581AB9F1" w14:textId="02D461B7" w:rsidR="0093540E" w:rsidRPr="00B73DB7" w:rsidRDefault="00316D79" w:rsidP="00F1795B">
            <w:pPr>
              <w:autoSpaceDE w:val="0"/>
              <w:autoSpaceDN w:val="0"/>
              <w:adjustRightInd w:val="0"/>
              <w:spacing w:before="60" w:after="60"/>
              <w:jc w:val="center"/>
              <w:rPr>
                <w:rFonts w:cs="Calibri"/>
                <w:sz w:val="20"/>
                <w:szCs w:val="20"/>
              </w:rPr>
            </w:pPr>
            <w:r w:rsidRPr="00B73DB7">
              <w:rPr>
                <w:rFonts w:cs="Calibri"/>
                <w:sz w:val="20"/>
                <w:szCs w:val="20"/>
              </w:rPr>
              <w:t>3.22 ± 0.53</w:t>
            </w:r>
          </w:p>
        </w:tc>
        <w:tc>
          <w:tcPr>
            <w:tcW w:w="1560" w:type="dxa"/>
            <w:tcBorders>
              <w:top w:val="nil"/>
              <w:left w:val="nil"/>
              <w:right w:val="nil"/>
            </w:tcBorders>
            <w:shd w:val="clear" w:color="auto" w:fill="F2F2F2" w:themeFill="background1" w:themeFillShade="F2"/>
          </w:tcPr>
          <w:p w14:paraId="145C492A" w14:textId="5E4736D9" w:rsidR="0093540E" w:rsidRPr="00B73DB7" w:rsidRDefault="00316D79" w:rsidP="00F1795B">
            <w:pPr>
              <w:autoSpaceDE w:val="0"/>
              <w:autoSpaceDN w:val="0"/>
              <w:adjustRightInd w:val="0"/>
              <w:spacing w:before="60" w:after="60"/>
              <w:jc w:val="center"/>
              <w:rPr>
                <w:rFonts w:cs="Calibri"/>
                <w:sz w:val="20"/>
                <w:szCs w:val="20"/>
              </w:rPr>
            </w:pPr>
            <w:r w:rsidRPr="00B73DB7">
              <w:rPr>
                <w:rFonts w:cs="Calibri"/>
                <w:sz w:val="20"/>
                <w:szCs w:val="20"/>
              </w:rPr>
              <w:t>3.05 ± 0.42</w:t>
            </w:r>
          </w:p>
        </w:tc>
        <w:tc>
          <w:tcPr>
            <w:tcW w:w="1559" w:type="dxa"/>
            <w:tcBorders>
              <w:top w:val="nil"/>
              <w:left w:val="nil"/>
              <w:right w:val="nil"/>
            </w:tcBorders>
            <w:shd w:val="clear" w:color="auto" w:fill="F2F2F2" w:themeFill="background1" w:themeFillShade="F2"/>
          </w:tcPr>
          <w:p w14:paraId="336F9857" w14:textId="3360440F" w:rsidR="0093540E" w:rsidRPr="00B73DB7" w:rsidRDefault="00770ABD" w:rsidP="00F1795B">
            <w:pPr>
              <w:autoSpaceDE w:val="0"/>
              <w:autoSpaceDN w:val="0"/>
              <w:adjustRightInd w:val="0"/>
              <w:spacing w:before="60" w:after="60"/>
              <w:jc w:val="center"/>
              <w:rPr>
                <w:rFonts w:cs="Calibri"/>
                <w:sz w:val="20"/>
                <w:szCs w:val="20"/>
              </w:rPr>
            </w:pPr>
            <w:r w:rsidRPr="00B73DB7">
              <w:rPr>
                <w:rFonts w:cs="Calibri"/>
                <w:sz w:val="20"/>
                <w:szCs w:val="20"/>
              </w:rPr>
              <w:t>2.07 – 4.12</w:t>
            </w:r>
          </w:p>
        </w:tc>
        <w:tc>
          <w:tcPr>
            <w:tcW w:w="1134" w:type="dxa"/>
            <w:tcBorders>
              <w:top w:val="nil"/>
              <w:left w:val="nil"/>
              <w:right w:val="nil"/>
            </w:tcBorders>
            <w:shd w:val="clear" w:color="auto" w:fill="F2F2F2" w:themeFill="background1" w:themeFillShade="F2"/>
          </w:tcPr>
          <w:p w14:paraId="5B341167" w14:textId="5A6C7BE1" w:rsidR="0093540E" w:rsidRPr="00B73DB7" w:rsidRDefault="00770ABD" w:rsidP="00F1795B">
            <w:pPr>
              <w:autoSpaceDE w:val="0"/>
              <w:autoSpaceDN w:val="0"/>
              <w:adjustRightInd w:val="0"/>
              <w:spacing w:before="60" w:after="60"/>
              <w:jc w:val="center"/>
              <w:rPr>
                <w:rFonts w:cs="Calibri"/>
                <w:sz w:val="20"/>
                <w:szCs w:val="20"/>
              </w:rPr>
            </w:pPr>
            <w:r w:rsidRPr="00B73DB7">
              <w:rPr>
                <w:rFonts w:cs="Calibri"/>
                <w:sz w:val="20"/>
                <w:szCs w:val="20"/>
              </w:rPr>
              <w:t>0.048</w:t>
            </w:r>
          </w:p>
        </w:tc>
      </w:tr>
    </w:tbl>
    <w:p w14:paraId="4DC4819E" w14:textId="65EAC6DC" w:rsidR="002D4758" w:rsidRPr="00B73DB7" w:rsidRDefault="00134B94" w:rsidP="002D4758">
      <w:pPr>
        <w:pStyle w:val="RARMPnumberedparagraphs"/>
        <w:numPr>
          <w:ilvl w:val="0"/>
          <w:numId w:val="0"/>
        </w:numPr>
        <w:spacing w:after="0"/>
        <w:ind w:left="142"/>
        <w:rPr>
          <w:sz w:val="18"/>
          <w:szCs w:val="18"/>
        </w:rPr>
      </w:pPr>
      <w:r w:rsidRPr="00B73DB7">
        <w:rPr>
          <w:sz w:val="20"/>
          <w:szCs w:val="20"/>
          <w:vertAlign w:val="superscript"/>
        </w:rPr>
        <w:t>1</w:t>
      </w:r>
      <w:r w:rsidRPr="00B73DB7">
        <w:rPr>
          <w:sz w:val="18"/>
          <w:szCs w:val="18"/>
        </w:rPr>
        <w:t xml:space="preserve"> Range of results from seven reference </w:t>
      </w:r>
      <w:r w:rsidR="00FE3D6F" w:rsidRPr="00B73DB7">
        <w:rPr>
          <w:sz w:val="18"/>
          <w:szCs w:val="18"/>
        </w:rPr>
        <w:t>varietie</w:t>
      </w:r>
      <w:r w:rsidRPr="00B73DB7">
        <w:rPr>
          <w:sz w:val="18"/>
          <w:szCs w:val="18"/>
        </w:rPr>
        <w:t xml:space="preserve">s </w:t>
      </w:r>
    </w:p>
    <w:p w14:paraId="51B3B6BC" w14:textId="6288F38B" w:rsidR="008A6C33" w:rsidRPr="00B73DB7" w:rsidRDefault="00FD162F" w:rsidP="002D4758">
      <w:pPr>
        <w:pStyle w:val="RARMPnumberedparagraphs"/>
        <w:numPr>
          <w:ilvl w:val="0"/>
          <w:numId w:val="0"/>
        </w:numPr>
        <w:spacing w:before="0"/>
        <w:ind w:left="142"/>
        <w:rPr>
          <w:sz w:val="18"/>
          <w:szCs w:val="18"/>
        </w:rPr>
      </w:pPr>
      <w:r w:rsidRPr="00B73DB7">
        <w:rPr>
          <w:rFonts w:cs="Calibri"/>
          <w:sz w:val="20"/>
          <w:szCs w:val="20"/>
          <w:vertAlign w:val="superscript"/>
        </w:rPr>
        <w:t xml:space="preserve">2 </w:t>
      </w:r>
      <w:r w:rsidR="00134B94" w:rsidRPr="00B73DB7">
        <w:rPr>
          <w:sz w:val="18"/>
          <w:szCs w:val="18"/>
        </w:rPr>
        <w:t>NA, not applicable (no statistical analysis performed</w:t>
      </w:r>
      <w:r w:rsidR="00E0035A" w:rsidRPr="00B73DB7">
        <w:rPr>
          <w:sz w:val="18"/>
          <w:szCs w:val="18"/>
        </w:rPr>
        <w:t xml:space="preserve"> due to limited variability of the data: lodging </w:t>
      </w:r>
      <w:r w:rsidRPr="00B73DB7">
        <w:rPr>
          <w:sz w:val="18"/>
          <w:szCs w:val="18"/>
        </w:rPr>
        <w:t xml:space="preserve">- </w:t>
      </w:r>
      <w:r w:rsidR="00E0035A" w:rsidRPr="00B73DB7">
        <w:rPr>
          <w:sz w:val="18"/>
          <w:szCs w:val="18"/>
        </w:rPr>
        <w:t xml:space="preserve">43.1% of the raw data </w:t>
      </w:r>
      <w:r w:rsidRPr="00B73DB7">
        <w:rPr>
          <w:sz w:val="18"/>
          <w:szCs w:val="18"/>
        </w:rPr>
        <w:t xml:space="preserve">based on individual plants </w:t>
      </w:r>
      <w:r w:rsidR="00E0035A" w:rsidRPr="00B73DB7">
        <w:rPr>
          <w:sz w:val="18"/>
          <w:szCs w:val="18"/>
        </w:rPr>
        <w:t xml:space="preserve">had values of </w:t>
      </w:r>
      <w:r w:rsidR="00E0035A" w:rsidRPr="00B73DB7">
        <w:rPr>
          <w:rFonts w:hint="eastAsia"/>
          <w:sz w:val="18"/>
          <w:szCs w:val="18"/>
        </w:rPr>
        <w:t>“</w:t>
      </w:r>
      <w:r w:rsidR="00E0035A" w:rsidRPr="00B73DB7">
        <w:rPr>
          <w:sz w:val="18"/>
          <w:szCs w:val="18"/>
        </w:rPr>
        <w:t>0</w:t>
      </w:r>
      <w:r w:rsidR="00E0035A" w:rsidRPr="00B73DB7">
        <w:rPr>
          <w:rFonts w:hint="eastAsia"/>
          <w:sz w:val="18"/>
          <w:szCs w:val="18"/>
        </w:rPr>
        <w:t>”</w:t>
      </w:r>
      <w:r w:rsidRPr="00B73DB7">
        <w:rPr>
          <w:sz w:val="18"/>
          <w:szCs w:val="18"/>
        </w:rPr>
        <w:t>;</w:t>
      </w:r>
      <w:r w:rsidR="00E0035A" w:rsidRPr="00B73DB7">
        <w:rPr>
          <w:sz w:val="18"/>
          <w:szCs w:val="18"/>
        </w:rPr>
        <w:t xml:space="preserve"> </w:t>
      </w:r>
      <w:r w:rsidR="00740A4C" w:rsidRPr="00B73DB7">
        <w:rPr>
          <w:sz w:val="18"/>
          <w:szCs w:val="18"/>
        </w:rPr>
        <w:t>po</w:t>
      </w:r>
      <w:r w:rsidR="00740A4C">
        <w:rPr>
          <w:sz w:val="18"/>
          <w:szCs w:val="18"/>
        </w:rPr>
        <w:t>d</w:t>
      </w:r>
      <w:r w:rsidR="00740A4C" w:rsidRPr="00B73DB7">
        <w:rPr>
          <w:sz w:val="18"/>
          <w:szCs w:val="18"/>
        </w:rPr>
        <w:t xml:space="preserve"> </w:t>
      </w:r>
      <w:r w:rsidR="00E0035A" w:rsidRPr="00B73DB7">
        <w:rPr>
          <w:sz w:val="18"/>
          <w:szCs w:val="18"/>
        </w:rPr>
        <w:t xml:space="preserve">shattering </w:t>
      </w:r>
      <w:r w:rsidRPr="00B73DB7">
        <w:rPr>
          <w:sz w:val="18"/>
          <w:szCs w:val="18"/>
        </w:rPr>
        <w:t xml:space="preserve">- </w:t>
      </w:r>
      <w:r w:rsidR="00E0035A" w:rsidRPr="00B73DB7">
        <w:rPr>
          <w:sz w:val="18"/>
          <w:szCs w:val="18"/>
        </w:rPr>
        <w:t xml:space="preserve">55.1% of the raw data had values of </w:t>
      </w:r>
      <w:r w:rsidR="00E0035A" w:rsidRPr="00B73DB7">
        <w:rPr>
          <w:rFonts w:hint="eastAsia"/>
          <w:sz w:val="18"/>
          <w:szCs w:val="18"/>
        </w:rPr>
        <w:t>“</w:t>
      </w:r>
      <w:r w:rsidR="00E0035A" w:rsidRPr="00B73DB7">
        <w:rPr>
          <w:sz w:val="18"/>
          <w:szCs w:val="18"/>
        </w:rPr>
        <w:t>0</w:t>
      </w:r>
      <w:r w:rsidR="00E0035A" w:rsidRPr="00B73DB7">
        <w:rPr>
          <w:rFonts w:hint="eastAsia"/>
          <w:sz w:val="18"/>
          <w:szCs w:val="18"/>
        </w:rPr>
        <w:t>”</w:t>
      </w:r>
      <w:r w:rsidR="00134B94" w:rsidRPr="00B73DB7">
        <w:rPr>
          <w:sz w:val="18"/>
          <w:szCs w:val="18"/>
        </w:rPr>
        <w:t>)</w:t>
      </w:r>
    </w:p>
    <w:p w14:paraId="49165FEC" w14:textId="7DEF438E" w:rsidR="002265AA" w:rsidRPr="00B73DB7" w:rsidRDefault="002265AA" w:rsidP="0017469B">
      <w:pPr>
        <w:pStyle w:val="RARMPPara"/>
      </w:pPr>
      <w:r w:rsidRPr="00B73DB7">
        <w:t xml:space="preserve">The applicant </w:t>
      </w:r>
      <w:r w:rsidR="00A53B69" w:rsidRPr="00B73DB7">
        <w:t>also provided data</w:t>
      </w:r>
      <w:r w:rsidR="00936B29" w:rsidRPr="00B73DB7">
        <w:t xml:space="preserve"> </w:t>
      </w:r>
      <w:r w:rsidR="00A53B69" w:rsidRPr="00B73DB7">
        <w:t xml:space="preserve">from seed gemination </w:t>
      </w:r>
      <w:r w:rsidR="00936B29" w:rsidRPr="00B73DB7">
        <w:t>and seed cold tolerance tests</w:t>
      </w:r>
      <w:r w:rsidR="00A53B69" w:rsidRPr="00B73DB7">
        <w:t xml:space="preserve"> of </w:t>
      </w:r>
      <w:r w:rsidR="00936B29" w:rsidRPr="00B73DB7">
        <w:t xml:space="preserve">RF3 </w:t>
      </w:r>
      <w:proofErr w:type="spellStart"/>
      <w:r w:rsidR="007F3548" w:rsidRPr="00B73DB7">
        <w:t>j</w:t>
      </w:r>
      <w:r w:rsidR="00936B29" w:rsidRPr="00B73DB7">
        <w:t>uncea</w:t>
      </w:r>
      <w:proofErr w:type="spellEnd"/>
      <w:r w:rsidR="00936B29" w:rsidRPr="00B73DB7">
        <w:t xml:space="preserve"> canola </w:t>
      </w:r>
      <w:r w:rsidR="00A53B69" w:rsidRPr="00B73DB7">
        <w:t>conducted in controlled plant growth chambers</w:t>
      </w:r>
      <w:r w:rsidR="00936B29" w:rsidRPr="00B73DB7">
        <w:t>.</w:t>
      </w:r>
      <w:r w:rsidR="00A53B69" w:rsidRPr="00B73DB7">
        <w:t xml:space="preserve"> </w:t>
      </w:r>
      <w:r w:rsidR="00936B29" w:rsidRPr="00B73DB7">
        <w:t>In the seed germination tests,</w:t>
      </w:r>
      <w:r w:rsidR="00785FCA" w:rsidRPr="00B73DB7">
        <w:t xml:space="preserve"> </w:t>
      </w:r>
      <w:r w:rsidR="009C47DC" w:rsidRPr="00B73DB7">
        <w:t>seeds were grown either at alternating temperatures of 20 ± 5°C for 16 hours and 30 ± 5°C for 8</w:t>
      </w:r>
      <w:r w:rsidR="00912844">
        <w:t> </w:t>
      </w:r>
      <w:r w:rsidR="009C47DC" w:rsidRPr="00B73DB7">
        <w:t>hours per day for 6 consecutive days (warm germination test), or at 10 ± 5 °C for seven days and then incubated at alternating temperatures of 20 ± 5°C for 16 hours and 30 ± 5°C for 8 hours per day for 6</w:t>
      </w:r>
      <w:r w:rsidR="00912844">
        <w:t> </w:t>
      </w:r>
      <w:r w:rsidR="009C47DC" w:rsidRPr="00B73DB7">
        <w:t>consecutive days (cold germination test)</w:t>
      </w:r>
      <w:r w:rsidR="00E84972" w:rsidRPr="00E84972">
        <w:t xml:space="preserve"> </w:t>
      </w:r>
      <w:r w:rsidR="00E84972" w:rsidRPr="00B73DB7">
        <w:fldChar w:fldCharType="begin"/>
      </w:r>
      <w:r w:rsidR="00E84972" w:rsidRPr="00B73DB7">
        <w:instrText xml:space="preserve"> ADDIN EN.CITE &lt;EndNote&gt;&lt;Cite&gt;&lt;Author&gt;Bayer&lt;/Author&gt;&lt;Year&gt;2018&lt;/Year&gt;&lt;RecNum&gt;138&lt;/RecNum&gt;&lt;DisplayText&gt;(Bayer, 2018b)&lt;/DisplayText&gt;&lt;record&gt;&lt;rec-number&gt;138&lt;/rec-number&gt;&lt;foreign-keys&gt;&lt;key app="EN" db-id="px2550r2s99dx5evss7590rurpvtsrrzrwe0" timestamp="1647495661"&gt;138&lt;/key&gt;&lt;/foreign-keys&gt;&lt;ref-type name="Report"&gt;27&lt;/ref-type&gt;&lt;contributors&gt;&lt;authors&gt;&lt;author&gt;Bayer&lt;/author&gt;&lt;/authors&gt;&lt;/contributors&gt;&lt;titles&gt;&lt;title&gt;&lt;style face="normal" font="default" size="100%"&gt;RF3 &lt;/style&gt;&lt;style face="italic" font="default" size="100%"&gt;Brassica juncea &lt;/style&gt;&lt;style face="normal" font="default" size="100%"&gt;– Seed germination potential, 2017. Study ID: RSSRS024&lt;/style&gt;&lt;/title&gt;&lt;/titles&gt;&lt;dates&gt;&lt;year&gt;2018&lt;/year&gt;&lt;/dates&gt;&lt;publisher&gt;Bayer CropScience LP, unpublished&lt;/publisher&gt;&lt;urls&gt;&lt;/urls&gt;&lt;/record&gt;&lt;/Cite&gt;&lt;/EndNote&gt;</w:instrText>
      </w:r>
      <w:r w:rsidR="00E84972" w:rsidRPr="00B73DB7">
        <w:fldChar w:fldCharType="separate"/>
      </w:r>
      <w:r w:rsidR="00E84972" w:rsidRPr="00B73DB7">
        <w:rPr>
          <w:noProof/>
        </w:rPr>
        <w:t>(</w:t>
      </w:r>
      <w:hyperlink w:anchor="_ENREF_12" w:tooltip="Bayer, 2018 #138" w:history="1">
        <w:r w:rsidR="00F86A11" w:rsidRPr="00B73DB7">
          <w:rPr>
            <w:noProof/>
          </w:rPr>
          <w:t>Bayer, 2018b</w:t>
        </w:r>
      </w:hyperlink>
      <w:r w:rsidR="00E84972" w:rsidRPr="00B73DB7">
        <w:rPr>
          <w:noProof/>
        </w:rPr>
        <w:t>)</w:t>
      </w:r>
      <w:r w:rsidR="00E84972" w:rsidRPr="00B73DB7">
        <w:fldChar w:fldCharType="end"/>
      </w:r>
      <w:r w:rsidR="00A40127" w:rsidRPr="00B73DB7">
        <w:t xml:space="preserve">. </w:t>
      </w:r>
      <w:r w:rsidR="007438EC" w:rsidRPr="00B73DB7">
        <w:t xml:space="preserve">In </w:t>
      </w:r>
      <w:r w:rsidR="00E84972">
        <w:t xml:space="preserve">these </w:t>
      </w:r>
      <w:r w:rsidR="00A40127" w:rsidRPr="00B73DB7">
        <w:t>warm and cold germination tests</w:t>
      </w:r>
      <w:r w:rsidR="007438EC" w:rsidRPr="00B73DB7">
        <w:t>, both</w:t>
      </w:r>
      <w:r w:rsidR="00A40127" w:rsidRPr="00B73DB7">
        <w:t xml:space="preserve"> RF3 </w:t>
      </w:r>
      <w:proofErr w:type="spellStart"/>
      <w:r w:rsidR="007F3548" w:rsidRPr="00B73DB7">
        <w:t>j</w:t>
      </w:r>
      <w:r w:rsidR="00A40127" w:rsidRPr="00B73DB7">
        <w:t>uncea</w:t>
      </w:r>
      <w:proofErr w:type="spellEnd"/>
      <w:r w:rsidR="00A40127" w:rsidRPr="00B73DB7">
        <w:t xml:space="preserve"> canola and the </w:t>
      </w:r>
      <w:r w:rsidR="009369FB">
        <w:t xml:space="preserve">non-GM </w:t>
      </w:r>
      <w:r w:rsidR="00A40127" w:rsidRPr="00B73DB7">
        <w:t xml:space="preserve">control </w:t>
      </w:r>
      <w:r w:rsidR="007438EC" w:rsidRPr="00B73DB7">
        <w:t xml:space="preserve">had </w:t>
      </w:r>
      <w:r w:rsidR="00A40127" w:rsidRPr="00B73DB7">
        <w:t xml:space="preserve">germination rates </w:t>
      </w:r>
      <w:r w:rsidR="007438EC" w:rsidRPr="00B73DB7">
        <w:t xml:space="preserve">of 99% </w:t>
      </w:r>
      <w:r w:rsidR="00A40127" w:rsidRPr="00B73DB7">
        <w:t xml:space="preserve">and no statistically significant differences were detected. In the cold tolerance test, </w:t>
      </w:r>
      <w:r w:rsidR="00414022" w:rsidRPr="00B73DB7">
        <w:t>seeds were grown at -5 ± 5°C for 10 consecutive days followed by alternating temperatures of 20 ± 5°C for approximately 16 hours and 30 ± 5°C for approximately 8</w:t>
      </w:r>
      <w:r w:rsidR="00881E28">
        <w:t> </w:t>
      </w:r>
      <w:r w:rsidR="00414022" w:rsidRPr="00B73DB7">
        <w:t>hours per day for an additional seven days</w:t>
      </w:r>
      <w:r w:rsidR="00E84972">
        <w:t xml:space="preserve"> </w:t>
      </w:r>
      <w:r w:rsidR="00E84972" w:rsidRPr="00B73DB7">
        <w:fldChar w:fldCharType="begin"/>
      </w:r>
      <w:r w:rsidR="00E84972" w:rsidRPr="00B73DB7">
        <w:instrText xml:space="preserve"> ADDIN EN.CITE &lt;EndNote&gt;&lt;Cite&gt;&lt;Author&gt;Bayer&lt;/Author&gt;&lt;Year&gt;2018&lt;/Year&gt;&lt;RecNum&gt;139&lt;/RecNum&gt;&lt;DisplayText&gt;(Bayer, 2018a)&lt;/DisplayText&gt;&lt;record&gt;&lt;rec-number&gt;139&lt;/rec-number&gt;&lt;foreign-keys&gt;&lt;key app="EN" db-id="px2550r2s99dx5evss7590rurpvtsrrzrwe0" timestamp="1647497480"&gt;139&lt;/key&gt;&lt;/foreign-keys&gt;&lt;ref-type name="Report"&gt;27&lt;/ref-type&gt;&lt;contributors&gt;&lt;authors&gt;&lt;author&gt;Bayer&lt;/author&gt;&lt;/authors&gt;&lt;/contributors&gt;&lt;titles&gt;&lt;title&gt;RF3 Brassica juncea – Seed cold tolerance, 2017. Study ID: RSSRS023&lt;/title&gt;&lt;/titles&gt;&lt;dates&gt;&lt;year&gt;2018&lt;/year&gt;&lt;/dates&gt;&lt;publisher&gt;Bayer CropScience LP, unpublished&lt;/publisher&gt;&lt;urls&gt;&lt;/urls&gt;&lt;/record&gt;&lt;/Cite&gt;&lt;/EndNote&gt;</w:instrText>
      </w:r>
      <w:r w:rsidR="00E84972" w:rsidRPr="00B73DB7">
        <w:fldChar w:fldCharType="separate"/>
      </w:r>
      <w:r w:rsidR="00E84972" w:rsidRPr="00B73DB7">
        <w:rPr>
          <w:noProof/>
        </w:rPr>
        <w:t>(</w:t>
      </w:r>
      <w:hyperlink w:anchor="_ENREF_11" w:tooltip="Bayer, 2018 #139" w:history="1">
        <w:r w:rsidR="00F86A11" w:rsidRPr="00B73DB7">
          <w:rPr>
            <w:noProof/>
          </w:rPr>
          <w:t>Bayer, 2018a</w:t>
        </w:r>
      </w:hyperlink>
      <w:r w:rsidR="00E84972" w:rsidRPr="00B73DB7">
        <w:rPr>
          <w:noProof/>
        </w:rPr>
        <w:t>)</w:t>
      </w:r>
      <w:r w:rsidR="00E84972" w:rsidRPr="00B73DB7">
        <w:fldChar w:fldCharType="end"/>
      </w:r>
      <w:r w:rsidR="00FE2401" w:rsidRPr="00B73DB7">
        <w:t xml:space="preserve">. </w:t>
      </w:r>
      <w:r w:rsidR="002D4758" w:rsidRPr="00B73DB7">
        <w:t>G</w:t>
      </w:r>
      <w:r w:rsidR="00FE2401" w:rsidRPr="00B73DB7">
        <w:t xml:space="preserve">ermination rates for both RF3 </w:t>
      </w:r>
      <w:proofErr w:type="spellStart"/>
      <w:r w:rsidR="007F3548" w:rsidRPr="00B73DB7">
        <w:t>j</w:t>
      </w:r>
      <w:r w:rsidR="00FE2401" w:rsidRPr="00B73DB7">
        <w:t>uncea</w:t>
      </w:r>
      <w:proofErr w:type="spellEnd"/>
      <w:r w:rsidR="00FE2401" w:rsidRPr="00B73DB7">
        <w:t xml:space="preserve"> canola and the control were </w:t>
      </w:r>
      <w:r w:rsidR="007438EC" w:rsidRPr="00B73DB7">
        <w:t xml:space="preserve">approximately </w:t>
      </w:r>
      <w:r w:rsidR="00FE2401" w:rsidRPr="00B73DB7">
        <w:t>25% and no statistically significant differences were detected.</w:t>
      </w:r>
      <w:r w:rsidR="006C6254" w:rsidRPr="00B73DB7">
        <w:t xml:space="preserve"> These </w:t>
      </w:r>
      <w:r w:rsidR="00DD34E7" w:rsidRPr="00B73DB7">
        <w:t>results</w:t>
      </w:r>
      <w:r w:rsidR="006C6254" w:rsidRPr="00B73DB7">
        <w:t xml:space="preserve"> </w:t>
      </w:r>
      <w:r w:rsidR="007438EC" w:rsidRPr="00B73DB7">
        <w:t>indicate</w:t>
      </w:r>
      <w:r w:rsidR="006C6254" w:rsidRPr="00B73DB7">
        <w:t xml:space="preserve"> that </w:t>
      </w:r>
      <w:r w:rsidR="00AC52B7" w:rsidRPr="00B73DB7">
        <w:t xml:space="preserve">there </w:t>
      </w:r>
      <w:r w:rsidR="007438EC" w:rsidRPr="00B73DB7">
        <w:t xml:space="preserve">is </w:t>
      </w:r>
      <w:r w:rsidR="00AC52B7" w:rsidRPr="00B73DB7">
        <w:t xml:space="preserve">no significant difference in the germination potential of RF3 </w:t>
      </w:r>
      <w:proofErr w:type="spellStart"/>
      <w:r w:rsidR="00AC52B7" w:rsidRPr="00B73DB7">
        <w:t>juncea</w:t>
      </w:r>
      <w:proofErr w:type="spellEnd"/>
      <w:r w:rsidR="00AC52B7" w:rsidRPr="00B73DB7">
        <w:t xml:space="preserve"> canola compared to that of its non-GM parent.</w:t>
      </w:r>
    </w:p>
    <w:p w14:paraId="286EF0A7" w14:textId="6B2A1938" w:rsidR="00A07413" w:rsidRPr="00B73DB7" w:rsidRDefault="006A20BB" w:rsidP="00A07413">
      <w:pPr>
        <w:pStyle w:val="RARMPnumberedparagraphs"/>
        <w:numPr>
          <w:ilvl w:val="0"/>
          <w:numId w:val="0"/>
        </w:numPr>
        <w:rPr>
          <w:b/>
        </w:rPr>
      </w:pPr>
      <w:r w:rsidRPr="00B73DB7">
        <w:rPr>
          <w:b/>
        </w:rPr>
        <w:t>Environmental interaction</w:t>
      </w:r>
    </w:p>
    <w:p w14:paraId="565D31E2" w14:textId="20F2F9AC" w:rsidR="00FB073D" w:rsidRPr="00B73DB7" w:rsidRDefault="006A20BB" w:rsidP="00B417E7">
      <w:pPr>
        <w:pStyle w:val="RARMPPara"/>
      </w:pPr>
      <w:r w:rsidRPr="00B73DB7">
        <w:t xml:space="preserve">Environmental interaction refers to the interaction between the crop plants and their receiving environment. The environmental interaction data collected </w:t>
      </w:r>
      <w:r w:rsidR="00906BB6" w:rsidRPr="00B73DB7">
        <w:t xml:space="preserve">in field trials in 2017 </w:t>
      </w:r>
      <w:r w:rsidRPr="00B73DB7">
        <w:t xml:space="preserve">included plant response to abiotic stressors, </w:t>
      </w:r>
      <w:proofErr w:type="gramStart"/>
      <w:r w:rsidRPr="00B73DB7">
        <w:t>disease</w:t>
      </w:r>
      <w:proofErr w:type="gramEnd"/>
      <w:r w:rsidRPr="00B73DB7">
        <w:t xml:space="preserve"> and </w:t>
      </w:r>
      <w:r w:rsidR="00283A99" w:rsidRPr="00B73DB7">
        <w:t xml:space="preserve">insect </w:t>
      </w:r>
      <w:r w:rsidRPr="00B73DB7">
        <w:t xml:space="preserve">damage. At least three abiotic stressors, three diseases and three </w:t>
      </w:r>
      <w:r w:rsidR="00D86AAC" w:rsidRPr="00B73DB7">
        <w:t>insect</w:t>
      </w:r>
      <w:r w:rsidRPr="00B73DB7">
        <w:t xml:space="preserve"> pests </w:t>
      </w:r>
      <w:r w:rsidR="00277314" w:rsidRPr="00B73DB7">
        <w:t xml:space="preserve">(arthropods) </w:t>
      </w:r>
      <w:r w:rsidRPr="00B73DB7">
        <w:t xml:space="preserve">were evaluated four </w:t>
      </w:r>
      <w:r w:rsidR="009A1192" w:rsidRPr="00B73DB7">
        <w:t>time</w:t>
      </w:r>
      <w:r w:rsidRPr="00B73DB7">
        <w:t>s during the growing season</w:t>
      </w:r>
      <w:r w:rsidR="005C68A5" w:rsidRPr="00B73DB7">
        <w:t xml:space="preserve">, at </w:t>
      </w:r>
      <w:r w:rsidR="00DF22AA" w:rsidRPr="00B73DB7">
        <w:t>leaf development</w:t>
      </w:r>
      <w:r w:rsidR="00C57498" w:rsidRPr="00B73DB7">
        <w:t xml:space="preserve"> (BBCH 11-1</w:t>
      </w:r>
      <w:r w:rsidR="00E62348" w:rsidRPr="00B73DB7">
        <w:t>4</w:t>
      </w:r>
      <w:r w:rsidR="00C57498" w:rsidRPr="00B73DB7">
        <w:t>)</w:t>
      </w:r>
      <w:r w:rsidRPr="00B73DB7">
        <w:t xml:space="preserve">, </w:t>
      </w:r>
      <w:r w:rsidR="00DF22AA" w:rsidRPr="00B73DB7">
        <w:t>stem elongation</w:t>
      </w:r>
      <w:r w:rsidR="00C57498" w:rsidRPr="00B73DB7">
        <w:t xml:space="preserve"> (BBCH 31-39)</w:t>
      </w:r>
      <w:r w:rsidR="00DF22AA" w:rsidRPr="00B73DB7">
        <w:t xml:space="preserve">, flowering </w:t>
      </w:r>
      <w:r w:rsidR="00C57498" w:rsidRPr="00B73DB7">
        <w:t xml:space="preserve">(BBCH 61-67) </w:t>
      </w:r>
      <w:r w:rsidR="00DF22AA" w:rsidRPr="00B73DB7">
        <w:t>and</w:t>
      </w:r>
      <w:r w:rsidRPr="00B73DB7">
        <w:t xml:space="preserve"> </w:t>
      </w:r>
      <w:r w:rsidR="00DF22AA" w:rsidRPr="00B73DB7">
        <w:t>pod development</w:t>
      </w:r>
      <w:r w:rsidR="00C57498" w:rsidRPr="00B73DB7">
        <w:t xml:space="preserve"> (BBCH 71-89)</w:t>
      </w:r>
      <w:r w:rsidRPr="00B73DB7">
        <w:t>.</w:t>
      </w:r>
      <w:r w:rsidR="005C68A5" w:rsidRPr="00B73DB7">
        <w:t xml:space="preserve"> Comparisons between RF3 </w:t>
      </w:r>
      <w:proofErr w:type="spellStart"/>
      <w:r w:rsidR="005C68A5" w:rsidRPr="00B73DB7">
        <w:t>juncea</w:t>
      </w:r>
      <w:proofErr w:type="spellEnd"/>
      <w:r w:rsidR="005C68A5" w:rsidRPr="00B73DB7">
        <w:t xml:space="preserve"> canola and the </w:t>
      </w:r>
      <w:r w:rsidR="009369FB">
        <w:t xml:space="preserve">non-GM </w:t>
      </w:r>
      <w:r w:rsidR="005C68A5" w:rsidRPr="00B73DB7">
        <w:t>control</w:t>
      </w:r>
      <w:r w:rsidR="009369FB">
        <w:t xml:space="preserve"> line</w:t>
      </w:r>
      <w:r w:rsidR="005C68A5" w:rsidRPr="00B73DB7">
        <w:t>, as well as three</w:t>
      </w:r>
      <w:r w:rsidR="009369FB">
        <w:t xml:space="preserve"> </w:t>
      </w:r>
      <w:r w:rsidR="009369FB" w:rsidRPr="00B73DB7">
        <w:t>commercial</w:t>
      </w:r>
      <w:r w:rsidR="005C68A5" w:rsidRPr="00B73DB7">
        <w:t xml:space="preserve"> non-GM </w:t>
      </w:r>
      <w:r w:rsidR="005C68A5" w:rsidRPr="00B73DB7">
        <w:rPr>
          <w:i/>
          <w:iCs/>
        </w:rPr>
        <w:t xml:space="preserve">B. </w:t>
      </w:r>
      <w:proofErr w:type="spellStart"/>
      <w:r w:rsidR="005C68A5" w:rsidRPr="00B73DB7">
        <w:rPr>
          <w:i/>
          <w:iCs/>
        </w:rPr>
        <w:t>juncea</w:t>
      </w:r>
      <w:proofErr w:type="spellEnd"/>
      <w:r w:rsidR="005C68A5" w:rsidRPr="00B73DB7">
        <w:t xml:space="preserve"> varieties (reference varieties), were carried out for each of the stressor categories across twelve field trial sites.  The stressors selected varied from site to site as appropriate for individual site conditions, </w:t>
      </w:r>
      <w:r w:rsidR="007A1B7B" w:rsidRPr="00B73DB7">
        <w:t>based on the</w:t>
      </w:r>
      <w:r w:rsidR="005C68A5" w:rsidRPr="00B73DB7">
        <w:t xml:space="preserve"> environment </w:t>
      </w:r>
      <w:r w:rsidR="007A1B7B" w:rsidRPr="00B73DB7">
        <w:t xml:space="preserve">of </w:t>
      </w:r>
      <w:r w:rsidR="005C68A5" w:rsidRPr="00B73DB7">
        <w:t xml:space="preserve">each site </w:t>
      </w:r>
      <w:r w:rsidR="005C68A5" w:rsidRPr="00B73DB7">
        <w:fldChar w:fldCharType="begin"/>
      </w:r>
      <w:r w:rsidR="005C68A5" w:rsidRPr="00B73DB7">
        <w:instrText xml:space="preserve"> ADDIN EN.CITE &lt;EndNote&gt;&lt;Cite&gt;&lt;Author&gt;BASF&lt;/Author&gt;&lt;Year&gt;2020&lt;/Year&gt;&lt;RecNum&gt;133&lt;/RecNum&gt;&lt;DisplayText&gt;(BASF, 2020b)&lt;/DisplayText&gt;&lt;record&gt;&lt;rec-number&gt;133&lt;/rec-number&gt;&lt;foreign-keys&gt;&lt;key app="EN" db-id="px2550r2s99dx5evss7590rurpvtsrrzrwe0" timestamp="1646352711"&gt;133&lt;/key&gt;&lt;/foreign-keys&gt;&lt;ref-type name="Report"&gt;27&lt;/ref-type&gt;&lt;contributors&gt;&lt;authors&gt;&lt;author&gt;BASF&lt;/author&gt;&lt;/authors&gt;&lt;/contributors&gt;&lt;titles&gt;&lt;title&gt;&lt;style face="normal" font="default" size="100%"&gt;RF3 canola quality &lt;/style&gt;&lt;style face="italic" font="default" size="100%"&gt;Brassica juncea &lt;/style&gt;&lt;style face="normal" font="default" size="100%"&gt;– Comparative assessment of the agronomic performance and composition of field samples grown in Canada and USA during 2017 with non-GM &lt;/style&gt;&lt;style face="italic" font="default" size="100%"&gt;Brassica juncea&lt;/style&gt;&lt;style face="normal" font="default" size="100%"&gt;. Study Number: 17-RSSRS028&lt;/style&gt;&lt;/title&gt;&lt;/titles&gt;&lt;dates&gt;&lt;year&gt;2020&lt;/year&gt;&lt;/dates&gt;&lt;publisher&gt;BASF Corporation, unpublished&lt;/publisher&gt;&lt;urls&gt;&lt;/urls&gt;&lt;/record&gt;&lt;/Cite&gt;&lt;/EndNote&gt;</w:instrText>
      </w:r>
      <w:r w:rsidR="005C68A5" w:rsidRPr="00B73DB7">
        <w:fldChar w:fldCharType="separate"/>
      </w:r>
      <w:r w:rsidR="005C68A5" w:rsidRPr="00B73DB7">
        <w:t>(</w:t>
      </w:r>
      <w:hyperlink w:anchor="_ENREF_10" w:tooltip="BASF, 2020 #133" w:history="1">
        <w:r w:rsidR="00F86A11" w:rsidRPr="00B73DB7">
          <w:t>BASF, 2020b</w:t>
        </w:r>
      </w:hyperlink>
      <w:r w:rsidR="005C68A5" w:rsidRPr="00B73DB7">
        <w:t>)</w:t>
      </w:r>
      <w:r w:rsidR="005C68A5" w:rsidRPr="00B73DB7">
        <w:fldChar w:fldCharType="end"/>
      </w:r>
      <w:r w:rsidR="005C68A5" w:rsidRPr="00B73DB7">
        <w:t>.</w:t>
      </w:r>
    </w:p>
    <w:p w14:paraId="2592A1E7" w14:textId="15A168D9" w:rsidR="004F1D37" w:rsidRPr="00B73DB7" w:rsidRDefault="00761FFD" w:rsidP="00074D80">
      <w:pPr>
        <w:pStyle w:val="RARMPPara"/>
      </w:pPr>
      <w:r w:rsidRPr="00B73DB7">
        <w:t>P</w:t>
      </w:r>
      <w:r w:rsidR="007F34F2" w:rsidRPr="00B73DB7">
        <w:t>lant response</w:t>
      </w:r>
      <w:r w:rsidRPr="00B73DB7">
        <w:t>s</w:t>
      </w:r>
      <w:r w:rsidR="007F34F2" w:rsidRPr="00B73DB7">
        <w:t xml:space="preserve"> to abiotic stress, disease damage and arthropod damage was qua</w:t>
      </w:r>
      <w:r w:rsidR="00277314" w:rsidRPr="00B73DB7">
        <w:t>litative</w:t>
      </w:r>
      <w:r w:rsidR="007F34F2" w:rsidRPr="00B73DB7">
        <w:t xml:space="preserve">ly </w:t>
      </w:r>
      <w:r w:rsidR="00F22EFB">
        <w:t>scored</w:t>
      </w:r>
      <w:r w:rsidR="003B4E5E" w:rsidRPr="00B73DB7">
        <w:t xml:space="preserve">. The symptoms were </w:t>
      </w:r>
      <w:r w:rsidR="00F22EFB">
        <w:t>scored</w:t>
      </w:r>
      <w:r w:rsidR="00F22EFB" w:rsidRPr="00B73DB7">
        <w:t xml:space="preserve"> </w:t>
      </w:r>
      <w:r w:rsidR="00215C5C" w:rsidRPr="00B73DB7">
        <w:t xml:space="preserve">using a </w:t>
      </w:r>
      <w:r w:rsidR="003B4E5E" w:rsidRPr="00B73DB7">
        <w:t>four</w:t>
      </w:r>
      <w:r w:rsidR="00215C5C" w:rsidRPr="00B73DB7">
        <w:t>-point</w:t>
      </w:r>
      <w:r w:rsidR="003B4E5E" w:rsidRPr="00B73DB7">
        <w:t xml:space="preserve"> </w:t>
      </w:r>
      <w:r w:rsidR="00215C5C" w:rsidRPr="00B73DB7">
        <w:t xml:space="preserve">qualitative </w:t>
      </w:r>
      <w:r w:rsidR="003B4E5E" w:rsidRPr="00B73DB7">
        <w:t>rating scale: None (no damage), Slight (minor damage), Moderate (</w:t>
      </w:r>
      <w:r w:rsidR="001E5D20" w:rsidRPr="00B73DB7">
        <w:t>i</w:t>
      </w:r>
      <w:r w:rsidR="003B4E5E" w:rsidRPr="00B73DB7">
        <w:t>ntermediate between Slight and Severe) and Severe (</w:t>
      </w:r>
      <w:r w:rsidR="00644485" w:rsidRPr="00B73DB7">
        <w:t>high damage)</w:t>
      </w:r>
      <w:r w:rsidR="007F34F2" w:rsidRPr="00B73DB7">
        <w:t xml:space="preserve">. </w:t>
      </w:r>
      <w:r w:rsidR="009617C4" w:rsidRPr="00B73DB7">
        <w:t>The abiotic stressors were</w:t>
      </w:r>
      <w:r w:rsidR="001E5D20" w:rsidRPr="00B73DB7">
        <w:t xml:space="preserve"> selected from</w:t>
      </w:r>
      <w:r w:rsidR="009617C4" w:rsidRPr="00B73DB7">
        <w:t xml:space="preserve"> </w:t>
      </w:r>
      <w:r w:rsidR="00CA1278" w:rsidRPr="00B73DB7">
        <w:t>cold</w:t>
      </w:r>
      <w:r w:rsidR="00864361" w:rsidRPr="00B73DB7">
        <w:t xml:space="preserve"> stress</w:t>
      </w:r>
      <w:r w:rsidR="00CA1278" w:rsidRPr="00B73DB7">
        <w:t>,</w:t>
      </w:r>
      <w:r w:rsidR="009617C4" w:rsidRPr="00B73DB7">
        <w:t xml:space="preserve"> drought, </w:t>
      </w:r>
      <w:r w:rsidR="003441E5" w:rsidRPr="00B73DB7">
        <w:t xml:space="preserve">excess moisture, </w:t>
      </w:r>
      <w:r w:rsidR="009617C4" w:rsidRPr="00B73DB7">
        <w:t>flood,</w:t>
      </w:r>
      <w:r w:rsidR="00D537A0" w:rsidRPr="00B73DB7">
        <w:t xml:space="preserve"> </w:t>
      </w:r>
      <w:r w:rsidR="009617C4" w:rsidRPr="00B73DB7">
        <w:t>hail</w:t>
      </w:r>
      <w:r w:rsidR="001D402A" w:rsidRPr="00B73DB7">
        <w:t xml:space="preserve"> injury</w:t>
      </w:r>
      <w:r w:rsidR="009617C4" w:rsidRPr="00B73DB7">
        <w:t>, heat</w:t>
      </w:r>
      <w:r w:rsidR="00864361" w:rsidRPr="00B73DB7">
        <w:t xml:space="preserve"> stress</w:t>
      </w:r>
      <w:r w:rsidR="009617C4" w:rsidRPr="00B73DB7">
        <w:t xml:space="preserve">, nutrient deficiency, </w:t>
      </w:r>
      <w:r w:rsidR="0010681F" w:rsidRPr="00B73DB7">
        <w:t xml:space="preserve">soil crusting </w:t>
      </w:r>
      <w:r w:rsidR="009617C4" w:rsidRPr="00B73DB7">
        <w:t>and wind damage</w:t>
      </w:r>
      <w:r w:rsidR="001E5D20" w:rsidRPr="00B73DB7">
        <w:t>.</w:t>
      </w:r>
      <w:r w:rsidR="009617C4" w:rsidRPr="00B73DB7">
        <w:t xml:space="preserve"> </w:t>
      </w:r>
      <w:r w:rsidR="001E5D20" w:rsidRPr="00B73DB7">
        <w:t>D</w:t>
      </w:r>
      <w:r w:rsidR="009617C4" w:rsidRPr="00B73DB7">
        <w:t xml:space="preserve">iseases </w:t>
      </w:r>
      <w:r w:rsidR="001E5D20" w:rsidRPr="00B73DB7">
        <w:t>were selected from</w:t>
      </w:r>
      <w:r w:rsidR="008111F5" w:rsidRPr="00B73DB7">
        <w:t xml:space="preserve"> A</w:t>
      </w:r>
      <w:r w:rsidR="0049674D" w:rsidRPr="00B73DB7">
        <w:t>lternaria black spot</w:t>
      </w:r>
      <w:r w:rsidR="00CA1278" w:rsidRPr="00B73DB7">
        <w:t xml:space="preserve">, </w:t>
      </w:r>
      <w:r w:rsidR="009617C4" w:rsidRPr="00B73DB7">
        <w:t xml:space="preserve">anthracnose, </w:t>
      </w:r>
      <w:r w:rsidR="00DD6A19" w:rsidRPr="00B73DB7">
        <w:t>Aster yellows</w:t>
      </w:r>
      <w:r w:rsidR="009617C4" w:rsidRPr="00B73DB7">
        <w:t xml:space="preserve">, </w:t>
      </w:r>
      <w:r w:rsidR="0049674D" w:rsidRPr="00B73DB7">
        <w:t xml:space="preserve">black leg, </w:t>
      </w:r>
      <w:r w:rsidR="00864361" w:rsidRPr="00B73DB7">
        <w:t xml:space="preserve">bacterial leaf spot, </w:t>
      </w:r>
      <w:r w:rsidR="00DD6A19" w:rsidRPr="00B73DB7">
        <w:t xml:space="preserve">clubroot, </w:t>
      </w:r>
      <w:proofErr w:type="spellStart"/>
      <w:r w:rsidR="00F22EFB">
        <w:t>d</w:t>
      </w:r>
      <w:r w:rsidR="00CA1278" w:rsidRPr="00B73DB7">
        <w:t>owney</w:t>
      </w:r>
      <w:proofErr w:type="spellEnd"/>
      <w:r w:rsidR="00CA1278" w:rsidRPr="00B73DB7">
        <w:t xml:space="preserve"> mildew, </w:t>
      </w:r>
      <w:r w:rsidR="009617C4" w:rsidRPr="00B73DB7">
        <w:t>Fusarium wilt</w:t>
      </w:r>
      <w:r w:rsidR="0049674D" w:rsidRPr="00B73DB7">
        <w:t xml:space="preserve">, </w:t>
      </w:r>
      <w:r w:rsidR="0010681F" w:rsidRPr="00B73DB7">
        <w:t xml:space="preserve">powdery mildew, </w:t>
      </w:r>
      <w:r w:rsidR="00CA1278" w:rsidRPr="00B73DB7">
        <w:t xml:space="preserve">Phytophthora root rot, </w:t>
      </w:r>
      <w:r w:rsidR="009617C4" w:rsidRPr="00B73DB7">
        <w:t xml:space="preserve">Pythium, Rhizoctonia, </w:t>
      </w:r>
      <w:r w:rsidR="008111F5" w:rsidRPr="00B73DB7">
        <w:t>S</w:t>
      </w:r>
      <w:r w:rsidR="0049674D" w:rsidRPr="00B73DB7">
        <w:t>clerotinia, seedling disease complex</w:t>
      </w:r>
      <w:r w:rsidR="009617C4" w:rsidRPr="00B73DB7">
        <w:t xml:space="preserve"> and</w:t>
      </w:r>
      <w:r w:rsidR="0010681F" w:rsidRPr="00B73DB7">
        <w:t xml:space="preserve"> wirestem</w:t>
      </w:r>
      <w:r w:rsidR="001E5D20" w:rsidRPr="00B73DB7">
        <w:t>.</w:t>
      </w:r>
      <w:r w:rsidR="009617C4" w:rsidRPr="00B73DB7">
        <w:t xml:space="preserve"> </w:t>
      </w:r>
      <w:r w:rsidR="001E5D20" w:rsidRPr="00B73DB7">
        <w:t>A</w:t>
      </w:r>
      <w:r w:rsidR="009617C4" w:rsidRPr="00B73DB7">
        <w:t xml:space="preserve">rthropods </w:t>
      </w:r>
      <w:r w:rsidR="001E5D20" w:rsidRPr="00B73DB7">
        <w:t>included were</w:t>
      </w:r>
      <w:r w:rsidR="009617C4" w:rsidRPr="00B73DB7">
        <w:t xml:space="preserve"> </w:t>
      </w:r>
      <w:r w:rsidR="00BD027F" w:rsidRPr="00B73DB7">
        <w:t xml:space="preserve">alfalfa loopers, </w:t>
      </w:r>
      <w:r w:rsidR="009617C4" w:rsidRPr="00B73DB7">
        <w:t xml:space="preserve">aphids, </w:t>
      </w:r>
      <w:r w:rsidR="00CA1278" w:rsidRPr="00B73DB7">
        <w:t>Bertha armyworms</w:t>
      </w:r>
      <w:r w:rsidR="009617C4" w:rsidRPr="00B73DB7">
        <w:t xml:space="preserve">, </w:t>
      </w:r>
      <w:r w:rsidR="0049674D" w:rsidRPr="00B73DB7">
        <w:t xml:space="preserve">cabbage worms, </w:t>
      </w:r>
      <w:r w:rsidR="00CA1278" w:rsidRPr="00B73DB7">
        <w:t xml:space="preserve">cabbage seedpod weevils, clover </w:t>
      </w:r>
      <w:r w:rsidR="009617C4" w:rsidRPr="00B73DB7">
        <w:t xml:space="preserve">cut worms, </w:t>
      </w:r>
      <w:r w:rsidR="0049674D" w:rsidRPr="00B73DB7">
        <w:t>diamond back moth</w:t>
      </w:r>
      <w:r w:rsidR="009617C4" w:rsidRPr="00B73DB7">
        <w:t>, flea</w:t>
      </w:r>
      <w:r w:rsidR="0049674D" w:rsidRPr="00B73DB7">
        <w:t xml:space="preserve"> beetle</w:t>
      </w:r>
      <w:r w:rsidR="009617C4" w:rsidRPr="00B73DB7">
        <w:t xml:space="preserve">s, grasshoppers, </w:t>
      </w:r>
      <w:r w:rsidR="00547F5A" w:rsidRPr="00B73DB7">
        <w:t xml:space="preserve">Lygus bugs, red backed cutworms, </w:t>
      </w:r>
      <w:r w:rsidR="00DD6A19" w:rsidRPr="00B73DB7">
        <w:t>red turnip beetles</w:t>
      </w:r>
      <w:r w:rsidR="00F21035">
        <w:t>,</w:t>
      </w:r>
      <w:r w:rsidR="00D537A0" w:rsidRPr="00B73DB7">
        <w:t xml:space="preserve"> </w:t>
      </w:r>
      <w:r w:rsidR="00F21035" w:rsidRPr="00B73DB7">
        <w:t xml:space="preserve">root maggots </w:t>
      </w:r>
      <w:r w:rsidR="0010681F" w:rsidRPr="00B73DB7">
        <w:t xml:space="preserve">and </w:t>
      </w:r>
      <w:r w:rsidR="009617C4" w:rsidRPr="00B73DB7">
        <w:t>thrips</w:t>
      </w:r>
      <w:r w:rsidR="006B7034" w:rsidRPr="00B73DB7">
        <w:t xml:space="preserve">. </w:t>
      </w:r>
    </w:p>
    <w:p w14:paraId="1D7887AA" w14:textId="20361D7F" w:rsidR="009617C4" w:rsidRPr="00B73DB7" w:rsidRDefault="006B7034" w:rsidP="00883C3C">
      <w:pPr>
        <w:pStyle w:val="RARMPPara"/>
      </w:pPr>
      <w:r w:rsidRPr="00B73DB7">
        <w:t xml:space="preserve">A total of </w:t>
      </w:r>
      <w:r w:rsidR="005D2695" w:rsidRPr="00B73DB7">
        <w:t>425</w:t>
      </w:r>
      <w:r w:rsidRPr="00B73DB7">
        <w:t xml:space="preserve"> </w:t>
      </w:r>
      <w:r w:rsidR="009617C4" w:rsidRPr="00B73DB7">
        <w:t xml:space="preserve">comparisons between </w:t>
      </w:r>
      <w:r w:rsidR="00D55C8B" w:rsidRPr="00B73DB7">
        <w:t xml:space="preserve">RF3 </w:t>
      </w:r>
      <w:proofErr w:type="spellStart"/>
      <w:r w:rsidR="005C68A5" w:rsidRPr="00B73DB7">
        <w:t>j</w:t>
      </w:r>
      <w:r w:rsidR="00D55C8B" w:rsidRPr="00B73DB7">
        <w:t>uncea</w:t>
      </w:r>
      <w:proofErr w:type="spellEnd"/>
      <w:r w:rsidR="00D55C8B" w:rsidRPr="00B73DB7">
        <w:t xml:space="preserve"> canola</w:t>
      </w:r>
      <w:r w:rsidR="00BD027F" w:rsidRPr="00B73DB7">
        <w:t xml:space="preserve"> </w:t>
      </w:r>
      <w:r w:rsidR="009617C4" w:rsidRPr="00B73DB7">
        <w:t>and the control</w:t>
      </w:r>
      <w:r w:rsidR="0051785C" w:rsidRPr="00B73DB7">
        <w:t xml:space="preserve">, </w:t>
      </w:r>
      <w:r w:rsidR="00744961" w:rsidRPr="00B73DB7">
        <w:t xml:space="preserve">or reference </w:t>
      </w:r>
      <w:r w:rsidR="004F1D37" w:rsidRPr="00B73DB7">
        <w:t>varieties</w:t>
      </w:r>
      <w:r w:rsidR="00C57498" w:rsidRPr="00B73DB7">
        <w:t>,</w:t>
      </w:r>
      <w:r w:rsidR="00D55C8B" w:rsidRPr="00B73DB7">
        <w:t xml:space="preserve"> </w:t>
      </w:r>
      <w:r w:rsidR="009617C4" w:rsidRPr="00B73DB7">
        <w:t>were carried out</w:t>
      </w:r>
      <w:r w:rsidR="00E41456">
        <w:t xml:space="preserve"> for abiotic stressors</w:t>
      </w:r>
      <w:r w:rsidR="00744961" w:rsidRPr="00B73DB7">
        <w:t>.</w:t>
      </w:r>
      <w:r w:rsidR="009617C4" w:rsidRPr="00B73DB7">
        <w:t xml:space="preserve"> </w:t>
      </w:r>
      <w:r w:rsidR="00883C3C">
        <w:t>Although s</w:t>
      </w:r>
      <w:r w:rsidR="005D114A">
        <w:t xml:space="preserve">ome </w:t>
      </w:r>
      <w:r w:rsidR="00F872CE">
        <w:t>minor</w:t>
      </w:r>
      <w:r w:rsidR="005D114A">
        <w:t xml:space="preserve"> differences were observed</w:t>
      </w:r>
      <w:r w:rsidR="00F872CE">
        <w:t>, as is expected in biological data,</w:t>
      </w:r>
      <w:r w:rsidR="00153C12">
        <w:t xml:space="preserve"> no consistent </w:t>
      </w:r>
      <w:r w:rsidR="00883C3C">
        <w:t xml:space="preserve">differences for individual stressors were observed </w:t>
      </w:r>
      <w:r w:rsidR="00153C12">
        <w:t xml:space="preserve">across </w:t>
      </w:r>
      <w:r w:rsidR="00883C3C">
        <w:t>sampl</w:t>
      </w:r>
      <w:r w:rsidR="00215C9F">
        <w:t>ing</w:t>
      </w:r>
      <w:r w:rsidR="00883C3C">
        <w:t xml:space="preserve"> timepoints</w:t>
      </w:r>
      <w:r w:rsidR="00153C12">
        <w:t xml:space="preserve"> or across sites. Therefore, these differences were not </w:t>
      </w:r>
      <w:r w:rsidR="00E41456">
        <w:t xml:space="preserve">considered </w:t>
      </w:r>
      <w:r w:rsidR="00153C12">
        <w:t>indicative of a consistent plant response associated with the introduced traits</w:t>
      </w:r>
      <w:r w:rsidR="00BE1C79">
        <w:t>,</w:t>
      </w:r>
      <w:r w:rsidR="00E41456">
        <w:t xml:space="preserve"> and as such</w:t>
      </w:r>
      <w:r w:rsidR="009C3F53" w:rsidRPr="00B73DB7">
        <w:t xml:space="preserve"> </w:t>
      </w:r>
      <w:r w:rsidR="00744961" w:rsidRPr="00B73DB7">
        <w:t xml:space="preserve">the environmental responses of </w:t>
      </w:r>
      <w:r w:rsidR="004D69B4" w:rsidRPr="00B73DB7">
        <w:t xml:space="preserve">RF3 </w:t>
      </w:r>
      <w:proofErr w:type="spellStart"/>
      <w:r w:rsidR="00744961" w:rsidRPr="00B73DB7">
        <w:lastRenderedPageBreak/>
        <w:t>j</w:t>
      </w:r>
      <w:r w:rsidR="004D69B4" w:rsidRPr="00B73DB7">
        <w:t>uncea</w:t>
      </w:r>
      <w:proofErr w:type="spellEnd"/>
      <w:r w:rsidR="004D69B4" w:rsidRPr="00B73DB7">
        <w:t xml:space="preserve"> canola</w:t>
      </w:r>
      <w:r w:rsidR="00744961" w:rsidRPr="00B73DB7">
        <w:t xml:space="preserve"> </w:t>
      </w:r>
      <w:r w:rsidR="00761FFD" w:rsidRPr="00B73DB7">
        <w:t>we</w:t>
      </w:r>
      <w:r w:rsidR="009418CE" w:rsidRPr="00B73DB7">
        <w:t xml:space="preserve">re </w:t>
      </w:r>
      <w:r w:rsidR="00E41456">
        <w:t xml:space="preserve">considered </w:t>
      </w:r>
      <w:proofErr w:type="gramStart"/>
      <w:r w:rsidR="004D69B4" w:rsidRPr="00B73DB7">
        <w:t xml:space="preserve">similar </w:t>
      </w:r>
      <w:r w:rsidR="00A5761B" w:rsidRPr="00B73DB7">
        <w:t>to</w:t>
      </w:r>
      <w:proofErr w:type="gramEnd"/>
      <w:r w:rsidR="00A5761B" w:rsidRPr="00B73DB7">
        <w:t xml:space="preserve"> </w:t>
      </w:r>
      <w:r w:rsidR="00744961" w:rsidRPr="00B73DB7">
        <w:t xml:space="preserve">those of </w:t>
      </w:r>
      <w:r w:rsidR="009418CE" w:rsidRPr="00B73DB7">
        <w:t xml:space="preserve">its </w:t>
      </w:r>
      <w:r w:rsidR="00744961" w:rsidRPr="00B73DB7">
        <w:t xml:space="preserve">non-GM </w:t>
      </w:r>
      <w:r w:rsidR="009418CE" w:rsidRPr="00B73DB7">
        <w:t>parent</w:t>
      </w:r>
      <w:r w:rsidR="008B515C">
        <w:t xml:space="preserve"> and other non-GM varieties</w:t>
      </w:r>
      <w:r w:rsidR="009617C4" w:rsidRPr="00B73DB7">
        <w:t>.</w:t>
      </w:r>
      <w:r w:rsidR="00D73AFB">
        <w:t xml:space="preserve"> These findings are consistent with the observations on RF3 canola (the GM parent from which RF3 </w:t>
      </w:r>
      <w:proofErr w:type="spellStart"/>
      <w:r w:rsidR="00D73AFB">
        <w:t>juncea</w:t>
      </w:r>
      <w:proofErr w:type="spellEnd"/>
      <w:r w:rsidR="00D73AFB">
        <w:t xml:space="preserve"> canola was bred conventionally).</w:t>
      </w:r>
    </w:p>
    <w:p w14:paraId="712DD2B1" w14:textId="77777777" w:rsidR="00FB073D" w:rsidRPr="00B73DB7" w:rsidRDefault="00FB073D" w:rsidP="00762B40">
      <w:pPr>
        <w:pStyle w:val="4RARMP"/>
      </w:pPr>
      <w:bookmarkStart w:id="116" w:name="_Ref69907937"/>
      <w:r w:rsidRPr="00B73DB7">
        <w:t>Compositional analysis</w:t>
      </w:r>
      <w:bookmarkEnd w:id="116"/>
    </w:p>
    <w:p w14:paraId="0003A1D1" w14:textId="6EEA5E3D" w:rsidR="002E2574" w:rsidRPr="00B73DB7" w:rsidRDefault="007C6E8A" w:rsidP="00B417E7">
      <w:pPr>
        <w:pStyle w:val="RARMPPara"/>
      </w:pPr>
      <w:r w:rsidRPr="00B73DB7">
        <w:t xml:space="preserve">The applicant provided data for compositional analysis of </w:t>
      </w:r>
      <w:r w:rsidR="00475543" w:rsidRPr="00B73DB7">
        <w:t xml:space="preserve">RF3 </w:t>
      </w:r>
      <w:proofErr w:type="spellStart"/>
      <w:r w:rsidR="008B515C">
        <w:t>j</w:t>
      </w:r>
      <w:r w:rsidR="00475543" w:rsidRPr="00B73DB7">
        <w:t>uncea</w:t>
      </w:r>
      <w:proofErr w:type="spellEnd"/>
      <w:r w:rsidR="00475543" w:rsidRPr="00B73DB7">
        <w:t xml:space="preserve"> canola </w:t>
      </w:r>
      <w:r w:rsidRPr="00B73DB7">
        <w:t xml:space="preserve">seed harvested from </w:t>
      </w:r>
      <w:r w:rsidR="00846325" w:rsidRPr="00B73DB7">
        <w:t>eight</w:t>
      </w:r>
      <w:r w:rsidRPr="00B73DB7">
        <w:t xml:space="preserve"> field trial sites in canola growing regions in Canada and the USA during 201</w:t>
      </w:r>
      <w:r w:rsidR="00EF3B0A" w:rsidRPr="00B73DB7">
        <w:t>7</w:t>
      </w:r>
      <w:r w:rsidRPr="00B73DB7">
        <w:t xml:space="preserve"> </w:t>
      </w:r>
      <w:r w:rsidR="00C854C6" w:rsidRPr="00B73DB7">
        <w:fldChar w:fldCharType="begin"/>
      </w:r>
      <w:r w:rsidR="00C854C6" w:rsidRPr="00B73DB7">
        <w:instrText xml:space="preserve"> ADDIN EN.CITE &lt;EndNote&gt;&lt;Cite&gt;&lt;Author&gt;BASF&lt;/Author&gt;&lt;Year&gt;2020&lt;/Year&gt;&lt;RecNum&gt;133&lt;/RecNum&gt;&lt;DisplayText&gt;(BASF, 2020b)&lt;/DisplayText&gt;&lt;record&gt;&lt;rec-number&gt;133&lt;/rec-number&gt;&lt;foreign-keys&gt;&lt;key app="EN" db-id="px2550r2s99dx5evss7590rurpvtsrrzrwe0" timestamp="1646352711"&gt;133&lt;/key&gt;&lt;/foreign-keys&gt;&lt;ref-type name="Report"&gt;27&lt;/ref-type&gt;&lt;contributors&gt;&lt;authors&gt;&lt;author&gt;BASF&lt;/author&gt;&lt;/authors&gt;&lt;/contributors&gt;&lt;titles&gt;&lt;title&gt;&lt;style face="normal" font="default" size="100%"&gt;RF3 canola quality &lt;/style&gt;&lt;style face="italic" font="default" size="100%"&gt;Brassica juncea &lt;/style&gt;&lt;style face="normal" font="default" size="100%"&gt;– Comparative assessment of the agronomic performance and composition of field samples grown in Canada and USA during 2017 with non-GM &lt;/style&gt;&lt;style face="italic" font="default" size="100%"&gt;Brassica juncea&lt;/style&gt;&lt;style face="normal" font="default" size="100%"&gt;. Study Number: 17-RSSRS028&lt;/style&gt;&lt;/title&gt;&lt;/titles&gt;&lt;dates&gt;&lt;year&gt;2020&lt;/year&gt;&lt;/dates&gt;&lt;publisher&gt;BASF Corporation, unpublished&lt;/publisher&gt;&lt;urls&gt;&lt;/urls&gt;&lt;/record&gt;&lt;/Cite&gt;&lt;/EndNote&gt;</w:instrText>
      </w:r>
      <w:r w:rsidR="00C854C6" w:rsidRPr="00B73DB7">
        <w:fldChar w:fldCharType="separate"/>
      </w:r>
      <w:r w:rsidR="00C854C6" w:rsidRPr="00B73DB7">
        <w:rPr>
          <w:noProof/>
        </w:rPr>
        <w:t>(</w:t>
      </w:r>
      <w:hyperlink w:anchor="_ENREF_10" w:tooltip="BASF, 2020 #133" w:history="1">
        <w:r w:rsidR="00F86A11" w:rsidRPr="00B73DB7">
          <w:rPr>
            <w:noProof/>
          </w:rPr>
          <w:t>BASF, 2020b</w:t>
        </w:r>
      </w:hyperlink>
      <w:r w:rsidR="00C854C6" w:rsidRPr="00B73DB7">
        <w:rPr>
          <w:noProof/>
        </w:rPr>
        <w:t>)</w:t>
      </w:r>
      <w:r w:rsidR="00C854C6" w:rsidRPr="00B73DB7">
        <w:fldChar w:fldCharType="end"/>
      </w:r>
      <w:r w:rsidR="00A86D71" w:rsidRPr="00B73DB7">
        <w:t xml:space="preserve">, </w:t>
      </w:r>
      <w:r w:rsidR="008E1963" w:rsidRPr="00B73DB7">
        <w:t xml:space="preserve">in comparison to the </w:t>
      </w:r>
      <w:r w:rsidR="00EF3B0A" w:rsidRPr="00B73DB7">
        <w:t xml:space="preserve">control </w:t>
      </w:r>
      <w:r w:rsidRPr="00B73DB7">
        <w:t xml:space="preserve">and </w:t>
      </w:r>
      <w:r w:rsidR="00EF3B0A" w:rsidRPr="00B73DB7">
        <w:t>seven</w:t>
      </w:r>
      <w:r w:rsidRPr="00B73DB7">
        <w:t xml:space="preserve"> re</w:t>
      </w:r>
      <w:r w:rsidR="008E1963" w:rsidRPr="00B73DB7">
        <w:t xml:space="preserve">ference non-GM commercial </w:t>
      </w:r>
      <w:r w:rsidR="0040449D" w:rsidRPr="00B73DB7">
        <w:rPr>
          <w:i/>
          <w:iCs/>
        </w:rPr>
        <w:t xml:space="preserve">B. </w:t>
      </w:r>
      <w:proofErr w:type="spellStart"/>
      <w:r w:rsidR="00CF16EB" w:rsidRPr="00B73DB7">
        <w:rPr>
          <w:i/>
          <w:iCs/>
        </w:rPr>
        <w:t>j</w:t>
      </w:r>
      <w:r w:rsidR="0040449D" w:rsidRPr="00B73DB7">
        <w:rPr>
          <w:i/>
          <w:iCs/>
        </w:rPr>
        <w:t>uncea</w:t>
      </w:r>
      <w:proofErr w:type="spellEnd"/>
      <w:r w:rsidRPr="00B73DB7">
        <w:t xml:space="preserve"> varieties.</w:t>
      </w:r>
      <w:r w:rsidR="009A1DB5" w:rsidRPr="00B73DB7">
        <w:t xml:space="preserve"> </w:t>
      </w:r>
      <w:r w:rsidR="000820AD" w:rsidRPr="00B73DB7">
        <w:t xml:space="preserve">Compositional analyses include nutrients and anti-nutrients in grain (seed). </w:t>
      </w:r>
    </w:p>
    <w:p w14:paraId="0B6A0C0D" w14:textId="371D5A11" w:rsidR="00A11EB4" w:rsidRPr="00D06B7D" w:rsidRDefault="000820AD" w:rsidP="005A336D">
      <w:pPr>
        <w:pStyle w:val="RARMPPara"/>
      </w:pPr>
      <w:r w:rsidRPr="00D06B7D">
        <w:t xml:space="preserve">In this study, each entry (RF3 </w:t>
      </w:r>
      <w:proofErr w:type="spellStart"/>
      <w:r w:rsidRPr="00D06B7D">
        <w:t>juncea</w:t>
      </w:r>
      <w:proofErr w:type="spellEnd"/>
      <w:r w:rsidRPr="00D06B7D">
        <w:t xml:space="preserve"> canola, the control and reference varieties) was replicated four times in a randomised complete block design at each field trial. </w:t>
      </w:r>
      <w:r w:rsidR="0081377D" w:rsidRPr="00D06B7D">
        <w:t xml:space="preserve">Compositional data from </w:t>
      </w:r>
      <w:r w:rsidR="007A1B7B" w:rsidRPr="00D06B7D">
        <w:t>the reference</w:t>
      </w:r>
      <w:r w:rsidR="0081377D" w:rsidRPr="00D06B7D">
        <w:t xml:space="preserve"> varieties, </w:t>
      </w:r>
      <w:r w:rsidR="007A1B7B" w:rsidRPr="00D06B7D">
        <w:t xml:space="preserve">was </w:t>
      </w:r>
      <w:r w:rsidR="0081377D" w:rsidRPr="00D06B7D">
        <w:t>combined across all sites and used to calculate a 99% tolerance interval</w:t>
      </w:r>
      <w:r w:rsidR="009A2BAA" w:rsidRPr="00D06B7D">
        <w:rPr>
          <w:rStyle w:val="FootnoteReference"/>
        </w:rPr>
        <w:footnoteReference w:id="9"/>
      </w:r>
      <w:r w:rsidR="0081377D" w:rsidRPr="00D06B7D">
        <w:t xml:space="preserve"> for each component to define the natural variability in commercial varieties. </w:t>
      </w:r>
      <w:r w:rsidR="009726BC" w:rsidRPr="00D06B7D">
        <w:t xml:space="preserve">For any analytes where </w:t>
      </w:r>
      <w:r w:rsidR="0081377D" w:rsidRPr="00D06B7D">
        <w:t xml:space="preserve">statistically significant differences (p&lt;0.05) between </w:t>
      </w:r>
      <w:r w:rsidR="00F02D60" w:rsidRPr="00D06B7D">
        <w:t xml:space="preserve">RF3 </w:t>
      </w:r>
      <w:proofErr w:type="spellStart"/>
      <w:r w:rsidR="002D3939" w:rsidRPr="00D06B7D">
        <w:t>j</w:t>
      </w:r>
      <w:r w:rsidR="00F02D60" w:rsidRPr="00D06B7D">
        <w:t>uncea</w:t>
      </w:r>
      <w:proofErr w:type="spellEnd"/>
      <w:r w:rsidR="00F02D60" w:rsidRPr="00D06B7D">
        <w:t xml:space="preserve"> canola</w:t>
      </w:r>
      <w:r w:rsidR="0081377D" w:rsidRPr="00D06B7D">
        <w:t xml:space="preserve"> and the control were </w:t>
      </w:r>
      <w:r w:rsidR="009726BC" w:rsidRPr="00D06B7D">
        <w:t>observed, mean values were</w:t>
      </w:r>
      <w:r w:rsidR="0081377D" w:rsidRPr="00D06B7D">
        <w:t xml:space="preserve"> compared to th</w:t>
      </w:r>
      <w:r w:rsidR="00FB6F17" w:rsidRPr="00D06B7D">
        <w:t>e</w:t>
      </w:r>
      <w:r w:rsidR="0081377D" w:rsidRPr="00D06B7D">
        <w:t xml:space="preserve"> tolerance </w:t>
      </w:r>
      <w:r w:rsidR="00215C5C" w:rsidRPr="00D06B7D">
        <w:t>interval</w:t>
      </w:r>
      <w:r w:rsidR="0081377D" w:rsidRPr="00D06B7D">
        <w:t>, to assess whether the differences were likely to be biologically meaningful.</w:t>
      </w:r>
      <w:r w:rsidR="005A336D" w:rsidRPr="00D06B7D">
        <w:t xml:space="preserve"> </w:t>
      </w:r>
      <w:r w:rsidR="00A11EB4" w:rsidRPr="00D06B7D">
        <w:t xml:space="preserve">Analytes with more than one third of sample values below the limit of quantification (LOQ) were excluded from statistical analysis. </w:t>
      </w:r>
      <w:r w:rsidR="00F20628" w:rsidRPr="00D06B7D">
        <w:t xml:space="preserve">Only data for </w:t>
      </w:r>
      <w:proofErr w:type="spellStart"/>
      <w:r w:rsidR="009D4D6D" w:rsidRPr="00D06B7D">
        <w:t>glufosinate</w:t>
      </w:r>
      <w:proofErr w:type="spellEnd"/>
      <w:r w:rsidR="009D4D6D" w:rsidRPr="00D06B7D">
        <w:t>-</w:t>
      </w:r>
      <w:r w:rsidR="00F20628" w:rsidRPr="00D06B7D">
        <w:t xml:space="preserve">treated </w:t>
      </w:r>
      <w:bookmarkStart w:id="117" w:name="_Hlk97821885"/>
      <w:r w:rsidR="009D4D6D" w:rsidRPr="00D06B7D">
        <w:t xml:space="preserve">RF3 </w:t>
      </w:r>
      <w:proofErr w:type="spellStart"/>
      <w:r w:rsidR="002D3939" w:rsidRPr="00D06B7D">
        <w:t>j</w:t>
      </w:r>
      <w:r w:rsidR="009D4D6D" w:rsidRPr="00D06B7D">
        <w:t>uncea</w:t>
      </w:r>
      <w:proofErr w:type="spellEnd"/>
      <w:r w:rsidR="009D4D6D" w:rsidRPr="00D06B7D">
        <w:t xml:space="preserve"> canola</w:t>
      </w:r>
      <w:bookmarkEnd w:id="117"/>
      <w:r w:rsidR="00F20628" w:rsidRPr="00D06B7D">
        <w:t xml:space="preserve"> are discussed here as th</w:t>
      </w:r>
      <w:r w:rsidR="00ED2E9D" w:rsidRPr="00D06B7D">
        <w:t xml:space="preserve">is GM </w:t>
      </w:r>
      <w:proofErr w:type="spellStart"/>
      <w:r w:rsidR="00ED2E9D" w:rsidRPr="00D06B7D">
        <w:t>juncea</w:t>
      </w:r>
      <w:proofErr w:type="spellEnd"/>
      <w:r w:rsidR="00F20628" w:rsidRPr="00D06B7D">
        <w:t xml:space="preserve"> canola </w:t>
      </w:r>
      <w:r w:rsidR="00ED2E9D" w:rsidRPr="00D06B7D">
        <w:t>is</w:t>
      </w:r>
      <w:r w:rsidR="00F20628" w:rsidRPr="00D06B7D">
        <w:t xml:space="preserve"> expected to be </w:t>
      </w:r>
      <w:r w:rsidR="000570A4" w:rsidRPr="00D06B7D">
        <w:t xml:space="preserve">sprayed with </w:t>
      </w:r>
      <w:proofErr w:type="spellStart"/>
      <w:r w:rsidR="009D4D6D" w:rsidRPr="00D06B7D">
        <w:t>glufosinate</w:t>
      </w:r>
      <w:proofErr w:type="spellEnd"/>
      <w:r w:rsidR="009D4D6D" w:rsidRPr="00D06B7D">
        <w:t xml:space="preserve"> herbicides</w:t>
      </w:r>
      <w:r w:rsidR="000570A4" w:rsidRPr="00D06B7D">
        <w:t xml:space="preserve"> under the commercial production conditions. </w:t>
      </w:r>
    </w:p>
    <w:p w14:paraId="6C7F6605" w14:textId="1F3A31F6" w:rsidR="00BA1977" w:rsidRPr="004E612D" w:rsidRDefault="005E63E8" w:rsidP="00B417E7">
      <w:pPr>
        <w:pStyle w:val="RARMPPara"/>
      </w:pPr>
      <w:r w:rsidRPr="004E612D">
        <w:t>G</w:t>
      </w:r>
      <w:r w:rsidR="002E2574" w:rsidRPr="004E612D">
        <w:t xml:space="preserve">rain samples were analysed for analytes including </w:t>
      </w:r>
      <w:proofErr w:type="spellStart"/>
      <w:r w:rsidR="002E2574" w:rsidRPr="004E612D">
        <w:t>proximates</w:t>
      </w:r>
      <w:proofErr w:type="spellEnd"/>
      <w:r w:rsidR="002E2574" w:rsidRPr="004E612D">
        <w:t>, fibre, amino acids, fatty acids, minerals, vitamins, and anti-nutrients.</w:t>
      </w:r>
      <w:r w:rsidR="00093047" w:rsidRPr="004E612D">
        <w:t xml:space="preserve"> A total of 92</w:t>
      </w:r>
      <w:r w:rsidR="000570A4" w:rsidRPr="004E612D">
        <w:t xml:space="preserve"> analytes were measured</w:t>
      </w:r>
      <w:r w:rsidR="00A56F53" w:rsidRPr="004E612D">
        <w:t>,</w:t>
      </w:r>
      <w:r w:rsidR="000570A4" w:rsidRPr="004E612D">
        <w:t xml:space="preserve"> but </w:t>
      </w:r>
      <w:r w:rsidR="00C43FD6" w:rsidRPr="004E612D">
        <w:t>2</w:t>
      </w:r>
      <w:r w:rsidR="000570A4" w:rsidRPr="004E612D">
        <w:t xml:space="preserve">5 of the analytes were </w:t>
      </w:r>
      <w:r w:rsidR="00203965" w:rsidRPr="004E612D">
        <w:t xml:space="preserve">not statistically analysed as more than one third of sample values </w:t>
      </w:r>
      <w:r w:rsidR="00C12148" w:rsidRPr="004E612D">
        <w:t xml:space="preserve">for these analytes </w:t>
      </w:r>
      <w:r w:rsidR="00203965" w:rsidRPr="004E612D">
        <w:t>were below LOQ. These include</w:t>
      </w:r>
      <w:r w:rsidR="00C61A4F" w:rsidRPr="004E612D">
        <w:t>d</w:t>
      </w:r>
      <w:r w:rsidR="00203965" w:rsidRPr="004E612D">
        <w:t xml:space="preserve"> </w:t>
      </w:r>
      <w:r w:rsidR="00C43FD6" w:rsidRPr="004E612D">
        <w:t>16</w:t>
      </w:r>
      <w:r w:rsidR="00203965" w:rsidRPr="004E612D">
        <w:t xml:space="preserve"> fatty acids</w:t>
      </w:r>
      <w:r w:rsidR="00EA5A1F" w:rsidRPr="004E612D">
        <w:t>,</w:t>
      </w:r>
      <w:r w:rsidR="00203965" w:rsidRPr="004E612D">
        <w:t xml:space="preserve"> </w:t>
      </w:r>
      <w:r w:rsidR="002439CB" w:rsidRPr="004E612D">
        <w:t xml:space="preserve">one </w:t>
      </w:r>
      <w:r w:rsidR="00383FEF" w:rsidRPr="004E612D">
        <w:t xml:space="preserve">type of </w:t>
      </w:r>
      <w:r w:rsidR="002439CB" w:rsidRPr="004E612D">
        <w:t>vitamin</w:t>
      </w:r>
      <w:r w:rsidR="00383FEF" w:rsidRPr="004E612D">
        <w:t xml:space="preserve"> E</w:t>
      </w:r>
      <w:r w:rsidR="002439CB" w:rsidRPr="004E612D">
        <w:t xml:space="preserve"> (</w:t>
      </w:r>
      <w:r w:rsidR="00FD6A86" w:rsidRPr="004E612D">
        <w:t>β-</w:t>
      </w:r>
      <w:r w:rsidR="002439CB" w:rsidRPr="004E612D">
        <w:t>t</w:t>
      </w:r>
      <w:r w:rsidR="00BA1977" w:rsidRPr="004E612D">
        <w:t>ocopherol</w:t>
      </w:r>
      <w:r w:rsidR="002439CB" w:rsidRPr="004E612D">
        <w:t xml:space="preserve">) </w:t>
      </w:r>
      <w:r w:rsidR="00D0255D" w:rsidRPr="004E612D">
        <w:t xml:space="preserve">and </w:t>
      </w:r>
      <w:r w:rsidR="00C61A4F" w:rsidRPr="004E612D">
        <w:t>eight</w:t>
      </w:r>
      <w:r w:rsidR="002439CB" w:rsidRPr="004E612D">
        <w:t xml:space="preserve"> anti-nutrient </w:t>
      </w:r>
      <w:proofErr w:type="spellStart"/>
      <w:r w:rsidR="002439CB" w:rsidRPr="004E612D">
        <w:t>glucosinolates</w:t>
      </w:r>
      <w:proofErr w:type="spellEnd"/>
      <w:r w:rsidR="002439CB" w:rsidRPr="004E612D">
        <w:t>.</w:t>
      </w:r>
      <w:r w:rsidR="00FD6A86" w:rsidRPr="004E612D">
        <w:t xml:space="preserve"> The remaining </w:t>
      </w:r>
      <w:r w:rsidR="00C61A4F" w:rsidRPr="004E612D">
        <w:t>6</w:t>
      </w:r>
      <w:r w:rsidR="00FD6A86" w:rsidRPr="004E612D">
        <w:t>7 analytes (</w:t>
      </w:r>
      <w:r w:rsidR="00707878" w:rsidRPr="004E612D">
        <w:t>54</w:t>
      </w:r>
      <w:r w:rsidR="00FD6A86" w:rsidRPr="004E612D">
        <w:t xml:space="preserve"> nutrients and </w:t>
      </w:r>
      <w:r w:rsidR="003F30D7" w:rsidRPr="004E612D">
        <w:t>1</w:t>
      </w:r>
      <w:r w:rsidR="00707878" w:rsidRPr="004E612D">
        <w:t>3</w:t>
      </w:r>
      <w:r w:rsidR="00FD6A86" w:rsidRPr="004E612D">
        <w:t xml:space="preserve"> anti-nutrients) were statistically assessed</w:t>
      </w:r>
      <w:r w:rsidR="000310EB" w:rsidRPr="004E612D">
        <w:t>.</w:t>
      </w:r>
    </w:p>
    <w:p w14:paraId="4FCB8361" w14:textId="2996CEA4" w:rsidR="00A07413" w:rsidRPr="004E612D" w:rsidRDefault="0022689D" w:rsidP="00B417E7">
      <w:pPr>
        <w:pStyle w:val="RARMPPara"/>
      </w:pPr>
      <w:r w:rsidRPr="004E612D">
        <w:t>In the combined-site analy</w:t>
      </w:r>
      <w:r w:rsidR="00383FEF" w:rsidRPr="004E612D">
        <w:t xml:space="preserve">sis, </w:t>
      </w:r>
      <w:r w:rsidR="00BD27B0" w:rsidRPr="004E612D">
        <w:t>22</w:t>
      </w:r>
      <w:r w:rsidRPr="004E612D">
        <w:t xml:space="preserve"> of the </w:t>
      </w:r>
      <w:r w:rsidR="00707878" w:rsidRPr="004E612D">
        <w:t>54</w:t>
      </w:r>
      <w:r w:rsidRPr="004E612D">
        <w:t xml:space="preserve"> nutrient analytes showed no statistically significant difference between </w:t>
      </w:r>
      <w:r w:rsidR="00B32447" w:rsidRPr="004E612D">
        <w:t xml:space="preserve">RF3 </w:t>
      </w:r>
      <w:proofErr w:type="spellStart"/>
      <w:r w:rsidR="00925048" w:rsidRPr="004E612D">
        <w:t>j</w:t>
      </w:r>
      <w:r w:rsidR="00B32447" w:rsidRPr="004E612D">
        <w:t>uncea</w:t>
      </w:r>
      <w:proofErr w:type="spellEnd"/>
      <w:r w:rsidR="00B32447" w:rsidRPr="004E612D">
        <w:t xml:space="preserve"> canola </w:t>
      </w:r>
      <w:r w:rsidRPr="004E612D">
        <w:t xml:space="preserve">and the control: </w:t>
      </w:r>
      <w:r w:rsidR="0060658A" w:rsidRPr="004E612D">
        <w:t>three</w:t>
      </w:r>
      <w:r w:rsidRPr="004E612D">
        <w:t xml:space="preserve"> </w:t>
      </w:r>
      <w:proofErr w:type="spellStart"/>
      <w:r w:rsidRPr="004E612D">
        <w:t>proximate</w:t>
      </w:r>
      <w:r w:rsidR="00587582" w:rsidRPr="004E612D">
        <w:t>s</w:t>
      </w:r>
      <w:proofErr w:type="spellEnd"/>
      <w:r w:rsidRPr="004E612D">
        <w:t xml:space="preserve">, </w:t>
      </w:r>
      <w:r w:rsidR="0060658A" w:rsidRPr="004E612D">
        <w:t>two</w:t>
      </w:r>
      <w:r w:rsidRPr="004E612D">
        <w:t xml:space="preserve"> amino acids</w:t>
      </w:r>
      <w:r w:rsidR="00792BDC" w:rsidRPr="004E612D">
        <w:t xml:space="preserve">, </w:t>
      </w:r>
      <w:r w:rsidR="0060658A" w:rsidRPr="004E612D">
        <w:t>1</w:t>
      </w:r>
      <w:r w:rsidR="00BD27B0" w:rsidRPr="004E612D">
        <w:t>1</w:t>
      </w:r>
      <w:r w:rsidR="00792BDC" w:rsidRPr="004E612D">
        <w:t xml:space="preserve"> fatty acids</w:t>
      </w:r>
      <w:r w:rsidR="00383FEF" w:rsidRPr="004E612D">
        <w:t xml:space="preserve">, </w:t>
      </w:r>
      <w:r w:rsidR="00BD27B0" w:rsidRPr="004E612D">
        <w:t>four</w:t>
      </w:r>
      <w:r w:rsidRPr="004E612D">
        <w:t xml:space="preserve"> minerals</w:t>
      </w:r>
      <w:r w:rsidR="00707878" w:rsidRPr="004E612D">
        <w:t>,</w:t>
      </w:r>
      <w:r w:rsidR="00383FEF" w:rsidRPr="004E612D">
        <w:t xml:space="preserve"> </w:t>
      </w:r>
      <w:r w:rsidR="0069514F" w:rsidRPr="004E612D">
        <w:rPr>
          <w:rFonts w:cstheme="minorHAnsi"/>
        </w:rPr>
        <w:t>α</w:t>
      </w:r>
      <w:r w:rsidR="0069514F" w:rsidRPr="004E612D">
        <w:t>-</w:t>
      </w:r>
      <w:proofErr w:type="gramStart"/>
      <w:r w:rsidR="0069514F" w:rsidRPr="004E612D">
        <w:t>t</w:t>
      </w:r>
      <w:r w:rsidR="00BD27B0" w:rsidRPr="004E612D">
        <w:t>ocopherol</w:t>
      </w:r>
      <w:proofErr w:type="gramEnd"/>
      <w:r w:rsidR="0069514F" w:rsidRPr="004E612D">
        <w:t xml:space="preserve"> and vitamin K1</w:t>
      </w:r>
      <w:r w:rsidR="00383FEF" w:rsidRPr="004E612D">
        <w:t>.</w:t>
      </w:r>
    </w:p>
    <w:p w14:paraId="413843C4" w14:textId="7E44BC28" w:rsidR="00383FEF" w:rsidRPr="004E612D" w:rsidRDefault="00383FEF" w:rsidP="00B417E7">
      <w:pPr>
        <w:pStyle w:val="RARMPPara"/>
      </w:pPr>
      <w:r w:rsidRPr="004E612D">
        <w:t>Statistically significant differences</w:t>
      </w:r>
      <w:r w:rsidR="00FE0D35" w:rsidRPr="004E612D">
        <w:t xml:space="preserve"> were identified in the other </w:t>
      </w:r>
      <w:r w:rsidR="00707878" w:rsidRPr="004E612D">
        <w:t>32</w:t>
      </w:r>
      <w:r w:rsidRPr="004E612D">
        <w:t xml:space="preserve"> nutrient analytes, with </w:t>
      </w:r>
      <w:r w:rsidR="0069514F" w:rsidRPr="004E612D">
        <w:t xml:space="preserve">RF3 </w:t>
      </w:r>
      <w:proofErr w:type="spellStart"/>
      <w:r w:rsidR="002D3939" w:rsidRPr="004E612D">
        <w:t>j</w:t>
      </w:r>
      <w:r w:rsidR="0069514F" w:rsidRPr="004E612D">
        <w:t>uncea</w:t>
      </w:r>
      <w:proofErr w:type="spellEnd"/>
      <w:r w:rsidR="0069514F" w:rsidRPr="004E612D">
        <w:t xml:space="preserve"> canola </w:t>
      </w:r>
      <w:r w:rsidRPr="004E612D">
        <w:t>having significant</w:t>
      </w:r>
      <w:r w:rsidR="002D3939" w:rsidRPr="004E612D">
        <w:t>ly</w:t>
      </w:r>
      <w:r w:rsidRPr="004E612D">
        <w:t xml:space="preserve"> </w:t>
      </w:r>
      <w:r w:rsidR="002D3939" w:rsidRPr="004E612D">
        <w:t>higher levels</w:t>
      </w:r>
      <w:r w:rsidRPr="004E612D">
        <w:t xml:space="preserve"> in </w:t>
      </w:r>
      <w:r w:rsidR="00DC25A4" w:rsidRPr="004E612D">
        <w:t>one</w:t>
      </w:r>
      <w:r w:rsidR="00FE0D35" w:rsidRPr="004E612D">
        <w:t xml:space="preserve"> </w:t>
      </w:r>
      <w:r w:rsidRPr="004E612D">
        <w:t>proximate (</w:t>
      </w:r>
      <w:r w:rsidR="0069514F" w:rsidRPr="004E612D">
        <w:t xml:space="preserve">crude </w:t>
      </w:r>
      <w:r w:rsidR="00DC25A4" w:rsidRPr="004E612D">
        <w:t>protein</w:t>
      </w:r>
      <w:r w:rsidRPr="004E612D">
        <w:t>),</w:t>
      </w:r>
      <w:r w:rsidR="00DC25A4" w:rsidRPr="004E612D">
        <w:t xml:space="preserve"> </w:t>
      </w:r>
      <w:r w:rsidR="00462DA0" w:rsidRPr="004E612D">
        <w:t>16</w:t>
      </w:r>
      <w:r w:rsidR="00E82006" w:rsidRPr="004E612D">
        <w:t xml:space="preserve"> </w:t>
      </w:r>
      <w:r w:rsidRPr="004E612D">
        <w:t>amino acid</w:t>
      </w:r>
      <w:r w:rsidR="00E82006" w:rsidRPr="004E612D">
        <w:t>s</w:t>
      </w:r>
      <w:r w:rsidRPr="004E612D">
        <w:t xml:space="preserve"> (</w:t>
      </w:r>
      <w:r w:rsidR="00D54E51" w:rsidRPr="004E612D">
        <w:t xml:space="preserve">alanine, </w:t>
      </w:r>
      <w:r w:rsidR="00FE0D35" w:rsidRPr="004E612D">
        <w:t xml:space="preserve">arginine, </w:t>
      </w:r>
      <w:r w:rsidR="00A44EEB" w:rsidRPr="004E612D">
        <w:t>cyst</w:t>
      </w:r>
      <w:r w:rsidR="00FE0D35" w:rsidRPr="004E612D">
        <w:t xml:space="preserve">ine, </w:t>
      </w:r>
      <w:r w:rsidR="00E82006" w:rsidRPr="004E612D">
        <w:t xml:space="preserve">glutamic acid, </w:t>
      </w:r>
      <w:r w:rsidR="00D54E51" w:rsidRPr="004E612D">
        <w:t xml:space="preserve">glycine, </w:t>
      </w:r>
      <w:r w:rsidR="00E82006" w:rsidRPr="004E612D">
        <w:t xml:space="preserve">histidine, </w:t>
      </w:r>
      <w:r w:rsidR="00D54E51" w:rsidRPr="004E612D">
        <w:t xml:space="preserve">isoleucine, leucine, </w:t>
      </w:r>
      <w:r w:rsidR="00E82006" w:rsidRPr="004E612D">
        <w:t xml:space="preserve">lysine, </w:t>
      </w:r>
      <w:r w:rsidR="00D54E51" w:rsidRPr="004E612D">
        <w:t>phenylalanine</w:t>
      </w:r>
      <w:r w:rsidR="00462DA0" w:rsidRPr="004E612D">
        <w:t>,</w:t>
      </w:r>
      <w:r w:rsidR="00D54E51" w:rsidRPr="004E612D">
        <w:t xml:space="preserve"> </w:t>
      </w:r>
      <w:r w:rsidR="00E82006" w:rsidRPr="004E612D">
        <w:t>proline</w:t>
      </w:r>
      <w:r w:rsidR="00462DA0" w:rsidRPr="004E612D">
        <w:t>, serine, threonine, threonine, tyrosine and valine</w:t>
      </w:r>
      <w:r w:rsidR="00E82006" w:rsidRPr="004E612D">
        <w:t>)</w:t>
      </w:r>
      <w:r w:rsidRPr="004E612D">
        <w:t xml:space="preserve">, </w:t>
      </w:r>
      <w:r w:rsidR="004F77F7" w:rsidRPr="004E612D">
        <w:t xml:space="preserve">four minerals (calcium, copper, magnesium and zinc) </w:t>
      </w:r>
      <w:r w:rsidR="00462DA0" w:rsidRPr="004E612D">
        <w:t xml:space="preserve">and </w:t>
      </w:r>
      <w:r w:rsidR="004F77F7" w:rsidRPr="004E612D">
        <w:t>three</w:t>
      </w:r>
      <w:r w:rsidR="00462DA0" w:rsidRPr="004E612D">
        <w:t xml:space="preserve"> fatty acids (palmitic acid, heptadecenoic acid</w:t>
      </w:r>
      <w:r w:rsidR="004F77F7" w:rsidRPr="004E612D">
        <w:t xml:space="preserve"> and linolenic acid),</w:t>
      </w:r>
      <w:r w:rsidR="00462DA0" w:rsidRPr="004E612D">
        <w:t xml:space="preserve"> </w:t>
      </w:r>
      <w:r w:rsidRPr="004E612D">
        <w:t>and significant</w:t>
      </w:r>
      <w:r w:rsidR="002D3939" w:rsidRPr="004E612D">
        <w:t>ly</w:t>
      </w:r>
      <w:r w:rsidRPr="004E612D">
        <w:t xml:space="preserve"> </w:t>
      </w:r>
      <w:r w:rsidR="002D3939" w:rsidRPr="004E612D">
        <w:t>lower levels</w:t>
      </w:r>
      <w:r w:rsidRPr="004E612D">
        <w:t xml:space="preserve"> in </w:t>
      </w:r>
      <w:r w:rsidR="00D54E51" w:rsidRPr="004E612D">
        <w:t>one</w:t>
      </w:r>
      <w:r w:rsidR="00DC25A4" w:rsidRPr="004E612D">
        <w:t xml:space="preserve"> </w:t>
      </w:r>
      <w:r w:rsidRPr="004E612D">
        <w:t>proximate (</w:t>
      </w:r>
      <w:r w:rsidR="00D54E51" w:rsidRPr="004E612D">
        <w:t>crude fat</w:t>
      </w:r>
      <w:r w:rsidRPr="004E612D">
        <w:t xml:space="preserve">), </w:t>
      </w:r>
      <w:r w:rsidR="00D54E51" w:rsidRPr="004E612D">
        <w:t>two type</w:t>
      </w:r>
      <w:r w:rsidR="002D3939" w:rsidRPr="004E612D">
        <w:t>s</w:t>
      </w:r>
      <w:r w:rsidR="00D54E51" w:rsidRPr="004E612D">
        <w:t xml:space="preserve"> of fibre (acid detergent fibre and neutral detergent fibre), </w:t>
      </w:r>
      <w:r w:rsidR="004F77F7" w:rsidRPr="004E612D">
        <w:t>one</w:t>
      </w:r>
      <w:r w:rsidR="00DC25A4" w:rsidRPr="004E612D">
        <w:t xml:space="preserve"> </w:t>
      </w:r>
      <w:r w:rsidR="00E82006" w:rsidRPr="004E612D">
        <w:t>fatty</w:t>
      </w:r>
      <w:r w:rsidRPr="004E612D">
        <w:t xml:space="preserve"> acid (</w:t>
      </w:r>
      <w:r w:rsidR="004F77F7" w:rsidRPr="004E612D">
        <w:t>oleic acid</w:t>
      </w:r>
      <w:r w:rsidR="009D20BB" w:rsidRPr="004E612D">
        <w:t>),</w:t>
      </w:r>
      <w:r w:rsidR="00DC25A4" w:rsidRPr="004E612D">
        <w:t xml:space="preserve"> </w:t>
      </w:r>
      <w:r w:rsidR="004F77F7" w:rsidRPr="004E612D">
        <w:t>one</w:t>
      </w:r>
      <w:r w:rsidR="00DC25A4" w:rsidRPr="004E612D">
        <w:t xml:space="preserve"> mineral (potassium</w:t>
      </w:r>
      <w:r w:rsidRPr="004E612D">
        <w:t>)</w:t>
      </w:r>
      <w:r w:rsidR="009D20BB" w:rsidRPr="004E612D">
        <w:t xml:space="preserve"> and </w:t>
      </w:r>
      <w:r w:rsidR="00A1229B" w:rsidRPr="004E612D">
        <w:t>three</w:t>
      </w:r>
      <w:r w:rsidR="009D20BB" w:rsidRPr="004E612D">
        <w:t xml:space="preserve"> </w:t>
      </w:r>
      <w:r w:rsidR="00A1229B" w:rsidRPr="004E612D">
        <w:t>types of vitamin E</w:t>
      </w:r>
      <w:r w:rsidR="009D20BB" w:rsidRPr="004E612D">
        <w:t xml:space="preserve"> (</w:t>
      </w:r>
      <w:r w:rsidR="00A1229B" w:rsidRPr="004E612D">
        <w:rPr>
          <w:rFonts w:cstheme="minorHAnsi"/>
        </w:rPr>
        <w:t>γ-</w:t>
      </w:r>
      <w:r w:rsidR="00A1229B" w:rsidRPr="004E612D">
        <w:t xml:space="preserve">tocopherol, </w:t>
      </w:r>
      <w:r w:rsidR="00A1229B" w:rsidRPr="004E612D">
        <w:rPr>
          <w:rFonts w:cstheme="minorHAnsi"/>
        </w:rPr>
        <w:t>δ-</w:t>
      </w:r>
      <w:r w:rsidR="00A1229B" w:rsidRPr="004E612D">
        <w:t xml:space="preserve">tocopherol and </w:t>
      </w:r>
      <w:r w:rsidR="004F77F7" w:rsidRPr="004E612D">
        <w:t>total toco</w:t>
      </w:r>
      <w:r w:rsidR="00786597" w:rsidRPr="004E612D">
        <w:t>pherols</w:t>
      </w:r>
      <w:r w:rsidR="009D20BB" w:rsidRPr="004E612D">
        <w:t>)</w:t>
      </w:r>
      <w:r w:rsidRPr="004E612D">
        <w:t xml:space="preserve">. However, all these nutrient mean values were </w:t>
      </w:r>
      <w:r w:rsidR="00E21AF3" w:rsidRPr="004E612D">
        <w:t xml:space="preserve">within the range of the reference varieties and tolerance intervals </w:t>
      </w:r>
      <w:r w:rsidRPr="004E612D">
        <w:t>established by the reference varieties</w:t>
      </w:r>
      <w:r w:rsidR="00967FBD" w:rsidRPr="004E612D">
        <w:t>.</w:t>
      </w:r>
    </w:p>
    <w:p w14:paraId="2D576B1A" w14:textId="35CF8392" w:rsidR="00385F37" w:rsidRPr="004E612D" w:rsidRDefault="00385F37" w:rsidP="00AB6B40">
      <w:pPr>
        <w:pStyle w:val="RARMPPara"/>
      </w:pPr>
      <w:r w:rsidRPr="004E612D">
        <w:t xml:space="preserve">Among the anti-nutrients, </w:t>
      </w:r>
      <w:bookmarkStart w:id="118" w:name="_Hlk97829128"/>
      <w:r w:rsidRPr="004E612D">
        <w:t xml:space="preserve">no statistically significant differences between </w:t>
      </w:r>
      <w:r w:rsidR="0086635D" w:rsidRPr="004E612D">
        <w:t xml:space="preserve">RF3 </w:t>
      </w:r>
      <w:proofErr w:type="spellStart"/>
      <w:r w:rsidR="002D3939" w:rsidRPr="004E612D">
        <w:t>j</w:t>
      </w:r>
      <w:r w:rsidR="0086635D" w:rsidRPr="004E612D">
        <w:t>uncea</w:t>
      </w:r>
      <w:proofErr w:type="spellEnd"/>
      <w:r w:rsidR="0086635D" w:rsidRPr="004E612D">
        <w:t xml:space="preserve"> canola and the control </w:t>
      </w:r>
      <w:r w:rsidRPr="004E612D">
        <w:t xml:space="preserve">were identified in the combined-site analysis for </w:t>
      </w:r>
      <w:bookmarkEnd w:id="118"/>
      <w:r w:rsidR="003143BC" w:rsidRPr="004E612D">
        <w:t xml:space="preserve">4-hydroxyglucobrassicin, gluconapin, </w:t>
      </w:r>
      <w:proofErr w:type="spellStart"/>
      <w:r w:rsidR="00F44E50" w:rsidRPr="004E612D">
        <w:t>neoglucobrassicin</w:t>
      </w:r>
      <w:proofErr w:type="spellEnd"/>
      <w:r w:rsidR="00F44E50" w:rsidRPr="004E612D">
        <w:t xml:space="preserve">, </w:t>
      </w:r>
      <w:r w:rsidR="003143BC" w:rsidRPr="004E612D">
        <w:t xml:space="preserve">phytic acid, </w:t>
      </w:r>
      <w:proofErr w:type="spellStart"/>
      <w:r w:rsidR="0086635D" w:rsidRPr="004E612D">
        <w:t>sinapine</w:t>
      </w:r>
      <w:proofErr w:type="spellEnd"/>
      <w:r w:rsidR="0086635D" w:rsidRPr="004E612D">
        <w:t xml:space="preserve">, </w:t>
      </w:r>
      <w:r w:rsidR="003143BC" w:rsidRPr="004E612D">
        <w:t>soluble tannins and total tannins</w:t>
      </w:r>
      <w:r w:rsidRPr="004E612D">
        <w:t xml:space="preserve">.  Statistically significant </w:t>
      </w:r>
      <w:r w:rsidR="002D3939" w:rsidRPr="004E612D">
        <w:t>increases were identified in</w:t>
      </w:r>
      <w:r w:rsidR="00D30D3E" w:rsidRPr="004E612D">
        <w:t xml:space="preserve"> level</w:t>
      </w:r>
      <w:r w:rsidR="002D3939" w:rsidRPr="004E612D">
        <w:t>s</w:t>
      </w:r>
      <w:r w:rsidR="00D30D3E" w:rsidRPr="004E612D">
        <w:t xml:space="preserve"> of</w:t>
      </w:r>
      <w:r w:rsidRPr="004E612D">
        <w:t xml:space="preserve"> </w:t>
      </w:r>
      <w:proofErr w:type="spellStart"/>
      <w:r w:rsidR="0086635D" w:rsidRPr="004E612D">
        <w:t>glucobrassicin</w:t>
      </w:r>
      <w:proofErr w:type="spellEnd"/>
      <w:r w:rsidR="0086635D" w:rsidRPr="004E612D">
        <w:t xml:space="preserve">, </w:t>
      </w:r>
      <w:proofErr w:type="spellStart"/>
      <w:r w:rsidR="0086635D" w:rsidRPr="004E612D">
        <w:t>gluconasturtiin</w:t>
      </w:r>
      <w:proofErr w:type="spellEnd"/>
      <w:r w:rsidR="0086635D" w:rsidRPr="004E612D">
        <w:t xml:space="preserve">, progoitrin, total </w:t>
      </w:r>
      <w:proofErr w:type="spellStart"/>
      <w:r w:rsidR="0086635D" w:rsidRPr="004E612D">
        <w:t>glucosinolates</w:t>
      </w:r>
      <w:proofErr w:type="spellEnd"/>
      <w:r w:rsidR="00F44E50" w:rsidRPr="004E612D">
        <w:t xml:space="preserve"> and</w:t>
      </w:r>
      <w:r w:rsidR="0086635D" w:rsidRPr="004E612D">
        <w:t xml:space="preserve"> insoluble tannins</w:t>
      </w:r>
      <w:r w:rsidR="00D30D3E" w:rsidRPr="004E612D">
        <w:t xml:space="preserve">. However, </w:t>
      </w:r>
      <w:proofErr w:type="gramStart"/>
      <w:r w:rsidR="00D30D3E" w:rsidRPr="004E612D">
        <w:t>th</w:t>
      </w:r>
      <w:r w:rsidR="00AB6B40" w:rsidRPr="004E612D">
        <w:t>ese</w:t>
      </w:r>
      <w:r w:rsidR="00D30D3E" w:rsidRPr="004E612D">
        <w:t xml:space="preserve"> anti-nutrient</w:t>
      </w:r>
      <w:proofErr w:type="gramEnd"/>
      <w:r w:rsidR="00D30D3E" w:rsidRPr="004E612D">
        <w:t xml:space="preserve"> mean value</w:t>
      </w:r>
      <w:r w:rsidR="00AB6B40" w:rsidRPr="004E612D">
        <w:t>s</w:t>
      </w:r>
      <w:r w:rsidR="00D30D3E" w:rsidRPr="004E612D">
        <w:t xml:space="preserve"> w</w:t>
      </w:r>
      <w:r w:rsidR="00AB6B40" w:rsidRPr="004E612D">
        <w:t>ere</w:t>
      </w:r>
      <w:r w:rsidR="00D30D3E" w:rsidRPr="004E612D">
        <w:t xml:space="preserve"> within the range of the reference varieties and the tolerance interval established by the reference varieties</w:t>
      </w:r>
      <w:r w:rsidRPr="004E612D">
        <w:t>.</w:t>
      </w:r>
      <w:r w:rsidR="00AB6B40" w:rsidRPr="004E612D">
        <w:t xml:space="preserve"> In addition, no statistically significant differences between RF3 </w:t>
      </w:r>
      <w:proofErr w:type="spellStart"/>
      <w:r w:rsidR="002D3939" w:rsidRPr="004E612D">
        <w:t>j</w:t>
      </w:r>
      <w:r w:rsidR="00AB6B40" w:rsidRPr="004E612D">
        <w:t>uncea</w:t>
      </w:r>
      <w:proofErr w:type="spellEnd"/>
      <w:r w:rsidR="00AB6B40" w:rsidRPr="004E612D">
        <w:t xml:space="preserve"> canola and the control were identified in the combined-site analysis for erucic acid.</w:t>
      </w:r>
    </w:p>
    <w:p w14:paraId="0057F7D8" w14:textId="2D054123" w:rsidR="00DB0C56" w:rsidRPr="004E612D" w:rsidRDefault="00492803" w:rsidP="00084A8C">
      <w:pPr>
        <w:pStyle w:val="RARMPPara"/>
      </w:pPr>
      <w:r w:rsidRPr="004E612D">
        <w:lastRenderedPageBreak/>
        <w:t xml:space="preserve">In summary, </w:t>
      </w:r>
      <w:r w:rsidR="00FF21F5" w:rsidRPr="004E612D">
        <w:t xml:space="preserve">seed from </w:t>
      </w:r>
      <w:r w:rsidR="00084A8C" w:rsidRPr="004E612D">
        <w:t xml:space="preserve">RF3 </w:t>
      </w:r>
      <w:proofErr w:type="spellStart"/>
      <w:r w:rsidR="002D3939" w:rsidRPr="004E612D">
        <w:t>j</w:t>
      </w:r>
      <w:r w:rsidR="00084A8C" w:rsidRPr="004E612D">
        <w:t>uncea</w:t>
      </w:r>
      <w:proofErr w:type="spellEnd"/>
      <w:r w:rsidR="00084A8C" w:rsidRPr="004E612D">
        <w:t xml:space="preserve"> canola</w:t>
      </w:r>
      <w:r w:rsidR="00FF21F5" w:rsidRPr="004E612D">
        <w:t xml:space="preserve"> is compositionally comparable with seed from non-GM </w:t>
      </w:r>
      <w:proofErr w:type="spellStart"/>
      <w:r w:rsidR="00584839">
        <w:t>juncea</w:t>
      </w:r>
      <w:proofErr w:type="spellEnd"/>
      <w:r w:rsidR="00584839">
        <w:t xml:space="preserve"> </w:t>
      </w:r>
      <w:r w:rsidR="00FF21F5" w:rsidRPr="004E612D">
        <w:t>canola varieties</w:t>
      </w:r>
      <w:r w:rsidR="00584839">
        <w:t>,</w:t>
      </w:r>
      <w:r w:rsidR="00FF21F5" w:rsidRPr="004E612D">
        <w:t xml:space="preserve"> and the observed difference</w:t>
      </w:r>
      <w:r w:rsidR="00150F15" w:rsidRPr="004E612D">
        <w:t>s</w:t>
      </w:r>
      <w:r w:rsidR="00FF21F5" w:rsidRPr="004E612D">
        <w:t xml:space="preserve"> in </w:t>
      </w:r>
      <w:r w:rsidR="00150F15" w:rsidRPr="004E612D">
        <w:t>the</w:t>
      </w:r>
      <w:r w:rsidR="00FF21F5" w:rsidRPr="004E612D">
        <w:t xml:space="preserve"> seed component values between </w:t>
      </w:r>
      <w:r w:rsidR="00084A8C" w:rsidRPr="004E612D">
        <w:t xml:space="preserve">RF3 </w:t>
      </w:r>
      <w:proofErr w:type="spellStart"/>
      <w:r w:rsidR="002D3939" w:rsidRPr="004E612D">
        <w:t>j</w:t>
      </w:r>
      <w:r w:rsidR="00084A8C" w:rsidRPr="004E612D">
        <w:t>uncea</w:t>
      </w:r>
      <w:proofErr w:type="spellEnd"/>
      <w:r w:rsidR="00084A8C" w:rsidRPr="004E612D">
        <w:t xml:space="preserve"> canola</w:t>
      </w:r>
      <w:r w:rsidR="00FF21F5" w:rsidRPr="004E612D">
        <w:t xml:space="preserve"> and the control </w:t>
      </w:r>
      <w:r w:rsidR="00150F15" w:rsidRPr="004E612D">
        <w:t>are not considered biologically meaningful from a food and feed perspective.</w:t>
      </w:r>
    </w:p>
    <w:p w14:paraId="24CB88E1" w14:textId="012E0C3F" w:rsidR="00BF04A9" w:rsidRPr="00B278D8" w:rsidRDefault="00D13296" w:rsidP="007E32E3">
      <w:pPr>
        <w:pStyle w:val="2RARMP"/>
      </w:pPr>
      <w:hyperlink w:anchor="_Table_of_contents" w:history="1">
        <w:bookmarkStart w:id="119" w:name="_Ref46305846"/>
        <w:bookmarkStart w:id="120" w:name="_Toc116655388"/>
        <w:r w:rsidR="00BF04A9" w:rsidRPr="00B278D8">
          <w:rPr>
            <w:rStyle w:val="Hyperlink"/>
            <w:u w:val="none"/>
          </w:rPr>
          <w:t>The receiving environment</w:t>
        </w:r>
        <w:bookmarkEnd w:id="119"/>
        <w:bookmarkEnd w:id="120"/>
      </w:hyperlink>
    </w:p>
    <w:p w14:paraId="2F4ED816" w14:textId="6F3F9F2E" w:rsidR="00BF04A9" w:rsidRPr="00B278D8" w:rsidRDefault="00BF04A9" w:rsidP="00B417E7">
      <w:pPr>
        <w:pStyle w:val="RARMPPara"/>
      </w:pPr>
      <w:r w:rsidRPr="00B278D8">
        <w:t xml:space="preserve">The receiving environment forms part of the context in which the risks associated with dealings involving the GMOs are assessed. </w:t>
      </w:r>
      <w:r w:rsidR="00007309" w:rsidRPr="00B278D8">
        <w:t xml:space="preserve">Relevant information about the receiving environment </w:t>
      </w:r>
      <w:r w:rsidRPr="00B278D8">
        <w:t xml:space="preserve">includes </w:t>
      </w:r>
      <w:r w:rsidR="000D62EB" w:rsidRPr="00B278D8">
        <w:t xml:space="preserve">abiotic and biotic interactions of the crop with the environment where the release would occur; </w:t>
      </w:r>
      <w:r w:rsidR="000F787A" w:rsidRPr="00B278D8">
        <w:t xml:space="preserve">agronomic practices for the crop; </w:t>
      </w:r>
      <w:r w:rsidR="000D62EB" w:rsidRPr="00B278D8">
        <w:t>presence of plants that are sexually compatible with the GMO; and background presence of the gene</w:t>
      </w:r>
      <w:r w:rsidR="000F787A" w:rsidRPr="00B278D8">
        <w:t>(s)</w:t>
      </w:r>
      <w:r w:rsidR="000D62EB" w:rsidRPr="00B278D8">
        <w:t xml:space="preserve"> used in the genetic modification</w:t>
      </w:r>
      <w:r w:rsidR="00565B78" w:rsidRPr="00B278D8">
        <w:t xml:space="preserve"> </w:t>
      </w:r>
      <w:r w:rsidR="009C3E4D" w:rsidRPr="00B278D8">
        <w:fldChar w:fldCharType="begin"/>
      </w:r>
      <w:r w:rsidR="00B4768A">
        <w:instrText xml:space="preserve"> ADDIN EN.CITE &lt;EndNote&gt;&lt;Cite&gt;&lt;Author&gt;OGTR&lt;/Author&gt;&lt;Year&gt;2013&lt;/Year&gt;&lt;RecNum&gt;24715&lt;/RecNum&gt;&lt;DisplayText&gt;(OGTR, 2013)&lt;/DisplayText&gt;&lt;record&gt;&lt;rec-number&gt;24715&lt;/rec-number&gt;&lt;foreign-keys&gt;&lt;key app="EN" db-id="avrzt5sv7wwaa2epps1vzttcw5r5awswf02e" timestamp="1621825671"&gt;24715&lt;/key&gt;&lt;/foreign-keys&gt;&lt;ref-type name="Book"&gt;6&lt;/ref-type&gt;&lt;contributors&gt;&lt;authors&gt;&lt;author&gt;OGTR&lt;/author&gt;&lt;/authors&gt;&lt;/contributors&gt;&lt;titles&gt;&lt;title&gt;Risk Analysis Framework 2013&lt;/title&gt;&lt;/titles&gt;&lt;edition&gt;4th&lt;/edition&gt;&lt;reprint-edition&gt;On Request (5/11/2015)&lt;/reprint-edition&gt;&lt;keywords&gt;&lt;keyword&gt;risk&lt;/keyword&gt;&lt;keyword&gt;risk analysis&lt;/keyword&gt;&lt;keyword&gt;analysis&lt;/keyword&gt;&lt;/keywords&gt;&lt;dates&gt;&lt;year&gt;2013&lt;/year&gt;&lt;pub-dates&gt;&lt;date&gt;2013&lt;/date&gt;&lt;/pub-dates&gt;&lt;/dates&gt;&lt;pub-location&gt;Canberra, Australia&lt;/pub-location&gt;&lt;publisher&gt;Office of the Gene Technology Regulator&lt;/publisher&gt;&lt;isbn&gt;9781742419428&lt;/isbn&gt;&lt;label&gt;20511&lt;/label&gt;&lt;urls&gt;&lt;related-urls&gt;&lt;url&gt;&lt;style face="underline" font="default" size="100%"&gt;http://www.ogtr.gov.au/internet/ogtr/publishing.nsf/Content/raffinal5-toc&lt;/style&gt;&lt;/url&gt;&lt;/related-urls&gt;&lt;/urls&gt;&lt;/record&gt;&lt;/Cite&gt;&lt;/EndNote&gt;</w:instrText>
      </w:r>
      <w:r w:rsidR="009C3E4D" w:rsidRPr="00B278D8">
        <w:fldChar w:fldCharType="separate"/>
      </w:r>
      <w:r w:rsidR="009C3E4D" w:rsidRPr="00B278D8">
        <w:rPr>
          <w:noProof/>
        </w:rPr>
        <w:t>(</w:t>
      </w:r>
      <w:hyperlink w:anchor="_ENREF_74" w:tooltip="OGTR, 2013 #24715" w:history="1">
        <w:r w:rsidR="00F86A11" w:rsidRPr="00B278D8">
          <w:rPr>
            <w:noProof/>
          </w:rPr>
          <w:t>OGTR, 2013</w:t>
        </w:r>
      </w:hyperlink>
      <w:r w:rsidR="009C3E4D" w:rsidRPr="00B278D8">
        <w:rPr>
          <w:noProof/>
        </w:rPr>
        <w:t>)</w:t>
      </w:r>
      <w:r w:rsidR="009C3E4D" w:rsidRPr="00B278D8">
        <w:fldChar w:fldCharType="end"/>
      </w:r>
      <w:r w:rsidR="002A75D0" w:rsidRPr="00B278D8">
        <w:t>.</w:t>
      </w:r>
    </w:p>
    <w:p w14:paraId="7EC48E3E" w14:textId="534FAA5F" w:rsidR="00BF04A9" w:rsidRPr="00233865" w:rsidRDefault="00BF04A9" w:rsidP="00B417E7">
      <w:pPr>
        <w:pStyle w:val="RARMPPara"/>
      </w:pPr>
      <w:r w:rsidRPr="006F3C87">
        <w:rPr>
          <w:bCs/>
        </w:rPr>
        <w:t xml:space="preserve">The applicant has proposed to release </w:t>
      </w:r>
      <w:r w:rsidR="004B08A6" w:rsidRPr="006F3C87">
        <w:t>RF3</w:t>
      </w:r>
      <w:r w:rsidR="000245C7" w:rsidRPr="006F3C87">
        <w:t xml:space="preserve"> </w:t>
      </w:r>
      <w:proofErr w:type="spellStart"/>
      <w:r w:rsidR="005A336D" w:rsidRPr="006F3C87">
        <w:t>j</w:t>
      </w:r>
      <w:r w:rsidR="009B3E3C" w:rsidRPr="006F3C87">
        <w:t>uncea</w:t>
      </w:r>
      <w:proofErr w:type="spellEnd"/>
      <w:r w:rsidR="009B3E3C" w:rsidRPr="006F3C87">
        <w:t xml:space="preserve"> </w:t>
      </w:r>
      <w:r w:rsidR="00AA276C" w:rsidRPr="006F3C87">
        <w:t>canola</w:t>
      </w:r>
      <w:r w:rsidR="00755449" w:rsidRPr="006F3C87">
        <w:rPr>
          <w:bCs/>
        </w:rPr>
        <w:t xml:space="preserve"> </w:t>
      </w:r>
      <w:r w:rsidR="00914BE6" w:rsidRPr="006F3C87">
        <w:rPr>
          <w:bCs/>
        </w:rPr>
        <w:t xml:space="preserve">in all </w:t>
      </w:r>
      <w:r w:rsidR="009B3E3C" w:rsidRPr="006F3C87">
        <w:rPr>
          <w:bCs/>
        </w:rPr>
        <w:t>agricultural cropping</w:t>
      </w:r>
      <w:r w:rsidRPr="006F3C87">
        <w:rPr>
          <w:bCs/>
        </w:rPr>
        <w:t xml:space="preserve"> areas</w:t>
      </w:r>
      <w:r w:rsidR="002A3C11" w:rsidRPr="006F3C87">
        <w:rPr>
          <w:bCs/>
        </w:rPr>
        <w:t>,</w:t>
      </w:r>
      <w:r w:rsidR="004B08A6" w:rsidRPr="006F3C87">
        <w:rPr>
          <w:bCs/>
        </w:rPr>
        <w:t xml:space="preserve"> including all canola growing areas,</w:t>
      </w:r>
      <w:r w:rsidR="002A3C11" w:rsidRPr="006F3C87">
        <w:rPr>
          <w:bCs/>
        </w:rPr>
        <w:t xml:space="preserve"> Australia-wide</w:t>
      </w:r>
      <w:r w:rsidRPr="006F3C87">
        <w:rPr>
          <w:bCs/>
        </w:rPr>
        <w:t>. Therefore, f</w:t>
      </w:r>
      <w:r w:rsidRPr="006F3C87">
        <w:t xml:space="preserve">or this licence application, it is considered that the receiving environment </w:t>
      </w:r>
      <w:r w:rsidR="002A3C11" w:rsidRPr="006F3C87">
        <w:t xml:space="preserve">is all of </w:t>
      </w:r>
      <w:r w:rsidR="00903457" w:rsidRPr="006F3C87">
        <w:t>Australia</w:t>
      </w:r>
      <w:r w:rsidR="00F8437D" w:rsidRPr="006F3C87">
        <w:t>,</w:t>
      </w:r>
      <w:r w:rsidR="00903457" w:rsidRPr="006F3C87">
        <w:t xml:space="preserve"> but </w:t>
      </w:r>
      <w:proofErr w:type="gramStart"/>
      <w:r w:rsidR="00903457" w:rsidRPr="006F3C87">
        <w:t xml:space="preserve">in particular </w:t>
      </w:r>
      <w:r w:rsidR="000F787A" w:rsidRPr="006F3C87">
        <w:t>agricultural</w:t>
      </w:r>
      <w:proofErr w:type="gramEnd"/>
      <w:r w:rsidR="000F787A" w:rsidRPr="006F3C87">
        <w:t xml:space="preserve"> areas that are</w:t>
      </w:r>
      <w:r w:rsidR="00914BE6" w:rsidRPr="006F3C87">
        <w:t xml:space="preserve"> suitable to cultivate </w:t>
      </w:r>
      <w:proofErr w:type="spellStart"/>
      <w:r w:rsidR="005A336D" w:rsidRPr="006F3C87">
        <w:t>j</w:t>
      </w:r>
      <w:r w:rsidR="004B08A6" w:rsidRPr="006F3C87">
        <w:t>uncea</w:t>
      </w:r>
      <w:proofErr w:type="spellEnd"/>
      <w:r w:rsidR="004B08A6" w:rsidRPr="006F3C87">
        <w:t xml:space="preserve"> </w:t>
      </w:r>
      <w:r w:rsidR="00AA276C" w:rsidRPr="006F3C87">
        <w:t>canola</w:t>
      </w:r>
      <w:r w:rsidRPr="006F3C87">
        <w:t>.</w:t>
      </w:r>
      <w:r w:rsidR="00E82534" w:rsidRPr="006F3C87">
        <w:t xml:space="preserve"> </w:t>
      </w:r>
      <w:proofErr w:type="spellStart"/>
      <w:r w:rsidR="00166F68" w:rsidRPr="006F3C87">
        <w:t>Juncea</w:t>
      </w:r>
      <w:proofErr w:type="spellEnd"/>
      <w:r w:rsidR="00166F68" w:rsidRPr="006F3C87">
        <w:t xml:space="preserve"> canola can be grown in most of the canola growing areas</w:t>
      </w:r>
      <w:r w:rsidR="005A336D" w:rsidRPr="006F3C87">
        <w:t>,</w:t>
      </w:r>
      <w:r w:rsidR="00166F68" w:rsidRPr="006F3C87">
        <w:t xml:space="preserve"> </w:t>
      </w:r>
      <w:r w:rsidR="005A336D" w:rsidRPr="006F3C87">
        <w:t>with</w:t>
      </w:r>
      <w:r w:rsidR="00166F68" w:rsidRPr="006F3C87">
        <w:t xml:space="preserve"> suitable production zones for Indian mustard located in New South Wales, Victoria, and South Australia </w:t>
      </w:r>
      <w:r w:rsidR="00166F68" w:rsidRPr="006F3C87">
        <w:fldChar w:fldCharType="begin"/>
      </w:r>
      <w:r w:rsidR="00166F68" w:rsidRPr="006F3C87">
        <w:instrText xml:space="preserve"> ADDIN EN.CITE &lt;EndNote&gt;&lt;Cite&gt;&lt;Author&gt;Norton&lt;/Author&gt;&lt;Year&gt;2009&lt;/Year&gt;&lt;RecNum&gt;18252&lt;/RecNum&gt;&lt;DisplayText&gt;(Norton et al., 2009)&lt;/DisplayText&gt;&lt;record&gt;&lt;rec-number&gt;18252&lt;/rec-number&gt;&lt;foreign-keys&gt;&lt;key app="EN" db-id="avrzt5sv7wwaa2epps1vzttcw5r5awswf02e" timestamp="1503881138"&gt;18252&lt;/key&gt;&lt;/foreign-keys&gt;&lt;ref-type name="Report"&gt;27&lt;/ref-type&gt;&lt;contributors&gt;&lt;authors&gt;&lt;author&gt;Norton, R.&lt;/author&gt;&lt;author&gt;Potter, T.&lt;/author&gt;&lt;author&gt;Haskins, B.&lt;/author&gt;&lt;author&gt;McCaffery, D.&lt;/author&gt;&lt;author&gt;Bambach, R.&lt;/author&gt;&lt;/authors&gt;&lt;/contributors&gt;&lt;titles&gt;&lt;title&gt;Juncea canola in the low rainfall zones of Victoria and South Australia&lt;/title&gt;&lt;/titles&gt;&lt;keywords&gt;&lt;keyword&gt;juncea&lt;/keyword&gt;&lt;keyword&gt;canola&lt;/keyword&gt;&lt;keyword&gt;rainfall&lt;/keyword&gt;&lt;keyword&gt;of&lt;/keyword&gt;&lt;keyword&gt;Victoria&lt;/keyword&gt;&lt;keyword&gt;and&lt;/keyword&gt;&lt;keyword&gt;South-Australia&lt;/keyword&gt;&lt;keyword&gt;AUSTRALIA&lt;/keyword&gt;&lt;/keywords&gt;&lt;dates&gt;&lt;year&gt;2009&lt;/year&gt;&lt;pub-dates&gt;&lt;date&gt;2009&lt;/date&gt;&lt;/pub-dates&gt;&lt;/dates&gt;&lt;publisher&gt;Juncea canola growers guide - Victoria and South Australia&lt;/publisher&gt;&lt;label&gt;19677&lt;/label&gt;&lt;urls&gt;&lt;/urls&gt;&lt;/record&gt;&lt;/Cite&gt;&lt;/EndNote&gt;</w:instrText>
      </w:r>
      <w:r w:rsidR="00166F68" w:rsidRPr="006F3C87">
        <w:fldChar w:fldCharType="separate"/>
      </w:r>
      <w:r w:rsidR="00166F68" w:rsidRPr="006F3C87">
        <w:t>(</w:t>
      </w:r>
      <w:hyperlink w:anchor="_ENREF_68" w:tooltip="Norton, 2009 #18252" w:history="1">
        <w:r w:rsidR="00F86A11" w:rsidRPr="006F3C87">
          <w:t>Norton et al., 2009</w:t>
        </w:r>
      </w:hyperlink>
      <w:r w:rsidR="00166F68" w:rsidRPr="006F3C87">
        <w:t>)</w:t>
      </w:r>
      <w:r w:rsidR="00166F68" w:rsidRPr="006F3C87">
        <w:fldChar w:fldCharType="end"/>
      </w:r>
      <w:r w:rsidR="00BB1D23" w:rsidRPr="006F3C87">
        <w:t>.</w:t>
      </w:r>
      <w:r w:rsidR="00394EDC" w:rsidRPr="006F3C87">
        <w:t xml:space="preserve"> The actual locations, number of sites and area of land used in the proposed release would depend on factors such as </w:t>
      </w:r>
      <w:r w:rsidR="00471E72" w:rsidRPr="006F3C87">
        <w:t xml:space="preserve">field conditions, </w:t>
      </w:r>
      <w:r w:rsidR="00394EDC" w:rsidRPr="006F3C87">
        <w:t>grower demand</w:t>
      </w:r>
      <w:r w:rsidR="00471E72" w:rsidRPr="006F3C87">
        <w:t xml:space="preserve"> and </w:t>
      </w:r>
      <w:r w:rsidR="00471E72" w:rsidRPr="00233865">
        <w:t>seed availability</w:t>
      </w:r>
      <w:r w:rsidR="00394EDC" w:rsidRPr="00233865">
        <w:t>.</w:t>
      </w:r>
    </w:p>
    <w:p w14:paraId="5591E0F3" w14:textId="77777777" w:rsidR="009B03BE" w:rsidRPr="00233865" w:rsidRDefault="009B03BE" w:rsidP="009B03BE">
      <w:pPr>
        <w:pStyle w:val="3RARMP"/>
      </w:pPr>
      <w:bookmarkStart w:id="121" w:name="_Ref387419121"/>
      <w:bookmarkStart w:id="122" w:name="_Toc116655389"/>
      <w:r w:rsidRPr="00233865">
        <w:t>Relevant agr</w:t>
      </w:r>
      <w:r w:rsidR="00394EDC" w:rsidRPr="00233865">
        <w:t>onomic</w:t>
      </w:r>
      <w:r w:rsidRPr="00233865">
        <w:t xml:space="preserve"> practices</w:t>
      </w:r>
      <w:bookmarkEnd w:id="121"/>
      <w:bookmarkEnd w:id="122"/>
    </w:p>
    <w:p w14:paraId="5C24C0F7" w14:textId="2FFC3ACD" w:rsidR="00576E71" w:rsidRPr="006F3C87" w:rsidRDefault="00A50C1D" w:rsidP="005C5656">
      <w:pPr>
        <w:pStyle w:val="RARMPPara"/>
      </w:pPr>
      <w:r w:rsidRPr="006F3C87">
        <w:t xml:space="preserve">In Australia, </w:t>
      </w:r>
      <w:proofErr w:type="spellStart"/>
      <w:r w:rsidR="005A336D" w:rsidRPr="006F3C87">
        <w:t>j</w:t>
      </w:r>
      <w:r w:rsidR="005C5656" w:rsidRPr="006F3C87">
        <w:t>uncea</w:t>
      </w:r>
      <w:proofErr w:type="spellEnd"/>
      <w:r w:rsidR="005C5656" w:rsidRPr="006F3C87">
        <w:t xml:space="preserve"> canola</w:t>
      </w:r>
      <w:r w:rsidRPr="006F3C87">
        <w:t xml:space="preserve"> is usually grown as a winter crop, with planting in April or May and harvest in early summer. A summer crop can also be grown, with planting in late spring/early summer and harvest in early autumn. </w:t>
      </w:r>
      <w:r w:rsidR="005A336D" w:rsidRPr="006F3C87">
        <w:t>N</w:t>
      </w:r>
      <w:r w:rsidR="00576E71" w:rsidRPr="006F3C87">
        <w:t>utritional requirements for crop production are similar to canola</w:t>
      </w:r>
      <w:r w:rsidR="006511F5" w:rsidRPr="006F3C87">
        <w:t xml:space="preserve"> </w:t>
      </w:r>
      <w:r w:rsidR="00E65F33" w:rsidRPr="006F3C87">
        <w:fldChar w:fldCharType="begin"/>
      </w:r>
      <w:r w:rsidR="00A470E0" w:rsidRPr="006F3C87">
        <w:instrText xml:space="preserve"> ADDIN EN.CITE &lt;EndNote&gt;&lt;Cite&gt;&lt;Author&gt;McCaffery&lt;/Author&gt;&lt;Year&gt;2009&lt;/Year&gt;&lt;RecNum&gt;59&lt;/RecNum&gt;&lt;DisplayText&gt;(McCaffery et al., 2009a)&lt;/DisplayText&gt;&lt;record&gt;&lt;rec-number&gt;59&lt;/rec-number&gt;&lt;foreign-keys&gt;&lt;key app="EN" db-id="px2550r2s99dx5evss7590rurpvtsrrzrwe0" timestamp="1638917383"&gt;59&lt;/key&gt;&lt;/foreign-keys&gt;&lt;ref-type name="Pamphlet"&gt;24&lt;/ref-type&gt;&lt;contributors&gt;&lt;authors&gt;&lt;author&gt;McCaffery, D.&lt;/author&gt;&lt;author&gt;Bambach, R.&lt;/author&gt;&lt;author&gt;Haskins, B.&lt;/author&gt;&lt;/authors&gt;&lt;/contributors&gt;&lt;titles&gt;&lt;title&gt;&lt;style face="italic" font="default" size="100%"&gt;Brassica juncea&lt;/style&gt;&lt;style face="normal" font="default" size="100%"&gt; in north-western NSW&lt;/style&gt;&lt;/title&gt;&lt;/titles&gt;&lt;edition&gt;Primefact No. 768&lt;/edition&gt;&lt;reprint-edition&gt;Not in File&lt;/reprint-edition&gt;&lt;keywords&gt;&lt;keyword&gt;Brassica&lt;/keyword&gt;&lt;keyword&gt;juncea&lt;/keyword&gt;&lt;keyword&gt;NSW&lt;/keyword&gt;&lt;/keywords&gt;&lt;dates&gt;&lt;year&gt;2009&lt;/year&gt;&lt;pub-dates&gt;&lt;date&gt;2009&lt;/date&gt;&lt;/pub-dates&gt;&lt;/dates&gt;&lt;publisher&gt;NSW Department of Primary Industries, Australia&lt;/publisher&gt;&lt;label&gt;19650&lt;/label&gt;&lt;urls&gt;&lt;/urls&gt;&lt;/record&gt;&lt;/Cite&gt;&lt;/EndNote&gt;</w:instrText>
      </w:r>
      <w:r w:rsidR="00E65F33" w:rsidRPr="006F3C87">
        <w:fldChar w:fldCharType="separate"/>
      </w:r>
      <w:r w:rsidR="00C50259" w:rsidRPr="006F3C87">
        <w:rPr>
          <w:noProof/>
        </w:rPr>
        <w:t>(</w:t>
      </w:r>
      <w:hyperlink w:anchor="_ENREF_64" w:tooltip="McCaffery, 2009 #59" w:history="1">
        <w:r w:rsidR="00F86A11" w:rsidRPr="006F3C87">
          <w:rPr>
            <w:noProof/>
          </w:rPr>
          <w:t>McCaffery et al., 2009a</w:t>
        </w:r>
      </w:hyperlink>
      <w:r w:rsidR="00C50259" w:rsidRPr="006F3C87">
        <w:rPr>
          <w:noProof/>
        </w:rPr>
        <w:t>)</w:t>
      </w:r>
      <w:r w:rsidR="00E65F33" w:rsidRPr="006F3C87">
        <w:fldChar w:fldCharType="end"/>
      </w:r>
    </w:p>
    <w:p w14:paraId="2210B13D" w14:textId="50B1B029" w:rsidR="005C5656" w:rsidRPr="006F3C87" w:rsidRDefault="005C5656" w:rsidP="00643510">
      <w:pPr>
        <w:pStyle w:val="RARMPPara"/>
      </w:pPr>
      <w:r w:rsidRPr="006F3C87">
        <w:t xml:space="preserve">Unlike canola, </w:t>
      </w:r>
      <w:proofErr w:type="spellStart"/>
      <w:r w:rsidR="005A336D" w:rsidRPr="006F3C87">
        <w:t>j</w:t>
      </w:r>
      <w:r w:rsidRPr="006F3C87">
        <w:t>uncea</w:t>
      </w:r>
      <w:proofErr w:type="spellEnd"/>
      <w:r w:rsidRPr="006F3C87">
        <w:t xml:space="preserve"> canola</w:t>
      </w:r>
      <w:r w:rsidRPr="006F3C87">
        <w:rPr>
          <w:i/>
          <w:iCs/>
        </w:rPr>
        <w:t xml:space="preserve"> </w:t>
      </w:r>
      <w:r w:rsidRPr="006F3C87">
        <w:t>has natural pod shattering resistance which results in less seed loss at harvest and allows for direct combining (heading), eliminating the need for a swathing (windrowing) operation</w:t>
      </w:r>
      <w:r w:rsidR="002756D7" w:rsidRPr="006F3C87">
        <w:t xml:space="preserve">. However, some growers may still choose to windrow </w:t>
      </w:r>
      <w:proofErr w:type="spellStart"/>
      <w:r w:rsidR="005A336D" w:rsidRPr="006F3C87">
        <w:t>j</w:t>
      </w:r>
      <w:r w:rsidR="002756D7" w:rsidRPr="006F3C87">
        <w:t>uncea</w:t>
      </w:r>
      <w:proofErr w:type="spellEnd"/>
      <w:r w:rsidR="002756D7" w:rsidRPr="006F3C87">
        <w:t xml:space="preserve"> canola crops for convenience </w:t>
      </w:r>
      <w:r w:rsidR="002756D7" w:rsidRPr="006F3C87">
        <w:fldChar w:fldCharType="begin"/>
      </w:r>
      <w:r w:rsidR="00A470E0" w:rsidRPr="006F3C87">
        <w:instrText xml:space="preserve"> ADDIN EN.CITE &lt;EndNote&gt;&lt;Cite&gt;&lt;Author&gt;McCaffery&lt;/Author&gt;&lt;Year&gt;2009&lt;/Year&gt;&lt;RecNum&gt;59&lt;/RecNum&gt;&lt;DisplayText&gt;(McCaffery et al., 2009a)&lt;/DisplayText&gt;&lt;record&gt;&lt;rec-number&gt;59&lt;/rec-number&gt;&lt;foreign-keys&gt;&lt;key app="EN" db-id="px2550r2s99dx5evss7590rurpvtsrrzrwe0" timestamp="1638917383"&gt;59&lt;/key&gt;&lt;/foreign-keys&gt;&lt;ref-type name="Pamphlet"&gt;24&lt;/ref-type&gt;&lt;contributors&gt;&lt;authors&gt;&lt;author&gt;McCaffery, D.&lt;/author&gt;&lt;author&gt;Bambach, R.&lt;/author&gt;&lt;author&gt;Haskins, B.&lt;/author&gt;&lt;/authors&gt;&lt;/contributors&gt;&lt;titles&gt;&lt;title&gt;&lt;style face="italic" font="default" size="100%"&gt;Brassica juncea&lt;/style&gt;&lt;style face="normal" font="default" size="100%"&gt; in north-western NSW&lt;/style&gt;&lt;/title&gt;&lt;/titles&gt;&lt;edition&gt;Primefact No. 768&lt;/edition&gt;&lt;reprint-edition&gt;Not in File&lt;/reprint-edition&gt;&lt;keywords&gt;&lt;keyword&gt;Brassica&lt;/keyword&gt;&lt;keyword&gt;juncea&lt;/keyword&gt;&lt;keyword&gt;NSW&lt;/keyword&gt;&lt;/keywords&gt;&lt;dates&gt;&lt;year&gt;2009&lt;/year&gt;&lt;pub-dates&gt;&lt;date&gt;2009&lt;/date&gt;&lt;/pub-dates&gt;&lt;/dates&gt;&lt;publisher&gt;NSW Department of Primary Industries, Australia&lt;/publisher&gt;&lt;label&gt;19650&lt;/label&gt;&lt;urls&gt;&lt;/urls&gt;&lt;/record&gt;&lt;/Cite&gt;&lt;/EndNote&gt;</w:instrText>
      </w:r>
      <w:r w:rsidR="002756D7" w:rsidRPr="006F3C87">
        <w:fldChar w:fldCharType="separate"/>
      </w:r>
      <w:r w:rsidR="002756D7" w:rsidRPr="006F3C87">
        <w:rPr>
          <w:noProof/>
        </w:rPr>
        <w:t>(</w:t>
      </w:r>
      <w:hyperlink w:anchor="_ENREF_64" w:tooltip="McCaffery, 2009 #59" w:history="1">
        <w:r w:rsidR="00F86A11" w:rsidRPr="006F3C87">
          <w:rPr>
            <w:noProof/>
          </w:rPr>
          <w:t>McCaffery et al., 2009a</w:t>
        </w:r>
      </w:hyperlink>
      <w:r w:rsidR="002756D7" w:rsidRPr="006F3C87">
        <w:rPr>
          <w:noProof/>
        </w:rPr>
        <w:t>)</w:t>
      </w:r>
      <w:r w:rsidR="002756D7" w:rsidRPr="006F3C87">
        <w:fldChar w:fldCharType="end"/>
      </w:r>
      <w:r w:rsidR="002756D7" w:rsidRPr="006F3C87">
        <w:t>.</w:t>
      </w:r>
    </w:p>
    <w:p w14:paraId="4FE64E53" w14:textId="7C361C61" w:rsidR="00841BC7" w:rsidRPr="00233865" w:rsidRDefault="00FF37FF" w:rsidP="00B417E7">
      <w:pPr>
        <w:pStyle w:val="RARMPPara"/>
      </w:pPr>
      <w:r w:rsidRPr="006F3C87">
        <w:t xml:space="preserve">It is anticipated that agronomic practices for the cultivation of </w:t>
      </w:r>
      <w:r w:rsidR="007F7CF2" w:rsidRPr="006F3C87">
        <w:t>RF3</w:t>
      </w:r>
      <w:r w:rsidRPr="006F3C87">
        <w:t xml:space="preserve"> </w:t>
      </w:r>
      <w:proofErr w:type="spellStart"/>
      <w:r w:rsidR="005A336D" w:rsidRPr="006F3C87">
        <w:t>j</w:t>
      </w:r>
      <w:r w:rsidR="007F7CF2" w:rsidRPr="006F3C87">
        <w:t>uncea</w:t>
      </w:r>
      <w:proofErr w:type="spellEnd"/>
      <w:r w:rsidR="007F7CF2" w:rsidRPr="006F3C87">
        <w:t xml:space="preserve"> </w:t>
      </w:r>
      <w:r w:rsidRPr="006F3C87">
        <w:t xml:space="preserve">canola proposed for release would not differ from standard industry practices. </w:t>
      </w:r>
      <w:proofErr w:type="spellStart"/>
      <w:r w:rsidRPr="006F3C87">
        <w:t>Glufosinate</w:t>
      </w:r>
      <w:proofErr w:type="spellEnd"/>
      <w:r w:rsidRPr="006F3C87">
        <w:t xml:space="preserve"> may be applied over the top of the GM </w:t>
      </w:r>
      <w:proofErr w:type="spellStart"/>
      <w:r w:rsidR="005A336D" w:rsidRPr="006F3C87">
        <w:t>j</w:t>
      </w:r>
      <w:r w:rsidR="007F7CF2" w:rsidRPr="006F3C87">
        <w:t>uncea</w:t>
      </w:r>
      <w:proofErr w:type="spellEnd"/>
      <w:r w:rsidR="007F7CF2" w:rsidRPr="006F3C87">
        <w:t xml:space="preserve"> </w:t>
      </w:r>
      <w:r w:rsidRPr="006F3C87">
        <w:t xml:space="preserve">canola crop to control weeds, in the same manner that herbicides </w:t>
      </w:r>
      <w:r w:rsidRPr="00233865">
        <w:t xml:space="preserve">are applied over other herbicide tolerant canola varieties grown in Australia. Herbicides would be applied according to label directions approved by the APVMA. The APVMA assesses all herbicides used in Australia and sets their conditions of use. It should be noted that the Regulator will not consider issues relating to efficacy of the herbicide or resistance management as these issues most appropriately fall under the </w:t>
      </w:r>
      <w:r w:rsidRPr="00233865">
        <w:rPr>
          <w:i/>
        </w:rPr>
        <w:t>Agricultural and Veterinary Chemicals Code Act 1994</w:t>
      </w:r>
      <w:r w:rsidRPr="00233865">
        <w:t>, and as such are the responsibility of the APVMA.</w:t>
      </w:r>
    </w:p>
    <w:p w14:paraId="37C62C4D" w14:textId="4E0E0739" w:rsidR="00FF37FF" w:rsidRPr="006F3C87" w:rsidRDefault="0043393F" w:rsidP="00B417E7">
      <w:pPr>
        <w:pStyle w:val="RARMPPara"/>
      </w:pPr>
      <w:r w:rsidRPr="006F3C87">
        <w:t xml:space="preserve">The </w:t>
      </w:r>
      <w:r w:rsidR="00FF37FF" w:rsidRPr="006F3C87">
        <w:t xml:space="preserve">Crop Management Plan (CMP) </w:t>
      </w:r>
      <w:r w:rsidRPr="006F3C87">
        <w:t xml:space="preserve">for RF3 </w:t>
      </w:r>
      <w:proofErr w:type="spellStart"/>
      <w:r w:rsidR="005A336D" w:rsidRPr="006F3C87">
        <w:t>j</w:t>
      </w:r>
      <w:r w:rsidR="007F7CF2" w:rsidRPr="006F3C87">
        <w:t>uncea</w:t>
      </w:r>
      <w:proofErr w:type="spellEnd"/>
      <w:r w:rsidR="007F7CF2" w:rsidRPr="006F3C87">
        <w:t xml:space="preserve"> canola</w:t>
      </w:r>
      <w:r w:rsidR="00E81CC8" w:rsidRPr="006F3C87">
        <w:t>,</w:t>
      </w:r>
      <w:r w:rsidR="007F7CF2" w:rsidRPr="006F3C87">
        <w:t xml:space="preserve"> </w:t>
      </w:r>
      <w:r w:rsidR="00E81CC8" w:rsidRPr="006F3C87">
        <w:t xml:space="preserve">which farmers growing RF3 </w:t>
      </w:r>
      <w:proofErr w:type="spellStart"/>
      <w:r w:rsidR="00E81CC8" w:rsidRPr="006F3C87">
        <w:t>juncea</w:t>
      </w:r>
      <w:proofErr w:type="spellEnd"/>
      <w:r w:rsidR="00E81CC8" w:rsidRPr="006F3C87">
        <w:t xml:space="preserve"> canola would be required to follow, </w:t>
      </w:r>
      <w:r w:rsidR="007F7CF2" w:rsidRPr="006F3C87">
        <w:t>will be the same as that developed for RF3</w:t>
      </w:r>
      <w:r w:rsidR="00FF37FF" w:rsidRPr="006F3C87">
        <w:t xml:space="preserve"> canola.</w:t>
      </w:r>
      <w:r w:rsidR="00AD0EFE" w:rsidRPr="006F3C87">
        <w:t xml:space="preserve"> </w:t>
      </w:r>
      <w:r w:rsidR="00A50C1D" w:rsidRPr="006F3C87">
        <w:t>It</w:t>
      </w:r>
      <w:r w:rsidR="00AD0EFE" w:rsidRPr="006F3C87">
        <w:t xml:space="preserve"> </w:t>
      </w:r>
      <w:r w:rsidR="007C3841" w:rsidRPr="006F3C87">
        <w:t xml:space="preserve">will </w:t>
      </w:r>
      <w:r w:rsidR="00AD0EFE" w:rsidRPr="006F3C87">
        <w:t xml:space="preserve">include guidelines for farmers on good hygiene to minimise the occurrence of off-types and volunteers during the production, handling, labelling, transport, and storage of GM and non-GM </w:t>
      </w:r>
      <w:proofErr w:type="spellStart"/>
      <w:r w:rsidR="005A336D" w:rsidRPr="006F3C87">
        <w:t>j</w:t>
      </w:r>
      <w:r w:rsidR="0002692C" w:rsidRPr="006F3C87">
        <w:t>uncea</w:t>
      </w:r>
      <w:proofErr w:type="spellEnd"/>
      <w:r w:rsidR="0002692C" w:rsidRPr="006F3C87">
        <w:t xml:space="preserve"> </w:t>
      </w:r>
      <w:r w:rsidR="00AD0EFE" w:rsidRPr="006F3C87">
        <w:t>canola</w:t>
      </w:r>
      <w:r w:rsidR="0002692C" w:rsidRPr="006F3C87">
        <w:t xml:space="preserve">, as well as </w:t>
      </w:r>
      <w:r w:rsidR="00AD0EFE" w:rsidRPr="006F3C87">
        <w:t xml:space="preserve">on making </w:t>
      </w:r>
      <w:r w:rsidR="0002692C" w:rsidRPr="006F3C87">
        <w:t xml:space="preserve">appropriate </w:t>
      </w:r>
      <w:r w:rsidR="00AD0EFE" w:rsidRPr="006F3C87">
        <w:t>herbicide choices</w:t>
      </w:r>
      <w:r w:rsidR="0002692C" w:rsidRPr="006F3C87">
        <w:t xml:space="preserve"> for weed control.</w:t>
      </w:r>
      <w:r w:rsidR="00AD0EFE" w:rsidRPr="006F3C87">
        <w:t xml:space="preserve"> </w:t>
      </w:r>
    </w:p>
    <w:p w14:paraId="5157B39F" w14:textId="77777777" w:rsidR="00047593" w:rsidRPr="00B278D8" w:rsidRDefault="00047593" w:rsidP="00047593">
      <w:pPr>
        <w:pStyle w:val="3RARMP"/>
      </w:pPr>
      <w:bookmarkStart w:id="123" w:name="_Ref42478905"/>
      <w:bookmarkStart w:id="124" w:name="_Toc116655390"/>
      <w:r w:rsidRPr="00B278D8">
        <w:t>Relevant abiotic factors</w:t>
      </w:r>
      <w:bookmarkEnd w:id="123"/>
      <w:bookmarkEnd w:id="124"/>
    </w:p>
    <w:p w14:paraId="358AF82A" w14:textId="3A95D52B" w:rsidR="00AB0263" w:rsidRPr="006F3C87" w:rsidRDefault="00AB0263" w:rsidP="00842A38">
      <w:pPr>
        <w:pStyle w:val="RARMPPara"/>
      </w:pPr>
      <w:r w:rsidRPr="00B278D8">
        <w:t xml:space="preserve">The </w:t>
      </w:r>
      <w:r w:rsidRPr="006F3C87">
        <w:t xml:space="preserve">geographical distribution of commercial </w:t>
      </w:r>
      <w:proofErr w:type="spellStart"/>
      <w:r w:rsidR="00322286" w:rsidRPr="006F3C87">
        <w:t>j</w:t>
      </w:r>
      <w:r w:rsidR="00806B97" w:rsidRPr="006F3C87">
        <w:t>uncea</w:t>
      </w:r>
      <w:proofErr w:type="spellEnd"/>
      <w:r w:rsidR="00806B97" w:rsidRPr="006F3C87">
        <w:t xml:space="preserve"> </w:t>
      </w:r>
      <w:r w:rsidRPr="006F3C87">
        <w:t xml:space="preserve">canola cultivation in Australia is limited by </w:t>
      </w:r>
      <w:r w:rsidR="00D12353">
        <w:t xml:space="preserve">several </w:t>
      </w:r>
      <w:r w:rsidRPr="006F3C87">
        <w:t xml:space="preserve">abiotic factors. </w:t>
      </w:r>
      <w:r w:rsidR="00D758B4" w:rsidRPr="006F3C87">
        <w:t xml:space="preserve">As </w:t>
      </w:r>
      <w:proofErr w:type="spellStart"/>
      <w:r w:rsidR="00322286" w:rsidRPr="006F3C87">
        <w:t>j</w:t>
      </w:r>
      <w:r w:rsidR="00842A38" w:rsidRPr="006F3C87">
        <w:t>uncea</w:t>
      </w:r>
      <w:proofErr w:type="spellEnd"/>
      <w:r w:rsidR="00842A38" w:rsidRPr="006F3C87">
        <w:t xml:space="preserve"> canola varieties generally have</w:t>
      </w:r>
      <w:r w:rsidR="00D758B4" w:rsidRPr="006F3C87">
        <w:t xml:space="preserve"> </w:t>
      </w:r>
      <w:r w:rsidR="00842A38" w:rsidRPr="006F3C87">
        <w:t xml:space="preserve">lower seed </w:t>
      </w:r>
      <w:r w:rsidR="00D758B4" w:rsidRPr="006F3C87">
        <w:t>oil content than the best performing canola grown under the same conditions</w:t>
      </w:r>
      <w:r w:rsidR="00842A38" w:rsidRPr="006F3C87">
        <w:t xml:space="preserve"> but are more drought and heat tolerant, they are more suitable to </w:t>
      </w:r>
      <w:r w:rsidRPr="006F3C87">
        <w:t>be grown in lower-rainfall zones when there is good subsoil moisture</w:t>
      </w:r>
      <w:r w:rsidR="00842A38" w:rsidRPr="006F3C87">
        <w:t xml:space="preserve"> </w:t>
      </w:r>
      <w:r w:rsidR="00175C61" w:rsidRPr="006F3C87">
        <w:fldChar w:fldCharType="begin">
          <w:fldData xml:space="preserve">PEVuZE5vdGU+PENpdGU+PEF1dGhvcj5NY0NhZmZlcnk8L0F1dGhvcj48WWVhcj4yMDA5PC9ZZWFy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</w:fldData>
        </w:fldChar>
      </w:r>
      <w:r w:rsidR="00A470E0" w:rsidRPr="006F3C87">
        <w:instrText xml:space="preserve"> ADDIN EN.CITE </w:instrText>
      </w:r>
      <w:r w:rsidR="00A470E0" w:rsidRPr="006F3C87">
        <w:fldChar w:fldCharType="begin">
          <w:fldData xml:space="preserve">PEVuZE5vdGU+PENpdGU+PEF1dGhvcj5NY0NhZmZlcnk8L0F1dGhvcj48WWVhcj4yMDA5PC9ZZWFy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</w:fldData>
        </w:fldChar>
      </w:r>
      <w:r w:rsidR="00A470E0" w:rsidRPr="006F3C87">
        <w:instrText xml:space="preserve"> ADDIN EN.CITE.DATA </w:instrText>
      </w:r>
      <w:r w:rsidR="00A470E0" w:rsidRPr="006F3C87">
        <w:fldChar w:fldCharType="end"/>
      </w:r>
      <w:r w:rsidR="00175C61" w:rsidRPr="006F3C87">
        <w:fldChar w:fldCharType="separate"/>
      </w:r>
      <w:r w:rsidR="00175C61" w:rsidRPr="006F3C87">
        <w:rPr>
          <w:noProof/>
        </w:rPr>
        <w:t>(</w:t>
      </w:r>
      <w:hyperlink w:anchor="_ENREF_43" w:tooltip="Gunasekera, 2009 #25" w:history="1">
        <w:r w:rsidR="00F86A11" w:rsidRPr="006F3C87">
          <w:rPr>
            <w:noProof/>
          </w:rPr>
          <w:t>Gunasekera et al., 2009</w:t>
        </w:r>
      </w:hyperlink>
      <w:r w:rsidR="00175C61" w:rsidRPr="006F3C87">
        <w:rPr>
          <w:noProof/>
        </w:rPr>
        <w:t xml:space="preserve">; </w:t>
      </w:r>
      <w:hyperlink w:anchor="_ENREF_64" w:tooltip="McCaffery, 2009 #59" w:history="1">
        <w:r w:rsidR="00F86A11" w:rsidRPr="006F3C87">
          <w:rPr>
            <w:noProof/>
          </w:rPr>
          <w:t>McCaffery et al., 2009a</w:t>
        </w:r>
      </w:hyperlink>
      <w:r w:rsidR="00175C61" w:rsidRPr="006F3C87">
        <w:rPr>
          <w:noProof/>
        </w:rPr>
        <w:t>)</w:t>
      </w:r>
      <w:r w:rsidR="00175C61" w:rsidRPr="006F3C87">
        <w:fldChar w:fldCharType="end"/>
      </w:r>
      <w:r w:rsidR="00842A38" w:rsidRPr="006F3C87">
        <w:t xml:space="preserve">. </w:t>
      </w:r>
      <w:r w:rsidR="00AB19BB" w:rsidRPr="006F3C87">
        <w:t xml:space="preserve">However, moisture availability in soil is still one of the most important limiting factors for </w:t>
      </w:r>
      <w:r w:rsidR="006B364C" w:rsidRPr="006F3C87">
        <w:rPr>
          <w:i/>
          <w:iCs/>
        </w:rPr>
        <w:t xml:space="preserve">B. </w:t>
      </w:r>
      <w:proofErr w:type="spellStart"/>
      <w:r w:rsidR="00322286" w:rsidRPr="006F3C87">
        <w:rPr>
          <w:i/>
          <w:iCs/>
        </w:rPr>
        <w:t>j</w:t>
      </w:r>
      <w:r w:rsidR="006B364C" w:rsidRPr="006F3C87">
        <w:rPr>
          <w:i/>
          <w:iCs/>
        </w:rPr>
        <w:t>uncea</w:t>
      </w:r>
      <w:proofErr w:type="spellEnd"/>
      <w:r w:rsidR="006B364C" w:rsidRPr="006F3C87">
        <w:t xml:space="preserve"> crop</w:t>
      </w:r>
      <w:r w:rsidR="00AB19BB" w:rsidRPr="006F3C87">
        <w:t xml:space="preserve"> yield</w:t>
      </w:r>
      <w:r w:rsidR="00C64527" w:rsidRPr="006F3C87">
        <w:t>, particularly during seed ge</w:t>
      </w:r>
      <w:r w:rsidR="00C87737" w:rsidRPr="006F3C87">
        <w:t>r</w:t>
      </w:r>
      <w:r w:rsidR="00C64527" w:rsidRPr="006F3C87">
        <w:t>mination</w:t>
      </w:r>
      <w:r w:rsidR="006B364C" w:rsidRPr="006F3C87">
        <w:t xml:space="preserve"> and seedling establishment </w:t>
      </w:r>
      <w:r w:rsidR="00311684" w:rsidRPr="006F3C87">
        <w:fldChar w:fldCharType="begin"/>
      </w:r>
      <w:r w:rsidR="00311684" w:rsidRPr="006F3C87">
        <w:instrText xml:space="preserve"> ADDIN EN.CITE &lt;EndNote&gt;&lt;Cite&gt;&lt;Author&gt;Mbatha&lt;/Author&gt;&lt;Year&gt;2010&lt;/Year&gt;&lt;RecNum&gt;137&lt;/RecNum&gt;&lt;DisplayText&gt;(Mbatha and Modi, 2010)&lt;/DisplayText&gt;&lt;record&gt;&lt;rec-number&gt;137&lt;/rec-number&gt;&lt;foreign-keys&gt;&lt;key app="EN" db-id="px2550r2s99dx5evss7590rurpvtsrrzrwe0" timestamp="1647492182"&gt;137&lt;/key&gt;&lt;/foreign-keys&gt;&lt;ref-type name="Journal Article"&gt;17&lt;/ref-type&gt;&lt;contributors&gt;&lt;authors&gt;&lt;author&gt;Mbatha, T. P.&lt;/author&gt;&lt;author&gt;Modi, A. T.&lt;/author&gt;&lt;/authors&gt;&lt;/contributors&gt;&lt;titles&gt;&lt;title&gt;Response of local mustard germplasm to water stress&lt;/title&gt;&lt;secondary-title&gt;South African Journal of Plant and Soil&lt;/secondary-title&gt;&lt;/titles&gt;&lt;periodical&gt;&lt;full-title&gt;South African Journal of Plant and Soil&lt;/full-title&gt;&lt;/periodical&gt;&lt;pages&gt;328-330&lt;/pages&gt;&lt;volume&gt;27&lt;/volume&gt;&lt;number&gt;4&lt;/number&gt;&lt;dates&gt;&lt;year&gt;2010&lt;/year&gt;&lt;pub-dates&gt;&lt;date&gt;2010/01/01&lt;/date&gt;&lt;/pub-dates&gt;&lt;/dates&gt;&lt;publisher&gt;Taylor &amp;amp; Francis&lt;/publisher&gt;&lt;isbn&gt;0257-1862&lt;/isbn&gt;&lt;urls&gt;&lt;related-urls&gt;&lt;url&gt;https://doi.org/10.1080/02571862.2010.10640002&lt;/url&gt;&lt;/related-urls&gt;&lt;/urls&gt;&lt;electronic-resource-num&gt;10.1080/02571862.2010.10640002&lt;/electronic-resource-num&gt;&lt;/record&gt;&lt;/Cite&gt;&lt;/EndNote&gt;</w:instrText>
      </w:r>
      <w:r w:rsidR="00311684" w:rsidRPr="006F3C87">
        <w:fldChar w:fldCharType="separate"/>
      </w:r>
      <w:r w:rsidR="00311684" w:rsidRPr="006F3C87">
        <w:rPr>
          <w:noProof/>
        </w:rPr>
        <w:t>(</w:t>
      </w:r>
      <w:hyperlink w:anchor="_ENREF_62" w:tooltip="Mbatha, 2010 #137" w:history="1">
        <w:r w:rsidR="00F86A11" w:rsidRPr="006F3C87">
          <w:rPr>
            <w:noProof/>
          </w:rPr>
          <w:t>Mbatha and Modi, 2010</w:t>
        </w:r>
      </w:hyperlink>
      <w:r w:rsidR="00311684" w:rsidRPr="006F3C87">
        <w:rPr>
          <w:noProof/>
        </w:rPr>
        <w:t>)</w:t>
      </w:r>
      <w:r w:rsidR="00311684" w:rsidRPr="006F3C87">
        <w:fldChar w:fldCharType="end"/>
      </w:r>
      <w:r w:rsidR="00AB19BB" w:rsidRPr="006F3C87">
        <w:t xml:space="preserve">. </w:t>
      </w:r>
      <w:r w:rsidRPr="006F3C87">
        <w:t xml:space="preserve">Germination of seed will only occur if there is sufficient soil moisture, and </w:t>
      </w:r>
      <w:r w:rsidRPr="006F3C87">
        <w:lastRenderedPageBreak/>
        <w:t>drought stress after anthesis can significantly reduce yield due to abortion of seed and reduced pod numbers</w:t>
      </w:r>
      <w:r w:rsidR="00C87737" w:rsidRPr="006F3C87">
        <w:t xml:space="preserve"> </w:t>
      </w:r>
      <w:r w:rsidR="00435F27" w:rsidRPr="006F3C87">
        <w:fldChar w:fldCharType="begin">
          <w:fldData xml:space="preserve">PEVuZE5vdGU+PENpdGU+PEF1dGhvcj5HUkRDPC9BdXRob3I+PFllYXI+MjAwOTwvWWVhcj48UmVj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</w:fldData>
        </w:fldChar>
      </w:r>
      <w:r w:rsidR="00A470E0" w:rsidRPr="006F3C87">
        <w:instrText xml:space="preserve"> ADDIN EN.CITE </w:instrText>
      </w:r>
      <w:r w:rsidR="00A470E0" w:rsidRPr="006F3C87">
        <w:fldChar w:fldCharType="begin">
          <w:fldData xml:space="preserve">PEVuZE5vdGU+PENpdGU+PEF1dGhvcj5HUkRDPC9BdXRob3I+PFllYXI+MjAwOTwvWWVhcj48UmVj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</w:fldData>
        </w:fldChar>
      </w:r>
      <w:r w:rsidR="00A470E0" w:rsidRPr="006F3C87">
        <w:instrText xml:space="preserve"> ADDIN EN.CITE.DATA </w:instrText>
      </w:r>
      <w:r w:rsidR="00A470E0" w:rsidRPr="006F3C87">
        <w:fldChar w:fldCharType="end"/>
      </w:r>
      <w:r w:rsidR="00435F27" w:rsidRPr="006F3C87">
        <w:fldChar w:fldCharType="separate"/>
      </w:r>
      <w:r w:rsidR="00435F27" w:rsidRPr="006F3C87">
        <w:rPr>
          <w:noProof/>
        </w:rPr>
        <w:t>(</w:t>
      </w:r>
      <w:hyperlink w:anchor="_ENREF_38" w:tooltip="GRDC, 2009 #24718" w:history="1">
        <w:r w:rsidR="00F86A11" w:rsidRPr="006F3C87">
          <w:rPr>
            <w:noProof/>
          </w:rPr>
          <w:t>GRDC, 2009</w:t>
        </w:r>
      </w:hyperlink>
      <w:r w:rsidR="00435F27" w:rsidRPr="006F3C87">
        <w:rPr>
          <w:noProof/>
        </w:rPr>
        <w:t xml:space="preserve">; </w:t>
      </w:r>
      <w:hyperlink w:anchor="_ENREF_75" w:tooltip="OGTR, 2017 #72" w:history="1">
        <w:r w:rsidR="00F86A11" w:rsidRPr="006F3C87">
          <w:rPr>
            <w:noProof/>
          </w:rPr>
          <w:t>OGTR, 2017</w:t>
        </w:r>
      </w:hyperlink>
      <w:r w:rsidR="00435F27" w:rsidRPr="006F3C87">
        <w:rPr>
          <w:noProof/>
        </w:rPr>
        <w:t>)</w:t>
      </w:r>
      <w:r w:rsidR="00435F27" w:rsidRPr="006F3C87">
        <w:fldChar w:fldCharType="end"/>
      </w:r>
      <w:r w:rsidRPr="006F3C87">
        <w:t xml:space="preserve">. </w:t>
      </w:r>
      <w:r w:rsidR="00167033" w:rsidRPr="006F3C87">
        <w:t xml:space="preserve">Like canola, </w:t>
      </w:r>
      <w:proofErr w:type="spellStart"/>
      <w:r w:rsidR="00322286" w:rsidRPr="006F3C87">
        <w:t>j</w:t>
      </w:r>
      <w:r w:rsidR="00167033" w:rsidRPr="006F3C87">
        <w:t>uncea</w:t>
      </w:r>
      <w:proofErr w:type="spellEnd"/>
      <w:r w:rsidR="00167033" w:rsidRPr="006F3C87">
        <w:t xml:space="preserve"> </w:t>
      </w:r>
      <w:r w:rsidR="00C87737" w:rsidRPr="006F3C87">
        <w:t>c</w:t>
      </w:r>
      <w:r w:rsidRPr="006F3C87">
        <w:t>anola is sensitive to waterlogging</w:t>
      </w:r>
      <w:r w:rsidR="00C87737" w:rsidRPr="006F3C87">
        <w:t xml:space="preserve"> </w:t>
      </w:r>
      <w:r w:rsidR="00C87737" w:rsidRPr="006F3C87">
        <w:fldChar w:fldCharType="begin"/>
      </w:r>
      <w:r w:rsidR="00A470E0" w:rsidRPr="006F3C87">
        <w:instrText xml:space="preserve"> ADDIN EN.CITE &lt;EndNote&gt;&lt;Cite&gt;&lt;Author&gt;McCaffery&lt;/Author&gt;&lt;Year&gt;2009&lt;/Year&gt;&lt;RecNum&gt;59&lt;/RecNum&gt;&lt;DisplayText&gt;(McCaffery et al., 2009a)&lt;/DisplayText&gt;&lt;record&gt;&lt;rec-number&gt;59&lt;/rec-number&gt;&lt;foreign-keys&gt;&lt;key app="EN" db-id="px2550r2s99dx5evss7590rurpvtsrrzrwe0" timestamp="1638917383"&gt;59&lt;/key&gt;&lt;/foreign-keys&gt;&lt;ref-type name="Pamphlet"&gt;24&lt;/ref-type&gt;&lt;contributors&gt;&lt;authors&gt;&lt;author&gt;McCaffery, D.&lt;/author&gt;&lt;author&gt;Bambach, R.&lt;/author&gt;&lt;author&gt;Haskins, B.&lt;/author&gt;&lt;/authors&gt;&lt;/contributors&gt;&lt;titles&gt;&lt;title&gt;&lt;style face="italic" font="default" size="100%"&gt;Brassica juncea&lt;/style&gt;&lt;style face="normal" font="default" size="100%"&gt; in north-western NSW&lt;/style&gt;&lt;/title&gt;&lt;/titles&gt;&lt;edition&gt;Primefact No. 768&lt;/edition&gt;&lt;reprint-edition&gt;Not in File&lt;/reprint-edition&gt;&lt;keywords&gt;&lt;keyword&gt;Brassica&lt;/keyword&gt;&lt;keyword&gt;juncea&lt;/keyword&gt;&lt;keyword&gt;NSW&lt;/keyword&gt;&lt;/keywords&gt;&lt;dates&gt;&lt;year&gt;2009&lt;/year&gt;&lt;pub-dates&gt;&lt;date&gt;2009&lt;/date&gt;&lt;/pub-dates&gt;&lt;/dates&gt;&lt;publisher&gt;NSW Department of Primary Industries, Australia&lt;/publisher&gt;&lt;label&gt;19650&lt;/label&gt;&lt;urls&gt;&lt;/urls&gt;&lt;/record&gt;&lt;/Cite&gt;&lt;/EndNote&gt;</w:instrText>
      </w:r>
      <w:r w:rsidR="00C87737" w:rsidRPr="006F3C87">
        <w:fldChar w:fldCharType="separate"/>
      </w:r>
      <w:r w:rsidR="00C87737" w:rsidRPr="006F3C87">
        <w:rPr>
          <w:noProof/>
        </w:rPr>
        <w:t>(</w:t>
      </w:r>
      <w:hyperlink w:anchor="_ENREF_64" w:tooltip="McCaffery, 2009 #59" w:history="1">
        <w:r w:rsidR="00F86A11" w:rsidRPr="006F3C87">
          <w:rPr>
            <w:noProof/>
          </w:rPr>
          <w:t>McCaffery et al., 2009a</w:t>
        </w:r>
      </w:hyperlink>
      <w:r w:rsidR="00C87737" w:rsidRPr="006F3C87">
        <w:rPr>
          <w:noProof/>
        </w:rPr>
        <w:t>)</w:t>
      </w:r>
      <w:r w:rsidR="00C87737" w:rsidRPr="006F3C87">
        <w:fldChar w:fldCharType="end"/>
      </w:r>
      <w:r w:rsidRPr="006F3C87">
        <w:t xml:space="preserve">. </w:t>
      </w:r>
    </w:p>
    <w:p w14:paraId="397D7AE2" w14:textId="11E5BF3D" w:rsidR="00AB0263" w:rsidRPr="006F3C87" w:rsidRDefault="00322286" w:rsidP="00B417E7">
      <w:pPr>
        <w:pStyle w:val="RARMPPara"/>
      </w:pPr>
      <w:r w:rsidRPr="006F3C87">
        <w:t>Frost</w:t>
      </w:r>
      <w:r w:rsidR="00AB0263" w:rsidRPr="006F3C87">
        <w:t xml:space="preserve"> can reduce </w:t>
      </w:r>
      <w:proofErr w:type="spellStart"/>
      <w:r w:rsidRPr="006F3C87">
        <w:t>j</w:t>
      </w:r>
      <w:r w:rsidR="00AB19BB" w:rsidRPr="006F3C87">
        <w:t>uncea</w:t>
      </w:r>
      <w:proofErr w:type="spellEnd"/>
      <w:r w:rsidR="00AB19BB" w:rsidRPr="006F3C87">
        <w:t xml:space="preserve"> </w:t>
      </w:r>
      <w:r w:rsidR="00AB0263" w:rsidRPr="006F3C87">
        <w:t xml:space="preserve">canola yields, particularly during early pod development and </w:t>
      </w:r>
      <w:r w:rsidR="00C87737" w:rsidRPr="006F3C87">
        <w:t xml:space="preserve">nutrient deficiency </w:t>
      </w:r>
      <w:r w:rsidR="00C87737" w:rsidRPr="006F3C87">
        <w:fldChar w:fldCharType="begin"/>
      </w:r>
      <w:r w:rsidR="00A470E0" w:rsidRPr="006F3C87">
        <w:instrText xml:space="preserve"> ADDIN EN.CITE &lt;EndNote&gt;&lt;Cite&gt;&lt;Author&gt;OGTR&lt;/Author&gt;&lt;Year&gt;2017&lt;/Year&gt;&lt;RecNum&gt;72&lt;/RecNum&gt;&lt;DisplayText&gt;(OGTR, 2017)&lt;/DisplayText&gt;&lt;record&gt;&lt;rec-number&gt;72&lt;/rec-number&gt;&lt;foreign-keys&gt;&lt;key app="EN" db-id="px2550r2s99dx5evss7590rurpvtsrrzrwe0" timestamp="1638917389"&gt;72&lt;/key&gt;&lt;/foreign-keys&gt;&lt;ref-type name="Report"&gt;27&lt;/ref-type&gt;&lt;contributors&gt;&lt;authors&gt;&lt;author&gt;OGTR&lt;/author&gt;&lt;/authors&gt;&lt;/contributors&gt;&lt;titles&gt;&lt;title&gt;&lt;style face="normal" font="default" size="100%"&gt;The Biology of &lt;/style&gt;&lt;style face="italic" font="default" size="100%"&gt;Brassica napus&lt;/style&gt;&lt;style face="normal" font="default" size="100%"&gt; L. (canola) and &lt;/style&gt;&lt;style face="italic" font="default" size="100%"&gt;Brassica juncea&lt;/style&gt;&lt;style face="normal" font="default" size="100%"&gt; (L.) Czern. &amp;amp; Coss. (Indian mustard)&lt;/style&gt;&lt;/title&gt;&lt;/titles&gt;&lt;keywords&gt;&lt;keyword&gt;Biology&lt;/keyword&gt;&lt;keyword&gt;BRASSICA-NAPUS&lt;/keyword&gt;&lt;keyword&gt;Brassica&lt;/keyword&gt;&lt;keyword&gt;Brassica napus&lt;/keyword&gt;&lt;keyword&gt;Brassica napus L&lt;/keyword&gt;&lt;keyword&gt;breeding&lt;/keyword&gt;&lt;keyword&gt;canola&lt;/keyword&gt;&lt;keyword&gt;Indian Mustard&lt;/keyword&gt;&lt;keyword&gt;juncea&lt;/keyword&gt;&lt;keyword&gt;modified&lt;/keyword&gt;&lt;keyword&gt;Mustard&lt;/keyword&gt;&lt;/keywords&gt;&lt;dates&gt;&lt;year&gt;2017&lt;/year&gt;&lt;pub-dates&gt;&lt;date&gt;1/2017&lt;/date&gt;&lt;/pub-dates&gt;&lt;/dates&gt;&lt;pub-location&gt;Canberra, Australia&lt;/pub-location&gt;&lt;publisher&gt;Office of the Gene Technology Regulator&lt;/publisher&gt;&lt;label&gt;22096&lt;/label&gt;&lt;urls&gt;&lt;related-urls&gt;&lt;url&gt;&lt;style face="underline" font="default" size="100%"&gt;http://www.ogtr.gov.au/internet/ogtr/publishing.nsf/Content/biology-documents-1&lt;/style&gt;&lt;/url&gt;&lt;/related-urls&gt;&lt;/urls&gt;&lt;/record&gt;&lt;/Cite&gt;&lt;/EndNote&gt;</w:instrText>
      </w:r>
      <w:r w:rsidR="00C87737" w:rsidRPr="006F3C87">
        <w:fldChar w:fldCharType="separate"/>
      </w:r>
      <w:r w:rsidR="00C87737" w:rsidRPr="006F3C87">
        <w:rPr>
          <w:noProof/>
        </w:rPr>
        <w:t>(</w:t>
      </w:r>
      <w:hyperlink w:anchor="_ENREF_75" w:tooltip="OGTR, 2017 #72" w:history="1">
        <w:r w:rsidR="00F86A11" w:rsidRPr="006F3C87">
          <w:rPr>
            <w:noProof/>
          </w:rPr>
          <w:t>OGTR, 2017</w:t>
        </w:r>
      </w:hyperlink>
      <w:r w:rsidR="00C87737" w:rsidRPr="006F3C87">
        <w:rPr>
          <w:noProof/>
        </w:rPr>
        <w:t>)</w:t>
      </w:r>
      <w:r w:rsidR="00C87737" w:rsidRPr="006F3C87">
        <w:fldChar w:fldCharType="end"/>
      </w:r>
      <w:r w:rsidR="00AB0263" w:rsidRPr="006F3C87">
        <w:t xml:space="preserve">. </w:t>
      </w:r>
      <w:r w:rsidR="00C87737" w:rsidRPr="006F3C87">
        <w:t xml:space="preserve">There is no information to suggest that </w:t>
      </w:r>
      <w:r w:rsidR="00C87737" w:rsidRPr="006F3C87">
        <w:rPr>
          <w:i/>
          <w:iCs/>
        </w:rPr>
        <w:t xml:space="preserve">B. </w:t>
      </w:r>
      <w:proofErr w:type="spellStart"/>
      <w:r w:rsidR="00C87737" w:rsidRPr="006F3C87">
        <w:rPr>
          <w:i/>
          <w:iCs/>
        </w:rPr>
        <w:t>juncea</w:t>
      </w:r>
      <w:proofErr w:type="spellEnd"/>
      <w:r w:rsidR="00C87737" w:rsidRPr="006F3C87">
        <w:rPr>
          <w:i/>
          <w:iCs/>
        </w:rPr>
        <w:t xml:space="preserve"> </w:t>
      </w:r>
      <w:r w:rsidR="00C87737" w:rsidRPr="006F3C87">
        <w:t xml:space="preserve">has different nutritional requirements to canola </w:t>
      </w:r>
      <w:r w:rsidR="00C87737" w:rsidRPr="006F3C87">
        <w:fldChar w:fldCharType="begin"/>
      </w:r>
      <w:r w:rsidR="00A470E0" w:rsidRPr="006F3C87">
        <w:instrText xml:space="preserve"> ADDIN EN.CITE &lt;EndNote&gt;&lt;Cite&gt;&lt;Author&gt;McCaffery&lt;/Author&gt;&lt;Year&gt;2009&lt;/Year&gt;&lt;RecNum&gt;59&lt;/RecNum&gt;&lt;DisplayText&gt;(McCaffery et al., 2009a)&lt;/DisplayText&gt;&lt;record&gt;&lt;rec-number&gt;59&lt;/rec-number&gt;&lt;foreign-keys&gt;&lt;key app="EN" db-id="px2550r2s99dx5evss7590rurpvtsrrzrwe0" timestamp="1638917383"&gt;59&lt;/key&gt;&lt;/foreign-keys&gt;&lt;ref-type name="Pamphlet"&gt;24&lt;/ref-type&gt;&lt;contributors&gt;&lt;authors&gt;&lt;author&gt;McCaffery, D.&lt;/author&gt;&lt;author&gt;Bambach, R.&lt;/author&gt;&lt;author&gt;Haskins, B.&lt;/author&gt;&lt;/authors&gt;&lt;/contributors&gt;&lt;titles&gt;&lt;title&gt;&lt;style face="italic" font="default" size="100%"&gt;Brassica juncea&lt;/style&gt;&lt;style face="normal" font="default" size="100%"&gt; in north-western NSW&lt;/style&gt;&lt;/title&gt;&lt;/titles&gt;&lt;edition&gt;Primefact No. 768&lt;/edition&gt;&lt;reprint-edition&gt;Not in File&lt;/reprint-edition&gt;&lt;keywords&gt;&lt;keyword&gt;Brassica&lt;/keyword&gt;&lt;keyword&gt;juncea&lt;/keyword&gt;&lt;keyword&gt;NSW&lt;/keyword&gt;&lt;/keywords&gt;&lt;dates&gt;&lt;year&gt;2009&lt;/year&gt;&lt;pub-dates&gt;&lt;date&gt;2009&lt;/date&gt;&lt;/pub-dates&gt;&lt;/dates&gt;&lt;publisher&gt;NSW Department of Primary Industries, Australia&lt;/publisher&gt;&lt;label&gt;19650&lt;/label&gt;&lt;urls&gt;&lt;/urls&gt;&lt;/record&gt;&lt;/Cite&gt;&lt;/EndNote&gt;</w:instrText>
      </w:r>
      <w:r w:rsidR="00C87737" w:rsidRPr="006F3C87">
        <w:fldChar w:fldCharType="separate"/>
      </w:r>
      <w:r w:rsidR="00C87737" w:rsidRPr="006F3C87">
        <w:rPr>
          <w:noProof/>
        </w:rPr>
        <w:t>(</w:t>
      </w:r>
      <w:hyperlink w:anchor="_ENREF_64" w:tooltip="McCaffery, 2009 #59" w:history="1">
        <w:r w:rsidR="00F86A11" w:rsidRPr="006F3C87">
          <w:rPr>
            <w:noProof/>
          </w:rPr>
          <w:t>McCaffery et al., 2009a</w:t>
        </w:r>
      </w:hyperlink>
      <w:r w:rsidR="00C87737" w:rsidRPr="006F3C87">
        <w:rPr>
          <w:noProof/>
        </w:rPr>
        <w:t>)</w:t>
      </w:r>
      <w:r w:rsidR="00C87737" w:rsidRPr="006F3C87">
        <w:fldChar w:fldCharType="end"/>
      </w:r>
      <w:r w:rsidR="00C87737" w:rsidRPr="006F3C87">
        <w:t xml:space="preserve">. </w:t>
      </w:r>
      <w:r w:rsidR="00EE273A" w:rsidRPr="006F3C87">
        <w:t xml:space="preserve">More detailed information regarding abiotic factors </w:t>
      </w:r>
      <w:r w:rsidR="009C3B63" w:rsidRPr="006F3C87">
        <w:t>impacting</w:t>
      </w:r>
      <w:r w:rsidR="00EE273A" w:rsidRPr="006F3C87">
        <w:t xml:space="preserve"> the growth and distribution of </w:t>
      </w:r>
      <w:r w:rsidR="00EE273A" w:rsidRPr="006F3C87">
        <w:rPr>
          <w:i/>
          <w:iCs/>
        </w:rPr>
        <w:t xml:space="preserve">B. </w:t>
      </w:r>
      <w:proofErr w:type="spellStart"/>
      <w:r w:rsidR="00EE273A" w:rsidRPr="006F3C87">
        <w:rPr>
          <w:i/>
          <w:iCs/>
        </w:rPr>
        <w:t>Juncea</w:t>
      </w:r>
      <w:proofErr w:type="spellEnd"/>
      <w:r w:rsidR="00EE273A" w:rsidRPr="006F3C87">
        <w:t xml:space="preserve"> in Australia is discussed in the reference document, </w:t>
      </w:r>
      <w:r w:rsidR="00EE273A" w:rsidRPr="006F3C87">
        <w:rPr>
          <w:i/>
          <w:iCs/>
        </w:rPr>
        <w:t xml:space="preserve">The Biology of </w:t>
      </w:r>
      <w:r w:rsidR="00EE273A" w:rsidRPr="006F3C87">
        <w:rPr>
          <w:iCs/>
        </w:rPr>
        <w:t xml:space="preserve">Brassica napus </w:t>
      </w:r>
      <w:r w:rsidR="00EE273A" w:rsidRPr="006F3C87">
        <w:rPr>
          <w:i/>
          <w:iCs/>
        </w:rPr>
        <w:t>L</w:t>
      </w:r>
      <w:r w:rsidR="00EE273A" w:rsidRPr="006F3C87">
        <w:rPr>
          <w:iCs/>
        </w:rPr>
        <w:t xml:space="preserve">. </w:t>
      </w:r>
      <w:r w:rsidR="00EE273A" w:rsidRPr="006F3C87">
        <w:rPr>
          <w:i/>
          <w:iCs/>
        </w:rPr>
        <w:t>(canola)</w:t>
      </w:r>
      <w:r w:rsidR="00EE273A" w:rsidRPr="006F3C87">
        <w:t xml:space="preserve"> </w:t>
      </w:r>
      <w:r w:rsidR="00EE273A" w:rsidRPr="006F3C87">
        <w:rPr>
          <w:i/>
        </w:rPr>
        <w:t xml:space="preserve">and </w:t>
      </w:r>
      <w:r w:rsidR="00EE273A" w:rsidRPr="006F3C87">
        <w:rPr>
          <w:iCs/>
        </w:rPr>
        <w:t xml:space="preserve">Brassica </w:t>
      </w:r>
      <w:proofErr w:type="spellStart"/>
      <w:r w:rsidR="00EE273A" w:rsidRPr="006F3C87">
        <w:rPr>
          <w:iCs/>
        </w:rPr>
        <w:t>juncea</w:t>
      </w:r>
      <w:proofErr w:type="spellEnd"/>
      <w:r w:rsidR="00EE273A" w:rsidRPr="006F3C87">
        <w:t xml:space="preserve"> </w:t>
      </w:r>
      <w:r w:rsidR="00EE273A" w:rsidRPr="006F3C87">
        <w:rPr>
          <w:i/>
        </w:rPr>
        <w:t xml:space="preserve">(L.) </w:t>
      </w:r>
      <w:proofErr w:type="spellStart"/>
      <w:r w:rsidR="00EE273A" w:rsidRPr="006F3C87">
        <w:rPr>
          <w:i/>
        </w:rPr>
        <w:t>Czern</w:t>
      </w:r>
      <w:proofErr w:type="spellEnd"/>
      <w:r w:rsidR="00EE273A" w:rsidRPr="006F3C87">
        <w:rPr>
          <w:i/>
        </w:rPr>
        <w:t xml:space="preserve">. &amp; </w:t>
      </w:r>
      <w:proofErr w:type="spellStart"/>
      <w:r w:rsidR="00EE273A" w:rsidRPr="006F3C87">
        <w:rPr>
          <w:i/>
        </w:rPr>
        <w:t>Coss</w:t>
      </w:r>
      <w:proofErr w:type="spellEnd"/>
      <w:r w:rsidR="00EE273A" w:rsidRPr="006F3C87">
        <w:rPr>
          <w:i/>
        </w:rPr>
        <w:t>. (Indian mustard)</w:t>
      </w:r>
      <w:r w:rsidR="00EE273A" w:rsidRPr="006F3C87">
        <w:t xml:space="preserve"> </w:t>
      </w:r>
      <w:r w:rsidR="001C4E2D" w:rsidRPr="006F3C87">
        <w:fldChar w:fldCharType="begin"/>
      </w:r>
      <w:r w:rsidR="001C4E2D" w:rsidRPr="006F3C87">
        <w:instrText xml:space="preserve"> ADDIN EN.CITE &lt;EndNote&gt;&lt;Cite&gt;&lt;Author&gt;OGTR&lt;/Author&gt;&lt;Year&gt;2017&lt;/Year&gt;&lt;RecNum&gt;72&lt;/RecNum&gt;&lt;DisplayText&gt;(OGTR, 2017)&lt;/DisplayText&gt;&lt;record&gt;&lt;rec-number&gt;72&lt;/rec-number&gt;&lt;foreign-keys&gt;&lt;key app="EN" db-id="px2550r2s99dx5evss7590rurpvtsrrzrwe0" timestamp="1638917389"&gt;72&lt;/key&gt;&lt;/foreign-keys&gt;&lt;ref-type name="Report"&gt;27&lt;/ref-type&gt;&lt;contributors&gt;&lt;authors&gt;&lt;author&gt;OGTR&lt;/author&gt;&lt;/authors&gt;&lt;/contributors&gt;&lt;titles&gt;&lt;title&gt;&lt;style face="normal" font="default" size="100%"&gt;The Biology of &lt;/style&gt;&lt;style face="italic" font="default" size="100%"&gt;Brassica napus&lt;/style&gt;&lt;style face="normal" font="default" size="100%"&gt; L. (canola) and &lt;/style&gt;&lt;style face="italic" font="default" size="100%"&gt;Brassica juncea&lt;/style&gt;&lt;style face="normal" font="default" size="100%"&gt; (L.) Czern. &amp;amp; Coss. (Indian mustard)&lt;/style&gt;&lt;/title&gt;&lt;/titles&gt;&lt;keywords&gt;&lt;keyword&gt;Biology&lt;/keyword&gt;&lt;keyword&gt;BRASSICA-NAPUS&lt;/keyword&gt;&lt;keyword&gt;Brassica&lt;/keyword&gt;&lt;keyword&gt;Brassica napus&lt;/keyword&gt;&lt;keyword&gt;Brassica napus L&lt;/keyword&gt;&lt;keyword&gt;breeding&lt;/keyword&gt;&lt;keyword&gt;canola&lt;/keyword&gt;&lt;keyword&gt;Indian Mustard&lt;/keyword&gt;&lt;keyword&gt;juncea&lt;/keyword&gt;&lt;keyword&gt;modified&lt;/keyword&gt;&lt;keyword&gt;Mustard&lt;/keyword&gt;&lt;/keywords&gt;&lt;dates&gt;&lt;year&gt;2017&lt;/year&gt;&lt;pub-dates&gt;&lt;date&gt;1/2017&lt;/date&gt;&lt;/pub-dates&gt;&lt;/dates&gt;&lt;pub-location&gt;Canberra, Australia&lt;/pub-location&gt;&lt;publisher&gt;Office of the Gene Technology Regulator&lt;/publisher&gt;&lt;label&gt;22096&lt;/label&gt;&lt;urls&gt;&lt;related-urls&gt;&lt;url&gt;&lt;style face="underline" font="default" size="100%"&gt;http://www.ogtr.gov.au/internet/ogtr/publishing.nsf/Content/biology-documents-1&lt;/style&gt;&lt;/url&gt;&lt;/related-urls&gt;&lt;/urls&gt;&lt;/record&gt;&lt;/Cite&gt;&lt;/EndNote&gt;</w:instrText>
      </w:r>
      <w:r w:rsidR="001C4E2D" w:rsidRPr="006F3C87">
        <w:fldChar w:fldCharType="separate"/>
      </w:r>
      <w:r w:rsidR="001C4E2D" w:rsidRPr="006F3C87">
        <w:rPr>
          <w:noProof/>
        </w:rPr>
        <w:t>(</w:t>
      </w:r>
      <w:hyperlink w:anchor="_ENREF_75" w:tooltip="OGTR, 2017 #72" w:history="1">
        <w:r w:rsidR="00F86A11" w:rsidRPr="006F3C87">
          <w:rPr>
            <w:noProof/>
          </w:rPr>
          <w:t>OGTR, 2017</w:t>
        </w:r>
      </w:hyperlink>
      <w:r w:rsidR="001C4E2D" w:rsidRPr="006F3C87">
        <w:rPr>
          <w:noProof/>
        </w:rPr>
        <w:t>)</w:t>
      </w:r>
      <w:r w:rsidR="001C4E2D" w:rsidRPr="006F3C87">
        <w:fldChar w:fldCharType="end"/>
      </w:r>
      <w:r w:rsidR="00EE273A" w:rsidRPr="006F3C87">
        <w:t>.</w:t>
      </w:r>
    </w:p>
    <w:p w14:paraId="155210A9" w14:textId="77777777" w:rsidR="007F1C37" w:rsidRPr="006F3C87" w:rsidRDefault="00915395" w:rsidP="007F1C37">
      <w:pPr>
        <w:pStyle w:val="3RARMP"/>
      </w:pPr>
      <w:bookmarkStart w:id="125" w:name="_Ref70813914"/>
      <w:bookmarkStart w:id="126" w:name="_Toc116655391"/>
      <w:r w:rsidRPr="006F3C87">
        <w:t>Relevant biotic factors</w:t>
      </w:r>
      <w:bookmarkEnd w:id="125"/>
      <w:bookmarkEnd w:id="126"/>
    </w:p>
    <w:p w14:paraId="0855E0B1" w14:textId="77777777" w:rsidR="003E6B1B" w:rsidRPr="006F3C87" w:rsidRDefault="003E6B1B" w:rsidP="0088247D">
      <w:pPr>
        <w:pStyle w:val="4RARMP"/>
        <w:tabs>
          <w:tab w:val="clear" w:pos="1986"/>
        </w:tabs>
      </w:pPr>
      <w:bookmarkStart w:id="127" w:name="_Ref490552889"/>
      <w:r w:rsidRPr="006F3C87">
        <w:t xml:space="preserve">Presence of </w:t>
      </w:r>
      <w:r w:rsidR="00DA2832" w:rsidRPr="006F3C87">
        <w:t xml:space="preserve">sexually compatible </w:t>
      </w:r>
      <w:r w:rsidRPr="006F3C87">
        <w:t>plants in the receiving environment</w:t>
      </w:r>
      <w:bookmarkEnd w:id="127"/>
    </w:p>
    <w:p w14:paraId="440B3512" w14:textId="1A3AFEE5" w:rsidR="0039413E" w:rsidRPr="006F3C87" w:rsidRDefault="0039413E" w:rsidP="00BB0170">
      <w:pPr>
        <w:pStyle w:val="RARMPPara"/>
      </w:pPr>
      <w:r w:rsidRPr="006F3C87">
        <w:t xml:space="preserve">Indian mustard belongs to the Brassicaceae family, which consists of approximately 338 genera and over 3700 species worldwide </w:t>
      </w:r>
      <w:r w:rsidRPr="006F3C87">
        <w:fldChar w:fldCharType="begin"/>
      </w:r>
      <w:r w:rsidRPr="006F3C87">
        <w:instrText xml:space="preserve"> ADDIN REFMGR.CITE &lt;Refman&gt;&lt;Cite&gt;&lt;Author&gt;Warwick&lt;/Author&gt;&lt;Year&gt;2006&lt;/Year&gt;&lt;RecNum&gt;21734&lt;/RecNum&gt;&lt;IDText&gt;Brassicaceae: Species checklist and database on CD-Rom&lt;/IDText&gt;&lt;MDL Ref_Type="Journal"&gt;&lt;Ref_Type&gt;Journal&lt;/Ref_Type&gt;&lt;Ref_ID&gt;21734&lt;/Ref_ID&gt;&lt;Title_Primary&gt;Brassicaceae: Species checklist and database on CD-Rom&lt;/Title_Primary&gt;&lt;Authors_Primary&gt;Warwick,S.I.&lt;/Authors_Primary&gt;&lt;Authors_Primary&gt;Francis,A.&lt;/Authors_Primary&gt;&lt;Authors_Primary&gt;Al-Shehbaz,I.A.&lt;/Authors_Primary&gt;&lt;Date_Primary&gt;2006&lt;/Date_Primary&gt;&lt;Keywords&gt;and&lt;/Keywords&gt;&lt;Keywords&gt;Brassicaceae&lt;/Keywords&gt;&lt;Keywords&gt;Cruciferae&lt;/Keywords&gt;&lt;Keywords&gt;database&lt;/Keywords&gt;&lt;Keywords&gt;Families&lt;/Keywords&gt;&lt;Keywords&gt;FAMILY&lt;/Keywords&gt;&lt;Keywords&gt;Source&lt;/Keywords&gt;&lt;Keywords&gt;species&lt;/Keywords&gt;&lt;Reprint&gt;Not in File&lt;/Reprint&gt;&lt;Start_Page&gt;249&lt;/Start_Page&gt;&lt;End_Page&gt;258&lt;/End_Page&gt;&lt;Periodical&gt;Plant Systematics and Evolution&lt;/Periodical&gt;&lt;Volume&gt;259&lt;/Volume&gt;&lt;Issue&gt;2&lt;/Issue&gt;&lt;ISSN_ISBN&gt;1615-6110&lt;/ISSN_ISBN&gt;&lt;Web_URL&gt;http://dx.doi.org/10.1007/s00606-006-0422-0&lt;/Web_URL&gt;&lt;ZZ_JournalFull&gt;&lt;f name="System"&gt;Plant Systematics and Evolution&lt;/f&gt;&lt;/ZZ_JournalFull&gt;&lt;ZZ_WorkformID&gt;1&lt;/ZZ_WorkformID&gt;&lt;/MDL&gt;&lt;/Cite&gt;&lt;/Refman&gt;</w:instrText>
      </w:r>
      <w:r w:rsidRPr="006F3C87">
        <w:fldChar w:fldCharType="separate"/>
      </w:r>
      <w:r w:rsidRPr="006F3C87">
        <w:t>(Warwick et al. 2006)</w:t>
      </w:r>
      <w:r w:rsidRPr="006F3C87">
        <w:fldChar w:fldCharType="end"/>
      </w:r>
      <w:r w:rsidRPr="006F3C87">
        <w:t>. Approximately 53 genera and 160 species are present in Australia, some of which are agriculturally important oilseed, vegetable or condiment crops</w:t>
      </w:r>
      <w:r w:rsidR="00F47746" w:rsidRPr="006F3C87">
        <w:t>,</w:t>
      </w:r>
      <w:r w:rsidRPr="006F3C87">
        <w:t xml:space="preserve"> </w:t>
      </w:r>
      <w:r w:rsidR="00F47746" w:rsidRPr="006F3C87">
        <w:t>while</w:t>
      </w:r>
      <w:r w:rsidRPr="006F3C87">
        <w:t xml:space="preserve"> others are significant weeds </w:t>
      </w:r>
      <w:r w:rsidR="00C50259" w:rsidRPr="006F3C87">
        <w:fldChar w:fldCharType="begin"/>
      </w:r>
      <w:r w:rsidR="00C50259" w:rsidRPr="006F3C87">
        <w:instrText xml:space="preserve"> ADDIN EN.CITE &lt;EndNote&gt;&lt;Cite&gt;&lt;Author&gt;Jessop&lt;/Author&gt;&lt;Year&gt;1986&lt;/Year&gt;&lt;RecNum&gt;1386&lt;/RecNum&gt;&lt;DisplayText&gt;(Jessop and Toelken, 1986; Richardson et al., 2011)&lt;/DisplayText&gt;&lt;record&gt;&lt;rec-number&gt;1386&lt;/rec-number&gt;&lt;foreign-keys&gt;&lt;key app="EN" db-id="avrzt5sv7wwaa2epps1vzttcw5r5awswf02e" timestamp="1503880419"&gt;1386&lt;/key&gt;&lt;/foreign-keys&gt;&lt;ref-type name="Book"&gt;6&lt;/ref-type&gt;&lt;contributors&gt;&lt;authors&gt;&lt;author&gt;Jessop, J.P.&lt;/author&gt;&lt;author&gt;Toelken, H.R.&lt;/author&gt;&lt;/authors&gt;&lt;/contributors&gt;&lt;titles&gt;&lt;title&gt;Flora of South Australia. Part 1: Lycopodiaceae-Rosaceae&lt;/title&gt;&lt;/titles&gt;&lt;edition&gt;4th&lt;/edition&gt;&lt;reprint-edition&gt;In File&lt;/reprint-edition&gt;&lt;keywords&gt;&lt;keyword&gt;AUSTRALIA&lt;/keyword&gt;&lt;keyword&gt;FAMILY&lt;/keyword&gt;&lt;keyword&gt;of&lt;/keyword&gt;&lt;keyword&gt;and&lt;/keyword&gt;&lt;keyword&gt;species&lt;/keyword&gt;&lt;keyword&gt;Brassicaceae&lt;/keyword&gt;&lt;keyword&gt;Families&lt;/keyword&gt;&lt;/keywords&gt;&lt;dates&gt;&lt;year&gt;1986&lt;/year&gt;&lt;pub-dates&gt;&lt;date&gt;1986&lt;/date&gt;&lt;/pub-dates&gt;&lt;/dates&gt;&lt;publisher&gt;South Australian Government Printing Division, Adelaide&lt;/publisher&gt;&lt;label&gt;1579&lt;/label&gt;&lt;urls&gt;&lt;/urls&gt;&lt;/record&gt;&lt;/Cite&gt;&lt;Cite&gt;&lt;Author&gt;Richardson&lt;/Author&gt;&lt;Year&gt;2011&lt;/Year&gt;&lt;RecNum&gt;17642&lt;/RecNum&gt;&lt;record&gt;&lt;rec-number&gt;17642&lt;/rec-number&gt;&lt;foreign-keys&gt;&lt;key app="EN" db-id="avrzt5sv7wwaa2epps1vzttcw5r5awswf02e" timestamp="1503881119"&gt;17642&lt;/key&gt;&lt;/foreign-keys&gt;&lt;ref-type name="Book"&gt;6&lt;/ref-type&gt;&lt;contributors&gt;&lt;authors&gt;&lt;author&gt;Richardson, F.J.&lt;/author&gt;&lt;author&gt;Richardson, R.G.&lt;/author&gt;&lt;author&gt;Shepherd, R.C.H.&lt;/author&gt;&lt;/authors&gt;&lt;/contributors&gt;&lt;titles&gt;&lt;title&gt;Weeds of the South-East: an identification guide for Australia&lt;/title&gt;&lt;/titles&gt;&lt;edition&gt;2nd&lt;/edition&gt;&lt;reprint-edition&gt;On Request (5/11/2015)&lt;/reprint-edition&gt;&lt;keywords&gt;&lt;keyword&gt;AUSTRALIA&lt;/keyword&gt;&lt;keyword&gt;IDENTIFICATION&lt;/keyword&gt;&lt;keyword&gt;of&lt;/keyword&gt;&lt;keyword&gt;weed&lt;/keyword&gt;&lt;keyword&gt;weeds&lt;/keyword&gt;&lt;keyword&gt;ogtr&lt;/keyword&gt;&lt;/keywords&gt;&lt;dates&gt;&lt;year&gt;2011&lt;/year&gt;&lt;pub-dates&gt;&lt;date&gt;2011&lt;/date&gt;&lt;/pub-dates&gt;&lt;/dates&gt;&lt;pub-location&gt;Meredith, Victoria, Australia&lt;/pub-location&gt;&lt;publisher&gt;R.G. and F.J. Richardson&lt;/publisher&gt;&lt;isbn&gt;9780980388534&lt;/isbn&gt;&lt;label&gt;19001&lt;/label&gt;&lt;urls&gt;&lt;/urls&gt;&lt;/record&gt;&lt;/Cite&gt;&lt;/EndNote&gt;</w:instrText>
      </w:r>
      <w:r w:rsidR="00C50259" w:rsidRPr="006F3C87">
        <w:fldChar w:fldCharType="separate"/>
      </w:r>
      <w:r w:rsidR="00C50259" w:rsidRPr="006F3C87">
        <w:rPr>
          <w:noProof/>
        </w:rPr>
        <w:t>(</w:t>
      </w:r>
      <w:hyperlink w:anchor="_ENREF_55" w:tooltip="Jessop, 1986 #1386" w:history="1">
        <w:r w:rsidR="00F86A11" w:rsidRPr="006F3C87">
          <w:rPr>
            <w:noProof/>
          </w:rPr>
          <w:t>Jessop and Toelken, 1986</w:t>
        </w:r>
      </w:hyperlink>
      <w:r w:rsidR="00C50259" w:rsidRPr="006F3C87">
        <w:rPr>
          <w:noProof/>
        </w:rPr>
        <w:t xml:space="preserve">; </w:t>
      </w:r>
      <w:hyperlink w:anchor="_ENREF_79" w:tooltip="Richardson, 2011 #17642" w:history="1">
        <w:r w:rsidR="00F86A11" w:rsidRPr="006F3C87">
          <w:rPr>
            <w:noProof/>
          </w:rPr>
          <w:t>Richardson et al., 2011</w:t>
        </w:r>
      </w:hyperlink>
      <w:r w:rsidR="00C50259" w:rsidRPr="006F3C87">
        <w:rPr>
          <w:noProof/>
        </w:rPr>
        <w:t>)</w:t>
      </w:r>
      <w:r w:rsidR="00C50259" w:rsidRPr="006F3C87">
        <w:fldChar w:fldCharType="end"/>
      </w:r>
      <w:r w:rsidRPr="006F3C87">
        <w:t>.</w:t>
      </w:r>
    </w:p>
    <w:p w14:paraId="09370A71" w14:textId="3C192BF2" w:rsidR="00476F51" w:rsidRPr="004A689C" w:rsidRDefault="00476F51" w:rsidP="00BB0170">
      <w:pPr>
        <w:pStyle w:val="RARMPPara"/>
      </w:pPr>
      <w:r w:rsidRPr="004A689C">
        <w:t>Gene transfer to sexually compatible plants in the receiving environment can occur via cross-</w:t>
      </w:r>
      <w:r w:rsidR="00D5241A" w:rsidRPr="004A689C">
        <w:t xml:space="preserve">pollination. </w:t>
      </w:r>
      <w:r w:rsidR="00F06A65" w:rsidRPr="004A689C">
        <w:rPr>
          <w:i/>
          <w:iCs/>
        </w:rPr>
        <w:t xml:space="preserve">B. </w:t>
      </w:r>
      <w:proofErr w:type="spellStart"/>
      <w:r w:rsidR="00F06A65" w:rsidRPr="004A689C">
        <w:rPr>
          <w:i/>
          <w:iCs/>
        </w:rPr>
        <w:t>juncea</w:t>
      </w:r>
      <w:proofErr w:type="spellEnd"/>
      <w:r w:rsidR="00F06A65" w:rsidRPr="004A689C">
        <w:t xml:space="preserve"> is self-compatible and mainly self-pollinating, but is capable of crossing with a limited number of other species</w:t>
      </w:r>
      <w:r w:rsidR="0039413E" w:rsidRPr="004A689C">
        <w:t xml:space="preserve"> </w:t>
      </w:r>
      <w:r w:rsidR="0039413E" w:rsidRPr="004A689C">
        <w:fldChar w:fldCharType="begin"/>
      </w:r>
      <w:r w:rsidR="00A470E0" w:rsidRPr="004A689C">
        <w:instrText xml:space="preserve"> ADDIN EN.CITE &lt;EndNote&gt;&lt;Cite&gt;&lt;Author&gt;OGTR&lt;/Author&gt;&lt;Year&gt;2017&lt;/Year&gt;&lt;RecNum&gt;72&lt;/RecNum&gt;&lt;DisplayText&gt;(OGTR, 2017)&lt;/DisplayText&gt;&lt;record&gt;&lt;rec-number&gt;72&lt;/rec-number&gt;&lt;foreign-keys&gt;&lt;key app="EN" db-id="px2550r2s99dx5evss7590rurpvtsrrzrwe0" timestamp="1638917389"&gt;72&lt;/key&gt;&lt;/foreign-keys&gt;&lt;ref-type name="Report"&gt;27&lt;/ref-type&gt;&lt;contributors&gt;&lt;authors&gt;&lt;author&gt;OGTR&lt;/author&gt;&lt;/authors&gt;&lt;/contributors&gt;&lt;titles&gt;&lt;title&gt;&lt;style face="normal" font="default" size="100%"&gt;The Biology of &lt;/style&gt;&lt;style face="italic" font="default" size="100%"&gt;Brassica napus&lt;/style&gt;&lt;style face="normal" font="default" size="100%"&gt; L. (canola) and &lt;/style&gt;&lt;style face="italic" font="default" size="100%"&gt;Brassica juncea&lt;/style&gt;&lt;style face="normal" font="default" size="100%"&gt; (L.) Czern. &amp;amp; Coss. (Indian mustard)&lt;/style&gt;&lt;/title&gt;&lt;/titles&gt;&lt;keywords&gt;&lt;keyword&gt;Biology&lt;/keyword&gt;&lt;keyword&gt;BRASSICA-NAPUS&lt;/keyword&gt;&lt;keyword&gt;Brassica&lt;/keyword&gt;&lt;keyword&gt;Brassica napus&lt;/keyword&gt;&lt;keyword&gt;Brassica napus L&lt;/keyword&gt;&lt;keyword&gt;breeding&lt;/keyword&gt;&lt;keyword&gt;canola&lt;/keyword&gt;&lt;keyword&gt;Indian Mustard&lt;/keyword&gt;&lt;keyword&gt;juncea&lt;/keyword&gt;&lt;keyword&gt;modified&lt;/keyword&gt;&lt;keyword&gt;Mustard&lt;/keyword&gt;&lt;/keywords&gt;&lt;dates&gt;&lt;year&gt;2017&lt;/year&gt;&lt;pub-dates&gt;&lt;date&gt;1/2017&lt;/date&gt;&lt;/pub-dates&gt;&lt;/dates&gt;&lt;pub-location&gt;Canberra, Australia&lt;/pub-location&gt;&lt;publisher&gt;Office of the Gene Technology Regulator&lt;/publisher&gt;&lt;label&gt;22096&lt;/label&gt;&lt;urls&gt;&lt;related-urls&gt;&lt;url&gt;&lt;style face="underline" font="default" size="100%"&gt;http://www.ogtr.gov.au/internet/ogtr/publishing.nsf/Content/biology-documents-1&lt;/style&gt;&lt;/url&gt;&lt;/related-urls&gt;&lt;/urls&gt;&lt;/record&gt;&lt;/Cite&gt;&lt;/EndNote&gt;</w:instrText>
      </w:r>
      <w:r w:rsidR="0039413E" w:rsidRPr="004A689C">
        <w:fldChar w:fldCharType="separate"/>
      </w:r>
      <w:r w:rsidR="0039413E" w:rsidRPr="004A689C">
        <w:rPr>
          <w:noProof/>
        </w:rPr>
        <w:t>(</w:t>
      </w:r>
      <w:hyperlink w:anchor="_ENREF_75" w:tooltip="OGTR, 2017 #72" w:history="1">
        <w:r w:rsidR="00F86A11" w:rsidRPr="004A689C">
          <w:rPr>
            <w:noProof/>
          </w:rPr>
          <w:t>OGTR, 2017</w:t>
        </w:r>
      </w:hyperlink>
      <w:r w:rsidR="0039413E" w:rsidRPr="004A689C">
        <w:rPr>
          <w:noProof/>
        </w:rPr>
        <w:t>)</w:t>
      </w:r>
      <w:r w:rsidR="0039413E" w:rsidRPr="004A689C">
        <w:fldChar w:fldCharType="end"/>
      </w:r>
      <w:r w:rsidR="00F06A65" w:rsidRPr="004A689C">
        <w:t xml:space="preserve">. It can hybridise under natural conditions with </w:t>
      </w:r>
      <w:r w:rsidR="00F06A65" w:rsidRPr="004A689C">
        <w:rPr>
          <w:i/>
          <w:iCs/>
        </w:rPr>
        <w:t>B. napus</w:t>
      </w:r>
      <w:r w:rsidR="00F06A65" w:rsidRPr="004A689C">
        <w:t xml:space="preserve"> (which includes canola), and gene flow to </w:t>
      </w:r>
      <w:r w:rsidR="00F06A65" w:rsidRPr="004A689C">
        <w:rPr>
          <w:i/>
          <w:iCs/>
        </w:rPr>
        <w:t>B. napus</w:t>
      </w:r>
      <w:r w:rsidR="00F06A65" w:rsidRPr="004A689C">
        <w:t xml:space="preserve"> vegetables (swedes, </w:t>
      </w:r>
      <w:proofErr w:type="gramStart"/>
      <w:r w:rsidR="00F06A65" w:rsidRPr="004A689C">
        <w:t>rutabaga</w:t>
      </w:r>
      <w:proofErr w:type="gramEnd"/>
      <w:r w:rsidR="00F06A65" w:rsidRPr="004A689C">
        <w:t xml:space="preserve"> and kale) as well as forage rape is also possible. Outcrossing to </w:t>
      </w:r>
      <w:r w:rsidR="00F06A65" w:rsidRPr="004A689C">
        <w:rPr>
          <w:i/>
          <w:iCs/>
        </w:rPr>
        <w:t xml:space="preserve">B. </w:t>
      </w:r>
      <w:proofErr w:type="spellStart"/>
      <w:r w:rsidR="00F06A65" w:rsidRPr="004A689C">
        <w:rPr>
          <w:i/>
          <w:iCs/>
        </w:rPr>
        <w:t>rapa</w:t>
      </w:r>
      <w:proofErr w:type="spellEnd"/>
      <w:r w:rsidR="00F06A65" w:rsidRPr="004A689C">
        <w:t xml:space="preserve"> </w:t>
      </w:r>
      <w:r w:rsidR="00617DAC">
        <w:t>can occur</w:t>
      </w:r>
      <w:r w:rsidR="00F06A65" w:rsidRPr="004A689C">
        <w:t xml:space="preserve">, but very much less likely </w:t>
      </w:r>
      <w:bookmarkStart w:id="128" w:name="_Hlk99033051"/>
      <w:r w:rsidR="00F06A65" w:rsidRPr="004A689C">
        <w:t xml:space="preserve">than with </w:t>
      </w:r>
      <w:r w:rsidR="00F06A65" w:rsidRPr="004A689C">
        <w:rPr>
          <w:i/>
          <w:iCs/>
        </w:rPr>
        <w:t>B.</w:t>
      </w:r>
      <w:r w:rsidR="009C2FF0">
        <w:rPr>
          <w:i/>
          <w:iCs/>
        </w:rPr>
        <w:t> </w:t>
      </w:r>
      <w:r w:rsidR="00F06A65" w:rsidRPr="004A689C">
        <w:rPr>
          <w:i/>
          <w:iCs/>
        </w:rPr>
        <w:t>napus</w:t>
      </w:r>
      <w:bookmarkEnd w:id="128"/>
      <w:r w:rsidR="00F06A65" w:rsidRPr="004A689C">
        <w:t xml:space="preserve">; hybrids are characterised by a high level of male sterility and poor seed set </w:t>
      </w:r>
      <w:r w:rsidR="00C50259" w:rsidRPr="004A689C">
        <w:fldChar w:fldCharType="begin"/>
      </w:r>
      <w:r w:rsidR="00A470E0" w:rsidRPr="004A689C">
        <w:instrText xml:space="preserve"> ADDIN EN.CITE &lt;EndNote&gt;&lt;Cite&gt;&lt;Author&gt;Salisbury&lt;/Author&gt;&lt;Year&gt;2006&lt;/Year&gt;&lt;RecNum&gt;100&lt;/RecNum&gt;&lt;DisplayText&gt;(Salisbury, 2006)&lt;/DisplayText&gt;&lt;record&gt;&lt;rec-number&gt;100&lt;/rec-number&gt;&lt;foreign-keys&gt;&lt;key app="EN" db-id="px2550r2s99dx5evss7590rurpvtsrrzrwe0" timestamp="1638917407"&gt;100&lt;/key&gt;&lt;/foreign-keys&gt;&lt;ref-type name="Report"&gt;27&lt;/ref-type&gt;&lt;contributors&gt;&lt;authors&gt;&lt;author&gt;Salisbury, P.A.&lt;/author&gt;&lt;/authors&gt;&lt;/contributors&gt;&lt;titles&gt;&lt;title&gt;&lt;style face="normal" font="default" size="100%"&gt;Biology of &lt;/style&gt;&lt;style face="italic" font="default" size="100%"&gt;Brassica juncea&lt;/style&gt;&lt;style face="normal" font="default" size="100%"&gt; and potential gene flow from &lt;/style&gt;&lt;style face="italic" font="default" size="100%"&gt;B. juncea&lt;/style&gt;&lt;style face="normal" font="default" size="100%"&gt; to Brassicaceae species in Australia&lt;/style&gt;&lt;/title&gt;&lt;/titles&gt;&lt;keywords&gt;&lt;keyword&gt;Biology&lt;/keyword&gt;&lt;keyword&gt;of&lt;/keyword&gt;&lt;keyword&gt;Brassica&lt;/keyword&gt;&lt;keyword&gt;Potential&lt;/keyword&gt;&lt;keyword&gt;GENE&lt;/keyword&gt;&lt;keyword&gt;gene flow&lt;/keyword&gt;&lt;keyword&gt;FLOW&lt;/keyword&gt;&lt;keyword&gt;Brassicaceae&lt;/keyword&gt;&lt;keyword&gt;species&lt;/keyword&gt;&lt;keyword&gt;juncea&lt;/keyword&gt;&lt;keyword&gt;AUSTRALIA&lt;/keyword&gt;&lt;keyword&gt;and&lt;/keyword&gt;&lt;/keywords&gt;&lt;dates&gt;&lt;year&gt;2006&lt;/year&gt;&lt;pub-dates&gt;&lt;date&gt;2006&lt;/date&gt;&lt;/pub-dates&gt;&lt;/dates&gt;&lt;publisher&gt;Miscellaneous Report PAS 2006/1, University of Melbourne.&lt;/publisher&gt;&lt;label&gt;10091&lt;/label&gt;&lt;urls&gt;&lt;/urls&gt;&lt;/record&gt;&lt;/Cite&gt;&lt;/EndNote&gt;</w:instrText>
      </w:r>
      <w:r w:rsidR="00C50259" w:rsidRPr="004A689C">
        <w:fldChar w:fldCharType="separate"/>
      </w:r>
      <w:r w:rsidR="00C50259" w:rsidRPr="004A689C">
        <w:rPr>
          <w:noProof/>
        </w:rPr>
        <w:t>(</w:t>
      </w:r>
      <w:hyperlink w:anchor="_ENREF_83" w:tooltip="Salisbury, 2006 #100" w:history="1">
        <w:r w:rsidR="00F86A11" w:rsidRPr="004A689C">
          <w:rPr>
            <w:noProof/>
          </w:rPr>
          <w:t>Salisbury, 2006</w:t>
        </w:r>
      </w:hyperlink>
      <w:r w:rsidR="00C50259" w:rsidRPr="004A689C">
        <w:rPr>
          <w:noProof/>
        </w:rPr>
        <w:t>)</w:t>
      </w:r>
      <w:r w:rsidR="00C50259" w:rsidRPr="004A689C">
        <w:fldChar w:fldCharType="end"/>
      </w:r>
      <w:r w:rsidR="00F06A65" w:rsidRPr="004A689C">
        <w:t>.</w:t>
      </w:r>
      <w:r w:rsidR="00B607B4" w:rsidRPr="004A689C">
        <w:t xml:space="preserve"> Brassica vegetables are generally harvested prior to flowering unless they are grown for seed production, in which case precautions would usually be taken to avoid crossing with canola</w:t>
      </w:r>
      <w:r w:rsidR="000A795A" w:rsidRPr="004A689C">
        <w:t xml:space="preserve"> or Indian mustard</w:t>
      </w:r>
      <w:r w:rsidR="00B607B4" w:rsidRPr="004A689C">
        <w:t xml:space="preserve"> </w:t>
      </w:r>
      <w:r w:rsidR="00B607B4" w:rsidRPr="004A689C">
        <w:fldChar w:fldCharType="begin"/>
      </w:r>
      <w:r w:rsidR="00A470E0" w:rsidRPr="004A689C">
        <w:instrText xml:space="preserve"> ADDIN EN.CITE &lt;EndNote&gt;&lt;Cite&gt;&lt;Author&gt;OGTR&lt;/Author&gt;&lt;Year&gt;2017&lt;/Year&gt;&lt;RecNum&gt;72&lt;/RecNum&gt;&lt;DisplayText&gt;(OGTR, 2017)&lt;/DisplayText&gt;&lt;record&gt;&lt;rec-number&gt;72&lt;/rec-number&gt;&lt;foreign-keys&gt;&lt;key app="EN" db-id="px2550r2s99dx5evss7590rurpvtsrrzrwe0" timestamp="1638917389"&gt;72&lt;/key&gt;&lt;/foreign-keys&gt;&lt;ref-type name="Report"&gt;27&lt;/ref-type&gt;&lt;contributors&gt;&lt;authors&gt;&lt;author&gt;OGTR&lt;/author&gt;&lt;/authors&gt;&lt;/contributors&gt;&lt;titles&gt;&lt;title&gt;&lt;style face="normal" font="default" size="100%"&gt;The Biology of &lt;/style&gt;&lt;style face="italic" font="default" size="100%"&gt;Brassica napus&lt;/style&gt;&lt;style face="normal" font="default" size="100%"&gt; L. (canola) and &lt;/style&gt;&lt;style face="italic" font="default" size="100%"&gt;Brassica juncea&lt;/style&gt;&lt;style face="normal" font="default" size="100%"&gt; (L.) Czern. &amp;amp; Coss. (Indian mustard)&lt;/style&gt;&lt;/title&gt;&lt;/titles&gt;&lt;keywords&gt;&lt;keyword&gt;Biology&lt;/keyword&gt;&lt;keyword&gt;BRASSICA-NAPUS&lt;/keyword&gt;&lt;keyword&gt;Brassica&lt;/keyword&gt;&lt;keyword&gt;Brassica napus&lt;/keyword&gt;&lt;keyword&gt;Brassica napus L&lt;/keyword&gt;&lt;keyword&gt;breeding&lt;/keyword&gt;&lt;keyword&gt;canola&lt;/keyword&gt;&lt;keyword&gt;Indian Mustard&lt;/keyword&gt;&lt;keyword&gt;juncea&lt;/keyword&gt;&lt;keyword&gt;modified&lt;/keyword&gt;&lt;keyword&gt;Mustard&lt;/keyword&gt;&lt;/keywords&gt;&lt;dates&gt;&lt;year&gt;2017&lt;/year&gt;&lt;pub-dates&gt;&lt;date&gt;1/2017&lt;/date&gt;&lt;/pub-dates&gt;&lt;/dates&gt;&lt;pub-location&gt;Canberra, Australia&lt;/pub-location&gt;&lt;publisher&gt;Office of the Gene Technology Regulator&lt;/publisher&gt;&lt;label&gt;22096&lt;/label&gt;&lt;urls&gt;&lt;related-urls&gt;&lt;url&gt;&lt;style face="underline" font="default" size="100%"&gt;http://www.ogtr.gov.au/internet/ogtr/publishing.nsf/Content/biology-documents-1&lt;/style&gt;&lt;/url&gt;&lt;/related-urls&gt;&lt;/urls&gt;&lt;/record&gt;&lt;/Cite&gt;&lt;/EndNote&gt;</w:instrText>
      </w:r>
      <w:r w:rsidR="00B607B4" w:rsidRPr="004A689C">
        <w:fldChar w:fldCharType="separate"/>
      </w:r>
      <w:r w:rsidR="00B607B4" w:rsidRPr="004A689C">
        <w:rPr>
          <w:noProof/>
        </w:rPr>
        <w:t>(</w:t>
      </w:r>
      <w:hyperlink w:anchor="_ENREF_75" w:tooltip="OGTR, 2017 #72" w:history="1">
        <w:r w:rsidR="00F86A11" w:rsidRPr="004A689C">
          <w:rPr>
            <w:noProof/>
          </w:rPr>
          <w:t>OGTR, 2017</w:t>
        </w:r>
      </w:hyperlink>
      <w:r w:rsidR="00B607B4" w:rsidRPr="004A689C">
        <w:rPr>
          <w:noProof/>
        </w:rPr>
        <w:t>)</w:t>
      </w:r>
      <w:r w:rsidR="00B607B4" w:rsidRPr="004A689C">
        <w:fldChar w:fldCharType="end"/>
      </w:r>
      <w:r w:rsidR="00B607B4" w:rsidRPr="004A689C">
        <w:t xml:space="preserve">. Forage brassicas usually do not reach flowering due to re-sowing to new pastures or crops after grazing, and </w:t>
      </w:r>
      <w:r w:rsidR="00584FC9">
        <w:t>because</w:t>
      </w:r>
      <w:r w:rsidR="00584FC9" w:rsidRPr="004A689C">
        <w:t xml:space="preserve"> </w:t>
      </w:r>
      <w:r w:rsidR="00B607B4" w:rsidRPr="004A689C">
        <w:t xml:space="preserve">flowering crops should not be fed to livestock </w:t>
      </w:r>
      <w:r w:rsidR="00B607B4" w:rsidRPr="004A689C">
        <w:fldChar w:fldCharType="begin"/>
      </w:r>
      <w:r w:rsidR="00B607B4" w:rsidRPr="004A689C">
        <w:instrText xml:space="preserve"> ADDIN EN.CITE &lt;EndNote&gt;&lt;Cite&gt;&lt;Author&gt;Harrington&lt;/Author&gt;&lt;Year&gt;2012&lt;/Year&gt;&lt;RecNum&gt;24867&lt;/RecNum&gt;&lt;DisplayText&gt;(Harrington, 2012; Heritage Seeds, 2016)&lt;/DisplayText&gt;&lt;record&gt;&lt;rec-number&gt;24867&lt;/rec-number&gt;&lt;foreign-keys&gt;&lt;key app="EN" db-id="avrzt5sv7wwaa2epps1vzttcw5r5awswf02e" timestamp="1621825726"&gt;24867&lt;/key&gt;&lt;/foreign-keys&gt;&lt;ref-type name="Report"&gt;27&lt;/ref-type&gt;&lt;contributors&gt;&lt;authors&gt;&lt;author&gt;Harrington, Dean&lt;/author&gt;&lt;/authors&gt;&lt;/contributors&gt;&lt;titles&gt;&lt;title&gt;Forage brassicas - a viable alternative&lt;/title&gt;&lt;/titles&gt;&lt;dates&gt;&lt;year&gt;2012&lt;/year&gt;&lt;pub-dates&gt;&lt;date&gt;02 August 2012&lt;/date&gt;&lt;/pub-dates&gt;&lt;/dates&gt;&lt;publisher&gt;Grains Research and Development Corporation&lt;/publisher&gt;&lt;urls&gt;&lt;related-urls&gt;&lt;url&gt;https://grdc.com.au/resources-and-publications/grdc-update-papers/tab-content/grdc-update-papers/2012/08/forage-brassicas-a-viable-alternative&lt;/url&gt;&lt;/related-urls&gt;&lt;/urls&gt;&lt;/record&gt;&lt;/Cite&gt;&lt;Cite&gt;&lt;Author&gt;Heritage Seeds&lt;/Author&gt;&lt;Year&gt;2016&lt;/Year&gt;&lt;RecNum&gt;24868&lt;/RecNum&gt;&lt;record&gt;&lt;rec-number&gt;24868&lt;/rec-number&gt;&lt;foreign-keys&gt;&lt;key app="EN" db-id="avrzt5sv7wwaa2epps1vzttcw5r5awswf02e" timestamp="1621825726"&gt;24868&lt;/key&gt;&lt;/foreign-keys&gt;&lt;ref-type name="Report"&gt;27&lt;/ref-type&gt;&lt;contributors&gt;&lt;authors&gt;&lt;author&gt;Heritage Seeds,&lt;/author&gt;&lt;/authors&gt;&lt;/contributors&gt;&lt;titles&gt;&lt;title&gt;Brassica and summer forage crop guide&lt;/title&gt;&lt;/titles&gt;&lt;dates&gt;&lt;year&gt;2016&lt;/year&gt;&lt;/dates&gt;&lt;urls&gt;&lt;/urls&gt;&lt;/record&gt;&lt;/Cite&gt;&lt;/EndNote&gt;</w:instrText>
      </w:r>
      <w:r w:rsidR="00B607B4" w:rsidRPr="004A689C">
        <w:fldChar w:fldCharType="separate"/>
      </w:r>
      <w:r w:rsidR="00B607B4" w:rsidRPr="004A689C">
        <w:t>(</w:t>
      </w:r>
      <w:hyperlink w:anchor="_ENREF_45" w:tooltip="Harrington, 2012 #24867" w:history="1">
        <w:r w:rsidR="00F86A11" w:rsidRPr="004A689C">
          <w:t>Harrington, 2012</w:t>
        </w:r>
      </w:hyperlink>
      <w:r w:rsidR="00B607B4" w:rsidRPr="004A689C">
        <w:t xml:space="preserve">; </w:t>
      </w:r>
      <w:hyperlink w:anchor="_ENREF_50" w:tooltip="Heritage Seeds, 2016 #24868" w:history="1">
        <w:r w:rsidR="00F86A11" w:rsidRPr="004A689C">
          <w:t>Heritage Seeds, 2016</w:t>
        </w:r>
      </w:hyperlink>
      <w:r w:rsidR="00B607B4" w:rsidRPr="004A689C">
        <w:t>)</w:t>
      </w:r>
      <w:r w:rsidR="00B607B4" w:rsidRPr="004A689C">
        <w:fldChar w:fldCharType="end"/>
      </w:r>
      <w:r w:rsidR="00EE3B5B" w:rsidRPr="004A689C">
        <w:t>.</w:t>
      </w:r>
    </w:p>
    <w:p w14:paraId="47B3EF66" w14:textId="5716601C" w:rsidR="00C23EEF" w:rsidRPr="00B278D8" w:rsidRDefault="00C23EEF" w:rsidP="00BB0170">
      <w:pPr>
        <w:pStyle w:val="RARMPPara"/>
      </w:pPr>
      <w:r w:rsidRPr="004A689C">
        <w:t>Canola is widely grown as a commercial crop in Australia. Most of the canola crop is herbicide tolerant with one of three different herbicide tolerance traits</w:t>
      </w:r>
      <w:r w:rsidR="00363272" w:rsidRPr="004A689C">
        <w:t xml:space="preserve"> (</w:t>
      </w:r>
      <w:r w:rsidR="003426FF" w:rsidRPr="004A689C">
        <w:t>either GM or non-GM</w:t>
      </w:r>
      <w:r w:rsidR="00363272" w:rsidRPr="004A689C">
        <w:t>)</w:t>
      </w:r>
      <w:r w:rsidR="003426FF" w:rsidRPr="004A689C">
        <w:t xml:space="preserve">. These include </w:t>
      </w:r>
      <w:r w:rsidR="00AA1181">
        <w:t>non</w:t>
      </w:r>
      <w:r w:rsidR="003A7BE1">
        <w:noBreakHyphen/>
      </w:r>
      <w:r w:rsidR="00AA1181">
        <w:t xml:space="preserve">GM </w:t>
      </w:r>
      <w:r w:rsidR="00363272" w:rsidRPr="004A689C">
        <w:t xml:space="preserve">canola varieties that are </w:t>
      </w:r>
      <w:r w:rsidR="003426FF" w:rsidRPr="004A689C">
        <w:t>triazine</w:t>
      </w:r>
      <w:r w:rsidR="00363272" w:rsidRPr="004A689C">
        <w:t xml:space="preserve"> tolerant (TT)</w:t>
      </w:r>
      <w:r w:rsidR="00AA1181">
        <w:t xml:space="preserve"> and</w:t>
      </w:r>
      <w:r w:rsidR="003426FF" w:rsidRPr="004A689C">
        <w:t xml:space="preserve"> </w:t>
      </w:r>
      <w:proofErr w:type="spellStart"/>
      <w:r w:rsidR="003426FF" w:rsidRPr="004A689C">
        <w:t>imidazolinone</w:t>
      </w:r>
      <w:proofErr w:type="spellEnd"/>
      <w:r w:rsidR="00363272" w:rsidRPr="004A689C">
        <w:t xml:space="preserve"> tolerant (IMI; Clearfield</w:t>
      </w:r>
      <w:r w:rsidR="00363272" w:rsidRPr="004A689C">
        <w:rPr>
          <w:sz w:val="24"/>
        </w:rPr>
        <w:t>®</w:t>
      </w:r>
      <w:r w:rsidR="00363272" w:rsidRPr="004A689C">
        <w:t>)</w:t>
      </w:r>
      <w:r w:rsidR="003426FF" w:rsidRPr="004A689C">
        <w:t xml:space="preserve">, </w:t>
      </w:r>
      <w:r w:rsidR="00584FC9">
        <w:t>or</w:t>
      </w:r>
      <w:r w:rsidR="00AA1181">
        <w:t xml:space="preserve"> GM</w:t>
      </w:r>
      <w:r w:rsidR="00584FC9">
        <w:t xml:space="preserve"> </w:t>
      </w:r>
      <w:r w:rsidR="003426FF" w:rsidRPr="004A689C">
        <w:t>glyphosate</w:t>
      </w:r>
      <w:r w:rsidR="00363272" w:rsidRPr="004A689C">
        <w:t xml:space="preserve"> tolerant (GT; Roundup Ready</w:t>
      </w:r>
      <w:r w:rsidR="00363272" w:rsidRPr="004A689C">
        <w:rPr>
          <w:sz w:val="24"/>
        </w:rPr>
        <w:t xml:space="preserve">® + </w:t>
      </w:r>
      <w:proofErr w:type="spellStart"/>
      <w:r w:rsidR="00363272" w:rsidRPr="004A689C">
        <w:t>TruFlex</w:t>
      </w:r>
      <w:r w:rsidR="00363272" w:rsidRPr="004A689C">
        <w:rPr>
          <w:vertAlign w:val="superscript"/>
        </w:rPr>
        <w:t>TM</w:t>
      </w:r>
      <w:proofErr w:type="spellEnd"/>
      <w:r w:rsidR="00363272" w:rsidRPr="004A689C">
        <w:rPr>
          <w:rFonts w:cs="Arial"/>
          <w:bCs/>
          <w:szCs w:val="22"/>
        </w:rPr>
        <w:t xml:space="preserve"> Roundup Ready</w:t>
      </w:r>
      <w:r w:rsidR="00363272" w:rsidRPr="004A689C">
        <w:rPr>
          <w:rFonts w:cs="Arial"/>
          <w:szCs w:val="22"/>
        </w:rPr>
        <w:t>®</w:t>
      </w:r>
      <w:r w:rsidR="00363272" w:rsidRPr="004A689C">
        <w:rPr>
          <w:sz w:val="24"/>
        </w:rPr>
        <w:t>)</w:t>
      </w:r>
      <w:r w:rsidR="003426FF" w:rsidRPr="004A689C">
        <w:t xml:space="preserve">, </w:t>
      </w:r>
      <w:r w:rsidR="00363272" w:rsidRPr="004A689C">
        <w:t>and</w:t>
      </w:r>
      <w:r w:rsidR="003426FF" w:rsidRPr="004A689C">
        <w:t xml:space="preserve"> stacked var</w:t>
      </w:r>
      <w:r w:rsidR="00C742B4" w:rsidRPr="004A689C">
        <w:t>i</w:t>
      </w:r>
      <w:r w:rsidR="003426FF" w:rsidRPr="004A689C">
        <w:t>eties with tolerance to two herbicides</w:t>
      </w:r>
      <w:r w:rsidR="00363272" w:rsidRPr="004A689C">
        <w:t xml:space="preserve"> (TT + IMI, TT + GT, IMI + GT)</w:t>
      </w:r>
      <w:r w:rsidR="009D29AF" w:rsidRPr="004A689C">
        <w:t xml:space="preserve"> </w:t>
      </w:r>
      <w:r w:rsidR="005605DC" w:rsidRPr="004A689C">
        <w:fldChar w:fldCharType="begin"/>
      </w:r>
      <w:r w:rsidR="005605DC" w:rsidRPr="004A689C">
        <w:instrText xml:space="preserve"> ADDIN EN.CITE &lt;EndNote&gt;&lt;Cite&gt;&lt;Author&gt;Shackley&lt;/Author&gt;&lt;Year&gt;2019&lt;/Year&gt;&lt;RecNum&gt;24844&lt;/RecNum&gt;&lt;DisplayText&gt;(Shackley et al., 2019; Matthews et al., 2020)&lt;/DisplayText&gt;&lt;record&gt;&lt;rec-number&gt;24844&lt;/rec-number&gt;&lt;foreign-keys&gt;&lt;key app="EN" db-id="avrzt5sv7wwaa2epps1vzttcw5r5awswf02e" timestamp="1621825716"&gt;24844&lt;/key&gt;&lt;/foreign-keys&gt;&lt;ref-type name="Report"&gt;27&lt;/ref-type&gt;&lt;contributors&gt;&lt;authors&gt;&lt;author&gt;Shackley, B&lt;/author&gt;&lt;author&gt;Paynter, B&lt;/author&gt;&lt;author&gt;Troup, G&lt;/author&gt;&lt;author&gt;Bucat, J&lt;/author&gt;&lt;author&gt;Seymour, M&lt;/author&gt;&lt;author&gt;Blake, A&lt;/author&gt;&lt;/authors&gt;&lt;/contributors&gt;&lt;titles&gt;&lt;title&gt;2020 Western Australian crop sowing guide&lt;/title&gt;&lt;/titles&gt;&lt;dates&gt;&lt;year&gt;2019&lt;/year&gt;&lt;/dates&gt;&lt;publisher&gt;Grains Research and Development Corporation&lt;/publisher&gt;&lt;urls&gt;&lt;/urls&gt;&lt;/record&gt;&lt;/Cite&gt;&lt;Cite&gt;&lt;Author&gt;Matthews&lt;/Author&gt;&lt;Year&gt;2020&lt;/Year&gt;&lt;RecNum&gt;24843&lt;/RecNum&gt;&lt;record&gt;&lt;rec-number&gt;24843&lt;/rec-number&gt;&lt;foreign-keys&gt;&lt;key app="EN" db-id="avrzt5sv7wwaa2epps1vzttcw5r5awswf02e" timestamp="1621825716"&gt;24843&lt;/key&gt;&lt;/foreign-keys&gt;&lt;ref-type name="Report"&gt;27&lt;/ref-type&gt;&lt;contributors&gt;&lt;authors&gt;&lt;author&gt;Matthews, Peter&lt;/author&gt;&lt;author&gt;McCaffery, Don&lt;/author&gt;&lt;author&gt;Jenkins, Leigh&lt;/author&gt;&lt;/authors&gt;&lt;/contributors&gt;&lt;titles&gt;&lt;title&gt;Winter crop variety sowing guide&lt;/title&gt;&lt;/titles&gt;&lt;dates&gt;&lt;year&gt;2020&lt;/year&gt;&lt;/dates&gt;&lt;publisher&gt;NSW Department of Primary Industries&lt;/publisher&gt;&lt;urls&gt;&lt;/urls&gt;&lt;/record&gt;&lt;/Cite&gt;&lt;/EndNote&gt;</w:instrText>
      </w:r>
      <w:r w:rsidR="005605DC" w:rsidRPr="004A689C">
        <w:fldChar w:fldCharType="separate"/>
      </w:r>
      <w:r w:rsidR="005605DC" w:rsidRPr="004A689C">
        <w:rPr>
          <w:noProof/>
        </w:rPr>
        <w:t>(</w:t>
      </w:r>
      <w:hyperlink w:anchor="_ENREF_86" w:tooltip="Shackley, 2019 #24844" w:history="1">
        <w:r w:rsidR="00F86A11" w:rsidRPr="004A689C">
          <w:rPr>
            <w:noProof/>
          </w:rPr>
          <w:t>Shackley et al., 2019</w:t>
        </w:r>
      </w:hyperlink>
      <w:r w:rsidR="005605DC" w:rsidRPr="004A689C">
        <w:rPr>
          <w:noProof/>
        </w:rPr>
        <w:t xml:space="preserve">; </w:t>
      </w:r>
      <w:hyperlink w:anchor="_ENREF_61" w:tooltip="Matthews, 2020 #24843" w:history="1">
        <w:r w:rsidR="00F86A11" w:rsidRPr="004A689C">
          <w:rPr>
            <w:noProof/>
          </w:rPr>
          <w:t>Matthews et al., 2020</w:t>
        </w:r>
      </w:hyperlink>
      <w:r w:rsidR="005605DC" w:rsidRPr="004A689C">
        <w:rPr>
          <w:noProof/>
        </w:rPr>
        <w:t>)</w:t>
      </w:r>
      <w:r w:rsidR="005605DC" w:rsidRPr="004A689C">
        <w:fldChar w:fldCharType="end"/>
      </w:r>
      <w:r w:rsidR="009D29AF" w:rsidRPr="004A689C">
        <w:t>.</w:t>
      </w:r>
      <w:r w:rsidR="00F65A3D" w:rsidRPr="004A689C">
        <w:t xml:space="preserve"> </w:t>
      </w:r>
      <w:r w:rsidR="00941AF5" w:rsidRPr="004A689C">
        <w:t>O</w:t>
      </w:r>
      <w:r w:rsidR="00363272" w:rsidRPr="004A689C">
        <w:t>ne</w:t>
      </w:r>
      <w:r w:rsidR="00941AF5" w:rsidRPr="004A689C">
        <w:t xml:space="preserve"> non-GM herbicide tolerance trait,</w:t>
      </w:r>
      <w:r w:rsidRPr="004A689C">
        <w:rPr>
          <w:rFonts w:eastAsiaTheme="minorEastAsia"/>
        </w:rPr>
        <w:t xml:space="preserve"> </w:t>
      </w:r>
      <w:bookmarkStart w:id="129" w:name="_Hlk99016082"/>
      <w:r w:rsidRPr="004A689C">
        <w:rPr>
          <w:rFonts w:eastAsiaTheme="minorEastAsia"/>
        </w:rPr>
        <w:t>Clearfield</w:t>
      </w:r>
      <w:r w:rsidR="006251C4" w:rsidRPr="004A689C">
        <w:rPr>
          <w:sz w:val="24"/>
        </w:rPr>
        <w:t>®</w:t>
      </w:r>
      <w:bookmarkEnd w:id="129"/>
      <w:r w:rsidR="00941AF5" w:rsidRPr="004A689C">
        <w:rPr>
          <w:rFonts w:eastAsiaTheme="minorEastAsia"/>
        </w:rPr>
        <w:t>,</w:t>
      </w:r>
      <w:r w:rsidRPr="004A689C">
        <w:rPr>
          <w:rFonts w:eastAsiaTheme="minorEastAsia"/>
        </w:rPr>
        <w:t xml:space="preserve"> </w:t>
      </w:r>
      <w:r w:rsidR="00941AF5" w:rsidRPr="004A689C">
        <w:rPr>
          <w:rFonts w:eastAsiaTheme="minorEastAsia"/>
        </w:rPr>
        <w:t>i</w:t>
      </w:r>
      <w:r w:rsidR="00294F9B" w:rsidRPr="004A689C">
        <w:rPr>
          <w:rFonts w:eastAsiaTheme="minorEastAsia"/>
        </w:rPr>
        <w:t xml:space="preserve">s also </w:t>
      </w:r>
      <w:r w:rsidR="00941AF5" w:rsidRPr="004A689C">
        <w:rPr>
          <w:rFonts w:eastAsiaTheme="minorEastAsia"/>
        </w:rPr>
        <w:t>commercially</w:t>
      </w:r>
      <w:r w:rsidR="00294F9B" w:rsidRPr="004A689C">
        <w:rPr>
          <w:rFonts w:eastAsiaTheme="minorEastAsia"/>
        </w:rPr>
        <w:t xml:space="preserve"> available in </w:t>
      </w:r>
      <w:proofErr w:type="spellStart"/>
      <w:r w:rsidR="00941AF5" w:rsidRPr="004A689C">
        <w:rPr>
          <w:rFonts w:eastAsiaTheme="minorEastAsia"/>
        </w:rPr>
        <w:t>j</w:t>
      </w:r>
      <w:r w:rsidR="00025791" w:rsidRPr="004A689C">
        <w:t>uncea</w:t>
      </w:r>
      <w:proofErr w:type="spellEnd"/>
      <w:r w:rsidR="00025791" w:rsidRPr="004A689C">
        <w:t xml:space="preserve"> canola </w:t>
      </w:r>
      <w:r w:rsidR="00294F9B" w:rsidRPr="004A689C">
        <w:rPr>
          <w:rFonts w:eastAsiaTheme="minorEastAsia"/>
        </w:rPr>
        <w:fldChar w:fldCharType="begin"/>
      </w:r>
      <w:r w:rsidR="00C619F9" w:rsidRPr="004A689C">
        <w:rPr>
          <w:rFonts w:eastAsiaTheme="minorEastAsia"/>
        </w:rPr>
        <w:instrText xml:space="preserve"> ADDIN EN.CITE &lt;EndNote&gt;&lt;Cite&gt;&lt;Author&gt;GRDC&lt;/Author&gt;&lt;Year&gt;2017&lt;/Year&gt;&lt;RecNum&gt;24767&lt;/RecNum&gt;&lt;DisplayText&gt;(GRDC, 2017)&lt;/DisplayText&gt;&lt;record&gt;&lt;rec-number&gt;24767&lt;/rec-number&gt;&lt;foreign-keys&gt;&lt;key app="EN" db-id="avrzt5sv7wwaa2epps1vzttcw5r5awswf02e" timestamp="1621825693"&gt;24767&lt;/key&gt;&lt;/foreign-keys&gt;&lt;ref-type name="Report"&gt;27&lt;/ref-type&gt;&lt;contributors&gt;&lt;authors&gt;&lt;author&gt;GRDC&lt;/author&gt;&lt;/authors&gt;&lt;secondary-authors&gt;&lt;author&gt;GRDC panel&lt;/author&gt;&lt;/secondary-authors&gt;&lt;/contributors&gt;&lt;titles&gt;&lt;title&gt;GRDC Canola GrowNotes: Northern&lt;/title&gt;&lt;/titles&gt;&lt;keywords&gt;&lt;keyword&gt;canola&lt;/keyword&gt;&lt;keyword&gt;management&lt;/keyword&gt;&lt;keyword&gt;AUSTRALIA&lt;/keyword&gt;&lt;/keywords&gt;&lt;dates&gt;&lt;year&gt;2017&lt;/year&gt;&lt;pub-dates&gt;&lt;date&gt;2017&lt;/date&gt;&lt;/pub-dates&gt;&lt;/dates&gt;&lt;publisher&gt;Grains Research and Development Corporation&lt;/publisher&gt;&lt;urls&gt;&lt;related-urls&gt;&lt;url&gt;&lt;style face="underline" font="default" size="100%"&gt;https://grdc.com.au/__data/assets/pdf_file/0029/240887/GRDC-GrowNotes-Canola-Northern.pdf&lt;/style&gt;&lt;/url&gt;&lt;/related-urls&gt;&lt;/urls&gt;&lt;/record&gt;&lt;/Cite&gt;&lt;/EndNote&gt;</w:instrText>
      </w:r>
      <w:r w:rsidR="00294F9B" w:rsidRPr="004A689C">
        <w:rPr>
          <w:rFonts w:eastAsiaTheme="minorEastAsia"/>
        </w:rPr>
        <w:fldChar w:fldCharType="separate"/>
      </w:r>
      <w:r w:rsidR="00C619F9" w:rsidRPr="004A689C">
        <w:rPr>
          <w:rFonts w:eastAsiaTheme="minorEastAsia"/>
          <w:noProof/>
        </w:rPr>
        <w:t>(</w:t>
      </w:r>
      <w:hyperlink w:anchor="_ENREF_39" w:tooltip="GRDC, 2017 #24767" w:history="1">
        <w:r w:rsidR="00F86A11" w:rsidRPr="004A689C">
          <w:rPr>
            <w:rFonts w:eastAsiaTheme="minorEastAsia"/>
            <w:noProof/>
          </w:rPr>
          <w:t>GRDC, 2017</w:t>
        </w:r>
      </w:hyperlink>
      <w:r w:rsidR="00C619F9" w:rsidRPr="004A689C">
        <w:rPr>
          <w:rFonts w:eastAsiaTheme="minorEastAsia"/>
          <w:noProof/>
        </w:rPr>
        <w:t>)</w:t>
      </w:r>
      <w:r w:rsidR="00294F9B" w:rsidRPr="004A689C">
        <w:rPr>
          <w:rFonts w:eastAsiaTheme="minorEastAsia"/>
        </w:rPr>
        <w:fldChar w:fldCharType="end"/>
      </w:r>
      <w:r w:rsidRPr="004A689C">
        <w:rPr>
          <w:rFonts w:eastAsiaTheme="minorEastAsia"/>
        </w:rPr>
        <w:t>.</w:t>
      </w:r>
      <w:r w:rsidR="00847842" w:rsidRPr="004A689C">
        <w:rPr>
          <w:rFonts w:eastAsiaTheme="minorEastAsia"/>
        </w:rPr>
        <w:t xml:space="preserve"> </w:t>
      </w:r>
      <w:r w:rsidR="000E7B86" w:rsidRPr="004A689C">
        <w:rPr>
          <w:rFonts w:eastAsiaTheme="minorEastAsia"/>
        </w:rPr>
        <w:t>The majority of canola varieties are hybrid</w:t>
      </w:r>
      <w:r w:rsidR="007652D8" w:rsidRPr="004A689C">
        <w:rPr>
          <w:rFonts w:eastAsiaTheme="minorEastAsia"/>
        </w:rPr>
        <w:t>s</w:t>
      </w:r>
      <w:r w:rsidR="000E7B86" w:rsidRPr="004A689C">
        <w:rPr>
          <w:rFonts w:eastAsiaTheme="minorEastAsia"/>
        </w:rPr>
        <w:t>, with o</w:t>
      </w:r>
      <w:r w:rsidR="00B20D7C" w:rsidRPr="004A689C">
        <w:rPr>
          <w:rFonts w:eastAsiaTheme="minorEastAsia"/>
        </w:rPr>
        <w:t xml:space="preserve">nly </w:t>
      </w:r>
      <w:r w:rsidR="00602649">
        <w:rPr>
          <w:rFonts w:eastAsiaTheme="minorEastAsia"/>
        </w:rPr>
        <w:t>a few non-GM</w:t>
      </w:r>
      <w:r w:rsidR="00602649" w:rsidRPr="004A689C">
        <w:rPr>
          <w:rFonts w:eastAsiaTheme="minorEastAsia"/>
        </w:rPr>
        <w:t xml:space="preserve"> canola</w:t>
      </w:r>
      <w:r w:rsidR="00602649">
        <w:rPr>
          <w:rFonts w:eastAsiaTheme="minorEastAsia"/>
        </w:rPr>
        <w:t xml:space="preserve"> varieties (including </w:t>
      </w:r>
      <w:r w:rsidR="00B20D7C" w:rsidRPr="004A689C">
        <w:rPr>
          <w:rFonts w:eastAsiaTheme="minorEastAsia"/>
        </w:rPr>
        <w:t xml:space="preserve">TT </w:t>
      </w:r>
      <w:r w:rsidR="00A253E7">
        <w:rPr>
          <w:rFonts w:eastAsiaTheme="minorEastAsia"/>
        </w:rPr>
        <w:t>canola</w:t>
      </w:r>
      <w:r w:rsidR="00602649">
        <w:rPr>
          <w:rFonts w:eastAsiaTheme="minorEastAsia"/>
        </w:rPr>
        <w:t xml:space="preserve">), </w:t>
      </w:r>
      <w:r w:rsidR="00941AF5" w:rsidRPr="004A689C">
        <w:rPr>
          <w:rFonts w:eastAsiaTheme="minorEastAsia"/>
        </w:rPr>
        <w:t xml:space="preserve">and </w:t>
      </w:r>
      <w:proofErr w:type="spellStart"/>
      <w:r w:rsidR="00941AF5" w:rsidRPr="004A689C">
        <w:rPr>
          <w:rFonts w:eastAsiaTheme="minorEastAsia"/>
        </w:rPr>
        <w:t>juncea</w:t>
      </w:r>
      <w:proofErr w:type="spellEnd"/>
      <w:r w:rsidR="00941AF5" w:rsidRPr="004A689C">
        <w:rPr>
          <w:rFonts w:eastAsiaTheme="minorEastAsia"/>
        </w:rPr>
        <w:t xml:space="preserve"> canola</w:t>
      </w:r>
      <w:r w:rsidR="00B20D7C" w:rsidRPr="004A689C">
        <w:rPr>
          <w:rFonts w:eastAsiaTheme="minorEastAsia"/>
        </w:rPr>
        <w:t xml:space="preserve"> </w:t>
      </w:r>
      <w:r w:rsidR="00B20D7C">
        <w:rPr>
          <w:rFonts w:eastAsiaTheme="minorEastAsia"/>
        </w:rPr>
        <w:t>available as open pollinated</w:t>
      </w:r>
      <w:r w:rsidR="00B20D7C" w:rsidRPr="00B20D7C">
        <w:rPr>
          <w:rFonts w:eastAsiaTheme="minorEastAsia"/>
        </w:rPr>
        <w:t xml:space="preserve"> </w:t>
      </w:r>
      <w:r w:rsidR="00B20D7C">
        <w:rPr>
          <w:rFonts w:eastAsiaTheme="minorEastAsia"/>
        </w:rPr>
        <w:t xml:space="preserve">varieties </w:t>
      </w:r>
      <w:r w:rsidR="00115853">
        <w:fldChar w:fldCharType="begin"/>
      </w:r>
      <w:r w:rsidR="00115853">
        <w:instrText xml:space="preserve"> ADDIN EN.CITE &lt;EndNote&gt;&lt;Cite&gt;&lt;Author&gt;Shackley&lt;/Author&gt;&lt;Year&gt;2019&lt;/Year&gt;&lt;RecNum&gt;24844&lt;/RecNum&gt;&lt;DisplayText&gt;(Shackley et al., 2019; Matthews et al., 2020)&lt;/DisplayText&gt;&lt;record&gt;&lt;rec-number&gt;24844&lt;/rec-number&gt;&lt;foreign-keys&gt;&lt;key app="EN" db-id="avrzt5sv7wwaa2epps1vzttcw5r5awswf02e" timestamp="1621825716"&gt;24844&lt;/key&gt;&lt;/foreign-keys&gt;&lt;ref-type name="Report"&gt;27&lt;/ref-type&gt;&lt;contributors&gt;&lt;authors&gt;&lt;author&gt;Shackley, B&lt;/author&gt;&lt;author&gt;Paynter, B&lt;/author&gt;&lt;author&gt;Troup, G&lt;/author&gt;&lt;author&gt;Bucat, J&lt;/author&gt;&lt;author&gt;Seymour, M&lt;/author&gt;&lt;author&gt;Blake, A&lt;/author&gt;&lt;/authors&gt;&lt;/contributors&gt;&lt;titles&gt;&lt;title&gt;2020 Western Australian crop sowing guide&lt;/title&gt;&lt;/titles&gt;&lt;dates&gt;&lt;year&gt;2019&lt;/year&gt;&lt;/dates&gt;&lt;publisher&gt;Grains Research and Development Corporation&lt;/publisher&gt;&lt;urls&gt;&lt;/urls&gt;&lt;/record&gt;&lt;/Cite&gt;&lt;Cite&gt;&lt;Author&gt;Matthews&lt;/Author&gt;&lt;Year&gt;2020&lt;/Year&gt;&lt;RecNum&gt;24843&lt;/RecNum&gt;&lt;record&gt;&lt;rec-number&gt;24843&lt;/rec-number&gt;&lt;foreign-keys&gt;&lt;key app="EN" db-id="avrzt5sv7wwaa2epps1vzttcw5r5awswf02e" timestamp="1621825716"&gt;24843&lt;/key&gt;&lt;/foreign-keys&gt;&lt;ref-type name="Report"&gt;27&lt;/ref-type&gt;&lt;contributors&gt;&lt;authors&gt;&lt;author&gt;Matthews, Peter&lt;/author&gt;&lt;author&gt;McCaffery, Don&lt;/author&gt;&lt;author&gt;Jenkins, Leigh&lt;/author&gt;&lt;/authors&gt;&lt;/contributors&gt;&lt;titles&gt;&lt;title&gt;Winter crop variety sowing guide&lt;/title&gt;&lt;/titles&gt;&lt;dates&gt;&lt;year&gt;2020&lt;/year&gt;&lt;/dates&gt;&lt;publisher&gt;NSW Department of Primary Industries&lt;/publisher&gt;&lt;urls&gt;&lt;/urls&gt;&lt;/record&gt;&lt;/Cite&gt;&lt;/EndNote&gt;</w:instrText>
      </w:r>
      <w:r w:rsidR="00115853">
        <w:fldChar w:fldCharType="separate"/>
      </w:r>
      <w:r w:rsidR="00115853">
        <w:rPr>
          <w:noProof/>
        </w:rPr>
        <w:t>(</w:t>
      </w:r>
      <w:hyperlink w:anchor="_ENREF_86" w:tooltip="Shackley, 2019 #24844" w:history="1">
        <w:r w:rsidR="00F86A11">
          <w:rPr>
            <w:noProof/>
          </w:rPr>
          <w:t>Shackley et al., 2019</w:t>
        </w:r>
      </w:hyperlink>
      <w:r w:rsidR="00115853">
        <w:rPr>
          <w:noProof/>
        </w:rPr>
        <w:t xml:space="preserve">; </w:t>
      </w:r>
      <w:hyperlink w:anchor="_ENREF_61" w:tooltip="Matthews, 2020 #24843" w:history="1">
        <w:r w:rsidR="00F86A11">
          <w:rPr>
            <w:noProof/>
          </w:rPr>
          <w:t>Matthews et al., 2020</w:t>
        </w:r>
      </w:hyperlink>
      <w:r w:rsidR="00115853">
        <w:rPr>
          <w:noProof/>
        </w:rPr>
        <w:t>)</w:t>
      </w:r>
      <w:r w:rsidR="00115853">
        <w:fldChar w:fldCharType="end"/>
      </w:r>
      <w:r w:rsidR="00BF1EF6">
        <w:t>.</w:t>
      </w:r>
      <w:r w:rsidR="00BF1EF6">
        <w:rPr>
          <w:rFonts w:eastAsiaTheme="minorEastAsia"/>
        </w:rPr>
        <w:t xml:space="preserve"> </w:t>
      </w:r>
    </w:p>
    <w:p w14:paraId="471D2D42" w14:textId="1EB3DDA0" w:rsidR="00416515" w:rsidRPr="00233865" w:rsidRDefault="004814CA" w:rsidP="00BB0170">
      <w:pPr>
        <w:pStyle w:val="RARMPPara"/>
      </w:pPr>
      <w:r w:rsidRPr="004A689C">
        <w:t xml:space="preserve">No GM </w:t>
      </w:r>
      <w:proofErr w:type="spellStart"/>
      <w:r w:rsidRPr="004A689C">
        <w:t>juncea</w:t>
      </w:r>
      <w:proofErr w:type="spellEnd"/>
      <w:r w:rsidRPr="004A689C">
        <w:t xml:space="preserve"> canola has been approved for commercial cultivation in Australia to date, although </w:t>
      </w:r>
      <w:proofErr w:type="gramStart"/>
      <w:r w:rsidRPr="004A689C">
        <w:t>a number of</w:t>
      </w:r>
      <w:proofErr w:type="gramEnd"/>
      <w:r w:rsidRPr="004A689C">
        <w:t xml:space="preserve"> GM canola varieties have been, as </w:t>
      </w:r>
      <w:r w:rsidR="00416515" w:rsidRPr="004A689C">
        <w:t>listed in</w:t>
      </w:r>
      <w:r w:rsidR="00BD53C4" w:rsidRPr="004A689C">
        <w:t xml:space="preserve"> Table </w:t>
      </w:r>
      <w:r w:rsidR="003375DF" w:rsidRPr="004A689C">
        <w:t>7</w:t>
      </w:r>
      <w:r w:rsidR="00416515" w:rsidRPr="004A689C">
        <w:t>.</w:t>
      </w:r>
      <w:r w:rsidR="002409A6" w:rsidRPr="004A689C">
        <w:t xml:space="preserve"> </w:t>
      </w:r>
      <w:r w:rsidR="00056169" w:rsidRPr="004A689C">
        <w:t>MON 88302 (</w:t>
      </w:r>
      <w:proofErr w:type="spellStart"/>
      <w:r w:rsidR="002409A6" w:rsidRPr="004A689C">
        <w:t>TruFlex</w:t>
      </w:r>
      <w:r w:rsidR="002409A6" w:rsidRPr="004A689C">
        <w:rPr>
          <w:vertAlign w:val="superscript"/>
        </w:rPr>
        <w:t>TM</w:t>
      </w:r>
      <w:proofErr w:type="spellEnd"/>
      <w:r w:rsidR="00056169" w:rsidRPr="004A689C">
        <w:rPr>
          <w:rFonts w:cs="Arial"/>
          <w:bCs/>
          <w:szCs w:val="22"/>
        </w:rPr>
        <w:t xml:space="preserve"> Roundup Ready</w:t>
      </w:r>
      <w:r w:rsidR="00056169" w:rsidRPr="004A689C">
        <w:rPr>
          <w:rFonts w:cs="Arial"/>
          <w:szCs w:val="22"/>
        </w:rPr>
        <w:t>®</w:t>
      </w:r>
      <w:r w:rsidR="002409A6" w:rsidRPr="004A689C">
        <w:t xml:space="preserve"> canola</w:t>
      </w:r>
      <w:r w:rsidR="00056169" w:rsidRPr="004A689C">
        <w:t>),</w:t>
      </w:r>
      <w:r w:rsidR="002409A6" w:rsidRPr="004A689C">
        <w:t xml:space="preserve"> a</w:t>
      </w:r>
      <w:r w:rsidR="00056169" w:rsidRPr="004A689C">
        <w:t>s</w:t>
      </w:r>
      <w:r w:rsidR="002409A6" w:rsidRPr="004A689C">
        <w:t xml:space="preserve"> </w:t>
      </w:r>
      <w:r w:rsidR="00056169" w:rsidRPr="004A689C">
        <w:t xml:space="preserve">a </w:t>
      </w:r>
      <w:r w:rsidR="002409A6" w:rsidRPr="004A689C">
        <w:t>newer variant of Roundup Ready</w:t>
      </w:r>
      <w:r w:rsidR="002409A6" w:rsidRPr="004A689C">
        <w:rPr>
          <w:sz w:val="24"/>
        </w:rPr>
        <w:t>®</w:t>
      </w:r>
      <w:r w:rsidR="002409A6" w:rsidRPr="004A689C">
        <w:t xml:space="preserve"> canola, </w:t>
      </w:r>
      <w:r w:rsidR="00056169" w:rsidRPr="004A689C">
        <w:t>has be</w:t>
      </w:r>
      <w:r w:rsidRPr="004A689C">
        <w:t>en</w:t>
      </w:r>
      <w:r w:rsidR="002409A6" w:rsidRPr="004A689C">
        <w:t xml:space="preserve"> available to growers </w:t>
      </w:r>
      <w:r w:rsidR="00056169" w:rsidRPr="004A689C">
        <w:t>since</w:t>
      </w:r>
      <w:r w:rsidR="002409A6" w:rsidRPr="004A689C">
        <w:t xml:space="preserve"> 2019</w:t>
      </w:r>
      <w:r w:rsidR="00531BB2" w:rsidRPr="004A689C">
        <w:t xml:space="preserve"> </w:t>
      </w:r>
      <w:r w:rsidR="00531BB2" w:rsidRPr="004A689C">
        <w:fldChar w:fldCharType="begin"/>
      </w:r>
      <w:r w:rsidR="00FC1D85" w:rsidRPr="004A689C">
        <w:instrText xml:space="preserve"> ADDIN EN.CITE &lt;EndNote&gt;&lt;Cite&gt;&lt;Author&gt;Shackley&lt;/Author&gt;&lt;Year&gt;2019&lt;/Year&gt;&lt;RecNum&gt;24844&lt;/RecNum&gt;&lt;DisplayText&gt;(Shackley et al., 2019; Matthews et al., 2020)&lt;/DisplayText&gt;&lt;record&gt;&lt;rec-number&gt;24844&lt;/rec-number&gt;&lt;foreign-keys&gt;&lt;key app="EN" db-id="avrzt5sv7wwaa2epps1vzttcw5r5awswf02e" timestamp="1621825716"&gt;24844&lt;/key&gt;&lt;/foreign-keys&gt;&lt;ref-type name="Report"&gt;27&lt;/ref-type&gt;&lt;contributors&gt;&lt;authors&gt;&lt;author&gt;Shackley, B&lt;/author&gt;&lt;author&gt;Paynter, B&lt;/author&gt;&lt;author&gt;Troup, G&lt;/author&gt;&lt;author&gt;Bucat, J&lt;/author&gt;&lt;author&gt;Seymour, M&lt;/author&gt;&lt;author&gt;Blake, A&lt;/author&gt;&lt;/authors&gt;&lt;/contributors&gt;&lt;titles&gt;&lt;title&gt;2020 Western Australian crop sowing guide&lt;/title&gt;&lt;/titles&gt;&lt;dates&gt;&lt;year&gt;2019&lt;/year&gt;&lt;/dates&gt;&lt;publisher&gt;Grains Research and Development Corporation&lt;/publisher&gt;&lt;urls&gt;&lt;/urls&gt;&lt;/record&gt;&lt;/Cite&gt;&lt;Cite&gt;&lt;Author&gt;Matthews&lt;/Author&gt;&lt;Year&gt;2020&lt;/Year&gt;&lt;RecNum&gt;24843&lt;/RecNum&gt;&lt;record&gt;&lt;rec-number&gt;24843&lt;/rec-number&gt;&lt;foreign-keys&gt;&lt;key app="EN" db-id="avrzt5sv7wwaa2epps1vzttcw5r5awswf02e" timestamp="1621825716"&gt;24843&lt;/key&gt;&lt;/foreign-keys&gt;&lt;ref-type name="Report"&gt;27&lt;/ref-type&gt;&lt;contributors&gt;&lt;authors&gt;&lt;author&gt;Matthews, Peter&lt;/author&gt;&lt;author&gt;McCaffery, Don&lt;/author&gt;&lt;author&gt;Jenkins, Leigh&lt;/author&gt;&lt;/authors&gt;&lt;/contributors&gt;&lt;titles&gt;&lt;title&gt;Winter crop variety sowing guide&lt;/title&gt;&lt;/titles&gt;&lt;dates&gt;&lt;year&gt;2020&lt;/year&gt;&lt;/dates&gt;&lt;publisher&gt;NSW Department of Primary Industries&lt;/publisher&gt;&lt;urls&gt;&lt;/urls&gt;&lt;/record&gt;&lt;/Cite&gt;&lt;/EndNote&gt;</w:instrText>
      </w:r>
      <w:r w:rsidR="00531BB2" w:rsidRPr="004A689C">
        <w:fldChar w:fldCharType="separate"/>
      </w:r>
      <w:r w:rsidR="00531BB2" w:rsidRPr="004A689C">
        <w:rPr>
          <w:noProof/>
        </w:rPr>
        <w:t>(</w:t>
      </w:r>
      <w:hyperlink w:anchor="_ENREF_86" w:tooltip="Shackley, 2019 #24844" w:history="1">
        <w:r w:rsidR="00F86A11" w:rsidRPr="004A689C">
          <w:rPr>
            <w:noProof/>
          </w:rPr>
          <w:t>Shackley et al., 2019</w:t>
        </w:r>
      </w:hyperlink>
      <w:r w:rsidR="00531BB2" w:rsidRPr="004A689C">
        <w:rPr>
          <w:noProof/>
        </w:rPr>
        <w:t xml:space="preserve">; </w:t>
      </w:r>
      <w:hyperlink w:anchor="_ENREF_61" w:tooltip="Matthews, 2020 #24843" w:history="1">
        <w:r w:rsidR="00F86A11" w:rsidRPr="004A689C">
          <w:rPr>
            <w:noProof/>
          </w:rPr>
          <w:t>Matthews et al., 2020</w:t>
        </w:r>
      </w:hyperlink>
      <w:r w:rsidR="00531BB2" w:rsidRPr="004A689C">
        <w:rPr>
          <w:noProof/>
        </w:rPr>
        <w:t>)</w:t>
      </w:r>
      <w:r w:rsidR="00531BB2" w:rsidRPr="004A689C">
        <w:fldChar w:fldCharType="end"/>
      </w:r>
      <w:r w:rsidRPr="004A689C">
        <w:t xml:space="preserve"> and commercial cultivation commenced from 2019 (information provided by Bayer under the DIR 127 licence)</w:t>
      </w:r>
      <w:r w:rsidR="002409A6" w:rsidRPr="004A689C">
        <w:t>.</w:t>
      </w:r>
      <w:r w:rsidR="00542119" w:rsidRPr="004A689C">
        <w:t xml:space="preserve"> </w:t>
      </w:r>
      <w:r w:rsidR="00B30C56" w:rsidRPr="004A689C">
        <w:t xml:space="preserve">Although GM </w:t>
      </w:r>
      <w:proofErr w:type="spellStart"/>
      <w:r w:rsidR="00B30C56" w:rsidRPr="004A689C">
        <w:t>glufosinate</w:t>
      </w:r>
      <w:proofErr w:type="spellEnd"/>
      <w:r w:rsidR="00542119" w:rsidRPr="004A689C">
        <w:t xml:space="preserve"> tolerant varieties have been approved by the Regulator since 200</w:t>
      </w:r>
      <w:r w:rsidR="00B62A45" w:rsidRPr="004A689C">
        <w:t>3</w:t>
      </w:r>
      <w:r w:rsidR="00542119" w:rsidRPr="004A689C">
        <w:t xml:space="preserve">, the </w:t>
      </w:r>
      <w:proofErr w:type="spellStart"/>
      <w:r w:rsidR="00542119" w:rsidRPr="004A689C">
        <w:t>LibertyLink</w:t>
      </w:r>
      <w:proofErr w:type="spellEnd"/>
      <w:r w:rsidR="006251C4" w:rsidRPr="004A689C">
        <w:rPr>
          <w:sz w:val="24"/>
        </w:rPr>
        <w:t>®</w:t>
      </w:r>
      <w:r w:rsidR="00542119" w:rsidRPr="004A689C">
        <w:t xml:space="preserve"> trait</w:t>
      </w:r>
      <w:r w:rsidR="00B30C56" w:rsidRPr="004A689C">
        <w:t xml:space="preserve"> (</w:t>
      </w:r>
      <w:proofErr w:type="spellStart"/>
      <w:r w:rsidR="00B30C56" w:rsidRPr="004A689C">
        <w:t>glufosinate</w:t>
      </w:r>
      <w:proofErr w:type="spellEnd"/>
      <w:r w:rsidR="00E57FAA" w:rsidRPr="004A689C">
        <w:t xml:space="preserve"> tolerance)</w:t>
      </w:r>
      <w:r w:rsidR="00542119" w:rsidRPr="004A689C">
        <w:t xml:space="preserve"> is</w:t>
      </w:r>
      <w:r w:rsidR="00A1424C" w:rsidRPr="004A689C">
        <w:t xml:space="preserve"> only</w:t>
      </w:r>
      <w:r w:rsidR="00542119" w:rsidRPr="004A689C">
        <w:t xml:space="preserve"> expected to be grown in demonstration trials in 202</w:t>
      </w:r>
      <w:r w:rsidR="00443883" w:rsidRPr="004A689C">
        <w:t>2</w:t>
      </w:r>
      <w:r w:rsidR="00542119" w:rsidRPr="004A689C">
        <w:t xml:space="preserve"> </w:t>
      </w:r>
      <w:r w:rsidR="00785D14" w:rsidRPr="004A689C">
        <w:t xml:space="preserve">before becoming </w:t>
      </w:r>
      <w:r w:rsidR="00542119" w:rsidRPr="004A689C">
        <w:t xml:space="preserve">available to Australian growers </w:t>
      </w:r>
      <w:r w:rsidR="005E112D" w:rsidRPr="004A689C">
        <w:t xml:space="preserve">in future </w:t>
      </w:r>
      <w:r w:rsidR="00542119" w:rsidRPr="004A689C">
        <w:t>(</w:t>
      </w:r>
      <w:hyperlink r:id="rId66" w:history="1">
        <w:r w:rsidR="00542119" w:rsidRPr="004A689C">
          <w:rPr>
            <w:rStyle w:val="Hyperlink"/>
          </w:rPr>
          <w:t>BASF website</w:t>
        </w:r>
      </w:hyperlink>
      <w:r w:rsidR="00542119" w:rsidRPr="004A689C">
        <w:t xml:space="preserve">, accessed </w:t>
      </w:r>
      <w:r w:rsidR="00443883" w:rsidRPr="004A689C">
        <w:t xml:space="preserve">March </w:t>
      </w:r>
      <w:r w:rsidR="00056169" w:rsidRPr="004A689C">
        <w:t>202</w:t>
      </w:r>
      <w:r w:rsidR="00443883" w:rsidRPr="004A689C">
        <w:t>2</w:t>
      </w:r>
      <w:r w:rsidR="00542119" w:rsidRPr="004A689C">
        <w:t>).</w:t>
      </w:r>
      <w:r w:rsidR="00056169" w:rsidRPr="004A689C">
        <w:t xml:space="preserve"> </w:t>
      </w:r>
      <w:r w:rsidR="001D1921" w:rsidRPr="004A689C">
        <w:t xml:space="preserve">MS8 </w:t>
      </w:r>
      <w:r w:rsidR="001D1921" w:rsidRPr="004A689C">
        <w:rPr>
          <w:rFonts w:cs="Calibri"/>
        </w:rPr>
        <w:t>×</w:t>
      </w:r>
      <w:r w:rsidR="001D1921" w:rsidRPr="004A689C">
        <w:t xml:space="preserve"> RF3 </w:t>
      </w:r>
      <w:r w:rsidR="001D1921" w:rsidRPr="004A689C">
        <w:rPr>
          <w:rFonts w:cs="Calibri"/>
        </w:rPr>
        <w:t>×</w:t>
      </w:r>
      <w:r w:rsidR="001D1921" w:rsidRPr="004A689C">
        <w:t xml:space="preserve"> MON 88302 (</w:t>
      </w:r>
      <w:proofErr w:type="spellStart"/>
      <w:r w:rsidR="001D1921" w:rsidRPr="004A689C">
        <w:rPr>
          <w:rFonts w:cs="Arial"/>
          <w:bCs/>
          <w:szCs w:val="22"/>
        </w:rPr>
        <w:t>InVigor</w:t>
      </w:r>
      <w:proofErr w:type="spellEnd"/>
      <w:r w:rsidR="001D1921" w:rsidRPr="004A689C">
        <w:rPr>
          <w:rFonts w:cs="Arial"/>
          <w:bCs/>
          <w:szCs w:val="22"/>
        </w:rPr>
        <w:t xml:space="preserve">® x </w:t>
      </w:r>
      <w:proofErr w:type="spellStart"/>
      <w:r w:rsidR="001D1921" w:rsidRPr="004A689C">
        <w:rPr>
          <w:rFonts w:cs="Arial"/>
          <w:bCs/>
          <w:szCs w:val="22"/>
        </w:rPr>
        <w:t>TruFlex</w:t>
      </w:r>
      <w:proofErr w:type="spellEnd"/>
      <w:r w:rsidR="001D1921" w:rsidRPr="004A689C">
        <w:rPr>
          <w:rFonts w:cs="Arial"/>
          <w:bCs/>
          <w:szCs w:val="22"/>
        </w:rPr>
        <w:t>™ Roundup Ready®</w:t>
      </w:r>
      <w:r w:rsidR="00492F85" w:rsidRPr="004A689C">
        <w:rPr>
          <w:rFonts w:cs="Arial"/>
          <w:bCs/>
          <w:szCs w:val="22"/>
        </w:rPr>
        <w:t xml:space="preserve"> c</w:t>
      </w:r>
      <w:r w:rsidR="001D1921" w:rsidRPr="004A689C">
        <w:rPr>
          <w:rFonts w:cs="Arial"/>
          <w:bCs/>
          <w:szCs w:val="22"/>
        </w:rPr>
        <w:t xml:space="preserve">anola) </w:t>
      </w:r>
      <w:r w:rsidR="00C50259" w:rsidRPr="004A689C">
        <w:rPr>
          <w:rFonts w:cs="Arial"/>
          <w:bCs/>
          <w:szCs w:val="22"/>
        </w:rPr>
        <w:t xml:space="preserve">and </w:t>
      </w:r>
      <w:r w:rsidR="00C50259" w:rsidRPr="004A689C">
        <w:t xml:space="preserve">MS11 </w:t>
      </w:r>
      <w:r w:rsidR="00C50259" w:rsidRPr="004A689C">
        <w:rPr>
          <w:rFonts w:cs="Calibri"/>
        </w:rPr>
        <w:t>×</w:t>
      </w:r>
      <w:r w:rsidR="00C50259" w:rsidRPr="004A689C">
        <w:t xml:space="preserve"> RF3 </w:t>
      </w:r>
      <w:r w:rsidR="00C50259" w:rsidRPr="004A689C">
        <w:rPr>
          <w:rFonts w:cs="Calibri"/>
        </w:rPr>
        <w:t>×</w:t>
      </w:r>
      <w:r w:rsidR="00C50259" w:rsidRPr="004A689C">
        <w:t xml:space="preserve"> MON 88302 canola </w:t>
      </w:r>
      <w:r w:rsidR="005A405A" w:rsidRPr="00233865">
        <w:rPr>
          <w:rFonts w:cs="Arial"/>
          <w:bCs/>
          <w:szCs w:val="22"/>
        </w:rPr>
        <w:t xml:space="preserve">with dual </w:t>
      </w:r>
      <w:proofErr w:type="spellStart"/>
      <w:r w:rsidR="005A405A" w:rsidRPr="00233865">
        <w:rPr>
          <w:rFonts w:cs="Arial"/>
          <w:bCs/>
          <w:szCs w:val="22"/>
        </w:rPr>
        <w:t>glufosinate</w:t>
      </w:r>
      <w:proofErr w:type="spellEnd"/>
      <w:r w:rsidR="005A405A" w:rsidRPr="00233865">
        <w:rPr>
          <w:rFonts w:cs="Arial"/>
          <w:bCs/>
          <w:szCs w:val="22"/>
        </w:rPr>
        <w:t xml:space="preserve"> and glyphosate tolerance </w:t>
      </w:r>
      <w:r w:rsidR="00BA2BDE" w:rsidRPr="00233865">
        <w:rPr>
          <w:rFonts w:cs="Arial"/>
          <w:bCs/>
          <w:szCs w:val="22"/>
        </w:rPr>
        <w:t xml:space="preserve">and the </w:t>
      </w:r>
      <w:r w:rsidR="00492F85" w:rsidRPr="00233865">
        <w:rPr>
          <w:rFonts w:cs="Arial"/>
          <w:bCs/>
          <w:szCs w:val="22"/>
        </w:rPr>
        <w:t>Optimum™ GLY c</w:t>
      </w:r>
      <w:r w:rsidR="00BA2BDE" w:rsidRPr="00233865">
        <w:rPr>
          <w:rFonts w:cs="Arial"/>
          <w:bCs/>
          <w:szCs w:val="22"/>
        </w:rPr>
        <w:t>anola with glyphosate tolerance have</w:t>
      </w:r>
      <w:r w:rsidR="001D1921" w:rsidRPr="00233865">
        <w:rPr>
          <w:rFonts w:cs="Arial"/>
          <w:bCs/>
          <w:szCs w:val="22"/>
        </w:rPr>
        <w:t xml:space="preserve"> </w:t>
      </w:r>
      <w:r w:rsidR="00BA2BDE" w:rsidRPr="00233865">
        <w:rPr>
          <w:rFonts w:cs="Arial"/>
          <w:bCs/>
          <w:szCs w:val="22"/>
        </w:rPr>
        <w:t xml:space="preserve">also </w:t>
      </w:r>
      <w:r w:rsidR="001D1921" w:rsidRPr="00233865">
        <w:rPr>
          <w:rFonts w:cs="Arial"/>
          <w:bCs/>
          <w:szCs w:val="22"/>
        </w:rPr>
        <w:t xml:space="preserve">been approved by the Regulator </w:t>
      </w:r>
      <w:r w:rsidR="005A405A" w:rsidRPr="00233865">
        <w:rPr>
          <w:rFonts w:cs="Arial"/>
          <w:bCs/>
          <w:szCs w:val="22"/>
        </w:rPr>
        <w:t xml:space="preserve">for commercial cultivation since 2016, but </w:t>
      </w:r>
      <w:r w:rsidR="00BA2BDE" w:rsidRPr="00233865">
        <w:rPr>
          <w:rFonts w:cs="Arial"/>
          <w:bCs/>
          <w:szCs w:val="22"/>
        </w:rPr>
        <w:t>they have</w:t>
      </w:r>
      <w:r w:rsidR="005A405A" w:rsidRPr="00233865">
        <w:rPr>
          <w:rFonts w:cs="Arial"/>
          <w:bCs/>
          <w:szCs w:val="22"/>
        </w:rPr>
        <w:t xml:space="preserve"> only</w:t>
      </w:r>
      <w:r w:rsidR="001D1921" w:rsidRPr="00233865">
        <w:rPr>
          <w:rFonts w:cs="Arial"/>
          <w:bCs/>
          <w:szCs w:val="22"/>
        </w:rPr>
        <w:t xml:space="preserve"> been grown </w:t>
      </w:r>
      <w:r w:rsidR="005A405A" w:rsidRPr="00233865">
        <w:rPr>
          <w:rFonts w:cs="Arial"/>
          <w:bCs/>
          <w:szCs w:val="22"/>
        </w:rPr>
        <w:t xml:space="preserve">on small scales </w:t>
      </w:r>
      <w:r w:rsidR="00D9437E" w:rsidRPr="00233865">
        <w:rPr>
          <w:rFonts w:cs="Arial"/>
          <w:bCs/>
          <w:szCs w:val="22"/>
        </w:rPr>
        <w:t xml:space="preserve">in various States in Australia to date (information provided by the </w:t>
      </w:r>
      <w:r w:rsidR="00BA2BDE" w:rsidRPr="00233865">
        <w:rPr>
          <w:rFonts w:cs="Arial"/>
          <w:bCs/>
          <w:szCs w:val="22"/>
        </w:rPr>
        <w:t>relevant licence holders</w:t>
      </w:r>
      <w:r w:rsidR="00D9437E" w:rsidRPr="00233865">
        <w:rPr>
          <w:rFonts w:cs="Arial"/>
          <w:bCs/>
          <w:szCs w:val="22"/>
        </w:rPr>
        <w:t>).</w:t>
      </w:r>
      <w:r w:rsidR="005B675E" w:rsidRPr="00233865">
        <w:rPr>
          <w:rFonts w:cs="Arial"/>
          <w:bCs/>
          <w:szCs w:val="22"/>
        </w:rPr>
        <w:t xml:space="preserve"> </w:t>
      </w:r>
    </w:p>
    <w:p w14:paraId="0C438843" w14:textId="3B19668B" w:rsidR="001F5CE7" w:rsidRPr="00B278D8" w:rsidRDefault="00F05B8D" w:rsidP="009466CD">
      <w:pPr>
        <w:pStyle w:val="Caption-Table"/>
        <w:keepNext/>
      </w:pPr>
      <w:bookmarkStart w:id="130" w:name="_Ref46842239"/>
      <w:bookmarkStart w:id="131" w:name="_Ref497139437"/>
      <w:r w:rsidRPr="009466CD">
        <w:lastRenderedPageBreak/>
        <w:t xml:space="preserve">Table </w:t>
      </w:r>
      <w:bookmarkEnd w:id="130"/>
      <w:r w:rsidR="003375DF" w:rsidRPr="009466CD">
        <w:t>7</w:t>
      </w:r>
      <w:r w:rsidR="001F5CE7" w:rsidRPr="009466CD">
        <w:tab/>
      </w:r>
      <w:r w:rsidR="009A30FE" w:rsidRPr="009466CD">
        <w:t xml:space="preserve">GM </w:t>
      </w:r>
      <w:r w:rsidR="00AA276C" w:rsidRPr="009466CD">
        <w:t>canola</w:t>
      </w:r>
      <w:r w:rsidR="009A30FE" w:rsidRPr="009466CD">
        <w:t xml:space="preserve"> approved for </w:t>
      </w:r>
      <w:r w:rsidR="001F5CE7" w:rsidRPr="009466CD">
        <w:t xml:space="preserve">commercial </w:t>
      </w:r>
      <w:r w:rsidR="009A30FE" w:rsidRPr="00B278D8">
        <w:t>cultivation</w:t>
      </w:r>
      <w:r w:rsidR="001F5CE7" w:rsidRPr="00B278D8">
        <w:t xml:space="preserve"> in Australia</w:t>
      </w:r>
      <w:bookmarkEnd w:id="131"/>
      <w:r w:rsidR="001F5CE7" w:rsidRPr="00B278D8">
        <w:t xml:space="preserve"> </w:t>
      </w:r>
    </w:p>
    <w:tbl>
      <w:tblPr>
        <w:tblStyle w:val="TableGrid"/>
        <w:tblW w:w="9256" w:type="dxa"/>
        <w:tblBorders>
          <w:left w:val="none" w:sz="0" w:space="0" w:color="auto"/>
          <w:right w:val="none" w:sz="0" w:space="0" w:color="auto"/>
          <w:insideV w:val="none" w:sz="0" w:space="0" w:color="auto"/>
        </w:tblBorders>
        <w:tblCellMar>
          <w:top w:w="28" w:type="dxa"/>
          <w:bottom w:w="28" w:type="dxa"/>
        </w:tblCellMar>
        <w:tblLook w:val="04A0" w:firstRow="1" w:lastRow="0" w:firstColumn="1" w:lastColumn="0" w:noHBand="0" w:noVBand="1"/>
        <w:tblCaption w:val="Table 3 GM canola approved for commercial cultivation in Australia"/>
        <w:tblDescription w:val="This table lists current commercial licences for GM canola issued by the Regulator. The table has three columns, one each for DIR licence number, trade name, and GM traits."/>
      </w:tblPr>
      <w:tblGrid>
        <w:gridCol w:w="1270"/>
        <w:gridCol w:w="1140"/>
        <w:gridCol w:w="1559"/>
        <w:gridCol w:w="2552"/>
        <w:gridCol w:w="2735"/>
      </w:tblGrid>
      <w:tr w:rsidR="00557E70" w:rsidRPr="009466CD" w14:paraId="4F7CA51B" w14:textId="77777777" w:rsidTr="00557E70">
        <w:trPr>
          <w:tblHeader/>
        </w:trPr>
        <w:tc>
          <w:tcPr>
            <w:tcW w:w="1270" w:type="dxa"/>
            <w:tcBorders>
              <w:bottom w:val="single" w:sz="4" w:space="0" w:color="auto"/>
            </w:tcBorders>
            <w:shd w:val="clear" w:color="auto" w:fill="D9D9D9" w:themeFill="background1" w:themeFillShade="D9"/>
          </w:tcPr>
          <w:p w14:paraId="15CF1BA1" w14:textId="77777777" w:rsidR="00557E70" w:rsidRPr="009466CD" w:rsidRDefault="00557E70" w:rsidP="009A30FE">
            <w:pPr>
              <w:spacing w:before="0" w:after="0"/>
              <w:rPr>
                <w:rFonts w:cs="Arial"/>
                <w:b/>
                <w:sz w:val="20"/>
                <w:szCs w:val="20"/>
              </w:rPr>
            </w:pPr>
            <w:r w:rsidRPr="009466CD">
              <w:rPr>
                <w:rFonts w:cs="Arial"/>
                <w:b/>
                <w:sz w:val="20"/>
                <w:szCs w:val="20"/>
              </w:rPr>
              <w:t xml:space="preserve">DIR licence </w:t>
            </w:r>
          </w:p>
        </w:tc>
        <w:tc>
          <w:tcPr>
            <w:tcW w:w="1140" w:type="dxa"/>
            <w:tcBorders>
              <w:bottom w:val="single" w:sz="4" w:space="0" w:color="auto"/>
            </w:tcBorders>
            <w:shd w:val="clear" w:color="auto" w:fill="D9D9D9" w:themeFill="background1" w:themeFillShade="D9"/>
          </w:tcPr>
          <w:p w14:paraId="2F065B3A" w14:textId="5D258BE6" w:rsidR="00557E70" w:rsidRPr="009466CD" w:rsidRDefault="00557E70" w:rsidP="00B3049E">
            <w:pPr>
              <w:spacing w:before="0" w:after="0"/>
              <w:rPr>
                <w:rFonts w:cs="Arial"/>
                <w:b/>
                <w:sz w:val="20"/>
                <w:szCs w:val="20"/>
              </w:rPr>
            </w:pPr>
            <w:r w:rsidRPr="009466CD">
              <w:rPr>
                <w:rFonts w:cs="Arial"/>
                <w:b/>
                <w:sz w:val="20"/>
                <w:szCs w:val="20"/>
              </w:rPr>
              <w:t>Year approved</w:t>
            </w:r>
          </w:p>
        </w:tc>
        <w:tc>
          <w:tcPr>
            <w:tcW w:w="1559" w:type="dxa"/>
            <w:tcBorders>
              <w:bottom w:val="single" w:sz="4" w:space="0" w:color="auto"/>
            </w:tcBorders>
            <w:shd w:val="clear" w:color="auto" w:fill="D9D9D9" w:themeFill="background1" w:themeFillShade="D9"/>
          </w:tcPr>
          <w:p w14:paraId="72F58F5D" w14:textId="2B4C9A8F" w:rsidR="00557E70" w:rsidRPr="009466CD" w:rsidRDefault="00557E70" w:rsidP="00B3049E">
            <w:pPr>
              <w:spacing w:before="0" w:after="0"/>
              <w:rPr>
                <w:rFonts w:cs="Arial"/>
                <w:b/>
                <w:sz w:val="20"/>
                <w:szCs w:val="20"/>
              </w:rPr>
            </w:pPr>
            <w:r w:rsidRPr="009466CD">
              <w:rPr>
                <w:rFonts w:cs="Arial"/>
                <w:b/>
                <w:sz w:val="20"/>
                <w:szCs w:val="20"/>
              </w:rPr>
              <w:t xml:space="preserve">Year </w:t>
            </w:r>
            <w:r w:rsidR="00EB3DBA" w:rsidRPr="009466CD">
              <w:rPr>
                <w:rFonts w:cs="Arial"/>
                <w:b/>
                <w:sz w:val="20"/>
                <w:szCs w:val="20"/>
              </w:rPr>
              <w:t xml:space="preserve">of first commercial </w:t>
            </w:r>
            <w:r w:rsidRPr="009466CD">
              <w:rPr>
                <w:rFonts w:cs="Arial"/>
                <w:b/>
                <w:sz w:val="20"/>
                <w:szCs w:val="20"/>
              </w:rPr>
              <w:t xml:space="preserve">cultivation </w:t>
            </w:r>
          </w:p>
        </w:tc>
        <w:tc>
          <w:tcPr>
            <w:tcW w:w="2552" w:type="dxa"/>
            <w:tcBorders>
              <w:bottom w:val="single" w:sz="4" w:space="0" w:color="auto"/>
            </w:tcBorders>
            <w:shd w:val="clear" w:color="auto" w:fill="D9D9D9" w:themeFill="background1" w:themeFillShade="D9"/>
          </w:tcPr>
          <w:p w14:paraId="4563A630" w14:textId="25CE35E0" w:rsidR="00557E70" w:rsidRPr="009466CD" w:rsidRDefault="00557E70" w:rsidP="00B3049E">
            <w:pPr>
              <w:spacing w:before="0" w:after="0"/>
              <w:rPr>
                <w:rFonts w:cs="Arial"/>
                <w:b/>
                <w:sz w:val="20"/>
                <w:szCs w:val="20"/>
              </w:rPr>
            </w:pPr>
            <w:r w:rsidRPr="009466CD">
              <w:rPr>
                <w:rFonts w:cs="Arial"/>
                <w:b/>
                <w:sz w:val="20"/>
                <w:szCs w:val="20"/>
              </w:rPr>
              <w:t>Trade name</w:t>
            </w:r>
          </w:p>
        </w:tc>
        <w:tc>
          <w:tcPr>
            <w:tcW w:w="2735" w:type="dxa"/>
            <w:tcBorders>
              <w:bottom w:val="single" w:sz="4" w:space="0" w:color="auto"/>
            </w:tcBorders>
            <w:shd w:val="clear" w:color="auto" w:fill="D9D9D9" w:themeFill="background1" w:themeFillShade="D9"/>
          </w:tcPr>
          <w:p w14:paraId="1AEB49D8" w14:textId="53C7B7AC" w:rsidR="00557E70" w:rsidRPr="009466CD" w:rsidRDefault="00557E70" w:rsidP="00B3049E">
            <w:pPr>
              <w:spacing w:before="0" w:after="0"/>
              <w:rPr>
                <w:rFonts w:cs="Arial"/>
                <w:b/>
                <w:sz w:val="20"/>
                <w:szCs w:val="20"/>
              </w:rPr>
            </w:pPr>
            <w:r w:rsidRPr="009466CD">
              <w:rPr>
                <w:rFonts w:cs="Arial"/>
                <w:b/>
                <w:sz w:val="20"/>
                <w:szCs w:val="20"/>
              </w:rPr>
              <w:t xml:space="preserve"> GM traits</w:t>
            </w:r>
          </w:p>
        </w:tc>
      </w:tr>
      <w:tr w:rsidR="00557E70" w:rsidRPr="009466CD" w14:paraId="0D0AB681" w14:textId="77777777" w:rsidTr="00557E70">
        <w:trPr>
          <w:tblHeader/>
        </w:trPr>
        <w:tc>
          <w:tcPr>
            <w:tcW w:w="1270" w:type="dxa"/>
            <w:tcBorders>
              <w:bottom w:val="nil"/>
            </w:tcBorders>
            <w:shd w:val="clear" w:color="auto" w:fill="auto"/>
          </w:tcPr>
          <w:p w14:paraId="254EE7B9" w14:textId="7BC0E7FC" w:rsidR="00557E70" w:rsidRPr="009466CD" w:rsidRDefault="00557E70" w:rsidP="009A30FE">
            <w:pPr>
              <w:spacing w:before="0" w:after="0"/>
              <w:rPr>
                <w:rFonts w:cs="Arial"/>
                <w:sz w:val="20"/>
                <w:szCs w:val="20"/>
              </w:rPr>
            </w:pPr>
            <w:r w:rsidRPr="009466CD">
              <w:rPr>
                <w:rFonts w:cs="Arial"/>
                <w:sz w:val="20"/>
                <w:szCs w:val="20"/>
              </w:rPr>
              <w:t>020/2002</w:t>
            </w:r>
          </w:p>
        </w:tc>
        <w:tc>
          <w:tcPr>
            <w:tcW w:w="1140" w:type="dxa"/>
            <w:tcBorders>
              <w:bottom w:val="nil"/>
            </w:tcBorders>
          </w:tcPr>
          <w:p w14:paraId="271B6C46" w14:textId="74DC603F" w:rsidR="00557E70" w:rsidRPr="009466CD" w:rsidRDefault="00557E70" w:rsidP="00B3049E">
            <w:pPr>
              <w:spacing w:before="0" w:after="0"/>
              <w:rPr>
                <w:rFonts w:cs="Arial"/>
                <w:sz w:val="20"/>
                <w:szCs w:val="20"/>
              </w:rPr>
            </w:pPr>
            <w:r w:rsidRPr="009466CD">
              <w:rPr>
                <w:rFonts w:cs="Arial"/>
                <w:sz w:val="20"/>
                <w:szCs w:val="20"/>
              </w:rPr>
              <w:t>2003</w:t>
            </w:r>
          </w:p>
        </w:tc>
        <w:tc>
          <w:tcPr>
            <w:tcW w:w="1559" w:type="dxa"/>
            <w:tcBorders>
              <w:bottom w:val="nil"/>
            </w:tcBorders>
          </w:tcPr>
          <w:p w14:paraId="31011F3A" w14:textId="096019FC" w:rsidR="00557E70" w:rsidRPr="009466CD" w:rsidRDefault="00557E70" w:rsidP="00B3049E">
            <w:pPr>
              <w:spacing w:before="0" w:after="0"/>
              <w:rPr>
                <w:rFonts w:cs="Arial"/>
                <w:sz w:val="20"/>
                <w:szCs w:val="20"/>
              </w:rPr>
            </w:pPr>
            <w:r w:rsidRPr="009466CD">
              <w:rPr>
                <w:rFonts w:cs="Arial"/>
                <w:sz w:val="20"/>
                <w:szCs w:val="20"/>
              </w:rPr>
              <w:t>2008</w:t>
            </w:r>
          </w:p>
        </w:tc>
        <w:tc>
          <w:tcPr>
            <w:tcW w:w="2552" w:type="dxa"/>
            <w:tcBorders>
              <w:bottom w:val="nil"/>
            </w:tcBorders>
            <w:shd w:val="clear" w:color="auto" w:fill="auto"/>
          </w:tcPr>
          <w:p w14:paraId="5F1C611F" w14:textId="5189DD71" w:rsidR="00557E70" w:rsidRPr="009466CD" w:rsidRDefault="00557E70" w:rsidP="00B3049E">
            <w:pPr>
              <w:spacing w:before="0" w:after="0"/>
              <w:rPr>
                <w:rFonts w:cs="Arial"/>
                <w:sz w:val="20"/>
                <w:szCs w:val="20"/>
              </w:rPr>
            </w:pPr>
            <w:r w:rsidRPr="009466CD">
              <w:rPr>
                <w:rFonts w:cs="Arial"/>
                <w:sz w:val="20"/>
                <w:szCs w:val="20"/>
              </w:rPr>
              <w:t>Roundup Ready® Canola</w:t>
            </w:r>
          </w:p>
        </w:tc>
        <w:tc>
          <w:tcPr>
            <w:tcW w:w="2735" w:type="dxa"/>
            <w:tcBorders>
              <w:bottom w:val="nil"/>
            </w:tcBorders>
          </w:tcPr>
          <w:p w14:paraId="5EC6D5F3" w14:textId="33320B23" w:rsidR="00557E70" w:rsidRPr="009466CD" w:rsidRDefault="00557E70" w:rsidP="00B24BA3">
            <w:pPr>
              <w:spacing w:before="0" w:after="0"/>
              <w:rPr>
                <w:rFonts w:cs="Arial"/>
                <w:sz w:val="20"/>
                <w:szCs w:val="20"/>
              </w:rPr>
            </w:pPr>
            <w:r w:rsidRPr="009466CD">
              <w:rPr>
                <w:rFonts w:cs="Arial"/>
                <w:iCs/>
                <w:sz w:val="20"/>
                <w:szCs w:val="20"/>
              </w:rPr>
              <w:t>Tolerance to glyphosate</w:t>
            </w:r>
          </w:p>
        </w:tc>
      </w:tr>
      <w:tr w:rsidR="00557E70" w:rsidRPr="009466CD" w14:paraId="3B2EF03F" w14:textId="77777777" w:rsidTr="00557E70">
        <w:trPr>
          <w:trHeight w:val="289"/>
          <w:tblHeader/>
        </w:trPr>
        <w:tc>
          <w:tcPr>
            <w:tcW w:w="1270" w:type="dxa"/>
            <w:tcBorders>
              <w:top w:val="nil"/>
              <w:bottom w:val="nil"/>
            </w:tcBorders>
            <w:shd w:val="clear" w:color="auto" w:fill="F2F2F2" w:themeFill="background1" w:themeFillShade="F2"/>
          </w:tcPr>
          <w:p w14:paraId="587F1D03" w14:textId="4F9C4DB6" w:rsidR="00557E70" w:rsidRPr="009466CD" w:rsidRDefault="00557E70" w:rsidP="009A30FE">
            <w:pPr>
              <w:spacing w:before="0" w:after="0"/>
              <w:rPr>
                <w:rFonts w:cs="Arial"/>
                <w:sz w:val="20"/>
                <w:szCs w:val="20"/>
              </w:rPr>
            </w:pPr>
            <w:r w:rsidRPr="009466CD">
              <w:rPr>
                <w:rFonts w:cs="Arial"/>
                <w:sz w:val="20"/>
                <w:szCs w:val="20"/>
              </w:rPr>
              <w:t>021/2002</w:t>
            </w:r>
          </w:p>
        </w:tc>
        <w:tc>
          <w:tcPr>
            <w:tcW w:w="1140" w:type="dxa"/>
            <w:tcBorders>
              <w:top w:val="nil"/>
              <w:bottom w:val="nil"/>
            </w:tcBorders>
            <w:shd w:val="clear" w:color="auto" w:fill="F2F2F2" w:themeFill="background1" w:themeFillShade="F2"/>
          </w:tcPr>
          <w:p w14:paraId="6F977D0E" w14:textId="50253554" w:rsidR="00557E70" w:rsidRPr="009466CD" w:rsidRDefault="00557E70" w:rsidP="00B3049E">
            <w:pPr>
              <w:spacing w:before="0" w:after="0"/>
              <w:rPr>
                <w:rFonts w:cs="Arial"/>
                <w:sz w:val="20"/>
                <w:szCs w:val="20"/>
              </w:rPr>
            </w:pPr>
            <w:r w:rsidRPr="009466CD">
              <w:rPr>
                <w:rFonts w:cs="Arial"/>
                <w:sz w:val="20"/>
                <w:szCs w:val="20"/>
              </w:rPr>
              <w:t>2003</w:t>
            </w:r>
          </w:p>
        </w:tc>
        <w:tc>
          <w:tcPr>
            <w:tcW w:w="1559" w:type="dxa"/>
            <w:tcBorders>
              <w:top w:val="nil"/>
              <w:bottom w:val="nil"/>
            </w:tcBorders>
            <w:shd w:val="clear" w:color="auto" w:fill="F2F2F2" w:themeFill="background1" w:themeFillShade="F2"/>
          </w:tcPr>
          <w:p w14:paraId="13F28D6E" w14:textId="0FB56D30" w:rsidR="00557E70" w:rsidRPr="009466CD" w:rsidRDefault="00557E70" w:rsidP="00B3049E">
            <w:pPr>
              <w:spacing w:before="0" w:after="0"/>
              <w:rPr>
                <w:rFonts w:cs="Arial"/>
                <w:sz w:val="20"/>
                <w:szCs w:val="20"/>
              </w:rPr>
            </w:pPr>
            <w:r w:rsidRPr="009466CD">
              <w:rPr>
                <w:rFonts w:cs="Arial"/>
                <w:sz w:val="20"/>
                <w:szCs w:val="20"/>
              </w:rPr>
              <w:t>-</w:t>
            </w:r>
          </w:p>
        </w:tc>
        <w:tc>
          <w:tcPr>
            <w:tcW w:w="2552" w:type="dxa"/>
            <w:tcBorders>
              <w:top w:val="nil"/>
              <w:bottom w:val="nil"/>
            </w:tcBorders>
            <w:shd w:val="clear" w:color="auto" w:fill="F2F2F2" w:themeFill="background1" w:themeFillShade="F2"/>
          </w:tcPr>
          <w:p w14:paraId="1F88DD20" w14:textId="1317D27C" w:rsidR="00557E70" w:rsidRPr="009466CD" w:rsidRDefault="00557E70" w:rsidP="00B3049E">
            <w:pPr>
              <w:spacing w:before="0" w:after="0"/>
              <w:rPr>
                <w:rFonts w:cs="Arial"/>
                <w:b/>
                <w:sz w:val="20"/>
                <w:szCs w:val="20"/>
              </w:rPr>
            </w:pPr>
            <w:proofErr w:type="spellStart"/>
            <w:r w:rsidRPr="009466CD">
              <w:rPr>
                <w:rFonts w:cs="Arial"/>
                <w:sz w:val="20"/>
                <w:szCs w:val="20"/>
              </w:rPr>
              <w:t>InVigor</w:t>
            </w:r>
            <w:proofErr w:type="spellEnd"/>
            <w:r w:rsidRPr="009466CD">
              <w:rPr>
                <w:rFonts w:cs="Arial"/>
                <w:sz w:val="20"/>
                <w:szCs w:val="20"/>
              </w:rPr>
              <w:t>® Canola</w:t>
            </w:r>
          </w:p>
        </w:tc>
        <w:tc>
          <w:tcPr>
            <w:tcW w:w="2735" w:type="dxa"/>
            <w:tcBorders>
              <w:top w:val="nil"/>
              <w:bottom w:val="nil"/>
            </w:tcBorders>
            <w:shd w:val="clear" w:color="auto" w:fill="F2F2F2" w:themeFill="background1" w:themeFillShade="F2"/>
          </w:tcPr>
          <w:p w14:paraId="6097D0B7" w14:textId="1C99677A" w:rsidR="00557E70" w:rsidRPr="009466CD" w:rsidRDefault="00557E70" w:rsidP="00B24BA3">
            <w:pPr>
              <w:spacing w:before="0" w:after="0"/>
              <w:rPr>
                <w:rFonts w:cs="Arial"/>
                <w:sz w:val="20"/>
                <w:szCs w:val="20"/>
              </w:rPr>
            </w:pPr>
            <w:r w:rsidRPr="009466CD">
              <w:rPr>
                <w:rFonts w:cs="Arial"/>
                <w:sz w:val="20"/>
                <w:szCs w:val="20"/>
              </w:rPr>
              <w:t xml:space="preserve">Tolerance to </w:t>
            </w:r>
            <w:proofErr w:type="spellStart"/>
            <w:r w:rsidRPr="009466CD">
              <w:rPr>
                <w:rFonts w:cs="Arial"/>
                <w:sz w:val="20"/>
                <w:szCs w:val="20"/>
              </w:rPr>
              <w:t>glufosinate</w:t>
            </w:r>
            <w:proofErr w:type="spellEnd"/>
            <w:r w:rsidRPr="009466CD">
              <w:rPr>
                <w:rFonts w:cs="Arial"/>
                <w:sz w:val="20"/>
                <w:szCs w:val="20"/>
              </w:rPr>
              <w:t>; HBS</w:t>
            </w:r>
          </w:p>
        </w:tc>
      </w:tr>
      <w:tr w:rsidR="00557E70" w:rsidRPr="009466CD" w14:paraId="703C4C5F" w14:textId="77777777" w:rsidTr="00557E70">
        <w:trPr>
          <w:tblHeader/>
        </w:trPr>
        <w:tc>
          <w:tcPr>
            <w:tcW w:w="1270" w:type="dxa"/>
            <w:tcBorders>
              <w:top w:val="nil"/>
              <w:bottom w:val="nil"/>
            </w:tcBorders>
            <w:shd w:val="clear" w:color="auto" w:fill="auto"/>
          </w:tcPr>
          <w:p w14:paraId="08F6E693" w14:textId="64BF68C1" w:rsidR="00557E70" w:rsidRPr="009466CD" w:rsidRDefault="00557E70" w:rsidP="009A30FE">
            <w:pPr>
              <w:spacing w:before="0" w:after="0"/>
              <w:rPr>
                <w:rFonts w:cs="Arial"/>
                <w:sz w:val="20"/>
                <w:szCs w:val="20"/>
              </w:rPr>
            </w:pPr>
            <w:r w:rsidRPr="009466CD">
              <w:rPr>
                <w:rFonts w:cs="Arial"/>
                <w:sz w:val="20"/>
                <w:szCs w:val="20"/>
              </w:rPr>
              <w:t>108</w:t>
            </w:r>
          </w:p>
        </w:tc>
        <w:tc>
          <w:tcPr>
            <w:tcW w:w="1140" w:type="dxa"/>
            <w:tcBorders>
              <w:top w:val="nil"/>
              <w:bottom w:val="nil"/>
            </w:tcBorders>
          </w:tcPr>
          <w:p w14:paraId="65D1BF36" w14:textId="3C4E777B" w:rsidR="00557E70" w:rsidRPr="009466CD" w:rsidRDefault="00557E70" w:rsidP="00B3049E">
            <w:pPr>
              <w:spacing w:before="0" w:after="0"/>
              <w:rPr>
                <w:rFonts w:cs="Arial"/>
                <w:sz w:val="20"/>
                <w:szCs w:val="20"/>
              </w:rPr>
            </w:pPr>
            <w:r w:rsidRPr="009466CD">
              <w:rPr>
                <w:rFonts w:cs="Arial"/>
                <w:sz w:val="20"/>
                <w:szCs w:val="20"/>
              </w:rPr>
              <w:t>2011</w:t>
            </w:r>
          </w:p>
        </w:tc>
        <w:tc>
          <w:tcPr>
            <w:tcW w:w="1559" w:type="dxa"/>
            <w:tcBorders>
              <w:top w:val="nil"/>
              <w:bottom w:val="nil"/>
            </w:tcBorders>
          </w:tcPr>
          <w:p w14:paraId="3ABC6585" w14:textId="294A6F4B" w:rsidR="00557E70" w:rsidRPr="009466CD" w:rsidRDefault="00557E70" w:rsidP="00B3049E">
            <w:pPr>
              <w:spacing w:before="0" w:after="0"/>
              <w:rPr>
                <w:rFonts w:cs="Arial"/>
                <w:sz w:val="20"/>
                <w:szCs w:val="20"/>
              </w:rPr>
            </w:pPr>
            <w:r w:rsidRPr="009466CD">
              <w:rPr>
                <w:rFonts w:cs="Arial"/>
                <w:sz w:val="20"/>
                <w:szCs w:val="20"/>
              </w:rPr>
              <w:t>-</w:t>
            </w:r>
          </w:p>
        </w:tc>
        <w:tc>
          <w:tcPr>
            <w:tcW w:w="2552" w:type="dxa"/>
            <w:tcBorders>
              <w:top w:val="nil"/>
              <w:bottom w:val="nil"/>
            </w:tcBorders>
            <w:shd w:val="clear" w:color="auto" w:fill="auto"/>
          </w:tcPr>
          <w:p w14:paraId="02F85971" w14:textId="5B287925" w:rsidR="00557E70" w:rsidRPr="009466CD" w:rsidRDefault="00557E70" w:rsidP="00B3049E">
            <w:pPr>
              <w:spacing w:before="0" w:after="0"/>
              <w:rPr>
                <w:rFonts w:cs="Arial"/>
                <w:b/>
                <w:sz w:val="20"/>
                <w:szCs w:val="20"/>
              </w:rPr>
            </w:pPr>
            <w:proofErr w:type="spellStart"/>
            <w:r w:rsidRPr="009466CD">
              <w:rPr>
                <w:rFonts w:cs="Arial"/>
                <w:sz w:val="20"/>
                <w:szCs w:val="20"/>
              </w:rPr>
              <w:t>InVigor</w:t>
            </w:r>
            <w:proofErr w:type="spellEnd"/>
            <w:r w:rsidRPr="009466CD">
              <w:rPr>
                <w:rFonts w:cs="Arial"/>
                <w:sz w:val="20"/>
                <w:szCs w:val="20"/>
              </w:rPr>
              <w:t>® x Roundup Ready® Canola</w:t>
            </w:r>
          </w:p>
        </w:tc>
        <w:tc>
          <w:tcPr>
            <w:tcW w:w="2735" w:type="dxa"/>
            <w:tcBorders>
              <w:top w:val="nil"/>
              <w:bottom w:val="nil"/>
            </w:tcBorders>
          </w:tcPr>
          <w:p w14:paraId="0C8BF4D5" w14:textId="28AE6014" w:rsidR="00557E70" w:rsidRPr="009466CD" w:rsidRDefault="00557E70" w:rsidP="00B24BA3">
            <w:pPr>
              <w:spacing w:before="0" w:after="0"/>
              <w:rPr>
                <w:rFonts w:cs="Arial"/>
                <w:b/>
                <w:sz w:val="20"/>
                <w:szCs w:val="20"/>
              </w:rPr>
            </w:pPr>
            <w:r w:rsidRPr="009466CD">
              <w:rPr>
                <w:rFonts w:cs="Arial"/>
                <w:sz w:val="20"/>
                <w:szCs w:val="20"/>
              </w:rPr>
              <w:t xml:space="preserve">Tolerance to </w:t>
            </w:r>
            <w:proofErr w:type="spellStart"/>
            <w:r w:rsidRPr="009466CD">
              <w:rPr>
                <w:rFonts w:cs="Arial"/>
                <w:sz w:val="20"/>
                <w:szCs w:val="20"/>
              </w:rPr>
              <w:t>glufosinate</w:t>
            </w:r>
            <w:proofErr w:type="spellEnd"/>
            <w:r w:rsidRPr="009466CD">
              <w:rPr>
                <w:rFonts w:cs="Arial"/>
                <w:sz w:val="20"/>
                <w:szCs w:val="20"/>
              </w:rPr>
              <w:t xml:space="preserve"> and glyphosate; HBS</w:t>
            </w:r>
          </w:p>
        </w:tc>
      </w:tr>
      <w:tr w:rsidR="00557E70" w:rsidRPr="009466CD" w14:paraId="2EF044D8" w14:textId="77777777" w:rsidTr="00557E70">
        <w:trPr>
          <w:tblHeader/>
        </w:trPr>
        <w:tc>
          <w:tcPr>
            <w:tcW w:w="1270" w:type="dxa"/>
            <w:tcBorders>
              <w:top w:val="nil"/>
              <w:bottom w:val="nil"/>
            </w:tcBorders>
            <w:shd w:val="clear" w:color="auto" w:fill="F2F2F2" w:themeFill="background1" w:themeFillShade="F2"/>
          </w:tcPr>
          <w:p w14:paraId="42B60054" w14:textId="03BA1CE0" w:rsidR="00557E70" w:rsidRPr="009466CD" w:rsidRDefault="00557E70" w:rsidP="009A30FE">
            <w:pPr>
              <w:spacing w:before="0" w:after="0"/>
              <w:rPr>
                <w:rFonts w:cs="Arial"/>
                <w:sz w:val="20"/>
                <w:szCs w:val="20"/>
              </w:rPr>
            </w:pPr>
            <w:r w:rsidRPr="009466CD">
              <w:rPr>
                <w:rFonts w:cs="Arial"/>
                <w:sz w:val="20"/>
                <w:szCs w:val="20"/>
              </w:rPr>
              <w:t>127</w:t>
            </w:r>
          </w:p>
        </w:tc>
        <w:tc>
          <w:tcPr>
            <w:tcW w:w="1140" w:type="dxa"/>
            <w:tcBorders>
              <w:top w:val="nil"/>
              <w:bottom w:val="nil"/>
            </w:tcBorders>
            <w:shd w:val="clear" w:color="auto" w:fill="F2F2F2" w:themeFill="background1" w:themeFillShade="F2"/>
          </w:tcPr>
          <w:p w14:paraId="5CC9E04D" w14:textId="691BD7AD" w:rsidR="00557E70" w:rsidRPr="009466CD" w:rsidRDefault="00557E70" w:rsidP="00B3049E">
            <w:pPr>
              <w:spacing w:before="0" w:after="0"/>
              <w:rPr>
                <w:rFonts w:cs="Arial"/>
                <w:bCs/>
                <w:sz w:val="20"/>
                <w:szCs w:val="20"/>
              </w:rPr>
            </w:pPr>
            <w:r w:rsidRPr="009466CD">
              <w:rPr>
                <w:rFonts w:cs="Arial"/>
                <w:bCs/>
                <w:sz w:val="20"/>
                <w:szCs w:val="20"/>
              </w:rPr>
              <w:t>2014</w:t>
            </w:r>
          </w:p>
        </w:tc>
        <w:tc>
          <w:tcPr>
            <w:tcW w:w="1559" w:type="dxa"/>
            <w:tcBorders>
              <w:top w:val="nil"/>
              <w:bottom w:val="nil"/>
            </w:tcBorders>
            <w:shd w:val="clear" w:color="auto" w:fill="F2F2F2" w:themeFill="background1" w:themeFillShade="F2"/>
          </w:tcPr>
          <w:p w14:paraId="6358A301" w14:textId="0F090A88" w:rsidR="00557E70" w:rsidRPr="009466CD" w:rsidRDefault="00557E70" w:rsidP="00B3049E">
            <w:pPr>
              <w:spacing w:before="0" w:after="0"/>
              <w:rPr>
                <w:rFonts w:cs="Arial"/>
                <w:bCs/>
                <w:sz w:val="20"/>
                <w:szCs w:val="20"/>
              </w:rPr>
            </w:pPr>
            <w:r w:rsidRPr="009466CD">
              <w:rPr>
                <w:rFonts w:cs="Arial"/>
                <w:bCs/>
                <w:sz w:val="20"/>
                <w:szCs w:val="20"/>
              </w:rPr>
              <w:t>2019</w:t>
            </w:r>
          </w:p>
        </w:tc>
        <w:tc>
          <w:tcPr>
            <w:tcW w:w="2552" w:type="dxa"/>
            <w:tcBorders>
              <w:top w:val="nil"/>
              <w:bottom w:val="nil"/>
            </w:tcBorders>
            <w:shd w:val="clear" w:color="auto" w:fill="F2F2F2" w:themeFill="background1" w:themeFillShade="F2"/>
          </w:tcPr>
          <w:p w14:paraId="5B375C1F" w14:textId="688F7A6D" w:rsidR="00557E70" w:rsidRPr="009466CD" w:rsidRDefault="00557E70" w:rsidP="00B3049E">
            <w:pPr>
              <w:spacing w:before="0" w:after="0"/>
              <w:rPr>
                <w:rFonts w:cs="Arial"/>
                <w:sz w:val="20"/>
                <w:szCs w:val="20"/>
              </w:rPr>
            </w:pPr>
            <w:proofErr w:type="spellStart"/>
            <w:r w:rsidRPr="009466CD">
              <w:rPr>
                <w:rFonts w:cs="Arial"/>
                <w:bCs/>
                <w:sz w:val="20"/>
                <w:szCs w:val="20"/>
              </w:rPr>
              <w:t>TruFlex</w:t>
            </w:r>
            <w:proofErr w:type="spellEnd"/>
            <w:r w:rsidRPr="009466CD">
              <w:rPr>
                <w:rFonts w:cs="Arial"/>
                <w:bCs/>
                <w:sz w:val="20"/>
                <w:szCs w:val="20"/>
              </w:rPr>
              <w:t>™ Roundup Ready</w:t>
            </w:r>
            <w:r w:rsidRPr="009466CD">
              <w:rPr>
                <w:rFonts w:cs="Arial"/>
                <w:sz w:val="20"/>
                <w:szCs w:val="20"/>
              </w:rPr>
              <w:t>®</w:t>
            </w:r>
            <w:r w:rsidRPr="009466CD">
              <w:rPr>
                <w:rFonts w:cs="Arial"/>
                <w:bCs/>
                <w:sz w:val="20"/>
                <w:szCs w:val="20"/>
              </w:rPr>
              <w:t xml:space="preserve"> Canola</w:t>
            </w:r>
          </w:p>
        </w:tc>
        <w:tc>
          <w:tcPr>
            <w:tcW w:w="2735" w:type="dxa"/>
            <w:tcBorders>
              <w:top w:val="nil"/>
              <w:bottom w:val="nil"/>
            </w:tcBorders>
            <w:shd w:val="clear" w:color="auto" w:fill="F2F2F2" w:themeFill="background1" w:themeFillShade="F2"/>
          </w:tcPr>
          <w:p w14:paraId="75D607A5" w14:textId="784BBFC3" w:rsidR="00557E70" w:rsidRPr="009466CD" w:rsidRDefault="00557E70" w:rsidP="00B24BA3">
            <w:pPr>
              <w:spacing w:before="0" w:after="0"/>
              <w:rPr>
                <w:rFonts w:cs="Arial"/>
                <w:sz w:val="20"/>
                <w:szCs w:val="20"/>
              </w:rPr>
            </w:pPr>
            <w:r w:rsidRPr="009466CD">
              <w:rPr>
                <w:rFonts w:cs="Arial"/>
                <w:sz w:val="20"/>
                <w:szCs w:val="20"/>
              </w:rPr>
              <w:t>T</w:t>
            </w:r>
            <w:r w:rsidRPr="009466CD">
              <w:rPr>
                <w:rFonts w:cs="Arial"/>
                <w:iCs/>
                <w:sz w:val="20"/>
                <w:szCs w:val="20"/>
              </w:rPr>
              <w:t>olerance to glyphosate</w:t>
            </w:r>
          </w:p>
        </w:tc>
      </w:tr>
      <w:tr w:rsidR="00557E70" w:rsidRPr="009466CD" w14:paraId="32D7B477" w14:textId="77777777" w:rsidTr="00557E70">
        <w:trPr>
          <w:tblHeader/>
        </w:trPr>
        <w:tc>
          <w:tcPr>
            <w:tcW w:w="1270" w:type="dxa"/>
            <w:tcBorders>
              <w:top w:val="nil"/>
              <w:bottom w:val="nil"/>
            </w:tcBorders>
            <w:shd w:val="clear" w:color="auto" w:fill="auto"/>
          </w:tcPr>
          <w:p w14:paraId="371905BF" w14:textId="1EB121D9" w:rsidR="00557E70" w:rsidRPr="009466CD" w:rsidRDefault="00557E70" w:rsidP="009A30FE">
            <w:pPr>
              <w:spacing w:before="0" w:after="0"/>
              <w:rPr>
                <w:rFonts w:cs="Arial"/>
                <w:sz w:val="20"/>
                <w:szCs w:val="20"/>
              </w:rPr>
            </w:pPr>
            <w:r w:rsidRPr="009466CD">
              <w:rPr>
                <w:rFonts w:cs="Arial"/>
                <w:sz w:val="20"/>
                <w:szCs w:val="20"/>
              </w:rPr>
              <w:t>138</w:t>
            </w:r>
          </w:p>
        </w:tc>
        <w:tc>
          <w:tcPr>
            <w:tcW w:w="1140" w:type="dxa"/>
            <w:tcBorders>
              <w:top w:val="nil"/>
              <w:bottom w:val="nil"/>
            </w:tcBorders>
          </w:tcPr>
          <w:p w14:paraId="179AA8BA" w14:textId="1B80A2C0" w:rsidR="00557E70" w:rsidRPr="009466CD" w:rsidRDefault="00557E70" w:rsidP="00B3049E">
            <w:pPr>
              <w:spacing w:before="0" w:after="0"/>
              <w:rPr>
                <w:rFonts w:cs="Arial"/>
                <w:bCs/>
                <w:sz w:val="20"/>
                <w:szCs w:val="20"/>
              </w:rPr>
            </w:pPr>
            <w:r w:rsidRPr="009466CD">
              <w:rPr>
                <w:rFonts w:cs="Arial"/>
                <w:bCs/>
                <w:sz w:val="20"/>
                <w:szCs w:val="20"/>
              </w:rPr>
              <w:t>2016</w:t>
            </w:r>
          </w:p>
        </w:tc>
        <w:tc>
          <w:tcPr>
            <w:tcW w:w="1559" w:type="dxa"/>
            <w:tcBorders>
              <w:top w:val="nil"/>
              <w:bottom w:val="nil"/>
            </w:tcBorders>
          </w:tcPr>
          <w:p w14:paraId="6BAB2CD3" w14:textId="4AD68D89" w:rsidR="00557E70" w:rsidRPr="009466CD" w:rsidRDefault="00557E70" w:rsidP="00B3049E">
            <w:pPr>
              <w:spacing w:before="0" w:after="0"/>
              <w:rPr>
                <w:rFonts w:cs="Arial"/>
                <w:bCs/>
                <w:sz w:val="20"/>
                <w:szCs w:val="20"/>
              </w:rPr>
            </w:pPr>
            <w:r w:rsidRPr="009466CD">
              <w:rPr>
                <w:rFonts w:cs="Arial"/>
                <w:bCs/>
                <w:sz w:val="20"/>
                <w:szCs w:val="20"/>
              </w:rPr>
              <w:t>-</w:t>
            </w:r>
          </w:p>
        </w:tc>
        <w:tc>
          <w:tcPr>
            <w:tcW w:w="2552" w:type="dxa"/>
            <w:tcBorders>
              <w:top w:val="nil"/>
              <w:bottom w:val="nil"/>
            </w:tcBorders>
            <w:shd w:val="clear" w:color="auto" w:fill="auto"/>
          </w:tcPr>
          <w:p w14:paraId="55FE3026" w14:textId="5A723D6C" w:rsidR="00557E70" w:rsidRPr="009466CD" w:rsidRDefault="00557E70" w:rsidP="00B3049E">
            <w:pPr>
              <w:spacing w:before="0" w:after="0"/>
              <w:rPr>
                <w:rFonts w:cs="Arial"/>
                <w:b/>
                <w:sz w:val="20"/>
                <w:szCs w:val="20"/>
              </w:rPr>
            </w:pPr>
            <w:proofErr w:type="spellStart"/>
            <w:r w:rsidRPr="009466CD">
              <w:rPr>
                <w:rFonts w:cs="Arial"/>
                <w:bCs/>
                <w:sz w:val="20"/>
                <w:szCs w:val="20"/>
              </w:rPr>
              <w:t>InVigor</w:t>
            </w:r>
            <w:proofErr w:type="spellEnd"/>
            <w:r w:rsidRPr="009466CD">
              <w:rPr>
                <w:rFonts w:cs="Arial"/>
                <w:bCs/>
                <w:sz w:val="20"/>
                <w:szCs w:val="20"/>
              </w:rPr>
              <w:t xml:space="preserve">® x </w:t>
            </w:r>
            <w:proofErr w:type="spellStart"/>
            <w:r w:rsidRPr="009466CD">
              <w:rPr>
                <w:rFonts w:cs="Arial"/>
                <w:bCs/>
                <w:sz w:val="20"/>
                <w:szCs w:val="20"/>
              </w:rPr>
              <w:t>TruFlex</w:t>
            </w:r>
            <w:proofErr w:type="spellEnd"/>
            <w:r w:rsidRPr="009466CD">
              <w:rPr>
                <w:rFonts w:cs="Arial"/>
                <w:bCs/>
                <w:sz w:val="20"/>
                <w:szCs w:val="20"/>
              </w:rPr>
              <w:t>™ Roundup Ready® Canola</w:t>
            </w:r>
          </w:p>
        </w:tc>
        <w:tc>
          <w:tcPr>
            <w:tcW w:w="2735" w:type="dxa"/>
            <w:tcBorders>
              <w:top w:val="nil"/>
              <w:bottom w:val="nil"/>
            </w:tcBorders>
          </w:tcPr>
          <w:p w14:paraId="138A11C0" w14:textId="7CAA1B5C" w:rsidR="00557E70" w:rsidRPr="009466CD" w:rsidRDefault="00557E70" w:rsidP="00B24BA3">
            <w:pPr>
              <w:spacing w:before="0" w:after="0"/>
              <w:rPr>
                <w:rFonts w:cs="Arial"/>
                <w:b/>
                <w:sz w:val="20"/>
                <w:szCs w:val="20"/>
              </w:rPr>
            </w:pPr>
            <w:r w:rsidRPr="009466CD">
              <w:rPr>
                <w:rFonts w:cs="Arial"/>
                <w:sz w:val="20"/>
                <w:szCs w:val="20"/>
              </w:rPr>
              <w:t xml:space="preserve">Tolerance to </w:t>
            </w:r>
            <w:proofErr w:type="spellStart"/>
            <w:r w:rsidRPr="009466CD">
              <w:rPr>
                <w:rFonts w:cs="Arial"/>
                <w:sz w:val="20"/>
                <w:szCs w:val="20"/>
              </w:rPr>
              <w:t>glufosinate</w:t>
            </w:r>
            <w:proofErr w:type="spellEnd"/>
            <w:r w:rsidRPr="009466CD">
              <w:rPr>
                <w:rFonts w:cs="Arial"/>
                <w:sz w:val="20"/>
                <w:szCs w:val="20"/>
              </w:rPr>
              <w:t xml:space="preserve"> and glyphosate; HBS</w:t>
            </w:r>
          </w:p>
        </w:tc>
      </w:tr>
      <w:tr w:rsidR="00557E70" w:rsidRPr="009466CD" w14:paraId="1DA16723" w14:textId="77777777" w:rsidTr="00557E70">
        <w:trPr>
          <w:tblHeader/>
        </w:trPr>
        <w:tc>
          <w:tcPr>
            <w:tcW w:w="1270" w:type="dxa"/>
            <w:tcBorders>
              <w:top w:val="nil"/>
              <w:bottom w:val="nil"/>
            </w:tcBorders>
            <w:shd w:val="clear" w:color="auto" w:fill="F2F2F2" w:themeFill="background1" w:themeFillShade="F2"/>
          </w:tcPr>
          <w:p w14:paraId="34B49963" w14:textId="6C94999D" w:rsidR="00557E70" w:rsidRPr="009466CD" w:rsidRDefault="00557E70" w:rsidP="009A30FE">
            <w:pPr>
              <w:spacing w:before="0" w:after="0"/>
              <w:rPr>
                <w:rFonts w:cs="Arial"/>
                <w:sz w:val="20"/>
                <w:szCs w:val="20"/>
              </w:rPr>
            </w:pPr>
            <w:r w:rsidRPr="009466CD">
              <w:rPr>
                <w:rFonts w:cs="Arial"/>
                <w:sz w:val="20"/>
                <w:szCs w:val="20"/>
              </w:rPr>
              <w:t>139</w:t>
            </w:r>
          </w:p>
        </w:tc>
        <w:tc>
          <w:tcPr>
            <w:tcW w:w="1140" w:type="dxa"/>
            <w:tcBorders>
              <w:top w:val="nil"/>
              <w:bottom w:val="nil"/>
            </w:tcBorders>
            <w:shd w:val="clear" w:color="auto" w:fill="F2F2F2" w:themeFill="background1" w:themeFillShade="F2"/>
          </w:tcPr>
          <w:p w14:paraId="0F8970B6" w14:textId="7B77EFE2" w:rsidR="00557E70" w:rsidRPr="009466CD" w:rsidRDefault="00557E70" w:rsidP="00B3049E">
            <w:pPr>
              <w:spacing w:before="0" w:after="0"/>
              <w:rPr>
                <w:rFonts w:cs="Arial"/>
                <w:bCs/>
                <w:sz w:val="20"/>
                <w:szCs w:val="20"/>
              </w:rPr>
            </w:pPr>
            <w:r w:rsidRPr="009466CD">
              <w:rPr>
                <w:rFonts w:cs="Arial"/>
                <w:bCs/>
                <w:sz w:val="20"/>
                <w:szCs w:val="20"/>
              </w:rPr>
              <w:t>2016</w:t>
            </w:r>
          </w:p>
        </w:tc>
        <w:tc>
          <w:tcPr>
            <w:tcW w:w="1559" w:type="dxa"/>
            <w:tcBorders>
              <w:top w:val="nil"/>
              <w:bottom w:val="nil"/>
            </w:tcBorders>
            <w:shd w:val="clear" w:color="auto" w:fill="F2F2F2" w:themeFill="background1" w:themeFillShade="F2"/>
          </w:tcPr>
          <w:p w14:paraId="5722F072" w14:textId="26DFF2EE" w:rsidR="00557E70" w:rsidRPr="009466CD" w:rsidRDefault="00557E70" w:rsidP="00B3049E">
            <w:pPr>
              <w:spacing w:before="0" w:after="0"/>
              <w:rPr>
                <w:rFonts w:cs="Arial"/>
                <w:bCs/>
                <w:sz w:val="20"/>
                <w:szCs w:val="20"/>
              </w:rPr>
            </w:pPr>
            <w:r w:rsidRPr="009466CD">
              <w:rPr>
                <w:rFonts w:cs="Arial"/>
                <w:bCs/>
                <w:sz w:val="20"/>
                <w:szCs w:val="20"/>
              </w:rPr>
              <w:t>-</w:t>
            </w:r>
          </w:p>
        </w:tc>
        <w:tc>
          <w:tcPr>
            <w:tcW w:w="2552" w:type="dxa"/>
            <w:tcBorders>
              <w:top w:val="nil"/>
              <w:bottom w:val="nil"/>
            </w:tcBorders>
            <w:shd w:val="clear" w:color="auto" w:fill="F2F2F2" w:themeFill="background1" w:themeFillShade="F2"/>
          </w:tcPr>
          <w:p w14:paraId="0F6D3838" w14:textId="20E39DA1" w:rsidR="00557E70" w:rsidRPr="009466CD" w:rsidRDefault="00557E70" w:rsidP="00B3049E">
            <w:pPr>
              <w:spacing w:before="0" w:after="0"/>
              <w:rPr>
                <w:rFonts w:cs="Arial"/>
                <w:bCs/>
                <w:sz w:val="20"/>
                <w:szCs w:val="20"/>
              </w:rPr>
            </w:pPr>
            <w:r w:rsidRPr="009466CD">
              <w:rPr>
                <w:rFonts w:cs="Arial"/>
                <w:bCs/>
                <w:sz w:val="20"/>
                <w:szCs w:val="20"/>
              </w:rPr>
              <w:t>Optimum™ GLY Canola</w:t>
            </w:r>
          </w:p>
        </w:tc>
        <w:tc>
          <w:tcPr>
            <w:tcW w:w="2735" w:type="dxa"/>
            <w:tcBorders>
              <w:top w:val="nil"/>
              <w:bottom w:val="nil"/>
            </w:tcBorders>
            <w:shd w:val="clear" w:color="auto" w:fill="F2F2F2" w:themeFill="background1" w:themeFillShade="F2"/>
          </w:tcPr>
          <w:p w14:paraId="6C1285BC" w14:textId="6683A8D7" w:rsidR="00557E70" w:rsidRPr="009466CD" w:rsidRDefault="00557E70" w:rsidP="00B24BA3">
            <w:pPr>
              <w:spacing w:before="0" w:after="0"/>
              <w:rPr>
                <w:rFonts w:cs="Arial"/>
                <w:sz w:val="20"/>
                <w:szCs w:val="20"/>
              </w:rPr>
            </w:pPr>
            <w:r w:rsidRPr="009466CD">
              <w:rPr>
                <w:rFonts w:cs="Arial"/>
                <w:iCs/>
                <w:sz w:val="20"/>
                <w:szCs w:val="20"/>
              </w:rPr>
              <w:t>Tolerance to glyphosate</w:t>
            </w:r>
          </w:p>
        </w:tc>
      </w:tr>
      <w:tr w:rsidR="00557E70" w:rsidRPr="009466CD" w14:paraId="705F2165" w14:textId="77777777" w:rsidTr="00557E70">
        <w:trPr>
          <w:tblHeader/>
        </w:trPr>
        <w:tc>
          <w:tcPr>
            <w:tcW w:w="1270" w:type="dxa"/>
            <w:tcBorders>
              <w:top w:val="nil"/>
              <w:bottom w:val="nil"/>
            </w:tcBorders>
            <w:shd w:val="clear" w:color="auto" w:fill="auto"/>
          </w:tcPr>
          <w:p w14:paraId="311B7B1C" w14:textId="0B718F17" w:rsidR="00557E70" w:rsidRPr="009466CD" w:rsidRDefault="00557E70" w:rsidP="009A30FE">
            <w:pPr>
              <w:spacing w:before="0" w:after="0"/>
              <w:rPr>
                <w:rFonts w:cs="Arial"/>
                <w:sz w:val="20"/>
                <w:szCs w:val="20"/>
              </w:rPr>
            </w:pPr>
            <w:r w:rsidRPr="009466CD">
              <w:rPr>
                <w:rFonts w:cs="Arial"/>
                <w:sz w:val="20"/>
                <w:szCs w:val="20"/>
              </w:rPr>
              <w:t>155</w:t>
            </w:r>
          </w:p>
        </w:tc>
        <w:tc>
          <w:tcPr>
            <w:tcW w:w="1140" w:type="dxa"/>
            <w:tcBorders>
              <w:top w:val="nil"/>
              <w:bottom w:val="nil"/>
            </w:tcBorders>
          </w:tcPr>
          <w:p w14:paraId="24E13F3E" w14:textId="1F65EB86" w:rsidR="00557E70" w:rsidRPr="009466CD" w:rsidRDefault="00557E70" w:rsidP="00B3049E">
            <w:pPr>
              <w:spacing w:before="0" w:after="0"/>
              <w:rPr>
                <w:rFonts w:cs="Arial"/>
                <w:sz w:val="20"/>
                <w:szCs w:val="20"/>
              </w:rPr>
            </w:pPr>
            <w:r w:rsidRPr="009466CD">
              <w:rPr>
                <w:rFonts w:cs="Arial"/>
                <w:sz w:val="20"/>
                <w:szCs w:val="20"/>
              </w:rPr>
              <w:t>2018</w:t>
            </w:r>
          </w:p>
        </w:tc>
        <w:tc>
          <w:tcPr>
            <w:tcW w:w="1559" w:type="dxa"/>
            <w:tcBorders>
              <w:top w:val="nil"/>
              <w:bottom w:val="nil"/>
            </w:tcBorders>
          </w:tcPr>
          <w:p w14:paraId="2C22F162" w14:textId="0B2AE5E8" w:rsidR="00557E70" w:rsidRPr="009466CD" w:rsidRDefault="00557E70" w:rsidP="00B3049E">
            <w:pPr>
              <w:spacing w:before="0" w:after="0"/>
              <w:rPr>
                <w:rFonts w:cs="Arial"/>
                <w:sz w:val="20"/>
                <w:szCs w:val="20"/>
              </w:rPr>
            </w:pPr>
            <w:r w:rsidRPr="009466CD">
              <w:rPr>
                <w:rFonts w:cs="Arial"/>
                <w:sz w:val="20"/>
                <w:szCs w:val="20"/>
              </w:rPr>
              <w:t>-</w:t>
            </w:r>
          </w:p>
        </w:tc>
        <w:tc>
          <w:tcPr>
            <w:tcW w:w="2552" w:type="dxa"/>
            <w:tcBorders>
              <w:top w:val="nil"/>
              <w:bottom w:val="nil"/>
            </w:tcBorders>
            <w:shd w:val="clear" w:color="auto" w:fill="auto"/>
          </w:tcPr>
          <w:p w14:paraId="064EB40C" w14:textId="726F1FC6" w:rsidR="00557E70" w:rsidRPr="009466CD" w:rsidRDefault="00557E70" w:rsidP="00B3049E">
            <w:pPr>
              <w:spacing w:before="0" w:after="0"/>
              <w:rPr>
                <w:rFonts w:cs="Arial"/>
                <w:sz w:val="20"/>
                <w:szCs w:val="20"/>
              </w:rPr>
            </w:pPr>
            <w:r w:rsidRPr="009466CD">
              <w:rPr>
                <w:rFonts w:cs="Arial"/>
                <w:sz w:val="20"/>
                <w:szCs w:val="20"/>
              </w:rPr>
              <w:t>N/A</w:t>
            </w:r>
          </w:p>
        </w:tc>
        <w:tc>
          <w:tcPr>
            <w:tcW w:w="2735" w:type="dxa"/>
            <w:tcBorders>
              <w:top w:val="nil"/>
              <w:bottom w:val="nil"/>
            </w:tcBorders>
          </w:tcPr>
          <w:p w14:paraId="145DDFCB" w14:textId="2FDA1681" w:rsidR="00557E70" w:rsidRPr="009466CD" w:rsidRDefault="00557E70" w:rsidP="00B24BA3">
            <w:pPr>
              <w:spacing w:before="0" w:after="0"/>
              <w:rPr>
                <w:rFonts w:cs="Arial"/>
                <w:sz w:val="20"/>
                <w:szCs w:val="20"/>
              </w:rPr>
            </w:pPr>
            <w:r w:rsidRPr="009466CD">
              <w:rPr>
                <w:rFonts w:cs="Arial"/>
                <w:sz w:val="20"/>
                <w:szCs w:val="20"/>
              </w:rPr>
              <w:t xml:space="preserve">Tolerance to </w:t>
            </w:r>
            <w:proofErr w:type="spellStart"/>
            <w:r w:rsidRPr="009466CD">
              <w:rPr>
                <w:rFonts w:cs="Arial"/>
                <w:sz w:val="20"/>
                <w:szCs w:val="20"/>
              </w:rPr>
              <w:t>glufosinate</w:t>
            </w:r>
            <w:proofErr w:type="spellEnd"/>
            <w:r w:rsidRPr="009466CD">
              <w:rPr>
                <w:rFonts w:cs="Arial"/>
                <w:sz w:val="20"/>
                <w:szCs w:val="20"/>
              </w:rPr>
              <w:t>; omega-3 oil content</w:t>
            </w:r>
          </w:p>
        </w:tc>
      </w:tr>
      <w:tr w:rsidR="00557E70" w:rsidRPr="009466CD" w14:paraId="04DC85DE" w14:textId="77777777" w:rsidTr="00557E70">
        <w:trPr>
          <w:tblHeader/>
        </w:trPr>
        <w:tc>
          <w:tcPr>
            <w:tcW w:w="1270" w:type="dxa"/>
            <w:tcBorders>
              <w:top w:val="nil"/>
              <w:bottom w:val="nil"/>
            </w:tcBorders>
            <w:shd w:val="clear" w:color="auto" w:fill="F2F2F2" w:themeFill="background1" w:themeFillShade="F2"/>
          </w:tcPr>
          <w:p w14:paraId="7DC0C627" w14:textId="79697080" w:rsidR="00557E70" w:rsidRPr="009466CD" w:rsidRDefault="00557E70" w:rsidP="009A30FE">
            <w:pPr>
              <w:spacing w:before="0" w:after="0"/>
              <w:rPr>
                <w:rFonts w:cs="Arial"/>
                <w:sz w:val="20"/>
                <w:szCs w:val="20"/>
              </w:rPr>
            </w:pPr>
            <w:r w:rsidRPr="009466CD">
              <w:rPr>
                <w:rFonts w:cs="Arial"/>
                <w:sz w:val="20"/>
                <w:szCs w:val="20"/>
              </w:rPr>
              <w:t>175</w:t>
            </w:r>
          </w:p>
        </w:tc>
        <w:tc>
          <w:tcPr>
            <w:tcW w:w="1140" w:type="dxa"/>
            <w:tcBorders>
              <w:top w:val="nil"/>
              <w:bottom w:val="nil"/>
            </w:tcBorders>
            <w:shd w:val="clear" w:color="auto" w:fill="F2F2F2" w:themeFill="background1" w:themeFillShade="F2"/>
          </w:tcPr>
          <w:p w14:paraId="7A268B9F" w14:textId="795CE4DF" w:rsidR="00557E70" w:rsidRPr="009466CD" w:rsidRDefault="00557E70" w:rsidP="00B3049E">
            <w:pPr>
              <w:spacing w:before="0" w:after="0"/>
              <w:rPr>
                <w:rFonts w:cs="Arial"/>
                <w:sz w:val="20"/>
                <w:szCs w:val="20"/>
              </w:rPr>
            </w:pPr>
            <w:r w:rsidRPr="009466CD">
              <w:rPr>
                <w:rFonts w:cs="Arial"/>
                <w:sz w:val="20"/>
                <w:szCs w:val="20"/>
              </w:rPr>
              <w:t>2021</w:t>
            </w:r>
          </w:p>
        </w:tc>
        <w:tc>
          <w:tcPr>
            <w:tcW w:w="1559" w:type="dxa"/>
            <w:tcBorders>
              <w:top w:val="nil"/>
              <w:bottom w:val="nil"/>
            </w:tcBorders>
            <w:shd w:val="clear" w:color="auto" w:fill="F2F2F2" w:themeFill="background1" w:themeFillShade="F2"/>
          </w:tcPr>
          <w:p w14:paraId="486FB129" w14:textId="7BC53638" w:rsidR="00557E70" w:rsidRPr="009466CD" w:rsidRDefault="00557E70" w:rsidP="00B3049E">
            <w:pPr>
              <w:spacing w:before="0" w:after="0"/>
              <w:rPr>
                <w:rFonts w:cs="Arial"/>
                <w:sz w:val="20"/>
                <w:szCs w:val="20"/>
              </w:rPr>
            </w:pPr>
            <w:r w:rsidRPr="009466CD">
              <w:rPr>
                <w:rFonts w:cs="Arial"/>
                <w:sz w:val="20"/>
                <w:szCs w:val="20"/>
              </w:rPr>
              <w:t>-</w:t>
            </w:r>
          </w:p>
        </w:tc>
        <w:tc>
          <w:tcPr>
            <w:tcW w:w="2552" w:type="dxa"/>
            <w:tcBorders>
              <w:top w:val="nil"/>
              <w:bottom w:val="nil"/>
            </w:tcBorders>
            <w:shd w:val="clear" w:color="auto" w:fill="F2F2F2" w:themeFill="background1" w:themeFillShade="F2"/>
          </w:tcPr>
          <w:p w14:paraId="677EC552" w14:textId="5392F938" w:rsidR="00557E70" w:rsidRPr="009466CD" w:rsidRDefault="00557E70" w:rsidP="00B3049E">
            <w:pPr>
              <w:spacing w:before="0" w:after="0"/>
              <w:rPr>
                <w:rFonts w:cs="Arial"/>
                <w:sz w:val="20"/>
                <w:szCs w:val="20"/>
              </w:rPr>
            </w:pPr>
            <w:r w:rsidRPr="009466CD">
              <w:rPr>
                <w:rFonts w:cs="Arial"/>
                <w:sz w:val="20"/>
                <w:szCs w:val="20"/>
              </w:rPr>
              <w:t>N/A</w:t>
            </w:r>
          </w:p>
        </w:tc>
        <w:tc>
          <w:tcPr>
            <w:tcW w:w="2735" w:type="dxa"/>
            <w:tcBorders>
              <w:top w:val="nil"/>
              <w:bottom w:val="nil"/>
            </w:tcBorders>
            <w:shd w:val="clear" w:color="auto" w:fill="F2F2F2" w:themeFill="background1" w:themeFillShade="F2"/>
          </w:tcPr>
          <w:p w14:paraId="0564BE13" w14:textId="0D3D398B" w:rsidR="00557E70" w:rsidRPr="009466CD" w:rsidRDefault="00557E70" w:rsidP="00B24BA3">
            <w:pPr>
              <w:spacing w:before="0" w:after="0"/>
              <w:rPr>
                <w:rFonts w:cs="Arial"/>
                <w:sz w:val="20"/>
                <w:szCs w:val="20"/>
              </w:rPr>
            </w:pPr>
            <w:r w:rsidRPr="009466CD">
              <w:rPr>
                <w:rFonts w:cs="Arial"/>
                <w:sz w:val="20"/>
                <w:szCs w:val="20"/>
              </w:rPr>
              <w:t xml:space="preserve">Tolerance to </w:t>
            </w:r>
            <w:proofErr w:type="spellStart"/>
            <w:r w:rsidRPr="009466CD">
              <w:rPr>
                <w:rFonts w:cs="Arial"/>
                <w:sz w:val="20"/>
                <w:szCs w:val="20"/>
              </w:rPr>
              <w:t>glufosinate</w:t>
            </w:r>
            <w:proofErr w:type="spellEnd"/>
            <w:r w:rsidRPr="009466CD">
              <w:rPr>
                <w:rFonts w:cs="Arial"/>
                <w:sz w:val="20"/>
                <w:szCs w:val="20"/>
              </w:rPr>
              <w:t>; HBS</w:t>
            </w:r>
          </w:p>
        </w:tc>
      </w:tr>
      <w:tr w:rsidR="00557E70" w:rsidRPr="009466CD" w14:paraId="17EC778E" w14:textId="77777777" w:rsidTr="00557E70">
        <w:trPr>
          <w:tblHeader/>
        </w:trPr>
        <w:tc>
          <w:tcPr>
            <w:tcW w:w="1270" w:type="dxa"/>
            <w:tcBorders>
              <w:top w:val="nil"/>
              <w:bottom w:val="single" w:sz="4" w:space="0" w:color="auto"/>
            </w:tcBorders>
            <w:shd w:val="clear" w:color="auto" w:fill="auto"/>
          </w:tcPr>
          <w:p w14:paraId="2CA2F42E" w14:textId="5F0703BE" w:rsidR="00557E70" w:rsidRPr="009466CD" w:rsidRDefault="00557E70" w:rsidP="009A30FE">
            <w:pPr>
              <w:spacing w:before="0" w:after="0"/>
              <w:rPr>
                <w:rFonts w:cs="Arial"/>
                <w:sz w:val="20"/>
                <w:szCs w:val="20"/>
              </w:rPr>
            </w:pPr>
            <w:r w:rsidRPr="009466CD">
              <w:rPr>
                <w:rFonts w:cs="Arial"/>
                <w:sz w:val="20"/>
                <w:szCs w:val="20"/>
              </w:rPr>
              <w:t>178</w:t>
            </w:r>
          </w:p>
        </w:tc>
        <w:tc>
          <w:tcPr>
            <w:tcW w:w="1140" w:type="dxa"/>
            <w:tcBorders>
              <w:top w:val="nil"/>
              <w:bottom w:val="single" w:sz="4" w:space="0" w:color="auto"/>
            </w:tcBorders>
          </w:tcPr>
          <w:p w14:paraId="00146780" w14:textId="59C0A9D6" w:rsidR="00557E70" w:rsidRPr="009466CD" w:rsidRDefault="00557E70" w:rsidP="00B3049E">
            <w:pPr>
              <w:spacing w:before="0" w:after="0"/>
              <w:rPr>
                <w:rFonts w:cs="Arial"/>
                <w:sz w:val="20"/>
                <w:szCs w:val="20"/>
              </w:rPr>
            </w:pPr>
            <w:r w:rsidRPr="009466CD">
              <w:rPr>
                <w:rFonts w:cs="Arial"/>
                <w:sz w:val="20"/>
                <w:szCs w:val="20"/>
              </w:rPr>
              <w:t>2021</w:t>
            </w:r>
          </w:p>
        </w:tc>
        <w:tc>
          <w:tcPr>
            <w:tcW w:w="1559" w:type="dxa"/>
            <w:tcBorders>
              <w:top w:val="nil"/>
              <w:bottom w:val="single" w:sz="4" w:space="0" w:color="auto"/>
            </w:tcBorders>
          </w:tcPr>
          <w:p w14:paraId="2675C4BB" w14:textId="4F4062DD" w:rsidR="00557E70" w:rsidRPr="009466CD" w:rsidRDefault="00557E70" w:rsidP="00B3049E">
            <w:pPr>
              <w:spacing w:before="0" w:after="0"/>
              <w:rPr>
                <w:rFonts w:cs="Arial"/>
                <w:sz w:val="20"/>
                <w:szCs w:val="20"/>
              </w:rPr>
            </w:pPr>
            <w:r w:rsidRPr="009466CD">
              <w:rPr>
                <w:rFonts w:cs="Arial"/>
                <w:sz w:val="20"/>
                <w:szCs w:val="20"/>
              </w:rPr>
              <w:t>-</w:t>
            </w:r>
          </w:p>
        </w:tc>
        <w:tc>
          <w:tcPr>
            <w:tcW w:w="2552" w:type="dxa"/>
            <w:tcBorders>
              <w:top w:val="nil"/>
              <w:bottom w:val="single" w:sz="4" w:space="0" w:color="auto"/>
            </w:tcBorders>
            <w:shd w:val="clear" w:color="auto" w:fill="auto"/>
          </w:tcPr>
          <w:p w14:paraId="027E451B" w14:textId="7FEC473C" w:rsidR="00557E70" w:rsidRPr="009466CD" w:rsidRDefault="00557E70" w:rsidP="00B3049E">
            <w:pPr>
              <w:spacing w:before="0" w:after="0"/>
              <w:rPr>
                <w:rFonts w:cs="Arial"/>
                <w:sz w:val="20"/>
                <w:szCs w:val="20"/>
              </w:rPr>
            </w:pPr>
            <w:r w:rsidRPr="009466CD">
              <w:rPr>
                <w:rFonts w:cs="Arial"/>
                <w:sz w:val="20"/>
                <w:szCs w:val="20"/>
              </w:rPr>
              <w:t>N/A</w:t>
            </w:r>
          </w:p>
        </w:tc>
        <w:tc>
          <w:tcPr>
            <w:tcW w:w="2735" w:type="dxa"/>
            <w:tcBorders>
              <w:top w:val="nil"/>
              <w:bottom w:val="single" w:sz="4" w:space="0" w:color="auto"/>
            </w:tcBorders>
          </w:tcPr>
          <w:p w14:paraId="412DDFB8" w14:textId="268FF849" w:rsidR="00557E70" w:rsidRPr="009466CD" w:rsidRDefault="00557E70" w:rsidP="00B24BA3">
            <w:pPr>
              <w:spacing w:before="0" w:after="0"/>
              <w:rPr>
                <w:rFonts w:cs="Arial"/>
                <w:i/>
                <w:sz w:val="20"/>
                <w:szCs w:val="20"/>
              </w:rPr>
            </w:pPr>
            <w:r w:rsidRPr="009466CD">
              <w:rPr>
                <w:rFonts w:cs="Arial"/>
                <w:sz w:val="20"/>
                <w:szCs w:val="20"/>
              </w:rPr>
              <w:t xml:space="preserve">Tolerance to </w:t>
            </w:r>
            <w:proofErr w:type="spellStart"/>
            <w:r w:rsidRPr="009466CD">
              <w:rPr>
                <w:rFonts w:cs="Arial"/>
                <w:sz w:val="20"/>
                <w:szCs w:val="20"/>
              </w:rPr>
              <w:t>glufosinate</w:t>
            </w:r>
            <w:proofErr w:type="spellEnd"/>
            <w:r w:rsidRPr="009466CD">
              <w:rPr>
                <w:rFonts w:cs="Arial"/>
                <w:sz w:val="20"/>
                <w:szCs w:val="20"/>
              </w:rPr>
              <w:t xml:space="preserve"> and glyphosate; HBS</w:t>
            </w:r>
          </w:p>
        </w:tc>
      </w:tr>
    </w:tbl>
    <w:p w14:paraId="5C167611" w14:textId="77777777" w:rsidR="00BB0170" w:rsidRDefault="00BB0170" w:rsidP="00BB0170">
      <w:pPr>
        <w:pStyle w:val="RARMPnumberedparagraphs"/>
        <w:numPr>
          <w:ilvl w:val="0"/>
          <w:numId w:val="0"/>
        </w:numPr>
        <w:ind w:left="360"/>
      </w:pPr>
    </w:p>
    <w:p w14:paraId="461135A5" w14:textId="6D4BD748" w:rsidR="00AA438C" w:rsidRPr="009466CD" w:rsidRDefault="005F4F68" w:rsidP="005F4F68">
      <w:pPr>
        <w:pStyle w:val="RARMPPara"/>
      </w:pPr>
      <w:bookmarkStart w:id="132" w:name="_Ref42478924"/>
      <w:r w:rsidRPr="009466CD">
        <w:t>Significant pre-and post-fertili</w:t>
      </w:r>
      <w:r w:rsidR="00B24BA3" w:rsidRPr="009466CD">
        <w:t>s</w:t>
      </w:r>
      <w:r w:rsidRPr="009466CD">
        <w:t xml:space="preserve">ation barriers exist between Indian mustard and its weedy relatives in Australia. Gene movement between </w:t>
      </w:r>
      <w:r w:rsidRPr="009466CD">
        <w:rPr>
          <w:i/>
        </w:rPr>
        <w:t xml:space="preserve">B. </w:t>
      </w:r>
      <w:proofErr w:type="spellStart"/>
      <w:r w:rsidRPr="009466CD">
        <w:rPr>
          <w:i/>
        </w:rPr>
        <w:t>juncea</w:t>
      </w:r>
      <w:proofErr w:type="spellEnd"/>
      <w:r w:rsidRPr="009466CD">
        <w:t xml:space="preserve"> and other wild relatives is rare, and in most cases probably never occurs</w:t>
      </w:r>
      <w:r w:rsidR="00791B2E" w:rsidRPr="009466CD">
        <w:t xml:space="preserve"> </w:t>
      </w:r>
      <w:r w:rsidR="00791B2E" w:rsidRPr="009466CD">
        <w:fldChar w:fldCharType="begin"/>
      </w:r>
      <w:r w:rsidR="00791B2E" w:rsidRPr="009466CD">
        <w:instrText xml:space="preserve"> ADDIN EN.CITE &lt;EndNote&gt;&lt;Cite&gt;&lt;Author&gt;CFIA&lt;/Author&gt;&lt;Year&gt;2012&lt;/Year&gt;&lt;RecNum&gt;9&lt;/RecNum&gt;&lt;DisplayText&gt;(CFIA, 2012)&lt;/DisplayText&gt;&lt;record&gt;&lt;rec-number&gt;9&lt;/rec-number&gt;&lt;foreign-keys&gt;&lt;key app="EN" db-id="px2550r2s99dx5evss7590rurpvtsrrzrwe0" timestamp="1638917351"&gt;9&lt;/key&gt;&lt;/foreign-keys&gt;&lt;ref-type name="Web Page"&gt;12&lt;/ref-type&gt;&lt;contributors&gt;&lt;authors&gt;&lt;author&gt;CFIA&lt;/author&gt;&lt;/authors&gt;&lt;/contributors&gt;&lt;titles&gt;&lt;title&gt;&lt;style face="normal" font="default" size="100%"&gt;The Biology of &lt;/style&gt;&lt;style face="italic" font="default" size="100%"&gt;Brassica juncea &lt;/style&gt;&lt;style face="normal" font="default" size="100%"&gt;(Canola/Mustard)&lt;/style&gt;&lt;/title&gt;&lt;/titles&gt;&lt;number&gt;May 2022&lt;/number&gt;&lt;keywords&gt;&lt;keyword&gt;Biology&lt;/keyword&gt;&lt;keyword&gt;of&lt;/keyword&gt;&lt;keyword&gt;Brassica&lt;/keyword&gt;&lt;keyword&gt;juncea&lt;/keyword&gt;&lt;/keywords&gt;&lt;dates&gt;&lt;year&gt;2012&lt;/year&gt;&lt;pub-dates&gt;&lt;date&gt;2012&lt;/date&gt;&lt;/pub-dates&gt;&lt;/dates&gt;&lt;publisher&gt;Canada: Canadian Food Inspection Agency&lt;/publisher&gt;&lt;label&gt;11902&lt;/label&gt;&lt;urls&gt;&lt;related-urls&gt;&lt;url&gt;https://inspection.canada.ca/plant-varieties/plants-with-novel-traits/applicants/directive-94-08/biology-documents/brassica-juncea/eng/1330727837568/1330727899677&lt;/url&gt;&lt;/related-urls&gt;&lt;/urls&gt;&lt;/record&gt;&lt;/Cite&gt;&lt;/EndNote&gt;</w:instrText>
      </w:r>
      <w:r w:rsidR="00791B2E" w:rsidRPr="009466CD">
        <w:fldChar w:fldCharType="separate"/>
      </w:r>
      <w:r w:rsidR="00791B2E" w:rsidRPr="009466CD">
        <w:rPr>
          <w:noProof/>
        </w:rPr>
        <w:t>(</w:t>
      </w:r>
      <w:hyperlink w:anchor="_ENREF_20" w:tooltip="CFIA, 2012 #9" w:history="1">
        <w:r w:rsidR="00F86A11" w:rsidRPr="009466CD">
          <w:rPr>
            <w:noProof/>
          </w:rPr>
          <w:t>CFIA, 2012</w:t>
        </w:r>
      </w:hyperlink>
      <w:r w:rsidR="00791B2E" w:rsidRPr="009466CD">
        <w:rPr>
          <w:noProof/>
        </w:rPr>
        <w:t>)</w:t>
      </w:r>
      <w:r w:rsidR="00791B2E" w:rsidRPr="009466CD">
        <w:fldChar w:fldCharType="end"/>
      </w:r>
      <w:r w:rsidRPr="009466CD">
        <w:t xml:space="preserve">. It is considered that, if such hybrids were to be produced under natural conditions, their chance of survival would be extremely low </w:t>
      </w:r>
      <w:r w:rsidR="00C50259" w:rsidRPr="009466CD">
        <w:fldChar w:fldCharType="begin"/>
      </w:r>
      <w:r w:rsidR="00A470E0" w:rsidRPr="009466CD">
        <w:instrText xml:space="preserve"> ADDIN EN.CITE &lt;EndNote&gt;&lt;Cite&gt;&lt;Author&gt;Salisbury&lt;/Author&gt;&lt;Year&gt;2006&lt;/Year&gt;&lt;RecNum&gt;100&lt;/RecNum&gt;&lt;DisplayText&gt;(Salisbury, 2006)&lt;/DisplayText&gt;&lt;record&gt;&lt;rec-number&gt;100&lt;/rec-number&gt;&lt;foreign-keys&gt;&lt;key app="EN" db-id="px2550r2s99dx5evss7590rurpvtsrrzrwe0" timestamp="1638917407"&gt;100&lt;/key&gt;&lt;/foreign-keys&gt;&lt;ref-type name="Report"&gt;27&lt;/ref-type&gt;&lt;contributors&gt;&lt;authors&gt;&lt;author&gt;Salisbury, P.A.&lt;/author&gt;&lt;/authors&gt;&lt;/contributors&gt;&lt;titles&gt;&lt;title&gt;&lt;style face="normal" font="default" size="100%"&gt;Biology of &lt;/style&gt;&lt;style face="italic" font="default" size="100%"&gt;Brassica juncea&lt;/style&gt;&lt;style face="normal" font="default" size="100%"&gt; and potential gene flow from &lt;/style&gt;&lt;style face="italic" font="default" size="100%"&gt;B. juncea&lt;/style&gt;&lt;style face="normal" font="default" size="100%"&gt; to Brassicaceae species in Australia&lt;/style&gt;&lt;/title&gt;&lt;/titles&gt;&lt;keywords&gt;&lt;keyword&gt;Biology&lt;/keyword&gt;&lt;keyword&gt;of&lt;/keyword&gt;&lt;keyword&gt;Brassica&lt;/keyword&gt;&lt;keyword&gt;Potential&lt;/keyword&gt;&lt;keyword&gt;GENE&lt;/keyword&gt;&lt;keyword&gt;gene flow&lt;/keyword&gt;&lt;keyword&gt;FLOW&lt;/keyword&gt;&lt;keyword&gt;Brassicaceae&lt;/keyword&gt;&lt;keyword&gt;species&lt;/keyword&gt;&lt;keyword&gt;juncea&lt;/keyword&gt;&lt;keyword&gt;AUSTRALIA&lt;/keyword&gt;&lt;keyword&gt;and&lt;/keyword&gt;&lt;/keywords&gt;&lt;dates&gt;&lt;year&gt;2006&lt;/year&gt;&lt;pub-dates&gt;&lt;date&gt;2006&lt;/date&gt;&lt;/pub-dates&gt;&lt;/dates&gt;&lt;publisher&gt;Miscellaneous Report PAS 2006/1, University of Melbourne.&lt;/publisher&gt;&lt;label&gt;10091&lt;/label&gt;&lt;urls&gt;&lt;/urls&gt;&lt;/record&gt;&lt;/Cite&gt;&lt;/EndNote&gt;</w:instrText>
      </w:r>
      <w:r w:rsidR="00C50259" w:rsidRPr="009466CD">
        <w:fldChar w:fldCharType="separate"/>
      </w:r>
      <w:r w:rsidR="00C50259" w:rsidRPr="009466CD">
        <w:rPr>
          <w:noProof/>
        </w:rPr>
        <w:t>(</w:t>
      </w:r>
      <w:hyperlink w:anchor="_ENREF_83" w:tooltip="Salisbury, 2006 #100" w:history="1">
        <w:r w:rsidR="00F86A11" w:rsidRPr="009466CD">
          <w:rPr>
            <w:noProof/>
          </w:rPr>
          <w:t>Salisbury, 2006</w:t>
        </w:r>
      </w:hyperlink>
      <w:r w:rsidR="00C50259" w:rsidRPr="009466CD">
        <w:rPr>
          <w:noProof/>
        </w:rPr>
        <w:t>)</w:t>
      </w:r>
      <w:r w:rsidR="00C50259" w:rsidRPr="009466CD">
        <w:fldChar w:fldCharType="end"/>
      </w:r>
      <w:r w:rsidRPr="009466CD">
        <w:t xml:space="preserve">. Naturally occurring field hybrids between </w:t>
      </w:r>
      <w:proofErr w:type="spellStart"/>
      <w:r w:rsidR="00D92CB9" w:rsidRPr="009466CD">
        <w:t>j</w:t>
      </w:r>
      <w:r w:rsidRPr="009466CD">
        <w:t>uncea</w:t>
      </w:r>
      <w:proofErr w:type="spellEnd"/>
      <w:r w:rsidRPr="009466CD">
        <w:t xml:space="preserve"> canola and key Australian weeds </w:t>
      </w:r>
      <w:r w:rsidRPr="009466CD">
        <w:rPr>
          <w:i/>
        </w:rPr>
        <w:t xml:space="preserve">Raphanus </w:t>
      </w:r>
      <w:proofErr w:type="spellStart"/>
      <w:r w:rsidRPr="009466CD">
        <w:rPr>
          <w:i/>
        </w:rPr>
        <w:t>raphanistrum</w:t>
      </w:r>
      <w:proofErr w:type="spellEnd"/>
      <w:r w:rsidRPr="009466CD">
        <w:t xml:space="preserve"> (wild radish), </w:t>
      </w:r>
      <w:proofErr w:type="spellStart"/>
      <w:r w:rsidRPr="009466CD">
        <w:rPr>
          <w:i/>
        </w:rPr>
        <w:t>Hirschfeldia</w:t>
      </w:r>
      <w:proofErr w:type="spellEnd"/>
      <w:r w:rsidRPr="009466CD">
        <w:rPr>
          <w:i/>
        </w:rPr>
        <w:t xml:space="preserve"> </w:t>
      </w:r>
      <w:proofErr w:type="spellStart"/>
      <w:r w:rsidRPr="009466CD">
        <w:rPr>
          <w:i/>
        </w:rPr>
        <w:t>incana</w:t>
      </w:r>
      <w:proofErr w:type="spellEnd"/>
      <w:r w:rsidRPr="009466CD">
        <w:t xml:space="preserve"> (Buchan weed) and </w:t>
      </w:r>
      <w:r w:rsidRPr="009466CD">
        <w:rPr>
          <w:i/>
        </w:rPr>
        <w:t xml:space="preserve">Sinapis arvensis </w:t>
      </w:r>
      <w:r w:rsidRPr="009466CD">
        <w:t xml:space="preserve">(charlock) have not been reported </w:t>
      </w:r>
      <w:r w:rsidR="00C50259" w:rsidRPr="009466CD">
        <w:fldChar w:fldCharType="begin"/>
      </w:r>
      <w:r w:rsidR="00A470E0" w:rsidRPr="009466CD">
        <w:instrText xml:space="preserve"> ADDIN EN.CITE &lt;EndNote&gt;&lt;Cite&gt;&lt;Author&gt;Salisbury&lt;/Author&gt;&lt;Year&gt;2006&lt;/Year&gt;&lt;RecNum&gt;100&lt;/RecNum&gt;&lt;DisplayText&gt;(Salisbury, 2006)&lt;/DisplayText&gt;&lt;record&gt;&lt;rec-number&gt;100&lt;/rec-number&gt;&lt;foreign-keys&gt;&lt;key app="EN" db-id="px2550r2s99dx5evss7590rurpvtsrrzrwe0" timestamp="1638917407"&gt;100&lt;/key&gt;&lt;/foreign-keys&gt;&lt;ref-type name="Report"&gt;27&lt;/ref-type&gt;&lt;contributors&gt;&lt;authors&gt;&lt;author&gt;Salisbury, P.A.&lt;/author&gt;&lt;/authors&gt;&lt;/contributors&gt;&lt;titles&gt;&lt;title&gt;&lt;style face="normal" font="default" size="100%"&gt;Biology of &lt;/style&gt;&lt;style face="italic" font="default" size="100%"&gt;Brassica juncea&lt;/style&gt;&lt;style face="normal" font="default" size="100%"&gt; and potential gene flow from &lt;/style&gt;&lt;style face="italic" font="default" size="100%"&gt;B. juncea&lt;/style&gt;&lt;style face="normal" font="default" size="100%"&gt; to Brassicaceae species in Australia&lt;/style&gt;&lt;/title&gt;&lt;/titles&gt;&lt;keywords&gt;&lt;keyword&gt;Biology&lt;/keyword&gt;&lt;keyword&gt;of&lt;/keyword&gt;&lt;keyword&gt;Brassica&lt;/keyword&gt;&lt;keyword&gt;Potential&lt;/keyword&gt;&lt;keyword&gt;GENE&lt;/keyword&gt;&lt;keyword&gt;gene flow&lt;/keyword&gt;&lt;keyword&gt;FLOW&lt;/keyword&gt;&lt;keyword&gt;Brassicaceae&lt;/keyword&gt;&lt;keyword&gt;species&lt;/keyword&gt;&lt;keyword&gt;juncea&lt;/keyword&gt;&lt;keyword&gt;AUSTRALIA&lt;/keyword&gt;&lt;keyword&gt;and&lt;/keyword&gt;&lt;/keywords&gt;&lt;dates&gt;&lt;year&gt;2006&lt;/year&gt;&lt;pub-dates&gt;&lt;date&gt;2006&lt;/date&gt;&lt;/pub-dates&gt;&lt;/dates&gt;&lt;publisher&gt;Miscellaneous Report PAS 2006/1, University of Melbourne.&lt;/publisher&gt;&lt;label&gt;10091&lt;/label&gt;&lt;urls&gt;&lt;/urls&gt;&lt;/record&gt;&lt;/Cite&gt;&lt;/EndNote&gt;</w:instrText>
      </w:r>
      <w:r w:rsidR="00C50259" w:rsidRPr="009466CD">
        <w:fldChar w:fldCharType="separate"/>
      </w:r>
      <w:r w:rsidR="00C50259" w:rsidRPr="009466CD">
        <w:rPr>
          <w:noProof/>
        </w:rPr>
        <w:t>(</w:t>
      </w:r>
      <w:hyperlink w:anchor="_ENREF_83" w:tooltip="Salisbury, 2006 #100" w:history="1">
        <w:r w:rsidR="00F86A11" w:rsidRPr="009466CD">
          <w:rPr>
            <w:noProof/>
          </w:rPr>
          <w:t>Salisbury, 2006</w:t>
        </w:r>
      </w:hyperlink>
      <w:r w:rsidR="00C50259" w:rsidRPr="009466CD">
        <w:rPr>
          <w:noProof/>
        </w:rPr>
        <w:t>)</w:t>
      </w:r>
      <w:r w:rsidR="00C50259" w:rsidRPr="009466CD">
        <w:fldChar w:fldCharType="end"/>
      </w:r>
      <w:r w:rsidRPr="009466CD">
        <w:t xml:space="preserve">. A study carried out in Canada also showed that the likelihood of </w:t>
      </w:r>
      <w:proofErr w:type="spellStart"/>
      <w:r w:rsidRPr="009466CD">
        <w:t>introgression</w:t>
      </w:r>
      <w:proofErr w:type="spellEnd"/>
      <w:r w:rsidRPr="009466CD">
        <w:t xml:space="preserve"> of traits from GM </w:t>
      </w:r>
      <w:r w:rsidRPr="009466CD">
        <w:rPr>
          <w:i/>
        </w:rPr>
        <w:t>B.</w:t>
      </w:r>
      <w:r w:rsidR="00A253E7">
        <w:rPr>
          <w:i/>
        </w:rPr>
        <w:t> </w:t>
      </w:r>
      <w:proofErr w:type="spellStart"/>
      <w:r w:rsidRPr="009466CD">
        <w:rPr>
          <w:i/>
        </w:rPr>
        <w:t>juncea</w:t>
      </w:r>
      <w:proofErr w:type="spellEnd"/>
      <w:r w:rsidRPr="009466CD">
        <w:t xml:space="preserve"> to weedy </w:t>
      </w:r>
      <w:r w:rsidRPr="009466CD">
        <w:rPr>
          <w:i/>
        </w:rPr>
        <w:t>S</w:t>
      </w:r>
      <w:r w:rsidR="00B24BA3" w:rsidRPr="009466CD">
        <w:rPr>
          <w:i/>
        </w:rPr>
        <w:t>.</w:t>
      </w:r>
      <w:r w:rsidRPr="009466CD">
        <w:rPr>
          <w:i/>
        </w:rPr>
        <w:t xml:space="preserve"> arvensis </w:t>
      </w:r>
      <w:r w:rsidRPr="009466CD">
        <w:t xml:space="preserve">was low to negligible </w:t>
      </w:r>
      <w:r w:rsidR="00C50259" w:rsidRPr="009466CD">
        <w:fldChar w:fldCharType="begin"/>
      </w:r>
      <w:r w:rsidR="00A470E0" w:rsidRPr="009466CD">
        <w:instrText xml:space="preserve"> ADDIN EN.CITE &lt;EndNote&gt;&lt;Cite&gt;&lt;Author&gt;Warwick&lt;/Author&gt;&lt;Year&gt;2013&lt;/Year&gt;&lt;RecNum&gt;124&lt;/RecNum&gt;&lt;DisplayText&gt;(Warwick and Martin, 2013)&lt;/DisplayText&gt;&lt;record&gt;&lt;rec-number&gt;124&lt;/rec-number&gt;&lt;foreign-keys&gt;&lt;key app="EN" db-id="px2550r2s99dx5evss7590rurpvtsrrzrwe0" timestamp="1638917420"&gt;124&lt;/key&gt;&lt;/foreign-keys&gt;&lt;ref-type name="Journal Article"&gt;17&lt;/ref-type&gt;&lt;contributors&gt;&lt;authors&gt;&lt;author&gt;Warwick, S.I.&lt;/author&gt;&lt;author&gt;Martin, S.&lt;/author&gt;&lt;/authors&gt;&lt;/contributors&gt;&lt;titles&gt;&lt;title&gt;&lt;style face="normal" font="default" size="100%"&gt;Gene flow from transgenic oilseed &lt;/style&gt;&lt;style face="italic" font="default" size="100%"&gt;Brassica juncea&lt;/style&gt;&lt;style face="normal" font="default" size="100%"&gt; (L.) Czern. into weedy &lt;/style&gt;&lt;style face="italic" font="default" size="100%"&gt;Sinapis arvensis&lt;/style&gt;&lt;style face="normal" font="default" size="100%"&gt; L. (wild mustard)&lt;/style&gt;&lt;/title&gt;&lt;secondary-title&gt;Plant Breeding&lt;/secondary-title&gt;&lt;/titles&gt;&lt;periodical&gt;&lt;full-title&gt;Plant Breeding&lt;/full-title&gt;&lt;/periodical&gt;&lt;pages&gt;688-693&lt;/pages&gt;&lt;volume&gt;132&lt;/volume&gt;&lt;reprint-edition&gt;In File&lt;/reprint-edition&gt;&lt;keywords&gt;&lt;keyword&gt;GENE&lt;/keyword&gt;&lt;keyword&gt;gene flow&lt;/keyword&gt;&lt;keyword&gt;FLOW&lt;/keyword&gt;&lt;keyword&gt;transgenic&lt;/keyword&gt;&lt;keyword&gt;oilseed&lt;/keyword&gt;&lt;keyword&gt;Brassica&lt;/keyword&gt;&lt;keyword&gt;juncea&lt;/keyword&gt;&lt;keyword&gt;sinapis arvensis&lt;/keyword&gt;&lt;keyword&gt;WILD&lt;/keyword&gt;&lt;keyword&gt;Mustard&lt;/keyword&gt;&lt;/keywords&gt;&lt;dates&gt;&lt;year&gt;2013&lt;/year&gt;&lt;pub-dates&gt;&lt;date&gt;2013&lt;/date&gt;&lt;/pub-dates&gt;&lt;/dates&gt;&lt;label&gt;21265&lt;/label&gt;&lt;urls&gt;&lt;/urls&gt;&lt;/record&gt;&lt;/Cite&gt;&lt;/EndNote&gt;</w:instrText>
      </w:r>
      <w:r w:rsidR="00C50259" w:rsidRPr="009466CD">
        <w:fldChar w:fldCharType="separate"/>
      </w:r>
      <w:r w:rsidR="00C50259" w:rsidRPr="009466CD">
        <w:rPr>
          <w:noProof/>
        </w:rPr>
        <w:t>(</w:t>
      </w:r>
      <w:hyperlink w:anchor="_ENREF_95" w:tooltip="Warwick, 2013 #124" w:history="1">
        <w:r w:rsidR="00F86A11" w:rsidRPr="009466CD">
          <w:rPr>
            <w:noProof/>
          </w:rPr>
          <w:t>Warwick and Martin, 2013</w:t>
        </w:r>
      </w:hyperlink>
      <w:r w:rsidR="00C50259" w:rsidRPr="009466CD">
        <w:rPr>
          <w:noProof/>
        </w:rPr>
        <w:t>)</w:t>
      </w:r>
      <w:r w:rsidR="00C50259" w:rsidRPr="009466CD">
        <w:fldChar w:fldCharType="end"/>
      </w:r>
      <w:r w:rsidRPr="009466CD">
        <w:t xml:space="preserve">. More detailed discussion of </w:t>
      </w:r>
      <w:r w:rsidRPr="009466CD">
        <w:rPr>
          <w:i/>
        </w:rPr>
        <w:t xml:space="preserve">B. </w:t>
      </w:r>
      <w:proofErr w:type="spellStart"/>
      <w:r w:rsidRPr="009466CD">
        <w:rPr>
          <w:i/>
        </w:rPr>
        <w:t>juncea</w:t>
      </w:r>
      <w:proofErr w:type="spellEnd"/>
      <w:r w:rsidRPr="009466CD">
        <w:t xml:space="preserve"> hybridisation can be found in the biology document</w:t>
      </w:r>
      <w:r w:rsidR="00C22A87" w:rsidRPr="009466CD">
        <w:t xml:space="preserve"> </w:t>
      </w:r>
      <w:bookmarkStart w:id="133" w:name="_Hlk101971874"/>
      <w:r w:rsidR="00C22A87" w:rsidRPr="009466CD">
        <w:fldChar w:fldCharType="begin"/>
      </w:r>
      <w:r w:rsidR="00A470E0" w:rsidRPr="009466CD">
        <w:instrText xml:space="preserve"> ADDIN EN.CITE &lt;EndNote&gt;&lt;Cite&gt;&lt;Author&gt;OGTR&lt;/Author&gt;&lt;Year&gt;2017&lt;/Year&gt;&lt;RecNum&gt;72&lt;/RecNum&gt;&lt;DisplayText&gt;(OGTR, 2017)&lt;/DisplayText&gt;&lt;record&gt;&lt;rec-number&gt;72&lt;/rec-number&gt;&lt;foreign-keys&gt;&lt;key app="EN" db-id="px2550r2s99dx5evss7590rurpvtsrrzrwe0" timestamp="1638917389"&gt;72&lt;/key&gt;&lt;/foreign-keys&gt;&lt;ref-type name="Report"&gt;27&lt;/ref-type&gt;&lt;contributors&gt;&lt;authors&gt;&lt;author&gt;OGTR&lt;/author&gt;&lt;/authors&gt;&lt;/contributors&gt;&lt;titles&gt;&lt;title&gt;&lt;style face="normal" font="default" size="100%"&gt;The Biology of &lt;/style&gt;&lt;style face="italic" font="default" size="100%"&gt;Brassica napus&lt;/style&gt;&lt;style face="normal" font="default" size="100%"&gt; L. (canola) and &lt;/style&gt;&lt;style face="italic" font="default" size="100%"&gt;Brassica juncea&lt;/style&gt;&lt;style face="normal" font="default" size="100%"&gt; (L.) Czern. &amp;amp; Coss. (Indian mustard)&lt;/style&gt;&lt;/title&gt;&lt;/titles&gt;&lt;keywords&gt;&lt;keyword&gt;Biology&lt;/keyword&gt;&lt;keyword&gt;BRASSICA-NAPUS&lt;/keyword&gt;&lt;keyword&gt;Brassica&lt;/keyword&gt;&lt;keyword&gt;Brassica napus&lt;/keyword&gt;&lt;keyword&gt;Brassica napus L&lt;/keyword&gt;&lt;keyword&gt;breeding&lt;/keyword&gt;&lt;keyword&gt;canola&lt;/keyword&gt;&lt;keyword&gt;Indian Mustard&lt;/keyword&gt;&lt;keyword&gt;juncea&lt;/keyword&gt;&lt;keyword&gt;modified&lt;/keyword&gt;&lt;keyword&gt;Mustard&lt;/keyword&gt;&lt;/keywords&gt;&lt;dates&gt;&lt;year&gt;2017&lt;/year&gt;&lt;pub-dates&gt;&lt;date&gt;1/2017&lt;/date&gt;&lt;/pub-dates&gt;&lt;/dates&gt;&lt;pub-location&gt;Canberra, Australia&lt;/pub-location&gt;&lt;publisher&gt;Office of the Gene Technology Regulator&lt;/publisher&gt;&lt;label&gt;22096&lt;/label&gt;&lt;urls&gt;&lt;related-urls&gt;&lt;url&gt;&lt;style face="underline" font="default" size="100%"&gt;http://www.ogtr.gov.au/internet/ogtr/publishing.nsf/Content/biology-documents-1&lt;/style&gt;&lt;/url&gt;&lt;/related-urls&gt;&lt;/urls&gt;&lt;/record&gt;&lt;/Cite&gt;&lt;/EndNote&gt;</w:instrText>
      </w:r>
      <w:r w:rsidR="00C22A87" w:rsidRPr="009466CD">
        <w:fldChar w:fldCharType="separate"/>
      </w:r>
      <w:r w:rsidR="00C22A87" w:rsidRPr="009466CD">
        <w:rPr>
          <w:noProof/>
        </w:rPr>
        <w:t>(</w:t>
      </w:r>
      <w:hyperlink w:anchor="_ENREF_75" w:tooltip="OGTR, 2017 #72" w:history="1">
        <w:r w:rsidR="00F86A11" w:rsidRPr="009466CD">
          <w:rPr>
            <w:noProof/>
          </w:rPr>
          <w:t>OGTR, 2017</w:t>
        </w:r>
      </w:hyperlink>
      <w:r w:rsidR="00C22A87" w:rsidRPr="009466CD">
        <w:rPr>
          <w:noProof/>
        </w:rPr>
        <w:t>)</w:t>
      </w:r>
      <w:r w:rsidR="00C22A87" w:rsidRPr="009466CD">
        <w:fldChar w:fldCharType="end"/>
      </w:r>
      <w:bookmarkEnd w:id="133"/>
      <w:r w:rsidRPr="009466CD">
        <w:t>.</w:t>
      </w:r>
    </w:p>
    <w:p w14:paraId="1D43C9B2" w14:textId="77777777" w:rsidR="00AA438C" w:rsidRPr="00B278D8" w:rsidRDefault="00AA438C" w:rsidP="00AA438C">
      <w:pPr>
        <w:pStyle w:val="Heading4"/>
      </w:pPr>
      <w:bookmarkStart w:id="134" w:name="_Ref57713244"/>
      <w:r w:rsidRPr="00B278D8">
        <w:t>Presence of related native plants in the receiving environment</w:t>
      </w:r>
      <w:bookmarkEnd w:id="134"/>
    </w:p>
    <w:p w14:paraId="4C9D6178" w14:textId="4EA0B592" w:rsidR="00AA438C" w:rsidRPr="00B278D8" w:rsidRDefault="00AA438C" w:rsidP="00BB0170">
      <w:pPr>
        <w:pStyle w:val="RARMPPara"/>
      </w:pPr>
      <w:r w:rsidRPr="00B278D8">
        <w:t xml:space="preserve">Members of the Brassicaceae family form part of the indigenous flora in regions throughout Australia. Widespread genera of Australian Brassicaceae include </w:t>
      </w:r>
      <w:proofErr w:type="spellStart"/>
      <w:r w:rsidRPr="00B278D8">
        <w:rPr>
          <w:i/>
        </w:rPr>
        <w:t>Arabidella</w:t>
      </w:r>
      <w:proofErr w:type="spellEnd"/>
      <w:r w:rsidRPr="00B278D8">
        <w:t xml:space="preserve">, </w:t>
      </w:r>
      <w:proofErr w:type="spellStart"/>
      <w:r w:rsidRPr="00B278D8">
        <w:rPr>
          <w:i/>
        </w:rPr>
        <w:t>Blennodia</w:t>
      </w:r>
      <w:proofErr w:type="spellEnd"/>
      <w:r w:rsidRPr="00B278D8">
        <w:t xml:space="preserve">, </w:t>
      </w:r>
      <w:proofErr w:type="spellStart"/>
      <w:r w:rsidRPr="00B278D8">
        <w:rPr>
          <w:i/>
        </w:rPr>
        <w:t>Cuphonotus</w:t>
      </w:r>
      <w:proofErr w:type="spellEnd"/>
      <w:r w:rsidRPr="00B278D8">
        <w:t xml:space="preserve">, </w:t>
      </w:r>
      <w:proofErr w:type="spellStart"/>
      <w:r w:rsidRPr="00B278D8">
        <w:rPr>
          <w:i/>
        </w:rPr>
        <w:t>Geococcus</w:t>
      </w:r>
      <w:proofErr w:type="spellEnd"/>
      <w:r w:rsidRPr="00B278D8">
        <w:t xml:space="preserve">, </w:t>
      </w:r>
      <w:proofErr w:type="spellStart"/>
      <w:r w:rsidRPr="00B278D8">
        <w:rPr>
          <w:i/>
        </w:rPr>
        <w:t>Harmsiodoxa</w:t>
      </w:r>
      <w:proofErr w:type="spellEnd"/>
      <w:r w:rsidRPr="00B278D8">
        <w:t xml:space="preserve">, </w:t>
      </w:r>
      <w:proofErr w:type="spellStart"/>
      <w:r w:rsidRPr="00B278D8">
        <w:rPr>
          <w:i/>
        </w:rPr>
        <w:t>Menkea</w:t>
      </w:r>
      <w:proofErr w:type="spellEnd"/>
      <w:r w:rsidRPr="00B278D8">
        <w:t xml:space="preserve">, </w:t>
      </w:r>
      <w:proofErr w:type="spellStart"/>
      <w:r w:rsidRPr="00B278D8">
        <w:rPr>
          <w:i/>
        </w:rPr>
        <w:t>Microlepidium</w:t>
      </w:r>
      <w:proofErr w:type="spellEnd"/>
      <w:r w:rsidRPr="00B278D8">
        <w:t xml:space="preserve">, </w:t>
      </w:r>
      <w:proofErr w:type="spellStart"/>
      <w:r w:rsidRPr="00B278D8">
        <w:rPr>
          <w:i/>
        </w:rPr>
        <w:t>Phlegmatospermum</w:t>
      </w:r>
      <w:proofErr w:type="spellEnd"/>
      <w:r w:rsidRPr="00B278D8">
        <w:t xml:space="preserve">, and </w:t>
      </w:r>
      <w:proofErr w:type="spellStart"/>
      <w:r w:rsidRPr="00B278D8">
        <w:rPr>
          <w:i/>
        </w:rPr>
        <w:t>Stenopetalum</w:t>
      </w:r>
      <w:proofErr w:type="spellEnd"/>
      <w:r w:rsidRPr="00B278D8">
        <w:t xml:space="preserve"> (tribe </w:t>
      </w:r>
      <w:proofErr w:type="spellStart"/>
      <w:r w:rsidRPr="00B278D8">
        <w:t>Microlepidieae</w:t>
      </w:r>
      <w:proofErr w:type="spellEnd"/>
      <w:r w:rsidRPr="00B278D8">
        <w:t xml:space="preserve">); </w:t>
      </w:r>
      <w:r w:rsidRPr="00B278D8">
        <w:rPr>
          <w:i/>
        </w:rPr>
        <w:t>Barbarea</w:t>
      </w:r>
      <w:r w:rsidRPr="00B278D8">
        <w:t xml:space="preserve">, </w:t>
      </w:r>
      <w:r w:rsidRPr="00B278D8">
        <w:rPr>
          <w:i/>
        </w:rPr>
        <w:t>Cardamine</w:t>
      </w:r>
      <w:r w:rsidRPr="00B278D8">
        <w:t xml:space="preserve"> and </w:t>
      </w:r>
      <w:proofErr w:type="spellStart"/>
      <w:r w:rsidRPr="00B278D8">
        <w:rPr>
          <w:i/>
        </w:rPr>
        <w:t>Rorippa</w:t>
      </w:r>
      <w:proofErr w:type="spellEnd"/>
      <w:r w:rsidRPr="00B278D8">
        <w:t xml:space="preserve"> (tribe </w:t>
      </w:r>
      <w:proofErr w:type="spellStart"/>
      <w:r w:rsidRPr="00B278D8">
        <w:t>Cardamineae</w:t>
      </w:r>
      <w:proofErr w:type="spellEnd"/>
      <w:r w:rsidRPr="00B278D8">
        <w:t xml:space="preserve">); and </w:t>
      </w:r>
      <w:r w:rsidRPr="00B278D8">
        <w:rPr>
          <w:i/>
        </w:rPr>
        <w:t>Lepidium</w:t>
      </w:r>
      <w:r w:rsidRPr="00B278D8">
        <w:t xml:space="preserve"> (tribe </w:t>
      </w:r>
      <w:proofErr w:type="spellStart"/>
      <w:r w:rsidRPr="00B278D8">
        <w:t>Lepideae</w:t>
      </w:r>
      <w:proofErr w:type="spellEnd"/>
      <w:r w:rsidRPr="00B278D8">
        <w:t xml:space="preserve">) </w:t>
      </w:r>
      <w:r w:rsidR="00F8519F" w:rsidRPr="00B278D8">
        <w:fldChar w:fldCharType="begin">
          <w:fldData xml:space="preserve">PEVuZE5vdGU+PENpdGU+PEF1dGhvcj5XZXN0ZXJuIEF1c3RyYWxpYW4gSGVyYmFyaXVtPC9BdXRo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</w:fldData>
        </w:fldChar>
      </w:r>
      <w:r w:rsidR="00A470E0">
        <w:instrText xml:space="preserve"> ADDIN EN.CITE </w:instrText>
      </w:r>
      <w:r w:rsidR="00A470E0">
        <w:fldChar w:fldCharType="begin">
          <w:fldData xml:space="preserve">PEVuZE5vdGU+PENpdGU+PEF1dGhvcj5XZXN0ZXJuIEF1c3RyYWxpYW4gSGVyYmFyaXVtPC9BdXRo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</w:fldData>
        </w:fldChar>
      </w:r>
      <w:r w:rsidR="00A470E0">
        <w:instrText xml:space="preserve"> ADDIN EN.CITE.DATA </w:instrText>
      </w:r>
      <w:r w:rsidR="00A470E0">
        <w:fldChar w:fldCharType="end"/>
      </w:r>
      <w:r w:rsidR="00F8519F" w:rsidRPr="00B278D8">
        <w:fldChar w:fldCharType="separate"/>
      </w:r>
      <w:r w:rsidR="00F8519F" w:rsidRPr="00B278D8">
        <w:rPr>
          <w:noProof/>
        </w:rPr>
        <w:t>(</w:t>
      </w:r>
      <w:hyperlink w:anchor="_ENREF_96" w:tooltip="Western Australian Herbarium, 1998– #24878" w:history="1">
        <w:r w:rsidR="00F86A11" w:rsidRPr="00B278D8">
          <w:rPr>
            <w:noProof/>
          </w:rPr>
          <w:t>Western Australian Herbarium, 1998–</w:t>
        </w:r>
      </w:hyperlink>
      <w:r w:rsidR="00F8519F" w:rsidRPr="00B278D8">
        <w:rPr>
          <w:noProof/>
        </w:rPr>
        <w:t xml:space="preserve">; </w:t>
      </w:r>
      <w:hyperlink w:anchor="_ENREF_49" w:tooltip="Heenan, 2012 #24879" w:history="1">
        <w:r w:rsidR="00F86A11" w:rsidRPr="00B278D8">
          <w:rPr>
            <w:noProof/>
          </w:rPr>
          <w:t>Heenan et al., 2012</w:t>
        </w:r>
      </w:hyperlink>
      <w:r w:rsidR="00F8519F" w:rsidRPr="00B278D8">
        <w:rPr>
          <w:noProof/>
        </w:rPr>
        <w:t xml:space="preserve">; </w:t>
      </w:r>
      <w:hyperlink w:anchor="_ENREF_75" w:tooltip="OGTR, 2017 #72" w:history="1">
        <w:r w:rsidR="00F86A11" w:rsidRPr="00B278D8">
          <w:rPr>
            <w:noProof/>
          </w:rPr>
          <w:t>OGTR, 2017</w:t>
        </w:r>
      </w:hyperlink>
      <w:r w:rsidR="00F8519F" w:rsidRPr="00B278D8">
        <w:rPr>
          <w:noProof/>
        </w:rPr>
        <w:t xml:space="preserve">; </w:t>
      </w:r>
      <w:hyperlink w:anchor="_ENREF_23" w:tooltip="de Salas, 2018 #24875" w:history="1">
        <w:r w:rsidR="00F86A11" w:rsidRPr="00B278D8">
          <w:rPr>
            <w:noProof/>
          </w:rPr>
          <w:t>de Salas and Baker, 2018</w:t>
        </w:r>
      </w:hyperlink>
      <w:r w:rsidR="00F8519F" w:rsidRPr="00B278D8">
        <w:rPr>
          <w:noProof/>
        </w:rPr>
        <w:t xml:space="preserve">; </w:t>
      </w:r>
      <w:hyperlink w:anchor="_ENREF_18" w:tooltip="CANBR, 2019 #24876" w:history="1">
        <w:r w:rsidR="00F86A11" w:rsidRPr="00B278D8">
          <w:rPr>
            <w:noProof/>
          </w:rPr>
          <w:t>CANBR, 2019</w:t>
        </w:r>
      </w:hyperlink>
      <w:r w:rsidR="00F8519F" w:rsidRPr="00B278D8">
        <w:rPr>
          <w:noProof/>
        </w:rPr>
        <w:t xml:space="preserve">; </w:t>
      </w:r>
      <w:hyperlink w:anchor="_ENREF_25" w:tooltip="Edginton, 2019 #24877" w:history="1">
        <w:r w:rsidR="00F86A11" w:rsidRPr="00B278D8">
          <w:rPr>
            <w:noProof/>
          </w:rPr>
          <w:t>Edginton, 2019</w:t>
        </w:r>
      </w:hyperlink>
      <w:r w:rsidR="00F8519F" w:rsidRPr="00B278D8">
        <w:rPr>
          <w:noProof/>
        </w:rPr>
        <w:t>)</w:t>
      </w:r>
      <w:r w:rsidR="00F8519F" w:rsidRPr="00B278D8">
        <w:fldChar w:fldCharType="end"/>
      </w:r>
      <w:r w:rsidR="00F8519F" w:rsidRPr="00B278D8">
        <w:t>.</w:t>
      </w:r>
    </w:p>
    <w:p w14:paraId="4CB10E16" w14:textId="5A26A8CC" w:rsidR="00AA438C" w:rsidRPr="009466CD" w:rsidRDefault="00AA438C" w:rsidP="00BB0170">
      <w:pPr>
        <w:pStyle w:val="RARMPPara"/>
      </w:pPr>
      <w:r w:rsidRPr="00B278D8">
        <w:t xml:space="preserve">Gene flow is less likely to occur between more </w:t>
      </w:r>
      <w:r w:rsidRPr="009466CD">
        <w:t xml:space="preserve">distantly related species. </w:t>
      </w:r>
      <w:r w:rsidR="00AA2ECD">
        <w:t>I</w:t>
      </w:r>
      <w:r w:rsidRPr="009466CD">
        <w:t xml:space="preserve">t is </w:t>
      </w:r>
      <w:r w:rsidR="00916682" w:rsidRPr="009466CD">
        <w:t>not plausible</w:t>
      </w:r>
      <w:r w:rsidRPr="009466CD">
        <w:t xml:space="preserve"> that gene flow </w:t>
      </w:r>
      <w:r w:rsidR="00EB3DBA" w:rsidRPr="009466CD">
        <w:t xml:space="preserve">would </w:t>
      </w:r>
      <w:r w:rsidRPr="009466CD">
        <w:t xml:space="preserve">occur from </w:t>
      </w:r>
      <w:r w:rsidRPr="009466CD">
        <w:rPr>
          <w:i/>
        </w:rPr>
        <w:t>B. </w:t>
      </w:r>
      <w:proofErr w:type="spellStart"/>
      <w:r w:rsidR="00C22A87" w:rsidRPr="009466CD">
        <w:rPr>
          <w:i/>
        </w:rPr>
        <w:t>juncea</w:t>
      </w:r>
      <w:proofErr w:type="spellEnd"/>
      <w:r w:rsidRPr="009466CD">
        <w:t xml:space="preserve"> to any native Australian plants</w:t>
      </w:r>
      <w:r w:rsidR="00EA5964" w:rsidRPr="009466CD">
        <w:t xml:space="preserve">, which belong to less closely related genera, </w:t>
      </w:r>
      <w:r w:rsidR="00916682" w:rsidRPr="009466CD">
        <w:t>under natural conditions</w:t>
      </w:r>
      <w:r w:rsidR="002B1360" w:rsidRPr="009466CD">
        <w:t xml:space="preserve"> </w:t>
      </w:r>
      <w:r w:rsidR="002B1360" w:rsidRPr="009466CD">
        <w:fldChar w:fldCharType="begin"/>
      </w:r>
      <w:r w:rsidR="002B1360" w:rsidRPr="009466CD">
        <w:instrText xml:space="preserve"> ADDIN EN.CITE &lt;EndNote&gt;&lt;Cite&gt;&lt;Author&gt;OGTR&lt;/Author&gt;&lt;Year&gt;2017&lt;/Year&gt;&lt;RecNum&gt;72&lt;/RecNum&gt;&lt;DisplayText&gt;(OGTR, 2017)&lt;/DisplayText&gt;&lt;record&gt;&lt;rec-number&gt;72&lt;/rec-number&gt;&lt;foreign-keys&gt;&lt;key app="EN" db-id="px2550r2s99dx5evss7590rurpvtsrrzrwe0" timestamp="1638917389"&gt;72&lt;/key&gt;&lt;/foreign-keys&gt;&lt;ref-type name="Report"&gt;27&lt;/ref-type&gt;&lt;contributors&gt;&lt;authors&gt;&lt;author&gt;OGTR&lt;/author&gt;&lt;/authors&gt;&lt;/contributors&gt;&lt;titles&gt;&lt;title&gt;&lt;style face="normal" font="default" size="100%"&gt;The Biology of &lt;/style&gt;&lt;style face="italic" font="default" size="100%"&gt;Brassica napus&lt;/style&gt;&lt;style face="normal" font="default" size="100%"&gt; L. (canola) and &lt;/style&gt;&lt;style face="italic" font="default" size="100%"&gt;Brassica juncea&lt;/style&gt;&lt;style face="normal" font="default" size="100%"&gt; (L.) Czern. &amp;amp; Coss. (Indian mustard)&lt;/style&gt;&lt;/title&gt;&lt;/titles&gt;&lt;keywords&gt;&lt;keyword&gt;Biology&lt;/keyword&gt;&lt;keyword&gt;BRASSICA-NAPUS&lt;/keyword&gt;&lt;keyword&gt;Brassica&lt;/keyword&gt;&lt;keyword&gt;Brassica napus&lt;/keyword&gt;&lt;keyword&gt;Brassica napus L&lt;/keyword&gt;&lt;keyword&gt;breeding&lt;/keyword&gt;&lt;keyword&gt;canola&lt;/keyword&gt;&lt;keyword&gt;Indian Mustard&lt;/keyword&gt;&lt;keyword&gt;juncea&lt;/keyword&gt;&lt;keyword&gt;modified&lt;/keyword&gt;&lt;keyword&gt;Mustard&lt;/keyword&gt;&lt;/keywords&gt;&lt;dates&gt;&lt;year&gt;2017&lt;/year&gt;&lt;pub-dates&gt;&lt;date&gt;1/2017&lt;/date&gt;&lt;/pub-dates&gt;&lt;/dates&gt;&lt;pub-location&gt;Canberra, Australia&lt;/pub-location&gt;&lt;publisher&gt;Office of the Gene Technology Regulator&lt;/publisher&gt;&lt;label&gt;22096&lt;/label&gt;&lt;urls&gt;&lt;related-urls&gt;&lt;url&gt;&lt;style face="underline" font="default" size="100%"&gt;http://www.ogtr.gov.au/internet/ogtr/publishing.nsf/Content/biology-documents-1&lt;/style&gt;&lt;/url&gt;&lt;/related-urls&gt;&lt;/urls&gt;&lt;/record&gt;&lt;/Cite&gt;&lt;/EndNote&gt;</w:instrText>
      </w:r>
      <w:r w:rsidR="002B1360" w:rsidRPr="009466CD">
        <w:fldChar w:fldCharType="separate"/>
      </w:r>
      <w:r w:rsidR="002B1360" w:rsidRPr="009466CD">
        <w:t>(</w:t>
      </w:r>
      <w:hyperlink w:anchor="_ENREF_75" w:tooltip="OGTR, 2017 #72" w:history="1">
        <w:r w:rsidR="00F86A11" w:rsidRPr="009466CD">
          <w:t>OGTR, 2017</w:t>
        </w:r>
      </w:hyperlink>
      <w:r w:rsidR="002B1360" w:rsidRPr="009466CD">
        <w:t>)</w:t>
      </w:r>
      <w:r w:rsidR="002B1360" w:rsidRPr="009466CD">
        <w:fldChar w:fldCharType="end"/>
      </w:r>
      <w:r w:rsidRPr="009466CD">
        <w:t>.</w:t>
      </w:r>
    </w:p>
    <w:p w14:paraId="5D47915A" w14:textId="79E4FE21" w:rsidR="001B5B2E" w:rsidRPr="009466CD" w:rsidRDefault="003E6B1B" w:rsidP="00AA438C">
      <w:pPr>
        <w:pStyle w:val="Heading4"/>
      </w:pPr>
      <w:bookmarkStart w:id="135" w:name="_Ref57727790"/>
      <w:r w:rsidRPr="009466CD">
        <w:t>Presence of other biotic factors</w:t>
      </w:r>
      <w:bookmarkEnd w:id="132"/>
      <w:bookmarkEnd w:id="135"/>
    </w:p>
    <w:p w14:paraId="4422371F" w14:textId="3097F158" w:rsidR="00C23EEF" w:rsidRPr="009466CD" w:rsidRDefault="00C23EEF" w:rsidP="00E14BB7">
      <w:pPr>
        <w:pStyle w:val="RARMPPara"/>
        <w:rPr>
          <w:i/>
        </w:rPr>
      </w:pPr>
      <w:proofErr w:type="gramStart"/>
      <w:r w:rsidRPr="009466CD">
        <w:t>A number of</w:t>
      </w:r>
      <w:proofErr w:type="gramEnd"/>
      <w:r w:rsidRPr="009466CD">
        <w:t xml:space="preserve"> diseases have the potential to reduce the yield of </w:t>
      </w:r>
      <w:proofErr w:type="spellStart"/>
      <w:r w:rsidR="00EA5964" w:rsidRPr="009466CD">
        <w:t>j</w:t>
      </w:r>
      <w:r w:rsidR="00AB49BC" w:rsidRPr="009466CD">
        <w:t>uncea</w:t>
      </w:r>
      <w:proofErr w:type="spellEnd"/>
      <w:r w:rsidR="00AB49BC" w:rsidRPr="009466CD">
        <w:t xml:space="preserve"> </w:t>
      </w:r>
      <w:r w:rsidRPr="009466CD">
        <w:t xml:space="preserve">canola. Blackleg disease caused by the fungal pathogen </w:t>
      </w:r>
      <w:r w:rsidRPr="009466CD">
        <w:rPr>
          <w:i/>
        </w:rPr>
        <w:t xml:space="preserve">Leptosphaeria </w:t>
      </w:r>
      <w:proofErr w:type="spellStart"/>
      <w:r w:rsidRPr="009466CD">
        <w:rPr>
          <w:i/>
        </w:rPr>
        <w:t>maculans</w:t>
      </w:r>
      <w:proofErr w:type="spellEnd"/>
      <w:r w:rsidRPr="009466CD">
        <w:t xml:space="preserve"> is the most serious disease affecting commercial canola production in Australia</w:t>
      </w:r>
      <w:r w:rsidR="00FB526D" w:rsidRPr="009466CD">
        <w:t xml:space="preserve"> </w:t>
      </w:r>
      <w:r w:rsidR="00435F27" w:rsidRPr="009466CD">
        <w:fldChar w:fldCharType="begin"/>
      </w:r>
      <w:r w:rsidR="00A470E0" w:rsidRPr="009466CD">
        <w:instrText xml:space="preserve"> ADDIN EN.CITE &lt;EndNote&gt;&lt;Cite&gt;&lt;Author&gt;OGTR&lt;/Author&gt;&lt;Year&gt;2017&lt;/Year&gt;&lt;RecNum&gt;72&lt;/RecNum&gt;&lt;DisplayText&gt;(OGTR, 2017)&lt;/DisplayText&gt;&lt;record&gt;&lt;rec-number&gt;72&lt;/rec-number&gt;&lt;foreign-keys&gt;&lt;key app="EN" db-id="px2550r2s99dx5evss7590rurpvtsrrzrwe0" timestamp="1638917389"&gt;72&lt;/key&gt;&lt;/foreign-keys&gt;&lt;ref-type name="Report"&gt;27&lt;/ref-type&gt;&lt;contributors&gt;&lt;authors&gt;&lt;author&gt;OGTR&lt;/author&gt;&lt;/authors&gt;&lt;/contributors&gt;&lt;titles&gt;&lt;title&gt;&lt;style face="normal" font="default" size="100%"&gt;The Biology of &lt;/style&gt;&lt;style face="italic" font="default" size="100%"&gt;Brassica napus&lt;/style&gt;&lt;style face="normal" font="default" size="100%"&gt; L. (canola) and &lt;/style&gt;&lt;style face="italic" font="default" size="100%"&gt;Brassica juncea&lt;/style&gt;&lt;style face="normal" font="default" size="100%"&gt; (L.) Czern. &amp;amp; Coss. (Indian mustard)&lt;/style&gt;&lt;/title&gt;&lt;/titles&gt;&lt;keywords&gt;&lt;keyword&gt;Biology&lt;/keyword&gt;&lt;keyword&gt;BRASSICA-NAPUS&lt;/keyword&gt;&lt;keyword&gt;Brassica&lt;/keyword&gt;&lt;keyword&gt;Brassica napus&lt;/keyword&gt;&lt;keyword&gt;Brassica napus L&lt;/keyword&gt;&lt;keyword&gt;breeding&lt;/keyword&gt;&lt;keyword&gt;canola&lt;/keyword&gt;&lt;keyword&gt;Indian Mustard&lt;/keyword&gt;&lt;keyword&gt;juncea&lt;/keyword&gt;&lt;keyword&gt;modified&lt;/keyword&gt;&lt;keyword&gt;Mustard&lt;/keyword&gt;&lt;/keywords&gt;&lt;dates&gt;&lt;year&gt;2017&lt;/year&gt;&lt;pub-dates&gt;&lt;date&gt;1/2017&lt;/date&gt;&lt;/pub-dates&gt;&lt;/dates&gt;&lt;pub-location&gt;Canberra, Australia&lt;/pub-location&gt;&lt;publisher&gt;Office of the Gene Technology Regulator&lt;/publisher&gt;&lt;label&gt;22096&lt;/label&gt;&lt;urls&gt;&lt;related-urls&gt;&lt;url&gt;&lt;style face="underline" font="default" size="100%"&gt;http://www.ogtr.gov.au/internet/ogtr/publishing.nsf/Content/biology-documents-1&lt;/style&gt;&lt;/url&gt;&lt;/related-urls&gt;&lt;/urls&gt;&lt;/record&gt;&lt;/Cite&gt;&lt;/EndNote&gt;</w:instrText>
      </w:r>
      <w:r w:rsidR="00435F27" w:rsidRPr="009466CD">
        <w:fldChar w:fldCharType="separate"/>
      </w:r>
      <w:r w:rsidR="00435F27" w:rsidRPr="009466CD">
        <w:rPr>
          <w:noProof/>
        </w:rPr>
        <w:t>(</w:t>
      </w:r>
      <w:hyperlink w:anchor="_ENREF_75" w:tooltip="OGTR, 2017 #72" w:history="1">
        <w:r w:rsidR="00F86A11" w:rsidRPr="009466CD">
          <w:rPr>
            <w:noProof/>
          </w:rPr>
          <w:t>OGTR, 2017</w:t>
        </w:r>
      </w:hyperlink>
      <w:r w:rsidR="00435F27" w:rsidRPr="009466CD">
        <w:rPr>
          <w:noProof/>
        </w:rPr>
        <w:t>)</w:t>
      </w:r>
      <w:r w:rsidR="00435F27" w:rsidRPr="009466CD">
        <w:fldChar w:fldCharType="end"/>
      </w:r>
      <w:r w:rsidRPr="009466CD">
        <w:t xml:space="preserve">. </w:t>
      </w:r>
      <w:proofErr w:type="spellStart"/>
      <w:r w:rsidR="00A6560E" w:rsidRPr="009466CD">
        <w:t>Juncea</w:t>
      </w:r>
      <w:proofErr w:type="spellEnd"/>
      <w:r w:rsidR="00A6560E" w:rsidRPr="009466CD">
        <w:t xml:space="preserve"> canola can be infected with the blackleg fungus. </w:t>
      </w:r>
      <w:r w:rsidR="00AB49BC" w:rsidRPr="009466CD">
        <w:t xml:space="preserve">However, </w:t>
      </w:r>
      <w:r w:rsidR="00CF1197" w:rsidRPr="009466CD">
        <w:t xml:space="preserve">if </w:t>
      </w:r>
      <w:proofErr w:type="spellStart"/>
      <w:r w:rsidR="00EA5964" w:rsidRPr="009466CD">
        <w:t>j</w:t>
      </w:r>
      <w:r w:rsidR="00AB49BC" w:rsidRPr="009466CD">
        <w:t>uncea</w:t>
      </w:r>
      <w:proofErr w:type="spellEnd"/>
      <w:r w:rsidR="00AB49BC" w:rsidRPr="009466CD">
        <w:t xml:space="preserve"> canola is </w:t>
      </w:r>
      <w:r w:rsidR="00CF1197" w:rsidRPr="009466CD">
        <w:t xml:space="preserve">grown in the low rainfall zone, blackleg is considered a lesser problem </w:t>
      </w:r>
      <w:r w:rsidR="00435F27" w:rsidRPr="009466CD">
        <w:fldChar w:fldCharType="begin"/>
      </w:r>
      <w:r w:rsidR="00435F27" w:rsidRPr="009466CD">
        <w:instrText xml:space="preserve"> ADDIN EN.CITE &lt;EndNote&gt;&lt;Cite&gt;&lt;Author&gt;Haskins&lt;/Author&gt;&lt;Year&gt;2009&lt;/Year&gt;&lt;RecNum&gt;18226&lt;/RecNum&gt;&lt;DisplayText&gt;(GRDC, 2009; Haskins et al., 2009)&lt;/DisplayText&gt;&lt;record&gt;&lt;rec-number&gt;18226&lt;/rec-number&gt;&lt;foreign-keys&gt;&lt;key app="EN" db-id="avrzt5sv7wwaa2epps1vzttcw5r5awswf02e" timestamp="1503881137"&gt;18226&lt;/key&gt;&lt;/foreign-keys&gt;&lt;ref-type name="Report"&gt;27&lt;/ref-type&gt;&lt;contributors&gt;&lt;authors&gt;&lt;author&gt;Haskins, B.&lt;/author&gt;&lt;author&gt;McCaffery, D.&lt;/author&gt;&lt;author&gt;Bambach, R.&lt;/author&gt;&lt;/authors&gt;&lt;/contributors&gt;&lt;titles&gt;&lt;title&gt;Juncea canola in the low rainfall zone of south-western NSW&lt;/title&gt;&lt;secondary-title&gt;Primefact&lt;/secondary-title&gt;&lt;/titles&gt;&lt;keywords&gt;&lt;keyword&gt;juncea&lt;/keyword&gt;&lt;keyword&gt;canola&lt;/keyword&gt;&lt;keyword&gt;rainfall&lt;/keyword&gt;&lt;keyword&gt;of&lt;/keyword&gt;&lt;keyword&gt;NSW&lt;/keyword&gt;&lt;/keywords&gt;&lt;dates&gt;&lt;year&gt;2009&lt;/year&gt;&lt;pub-dates&gt;&lt;date&gt;2009&lt;/date&gt;&lt;/pub-dates&gt;&lt;/dates&gt;&lt;publisher&gt;NSW DPI&lt;/publisher&gt;&lt;isbn&gt;783&lt;/isbn&gt;&lt;label&gt;19651&lt;/label&gt;&lt;urls&gt;&lt;/urls&gt;&lt;/record&gt;&lt;/Cite&gt;&lt;Cite&gt;&lt;Author&gt;GRDC&lt;/Author&gt;&lt;Year&gt;2009&lt;/Year&gt;&lt;RecNum&gt;24718&lt;/RecNum&gt;&lt;record&gt;&lt;rec-number&gt;24718&lt;/rec-number&gt;&lt;foreign-keys&gt;&lt;key app="EN" db-id="avrzt5sv7wwaa2epps1vzttcw5r5awswf02e" timestamp="1621825672"&gt;24718&lt;/key&gt;&lt;/foreign-keys&gt;&lt;ref-type name="Report"&gt;27&lt;/ref-type&gt;&lt;contributors&gt;&lt;authors&gt;&lt;author&gt;GRDC&lt;/author&gt;&lt;/authors&gt;&lt;secondary-authors&gt;&lt;author&gt;McCaffery, D.&lt;/author&gt;&lt;author&gt;Potter, T.&lt;/author&gt;&lt;author&gt;Pritchard, F.&lt;/author&gt;&lt;/secondary-authors&gt;&lt;/contributors&gt;&lt;titles&gt;&lt;title&gt;Canola best practice management guide for south-eastern Australia&lt;/title&gt;&lt;/titles&gt;&lt;keywords&gt;&lt;keyword&gt;canola&lt;/keyword&gt;&lt;keyword&gt;management&lt;/keyword&gt;&lt;keyword&gt;AUSTRALIA&lt;/keyword&gt;&lt;/keywords&gt;&lt;dates&gt;&lt;year&gt;2009&lt;/year&gt;&lt;pub-dates&gt;&lt;date&gt;2009&lt;/date&gt;&lt;/pub-dates&gt;&lt;/dates&gt;&lt;pub-location&gt;Canberra, Australia&lt;/pub-location&gt;&lt;publisher&gt;Grains Research &amp;amp; Development Corporation&lt;/publisher&gt;&lt;label&gt;21006&lt;/label&gt;&lt;urls&gt;&lt;/urls&gt;&lt;/record&gt;&lt;/Cite&gt;&lt;/EndNote&gt;</w:instrText>
      </w:r>
      <w:r w:rsidR="00435F27" w:rsidRPr="009466CD">
        <w:fldChar w:fldCharType="separate"/>
      </w:r>
      <w:r w:rsidR="00435F27" w:rsidRPr="009466CD">
        <w:rPr>
          <w:noProof/>
        </w:rPr>
        <w:t>(</w:t>
      </w:r>
      <w:hyperlink w:anchor="_ENREF_38" w:tooltip="GRDC, 2009 #24718" w:history="1">
        <w:r w:rsidR="00F86A11" w:rsidRPr="009466CD">
          <w:rPr>
            <w:noProof/>
          </w:rPr>
          <w:t>GRDC, 2009</w:t>
        </w:r>
      </w:hyperlink>
      <w:r w:rsidR="00435F27" w:rsidRPr="009466CD">
        <w:rPr>
          <w:noProof/>
        </w:rPr>
        <w:t xml:space="preserve">; </w:t>
      </w:r>
      <w:hyperlink w:anchor="_ENREF_46" w:tooltip="Haskins, 2009 #18226" w:history="1">
        <w:r w:rsidR="00F86A11" w:rsidRPr="009466CD">
          <w:rPr>
            <w:noProof/>
          </w:rPr>
          <w:t>Haskins et al., 2009</w:t>
        </w:r>
      </w:hyperlink>
      <w:r w:rsidR="00435F27" w:rsidRPr="009466CD">
        <w:rPr>
          <w:noProof/>
        </w:rPr>
        <w:t>)</w:t>
      </w:r>
      <w:r w:rsidR="00435F27" w:rsidRPr="009466CD">
        <w:fldChar w:fldCharType="end"/>
      </w:r>
      <w:r w:rsidR="00CF1197" w:rsidRPr="009466CD">
        <w:t>.</w:t>
      </w:r>
      <w:r w:rsidR="00AB49BC" w:rsidRPr="009466CD">
        <w:t xml:space="preserve"> </w:t>
      </w:r>
      <w:r w:rsidRPr="009466CD">
        <w:t xml:space="preserve">Other damaging diseases </w:t>
      </w:r>
      <w:r w:rsidR="00A6560E" w:rsidRPr="009466CD">
        <w:t xml:space="preserve">that can infect </w:t>
      </w:r>
      <w:proofErr w:type="spellStart"/>
      <w:r w:rsidR="00D92CB9" w:rsidRPr="009466CD">
        <w:t>j</w:t>
      </w:r>
      <w:r w:rsidR="00A6560E" w:rsidRPr="009466CD">
        <w:t>uncea</w:t>
      </w:r>
      <w:proofErr w:type="spellEnd"/>
      <w:r w:rsidR="00A6560E" w:rsidRPr="009466CD">
        <w:t xml:space="preserve"> canola </w:t>
      </w:r>
      <w:r w:rsidRPr="009466CD">
        <w:t xml:space="preserve">include </w:t>
      </w:r>
      <w:r w:rsidR="00D141F9" w:rsidRPr="009466CD">
        <w:t xml:space="preserve">fungal pathogens </w:t>
      </w:r>
      <w:r w:rsidR="00EA5964" w:rsidRPr="009466CD">
        <w:t xml:space="preserve">such as </w:t>
      </w:r>
      <w:r w:rsidR="00A6560E" w:rsidRPr="009466CD">
        <w:t>white rust</w:t>
      </w:r>
      <w:r w:rsidR="00D141F9" w:rsidRPr="009466CD">
        <w:t xml:space="preserve"> (</w:t>
      </w:r>
      <w:proofErr w:type="spellStart"/>
      <w:r w:rsidR="00A6560E" w:rsidRPr="009466CD">
        <w:rPr>
          <w:i/>
          <w:iCs/>
        </w:rPr>
        <w:t>Albugo</w:t>
      </w:r>
      <w:proofErr w:type="spellEnd"/>
      <w:r w:rsidR="00A6560E" w:rsidRPr="009466CD">
        <w:rPr>
          <w:i/>
          <w:iCs/>
        </w:rPr>
        <w:t xml:space="preserve"> candida</w:t>
      </w:r>
      <w:r w:rsidR="00D141F9" w:rsidRPr="009466CD">
        <w:t>)</w:t>
      </w:r>
      <w:r w:rsidR="00A6560E" w:rsidRPr="009466CD">
        <w:t xml:space="preserve">, </w:t>
      </w:r>
      <w:r w:rsidRPr="009466CD">
        <w:t xml:space="preserve">stem rot </w:t>
      </w:r>
      <w:r w:rsidR="00D141F9" w:rsidRPr="009466CD">
        <w:t>(</w:t>
      </w:r>
      <w:r w:rsidRPr="009466CD">
        <w:rPr>
          <w:i/>
        </w:rPr>
        <w:t xml:space="preserve">Sclerotinia </w:t>
      </w:r>
      <w:proofErr w:type="spellStart"/>
      <w:r w:rsidRPr="009466CD">
        <w:rPr>
          <w:i/>
        </w:rPr>
        <w:t>sclerotiorum</w:t>
      </w:r>
      <w:proofErr w:type="spellEnd"/>
      <w:r w:rsidR="00D141F9" w:rsidRPr="009466CD">
        <w:t>)</w:t>
      </w:r>
      <w:r w:rsidR="00093C0A" w:rsidRPr="009466CD">
        <w:t>, clubroot (</w:t>
      </w:r>
      <w:proofErr w:type="spellStart"/>
      <w:r w:rsidR="00093C0A" w:rsidRPr="009466CD">
        <w:rPr>
          <w:i/>
          <w:iCs/>
        </w:rPr>
        <w:t>Plasmodiophora</w:t>
      </w:r>
      <w:proofErr w:type="spellEnd"/>
      <w:r w:rsidR="00093C0A" w:rsidRPr="009466CD">
        <w:rPr>
          <w:i/>
          <w:iCs/>
        </w:rPr>
        <w:t xml:space="preserve"> </w:t>
      </w:r>
      <w:proofErr w:type="spellStart"/>
      <w:r w:rsidR="00093C0A" w:rsidRPr="009466CD">
        <w:rPr>
          <w:i/>
          <w:iCs/>
        </w:rPr>
        <w:t>brassicae</w:t>
      </w:r>
      <w:proofErr w:type="spellEnd"/>
      <w:r w:rsidR="00093C0A" w:rsidRPr="009466CD">
        <w:t>)</w:t>
      </w:r>
      <w:r w:rsidR="00D141F9" w:rsidRPr="009466CD">
        <w:t xml:space="preserve"> </w:t>
      </w:r>
      <w:r w:rsidRPr="009466CD">
        <w:t>and damping-off</w:t>
      </w:r>
      <w:r w:rsidR="00D141F9" w:rsidRPr="009466CD">
        <w:t xml:space="preserve"> (</w:t>
      </w:r>
      <w:r w:rsidRPr="009466CD">
        <w:rPr>
          <w:i/>
        </w:rPr>
        <w:t xml:space="preserve">Rhizoctonia </w:t>
      </w:r>
      <w:proofErr w:type="spellStart"/>
      <w:r w:rsidRPr="009466CD">
        <w:rPr>
          <w:i/>
        </w:rPr>
        <w:t>solani</w:t>
      </w:r>
      <w:proofErr w:type="spellEnd"/>
      <w:r w:rsidR="00D141F9" w:rsidRPr="009466CD">
        <w:rPr>
          <w:iCs/>
        </w:rPr>
        <w:t xml:space="preserve">), and viruses </w:t>
      </w:r>
      <w:r w:rsidR="00584FC9">
        <w:rPr>
          <w:iCs/>
        </w:rPr>
        <w:t xml:space="preserve">such as </w:t>
      </w:r>
      <w:r w:rsidR="00D141F9" w:rsidRPr="009466CD">
        <w:t>beet western yellows virus, turnip mosaic virus and cauliflower mosaic virus</w:t>
      </w:r>
      <w:r w:rsidR="00D141F9" w:rsidRPr="009466CD">
        <w:rPr>
          <w:iCs/>
        </w:rPr>
        <w:t xml:space="preserve"> </w:t>
      </w:r>
      <w:r w:rsidR="00435F27" w:rsidRPr="009466CD">
        <w:fldChar w:fldCharType="begin"/>
      </w:r>
      <w:r w:rsidR="00435F27" w:rsidRPr="009466CD">
        <w:instrText xml:space="preserve"> ADDIN EN.CITE &lt;EndNote&gt;&lt;Cite&gt;&lt;Author&gt;Haskins&lt;/Author&gt;&lt;Year&gt;2009&lt;/Year&gt;&lt;RecNum&gt;18226&lt;/RecNum&gt;&lt;DisplayText&gt;(GRDC, 2009; Haskins et al., 2009)&lt;/DisplayText&gt;&lt;record&gt;&lt;rec-number&gt;18226&lt;/rec-number&gt;&lt;foreign-keys&gt;&lt;key app="EN" db-id="avrzt5sv7wwaa2epps1vzttcw5r5awswf02e" timestamp="1503881137"&gt;18226&lt;/key&gt;&lt;/foreign-keys&gt;&lt;ref-type name="Report"&gt;27&lt;/ref-type&gt;&lt;contributors&gt;&lt;authors&gt;&lt;author&gt;Haskins, B.&lt;/author&gt;&lt;author&gt;McCaffery, D.&lt;/author&gt;&lt;author&gt;Bambach, R.&lt;/author&gt;&lt;/authors&gt;&lt;/contributors&gt;&lt;titles&gt;&lt;title&gt;Juncea canola in the low rainfall zone of south-western NSW&lt;/title&gt;&lt;secondary-title&gt;Primefact&lt;/secondary-title&gt;&lt;/titles&gt;&lt;keywords&gt;&lt;keyword&gt;juncea&lt;/keyword&gt;&lt;keyword&gt;canola&lt;/keyword&gt;&lt;keyword&gt;rainfall&lt;/keyword&gt;&lt;keyword&gt;of&lt;/keyword&gt;&lt;keyword&gt;NSW&lt;/keyword&gt;&lt;/keywords&gt;&lt;dates&gt;&lt;year&gt;2009&lt;/year&gt;&lt;pub-dates&gt;&lt;date&gt;2009&lt;/date&gt;&lt;/pub-dates&gt;&lt;/dates&gt;&lt;publisher&gt;NSW DPI&lt;/publisher&gt;&lt;isbn&gt;783&lt;/isbn&gt;&lt;label&gt;19651&lt;/label&gt;&lt;urls&gt;&lt;/urls&gt;&lt;/record&gt;&lt;/Cite&gt;&lt;Cite&gt;&lt;Author&gt;GRDC&lt;/Author&gt;&lt;Year&gt;2009&lt;/Year&gt;&lt;RecNum&gt;24718&lt;/RecNum&gt;&lt;record&gt;&lt;rec-number&gt;24718&lt;/rec-number&gt;&lt;foreign-keys&gt;&lt;key app="EN" db-id="avrzt5sv7wwaa2epps1vzttcw5r5awswf02e" timestamp="1621825672"&gt;24718&lt;/key&gt;&lt;/foreign-keys&gt;&lt;ref-type name="Report"&gt;27&lt;/ref-type&gt;&lt;contributors&gt;&lt;authors&gt;&lt;author&gt;GRDC&lt;/author&gt;&lt;/authors&gt;&lt;secondary-authors&gt;&lt;author&gt;McCaffery, D.&lt;/author&gt;&lt;author&gt;Potter, T.&lt;/author&gt;&lt;author&gt;Pritchard, F.&lt;/author&gt;&lt;/secondary-authors&gt;&lt;/contributors&gt;&lt;titles&gt;&lt;title&gt;Canola best practice management guide for south-eastern Australia&lt;/title&gt;&lt;/titles&gt;&lt;keywords&gt;&lt;keyword&gt;canola&lt;/keyword&gt;&lt;keyword&gt;management&lt;/keyword&gt;&lt;keyword&gt;AUSTRALIA&lt;/keyword&gt;&lt;/keywords&gt;&lt;dates&gt;&lt;year&gt;2009&lt;/year&gt;&lt;pub-dates&gt;&lt;date&gt;2009&lt;/date&gt;&lt;/pub-dates&gt;&lt;/dates&gt;&lt;pub-location&gt;Canberra, Australia&lt;/pub-location&gt;&lt;publisher&gt;Grains Research &amp;amp; Development Corporation&lt;/publisher&gt;&lt;label&gt;21006&lt;/label&gt;&lt;urls&gt;&lt;/urls&gt;&lt;/record&gt;&lt;/Cite&gt;&lt;/EndNote&gt;</w:instrText>
      </w:r>
      <w:r w:rsidR="00435F27" w:rsidRPr="009466CD">
        <w:fldChar w:fldCharType="separate"/>
      </w:r>
      <w:r w:rsidR="00435F27" w:rsidRPr="009466CD">
        <w:rPr>
          <w:noProof/>
        </w:rPr>
        <w:t>(</w:t>
      </w:r>
      <w:hyperlink w:anchor="_ENREF_38" w:tooltip="GRDC, 2009 #24718" w:history="1">
        <w:r w:rsidR="00F86A11" w:rsidRPr="009466CD">
          <w:rPr>
            <w:noProof/>
          </w:rPr>
          <w:t>GRDC, 2009</w:t>
        </w:r>
      </w:hyperlink>
      <w:r w:rsidR="00435F27" w:rsidRPr="009466CD">
        <w:rPr>
          <w:noProof/>
        </w:rPr>
        <w:t xml:space="preserve">; </w:t>
      </w:r>
      <w:hyperlink w:anchor="_ENREF_46" w:tooltip="Haskins, 2009 #18226" w:history="1">
        <w:r w:rsidR="00F86A11" w:rsidRPr="009466CD">
          <w:rPr>
            <w:noProof/>
          </w:rPr>
          <w:t>Haskins et al., 2009</w:t>
        </w:r>
      </w:hyperlink>
      <w:r w:rsidR="00435F27" w:rsidRPr="009466CD">
        <w:rPr>
          <w:noProof/>
        </w:rPr>
        <w:t>)</w:t>
      </w:r>
      <w:r w:rsidR="00435F27" w:rsidRPr="009466CD">
        <w:fldChar w:fldCharType="end"/>
      </w:r>
      <w:r w:rsidR="00FB526D" w:rsidRPr="009466CD">
        <w:t>.</w:t>
      </w:r>
    </w:p>
    <w:p w14:paraId="6FA975FB" w14:textId="6E1402B8" w:rsidR="00C23EEF" w:rsidRPr="009466CD" w:rsidRDefault="00D141F9" w:rsidP="00B916C0">
      <w:pPr>
        <w:pStyle w:val="RARMPPara"/>
      </w:pPr>
      <w:proofErr w:type="spellStart"/>
      <w:r w:rsidRPr="009466CD">
        <w:lastRenderedPageBreak/>
        <w:t>Juncea</w:t>
      </w:r>
      <w:proofErr w:type="spellEnd"/>
      <w:r w:rsidRPr="009466CD">
        <w:t xml:space="preserve"> canola is subject to the same range of pests as canola, but the range of pests and populations of specific pests </w:t>
      </w:r>
      <w:r w:rsidR="00924695" w:rsidRPr="009466CD">
        <w:t>may</w:t>
      </w:r>
      <w:r w:rsidRPr="009466CD">
        <w:t xml:space="preserve"> be different to those of canola grown in medium–high rainfall environments</w:t>
      </w:r>
      <w:r w:rsidR="00924695" w:rsidRPr="009466CD">
        <w:t>,</w:t>
      </w:r>
      <w:r w:rsidRPr="009466CD">
        <w:t xml:space="preserve"> </w:t>
      </w:r>
      <w:r w:rsidR="00924695" w:rsidRPr="009466CD">
        <w:t>as</w:t>
      </w:r>
      <w:r w:rsidRPr="009466CD">
        <w:t xml:space="preserve"> the crop is likely to be grown in low rainfall environments</w:t>
      </w:r>
      <w:r w:rsidR="00806B97" w:rsidRPr="009466CD">
        <w:t xml:space="preserve"> </w:t>
      </w:r>
      <w:r w:rsidR="00435F27" w:rsidRPr="009466CD">
        <w:fldChar w:fldCharType="begin"/>
      </w:r>
      <w:r w:rsidR="00435F27" w:rsidRPr="009466CD">
        <w:instrText xml:space="preserve"> ADDIN EN.CITE &lt;EndNote&gt;&lt;Cite&gt;&lt;Author&gt;Haskins&lt;/Author&gt;&lt;Year&gt;2009&lt;/Year&gt;&lt;RecNum&gt;18226&lt;/RecNum&gt;&lt;DisplayText&gt;(Haskins et al., 2009)&lt;/DisplayText&gt;&lt;record&gt;&lt;rec-number&gt;18226&lt;/rec-number&gt;&lt;foreign-keys&gt;&lt;key app="EN" db-id="avrzt5sv7wwaa2epps1vzttcw5r5awswf02e" timestamp="1503881137"&gt;18226&lt;/key&gt;&lt;/foreign-keys&gt;&lt;ref-type name="Report"&gt;27&lt;/ref-type&gt;&lt;contributors&gt;&lt;authors&gt;&lt;author&gt;Haskins, B.&lt;/author&gt;&lt;author&gt;McCaffery, D.&lt;/author&gt;&lt;author&gt;Bambach, R.&lt;/author&gt;&lt;/authors&gt;&lt;/contributors&gt;&lt;titles&gt;&lt;title&gt;Juncea canola in the low rainfall zone of south-western NSW&lt;/title&gt;&lt;secondary-title&gt;Primefact&lt;/secondary-title&gt;&lt;/titles&gt;&lt;keywords&gt;&lt;keyword&gt;juncea&lt;/keyword&gt;&lt;keyword&gt;canola&lt;/keyword&gt;&lt;keyword&gt;rainfall&lt;/keyword&gt;&lt;keyword&gt;of&lt;/keyword&gt;&lt;keyword&gt;NSW&lt;/keyword&gt;&lt;/keywords&gt;&lt;dates&gt;&lt;year&gt;2009&lt;/year&gt;&lt;pub-dates&gt;&lt;date&gt;2009&lt;/date&gt;&lt;/pub-dates&gt;&lt;/dates&gt;&lt;publisher&gt;NSW DPI&lt;/publisher&gt;&lt;isbn&gt;783&lt;/isbn&gt;&lt;label&gt;19651&lt;/label&gt;&lt;urls&gt;&lt;/urls&gt;&lt;/record&gt;&lt;/Cite&gt;&lt;/EndNote&gt;</w:instrText>
      </w:r>
      <w:r w:rsidR="00435F27" w:rsidRPr="009466CD">
        <w:fldChar w:fldCharType="separate"/>
      </w:r>
      <w:r w:rsidR="00435F27" w:rsidRPr="009466CD">
        <w:rPr>
          <w:noProof/>
        </w:rPr>
        <w:t>(</w:t>
      </w:r>
      <w:hyperlink w:anchor="_ENREF_46" w:tooltip="Haskins, 2009 #18226" w:history="1">
        <w:r w:rsidR="00F86A11" w:rsidRPr="009466CD">
          <w:rPr>
            <w:noProof/>
          </w:rPr>
          <w:t>Haskins et al., 2009</w:t>
        </w:r>
      </w:hyperlink>
      <w:r w:rsidR="00435F27" w:rsidRPr="009466CD">
        <w:rPr>
          <w:noProof/>
        </w:rPr>
        <w:t>)</w:t>
      </w:r>
      <w:r w:rsidR="00435F27" w:rsidRPr="009466CD">
        <w:fldChar w:fldCharType="end"/>
      </w:r>
      <w:r w:rsidRPr="009466CD">
        <w:t xml:space="preserve">. </w:t>
      </w:r>
      <w:r w:rsidR="00924695" w:rsidRPr="009466CD">
        <w:t xml:space="preserve">Like canola, </w:t>
      </w:r>
      <w:proofErr w:type="spellStart"/>
      <w:r w:rsidR="00D92CB9" w:rsidRPr="009466CD">
        <w:t>j</w:t>
      </w:r>
      <w:r w:rsidR="00924695" w:rsidRPr="009466CD">
        <w:t>uncea</w:t>
      </w:r>
      <w:proofErr w:type="spellEnd"/>
      <w:r w:rsidR="00924695" w:rsidRPr="009466CD">
        <w:t xml:space="preserve"> canola</w:t>
      </w:r>
      <w:r w:rsidR="00C23EEF" w:rsidRPr="009466CD">
        <w:t xml:space="preserve"> is most susceptible to insect pests during establishment of the crop,</w:t>
      </w:r>
      <w:r w:rsidR="0043704A" w:rsidRPr="009466CD">
        <w:t xml:space="preserve"> particularly from earth mites</w:t>
      </w:r>
      <w:r w:rsidR="007F5A8A" w:rsidRPr="009466CD">
        <w:t xml:space="preserve"> (</w:t>
      </w:r>
      <w:proofErr w:type="spellStart"/>
      <w:r w:rsidR="007F5A8A" w:rsidRPr="009466CD">
        <w:rPr>
          <w:i/>
          <w:iCs/>
        </w:rPr>
        <w:t>Halotydeus</w:t>
      </w:r>
      <w:proofErr w:type="spellEnd"/>
      <w:r w:rsidR="007F5A8A" w:rsidRPr="009466CD">
        <w:rPr>
          <w:i/>
          <w:iCs/>
        </w:rPr>
        <w:t xml:space="preserve"> destructor</w:t>
      </w:r>
      <w:r w:rsidR="007F5A8A" w:rsidRPr="009466CD">
        <w:t>)</w:t>
      </w:r>
      <w:r w:rsidR="0043704A" w:rsidRPr="009466CD">
        <w:t>, blue oat mites</w:t>
      </w:r>
      <w:r w:rsidR="007F5A8A" w:rsidRPr="009466CD">
        <w:t xml:space="preserve"> (</w:t>
      </w:r>
      <w:proofErr w:type="spellStart"/>
      <w:r w:rsidR="007F5A8A" w:rsidRPr="009466CD">
        <w:rPr>
          <w:i/>
          <w:iCs/>
        </w:rPr>
        <w:t>Penthaleus</w:t>
      </w:r>
      <w:proofErr w:type="spellEnd"/>
      <w:r w:rsidR="007F5A8A" w:rsidRPr="009466CD">
        <w:rPr>
          <w:i/>
          <w:iCs/>
        </w:rPr>
        <w:t xml:space="preserve"> major</w:t>
      </w:r>
      <w:r w:rsidR="007F5A8A" w:rsidRPr="009466CD">
        <w:t xml:space="preserve">, </w:t>
      </w:r>
      <w:r w:rsidR="007F5A8A" w:rsidRPr="009466CD">
        <w:rPr>
          <w:i/>
          <w:iCs/>
        </w:rPr>
        <w:t xml:space="preserve">P. </w:t>
      </w:r>
      <w:proofErr w:type="spellStart"/>
      <w:r w:rsidR="007F5A8A" w:rsidRPr="009466CD">
        <w:rPr>
          <w:i/>
          <w:iCs/>
        </w:rPr>
        <w:t>falcatus</w:t>
      </w:r>
      <w:proofErr w:type="spellEnd"/>
      <w:r w:rsidR="007F5A8A" w:rsidRPr="009466CD">
        <w:t xml:space="preserve">, and </w:t>
      </w:r>
      <w:r w:rsidR="007F5A8A" w:rsidRPr="009466CD">
        <w:rPr>
          <w:i/>
          <w:iCs/>
        </w:rPr>
        <w:t xml:space="preserve">P. </w:t>
      </w:r>
      <w:proofErr w:type="spellStart"/>
      <w:r w:rsidR="007F5A8A" w:rsidRPr="009466CD">
        <w:rPr>
          <w:i/>
          <w:iCs/>
        </w:rPr>
        <w:t>tectus</w:t>
      </w:r>
      <w:proofErr w:type="spellEnd"/>
      <w:r w:rsidR="007F5A8A" w:rsidRPr="009466CD">
        <w:rPr>
          <w:i/>
          <w:iCs/>
        </w:rPr>
        <w:t xml:space="preserve"> </w:t>
      </w:r>
      <w:r w:rsidR="007F5A8A" w:rsidRPr="009466CD">
        <w:t>sp. n.)</w:t>
      </w:r>
      <w:r w:rsidR="0043704A" w:rsidRPr="009466CD">
        <w:t>, lucerne flea</w:t>
      </w:r>
      <w:r w:rsidR="005133CE" w:rsidRPr="009466CD">
        <w:t>s</w:t>
      </w:r>
      <w:r w:rsidR="007F5A8A" w:rsidRPr="009466CD">
        <w:t xml:space="preserve"> (</w:t>
      </w:r>
      <w:proofErr w:type="spellStart"/>
      <w:r w:rsidR="007F5A8A" w:rsidRPr="009466CD">
        <w:rPr>
          <w:i/>
          <w:iCs/>
        </w:rPr>
        <w:t>Sminthurus</w:t>
      </w:r>
      <w:proofErr w:type="spellEnd"/>
      <w:r w:rsidR="007F5A8A" w:rsidRPr="009466CD">
        <w:rPr>
          <w:i/>
          <w:iCs/>
        </w:rPr>
        <w:t xml:space="preserve"> </w:t>
      </w:r>
      <w:proofErr w:type="spellStart"/>
      <w:r w:rsidR="007F5A8A" w:rsidRPr="009466CD">
        <w:rPr>
          <w:i/>
          <w:iCs/>
        </w:rPr>
        <w:t>viridis</w:t>
      </w:r>
      <w:proofErr w:type="spellEnd"/>
      <w:r w:rsidR="007F5A8A" w:rsidRPr="009466CD">
        <w:t>)</w:t>
      </w:r>
      <w:r w:rsidR="0043704A" w:rsidRPr="009466CD">
        <w:t xml:space="preserve">, cutworms </w:t>
      </w:r>
      <w:r w:rsidR="007F5A8A" w:rsidRPr="009466CD">
        <w:t>(</w:t>
      </w:r>
      <w:proofErr w:type="spellStart"/>
      <w:r w:rsidR="007F5A8A" w:rsidRPr="009466CD">
        <w:rPr>
          <w:i/>
          <w:iCs/>
        </w:rPr>
        <w:t>Agrotis</w:t>
      </w:r>
      <w:proofErr w:type="spellEnd"/>
      <w:r w:rsidR="007F5A8A" w:rsidRPr="009466CD">
        <w:t xml:space="preserve"> spp.) </w:t>
      </w:r>
      <w:r w:rsidR="0043704A" w:rsidRPr="009466CD">
        <w:t>and aphids (</w:t>
      </w:r>
      <w:proofErr w:type="spellStart"/>
      <w:r w:rsidR="00622148" w:rsidRPr="009466CD">
        <w:rPr>
          <w:i/>
          <w:iCs/>
        </w:rPr>
        <w:t>Brevicoryne</w:t>
      </w:r>
      <w:proofErr w:type="spellEnd"/>
      <w:r w:rsidR="00622148" w:rsidRPr="009466CD">
        <w:rPr>
          <w:i/>
          <w:iCs/>
        </w:rPr>
        <w:t xml:space="preserve"> </w:t>
      </w:r>
      <w:proofErr w:type="spellStart"/>
      <w:r w:rsidR="00622148" w:rsidRPr="009466CD">
        <w:rPr>
          <w:i/>
          <w:iCs/>
        </w:rPr>
        <w:t>brassicae</w:t>
      </w:r>
      <w:proofErr w:type="spellEnd"/>
      <w:r w:rsidR="00622148" w:rsidRPr="009466CD">
        <w:t xml:space="preserve">, </w:t>
      </w:r>
      <w:proofErr w:type="spellStart"/>
      <w:r w:rsidR="00622148" w:rsidRPr="009466CD">
        <w:rPr>
          <w:i/>
          <w:iCs/>
        </w:rPr>
        <w:t>Myzus</w:t>
      </w:r>
      <w:proofErr w:type="spellEnd"/>
      <w:r w:rsidR="00622148" w:rsidRPr="009466CD">
        <w:rPr>
          <w:i/>
          <w:iCs/>
        </w:rPr>
        <w:t xml:space="preserve"> </w:t>
      </w:r>
      <w:proofErr w:type="spellStart"/>
      <w:r w:rsidR="00622148" w:rsidRPr="009466CD">
        <w:rPr>
          <w:i/>
          <w:iCs/>
        </w:rPr>
        <w:t>persicae</w:t>
      </w:r>
      <w:proofErr w:type="spellEnd"/>
      <w:r w:rsidR="00622148" w:rsidRPr="009466CD">
        <w:t xml:space="preserve"> and </w:t>
      </w:r>
      <w:proofErr w:type="spellStart"/>
      <w:r w:rsidR="00622148" w:rsidRPr="009466CD">
        <w:rPr>
          <w:i/>
          <w:iCs/>
        </w:rPr>
        <w:t>Lipaphis</w:t>
      </w:r>
      <w:proofErr w:type="spellEnd"/>
      <w:r w:rsidR="00622148" w:rsidRPr="009466CD">
        <w:rPr>
          <w:i/>
          <w:iCs/>
        </w:rPr>
        <w:t xml:space="preserve"> </w:t>
      </w:r>
      <w:proofErr w:type="spellStart"/>
      <w:r w:rsidR="00622148" w:rsidRPr="009466CD">
        <w:rPr>
          <w:i/>
          <w:iCs/>
        </w:rPr>
        <w:t>pseudobrassicae</w:t>
      </w:r>
      <w:proofErr w:type="spellEnd"/>
      <w:r w:rsidR="00622148" w:rsidRPr="009466CD">
        <w:t xml:space="preserve">; </w:t>
      </w:r>
      <w:r w:rsidR="0043704A" w:rsidRPr="009466CD">
        <w:t>as viral vectors)</w:t>
      </w:r>
      <w:r w:rsidR="00C23EEF" w:rsidRPr="009466CD">
        <w:t xml:space="preserve">. </w:t>
      </w:r>
      <w:r w:rsidR="0043704A" w:rsidRPr="009466CD">
        <w:t>From flowering to crop maturity, severe damage can</w:t>
      </w:r>
      <w:r w:rsidR="00C23EEF" w:rsidRPr="009466CD">
        <w:t xml:space="preserve"> be caused by aphids, </w:t>
      </w:r>
      <w:r w:rsidR="0043704A" w:rsidRPr="009466CD">
        <w:t>Rutherglen bugs</w:t>
      </w:r>
      <w:r w:rsidR="00622148" w:rsidRPr="009466CD">
        <w:t xml:space="preserve"> (</w:t>
      </w:r>
      <w:proofErr w:type="spellStart"/>
      <w:r w:rsidR="00EB3DBA" w:rsidRPr="009466CD">
        <w:rPr>
          <w:rStyle w:val="Emphasis"/>
          <w:rFonts w:ascii="Calibri" w:hAnsi="Calibri" w:cs="Calibri"/>
          <w:shd w:val="clear" w:color="auto" w:fill="FFFFFF"/>
        </w:rPr>
        <w:t>Nysius</w:t>
      </w:r>
      <w:proofErr w:type="spellEnd"/>
      <w:r w:rsidR="00EB3DBA" w:rsidRPr="009466CD">
        <w:rPr>
          <w:rStyle w:val="Emphasis"/>
          <w:rFonts w:ascii="Calibri" w:hAnsi="Calibri" w:cs="Calibri"/>
          <w:shd w:val="clear" w:color="auto" w:fill="FFFFFF"/>
        </w:rPr>
        <w:t xml:space="preserve"> </w:t>
      </w:r>
      <w:proofErr w:type="spellStart"/>
      <w:r w:rsidR="00EB3DBA" w:rsidRPr="009466CD">
        <w:rPr>
          <w:rStyle w:val="Emphasis"/>
          <w:rFonts w:ascii="Calibri" w:hAnsi="Calibri" w:cs="Calibri"/>
          <w:shd w:val="clear" w:color="auto" w:fill="FFFFFF"/>
        </w:rPr>
        <w:t>vinitor</w:t>
      </w:r>
      <w:proofErr w:type="spellEnd"/>
      <w:r w:rsidR="00622148" w:rsidRPr="009466CD">
        <w:t>)</w:t>
      </w:r>
      <w:r w:rsidR="0043704A" w:rsidRPr="009466CD">
        <w:t xml:space="preserve">, diamondback moth caterpillars </w:t>
      </w:r>
      <w:r w:rsidR="00622148" w:rsidRPr="009466CD">
        <w:t>(</w:t>
      </w:r>
      <w:proofErr w:type="spellStart"/>
      <w:r w:rsidR="00622148" w:rsidRPr="009466CD">
        <w:rPr>
          <w:i/>
          <w:iCs/>
        </w:rPr>
        <w:t>Plutella</w:t>
      </w:r>
      <w:proofErr w:type="spellEnd"/>
      <w:r w:rsidR="00622148" w:rsidRPr="009466CD">
        <w:rPr>
          <w:i/>
          <w:iCs/>
        </w:rPr>
        <w:t xml:space="preserve"> </w:t>
      </w:r>
      <w:proofErr w:type="spellStart"/>
      <w:r w:rsidR="00622148" w:rsidRPr="009466CD">
        <w:rPr>
          <w:i/>
          <w:iCs/>
        </w:rPr>
        <w:t>xylostella</w:t>
      </w:r>
      <w:proofErr w:type="spellEnd"/>
      <w:r w:rsidR="00622148" w:rsidRPr="009466CD">
        <w:t xml:space="preserve">) </w:t>
      </w:r>
      <w:r w:rsidR="0043704A" w:rsidRPr="009466CD">
        <w:t xml:space="preserve">and </w:t>
      </w:r>
      <w:proofErr w:type="spellStart"/>
      <w:r w:rsidR="0043704A" w:rsidRPr="009466CD">
        <w:t>heliothis</w:t>
      </w:r>
      <w:proofErr w:type="spellEnd"/>
      <w:r w:rsidR="0043704A" w:rsidRPr="009466CD">
        <w:t xml:space="preserve"> caterpillars</w:t>
      </w:r>
      <w:r w:rsidR="00622148" w:rsidRPr="009466CD">
        <w:t xml:space="preserve"> (</w:t>
      </w:r>
      <w:proofErr w:type="spellStart"/>
      <w:r w:rsidR="00622148" w:rsidRPr="009466CD">
        <w:rPr>
          <w:i/>
          <w:iCs/>
        </w:rPr>
        <w:t>Helicoverpa</w:t>
      </w:r>
      <w:proofErr w:type="spellEnd"/>
      <w:r w:rsidR="00622148" w:rsidRPr="009466CD">
        <w:rPr>
          <w:i/>
          <w:iCs/>
        </w:rPr>
        <w:t xml:space="preserve"> </w:t>
      </w:r>
      <w:proofErr w:type="spellStart"/>
      <w:r w:rsidR="00622148" w:rsidRPr="009466CD">
        <w:rPr>
          <w:i/>
          <w:iCs/>
        </w:rPr>
        <w:t>armigera</w:t>
      </w:r>
      <w:proofErr w:type="spellEnd"/>
      <w:r w:rsidR="00622148" w:rsidRPr="009466CD">
        <w:t>)</w:t>
      </w:r>
      <w:r w:rsidR="0043704A" w:rsidRPr="009466CD">
        <w:t xml:space="preserve">. </w:t>
      </w:r>
    </w:p>
    <w:p w14:paraId="730A6BB1" w14:textId="279969C8" w:rsidR="003E6B1B" w:rsidRPr="00B278D8" w:rsidRDefault="00CC0AEF" w:rsidP="00BB0170">
      <w:pPr>
        <w:pStyle w:val="RARMPPara"/>
      </w:pPr>
      <w:r w:rsidRPr="009466CD">
        <w:t xml:space="preserve">Like canola, </w:t>
      </w:r>
      <w:proofErr w:type="spellStart"/>
      <w:r w:rsidR="00D92CB9" w:rsidRPr="009466CD">
        <w:t>j</w:t>
      </w:r>
      <w:r w:rsidR="00924695" w:rsidRPr="009466CD">
        <w:t>uncea</w:t>
      </w:r>
      <w:proofErr w:type="spellEnd"/>
      <w:r w:rsidR="00924695" w:rsidRPr="009466CD">
        <w:t xml:space="preserve"> c</w:t>
      </w:r>
      <w:r w:rsidR="00C23EEF" w:rsidRPr="009466CD">
        <w:t xml:space="preserve">anola is </w:t>
      </w:r>
      <w:r w:rsidRPr="009466CD">
        <w:t xml:space="preserve">also </w:t>
      </w:r>
      <w:r w:rsidR="00C23EEF" w:rsidRPr="009466CD">
        <w:t xml:space="preserve">highly susceptible to weed competition during the early </w:t>
      </w:r>
      <w:r w:rsidR="00C23EEF" w:rsidRPr="00B278D8">
        <w:t>stages of growth</w:t>
      </w:r>
      <w:r w:rsidR="005133CE" w:rsidRPr="00B278D8">
        <w:t xml:space="preserve"> </w:t>
      </w:r>
      <w:r w:rsidR="005133CE" w:rsidRPr="00B278D8">
        <w:fldChar w:fldCharType="begin"/>
      </w:r>
      <w:r w:rsidR="00B4768A">
        <w:instrText xml:space="preserve"> ADDIN EN.CITE &lt;EndNote&gt;&lt;Cite&gt;&lt;Author&gt;GRDC&lt;/Author&gt;&lt;Year&gt;2009&lt;/Year&gt;&lt;RecNum&gt;24718&lt;/RecNum&gt;&lt;DisplayText&gt;(GRDC, 2009)&lt;/DisplayText&gt;&lt;record&gt;&lt;rec-number&gt;24718&lt;/rec-number&gt;&lt;foreign-keys&gt;&lt;key app="EN" db-id="avrzt5sv7wwaa2epps1vzttcw5r5awswf02e" timestamp="1621825672"&gt;24718&lt;/key&gt;&lt;/foreign-keys&gt;&lt;ref-type name="Report"&gt;27&lt;/ref-type&gt;&lt;contributors&gt;&lt;authors&gt;&lt;author&gt;GRDC&lt;/author&gt;&lt;/authors&gt;&lt;secondary-authors&gt;&lt;author&gt;McCaffery, D.&lt;/author&gt;&lt;author&gt;Potter, T.&lt;/author&gt;&lt;author&gt;Pritchard, F.&lt;/author&gt;&lt;/secondary-authors&gt;&lt;/contributors&gt;&lt;titles&gt;&lt;title&gt;Canola best practice management guide for south-eastern Australia&lt;/title&gt;&lt;/titles&gt;&lt;keywords&gt;&lt;keyword&gt;canola&lt;/keyword&gt;&lt;keyword&gt;management&lt;/keyword&gt;&lt;keyword&gt;AUSTRALIA&lt;/keyword&gt;&lt;/keywords&gt;&lt;dates&gt;&lt;year&gt;2009&lt;/year&gt;&lt;pub-dates&gt;&lt;date&gt;2009&lt;/date&gt;&lt;/pub-dates&gt;&lt;/dates&gt;&lt;pub-location&gt;Canberra, Australia&lt;/pub-location&gt;&lt;publisher&gt;Grains Research &amp;amp; Development Corporation&lt;/publisher&gt;&lt;label&gt;21006&lt;/label&gt;&lt;urls&gt;&lt;/urls&gt;&lt;/record&gt;&lt;/Cite&gt;&lt;/EndNote&gt;</w:instrText>
      </w:r>
      <w:r w:rsidR="005133CE" w:rsidRPr="00B278D8">
        <w:fldChar w:fldCharType="separate"/>
      </w:r>
      <w:r w:rsidR="005133CE" w:rsidRPr="00B278D8">
        <w:rPr>
          <w:noProof/>
        </w:rPr>
        <w:t>(</w:t>
      </w:r>
      <w:hyperlink w:anchor="_ENREF_38" w:tooltip="GRDC, 2009 #24718" w:history="1">
        <w:r w:rsidR="00F86A11" w:rsidRPr="00B278D8">
          <w:rPr>
            <w:noProof/>
          </w:rPr>
          <w:t>GRDC, 2009</w:t>
        </w:r>
      </w:hyperlink>
      <w:r w:rsidR="005133CE" w:rsidRPr="00B278D8">
        <w:rPr>
          <w:noProof/>
        </w:rPr>
        <w:t>)</w:t>
      </w:r>
      <w:r w:rsidR="005133CE" w:rsidRPr="00B278D8">
        <w:fldChar w:fldCharType="end"/>
      </w:r>
      <w:r w:rsidR="00C23EEF" w:rsidRPr="00B278D8">
        <w:t>. The most problematic wee</w:t>
      </w:r>
      <w:r w:rsidR="00657E08" w:rsidRPr="00B278D8">
        <w:t>ds include grass</w:t>
      </w:r>
      <w:r w:rsidR="00C23EEF" w:rsidRPr="00B278D8">
        <w:t xml:space="preserve"> weeds, such as </w:t>
      </w:r>
      <w:r w:rsidR="001100F3" w:rsidRPr="00B278D8">
        <w:t>rigid</w:t>
      </w:r>
      <w:r w:rsidR="00B749F9" w:rsidRPr="00B278D8">
        <w:t xml:space="preserve"> ryegrass (</w:t>
      </w:r>
      <w:r w:rsidR="0020305E" w:rsidRPr="00B278D8">
        <w:rPr>
          <w:i/>
        </w:rPr>
        <w:t xml:space="preserve">Lolium </w:t>
      </w:r>
      <w:proofErr w:type="spellStart"/>
      <w:r w:rsidR="0020305E" w:rsidRPr="00B278D8">
        <w:rPr>
          <w:i/>
        </w:rPr>
        <w:t>rigidum</w:t>
      </w:r>
      <w:proofErr w:type="spellEnd"/>
      <w:r w:rsidR="00B749F9" w:rsidRPr="00B278D8">
        <w:t>,</w:t>
      </w:r>
      <w:r w:rsidR="0020305E" w:rsidRPr="00B278D8">
        <w:t xml:space="preserve"> </w:t>
      </w:r>
      <w:r w:rsidR="001100F3" w:rsidRPr="00B278D8">
        <w:t>annual</w:t>
      </w:r>
      <w:r w:rsidR="0020305E" w:rsidRPr="00B278D8">
        <w:t xml:space="preserve"> ryegrass)</w:t>
      </w:r>
      <w:r w:rsidR="00C23EEF" w:rsidRPr="00B278D8">
        <w:t xml:space="preserve">, </w:t>
      </w:r>
      <w:proofErr w:type="spellStart"/>
      <w:r w:rsidR="00C23EEF" w:rsidRPr="00B278D8">
        <w:t>vulpia</w:t>
      </w:r>
      <w:proofErr w:type="spellEnd"/>
      <w:r w:rsidR="00C23EEF" w:rsidRPr="00B278D8">
        <w:t xml:space="preserve"> and wild oat, volunteer cereals, and weeds from the </w:t>
      </w:r>
      <w:r w:rsidR="00C23EEF" w:rsidRPr="00B278D8">
        <w:rPr>
          <w:i/>
        </w:rPr>
        <w:t>Brassicaceae</w:t>
      </w:r>
      <w:r w:rsidR="00C23EEF" w:rsidRPr="00B278D8">
        <w:t xml:space="preserve"> family, which can also reduce product quality through seed contamination</w:t>
      </w:r>
      <w:r w:rsidR="00657E08" w:rsidRPr="00B278D8">
        <w:t xml:space="preserve"> </w:t>
      </w:r>
      <w:r w:rsidR="00657E08" w:rsidRPr="00B278D8">
        <w:fldChar w:fldCharType="begin"/>
      </w:r>
      <w:r w:rsidR="00FC1D85">
        <w:instrText xml:space="preserve"> ADDIN EN.CITE &lt;EndNote&gt;&lt;Cite&gt;&lt;Author&gt;Sutherland&lt;/Author&gt;&lt;Year&gt;1999&lt;/Year&gt;&lt;RecNum&gt;24750&lt;/RecNum&gt;&lt;DisplayText&gt;(Sutherland, 1999)&lt;/DisplayText&gt;&lt;record&gt;&lt;rec-number&gt;24750&lt;/rec-number&gt;&lt;foreign-keys&gt;&lt;key app="EN" db-id="avrzt5sv7wwaa2epps1vzttcw5r5awswf02e" timestamp="1621825686"&gt;24750&lt;/key&gt;&lt;/foreign-keys&gt;&lt;ref-type name="Report"&gt;27&lt;/ref-type&gt;&lt;contributors&gt;&lt;authors&gt;&lt;author&gt;Sutherland, S.&lt;/author&gt;&lt;/authors&gt;&lt;/contributors&gt;&lt;titles&gt;&lt;title&gt;Canola Weed Management&lt;/title&gt;&lt;/titles&gt;&lt;keywords&gt;&lt;keyword&gt;canola&lt;/keyword&gt;&lt;keyword&gt;weed&lt;/keyword&gt;&lt;keyword&gt;weed management&lt;/keyword&gt;&lt;keyword&gt;management&lt;/keyword&gt;&lt;/keywords&gt;&lt;dates&gt;&lt;year&gt;1999&lt;/year&gt;&lt;pub-dates&gt;&lt;date&gt;2010&lt;/date&gt;&lt;/pub-dates&gt;&lt;/dates&gt;&lt;publisher&gt;Australian Oilseeds Federation&lt;/publisher&gt;&lt;label&gt;17822&lt;/label&gt;&lt;urls&gt;&lt;related-urls&gt;&lt;url&gt;&lt;style face="underline" font="default" size="100%"&gt;http://www.australianoilseeds.com/__data/assets/pdf_file/0012/2712/Chapter_12_-_Canola_Weed_Management.pdf&lt;/style&gt;&lt;/url&gt;&lt;/related-urls&gt;&lt;/urls&gt;&lt;/record&gt;&lt;/Cite&gt;&lt;/EndNote&gt;</w:instrText>
      </w:r>
      <w:r w:rsidR="00657E08" w:rsidRPr="00B278D8">
        <w:fldChar w:fldCharType="separate"/>
      </w:r>
      <w:r w:rsidR="00657E08" w:rsidRPr="00B278D8">
        <w:rPr>
          <w:noProof/>
        </w:rPr>
        <w:t>(</w:t>
      </w:r>
      <w:hyperlink w:anchor="_ENREF_91" w:tooltip="Sutherland, 1999 #24750" w:history="1">
        <w:r w:rsidR="00F86A11" w:rsidRPr="00B278D8">
          <w:rPr>
            <w:noProof/>
          </w:rPr>
          <w:t>Sutherland, 1999</w:t>
        </w:r>
      </w:hyperlink>
      <w:r w:rsidR="00657E08" w:rsidRPr="00B278D8">
        <w:rPr>
          <w:noProof/>
        </w:rPr>
        <w:t>)</w:t>
      </w:r>
      <w:r w:rsidR="00657E08" w:rsidRPr="00B278D8">
        <w:fldChar w:fldCharType="end"/>
      </w:r>
      <w:r w:rsidR="00C23EEF" w:rsidRPr="00B278D8">
        <w:t xml:space="preserve">. </w:t>
      </w:r>
      <w:r w:rsidR="00657E08" w:rsidRPr="00B278D8">
        <w:t>Common</w:t>
      </w:r>
      <w:r w:rsidR="00C23EEF" w:rsidRPr="00B278D8">
        <w:t xml:space="preserve"> </w:t>
      </w:r>
      <w:r w:rsidR="00C23EEF" w:rsidRPr="00B278D8">
        <w:rPr>
          <w:i/>
        </w:rPr>
        <w:t>Brassicaceae</w:t>
      </w:r>
      <w:r w:rsidR="00C23EEF" w:rsidRPr="00B278D8">
        <w:t xml:space="preserve"> weeds are wild radish (</w:t>
      </w:r>
      <w:r w:rsidR="00C23EEF" w:rsidRPr="00B278D8">
        <w:rPr>
          <w:i/>
        </w:rPr>
        <w:t>R</w:t>
      </w:r>
      <w:r w:rsidR="00EA0B97" w:rsidRPr="00B278D8">
        <w:rPr>
          <w:i/>
        </w:rPr>
        <w:t>. </w:t>
      </w:r>
      <w:proofErr w:type="spellStart"/>
      <w:r w:rsidR="00C23EEF" w:rsidRPr="00B278D8">
        <w:rPr>
          <w:i/>
        </w:rPr>
        <w:t>raphinastrum</w:t>
      </w:r>
      <w:proofErr w:type="spellEnd"/>
      <w:r w:rsidR="00C23EEF" w:rsidRPr="00B278D8">
        <w:t>), Indian hedge</w:t>
      </w:r>
      <w:r w:rsidR="00657E08" w:rsidRPr="00B278D8">
        <w:t xml:space="preserve"> </w:t>
      </w:r>
      <w:r w:rsidR="00C23EEF" w:rsidRPr="00B278D8">
        <w:t>mustard (</w:t>
      </w:r>
      <w:r w:rsidR="00C23EEF" w:rsidRPr="00B278D8">
        <w:rPr>
          <w:i/>
        </w:rPr>
        <w:t xml:space="preserve">Sisymbrium </w:t>
      </w:r>
      <w:proofErr w:type="spellStart"/>
      <w:r w:rsidR="00C23EEF" w:rsidRPr="00B278D8">
        <w:rPr>
          <w:i/>
        </w:rPr>
        <w:t>orientale</w:t>
      </w:r>
      <w:proofErr w:type="spellEnd"/>
      <w:r w:rsidR="00C23EEF" w:rsidRPr="00B278D8">
        <w:t>), shepherd’s purse (</w:t>
      </w:r>
      <w:proofErr w:type="spellStart"/>
      <w:r w:rsidR="00C23EEF" w:rsidRPr="00B278D8">
        <w:rPr>
          <w:i/>
        </w:rPr>
        <w:t>Capsella</w:t>
      </w:r>
      <w:proofErr w:type="spellEnd"/>
      <w:r w:rsidR="00C23EEF" w:rsidRPr="00B278D8">
        <w:rPr>
          <w:i/>
        </w:rPr>
        <w:t xml:space="preserve"> bursa</w:t>
      </w:r>
      <w:r w:rsidR="00657E08" w:rsidRPr="00B278D8">
        <w:rPr>
          <w:i/>
        </w:rPr>
        <w:t>-</w:t>
      </w:r>
      <w:r w:rsidR="00C23EEF" w:rsidRPr="00B278D8">
        <w:rPr>
          <w:i/>
        </w:rPr>
        <w:t>pastoris</w:t>
      </w:r>
      <w:r w:rsidR="00C23EEF" w:rsidRPr="00B278D8">
        <w:t>), wild turnip (</w:t>
      </w:r>
      <w:r w:rsidR="00C23EEF" w:rsidRPr="00B278D8">
        <w:rPr>
          <w:i/>
        </w:rPr>
        <w:t xml:space="preserve">Brassica </w:t>
      </w:r>
      <w:proofErr w:type="spellStart"/>
      <w:r w:rsidR="00C23EEF" w:rsidRPr="00B278D8">
        <w:rPr>
          <w:i/>
        </w:rPr>
        <w:t>tournefortii</w:t>
      </w:r>
      <w:proofErr w:type="spellEnd"/>
      <w:r w:rsidR="00C23EEF" w:rsidRPr="00B278D8">
        <w:t>), turnip weed (</w:t>
      </w:r>
      <w:proofErr w:type="spellStart"/>
      <w:r w:rsidR="00C23EEF" w:rsidRPr="00B278D8">
        <w:rPr>
          <w:i/>
        </w:rPr>
        <w:t>Rapistrum</w:t>
      </w:r>
      <w:proofErr w:type="spellEnd"/>
      <w:r w:rsidR="00C23EEF" w:rsidRPr="00B278D8">
        <w:rPr>
          <w:i/>
        </w:rPr>
        <w:t> </w:t>
      </w:r>
      <w:proofErr w:type="spellStart"/>
      <w:r w:rsidR="00C23EEF" w:rsidRPr="00B278D8">
        <w:rPr>
          <w:i/>
        </w:rPr>
        <w:t>rugosum</w:t>
      </w:r>
      <w:proofErr w:type="spellEnd"/>
      <w:r w:rsidR="00C23EEF" w:rsidRPr="00B278D8">
        <w:t>), charlock (</w:t>
      </w:r>
      <w:r w:rsidR="00C23EEF" w:rsidRPr="00B278D8">
        <w:rPr>
          <w:i/>
        </w:rPr>
        <w:t>Sinapis arvensis</w:t>
      </w:r>
      <w:r w:rsidR="00C23EEF" w:rsidRPr="00B278D8">
        <w:t>), musk weed (</w:t>
      </w:r>
      <w:proofErr w:type="spellStart"/>
      <w:r w:rsidR="00C23EEF" w:rsidRPr="00B278D8">
        <w:rPr>
          <w:i/>
        </w:rPr>
        <w:t>Myagrum</w:t>
      </w:r>
      <w:proofErr w:type="spellEnd"/>
      <w:r w:rsidR="00C23EEF" w:rsidRPr="00B278D8">
        <w:rPr>
          <w:i/>
        </w:rPr>
        <w:t xml:space="preserve"> perfoliatum</w:t>
      </w:r>
      <w:r w:rsidR="00C23EEF" w:rsidRPr="00B278D8">
        <w:t>) and Buchan weed (</w:t>
      </w:r>
      <w:r w:rsidR="00C23EEF" w:rsidRPr="00B278D8">
        <w:rPr>
          <w:i/>
        </w:rPr>
        <w:t>H</w:t>
      </w:r>
      <w:r w:rsidR="00EA0B97" w:rsidRPr="00B278D8">
        <w:rPr>
          <w:i/>
        </w:rPr>
        <w:t>. </w:t>
      </w:r>
      <w:proofErr w:type="spellStart"/>
      <w:r w:rsidR="00C23EEF" w:rsidRPr="00B278D8">
        <w:rPr>
          <w:i/>
        </w:rPr>
        <w:t>incana</w:t>
      </w:r>
      <w:proofErr w:type="spellEnd"/>
      <w:r w:rsidR="00C23EEF" w:rsidRPr="00B278D8">
        <w:t>)</w:t>
      </w:r>
      <w:r w:rsidR="00657E08" w:rsidRPr="00B278D8">
        <w:t xml:space="preserve"> </w:t>
      </w:r>
      <w:r w:rsidR="00657E08" w:rsidRPr="00B278D8">
        <w:fldChar w:fldCharType="begin"/>
      </w:r>
      <w:r w:rsidR="00FC1D85">
        <w:instrText xml:space="preserve"> ADDIN EN.CITE &lt;EndNote&gt;&lt;Cite&gt;&lt;Author&gt;Sutherland&lt;/Author&gt;&lt;Year&gt;1999&lt;/Year&gt;&lt;RecNum&gt;24750&lt;/RecNum&gt;&lt;DisplayText&gt;(Sutherland, 1999)&lt;/DisplayText&gt;&lt;record&gt;&lt;rec-number&gt;24750&lt;/rec-number&gt;&lt;foreign-keys&gt;&lt;key app="EN" db-id="avrzt5sv7wwaa2epps1vzttcw5r5awswf02e" timestamp="1621825686"&gt;24750&lt;/key&gt;&lt;/foreign-keys&gt;&lt;ref-type name="Report"&gt;27&lt;/ref-type&gt;&lt;contributors&gt;&lt;authors&gt;&lt;author&gt;Sutherland, S.&lt;/author&gt;&lt;/authors&gt;&lt;/contributors&gt;&lt;titles&gt;&lt;title&gt;Canola Weed Management&lt;/title&gt;&lt;/titles&gt;&lt;keywords&gt;&lt;keyword&gt;canola&lt;/keyword&gt;&lt;keyword&gt;weed&lt;/keyword&gt;&lt;keyword&gt;weed management&lt;/keyword&gt;&lt;keyword&gt;management&lt;/keyword&gt;&lt;/keywords&gt;&lt;dates&gt;&lt;year&gt;1999&lt;/year&gt;&lt;pub-dates&gt;&lt;date&gt;2010&lt;/date&gt;&lt;/pub-dates&gt;&lt;/dates&gt;&lt;publisher&gt;Australian Oilseeds Federation&lt;/publisher&gt;&lt;label&gt;17822&lt;/label&gt;&lt;urls&gt;&lt;related-urls&gt;&lt;url&gt;&lt;style face="underline" font="default" size="100%"&gt;http://www.australianoilseeds.com/__data/assets/pdf_file/0012/2712/Chapter_12_-_Canola_Weed_Management.pdf&lt;/style&gt;&lt;/url&gt;&lt;/related-urls&gt;&lt;/urls&gt;&lt;/record&gt;&lt;/Cite&gt;&lt;/EndNote&gt;</w:instrText>
      </w:r>
      <w:r w:rsidR="00657E08" w:rsidRPr="00B278D8">
        <w:fldChar w:fldCharType="separate"/>
      </w:r>
      <w:r w:rsidR="00657E08" w:rsidRPr="00B278D8">
        <w:rPr>
          <w:noProof/>
        </w:rPr>
        <w:t>(</w:t>
      </w:r>
      <w:hyperlink w:anchor="_ENREF_91" w:tooltip="Sutherland, 1999 #24750" w:history="1">
        <w:r w:rsidR="00F86A11" w:rsidRPr="00B278D8">
          <w:rPr>
            <w:noProof/>
          </w:rPr>
          <w:t>Sutherland, 1999</w:t>
        </w:r>
      </w:hyperlink>
      <w:r w:rsidR="00657E08" w:rsidRPr="00B278D8">
        <w:rPr>
          <w:noProof/>
        </w:rPr>
        <w:t>)</w:t>
      </w:r>
      <w:r w:rsidR="00657E08" w:rsidRPr="00B278D8">
        <w:fldChar w:fldCharType="end"/>
      </w:r>
      <w:r w:rsidR="00657E08" w:rsidRPr="00B278D8">
        <w:t>.</w:t>
      </w:r>
      <w:r w:rsidR="00B73771" w:rsidRPr="00B278D8">
        <w:rPr>
          <w:i/>
        </w:rPr>
        <w:t xml:space="preserve"> </w:t>
      </w:r>
    </w:p>
    <w:p w14:paraId="71D24A14" w14:textId="5FBC3576" w:rsidR="001E1A09" w:rsidRPr="009466CD" w:rsidRDefault="009F65CE" w:rsidP="0088247D">
      <w:pPr>
        <w:pStyle w:val="4RARMP"/>
        <w:tabs>
          <w:tab w:val="clear" w:pos="1986"/>
        </w:tabs>
      </w:pPr>
      <w:bookmarkStart w:id="136" w:name="_Ref489444945"/>
      <w:r w:rsidRPr="00B278D8">
        <w:t>W</w:t>
      </w:r>
      <w:r w:rsidR="003B6275" w:rsidRPr="00B278D8">
        <w:t>eed</w:t>
      </w:r>
      <w:r w:rsidRPr="00B278D8">
        <w:t xml:space="preserve"> </w:t>
      </w:r>
      <w:r w:rsidRPr="009466CD">
        <w:t>resistance</w:t>
      </w:r>
      <w:r w:rsidR="003B6275" w:rsidRPr="009466CD">
        <w:t xml:space="preserve"> to </w:t>
      </w:r>
      <w:proofErr w:type="spellStart"/>
      <w:r w:rsidR="003B6275" w:rsidRPr="009466CD">
        <w:t>glufosi</w:t>
      </w:r>
      <w:r w:rsidR="0090707C" w:rsidRPr="009466CD">
        <w:t>nate</w:t>
      </w:r>
      <w:proofErr w:type="spellEnd"/>
      <w:r w:rsidR="0090707C" w:rsidRPr="009466CD">
        <w:t xml:space="preserve"> herbicide</w:t>
      </w:r>
      <w:r w:rsidR="001E1A09" w:rsidRPr="009466CD">
        <w:t>s</w:t>
      </w:r>
      <w:bookmarkEnd w:id="136"/>
    </w:p>
    <w:p w14:paraId="5372BB94" w14:textId="622612E4" w:rsidR="003B6275" w:rsidRPr="009466CD" w:rsidRDefault="003B6275" w:rsidP="00BB0170">
      <w:pPr>
        <w:pStyle w:val="RARMPPara"/>
      </w:pPr>
      <w:r w:rsidRPr="009466CD">
        <w:t xml:space="preserve">There is potential for development of herbicide-resistant weeds if </w:t>
      </w:r>
      <w:proofErr w:type="spellStart"/>
      <w:r w:rsidRPr="009466CD">
        <w:t>glufosinate</w:t>
      </w:r>
      <w:proofErr w:type="spellEnd"/>
      <w:r w:rsidRPr="009466CD">
        <w:t xml:space="preserve"> </w:t>
      </w:r>
      <w:r w:rsidR="00EA6634" w:rsidRPr="009466CD">
        <w:t>herbicides are</w:t>
      </w:r>
      <w:r w:rsidRPr="009466CD">
        <w:t xml:space="preserve"> inappropriately used with </w:t>
      </w:r>
      <w:r w:rsidR="00396254" w:rsidRPr="009466CD">
        <w:t xml:space="preserve">RF3 </w:t>
      </w:r>
      <w:proofErr w:type="spellStart"/>
      <w:r w:rsidR="00204BC9" w:rsidRPr="009466CD">
        <w:t>j</w:t>
      </w:r>
      <w:r w:rsidR="00396254" w:rsidRPr="009466CD">
        <w:t>uncea</w:t>
      </w:r>
      <w:proofErr w:type="spellEnd"/>
      <w:r w:rsidR="00B670A5" w:rsidRPr="009466CD">
        <w:t xml:space="preserve"> canola</w:t>
      </w:r>
      <w:r w:rsidRPr="009466CD">
        <w:t>. The repetiti</w:t>
      </w:r>
      <w:r w:rsidR="009F65CE" w:rsidRPr="009466CD">
        <w:t>ve</w:t>
      </w:r>
      <w:r w:rsidRPr="009466CD">
        <w:t xml:space="preserve"> use of a single herbicide, or herbicide group</w:t>
      </w:r>
      <w:r w:rsidR="00280DF4" w:rsidRPr="009466CD">
        <w:rPr>
          <w:rStyle w:val="FootnoteReference"/>
        </w:rPr>
        <w:footnoteReference w:id="10"/>
      </w:r>
      <w:r w:rsidRPr="009466CD">
        <w:t xml:space="preserve">, increases the likelihood of weeds </w:t>
      </w:r>
      <w:r w:rsidR="002A4D00" w:rsidRPr="009466CD">
        <w:t>with</w:t>
      </w:r>
      <w:r w:rsidR="004449A9" w:rsidRPr="009466CD">
        <w:t xml:space="preserve"> evolved genetic traits confer</w:t>
      </w:r>
      <w:r w:rsidR="002A4D00" w:rsidRPr="009466CD">
        <w:t>ring</w:t>
      </w:r>
      <w:r w:rsidR="004449A9" w:rsidRPr="009466CD">
        <w:t xml:space="preserve"> herbicide resistance</w:t>
      </w:r>
      <w:r w:rsidR="002A4D00" w:rsidRPr="009466CD">
        <w:t xml:space="preserve"> are able to persist</w:t>
      </w:r>
      <w:r w:rsidR="004449A9" w:rsidRPr="009466CD">
        <w:t xml:space="preserve"> </w:t>
      </w:r>
      <w:r w:rsidR="004449A9" w:rsidRPr="009466CD">
        <w:fldChar w:fldCharType="begin"/>
      </w:r>
      <w:r w:rsidR="00FC1D85" w:rsidRPr="009466CD">
        <w:instrText xml:space="preserve"> ADDIN EN.CITE &lt;EndNote&gt;&lt;Cite&gt;&lt;Author&gt;Busi&lt;/Author&gt;&lt;Year&gt;2013&lt;/Year&gt;&lt;RecNum&gt;24780&lt;/RecNum&gt;&lt;DisplayText&gt;(Busi et al., 2013)&lt;/DisplayText&gt;&lt;record&gt;&lt;rec-number&gt;24780&lt;/rec-number&gt;&lt;foreign-keys&gt;&lt;key app="EN" db-id="avrzt5sv7wwaa2epps1vzttcw5r5awswf02e" timestamp="1621825698"&gt;24780&lt;/key&gt;&lt;/foreign-keys&gt;&lt;ref-type name="Journal Article"&gt;17&lt;/ref-type&gt;&lt;contributors&gt;&lt;authors&gt;&lt;author&gt;Busi, Roberto&lt;/author&gt;&lt;author&gt;Vila-Aiub, Martin M.&lt;/author&gt;&lt;author&gt;Beckie, Hugh J.&lt;/author&gt;&lt;author&gt;Gaines, Todd A.&lt;/author&gt;&lt;author&gt;Goggin, Danica E.&lt;/author&gt;&lt;author&gt;Kaundun, Shiv S.&lt;/author&gt;&lt;author&gt;Lacoste, Myrtille&lt;/author&gt;&lt;author&gt;Neve, Paul&lt;/author&gt;&lt;author&gt;Nissen, Scott J.&lt;/author&gt;&lt;author&gt;Norsworthy, Jason K.&lt;/author&gt;&lt;author&gt;Renton, Michael&lt;/author&gt;&lt;author&gt;Shaner, Dale L.&lt;/author&gt;&lt;author&gt;Tranel, Patrick J.&lt;/author&gt;&lt;author&gt;Wright, Terry&lt;/author&gt;&lt;author&gt;Yu, Qin&lt;/author&gt;&lt;author&gt;Powles, Stephen B.&lt;/author&gt;&lt;/authors&gt;&lt;/contributors&gt;&lt;titles&gt;&lt;title&gt;Herbicide-resistant weeds: from research and knowledge to future needs&lt;/title&gt;&lt;secondary-title&gt;Evolutionary Applications&lt;/secondary-title&gt;&lt;/titles&gt;&lt;periodical&gt;&lt;full-title&gt;Evolutionary Applications&lt;/full-title&gt;&lt;/periodical&gt;&lt;pages&gt;1218-1221&lt;/pages&gt;&lt;volume&gt;6&lt;/volume&gt;&lt;number&gt;8&lt;/number&gt;&lt;keywords&gt;&lt;keyword&gt;agriculture&lt;/keyword&gt;&lt;keyword&gt;global crops&lt;/keyword&gt;&lt;keyword&gt;herbicide resistance&lt;/keyword&gt;&lt;keyword&gt;population genetics&lt;/keyword&gt;&lt;keyword&gt;plant adaptation&lt;/keyword&gt;&lt;keyword&gt;weed science&lt;/keyword&gt;&lt;/keywords&gt;&lt;dates&gt;&lt;year&gt;2013&lt;/year&gt;&lt;pub-dates&gt;&lt;date&gt;2013/12/01&lt;/date&gt;&lt;/pub-dates&gt;&lt;/dates&gt;&lt;publisher&gt;John Wiley &amp;amp; Sons, Ltd&lt;/publisher&gt;&lt;isbn&gt;1752-4571&lt;/isbn&gt;&lt;urls&gt;&lt;related-urls&gt;&lt;url&gt;https://doi.org/10.1111/eva.12098&lt;/url&gt;&lt;/related-urls&gt;&lt;/urls&gt;&lt;electronic-resource-num&gt;10.1111/eva.12098&lt;/electronic-resource-num&gt;&lt;access-date&gt;2020/07/27&lt;/access-date&gt;&lt;/record&gt;&lt;/Cite&gt;&lt;/EndNote&gt;</w:instrText>
      </w:r>
      <w:r w:rsidR="004449A9" w:rsidRPr="009466CD">
        <w:fldChar w:fldCharType="separate"/>
      </w:r>
      <w:r w:rsidR="004449A9" w:rsidRPr="009466CD">
        <w:rPr>
          <w:noProof/>
        </w:rPr>
        <w:t>(</w:t>
      </w:r>
      <w:hyperlink w:anchor="_ENREF_17" w:tooltip="Busi, 2013 #24780" w:history="1">
        <w:r w:rsidR="00F86A11" w:rsidRPr="009466CD">
          <w:rPr>
            <w:noProof/>
          </w:rPr>
          <w:t>Busi et al., 2013</w:t>
        </w:r>
      </w:hyperlink>
      <w:r w:rsidR="004449A9" w:rsidRPr="009466CD">
        <w:rPr>
          <w:noProof/>
        </w:rPr>
        <w:t>)</w:t>
      </w:r>
      <w:r w:rsidR="004449A9" w:rsidRPr="009466CD">
        <w:fldChar w:fldCharType="end"/>
      </w:r>
      <w:r w:rsidRPr="009466CD">
        <w:t>. Integrated management practices help to avoid selection of</w:t>
      </w:r>
      <w:r w:rsidR="004449A9" w:rsidRPr="009466CD">
        <w:t xml:space="preserve"> herbicide resistant weeds</w:t>
      </w:r>
      <w:r w:rsidR="00067526" w:rsidRPr="009466CD">
        <w:t xml:space="preserve"> </w:t>
      </w:r>
      <w:r w:rsidR="00923255" w:rsidRPr="009466CD">
        <w:fldChar w:fldCharType="begin"/>
      </w:r>
      <w:r w:rsidR="00923255" w:rsidRPr="009466CD">
        <w:instrText xml:space="preserve"> ADDIN EN.CITE &lt;EndNote&gt;&lt;Cite&gt;&lt;Author&gt;GRDC&lt;/Author&gt;&lt;Year&gt;2019&lt;/Year&gt;&lt;RecNum&gt;24908&lt;/RecNum&gt;&lt;DisplayText&gt;(GRDC, 2019)&lt;/DisplayText&gt;&lt;record&gt;&lt;rec-number&gt;24908&lt;/rec-number&gt;&lt;foreign-keys&gt;&lt;key app="EN" db-id="avrzt5sv7wwaa2epps1vzttcw5r5awswf02e" timestamp="1634561576"&gt;24908&lt;/key&gt;&lt;/foreign-keys&gt;&lt;ref-type name="Report"&gt;27&lt;/ref-type&gt;&lt;contributors&gt;&lt;authors&gt;&lt;author&gt;GRDC&lt;/author&gt;&lt;/authors&gt;&lt;/contributors&gt;&lt;titles&gt;&lt;title&gt;Integrated weed management in Australian cropping systems&lt;/title&gt;&lt;/titles&gt;&lt;dates&gt;&lt;year&gt;2019&lt;/year&gt;&lt;/dates&gt;&lt;pub-location&gt;Australia&lt;/pub-location&gt;&lt;publisher&gt;Grains Research and Development Corporation&lt;/publisher&gt;&lt;urls&gt;&lt;/urls&gt;&lt;/record&gt;&lt;/Cite&gt;&lt;/EndNote&gt;</w:instrText>
      </w:r>
      <w:r w:rsidR="00923255" w:rsidRPr="009466CD">
        <w:fldChar w:fldCharType="separate"/>
      </w:r>
      <w:r w:rsidR="00923255" w:rsidRPr="009466CD">
        <w:rPr>
          <w:noProof/>
        </w:rPr>
        <w:t>(</w:t>
      </w:r>
      <w:hyperlink w:anchor="_ENREF_40" w:tooltip="GRDC, 2019 #24908" w:history="1">
        <w:r w:rsidR="00F86A11" w:rsidRPr="009466CD">
          <w:rPr>
            <w:noProof/>
          </w:rPr>
          <w:t>GRDC, 2019</w:t>
        </w:r>
      </w:hyperlink>
      <w:r w:rsidR="00923255" w:rsidRPr="009466CD">
        <w:rPr>
          <w:noProof/>
        </w:rPr>
        <w:t>)</w:t>
      </w:r>
      <w:r w:rsidR="00923255" w:rsidRPr="009466CD">
        <w:fldChar w:fldCharType="end"/>
      </w:r>
      <w:r w:rsidRPr="009466CD">
        <w:t xml:space="preserve">. </w:t>
      </w:r>
    </w:p>
    <w:p w14:paraId="4DAB3917" w14:textId="1F793C1C" w:rsidR="003B6275" w:rsidRPr="009466CD" w:rsidRDefault="003B6275" w:rsidP="00BB0170">
      <w:pPr>
        <w:pStyle w:val="RARMPPara"/>
      </w:pPr>
      <w:r w:rsidRPr="009466CD">
        <w:t xml:space="preserve">Herbicide resistance comes under the regulatory oversight of the APVMA. The APVMA has primary regulatory responsibility for agricultural chemicals in Australia and operates the national system that evaluates, </w:t>
      </w:r>
      <w:proofErr w:type="gramStart"/>
      <w:r w:rsidRPr="009466CD">
        <w:t>registers</w:t>
      </w:r>
      <w:proofErr w:type="gramEnd"/>
      <w:r w:rsidRPr="009466CD">
        <w:t xml:space="preserve"> and regulates agricultural and veterinary chemical products. Any changes to a product that is already on the market must also be referred to the APVMA. </w:t>
      </w:r>
    </w:p>
    <w:p w14:paraId="08EF5334" w14:textId="372F6BC6" w:rsidR="00D91018" w:rsidRPr="009466CD" w:rsidRDefault="00EB3310" w:rsidP="0038137E">
      <w:pPr>
        <w:pStyle w:val="RARMPPara"/>
      </w:pPr>
      <w:r w:rsidRPr="009466CD">
        <w:t xml:space="preserve">Weeds resistant to </w:t>
      </w:r>
      <w:proofErr w:type="spellStart"/>
      <w:r w:rsidRPr="009466CD">
        <w:t>glufosinate</w:t>
      </w:r>
      <w:proofErr w:type="spellEnd"/>
      <w:r w:rsidRPr="009466CD">
        <w:t xml:space="preserve"> </w:t>
      </w:r>
      <w:r w:rsidR="00D9437E" w:rsidRPr="009466CD">
        <w:t>herbicide</w:t>
      </w:r>
      <w:r w:rsidR="00CA2651" w:rsidRPr="009466CD">
        <w:t>s</w:t>
      </w:r>
      <w:r w:rsidRPr="009466CD">
        <w:t xml:space="preserve"> have been reported overseas; however, no </w:t>
      </w:r>
      <w:proofErr w:type="spellStart"/>
      <w:r w:rsidRPr="009466CD">
        <w:t>glufosinate</w:t>
      </w:r>
      <w:proofErr w:type="spellEnd"/>
      <w:r w:rsidRPr="009466CD">
        <w:t>-resistant weed species have been reported in Australia</w:t>
      </w:r>
      <w:r w:rsidR="00904042" w:rsidRPr="009466CD">
        <w:t xml:space="preserve"> </w:t>
      </w:r>
      <w:r w:rsidR="00904042" w:rsidRPr="009466CD">
        <w:fldChar w:fldCharType="begin"/>
      </w:r>
      <w:r w:rsidR="00904042" w:rsidRPr="009466CD">
        <w:instrText xml:space="preserve"> ADDIN EN.CITE &lt;EndNote&gt;&lt;Cite&gt;&lt;Author&gt;Heap&lt;/Author&gt;&lt;Year&gt;2022&lt;/Year&gt;&lt;RecNum&gt;136&lt;/RecNum&gt;&lt;DisplayText&gt;(Heap, 2022)&lt;/DisplayText&gt;&lt;record&gt;&lt;rec-number&gt;136&lt;/rec-number&gt;&lt;foreign-keys&gt;&lt;key app="EN" db-id="px2550r2s99dx5evss7590rurpvtsrrzrwe0" timestamp="1647473734"&gt;136&lt;/key&gt;&lt;/foreign-keys&gt;&lt;ref-type name="Web Page"&gt;12&lt;/ref-type&gt;&lt;contributors&gt;&lt;authors&gt;&lt;author&gt;Heap, I&lt;/author&gt;&lt;/authors&gt;&lt;/contributors&gt;&lt;titles&gt;&lt;title&gt;The International Herbicide-Resistant Weed Database&lt;/title&gt;&lt;/titles&gt;&lt;number&gt;March 2022&lt;/number&gt;&lt;dates&gt;&lt;year&gt;2022&lt;/year&gt;&lt;/dates&gt;&lt;publisher&gt;Herbicide Resistance Action Committee, available at www.weedscience.org&lt;/publisher&gt;&lt;urls&gt;&lt;/urls&gt;&lt;/record&gt;&lt;/Cite&gt;&lt;/EndNote&gt;</w:instrText>
      </w:r>
      <w:r w:rsidR="00904042" w:rsidRPr="009466CD">
        <w:fldChar w:fldCharType="separate"/>
      </w:r>
      <w:r w:rsidR="00904042" w:rsidRPr="009466CD">
        <w:rPr>
          <w:noProof/>
        </w:rPr>
        <w:t>(</w:t>
      </w:r>
      <w:hyperlink w:anchor="_ENREF_48" w:tooltip="Heap, 2022 #136" w:history="1">
        <w:r w:rsidR="00F86A11" w:rsidRPr="009466CD">
          <w:rPr>
            <w:noProof/>
          </w:rPr>
          <w:t>Heap, 2022</w:t>
        </w:r>
      </w:hyperlink>
      <w:r w:rsidR="00904042" w:rsidRPr="009466CD">
        <w:rPr>
          <w:noProof/>
        </w:rPr>
        <w:t>)</w:t>
      </w:r>
      <w:r w:rsidR="00904042" w:rsidRPr="009466CD">
        <w:fldChar w:fldCharType="end"/>
      </w:r>
      <w:r w:rsidRPr="009466CD">
        <w:t>.</w:t>
      </w:r>
      <w:r w:rsidR="008A4631" w:rsidRPr="009466CD">
        <w:t xml:space="preserve"> </w:t>
      </w:r>
      <w:r w:rsidR="0024715E" w:rsidRPr="009466CD">
        <w:t xml:space="preserve">The </w:t>
      </w:r>
      <w:r w:rsidR="00252865" w:rsidRPr="009466CD">
        <w:t>species</w:t>
      </w:r>
      <w:r w:rsidR="0024715E" w:rsidRPr="009466CD">
        <w:t xml:space="preserve"> that are currently known to have developed resistance to </w:t>
      </w:r>
      <w:proofErr w:type="spellStart"/>
      <w:r w:rsidR="0024715E" w:rsidRPr="009466CD">
        <w:t>glufosinate</w:t>
      </w:r>
      <w:proofErr w:type="spellEnd"/>
      <w:r w:rsidR="0024715E" w:rsidRPr="009466CD">
        <w:t xml:space="preserve"> are</w:t>
      </w:r>
      <w:r w:rsidR="00302271" w:rsidRPr="009466CD">
        <w:t xml:space="preserve"> annual bluegrass (</w:t>
      </w:r>
      <w:r w:rsidR="00302271" w:rsidRPr="009466CD">
        <w:rPr>
          <w:i/>
          <w:iCs/>
        </w:rPr>
        <w:t>Poa annua</w:t>
      </w:r>
      <w:r w:rsidR="00302271" w:rsidRPr="009466CD">
        <w:t xml:space="preserve">; USA), </w:t>
      </w:r>
      <w:r w:rsidR="00D30303" w:rsidRPr="009466CD">
        <w:t>goosegrass (</w:t>
      </w:r>
      <w:r w:rsidR="00D30303" w:rsidRPr="009466CD">
        <w:rPr>
          <w:i/>
          <w:iCs/>
        </w:rPr>
        <w:t>Eleusine indica</w:t>
      </w:r>
      <w:r w:rsidR="00D30303" w:rsidRPr="009466CD">
        <w:rPr>
          <w:iCs/>
        </w:rPr>
        <w:t>; Malaysia</w:t>
      </w:r>
      <w:r w:rsidR="00D30303" w:rsidRPr="009466CD">
        <w:t>), Italian ryegrass (</w:t>
      </w:r>
      <w:r w:rsidR="00D30303" w:rsidRPr="009466CD">
        <w:rPr>
          <w:i/>
        </w:rPr>
        <w:t>L</w:t>
      </w:r>
      <w:r w:rsidR="00D30303" w:rsidRPr="009466CD">
        <w:rPr>
          <w:i/>
          <w:iCs/>
        </w:rPr>
        <w:t xml:space="preserve">olium </w:t>
      </w:r>
      <w:proofErr w:type="spellStart"/>
      <w:r w:rsidR="00D30303" w:rsidRPr="009466CD">
        <w:rPr>
          <w:i/>
          <w:iCs/>
        </w:rPr>
        <w:t>multiflorum</w:t>
      </w:r>
      <w:proofErr w:type="spellEnd"/>
      <w:r w:rsidR="00D30303" w:rsidRPr="009466CD">
        <w:rPr>
          <w:iCs/>
        </w:rPr>
        <w:t>; NZ, USA</w:t>
      </w:r>
      <w:r w:rsidR="00D30303" w:rsidRPr="009466CD">
        <w:t xml:space="preserve">), </w:t>
      </w:r>
      <w:r w:rsidR="00302271" w:rsidRPr="009466CD">
        <w:t>Palmer amaranth (</w:t>
      </w:r>
      <w:r w:rsidR="00302271" w:rsidRPr="009466CD">
        <w:rPr>
          <w:i/>
          <w:iCs/>
        </w:rPr>
        <w:t xml:space="preserve">Amaranthus </w:t>
      </w:r>
      <w:proofErr w:type="spellStart"/>
      <w:r w:rsidR="00302271" w:rsidRPr="009466CD">
        <w:rPr>
          <w:i/>
          <w:iCs/>
        </w:rPr>
        <w:t>palmeri</w:t>
      </w:r>
      <w:proofErr w:type="spellEnd"/>
      <w:r w:rsidR="00302271" w:rsidRPr="009466CD">
        <w:t xml:space="preserve">; USA), </w:t>
      </w:r>
      <w:r w:rsidR="00252865" w:rsidRPr="009466CD">
        <w:t>perennial ryegrass (</w:t>
      </w:r>
      <w:r w:rsidR="0024715E" w:rsidRPr="009466CD">
        <w:rPr>
          <w:i/>
        </w:rPr>
        <w:t>L</w:t>
      </w:r>
      <w:r w:rsidR="00EA0B97" w:rsidRPr="009466CD">
        <w:rPr>
          <w:i/>
        </w:rPr>
        <w:t>. </w:t>
      </w:r>
      <w:proofErr w:type="spellStart"/>
      <w:r w:rsidR="00252865" w:rsidRPr="009466CD">
        <w:rPr>
          <w:i/>
        </w:rPr>
        <w:t>perenne</w:t>
      </w:r>
      <w:proofErr w:type="spellEnd"/>
      <w:r w:rsidR="00D30303" w:rsidRPr="009466CD">
        <w:t>; NZ</w:t>
      </w:r>
      <w:r w:rsidR="00252865" w:rsidRPr="009466CD">
        <w:t xml:space="preserve">) </w:t>
      </w:r>
      <w:r w:rsidR="00D30303" w:rsidRPr="009466CD">
        <w:t>and</w:t>
      </w:r>
      <w:r w:rsidR="00B749F9" w:rsidRPr="009466CD">
        <w:t xml:space="preserve"> </w:t>
      </w:r>
      <w:r w:rsidR="001100F3" w:rsidRPr="009466CD">
        <w:t>rigid ryegrass (</w:t>
      </w:r>
      <w:r w:rsidR="001100F3" w:rsidRPr="009466CD">
        <w:rPr>
          <w:i/>
        </w:rPr>
        <w:t>L. </w:t>
      </w:r>
      <w:proofErr w:type="spellStart"/>
      <w:r w:rsidR="001100F3" w:rsidRPr="009466CD">
        <w:rPr>
          <w:i/>
        </w:rPr>
        <w:t>rigidum</w:t>
      </w:r>
      <w:proofErr w:type="spellEnd"/>
      <w:r w:rsidR="001100F3" w:rsidRPr="009466CD">
        <w:t xml:space="preserve">, </w:t>
      </w:r>
      <w:r w:rsidR="00B749F9" w:rsidRPr="009466CD">
        <w:t>annual ryegrass</w:t>
      </w:r>
      <w:r w:rsidR="00B749F9" w:rsidRPr="009466CD">
        <w:rPr>
          <w:rStyle w:val="FootnoteReference"/>
        </w:rPr>
        <w:footnoteReference w:id="11"/>
      </w:r>
      <w:r w:rsidR="00B749F9" w:rsidRPr="009466CD">
        <w:t xml:space="preserve">; </w:t>
      </w:r>
      <w:r w:rsidR="00D30303" w:rsidRPr="009466CD">
        <w:t>Greece</w:t>
      </w:r>
      <w:r w:rsidR="00252865" w:rsidRPr="009466CD">
        <w:t>)</w:t>
      </w:r>
      <w:r w:rsidR="00D30303" w:rsidRPr="009466CD">
        <w:t>.</w:t>
      </w:r>
      <w:r w:rsidR="0089685E" w:rsidRPr="009466CD">
        <w:t xml:space="preserve"> </w:t>
      </w:r>
    </w:p>
    <w:p w14:paraId="3DFF4936" w14:textId="41F6336F" w:rsidR="003B6275" w:rsidRPr="009466CD" w:rsidRDefault="00EF3196" w:rsidP="00BB0170">
      <w:pPr>
        <w:pStyle w:val="RARMPPara"/>
      </w:pPr>
      <w:r w:rsidRPr="009466CD">
        <w:t xml:space="preserve">Stewardship guides </w:t>
      </w:r>
      <w:r w:rsidR="006A6E15" w:rsidRPr="009466CD">
        <w:t xml:space="preserve">and CMPs </w:t>
      </w:r>
      <w:r w:rsidRPr="009466CD">
        <w:t>are prepared by companies selling herbicide tolerant canola seed</w:t>
      </w:r>
      <w:hyperlink w:anchor="_ENREF_3" w:tooltip="Advanta Seeds, 2019 #160" w:history="1"/>
      <w:r w:rsidRPr="009466CD">
        <w:t xml:space="preserve">. These guides are to be followed when growing herbicide tolerant varieties to control canola </w:t>
      </w:r>
      <w:proofErr w:type="gramStart"/>
      <w:r w:rsidRPr="009466CD">
        <w:t>volunteers, and</w:t>
      </w:r>
      <w:proofErr w:type="gramEnd"/>
      <w:r w:rsidRPr="009466CD">
        <w:t xml:space="preserve"> prevent or delay the development of herbicide resistant weeds.</w:t>
      </w:r>
      <w:r w:rsidR="006A6E15" w:rsidRPr="009466CD">
        <w:t xml:space="preserve"> The applicant states that they will provide farmers with a CMP for </w:t>
      </w:r>
      <w:r w:rsidR="0038137E" w:rsidRPr="009466CD">
        <w:t xml:space="preserve">RF3 </w:t>
      </w:r>
      <w:proofErr w:type="spellStart"/>
      <w:r w:rsidR="00E76767" w:rsidRPr="009466CD">
        <w:t>juncea</w:t>
      </w:r>
      <w:proofErr w:type="spellEnd"/>
      <w:r w:rsidR="00E76767" w:rsidRPr="009466CD">
        <w:t xml:space="preserve"> </w:t>
      </w:r>
      <w:r w:rsidR="0038137E" w:rsidRPr="009466CD">
        <w:t>canola, which is the same as that developed for RF3 canola</w:t>
      </w:r>
      <w:r w:rsidR="00E94870" w:rsidRPr="009466CD">
        <w:t xml:space="preserve"> (see Section </w:t>
      </w:r>
      <w:r w:rsidR="00E94870" w:rsidRPr="009466CD">
        <w:fldChar w:fldCharType="begin"/>
      </w:r>
      <w:r w:rsidR="00E94870" w:rsidRPr="009466CD">
        <w:instrText xml:space="preserve"> REF _Ref387419121 \n \h </w:instrText>
      </w:r>
      <w:r w:rsidR="00E94870" w:rsidRPr="009466CD">
        <w:fldChar w:fldCharType="separate"/>
      </w:r>
      <w:r w:rsidR="00E94870" w:rsidRPr="009466CD">
        <w:t>7.1</w:t>
      </w:r>
      <w:r w:rsidR="00E94870" w:rsidRPr="009466CD">
        <w:fldChar w:fldCharType="end"/>
      </w:r>
      <w:r w:rsidR="00E94870" w:rsidRPr="009466CD">
        <w:t>)</w:t>
      </w:r>
      <w:r w:rsidR="000E60EC" w:rsidRPr="009466CD">
        <w:t>.</w:t>
      </w:r>
    </w:p>
    <w:p w14:paraId="23FC908D" w14:textId="77777777" w:rsidR="007F1C37" w:rsidRPr="00B278D8" w:rsidRDefault="007F1C37" w:rsidP="007F1C37">
      <w:pPr>
        <w:pStyle w:val="3RARMP"/>
      </w:pPr>
      <w:bookmarkStart w:id="137" w:name="_Ref490214555"/>
      <w:bookmarkStart w:id="138" w:name="_Toc116655392"/>
      <w:r w:rsidRPr="00B278D8">
        <w:lastRenderedPageBreak/>
        <w:t xml:space="preserve">Presence of the </w:t>
      </w:r>
      <w:r w:rsidR="00632F26" w:rsidRPr="00B278D8">
        <w:t>introduced</w:t>
      </w:r>
      <w:r w:rsidRPr="00B278D8">
        <w:t xml:space="preserve"> or similar </w:t>
      </w:r>
      <w:r w:rsidR="004123BF" w:rsidRPr="00B278D8">
        <w:t>genes and encoded proteins</w:t>
      </w:r>
      <w:r w:rsidRPr="00B278D8">
        <w:t xml:space="preserve"> in the receiving environment</w:t>
      </w:r>
      <w:bookmarkEnd w:id="137"/>
      <w:bookmarkEnd w:id="138"/>
    </w:p>
    <w:p w14:paraId="2B423137" w14:textId="20128B66" w:rsidR="003E6B1B" w:rsidRPr="00B278D8" w:rsidRDefault="003E6B1B" w:rsidP="0035658E">
      <w:pPr>
        <w:pStyle w:val="RARMPPara"/>
      </w:pPr>
      <w:r w:rsidRPr="00B278D8">
        <w:t>The introduced genes were originally isolated from naturally occurring organisms that are already prevalent in the environment.</w:t>
      </w:r>
    </w:p>
    <w:p w14:paraId="72579828" w14:textId="34947F54" w:rsidR="005864C1" w:rsidRPr="00B278D8" w:rsidRDefault="00362F9B" w:rsidP="0035658E">
      <w:pPr>
        <w:pStyle w:val="RARMPPara"/>
        <w:rPr>
          <w:bCs/>
        </w:rPr>
      </w:pPr>
      <w:r w:rsidRPr="00B278D8">
        <w:t xml:space="preserve">The </w:t>
      </w:r>
      <w:r w:rsidR="001F174D" w:rsidRPr="00B278D8">
        <w:rPr>
          <w:i/>
        </w:rPr>
        <w:t>bar</w:t>
      </w:r>
      <w:r w:rsidRPr="00B278D8">
        <w:t xml:space="preserve"> gene was isolated from the common bacterium </w:t>
      </w:r>
      <w:r w:rsidR="001F174D" w:rsidRPr="00B278D8">
        <w:rPr>
          <w:i/>
        </w:rPr>
        <w:t xml:space="preserve">S. </w:t>
      </w:r>
      <w:proofErr w:type="spellStart"/>
      <w:r w:rsidR="001F174D" w:rsidRPr="00B278D8">
        <w:rPr>
          <w:i/>
        </w:rPr>
        <w:t>hygroscopicus</w:t>
      </w:r>
      <w:proofErr w:type="spellEnd"/>
      <w:r w:rsidRPr="00B278D8">
        <w:t xml:space="preserve">, which is </w:t>
      </w:r>
      <w:r w:rsidR="001F174D" w:rsidRPr="00B278D8">
        <w:t xml:space="preserve">a saprophytic, soil-borne </w:t>
      </w:r>
      <w:r w:rsidR="00265EEF" w:rsidRPr="00B278D8">
        <w:t>microorganism</w:t>
      </w:r>
      <w:r w:rsidR="001F174D" w:rsidRPr="00B278D8">
        <w:t xml:space="preserve"> that </w:t>
      </w:r>
      <w:r w:rsidR="00080E87" w:rsidRPr="00B278D8">
        <w:t>is</w:t>
      </w:r>
      <w:r w:rsidR="001F174D" w:rsidRPr="00B278D8">
        <w:t xml:space="preserve"> not considered</w:t>
      </w:r>
      <w:r w:rsidR="00080E87" w:rsidRPr="00B278D8">
        <w:t xml:space="preserve"> a pathogen</w:t>
      </w:r>
      <w:r w:rsidR="001F174D" w:rsidRPr="00B278D8">
        <w:t xml:space="preserve"> of plants, humans or other animals </w:t>
      </w:r>
      <w:r w:rsidR="001A1366" w:rsidRPr="00B278D8">
        <w:fldChar w:fldCharType="begin"/>
      </w:r>
      <w:r w:rsidR="00FC08CF">
        <w:instrText xml:space="preserve"> ADDIN EN.CITE &lt;EndNote&gt;&lt;Cite&gt;&lt;Author&gt;OECD&lt;/Author&gt;&lt;Year&gt;1999&lt;/Year&gt;&lt;RecNum&gt;24772&lt;/RecNum&gt;&lt;DisplayText&gt;(OECD, 1999)&lt;/DisplayText&gt;&lt;record&gt;&lt;rec-number&gt;24772&lt;/rec-number&gt;&lt;foreign-keys&gt;&lt;key app="EN" db-id="avrzt5sv7wwaa2epps1vzttcw5r5awswf02e" timestamp="1621825695"&gt;24772&lt;/key&gt;&lt;/foreign-keys&gt;&lt;ref-type name="Report"&gt;27&lt;/ref-type&gt;&lt;contributors&gt;&lt;authors&gt;&lt;author&gt;OECD&lt;/author&gt;&lt;/authors&gt;&lt;/contributors&gt;&lt;titles&gt;&lt;title&gt;Consensus document on general information concerning the genes and their enzymes that confer tolerance to phosphinothricin herbicide&lt;/title&gt;&lt;secondary-title&gt;Series on Harmonization of regulatory oversight in biotechnology No.11&lt;/secondary-title&gt;&lt;/titles&gt;&lt;pages&gt;1-26&lt;/pages&gt;&lt;keywords&gt;&lt;keyword&gt;Genes&lt;/keyword&gt;&lt;keyword&gt;GENE&lt;/keyword&gt;&lt;keyword&gt;ENZYME&lt;/keyword&gt;&lt;keyword&gt;TOLERANCE&lt;/keyword&gt;&lt;keyword&gt;phosphinothricin&lt;/keyword&gt;&lt;keyword&gt;herbicide&lt;/keyword&gt;&lt;keyword&gt;Biotechnology&lt;/keyword&gt;&lt;/keywords&gt;&lt;dates&gt;&lt;year&gt;1999&lt;/year&gt;&lt;pub-dates&gt;&lt;date&gt;1999&lt;/date&gt;&lt;/pub-dates&gt;&lt;/dates&gt;&lt;publisher&gt;Organisation for Economic Cooperation and Development&lt;/publisher&gt;&lt;isbn&gt;ENV/JM/MONO(99)13&lt;/isbn&gt;&lt;label&gt;1468&lt;/label&gt;&lt;urls&gt;&lt;related-urls&gt;&lt;url&gt;&lt;style face="underline" font="default" size="100%"&gt;http://www.oecd.org/env/ehs/biotrack/46815628.pdf&lt;/style&gt;&lt;/url&gt;&lt;/related-urls&gt;&lt;/urls&gt;&lt;/record&gt;&lt;/Cite&gt;&lt;/EndNote&gt;</w:instrText>
      </w:r>
      <w:r w:rsidR="001A1366" w:rsidRPr="00B278D8">
        <w:fldChar w:fldCharType="separate"/>
      </w:r>
      <w:r w:rsidR="00FC08CF">
        <w:rPr>
          <w:noProof/>
        </w:rPr>
        <w:t>(</w:t>
      </w:r>
      <w:hyperlink w:anchor="_ENREF_71" w:tooltip="OECD, 1999 #24772" w:history="1">
        <w:r w:rsidR="00F86A11">
          <w:rPr>
            <w:noProof/>
          </w:rPr>
          <w:t>OECD, 1999</w:t>
        </w:r>
      </w:hyperlink>
      <w:r w:rsidR="00FC08CF">
        <w:rPr>
          <w:noProof/>
        </w:rPr>
        <w:t>)</w:t>
      </w:r>
      <w:r w:rsidR="001A1366" w:rsidRPr="00B278D8">
        <w:fldChar w:fldCharType="end"/>
      </w:r>
      <w:r w:rsidRPr="00B278D8">
        <w:t>.</w:t>
      </w:r>
      <w:r w:rsidR="00222941" w:rsidRPr="00B278D8">
        <w:t xml:space="preserve"> Genes encoding PAT </w:t>
      </w:r>
      <w:r w:rsidR="00762CAB" w:rsidRPr="00B278D8">
        <w:t>and</w:t>
      </w:r>
      <w:r w:rsidR="00222941" w:rsidRPr="00B278D8">
        <w:t xml:space="preserve"> similar </w:t>
      </w:r>
      <w:r w:rsidR="00762CAB" w:rsidRPr="00B278D8">
        <w:t xml:space="preserve">acetyltransferase </w:t>
      </w:r>
      <w:r w:rsidR="00222941" w:rsidRPr="00B278D8">
        <w:t xml:space="preserve">enzymes are present in a </w:t>
      </w:r>
      <w:r w:rsidR="00BF77DE" w:rsidRPr="00B278D8">
        <w:t>range</w:t>
      </w:r>
      <w:r w:rsidR="00222941" w:rsidRPr="00B278D8">
        <w:t xml:space="preserve"> of </w:t>
      </w:r>
      <w:r w:rsidR="00BF77DE" w:rsidRPr="00B278D8">
        <w:t xml:space="preserve">common soil </w:t>
      </w:r>
      <w:r w:rsidR="00222941" w:rsidRPr="00B278D8">
        <w:t>bacteria</w:t>
      </w:r>
      <w:r w:rsidR="00762CAB" w:rsidRPr="00B278D8">
        <w:t xml:space="preserve">, and </w:t>
      </w:r>
      <w:r w:rsidR="00C73BBF">
        <w:t xml:space="preserve">the encoded proteins </w:t>
      </w:r>
      <w:r w:rsidR="00762CAB" w:rsidRPr="00B278D8">
        <w:t xml:space="preserve">are not known to be toxic or allergenic </w:t>
      </w:r>
      <w:r w:rsidR="00762CAB" w:rsidRPr="00B278D8">
        <w:fldChar w:fldCharType="begin">
          <w:fldData xml:space="preserve">PEVuZE5vdGU+PENpdGU+PEF1dGhvcj5Iw6lyb3VldDwvQXV0aG9yPjxZZWFyPjIwMDU8L1llYXI+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</w:fldData>
        </w:fldChar>
      </w:r>
      <w:r w:rsidR="00B4768A">
        <w:instrText xml:space="preserve"> ADDIN EN.CITE </w:instrText>
      </w:r>
      <w:r w:rsidR="00B4768A">
        <w:fldChar w:fldCharType="begin">
          <w:fldData xml:space="preserve">PEVuZE5vdGU+PENpdGU+PEF1dGhvcj5Iw6lyb3VldDwvQXV0aG9yPjxZZWFyPjIwMDU8L1llYXI+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</w:fldData>
        </w:fldChar>
      </w:r>
      <w:r w:rsidR="00B4768A">
        <w:instrText xml:space="preserve"> ADDIN EN.CITE.DATA </w:instrText>
      </w:r>
      <w:r w:rsidR="00B4768A">
        <w:fldChar w:fldCharType="end"/>
      </w:r>
      <w:r w:rsidR="00762CAB" w:rsidRPr="00B278D8">
        <w:fldChar w:fldCharType="separate"/>
      </w:r>
      <w:r w:rsidR="00762CAB" w:rsidRPr="00B278D8">
        <w:rPr>
          <w:noProof/>
        </w:rPr>
        <w:t>(</w:t>
      </w:r>
      <w:hyperlink w:anchor="_ENREF_51" w:tooltip="Hérouet, 2005 #24777" w:history="1">
        <w:r w:rsidR="00F86A11" w:rsidRPr="00B278D8">
          <w:rPr>
            <w:noProof/>
          </w:rPr>
          <w:t>Hérouet et al., 2005</w:t>
        </w:r>
      </w:hyperlink>
      <w:r w:rsidR="00762CAB" w:rsidRPr="00B278D8">
        <w:rPr>
          <w:noProof/>
        </w:rPr>
        <w:t>)</w:t>
      </w:r>
      <w:r w:rsidR="00762CAB" w:rsidRPr="00B278D8">
        <w:fldChar w:fldCharType="end"/>
      </w:r>
      <w:r w:rsidR="00222941" w:rsidRPr="00B278D8">
        <w:t>.</w:t>
      </w:r>
    </w:p>
    <w:p w14:paraId="52F065F1" w14:textId="7875A1BE" w:rsidR="00FB7561" w:rsidRPr="009466CD" w:rsidRDefault="001A1366" w:rsidP="0035658E">
      <w:pPr>
        <w:pStyle w:val="RARMPPara"/>
      </w:pPr>
      <w:r w:rsidRPr="00B278D8">
        <w:rPr>
          <w:bCs/>
        </w:rPr>
        <w:t xml:space="preserve">The bacterium </w:t>
      </w:r>
      <w:r w:rsidRPr="00B278D8">
        <w:rPr>
          <w:bCs/>
          <w:i/>
          <w:iCs/>
        </w:rPr>
        <w:t>B</w:t>
      </w:r>
      <w:r w:rsidRPr="009466CD">
        <w:rPr>
          <w:bCs/>
          <w:i/>
          <w:iCs/>
        </w:rPr>
        <w:t xml:space="preserve">. </w:t>
      </w:r>
      <w:proofErr w:type="spellStart"/>
      <w:r w:rsidRPr="009466CD">
        <w:rPr>
          <w:bCs/>
          <w:i/>
          <w:iCs/>
        </w:rPr>
        <w:t>amyloliquefaciens</w:t>
      </w:r>
      <w:proofErr w:type="spellEnd"/>
      <w:r w:rsidRPr="009466CD">
        <w:rPr>
          <w:bCs/>
        </w:rPr>
        <w:t xml:space="preserve">, from which the </w:t>
      </w:r>
      <w:proofErr w:type="spellStart"/>
      <w:r w:rsidRPr="009466CD">
        <w:rPr>
          <w:bCs/>
          <w:i/>
          <w:iCs/>
        </w:rPr>
        <w:t>barstar</w:t>
      </w:r>
      <w:proofErr w:type="spellEnd"/>
      <w:r w:rsidRPr="009466CD">
        <w:rPr>
          <w:bCs/>
          <w:i/>
          <w:iCs/>
        </w:rPr>
        <w:t xml:space="preserve"> </w:t>
      </w:r>
      <w:r w:rsidRPr="009466CD">
        <w:rPr>
          <w:bCs/>
        </w:rPr>
        <w:t>gene w</w:t>
      </w:r>
      <w:r w:rsidR="00801E9D" w:rsidRPr="009466CD">
        <w:rPr>
          <w:bCs/>
        </w:rPr>
        <w:t>as</w:t>
      </w:r>
      <w:r w:rsidRPr="009466CD">
        <w:rPr>
          <w:bCs/>
        </w:rPr>
        <w:t xml:space="preserve"> obtained, is a commonly occurring soil bacterium that is widespread in nature and is frequently used in industry</w:t>
      </w:r>
      <w:r w:rsidR="00FB7561" w:rsidRPr="009466CD">
        <w:rPr>
          <w:bCs/>
        </w:rPr>
        <w:t>.</w:t>
      </w:r>
      <w:r w:rsidRPr="009466CD">
        <w:rPr>
          <w:bCs/>
        </w:rPr>
        <w:t xml:space="preserve"> </w:t>
      </w:r>
      <w:r w:rsidR="00FB7561" w:rsidRPr="009466CD">
        <w:rPr>
          <w:bCs/>
        </w:rPr>
        <w:t>P</w:t>
      </w:r>
      <w:r w:rsidR="00FB7561" w:rsidRPr="009466CD">
        <w:t xml:space="preserve">roduction of 11 food-grade enzymes by </w:t>
      </w:r>
      <w:r w:rsidR="00FB7561" w:rsidRPr="009466CD">
        <w:rPr>
          <w:i/>
        </w:rPr>
        <w:t>B. </w:t>
      </w:r>
      <w:proofErr w:type="spellStart"/>
      <w:r w:rsidR="00FB7561" w:rsidRPr="009466CD">
        <w:rPr>
          <w:i/>
        </w:rPr>
        <w:t>amyloliquefaciens</w:t>
      </w:r>
      <w:proofErr w:type="spellEnd"/>
      <w:r w:rsidR="00FB7561" w:rsidRPr="009466CD">
        <w:t xml:space="preserve"> has been assessed as safe by FSANZ (</w:t>
      </w:r>
      <w:r w:rsidR="00FB7561" w:rsidRPr="009466CD">
        <w:rPr>
          <w:bCs/>
          <w:i/>
        </w:rPr>
        <w:t>Australia New Zealand Food Standards Code</w:t>
      </w:r>
      <w:r w:rsidR="00FB7561" w:rsidRPr="009466CD">
        <w:rPr>
          <w:bCs/>
        </w:rPr>
        <w:t xml:space="preserve"> – </w:t>
      </w:r>
      <w:hyperlink r:id="rId67" w:history="1">
        <w:r w:rsidR="00FB7561" w:rsidRPr="009466CD">
          <w:rPr>
            <w:rStyle w:val="Hyperlink"/>
            <w:bCs/>
          </w:rPr>
          <w:t>Schedule 18</w:t>
        </w:r>
      </w:hyperlink>
      <w:r w:rsidR="00FB7561" w:rsidRPr="009466CD">
        <w:rPr>
          <w:bCs/>
        </w:rPr>
        <w:t>, accessed October 2020).</w:t>
      </w:r>
      <w:r w:rsidR="00371D2E" w:rsidRPr="009466CD">
        <w:rPr>
          <w:bCs/>
        </w:rPr>
        <w:t xml:space="preserve"> An assessment of </w:t>
      </w:r>
      <w:r w:rsidR="00371D2E" w:rsidRPr="009466CD">
        <w:rPr>
          <w:bCs/>
          <w:i/>
        </w:rPr>
        <w:t xml:space="preserve">B. </w:t>
      </w:r>
      <w:proofErr w:type="spellStart"/>
      <w:r w:rsidR="00371D2E" w:rsidRPr="009466CD">
        <w:rPr>
          <w:bCs/>
          <w:i/>
        </w:rPr>
        <w:t>amyloliquefaciens</w:t>
      </w:r>
      <w:proofErr w:type="spellEnd"/>
      <w:r w:rsidR="00371D2E" w:rsidRPr="009466CD">
        <w:rPr>
          <w:bCs/>
          <w:i/>
        </w:rPr>
        <w:t xml:space="preserve"> </w:t>
      </w:r>
      <w:r w:rsidR="00371D2E" w:rsidRPr="009466CD">
        <w:rPr>
          <w:bCs/>
        </w:rPr>
        <w:t xml:space="preserve">by </w:t>
      </w:r>
      <w:hyperlink w:anchor="_ENREF_27" w:tooltip="Environment Canada, 2015 #24845" w:history="1">
        <w:r w:rsidR="00F86A11" w:rsidRPr="009466CD">
          <w:rPr>
            <w:bCs/>
          </w:rPr>
          <w:fldChar w:fldCharType="begin"/>
        </w:r>
        <w:r w:rsidR="00F86A11" w:rsidRPr="009466CD">
          <w:rPr>
            <w:bCs/>
          </w:rPr>
          <w:instrText xml:space="preserve"> ADDIN EN.CITE &lt;EndNote&gt;&lt;Cite AuthorYear="1"&gt;&lt;Author&gt;Environment Canada&lt;/Author&gt;&lt;Year&gt;2015&lt;/Year&gt;&lt;RecNum&gt;24845&lt;/RecNum&gt;&lt;DisplayText&gt;Environment Canada and Health Canada (2015)&lt;/DisplayText&gt;&lt;record&gt;&lt;rec-number&gt;24845&lt;/rec-number&gt;&lt;foreign-keys&gt;&lt;key app="EN" db-id="avrzt5sv7wwaa2epps1vzttcw5r5awswf02e" timestamp="1621825717"&gt;24845&lt;/key&gt;&lt;/foreign-keys&gt;&lt;ref-type name="Report"&gt;27&lt;/ref-type&gt;&lt;contributors&gt;&lt;authors&gt;&lt;author&gt;Environment Canada,&lt;/author&gt;&lt;author&gt;Health Canada,&lt;/author&gt;&lt;/authors&gt;&lt;/contributors&gt;&lt;titles&gt;&lt;title&gt;&lt;style face="normal" font="default" size="100%"&gt;Final screening assessment for DSL &lt;/style&gt;&lt;style face="italic" font="default" size="100%"&gt;Bacillus licheniformis/subtilis&lt;/style&gt;&lt;style face="normal" font="default" size="100%"&gt; group&lt;/style&gt;&lt;/title&gt;&lt;/titles&gt;&lt;dates&gt;&lt;year&gt;2015&lt;/year&gt;&lt;/dates&gt;&lt;urls&gt;&lt;related-urls&gt;&lt;url&gt;http://publications.gc.ca/site/archivee-archived.html?url=http://publications.gc.ca/collections/collection_2016/eccc/En14-228-2015-eng.pdf&lt;/url&gt;&lt;/related-urls&gt;&lt;/urls&gt;&lt;/record&gt;&lt;/Cite&gt;&lt;/EndNote&gt;</w:instrText>
        </w:r>
        <w:r w:rsidR="00F86A11" w:rsidRPr="009466CD">
          <w:rPr>
            <w:bCs/>
          </w:rPr>
          <w:fldChar w:fldCharType="separate"/>
        </w:r>
        <w:r w:rsidR="00F86A11" w:rsidRPr="009466CD">
          <w:rPr>
            <w:bCs/>
            <w:noProof/>
          </w:rPr>
          <w:t>Environment Canada and Health Canada (2015)</w:t>
        </w:r>
        <w:r w:rsidR="00F86A11" w:rsidRPr="009466CD">
          <w:rPr>
            <w:bCs/>
          </w:rPr>
          <w:fldChar w:fldCharType="end"/>
        </w:r>
      </w:hyperlink>
      <w:r w:rsidR="00371D2E" w:rsidRPr="009466CD">
        <w:rPr>
          <w:bCs/>
        </w:rPr>
        <w:t xml:space="preserve"> did not identify adverse effects </w:t>
      </w:r>
      <w:r w:rsidR="00F55B9B" w:rsidRPr="009466CD">
        <w:rPr>
          <w:bCs/>
        </w:rPr>
        <w:t xml:space="preserve">to human health or towards aquatic or terrestrial plants, vertebrates or invertebrates </w:t>
      </w:r>
      <w:r w:rsidR="00371D2E" w:rsidRPr="009466CD">
        <w:rPr>
          <w:bCs/>
        </w:rPr>
        <w:t>in a variety of environments</w:t>
      </w:r>
      <w:r w:rsidR="00F55B9B" w:rsidRPr="009466CD">
        <w:rPr>
          <w:bCs/>
        </w:rPr>
        <w:t xml:space="preserve">. </w:t>
      </w:r>
      <w:r w:rsidR="00371D2E" w:rsidRPr="009466CD">
        <w:rPr>
          <w:bCs/>
        </w:rPr>
        <w:t xml:space="preserve"> </w:t>
      </w:r>
    </w:p>
    <w:p w14:paraId="7CFF7AD3" w14:textId="38EF97F0" w:rsidR="008E7E2A" w:rsidRPr="009466CD" w:rsidRDefault="000F6C2F" w:rsidP="00B66221">
      <w:pPr>
        <w:pStyle w:val="RARMPPara"/>
        <w:rPr>
          <w:bCs/>
        </w:rPr>
      </w:pPr>
      <w:proofErr w:type="spellStart"/>
      <w:r w:rsidRPr="009466CD">
        <w:rPr>
          <w:bCs/>
        </w:rPr>
        <w:t>Barstar</w:t>
      </w:r>
      <w:proofErr w:type="spellEnd"/>
      <w:r w:rsidRPr="009466CD">
        <w:rPr>
          <w:bCs/>
        </w:rPr>
        <w:t xml:space="preserve"> is a </w:t>
      </w:r>
      <w:r w:rsidR="00B66221" w:rsidRPr="009466CD">
        <w:rPr>
          <w:bCs/>
        </w:rPr>
        <w:t xml:space="preserve">ribonuclease </w:t>
      </w:r>
      <w:r w:rsidRPr="009466CD">
        <w:rPr>
          <w:bCs/>
        </w:rPr>
        <w:t>inhibitor protein produc</w:t>
      </w:r>
      <w:r w:rsidR="001A1366" w:rsidRPr="009466CD">
        <w:rPr>
          <w:bCs/>
        </w:rPr>
        <w:t xml:space="preserve">ed by </w:t>
      </w:r>
      <w:r w:rsidR="009A6416" w:rsidRPr="009466CD">
        <w:rPr>
          <w:bCs/>
          <w:i/>
          <w:iCs/>
        </w:rPr>
        <w:t>B. </w:t>
      </w:r>
      <w:proofErr w:type="spellStart"/>
      <w:r w:rsidR="001A1366" w:rsidRPr="009466CD">
        <w:rPr>
          <w:bCs/>
          <w:i/>
          <w:iCs/>
        </w:rPr>
        <w:t>amyloliquefaciens</w:t>
      </w:r>
      <w:proofErr w:type="spellEnd"/>
      <w:r w:rsidR="001A1366" w:rsidRPr="009466CD">
        <w:rPr>
          <w:bCs/>
          <w:i/>
          <w:iCs/>
        </w:rPr>
        <w:t xml:space="preserve"> </w:t>
      </w:r>
      <w:r w:rsidR="001A1366" w:rsidRPr="009466CD">
        <w:rPr>
          <w:bCs/>
        </w:rPr>
        <w:t xml:space="preserve">and specifically inhibits </w:t>
      </w:r>
      <w:r w:rsidR="00B66221" w:rsidRPr="009466CD">
        <w:rPr>
          <w:bCs/>
        </w:rPr>
        <w:t xml:space="preserve">the ribonuclease enzyme </w:t>
      </w:r>
      <w:proofErr w:type="spellStart"/>
      <w:r w:rsidR="00BF2228" w:rsidRPr="009466CD">
        <w:rPr>
          <w:bCs/>
        </w:rPr>
        <w:t>B</w:t>
      </w:r>
      <w:r w:rsidR="009A6416" w:rsidRPr="009466CD">
        <w:rPr>
          <w:bCs/>
        </w:rPr>
        <w:t>arnase</w:t>
      </w:r>
      <w:proofErr w:type="spellEnd"/>
      <w:r w:rsidR="001A1366" w:rsidRPr="009466CD">
        <w:rPr>
          <w:bCs/>
        </w:rPr>
        <w:t xml:space="preserve"> function.</w:t>
      </w:r>
      <w:r w:rsidR="00FB5FA8" w:rsidRPr="009466CD">
        <w:rPr>
          <w:bCs/>
        </w:rPr>
        <w:t xml:space="preserve"> Nuclease enzymes and inhibitor proteins are ubiquitous in nature and can be found in plants, </w:t>
      </w:r>
      <w:proofErr w:type="gramStart"/>
      <w:r w:rsidR="00FB5FA8" w:rsidRPr="009466CD">
        <w:rPr>
          <w:bCs/>
        </w:rPr>
        <w:t>animals</w:t>
      </w:r>
      <w:proofErr w:type="gramEnd"/>
      <w:r w:rsidR="00FB5FA8" w:rsidRPr="009466CD">
        <w:rPr>
          <w:bCs/>
        </w:rPr>
        <w:t xml:space="preserve"> and microorganisms. </w:t>
      </w:r>
      <w:r w:rsidR="000D3F64" w:rsidRPr="009466CD">
        <w:rPr>
          <w:bCs/>
        </w:rPr>
        <w:t>A</w:t>
      </w:r>
      <w:r w:rsidR="000E04AE" w:rsidRPr="009466CD">
        <w:rPr>
          <w:bCs/>
        </w:rPr>
        <w:t>ntibacterial effector/immunity</w:t>
      </w:r>
      <w:r w:rsidR="000D3F64" w:rsidRPr="009466CD">
        <w:rPr>
          <w:bCs/>
        </w:rPr>
        <w:t xml:space="preserve"> systems similar to </w:t>
      </w:r>
      <w:proofErr w:type="spellStart"/>
      <w:r w:rsidR="00BF2228" w:rsidRPr="009466CD">
        <w:rPr>
          <w:bCs/>
        </w:rPr>
        <w:t>B</w:t>
      </w:r>
      <w:r w:rsidR="000D3F64" w:rsidRPr="009466CD">
        <w:rPr>
          <w:bCs/>
        </w:rPr>
        <w:t>arnase</w:t>
      </w:r>
      <w:proofErr w:type="spellEnd"/>
      <w:r w:rsidR="000D3F64" w:rsidRPr="009466CD">
        <w:rPr>
          <w:bCs/>
        </w:rPr>
        <w:t>/</w:t>
      </w:r>
      <w:proofErr w:type="spellStart"/>
      <w:r w:rsidR="00BF2228" w:rsidRPr="009466CD">
        <w:rPr>
          <w:bCs/>
        </w:rPr>
        <w:t>B</w:t>
      </w:r>
      <w:r w:rsidR="000D3F64" w:rsidRPr="009466CD">
        <w:rPr>
          <w:bCs/>
        </w:rPr>
        <w:t>arstar</w:t>
      </w:r>
      <w:proofErr w:type="spellEnd"/>
      <w:r w:rsidR="000D3F64" w:rsidRPr="009466CD">
        <w:rPr>
          <w:bCs/>
        </w:rPr>
        <w:t xml:space="preserve"> are widespread in bacteria </w:t>
      </w:r>
      <w:r w:rsidR="000D3F64" w:rsidRPr="009466CD">
        <w:rPr>
          <w:bCs/>
        </w:rPr>
        <w:fldChar w:fldCharType="begin"/>
      </w:r>
      <w:r w:rsidR="00FC1D85" w:rsidRPr="009466CD">
        <w:rPr>
          <w:bCs/>
        </w:rPr>
        <w:instrText xml:space="preserve"> ADDIN EN.CITE &lt;EndNote&gt;&lt;Cite&gt;&lt;Author&gt;Benz&lt;/Author&gt;&lt;Year&gt;2014&lt;/Year&gt;&lt;RecNum&gt;24847&lt;/RecNum&gt;&lt;DisplayText&gt;(Benz and Meinhart, 2014)&lt;/DisplayText&gt;&lt;record&gt;&lt;rec-number&gt;24847&lt;/rec-number&gt;&lt;foreign-keys&gt;&lt;key app="EN" db-id="avrzt5sv7wwaa2epps1vzttcw5r5awswf02e" timestamp="1621825718"&gt;24847&lt;/key&gt;&lt;/foreign-keys&gt;&lt;ref-type name="Journal Article"&gt;17&lt;/ref-type&gt;&lt;contributors&gt;&lt;authors&gt;&lt;author&gt;Benz, Juliane&lt;/author&gt;&lt;author&gt;Meinhart, Anton&lt;/author&gt;&lt;/authors&gt;&lt;/contributors&gt;&lt;titles&gt;&lt;title&gt;Antibacterial effector/immunity systems: it&amp;apos;s just the tip of the iceberg&lt;/title&gt;&lt;secondary-title&gt;Current Opinion in Microbiology&lt;/secondary-title&gt;&lt;/titles&gt;&lt;periodical&gt;&lt;full-title&gt;Current Opinion in Microbiology&lt;/full-title&gt;&lt;/periodical&gt;&lt;pages&gt;1-10&lt;/pages&gt;&lt;volume&gt;17&lt;/volume&gt;&lt;dates&gt;&lt;year&gt;2014&lt;/year&gt;&lt;pub-dates&gt;&lt;date&gt;2014/02/01/&lt;/date&gt;&lt;/pub-dates&gt;&lt;/dates&gt;&lt;isbn&gt;1369-5274&lt;/isbn&gt;&lt;urls&gt;&lt;related-urls&gt;&lt;url&gt;http://www.sciencedirect.com/science/article/pii/S1369527413002178&lt;/url&gt;&lt;/related-urls&gt;&lt;/urls&gt;&lt;electronic-resource-num&gt;10.1016/j.mib.2013.11.002&lt;/electronic-resource-num&gt;&lt;/record&gt;&lt;/Cite&gt;&lt;/EndNote&gt;</w:instrText>
      </w:r>
      <w:r w:rsidR="000D3F64" w:rsidRPr="009466CD">
        <w:rPr>
          <w:bCs/>
        </w:rPr>
        <w:fldChar w:fldCharType="separate"/>
      </w:r>
      <w:r w:rsidR="000D3F64" w:rsidRPr="009466CD">
        <w:rPr>
          <w:bCs/>
          <w:noProof/>
        </w:rPr>
        <w:t>(</w:t>
      </w:r>
      <w:hyperlink w:anchor="_ENREF_14" w:tooltip="Benz, 2014 #24847" w:history="1">
        <w:r w:rsidR="00F86A11" w:rsidRPr="009466CD">
          <w:rPr>
            <w:bCs/>
            <w:noProof/>
          </w:rPr>
          <w:t>Benz and Meinhart, 2014</w:t>
        </w:r>
      </w:hyperlink>
      <w:r w:rsidR="000D3F64" w:rsidRPr="009466CD">
        <w:rPr>
          <w:bCs/>
          <w:noProof/>
        </w:rPr>
        <w:t>)</w:t>
      </w:r>
      <w:r w:rsidR="000D3F64" w:rsidRPr="009466CD">
        <w:rPr>
          <w:bCs/>
        </w:rPr>
        <w:fldChar w:fldCharType="end"/>
      </w:r>
      <w:r w:rsidR="000E04AE" w:rsidRPr="009466CD">
        <w:rPr>
          <w:bCs/>
        </w:rPr>
        <w:t>.</w:t>
      </w:r>
      <w:r w:rsidR="000D3F64" w:rsidRPr="009466CD">
        <w:rPr>
          <w:bCs/>
        </w:rPr>
        <w:t xml:space="preserve"> </w:t>
      </w:r>
      <w:r w:rsidR="001A1366" w:rsidRPr="009466CD">
        <w:rPr>
          <w:bCs/>
        </w:rPr>
        <w:t>Therefore, both the source organism (</w:t>
      </w:r>
      <w:r w:rsidR="009A6416" w:rsidRPr="009466CD">
        <w:rPr>
          <w:bCs/>
          <w:i/>
          <w:iCs/>
        </w:rPr>
        <w:t>B. </w:t>
      </w:r>
      <w:proofErr w:type="spellStart"/>
      <w:r w:rsidR="001A1366" w:rsidRPr="009466CD">
        <w:rPr>
          <w:bCs/>
          <w:i/>
          <w:iCs/>
        </w:rPr>
        <w:t>amyloliquefaciens</w:t>
      </w:r>
      <w:proofErr w:type="spellEnd"/>
      <w:r w:rsidR="001A1366" w:rsidRPr="009466CD">
        <w:rPr>
          <w:bCs/>
        </w:rPr>
        <w:t xml:space="preserve">) and the </w:t>
      </w:r>
      <w:r w:rsidR="00B66221" w:rsidRPr="009466CD">
        <w:rPr>
          <w:bCs/>
        </w:rPr>
        <w:t xml:space="preserve">ribonuclease inhibitor </w:t>
      </w:r>
      <w:r w:rsidR="001A1366" w:rsidRPr="009466CD">
        <w:rPr>
          <w:bCs/>
        </w:rPr>
        <w:t>protein encoded by the introduced gene</w:t>
      </w:r>
      <w:r w:rsidR="00B66221" w:rsidRPr="009466CD">
        <w:rPr>
          <w:bCs/>
        </w:rPr>
        <w:t xml:space="preserve"> </w:t>
      </w:r>
      <w:r w:rsidR="001A1366" w:rsidRPr="009466CD">
        <w:rPr>
          <w:bCs/>
        </w:rPr>
        <w:t>would be commonly encountered by other organisms in the environment.</w:t>
      </w:r>
    </w:p>
    <w:p w14:paraId="7B098939" w14:textId="45B17DD8" w:rsidR="008E7E2A" w:rsidRPr="003F067B" w:rsidRDefault="008E7E2A" w:rsidP="0035658E">
      <w:pPr>
        <w:pStyle w:val="RARMPPara"/>
        <w:rPr>
          <w:bCs/>
        </w:rPr>
      </w:pPr>
      <w:r w:rsidRPr="009466CD">
        <w:rPr>
          <w:bCs/>
        </w:rPr>
        <w:t xml:space="preserve">Short regulatory sequences are derived from the bacterium </w:t>
      </w:r>
      <w:r w:rsidRPr="009466CD">
        <w:rPr>
          <w:bCs/>
          <w:i/>
        </w:rPr>
        <w:t>A</w:t>
      </w:r>
      <w:r w:rsidR="00644843" w:rsidRPr="009466CD">
        <w:rPr>
          <w:bCs/>
          <w:i/>
        </w:rPr>
        <w:t>grobacterium</w:t>
      </w:r>
      <w:r w:rsidRPr="009466CD">
        <w:rPr>
          <w:bCs/>
          <w:i/>
        </w:rPr>
        <w:t xml:space="preserve"> tumefaciens, </w:t>
      </w:r>
      <w:r w:rsidRPr="009466CD">
        <w:rPr>
          <w:bCs/>
        </w:rPr>
        <w:t xml:space="preserve">the plants </w:t>
      </w:r>
      <w:r w:rsidRPr="009466CD">
        <w:rPr>
          <w:bCs/>
          <w:i/>
        </w:rPr>
        <w:t>A</w:t>
      </w:r>
      <w:r w:rsidR="00644843" w:rsidRPr="009466CD">
        <w:rPr>
          <w:bCs/>
          <w:i/>
        </w:rPr>
        <w:t>rabidopsis</w:t>
      </w:r>
      <w:r w:rsidRPr="009466CD">
        <w:rPr>
          <w:bCs/>
          <w:i/>
        </w:rPr>
        <w:t> thaliana</w:t>
      </w:r>
      <w:r w:rsidRPr="009466CD">
        <w:rPr>
          <w:bCs/>
        </w:rPr>
        <w:t xml:space="preserve"> (</w:t>
      </w:r>
      <w:proofErr w:type="spellStart"/>
      <w:r w:rsidRPr="009466CD">
        <w:rPr>
          <w:bCs/>
        </w:rPr>
        <w:t>thale</w:t>
      </w:r>
      <w:proofErr w:type="spellEnd"/>
      <w:r w:rsidRPr="009466CD">
        <w:rPr>
          <w:bCs/>
        </w:rPr>
        <w:t xml:space="preserve"> cress)</w:t>
      </w:r>
      <w:r w:rsidR="00B66221" w:rsidRPr="009466CD">
        <w:rPr>
          <w:bCs/>
        </w:rPr>
        <w:t xml:space="preserve"> and</w:t>
      </w:r>
      <w:r w:rsidRPr="009466CD">
        <w:rPr>
          <w:bCs/>
          <w:i/>
        </w:rPr>
        <w:t xml:space="preserve"> </w:t>
      </w:r>
      <w:r w:rsidR="00644843" w:rsidRPr="009466CD">
        <w:rPr>
          <w:bCs/>
          <w:i/>
        </w:rPr>
        <w:t>Nicotiana</w:t>
      </w:r>
      <w:r w:rsidRPr="009466CD">
        <w:rPr>
          <w:bCs/>
          <w:i/>
        </w:rPr>
        <w:t xml:space="preserve"> tabacum</w:t>
      </w:r>
      <w:r w:rsidRPr="009466CD">
        <w:rPr>
          <w:bCs/>
        </w:rPr>
        <w:t xml:space="preserve"> (tobacco). Although </w:t>
      </w:r>
      <w:r w:rsidRPr="009466CD">
        <w:rPr>
          <w:bCs/>
          <w:i/>
        </w:rPr>
        <w:t>A. tumefaciens</w:t>
      </w:r>
      <w:r w:rsidRPr="009466CD">
        <w:rPr>
          <w:bCs/>
        </w:rPr>
        <w:t xml:space="preserve">, </w:t>
      </w:r>
      <w:r w:rsidR="00B66221" w:rsidRPr="009466CD">
        <w:rPr>
          <w:bCs/>
        </w:rPr>
        <w:t>is a</w:t>
      </w:r>
      <w:r w:rsidRPr="009466CD">
        <w:rPr>
          <w:bCs/>
        </w:rPr>
        <w:t xml:space="preserve"> plant pathogen, and tobacco produces toxins and carcinogens</w:t>
      </w:r>
      <w:r w:rsidRPr="003F067B">
        <w:rPr>
          <w:bCs/>
        </w:rPr>
        <w:t xml:space="preserve">, the regulatory sequences comprise a small part of their total genome, and in themselves have no pathogenic, </w:t>
      </w:r>
      <w:proofErr w:type="gramStart"/>
      <w:r w:rsidRPr="003F067B">
        <w:rPr>
          <w:bCs/>
        </w:rPr>
        <w:t>toxic</w:t>
      </w:r>
      <w:proofErr w:type="gramEnd"/>
      <w:r w:rsidRPr="003F067B">
        <w:rPr>
          <w:bCs/>
        </w:rPr>
        <w:t xml:space="preserve"> or carcinogenic properties. </w:t>
      </w:r>
      <w:proofErr w:type="gramStart"/>
      <w:r w:rsidRPr="003F067B">
        <w:rPr>
          <w:bCs/>
        </w:rPr>
        <w:t>With the exception of</w:t>
      </w:r>
      <w:proofErr w:type="gramEnd"/>
      <w:r w:rsidRPr="003F067B">
        <w:rPr>
          <w:bCs/>
        </w:rPr>
        <w:t xml:space="preserve"> tobacco, which is no longer grown commercially in Australia, all the source organisms for the introduced genetic elements are widespread and prevalent in the Australian environment and thus humans and other organisms would commonly encounter their genes, encoded proteins and regulatory sequences.</w:t>
      </w:r>
    </w:p>
    <w:p w14:paraId="75B8ADC5" w14:textId="77777777" w:rsidR="00A510E1" w:rsidRPr="00B278D8" w:rsidRDefault="00A510E1" w:rsidP="00D67BBA">
      <w:pPr>
        <w:tabs>
          <w:tab w:val="num" w:pos="567"/>
        </w:tabs>
        <w:sectPr w:rsidR="00A510E1" w:rsidRPr="00B278D8" w:rsidSect="002933FD">
          <w:footerReference w:type="default" r:id="rId68"/>
          <w:pgSz w:w="11909" w:h="16834" w:code="9"/>
          <w:pgMar w:top="1418" w:right="1247" w:bottom="1418" w:left="1247" w:header="720" w:footer="720" w:gutter="0"/>
          <w:pgNumType w:start="1"/>
          <w:cols w:space="720"/>
        </w:sectPr>
      </w:pPr>
    </w:p>
    <w:bookmarkStart w:id="139" w:name="_Toc301341849"/>
    <w:bookmarkEnd w:id="0"/>
    <w:bookmarkEnd w:id="1"/>
    <w:bookmarkEnd w:id="2"/>
    <w:bookmarkEnd w:id="42"/>
    <w:bookmarkEnd w:id="43"/>
    <w:bookmarkEnd w:id="102"/>
    <w:bookmarkEnd w:id="103"/>
    <w:bookmarkEnd w:id="104"/>
    <w:p w14:paraId="2C151CD4" w14:textId="77777777" w:rsidR="00233AEF" w:rsidRPr="00B278D8" w:rsidRDefault="00233AEF" w:rsidP="00233AEF">
      <w:pPr>
        <w:pStyle w:val="1RARMP"/>
      </w:pPr>
      <w:r w:rsidRPr="00B278D8">
        <w:lastRenderedPageBreak/>
        <w:fldChar w:fldCharType="begin"/>
      </w:r>
      <w:r w:rsidRPr="00B278D8">
        <w:instrText xml:space="preserve"> HYPERLINK  \l "_Table_of_contents" </w:instrText>
      </w:r>
      <w:r w:rsidRPr="00B278D8">
        <w:fldChar w:fldCharType="separate"/>
      </w:r>
      <w:bookmarkStart w:id="140" w:name="_Toc116655393"/>
      <w:r w:rsidRPr="00B278D8">
        <w:rPr>
          <w:rStyle w:val="Hyperlink"/>
          <w:u w:val="none"/>
        </w:rPr>
        <w:t>Risk assessment</w:t>
      </w:r>
      <w:bookmarkEnd w:id="139"/>
      <w:bookmarkEnd w:id="140"/>
      <w:r w:rsidRPr="00B278D8">
        <w:fldChar w:fldCharType="end"/>
      </w:r>
    </w:p>
    <w:bookmarkStart w:id="141" w:name="_Toc301341850"/>
    <w:bookmarkStart w:id="142" w:name="_Toc446425406"/>
    <w:p w14:paraId="40FFADC8" w14:textId="77777777" w:rsidR="00233AEF" w:rsidRPr="00B278D8" w:rsidRDefault="00233AEF" w:rsidP="007E32E3">
      <w:pPr>
        <w:pStyle w:val="2RARMP"/>
      </w:pPr>
      <w:r w:rsidRPr="00B278D8">
        <w:fldChar w:fldCharType="begin"/>
      </w:r>
      <w:r w:rsidRPr="00B278D8">
        <w:instrText xml:space="preserve"> HYPERLINK  \l "_Table_of_contents" </w:instrText>
      </w:r>
      <w:r w:rsidRPr="00B278D8">
        <w:fldChar w:fldCharType="separate"/>
      </w:r>
      <w:bookmarkStart w:id="143" w:name="_Toc116655394"/>
      <w:r w:rsidRPr="00B278D8">
        <w:rPr>
          <w:rStyle w:val="Hyperlink"/>
          <w:u w:val="none"/>
        </w:rPr>
        <w:t>Introduction</w:t>
      </w:r>
      <w:bookmarkEnd w:id="141"/>
      <w:bookmarkEnd w:id="142"/>
      <w:bookmarkEnd w:id="143"/>
      <w:r w:rsidRPr="00B278D8">
        <w:fldChar w:fldCharType="end"/>
      </w:r>
    </w:p>
    <w:p w14:paraId="2BBAB769" w14:textId="5936FD90" w:rsidR="00233AEF" w:rsidRPr="003F067B" w:rsidRDefault="00233AEF" w:rsidP="0035658E">
      <w:pPr>
        <w:pStyle w:val="RARMPPara"/>
      </w:pPr>
      <w:r w:rsidRPr="003F067B">
        <w:t xml:space="preserve">The risk assessment identifies and characterises risks to the health and safety of people or to the environment from dealings with GMOs, posed by or as the result of gene technology </w:t>
      </w:r>
      <w:r w:rsidRPr="00D06B7D">
        <w:t>(</w:t>
      </w:r>
      <w:r w:rsidR="00F273F6" w:rsidRPr="00D06B7D">
        <w:t>Figure 2</w:t>
      </w:r>
      <w:r w:rsidRPr="00D06B7D">
        <w:t xml:space="preserve">). </w:t>
      </w:r>
      <w:r w:rsidRPr="003F067B">
        <w:t xml:space="preserve">Risks are identified within the established risk assessment context (Chapter 1), </w:t>
      </w:r>
      <w:proofErr w:type="gramStart"/>
      <w:r w:rsidRPr="003F067B">
        <w:t>taking into account</w:t>
      </w:r>
      <w:proofErr w:type="gramEnd"/>
      <w:r w:rsidRPr="003F067B">
        <w:t xml:space="preserve"> current scientific and technical knowledge. A consideration of uncertainty, in particular knowledge gaps, occurs throughout the risk assessment process.</w:t>
      </w:r>
      <w:bookmarkStart w:id="144" w:name="_Ref298160107"/>
      <w:bookmarkStart w:id="145" w:name="_Ref298160103"/>
    </w:p>
    <w:p w14:paraId="351B043F" w14:textId="77777777" w:rsidR="00233AEF" w:rsidRPr="00B278D8" w:rsidRDefault="00233AEF" w:rsidP="00233AEF">
      <w:pPr>
        <w:ind w:firstLine="284"/>
      </w:pPr>
      <w:r w:rsidRPr="00B278D8">
        <w:rPr>
          <w:noProof/>
        </w:rPr>
        <w:drawing>
          <wp:inline distT="0" distB="0" distL="0" distR="0" wp14:anchorId="632C89A1" wp14:editId="34D57425">
            <wp:extent cx="5153025" cy="5353050"/>
            <wp:effectExtent l="0" t="0" r="9525" b="0"/>
            <wp:docPr id="39" name="Picture 39" descr="Outlines the process used for risk assessment" title="The risk assessment process"/>
            <wp:cNvGraphicFramePr/>
            <a:graphic xmlns:a="http://schemas.openxmlformats.org/drawingml/2006/main">
              <a:graphicData uri="http://schemas.openxmlformats.org/drawingml/2006/picture">
                <pic:pic xmlns:pic="http://schemas.openxmlformats.org/drawingml/2006/picture">
                  <pic:nvPicPr>
                    <pic:cNvPr id="39" name="Picture 39" descr="Outlines the process used for risk assessment" title="Figure 2. The risk assessment process"/>
                    <pic:cNvPicPr/>
                  </pic:nvPicPr>
                  <pic:blipFill>
                    <a:blip r:embed="rId69">
                      <a:extLst>
                        <a:ext uri="{28A0092B-C50C-407E-A947-70E740481C1C}">
                          <a14:useLocalDpi xmlns:a14="http://schemas.microsoft.com/office/drawing/2010/main" val="0"/>
                        </a:ext>
                      </a:extLst>
                    </a:blip>
                    <a:stretch>
                      <a:fillRect/>
                    </a:stretch>
                  </pic:blipFill>
                  <pic:spPr>
                    <a:xfrm>
                      <a:off x="0" y="0"/>
                      <a:ext cx="5154080" cy="5354146"/>
                    </a:xfrm>
                    <a:prstGeom prst="rect">
                      <a:avLst/>
                    </a:prstGeom>
                  </pic:spPr>
                </pic:pic>
              </a:graphicData>
            </a:graphic>
          </wp:inline>
        </w:drawing>
      </w:r>
    </w:p>
    <w:p w14:paraId="687EBB34" w14:textId="18F744AD" w:rsidR="00233AEF" w:rsidRPr="00B278D8" w:rsidRDefault="00233AEF" w:rsidP="00233AEF">
      <w:pPr>
        <w:pStyle w:val="Caption-Figure"/>
      </w:pPr>
      <w:bookmarkStart w:id="146" w:name="_Ref490719529"/>
      <w:bookmarkEnd w:id="144"/>
      <w:r w:rsidRPr="003F067B">
        <w:t xml:space="preserve">Figure </w:t>
      </w:r>
      <w:bookmarkEnd w:id="146"/>
      <w:r w:rsidR="002B7B57" w:rsidRPr="003F067B">
        <w:t>2</w:t>
      </w:r>
      <w:r w:rsidRPr="003F067B">
        <w:tab/>
      </w:r>
      <w:r w:rsidRPr="00B278D8">
        <w:t>The risk assessment process</w:t>
      </w:r>
      <w:bookmarkEnd w:id="145"/>
    </w:p>
    <w:p w14:paraId="60E09D52" w14:textId="46B14610" w:rsidR="00233AEF" w:rsidRPr="00B278D8" w:rsidRDefault="00233AEF" w:rsidP="0035658E">
      <w:pPr>
        <w:pStyle w:val="RARMPPara"/>
      </w:pPr>
      <w:r w:rsidRPr="00B278D8">
        <w:t xml:space="preserve">The Regulator uses a number of techniques to identify risks, including checklists, brainstorming, previous agency experience, reported international experience and consultation </w:t>
      </w:r>
      <w:r w:rsidRPr="00B278D8">
        <w:fldChar w:fldCharType="begin"/>
      </w:r>
      <w:r w:rsidR="00B4768A">
        <w:instrText xml:space="preserve"> ADDIN EN.CITE &lt;EndNote&gt;&lt;Cite&gt;&lt;Author&gt;OGTR&lt;/Author&gt;&lt;Year&gt;2013&lt;/Year&gt;&lt;RecNum&gt;24715&lt;/RecNum&gt;&lt;DisplayText&gt;(OGTR, 2013)&lt;/DisplayText&gt;&lt;record&gt;&lt;rec-number&gt;24715&lt;/rec-number&gt;&lt;foreign-keys&gt;&lt;key app="EN" db-id="avrzt5sv7wwaa2epps1vzttcw5r5awswf02e" timestamp="1621825671"&gt;24715&lt;/key&gt;&lt;/foreign-keys&gt;&lt;ref-type name="Book"&gt;6&lt;/ref-type&gt;&lt;contributors&gt;&lt;authors&gt;&lt;author&gt;OGTR&lt;/author&gt;&lt;/authors&gt;&lt;/contributors&gt;&lt;titles&gt;&lt;title&gt;Risk Analysis Framework 2013&lt;/title&gt;&lt;/titles&gt;&lt;edition&gt;4th&lt;/edition&gt;&lt;reprint-edition&gt;On Request (5/11/2015)&lt;/reprint-edition&gt;&lt;keywords&gt;&lt;keyword&gt;risk&lt;/keyword&gt;&lt;keyword&gt;risk analysis&lt;/keyword&gt;&lt;keyword&gt;analysis&lt;/keyword&gt;&lt;/keywords&gt;&lt;dates&gt;&lt;year&gt;2013&lt;/year&gt;&lt;pub-dates&gt;&lt;date&gt;2013&lt;/date&gt;&lt;/pub-dates&gt;&lt;/dates&gt;&lt;pub-location&gt;Canberra, Australia&lt;/pub-location&gt;&lt;publisher&gt;Office of the Gene Technology Regulator&lt;/publisher&gt;&lt;isbn&gt;9781742419428&lt;/isbn&gt;&lt;label&gt;20511&lt;/label&gt;&lt;urls&gt;&lt;related-urls&gt;&lt;url&gt;&lt;style face="underline" font="default" size="100%"&gt;http://www.ogtr.gov.au/internet/ogtr/publishing.nsf/Content/raffinal5-toc&lt;/style&gt;&lt;/url&gt;&lt;/related-urls&gt;&lt;/urls&gt;&lt;/record&gt;&lt;/Cite&gt;&lt;/EndNote&gt;</w:instrText>
      </w:r>
      <w:r w:rsidRPr="00B278D8">
        <w:fldChar w:fldCharType="separate"/>
      </w:r>
      <w:r w:rsidRPr="00B278D8">
        <w:rPr>
          <w:noProof/>
        </w:rPr>
        <w:t>(</w:t>
      </w:r>
      <w:hyperlink w:anchor="_ENREF_74" w:tooltip="OGTR, 2013 #24715" w:history="1">
        <w:r w:rsidR="00F86A11" w:rsidRPr="00B278D8">
          <w:rPr>
            <w:noProof/>
          </w:rPr>
          <w:t>OGTR, 2013</w:t>
        </w:r>
      </w:hyperlink>
      <w:r w:rsidRPr="00B278D8">
        <w:rPr>
          <w:noProof/>
        </w:rPr>
        <w:t>)</w:t>
      </w:r>
      <w:r w:rsidRPr="00B278D8">
        <w:fldChar w:fldCharType="end"/>
      </w:r>
      <w:r w:rsidRPr="00B278D8">
        <w:t>.</w:t>
      </w:r>
    </w:p>
    <w:p w14:paraId="24002E0E" w14:textId="77777777" w:rsidR="00233AEF" w:rsidRPr="00B278D8" w:rsidRDefault="00233AEF" w:rsidP="0035658E">
      <w:pPr>
        <w:pStyle w:val="RARMPPara"/>
      </w:pPr>
      <w:r w:rsidRPr="00B278D8">
        <w:t xml:space="preserve">Risk identification first considers a wide range of circumstances in which the GMO, or the introduced genetic material, could </w:t>
      </w:r>
      <w:proofErr w:type="gramStart"/>
      <w:r w:rsidRPr="00B278D8">
        <w:t>come into contact with</w:t>
      </w:r>
      <w:proofErr w:type="gramEnd"/>
      <w:r w:rsidRPr="00B278D8">
        <w:t xml:space="preserve"> people or the environment. This leads to postulating causal pathways that may give rise to harm for people or the environment from dealings with a GMO. These are called risk scenarios.</w:t>
      </w:r>
    </w:p>
    <w:p w14:paraId="35F38BB4" w14:textId="6F104098" w:rsidR="00233AEF" w:rsidRPr="00B278D8" w:rsidRDefault="00233AEF" w:rsidP="0035658E">
      <w:pPr>
        <w:pStyle w:val="RARMPPara"/>
      </w:pPr>
      <w:r w:rsidRPr="00B278D8">
        <w:lastRenderedPageBreak/>
        <w:t xml:space="preserve">Risk scenarios are screened to identify substantive risks, which are risk scenarios that are considered to have some reasonable chance of causing harm. Risk scenarios that could not plausibly occur, or do not lead to harm in the short and long term, do not advance in the risk assessment process </w:t>
      </w:r>
      <w:r w:rsidRPr="003F067B">
        <w:t>(</w:t>
      </w:r>
      <w:r w:rsidR="002B7B57" w:rsidRPr="003F067B">
        <w:t>Figure 2</w:t>
      </w:r>
      <w:r w:rsidRPr="003F067B">
        <w:t xml:space="preserve">), </w:t>
      </w:r>
      <w:proofErr w:type="gramStart"/>
      <w:r w:rsidRPr="00B278D8">
        <w:t>i.e.</w:t>
      </w:r>
      <w:proofErr w:type="gramEnd"/>
      <w:r w:rsidRPr="00B278D8">
        <w:t xml:space="preserve"> the risk is considered no greater than negligible. </w:t>
      </w:r>
    </w:p>
    <w:p w14:paraId="5B435035" w14:textId="77777777" w:rsidR="00233AEF" w:rsidRPr="00B278D8" w:rsidRDefault="00233AEF" w:rsidP="0035658E">
      <w:pPr>
        <w:pStyle w:val="RARMPPara"/>
      </w:pPr>
      <w:r w:rsidRPr="00B278D8">
        <w:t>Risk scenarios identified as substantive risks are further characterised in terms of the potential seriousness of harm (consequence assessment) and the likelihood of harm (likelihood assessment). The consequence and likelihood assessments are combined to estimate the level of risk and determine whether risk treatment measures are required. The potential for interactions between risks is also considered.</w:t>
      </w:r>
    </w:p>
    <w:p w14:paraId="4068D699" w14:textId="5E995020" w:rsidR="00233AEF" w:rsidRPr="00B278D8" w:rsidRDefault="00233AEF" w:rsidP="0035658E">
      <w:pPr>
        <w:pStyle w:val="RARMPPara"/>
      </w:pPr>
      <w:r w:rsidRPr="00B278D8">
        <w:t xml:space="preserve">A weed risk assessment approach is used to identify traits that may contribute to risks from GM plants, as this approach addresses the full range of potential adverse outcomes associated with plants. In particular, novel traits that may increase the potential of the GMO to spread and persist in the environment or increase the level of potential harm compared with the parental plant(s) are considered in postulating risk scenarios </w:t>
      </w:r>
      <w:r w:rsidRPr="00B278D8">
        <w:fldChar w:fldCharType="begin">
          <w:fldData xml:space="preserve">PEVuZE5vdGU+PENpdGU+PEF1dGhvcj5LZWVzZTwvQXV0aG9yPjxZZWFyPjIwMTQ8L1llYXI+PFJl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=
</w:fldData>
        </w:fldChar>
      </w:r>
      <w:r w:rsidR="00B4768A">
        <w:instrText xml:space="preserve"> ADDIN EN.CITE </w:instrText>
      </w:r>
      <w:r w:rsidR="00B4768A">
        <w:fldChar w:fldCharType="begin">
          <w:fldData xml:space="preserve">PEVuZE5vdGU+PENpdGU+PEF1dGhvcj5LZWVzZTwvQXV0aG9yPjxZZWFyPjIwMTQ8L1llYXI+PFJl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=
</w:fldData>
        </w:fldChar>
      </w:r>
      <w:r w:rsidR="00B4768A">
        <w:instrText xml:space="preserve"> ADDIN EN.CITE.DATA </w:instrText>
      </w:r>
      <w:r w:rsidR="00B4768A">
        <w:fldChar w:fldCharType="end"/>
      </w:r>
      <w:r w:rsidRPr="00B278D8">
        <w:fldChar w:fldCharType="separate"/>
      </w:r>
      <w:r w:rsidRPr="00B278D8">
        <w:rPr>
          <w:noProof/>
        </w:rPr>
        <w:t>(</w:t>
      </w:r>
      <w:hyperlink w:anchor="_ENREF_57" w:tooltip="Keese, 2014 #24766" w:history="1">
        <w:r w:rsidR="00F86A11" w:rsidRPr="00B278D8">
          <w:rPr>
            <w:noProof/>
          </w:rPr>
          <w:t>Keese et al., 2014</w:t>
        </w:r>
      </w:hyperlink>
      <w:r w:rsidRPr="00B278D8">
        <w:rPr>
          <w:noProof/>
        </w:rPr>
        <w:t>)</w:t>
      </w:r>
      <w:r w:rsidRPr="00B278D8">
        <w:fldChar w:fldCharType="end"/>
      </w:r>
      <w:r w:rsidRPr="00B278D8">
        <w:t>. Risk scenarios postulated in previous RARMPs prepared for licence applications for the same or similar GMOs are also considered.</w:t>
      </w:r>
    </w:p>
    <w:bookmarkStart w:id="147" w:name="_Toc301341851"/>
    <w:p w14:paraId="10FD8127" w14:textId="77777777" w:rsidR="00233AEF" w:rsidRPr="00B278D8" w:rsidRDefault="00233AEF" w:rsidP="007E32E3">
      <w:pPr>
        <w:pStyle w:val="2RARMP"/>
      </w:pPr>
      <w:r w:rsidRPr="00B278D8">
        <w:fldChar w:fldCharType="begin"/>
      </w:r>
      <w:r w:rsidRPr="00B278D8">
        <w:instrText xml:space="preserve"> HYPERLINK  \l "_Table_of_contents" </w:instrText>
      </w:r>
      <w:r w:rsidRPr="00B278D8">
        <w:fldChar w:fldCharType="separate"/>
      </w:r>
      <w:bookmarkStart w:id="148" w:name="_Toc116655395"/>
      <w:r w:rsidRPr="00B278D8">
        <w:rPr>
          <w:rStyle w:val="Hyperlink"/>
          <w:u w:val="none"/>
        </w:rPr>
        <w:t>Risk identification</w:t>
      </w:r>
      <w:bookmarkEnd w:id="147"/>
      <w:bookmarkEnd w:id="148"/>
      <w:r w:rsidRPr="00B278D8">
        <w:fldChar w:fldCharType="end"/>
      </w:r>
    </w:p>
    <w:p w14:paraId="68507947" w14:textId="07FF8990" w:rsidR="00233AEF" w:rsidRPr="00B278D8" w:rsidRDefault="00233AEF" w:rsidP="0035658E">
      <w:pPr>
        <w:pStyle w:val="RARMPPara"/>
      </w:pPr>
      <w:r w:rsidRPr="00B278D8">
        <w:t xml:space="preserve">Postulated risk scenarios are comprised of three components </w:t>
      </w:r>
      <w:r w:rsidRPr="003F067B">
        <w:t>(</w:t>
      </w:r>
      <w:r w:rsidR="002B7B57" w:rsidRPr="003F067B">
        <w:t>Figure 3</w:t>
      </w:r>
      <w:r w:rsidRPr="003F067B">
        <w:t>):</w:t>
      </w:r>
    </w:p>
    <w:p w14:paraId="724976E6" w14:textId="77777777" w:rsidR="00233AEF" w:rsidRPr="00B278D8" w:rsidRDefault="00233AEF" w:rsidP="00CD6821">
      <w:pPr>
        <w:pStyle w:val="ListParagraph"/>
        <w:numPr>
          <w:ilvl w:val="0"/>
          <w:numId w:val="14"/>
        </w:numPr>
      </w:pPr>
      <w:r w:rsidRPr="00B278D8">
        <w:t>The source of potential harm (risk source),</w:t>
      </w:r>
    </w:p>
    <w:p w14:paraId="07635B28" w14:textId="77777777" w:rsidR="00233AEF" w:rsidRPr="00B278D8" w:rsidRDefault="00233AEF" w:rsidP="00CD6821">
      <w:pPr>
        <w:pStyle w:val="ListParagraph"/>
        <w:numPr>
          <w:ilvl w:val="0"/>
          <w:numId w:val="14"/>
        </w:numPr>
      </w:pPr>
      <w:r w:rsidRPr="00B278D8">
        <w:t>A plausible causal linkage to potential harm (causal pathway), and</w:t>
      </w:r>
    </w:p>
    <w:p w14:paraId="09ACBBEA" w14:textId="77777777" w:rsidR="00233AEF" w:rsidRPr="00B278D8" w:rsidRDefault="00233AEF" w:rsidP="00CD6821">
      <w:pPr>
        <w:pStyle w:val="ListParagraph"/>
        <w:numPr>
          <w:ilvl w:val="0"/>
          <w:numId w:val="14"/>
        </w:numPr>
      </w:pPr>
      <w:r w:rsidRPr="00B278D8">
        <w:t>Potential harm to people or the environment.</w:t>
      </w:r>
    </w:p>
    <w:p w14:paraId="42B1C431" w14:textId="77777777" w:rsidR="00233AEF" w:rsidRPr="00B278D8" w:rsidRDefault="00233AEF" w:rsidP="00233AEF">
      <w:r w:rsidRPr="00B278D8">
        <w:rPr>
          <w:noProof/>
        </w:rPr>
        <w:drawing>
          <wp:inline distT="0" distB="0" distL="0" distR="0" wp14:anchorId="6D5BAD2E" wp14:editId="364BB5B9">
            <wp:extent cx="5761355" cy="912590"/>
            <wp:effectExtent l="0" t="0" r="0" b="1905"/>
            <wp:docPr id="5" name="Picture 5" title="Components of a risk scen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0"/>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5761355" cy="912590"/>
                    </a:xfrm>
                    <a:prstGeom prst="rect">
                      <a:avLst/>
                    </a:prstGeom>
                    <a:noFill/>
                    <a:ln>
                      <a:noFill/>
                    </a:ln>
                  </pic:spPr>
                </pic:pic>
              </a:graphicData>
            </a:graphic>
          </wp:inline>
        </w:drawing>
      </w:r>
    </w:p>
    <w:p w14:paraId="38C070E1" w14:textId="010B27C9" w:rsidR="00233AEF" w:rsidRPr="00B278D8" w:rsidRDefault="00233AEF" w:rsidP="00233AEF">
      <w:pPr>
        <w:pStyle w:val="RARMPnumberedparagraphs"/>
        <w:numPr>
          <w:ilvl w:val="0"/>
          <w:numId w:val="0"/>
        </w:numPr>
        <w:tabs>
          <w:tab w:val="left" w:pos="1701"/>
        </w:tabs>
        <w:spacing w:before="240" w:after="240"/>
        <w:ind w:left="709"/>
        <w:rPr>
          <w:b/>
        </w:rPr>
      </w:pPr>
      <w:bookmarkStart w:id="149" w:name="_Ref46920294"/>
      <w:r w:rsidRPr="003F067B">
        <w:rPr>
          <w:b/>
        </w:rPr>
        <w:t xml:space="preserve">Figure </w:t>
      </w:r>
      <w:bookmarkEnd w:id="149"/>
      <w:r w:rsidR="002B7B57" w:rsidRPr="003F067B">
        <w:rPr>
          <w:b/>
        </w:rPr>
        <w:t>3</w:t>
      </w:r>
      <w:r w:rsidRPr="00B278D8">
        <w:rPr>
          <w:b/>
        </w:rPr>
        <w:tab/>
        <w:t>Components of a risk scenario</w:t>
      </w:r>
    </w:p>
    <w:p w14:paraId="49B742DA" w14:textId="77777777" w:rsidR="00233AEF" w:rsidRPr="00B278D8" w:rsidRDefault="00233AEF" w:rsidP="0035658E">
      <w:pPr>
        <w:pStyle w:val="RARMPPara"/>
      </w:pPr>
      <w:r w:rsidRPr="00B278D8">
        <w:t xml:space="preserve">When postulating relevant risk scenarios, the risk context is </w:t>
      </w:r>
      <w:proofErr w:type="gramStart"/>
      <w:r w:rsidRPr="00B278D8">
        <w:t>taken into account</w:t>
      </w:r>
      <w:proofErr w:type="gramEnd"/>
      <w:r w:rsidRPr="00B278D8">
        <w:t>, including the following factors detailed in Chapter 1:</w:t>
      </w:r>
    </w:p>
    <w:p w14:paraId="168C7A3E" w14:textId="77777777" w:rsidR="00233AEF" w:rsidRPr="00B278D8" w:rsidRDefault="00233AEF" w:rsidP="00233AEF">
      <w:pPr>
        <w:pStyle w:val="BulletedRARMP"/>
        <w:tabs>
          <w:tab w:val="clear" w:pos="567"/>
          <w:tab w:val="num" w:pos="851"/>
        </w:tabs>
        <w:spacing w:after="60"/>
        <w:ind w:left="851" w:hanging="425"/>
      </w:pPr>
      <w:r w:rsidRPr="00B278D8">
        <w:t>the proposed dealings,</w:t>
      </w:r>
    </w:p>
    <w:p w14:paraId="263A5638" w14:textId="77777777" w:rsidR="00233AEF" w:rsidRPr="00B278D8" w:rsidRDefault="00233AEF" w:rsidP="00233AEF">
      <w:pPr>
        <w:pStyle w:val="BulletedRARMP"/>
        <w:tabs>
          <w:tab w:val="clear" w:pos="567"/>
          <w:tab w:val="num" w:pos="851"/>
        </w:tabs>
        <w:spacing w:after="60"/>
        <w:ind w:left="851" w:hanging="425"/>
      </w:pPr>
      <w:r w:rsidRPr="00B278D8">
        <w:t>any proposed limits including the extent and scale of the proposed dealings,</w:t>
      </w:r>
    </w:p>
    <w:p w14:paraId="270A76F1" w14:textId="6DAF228E" w:rsidR="00233AEF" w:rsidRPr="009466CD" w:rsidRDefault="00233AEF" w:rsidP="00233AEF">
      <w:pPr>
        <w:pStyle w:val="BulletedRARMP"/>
        <w:tabs>
          <w:tab w:val="clear" w:pos="567"/>
          <w:tab w:val="num" w:pos="851"/>
        </w:tabs>
        <w:spacing w:after="60"/>
        <w:ind w:left="851" w:hanging="425"/>
      </w:pPr>
      <w:r w:rsidRPr="00B278D8">
        <w:t xml:space="preserve">any proposed controls to limit </w:t>
      </w:r>
      <w:r w:rsidRPr="009466CD">
        <w:t>the spread and persistence of the GMO, and</w:t>
      </w:r>
    </w:p>
    <w:p w14:paraId="5781B1CC" w14:textId="77777777" w:rsidR="00233AEF" w:rsidRPr="009466CD" w:rsidRDefault="00233AEF" w:rsidP="00233AEF">
      <w:pPr>
        <w:pStyle w:val="BulletedRARMP"/>
        <w:tabs>
          <w:tab w:val="clear" w:pos="567"/>
          <w:tab w:val="num" w:pos="851"/>
        </w:tabs>
        <w:spacing w:after="60"/>
        <w:ind w:left="851" w:hanging="425"/>
      </w:pPr>
      <w:r w:rsidRPr="009466CD">
        <w:t>the characteristics of the parent organism(s).</w:t>
      </w:r>
    </w:p>
    <w:p w14:paraId="258ECC6F" w14:textId="77777777" w:rsidR="00233AEF" w:rsidRPr="009466CD" w:rsidRDefault="00233AEF" w:rsidP="00233AEF">
      <w:pPr>
        <w:pStyle w:val="3RARMP"/>
      </w:pPr>
      <w:bookmarkStart w:id="150" w:name="_Ref490461333"/>
      <w:bookmarkStart w:id="151" w:name="_Ref496597381"/>
      <w:bookmarkStart w:id="152" w:name="_Toc116655396"/>
      <w:r w:rsidRPr="009466CD">
        <w:t>Risk source</w:t>
      </w:r>
      <w:bookmarkEnd w:id="150"/>
      <w:bookmarkEnd w:id="151"/>
      <w:bookmarkEnd w:id="152"/>
    </w:p>
    <w:p w14:paraId="72457252" w14:textId="77777777" w:rsidR="00233AEF" w:rsidRPr="009466CD" w:rsidRDefault="00233AEF" w:rsidP="0035658E">
      <w:pPr>
        <w:pStyle w:val="RARMPPara"/>
        <w:rPr>
          <w:snapToGrid w:val="0"/>
        </w:rPr>
      </w:pPr>
      <w:r w:rsidRPr="009466CD">
        <w:rPr>
          <w:snapToGrid w:val="0"/>
        </w:rPr>
        <w:t>The sources of potential harms can be intended novel GM traits associated with one or more introduced genetic elements, or unintended effects/traits arising from the use of gene technology.</w:t>
      </w:r>
    </w:p>
    <w:p w14:paraId="6D3FB63D" w14:textId="7BB512B4" w:rsidR="00233AEF" w:rsidRPr="009466CD" w:rsidRDefault="00233AEF" w:rsidP="0035658E">
      <w:pPr>
        <w:pStyle w:val="RARMPPara"/>
      </w:pPr>
      <w:r w:rsidRPr="009466CD">
        <w:t xml:space="preserve">As discussed in Chapter 1, Section </w:t>
      </w:r>
      <w:r w:rsidR="00C54DC1" w:rsidRPr="009466CD">
        <w:fldChar w:fldCharType="begin"/>
      </w:r>
      <w:r w:rsidR="00C54DC1" w:rsidRPr="009466CD">
        <w:instrText xml:space="preserve"> REF _Ref68687047 \n \h </w:instrText>
      </w:r>
      <w:r w:rsidR="0035658E" w:rsidRPr="009466CD">
        <w:instrText xml:space="preserve"> \* MERGEFORMAT </w:instrText>
      </w:r>
      <w:r w:rsidR="00C54DC1" w:rsidRPr="009466CD">
        <w:fldChar w:fldCharType="separate"/>
      </w:r>
      <w:r w:rsidR="00C96297" w:rsidRPr="009466CD">
        <w:t>6.1</w:t>
      </w:r>
      <w:r w:rsidR="00C54DC1" w:rsidRPr="009466CD">
        <w:fldChar w:fldCharType="end"/>
      </w:r>
      <w:r w:rsidRPr="009466CD">
        <w:t xml:space="preserve">, </w:t>
      </w:r>
      <w:r w:rsidR="00C54DC1" w:rsidRPr="009466CD">
        <w:t xml:space="preserve">the </w:t>
      </w:r>
      <w:r w:rsidR="004D36B5" w:rsidRPr="009466CD">
        <w:t xml:space="preserve">RF3 </w:t>
      </w:r>
      <w:proofErr w:type="spellStart"/>
      <w:r w:rsidR="00F02269" w:rsidRPr="009466CD">
        <w:t>j</w:t>
      </w:r>
      <w:r w:rsidR="004D36B5" w:rsidRPr="009466CD">
        <w:t>uncea</w:t>
      </w:r>
      <w:proofErr w:type="spellEnd"/>
      <w:r w:rsidR="00C54DC1" w:rsidRPr="009466CD">
        <w:t xml:space="preserve"> canola proposed for release </w:t>
      </w:r>
      <w:r w:rsidR="004D36B5" w:rsidRPr="009466CD">
        <w:t>is</w:t>
      </w:r>
      <w:r w:rsidR="00C54DC1" w:rsidRPr="009466CD">
        <w:t xml:space="preserve"> the result of conventional breeding between RF3 </w:t>
      </w:r>
      <w:r w:rsidR="004D36B5" w:rsidRPr="009466CD">
        <w:t xml:space="preserve">canola </w:t>
      </w:r>
      <w:r w:rsidR="00C54DC1" w:rsidRPr="009466CD">
        <w:t xml:space="preserve">and </w:t>
      </w:r>
      <w:r w:rsidR="004D36B5" w:rsidRPr="009466CD">
        <w:t xml:space="preserve">a non-GM </w:t>
      </w:r>
      <w:proofErr w:type="spellStart"/>
      <w:r w:rsidR="00F02269" w:rsidRPr="009466CD">
        <w:t>j</w:t>
      </w:r>
      <w:r w:rsidR="004D36B5" w:rsidRPr="009466CD">
        <w:t>uncea</w:t>
      </w:r>
      <w:proofErr w:type="spellEnd"/>
      <w:r w:rsidR="004D36B5" w:rsidRPr="009466CD">
        <w:t xml:space="preserve"> canola line</w:t>
      </w:r>
      <w:r w:rsidR="00C54DC1" w:rsidRPr="009466CD">
        <w:t xml:space="preserve">. </w:t>
      </w:r>
      <w:r w:rsidR="004D36B5" w:rsidRPr="009466CD">
        <w:t xml:space="preserve">RF3 </w:t>
      </w:r>
      <w:proofErr w:type="spellStart"/>
      <w:r w:rsidR="00F02269" w:rsidRPr="009466CD">
        <w:t>j</w:t>
      </w:r>
      <w:r w:rsidR="004D36B5" w:rsidRPr="009466CD">
        <w:t>uncea</w:t>
      </w:r>
      <w:proofErr w:type="spellEnd"/>
      <w:r w:rsidR="004D36B5" w:rsidRPr="009466CD">
        <w:t xml:space="preserve"> canola</w:t>
      </w:r>
      <w:r w:rsidR="00C54DC1" w:rsidRPr="009466CD">
        <w:t xml:space="preserve"> ha</w:t>
      </w:r>
      <w:r w:rsidR="004D36B5" w:rsidRPr="009466CD">
        <w:t>s</w:t>
      </w:r>
      <w:r w:rsidR="00C54DC1" w:rsidRPr="009466CD">
        <w:t xml:space="preserve"> been modified by the introduction of </w:t>
      </w:r>
      <w:r w:rsidR="004D36B5" w:rsidRPr="009466CD">
        <w:t>a gene</w:t>
      </w:r>
      <w:r w:rsidR="00C54DC1" w:rsidRPr="009466CD">
        <w:t xml:space="preserve"> for tolerance to the herbicide </w:t>
      </w:r>
      <w:proofErr w:type="spellStart"/>
      <w:r w:rsidR="00C54DC1" w:rsidRPr="009466CD">
        <w:t>glufosinate</w:t>
      </w:r>
      <w:proofErr w:type="spellEnd"/>
      <w:r w:rsidR="004D36B5" w:rsidRPr="009466CD">
        <w:t xml:space="preserve"> and</w:t>
      </w:r>
      <w:r w:rsidR="00C54DC1" w:rsidRPr="009466CD">
        <w:t xml:space="preserve"> </w:t>
      </w:r>
      <w:r w:rsidR="002C46A1" w:rsidRPr="009466CD">
        <w:t xml:space="preserve">a </w:t>
      </w:r>
      <w:r w:rsidR="004D36B5" w:rsidRPr="009466CD">
        <w:t xml:space="preserve">gene </w:t>
      </w:r>
      <w:r w:rsidR="00C54DC1" w:rsidRPr="009466CD">
        <w:t xml:space="preserve">for </w:t>
      </w:r>
      <w:r w:rsidR="004D36B5" w:rsidRPr="009466CD">
        <w:t xml:space="preserve">male </w:t>
      </w:r>
      <w:r w:rsidR="00C54DC1" w:rsidRPr="009466CD">
        <w:t>fertility restoration</w:t>
      </w:r>
      <w:r w:rsidR="004D36B5" w:rsidRPr="009466CD">
        <w:t xml:space="preserve"> in </w:t>
      </w:r>
      <w:proofErr w:type="gramStart"/>
      <w:r w:rsidR="004D36B5" w:rsidRPr="009466CD">
        <w:t>a</w:t>
      </w:r>
      <w:proofErr w:type="gramEnd"/>
      <w:r w:rsidR="004D36B5" w:rsidRPr="009466CD">
        <w:t xml:space="preserve"> </w:t>
      </w:r>
      <w:r w:rsidR="00204BC9" w:rsidRPr="009466CD">
        <w:t>HBS</w:t>
      </w:r>
      <w:r w:rsidR="00C54DC1" w:rsidRPr="009466CD">
        <w:t>. The introduced genes and their encoded proteins are considered further as potential sources of risk.</w:t>
      </w:r>
      <w:r w:rsidR="00390500" w:rsidRPr="009466CD">
        <w:t xml:space="preserve"> </w:t>
      </w:r>
    </w:p>
    <w:p w14:paraId="403F2524" w14:textId="108C2075" w:rsidR="00233AEF" w:rsidRPr="00B278D8" w:rsidRDefault="00233AEF" w:rsidP="0035658E">
      <w:pPr>
        <w:pStyle w:val="RARMPPara"/>
        <w:rPr>
          <w:noProof/>
        </w:rPr>
      </w:pPr>
      <w:r w:rsidRPr="009466CD">
        <w:t>The introduced genes are controlled by introduced regulatory sequences. These regulatory sequences are</w:t>
      </w:r>
      <w:r w:rsidR="00C54DC1" w:rsidRPr="009466CD">
        <w:t xml:space="preserve"> derived from common plants </w:t>
      </w:r>
      <w:r w:rsidR="00955F25" w:rsidRPr="009466CD">
        <w:t xml:space="preserve">and a </w:t>
      </w:r>
      <w:r w:rsidR="001B07D1" w:rsidRPr="009466CD">
        <w:t xml:space="preserve">common </w:t>
      </w:r>
      <w:r w:rsidRPr="009466CD">
        <w:t>soil bacteri</w:t>
      </w:r>
      <w:r w:rsidR="00955F25" w:rsidRPr="009466CD">
        <w:t>um</w:t>
      </w:r>
      <w:r w:rsidRPr="009466CD">
        <w:t xml:space="preserve"> (</w:t>
      </w:r>
      <w:r w:rsidR="00D5241A" w:rsidRPr="009466CD">
        <w:t xml:space="preserve">Table </w:t>
      </w:r>
      <w:r w:rsidR="00955F25" w:rsidRPr="009466CD">
        <w:t>4</w:t>
      </w:r>
      <w:r w:rsidRPr="009466CD">
        <w:rPr>
          <w:szCs w:val="22"/>
        </w:rPr>
        <w:t>). Regulatory</w:t>
      </w:r>
      <w:r w:rsidRPr="009466CD">
        <w:t xml:space="preserve"> </w:t>
      </w:r>
      <w:r w:rsidRPr="00B278D8">
        <w:lastRenderedPageBreak/>
        <w:t>sequences are naturally present in plants, and</w:t>
      </w:r>
      <w:r w:rsidRPr="00B278D8">
        <w:rPr>
          <w:snapToGrid w:val="0"/>
        </w:rPr>
        <w:t xml:space="preserve"> the introduced elements are expected to operate in similar ways to endogenous elements. The regulatory sequences are DNA that is not expressed as a protein, and dietary DNA has no toxicity </w:t>
      </w:r>
      <w:r w:rsidRPr="00B278D8">
        <w:rPr>
          <w:snapToGrid w:val="0"/>
        </w:rPr>
        <w:fldChar w:fldCharType="begin"/>
      </w:r>
      <w:r w:rsidR="00B4768A">
        <w:rPr>
          <w:snapToGrid w:val="0"/>
        </w:rPr>
        <w:instrText xml:space="preserve"> ADDIN EN.CITE &lt;EndNote&gt;&lt;Cite&gt;&lt;Author&gt;Society of Toxicology&lt;/Author&gt;&lt;Year&gt;2003&lt;/Year&gt;&lt;RecNum&gt;24759&lt;/RecNum&gt;&lt;DisplayText&gt;(Society of Toxicology, 2003)&lt;/DisplayText&gt;&lt;record&gt;&lt;rec-number&gt;24759&lt;/rec-number&gt;&lt;foreign-keys&gt;&lt;key app="EN" db-id="avrzt5sv7wwaa2epps1vzttcw5r5awswf02e" timestamp="1621825690"&gt;24759&lt;/key&gt;&lt;/foreign-keys&gt;&lt;ref-type name="Journal Article"&gt;17&lt;/ref-type&gt;&lt;contributors&gt;&lt;authors&gt;&lt;author&gt;Society of Toxicology,&lt;/author&gt;&lt;/authors&gt;&lt;/contributors&gt;&lt;titles&gt;&lt;title&gt;Society of Toxicology position paper: The safety of genetically modified foods produced through biotechnology&lt;/title&gt;&lt;secondary-title&gt;Toxicological Sciences&lt;/secondary-title&gt;&lt;/titles&gt;&lt;periodical&gt;&lt;full-title&gt;Toxicological Sciences&lt;/full-title&gt;&lt;/periodical&gt;&lt;pages&gt;2-8&lt;/pages&gt;&lt;volume&gt;71&lt;/volume&gt;&lt;reprint-edition&gt;In File&lt;/reprint-edition&gt;&lt;keywords&gt;&lt;keyword&gt;toxicology&lt;/keyword&gt;&lt;keyword&gt;Safety&lt;/keyword&gt;&lt;keyword&gt;genetically modified&lt;/keyword&gt;&lt;keyword&gt;genetically modified foods&lt;/keyword&gt;&lt;keyword&gt;food&lt;/keyword&gt;&lt;keyword&gt;Biotechnology&lt;/keyword&gt;&lt;/keywords&gt;&lt;dates&gt;&lt;year&gt;2003&lt;/year&gt;&lt;pub-dates&gt;&lt;date&gt;2003&lt;/date&gt;&lt;/pub-dates&gt;&lt;/dates&gt;&lt;label&gt;4389&lt;/label&gt;&lt;urls&gt;&lt;/urls&gt;&lt;/record&gt;&lt;/Cite&gt;&lt;/EndNote&gt;</w:instrText>
      </w:r>
      <w:r w:rsidRPr="00B278D8">
        <w:rPr>
          <w:snapToGrid w:val="0"/>
        </w:rPr>
        <w:fldChar w:fldCharType="separate"/>
      </w:r>
      <w:r w:rsidRPr="00B278D8">
        <w:rPr>
          <w:noProof/>
          <w:snapToGrid w:val="0"/>
        </w:rPr>
        <w:t>(</w:t>
      </w:r>
      <w:hyperlink w:anchor="_ENREF_87" w:tooltip="Society of Toxicology, 2003 #24759" w:history="1">
        <w:r w:rsidR="00F86A11" w:rsidRPr="00B278D8">
          <w:rPr>
            <w:noProof/>
            <w:snapToGrid w:val="0"/>
          </w:rPr>
          <w:t>Society of Toxicology, 2003</w:t>
        </w:r>
      </w:hyperlink>
      <w:r w:rsidRPr="00B278D8">
        <w:rPr>
          <w:noProof/>
          <w:snapToGrid w:val="0"/>
        </w:rPr>
        <w:t>)</w:t>
      </w:r>
      <w:r w:rsidRPr="00B278D8">
        <w:rPr>
          <w:snapToGrid w:val="0"/>
        </w:rPr>
        <w:fldChar w:fldCharType="end"/>
      </w:r>
      <w:r w:rsidRPr="00B278D8">
        <w:rPr>
          <w:snapToGrid w:val="0"/>
        </w:rPr>
        <w:t xml:space="preserve">. </w:t>
      </w:r>
      <w:r w:rsidRPr="00B278D8">
        <w:t>As described in Chapter 1, these sequences have been widely used in other GMOs, including in GM canola grown commercially in Australia and overseas</w:t>
      </w:r>
      <w:r w:rsidR="0055394A" w:rsidRPr="00B278D8">
        <w:t>,</w:t>
      </w:r>
      <w:r w:rsidRPr="00B278D8">
        <w:t xml:space="preserve"> without reports of adverse effects. Hence, potential </w:t>
      </w:r>
      <w:r w:rsidR="00233CE7">
        <w:t>for harm</w:t>
      </w:r>
      <w:r w:rsidR="00233CE7" w:rsidRPr="00B278D8">
        <w:t xml:space="preserve"> </w:t>
      </w:r>
      <w:r w:rsidRPr="00B278D8">
        <w:t>from the regulatory elements will not be considered further.</w:t>
      </w:r>
    </w:p>
    <w:p w14:paraId="5180ADF8" w14:textId="5444EA9A" w:rsidR="00233AEF" w:rsidRPr="00B278D8" w:rsidRDefault="00233AEF" w:rsidP="0035658E">
      <w:pPr>
        <w:pStyle w:val="RARMPPara"/>
      </w:pPr>
      <w:bookmarkStart w:id="153" w:name="_Ref490461338"/>
      <w:r w:rsidRPr="00B278D8">
        <w:t xml:space="preserve">The </w:t>
      </w:r>
      <w:r w:rsidRPr="009466CD">
        <w:t xml:space="preserve">genetic modification </w:t>
      </w:r>
      <w:r w:rsidR="00233CE7">
        <w:t xml:space="preserve">could </w:t>
      </w:r>
      <w:r w:rsidRPr="00B278D8">
        <w:t xml:space="preserve">cause unintended effects in several ways including altered expression of endogenous genes by random insertion of introduced DNA in the genome, increased metabolic burden due to expression of the introduced protein, novel traits arising out of interactions with non-target proteins and secondary effects arising from altered substrate or product levels in biochemical pathways. However, these types of effects also occur spontaneously in plants generated by conventional breeding. Accepted conventional breeding techniques such as hybridisation, mutagenesis and </w:t>
      </w:r>
      <w:proofErr w:type="spellStart"/>
      <w:r w:rsidRPr="00B278D8">
        <w:t>somaclonal</w:t>
      </w:r>
      <w:proofErr w:type="spellEnd"/>
      <w:r w:rsidRPr="00B278D8">
        <w:t xml:space="preserve"> variation can have a much larger impact on the plant genome than genetic engineering </w:t>
      </w:r>
      <w:r w:rsidRPr="00B278D8">
        <w:fldChar w:fldCharType="begin"/>
      </w:r>
      <w:r w:rsidR="00B4768A">
        <w:instrText xml:space="preserve"> ADDIN EN.CITE &lt;EndNote&gt;&lt;Cite&gt;&lt;Author&gt;Schnell&lt;/Author&gt;&lt;Year&gt;2015&lt;/Year&gt;&lt;RecNum&gt;24762&lt;/RecNum&gt;&lt;DisplayText&gt;(Schnell et al., 2015)&lt;/DisplayText&gt;&lt;record&gt;&lt;rec-number&gt;24762&lt;/rec-number&gt;&lt;foreign-keys&gt;&lt;key app="EN" db-id="avrzt5sv7wwaa2epps1vzttcw5r5awswf02e" timestamp="1621825692"&gt;24762&lt;/key&gt;&lt;/foreign-keys&gt;&lt;ref-type name="Journal Article"&gt;17&lt;/ref-type&gt;&lt;contributors&gt;&lt;authors&gt;&lt;author&gt;Schnell, J.&lt;/author&gt;&lt;author&gt;Steele, M.&lt;/author&gt;&lt;author&gt;Bean, J.&lt;/author&gt;&lt;author&gt;Neuspiel, M.&lt;/author&gt;&lt;author&gt;Girard, C.&lt;/author&gt;&lt;author&gt;Dormann, N.&lt;/author&gt;&lt;author&gt;Pearson, C.&lt;/author&gt;&lt;author&gt;Savoie, A.&lt;/author&gt;&lt;author&gt;Bourbonniere, L.&lt;/author&gt;&lt;author&gt;Macdonald, P.&lt;/author&gt;&lt;/authors&gt;&lt;/contributors&gt;&lt;titles&gt;&lt;title&gt;A comparative analysis of insertional effects in genetically engineered plants: considerations for pre-market assessments&lt;/title&gt;&lt;secondary-title&gt;Transgenic Research&lt;/secondary-title&gt;&lt;/titles&gt;&lt;periodical&gt;&lt;full-title&gt;Transgenic Research&lt;/full-title&gt;&lt;/periodical&gt;&lt;pages&gt;1-17&lt;/pages&gt;&lt;volume&gt;24&lt;/volume&gt;&lt;reprint-edition&gt;Not in File&lt;/reprint-edition&gt;&lt;keywords&gt;&lt;keyword&gt;comparative analysis&lt;/keyword&gt;&lt;keyword&gt;analysis&lt;/keyword&gt;&lt;keyword&gt;of&lt;/keyword&gt;&lt;keyword&gt;effects&lt;/keyword&gt;&lt;keyword&gt;genetically&lt;/keyword&gt;&lt;keyword&gt;genetically engineered&lt;/keyword&gt;&lt;keyword&gt;genetically engineered plants&lt;/keyword&gt;&lt;keyword&gt;PLANTS&lt;/keyword&gt;&lt;keyword&gt;plant&lt;/keyword&gt;&lt;keyword&gt;Assessment&lt;/keyword&gt;&lt;/keywords&gt;&lt;dates&gt;&lt;year&gt;2015&lt;/year&gt;&lt;pub-dates&gt;&lt;date&gt;2015&lt;/date&gt;&lt;/pub-dates&gt;&lt;/dates&gt;&lt;label&gt;20530&lt;/label&gt;&lt;urls&gt;&lt;/urls&gt;&lt;/record&gt;&lt;/Cite&gt;&lt;/EndNote&gt;</w:instrText>
      </w:r>
      <w:r w:rsidRPr="00B278D8">
        <w:fldChar w:fldCharType="separate"/>
      </w:r>
      <w:r w:rsidRPr="00B278D8">
        <w:rPr>
          <w:noProof/>
        </w:rPr>
        <w:t>(</w:t>
      </w:r>
      <w:hyperlink w:anchor="_ENREF_85" w:tooltip="Schnell, 2015 #24762" w:history="1">
        <w:r w:rsidR="00F86A11" w:rsidRPr="00B278D8">
          <w:rPr>
            <w:noProof/>
          </w:rPr>
          <w:t>Schnell et al., 2015</w:t>
        </w:r>
      </w:hyperlink>
      <w:r w:rsidRPr="00B278D8">
        <w:rPr>
          <w:noProof/>
        </w:rPr>
        <w:t>)</w:t>
      </w:r>
      <w:r w:rsidRPr="00B278D8">
        <w:fldChar w:fldCharType="end"/>
      </w:r>
      <w:r w:rsidRPr="00B278D8">
        <w:t xml:space="preserve">. Plants generated by conventional breeding have a long history of safe use, and there are no documented cases where conventional breeding has resulted in the production of a novel toxin or allergen in a crop </w:t>
      </w:r>
      <w:r w:rsidRPr="00B278D8">
        <w:fldChar w:fldCharType="begin"/>
      </w:r>
      <w:r w:rsidR="00B4768A">
        <w:instrText xml:space="preserve"> ADDIN EN.CITE &lt;EndNote&gt;&lt;Cite&gt;&lt;Author&gt;Steiner&lt;/Author&gt;&lt;Year&gt;2013&lt;/Year&gt;&lt;RecNum&gt;24763&lt;/RecNum&gt;&lt;DisplayText&gt;(Steiner et al., 2013)&lt;/DisplayText&gt;&lt;record&gt;&lt;rec-number&gt;24763&lt;/rec-number&gt;&lt;foreign-keys&gt;&lt;key app="EN" db-id="avrzt5sv7wwaa2epps1vzttcw5r5awswf02e" timestamp="1621825692"&gt;24763&lt;/key&gt;&lt;/foreign-keys&gt;&lt;ref-type name="Journal Article"&gt;17&lt;/ref-type&gt;&lt;contributors&gt;&lt;authors&gt;&lt;author&gt;Steiner, H.Y.&lt;/author&gt;&lt;author&gt;Halpin, C.&lt;/author&gt;&lt;author&gt;Jez, J.M.&lt;/author&gt;&lt;author&gt;Kough, J.&lt;/author&gt;&lt;author&gt;Parrott, W.&lt;/author&gt;&lt;author&gt;Underhill, L.&lt;/author&gt;&lt;author&gt;Weber, N.&lt;/author&gt;&lt;author&gt;Hannah, L.C.&lt;/author&gt;&lt;/authors&gt;&lt;/contributors&gt;&lt;titles&gt;&lt;title&gt;Evaluating the potential for adverse interactions within genetically engineered breeding stacks&lt;/title&gt;&lt;secondary-title&gt;Plant Physiology&lt;/secondary-title&gt;&lt;/titles&gt;&lt;periodical&gt;&lt;full-title&gt;Plant Physiology&lt;/full-title&gt;&lt;/periodical&gt;&lt;pages&gt;1587-1594&lt;/pages&gt;&lt;volume&gt;161&lt;/volume&gt;&lt;reprint-edition&gt;In File&lt;/reprint-edition&gt;&lt;keywords&gt;&lt;keyword&gt;breeding&lt;/keyword&gt;&lt;keyword&gt;genetically&lt;/keyword&gt;&lt;keyword&gt;interaction&lt;/keyword&gt;&lt;keyword&gt;Interactions&lt;/keyword&gt;&lt;keyword&gt;Potential&lt;/keyword&gt;&lt;/keywords&gt;&lt;dates&gt;&lt;year&gt;2013&lt;/year&gt;&lt;pub-dates&gt;&lt;date&gt;2013&lt;/date&gt;&lt;/pub-dates&gt;&lt;/dates&gt;&lt;isbn&gt;0032-0889&lt;/isbn&gt;&lt;label&gt;19442&lt;/label&gt;&lt;urls&gt;&lt;/urls&gt;&lt;/record&gt;&lt;/Cite&gt;&lt;/EndNote&gt;</w:instrText>
      </w:r>
      <w:r w:rsidRPr="00B278D8">
        <w:fldChar w:fldCharType="separate"/>
      </w:r>
      <w:r w:rsidRPr="00B278D8">
        <w:rPr>
          <w:noProof/>
        </w:rPr>
        <w:t>(</w:t>
      </w:r>
      <w:hyperlink w:anchor="_ENREF_89" w:tooltip="Steiner, 2013 #24763" w:history="1">
        <w:r w:rsidR="00F86A11" w:rsidRPr="00B278D8">
          <w:rPr>
            <w:noProof/>
          </w:rPr>
          <w:t>Steiner et al., 2013</w:t>
        </w:r>
      </w:hyperlink>
      <w:r w:rsidRPr="00B278D8">
        <w:rPr>
          <w:noProof/>
        </w:rPr>
        <w:t>)</w:t>
      </w:r>
      <w:r w:rsidRPr="00B278D8">
        <w:fldChar w:fldCharType="end"/>
      </w:r>
      <w:r w:rsidRPr="00B278D8">
        <w:t>. Therefore, unintended effects resulting from the process of genetic modification will not be considered further.</w:t>
      </w:r>
      <w:bookmarkEnd w:id="153"/>
      <w:r w:rsidRPr="00B278D8">
        <w:t xml:space="preserve"> </w:t>
      </w:r>
    </w:p>
    <w:p w14:paraId="509EDF68" w14:textId="77777777" w:rsidR="00233AEF" w:rsidRPr="00B278D8" w:rsidRDefault="00233AEF" w:rsidP="00233AEF">
      <w:pPr>
        <w:pStyle w:val="3RARMP"/>
      </w:pPr>
      <w:bookmarkStart w:id="154" w:name="_Toc116655397"/>
      <w:r w:rsidRPr="00B278D8">
        <w:t>Causal pathway</w:t>
      </w:r>
      <w:bookmarkEnd w:id="154"/>
    </w:p>
    <w:p w14:paraId="79ED6A3A" w14:textId="416CF965" w:rsidR="00233AEF" w:rsidRPr="00B278D8" w:rsidRDefault="00233AEF" w:rsidP="0035658E">
      <w:pPr>
        <w:pStyle w:val="RARMPPara"/>
      </w:pPr>
      <w:r w:rsidRPr="00B278D8">
        <w:t xml:space="preserve">The following factors are </w:t>
      </w:r>
      <w:r w:rsidR="00233CE7" w:rsidRPr="00B278D8">
        <w:t>considered</w:t>
      </w:r>
      <w:r w:rsidRPr="00B278D8">
        <w:t xml:space="preserve"> when postulating plausible causal pathways to potential harm:</w:t>
      </w:r>
    </w:p>
    <w:p w14:paraId="24111DEC" w14:textId="1483A49B" w:rsidR="00233AEF" w:rsidRPr="009466CD" w:rsidRDefault="00233AEF" w:rsidP="00233AEF">
      <w:pPr>
        <w:pStyle w:val="BulletedRARMP"/>
        <w:tabs>
          <w:tab w:val="clear" w:pos="567"/>
          <w:tab w:val="num" w:pos="851"/>
        </w:tabs>
        <w:spacing w:after="60"/>
        <w:ind w:left="851" w:hanging="425"/>
      </w:pPr>
      <w:r w:rsidRPr="00B278D8">
        <w:t xml:space="preserve">routes of exposure to the </w:t>
      </w:r>
      <w:r w:rsidRPr="009466CD">
        <w:t>GMO, the introduced gene(s) and gene product(s)</w:t>
      </w:r>
    </w:p>
    <w:p w14:paraId="3FB59B1C" w14:textId="77777777" w:rsidR="00233AEF" w:rsidRPr="009466CD" w:rsidRDefault="00233AEF" w:rsidP="00233AEF">
      <w:pPr>
        <w:pStyle w:val="BulletedRARMP"/>
        <w:tabs>
          <w:tab w:val="clear" w:pos="567"/>
          <w:tab w:val="num" w:pos="851"/>
        </w:tabs>
        <w:spacing w:after="60"/>
        <w:ind w:left="851" w:hanging="425"/>
      </w:pPr>
      <w:r w:rsidRPr="009466CD">
        <w:t>potential exposure to the introduced gene(s) and gene product(s) from other sources in the environment</w:t>
      </w:r>
    </w:p>
    <w:p w14:paraId="350C59BD" w14:textId="77777777" w:rsidR="00233AEF" w:rsidRPr="009466CD" w:rsidRDefault="00233AEF" w:rsidP="00233AEF">
      <w:pPr>
        <w:pStyle w:val="BulletedRARMP"/>
        <w:tabs>
          <w:tab w:val="clear" w:pos="567"/>
          <w:tab w:val="num" w:pos="851"/>
        </w:tabs>
        <w:spacing w:after="60"/>
        <w:ind w:left="851" w:hanging="425"/>
      </w:pPr>
      <w:r w:rsidRPr="009466CD">
        <w:t>the environment at the site(s) of release</w:t>
      </w:r>
    </w:p>
    <w:p w14:paraId="35DB75F6" w14:textId="194E91D2" w:rsidR="00233AEF" w:rsidRPr="009466CD" w:rsidRDefault="00233AEF" w:rsidP="00233AEF">
      <w:pPr>
        <w:pStyle w:val="BulletedRARMP"/>
        <w:tabs>
          <w:tab w:val="clear" w:pos="567"/>
          <w:tab w:val="num" w:pos="851"/>
        </w:tabs>
        <w:spacing w:after="60"/>
        <w:ind w:left="851" w:hanging="425"/>
      </w:pPr>
      <w:r w:rsidRPr="009466CD">
        <w:t>agronomic management practices for the GMO</w:t>
      </w:r>
    </w:p>
    <w:p w14:paraId="3F493117" w14:textId="77777777" w:rsidR="00233AEF" w:rsidRPr="009466CD" w:rsidRDefault="00233AEF" w:rsidP="00233AEF">
      <w:pPr>
        <w:pStyle w:val="BulletedRARMP"/>
        <w:tabs>
          <w:tab w:val="clear" w:pos="567"/>
          <w:tab w:val="num" w:pos="851"/>
        </w:tabs>
        <w:spacing w:after="60"/>
        <w:ind w:left="851" w:hanging="425"/>
      </w:pPr>
      <w:r w:rsidRPr="009466CD">
        <w:t>spread and persistence of the GM plants (</w:t>
      </w:r>
      <w:proofErr w:type="gramStart"/>
      <w:r w:rsidRPr="009466CD">
        <w:t>e.g.</w:t>
      </w:r>
      <w:proofErr w:type="gramEnd"/>
      <w:r w:rsidRPr="009466CD">
        <w:t xml:space="preserve"> reproductive characteristics, dispersal pathways and establishment potential)</w:t>
      </w:r>
    </w:p>
    <w:p w14:paraId="75ED0735" w14:textId="77777777" w:rsidR="00233AEF" w:rsidRPr="009466CD" w:rsidRDefault="00233AEF" w:rsidP="00233AEF">
      <w:pPr>
        <w:pStyle w:val="BulletedRARMP"/>
        <w:tabs>
          <w:tab w:val="clear" w:pos="567"/>
          <w:tab w:val="num" w:pos="851"/>
        </w:tabs>
        <w:spacing w:after="60"/>
        <w:ind w:left="851" w:hanging="425"/>
      </w:pPr>
      <w:r w:rsidRPr="009466CD">
        <w:t>tolerance to abiotic conditions (</w:t>
      </w:r>
      <w:proofErr w:type="gramStart"/>
      <w:r w:rsidRPr="009466CD">
        <w:t>e.g.</w:t>
      </w:r>
      <w:proofErr w:type="gramEnd"/>
      <w:r w:rsidRPr="009466CD">
        <w:t xml:space="preserve"> climate, soil and rainfall patterns)</w:t>
      </w:r>
    </w:p>
    <w:p w14:paraId="213A83E0" w14:textId="77777777" w:rsidR="00233AEF" w:rsidRPr="009466CD" w:rsidRDefault="00233AEF" w:rsidP="00233AEF">
      <w:pPr>
        <w:pStyle w:val="BulletedRARMP"/>
        <w:tabs>
          <w:tab w:val="clear" w:pos="567"/>
          <w:tab w:val="num" w:pos="851"/>
        </w:tabs>
        <w:spacing w:after="60"/>
        <w:ind w:left="851" w:hanging="425"/>
      </w:pPr>
      <w:r w:rsidRPr="009466CD">
        <w:t>tolerance to biotic stressors (</w:t>
      </w:r>
      <w:proofErr w:type="gramStart"/>
      <w:r w:rsidRPr="009466CD">
        <w:t>e.g.</w:t>
      </w:r>
      <w:proofErr w:type="gramEnd"/>
      <w:r w:rsidRPr="009466CD">
        <w:t xml:space="preserve"> pests, pathogens and weeds)</w:t>
      </w:r>
    </w:p>
    <w:p w14:paraId="5CE1F985" w14:textId="77777777" w:rsidR="00233AEF" w:rsidRPr="009466CD" w:rsidRDefault="00233AEF" w:rsidP="00233AEF">
      <w:pPr>
        <w:pStyle w:val="BulletedRARMP"/>
        <w:tabs>
          <w:tab w:val="clear" w:pos="567"/>
          <w:tab w:val="num" w:pos="851"/>
        </w:tabs>
        <w:spacing w:after="60"/>
        <w:ind w:left="851" w:hanging="425"/>
      </w:pPr>
      <w:r w:rsidRPr="009466CD">
        <w:t>tolerance to cultivation management practices</w:t>
      </w:r>
    </w:p>
    <w:p w14:paraId="642E58A7" w14:textId="77777777" w:rsidR="00233AEF" w:rsidRPr="009466CD" w:rsidRDefault="00233AEF" w:rsidP="00233AEF">
      <w:pPr>
        <w:pStyle w:val="BulletedRARMP"/>
        <w:tabs>
          <w:tab w:val="clear" w:pos="567"/>
          <w:tab w:val="num" w:pos="851"/>
        </w:tabs>
        <w:spacing w:after="60"/>
        <w:ind w:left="851" w:hanging="425"/>
      </w:pPr>
      <w:r w:rsidRPr="009466CD">
        <w:t>gene transfer to sexually compatible organisms</w:t>
      </w:r>
    </w:p>
    <w:p w14:paraId="610BE9BD" w14:textId="77777777" w:rsidR="00233AEF" w:rsidRPr="009466CD" w:rsidRDefault="00233AEF" w:rsidP="00233AEF">
      <w:pPr>
        <w:pStyle w:val="BulletedRARMP"/>
        <w:tabs>
          <w:tab w:val="clear" w:pos="567"/>
          <w:tab w:val="num" w:pos="851"/>
        </w:tabs>
        <w:spacing w:after="60"/>
        <w:ind w:left="851" w:hanging="425"/>
      </w:pPr>
      <w:r w:rsidRPr="009466CD">
        <w:t>gene transfer by horizontal gene transfer</w:t>
      </w:r>
    </w:p>
    <w:p w14:paraId="2112E728" w14:textId="77777777" w:rsidR="00233AEF" w:rsidRPr="009466CD" w:rsidRDefault="00233AEF" w:rsidP="00233AEF">
      <w:pPr>
        <w:pStyle w:val="BulletedRARMP"/>
        <w:tabs>
          <w:tab w:val="clear" w:pos="567"/>
          <w:tab w:val="num" w:pos="851"/>
        </w:tabs>
        <w:spacing w:after="60"/>
        <w:ind w:left="851" w:hanging="425"/>
      </w:pPr>
      <w:r w:rsidRPr="009466CD">
        <w:t>unauthorised activities.</w:t>
      </w:r>
    </w:p>
    <w:p w14:paraId="6D3AA7CB" w14:textId="6EC7A55E" w:rsidR="00233AEF" w:rsidRPr="009466CD" w:rsidRDefault="00233AEF" w:rsidP="0035658E">
      <w:pPr>
        <w:pStyle w:val="RARMPPara"/>
      </w:pPr>
      <w:r w:rsidRPr="009466CD">
        <w:t>Although all of these factors are taken into account, some are not included in risk scenarios because they are regulated by other agencies, have been considered in previous RARMPs</w:t>
      </w:r>
      <w:r w:rsidR="0089625C" w:rsidRPr="009466CD">
        <w:t>,</w:t>
      </w:r>
      <w:r w:rsidRPr="009466CD">
        <w:t xml:space="preserve"> or are not expected to give rise to substantive risks (see Sections </w:t>
      </w:r>
      <w:r w:rsidRPr="009466CD">
        <w:fldChar w:fldCharType="begin"/>
      </w:r>
      <w:r w:rsidRPr="009466CD">
        <w:instrText xml:space="preserve"> REF _Ref46925273 \n \h </w:instrText>
      </w:r>
      <w:r w:rsidRPr="009466CD">
        <w:fldChar w:fldCharType="separate"/>
      </w:r>
      <w:r w:rsidR="00C96297" w:rsidRPr="009466CD">
        <w:t>2.2.1</w:t>
      </w:r>
      <w:r w:rsidRPr="009466CD">
        <w:fldChar w:fldCharType="end"/>
      </w:r>
      <w:r w:rsidRPr="009466CD">
        <w:t xml:space="preserve"> to</w:t>
      </w:r>
      <w:r w:rsidR="00404A7A" w:rsidRPr="009466CD">
        <w:t xml:space="preserve"> </w:t>
      </w:r>
      <w:r w:rsidR="00404A7A" w:rsidRPr="009466CD">
        <w:fldChar w:fldCharType="begin"/>
      </w:r>
      <w:r w:rsidR="00404A7A" w:rsidRPr="009466CD">
        <w:instrText xml:space="preserve"> REF _Ref58915262 \n \h </w:instrText>
      </w:r>
      <w:r w:rsidR="00404A7A" w:rsidRPr="009466CD">
        <w:fldChar w:fldCharType="separate"/>
      </w:r>
      <w:r w:rsidR="00C96297" w:rsidRPr="009466CD">
        <w:t>2.2.5</w:t>
      </w:r>
      <w:r w:rsidR="00404A7A" w:rsidRPr="009466CD">
        <w:fldChar w:fldCharType="end"/>
      </w:r>
      <w:r w:rsidR="00404A7A" w:rsidRPr="009466CD">
        <w:t xml:space="preserve"> </w:t>
      </w:r>
      <w:r w:rsidRPr="009466CD">
        <w:t>below).</w:t>
      </w:r>
    </w:p>
    <w:p w14:paraId="7E4414C6" w14:textId="77777777" w:rsidR="00233AEF" w:rsidRPr="009466CD" w:rsidRDefault="00233AEF" w:rsidP="00233AEF">
      <w:pPr>
        <w:pStyle w:val="4RARMP"/>
        <w:tabs>
          <w:tab w:val="clear" w:pos="1986"/>
        </w:tabs>
      </w:pPr>
      <w:bookmarkStart w:id="155" w:name="_Ref46925273"/>
      <w:r w:rsidRPr="009466CD">
        <w:t>Tolerance to abiotic factors</w:t>
      </w:r>
      <w:bookmarkEnd w:id="155"/>
    </w:p>
    <w:p w14:paraId="14DDDDDA" w14:textId="605FF16B" w:rsidR="00233AEF" w:rsidRPr="009466CD" w:rsidRDefault="00233AEF" w:rsidP="0035658E">
      <w:pPr>
        <w:pStyle w:val="RARMPPara"/>
      </w:pPr>
      <w:r w:rsidRPr="009466CD">
        <w:t xml:space="preserve">The geographic range of non-GM </w:t>
      </w:r>
      <w:proofErr w:type="spellStart"/>
      <w:r w:rsidR="00F02269" w:rsidRPr="009466CD">
        <w:t>j</w:t>
      </w:r>
      <w:r w:rsidR="001C0238" w:rsidRPr="009466CD">
        <w:t>uncea</w:t>
      </w:r>
      <w:proofErr w:type="spellEnd"/>
      <w:r w:rsidR="001C0238" w:rsidRPr="009466CD">
        <w:t xml:space="preserve"> canola</w:t>
      </w:r>
      <w:r w:rsidRPr="009466CD">
        <w:t xml:space="preserve"> in Australia is limited by a number of abiotic factors including climate and soil compatibility, as well as water and nutrient availability </w:t>
      </w:r>
      <w:r w:rsidRPr="009466CD">
        <w:fldChar w:fldCharType="begin"/>
      </w:r>
      <w:r w:rsidR="00A470E0" w:rsidRPr="009466CD">
        <w:instrText xml:space="preserve"> ADDIN EN.CITE &lt;EndNote&gt;&lt;Cite&gt;&lt;Author&gt;OGTR&lt;/Author&gt;&lt;Year&gt;2017&lt;/Year&gt;&lt;RecNum&gt;72&lt;/RecNum&gt;&lt;DisplayText&gt;(OGTR, 2017)&lt;/DisplayText&gt;&lt;record&gt;&lt;rec-number&gt;72&lt;/rec-number&gt;&lt;foreign-keys&gt;&lt;key app="EN" db-id="px2550r2s99dx5evss7590rurpvtsrrzrwe0" timestamp="1638917389"&gt;72&lt;/key&gt;&lt;/foreign-keys&gt;&lt;ref-type name="Report"&gt;27&lt;/ref-type&gt;&lt;contributors&gt;&lt;authors&gt;&lt;author&gt;OGTR&lt;/author&gt;&lt;/authors&gt;&lt;/contributors&gt;&lt;titles&gt;&lt;title&gt;&lt;style face="normal" font="default" size="100%"&gt;The Biology of &lt;/style&gt;&lt;style face="italic" font="default" size="100%"&gt;Brassica napus&lt;/style&gt;&lt;style face="normal" font="default" size="100%"&gt; L. (canola) and &lt;/style&gt;&lt;style face="italic" font="default" size="100%"&gt;Brassica juncea&lt;/style&gt;&lt;style face="normal" font="default" size="100%"&gt; (L.) Czern. &amp;amp; Coss. (Indian mustard)&lt;/style&gt;&lt;/title&gt;&lt;/titles&gt;&lt;keywords&gt;&lt;keyword&gt;Biology&lt;/keyword&gt;&lt;keyword&gt;BRASSICA-NAPUS&lt;/keyword&gt;&lt;keyword&gt;Brassica&lt;/keyword&gt;&lt;keyword&gt;Brassica napus&lt;/keyword&gt;&lt;keyword&gt;Brassica napus L&lt;/keyword&gt;&lt;keyword&gt;breeding&lt;/keyword&gt;&lt;keyword&gt;canola&lt;/keyword&gt;&lt;keyword&gt;Indian Mustard&lt;/keyword&gt;&lt;keyword&gt;juncea&lt;/keyword&gt;&lt;keyword&gt;modified&lt;/keyword&gt;&lt;keyword&gt;Mustard&lt;/keyword&gt;&lt;/keywords&gt;&lt;dates&gt;&lt;year&gt;2017&lt;/year&gt;&lt;pub-dates&gt;&lt;date&gt;1/2017&lt;/date&gt;&lt;/pub-dates&gt;&lt;/dates&gt;&lt;pub-location&gt;Canberra, Australia&lt;/pub-location&gt;&lt;publisher&gt;Office of the Gene Technology Regulator&lt;/publisher&gt;&lt;label&gt;22096&lt;/label&gt;&lt;urls&gt;&lt;related-urls&gt;&lt;url&gt;&lt;style face="underline" font="default" size="100%"&gt;http://www.ogtr.gov.au/internet/ogtr/publishing.nsf/Content/biology-documents-1&lt;/style&gt;&lt;/url&gt;&lt;/related-urls&gt;&lt;/urls&gt;&lt;/record&gt;&lt;/Cite&gt;&lt;/EndNote&gt;</w:instrText>
      </w:r>
      <w:r w:rsidRPr="009466CD">
        <w:fldChar w:fldCharType="separate"/>
      </w:r>
      <w:r w:rsidRPr="009466CD">
        <w:rPr>
          <w:noProof/>
        </w:rPr>
        <w:t>(</w:t>
      </w:r>
      <w:hyperlink w:anchor="_ENREF_75" w:tooltip="OGTR, 2017 #72" w:history="1">
        <w:r w:rsidR="00F86A11" w:rsidRPr="009466CD">
          <w:rPr>
            <w:noProof/>
          </w:rPr>
          <w:t>OGTR, 2017</w:t>
        </w:r>
      </w:hyperlink>
      <w:r w:rsidRPr="009466CD">
        <w:rPr>
          <w:noProof/>
        </w:rPr>
        <w:t>)</w:t>
      </w:r>
      <w:r w:rsidRPr="009466CD">
        <w:fldChar w:fldCharType="end"/>
      </w:r>
      <w:r w:rsidRPr="009466CD">
        <w:t>. The introduced gene</w:t>
      </w:r>
      <w:r w:rsidR="00107C20" w:rsidRPr="009466CD">
        <w:t>s are</w:t>
      </w:r>
      <w:r w:rsidRPr="009466CD">
        <w:t xml:space="preserve"> unlikely to make </w:t>
      </w:r>
      <w:r w:rsidR="001C0238" w:rsidRPr="009466CD">
        <w:t xml:space="preserve">RF3 </w:t>
      </w:r>
      <w:proofErr w:type="spellStart"/>
      <w:r w:rsidR="00F02269" w:rsidRPr="009466CD">
        <w:t>j</w:t>
      </w:r>
      <w:r w:rsidR="001C0238" w:rsidRPr="009466CD">
        <w:t>uncea</w:t>
      </w:r>
      <w:proofErr w:type="spellEnd"/>
      <w:r w:rsidRPr="009466CD">
        <w:t xml:space="preserve"> canola plants more tolerant to abiotic stresses that are encountered in the environment and </w:t>
      </w:r>
      <w:r w:rsidR="00107C20" w:rsidRPr="009466CD">
        <w:t xml:space="preserve">are </w:t>
      </w:r>
      <w:r w:rsidRPr="009466CD">
        <w:t xml:space="preserve">therefore unlikely to alter the potential distribution of </w:t>
      </w:r>
      <w:r w:rsidR="001C0238" w:rsidRPr="009466CD">
        <w:t xml:space="preserve">RF3 </w:t>
      </w:r>
      <w:proofErr w:type="spellStart"/>
      <w:r w:rsidR="00F02269" w:rsidRPr="009466CD">
        <w:t>j</w:t>
      </w:r>
      <w:r w:rsidR="001C0238" w:rsidRPr="009466CD">
        <w:t>uncea</w:t>
      </w:r>
      <w:proofErr w:type="spellEnd"/>
      <w:r w:rsidR="001C0238" w:rsidRPr="009466CD">
        <w:t xml:space="preserve"> canola</w:t>
      </w:r>
      <w:r w:rsidRPr="009466CD">
        <w:t xml:space="preserve"> plants. Also, as discussed in Chapter 1, Section </w:t>
      </w:r>
      <w:r w:rsidR="00A5716D" w:rsidRPr="009466CD">
        <w:fldChar w:fldCharType="begin"/>
      </w:r>
      <w:r w:rsidR="00A5716D" w:rsidRPr="009466CD">
        <w:instrText xml:space="preserve"> REF _Ref70077267 \n \h </w:instrText>
      </w:r>
      <w:r w:rsidR="0035658E" w:rsidRPr="009466CD">
        <w:instrText xml:space="preserve"> \* MERGEFORMAT </w:instrText>
      </w:r>
      <w:r w:rsidR="00A5716D" w:rsidRPr="009466CD">
        <w:fldChar w:fldCharType="separate"/>
      </w:r>
      <w:r w:rsidR="00C96297" w:rsidRPr="009466CD">
        <w:t>6.2.3</w:t>
      </w:r>
      <w:r w:rsidR="00A5716D" w:rsidRPr="009466CD">
        <w:fldChar w:fldCharType="end"/>
      </w:r>
      <w:r w:rsidRPr="009466CD">
        <w:t>, the</w:t>
      </w:r>
      <w:r w:rsidR="001E2C60" w:rsidRPr="009466CD">
        <w:t xml:space="preserve"> response of </w:t>
      </w:r>
      <w:r w:rsidR="001C0238" w:rsidRPr="009466CD">
        <w:t xml:space="preserve">RF3 </w:t>
      </w:r>
      <w:proofErr w:type="spellStart"/>
      <w:r w:rsidR="00F02269" w:rsidRPr="009466CD">
        <w:t>j</w:t>
      </w:r>
      <w:r w:rsidR="001C0238" w:rsidRPr="009466CD">
        <w:t>uncea</w:t>
      </w:r>
      <w:proofErr w:type="spellEnd"/>
      <w:r w:rsidR="001C0238" w:rsidRPr="009466CD">
        <w:t xml:space="preserve"> canola</w:t>
      </w:r>
      <w:r w:rsidR="001E2C60" w:rsidRPr="009466CD">
        <w:t xml:space="preserve"> to abiotic factors </w:t>
      </w:r>
      <w:proofErr w:type="gramStart"/>
      <w:r w:rsidR="001E2C60" w:rsidRPr="009466CD">
        <w:t xml:space="preserve">is considered </w:t>
      </w:r>
      <w:r w:rsidR="0089625C" w:rsidRPr="009466CD">
        <w:t>to be</w:t>
      </w:r>
      <w:proofErr w:type="gramEnd"/>
      <w:r w:rsidR="0089625C" w:rsidRPr="009466CD">
        <w:t xml:space="preserve"> </w:t>
      </w:r>
      <w:r w:rsidR="001E2C60" w:rsidRPr="009466CD">
        <w:t xml:space="preserve">equivalent to the </w:t>
      </w:r>
      <w:r w:rsidRPr="009466CD">
        <w:t xml:space="preserve">non-GM counterpart. Therefore, tolerance to abiotic stresses will not be </w:t>
      </w:r>
      <w:r w:rsidR="00233CE7">
        <w:t>considered</w:t>
      </w:r>
      <w:r w:rsidR="00233CE7" w:rsidRPr="009466CD">
        <w:t xml:space="preserve"> </w:t>
      </w:r>
      <w:r w:rsidRPr="009466CD">
        <w:t xml:space="preserve">further. </w:t>
      </w:r>
    </w:p>
    <w:p w14:paraId="1E94B9A8" w14:textId="6FFB13D3" w:rsidR="00233AEF" w:rsidRPr="00B278D8" w:rsidRDefault="00765C7A" w:rsidP="00233AEF">
      <w:pPr>
        <w:pStyle w:val="4RARMP"/>
      </w:pPr>
      <w:r w:rsidRPr="00B278D8">
        <w:lastRenderedPageBreak/>
        <w:t>D</w:t>
      </w:r>
      <w:r w:rsidR="00233AEF" w:rsidRPr="00B278D8">
        <w:t>evelopment of herbicide resistant weeds through selective pressure</w:t>
      </w:r>
    </w:p>
    <w:p w14:paraId="4AA3241E" w14:textId="1071FD3F" w:rsidR="00233AEF" w:rsidRPr="009466CD" w:rsidRDefault="00233AEF" w:rsidP="0035658E">
      <w:pPr>
        <w:pStyle w:val="RARMPPara"/>
      </w:pPr>
      <w:r w:rsidRPr="009466CD">
        <w:t xml:space="preserve">There is some potential for development of herbicide resistant weeds if </w:t>
      </w:r>
      <w:proofErr w:type="gramStart"/>
      <w:r w:rsidRPr="009466CD">
        <w:t>a</w:t>
      </w:r>
      <w:proofErr w:type="gramEnd"/>
      <w:r w:rsidRPr="009466CD">
        <w:t xml:space="preserve"> herbicide tolerant </w:t>
      </w:r>
      <w:proofErr w:type="spellStart"/>
      <w:r w:rsidR="00204BC9" w:rsidRPr="009466CD">
        <w:t>j</w:t>
      </w:r>
      <w:r w:rsidR="00264DFE" w:rsidRPr="009466CD">
        <w:t>uncea</w:t>
      </w:r>
      <w:proofErr w:type="spellEnd"/>
      <w:r w:rsidR="00264DFE" w:rsidRPr="009466CD">
        <w:t xml:space="preserve"> </w:t>
      </w:r>
      <w:r w:rsidRPr="009466CD">
        <w:t>canola and its corresponding herbicide are used inappropriately.</w:t>
      </w:r>
      <w:r w:rsidR="005749E9">
        <w:t xml:space="preserve"> Repeated </w:t>
      </w:r>
      <w:r w:rsidRPr="009466CD">
        <w:t xml:space="preserve">use of a single herbicide, or herbicide group, increases the likelihood of selecting weeds that have developed herbicide resistance through natural mechanisms </w:t>
      </w:r>
      <w:r w:rsidRPr="009466CD">
        <w:fldChar w:fldCharType="begin"/>
      </w:r>
      <w:r w:rsidR="00B4768A" w:rsidRPr="009466CD">
        <w:instrText xml:space="preserve"> ADDIN EN.CITE &lt;EndNote&gt;&lt;Cite&gt;&lt;Author&gt;Gressel&lt;/Author&gt;&lt;Year&gt;2002&lt;/Year&gt;&lt;RecNum&gt;24764&lt;/RecNum&gt;&lt;DisplayText&gt;(Gressel, 2002)&lt;/DisplayText&gt;&lt;record&gt;&lt;rec-number&gt;24764&lt;/rec-number&gt;&lt;foreign-keys&gt;&lt;key app="EN" db-id="avrzt5sv7wwaa2epps1vzttcw5r5awswf02e" timestamp="1621825692"&gt;24764&lt;/key&gt;&lt;/foreign-keys&gt;&lt;ref-type name="Book"&gt;6&lt;/ref-type&gt;&lt;contributors&gt;&lt;authors&gt;&lt;author&gt;Gressel, J.&lt;/author&gt;&lt;/authors&gt;&lt;/contributors&gt;&lt;auth-address&gt;Department of Plant Sciences, Weizmann Institute of Science, Rehovot, Israel&lt;/auth-address&gt;&lt;titles&gt;&lt;title&gt;Molecular biology of weed control&lt;/title&gt;&lt;/titles&gt;&lt;section&gt;1-504&lt;/section&gt;&lt;reprint-edition&gt;On Request (5/25/2015)&lt;/reprint-edition&gt;&lt;keywords&gt;&lt;keyword&gt;molecular&lt;/keyword&gt;&lt;keyword&gt;weed&lt;/keyword&gt;&lt;keyword&gt;weed control&lt;/keyword&gt;&lt;keyword&gt;control&lt;/keyword&gt;&lt;keyword&gt;plant&lt;/keyword&gt;&lt;/keywords&gt;&lt;dates&gt;&lt;year&gt;2002&lt;/year&gt;&lt;pub-dates&gt;&lt;date&gt;2002&lt;/date&gt;&lt;/pub-dates&gt;&lt;/dates&gt;&lt;pub-location&gt;New York, USA&lt;/pub-location&gt;&lt;publisher&gt;Taylor &amp;amp; Francis&lt;/publisher&gt;&lt;isbn&gt;0-415-26642-4&lt;/isbn&gt;&lt;label&gt;3368&lt;/label&gt;&lt;urls&gt;&lt;related-urls&gt;&lt;url&gt;https://books.google.com.au/books/about/Molecular_Biology_of_Weed_Control.html?id=RYVq-Vs9F08C&amp;amp;redir_esc=y&lt;/url&gt;&lt;/related-urls&gt;&lt;/urls&gt;&lt;/record&gt;&lt;/Cite&gt;&lt;/EndNote&gt;</w:instrText>
      </w:r>
      <w:r w:rsidRPr="009466CD">
        <w:fldChar w:fldCharType="separate"/>
      </w:r>
      <w:r w:rsidRPr="009466CD">
        <w:rPr>
          <w:noProof/>
        </w:rPr>
        <w:t>(</w:t>
      </w:r>
      <w:hyperlink w:anchor="_ENREF_41" w:tooltip="Gressel, 2002 #24764" w:history="1">
        <w:r w:rsidR="00F86A11" w:rsidRPr="009466CD">
          <w:rPr>
            <w:noProof/>
          </w:rPr>
          <w:t>Gressel, 2002</w:t>
        </w:r>
      </w:hyperlink>
      <w:r w:rsidRPr="009466CD">
        <w:rPr>
          <w:noProof/>
        </w:rPr>
        <w:t>)</w:t>
      </w:r>
      <w:r w:rsidRPr="009466CD">
        <w:fldChar w:fldCharType="end"/>
      </w:r>
      <w:r w:rsidRPr="009466CD">
        <w:t xml:space="preserve">. This is not a novel issue associated only with GMOs, as most canola currently grown in Australia is herbicide tolerant, by either non-GM or GM mechanisms (Chapter 1, Section </w:t>
      </w:r>
      <w:r w:rsidR="00143972" w:rsidRPr="009466CD">
        <w:fldChar w:fldCharType="begin"/>
      </w:r>
      <w:r w:rsidR="00143972" w:rsidRPr="009466CD">
        <w:instrText xml:space="preserve"> REF _Ref490552889 \n \h </w:instrText>
      </w:r>
      <w:r w:rsidR="0035658E" w:rsidRPr="009466CD">
        <w:instrText xml:space="preserve"> \* MERGEFORMAT </w:instrText>
      </w:r>
      <w:r w:rsidR="00143972" w:rsidRPr="009466CD">
        <w:fldChar w:fldCharType="separate"/>
      </w:r>
      <w:r w:rsidR="00C96297" w:rsidRPr="009466CD">
        <w:t>7.3.1</w:t>
      </w:r>
      <w:r w:rsidR="00143972" w:rsidRPr="009466CD">
        <w:fldChar w:fldCharType="end"/>
      </w:r>
      <w:r w:rsidRPr="009466CD">
        <w:t>).</w:t>
      </w:r>
    </w:p>
    <w:p w14:paraId="6FAD74AD" w14:textId="35B66BCA" w:rsidR="00233AEF" w:rsidRPr="009466CD" w:rsidRDefault="00233AEF" w:rsidP="0035658E">
      <w:pPr>
        <w:pStyle w:val="RARMPPara"/>
      </w:pPr>
      <w:r w:rsidRPr="009466CD">
        <w:t xml:space="preserve">The genetic modification to the </w:t>
      </w:r>
      <w:r w:rsidR="00264DFE" w:rsidRPr="009466CD">
        <w:t xml:space="preserve">RF3 </w:t>
      </w:r>
      <w:proofErr w:type="spellStart"/>
      <w:r w:rsidR="00F02269" w:rsidRPr="009466CD">
        <w:t>j</w:t>
      </w:r>
      <w:r w:rsidR="00264DFE" w:rsidRPr="009466CD">
        <w:t>uncea</w:t>
      </w:r>
      <w:proofErr w:type="spellEnd"/>
      <w:r w:rsidR="00264DFE" w:rsidRPr="009466CD">
        <w:t xml:space="preserve"> canola </w:t>
      </w:r>
      <w:r w:rsidRPr="009466CD">
        <w:t xml:space="preserve">proposed for release confers tolerance to </w:t>
      </w:r>
      <w:proofErr w:type="spellStart"/>
      <w:r w:rsidRPr="009466CD">
        <w:t>glufosinate</w:t>
      </w:r>
      <w:proofErr w:type="spellEnd"/>
      <w:r w:rsidRPr="009466CD">
        <w:t xml:space="preserve"> herbicide</w:t>
      </w:r>
      <w:r w:rsidR="00423D88" w:rsidRPr="009466CD">
        <w:t>s</w:t>
      </w:r>
      <w:r w:rsidRPr="009466CD">
        <w:t xml:space="preserve">. </w:t>
      </w:r>
      <w:r w:rsidR="00204BC9" w:rsidRPr="009466CD">
        <w:t>Six</w:t>
      </w:r>
      <w:r w:rsidRPr="009466CD">
        <w:t xml:space="preserve"> </w:t>
      </w:r>
      <w:proofErr w:type="spellStart"/>
      <w:r w:rsidRPr="009466CD">
        <w:t>glufosinate</w:t>
      </w:r>
      <w:proofErr w:type="spellEnd"/>
      <w:r w:rsidR="001A219B" w:rsidRPr="009466CD">
        <w:t>-</w:t>
      </w:r>
      <w:r w:rsidRPr="009466CD">
        <w:t>resistant</w:t>
      </w:r>
      <w:r w:rsidR="009C37B9" w:rsidRPr="009466CD">
        <w:t xml:space="preserve"> weed</w:t>
      </w:r>
      <w:r w:rsidRPr="009466CD">
        <w:t xml:space="preserve"> species have been identified overseas</w:t>
      </w:r>
      <w:r w:rsidR="00421F37">
        <w:t xml:space="preserve"> but</w:t>
      </w:r>
      <w:r w:rsidR="00264DFE" w:rsidRPr="009466CD">
        <w:t xml:space="preserve"> none</w:t>
      </w:r>
      <w:r w:rsidR="00233CE7">
        <w:t xml:space="preserve"> </w:t>
      </w:r>
      <w:r w:rsidR="001B07D1" w:rsidRPr="009466CD">
        <w:t xml:space="preserve">have </w:t>
      </w:r>
      <w:r w:rsidR="00264DFE" w:rsidRPr="009466CD">
        <w:t>been reported</w:t>
      </w:r>
      <w:r w:rsidR="001A219B" w:rsidRPr="009466CD">
        <w:t xml:space="preserve"> in Australia</w:t>
      </w:r>
      <w:r w:rsidRPr="009466CD">
        <w:t xml:space="preserve"> (Chapter 1, Section </w:t>
      </w:r>
      <w:r w:rsidR="00B670A5" w:rsidRPr="009466CD">
        <w:fldChar w:fldCharType="begin"/>
      </w:r>
      <w:r w:rsidR="00B670A5" w:rsidRPr="009466CD">
        <w:instrText xml:space="preserve"> REF _Ref489444945 \n \h </w:instrText>
      </w:r>
      <w:r w:rsidR="0035658E" w:rsidRPr="009466CD">
        <w:instrText xml:space="preserve"> \* MERGEFORMAT </w:instrText>
      </w:r>
      <w:r w:rsidR="00B670A5" w:rsidRPr="009466CD">
        <w:fldChar w:fldCharType="separate"/>
      </w:r>
      <w:r w:rsidR="00C96297" w:rsidRPr="009466CD">
        <w:t>7.3.4</w:t>
      </w:r>
      <w:r w:rsidR="00B670A5" w:rsidRPr="009466CD">
        <w:fldChar w:fldCharType="end"/>
      </w:r>
      <w:r w:rsidRPr="009466CD">
        <w:t>).</w:t>
      </w:r>
    </w:p>
    <w:p w14:paraId="6C62129F" w14:textId="10AB2124" w:rsidR="00233AEF" w:rsidRPr="009466CD" w:rsidRDefault="00233CE7" w:rsidP="0035658E">
      <w:pPr>
        <w:pStyle w:val="RARMPPara"/>
      </w:pPr>
      <w:r>
        <w:t>D</w:t>
      </w:r>
      <w:r w:rsidR="00233AEF" w:rsidRPr="009466CD">
        <w:t xml:space="preserve">evelopment of herbicide resistant weeds through selective pressure comes under the regulatory oversight of the APVMA, which has primary regulatory responsibility for agricultural chemicals in Australia. The APVMA assesses all herbicides used in Australia and sets their conditions of use. </w:t>
      </w:r>
      <w:r w:rsidR="00E94A01" w:rsidRPr="009466CD">
        <w:t xml:space="preserve"> Where the use pattern of a chemical product changes in association with a genetically modified crop plant, the APVMA will assess the new use pattern of the chemical. </w:t>
      </w:r>
      <w:r w:rsidR="00233AEF" w:rsidRPr="009466CD">
        <w:t>Therefore, the issue of development of herbicide resistant weeds through selective pressure will not be further considered in this risk assessment. The development of herbicide tolerant weeds through gene transfer will be considered below.</w:t>
      </w:r>
    </w:p>
    <w:p w14:paraId="6FCF9BB6" w14:textId="29235D8E" w:rsidR="00686A9A" w:rsidRPr="009466CD" w:rsidRDefault="00686A9A" w:rsidP="00686A9A">
      <w:pPr>
        <w:pStyle w:val="Heading4"/>
      </w:pPr>
      <w:r w:rsidRPr="009466CD">
        <w:t>Herbicide metabolites</w:t>
      </w:r>
    </w:p>
    <w:p w14:paraId="535E89E0" w14:textId="09F51FF0" w:rsidR="00DD2A67" w:rsidRPr="009466CD" w:rsidRDefault="00686A9A" w:rsidP="0035658E">
      <w:pPr>
        <w:pStyle w:val="RARMPPara"/>
      </w:pPr>
      <w:r w:rsidRPr="009466CD">
        <w:t xml:space="preserve">The potential toxicity of </w:t>
      </w:r>
      <w:proofErr w:type="gramStart"/>
      <w:r w:rsidRPr="009466CD">
        <w:t>a</w:t>
      </w:r>
      <w:proofErr w:type="gramEnd"/>
      <w:r w:rsidRPr="009466CD">
        <w:t xml:space="preserve"> herbicide is not in scope of this assessment as the herbicide is not part of the genetic modification. </w:t>
      </w:r>
      <w:r w:rsidR="00545D67" w:rsidRPr="009466CD">
        <w:t>Potential toxicity of the met</w:t>
      </w:r>
      <w:r w:rsidR="00D9437E" w:rsidRPr="009466CD">
        <w:t xml:space="preserve">abolites of </w:t>
      </w:r>
      <w:proofErr w:type="spellStart"/>
      <w:r w:rsidR="00D9437E" w:rsidRPr="009466CD">
        <w:t>glufosinate</w:t>
      </w:r>
      <w:proofErr w:type="spellEnd"/>
      <w:r w:rsidR="00545D67" w:rsidRPr="009466CD">
        <w:t xml:space="preserve"> herbicide is discussed in Chapter 1, Section </w:t>
      </w:r>
      <w:r w:rsidR="00143972" w:rsidRPr="009466CD">
        <w:fldChar w:fldCharType="begin"/>
      </w:r>
      <w:r w:rsidR="00143972" w:rsidRPr="009466CD">
        <w:instrText xml:space="preserve"> REF _Ref68693049 \n \h </w:instrText>
      </w:r>
      <w:r w:rsidR="0035658E" w:rsidRPr="009466CD">
        <w:instrText xml:space="preserve"> \* MERGEFORMAT </w:instrText>
      </w:r>
      <w:r w:rsidR="00143972" w:rsidRPr="009466CD">
        <w:fldChar w:fldCharType="separate"/>
      </w:r>
      <w:r w:rsidR="00BD12F0" w:rsidRPr="009466CD">
        <w:t>5.1.4</w:t>
      </w:r>
      <w:r w:rsidR="00143972" w:rsidRPr="009466CD">
        <w:fldChar w:fldCharType="end"/>
      </w:r>
      <w:r w:rsidR="00545D67" w:rsidRPr="009466CD">
        <w:t xml:space="preserve">. </w:t>
      </w:r>
    </w:p>
    <w:p w14:paraId="0E13229A" w14:textId="755395E5" w:rsidR="00686A9A" w:rsidRPr="009466CD" w:rsidRDefault="00686A9A" w:rsidP="0035658E">
      <w:pPr>
        <w:pStyle w:val="RARMPPara"/>
      </w:pPr>
      <w:r w:rsidRPr="009466CD">
        <w:t xml:space="preserve">If </w:t>
      </w:r>
      <w:r w:rsidR="0059395F" w:rsidRPr="009466CD">
        <w:t>the GM herbicide tolerant</w:t>
      </w:r>
      <w:r w:rsidRPr="009466CD">
        <w:t xml:space="preserve"> canola</w:t>
      </w:r>
      <w:r w:rsidR="0059395F" w:rsidRPr="009466CD">
        <w:t xml:space="preserve"> lines are</w:t>
      </w:r>
      <w:r w:rsidRPr="009466CD">
        <w:t xml:space="preserve"> to be commercially cultivated in Australia, the potential toxicity of </w:t>
      </w:r>
      <w:proofErr w:type="spellStart"/>
      <w:r w:rsidRPr="009466CD">
        <w:t>glufosinate</w:t>
      </w:r>
      <w:proofErr w:type="spellEnd"/>
      <w:r w:rsidRPr="009466CD">
        <w:t xml:space="preserve"> </w:t>
      </w:r>
      <w:r w:rsidR="00A5716D" w:rsidRPr="009466CD">
        <w:t>herbicide</w:t>
      </w:r>
      <w:r w:rsidRPr="009466CD">
        <w:t xml:space="preserve"> and </w:t>
      </w:r>
      <w:r w:rsidR="00020A7C" w:rsidRPr="009466CD">
        <w:t>its</w:t>
      </w:r>
      <w:r w:rsidRPr="009466CD">
        <w:t xml:space="preserve"> metabolites is considered by the APVMA in its assessment of a new use pattern for registration. Ultimately, the APVMA has regulatory responsibility for the supply of agricultural chemicals, including herbicide products, in Australia.</w:t>
      </w:r>
      <w:r w:rsidR="00DD2A67" w:rsidRPr="009466CD">
        <w:t xml:space="preserve"> Therefore, the potential toxicity of </w:t>
      </w:r>
      <w:proofErr w:type="spellStart"/>
      <w:r w:rsidR="00DD2A67" w:rsidRPr="009466CD">
        <w:t>glufosinate</w:t>
      </w:r>
      <w:proofErr w:type="spellEnd"/>
      <w:r w:rsidR="00DD2A67" w:rsidRPr="009466CD">
        <w:t xml:space="preserve"> </w:t>
      </w:r>
      <w:r w:rsidR="00A5716D" w:rsidRPr="009466CD">
        <w:t xml:space="preserve">herbicide and </w:t>
      </w:r>
      <w:r w:rsidR="00020A7C" w:rsidRPr="009466CD">
        <w:t>its</w:t>
      </w:r>
      <w:r w:rsidR="00DD2A67" w:rsidRPr="009466CD">
        <w:t xml:space="preserve"> metabolites will not be further considered.</w:t>
      </w:r>
    </w:p>
    <w:p w14:paraId="09714EAF" w14:textId="77777777" w:rsidR="00233AEF" w:rsidRPr="00B278D8" w:rsidRDefault="00233AEF" w:rsidP="00233AEF">
      <w:pPr>
        <w:pStyle w:val="4RARMP"/>
        <w:tabs>
          <w:tab w:val="clear" w:pos="1986"/>
        </w:tabs>
      </w:pPr>
      <w:bookmarkStart w:id="156" w:name="_Ref496597496"/>
      <w:r w:rsidRPr="00B278D8">
        <w:t>Horizontal gene transfer</w:t>
      </w:r>
      <w:bookmarkEnd w:id="156"/>
    </w:p>
    <w:p w14:paraId="5AE438DC" w14:textId="44799BB2" w:rsidR="00233AEF" w:rsidRPr="00B278D8" w:rsidRDefault="00233AEF" w:rsidP="00F121D7">
      <w:pPr>
        <w:pStyle w:val="RARMPPara"/>
      </w:pPr>
      <w:r w:rsidRPr="00B278D8">
        <w:t xml:space="preserve">The potential for horizontal gene transfer (HGT) and any possible adverse outcomes has been reviewed in the literature </w:t>
      </w:r>
      <w:r w:rsidRPr="00B278D8">
        <w:fldChar w:fldCharType="begin">
          <w:fldData xml:space="preserve">PEVuZE5vdGU+PENpdGU+PEF1dGhvcj5LZWVzZTwvQXV0aG9yPjxZZWFyPjIwMDg8L1llYXI+PFJl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</w:fldData>
        </w:fldChar>
      </w:r>
      <w:r w:rsidR="00B4768A">
        <w:instrText xml:space="preserve"> ADDIN EN.CITE </w:instrText>
      </w:r>
      <w:r w:rsidR="00B4768A">
        <w:fldChar w:fldCharType="begin">
          <w:fldData xml:space="preserve">PEVuZE5vdGU+PENpdGU+PEF1dGhvcj5LZWVzZTwvQXV0aG9yPjxZZWFyPjIwMDg8L1llYXI+PFJl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</w:fldData>
        </w:fldChar>
      </w:r>
      <w:r w:rsidR="00B4768A">
        <w:instrText xml:space="preserve"> ADDIN EN.CITE.DATA </w:instrText>
      </w:r>
      <w:r w:rsidR="00B4768A">
        <w:fldChar w:fldCharType="end"/>
      </w:r>
      <w:r w:rsidRPr="00B278D8">
        <w:fldChar w:fldCharType="separate"/>
      </w:r>
      <w:r w:rsidRPr="00B278D8">
        <w:rPr>
          <w:noProof/>
        </w:rPr>
        <w:t>(</w:t>
      </w:r>
      <w:hyperlink w:anchor="_ENREF_56" w:tooltip="Keese, 2008 #24765" w:history="1">
        <w:r w:rsidR="00F86A11" w:rsidRPr="00B278D8">
          <w:rPr>
            <w:noProof/>
          </w:rPr>
          <w:t>Keese, 2008</w:t>
        </w:r>
      </w:hyperlink>
      <w:r w:rsidRPr="00B278D8">
        <w:rPr>
          <w:noProof/>
        </w:rPr>
        <w:t>)</w:t>
      </w:r>
      <w:r w:rsidRPr="00B278D8">
        <w:fldChar w:fldCharType="end"/>
      </w:r>
      <w:r w:rsidRPr="00B278D8">
        <w:t xml:space="preserve"> and assessed in previous RARMPs. No risk greater than negligible was identified, due to the rarity of HGT events and because the gene sequences (or sequences which are homologous to those in the current application) are already present in the environment and available for transfer via de</w:t>
      </w:r>
      <w:r w:rsidR="002230EE">
        <w:t xml:space="preserve">monstrated natural mechanisms. </w:t>
      </w:r>
      <w:r w:rsidRPr="00B278D8">
        <w:t>Therefore, HGT will not be assessed further.</w:t>
      </w:r>
    </w:p>
    <w:p w14:paraId="00662CFD" w14:textId="77777777" w:rsidR="00233AEF" w:rsidRPr="00B278D8" w:rsidRDefault="00233AEF" w:rsidP="00233AEF">
      <w:pPr>
        <w:pStyle w:val="4RARMP"/>
        <w:tabs>
          <w:tab w:val="clear" w:pos="1986"/>
        </w:tabs>
      </w:pPr>
      <w:bookmarkStart w:id="157" w:name="_Ref58915262"/>
      <w:r w:rsidRPr="00B278D8">
        <w:t>Unauthorised activities</w:t>
      </w:r>
      <w:bookmarkEnd w:id="157"/>
    </w:p>
    <w:p w14:paraId="6AD889F3" w14:textId="668B74F6" w:rsidR="00233AEF" w:rsidRPr="00B278D8" w:rsidRDefault="00233AEF" w:rsidP="00F121D7">
      <w:pPr>
        <w:pStyle w:val="RARMPPara"/>
      </w:pPr>
      <w:r w:rsidRPr="00B278D8">
        <w:t>Previous RARMPs have considered the potential for unauthorised activities to lead to an adverse outcome. The Act provides for substantial penalties for non-compliance and unauthorised dealings with GMOs. The Act also requires the Regulator to have regard to the suitability of the applicant to hold a licence prior to the issuing of a licence. These legislative provisions are considered sufficient to minimise risks from unauthorised activities, and no risk greater than negligible was identified in previous RARMPs. Therefore</w:t>
      </w:r>
      <w:r w:rsidR="00153BB1">
        <w:t>,</w:t>
      </w:r>
      <w:r w:rsidRPr="00B278D8">
        <w:t xml:space="preserve"> unauthorised activities will not be considered further.</w:t>
      </w:r>
    </w:p>
    <w:p w14:paraId="10311748" w14:textId="77777777" w:rsidR="00233AEF" w:rsidRPr="00B278D8" w:rsidRDefault="00233AEF" w:rsidP="00233AEF">
      <w:pPr>
        <w:pStyle w:val="3RARMP"/>
      </w:pPr>
      <w:bookmarkStart w:id="158" w:name="_Toc116655398"/>
      <w:r w:rsidRPr="00B278D8">
        <w:t>Potential harm</w:t>
      </w:r>
      <w:bookmarkEnd w:id="158"/>
    </w:p>
    <w:p w14:paraId="4656EB84" w14:textId="77777777" w:rsidR="00233AEF" w:rsidRPr="00B278D8" w:rsidRDefault="00233AEF" w:rsidP="007449DA">
      <w:pPr>
        <w:pStyle w:val="RARMPPara"/>
      </w:pPr>
      <w:r w:rsidRPr="00B278D8">
        <w:t>Potential harms from GM plants include:</w:t>
      </w:r>
    </w:p>
    <w:p w14:paraId="0F95EFF0" w14:textId="77777777" w:rsidR="00233AEF" w:rsidRPr="00B278D8" w:rsidRDefault="00233AEF" w:rsidP="00233AEF">
      <w:pPr>
        <w:pStyle w:val="BulletedRARMP"/>
        <w:tabs>
          <w:tab w:val="clear" w:pos="567"/>
          <w:tab w:val="num" w:pos="851"/>
        </w:tabs>
        <w:spacing w:after="60"/>
        <w:ind w:left="851" w:hanging="425"/>
      </w:pPr>
      <w:r w:rsidRPr="00B278D8">
        <w:t xml:space="preserve">harm to the health of people or desirable organisms, including toxicity/allergenicity </w:t>
      </w:r>
    </w:p>
    <w:p w14:paraId="06227A85" w14:textId="77777777" w:rsidR="00233AEF" w:rsidRPr="00B278D8" w:rsidRDefault="00233AEF" w:rsidP="00233AEF">
      <w:pPr>
        <w:pStyle w:val="BulletedRARMP"/>
        <w:tabs>
          <w:tab w:val="clear" w:pos="567"/>
          <w:tab w:val="num" w:pos="851"/>
        </w:tabs>
        <w:spacing w:after="60"/>
        <w:ind w:left="851" w:hanging="425"/>
      </w:pPr>
      <w:r w:rsidRPr="00B278D8">
        <w:t>reduced biodiversity for nature conservation</w:t>
      </w:r>
    </w:p>
    <w:p w14:paraId="73C2F9DC" w14:textId="77777777" w:rsidR="00233AEF" w:rsidRPr="00B278D8" w:rsidRDefault="00233AEF" w:rsidP="00233AEF">
      <w:pPr>
        <w:pStyle w:val="BulletedRARMP"/>
        <w:tabs>
          <w:tab w:val="clear" w:pos="567"/>
          <w:tab w:val="num" w:pos="851"/>
        </w:tabs>
        <w:spacing w:after="60"/>
        <w:ind w:left="851" w:hanging="425"/>
      </w:pPr>
      <w:r w:rsidRPr="00B278D8">
        <w:lastRenderedPageBreak/>
        <w:t>reduced establishment or yield of desirable plants</w:t>
      </w:r>
    </w:p>
    <w:p w14:paraId="19F859F2" w14:textId="77777777" w:rsidR="00233AEF" w:rsidRPr="00B278D8" w:rsidRDefault="00233AEF" w:rsidP="00233AEF">
      <w:pPr>
        <w:pStyle w:val="BulletedRARMP"/>
        <w:tabs>
          <w:tab w:val="clear" w:pos="567"/>
          <w:tab w:val="num" w:pos="851"/>
        </w:tabs>
        <w:spacing w:after="60"/>
        <w:ind w:left="851" w:hanging="425"/>
      </w:pPr>
      <w:r w:rsidRPr="00B278D8">
        <w:t>reduced products or services from the land use</w:t>
      </w:r>
    </w:p>
    <w:p w14:paraId="679F577A" w14:textId="77777777" w:rsidR="00233AEF" w:rsidRPr="00B278D8" w:rsidRDefault="00233AEF" w:rsidP="00233AEF">
      <w:pPr>
        <w:pStyle w:val="BulletedRARMP"/>
        <w:tabs>
          <w:tab w:val="clear" w:pos="567"/>
          <w:tab w:val="num" w:pos="851"/>
        </w:tabs>
        <w:spacing w:after="60"/>
        <w:ind w:left="851" w:hanging="425"/>
      </w:pPr>
      <w:r w:rsidRPr="00B278D8">
        <w:t>restricted movement of people, animals, vehicles, machinery and/or water</w:t>
      </w:r>
    </w:p>
    <w:p w14:paraId="66EBD6DC" w14:textId="77777777" w:rsidR="00233AEF" w:rsidRPr="00B278D8" w:rsidRDefault="00233AEF" w:rsidP="00233AEF">
      <w:pPr>
        <w:pStyle w:val="BulletedRARMP"/>
        <w:tabs>
          <w:tab w:val="clear" w:pos="567"/>
          <w:tab w:val="num" w:pos="851"/>
        </w:tabs>
        <w:spacing w:after="60"/>
        <w:ind w:left="851" w:hanging="425"/>
      </w:pPr>
      <w:r w:rsidRPr="00B278D8">
        <w:t>reduced quality of the biotic environment (</w:t>
      </w:r>
      <w:proofErr w:type="gramStart"/>
      <w:r w:rsidRPr="00B278D8">
        <w:t>e.g.</w:t>
      </w:r>
      <w:proofErr w:type="gramEnd"/>
      <w:r w:rsidRPr="00B278D8">
        <w:t xml:space="preserve"> providing food or shelter for pests or pathogens) or abiotic environment (e.g. negative effects on fire regimes, nutrient levels, soil salinity, soil stability or soil water table).</w:t>
      </w:r>
    </w:p>
    <w:p w14:paraId="009E9336" w14:textId="7C827330" w:rsidR="00233AEF" w:rsidRPr="00B278D8" w:rsidRDefault="00233AEF" w:rsidP="007449DA">
      <w:pPr>
        <w:pStyle w:val="RARMPPara"/>
      </w:pPr>
      <w:r w:rsidRPr="00B278D8">
        <w:t xml:space="preserve">These harms are based on those used to assess risk from weeds </w:t>
      </w:r>
      <w:r w:rsidRPr="00B278D8">
        <w:fldChar w:fldCharType="begin">
          <w:fldData xml:space="preserve">PEVuZE5vdGU+PENpdGU+PEF1dGhvcj5LZWVzZTwvQXV0aG9yPjxZZWFyPjIwMTQ8L1llYXI+PFJl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</w:fldData>
        </w:fldChar>
      </w:r>
      <w:r w:rsidR="00B4768A">
        <w:instrText xml:space="preserve"> ADDIN EN.CITE </w:instrText>
      </w:r>
      <w:r w:rsidR="00B4768A">
        <w:fldChar w:fldCharType="begin">
          <w:fldData xml:space="preserve">PEVuZE5vdGU+PENpdGU+PEF1dGhvcj5LZWVzZTwvQXV0aG9yPjxZZWFyPjIwMTQ8L1llYXI+PFJl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</w:fldData>
        </w:fldChar>
      </w:r>
      <w:r w:rsidR="00B4768A">
        <w:instrText xml:space="preserve"> ADDIN EN.CITE.DATA </w:instrText>
      </w:r>
      <w:r w:rsidR="00B4768A">
        <w:fldChar w:fldCharType="end"/>
      </w:r>
      <w:r w:rsidRPr="00B278D8">
        <w:fldChar w:fldCharType="separate"/>
      </w:r>
      <w:r w:rsidRPr="00B278D8">
        <w:rPr>
          <w:noProof/>
        </w:rPr>
        <w:t>(</w:t>
      </w:r>
      <w:hyperlink w:anchor="_ENREF_88" w:tooltip="Standards Australia, 2006 #21930" w:history="1">
        <w:r w:rsidR="00F86A11" w:rsidRPr="00B278D8">
          <w:rPr>
            <w:noProof/>
          </w:rPr>
          <w:t>Standards Australia et al., 2006</w:t>
        </w:r>
      </w:hyperlink>
      <w:r w:rsidRPr="00B278D8">
        <w:rPr>
          <w:noProof/>
        </w:rPr>
        <w:t xml:space="preserve">; </w:t>
      </w:r>
      <w:hyperlink w:anchor="_ENREF_57" w:tooltip="Keese, 2014 #24766" w:history="1">
        <w:r w:rsidR="00F86A11" w:rsidRPr="00B278D8">
          <w:rPr>
            <w:noProof/>
          </w:rPr>
          <w:t>Keese et al., 2014</w:t>
        </w:r>
      </w:hyperlink>
      <w:r w:rsidRPr="00B278D8">
        <w:rPr>
          <w:noProof/>
        </w:rPr>
        <w:t>)</w:t>
      </w:r>
      <w:r w:rsidRPr="00B278D8">
        <w:fldChar w:fldCharType="end"/>
      </w:r>
      <w:r w:rsidRPr="00B278D8">
        <w:t xml:space="preserve">. Judgements of what is considered harm depend on the management objectives of the land where the GM plant may be present. For example, a plant species may have </w:t>
      </w:r>
      <w:r w:rsidR="00734B17">
        <w:t xml:space="preserve">a </w:t>
      </w:r>
      <w:r w:rsidRPr="00B278D8">
        <w:t>different weed risk potential in different land uses such as dryland cropping or nature conservation.</w:t>
      </w:r>
    </w:p>
    <w:p w14:paraId="5E823790" w14:textId="77777777" w:rsidR="00233AEF" w:rsidRPr="00B278D8" w:rsidRDefault="00D13296" w:rsidP="00233AEF">
      <w:pPr>
        <w:pStyle w:val="3RARMP"/>
      </w:pPr>
      <w:hyperlink w:anchor="_Table_of_contents" w:history="1">
        <w:bookmarkStart w:id="159" w:name="_Toc116655399"/>
        <w:r w:rsidR="00233AEF" w:rsidRPr="00B278D8">
          <w:rPr>
            <w:rStyle w:val="Hyperlink"/>
            <w:u w:val="none"/>
          </w:rPr>
          <w:t>Postulated risk scenarios</w:t>
        </w:r>
        <w:bookmarkEnd w:id="159"/>
      </w:hyperlink>
    </w:p>
    <w:p w14:paraId="449A6AF3" w14:textId="3DB36DEA" w:rsidR="00233AEF" w:rsidRPr="009466CD" w:rsidRDefault="00233AEF" w:rsidP="007449DA">
      <w:pPr>
        <w:pStyle w:val="RARMPPara"/>
      </w:pPr>
      <w:r w:rsidRPr="009466CD">
        <w:t xml:space="preserve">Five risk scenarios were postulated and screened to identify substantive risk. These scenarios are summarised in </w:t>
      </w:r>
      <w:r w:rsidR="00BD53C4" w:rsidRPr="009466CD">
        <w:t xml:space="preserve">Table </w:t>
      </w:r>
      <w:r w:rsidR="00643510" w:rsidRPr="009466CD">
        <w:t>8</w:t>
      </w:r>
      <w:r w:rsidR="00BD53C4" w:rsidRPr="009466CD">
        <w:t xml:space="preserve"> </w:t>
      </w:r>
      <w:r w:rsidRPr="009466CD">
        <w:t xml:space="preserve">and discussed in depth in Sections </w:t>
      </w:r>
      <w:r w:rsidRPr="009466CD">
        <w:fldChar w:fldCharType="begin"/>
      </w:r>
      <w:r w:rsidRPr="009466CD">
        <w:instrText xml:space="preserve"> REF _Ref56068100 \n \h </w:instrText>
      </w:r>
      <w:r w:rsidR="007449DA" w:rsidRPr="009466CD">
        <w:instrText xml:space="preserve"> \* MERGEFORMAT </w:instrText>
      </w:r>
      <w:r w:rsidRPr="009466CD">
        <w:fldChar w:fldCharType="separate"/>
      </w:r>
      <w:r w:rsidR="00C96297" w:rsidRPr="009466CD">
        <w:t>2.4.1</w:t>
      </w:r>
      <w:r w:rsidRPr="009466CD">
        <w:fldChar w:fldCharType="end"/>
      </w:r>
      <w:r w:rsidRPr="009466CD">
        <w:t xml:space="preserve"> to </w:t>
      </w:r>
      <w:r w:rsidRPr="009466CD">
        <w:fldChar w:fldCharType="begin"/>
      </w:r>
      <w:r w:rsidRPr="009466CD">
        <w:instrText xml:space="preserve"> REF _Ref56068116 \n \h </w:instrText>
      </w:r>
      <w:r w:rsidRPr="009466CD">
        <w:fldChar w:fldCharType="separate"/>
      </w:r>
      <w:r w:rsidR="00C96297" w:rsidRPr="009466CD">
        <w:t>2.4.5</w:t>
      </w:r>
      <w:r w:rsidRPr="009466CD">
        <w:fldChar w:fldCharType="end"/>
      </w:r>
      <w:r w:rsidRPr="009466CD">
        <w:t xml:space="preserve">. Postulation of risk scenarios considers impacts of </w:t>
      </w:r>
      <w:r w:rsidR="00643510" w:rsidRPr="009466CD">
        <w:t xml:space="preserve">RF3 </w:t>
      </w:r>
      <w:proofErr w:type="spellStart"/>
      <w:r w:rsidR="00F02269" w:rsidRPr="009466CD">
        <w:t>j</w:t>
      </w:r>
      <w:r w:rsidR="00643510" w:rsidRPr="009466CD">
        <w:t>uncea</w:t>
      </w:r>
      <w:proofErr w:type="spellEnd"/>
      <w:r w:rsidRPr="009466CD">
        <w:t xml:space="preserve"> canola or its products on people undertaking the dealings, as well as impacts on people and the environment exposed to </w:t>
      </w:r>
      <w:r w:rsidR="00643510" w:rsidRPr="009466CD">
        <w:t xml:space="preserve">RF3 </w:t>
      </w:r>
      <w:proofErr w:type="spellStart"/>
      <w:r w:rsidR="00F02269" w:rsidRPr="009466CD">
        <w:t>j</w:t>
      </w:r>
      <w:r w:rsidR="00643510" w:rsidRPr="009466CD">
        <w:t>uncea</w:t>
      </w:r>
      <w:proofErr w:type="spellEnd"/>
      <w:r w:rsidR="00643510" w:rsidRPr="009466CD">
        <w:t xml:space="preserve"> canola </w:t>
      </w:r>
      <w:r w:rsidRPr="009466CD">
        <w:t>or its products as the result of commercial use or the spread and persistence of plant material.</w:t>
      </w:r>
    </w:p>
    <w:p w14:paraId="7305D732" w14:textId="77777777" w:rsidR="00233AEF" w:rsidRPr="009466CD" w:rsidRDefault="00233AEF" w:rsidP="007449DA">
      <w:pPr>
        <w:pStyle w:val="RARMPPara"/>
        <w:rPr>
          <w:b/>
          <w:bCs/>
          <w:szCs w:val="20"/>
        </w:rPr>
      </w:pPr>
      <w:r w:rsidRPr="009466CD">
        <w:t>In the context of the activities proposed by the applicant and considering both the short and long term, none of the five risk scenarios gave rise to any substantive risks that could be greater than negligible.</w:t>
      </w:r>
      <w:bookmarkStart w:id="160" w:name="_Ref490043887"/>
      <w:bookmarkStart w:id="161" w:name="_Ref490207084"/>
    </w:p>
    <w:p w14:paraId="421DA116" w14:textId="383C82E6" w:rsidR="00233AEF" w:rsidRPr="00B278D8" w:rsidRDefault="00233AEF" w:rsidP="00233AEF">
      <w:pPr>
        <w:pStyle w:val="Caption-Table"/>
        <w:spacing w:after="240"/>
      </w:pPr>
      <w:bookmarkStart w:id="162" w:name="_Ref46927956"/>
      <w:bookmarkEnd w:id="160"/>
      <w:bookmarkEnd w:id="161"/>
      <w:r w:rsidRPr="009466CD">
        <w:t xml:space="preserve">Table </w:t>
      </w:r>
      <w:bookmarkEnd w:id="162"/>
      <w:r w:rsidR="00643510" w:rsidRPr="009466CD">
        <w:t>8</w:t>
      </w:r>
      <w:r w:rsidRPr="009466CD">
        <w:tab/>
        <w:t xml:space="preserve">Summary of risk scenarios </w:t>
      </w:r>
      <w:r w:rsidRPr="00B278D8">
        <w:t>from the proposed dealings</w:t>
      </w:r>
    </w:p>
    <w:tbl>
      <w:tblPr>
        <w:tblStyle w:val="TableGrid"/>
        <w:tblW w:w="9214" w:type="dxa"/>
        <w:jc w:val="center"/>
        <w:tblLayout w:type="fixed"/>
        <w:tblCellMar>
          <w:top w:w="57" w:type="dxa"/>
          <w:left w:w="85" w:type="dxa"/>
          <w:bottom w:w="57" w:type="dxa"/>
          <w:right w:w="85" w:type="dxa"/>
        </w:tblCellMar>
        <w:tblLook w:val="04A0" w:firstRow="1" w:lastRow="0" w:firstColumn="1" w:lastColumn="0" w:noHBand="0" w:noVBand="1"/>
        <w:tblCaption w:val="Summary of risk scenarios from the proposed dealings"/>
        <w:tblDescription w:val="This table considers each of the risk scenarios discussed. The table has six columns. The first gives the numer for the scenario, the second shows the source of the risk, the third shows the causal pathway and the fourth the potential harm. The fifth shows whether a substantive risk has been identified for the scenario and the sixth summarises the reasons for the decision of whether or not there is a substantive risk. Down arrows in the third column show progress between the steps in the causal pathway for the risk scenario."/>
      </w:tblPr>
      <w:tblGrid>
        <w:gridCol w:w="988"/>
        <w:gridCol w:w="1002"/>
        <w:gridCol w:w="2546"/>
        <w:gridCol w:w="1276"/>
        <w:gridCol w:w="1417"/>
        <w:gridCol w:w="1985"/>
      </w:tblGrid>
      <w:tr w:rsidR="00B278D8" w:rsidRPr="00B278D8" w14:paraId="4F29D781" w14:textId="77777777" w:rsidTr="008F4F3F">
        <w:trPr>
          <w:cantSplit/>
          <w:tblHeader/>
          <w:jc w:val="center"/>
        </w:trPr>
        <w:tc>
          <w:tcPr>
            <w:tcW w:w="988" w:type="dxa"/>
            <w:shd w:val="clear" w:color="auto" w:fill="D9D9D9" w:themeFill="background1" w:themeFillShade="D9"/>
          </w:tcPr>
          <w:p w14:paraId="05B98FA7" w14:textId="77777777" w:rsidR="00233AEF" w:rsidRPr="00B278D8" w:rsidRDefault="00233AEF" w:rsidP="00E52C7D">
            <w:pPr>
              <w:pStyle w:val="TableTextRARMP"/>
              <w:rPr>
                <w:b/>
              </w:rPr>
            </w:pPr>
            <w:r w:rsidRPr="00B278D8">
              <w:rPr>
                <w:b/>
              </w:rPr>
              <w:t>Risk scenario</w:t>
            </w:r>
          </w:p>
        </w:tc>
        <w:tc>
          <w:tcPr>
            <w:tcW w:w="1002" w:type="dxa"/>
            <w:shd w:val="clear" w:color="auto" w:fill="D9D9D9" w:themeFill="background1" w:themeFillShade="D9"/>
          </w:tcPr>
          <w:p w14:paraId="3AC8B829" w14:textId="77777777" w:rsidR="00233AEF" w:rsidRPr="00B278D8" w:rsidRDefault="00233AEF" w:rsidP="00E52C7D">
            <w:pPr>
              <w:pStyle w:val="TableTextRARMP"/>
              <w:rPr>
                <w:b/>
              </w:rPr>
            </w:pPr>
            <w:r w:rsidRPr="00B278D8">
              <w:rPr>
                <w:b/>
              </w:rPr>
              <w:t>Risk source</w:t>
            </w:r>
          </w:p>
        </w:tc>
        <w:tc>
          <w:tcPr>
            <w:tcW w:w="2546" w:type="dxa"/>
            <w:shd w:val="clear" w:color="auto" w:fill="D9D9D9" w:themeFill="background1" w:themeFillShade="D9"/>
          </w:tcPr>
          <w:p w14:paraId="414DC31A" w14:textId="77777777" w:rsidR="00233AEF" w:rsidRPr="00B278D8" w:rsidRDefault="00233AEF" w:rsidP="00E52C7D">
            <w:pPr>
              <w:pStyle w:val="TableTextRARMP"/>
              <w:rPr>
                <w:b/>
              </w:rPr>
            </w:pPr>
            <w:r w:rsidRPr="00B278D8">
              <w:rPr>
                <w:b/>
              </w:rPr>
              <w:t>Causal pathway</w:t>
            </w:r>
          </w:p>
        </w:tc>
        <w:tc>
          <w:tcPr>
            <w:tcW w:w="1276" w:type="dxa"/>
            <w:shd w:val="clear" w:color="auto" w:fill="D9D9D9" w:themeFill="background1" w:themeFillShade="D9"/>
          </w:tcPr>
          <w:p w14:paraId="5F429DDA" w14:textId="77777777" w:rsidR="00233AEF" w:rsidRPr="00B278D8" w:rsidRDefault="00233AEF" w:rsidP="00E52C7D">
            <w:pPr>
              <w:pStyle w:val="TableTextRARMP"/>
              <w:rPr>
                <w:b/>
              </w:rPr>
            </w:pPr>
            <w:r w:rsidRPr="00B278D8">
              <w:rPr>
                <w:b/>
              </w:rPr>
              <w:t>Potential harm</w:t>
            </w:r>
          </w:p>
        </w:tc>
        <w:tc>
          <w:tcPr>
            <w:tcW w:w="1417" w:type="dxa"/>
            <w:shd w:val="clear" w:color="auto" w:fill="D9D9D9" w:themeFill="background1" w:themeFillShade="D9"/>
          </w:tcPr>
          <w:p w14:paraId="19AE9322" w14:textId="77777777" w:rsidR="00233AEF" w:rsidRPr="00B278D8" w:rsidRDefault="00233AEF" w:rsidP="00E52C7D">
            <w:pPr>
              <w:pStyle w:val="TableTextRARMP"/>
              <w:rPr>
                <w:b/>
              </w:rPr>
            </w:pPr>
            <w:r w:rsidRPr="00B278D8">
              <w:rPr>
                <w:b/>
              </w:rPr>
              <w:t>Substantive risk?</w:t>
            </w:r>
          </w:p>
        </w:tc>
        <w:tc>
          <w:tcPr>
            <w:tcW w:w="1985" w:type="dxa"/>
            <w:shd w:val="clear" w:color="auto" w:fill="D9D9D9" w:themeFill="background1" w:themeFillShade="D9"/>
          </w:tcPr>
          <w:p w14:paraId="594F3825" w14:textId="77777777" w:rsidR="00233AEF" w:rsidRPr="00B278D8" w:rsidRDefault="00233AEF" w:rsidP="00E52C7D">
            <w:pPr>
              <w:pStyle w:val="TableTextRARMP"/>
              <w:rPr>
                <w:b/>
              </w:rPr>
            </w:pPr>
            <w:r w:rsidRPr="00B278D8">
              <w:rPr>
                <w:b/>
              </w:rPr>
              <w:t>Reason</w:t>
            </w:r>
          </w:p>
        </w:tc>
      </w:tr>
      <w:tr w:rsidR="00B278D8" w:rsidRPr="00B278D8" w14:paraId="5EEE1F97" w14:textId="77777777" w:rsidTr="008F4F3F">
        <w:trPr>
          <w:cantSplit/>
          <w:jc w:val="center"/>
        </w:trPr>
        <w:tc>
          <w:tcPr>
            <w:tcW w:w="988" w:type="dxa"/>
            <w:shd w:val="clear" w:color="auto" w:fill="FFFFFF" w:themeFill="background1"/>
          </w:tcPr>
          <w:p w14:paraId="133D5791" w14:textId="77777777" w:rsidR="00233AEF" w:rsidRPr="00B278D8" w:rsidRDefault="00233AEF" w:rsidP="00E52C7D">
            <w:pPr>
              <w:pStyle w:val="TableTextRARMP"/>
              <w:jc w:val="center"/>
              <w:rPr>
                <w:b/>
              </w:rPr>
            </w:pPr>
            <w:r w:rsidRPr="00B278D8">
              <w:rPr>
                <w:sz w:val="18"/>
                <w:szCs w:val="18"/>
              </w:rPr>
              <w:t>1</w:t>
            </w:r>
          </w:p>
        </w:tc>
        <w:tc>
          <w:tcPr>
            <w:tcW w:w="1002" w:type="dxa"/>
            <w:shd w:val="clear" w:color="auto" w:fill="FFFFFF" w:themeFill="background1"/>
          </w:tcPr>
          <w:p w14:paraId="33551823" w14:textId="402256FD" w:rsidR="00233AEF" w:rsidRPr="009466CD" w:rsidRDefault="00233AEF">
            <w:pPr>
              <w:pStyle w:val="TableTextRARMP"/>
              <w:rPr>
                <w:b/>
              </w:rPr>
            </w:pPr>
            <w:r w:rsidRPr="009466CD">
              <w:rPr>
                <w:sz w:val="18"/>
                <w:szCs w:val="18"/>
              </w:rPr>
              <w:t xml:space="preserve">Introduced genes for </w:t>
            </w:r>
            <w:proofErr w:type="spellStart"/>
            <w:r w:rsidR="0089625C" w:rsidRPr="009466CD">
              <w:rPr>
                <w:sz w:val="18"/>
                <w:szCs w:val="18"/>
              </w:rPr>
              <w:t>glufosinate</w:t>
            </w:r>
            <w:proofErr w:type="spellEnd"/>
            <w:r w:rsidR="00F477B0" w:rsidRPr="009466CD">
              <w:rPr>
                <w:sz w:val="18"/>
                <w:szCs w:val="18"/>
              </w:rPr>
              <w:t xml:space="preserve"> tolerance</w:t>
            </w:r>
            <w:r w:rsidRPr="009466CD">
              <w:rPr>
                <w:sz w:val="18"/>
                <w:szCs w:val="18"/>
              </w:rPr>
              <w:t xml:space="preserve"> and</w:t>
            </w:r>
            <w:r w:rsidR="002E5015" w:rsidRPr="009466CD">
              <w:rPr>
                <w:sz w:val="18"/>
                <w:szCs w:val="18"/>
              </w:rPr>
              <w:t xml:space="preserve"> </w:t>
            </w:r>
            <w:r w:rsidR="003D029B" w:rsidRPr="009466CD">
              <w:rPr>
                <w:sz w:val="18"/>
                <w:szCs w:val="18"/>
              </w:rPr>
              <w:t>male fertility restoration</w:t>
            </w:r>
          </w:p>
        </w:tc>
        <w:tc>
          <w:tcPr>
            <w:tcW w:w="2546" w:type="dxa"/>
            <w:shd w:val="clear" w:color="auto" w:fill="FFFFFF" w:themeFill="background1"/>
          </w:tcPr>
          <w:p w14:paraId="628BD4F9" w14:textId="22AA6F2D" w:rsidR="00233AEF" w:rsidRPr="009466CD" w:rsidRDefault="00233AEF" w:rsidP="00314631">
            <w:pPr>
              <w:pStyle w:val="TableTextRARMP"/>
              <w:ind w:left="34"/>
              <w:rPr>
                <w:sz w:val="18"/>
                <w:szCs w:val="18"/>
              </w:rPr>
            </w:pPr>
            <w:r w:rsidRPr="009466CD">
              <w:rPr>
                <w:sz w:val="18"/>
                <w:szCs w:val="18"/>
              </w:rPr>
              <w:t>C</w:t>
            </w:r>
            <w:r w:rsidR="00660FA9" w:rsidRPr="009466CD">
              <w:rPr>
                <w:sz w:val="18"/>
                <w:szCs w:val="18"/>
              </w:rPr>
              <w:t>ommercial c</w:t>
            </w:r>
            <w:r w:rsidRPr="009466CD">
              <w:rPr>
                <w:sz w:val="18"/>
                <w:szCs w:val="18"/>
              </w:rPr>
              <w:t xml:space="preserve">ultivation of </w:t>
            </w:r>
            <w:r w:rsidR="00734B17" w:rsidRPr="009466CD">
              <w:rPr>
                <w:sz w:val="18"/>
                <w:szCs w:val="18"/>
              </w:rPr>
              <w:t xml:space="preserve">GM </w:t>
            </w:r>
            <w:proofErr w:type="spellStart"/>
            <w:r w:rsidR="00F02269" w:rsidRPr="009466CD">
              <w:rPr>
                <w:sz w:val="18"/>
                <w:szCs w:val="18"/>
              </w:rPr>
              <w:t>j</w:t>
            </w:r>
            <w:r w:rsidR="003D029B" w:rsidRPr="009466CD">
              <w:rPr>
                <w:sz w:val="18"/>
                <w:szCs w:val="18"/>
              </w:rPr>
              <w:t>uncea</w:t>
            </w:r>
            <w:proofErr w:type="spellEnd"/>
            <w:r w:rsidR="003D029B" w:rsidRPr="009466CD">
              <w:rPr>
                <w:sz w:val="18"/>
                <w:szCs w:val="18"/>
              </w:rPr>
              <w:t xml:space="preserve"> </w:t>
            </w:r>
            <w:r w:rsidRPr="009466CD">
              <w:rPr>
                <w:sz w:val="18"/>
                <w:szCs w:val="18"/>
              </w:rPr>
              <w:t>canola</w:t>
            </w:r>
            <w:r w:rsidRPr="009466CD">
              <w:rPr>
                <w:i/>
                <w:sz w:val="18"/>
                <w:szCs w:val="18"/>
              </w:rPr>
              <w:t xml:space="preserve"> </w:t>
            </w:r>
            <w:r w:rsidRPr="009466CD">
              <w:rPr>
                <w:sz w:val="18"/>
                <w:szCs w:val="18"/>
              </w:rPr>
              <w:t>expressing the introduced genes</w:t>
            </w:r>
          </w:p>
          <w:p w14:paraId="297641A1" w14:textId="77777777" w:rsidR="00233AEF" w:rsidRPr="009466CD" w:rsidRDefault="00233AEF" w:rsidP="00314631">
            <w:pPr>
              <w:pStyle w:val="TableTextRARMP"/>
              <w:ind w:left="34"/>
              <w:jc w:val="center"/>
              <w:rPr>
                <w:sz w:val="18"/>
                <w:szCs w:val="18"/>
              </w:rPr>
            </w:pPr>
            <w:r w:rsidRPr="009466CD">
              <w:rPr>
                <w:sz w:val="18"/>
                <w:szCs w:val="18"/>
              </w:rPr>
              <w:sym w:font="Wingdings 3" w:char="F0C8"/>
            </w:r>
          </w:p>
          <w:tbl>
            <w:tblPr>
              <w:tblW w:w="0" w:type="auto"/>
              <w:tblBorders>
                <w:top w:val="nil"/>
                <w:left w:val="nil"/>
                <w:bottom w:val="nil"/>
                <w:right w:val="nil"/>
              </w:tblBorders>
              <w:tblLayout w:type="fixed"/>
              <w:tblLook w:val="0000" w:firstRow="0" w:lastRow="0" w:firstColumn="0" w:lastColumn="0" w:noHBand="0" w:noVBand="0"/>
            </w:tblPr>
            <w:tblGrid>
              <w:gridCol w:w="2378"/>
            </w:tblGrid>
            <w:tr w:rsidR="00B278D8" w:rsidRPr="009466CD" w14:paraId="4D77BA56" w14:textId="77777777" w:rsidTr="00E52C7D">
              <w:trPr>
                <w:trHeight w:val="1056"/>
              </w:trPr>
              <w:tc>
                <w:tcPr>
                  <w:tcW w:w="2378" w:type="dxa"/>
                </w:tcPr>
                <w:p w14:paraId="38C089EA" w14:textId="4618EFED" w:rsidR="00233AEF" w:rsidRPr="009466CD" w:rsidRDefault="00233AEF" w:rsidP="008F4F3F">
                  <w:pPr>
                    <w:pStyle w:val="TableTextRARMP"/>
                    <w:ind w:left="-60"/>
                    <w:rPr>
                      <w:sz w:val="18"/>
                      <w:szCs w:val="18"/>
                    </w:rPr>
                  </w:pPr>
                  <w:r w:rsidRPr="009466CD">
                    <w:rPr>
                      <w:sz w:val="18"/>
                      <w:szCs w:val="18"/>
                    </w:rPr>
                    <w:t xml:space="preserve">Exposure of people </w:t>
                  </w:r>
                  <w:r w:rsidR="00060C97" w:rsidRPr="009466CD">
                    <w:rPr>
                      <w:sz w:val="18"/>
                      <w:szCs w:val="18"/>
                    </w:rPr>
                    <w:t>and</w:t>
                  </w:r>
                  <w:r w:rsidRPr="009466CD">
                    <w:rPr>
                      <w:sz w:val="18"/>
                      <w:szCs w:val="18"/>
                    </w:rPr>
                    <w:t xml:space="preserve"> other organisms </w:t>
                  </w:r>
                  <w:r w:rsidR="00060C97" w:rsidRPr="009466CD">
                    <w:rPr>
                      <w:sz w:val="18"/>
                      <w:szCs w:val="18"/>
                    </w:rPr>
                    <w:t xml:space="preserve">via </w:t>
                  </w:r>
                  <w:r w:rsidRPr="009466CD">
                    <w:rPr>
                      <w:sz w:val="18"/>
                      <w:szCs w:val="18"/>
                    </w:rPr>
                    <w:t>contact or consumption of GM</w:t>
                  </w:r>
                  <w:r w:rsidR="00060C97" w:rsidRPr="009466CD">
                    <w:rPr>
                      <w:sz w:val="18"/>
                      <w:szCs w:val="18"/>
                    </w:rPr>
                    <w:t xml:space="preserve"> </w:t>
                  </w:r>
                  <w:proofErr w:type="spellStart"/>
                  <w:r w:rsidR="00F02269" w:rsidRPr="009466CD">
                    <w:rPr>
                      <w:sz w:val="18"/>
                      <w:szCs w:val="18"/>
                    </w:rPr>
                    <w:t>j</w:t>
                  </w:r>
                  <w:r w:rsidR="003D029B" w:rsidRPr="009466CD">
                    <w:rPr>
                      <w:sz w:val="18"/>
                      <w:szCs w:val="18"/>
                    </w:rPr>
                    <w:t>uncea</w:t>
                  </w:r>
                  <w:proofErr w:type="spellEnd"/>
                  <w:r w:rsidR="003D029B" w:rsidRPr="009466CD">
                    <w:rPr>
                      <w:sz w:val="18"/>
                      <w:szCs w:val="18"/>
                    </w:rPr>
                    <w:t xml:space="preserve"> </w:t>
                  </w:r>
                  <w:r w:rsidR="00060C97" w:rsidRPr="009466CD">
                    <w:rPr>
                      <w:sz w:val="18"/>
                      <w:szCs w:val="18"/>
                    </w:rPr>
                    <w:t>canola</w:t>
                  </w:r>
                  <w:r w:rsidRPr="009466CD">
                    <w:rPr>
                      <w:sz w:val="18"/>
                      <w:szCs w:val="18"/>
                    </w:rPr>
                    <w:t xml:space="preserve"> plants or products </w:t>
                  </w:r>
                </w:p>
              </w:tc>
            </w:tr>
          </w:tbl>
          <w:p w14:paraId="05345767" w14:textId="77777777" w:rsidR="00233AEF" w:rsidRPr="009466CD" w:rsidRDefault="00233AEF" w:rsidP="00E52C7D">
            <w:pPr>
              <w:pStyle w:val="TableTextRARMP"/>
              <w:rPr>
                <w:b/>
              </w:rPr>
            </w:pPr>
          </w:p>
        </w:tc>
        <w:tc>
          <w:tcPr>
            <w:tcW w:w="1276" w:type="dxa"/>
            <w:shd w:val="clear" w:color="auto" w:fill="FFFFFF" w:themeFill="background1"/>
          </w:tcPr>
          <w:p w14:paraId="4409BBF2" w14:textId="77777777" w:rsidR="00233AEF" w:rsidRPr="009466CD" w:rsidRDefault="00233AEF" w:rsidP="00CD6821">
            <w:pPr>
              <w:pStyle w:val="TableTextRARMP"/>
              <w:numPr>
                <w:ilvl w:val="0"/>
                <w:numId w:val="25"/>
              </w:numPr>
              <w:ind w:left="56" w:hanging="113"/>
              <w:rPr>
                <w:sz w:val="18"/>
                <w:szCs w:val="18"/>
              </w:rPr>
            </w:pPr>
            <w:r w:rsidRPr="009466CD">
              <w:rPr>
                <w:sz w:val="18"/>
                <w:szCs w:val="18"/>
              </w:rPr>
              <w:t>Increased toxicity or allergenicity for people, or</w:t>
            </w:r>
          </w:p>
          <w:p w14:paraId="447C0F3A" w14:textId="268167C2" w:rsidR="00233AEF" w:rsidRPr="009466CD" w:rsidRDefault="00233AEF" w:rsidP="00CD6821">
            <w:pPr>
              <w:pStyle w:val="TableTextRARMP"/>
              <w:numPr>
                <w:ilvl w:val="0"/>
                <w:numId w:val="25"/>
              </w:numPr>
              <w:ind w:left="56" w:hanging="113"/>
              <w:rPr>
                <w:sz w:val="18"/>
                <w:szCs w:val="18"/>
              </w:rPr>
            </w:pPr>
            <w:r w:rsidRPr="009466CD">
              <w:rPr>
                <w:sz w:val="18"/>
                <w:szCs w:val="18"/>
              </w:rPr>
              <w:t>Increased toxicity for other desirable organisms</w:t>
            </w:r>
          </w:p>
        </w:tc>
        <w:tc>
          <w:tcPr>
            <w:tcW w:w="1417" w:type="dxa"/>
            <w:shd w:val="clear" w:color="auto" w:fill="FFFFFF" w:themeFill="background1"/>
          </w:tcPr>
          <w:p w14:paraId="6660F584" w14:textId="77777777" w:rsidR="00233AEF" w:rsidRPr="009466CD" w:rsidRDefault="00233AEF" w:rsidP="008F4F3F">
            <w:pPr>
              <w:pStyle w:val="TableTextRARMP"/>
              <w:jc w:val="center"/>
              <w:rPr>
                <w:b/>
              </w:rPr>
            </w:pPr>
            <w:r w:rsidRPr="009466CD">
              <w:rPr>
                <w:sz w:val="18"/>
                <w:szCs w:val="18"/>
              </w:rPr>
              <w:t>No</w:t>
            </w:r>
          </w:p>
        </w:tc>
        <w:tc>
          <w:tcPr>
            <w:tcW w:w="1985" w:type="dxa"/>
            <w:shd w:val="clear" w:color="auto" w:fill="FFFFFF" w:themeFill="background1"/>
          </w:tcPr>
          <w:p w14:paraId="30B7B3CD" w14:textId="4B8C1F46" w:rsidR="00233AEF" w:rsidRPr="009466CD" w:rsidRDefault="00233AEF" w:rsidP="00E54DF0">
            <w:pPr>
              <w:pStyle w:val="TableTextRARMPBullet9pt"/>
              <w:ind w:left="197" w:hanging="197"/>
            </w:pPr>
            <w:r w:rsidRPr="009466CD">
              <w:t xml:space="preserve">The introduced proteins are not considered toxic or allergenic to people </w:t>
            </w:r>
            <w:r w:rsidR="00755202" w:rsidRPr="009466CD">
              <w:t>and other desirable organisms</w:t>
            </w:r>
            <w:r w:rsidR="00E54DF0" w:rsidRPr="009466CD">
              <w:t>.</w:t>
            </w:r>
          </w:p>
          <w:p w14:paraId="12799A10" w14:textId="30A425E1" w:rsidR="00233AEF" w:rsidRPr="009466CD" w:rsidRDefault="00755202" w:rsidP="00E54DF0">
            <w:pPr>
              <w:pStyle w:val="TableTextRARMPBullet9pt"/>
              <w:ind w:left="197" w:hanging="197"/>
            </w:pPr>
            <w:r w:rsidRPr="009466CD">
              <w:t xml:space="preserve">The parental GM </w:t>
            </w:r>
            <w:r w:rsidR="00233AEF" w:rsidRPr="009466CD">
              <w:t xml:space="preserve">canola line </w:t>
            </w:r>
            <w:r w:rsidR="00734B17">
              <w:t xml:space="preserve">with </w:t>
            </w:r>
            <w:r w:rsidR="00233AEF" w:rsidRPr="009466CD">
              <w:t>the introduced genes ha</w:t>
            </w:r>
            <w:r w:rsidR="00734B17">
              <w:t>s</w:t>
            </w:r>
            <w:r w:rsidR="00233AEF" w:rsidRPr="009466CD">
              <w:t xml:space="preserve"> a history of safe use.</w:t>
            </w:r>
          </w:p>
          <w:p w14:paraId="2A0602B9" w14:textId="77777777" w:rsidR="00233AEF" w:rsidRPr="009466CD" w:rsidRDefault="00233AEF" w:rsidP="00E54DF0">
            <w:pPr>
              <w:pStyle w:val="TableTextRARMPBullet9pt"/>
              <w:ind w:left="197" w:hanging="197"/>
            </w:pPr>
            <w:r w:rsidRPr="009466CD">
              <w:t>The introduced genes and proteins are widespread in the environment.</w:t>
            </w:r>
          </w:p>
          <w:p w14:paraId="5E182271" w14:textId="5B163083" w:rsidR="00A753B9" w:rsidRPr="009466CD" w:rsidRDefault="00A753B9" w:rsidP="00E54DF0">
            <w:pPr>
              <w:pStyle w:val="TableTextRARMPBullet9pt"/>
              <w:ind w:left="197" w:hanging="197"/>
            </w:pPr>
            <w:r w:rsidRPr="009466CD">
              <w:t xml:space="preserve">The GM </w:t>
            </w:r>
            <w:proofErr w:type="spellStart"/>
            <w:r w:rsidR="00F02269" w:rsidRPr="009466CD">
              <w:t>j</w:t>
            </w:r>
            <w:r w:rsidRPr="009466CD">
              <w:t>uncea</w:t>
            </w:r>
            <w:proofErr w:type="spellEnd"/>
            <w:r w:rsidRPr="009466CD">
              <w:t xml:space="preserve"> canola seed is compositionally equivalent to </w:t>
            </w:r>
            <w:r w:rsidR="00204BC9" w:rsidRPr="009466CD">
              <w:t>n</w:t>
            </w:r>
            <w:r w:rsidRPr="009466CD">
              <w:t xml:space="preserve">on-GM </w:t>
            </w:r>
            <w:proofErr w:type="spellStart"/>
            <w:r w:rsidR="00F02269" w:rsidRPr="009466CD">
              <w:t>j</w:t>
            </w:r>
            <w:r w:rsidRPr="009466CD">
              <w:t>uncea</w:t>
            </w:r>
            <w:proofErr w:type="spellEnd"/>
            <w:r w:rsidRPr="009466CD">
              <w:t xml:space="preserve"> canola seed</w:t>
            </w:r>
            <w:r w:rsidR="00FC78E9" w:rsidRPr="009466CD">
              <w:t>.</w:t>
            </w:r>
          </w:p>
        </w:tc>
      </w:tr>
      <w:tr w:rsidR="00B278D8" w:rsidRPr="0045087A" w14:paraId="08E02DAA" w14:textId="77777777" w:rsidTr="008F4F3F">
        <w:trPr>
          <w:cantSplit/>
          <w:jc w:val="center"/>
        </w:trPr>
        <w:tc>
          <w:tcPr>
            <w:tcW w:w="988" w:type="dxa"/>
            <w:shd w:val="clear" w:color="auto" w:fill="FFFFFF" w:themeFill="background1"/>
          </w:tcPr>
          <w:p w14:paraId="703EDC30" w14:textId="77777777" w:rsidR="00233AEF" w:rsidRPr="0045087A" w:rsidRDefault="00233AEF" w:rsidP="00E52C7D">
            <w:pPr>
              <w:pStyle w:val="TableTextRARMP"/>
              <w:jc w:val="center"/>
              <w:rPr>
                <w:sz w:val="18"/>
                <w:szCs w:val="18"/>
              </w:rPr>
            </w:pPr>
            <w:r w:rsidRPr="0045087A">
              <w:rPr>
                <w:sz w:val="18"/>
                <w:szCs w:val="18"/>
              </w:rPr>
              <w:lastRenderedPageBreak/>
              <w:t>2</w:t>
            </w:r>
          </w:p>
        </w:tc>
        <w:tc>
          <w:tcPr>
            <w:tcW w:w="1002" w:type="dxa"/>
            <w:shd w:val="clear" w:color="auto" w:fill="FFFFFF" w:themeFill="background1"/>
          </w:tcPr>
          <w:p w14:paraId="369212B4" w14:textId="5584A534" w:rsidR="00233AEF" w:rsidRPr="009466CD" w:rsidRDefault="00233AEF" w:rsidP="003D4CFE">
            <w:pPr>
              <w:pStyle w:val="TableTextRARMP"/>
              <w:rPr>
                <w:sz w:val="18"/>
                <w:szCs w:val="18"/>
              </w:rPr>
            </w:pPr>
            <w:r w:rsidRPr="009466CD">
              <w:rPr>
                <w:sz w:val="18"/>
                <w:szCs w:val="18"/>
              </w:rPr>
              <w:t>Introduced gene</w:t>
            </w:r>
            <w:r w:rsidR="00F55FF5">
              <w:rPr>
                <w:sz w:val="18"/>
                <w:szCs w:val="18"/>
              </w:rPr>
              <w:t>s</w:t>
            </w:r>
            <w:r w:rsidRPr="009466CD">
              <w:rPr>
                <w:sz w:val="18"/>
                <w:szCs w:val="18"/>
              </w:rPr>
              <w:t xml:space="preserve"> for </w:t>
            </w:r>
            <w:proofErr w:type="spellStart"/>
            <w:r w:rsidR="0089625C" w:rsidRPr="009466CD">
              <w:rPr>
                <w:sz w:val="18"/>
                <w:szCs w:val="18"/>
              </w:rPr>
              <w:t>glufosinate</w:t>
            </w:r>
            <w:proofErr w:type="spellEnd"/>
            <w:r w:rsidR="00F477B0" w:rsidRPr="009466CD">
              <w:rPr>
                <w:sz w:val="18"/>
                <w:szCs w:val="18"/>
              </w:rPr>
              <w:t xml:space="preserve"> tolerance</w:t>
            </w:r>
            <w:r w:rsidR="00F55FF5">
              <w:rPr>
                <w:sz w:val="18"/>
                <w:szCs w:val="18"/>
              </w:rPr>
              <w:t xml:space="preserve"> </w:t>
            </w:r>
            <w:r w:rsidR="00F55FF5" w:rsidRPr="009466CD">
              <w:rPr>
                <w:sz w:val="18"/>
                <w:szCs w:val="18"/>
              </w:rPr>
              <w:t>and male fertility restoration</w:t>
            </w:r>
          </w:p>
        </w:tc>
        <w:tc>
          <w:tcPr>
            <w:tcW w:w="2546" w:type="dxa"/>
            <w:shd w:val="clear" w:color="auto" w:fill="FFFFFF" w:themeFill="background1"/>
          </w:tcPr>
          <w:p w14:paraId="1CE44135" w14:textId="3BCF2FCA" w:rsidR="00233AEF" w:rsidRPr="009466CD" w:rsidRDefault="00660FA9" w:rsidP="00314631">
            <w:pPr>
              <w:pStyle w:val="TableTextRARMP"/>
              <w:ind w:left="34"/>
              <w:rPr>
                <w:sz w:val="18"/>
                <w:szCs w:val="18"/>
              </w:rPr>
            </w:pPr>
            <w:r w:rsidRPr="009466CD">
              <w:rPr>
                <w:sz w:val="18"/>
                <w:szCs w:val="18"/>
              </w:rPr>
              <w:t>Commercial c</w:t>
            </w:r>
            <w:r w:rsidR="00233AEF" w:rsidRPr="009466CD">
              <w:rPr>
                <w:sz w:val="18"/>
                <w:szCs w:val="18"/>
              </w:rPr>
              <w:t xml:space="preserve">ultivation of GM </w:t>
            </w:r>
            <w:proofErr w:type="spellStart"/>
            <w:r w:rsidR="00F02269" w:rsidRPr="009466CD">
              <w:rPr>
                <w:sz w:val="18"/>
                <w:szCs w:val="18"/>
              </w:rPr>
              <w:t>j</w:t>
            </w:r>
            <w:r w:rsidR="003D029B" w:rsidRPr="009466CD">
              <w:rPr>
                <w:sz w:val="18"/>
                <w:szCs w:val="18"/>
              </w:rPr>
              <w:t>uncea</w:t>
            </w:r>
            <w:proofErr w:type="spellEnd"/>
            <w:r w:rsidR="003D029B" w:rsidRPr="009466CD">
              <w:rPr>
                <w:sz w:val="18"/>
                <w:szCs w:val="18"/>
              </w:rPr>
              <w:t xml:space="preserve"> </w:t>
            </w:r>
            <w:r w:rsidR="00233AEF" w:rsidRPr="009466CD">
              <w:rPr>
                <w:sz w:val="18"/>
                <w:szCs w:val="18"/>
              </w:rPr>
              <w:t>canola</w:t>
            </w:r>
            <w:r w:rsidR="00233AEF" w:rsidRPr="009466CD">
              <w:rPr>
                <w:i/>
                <w:sz w:val="18"/>
                <w:szCs w:val="18"/>
              </w:rPr>
              <w:t xml:space="preserve"> </w:t>
            </w:r>
            <w:r w:rsidR="00233AEF" w:rsidRPr="009466CD">
              <w:rPr>
                <w:sz w:val="18"/>
                <w:szCs w:val="18"/>
              </w:rPr>
              <w:t>expressing the introduced gene</w:t>
            </w:r>
            <w:r w:rsidR="00F55FF5">
              <w:rPr>
                <w:sz w:val="18"/>
                <w:szCs w:val="18"/>
              </w:rPr>
              <w:t>s</w:t>
            </w:r>
          </w:p>
          <w:p w14:paraId="7BA66278" w14:textId="77777777" w:rsidR="00233AEF" w:rsidRPr="009466CD" w:rsidRDefault="00233AEF" w:rsidP="00314631">
            <w:pPr>
              <w:pStyle w:val="TableTextRARMP"/>
              <w:ind w:left="34"/>
              <w:jc w:val="center"/>
              <w:rPr>
                <w:sz w:val="18"/>
                <w:szCs w:val="18"/>
              </w:rPr>
            </w:pPr>
            <w:r w:rsidRPr="009466CD">
              <w:rPr>
                <w:sz w:val="18"/>
                <w:szCs w:val="18"/>
              </w:rPr>
              <w:sym w:font="Wingdings 3" w:char="F0C8"/>
            </w:r>
          </w:p>
          <w:p w14:paraId="391C9C17" w14:textId="03221428" w:rsidR="00233AEF" w:rsidRPr="009466CD" w:rsidRDefault="00233AEF" w:rsidP="00314631">
            <w:pPr>
              <w:pStyle w:val="TableTextRARMP"/>
              <w:ind w:left="34"/>
              <w:rPr>
                <w:sz w:val="18"/>
                <w:szCs w:val="18"/>
              </w:rPr>
            </w:pPr>
            <w:r w:rsidRPr="009466CD">
              <w:rPr>
                <w:sz w:val="18"/>
                <w:szCs w:val="18"/>
              </w:rPr>
              <w:t xml:space="preserve">Establishment of volunteer GM </w:t>
            </w:r>
            <w:proofErr w:type="spellStart"/>
            <w:r w:rsidR="00F02269" w:rsidRPr="009466CD">
              <w:rPr>
                <w:sz w:val="18"/>
                <w:szCs w:val="18"/>
              </w:rPr>
              <w:t>j</w:t>
            </w:r>
            <w:r w:rsidR="003D029B" w:rsidRPr="009466CD">
              <w:rPr>
                <w:sz w:val="18"/>
                <w:szCs w:val="18"/>
              </w:rPr>
              <w:t>uncea</w:t>
            </w:r>
            <w:proofErr w:type="spellEnd"/>
            <w:r w:rsidR="003D029B" w:rsidRPr="009466CD">
              <w:rPr>
                <w:sz w:val="18"/>
                <w:szCs w:val="18"/>
              </w:rPr>
              <w:t xml:space="preserve"> </w:t>
            </w:r>
            <w:r w:rsidRPr="009466CD">
              <w:rPr>
                <w:sz w:val="18"/>
                <w:szCs w:val="18"/>
              </w:rPr>
              <w:t>canola plants in agricultural areas</w:t>
            </w:r>
          </w:p>
          <w:p w14:paraId="199CF9FF" w14:textId="77777777" w:rsidR="00233AEF" w:rsidRPr="009466CD" w:rsidRDefault="00233AEF" w:rsidP="00314631">
            <w:pPr>
              <w:pStyle w:val="TableTextRARMP"/>
              <w:ind w:left="34"/>
              <w:jc w:val="center"/>
              <w:rPr>
                <w:sz w:val="18"/>
                <w:szCs w:val="18"/>
              </w:rPr>
            </w:pPr>
            <w:r w:rsidRPr="009466CD">
              <w:rPr>
                <w:sz w:val="18"/>
                <w:szCs w:val="18"/>
              </w:rPr>
              <w:sym w:font="Wingdings 3" w:char="F0C8"/>
            </w:r>
          </w:p>
          <w:p w14:paraId="362F64BC" w14:textId="76114BE9" w:rsidR="00233AEF" w:rsidRPr="009466CD" w:rsidRDefault="00233AEF" w:rsidP="00314631">
            <w:pPr>
              <w:pStyle w:val="TableTextRARMP"/>
              <w:ind w:left="34"/>
              <w:rPr>
                <w:sz w:val="18"/>
                <w:szCs w:val="18"/>
              </w:rPr>
            </w:pPr>
            <w:r w:rsidRPr="009466CD">
              <w:rPr>
                <w:sz w:val="18"/>
                <w:szCs w:val="18"/>
              </w:rPr>
              <w:t xml:space="preserve">Reduced effectiveness of weed management measures to control volunteer GM </w:t>
            </w:r>
            <w:proofErr w:type="spellStart"/>
            <w:r w:rsidR="00F02269" w:rsidRPr="009466CD">
              <w:rPr>
                <w:sz w:val="18"/>
                <w:szCs w:val="18"/>
              </w:rPr>
              <w:t>j</w:t>
            </w:r>
            <w:r w:rsidR="003D029B" w:rsidRPr="009466CD">
              <w:rPr>
                <w:sz w:val="18"/>
                <w:szCs w:val="18"/>
              </w:rPr>
              <w:t>uncea</w:t>
            </w:r>
            <w:proofErr w:type="spellEnd"/>
            <w:r w:rsidR="003D029B" w:rsidRPr="009466CD">
              <w:rPr>
                <w:sz w:val="18"/>
                <w:szCs w:val="18"/>
              </w:rPr>
              <w:t xml:space="preserve"> </w:t>
            </w:r>
            <w:r w:rsidRPr="009466CD">
              <w:rPr>
                <w:sz w:val="18"/>
                <w:szCs w:val="18"/>
              </w:rPr>
              <w:t>canola plants</w:t>
            </w:r>
          </w:p>
        </w:tc>
        <w:tc>
          <w:tcPr>
            <w:tcW w:w="1276" w:type="dxa"/>
            <w:shd w:val="clear" w:color="auto" w:fill="FFFFFF" w:themeFill="background1"/>
          </w:tcPr>
          <w:p w14:paraId="53384382" w14:textId="77777777" w:rsidR="00233AEF" w:rsidRPr="009466CD" w:rsidRDefault="00233AEF" w:rsidP="00CD6821">
            <w:pPr>
              <w:pStyle w:val="TableTextRARMP"/>
              <w:numPr>
                <w:ilvl w:val="0"/>
                <w:numId w:val="25"/>
              </w:numPr>
              <w:ind w:left="56" w:hanging="113"/>
              <w:rPr>
                <w:sz w:val="18"/>
                <w:szCs w:val="18"/>
              </w:rPr>
            </w:pPr>
            <w:r w:rsidRPr="009466CD">
              <w:rPr>
                <w:sz w:val="18"/>
                <w:szCs w:val="18"/>
              </w:rPr>
              <w:t>Reduced establishment or yield of desirable agricultural crops, or</w:t>
            </w:r>
          </w:p>
          <w:p w14:paraId="3082A972" w14:textId="77777777" w:rsidR="00233AEF" w:rsidRPr="009466CD" w:rsidRDefault="00233AEF" w:rsidP="00CD6821">
            <w:pPr>
              <w:pStyle w:val="TableTextRARMP"/>
              <w:numPr>
                <w:ilvl w:val="0"/>
                <w:numId w:val="25"/>
              </w:numPr>
              <w:ind w:left="56" w:hanging="113"/>
              <w:rPr>
                <w:sz w:val="18"/>
                <w:szCs w:val="18"/>
              </w:rPr>
            </w:pPr>
            <w:r w:rsidRPr="009466CD">
              <w:rPr>
                <w:sz w:val="18"/>
                <w:szCs w:val="18"/>
              </w:rPr>
              <w:t>Increased reservoir for pests or pathogens</w:t>
            </w:r>
          </w:p>
        </w:tc>
        <w:tc>
          <w:tcPr>
            <w:tcW w:w="1417" w:type="dxa"/>
            <w:shd w:val="clear" w:color="auto" w:fill="FFFFFF" w:themeFill="background1"/>
          </w:tcPr>
          <w:p w14:paraId="1FAB3E60" w14:textId="77777777" w:rsidR="00233AEF" w:rsidRPr="009466CD" w:rsidRDefault="00233AEF" w:rsidP="008F4F3F">
            <w:pPr>
              <w:pStyle w:val="TableTextRARMP"/>
              <w:jc w:val="center"/>
              <w:rPr>
                <w:sz w:val="18"/>
                <w:szCs w:val="18"/>
              </w:rPr>
            </w:pPr>
            <w:r w:rsidRPr="009466CD">
              <w:rPr>
                <w:sz w:val="18"/>
                <w:szCs w:val="18"/>
              </w:rPr>
              <w:t>No</w:t>
            </w:r>
          </w:p>
        </w:tc>
        <w:tc>
          <w:tcPr>
            <w:tcW w:w="1985" w:type="dxa"/>
            <w:shd w:val="clear" w:color="auto" w:fill="FFFFFF" w:themeFill="background1"/>
          </w:tcPr>
          <w:p w14:paraId="0784B90D" w14:textId="72910528" w:rsidR="00233AEF" w:rsidRPr="009466CD" w:rsidRDefault="00233AEF" w:rsidP="00E54DF0">
            <w:pPr>
              <w:pStyle w:val="TableTextRARMPBullet9pt"/>
              <w:ind w:left="197" w:hanging="197"/>
            </w:pPr>
            <w:r w:rsidRPr="009466CD">
              <w:t>The genetic modification only give</w:t>
            </w:r>
            <w:r w:rsidR="00D9769B" w:rsidRPr="009466CD">
              <w:t>s</w:t>
            </w:r>
            <w:r w:rsidRPr="009466CD">
              <w:t xml:space="preserve"> an advantage to the GM </w:t>
            </w:r>
            <w:proofErr w:type="spellStart"/>
            <w:r w:rsidR="00F02269" w:rsidRPr="009466CD">
              <w:rPr>
                <w:szCs w:val="18"/>
              </w:rPr>
              <w:t>j</w:t>
            </w:r>
            <w:r w:rsidR="003D029B" w:rsidRPr="009466CD">
              <w:rPr>
                <w:szCs w:val="18"/>
              </w:rPr>
              <w:t>uncea</w:t>
            </w:r>
            <w:proofErr w:type="spellEnd"/>
            <w:r w:rsidR="003D029B" w:rsidRPr="009466CD">
              <w:rPr>
                <w:szCs w:val="18"/>
              </w:rPr>
              <w:t xml:space="preserve"> </w:t>
            </w:r>
            <w:r w:rsidRPr="009466CD">
              <w:t>canola plants in managed environments</w:t>
            </w:r>
            <w:r w:rsidR="00755202" w:rsidRPr="009466CD">
              <w:t>,</w:t>
            </w:r>
            <w:r w:rsidRPr="009466CD">
              <w:t xml:space="preserve"> where </w:t>
            </w:r>
            <w:proofErr w:type="spellStart"/>
            <w:r w:rsidRPr="009466CD">
              <w:t>glufosinate</w:t>
            </w:r>
            <w:proofErr w:type="spellEnd"/>
            <w:r w:rsidRPr="009466CD">
              <w:t xml:space="preserve"> herbicide is applied.</w:t>
            </w:r>
          </w:p>
          <w:p w14:paraId="09BBE8D7" w14:textId="0F86BFBF" w:rsidR="00F55FF5" w:rsidRPr="009466CD" w:rsidRDefault="00233AEF" w:rsidP="00E54DF0">
            <w:pPr>
              <w:pStyle w:val="TableTextRARMPBullet9pt"/>
              <w:ind w:left="197" w:hanging="197"/>
            </w:pPr>
            <w:r w:rsidRPr="009466CD">
              <w:t>The GM</w:t>
            </w:r>
            <w:r w:rsidR="003D029B" w:rsidRPr="009466CD">
              <w:rPr>
                <w:szCs w:val="18"/>
              </w:rPr>
              <w:t xml:space="preserve"> </w:t>
            </w:r>
            <w:proofErr w:type="spellStart"/>
            <w:r w:rsidR="00F02269" w:rsidRPr="009466CD">
              <w:rPr>
                <w:szCs w:val="18"/>
              </w:rPr>
              <w:t>j</w:t>
            </w:r>
            <w:r w:rsidR="003D029B" w:rsidRPr="009466CD">
              <w:rPr>
                <w:szCs w:val="18"/>
              </w:rPr>
              <w:t>uncea</w:t>
            </w:r>
            <w:proofErr w:type="spellEnd"/>
            <w:r w:rsidRPr="009466CD">
              <w:t xml:space="preserve"> canola can be controlled using </w:t>
            </w:r>
            <w:r w:rsidR="004E4E00" w:rsidRPr="009466CD">
              <w:t>integrated</w:t>
            </w:r>
            <w:r w:rsidRPr="009466CD">
              <w:t xml:space="preserve"> weed management</w:t>
            </w:r>
            <w:r w:rsidR="0089625C" w:rsidRPr="009466CD">
              <w:t>, including use of other classes of herbicide</w:t>
            </w:r>
            <w:r w:rsidRPr="009466CD">
              <w:t>.</w:t>
            </w:r>
          </w:p>
        </w:tc>
      </w:tr>
      <w:tr w:rsidR="00B278D8" w:rsidRPr="0045087A" w14:paraId="6A085F52" w14:textId="77777777" w:rsidTr="008F4F3F">
        <w:trPr>
          <w:cantSplit/>
          <w:jc w:val="center"/>
        </w:trPr>
        <w:tc>
          <w:tcPr>
            <w:tcW w:w="988" w:type="dxa"/>
            <w:shd w:val="clear" w:color="auto" w:fill="FFFFFF" w:themeFill="background1"/>
          </w:tcPr>
          <w:p w14:paraId="1B449705" w14:textId="77777777" w:rsidR="00233AEF" w:rsidRPr="0045087A" w:rsidRDefault="00233AEF" w:rsidP="00E52C7D">
            <w:pPr>
              <w:pStyle w:val="TableTextRARMP"/>
              <w:jc w:val="center"/>
              <w:rPr>
                <w:sz w:val="18"/>
                <w:szCs w:val="18"/>
              </w:rPr>
            </w:pPr>
            <w:r w:rsidRPr="0045087A">
              <w:rPr>
                <w:sz w:val="18"/>
                <w:szCs w:val="18"/>
              </w:rPr>
              <w:t>3</w:t>
            </w:r>
          </w:p>
        </w:tc>
        <w:tc>
          <w:tcPr>
            <w:tcW w:w="1002" w:type="dxa"/>
            <w:shd w:val="clear" w:color="auto" w:fill="FFFFFF" w:themeFill="background1"/>
          </w:tcPr>
          <w:p w14:paraId="31626080" w14:textId="6BACB752" w:rsidR="00233AEF" w:rsidRPr="009466CD" w:rsidRDefault="00233AEF" w:rsidP="003D4CFE">
            <w:pPr>
              <w:pStyle w:val="TableTextRARMP"/>
              <w:rPr>
                <w:sz w:val="18"/>
                <w:szCs w:val="18"/>
              </w:rPr>
            </w:pPr>
            <w:r w:rsidRPr="009466CD">
              <w:rPr>
                <w:sz w:val="18"/>
                <w:szCs w:val="18"/>
              </w:rPr>
              <w:t xml:space="preserve">Introduced gene for </w:t>
            </w:r>
            <w:proofErr w:type="spellStart"/>
            <w:r w:rsidR="0089625C" w:rsidRPr="009466CD">
              <w:rPr>
                <w:sz w:val="18"/>
                <w:szCs w:val="18"/>
              </w:rPr>
              <w:t>glufosinate</w:t>
            </w:r>
            <w:proofErr w:type="spellEnd"/>
            <w:r w:rsidR="00F477B0" w:rsidRPr="009466CD">
              <w:rPr>
                <w:sz w:val="18"/>
                <w:szCs w:val="18"/>
              </w:rPr>
              <w:t xml:space="preserve"> tolerance</w:t>
            </w:r>
            <w:r w:rsidR="00F55FF5">
              <w:rPr>
                <w:sz w:val="18"/>
                <w:szCs w:val="18"/>
              </w:rPr>
              <w:t xml:space="preserve"> </w:t>
            </w:r>
            <w:r w:rsidR="00F55FF5" w:rsidRPr="009466CD">
              <w:rPr>
                <w:sz w:val="18"/>
                <w:szCs w:val="18"/>
              </w:rPr>
              <w:t>and male fertility restoration</w:t>
            </w:r>
          </w:p>
        </w:tc>
        <w:tc>
          <w:tcPr>
            <w:tcW w:w="2546" w:type="dxa"/>
            <w:shd w:val="clear" w:color="auto" w:fill="FFFFFF" w:themeFill="background1"/>
          </w:tcPr>
          <w:p w14:paraId="261CE57E" w14:textId="4BFB0EBF" w:rsidR="00233AEF" w:rsidRPr="009466CD" w:rsidRDefault="00660FA9" w:rsidP="00463036">
            <w:pPr>
              <w:pStyle w:val="TableTextRARMP"/>
              <w:ind w:left="34"/>
              <w:rPr>
                <w:sz w:val="18"/>
                <w:szCs w:val="18"/>
              </w:rPr>
            </w:pPr>
            <w:r w:rsidRPr="009466CD">
              <w:rPr>
                <w:sz w:val="18"/>
                <w:szCs w:val="18"/>
              </w:rPr>
              <w:t>Commercial c</w:t>
            </w:r>
            <w:r w:rsidR="00233AEF" w:rsidRPr="009466CD">
              <w:rPr>
                <w:sz w:val="18"/>
                <w:szCs w:val="18"/>
              </w:rPr>
              <w:t xml:space="preserve">ultivation of GM </w:t>
            </w:r>
            <w:proofErr w:type="spellStart"/>
            <w:r w:rsidR="00F02269" w:rsidRPr="009466CD">
              <w:rPr>
                <w:sz w:val="18"/>
                <w:szCs w:val="18"/>
              </w:rPr>
              <w:t>j</w:t>
            </w:r>
            <w:r w:rsidR="003D029B" w:rsidRPr="009466CD">
              <w:rPr>
                <w:sz w:val="18"/>
                <w:szCs w:val="18"/>
              </w:rPr>
              <w:t>uncea</w:t>
            </w:r>
            <w:proofErr w:type="spellEnd"/>
            <w:r w:rsidR="003D029B" w:rsidRPr="009466CD">
              <w:rPr>
                <w:sz w:val="18"/>
                <w:szCs w:val="18"/>
              </w:rPr>
              <w:t xml:space="preserve"> </w:t>
            </w:r>
            <w:r w:rsidR="00233AEF" w:rsidRPr="009466CD">
              <w:rPr>
                <w:sz w:val="18"/>
                <w:szCs w:val="18"/>
              </w:rPr>
              <w:t>canola</w:t>
            </w:r>
            <w:r w:rsidR="00233AEF" w:rsidRPr="009466CD">
              <w:rPr>
                <w:i/>
                <w:sz w:val="18"/>
                <w:szCs w:val="18"/>
              </w:rPr>
              <w:t xml:space="preserve"> </w:t>
            </w:r>
            <w:r w:rsidR="00233AEF" w:rsidRPr="009466CD">
              <w:rPr>
                <w:sz w:val="18"/>
                <w:szCs w:val="18"/>
              </w:rPr>
              <w:t>expressing the introduced gene</w:t>
            </w:r>
            <w:r w:rsidR="00F55FF5">
              <w:rPr>
                <w:sz w:val="18"/>
                <w:szCs w:val="18"/>
              </w:rPr>
              <w:t>s</w:t>
            </w:r>
          </w:p>
          <w:p w14:paraId="3D9CE831" w14:textId="77777777" w:rsidR="00233AEF" w:rsidRPr="009466CD" w:rsidRDefault="00233AEF" w:rsidP="00463036">
            <w:pPr>
              <w:pStyle w:val="TableTextRARMP"/>
              <w:ind w:left="34"/>
              <w:jc w:val="center"/>
              <w:rPr>
                <w:sz w:val="18"/>
                <w:szCs w:val="18"/>
              </w:rPr>
            </w:pPr>
            <w:r w:rsidRPr="009466CD">
              <w:rPr>
                <w:sz w:val="18"/>
                <w:szCs w:val="18"/>
              </w:rPr>
              <w:sym w:font="Wingdings 3" w:char="F0C8"/>
            </w:r>
          </w:p>
          <w:p w14:paraId="47847C56" w14:textId="02D8637E" w:rsidR="00233AEF" w:rsidRPr="009466CD" w:rsidRDefault="00233AEF" w:rsidP="00463036">
            <w:pPr>
              <w:pStyle w:val="TableTextRARMP"/>
              <w:ind w:left="34"/>
              <w:rPr>
                <w:sz w:val="18"/>
                <w:szCs w:val="18"/>
              </w:rPr>
            </w:pPr>
            <w:r w:rsidRPr="009466CD">
              <w:rPr>
                <w:sz w:val="18"/>
                <w:szCs w:val="18"/>
              </w:rPr>
              <w:t xml:space="preserve">Dispersal of GM </w:t>
            </w:r>
            <w:proofErr w:type="spellStart"/>
            <w:r w:rsidR="00F02269" w:rsidRPr="009466CD">
              <w:rPr>
                <w:sz w:val="18"/>
                <w:szCs w:val="18"/>
              </w:rPr>
              <w:t>j</w:t>
            </w:r>
            <w:r w:rsidR="003D029B" w:rsidRPr="009466CD">
              <w:rPr>
                <w:sz w:val="18"/>
                <w:szCs w:val="18"/>
              </w:rPr>
              <w:t>uncea</w:t>
            </w:r>
            <w:proofErr w:type="spellEnd"/>
            <w:r w:rsidR="003D029B" w:rsidRPr="009466CD">
              <w:rPr>
                <w:sz w:val="18"/>
                <w:szCs w:val="18"/>
              </w:rPr>
              <w:t xml:space="preserve"> </w:t>
            </w:r>
            <w:r w:rsidRPr="009466CD">
              <w:rPr>
                <w:sz w:val="18"/>
                <w:szCs w:val="18"/>
              </w:rPr>
              <w:t>canola seed to nature reserves or intensive use areas</w:t>
            </w:r>
          </w:p>
          <w:p w14:paraId="40A2D598" w14:textId="77777777" w:rsidR="00233AEF" w:rsidRPr="009466CD" w:rsidRDefault="00233AEF" w:rsidP="00463036">
            <w:pPr>
              <w:pStyle w:val="TableTextRARMP"/>
              <w:ind w:left="34"/>
              <w:jc w:val="center"/>
              <w:rPr>
                <w:sz w:val="18"/>
                <w:szCs w:val="18"/>
              </w:rPr>
            </w:pPr>
            <w:r w:rsidRPr="009466CD">
              <w:rPr>
                <w:sz w:val="18"/>
                <w:szCs w:val="18"/>
              </w:rPr>
              <w:sym w:font="Wingdings 3" w:char="F0C8"/>
            </w:r>
          </w:p>
          <w:p w14:paraId="41E906B4" w14:textId="597DA057" w:rsidR="00233AEF" w:rsidRPr="009466CD" w:rsidRDefault="00233AEF" w:rsidP="00463036">
            <w:pPr>
              <w:pStyle w:val="TableTextRARMP"/>
              <w:ind w:left="34"/>
              <w:rPr>
                <w:sz w:val="18"/>
                <w:szCs w:val="18"/>
              </w:rPr>
            </w:pPr>
            <w:r w:rsidRPr="009466CD">
              <w:rPr>
                <w:sz w:val="18"/>
                <w:szCs w:val="18"/>
              </w:rPr>
              <w:t>Establishment</w:t>
            </w:r>
            <w:r w:rsidR="00C4200D" w:rsidRPr="009466CD">
              <w:rPr>
                <w:sz w:val="18"/>
                <w:szCs w:val="18"/>
              </w:rPr>
              <w:t xml:space="preserve"> of GM</w:t>
            </w:r>
            <w:r w:rsidRPr="009466CD">
              <w:rPr>
                <w:sz w:val="18"/>
                <w:szCs w:val="18"/>
              </w:rPr>
              <w:t xml:space="preserve"> plants in </w:t>
            </w:r>
            <w:r w:rsidR="00D2568C" w:rsidRPr="009466CD">
              <w:rPr>
                <w:sz w:val="18"/>
                <w:szCs w:val="18"/>
              </w:rPr>
              <w:t xml:space="preserve">intensive use areas </w:t>
            </w:r>
            <w:r w:rsidRPr="009466CD">
              <w:rPr>
                <w:sz w:val="18"/>
                <w:szCs w:val="18"/>
              </w:rPr>
              <w:t xml:space="preserve">or </w:t>
            </w:r>
            <w:r w:rsidR="00D2568C" w:rsidRPr="009466CD">
              <w:rPr>
                <w:sz w:val="18"/>
                <w:szCs w:val="18"/>
              </w:rPr>
              <w:t>nature reserves</w:t>
            </w:r>
          </w:p>
          <w:p w14:paraId="23B3031B" w14:textId="77777777" w:rsidR="00233AEF" w:rsidRPr="009466CD" w:rsidRDefault="00233AEF" w:rsidP="00463036">
            <w:pPr>
              <w:pStyle w:val="TableTextRARMP"/>
              <w:ind w:left="34"/>
              <w:jc w:val="center"/>
              <w:rPr>
                <w:sz w:val="18"/>
                <w:szCs w:val="18"/>
              </w:rPr>
            </w:pPr>
            <w:r w:rsidRPr="009466CD">
              <w:rPr>
                <w:sz w:val="18"/>
                <w:szCs w:val="18"/>
              </w:rPr>
              <w:sym w:font="Wingdings 3" w:char="F0C8"/>
            </w:r>
          </w:p>
          <w:p w14:paraId="258AE2E0" w14:textId="77777777" w:rsidR="00233AEF" w:rsidRPr="009466CD" w:rsidRDefault="00233AEF" w:rsidP="00463036">
            <w:pPr>
              <w:pStyle w:val="TableTextRARMP"/>
              <w:ind w:left="34"/>
              <w:rPr>
                <w:sz w:val="18"/>
                <w:szCs w:val="18"/>
              </w:rPr>
            </w:pPr>
            <w:r w:rsidRPr="009466CD">
              <w:rPr>
                <w:sz w:val="18"/>
                <w:szCs w:val="18"/>
              </w:rPr>
              <w:t>Reduced effectiveness of weed management measures to control feral GM plants</w:t>
            </w:r>
          </w:p>
        </w:tc>
        <w:tc>
          <w:tcPr>
            <w:tcW w:w="1276" w:type="dxa"/>
            <w:shd w:val="clear" w:color="auto" w:fill="FFFFFF" w:themeFill="background1"/>
          </w:tcPr>
          <w:p w14:paraId="5C2E6A77" w14:textId="77777777" w:rsidR="00233AEF" w:rsidRPr="009466CD" w:rsidRDefault="00233AEF" w:rsidP="00CD6821">
            <w:pPr>
              <w:pStyle w:val="TableTextRARMP"/>
              <w:numPr>
                <w:ilvl w:val="0"/>
                <w:numId w:val="25"/>
              </w:numPr>
              <w:ind w:left="56" w:hanging="113"/>
              <w:rPr>
                <w:sz w:val="18"/>
                <w:szCs w:val="18"/>
              </w:rPr>
            </w:pPr>
            <w:r w:rsidRPr="009466CD">
              <w:rPr>
                <w:sz w:val="18"/>
                <w:szCs w:val="18"/>
              </w:rPr>
              <w:t>Reduced establishment of desirable native vegetation, or</w:t>
            </w:r>
          </w:p>
          <w:p w14:paraId="7BB72ED1" w14:textId="77777777" w:rsidR="00233AEF" w:rsidRPr="009466CD" w:rsidRDefault="00233AEF" w:rsidP="00CD6821">
            <w:pPr>
              <w:pStyle w:val="TableTextRARMP"/>
              <w:numPr>
                <w:ilvl w:val="0"/>
                <w:numId w:val="25"/>
              </w:numPr>
              <w:ind w:left="56" w:hanging="113"/>
              <w:rPr>
                <w:sz w:val="18"/>
                <w:szCs w:val="18"/>
              </w:rPr>
            </w:pPr>
            <w:r w:rsidRPr="009466CD">
              <w:rPr>
                <w:sz w:val="18"/>
                <w:szCs w:val="18"/>
              </w:rPr>
              <w:t>Reduced services from the land use</w:t>
            </w:r>
          </w:p>
        </w:tc>
        <w:tc>
          <w:tcPr>
            <w:tcW w:w="1417" w:type="dxa"/>
            <w:shd w:val="clear" w:color="auto" w:fill="FFFFFF" w:themeFill="background1"/>
          </w:tcPr>
          <w:p w14:paraId="3D8C1517" w14:textId="77777777" w:rsidR="00233AEF" w:rsidRPr="009466CD" w:rsidRDefault="00233AEF" w:rsidP="008F4F3F">
            <w:pPr>
              <w:pStyle w:val="TableTextRARMP"/>
              <w:jc w:val="center"/>
              <w:rPr>
                <w:sz w:val="18"/>
                <w:szCs w:val="18"/>
              </w:rPr>
            </w:pPr>
            <w:r w:rsidRPr="009466CD">
              <w:rPr>
                <w:sz w:val="18"/>
                <w:szCs w:val="18"/>
              </w:rPr>
              <w:t>No</w:t>
            </w:r>
          </w:p>
        </w:tc>
        <w:tc>
          <w:tcPr>
            <w:tcW w:w="1985" w:type="dxa"/>
            <w:shd w:val="clear" w:color="auto" w:fill="FFFFFF" w:themeFill="background1"/>
          </w:tcPr>
          <w:p w14:paraId="610EF158" w14:textId="48981233" w:rsidR="00D72585" w:rsidRPr="009466CD" w:rsidRDefault="008E73BA" w:rsidP="00E54DF0">
            <w:pPr>
              <w:pStyle w:val="TableTextRARMPBullet9pt"/>
              <w:ind w:left="197" w:hanging="141"/>
            </w:pPr>
            <w:r w:rsidRPr="009466CD">
              <w:t xml:space="preserve">The GM </w:t>
            </w:r>
            <w:r w:rsidR="00E75A78">
              <w:t xml:space="preserve">and non-GM </w:t>
            </w:r>
            <w:proofErr w:type="spellStart"/>
            <w:r w:rsidR="00F02269" w:rsidRPr="009466CD">
              <w:rPr>
                <w:szCs w:val="18"/>
              </w:rPr>
              <w:t>j</w:t>
            </w:r>
            <w:r w:rsidR="003D029B" w:rsidRPr="009466CD">
              <w:rPr>
                <w:szCs w:val="18"/>
              </w:rPr>
              <w:t>uncea</w:t>
            </w:r>
            <w:proofErr w:type="spellEnd"/>
            <w:r w:rsidR="003D029B" w:rsidRPr="009466CD">
              <w:rPr>
                <w:szCs w:val="18"/>
              </w:rPr>
              <w:t xml:space="preserve"> </w:t>
            </w:r>
            <w:r w:rsidRPr="009466CD">
              <w:t xml:space="preserve">canola </w:t>
            </w:r>
            <w:r w:rsidR="00E75A78">
              <w:t>have</w:t>
            </w:r>
            <w:r w:rsidRPr="009466CD">
              <w:t xml:space="preserve"> similar intrinsic characteristics </w:t>
            </w:r>
            <w:r w:rsidR="00E75A78">
              <w:t xml:space="preserve">for </w:t>
            </w:r>
            <w:r w:rsidRPr="009466CD">
              <w:t>spread and persistence.</w:t>
            </w:r>
          </w:p>
          <w:p w14:paraId="4211F549" w14:textId="00DDF0B9" w:rsidR="00233AEF" w:rsidRPr="009466CD" w:rsidRDefault="00233AEF" w:rsidP="00E54DF0">
            <w:pPr>
              <w:pStyle w:val="TableTextRARMPBullet9pt"/>
              <w:ind w:left="197" w:hanging="141"/>
            </w:pPr>
            <w:r w:rsidRPr="009466CD">
              <w:t xml:space="preserve">The GM </w:t>
            </w:r>
            <w:proofErr w:type="spellStart"/>
            <w:r w:rsidR="00F02269" w:rsidRPr="009466CD">
              <w:rPr>
                <w:szCs w:val="18"/>
              </w:rPr>
              <w:t>j</w:t>
            </w:r>
            <w:r w:rsidR="003D029B" w:rsidRPr="009466CD">
              <w:rPr>
                <w:szCs w:val="18"/>
              </w:rPr>
              <w:t>uncea</w:t>
            </w:r>
            <w:proofErr w:type="spellEnd"/>
            <w:r w:rsidR="003D029B" w:rsidRPr="009466CD">
              <w:rPr>
                <w:szCs w:val="18"/>
              </w:rPr>
              <w:t xml:space="preserve"> </w:t>
            </w:r>
            <w:r w:rsidRPr="009466CD">
              <w:t xml:space="preserve">canola is susceptible to the biotic and abiotic stresses that normally restrict the geographic range and persistence of </w:t>
            </w:r>
            <w:proofErr w:type="spellStart"/>
            <w:r w:rsidR="00F02269" w:rsidRPr="009466CD">
              <w:rPr>
                <w:szCs w:val="18"/>
              </w:rPr>
              <w:t>j</w:t>
            </w:r>
            <w:r w:rsidR="00FA4430" w:rsidRPr="009466CD">
              <w:rPr>
                <w:szCs w:val="18"/>
              </w:rPr>
              <w:t>uncea</w:t>
            </w:r>
            <w:proofErr w:type="spellEnd"/>
            <w:r w:rsidR="00FA4430" w:rsidRPr="009466CD">
              <w:rPr>
                <w:szCs w:val="18"/>
              </w:rPr>
              <w:t xml:space="preserve"> </w:t>
            </w:r>
            <w:r w:rsidRPr="009466CD">
              <w:t>canola.</w:t>
            </w:r>
          </w:p>
          <w:p w14:paraId="45FBDADE" w14:textId="2F556B4C" w:rsidR="00F55FF5" w:rsidRPr="009466CD" w:rsidRDefault="00E75A78" w:rsidP="007A12AA">
            <w:pPr>
              <w:pStyle w:val="TableTextRARMPBullet9pt"/>
              <w:ind w:left="197" w:hanging="141"/>
            </w:pPr>
            <w:r>
              <w:t>W</w:t>
            </w:r>
            <w:r w:rsidR="007A12AA" w:rsidRPr="009466CD">
              <w:t xml:space="preserve">eed management strategies other than </w:t>
            </w:r>
            <w:proofErr w:type="spellStart"/>
            <w:r w:rsidR="007A12AA" w:rsidRPr="009466CD">
              <w:t>glufosinate</w:t>
            </w:r>
            <w:proofErr w:type="spellEnd"/>
            <w:r w:rsidR="007A12AA" w:rsidRPr="009466CD">
              <w:t xml:space="preserve"> </w:t>
            </w:r>
            <w:r>
              <w:t xml:space="preserve">can be used to </w:t>
            </w:r>
            <w:r w:rsidR="007A12AA" w:rsidRPr="009466CD">
              <w:t xml:space="preserve">control feral GM </w:t>
            </w:r>
            <w:proofErr w:type="spellStart"/>
            <w:r w:rsidR="007A12AA" w:rsidRPr="009466CD">
              <w:t>juncea</w:t>
            </w:r>
            <w:proofErr w:type="spellEnd"/>
            <w:r w:rsidR="007A12AA" w:rsidRPr="009466CD">
              <w:t xml:space="preserve"> canola</w:t>
            </w:r>
            <w:r>
              <w:t>.</w:t>
            </w:r>
          </w:p>
        </w:tc>
      </w:tr>
      <w:tr w:rsidR="00B278D8" w:rsidRPr="0045087A" w14:paraId="7E218835" w14:textId="77777777" w:rsidTr="008F4F3F">
        <w:trPr>
          <w:cantSplit/>
          <w:jc w:val="center"/>
        </w:trPr>
        <w:tc>
          <w:tcPr>
            <w:tcW w:w="988" w:type="dxa"/>
            <w:shd w:val="clear" w:color="auto" w:fill="FFFFFF" w:themeFill="background1"/>
          </w:tcPr>
          <w:p w14:paraId="5E3DC379" w14:textId="77777777" w:rsidR="00233AEF" w:rsidRPr="0045087A" w:rsidRDefault="00233AEF" w:rsidP="00E52C7D">
            <w:pPr>
              <w:pStyle w:val="TableTextRARMP"/>
              <w:jc w:val="center"/>
              <w:rPr>
                <w:sz w:val="18"/>
                <w:szCs w:val="18"/>
              </w:rPr>
            </w:pPr>
            <w:r w:rsidRPr="0045087A">
              <w:rPr>
                <w:sz w:val="18"/>
                <w:szCs w:val="18"/>
              </w:rPr>
              <w:t>4</w:t>
            </w:r>
          </w:p>
        </w:tc>
        <w:tc>
          <w:tcPr>
            <w:tcW w:w="1002" w:type="dxa"/>
            <w:shd w:val="clear" w:color="auto" w:fill="FFFFFF" w:themeFill="background1"/>
          </w:tcPr>
          <w:p w14:paraId="0280EE60" w14:textId="0D0E2FAC" w:rsidR="00233AEF" w:rsidRPr="009466CD" w:rsidRDefault="00233AEF" w:rsidP="003D4CFE">
            <w:pPr>
              <w:pStyle w:val="TableTextRARMP"/>
              <w:rPr>
                <w:sz w:val="18"/>
                <w:szCs w:val="18"/>
              </w:rPr>
            </w:pPr>
            <w:r w:rsidRPr="009466CD">
              <w:rPr>
                <w:sz w:val="18"/>
                <w:szCs w:val="18"/>
              </w:rPr>
              <w:t>Introduced gene</w:t>
            </w:r>
            <w:r w:rsidR="00F55FF5">
              <w:rPr>
                <w:sz w:val="18"/>
                <w:szCs w:val="18"/>
              </w:rPr>
              <w:t>s</w:t>
            </w:r>
            <w:r w:rsidRPr="009466CD">
              <w:rPr>
                <w:sz w:val="18"/>
                <w:szCs w:val="18"/>
              </w:rPr>
              <w:t xml:space="preserve"> for </w:t>
            </w:r>
            <w:proofErr w:type="spellStart"/>
            <w:r w:rsidR="0089625C" w:rsidRPr="009466CD">
              <w:rPr>
                <w:sz w:val="18"/>
                <w:szCs w:val="18"/>
              </w:rPr>
              <w:t>glufosinate</w:t>
            </w:r>
            <w:proofErr w:type="spellEnd"/>
            <w:r w:rsidR="00F477B0" w:rsidRPr="009466CD">
              <w:rPr>
                <w:sz w:val="18"/>
                <w:szCs w:val="18"/>
              </w:rPr>
              <w:t xml:space="preserve"> tolerance</w:t>
            </w:r>
            <w:r w:rsidR="00F55FF5">
              <w:rPr>
                <w:sz w:val="18"/>
                <w:szCs w:val="18"/>
              </w:rPr>
              <w:t xml:space="preserve"> </w:t>
            </w:r>
            <w:r w:rsidR="00F55FF5" w:rsidRPr="009466CD">
              <w:rPr>
                <w:sz w:val="18"/>
                <w:szCs w:val="18"/>
              </w:rPr>
              <w:t>and male fertility restoration</w:t>
            </w:r>
          </w:p>
        </w:tc>
        <w:tc>
          <w:tcPr>
            <w:tcW w:w="2546" w:type="dxa"/>
            <w:shd w:val="clear" w:color="auto" w:fill="FFFFFF" w:themeFill="background1"/>
          </w:tcPr>
          <w:p w14:paraId="27457E31" w14:textId="383180B3" w:rsidR="00233AEF" w:rsidRPr="009466CD" w:rsidRDefault="00660FA9" w:rsidP="00463036">
            <w:pPr>
              <w:pStyle w:val="TableTextRARMP"/>
              <w:ind w:left="34"/>
              <w:rPr>
                <w:sz w:val="18"/>
                <w:szCs w:val="18"/>
              </w:rPr>
            </w:pPr>
            <w:r w:rsidRPr="009466CD">
              <w:rPr>
                <w:sz w:val="18"/>
                <w:szCs w:val="18"/>
              </w:rPr>
              <w:t>Commercial c</w:t>
            </w:r>
            <w:r w:rsidR="00233AEF" w:rsidRPr="009466CD">
              <w:rPr>
                <w:sz w:val="18"/>
                <w:szCs w:val="18"/>
              </w:rPr>
              <w:t xml:space="preserve">ultivation of GM </w:t>
            </w:r>
            <w:proofErr w:type="spellStart"/>
            <w:r w:rsidR="00F02269" w:rsidRPr="009466CD">
              <w:rPr>
                <w:sz w:val="18"/>
                <w:szCs w:val="18"/>
              </w:rPr>
              <w:t>j</w:t>
            </w:r>
            <w:r w:rsidR="00FA4430" w:rsidRPr="009466CD">
              <w:rPr>
                <w:sz w:val="18"/>
                <w:szCs w:val="18"/>
              </w:rPr>
              <w:t>uncea</w:t>
            </w:r>
            <w:proofErr w:type="spellEnd"/>
            <w:r w:rsidR="00FA4430" w:rsidRPr="009466CD">
              <w:rPr>
                <w:sz w:val="18"/>
                <w:szCs w:val="18"/>
              </w:rPr>
              <w:t xml:space="preserve"> </w:t>
            </w:r>
            <w:r w:rsidR="00233AEF" w:rsidRPr="009466CD">
              <w:rPr>
                <w:sz w:val="18"/>
                <w:szCs w:val="18"/>
              </w:rPr>
              <w:t>canola</w:t>
            </w:r>
            <w:r w:rsidR="00233AEF" w:rsidRPr="009466CD">
              <w:rPr>
                <w:i/>
                <w:sz w:val="18"/>
                <w:szCs w:val="18"/>
              </w:rPr>
              <w:t xml:space="preserve"> </w:t>
            </w:r>
            <w:r w:rsidR="00C379E2" w:rsidRPr="009466CD">
              <w:rPr>
                <w:sz w:val="18"/>
                <w:szCs w:val="18"/>
              </w:rPr>
              <w:t>in agricultural area</w:t>
            </w:r>
            <w:r w:rsidR="00B10631">
              <w:rPr>
                <w:sz w:val="18"/>
                <w:szCs w:val="18"/>
              </w:rPr>
              <w:t>s</w:t>
            </w:r>
          </w:p>
          <w:p w14:paraId="3006E2D0" w14:textId="77777777" w:rsidR="00233AEF" w:rsidRPr="009466CD" w:rsidRDefault="00233AEF" w:rsidP="00463036">
            <w:pPr>
              <w:pStyle w:val="TableTextRARMP"/>
              <w:ind w:left="34"/>
              <w:jc w:val="center"/>
              <w:rPr>
                <w:sz w:val="18"/>
                <w:szCs w:val="18"/>
              </w:rPr>
            </w:pPr>
            <w:r w:rsidRPr="009466CD">
              <w:rPr>
                <w:sz w:val="18"/>
                <w:szCs w:val="18"/>
              </w:rPr>
              <w:sym w:font="Wingdings 3" w:char="F0C8"/>
            </w:r>
          </w:p>
          <w:p w14:paraId="2B669FE9" w14:textId="7992B49D" w:rsidR="008E73BA" w:rsidRPr="009466CD" w:rsidRDefault="008E73BA" w:rsidP="00463036">
            <w:pPr>
              <w:pStyle w:val="TableTextRARMP"/>
              <w:ind w:left="34"/>
              <w:rPr>
                <w:sz w:val="18"/>
                <w:szCs w:val="18"/>
              </w:rPr>
            </w:pPr>
            <w:r w:rsidRPr="009466CD">
              <w:rPr>
                <w:sz w:val="18"/>
                <w:szCs w:val="18"/>
              </w:rPr>
              <w:t xml:space="preserve">Cross-pollination with other </w:t>
            </w:r>
            <w:r w:rsidR="00FA4430" w:rsidRPr="009466CD">
              <w:rPr>
                <w:sz w:val="18"/>
                <w:szCs w:val="18"/>
              </w:rPr>
              <w:t>Indian mustard</w:t>
            </w:r>
            <w:r w:rsidRPr="009466CD">
              <w:rPr>
                <w:sz w:val="18"/>
                <w:szCs w:val="18"/>
              </w:rPr>
              <w:t xml:space="preserve">, including </w:t>
            </w:r>
            <w:r w:rsidR="008C666E" w:rsidRPr="009466CD">
              <w:rPr>
                <w:sz w:val="18"/>
                <w:szCs w:val="18"/>
              </w:rPr>
              <w:t>Indian mustard</w:t>
            </w:r>
            <w:r w:rsidRPr="009466CD">
              <w:rPr>
                <w:sz w:val="18"/>
                <w:szCs w:val="18"/>
              </w:rPr>
              <w:t xml:space="preserve"> with other herbicide tolerance traits </w:t>
            </w:r>
          </w:p>
          <w:p w14:paraId="6A788B54" w14:textId="68DE18B4" w:rsidR="00233AEF" w:rsidRPr="009466CD" w:rsidRDefault="00233AEF" w:rsidP="00463036">
            <w:pPr>
              <w:pStyle w:val="TableTextRARMP"/>
              <w:ind w:left="34"/>
              <w:jc w:val="center"/>
              <w:rPr>
                <w:sz w:val="18"/>
                <w:szCs w:val="18"/>
              </w:rPr>
            </w:pPr>
            <w:r w:rsidRPr="009466CD">
              <w:rPr>
                <w:sz w:val="18"/>
                <w:szCs w:val="18"/>
              </w:rPr>
              <w:sym w:font="Wingdings 3" w:char="F0C8"/>
            </w:r>
          </w:p>
          <w:p w14:paraId="2D8615DF" w14:textId="3AF40AD7" w:rsidR="00233AEF" w:rsidRPr="009466CD" w:rsidRDefault="00233AEF" w:rsidP="00463036">
            <w:pPr>
              <w:pStyle w:val="TableTextRARMP"/>
              <w:ind w:left="34"/>
              <w:rPr>
                <w:sz w:val="18"/>
                <w:szCs w:val="18"/>
              </w:rPr>
            </w:pPr>
            <w:r w:rsidRPr="009466CD">
              <w:rPr>
                <w:sz w:val="18"/>
                <w:szCs w:val="18"/>
              </w:rPr>
              <w:t xml:space="preserve">Establishment of </w:t>
            </w:r>
            <w:r w:rsidR="00A2752D" w:rsidRPr="009466CD">
              <w:rPr>
                <w:sz w:val="18"/>
                <w:szCs w:val="18"/>
              </w:rPr>
              <w:t xml:space="preserve">hybrid </w:t>
            </w:r>
            <w:r w:rsidRPr="009466CD">
              <w:rPr>
                <w:sz w:val="18"/>
                <w:szCs w:val="18"/>
              </w:rPr>
              <w:t xml:space="preserve">GM </w:t>
            </w:r>
            <w:r w:rsidR="00FA4430" w:rsidRPr="009466CD">
              <w:rPr>
                <w:sz w:val="18"/>
                <w:szCs w:val="18"/>
              </w:rPr>
              <w:t xml:space="preserve">Indian mustard </w:t>
            </w:r>
            <w:r w:rsidRPr="009466CD">
              <w:rPr>
                <w:sz w:val="18"/>
                <w:szCs w:val="18"/>
              </w:rPr>
              <w:t xml:space="preserve">plants </w:t>
            </w:r>
            <w:r w:rsidR="00C33ECF" w:rsidRPr="009466CD">
              <w:rPr>
                <w:sz w:val="18"/>
                <w:szCs w:val="18"/>
              </w:rPr>
              <w:t xml:space="preserve">expressing the </w:t>
            </w:r>
            <w:r w:rsidR="002E777E">
              <w:rPr>
                <w:sz w:val="18"/>
                <w:szCs w:val="18"/>
              </w:rPr>
              <w:t>introduced</w:t>
            </w:r>
            <w:r w:rsidR="00C33ECF" w:rsidRPr="009466CD">
              <w:rPr>
                <w:sz w:val="18"/>
                <w:szCs w:val="18"/>
              </w:rPr>
              <w:t xml:space="preserve"> gene</w:t>
            </w:r>
            <w:r w:rsidR="002E777E">
              <w:rPr>
                <w:sz w:val="18"/>
                <w:szCs w:val="18"/>
              </w:rPr>
              <w:t>s</w:t>
            </w:r>
            <w:r w:rsidR="00C33ECF" w:rsidRPr="009466CD">
              <w:rPr>
                <w:sz w:val="18"/>
                <w:szCs w:val="18"/>
              </w:rPr>
              <w:t xml:space="preserve"> as volunteers</w:t>
            </w:r>
          </w:p>
          <w:p w14:paraId="0C01C543" w14:textId="77777777" w:rsidR="00233AEF" w:rsidRPr="009466CD" w:rsidRDefault="00233AEF" w:rsidP="00463036">
            <w:pPr>
              <w:pStyle w:val="TableTextRARMP"/>
              <w:ind w:left="34"/>
              <w:jc w:val="center"/>
              <w:rPr>
                <w:sz w:val="18"/>
                <w:szCs w:val="18"/>
              </w:rPr>
            </w:pPr>
            <w:r w:rsidRPr="009466CD">
              <w:rPr>
                <w:sz w:val="18"/>
                <w:szCs w:val="18"/>
              </w:rPr>
              <w:sym w:font="Wingdings 3" w:char="F0C8"/>
            </w:r>
          </w:p>
          <w:p w14:paraId="3AF94620" w14:textId="17A422D9" w:rsidR="00233AEF" w:rsidRPr="009466CD" w:rsidRDefault="00233AEF" w:rsidP="00463036">
            <w:pPr>
              <w:pStyle w:val="TableTextRARMP"/>
              <w:ind w:left="34"/>
              <w:rPr>
                <w:sz w:val="18"/>
                <w:szCs w:val="18"/>
              </w:rPr>
            </w:pPr>
            <w:r w:rsidRPr="009466CD">
              <w:rPr>
                <w:sz w:val="18"/>
                <w:szCs w:val="18"/>
              </w:rPr>
              <w:t>Reduced effectiveness of weed management measures to contro</w:t>
            </w:r>
            <w:r w:rsidR="000E21C2" w:rsidRPr="009466CD">
              <w:rPr>
                <w:sz w:val="18"/>
                <w:szCs w:val="18"/>
              </w:rPr>
              <w:t xml:space="preserve">l the </w:t>
            </w:r>
            <w:r w:rsidR="000D1DF9" w:rsidRPr="009466CD">
              <w:rPr>
                <w:sz w:val="18"/>
                <w:szCs w:val="18"/>
              </w:rPr>
              <w:t>hybrid plants</w:t>
            </w:r>
          </w:p>
        </w:tc>
        <w:tc>
          <w:tcPr>
            <w:tcW w:w="1276" w:type="dxa"/>
            <w:shd w:val="clear" w:color="auto" w:fill="FFFFFF" w:themeFill="background1"/>
          </w:tcPr>
          <w:p w14:paraId="0804089A" w14:textId="77777777" w:rsidR="00233AEF" w:rsidRPr="009466CD" w:rsidRDefault="00233AEF" w:rsidP="00CD6821">
            <w:pPr>
              <w:pStyle w:val="TableTextRARMP"/>
              <w:numPr>
                <w:ilvl w:val="0"/>
                <w:numId w:val="25"/>
              </w:numPr>
              <w:ind w:left="56" w:hanging="113"/>
              <w:rPr>
                <w:sz w:val="18"/>
                <w:szCs w:val="18"/>
              </w:rPr>
            </w:pPr>
            <w:r w:rsidRPr="009466CD">
              <w:rPr>
                <w:sz w:val="18"/>
                <w:szCs w:val="18"/>
              </w:rPr>
              <w:t>Reduced establishment or yield of desirable agricultural crops, or</w:t>
            </w:r>
          </w:p>
          <w:p w14:paraId="1DCAC0A8" w14:textId="7B01FED9" w:rsidR="00233AEF" w:rsidRPr="009466CD" w:rsidRDefault="00233AEF" w:rsidP="00CD6821">
            <w:pPr>
              <w:pStyle w:val="TableTextRARMP"/>
              <w:numPr>
                <w:ilvl w:val="0"/>
                <w:numId w:val="25"/>
              </w:numPr>
              <w:ind w:left="56" w:hanging="113"/>
              <w:rPr>
                <w:sz w:val="18"/>
                <w:szCs w:val="18"/>
              </w:rPr>
            </w:pPr>
            <w:r w:rsidRPr="009466CD">
              <w:rPr>
                <w:sz w:val="18"/>
                <w:szCs w:val="18"/>
              </w:rPr>
              <w:t xml:space="preserve">Increased reservoir for pests </w:t>
            </w:r>
            <w:r w:rsidR="00A2752D" w:rsidRPr="009466CD">
              <w:rPr>
                <w:sz w:val="18"/>
                <w:szCs w:val="18"/>
              </w:rPr>
              <w:t>and</w:t>
            </w:r>
            <w:r w:rsidRPr="009466CD">
              <w:rPr>
                <w:sz w:val="18"/>
                <w:szCs w:val="18"/>
              </w:rPr>
              <w:t xml:space="preserve"> pathogens</w:t>
            </w:r>
          </w:p>
          <w:p w14:paraId="064DB62A" w14:textId="4548F868" w:rsidR="00233AEF" w:rsidRPr="009466CD" w:rsidRDefault="00233AEF" w:rsidP="00660FA9">
            <w:pPr>
              <w:pStyle w:val="TableTextRARMP"/>
              <w:ind w:left="56"/>
              <w:rPr>
                <w:sz w:val="18"/>
                <w:szCs w:val="18"/>
              </w:rPr>
            </w:pPr>
          </w:p>
        </w:tc>
        <w:tc>
          <w:tcPr>
            <w:tcW w:w="1417" w:type="dxa"/>
            <w:shd w:val="clear" w:color="auto" w:fill="FFFFFF" w:themeFill="background1"/>
          </w:tcPr>
          <w:p w14:paraId="6E522785" w14:textId="77777777" w:rsidR="00233AEF" w:rsidRPr="009466CD" w:rsidRDefault="00233AEF" w:rsidP="008F4F3F">
            <w:pPr>
              <w:pStyle w:val="TableTextRARMP"/>
              <w:jc w:val="center"/>
              <w:rPr>
                <w:sz w:val="18"/>
                <w:szCs w:val="18"/>
              </w:rPr>
            </w:pPr>
            <w:r w:rsidRPr="009466CD">
              <w:rPr>
                <w:sz w:val="18"/>
                <w:szCs w:val="18"/>
              </w:rPr>
              <w:t>No</w:t>
            </w:r>
          </w:p>
        </w:tc>
        <w:tc>
          <w:tcPr>
            <w:tcW w:w="1985" w:type="dxa"/>
            <w:shd w:val="clear" w:color="auto" w:fill="FFFFFF" w:themeFill="background1"/>
          </w:tcPr>
          <w:p w14:paraId="360F65BB" w14:textId="7D4FF82A" w:rsidR="00E54DF0" w:rsidRPr="009466CD" w:rsidRDefault="00E54DF0" w:rsidP="00E54DF0">
            <w:pPr>
              <w:pStyle w:val="TableTextRARMPBullet9pt"/>
              <w:ind w:left="197" w:hanging="141"/>
            </w:pPr>
            <w:r w:rsidRPr="009466CD">
              <w:t xml:space="preserve">Hybrids between the GMO and other </w:t>
            </w:r>
            <w:r w:rsidR="00FA4430" w:rsidRPr="009466CD">
              <w:rPr>
                <w:szCs w:val="18"/>
              </w:rPr>
              <w:t xml:space="preserve">Indian mustard </w:t>
            </w:r>
            <w:r w:rsidRPr="009466CD">
              <w:t>would be generated at low levels.</w:t>
            </w:r>
          </w:p>
          <w:p w14:paraId="376378E4" w14:textId="639CC2C0" w:rsidR="00F55FF5" w:rsidRPr="009466CD" w:rsidRDefault="00233AEF">
            <w:pPr>
              <w:pStyle w:val="TableTextRARMPBullet9pt"/>
              <w:ind w:left="197" w:hanging="141"/>
            </w:pPr>
            <w:r w:rsidRPr="009466CD">
              <w:t>Multiple-herbicide tolerant hybrids can be controlled using integrated weed management.</w:t>
            </w:r>
          </w:p>
        </w:tc>
      </w:tr>
      <w:tr w:rsidR="00B278D8" w:rsidRPr="0045087A" w14:paraId="16752825" w14:textId="77777777" w:rsidTr="008F4F3F">
        <w:trPr>
          <w:cantSplit/>
          <w:jc w:val="center"/>
        </w:trPr>
        <w:tc>
          <w:tcPr>
            <w:tcW w:w="988" w:type="dxa"/>
            <w:shd w:val="clear" w:color="auto" w:fill="FFFFFF" w:themeFill="background1"/>
          </w:tcPr>
          <w:p w14:paraId="67736119" w14:textId="77777777" w:rsidR="00233AEF" w:rsidRPr="0045087A" w:rsidRDefault="00233AEF" w:rsidP="00E52C7D">
            <w:pPr>
              <w:pStyle w:val="TableTextRARMP"/>
              <w:jc w:val="center"/>
              <w:rPr>
                <w:sz w:val="18"/>
                <w:szCs w:val="18"/>
              </w:rPr>
            </w:pPr>
            <w:r w:rsidRPr="0045087A">
              <w:rPr>
                <w:sz w:val="18"/>
                <w:szCs w:val="18"/>
              </w:rPr>
              <w:lastRenderedPageBreak/>
              <w:t>5</w:t>
            </w:r>
          </w:p>
        </w:tc>
        <w:tc>
          <w:tcPr>
            <w:tcW w:w="1002" w:type="dxa"/>
            <w:shd w:val="clear" w:color="auto" w:fill="FFFFFF" w:themeFill="background1"/>
          </w:tcPr>
          <w:p w14:paraId="5060E20F" w14:textId="6127D047" w:rsidR="00233AEF" w:rsidRPr="009466CD" w:rsidRDefault="00233AEF" w:rsidP="003D4CFE">
            <w:pPr>
              <w:pStyle w:val="TableTextRARMP"/>
              <w:rPr>
                <w:sz w:val="18"/>
                <w:szCs w:val="18"/>
              </w:rPr>
            </w:pPr>
            <w:r w:rsidRPr="009466CD">
              <w:rPr>
                <w:sz w:val="18"/>
                <w:szCs w:val="18"/>
              </w:rPr>
              <w:t>Introduced gene</w:t>
            </w:r>
            <w:r w:rsidR="001B07D1" w:rsidRPr="009466CD">
              <w:rPr>
                <w:sz w:val="18"/>
                <w:szCs w:val="18"/>
              </w:rPr>
              <w:t>s</w:t>
            </w:r>
            <w:r w:rsidRPr="009466CD">
              <w:rPr>
                <w:sz w:val="18"/>
                <w:szCs w:val="18"/>
              </w:rPr>
              <w:t xml:space="preserve"> for </w:t>
            </w:r>
            <w:proofErr w:type="spellStart"/>
            <w:r w:rsidR="0089625C" w:rsidRPr="009466CD">
              <w:rPr>
                <w:sz w:val="18"/>
                <w:szCs w:val="18"/>
              </w:rPr>
              <w:t>glufosinate</w:t>
            </w:r>
            <w:proofErr w:type="spellEnd"/>
            <w:r w:rsidR="00F477B0" w:rsidRPr="009466CD">
              <w:rPr>
                <w:sz w:val="18"/>
                <w:szCs w:val="18"/>
              </w:rPr>
              <w:t xml:space="preserve"> tolerance</w:t>
            </w:r>
            <w:r w:rsidR="00A726A2" w:rsidRPr="009466CD">
              <w:rPr>
                <w:sz w:val="18"/>
                <w:szCs w:val="18"/>
              </w:rPr>
              <w:t xml:space="preserve"> and </w:t>
            </w:r>
            <w:r w:rsidR="00D50596" w:rsidRPr="009466CD">
              <w:rPr>
                <w:sz w:val="18"/>
                <w:szCs w:val="18"/>
              </w:rPr>
              <w:t xml:space="preserve">male </w:t>
            </w:r>
            <w:r w:rsidR="001B07D1" w:rsidRPr="009466CD">
              <w:rPr>
                <w:sz w:val="18"/>
                <w:szCs w:val="18"/>
              </w:rPr>
              <w:t>fertility restoration</w:t>
            </w:r>
          </w:p>
        </w:tc>
        <w:tc>
          <w:tcPr>
            <w:tcW w:w="2546" w:type="dxa"/>
            <w:shd w:val="clear" w:color="auto" w:fill="FFFFFF" w:themeFill="background1"/>
          </w:tcPr>
          <w:p w14:paraId="2FCD3B75" w14:textId="0ACD65EA" w:rsidR="00233AEF" w:rsidRPr="009466CD" w:rsidRDefault="00660FA9" w:rsidP="00463036">
            <w:pPr>
              <w:pStyle w:val="TableTextRARMP"/>
              <w:ind w:left="34"/>
              <w:rPr>
                <w:sz w:val="18"/>
                <w:szCs w:val="18"/>
              </w:rPr>
            </w:pPr>
            <w:r w:rsidRPr="009466CD">
              <w:rPr>
                <w:sz w:val="18"/>
                <w:szCs w:val="18"/>
              </w:rPr>
              <w:t>Commercial c</w:t>
            </w:r>
            <w:r w:rsidR="00233AEF" w:rsidRPr="009466CD">
              <w:rPr>
                <w:sz w:val="18"/>
                <w:szCs w:val="18"/>
              </w:rPr>
              <w:t xml:space="preserve">ultivation of GM </w:t>
            </w:r>
            <w:proofErr w:type="spellStart"/>
            <w:r w:rsidR="00F02269" w:rsidRPr="009466CD">
              <w:rPr>
                <w:sz w:val="18"/>
                <w:szCs w:val="18"/>
              </w:rPr>
              <w:t>j</w:t>
            </w:r>
            <w:r w:rsidR="00FA4430" w:rsidRPr="009466CD">
              <w:rPr>
                <w:sz w:val="18"/>
                <w:szCs w:val="18"/>
              </w:rPr>
              <w:t>uncea</w:t>
            </w:r>
            <w:proofErr w:type="spellEnd"/>
            <w:r w:rsidR="00FA4430" w:rsidRPr="009466CD">
              <w:rPr>
                <w:sz w:val="18"/>
                <w:szCs w:val="18"/>
              </w:rPr>
              <w:t xml:space="preserve"> </w:t>
            </w:r>
            <w:r w:rsidR="00233AEF" w:rsidRPr="009466CD">
              <w:rPr>
                <w:sz w:val="18"/>
                <w:szCs w:val="18"/>
              </w:rPr>
              <w:t>canola</w:t>
            </w:r>
            <w:r w:rsidR="00233AEF" w:rsidRPr="009466CD">
              <w:rPr>
                <w:i/>
                <w:sz w:val="18"/>
                <w:szCs w:val="18"/>
              </w:rPr>
              <w:t xml:space="preserve"> </w:t>
            </w:r>
            <w:r w:rsidR="00C379E2" w:rsidRPr="009466CD">
              <w:rPr>
                <w:sz w:val="18"/>
                <w:szCs w:val="18"/>
              </w:rPr>
              <w:t>in agricultural area</w:t>
            </w:r>
            <w:r w:rsidR="00AE00A7">
              <w:rPr>
                <w:sz w:val="18"/>
                <w:szCs w:val="18"/>
              </w:rPr>
              <w:t>s</w:t>
            </w:r>
          </w:p>
          <w:p w14:paraId="6F6EC175" w14:textId="77777777" w:rsidR="00233AEF" w:rsidRPr="009466CD" w:rsidRDefault="00233AEF" w:rsidP="00463036">
            <w:pPr>
              <w:pStyle w:val="TableTextRARMP"/>
              <w:ind w:left="34"/>
              <w:jc w:val="center"/>
              <w:rPr>
                <w:sz w:val="18"/>
                <w:szCs w:val="18"/>
              </w:rPr>
            </w:pPr>
            <w:r w:rsidRPr="009466CD">
              <w:rPr>
                <w:sz w:val="18"/>
                <w:szCs w:val="18"/>
              </w:rPr>
              <w:sym w:font="Wingdings 3" w:char="F0C8"/>
            </w:r>
          </w:p>
          <w:p w14:paraId="07008A10" w14:textId="1937E9A9" w:rsidR="00233AEF" w:rsidRPr="009466CD" w:rsidRDefault="00233AEF" w:rsidP="00463036">
            <w:pPr>
              <w:pStyle w:val="TableTextRARMP"/>
              <w:ind w:left="34"/>
              <w:rPr>
                <w:sz w:val="18"/>
                <w:szCs w:val="18"/>
              </w:rPr>
            </w:pPr>
            <w:r w:rsidRPr="009466CD">
              <w:rPr>
                <w:sz w:val="18"/>
                <w:szCs w:val="18"/>
              </w:rPr>
              <w:t xml:space="preserve">Cross-pollination with sexually compatible </w:t>
            </w:r>
            <w:r w:rsidR="00FA79D0" w:rsidRPr="009466CD">
              <w:rPr>
                <w:sz w:val="18"/>
                <w:szCs w:val="18"/>
              </w:rPr>
              <w:t>Brassica crops</w:t>
            </w:r>
            <w:r w:rsidR="00AE00A7">
              <w:rPr>
                <w:sz w:val="18"/>
                <w:szCs w:val="18"/>
              </w:rPr>
              <w:t xml:space="preserve"> or weeds</w:t>
            </w:r>
          </w:p>
          <w:p w14:paraId="3ABD324C" w14:textId="77777777" w:rsidR="00233AEF" w:rsidRPr="009466CD" w:rsidRDefault="00233AEF" w:rsidP="00463036">
            <w:pPr>
              <w:pStyle w:val="TableTextRARMP"/>
              <w:ind w:left="34"/>
              <w:jc w:val="center"/>
              <w:rPr>
                <w:sz w:val="18"/>
                <w:szCs w:val="18"/>
              </w:rPr>
            </w:pPr>
            <w:r w:rsidRPr="009466CD">
              <w:rPr>
                <w:sz w:val="18"/>
                <w:szCs w:val="18"/>
              </w:rPr>
              <w:sym w:font="Wingdings 3" w:char="F0C8"/>
            </w:r>
          </w:p>
          <w:p w14:paraId="4AFA138E" w14:textId="77B0A1EC" w:rsidR="00463036" w:rsidRPr="009466CD" w:rsidRDefault="00D06D8D" w:rsidP="00463036">
            <w:pPr>
              <w:pStyle w:val="TableTextRARMP"/>
              <w:ind w:left="34"/>
              <w:rPr>
                <w:sz w:val="18"/>
                <w:szCs w:val="18"/>
              </w:rPr>
            </w:pPr>
            <w:r w:rsidRPr="009466CD">
              <w:rPr>
                <w:sz w:val="18"/>
                <w:szCs w:val="18"/>
              </w:rPr>
              <w:t xml:space="preserve">Establishment of hybrid GM Brassica plants expressing </w:t>
            </w:r>
            <w:r w:rsidR="00AE00A7">
              <w:rPr>
                <w:sz w:val="18"/>
                <w:szCs w:val="18"/>
              </w:rPr>
              <w:t xml:space="preserve">the </w:t>
            </w:r>
            <w:r w:rsidR="000D7B5E">
              <w:rPr>
                <w:sz w:val="18"/>
                <w:szCs w:val="18"/>
              </w:rPr>
              <w:t xml:space="preserve">introduced genes as volunteers, </w:t>
            </w:r>
          </w:p>
          <w:p w14:paraId="46FB60E5" w14:textId="7CCD55C9" w:rsidR="00463036" w:rsidRPr="009466CD" w:rsidRDefault="00D06D8D" w:rsidP="00463036">
            <w:pPr>
              <w:pStyle w:val="TableTextRARMP"/>
              <w:ind w:left="34"/>
              <w:jc w:val="center"/>
              <w:rPr>
                <w:sz w:val="18"/>
                <w:szCs w:val="18"/>
              </w:rPr>
            </w:pPr>
            <w:r w:rsidRPr="009466CD">
              <w:rPr>
                <w:sz w:val="18"/>
                <w:szCs w:val="18"/>
              </w:rPr>
              <w:t>or</w:t>
            </w:r>
          </w:p>
          <w:p w14:paraId="073F6714" w14:textId="0C446273" w:rsidR="00233AEF" w:rsidRPr="009466CD" w:rsidRDefault="00463036" w:rsidP="00463036">
            <w:pPr>
              <w:pStyle w:val="TableTextRARMP"/>
              <w:ind w:left="34"/>
              <w:rPr>
                <w:sz w:val="18"/>
                <w:szCs w:val="18"/>
              </w:rPr>
            </w:pPr>
            <w:proofErr w:type="spellStart"/>
            <w:r w:rsidRPr="009466CD">
              <w:rPr>
                <w:sz w:val="18"/>
                <w:szCs w:val="18"/>
              </w:rPr>
              <w:t>I</w:t>
            </w:r>
            <w:r w:rsidR="00233AEF" w:rsidRPr="009466CD">
              <w:rPr>
                <w:sz w:val="18"/>
                <w:szCs w:val="18"/>
              </w:rPr>
              <w:t>ntrogression</w:t>
            </w:r>
            <w:proofErr w:type="spellEnd"/>
            <w:r w:rsidR="00233AEF" w:rsidRPr="009466CD">
              <w:rPr>
                <w:sz w:val="18"/>
                <w:szCs w:val="18"/>
              </w:rPr>
              <w:t xml:space="preserve"> of the introduced gene</w:t>
            </w:r>
            <w:r w:rsidR="000D7B5E">
              <w:rPr>
                <w:sz w:val="18"/>
                <w:szCs w:val="18"/>
              </w:rPr>
              <w:t>s</w:t>
            </w:r>
            <w:r w:rsidR="00233AEF" w:rsidRPr="009466CD">
              <w:rPr>
                <w:sz w:val="18"/>
                <w:szCs w:val="18"/>
              </w:rPr>
              <w:t xml:space="preserve"> into </w:t>
            </w:r>
            <w:r w:rsidR="00314631" w:rsidRPr="009466CD">
              <w:rPr>
                <w:sz w:val="18"/>
                <w:szCs w:val="18"/>
              </w:rPr>
              <w:t>weeds</w:t>
            </w:r>
          </w:p>
          <w:p w14:paraId="26621919" w14:textId="77777777" w:rsidR="00233AEF" w:rsidRPr="009466CD" w:rsidRDefault="00233AEF" w:rsidP="00463036">
            <w:pPr>
              <w:pStyle w:val="TableTextRARMP"/>
              <w:ind w:left="34"/>
              <w:jc w:val="center"/>
              <w:rPr>
                <w:sz w:val="18"/>
                <w:szCs w:val="18"/>
              </w:rPr>
            </w:pPr>
            <w:r w:rsidRPr="009466CD">
              <w:rPr>
                <w:sz w:val="18"/>
                <w:szCs w:val="18"/>
              </w:rPr>
              <w:sym w:font="Wingdings 3" w:char="F0C8"/>
            </w:r>
          </w:p>
          <w:p w14:paraId="1C699BB7" w14:textId="3F50B0CC" w:rsidR="00233AEF" w:rsidRPr="009466CD" w:rsidRDefault="00233AEF" w:rsidP="00463036">
            <w:pPr>
              <w:pStyle w:val="TableTextRARMP"/>
              <w:ind w:left="34"/>
              <w:rPr>
                <w:i/>
                <w:sz w:val="18"/>
                <w:szCs w:val="18"/>
              </w:rPr>
            </w:pPr>
            <w:r w:rsidRPr="009466CD">
              <w:rPr>
                <w:sz w:val="18"/>
                <w:szCs w:val="18"/>
              </w:rPr>
              <w:t xml:space="preserve">Establishment of </w:t>
            </w:r>
            <w:r w:rsidR="008C209E" w:rsidRPr="009466CD">
              <w:rPr>
                <w:sz w:val="18"/>
                <w:szCs w:val="18"/>
              </w:rPr>
              <w:t xml:space="preserve">hybrids </w:t>
            </w:r>
            <w:r w:rsidRPr="009466CD">
              <w:rPr>
                <w:sz w:val="18"/>
                <w:szCs w:val="18"/>
              </w:rPr>
              <w:t xml:space="preserve">expressing the </w:t>
            </w:r>
            <w:r w:rsidR="002E777E">
              <w:rPr>
                <w:sz w:val="18"/>
                <w:szCs w:val="18"/>
              </w:rPr>
              <w:t>introduced</w:t>
            </w:r>
            <w:r w:rsidRPr="009466CD">
              <w:rPr>
                <w:sz w:val="18"/>
                <w:szCs w:val="18"/>
              </w:rPr>
              <w:t xml:space="preserve"> gene</w:t>
            </w:r>
            <w:r w:rsidR="002E777E">
              <w:rPr>
                <w:sz w:val="18"/>
                <w:szCs w:val="18"/>
              </w:rPr>
              <w:t>s</w:t>
            </w:r>
          </w:p>
          <w:p w14:paraId="1A8787D6" w14:textId="77777777" w:rsidR="00233AEF" w:rsidRPr="009466CD" w:rsidRDefault="00233AEF" w:rsidP="00463036">
            <w:pPr>
              <w:pStyle w:val="TableTextRARMP"/>
              <w:ind w:left="34"/>
              <w:jc w:val="center"/>
              <w:rPr>
                <w:sz w:val="18"/>
                <w:szCs w:val="18"/>
              </w:rPr>
            </w:pPr>
            <w:r w:rsidRPr="009466CD">
              <w:rPr>
                <w:sz w:val="18"/>
                <w:szCs w:val="18"/>
              </w:rPr>
              <w:sym w:font="Wingdings 3" w:char="F0C8"/>
            </w:r>
          </w:p>
          <w:p w14:paraId="5C72D3BD" w14:textId="03371B4F" w:rsidR="00233AEF" w:rsidRPr="009466CD" w:rsidRDefault="00233AEF" w:rsidP="00463036">
            <w:pPr>
              <w:pStyle w:val="TableTextRARMP"/>
              <w:ind w:left="34"/>
              <w:rPr>
                <w:sz w:val="18"/>
                <w:szCs w:val="18"/>
              </w:rPr>
            </w:pPr>
            <w:r w:rsidRPr="009466CD">
              <w:rPr>
                <w:sz w:val="18"/>
                <w:szCs w:val="18"/>
              </w:rPr>
              <w:t xml:space="preserve">Reduced effectiveness of weed management measures to control </w:t>
            </w:r>
            <w:r w:rsidR="000D7B5E">
              <w:rPr>
                <w:sz w:val="18"/>
                <w:szCs w:val="18"/>
              </w:rPr>
              <w:t>wee</w:t>
            </w:r>
            <w:r w:rsidR="008C209E" w:rsidRPr="009466CD">
              <w:rPr>
                <w:sz w:val="18"/>
                <w:szCs w:val="18"/>
              </w:rPr>
              <w:t xml:space="preserve">ds </w:t>
            </w:r>
            <w:r w:rsidRPr="009466CD">
              <w:rPr>
                <w:sz w:val="18"/>
                <w:szCs w:val="18"/>
              </w:rPr>
              <w:t xml:space="preserve">expressing the </w:t>
            </w:r>
            <w:r w:rsidR="000D7B5E">
              <w:rPr>
                <w:sz w:val="18"/>
                <w:szCs w:val="18"/>
              </w:rPr>
              <w:t>introduced</w:t>
            </w:r>
            <w:r w:rsidRPr="009466CD">
              <w:rPr>
                <w:sz w:val="18"/>
                <w:szCs w:val="18"/>
              </w:rPr>
              <w:t xml:space="preserve"> gene</w:t>
            </w:r>
            <w:r w:rsidR="000D7B5E">
              <w:rPr>
                <w:sz w:val="18"/>
                <w:szCs w:val="18"/>
              </w:rPr>
              <w:t>s</w:t>
            </w:r>
          </w:p>
        </w:tc>
        <w:tc>
          <w:tcPr>
            <w:tcW w:w="1276" w:type="dxa"/>
            <w:shd w:val="clear" w:color="auto" w:fill="FFFFFF" w:themeFill="background1"/>
          </w:tcPr>
          <w:p w14:paraId="3041C63A" w14:textId="3B5BD7D1" w:rsidR="00233AEF" w:rsidRPr="009466CD" w:rsidRDefault="00233AEF" w:rsidP="00CD6821">
            <w:pPr>
              <w:pStyle w:val="TableTextRARMP"/>
              <w:numPr>
                <w:ilvl w:val="0"/>
                <w:numId w:val="25"/>
              </w:numPr>
              <w:ind w:left="56" w:hanging="113"/>
              <w:rPr>
                <w:sz w:val="18"/>
                <w:szCs w:val="18"/>
              </w:rPr>
            </w:pPr>
            <w:r w:rsidRPr="009466CD">
              <w:rPr>
                <w:sz w:val="18"/>
                <w:szCs w:val="18"/>
              </w:rPr>
              <w:t xml:space="preserve">Reduced establishment or yield of </w:t>
            </w:r>
            <w:r w:rsidR="00A9772F" w:rsidRPr="009466CD">
              <w:rPr>
                <w:sz w:val="18"/>
                <w:szCs w:val="18"/>
              </w:rPr>
              <w:t>desirable agricultural crops</w:t>
            </w:r>
          </w:p>
        </w:tc>
        <w:tc>
          <w:tcPr>
            <w:tcW w:w="1417" w:type="dxa"/>
            <w:shd w:val="clear" w:color="auto" w:fill="FFFFFF" w:themeFill="background1"/>
          </w:tcPr>
          <w:p w14:paraId="665E5EC2" w14:textId="77777777" w:rsidR="00233AEF" w:rsidRPr="009466CD" w:rsidRDefault="00233AEF" w:rsidP="008F4F3F">
            <w:pPr>
              <w:pStyle w:val="TableTextRARMP"/>
              <w:jc w:val="center"/>
              <w:rPr>
                <w:sz w:val="18"/>
                <w:szCs w:val="18"/>
              </w:rPr>
            </w:pPr>
            <w:r w:rsidRPr="009466CD">
              <w:rPr>
                <w:sz w:val="18"/>
                <w:szCs w:val="18"/>
              </w:rPr>
              <w:t>No</w:t>
            </w:r>
          </w:p>
        </w:tc>
        <w:tc>
          <w:tcPr>
            <w:tcW w:w="1985" w:type="dxa"/>
            <w:shd w:val="clear" w:color="auto" w:fill="FFFFFF" w:themeFill="background1"/>
          </w:tcPr>
          <w:p w14:paraId="4D662173" w14:textId="0C7236C8" w:rsidR="00233AEF" w:rsidRPr="009466CD" w:rsidRDefault="00233AEF" w:rsidP="00E54DF0">
            <w:pPr>
              <w:pStyle w:val="TableTextRARMPBullet9pt"/>
              <w:ind w:left="197" w:hanging="141"/>
            </w:pPr>
            <w:r w:rsidRPr="009466CD">
              <w:t xml:space="preserve">Hybrids between the GM </w:t>
            </w:r>
            <w:proofErr w:type="spellStart"/>
            <w:r w:rsidR="00F02269" w:rsidRPr="009466CD">
              <w:rPr>
                <w:szCs w:val="18"/>
              </w:rPr>
              <w:t>j</w:t>
            </w:r>
            <w:r w:rsidR="00FA4430" w:rsidRPr="009466CD">
              <w:rPr>
                <w:szCs w:val="18"/>
              </w:rPr>
              <w:t>uncea</w:t>
            </w:r>
            <w:proofErr w:type="spellEnd"/>
            <w:r w:rsidR="00FA4430" w:rsidRPr="009466CD">
              <w:t xml:space="preserve"> </w:t>
            </w:r>
            <w:r w:rsidRPr="009466CD">
              <w:t xml:space="preserve">canola and Brassica </w:t>
            </w:r>
            <w:r w:rsidR="006420B0" w:rsidRPr="009466CD">
              <w:t>crop</w:t>
            </w:r>
            <w:r w:rsidRPr="009466CD">
              <w:t xml:space="preserve"> </w:t>
            </w:r>
            <w:r w:rsidR="006420B0" w:rsidRPr="009466CD">
              <w:t xml:space="preserve">or weed </w:t>
            </w:r>
            <w:r w:rsidRPr="009466CD">
              <w:t xml:space="preserve">species would occur at </w:t>
            </w:r>
            <w:r w:rsidR="000171DD" w:rsidRPr="009466CD">
              <w:t xml:space="preserve">low or </w:t>
            </w:r>
            <w:r w:rsidRPr="009466CD">
              <w:t xml:space="preserve">very low levels. </w:t>
            </w:r>
          </w:p>
          <w:p w14:paraId="7F18B163" w14:textId="77777777" w:rsidR="00691FBC" w:rsidRDefault="00DC776A" w:rsidP="00E54DF0">
            <w:pPr>
              <w:pStyle w:val="TableTextRARMPBullet9pt"/>
              <w:ind w:left="197" w:hanging="141"/>
            </w:pPr>
            <w:r w:rsidRPr="009466CD">
              <w:t>Hybrids</w:t>
            </w:r>
            <w:r w:rsidR="00233AEF" w:rsidRPr="009466CD">
              <w:t xml:space="preserve"> can be controlled using </w:t>
            </w:r>
            <w:r w:rsidR="006420B0" w:rsidRPr="009466CD">
              <w:t>integrated</w:t>
            </w:r>
            <w:r w:rsidR="00233AEF" w:rsidRPr="009466CD">
              <w:t xml:space="preserve"> weed management.</w:t>
            </w:r>
            <w:r w:rsidR="00691FBC">
              <w:t xml:space="preserve"> </w:t>
            </w:r>
          </w:p>
          <w:p w14:paraId="621E24F9" w14:textId="050C207A" w:rsidR="00233AEF" w:rsidRDefault="00691FBC" w:rsidP="00E54DF0">
            <w:pPr>
              <w:pStyle w:val="TableTextRARMPBullet9pt"/>
              <w:ind w:left="197" w:hanging="141"/>
            </w:pPr>
            <w:bookmarkStart w:id="163" w:name="_Hlk104892582"/>
            <w:r>
              <w:t xml:space="preserve">It is highly unlikely that a GM gene would </w:t>
            </w:r>
            <w:proofErr w:type="spellStart"/>
            <w:r>
              <w:t>introgress</w:t>
            </w:r>
            <w:proofErr w:type="spellEnd"/>
            <w:r>
              <w:t xml:space="preserve"> into a Brassicaceae weed species.</w:t>
            </w:r>
          </w:p>
          <w:bookmarkEnd w:id="163"/>
          <w:p w14:paraId="397D4963" w14:textId="786E4B63" w:rsidR="00233AEF" w:rsidRPr="009466CD" w:rsidRDefault="00233AEF" w:rsidP="001226F6">
            <w:pPr>
              <w:pStyle w:val="TableTextRARMPBullet9pt"/>
              <w:numPr>
                <w:ilvl w:val="0"/>
                <w:numId w:val="0"/>
              </w:numPr>
              <w:ind w:left="284"/>
            </w:pPr>
          </w:p>
        </w:tc>
      </w:tr>
    </w:tbl>
    <w:p w14:paraId="2791CA5E" w14:textId="77777777" w:rsidR="00233AEF" w:rsidRPr="00B278D8" w:rsidRDefault="00233AEF" w:rsidP="00233AEF">
      <w:pPr>
        <w:spacing w:before="0" w:after="0"/>
        <w:rPr>
          <w:rFonts w:asciiTheme="minorHAnsi" w:hAnsiTheme="minorHAnsi" w:cs="Arial"/>
          <w:b/>
          <w:bCs/>
          <w:i/>
          <w:iCs/>
          <w:szCs w:val="22"/>
        </w:rPr>
      </w:pPr>
      <w:bookmarkStart w:id="164" w:name="_Ref496597287"/>
    </w:p>
    <w:p w14:paraId="1F0D3119" w14:textId="77777777" w:rsidR="00233AEF" w:rsidRPr="00B278D8" w:rsidRDefault="00233AEF" w:rsidP="00233AEF">
      <w:pPr>
        <w:pStyle w:val="4RARMP"/>
        <w:tabs>
          <w:tab w:val="clear" w:pos="1986"/>
        </w:tabs>
        <w:spacing w:before="240"/>
      </w:pPr>
      <w:bookmarkStart w:id="165" w:name="_Ref56068100"/>
      <w:r w:rsidRPr="00B278D8">
        <w:t>Risk scenario 1</w:t>
      </w:r>
      <w:bookmarkEnd w:id="164"/>
      <w:bookmarkEnd w:id="165"/>
    </w:p>
    <w:tbl>
      <w:tblPr>
        <w:tblW w:w="91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Caption w:val="Risk Scenario summary"/>
        <w:tblDescription w:val="This diagram shows the risk source, steps in the causal pathway, and potential harm of this Risk Scenario."/>
      </w:tblPr>
      <w:tblGrid>
        <w:gridCol w:w="1701"/>
        <w:gridCol w:w="7419"/>
      </w:tblGrid>
      <w:tr w:rsidR="00B278D8" w:rsidRPr="00B278D8" w14:paraId="2126F487" w14:textId="77777777" w:rsidTr="00E52C7D">
        <w:trPr>
          <w:cantSplit/>
          <w:trHeight w:val="360"/>
        </w:trPr>
        <w:tc>
          <w:tcPr>
            <w:tcW w:w="1701" w:type="dxa"/>
            <w:shd w:val="clear" w:color="auto" w:fill="D9D9D9" w:themeFill="background1" w:themeFillShade="D9"/>
            <w:vAlign w:val="center"/>
          </w:tcPr>
          <w:p w14:paraId="5821415B" w14:textId="77777777" w:rsidR="00233AEF" w:rsidRPr="00B278D8" w:rsidRDefault="00233AEF" w:rsidP="00E52C7D">
            <w:pPr>
              <w:keepNext/>
              <w:keepLines/>
              <w:spacing w:before="0" w:after="0"/>
              <w:rPr>
                <w:rFonts w:eastAsiaTheme="minorEastAsia"/>
                <w:i/>
                <w:sz w:val="20"/>
                <w:szCs w:val="20"/>
                <w:lang w:eastAsia="en-US"/>
              </w:rPr>
            </w:pPr>
            <w:r w:rsidRPr="00B278D8">
              <w:rPr>
                <w:rFonts w:eastAsiaTheme="minorEastAsia"/>
                <w:i/>
                <w:sz w:val="20"/>
                <w:szCs w:val="20"/>
                <w:lang w:eastAsia="en-US"/>
              </w:rPr>
              <w:t>Risk source</w:t>
            </w:r>
          </w:p>
        </w:tc>
        <w:tc>
          <w:tcPr>
            <w:tcW w:w="7419" w:type="dxa"/>
            <w:vAlign w:val="center"/>
          </w:tcPr>
          <w:p w14:paraId="0ED51F85" w14:textId="62641F09" w:rsidR="00233AEF" w:rsidRPr="009466CD" w:rsidRDefault="00233AEF" w:rsidP="003D4CFE">
            <w:pPr>
              <w:keepNext/>
              <w:keepLines/>
              <w:tabs>
                <w:tab w:val="left" w:pos="540"/>
              </w:tabs>
              <w:spacing w:before="0" w:after="0"/>
              <w:jc w:val="center"/>
              <w:rPr>
                <w:rFonts w:eastAsiaTheme="minorEastAsia"/>
                <w:sz w:val="20"/>
                <w:szCs w:val="20"/>
              </w:rPr>
            </w:pPr>
            <w:r w:rsidRPr="009466CD">
              <w:rPr>
                <w:sz w:val="20"/>
                <w:szCs w:val="20"/>
              </w:rPr>
              <w:t xml:space="preserve">Introduced </w:t>
            </w:r>
            <w:r w:rsidRPr="009466CD">
              <w:rPr>
                <w:rFonts w:asciiTheme="minorHAnsi" w:hAnsiTheme="minorHAnsi"/>
                <w:sz w:val="20"/>
                <w:szCs w:val="20"/>
              </w:rPr>
              <w:t xml:space="preserve">genes for </w:t>
            </w:r>
            <w:proofErr w:type="spellStart"/>
            <w:r w:rsidR="0089625C" w:rsidRPr="009466CD">
              <w:rPr>
                <w:rFonts w:asciiTheme="minorHAnsi" w:hAnsiTheme="minorHAnsi"/>
                <w:sz w:val="20"/>
                <w:szCs w:val="20"/>
              </w:rPr>
              <w:t>glufosinate</w:t>
            </w:r>
            <w:proofErr w:type="spellEnd"/>
            <w:r w:rsidR="00F477B0" w:rsidRPr="009466CD">
              <w:rPr>
                <w:rFonts w:asciiTheme="minorHAnsi" w:hAnsiTheme="minorHAnsi"/>
                <w:sz w:val="20"/>
                <w:szCs w:val="20"/>
              </w:rPr>
              <w:t xml:space="preserve"> tolerance </w:t>
            </w:r>
            <w:r w:rsidRPr="009466CD">
              <w:rPr>
                <w:rFonts w:asciiTheme="minorHAnsi" w:hAnsiTheme="minorHAnsi"/>
                <w:sz w:val="20"/>
                <w:szCs w:val="20"/>
              </w:rPr>
              <w:t xml:space="preserve">and </w:t>
            </w:r>
            <w:r w:rsidR="00FA4430" w:rsidRPr="009466CD">
              <w:rPr>
                <w:rFonts w:asciiTheme="minorHAnsi" w:hAnsiTheme="minorHAnsi"/>
                <w:sz w:val="20"/>
                <w:szCs w:val="20"/>
              </w:rPr>
              <w:t>male fertility restoration</w:t>
            </w:r>
          </w:p>
        </w:tc>
      </w:tr>
      <w:tr w:rsidR="00B278D8" w:rsidRPr="00B278D8" w14:paraId="1E4D40B6" w14:textId="77777777" w:rsidTr="00E52C7D">
        <w:trPr>
          <w:cantSplit/>
          <w:trHeight w:val="360"/>
        </w:trPr>
        <w:tc>
          <w:tcPr>
            <w:tcW w:w="1701" w:type="dxa"/>
            <w:shd w:val="clear" w:color="auto" w:fill="D9D9D9" w:themeFill="background1" w:themeFillShade="D9"/>
            <w:vAlign w:val="center"/>
          </w:tcPr>
          <w:p w14:paraId="6E7FB642" w14:textId="77777777" w:rsidR="00233AEF" w:rsidRPr="00B278D8" w:rsidRDefault="00233AEF" w:rsidP="00E52C7D">
            <w:pPr>
              <w:spacing w:before="0" w:after="0"/>
              <w:rPr>
                <w:rFonts w:eastAsiaTheme="minorEastAsia"/>
                <w:i/>
                <w:sz w:val="20"/>
                <w:szCs w:val="20"/>
                <w:lang w:eastAsia="en-US"/>
              </w:rPr>
            </w:pPr>
            <w:r w:rsidRPr="00B278D8">
              <w:rPr>
                <w:rFonts w:eastAsiaTheme="minorEastAsia"/>
                <w:i/>
                <w:sz w:val="20"/>
                <w:szCs w:val="20"/>
                <w:lang w:eastAsia="en-US"/>
              </w:rPr>
              <w:t>Causal pathway</w:t>
            </w:r>
          </w:p>
        </w:tc>
        <w:tc>
          <w:tcPr>
            <w:tcW w:w="7419" w:type="dxa"/>
            <w:vAlign w:val="center"/>
          </w:tcPr>
          <w:p w14:paraId="347FEC4D" w14:textId="77777777" w:rsidR="00233AEF" w:rsidRPr="009466CD" w:rsidRDefault="00233AEF" w:rsidP="00E52C7D">
            <w:pPr>
              <w:spacing w:before="0" w:after="0"/>
              <w:ind w:left="-41"/>
              <w:contextualSpacing/>
              <w:jc w:val="center"/>
              <w:rPr>
                <w:rFonts w:asciiTheme="minorHAnsi" w:hAnsiTheme="minorHAnsi"/>
                <w:sz w:val="20"/>
                <w:szCs w:val="20"/>
              </w:rPr>
            </w:pPr>
            <w:r w:rsidRPr="009466CD">
              <w:rPr>
                <w:rFonts w:asciiTheme="minorHAnsi" w:hAnsiTheme="minorHAnsi"/>
                <w:sz w:val="20"/>
                <w:szCs w:val="20"/>
              </w:rPr>
              <w:sym w:font="Wingdings 3" w:char="F0C8"/>
            </w:r>
          </w:p>
          <w:p w14:paraId="2A991639" w14:textId="22E48F1D" w:rsidR="00233AEF" w:rsidRPr="007717DE" w:rsidRDefault="00233AEF" w:rsidP="00E52C7D">
            <w:pPr>
              <w:spacing w:before="0" w:after="0"/>
              <w:ind w:left="-41"/>
              <w:contextualSpacing/>
              <w:jc w:val="center"/>
              <w:rPr>
                <w:sz w:val="20"/>
                <w:szCs w:val="20"/>
              </w:rPr>
            </w:pPr>
            <w:r w:rsidRPr="007717DE">
              <w:rPr>
                <w:sz w:val="20"/>
                <w:szCs w:val="20"/>
              </w:rPr>
              <w:t>C</w:t>
            </w:r>
            <w:r w:rsidR="00660FA9" w:rsidRPr="007717DE">
              <w:rPr>
                <w:sz w:val="20"/>
                <w:szCs w:val="20"/>
              </w:rPr>
              <w:t>ommercial c</w:t>
            </w:r>
            <w:r w:rsidRPr="007717DE">
              <w:rPr>
                <w:sz w:val="20"/>
                <w:szCs w:val="20"/>
              </w:rPr>
              <w:t xml:space="preserve">ultivation of GM </w:t>
            </w:r>
            <w:proofErr w:type="spellStart"/>
            <w:r w:rsidR="00F02269" w:rsidRPr="007717DE">
              <w:rPr>
                <w:sz w:val="20"/>
                <w:szCs w:val="20"/>
              </w:rPr>
              <w:t>j</w:t>
            </w:r>
            <w:r w:rsidR="00FA4430" w:rsidRPr="007717DE">
              <w:rPr>
                <w:sz w:val="20"/>
                <w:szCs w:val="20"/>
              </w:rPr>
              <w:t>uncea</w:t>
            </w:r>
            <w:proofErr w:type="spellEnd"/>
            <w:r w:rsidR="00FA4430" w:rsidRPr="007717DE">
              <w:rPr>
                <w:sz w:val="20"/>
                <w:szCs w:val="20"/>
              </w:rPr>
              <w:t xml:space="preserve"> </w:t>
            </w:r>
            <w:r w:rsidRPr="007717DE">
              <w:rPr>
                <w:sz w:val="20"/>
                <w:szCs w:val="20"/>
              </w:rPr>
              <w:t>canola expressing the introduced genes</w:t>
            </w:r>
          </w:p>
          <w:p w14:paraId="4DF650CA" w14:textId="77777777" w:rsidR="00233AEF" w:rsidRPr="009466CD" w:rsidRDefault="00233AEF" w:rsidP="00E52C7D">
            <w:pPr>
              <w:spacing w:before="0" w:after="0"/>
              <w:ind w:left="-41"/>
              <w:contextualSpacing/>
              <w:jc w:val="center"/>
              <w:rPr>
                <w:rFonts w:asciiTheme="minorHAnsi" w:hAnsiTheme="minorHAnsi"/>
                <w:sz w:val="20"/>
                <w:szCs w:val="20"/>
              </w:rPr>
            </w:pPr>
            <w:r w:rsidRPr="009466CD">
              <w:rPr>
                <w:rFonts w:asciiTheme="minorHAnsi" w:hAnsiTheme="minorHAnsi"/>
                <w:sz w:val="20"/>
                <w:szCs w:val="20"/>
              </w:rPr>
              <w:sym w:font="Wingdings 3" w:char="F0C8"/>
            </w:r>
          </w:p>
          <w:p w14:paraId="6B5CC537" w14:textId="7E8D6961" w:rsidR="00060C97" w:rsidRPr="007717DE" w:rsidRDefault="00060C97" w:rsidP="003D69E6">
            <w:pPr>
              <w:spacing w:before="0" w:after="0"/>
              <w:ind w:left="-41"/>
              <w:contextualSpacing/>
              <w:jc w:val="center"/>
              <w:rPr>
                <w:rFonts w:asciiTheme="minorHAnsi" w:hAnsiTheme="minorHAnsi"/>
                <w:sz w:val="20"/>
                <w:szCs w:val="20"/>
              </w:rPr>
            </w:pPr>
            <w:r w:rsidRPr="007717DE">
              <w:rPr>
                <w:sz w:val="20"/>
                <w:szCs w:val="20"/>
              </w:rPr>
              <w:t xml:space="preserve">Exposure of people and other organisms via contact or consumption of GM </w:t>
            </w:r>
            <w:proofErr w:type="spellStart"/>
            <w:r w:rsidR="00F02269" w:rsidRPr="007717DE">
              <w:rPr>
                <w:sz w:val="20"/>
                <w:szCs w:val="20"/>
              </w:rPr>
              <w:t>j</w:t>
            </w:r>
            <w:r w:rsidR="00FA4430" w:rsidRPr="007717DE">
              <w:rPr>
                <w:sz w:val="20"/>
                <w:szCs w:val="20"/>
              </w:rPr>
              <w:t>uncea</w:t>
            </w:r>
            <w:proofErr w:type="spellEnd"/>
            <w:r w:rsidR="00FA4430" w:rsidRPr="007717DE">
              <w:rPr>
                <w:sz w:val="20"/>
                <w:szCs w:val="20"/>
              </w:rPr>
              <w:t xml:space="preserve"> </w:t>
            </w:r>
            <w:r w:rsidRPr="007717DE">
              <w:rPr>
                <w:sz w:val="20"/>
                <w:szCs w:val="20"/>
              </w:rPr>
              <w:t xml:space="preserve">canola plants or products </w:t>
            </w:r>
          </w:p>
          <w:p w14:paraId="7D86252E" w14:textId="4FEDA842" w:rsidR="003D69E6" w:rsidRPr="009466CD" w:rsidRDefault="003D69E6" w:rsidP="003D69E6">
            <w:pPr>
              <w:spacing w:before="0" w:after="0"/>
              <w:ind w:left="-41"/>
              <w:contextualSpacing/>
              <w:jc w:val="center"/>
              <w:rPr>
                <w:rFonts w:asciiTheme="minorHAnsi" w:hAnsiTheme="minorHAnsi"/>
                <w:sz w:val="20"/>
                <w:szCs w:val="20"/>
              </w:rPr>
            </w:pPr>
            <w:r w:rsidRPr="009466CD">
              <w:rPr>
                <w:rFonts w:asciiTheme="minorHAnsi" w:hAnsiTheme="minorHAnsi"/>
                <w:sz w:val="20"/>
                <w:szCs w:val="20"/>
              </w:rPr>
              <w:sym w:font="Wingdings 3" w:char="F0C8"/>
            </w:r>
          </w:p>
        </w:tc>
      </w:tr>
      <w:tr w:rsidR="00B278D8" w:rsidRPr="00B278D8" w14:paraId="7C0F400F" w14:textId="77777777" w:rsidTr="00E52C7D">
        <w:trPr>
          <w:cantSplit/>
          <w:trHeight w:val="360"/>
        </w:trPr>
        <w:tc>
          <w:tcPr>
            <w:tcW w:w="1701" w:type="dxa"/>
            <w:shd w:val="clear" w:color="auto" w:fill="D9D9D9" w:themeFill="background1" w:themeFillShade="D9"/>
            <w:vAlign w:val="center"/>
          </w:tcPr>
          <w:p w14:paraId="14B84848" w14:textId="77777777" w:rsidR="00233AEF" w:rsidRPr="00B278D8" w:rsidRDefault="00233AEF" w:rsidP="00E52C7D">
            <w:pPr>
              <w:spacing w:before="0" w:after="0"/>
              <w:rPr>
                <w:rFonts w:eastAsiaTheme="minorEastAsia"/>
                <w:i/>
                <w:sz w:val="20"/>
                <w:szCs w:val="20"/>
                <w:lang w:eastAsia="en-US"/>
              </w:rPr>
            </w:pPr>
            <w:r w:rsidRPr="00B278D8">
              <w:rPr>
                <w:rFonts w:eastAsiaTheme="minorEastAsia"/>
                <w:i/>
                <w:sz w:val="20"/>
                <w:szCs w:val="20"/>
                <w:lang w:eastAsia="en-US"/>
              </w:rPr>
              <w:t>Potential harm</w:t>
            </w:r>
          </w:p>
        </w:tc>
        <w:tc>
          <w:tcPr>
            <w:tcW w:w="7419" w:type="dxa"/>
            <w:vAlign w:val="center"/>
          </w:tcPr>
          <w:p w14:paraId="7CB9B48A" w14:textId="77777777" w:rsidR="00233AEF" w:rsidRPr="00B278D8" w:rsidRDefault="00233AEF" w:rsidP="00E52C7D">
            <w:pPr>
              <w:tabs>
                <w:tab w:val="left" w:pos="540"/>
              </w:tabs>
              <w:spacing w:before="0" w:after="0"/>
              <w:jc w:val="center"/>
              <w:rPr>
                <w:rFonts w:asciiTheme="minorHAnsi" w:hAnsiTheme="minorHAnsi"/>
                <w:sz w:val="20"/>
                <w:szCs w:val="20"/>
              </w:rPr>
            </w:pPr>
            <w:r w:rsidRPr="00B278D8">
              <w:rPr>
                <w:rFonts w:asciiTheme="minorHAnsi" w:hAnsiTheme="minorHAnsi"/>
                <w:sz w:val="20"/>
                <w:szCs w:val="20"/>
              </w:rPr>
              <w:t xml:space="preserve">Increased toxicity or allergenicity for people </w:t>
            </w:r>
          </w:p>
          <w:p w14:paraId="7B500FC9" w14:textId="77777777" w:rsidR="00233AEF" w:rsidRPr="00B278D8" w:rsidRDefault="00233AEF" w:rsidP="00E52C7D">
            <w:pPr>
              <w:tabs>
                <w:tab w:val="left" w:pos="540"/>
              </w:tabs>
              <w:spacing w:before="0" w:after="0"/>
              <w:jc w:val="center"/>
              <w:rPr>
                <w:rFonts w:asciiTheme="minorHAnsi" w:hAnsiTheme="minorHAnsi"/>
                <w:sz w:val="20"/>
                <w:szCs w:val="20"/>
              </w:rPr>
            </w:pPr>
            <w:r w:rsidRPr="00B278D8">
              <w:rPr>
                <w:rFonts w:asciiTheme="minorHAnsi" w:hAnsiTheme="minorHAnsi"/>
                <w:sz w:val="20"/>
                <w:szCs w:val="20"/>
              </w:rPr>
              <w:t>OR</w:t>
            </w:r>
          </w:p>
          <w:p w14:paraId="497A8363" w14:textId="77777777" w:rsidR="00233AEF" w:rsidRPr="00B278D8" w:rsidRDefault="00233AEF" w:rsidP="00E52C7D">
            <w:pPr>
              <w:tabs>
                <w:tab w:val="left" w:pos="540"/>
              </w:tabs>
              <w:spacing w:before="0" w:after="0"/>
              <w:jc w:val="center"/>
              <w:rPr>
                <w:rFonts w:eastAsiaTheme="minorEastAsia"/>
                <w:sz w:val="20"/>
                <w:szCs w:val="20"/>
              </w:rPr>
            </w:pPr>
            <w:r w:rsidRPr="00B278D8">
              <w:rPr>
                <w:rFonts w:asciiTheme="minorHAnsi" w:hAnsiTheme="minorHAnsi"/>
                <w:sz w:val="20"/>
                <w:szCs w:val="20"/>
              </w:rPr>
              <w:t>Increased toxicity for other desirable organisms</w:t>
            </w:r>
          </w:p>
        </w:tc>
      </w:tr>
    </w:tbl>
    <w:p w14:paraId="70196A25" w14:textId="77777777" w:rsidR="00233AEF" w:rsidRPr="00B278D8" w:rsidRDefault="00233AEF" w:rsidP="00233AEF">
      <w:pPr>
        <w:pStyle w:val="5RARMP"/>
      </w:pPr>
      <w:r w:rsidRPr="00B278D8">
        <w:t>Risk source</w:t>
      </w:r>
    </w:p>
    <w:p w14:paraId="1A0A0075" w14:textId="12CC8215" w:rsidR="00233AEF" w:rsidRPr="009466CD" w:rsidRDefault="00233AEF" w:rsidP="007449DA">
      <w:pPr>
        <w:pStyle w:val="RARMPPara"/>
      </w:pPr>
      <w:r w:rsidRPr="009466CD">
        <w:t xml:space="preserve">The source of potential harm for this postulated risk scenario is the introduced genes for </w:t>
      </w:r>
      <w:bookmarkStart w:id="166" w:name="_Hlk99706226"/>
      <w:proofErr w:type="spellStart"/>
      <w:r w:rsidR="001671F6" w:rsidRPr="009466CD">
        <w:rPr>
          <w:szCs w:val="22"/>
        </w:rPr>
        <w:t>glufosinate</w:t>
      </w:r>
      <w:proofErr w:type="spellEnd"/>
      <w:r w:rsidR="00A55756" w:rsidRPr="009466CD">
        <w:rPr>
          <w:sz w:val="20"/>
          <w:szCs w:val="20"/>
        </w:rPr>
        <w:t xml:space="preserve"> </w:t>
      </w:r>
      <w:bookmarkEnd w:id="166"/>
      <w:r w:rsidR="00A55756" w:rsidRPr="009466CD">
        <w:rPr>
          <w:szCs w:val="22"/>
        </w:rPr>
        <w:t>tolerance</w:t>
      </w:r>
      <w:r w:rsidRPr="009466CD">
        <w:rPr>
          <w:szCs w:val="22"/>
        </w:rPr>
        <w:t xml:space="preserve"> and </w:t>
      </w:r>
      <w:r w:rsidR="00FA4430" w:rsidRPr="009466CD">
        <w:rPr>
          <w:szCs w:val="22"/>
        </w:rPr>
        <w:t>male fertility restoration</w:t>
      </w:r>
      <w:r w:rsidRPr="009466CD">
        <w:t>.</w:t>
      </w:r>
    </w:p>
    <w:p w14:paraId="0CC05B74" w14:textId="77777777" w:rsidR="00233AEF" w:rsidRPr="009466CD" w:rsidRDefault="00233AEF" w:rsidP="00233AEF">
      <w:pPr>
        <w:pStyle w:val="5RARMP"/>
      </w:pPr>
      <w:r w:rsidRPr="009466CD">
        <w:t>Causal pathway</w:t>
      </w:r>
    </w:p>
    <w:p w14:paraId="1388F215" w14:textId="4D5DBF05" w:rsidR="00A93F6C" w:rsidRPr="009466CD" w:rsidRDefault="00233AEF" w:rsidP="007449DA">
      <w:pPr>
        <w:pStyle w:val="RARMPPara"/>
      </w:pPr>
      <w:r w:rsidRPr="009466CD">
        <w:t xml:space="preserve">The applicant proposes </w:t>
      </w:r>
      <w:r w:rsidR="008841ED" w:rsidRPr="009466CD">
        <w:t xml:space="preserve">that </w:t>
      </w:r>
      <w:r w:rsidR="00531958" w:rsidRPr="009466CD">
        <w:t xml:space="preserve">RF3 </w:t>
      </w:r>
      <w:proofErr w:type="spellStart"/>
      <w:r w:rsidR="00F02269" w:rsidRPr="009466CD">
        <w:t>j</w:t>
      </w:r>
      <w:r w:rsidR="00531958" w:rsidRPr="009466CD">
        <w:t>uncea</w:t>
      </w:r>
      <w:proofErr w:type="spellEnd"/>
      <w:r w:rsidR="00531958" w:rsidRPr="009466CD">
        <w:t xml:space="preserve"> canola</w:t>
      </w:r>
      <w:r w:rsidR="008841ED" w:rsidRPr="009466CD">
        <w:t xml:space="preserve"> would be cultivated on a commercial scale in all </w:t>
      </w:r>
      <w:r w:rsidR="00AE0263">
        <w:t xml:space="preserve">suitable </w:t>
      </w:r>
      <w:r w:rsidR="008841ED" w:rsidRPr="009466CD">
        <w:t xml:space="preserve">Australian </w:t>
      </w:r>
      <w:r w:rsidR="00531958" w:rsidRPr="009466CD">
        <w:t>agricultural cropping</w:t>
      </w:r>
      <w:r w:rsidR="008841ED" w:rsidRPr="009466CD">
        <w:t xml:space="preserve"> areas. The </w:t>
      </w:r>
      <w:proofErr w:type="spellStart"/>
      <w:r w:rsidR="001671F6" w:rsidRPr="009466CD">
        <w:rPr>
          <w:szCs w:val="22"/>
        </w:rPr>
        <w:t>glufosinate</w:t>
      </w:r>
      <w:proofErr w:type="spellEnd"/>
      <w:r w:rsidR="008841ED" w:rsidRPr="009466CD">
        <w:t xml:space="preserve"> tolerance gene </w:t>
      </w:r>
      <w:r w:rsidR="008841ED" w:rsidRPr="009466CD">
        <w:rPr>
          <w:i/>
        </w:rPr>
        <w:t>bar</w:t>
      </w:r>
      <w:r w:rsidR="008841ED" w:rsidRPr="009466CD">
        <w:t xml:space="preserve"> </w:t>
      </w:r>
      <w:r w:rsidR="00531958" w:rsidRPr="009466CD">
        <w:t xml:space="preserve">is </w:t>
      </w:r>
      <w:r w:rsidR="008841ED" w:rsidRPr="009466CD">
        <w:t xml:space="preserve">expressed in all parts of the </w:t>
      </w:r>
      <w:r w:rsidR="00531958" w:rsidRPr="009466CD">
        <w:t xml:space="preserve">RF3 </w:t>
      </w:r>
      <w:proofErr w:type="spellStart"/>
      <w:r w:rsidR="00F02269" w:rsidRPr="009466CD">
        <w:t>j</w:t>
      </w:r>
      <w:r w:rsidR="00531958" w:rsidRPr="009466CD">
        <w:t>uncea</w:t>
      </w:r>
      <w:proofErr w:type="spellEnd"/>
      <w:r w:rsidR="00531958" w:rsidRPr="009466CD">
        <w:t xml:space="preserve"> canola</w:t>
      </w:r>
      <w:r w:rsidR="008841ED" w:rsidRPr="009466CD">
        <w:t xml:space="preserve"> plant at all developmental sta</w:t>
      </w:r>
      <w:r w:rsidR="00BD53C4" w:rsidRPr="009466CD">
        <w:t xml:space="preserve">ges including leaf, stem, </w:t>
      </w:r>
      <w:proofErr w:type="gramStart"/>
      <w:r w:rsidR="00BD53C4" w:rsidRPr="009466CD">
        <w:t>root</w:t>
      </w:r>
      <w:proofErr w:type="gramEnd"/>
      <w:r w:rsidR="00BD53C4" w:rsidRPr="009466CD">
        <w:t xml:space="preserve"> </w:t>
      </w:r>
      <w:r w:rsidR="008841ED" w:rsidRPr="009466CD">
        <w:t>and seed</w:t>
      </w:r>
      <w:r w:rsidR="00B277DF" w:rsidRPr="009466CD">
        <w:t>.  E</w:t>
      </w:r>
      <w:r w:rsidR="008841ED" w:rsidRPr="009466CD">
        <w:t xml:space="preserve">xpression of the </w:t>
      </w:r>
      <w:proofErr w:type="spellStart"/>
      <w:r w:rsidR="00531958" w:rsidRPr="009466CD">
        <w:rPr>
          <w:i/>
        </w:rPr>
        <w:t>barstar</w:t>
      </w:r>
      <w:proofErr w:type="spellEnd"/>
      <w:r w:rsidR="00531958" w:rsidRPr="009466CD">
        <w:t xml:space="preserve"> </w:t>
      </w:r>
      <w:r w:rsidR="00B277DF" w:rsidRPr="009466CD">
        <w:t>gene</w:t>
      </w:r>
      <w:r w:rsidR="008841ED" w:rsidRPr="009466CD">
        <w:t xml:space="preserve"> is restricted to the </w:t>
      </w:r>
      <w:r w:rsidR="00B277DF" w:rsidRPr="009466CD">
        <w:t>anthers</w:t>
      </w:r>
      <w:r w:rsidR="008841ED" w:rsidRPr="009466CD">
        <w:t xml:space="preserve"> (Chapter 1, Section </w:t>
      </w:r>
      <w:r w:rsidR="008841ED" w:rsidRPr="009466CD">
        <w:fldChar w:fldCharType="begin"/>
      </w:r>
      <w:r w:rsidR="008841ED" w:rsidRPr="009466CD">
        <w:instrText xml:space="preserve"> REF _Ref69902571 \n \h </w:instrText>
      </w:r>
      <w:r w:rsidR="007449DA" w:rsidRPr="009466CD">
        <w:instrText xml:space="preserve"> \* MERGEFORMAT </w:instrText>
      </w:r>
      <w:r w:rsidR="008841ED" w:rsidRPr="009466CD">
        <w:fldChar w:fldCharType="separate"/>
      </w:r>
      <w:r w:rsidR="00BD12F0" w:rsidRPr="009466CD">
        <w:t>6.2.2</w:t>
      </w:r>
      <w:r w:rsidR="008841ED" w:rsidRPr="009466CD">
        <w:fldChar w:fldCharType="end"/>
      </w:r>
      <w:r w:rsidR="008841ED" w:rsidRPr="009466CD">
        <w:t>).</w:t>
      </w:r>
    </w:p>
    <w:p w14:paraId="61DF14AA" w14:textId="6900E9A5" w:rsidR="00233AEF" w:rsidRPr="009466CD" w:rsidRDefault="00531958" w:rsidP="007449DA">
      <w:pPr>
        <w:pStyle w:val="RARMPPara"/>
      </w:pPr>
      <w:r w:rsidRPr="009466CD">
        <w:t xml:space="preserve">RF3 </w:t>
      </w:r>
      <w:proofErr w:type="spellStart"/>
      <w:r w:rsidR="00F02269" w:rsidRPr="009466CD">
        <w:t>j</w:t>
      </w:r>
      <w:r w:rsidRPr="009466CD">
        <w:t>uncea</w:t>
      </w:r>
      <w:proofErr w:type="spellEnd"/>
      <w:r w:rsidRPr="009466CD">
        <w:t xml:space="preserve"> canola</w:t>
      </w:r>
      <w:r w:rsidR="008841ED" w:rsidRPr="009466CD">
        <w:t xml:space="preserve"> would enter general commerce and be used in the same ways as non-GM </w:t>
      </w:r>
      <w:proofErr w:type="spellStart"/>
      <w:r w:rsidR="00F02269" w:rsidRPr="009466CD">
        <w:t>j</w:t>
      </w:r>
      <w:r w:rsidRPr="009466CD">
        <w:t>uncea</w:t>
      </w:r>
      <w:proofErr w:type="spellEnd"/>
      <w:r w:rsidRPr="009466CD">
        <w:t xml:space="preserve"> canola and other </w:t>
      </w:r>
      <w:r w:rsidR="008841ED" w:rsidRPr="009466CD">
        <w:t xml:space="preserve">canola. The </w:t>
      </w:r>
      <w:proofErr w:type="gramStart"/>
      <w:r w:rsidR="008841ED" w:rsidRPr="009466CD">
        <w:t>general public</w:t>
      </w:r>
      <w:proofErr w:type="gramEnd"/>
      <w:r w:rsidR="008841ED" w:rsidRPr="009466CD">
        <w:t xml:space="preserve"> could be exposed to oil from </w:t>
      </w:r>
      <w:r w:rsidRPr="009466CD">
        <w:t xml:space="preserve">RF3 </w:t>
      </w:r>
      <w:proofErr w:type="spellStart"/>
      <w:r w:rsidR="00F02269" w:rsidRPr="009466CD">
        <w:t>j</w:t>
      </w:r>
      <w:r w:rsidRPr="009466CD">
        <w:t>uncea</w:t>
      </w:r>
      <w:proofErr w:type="spellEnd"/>
      <w:r w:rsidRPr="009466CD">
        <w:t xml:space="preserve"> canola</w:t>
      </w:r>
      <w:r w:rsidR="008841ED" w:rsidRPr="009466CD">
        <w:t xml:space="preserve">, which would be sold for human consumption. </w:t>
      </w:r>
      <w:r w:rsidR="00F326D4" w:rsidRPr="009466CD">
        <w:t xml:space="preserve">However, </w:t>
      </w:r>
      <w:r w:rsidR="00BC672B" w:rsidRPr="009466CD">
        <w:t>refin</w:t>
      </w:r>
      <w:r w:rsidR="00F326D4" w:rsidRPr="009466CD">
        <w:t xml:space="preserve">ed canola oil </w:t>
      </w:r>
      <w:r w:rsidR="00BC672B" w:rsidRPr="009466CD">
        <w:t>is unlikely to contain any</w:t>
      </w:r>
      <w:r w:rsidR="00F326D4" w:rsidRPr="009466CD">
        <w:t xml:space="preserve"> protei</w:t>
      </w:r>
      <w:r w:rsidR="00BC672B" w:rsidRPr="009466CD">
        <w:t xml:space="preserve">n </w:t>
      </w:r>
      <w:r w:rsidR="001F4B5E" w:rsidRPr="009466CD">
        <w:fldChar w:fldCharType="begin"/>
      </w:r>
      <w:r w:rsidR="00FC1D85" w:rsidRPr="009466CD">
        <w:instrText xml:space="preserve"> ADDIN EN.CITE &lt;EndNote&gt;&lt;Cite&gt;&lt;Author&gt;FSANZ&lt;/Author&gt;&lt;Year&gt;2017&lt;/Year&gt;&lt;RecNum&gt;24723&lt;/RecNum&gt;&lt;DisplayText&gt;(FSANZ, 2017)&lt;/DisplayText&gt;&lt;record&gt;&lt;rec-number&gt;24723&lt;/rec-number&gt;&lt;foreign-keys&gt;&lt;key app="EN" db-id="avrzt5sv7wwaa2epps1vzttcw5r5awswf02e" timestamp="1621825674"&gt;24723&lt;/key&gt;&lt;/foreign-keys&gt;&lt;ref-type name="Report"&gt;27&lt;/ref-type&gt;&lt;contributors&gt;&lt;authors&gt;&lt;author&gt;FSANZ&lt;/author&gt;&lt;/authors&gt;&lt;/contributors&gt;&lt;titles&gt;&lt;title&gt;A1140 – Food derived from Herbicide-tolerant Canola Line MS11: Supporting document 1 - Safety Assessment (at Approval)&lt;/title&gt;&lt;/titles&gt;&lt;dates&gt;&lt;year&gt;2017&lt;/year&gt;&lt;/dates&gt;&lt;pub-location&gt;Canberra, Australia&lt;/pub-location&gt;&lt;publisher&gt;Food Standards Australia New Zealand&lt;/publisher&gt;&lt;urls&gt;&lt;related-urls&gt;&lt;url&gt;https://www.foodstandards.gov.au/code/applications/Pages/A1140GMCanolaMS11.aspx&lt;/url&gt;&lt;/related-urls&gt;&lt;/urls&gt;&lt;/record&gt;&lt;/Cite&gt;&lt;/EndNote&gt;</w:instrText>
      </w:r>
      <w:r w:rsidR="001F4B5E" w:rsidRPr="009466CD">
        <w:fldChar w:fldCharType="separate"/>
      </w:r>
      <w:r w:rsidR="001F4B5E" w:rsidRPr="009466CD">
        <w:rPr>
          <w:noProof/>
        </w:rPr>
        <w:t>(</w:t>
      </w:r>
      <w:hyperlink w:anchor="_ENREF_35" w:tooltip="FSANZ, 2017 #24723" w:history="1">
        <w:r w:rsidR="00F86A11" w:rsidRPr="009466CD">
          <w:rPr>
            <w:noProof/>
          </w:rPr>
          <w:t>FSANZ, 2017</w:t>
        </w:r>
      </w:hyperlink>
      <w:r w:rsidR="001F4B5E" w:rsidRPr="009466CD">
        <w:rPr>
          <w:noProof/>
        </w:rPr>
        <w:t>)</w:t>
      </w:r>
      <w:r w:rsidR="001F4B5E" w:rsidRPr="009466CD">
        <w:fldChar w:fldCharType="end"/>
      </w:r>
      <w:r w:rsidRPr="009466CD">
        <w:t xml:space="preserve"> and refined RF3 </w:t>
      </w:r>
      <w:proofErr w:type="spellStart"/>
      <w:r w:rsidR="00F02269" w:rsidRPr="009466CD">
        <w:t>j</w:t>
      </w:r>
      <w:r w:rsidRPr="009466CD">
        <w:t>uncea</w:t>
      </w:r>
      <w:proofErr w:type="spellEnd"/>
      <w:r w:rsidRPr="009466CD">
        <w:t xml:space="preserve"> canola oil would </w:t>
      </w:r>
      <w:r w:rsidR="001671F6" w:rsidRPr="009466CD">
        <w:t>be</w:t>
      </w:r>
      <w:r w:rsidRPr="009466CD">
        <w:t xml:space="preserve"> no differen</w:t>
      </w:r>
      <w:r w:rsidR="001671F6" w:rsidRPr="009466CD">
        <w:t>t</w:t>
      </w:r>
      <w:r w:rsidRPr="009466CD">
        <w:t xml:space="preserve"> </w:t>
      </w:r>
      <w:r w:rsidR="001671F6" w:rsidRPr="009466CD">
        <w:t>from</w:t>
      </w:r>
      <w:r w:rsidRPr="009466CD">
        <w:t xml:space="preserve"> other canola oil</w:t>
      </w:r>
      <w:r w:rsidR="00F326D4" w:rsidRPr="009466CD">
        <w:t>.</w:t>
      </w:r>
    </w:p>
    <w:p w14:paraId="58D004F3" w14:textId="7223AF6A" w:rsidR="008841ED" w:rsidRPr="009466CD" w:rsidRDefault="008841ED" w:rsidP="007449DA">
      <w:pPr>
        <w:pStyle w:val="RARMPPara"/>
      </w:pPr>
      <w:r w:rsidRPr="009466CD">
        <w:lastRenderedPageBreak/>
        <w:t xml:space="preserve">People could be exposed to wind-borne GM </w:t>
      </w:r>
      <w:proofErr w:type="spellStart"/>
      <w:r w:rsidR="00F02269" w:rsidRPr="009466CD">
        <w:t>j</w:t>
      </w:r>
      <w:r w:rsidR="00204E5C" w:rsidRPr="009466CD">
        <w:t>uncea</w:t>
      </w:r>
      <w:proofErr w:type="spellEnd"/>
      <w:r w:rsidR="00204E5C" w:rsidRPr="009466CD">
        <w:t xml:space="preserve"> </w:t>
      </w:r>
      <w:r w:rsidRPr="009466CD">
        <w:t xml:space="preserve">canola pollen by inhalation. The vast majority of wind-dispersed canola pollen travels less than 10 m from the pollen source </w:t>
      </w:r>
      <w:r w:rsidR="00BA4E99" w:rsidRPr="009466CD">
        <w:fldChar w:fldCharType="begin">
          <w:fldData xml:space="preserve">PEVuZE5vdGU+PENpdGU+PEF1dGhvcj5Iw7xza2VuPC9BdXRob3I+PFllYXI+MjAwNzwvWWVhcj48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</w:fldData>
        </w:fldChar>
      </w:r>
      <w:r w:rsidR="00B4768A" w:rsidRPr="009466CD">
        <w:instrText xml:space="preserve"> ADDIN EN.CITE </w:instrText>
      </w:r>
      <w:r w:rsidR="00B4768A" w:rsidRPr="009466CD">
        <w:fldChar w:fldCharType="begin">
          <w:fldData xml:space="preserve">PEVuZE5vdGU+PENpdGU+PEF1dGhvcj5Iw7xza2VuPC9BdXRob3I+PFllYXI+MjAwNzwvWWVhcj48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</w:fldData>
        </w:fldChar>
      </w:r>
      <w:r w:rsidR="00B4768A" w:rsidRPr="009466CD">
        <w:instrText xml:space="preserve"> ADDIN EN.CITE.DATA </w:instrText>
      </w:r>
      <w:r w:rsidR="00B4768A" w:rsidRPr="009466CD">
        <w:fldChar w:fldCharType="end"/>
      </w:r>
      <w:r w:rsidR="00BA4E99" w:rsidRPr="009466CD">
        <w:fldChar w:fldCharType="separate"/>
      </w:r>
      <w:r w:rsidR="00BA4E99" w:rsidRPr="009466CD">
        <w:rPr>
          <w:noProof/>
        </w:rPr>
        <w:t>(</w:t>
      </w:r>
      <w:hyperlink w:anchor="_ENREF_52" w:tooltip="Hüsken, 2007 #24751" w:history="1">
        <w:r w:rsidR="00F86A11" w:rsidRPr="009466CD">
          <w:rPr>
            <w:noProof/>
          </w:rPr>
          <w:t>Hüsken and Dietz-Pfeilstetter, 2007</w:t>
        </w:r>
      </w:hyperlink>
      <w:r w:rsidR="00BA4E99" w:rsidRPr="009466CD">
        <w:rPr>
          <w:noProof/>
        </w:rPr>
        <w:t>)</w:t>
      </w:r>
      <w:r w:rsidR="00BA4E99" w:rsidRPr="009466CD">
        <w:fldChar w:fldCharType="end"/>
      </w:r>
      <w:r w:rsidR="00204E5C" w:rsidRPr="009466CD">
        <w:t xml:space="preserve"> and the </w:t>
      </w:r>
      <w:proofErr w:type="spellStart"/>
      <w:r w:rsidR="00F02269" w:rsidRPr="009466CD">
        <w:t>j</w:t>
      </w:r>
      <w:r w:rsidR="00204E5C" w:rsidRPr="009466CD">
        <w:t>uncea</w:t>
      </w:r>
      <w:proofErr w:type="spellEnd"/>
      <w:r w:rsidR="00204E5C" w:rsidRPr="009466CD">
        <w:t xml:space="preserve"> canola pollen would be expected to have very similar </w:t>
      </w:r>
      <w:r w:rsidR="00F02269" w:rsidRPr="009466CD">
        <w:t>behaviour</w:t>
      </w:r>
      <w:r w:rsidRPr="009466CD">
        <w:t xml:space="preserve">, so this route of exposure would mainly apply to people who enter or pass close to GM </w:t>
      </w:r>
      <w:proofErr w:type="spellStart"/>
      <w:r w:rsidR="00F02269" w:rsidRPr="009466CD">
        <w:t>j</w:t>
      </w:r>
      <w:r w:rsidR="00204E5C" w:rsidRPr="009466CD">
        <w:t>uncea</w:t>
      </w:r>
      <w:proofErr w:type="spellEnd"/>
      <w:r w:rsidR="00204E5C" w:rsidRPr="009466CD">
        <w:t xml:space="preserve"> </w:t>
      </w:r>
      <w:r w:rsidRPr="009466CD">
        <w:t>canola fields during flowering.</w:t>
      </w:r>
    </w:p>
    <w:p w14:paraId="46289A98" w14:textId="17299746" w:rsidR="00233AEF" w:rsidRPr="009466CD" w:rsidRDefault="00233AEF" w:rsidP="007449DA">
      <w:pPr>
        <w:pStyle w:val="RARMPPara"/>
      </w:pPr>
      <w:r w:rsidRPr="00B278D8">
        <w:t xml:space="preserve">People involved in cultivating or processing </w:t>
      </w:r>
      <w:r w:rsidR="005969D0" w:rsidRPr="009466CD">
        <w:t xml:space="preserve">RF3 </w:t>
      </w:r>
      <w:proofErr w:type="spellStart"/>
      <w:r w:rsidR="00F02269" w:rsidRPr="009466CD">
        <w:t>j</w:t>
      </w:r>
      <w:r w:rsidR="005969D0" w:rsidRPr="009466CD">
        <w:t>uncea</w:t>
      </w:r>
      <w:proofErr w:type="spellEnd"/>
      <w:r w:rsidR="005969D0" w:rsidRPr="009466CD">
        <w:t xml:space="preserve"> canola</w:t>
      </w:r>
      <w:r w:rsidRPr="009466CD">
        <w:t xml:space="preserve"> or using </w:t>
      </w:r>
      <w:r w:rsidR="005969D0" w:rsidRPr="009466CD">
        <w:t xml:space="preserve">the </w:t>
      </w:r>
      <w:r w:rsidRPr="009466CD">
        <w:t xml:space="preserve">GM </w:t>
      </w:r>
      <w:proofErr w:type="spellStart"/>
      <w:r w:rsidR="00F02269" w:rsidRPr="009466CD">
        <w:t>j</w:t>
      </w:r>
      <w:r w:rsidR="005969D0" w:rsidRPr="009466CD">
        <w:t>uncea</w:t>
      </w:r>
      <w:proofErr w:type="spellEnd"/>
      <w:r w:rsidR="005969D0" w:rsidRPr="009466CD">
        <w:t xml:space="preserve"> </w:t>
      </w:r>
      <w:r w:rsidRPr="009466CD">
        <w:t xml:space="preserve">canola meal as animal feed, could be exposed to plant parts or products through contact. </w:t>
      </w:r>
    </w:p>
    <w:p w14:paraId="36C714A1" w14:textId="3E770B9B" w:rsidR="00233AEF" w:rsidRPr="009466CD" w:rsidRDefault="00233AEF" w:rsidP="007449DA">
      <w:pPr>
        <w:pStyle w:val="RARMPPara"/>
      </w:pPr>
      <w:r w:rsidRPr="009466CD">
        <w:t xml:space="preserve">Livestock could be exposed when consuming </w:t>
      </w:r>
      <w:r w:rsidR="005969D0" w:rsidRPr="009466CD">
        <w:t xml:space="preserve">RF3 </w:t>
      </w:r>
      <w:proofErr w:type="spellStart"/>
      <w:r w:rsidR="00F02269" w:rsidRPr="009466CD">
        <w:t>j</w:t>
      </w:r>
      <w:r w:rsidR="005969D0" w:rsidRPr="009466CD">
        <w:t>uncea</w:t>
      </w:r>
      <w:proofErr w:type="spellEnd"/>
      <w:r w:rsidR="005969D0" w:rsidRPr="009466CD">
        <w:t xml:space="preserve"> canola </w:t>
      </w:r>
      <w:r w:rsidRPr="009466CD">
        <w:t xml:space="preserve">as forage, whole </w:t>
      </w:r>
      <w:proofErr w:type="gramStart"/>
      <w:r w:rsidRPr="009466CD">
        <w:t>seed</w:t>
      </w:r>
      <w:proofErr w:type="gramEnd"/>
      <w:r w:rsidRPr="009466CD">
        <w:t xml:space="preserve"> or seed meal. </w:t>
      </w:r>
    </w:p>
    <w:p w14:paraId="0E6F41B4" w14:textId="3D52187D" w:rsidR="00233AEF" w:rsidRPr="009466CD" w:rsidRDefault="00233AEF" w:rsidP="007449DA">
      <w:pPr>
        <w:pStyle w:val="RARMPPara"/>
      </w:pPr>
      <w:r w:rsidRPr="009466CD">
        <w:t>Wild animals</w:t>
      </w:r>
      <w:r w:rsidR="00AE0263">
        <w:t>, including</w:t>
      </w:r>
      <w:r w:rsidRPr="009466CD">
        <w:t xml:space="preserve"> birds</w:t>
      </w:r>
      <w:r w:rsidR="00AE0263">
        <w:t>,</w:t>
      </w:r>
      <w:r w:rsidRPr="009466CD">
        <w:t xml:space="preserve"> could enter </w:t>
      </w:r>
      <w:proofErr w:type="spellStart"/>
      <w:r w:rsidR="00F02269" w:rsidRPr="009466CD">
        <w:t>j</w:t>
      </w:r>
      <w:r w:rsidR="005969D0" w:rsidRPr="009466CD">
        <w:t>uncea</w:t>
      </w:r>
      <w:proofErr w:type="spellEnd"/>
      <w:r w:rsidR="005969D0" w:rsidRPr="009466CD">
        <w:t xml:space="preserve"> </w:t>
      </w:r>
      <w:r w:rsidRPr="009466CD">
        <w:t xml:space="preserve">canola fields and feed on GM </w:t>
      </w:r>
      <w:proofErr w:type="spellStart"/>
      <w:r w:rsidR="00F02269" w:rsidRPr="009466CD">
        <w:t>j</w:t>
      </w:r>
      <w:r w:rsidR="005969D0" w:rsidRPr="009466CD">
        <w:t>uncea</w:t>
      </w:r>
      <w:proofErr w:type="spellEnd"/>
      <w:r w:rsidR="005969D0" w:rsidRPr="009466CD">
        <w:t xml:space="preserve"> </w:t>
      </w:r>
      <w:r w:rsidRPr="009466CD">
        <w:t>canola seed or other plant parts. Pollinators such as bees woul</w:t>
      </w:r>
      <w:r w:rsidR="002C4D46" w:rsidRPr="009466CD">
        <w:t>d be exposed to nectar and pollen</w:t>
      </w:r>
      <w:r w:rsidRPr="009466CD">
        <w:t xml:space="preserve"> from the GM </w:t>
      </w:r>
      <w:proofErr w:type="spellStart"/>
      <w:r w:rsidR="00F02269" w:rsidRPr="009466CD">
        <w:t>j</w:t>
      </w:r>
      <w:r w:rsidR="00204E5C" w:rsidRPr="009466CD">
        <w:t>uncea</w:t>
      </w:r>
      <w:proofErr w:type="spellEnd"/>
      <w:r w:rsidR="00204E5C" w:rsidRPr="009466CD">
        <w:t xml:space="preserve"> </w:t>
      </w:r>
      <w:r w:rsidRPr="009466CD">
        <w:t xml:space="preserve">canola. Soil organisms, such as earthworms, would contact root exudates or decomposing plant material after harvest. Therefore, these desirable organisms would be exposed to the GM </w:t>
      </w:r>
      <w:proofErr w:type="spellStart"/>
      <w:r w:rsidR="00F02269" w:rsidRPr="009466CD">
        <w:t>j</w:t>
      </w:r>
      <w:r w:rsidR="00204E5C" w:rsidRPr="009466CD">
        <w:t>uncea</w:t>
      </w:r>
      <w:proofErr w:type="spellEnd"/>
      <w:r w:rsidR="00204E5C" w:rsidRPr="009466CD">
        <w:t xml:space="preserve"> </w:t>
      </w:r>
      <w:r w:rsidRPr="009466CD">
        <w:t xml:space="preserve">canola and plant material derived from </w:t>
      </w:r>
      <w:r w:rsidR="002C4D46" w:rsidRPr="009466CD">
        <w:t>them</w:t>
      </w:r>
      <w:r w:rsidRPr="009466CD">
        <w:t>.</w:t>
      </w:r>
    </w:p>
    <w:p w14:paraId="5D38485E" w14:textId="77777777" w:rsidR="00233AEF" w:rsidRPr="009466CD" w:rsidRDefault="00233AEF" w:rsidP="00C1559C">
      <w:pPr>
        <w:pStyle w:val="5RARMP"/>
      </w:pPr>
      <w:r w:rsidRPr="009466CD">
        <w:t>Potential harm</w:t>
      </w:r>
    </w:p>
    <w:p w14:paraId="533D1DE8" w14:textId="1049A025" w:rsidR="00233AEF" w:rsidRPr="009466CD" w:rsidRDefault="00233AEF" w:rsidP="007449DA">
      <w:pPr>
        <w:pStyle w:val="RARMPPara"/>
      </w:pPr>
      <w:r w:rsidRPr="009466CD">
        <w:t xml:space="preserve">Toxicity is the adverse effect of exposure to a substance </w:t>
      </w:r>
      <w:r w:rsidRPr="009466CD">
        <w:fldChar w:fldCharType="begin"/>
      </w:r>
      <w:r w:rsidR="00175C61" w:rsidRPr="009466CD">
        <w:instrText xml:space="preserve"> ADDIN EN.CITE &lt;EndNote&gt;&lt;Cite&gt;&lt;Author&gt;Klaassen&lt;/Author&gt;&lt;Year&gt;2010&lt;/Year&gt;&lt;RecNum&gt;24858&lt;/RecNum&gt;&lt;DisplayText&gt;(Klaassen and Watkins, 2010)&lt;/DisplayText&gt;&lt;record&gt;&lt;rec-number&gt;24858&lt;/rec-number&gt;&lt;foreign-keys&gt;&lt;key app="EN" db-id="avrzt5sv7wwaa2epps1vzttcw5r5awswf02e" timestamp="1621825723"&gt;24858&lt;/key&gt;&lt;/foreign-keys&gt;&lt;ref-type name="Edited Book"&gt;28&lt;/ref-type&gt;&lt;contributors&gt;&lt;authors&gt;&lt;author&gt;Klaassen, Curtis D.&lt;/author&gt;&lt;author&gt;Watkins, John B.&lt;/author&gt;&lt;/authors&gt;&lt;/contributors&gt;&lt;titles&gt;&lt;title&gt;Casarett &amp;amp; Doull&amp;apos;s Essentials of Toxicology&lt;/title&gt;&lt;/titles&gt;&lt;edition&gt;2nd&lt;/edition&gt;&lt;reprint-edition&gt;On Request (5/11/2015)&lt;/reprint-edition&gt;&lt;keywords&gt;&lt;keyword&gt;of&lt;/keyword&gt;&lt;keyword&gt;toxicology&lt;/keyword&gt;&lt;/keywords&gt;&lt;dates&gt;&lt;year&gt;2010&lt;/year&gt;&lt;pub-dates&gt;&lt;date&gt;2010&lt;/date&gt;&lt;/pub-dates&gt;&lt;/dates&gt;&lt;pub-location&gt;New York, USA&lt;/pub-location&gt;&lt;publisher&gt;McGraw-Hill&lt;/publisher&gt;&lt;isbn&gt;9780071622400&lt;/isbn&gt;&lt;label&gt;18996&lt;/label&gt;&lt;urls&gt;&lt;/urls&gt;&lt;/record&gt;&lt;/Cite&gt;&lt;/EndNote&gt;</w:instrText>
      </w:r>
      <w:r w:rsidRPr="009466CD">
        <w:fldChar w:fldCharType="separate"/>
      </w:r>
      <w:r w:rsidRPr="009466CD">
        <w:rPr>
          <w:noProof/>
        </w:rPr>
        <w:t>(</w:t>
      </w:r>
      <w:hyperlink w:anchor="_ENREF_58" w:tooltip="Klaassen, 2010 #24858" w:history="1">
        <w:r w:rsidR="00F86A11" w:rsidRPr="009466CD">
          <w:rPr>
            <w:noProof/>
          </w:rPr>
          <w:t>Klaassen and Watkins, 2010</w:t>
        </w:r>
      </w:hyperlink>
      <w:r w:rsidRPr="009466CD">
        <w:rPr>
          <w:noProof/>
        </w:rPr>
        <w:t>)</w:t>
      </w:r>
      <w:r w:rsidRPr="009466CD">
        <w:fldChar w:fldCharType="end"/>
      </w:r>
      <w:r w:rsidRPr="009466CD">
        <w:t xml:space="preserve">. The effect of a toxic agent depends on the dose, duration of exposure and exposure route, </w:t>
      </w:r>
      <w:proofErr w:type="gramStart"/>
      <w:r w:rsidRPr="009466CD">
        <w:t>e.g.</w:t>
      </w:r>
      <w:proofErr w:type="gramEnd"/>
      <w:r w:rsidRPr="009466CD">
        <w:t xml:space="preserve"> inhalation, ingestion or via the skin. Responses may be either immediate or delayed. Allergic reactions are a type of adverse effect, resulting from sensitisation to a chemical, followed by an allergic response upon subsequent exposure</w:t>
      </w:r>
      <w:r w:rsidR="00C632D3" w:rsidRPr="009466CD">
        <w:t xml:space="preserve"> </w:t>
      </w:r>
      <w:r w:rsidR="00C632D3" w:rsidRPr="009466CD">
        <w:fldChar w:fldCharType="begin"/>
      </w:r>
      <w:r w:rsidR="00B4768A" w:rsidRPr="009466CD">
        <w:instrText xml:space="preserve"> ADDIN EN.CITE &lt;EndNote&gt;&lt;Cite&gt;&lt;Author&gt;Klaassen&lt;/Author&gt;&lt;Year&gt;2010&lt;/Year&gt;&lt;RecNum&gt;24858&lt;/RecNum&gt;&lt;DisplayText&gt;(Klaassen and Watkins, 2010)&lt;/DisplayText&gt;&lt;record&gt;&lt;rec-number&gt;24858&lt;/rec-number&gt;&lt;foreign-keys&gt;&lt;key app="EN" db-id="avrzt5sv7wwaa2epps1vzttcw5r5awswf02e" timestamp="1621825723"&gt;24858&lt;/key&gt;&lt;/foreign-keys&gt;&lt;ref-type name="Edited Book"&gt;28&lt;/ref-type&gt;&lt;contributors&gt;&lt;authors&gt;&lt;author&gt;Klaassen, Curtis D.&lt;/author&gt;&lt;author&gt;Watkins, John B.&lt;/author&gt;&lt;/authors&gt;&lt;/contributors&gt;&lt;titles&gt;&lt;title&gt;Casarett &amp;amp; Doull&amp;apos;s Essentials of Toxicology&lt;/title&gt;&lt;/titles&gt;&lt;edition&gt;2nd&lt;/edition&gt;&lt;reprint-edition&gt;On Request (5/11/2015)&lt;/reprint-edition&gt;&lt;keywords&gt;&lt;keyword&gt;of&lt;/keyword&gt;&lt;keyword&gt;toxicology&lt;/keyword&gt;&lt;/keywords&gt;&lt;dates&gt;&lt;year&gt;2010&lt;/year&gt;&lt;pub-dates&gt;&lt;date&gt;2010&lt;/date&gt;&lt;/pub-dates&gt;&lt;/dates&gt;&lt;pub-location&gt;New York, USA&lt;/pub-location&gt;&lt;publisher&gt;McGraw-Hill&lt;/publisher&gt;&lt;isbn&gt;9780071622400&lt;/isbn&gt;&lt;label&gt;18996&lt;/label&gt;&lt;urls&gt;&lt;/urls&gt;&lt;/record&gt;&lt;/Cite&gt;&lt;/EndNote&gt;</w:instrText>
      </w:r>
      <w:r w:rsidR="00C632D3" w:rsidRPr="009466CD">
        <w:fldChar w:fldCharType="separate"/>
      </w:r>
      <w:r w:rsidR="00C632D3" w:rsidRPr="009466CD">
        <w:rPr>
          <w:noProof/>
        </w:rPr>
        <w:t>(</w:t>
      </w:r>
      <w:hyperlink w:anchor="_ENREF_58" w:tooltip="Klaassen, 2010 #24858" w:history="1">
        <w:r w:rsidR="00F86A11" w:rsidRPr="009466CD">
          <w:rPr>
            <w:noProof/>
          </w:rPr>
          <w:t>Klaassen and Watkins, 2010</w:t>
        </w:r>
      </w:hyperlink>
      <w:r w:rsidR="00C632D3" w:rsidRPr="009466CD">
        <w:rPr>
          <w:noProof/>
        </w:rPr>
        <w:t>)</w:t>
      </w:r>
      <w:r w:rsidR="00C632D3" w:rsidRPr="009466CD">
        <w:fldChar w:fldCharType="end"/>
      </w:r>
      <w:r w:rsidRPr="009466CD">
        <w:t>. Allergenicity is the potential for a chemical to be recognised by the body as a foreign substance and to elicit a (disproportionate) immunological reaction.</w:t>
      </w:r>
    </w:p>
    <w:p w14:paraId="2005DC90" w14:textId="0585EF39" w:rsidR="00F86962" w:rsidRPr="009466CD" w:rsidRDefault="00233AEF" w:rsidP="007449DA">
      <w:pPr>
        <w:pStyle w:val="RARMPPara"/>
      </w:pPr>
      <w:r w:rsidRPr="009466CD">
        <w:t xml:space="preserve">The </w:t>
      </w:r>
      <w:r w:rsidRPr="009466CD">
        <w:rPr>
          <w:i/>
          <w:iCs/>
        </w:rPr>
        <w:t>bar</w:t>
      </w:r>
      <w:r w:rsidR="00B3552F" w:rsidRPr="009466CD">
        <w:t xml:space="preserve"> </w:t>
      </w:r>
      <w:r w:rsidRPr="009466CD">
        <w:t xml:space="preserve">and </w:t>
      </w:r>
      <w:proofErr w:type="spellStart"/>
      <w:r w:rsidRPr="009466CD">
        <w:rPr>
          <w:i/>
          <w:iCs/>
        </w:rPr>
        <w:t>barstar</w:t>
      </w:r>
      <w:proofErr w:type="spellEnd"/>
      <w:r w:rsidRPr="009466CD">
        <w:rPr>
          <w:i/>
          <w:iCs/>
        </w:rPr>
        <w:t xml:space="preserve"> </w:t>
      </w:r>
      <w:r w:rsidRPr="009466CD">
        <w:t xml:space="preserve">genes introduced into </w:t>
      </w:r>
      <w:r w:rsidR="00B3552F" w:rsidRPr="009466CD">
        <w:t xml:space="preserve">RF3 </w:t>
      </w:r>
      <w:proofErr w:type="spellStart"/>
      <w:r w:rsidR="00F02269" w:rsidRPr="009466CD">
        <w:t>j</w:t>
      </w:r>
      <w:r w:rsidR="00B3552F" w:rsidRPr="009466CD">
        <w:t>uncea</w:t>
      </w:r>
      <w:proofErr w:type="spellEnd"/>
      <w:r w:rsidR="00B3552F" w:rsidRPr="009466CD">
        <w:t xml:space="preserve"> canola </w:t>
      </w:r>
      <w:r w:rsidRPr="009466CD">
        <w:t>encode proteins that are well characterised. Based on all available information, these proteins are not known to be toxic or allergenic</w:t>
      </w:r>
      <w:r w:rsidR="00A93F6C" w:rsidRPr="009466CD">
        <w:t xml:space="preserve"> to humans</w:t>
      </w:r>
      <w:r w:rsidRPr="009466CD">
        <w:t>, do not share relevant sequence homology with known toxins or allergens</w:t>
      </w:r>
      <w:r w:rsidR="00B63D3A" w:rsidRPr="009466CD" w:rsidDel="00B63D3A">
        <w:t xml:space="preserve"> </w:t>
      </w:r>
      <w:r w:rsidRPr="009466CD">
        <w:t xml:space="preserve">(Chapter 1, Section </w:t>
      </w:r>
      <w:r w:rsidR="006B1CD4" w:rsidRPr="009466CD">
        <w:fldChar w:fldCharType="begin"/>
      </w:r>
      <w:r w:rsidR="006B1CD4" w:rsidRPr="009466CD">
        <w:instrText xml:space="preserve"> REF _Ref69907869 \n \h </w:instrText>
      </w:r>
      <w:r w:rsidR="007449DA" w:rsidRPr="009466CD">
        <w:instrText xml:space="preserve"> \* MERGEFORMAT </w:instrText>
      </w:r>
      <w:r w:rsidR="006B1CD4" w:rsidRPr="009466CD">
        <w:fldChar w:fldCharType="separate"/>
      </w:r>
      <w:r w:rsidR="000171DD" w:rsidRPr="009466CD">
        <w:t>5.1.3</w:t>
      </w:r>
      <w:r w:rsidR="006B1CD4" w:rsidRPr="009466CD">
        <w:fldChar w:fldCharType="end"/>
      </w:r>
      <w:r w:rsidRPr="009466CD">
        <w:t>)</w:t>
      </w:r>
      <w:r w:rsidR="00B63D3A" w:rsidRPr="009466CD">
        <w:t xml:space="preserve">, and do not change the biochemical composition of </w:t>
      </w:r>
      <w:r w:rsidR="00EA26E4" w:rsidRPr="009466CD">
        <w:t>the GM</w:t>
      </w:r>
      <w:r w:rsidR="00B63D3A" w:rsidRPr="009466CD">
        <w:t xml:space="preserve"> </w:t>
      </w:r>
      <w:proofErr w:type="spellStart"/>
      <w:r w:rsidR="00F02269" w:rsidRPr="009466CD">
        <w:t>j</w:t>
      </w:r>
      <w:r w:rsidR="00B3552F" w:rsidRPr="009466CD">
        <w:t>uncea</w:t>
      </w:r>
      <w:proofErr w:type="spellEnd"/>
      <w:r w:rsidR="00B3552F" w:rsidRPr="009466CD">
        <w:t xml:space="preserve"> </w:t>
      </w:r>
      <w:r w:rsidR="00B63D3A" w:rsidRPr="009466CD">
        <w:t xml:space="preserve">canola seed (Chapter 1, Section </w:t>
      </w:r>
      <w:r w:rsidR="006B1CD4" w:rsidRPr="009466CD">
        <w:fldChar w:fldCharType="begin"/>
      </w:r>
      <w:r w:rsidR="006B1CD4" w:rsidRPr="009466CD">
        <w:instrText xml:space="preserve"> REF _Ref69907937 \n \h </w:instrText>
      </w:r>
      <w:r w:rsidR="007449DA" w:rsidRPr="009466CD">
        <w:instrText xml:space="preserve"> \* MERGEFORMAT </w:instrText>
      </w:r>
      <w:r w:rsidR="006B1CD4" w:rsidRPr="009466CD">
        <w:fldChar w:fldCharType="separate"/>
      </w:r>
      <w:r w:rsidR="00BD12F0" w:rsidRPr="009466CD">
        <w:t>6.2.4</w:t>
      </w:r>
      <w:r w:rsidR="006B1CD4" w:rsidRPr="009466CD">
        <w:fldChar w:fldCharType="end"/>
      </w:r>
      <w:r w:rsidR="00B63D3A" w:rsidRPr="009466CD">
        <w:t>)</w:t>
      </w:r>
      <w:r w:rsidR="00AD4A60" w:rsidRPr="009466CD">
        <w:t xml:space="preserve">. </w:t>
      </w:r>
    </w:p>
    <w:p w14:paraId="29FFD8E2" w14:textId="198F3556" w:rsidR="00233AEF" w:rsidRPr="00811B6D" w:rsidRDefault="00233AEF" w:rsidP="007449DA">
      <w:pPr>
        <w:pStyle w:val="RARMPPara"/>
      </w:pPr>
      <w:r w:rsidRPr="009466CD">
        <w:t xml:space="preserve">FSANZ has determined that food derived from </w:t>
      </w:r>
      <w:r w:rsidR="00ED09EE" w:rsidRPr="009466CD">
        <w:t xml:space="preserve">the parental </w:t>
      </w:r>
      <w:r w:rsidR="00B3552F" w:rsidRPr="009466CD">
        <w:t>RF3</w:t>
      </w:r>
      <w:r w:rsidR="00ED09EE" w:rsidRPr="009466CD">
        <w:t xml:space="preserve"> canola</w:t>
      </w:r>
      <w:r w:rsidRPr="009466CD">
        <w:t xml:space="preserve"> is as safe for human consumption as food derived from conventional (non-GM) canola varieties (Chapter 1, Section </w:t>
      </w:r>
      <w:r w:rsidR="00762AB5" w:rsidRPr="009466CD">
        <w:fldChar w:fldCharType="begin"/>
      </w:r>
      <w:r w:rsidR="00762AB5" w:rsidRPr="009466CD">
        <w:instrText xml:space="preserve"> REF _Ref69904524 \n \h </w:instrText>
      </w:r>
      <w:r w:rsidR="007449DA" w:rsidRPr="009466CD">
        <w:instrText xml:space="preserve"> \* MERGEFORMAT </w:instrText>
      </w:r>
      <w:r w:rsidR="00762AB5" w:rsidRPr="009466CD">
        <w:fldChar w:fldCharType="separate"/>
      </w:r>
      <w:r w:rsidR="00BD12F0" w:rsidRPr="009466CD">
        <w:t>5.2</w:t>
      </w:r>
      <w:r w:rsidR="00762AB5" w:rsidRPr="009466CD">
        <w:fldChar w:fldCharType="end"/>
      </w:r>
      <w:r w:rsidRPr="009466CD">
        <w:t xml:space="preserve">). </w:t>
      </w:r>
      <w:r w:rsidR="00762AB5" w:rsidRPr="009466CD">
        <w:t>Th</w:t>
      </w:r>
      <w:r w:rsidR="00E5039A" w:rsidRPr="009466CD">
        <w:t>is</w:t>
      </w:r>
      <w:r w:rsidR="00762AB5" w:rsidRPr="009466CD">
        <w:t xml:space="preserve"> approval also cover</w:t>
      </w:r>
      <w:r w:rsidR="00E5039A" w:rsidRPr="009466CD">
        <w:t>s</w:t>
      </w:r>
      <w:r w:rsidR="00762AB5" w:rsidRPr="009466CD">
        <w:t xml:space="preserve"> </w:t>
      </w:r>
      <w:r w:rsidR="00E5039A" w:rsidRPr="009466CD">
        <w:t xml:space="preserve">RF3 </w:t>
      </w:r>
      <w:proofErr w:type="spellStart"/>
      <w:r w:rsidR="00F02269" w:rsidRPr="009466CD">
        <w:t>j</w:t>
      </w:r>
      <w:r w:rsidR="00E5039A" w:rsidRPr="009466CD">
        <w:t>uncea</w:t>
      </w:r>
      <w:proofErr w:type="spellEnd"/>
      <w:r w:rsidR="00E5039A" w:rsidRPr="009466CD">
        <w:t xml:space="preserve"> canola</w:t>
      </w:r>
      <w:r w:rsidR="00902A61" w:rsidRPr="009466CD">
        <w:t xml:space="preserve"> (Chapter 1, Section </w:t>
      </w:r>
      <w:r w:rsidR="00902A61" w:rsidRPr="009466CD">
        <w:fldChar w:fldCharType="begin"/>
      </w:r>
      <w:r w:rsidR="00902A61" w:rsidRPr="009466CD">
        <w:instrText xml:space="preserve"> REF _Ref98412988 \n \h </w:instrText>
      </w:r>
      <w:r w:rsidR="00902A61" w:rsidRPr="009466CD">
        <w:fldChar w:fldCharType="separate"/>
      </w:r>
      <w:r w:rsidR="000171DD" w:rsidRPr="009466CD">
        <w:t>3.2</w:t>
      </w:r>
      <w:r w:rsidR="00902A61" w:rsidRPr="009466CD">
        <w:fldChar w:fldCharType="end"/>
      </w:r>
      <w:r w:rsidR="00902A61" w:rsidRPr="009466CD">
        <w:t>)</w:t>
      </w:r>
      <w:r w:rsidR="00762AB5" w:rsidRPr="009466CD">
        <w:t xml:space="preserve">. </w:t>
      </w:r>
      <w:r w:rsidR="00E5039A" w:rsidRPr="009466CD">
        <w:t>RF3 canola</w:t>
      </w:r>
      <w:r w:rsidR="00DB5257" w:rsidRPr="009466CD">
        <w:t xml:space="preserve"> ha</w:t>
      </w:r>
      <w:r w:rsidR="00E5039A" w:rsidRPr="009466CD">
        <w:t>s</w:t>
      </w:r>
      <w:r w:rsidR="00DB5257" w:rsidRPr="009466CD">
        <w:t xml:space="preserve"> also been approved for food and/or feed use in</w:t>
      </w:r>
      <w:r w:rsidRPr="009466CD">
        <w:t xml:space="preserve"> other countries (Chapter 1, Section </w:t>
      </w:r>
      <w:r w:rsidR="00AD4A60" w:rsidRPr="009466CD">
        <w:fldChar w:fldCharType="begin"/>
      </w:r>
      <w:r w:rsidR="00AD4A60" w:rsidRPr="009466CD">
        <w:instrText xml:space="preserve"> REF _Ref69912523 \n \h </w:instrText>
      </w:r>
      <w:r w:rsidR="007449DA" w:rsidRPr="009466CD">
        <w:instrText xml:space="preserve"> \* MERGEFORMAT </w:instrText>
      </w:r>
      <w:r w:rsidR="00AD4A60" w:rsidRPr="009466CD">
        <w:fldChar w:fldCharType="separate"/>
      </w:r>
      <w:r w:rsidR="00BD12F0" w:rsidRPr="009466CD">
        <w:t>3.3</w:t>
      </w:r>
      <w:r w:rsidR="00AD4A60" w:rsidRPr="009466CD">
        <w:fldChar w:fldCharType="end"/>
      </w:r>
      <w:r w:rsidRPr="009466CD">
        <w:t>).</w:t>
      </w:r>
      <w:r w:rsidR="008D797E" w:rsidRPr="009466CD">
        <w:t xml:space="preserve"> </w:t>
      </w:r>
      <w:r w:rsidR="00AE0263">
        <w:t>In addition, c</w:t>
      </w:r>
      <w:r w:rsidR="008D797E" w:rsidRPr="009466CD">
        <w:t xml:space="preserve">ompositional analysis of seed from </w:t>
      </w:r>
      <w:r w:rsidR="00E5039A" w:rsidRPr="009466CD">
        <w:t xml:space="preserve">RF3 </w:t>
      </w:r>
      <w:proofErr w:type="spellStart"/>
      <w:r w:rsidR="00F02269" w:rsidRPr="009466CD">
        <w:t>j</w:t>
      </w:r>
      <w:r w:rsidR="00E5039A" w:rsidRPr="009466CD">
        <w:t>uncea</w:t>
      </w:r>
      <w:proofErr w:type="spellEnd"/>
      <w:r w:rsidR="00E5039A" w:rsidRPr="009466CD">
        <w:t xml:space="preserve"> canola</w:t>
      </w:r>
      <w:r w:rsidR="008D797E" w:rsidRPr="009466CD">
        <w:t xml:space="preserve"> </w:t>
      </w:r>
      <w:r w:rsidR="007B5972" w:rsidRPr="009466CD">
        <w:t xml:space="preserve">confirmed that </w:t>
      </w:r>
      <w:r w:rsidR="00284134" w:rsidRPr="009466CD">
        <w:t xml:space="preserve">seed from </w:t>
      </w:r>
      <w:r w:rsidR="007B5972" w:rsidRPr="009466CD">
        <w:t>th</w:t>
      </w:r>
      <w:r w:rsidR="00E5039A" w:rsidRPr="009466CD">
        <w:t>is</w:t>
      </w:r>
      <w:r w:rsidR="007B5972" w:rsidRPr="009466CD">
        <w:t xml:space="preserve"> GM </w:t>
      </w:r>
      <w:proofErr w:type="spellStart"/>
      <w:r w:rsidR="00F02269" w:rsidRPr="009466CD">
        <w:t>j</w:t>
      </w:r>
      <w:r w:rsidR="00E5039A" w:rsidRPr="009466CD">
        <w:t>uncea</w:t>
      </w:r>
      <w:proofErr w:type="spellEnd"/>
      <w:r w:rsidR="00E5039A" w:rsidRPr="009466CD">
        <w:t xml:space="preserve"> </w:t>
      </w:r>
      <w:r w:rsidR="007B5972" w:rsidRPr="009466CD">
        <w:t xml:space="preserve">canola </w:t>
      </w:r>
      <w:r w:rsidR="00E5039A" w:rsidRPr="009466CD">
        <w:t>is</w:t>
      </w:r>
      <w:r w:rsidR="007B5972" w:rsidRPr="009466CD">
        <w:t xml:space="preserve"> compositionally equivalent to seed from</w:t>
      </w:r>
      <w:r w:rsidR="00284134" w:rsidRPr="009466CD">
        <w:t xml:space="preserve"> </w:t>
      </w:r>
      <w:r w:rsidR="00AE0263">
        <w:t>non-GM</w:t>
      </w:r>
      <w:r w:rsidR="00AE0263" w:rsidRPr="009466CD">
        <w:t xml:space="preserve"> </w:t>
      </w:r>
      <w:proofErr w:type="spellStart"/>
      <w:r w:rsidR="00F02269" w:rsidRPr="009466CD">
        <w:t>j</w:t>
      </w:r>
      <w:r w:rsidR="00800614" w:rsidRPr="009466CD">
        <w:t>uncea</w:t>
      </w:r>
      <w:proofErr w:type="spellEnd"/>
      <w:r w:rsidR="00800614" w:rsidRPr="009466CD">
        <w:t xml:space="preserve"> </w:t>
      </w:r>
      <w:r w:rsidR="007B5972" w:rsidRPr="009466CD">
        <w:t xml:space="preserve">canola varieties </w:t>
      </w:r>
      <w:r w:rsidR="00284134" w:rsidRPr="00811B6D">
        <w:t xml:space="preserve">(Chapter 1, Section </w:t>
      </w:r>
      <w:r w:rsidR="008D797E" w:rsidRPr="00811B6D">
        <w:fldChar w:fldCharType="begin"/>
      </w:r>
      <w:r w:rsidR="008D797E" w:rsidRPr="00811B6D">
        <w:instrText xml:space="preserve"> REF _Ref69907937 \n \h </w:instrText>
      </w:r>
      <w:r w:rsidR="007449DA" w:rsidRPr="00811B6D">
        <w:instrText xml:space="preserve"> \* MERGEFORMAT </w:instrText>
      </w:r>
      <w:r w:rsidR="008D797E" w:rsidRPr="00811B6D">
        <w:fldChar w:fldCharType="separate"/>
      </w:r>
      <w:r w:rsidR="009466CD">
        <w:t>6.2.4</w:t>
      </w:r>
      <w:r w:rsidR="008D797E" w:rsidRPr="00811B6D">
        <w:fldChar w:fldCharType="end"/>
      </w:r>
      <w:r w:rsidR="00284134" w:rsidRPr="00811B6D">
        <w:t>).</w:t>
      </w:r>
    </w:p>
    <w:p w14:paraId="57301B8F" w14:textId="7673C51B" w:rsidR="00233AEF" w:rsidRPr="009466CD" w:rsidRDefault="00233AEF" w:rsidP="007449DA">
      <w:pPr>
        <w:pStyle w:val="RARMPPara"/>
      </w:pPr>
      <w:r w:rsidRPr="00B278D8">
        <w:t xml:space="preserve">There have been no reported </w:t>
      </w:r>
      <w:r w:rsidRPr="009466CD">
        <w:t xml:space="preserve">adverse effects on human or animal health from </w:t>
      </w:r>
      <w:r w:rsidR="00902A61" w:rsidRPr="009466CD">
        <w:t>RF3</w:t>
      </w:r>
      <w:r w:rsidRPr="009466CD">
        <w:t xml:space="preserve"> canola </w:t>
      </w:r>
      <w:r w:rsidR="00213760" w:rsidRPr="009466CD">
        <w:t>(Chapter 1,</w:t>
      </w:r>
      <w:r w:rsidR="00A8132C" w:rsidRPr="009466CD">
        <w:t xml:space="preserve"> </w:t>
      </w:r>
      <w:r w:rsidR="008467E0" w:rsidRPr="009466CD">
        <w:t xml:space="preserve">Section </w:t>
      </w:r>
      <w:r w:rsidR="00A8132C" w:rsidRPr="009466CD">
        <w:fldChar w:fldCharType="begin"/>
      </w:r>
      <w:r w:rsidR="00A8132C" w:rsidRPr="009466CD">
        <w:instrText xml:space="preserve"> REF _Ref74306982 \n \h </w:instrText>
      </w:r>
      <w:r w:rsidR="00A8132C" w:rsidRPr="009466CD">
        <w:fldChar w:fldCharType="separate"/>
      </w:r>
      <w:r w:rsidR="009466CD">
        <w:t>3.1.2</w:t>
      </w:r>
      <w:r w:rsidR="00A8132C" w:rsidRPr="009466CD">
        <w:fldChar w:fldCharType="end"/>
      </w:r>
      <w:r w:rsidR="00213760" w:rsidRPr="009466CD">
        <w:t xml:space="preserve">) </w:t>
      </w:r>
      <w:r w:rsidRPr="009466CD">
        <w:t xml:space="preserve">or other commercial GM crops with the same introduced </w:t>
      </w:r>
      <w:r w:rsidR="00361EA3" w:rsidRPr="009466CD">
        <w:rPr>
          <w:i/>
          <w:iCs/>
        </w:rPr>
        <w:t>bar</w:t>
      </w:r>
      <w:r w:rsidR="00213760" w:rsidRPr="009466CD">
        <w:t xml:space="preserve"> </w:t>
      </w:r>
      <w:r w:rsidR="002A05E3" w:rsidRPr="009466CD">
        <w:t xml:space="preserve">and/or </w:t>
      </w:r>
      <w:proofErr w:type="spellStart"/>
      <w:r w:rsidR="002A05E3" w:rsidRPr="009466CD">
        <w:rPr>
          <w:i/>
          <w:iCs/>
        </w:rPr>
        <w:t>barstar</w:t>
      </w:r>
      <w:proofErr w:type="spellEnd"/>
      <w:r w:rsidR="002A05E3" w:rsidRPr="009466CD">
        <w:t xml:space="preserve"> </w:t>
      </w:r>
      <w:r w:rsidRPr="009466CD">
        <w:t>gene</w:t>
      </w:r>
      <w:r w:rsidR="002A05E3" w:rsidRPr="009466CD">
        <w:t>s</w:t>
      </w:r>
      <w:r w:rsidR="00213760" w:rsidRPr="009466CD">
        <w:t xml:space="preserve"> (Chapter 1, Section </w:t>
      </w:r>
      <w:r w:rsidR="00213760" w:rsidRPr="009466CD">
        <w:fldChar w:fldCharType="begin"/>
      </w:r>
      <w:r w:rsidR="00213760" w:rsidRPr="009466CD">
        <w:instrText xml:space="preserve"> REF _Ref69907869 \n \h </w:instrText>
      </w:r>
      <w:r w:rsidR="007449DA" w:rsidRPr="009466CD">
        <w:instrText xml:space="preserve"> \* MERGEFORMAT </w:instrText>
      </w:r>
      <w:r w:rsidR="00213760" w:rsidRPr="009466CD">
        <w:fldChar w:fldCharType="separate"/>
      </w:r>
      <w:r w:rsidR="009466CD">
        <w:t>5.1.3</w:t>
      </w:r>
      <w:r w:rsidR="00213760" w:rsidRPr="009466CD">
        <w:fldChar w:fldCharType="end"/>
      </w:r>
      <w:r w:rsidR="00213760" w:rsidRPr="009466CD">
        <w:t>)</w:t>
      </w:r>
      <w:r w:rsidRPr="009466CD">
        <w:t>.</w:t>
      </w:r>
    </w:p>
    <w:p w14:paraId="6B9E2566" w14:textId="5D62A355" w:rsidR="00233AEF" w:rsidRPr="009466CD" w:rsidRDefault="00233AEF" w:rsidP="007449DA">
      <w:pPr>
        <w:pStyle w:val="RARMPPara"/>
      </w:pPr>
      <w:r w:rsidRPr="009466CD">
        <w:t xml:space="preserve">The introduced genes were isolated from common soil bacteria (Chapter 1, Section </w:t>
      </w:r>
      <w:r w:rsidRPr="009466CD">
        <w:fldChar w:fldCharType="begin"/>
      </w:r>
      <w:r w:rsidRPr="009466CD">
        <w:instrText xml:space="preserve"> REF _Ref490214555 \n \h </w:instrText>
      </w:r>
      <w:r w:rsidR="007449DA" w:rsidRPr="009466CD">
        <w:instrText xml:space="preserve"> \* MERGEFORMAT </w:instrText>
      </w:r>
      <w:r w:rsidRPr="009466CD">
        <w:fldChar w:fldCharType="separate"/>
      </w:r>
      <w:r w:rsidR="00BD12F0" w:rsidRPr="009466CD">
        <w:t>7.4</w:t>
      </w:r>
      <w:r w:rsidRPr="009466CD">
        <w:fldChar w:fldCharType="end"/>
      </w:r>
      <w:r w:rsidRPr="009466CD">
        <w:t>). Thus, it is expected that desirable soil organisms are regularly exposed to the introduced proteins or their degradation products.</w:t>
      </w:r>
    </w:p>
    <w:p w14:paraId="7E203C3A" w14:textId="77777777" w:rsidR="00233AEF" w:rsidRPr="009466CD" w:rsidRDefault="00233AEF" w:rsidP="00233AEF">
      <w:pPr>
        <w:pStyle w:val="5RARMP"/>
      </w:pPr>
      <w:r w:rsidRPr="009466CD">
        <w:t>Conclusion</w:t>
      </w:r>
    </w:p>
    <w:p w14:paraId="35B374F5" w14:textId="3525DF2A" w:rsidR="00233AEF" w:rsidRPr="009466CD" w:rsidRDefault="00233AEF" w:rsidP="007449DA">
      <w:pPr>
        <w:pStyle w:val="RARMPPara"/>
      </w:pPr>
      <w:r w:rsidRPr="009466CD">
        <w:t xml:space="preserve">Risk scenario 1 is not identified as a substantive risk because the </w:t>
      </w:r>
      <w:r w:rsidR="002A05E3" w:rsidRPr="009466CD">
        <w:t>express</w:t>
      </w:r>
      <w:r w:rsidRPr="009466CD">
        <w:t xml:space="preserve">ed proteins are not considered toxic or allergenic to people, </w:t>
      </w:r>
      <w:r w:rsidR="00DD2A67" w:rsidRPr="009466CD">
        <w:t xml:space="preserve">GM canola lines containing the introduced </w:t>
      </w:r>
      <w:r w:rsidR="00DD2A67" w:rsidRPr="00B278D8">
        <w:t xml:space="preserve">genes have a history of safe use </w:t>
      </w:r>
      <w:r w:rsidRPr="00B278D8">
        <w:t>in Australia and overseas, the introduced genes and proteins are widespread in the environment</w:t>
      </w:r>
      <w:r w:rsidR="00800614" w:rsidRPr="00800614">
        <w:t xml:space="preserve"> </w:t>
      </w:r>
      <w:r w:rsidR="00800614" w:rsidRPr="009466CD">
        <w:t xml:space="preserve">and the GM </w:t>
      </w:r>
      <w:proofErr w:type="spellStart"/>
      <w:r w:rsidR="000171DD" w:rsidRPr="009466CD">
        <w:t>j</w:t>
      </w:r>
      <w:r w:rsidR="00800614" w:rsidRPr="009466CD">
        <w:t>uncea</w:t>
      </w:r>
      <w:proofErr w:type="spellEnd"/>
      <w:r w:rsidR="00800614" w:rsidRPr="009466CD">
        <w:t xml:space="preserve"> canola seed is compositionally equivalent to </w:t>
      </w:r>
      <w:r w:rsidR="002A05E3" w:rsidRPr="009466CD">
        <w:t>n</w:t>
      </w:r>
      <w:r w:rsidR="00800614" w:rsidRPr="009466CD">
        <w:t xml:space="preserve">on-GM </w:t>
      </w:r>
      <w:proofErr w:type="spellStart"/>
      <w:r w:rsidR="00F02269" w:rsidRPr="009466CD">
        <w:t>j</w:t>
      </w:r>
      <w:r w:rsidR="00800614" w:rsidRPr="009466CD">
        <w:t>uncea</w:t>
      </w:r>
      <w:proofErr w:type="spellEnd"/>
      <w:r w:rsidR="00800614" w:rsidRPr="009466CD">
        <w:t xml:space="preserve"> canola seed</w:t>
      </w:r>
      <w:r w:rsidRPr="009466CD">
        <w:t>. Therefore, this risk could not be greater than negligible and does not warrant further detailed assessment.</w:t>
      </w:r>
    </w:p>
    <w:p w14:paraId="409AA675" w14:textId="77777777" w:rsidR="00233AEF" w:rsidRPr="009466CD" w:rsidRDefault="00233AEF" w:rsidP="00233AEF">
      <w:pPr>
        <w:pStyle w:val="4RARMP"/>
        <w:tabs>
          <w:tab w:val="clear" w:pos="1986"/>
        </w:tabs>
        <w:spacing w:before="240"/>
      </w:pPr>
      <w:bookmarkStart w:id="167" w:name="_Ref496597905"/>
      <w:r w:rsidRPr="009466CD">
        <w:lastRenderedPageBreak/>
        <w:t>Risk scenario 2</w:t>
      </w:r>
      <w:bookmarkEnd w:id="167"/>
    </w:p>
    <w:tbl>
      <w:tblPr>
        <w:tblW w:w="91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Caption w:val="Risk Scenario summary"/>
        <w:tblDescription w:val="This diagram shows the risk source, steps in the causal pathway, and potential harm of this Risk Scenario."/>
      </w:tblPr>
      <w:tblGrid>
        <w:gridCol w:w="1701"/>
        <w:gridCol w:w="7419"/>
      </w:tblGrid>
      <w:tr w:rsidR="00B278D8" w:rsidRPr="009466CD" w14:paraId="2B475CE4" w14:textId="77777777" w:rsidTr="00E52C7D">
        <w:trPr>
          <w:cantSplit/>
          <w:trHeight w:val="360"/>
        </w:trPr>
        <w:tc>
          <w:tcPr>
            <w:tcW w:w="1701" w:type="dxa"/>
            <w:shd w:val="clear" w:color="auto" w:fill="D9D9D9" w:themeFill="background1" w:themeFillShade="D9"/>
            <w:vAlign w:val="center"/>
          </w:tcPr>
          <w:p w14:paraId="07F0ACFA" w14:textId="77777777" w:rsidR="00233AEF" w:rsidRPr="009466CD" w:rsidRDefault="00233AEF" w:rsidP="00E52C7D">
            <w:pPr>
              <w:keepNext/>
              <w:keepLines/>
              <w:spacing w:before="0" w:after="0"/>
              <w:rPr>
                <w:rFonts w:asciiTheme="minorHAnsi" w:eastAsiaTheme="minorEastAsia" w:hAnsiTheme="minorHAnsi"/>
                <w:i/>
                <w:sz w:val="20"/>
                <w:szCs w:val="20"/>
                <w:lang w:eastAsia="en-US"/>
              </w:rPr>
            </w:pPr>
            <w:r w:rsidRPr="009466CD">
              <w:rPr>
                <w:rFonts w:asciiTheme="minorHAnsi" w:eastAsiaTheme="minorEastAsia" w:hAnsiTheme="minorHAnsi"/>
                <w:i/>
                <w:sz w:val="20"/>
                <w:szCs w:val="20"/>
                <w:lang w:eastAsia="en-US"/>
              </w:rPr>
              <w:t>Risk source</w:t>
            </w:r>
          </w:p>
        </w:tc>
        <w:tc>
          <w:tcPr>
            <w:tcW w:w="7419" w:type="dxa"/>
            <w:vAlign w:val="center"/>
          </w:tcPr>
          <w:p w14:paraId="37289776" w14:textId="7A746A8D" w:rsidR="00233AEF" w:rsidRPr="009466CD" w:rsidRDefault="00233AEF" w:rsidP="003D4CFE">
            <w:pPr>
              <w:keepNext/>
              <w:keepLines/>
              <w:tabs>
                <w:tab w:val="left" w:pos="540"/>
              </w:tabs>
              <w:spacing w:before="0" w:after="0"/>
              <w:jc w:val="center"/>
              <w:rPr>
                <w:rFonts w:asciiTheme="minorHAnsi" w:eastAsiaTheme="minorEastAsia" w:hAnsiTheme="minorHAnsi"/>
                <w:sz w:val="20"/>
                <w:szCs w:val="20"/>
              </w:rPr>
            </w:pPr>
            <w:r w:rsidRPr="009466CD">
              <w:rPr>
                <w:sz w:val="20"/>
                <w:szCs w:val="20"/>
              </w:rPr>
              <w:t xml:space="preserve">Introduced </w:t>
            </w:r>
            <w:r w:rsidRPr="009466CD">
              <w:rPr>
                <w:rFonts w:asciiTheme="minorHAnsi" w:hAnsiTheme="minorHAnsi"/>
                <w:sz w:val="20"/>
                <w:szCs w:val="20"/>
              </w:rPr>
              <w:t>gene</w:t>
            </w:r>
            <w:r w:rsidR="005D7610">
              <w:rPr>
                <w:rFonts w:asciiTheme="minorHAnsi" w:hAnsiTheme="minorHAnsi"/>
                <w:sz w:val="20"/>
                <w:szCs w:val="20"/>
              </w:rPr>
              <w:t>s</w:t>
            </w:r>
            <w:r w:rsidRPr="009466CD">
              <w:rPr>
                <w:rFonts w:asciiTheme="minorHAnsi" w:hAnsiTheme="minorHAnsi"/>
                <w:sz w:val="20"/>
                <w:szCs w:val="20"/>
              </w:rPr>
              <w:t xml:space="preserve"> for </w:t>
            </w:r>
            <w:proofErr w:type="spellStart"/>
            <w:r w:rsidR="002A05E3" w:rsidRPr="009466CD">
              <w:rPr>
                <w:rFonts w:asciiTheme="minorHAnsi" w:hAnsiTheme="minorHAnsi"/>
                <w:sz w:val="20"/>
                <w:szCs w:val="20"/>
              </w:rPr>
              <w:t>glufosinate</w:t>
            </w:r>
            <w:proofErr w:type="spellEnd"/>
            <w:r w:rsidR="00F477B0" w:rsidRPr="009466CD">
              <w:rPr>
                <w:rFonts w:asciiTheme="minorHAnsi" w:hAnsiTheme="minorHAnsi"/>
                <w:sz w:val="20"/>
                <w:szCs w:val="20"/>
              </w:rPr>
              <w:t xml:space="preserve"> tolerance</w:t>
            </w:r>
            <w:r w:rsidR="005D7610">
              <w:rPr>
                <w:rFonts w:asciiTheme="minorHAnsi" w:hAnsiTheme="minorHAnsi"/>
                <w:sz w:val="20"/>
                <w:szCs w:val="20"/>
              </w:rPr>
              <w:t xml:space="preserve"> and male fertility restoration</w:t>
            </w:r>
          </w:p>
        </w:tc>
      </w:tr>
      <w:tr w:rsidR="00B278D8" w:rsidRPr="009466CD" w14:paraId="655DA7DF" w14:textId="77777777" w:rsidTr="00E52C7D">
        <w:trPr>
          <w:cantSplit/>
          <w:trHeight w:val="360"/>
        </w:trPr>
        <w:tc>
          <w:tcPr>
            <w:tcW w:w="1701" w:type="dxa"/>
            <w:shd w:val="clear" w:color="auto" w:fill="D9D9D9" w:themeFill="background1" w:themeFillShade="D9"/>
            <w:vAlign w:val="center"/>
          </w:tcPr>
          <w:p w14:paraId="6BC35431" w14:textId="77777777" w:rsidR="00233AEF" w:rsidRPr="009466CD" w:rsidRDefault="00233AEF" w:rsidP="00E52C7D">
            <w:pPr>
              <w:spacing w:before="0" w:after="0"/>
              <w:rPr>
                <w:rFonts w:asciiTheme="minorHAnsi" w:eastAsiaTheme="minorEastAsia" w:hAnsiTheme="minorHAnsi"/>
                <w:i/>
                <w:sz w:val="20"/>
                <w:szCs w:val="20"/>
                <w:lang w:eastAsia="en-US"/>
              </w:rPr>
            </w:pPr>
            <w:r w:rsidRPr="009466CD">
              <w:rPr>
                <w:rFonts w:asciiTheme="minorHAnsi" w:eastAsiaTheme="minorEastAsia" w:hAnsiTheme="minorHAnsi"/>
                <w:i/>
                <w:sz w:val="20"/>
                <w:szCs w:val="20"/>
                <w:lang w:eastAsia="en-US"/>
              </w:rPr>
              <w:t>Causal pathway</w:t>
            </w:r>
          </w:p>
        </w:tc>
        <w:tc>
          <w:tcPr>
            <w:tcW w:w="7419" w:type="dxa"/>
            <w:vAlign w:val="center"/>
          </w:tcPr>
          <w:p w14:paraId="3F81D2F0" w14:textId="77777777" w:rsidR="00233AEF" w:rsidRPr="009466CD" w:rsidRDefault="00233AEF" w:rsidP="00E52C7D">
            <w:pPr>
              <w:spacing w:before="0" w:after="0"/>
              <w:ind w:left="-41"/>
              <w:contextualSpacing/>
              <w:jc w:val="center"/>
              <w:rPr>
                <w:rFonts w:asciiTheme="minorHAnsi" w:hAnsiTheme="minorHAnsi"/>
                <w:sz w:val="20"/>
                <w:szCs w:val="20"/>
              </w:rPr>
            </w:pPr>
            <w:r w:rsidRPr="009466CD">
              <w:rPr>
                <w:rFonts w:asciiTheme="minorHAnsi" w:hAnsiTheme="minorHAnsi"/>
                <w:sz w:val="20"/>
                <w:szCs w:val="20"/>
              </w:rPr>
              <w:sym w:font="Wingdings 3" w:char="F0C8"/>
            </w:r>
          </w:p>
          <w:p w14:paraId="728613D5" w14:textId="58E7CD95" w:rsidR="00233AEF" w:rsidRPr="009466CD" w:rsidRDefault="00660FA9" w:rsidP="00E52C7D">
            <w:pPr>
              <w:spacing w:before="0" w:after="0"/>
              <w:ind w:left="-41"/>
              <w:contextualSpacing/>
              <w:jc w:val="center"/>
              <w:rPr>
                <w:sz w:val="20"/>
                <w:szCs w:val="20"/>
              </w:rPr>
            </w:pPr>
            <w:r w:rsidRPr="009466CD">
              <w:rPr>
                <w:sz w:val="20"/>
                <w:szCs w:val="20"/>
              </w:rPr>
              <w:t>Commercial c</w:t>
            </w:r>
            <w:r w:rsidR="00233AEF" w:rsidRPr="009466CD">
              <w:rPr>
                <w:sz w:val="20"/>
                <w:szCs w:val="20"/>
              </w:rPr>
              <w:t xml:space="preserve">ultivation of GM </w:t>
            </w:r>
            <w:proofErr w:type="spellStart"/>
            <w:r w:rsidR="00F02269" w:rsidRPr="009466CD">
              <w:rPr>
                <w:sz w:val="20"/>
                <w:szCs w:val="20"/>
              </w:rPr>
              <w:t>j</w:t>
            </w:r>
            <w:r w:rsidR="00800614" w:rsidRPr="009466CD">
              <w:rPr>
                <w:sz w:val="20"/>
                <w:szCs w:val="20"/>
              </w:rPr>
              <w:t>uncea</w:t>
            </w:r>
            <w:proofErr w:type="spellEnd"/>
            <w:r w:rsidR="00800614" w:rsidRPr="009466CD">
              <w:rPr>
                <w:sz w:val="20"/>
                <w:szCs w:val="20"/>
              </w:rPr>
              <w:t xml:space="preserve"> </w:t>
            </w:r>
            <w:r w:rsidR="00233AEF" w:rsidRPr="009466CD">
              <w:rPr>
                <w:sz w:val="20"/>
                <w:szCs w:val="20"/>
              </w:rPr>
              <w:t>canola</w:t>
            </w:r>
            <w:r w:rsidR="006557E0" w:rsidRPr="009466CD">
              <w:rPr>
                <w:sz w:val="20"/>
                <w:szCs w:val="20"/>
              </w:rPr>
              <w:t xml:space="preserve"> </w:t>
            </w:r>
            <w:r w:rsidR="00233AEF" w:rsidRPr="009466CD">
              <w:rPr>
                <w:sz w:val="20"/>
                <w:szCs w:val="20"/>
              </w:rPr>
              <w:t>expressing the introduced gene</w:t>
            </w:r>
            <w:r w:rsidR="00FF646A">
              <w:rPr>
                <w:sz w:val="20"/>
                <w:szCs w:val="20"/>
              </w:rPr>
              <w:t>s</w:t>
            </w:r>
          </w:p>
          <w:p w14:paraId="1CB3B9A2" w14:textId="77777777" w:rsidR="00233AEF" w:rsidRPr="009466CD" w:rsidRDefault="00233AEF" w:rsidP="00E52C7D">
            <w:pPr>
              <w:spacing w:before="0" w:after="0"/>
              <w:ind w:left="-41"/>
              <w:contextualSpacing/>
              <w:jc w:val="center"/>
              <w:rPr>
                <w:rFonts w:asciiTheme="minorHAnsi" w:hAnsiTheme="minorHAnsi"/>
                <w:sz w:val="20"/>
                <w:szCs w:val="20"/>
              </w:rPr>
            </w:pPr>
            <w:r w:rsidRPr="009466CD">
              <w:rPr>
                <w:rFonts w:asciiTheme="minorHAnsi" w:hAnsiTheme="minorHAnsi"/>
                <w:sz w:val="20"/>
                <w:szCs w:val="20"/>
              </w:rPr>
              <w:sym w:font="Wingdings 3" w:char="F0C8"/>
            </w:r>
          </w:p>
          <w:p w14:paraId="35E53B04" w14:textId="597C03DB" w:rsidR="00233AEF" w:rsidRPr="009466CD" w:rsidRDefault="00233AEF" w:rsidP="00E52C7D">
            <w:pPr>
              <w:spacing w:before="0" w:after="0"/>
              <w:contextualSpacing/>
              <w:jc w:val="center"/>
              <w:rPr>
                <w:sz w:val="20"/>
                <w:szCs w:val="20"/>
              </w:rPr>
            </w:pPr>
            <w:r w:rsidRPr="009466CD">
              <w:rPr>
                <w:sz w:val="20"/>
                <w:szCs w:val="20"/>
              </w:rPr>
              <w:t xml:space="preserve">Establishment of volunteer GM </w:t>
            </w:r>
            <w:proofErr w:type="spellStart"/>
            <w:r w:rsidR="00F02269" w:rsidRPr="009466CD">
              <w:rPr>
                <w:sz w:val="20"/>
                <w:szCs w:val="20"/>
              </w:rPr>
              <w:t>j</w:t>
            </w:r>
            <w:r w:rsidR="00800614" w:rsidRPr="009466CD">
              <w:rPr>
                <w:sz w:val="20"/>
                <w:szCs w:val="20"/>
              </w:rPr>
              <w:t>uncea</w:t>
            </w:r>
            <w:proofErr w:type="spellEnd"/>
            <w:r w:rsidR="00800614" w:rsidRPr="009466CD">
              <w:rPr>
                <w:sz w:val="20"/>
                <w:szCs w:val="20"/>
              </w:rPr>
              <w:t xml:space="preserve"> </w:t>
            </w:r>
            <w:r w:rsidRPr="009466CD">
              <w:rPr>
                <w:sz w:val="20"/>
                <w:szCs w:val="20"/>
              </w:rPr>
              <w:t>canola plants in agricultural</w:t>
            </w:r>
            <w:r w:rsidRPr="009466CD">
              <w:rPr>
                <w:i/>
                <w:sz w:val="20"/>
                <w:szCs w:val="20"/>
              </w:rPr>
              <w:t xml:space="preserve"> </w:t>
            </w:r>
            <w:r w:rsidRPr="009466CD">
              <w:rPr>
                <w:sz w:val="20"/>
                <w:szCs w:val="20"/>
              </w:rPr>
              <w:t>areas</w:t>
            </w:r>
          </w:p>
          <w:p w14:paraId="3615E703" w14:textId="77777777" w:rsidR="00233AEF" w:rsidRPr="009466CD" w:rsidRDefault="00233AEF" w:rsidP="00E52C7D">
            <w:pPr>
              <w:spacing w:before="0" w:after="0"/>
              <w:contextualSpacing/>
              <w:jc w:val="center"/>
              <w:rPr>
                <w:sz w:val="20"/>
                <w:szCs w:val="20"/>
              </w:rPr>
            </w:pPr>
            <w:r w:rsidRPr="009466CD">
              <w:rPr>
                <w:rFonts w:asciiTheme="minorHAnsi" w:hAnsiTheme="minorHAnsi"/>
                <w:sz w:val="20"/>
                <w:szCs w:val="20"/>
              </w:rPr>
              <w:sym w:font="Wingdings 3" w:char="F0C8"/>
            </w:r>
          </w:p>
          <w:p w14:paraId="62ADFAE4" w14:textId="542E20BD" w:rsidR="00ED5F43" w:rsidRPr="009466CD" w:rsidRDefault="00233AEF" w:rsidP="00A93F6C">
            <w:pPr>
              <w:spacing w:before="0" w:after="0"/>
              <w:contextualSpacing/>
              <w:jc w:val="center"/>
              <w:rPr>
                <w:sz w:val="20"/>
                <w:szCs w:val="20"/>
              </w:rPr>
            </w:pPr>
            <w:r w:rsidRPr="009466CD">
              <w:rPr>
                <w:sz w:val="20"/>
                <w:szCs w:val="20"/>
              </w:rPr>
              <w:t xml:space="preserve">Reduced effectiveness of weed management measures to control </w:t>
            </w:r>
            <w:r w:rsidR="00A93F6C" w:rsidRPr="009466CD">
              <w:rPr>
                <w:sz w:val="20"/>
                <w:szCs w:val="20"/>
              </w:rPr>
              <w:t>volunteer</w:t>
            </w:r>
            <w:r w:rsidRPr="009466CD">
              <w:rPr>
                <w:sz w:val="20"/>
                <w:szCs w:val="20"/>
              </w:rPr>
              <w:t xml:space="preserve"> GM</w:t>
            </w:r>
            <w:r w:rsidR="00800614" w:rsidRPr="009466CD">
              <w:rPr>
                <w:sz w:val="20"/>
                <w:szCs w:val="20"/>
              </w:rPr>
              <w:t xml:space="preserve"> </w:t>
            </w:r>
            <w:proofErr w:type="spellStart"/>
            <w:r w:rsidR="00F02269" w:rsidRPr="009466CD">
              <w:rPr>
                <w:sz w:val="20"/>
                <w:szCs w:val="20"/>
              </w:rPr>
              <w:t>j</w:t>
            </w:r>
            <w:r w:rsidR="00800614" w:rsidRPr="009466CD">
              <w:rPr>
                <w:sz w:val="20"/>
                <w:szCs w:val="20"/>
              </w:rPr>
              <w:t>uncea</w:t>
            </w:r>
            <w:proofErr w:type="spellEnd"/>
            <w:r w:rsidRPr="009466CD">
              <w:rPr>
                <w:sz w:val="20"/>
                <w:szCs w:val="20"/>
              </w:rPr>
              <w:t xml:space="preserve"> canola plants</w:t>
            </w:r>
          </w:p>
          <w:p w14:paraId="014C40C6" w14:textId="24F76303" w:rsidR="00233AEF" w:rsidRPr="009466CD" w:rsidRDefault="00233AEF" w:rsidP="00A93F6C">
            <w:pPr>
              <w:spacing w:before="0" w:after="0"/>
              <w:contextualSpacing/>
              <w:jc w:val="center"/>
              <w:rPr>
                <w:rFonts w:asciiTheme="minorHAnsi" w:eastAsiaTheme="minorEastAsia" w:hAnsiTheme="minorHAnsi"/>
                <w:sz w:val="20"/>
                <w:szCs w:val="20"/>
                <w:lang w:eastAsia="en-US"/>
              </w:rPr>
            </w:pPr>
            <w:r w:rsidRPr="009466CD">
              <w:rPr>
                <w:sz w:val="20"/>
                <w:szCs w:val="20"/>
              </w:rPr>
              <w:t xml:space="preserve"> </w:t>
            </w:r>
            <w:r w:rsidR="00ED5F43" w:rsidRPr="009466CD">
              <w:rPr>
                <w:rFonts w:asciiTheme="minorHAnsi" w:hAnsiTheme="minorHAnsi"/>
                <w:sz w:val="20"/>
                <w:szCs w:val="20"/>
              </w:rPr>
              <w:sym w:font="Wingdings 3" w:char="F0C8"/>
            </w:r>
          </w:p>
        </w:tc>
      </w:tr>
      <w:tr w:rsidR="00B278D8" w:rsidRPr="009466CD" w14:paraId="24885FBD" w14:textId="77777777" w:rsidTr="00E52C7D">
        <w:trPr>
          <w:cantSplit/>
          <w:trHeight w:val="360"/>
        </w:trPr>
        <w:tc>
          <w:tcPr>
            <w:tcW w:w="1701" w:type="dxa"/>
            <w:shd w:val="clear" w:color="auto" w:fill="D9D9D9" w:themeFill="background1" w:themeFillShade="D9"/>
            <w:vAlign w:val="center"/>
          </w:tcPr>
          <w:p w14:paraId="54FDFBD7" w14:textId="77777777" w:rsidR="00233AEF" w:rsidRPr="009466CD" w:rsidRDefault="00233AEF" w:rsidP="00E52C7D">
            <w:pPr>
              <w:spacing w:before="0" w:after="0"/>
              <w:rPr>
                <w:rFonts w:asciiTheme="minorHAnsi" w:eastAsiaTheme="minorEastAsia" w:hAnsiTheme="minorHAnsi"/>
                <w:i/>
                <w:sz w:val="20"/>
                <w:szCs w:val="20"/>
                <w:lang w:eastAsia="en-US"/>
              </w:rPr>
            </w:pPr>
            <w:r w:rsidRPr="009466CD">
              <w:rPr>
                <w:rFonts w:asciiTheme="minorHAnsi" w:eastAsiaTheme="minorEastAsia" w:hAnsiTheme="minorHAnsi"/>
                <w:i/>
                <w:sz w:val="20"/>
                <w:szCs w:val="20"/>
                <w:lang w:eastAsia="en-US"/>
              </w:rPr>
              <w:t>Potential harm</w:t>
            </w:r>
          </w:p>
        </w:tc>
        <w:tc>
          <w:tcPr>
            <w:tcW w:w="7419" w:type="dxa"/>
            <w:vAlign w:val="center"/>
          </w:tcPr>
          <w:p w14:paraId="2EB346A4" w14:textId="77777777" w:rsidR="00233AEF" w:rsidRPr="009466CD" w:rsidRDefault="00233AEF" w:rsidP="00E52C7D">
            <w:pPr>
              <w:tabs>
                <w:tab w:val="left" w:pos="540"/>
              </w:tabs>
              <w:spacing w:before="0" w:after="0"/>
              <w:jc w:val="center"/>
              <w:rPr>
                <w:sz w:val="20"/>
                <w:szCs w:val="20"/>
              </w:rPr>
            </w:pPr>
            <w:r w:rsidRPr="009466CD">
              <w:rPr>
                <w:sz w:val="20"/>
                <w:szCs w:val="20"/>
              </w:rPr>
              <w:t>Reduced establishment or yield of desirable agricultural crops</w:t>
            </w:r>
          </w:p>
          <w:p w14:paraId="2EA9CBC2" w14:textId="77777777" w:rsidR="00233AEF" w:rsidRPr="009466CD" w:rsidRDefault="00233AEF" w:rsidP="00E52C7D">
            <w:pPr>
              <w:tabs>
                <w:tab w:val="left" w:pos="540"/>
              </w:tabs>
              <w:spacing w:before="0" w:after="0"/>
              <w:jc w:val="center"/>
              <w:rPr>
                <w:sz w:val="20"/>
                <w:szCs w:val="20"/>
              </w:rPr>
            </w:pPr>
            <w:r w:rsidRPr="009466CD">
              <w:rPr>
                <w:sz w:val="20"/>
                <w:szCs w:val="20"/>
              </w:rPr>
              <w:t>OR</w:t>
            </w:r>
          </w:p>
          <w:p w14:paraId="42FAA492" w14:textId="77777777" w:rsidR="00233AEF" w:rsidRPr="009466CD" w:rsidRDefault="00233AEF" w:rsidP="00E52C7D">
            <w:pPr>
              <w:tabs>
                <w:tab w:val="left" w:pos="540"/>
              </w:tabs>
              <w:spacing w:before="0" w:after="0"/>
              <w:jc w:val="center"/>
              <w:rPr>
                <w:sz w:val="20"/>
                <w:szCs w:val="20"/>
              </w:rPr>
            </w:pPr>
            <w:r w:rsidRPr="009466CD">
              <w:rPr>
                <w:sz w:val="20"/>
                <w:szCs w:val="20"/>
              </w:rPr>
              <w:t>Increased reservoir for pests or pathogens</w:t>
            </w:r>
          </w:p>
        </w:tc>
      </w:tr>
    </w:tbl>
    <w:p w14:paraId="1ECDA250" w14:textId="77777777" w:rsidR="00233AEF" w:rsidRPr="009466CD" w:rsidRDefault="00233AEF" w:rsidP="00233AEF">
      <w:pPr>
        <w:pStyle w:val="5RARMP"/>
      </w:pPr>
      <w:r w:rsidRPr="009466CD">
        <w:t>Risk source</w:t>
      </w:r>
    </w:p>
    <w:p w14:paraId="51D8A9EF" w14:textId="070534E6" w:rsidR="00233AEF" w:rsidRPr="009466CD" w:rsidRDefault="00233AEF" w:rsidP="007449DA">
      <w:pPr>
        <w:pStyle w:val="RARMPPara"/>
      </w:pPr>
      <w:r w:rsidRPr="009466CD">
        <w:t xml:space="preserve">The source of potential harm for this postulated risk scenario is the introduced </w:t>
      </w:r>
      <w:r w:rsidR="00786DC2" w:rsidRPr="009466CD">
        <w:t xml:space="preserve">genes for </w:t>
      </w:r>
      <w:proofErr w:type="spellStart"/>
      <w:r w:rsidR="00786DC2" w:rsidRPr="009466CD">
        <w:rPr>
          <w:szCs w:val="22"/>
        </w:rPr>
        <w:t>glufosinate</w:t>
      </w:r>
      <w:proofErr w:type="spellEnd"/>
      <w:r w:rsidR="00786DC2" w:rsidRPr="009466CD">
        <w:rPr>
          <w:sz w:val="20"/>
          <w:szCs w:val="20"/>
        </w:rPr>
        <w:t xml:space="preserve"> </w:t>
      </w:r>
      <w:r w:rsidR="00786DC2" w:rsidRPr="009466CD">
        <w:rPr>
          <w:szCs w:val="22"/>
        </w:rPr>
        <w:t>tolerance and male fertility restoration</w:t>
      </w:r>
      <w:r w:rsidR="00786DC2" w:rsidRPr="009466CD">
        <w:t>.</w:t>
      </w:r>
    </w:p>
    <w:p w14:paraId="7FFC0B9D" w14:textId="77777777" w:rsidR="00233AEF" w:rsidRPr="009466CD" w:rsidRDefault="00233AEF" w:rsidP="00233AEF">
      <w:pPr>
        <w:pStyle w:val="5RARMP"/>
      </w:pPr>
      <w:r w:rsidRPr="009466CD">
        <w:t>Causal pathway</w:t>
      </w:r>
    </w:p>
    <w:p w14:paraId="147E67B2" w14:textId="13053516" w:rsidR="004E319E" w:rsidRPr="009466CD" w:rsidRDefault="00233AEF" w:rsidP="007449DA">
      <w:pPr>
        <w:pStyle w:val="RARMPPara"/>
      </w:pPr>
      <w:r w:rsidRPr="00B278D8">
        <w:t xml:space="preserve">The </w:t>
      </w:r>
      <w:r w:rsidR="002227FB" w:rsidRPr="002227FB">
        <w:t xml:space="preserve">applicant </w:t>
      </w:r>
      <w:r w:rsidR="002227FB" w:rsidRPr="009466CD">
        <w:t xml:space="preserve">proposes that </w:t>
      </w:r>
      <w:bookmarkStart w:id="168" w:name="_Hlk98425572"/>
      <w:r w:rsidR="00800614" w:rsidRPr="009466CD">
        <w:t xml:space="preserve">RF3 </w:t>
      </w:r>
      <w:proofErr w:type="spellStart"/>
      <w:r w:rsidR="00F02269" w:rsidRPr="009466CD">
        <w:t>j</w:t>
      </w:r>
      <w:r w:rsidR="00800614" w:rsidRPr="009466CD">
        <w:t>uncea</w:t>
      </w:r>
      <w:proofErr w:type="spellEnd"/>
      <w:r w:rsidR="002227FB" w:rsidRPr="009466CD">
        <w:t xml:space="preserve"> canola </w:t>
      </w:r>
      <w:bookmarkEnd w:id="168"/>
      <w:r w:rsidR="002227FB" w:rsidRPr="009466CD">
        <w:t xml:space="preserve">would be cultivated on a commercial scale. </w:t>
      </w:r>
      <w:r w:rsidR="00F16C52" w:rsidRPr="009466CD">
        <w:t xml:space="preserve">In current Australian agriculture, canola </w:t>
      </w:r>
      <w:bookmarkStart w:id="169" w:name="_Hlk98500120"/>
      <w:r w:rsidR="00F16C52" w:rsidRPr="009466CD">
        <w:t xml:space="preserve">volunteers requiring weed management are likely to be found in fields for up to three years after growing a canola crop </w:t>
      </w:r>
      <w:bookmarkEnd w:id="169"/>
      <w:r w:rsidR="00F16C52" w:rsidRPr="009466CD">
        <w:fldChar w:fldCharType="begin"/>
      </w:r>
      <w:r w:rsidR="00FC1D85" w:rsidRPr="009466CD">
        <w:instrText xml:space="preserve"> ADDIN EN.CITE &lt;EndNote&gt;&lt;Cite&gt;&lt;Author&gt;Australian Oilseeds Federation&lt;/Author&gt;&lt;Year&gt;2019&lt;/Year&gt;&lt;RecNum&gt;24787&lt;/RecNum&gt;&lt;DisplayText&gt;(Australian Oilseeds Federation, 2019)&lt;/DisplayText&gt;&lt;record&gt;&lt;rec-number&gt;24787&lt;/rec-number&gt;&lt;foreign-keys&gt;&lt;key app="EN" db-id="avrzt5sv7wwaa2epps1vzttcw5r5awswf02e" timestamp="1621825701"&gt;24787&lt;/key&gt;&lt;/foreign-keys&gt;&lt;ref-type name="Report"&gt;27&lt;/ref-type&gt;&lt;contributors&gt;&lt;authors&gt;&lt;author&gt;Australian Oilseeds Federation,&lt;/author&gt;&lt;/authors&gt;&lt;/contributors&gt;&lt;titles&gt;&lt;title&gt;Canola volunteer control 2019&lt;/title&gt;&lt;/titles&gt;&lt;pages&gt;1-5&lt;/pages&gt;&lt;number&gt;Version 2&lt;/number&gt;&lt;keywords&gt;&lt;keyword&gt;canola&lt;/keyword&gt;&lt;/keywords&gt;&lt;dates&gt;&lt;year&gt;2019&lt;/year&gt;&lt;pub-dates&gt;&lt;date&gt;October 2019&lt;/date&gt;&lt;/pub-dates&gt;&lt;/dates&gt;&lt;urls&gt;&lt;related-urls&gt;&lt;url&gt;http://www.australianoilseeds.com/__data/assets/pdf_file/0018/9261/Canola_Volunteer_Control_Guide_October_2019_Version_2.pdf&lt;/url&gt;&lt;/related-urls&gt;&lt;/urls&gt;&lt;/record&gt;&lt;/Cite&gt;&lt;/EndNote&gt;</w:instrText>
      </w:r>
      <w:r w:rsidR="00F16C52" w:rsidRPr="009466CD">
        <w:fldChar w:fldCharType="separate"/>
      </w:r>
      <w:r w:rsidR="00F16C52" w:rsidRPr="009466CD">
        <w:rPr>
          <w:noProof/>
        </w:rPr>
        <w:t>(</w:t>
      </w:r>
      <w:hyperlink w:anchor="_ENREF_4" w:tooltip="Australian Oilseeds Federation, 2019 #24787" w:history="1">
        <w:r w:rsidR="00F86A11" w:rsidRPr="009466CD">
          <w:rPr>
            <w:noProof/>
          </w:rPr>
          <w:t>Australian Oilseeds Federation, 2019</w:t>
        </w:r>
      </w:hyperlink>
      <w:r w:rsidR="00F16C52" w:rsidRPr="009466CD">
        <w:rPr>
          <w:noProof/>
        </w:rPr>
        <w:t>)</w:t>
      </w:r>
      <w:r w:rsidR="00F16C52" w:rsidRPr="009466CD">
        <w:fldChar w:fldCharType="end"/>
      </w:r>
      <w:r w:rsidR="00390500" w:rsidRPr="009466CD">
        <w:t>.</w:t>
      </w:r>
      <w:r w:rsidR="00F16C52" w:rsidRPr="009466CD">
        <w:t xml:space="preserve"> </w:t>
      </w:r>
      <w:r w:rsidR="0017469B" w:rsidRPr="009466CD">
        <w:t xml:space="preserve">Although information regarding </w:t>
      </w:r>
      <w:r w:rsidR="0017469B" w:rsidRPr="009466CD">
        <w:rPr>
          <w:i/>
          <w:iCs/>
        </w:rPr>
        <w:t xml:space="preserve">B. </w:t>
      </w:r>
      <w:proofErr w:type="spellStart"/>
      <w:r w:rsidR="0017469B" w:rsidRPr="009466CD">
        <w:rPr>
          <w:i/>
          <w:iCs/>
        </w:rPr>
        <w:t>juncea</w:t>
      </w:r>
      <w:proofErr w:type="spellEnd"/>
      <w:r w:rsidR="0017469B" w:rsidRPr="009466CD">
        <w:t xml:space="preserve"> seed germination and dormancy is limited </w:t>
      </w:r>
      <w:r w:rsidR="0017469B" w:rsidRPr="009466CD">
        <w:fldChar w:fldCharType="begin"/>
      </w:r>
      <w:r w:rsidR="00A470E0" w:rsidRPr="009466CD">
        <w:instrText xml:space="preserve"> ADDIN EN.CITE &lt;EndNote&gt;&lt;Cite&gt;&lt;Author&gt;OGTR&lt;/Author&gt;&lt;Year&gt;2017&lt;/Year&gt;&lt;RecNum&gt;72&lt;/RecNum&gt;&lt;DisplayText&gt;(OGTR, 2017)&lt;/DisplayText&gt;&lt;record&gt;&lt;rec-number&gt;72&lt;/rec-number&gt;&lt;foreign-keys&gt;&lt;key app="EN" db-id="px2550r2s99dx5evss7590rurpvtsrrzrwe0" timestamp="1638917389"&gt;72&lt;/key&gt;&lt;/foreign-keys&gt;&lt;ref-type name="Report"&gt;27&lt;/ref-type&gt;&lt;contributors&gt;&lt;authors&gt;&lt;author&gt;OGTR&lt;/author&gt;&lt;/authors&gt;&lt;/contributors&gt;&lt;titles&gt;&lt;title&gt;&lt;style face="normal" font="default" size="100%"&gt;The Biology of &lt;/style&gt;&lt;style face="italic" font="default" size="100%"&gt;Brassica napus&lt;/style&gt;&lt;style face="normal" font="default" size="100%"&gt; L. (canola) and &lt;/style&gt;&lt;style face="italic" font="default" size="100%"&gt;Brassica juncea&lt;/style&gt;&lt;style face="normal" font="default" size="100%"&gt; (L.) Czern. &amp;amp; Coss. (Indian mustard)&lt;/style&gt;&lt;/title&gt;&lt;/titles&gt;&lt;keywords&gt;&lt;keyword&gt;Biology&lt;/keyword&gt;&lt;keyword&gt;BRASSICA-NAPUS&lt;/keyword&gt;&lt;keyword&gt;Brassica&lt;/keyword&gt;&lt;keyword&gt;Brassica napus&lt;/keyword&gt;&lt;keyword&gt;Brassica napus L&lt;/keyword&gt;&lt;keyword&gt;breeding&lt;/keyword&gt;&lt;keyword&gt;canola&lt;/keyword&gt;&lt;keyword&gt;Indian Mustard&lt;/keyword&gt;&lt;keyword&gt;juncea&lt;/keyword&gt;&lt;keyword&gt;modified&lt;/keyword&gt;&lt;keyword&gt;Mustard&lt;/keyword&gt;&lt;/keywords&gt;&lt;dates&gt;&lt;year&gt;2017&lt;/year&gt;&lt;pub-dates&gt;&lt;date&gt;1/2017&lt;/date&gt;&lt;/pub-dates&gt;&lt;/dates&gt;&lt;pub-location&gt;Canberra, Australia&lt;/pub-location&gt;&lt;publisher&gt;Office of the Gene Technology Regulator&lt;/publisher&gt;&lt;label&gt;22096&lt;/label&gt;&lt;urls&gt;&lt;related-urls&gt;&lt;url&gt;&lt;style face="underline" font="default" size="100%"&gt;http://www.ogtr.gov.au/internet/ogtr/publishing.nsf/Content/biology-documents-1&lt;/style&gt;&lt;/url&gt;&lt;/related-urls&gt;&lt;/urls&gt;&lt;/record&gt;&lt;/Cite&gt;&lt;/EndNote&gt;</w:instrText>
      </w:r>
      <w:r w:rsidR="0017469B" w:rsidRPr="009466CD">
        <w:fldChar w:fldCharType="separate"/>
      </w:r>
      <w:r w:rsidR="0017469B" w:rsidRPr="009466CD">
        <w:rPr>
          <w:noProof/>
        </w:rPr>
        <w:t>(</w:t>
      </w:r>
      <w:hyperlink w:anchor="_ENREF_75" w:tooltip="OGTR, 2017 #72" w:history="1">
        <w:r w:rsidR="00F86A11" w:rsidRPr="009466CD">
          <w:rPr>
            <w:noProof/>
          </w:rPr>
          <w:t>OGTR, 2017</w:t>
        </w:r>
      </w:hyperlink>
      <w:r w:rsidR="0017469B" w:rsidRPr="009466CD">
        <w:rPr>
          <w:noProof/>
        </w:rPr>
        <w:t>)</w:t>
      </w:r>
      <w:r w:rsidR="0017469B" w:rsidRPr="009466CD">
        <w:fldChar w:fldCharType="end"/>
      </w:r>
      <w:r w:rsidR="0017469B" w:rsidRPr="009466CD">
        <w:t xml:space="preserve">, </w:t>
      </w:r>
      <w:r w:rsidR="00157675" w:rsidRPr="009466CD">
        <w:t xml:space="preserve">the seed germination </w:t>
      </w:r>
      <w:r w:rsidR="006E0002" w:rsidRPr="009466CD">
        <w:t xml:space="preserve">and cold tolerance </w:t>
      </w:r>
      <w:r w:rsidR="00157675" w:rsidRPr="009466CD">
        <w:t>test</w:t>
      </w:r>
      <w:r w:rsidR="006E0002" w:rsidRPr="009466CD">
        <w:t>s</w:t>
      </w:r>
      <w:r w:rsidR="00157675" w:rsidRPr="009466CD">
        <w:t xml:space="preserve"> carried out in controlled plant growth chambers showed that over 99% RF3 </w:t>
      </w:r>
      <w:proofErr w:type="spellStart"/>
      <w:r w:rsidR="00F02269" w:rsidRPr="009466CD">
        <w:t>j</w:t>
      </w:r>
      <w:r w:rsidR="00157675" w:rsidRPr="009466CD">
        <w:t>uncea</w:t>
      </w:r>
      <w:proofErr w:type="spellEnd"/>
      <w:r w:rsidR="00157675" w:rsidRPr="009466CD">
        <w:t xml:space="preserve"> canola </w:t>
      </w:r>
      <w:r w:rsidR="00BB1E7B" w:rsidRPr="009466CD">
        <w:t xml:space="preserve">and control </w:t>
      </w:r>
      <w:r w:rsidR="00157675" w:rsidRPr="009466CD">
        <w:t xml:space="preserve">seeds germinated at normal </w:t>
      </w:r>
      <w:r w:rsidR="00BC17B7" w:rsidRPr="009466CD">
        <w:t xml:space="preserve">temperature range (5 - 35°C) </w:t>
      </w:r>
      <w:r w:rsidR="006E0002" w:rsidRPr="009466CD">
        <w:t>but only about a quarter of seeds germinated af</w:t>
      </w:r>
      <w:r w:rsidR="00F37EE2" w:rsidRPr="009466CD">
        <w:t xml:space="preserve">ter </w:t>
      </w:r>
      <w:r w:rsidR="0060394E" w:rsidRPr="009466CD">
        <w:t xml:space="preserve">cold treatment at -5 ± 5°C for 10 days (Chapter 1, Section </w:t>
      </w:r>
      <w:r w:rsidR="0060394E" w:rsidRPr="009466CD">
        <w:fldChar w:fldCharType="begin"/>
      </w:r>
      <w:r w:rsidR="0060394E" w:rsidRPr="009466CD">
        <w:instrText xml:space="preserve"> REF _Ref70077267 \n \h  \* MERGEFORMAT </w:instrText>
      </w:r>
      <w:r w:rsidR="0060394E" w:rsidRPr="009466CD">
        <w:fldChar w:fldCharType="separate"/>
      </w:r>
      <w:r w:rsidR="0060394E" w:rsidRPr="009466CD">
        <w:t>6.2.3</w:t>
      </w:r>
      <w:r w:rsidR="0060394E" w:rsidRPr="009466CD">
        <w:fldChar w:fldCharType="end"/>
      </w:r>
      <w:r w:rsidR="0060394E" w:rsidRPr="009466CD">
        <w:t>). This indicates that</w:t>
      </w:r>
      <w:r w:rsidR="008679CB">
        <w:t xml:space="preserve"> seeds from </w:t>
      </w:r>
      <w:r w:rsidR="0060394E" w:rsidRPr="009466CD">
        <w:t xml:space="preserve">RF3 </w:t>
      </w:r>
      <w:proofErr w:type="spellStart"/>
      <w:r w:rsidR="00F02269" w:rsidRPr="009466CD">
        <w:t>j</w:t>
      </w:r>
      <w:r w:rsidR="0060394E" w:rsidRPr="009466CD">
        <w:t>uncea</w:t>
      </w:r>
      <w:proofErr w:type="spellEnd"/>
      <w:r w:rsidR="0060394E" w:rsidRPr="009466CD">
        <w:t xml:space="preserve"> canola </w:t>
      </w:r>
      <w:r w:rsidR="008679CB">
        <w:t xml:space="preserve">and its parental non-GM </w:t>
      </w:r>
      <w:proofErr w:type="spellStart"/>
      <w:r w:rsidR="008679CB">
        <w:t>juncea</w:t>
      </w:r>
      <w:proofErr w:type="spellEnd"/>
      <w:r w:rsidR="008679CB">
        <w:t xml:space="preserve"> canola</w:t>
      </w:r>
      <w:r w:rsidR="005B45C9" w:rsidRPr="009466CD">
        <w:t xml:space="preserve"> </w:t>
      </w:r>
      <w:r w:rsidR="008679CB">
        <w:t xml:space="preserve">do not </w:t>
      </w:r>
      <w:r w:rsidR="00157675" w:rsidRPr="009466CD">
        <w:t>display primary dor</w:t>
      </w:r>
      <w:r w:rsidR="0060394E" w:rsidRPr="009466CD">
        <w:t>mancy</w:t>
      </w:r>
      <w:r w:rsidR="00331B42" w:rsidRPr="009466CD">
        <w:t>. However,</w:t>
      </w:r>
      <w:r w:rsidR="0060394E" w:rsidRPr="009466CD">
        <w:t xml:space="preserve"> secondary dormancy</w:t>
      </w:r>
      <w:r w:rsidR="005B45C9" w:rsidRPr="009466CD">
        <w:t xml:space="preserve"> may be induced when</w:t>
      </w:r>
      <w:r w:rsidR="008679CB">
        <w:t xml:space="preserve"> seeds are</w:t>
      </w:r>
      <w:r w:rsidR="005B45C9" w:rsidRPr="009466CD">
        <w:t xml:space="preserve"> buried in soil </w:t>
      </w:r>
      <w:r w:rsidR="00894530" w:rsidRPr="009466CD">
        <w:t xml:space="preserve">or stored </w:t>
      </w:r>
      <w:r w:rsidR="005B45C9" w:rsidRPr="009466CD">
        <w:t>under dry and cold conditions</w:t>
      </w:r>
      <w:r w:rsidR="001C4E2D" w:rsidRPr="009466CD">
        <w:t xml:space="preserve"> </w:t>
      </w:r>
      <w:r w:rsidR="001C4E2D" w:rsidRPr="009466CD">
        <w:fldChar w:fldCharType="begin"/>
      </w:r>
      <w:r w:rsidR="001C4E2D" w:rsidRPr="009466CD">
        <w:instrText xml:space="preserve"> ADDIN EN.CITE &lt;EndNote&gt;&lt;Cite&gt;&lt;Author&gt;OGTR&lt;/Author&gt;&lt;Year&gt;2017&lt;/Year&gt;&lt;RecNum&gt;72&lt;/RecNum&gt;&lt;DisplayText&gt;(OGTR, 2017)&lt;/DisplayText&gt;&lt;record&gt;&lt;rec-number&gt;72&lt;/rec-number&gt;&lt;foreign-keys&gt;&lt;key app="EN" db-id="px2550r2s99dx5evss7590rurpvtsrrzrwe0" timestamp="1638917389"&gt;72&lt;/key&gt;&lt;/foreign-keys&gt;&lt;ref-type name="Report"&gt;27&lt;/ref-type&gt;&lt;contributors&gt;&lt;authors&gt;&lt;author&gt;OGTR&lt;/author&gt;&lt;/authors&gt;&lt;/contributors&gt;&lt;titles&gt;&lt;title&gt;&lt;style face="normal" font="default" size="100%"&gt;The Biology of &lt;/style&gt;&lt;style face="italic" font="default" size="100%"&gt;Brassica napus&lt;/style&gt;&lt;style face="normal" font="default" size="100%"&gt; L. (canola) and &lt;/style&gt;&lt;style face="italic" font="default" size="100%"&gt;Brassica juncea&lt;/style&gt;&lt;style face="normal" font="default" size="100%"&gt; (L.) Czern. &amp;amp; Coss. (Indian mustard)&lt;/style&gt;&lt;/title&gt;&lt;/titles&gt;&lt;keywords&gt;&lt;keyword&gt;Biology&lt;/keyword&gt;&lt;keyword&gt;BRASSICA-NAPUS&lt;/keyword&gt;&lt;keyword&gt;Brassica&lt;/keyword&gt;&lt;keyword&gt;Brassica napus&lt;/keyword&gt;&lt;keyword&gt;Brassica napus L&lt;/keyword&gt;&lt;keyword&gt;breeding&lt;/keyword&gt;&lt;keyword&gt;canola&lt;/keyword&gt;&lt;keyword&gt;Indian Mustard&lt;/keyword&gt;&lt;keyword&gt;juncea&lt;/keyword&gt;&lt;keyword&gt;modified&lt;/keyword&gt;&lt;keyword&gt;Mustard&lt;/keyword&gt;&lt;/keywords&gt;&lt;dates&gt;&lt;year&gt;2017&lt;/year&gt;&lt;pub-dates&gt;&lt;date&gt;1/2017&lt;/date&gt;&lt;/pub-dates&gt;&lt;/dates&gt;&lt;pub-location&gt;Canberra, Australia&lt;/pub-location&gt;&lt;publisher&gt;Office of the Gene Technology Regulator&lt;/publisher&gt;&lt;label&gt;22096&lt;/label&gt;&lt;urls&gt;&lt;related-urls&gt;&lt;url&gt;&lt;style face="underline" font="default" size="100%"&gt;http://www.ogtr.gov.au/internet/ogtr/publishing.nsf/Content/biology-documents-1&lt;/style&gt;&lt;/url&gt;&lt;/related-urls&gt;&lt;/urls&gt;&lt;/record&gt;&lt;/Cite&gt;&lt;/EndNote&gt;</w:instrText>
      </w:r>
      <w:r w:rsidR="001C4E2D" w:rsidRPr="009466CD">
        <w:fldChar w:fldCharType="separate"/>
      </w:r>
      <w:r w:rsidR="001C4E2D" w:rsidRPr="009466CD">
        <w:rPr>
          <w:noProof/>
        </w:rPr>
        <w:t>(</w:t>
      </w:r>
      <w:hyperlink w:anchor="_ENREF_75" w:tooltip="OGTR, 2017 #72" w:history="1">
        <w:r w:rsidR="00F86A11" w:rsidRPr="009466CD">
          <w:rPr>
            <w:noProof/>
          </w:rPr>
          <w:t>OGTR, 2017</w:t>
        </w:r>
      </w:hyperlink>
      <w:r w:rsidR="001C4E2D" w:rsidRPr="009466CD">
        <w:rPr>
          <w:noProof/>
        </w:rPr>
        <w:t>)</w:t>
      </w:r>
      <w:r w:rsidR="001C4E2D" w:rsidRPr="009466CD">
        <w:fldChar w:fldCharType="end"/>
      </w:r>
      <w:r w:rsidR="005B45C9" w:rsidRPr="009466CD">
        <w:t xml:space="preserve">. </w:t>
      </w:r>
      <w:r w:rsidR="00113369" w:rsidRPr="009466CD">
        <w:t xml:space="preserve">As </w:t>
      </w:r>
      <w:proofErr w:type="spellStart"/>
      <w:r w:rsidR="00F02269" w:rsidRPr="009466CD">
        <w:t>j</w:t>
      </w:r>
      <w:r w:rsidR="00113369" w:rsidRPr="009466CD">
        <w:t>uncea</w:t>
      </w:r>
      <w:proofErr w:type="spellEnd"/>
      <w:r w:rsidR="00113369" w:rsidRPr="009466CD">
        <w:t xml:space="preserve"> canola will most likely be</w:t>
      </w:r>
      <w:r w:rsidR="005B45C9" w:rsidRPr="009466CD">
        <w:t xml:space="preserve"> </w:t>
      </w:r>
      <w:r w:rsidR="00113369" w:rsidRPr="009466CD">
        <w:t>grown in low rainfall areas in Australia,</w:t>
      </w:r>
      <w:r w:rsidR="0017469B" w:rsidRPr="009466CD">
        <w:t xml:space="preserve"> </w:t>
      </w:r>
      <w:r w:rsidR="00113369" w:rsidRPr="009466CD">
        <w:t>volunteers requiring weed management are likely to be found in fields for</w:t>
      </w:r>
      <w:r w:rsidR="008679CB">
        <w:t xml:space="preserve"> a</w:t>
      </w:r>
      <w:r w:rsidR="00113369" w:rsidRPr="009466CD">
        <w:t xml:space="preserve"> longer time than canola after growing a </w:t>
      </w:r>
      <w:proofErr w:type="spellStart"/>
      <w:r w:rsidR="00F02269" w:rsidRPr="009466CD">
        <w:t>j</w:t>
      </w:r>
      <w:r w:rsidR="00113369" w:rsidRPr="009466CD">
        <w:t>uncea</w:t>
      </w:r>
      <w:proofErr w:type="spellEnd"/>
      <w:r w:rsidR="00113369" w:rsidRPr="009466CD">
        <w:t xml:space="preserve"> canola crop. </w:t>
      </w:r>
      <w:r w:rsidR="002A05E3" w:rsidRPr="009466CD">
        <w:t>Field trials</w:t>
      </w:r>
      <w:r w:rsidR="002227FB" w:rsidRPr="009466CD">
        <w:t xml:space="preserve"> in the USA </w:t>
      </w:r>
      <w:r w:rsidR="00172F8F" w:rsidRPr="009466CD">
        <w:t xml:space="preserve">and Canada </w:t>
      </w:r>
      <w:r w:rsidR="002227FB" w:rsidRPr="009466CD">
        <w:t xml:space="preserve">indicated no </w:t>
      </w:r>
      <w:r w:rsidR="006D47A1">
        <w:t>consistent</w:t>
      </w:r>
      <w:r w:rsidR="002227FB" w:rsidRPr="009466CD">
        <w:t xml:space="preserve"> differences between </w:t>
      </w:r>
      <w:r w:rsidR="000D0511" w:rsidRPr="009466CD">
        <w:t xml:space="preserve">RF3 </w:t>
      </w:r>
      <w:proofErr w:type="spellStart"/>
      <w:r w:rsidR="00F02269" w:rsidRPr="009466CD">
        <w:t>j</w:t>
      </w:r>
      <w:r w:rsidR="000D0511" w:rsidRPr="009466CD">
        <w:t>uncea</w:t>
      </w:r>
      <w:proofErr w:type="spellEnd"/>
      <w:r w:rsidR="000D0511" w:rsidRPr="009466CD">
        <w:t xml:space="preserve"> canola </w:t>
      </w:r>
      <w:r w:rsidR="002227FB" w:rsidRPr="009466CD">
        <w:t xml:space="preserve">and non-GM </w:t>
      </w:r>
      <w:proofErr w:type="spellStart"/>
      <w:r w:rsidR="00F02269" w:rsidRPr="009466CD">
        <w:t>j</w:t>
      </w:r>
      <w:r w:rsidR="000D0511" w:rsidRPr="009466CD">
        <w:t>uncea</w:t>
      </w:r>
      <w:proofErr w:type="spellEnd"/>
      <w:r w:rsidR="000D0511" w:rsidRPr="009466CD">
        <w:t xml:space="preserve"> </w:t>
      </w:r>
      <w:r w:rsidR="002227FB" w:rsidRPr="009466CD">
        <w:t xml:space="preserve">canola with respect to the characteristics contributing to spread </w:t>
      </w:r>
      <w:r w:rsidR="00080E5B" w:rsidRPr="009466CD">
        <w:t xml:space="preserve">and persistence </w:t>
      </w:r>
      <w:r w:rsidR="002227FB" w:rsidRPr="009466CD">
        <w:t>(e</w:t>
      </w:r>
      <w:r w:rsidR="007F4595" w:rsidRPr="009466CD">
        <w:t>.</w:t>
      </w:r>
      <w:r w:rsidR="002227FB" w:rsidRPr="009466CD">
        <w:t>g</w:t>
      </w:r>
      <w:r w:rsidR="007F4595" w:rsidRPr="009466CD">
        <w:t>.</w:t>
      </w:r>
      <w:r w:rsidR="002227FB" w:rsidRPr="009466CD">
        <w:t xml:space="preserve"> seed production, pod shattering and </w:t>
      </w:r>
      <w:r w:rsidR="00710002" w:rsidRPr="009466CD">
        <w:t>responses to environmental stressors</w:t>
      </w:r>
      <w:r w:rsidR="002227FB" w:rsidRPr="009466CD">
        <w:t xml:space="preserve">; Chapter 1, Section </w:t>
      </w:r>
      <w:r w:rsidR="008D797E" w:rsidRPr="009466CD">
        <w:fldChar w:fldCharType="begin"/>
      </w:r>
      <w:r w:rsidR="008D797E" w:rsidRPr="009466CD">
        <w:instrText xml:space="preserve"> REF _Ref70077267 \n \h </w:instrText>
      </w:r>
      <w:r w:rsidR="007449DA" w:rsidRPr="009466CD">
        <w:instrText xml:space="preserve"> \* MERGEFORMAT </w:instrText>
      </w:r>
      <w:r w:rsidR="008D797E" w:rsidRPr="009466CD">
        <w:fldChar w:fldCharType="separate"/>
      </w:r>
      <w:r w:rsidR="00BD12F0" w:rsidRPr="009466CD">
        <w:t>6.2.3</w:t>
      </w:r>
      <w:r w:rsidR="008D797E" w:rsidRPr="009466CD">
        <w:fldChar w:fldCharType="end"/>
      </w:r>
      <w:r w:rsidR="002227FB" w:rsidRPr="009466CD">
        <w:t>)</w:t>
      </w:r>
      <w:r w:rsidR="00FC3960" w:rsidRPr="009466CD">
        <w:t>;</w:t>
      </w:r>
      <w:r w:rsidR="002227FB" w:rsidRPr="009466CD">
        <w:t xml:space="preserve"> it </w:t>
      </w:r>
      <w:r w:rsidR="008679CB">
        <w:t>is</w:t>
      </w:r>
      <w:r w:rsidR="002227FB" w:rsidRPr="009466CD">
        <w:t xml:space="preserve"> expected to produce similar numbers of volunteers as </w:t>
      </w:r>
      <w:r w:rsidR="008679CB">
        <w:t>non-GM</w:t>
      </w:r>
      <w:r w:rsidR="008679CB" w:rsidRPr="009466CD">
        <w:t xml:space="preserve"> </w:t>
      </w:r>
      <w:proofErr w:type="spellStart"/>
      <w:r w:rsidR="00F02269" w:rsidRPr="009466CD">
        <w:t>j</w:t>
      </w:r>
      <w:r w:rsidR="000D0511" w:rsidRPr="009466CD">
        <w:t>uncea</w:t>
      </w:r>
      <w:proofErr w:type="spellEnd"/>
      <w:r w:rsidR="000D0511" w:rsidRPr="009466CD">
        <w:t xml:space="preserve"> </w:t>
      </w:r>
      <w:r w:rsidR="002227FB" w:rsidRPr="009466CD">
        <w:t xml:space="preserve">canola. </w:t>
      </w:r>
    </w:p>
    <w:p w14:paraId="4A6ADC65" w14:textId="5BD5E0AE" w:rsidR="00233AEF" w:rsidRPr="009466CD" w:rsidRDefault="00233AEF" w:rsidP="00607A30">
      <w:pPr>
        <w:pStyle w:val="RARMPPara"/>
      </w:pPr>
      <w:r w:rsidRPr="009466CD">
        <w:t xml:space="preserve">Volunteer </w:t>
      </w:r>
      <w:proofErr w:type="spellStart"/>
      <w:r w:rsidR="00F02269" w:rsidRPr="009466CD">
        <w:t>j</w:t>
      </w:r>
      <w:r w:rsidR="00604259" w:rsidRPr="009466CD">
        <w:t>uncea</w:t>
      </w:r>
      <w:proofErr w:type="spellEnd"/>
      <w:r w:rsidR="00604259" w:rsidRPr="009466CD">
        <w:t xml:space="preserve"> </w:t>
      </w:r>
      <w:r w:rsidRPr="009466CD">
        <w:t xml:space="preserve">canola plants are likely to occur following dispersal of GM </w:t>
      </w:r>
      <w:proofErr w:type="spellStart"/>
      <w:r w:rsidR="00F02269" w:rsidRPr="009466CD">
        <w:t>j</w:t>
      </w:r>
      <w:r w:rsidR="00604259" w:rsidRPr="009466CD">
        <w:t>uncea</w:t>
      </w:r>
      <w:proofErr w:type="spellEnd"/>
      <w:r w:rsidR="00604259" w:rsidRPr="009466CD">
        <w:t xml:space="preserve"> </w:t>
      </w:r>
      <w:r w:rsidRPr="009466CD">
        <w:t>canola seeds within agricultural areas (Chapter 1, Section</w:t>
      </w:r>
      <w:r w:rsidR="00AD27AB" w:rsidRPr="009466CD">
        <w:t xml:space="preserve"> </w:t>
      </w:r>
      <w:r w:rsidR="00AD27AB" w:rsidRPr="009466CD">
        <w:fldChar w:fldCharType="begin"/>
      </w:r>
      <w:r w:rsidR="00AD27AB" w:rsidRPr="009466CD">
        <w:instrText xml:space="preserve"> REF _Ref57713147 \n \h </w:instrText>
      </w:r>
      <w:r w:rsidR="007449DA" w:rsidRPr="009466CD">
        <w:instrText xml:space="preserve"> \* MERGEFORMAT </w:instrText>
      </w:r>
      <w:r w:rsidR="00AD27AB" w:rsidRPr="009466CD">
        <w:fldChar w:fldCharType="separate"/>
      </w:r>
      <w:r w:rsidR="00C96297" w:rsidRPr="009466CD">
        <w:t>4.2</w:t>
      </w:r>
      <w:r w:rsidR="00AD27AB" w:rsidRPr="009466CD">
        <w:fldChar w:fldCharType="end"/>
      </w:r>
      <w:r w:rsidRPr="009466CD">
        <w:t xml:space="preserve">). Short-range dispersal of </w:t>
      </w:r>
      <w:proofErr w:type="spellStart"/>
      <w:r w:rsidR="00F02269" w:rsidRPr="009466CD">
        <w:t>j</w:t>
      </w:r>
      <w:r w:rsidR="002C1F70" w:rsidRPr="009466CD">
        <w:t>uncea</w:t>
      </w:r>
      <w:proofErr w:type="spellEnd"/>
      <w:r w:rsidR="002C1F70" w:rsidRPr="009466CD">
        <w:t xml:space="preserve"> </w:t>
      </w:r>
      <w:r w:rsidRPr="009466CD">
        <w:t xml:space="preserve">canola seed into field margins or adjacent fields could occur </w:t>
      </w:r>
      <w:r w:rsidR="00DC18D7" w:rsidRPr="009466CD">
        <w:t>via</w:t>
      </w:r>
      <w:r w:rsidRPr="009466CD">
        <w:t xml:space="preserve"> pod shattering or transport of </w:t>
      </w:r>
      <w:proofErr w:type="spellStart"/>
      <w:r w:rsidR="00F02269" w:rsidRPr="009466CD">
        <w:t>j</w:t>
      </w:r>
      <w:r w:rsidR="002C1F70" w:rsidRPr="009466CD">
        <w:t>uncea</w:t>
      </w:r>
      <w:proofErr w:type="spellEnd"/>
      <w:r w:rsidR="002C1F70" w:rsidRPr="009466CD">
        <w:t xml:space="preserve"> </w:t>
      </w:r>
      <w:r w:rsidRPr="009466CD">
        <w:t xml:space="preserve">canola plant material from windrows by strong winds </w:t>
      </w:r>
      <w:r w:rsidRPr="009466CD">
        <w:fldChar w:fldCharType="begin"/>
      </w:r>
      <w:r w:rsidR="00A470E0" w:rsidRPr="009466CD">
        <w:instrText xml:space="preserve"> ADDIN EN.CITE &lt;EndNote&gt;&lt;Cite&gt;&lt;Author&gt;OGTR&lt;/Author&gt;&lt;Year&gt;2017&lt;/Year&gt;&lt;RecNum&gt;72&lt;/RecNum&gt;&lt;DisplayText&gt;(OGTR, 2017)&lt;/DisplayText&gt;&lt;record&gt;&lt;rec-number&gt;72&lt;/rec-number&gt;&lt;foreign-keys&gt;&lt;key app="EN" db-id="px2550r2s99dx5evss7590rurpvtsrrzrwe0" timestamp="1638917389"&gt;72&lt;/key&gt;&lt;/foreign-keys&gt;&lt;ref-type name="Report"&gt;27&lt;/ref-type&gt;&lt;contributors&gt;&lt;authors&gt;&lt;author&gt;OGTR&lt;/author&gt;&lt;/authors&gt;&lt;/contributors&gt;&lt;titles&gt;&lt;title&gt;&lt;style face="normal" font="default" size="100%"&gt;The Biology of &lt;/style&gt;&lt;style face="italic" font="default" size="100%"&gt;Brassica napus&lt;/style&gt;&lt;style face="normal" font="default" size="100%"&gt; L. (canola) and &lt;/style&gt;&lt;style face="italic" font="default" size="100%"&gt;Brassica juncea&lt;/style&gt;&lt;style face="normal" font="default" size="100%"&gt; (L.) Czern. &amp;amp; Coss. (Indian mustard)&lt;/style&gt;&lt;/title&gt;&lt;/titles&gt;&lt;keywords&gt;&lt;keyword&gt;Biology&lt;/keyword&gt;&lt;keyword&gt;BRASSICA-NAPUS&lt;/keyword&gt;&lt;keyword&gt;Brassica&lt;/keyword&gt;&lt;keyword&gt;Brassica napus&lt;/keyword&gt;&lt;keyword&gt;Brassica napus L&lt;/keyword&gt;&lt;keyword&gt;breeding&lt;/keyword&gt;&lt;keyword&gt;canola&lt;/keyword&gt;&lt;keyword&gt;Indian Mustard&lt;/keyword&gt;&lt;keyword&gt;juncea&lt;/keyword&gt;&lt;keyword&gt;modified&lt;/keyword&gt;&lt;keyword&gt;Mustard&lt;/keyword&gt;&lt;/keywords&gt;&lt;dates&gt;&lt;year&gt;2017&lt;/year&gt;&lt;pub-dates&gt;&lt;date&gt;1/2017&lt;/date&gt;&lt;/pub-dates&gt;&lt;/dates&gt;&lt;pub-location&gt;Canberra, Australia&lt;/pub-location&gt;&lt;publisher&gt;Office of the Gene Technology Regulator&lt;/publisher&gt;&lt;label&gt;22096&lt;/label&gt;&lt;urls&gt;&lt;related-urls&gt;&lt;url&gt;&lt;style face="underline" font="default" size="100%"&gt;http://www.ogtr.gov.au/internet/ogtr/publishing.nsf/Content/biology-documents-1&lt;/style&gt;&lt;/url&gt;&lt;/related-urls&gt;&lt;/urls&gt;&lt;/record&gt;&lt;/Cite&gt;&lt;/EndNote&gt;</w:instrText>
      </w:r>
      <w:r w:rsidRPr="009466CD">
        <w:fldChar w:fldCharType="separate"/>
      </w:r>
      <w:r w:rsidRPr="009466CD">
        <w:rPr>
          <w:noProof/>
        </w:rPr>
        <w:t>(</w:t>
      </w:r>
      <w:hyperlink w:anchor="_ENREF_75" w:tooltip="OGTR, 2017 #72" w:history="1">
        <w:r w:rsidR="00F86A11" w:rsidRPr="009466CD">
          <w:rPr>
            <w:noProof/>
          </w:rPr>
          <w:t>OGTR, 2017</w:t>
        </w:r>
      </w:hyperlink>
      <w:r w:rsidRPr="009466CD">
        <w:rPr>
          <w:noProof/>
        </w:rPr>
        <w:t>)</w:t>
      </w:r>
      <w:r w:rsidRPr="009466CD">
        <w:fldChar w:fldCharType="end"/>
      </w:r>
      <w:r w:rsidR="002C1F70" w:rsidRPr="009466CD">
        <w:t xml:space="preserve">, although windrowing is not a standard operation for </w:t>
      </w:r>
      <w:proofErr w:type="spellStart"/>
      <w:r w:rsidR="00F02269" w:rsidRPr="009466CD">
        <w:t>j</w:t>
      </w:r>
      <w:r w:rsidR="002C1F70" w:rsidRPr="009466CD">
        <w:t>uncea</w:t>
      </w:r>
      <w:proofErr w:type="spellEnd"/>
      <w:r w:rsidR="002C1F70" w:rsidRPr="009466CD">
        <w:t xml:space="preserve"> canola (Chapter 1, Section </w:t>
      </w:r>
      <w:r w:rsidR="002C1F70" w:rsidRPr="009466CD">
        <w:fldChar w:fldCharType="begin"/>
      </w:r>
      <w:r w:rsidR="002C1F70" w:rsidRPr="009466CD">
        <w:instrText xml:space="preserve"> REF _Ref387419121 \n \h </w:instrText>
      </w:r>
      <w:r w:rsidR="002C1F70" w:rsidRPr="009466CD">
        <w:fldChar w:fldCharType="separate"/>
      </w:r>
      <w:r w:rsidR="002C1F70" w:rsidRPr="009466CD">
        <w:t>7.1</w:t>
      </w:r>
      <w:r w:rsidR="002C1F70" w:rsidRPr="009466CD">
        <w:fldChar w:fldCharType="end"/>
      </w:r>
      <w:r w:rsidR="002C1F70" w:rsidRPr="009466CD">
        <w:t>)</w:t>
      </w:r>
      <w:r w:rsidRPr="009466CD">
        <w:t xml:space="preserve">. Short to medium-range dispersal of </w:t>
      </w:r>
      <w:proofErr w:type="spellStart"/>
      <w:r w:rsidR="00F02269" w:rsidRPr="009466CD">
        <w:t>j</w:t>
      </w:r>
      <w:r w:rsidR="002C1F70" w:rsidRPr="009466CD">
        <w:t>uncea</w:t>
      </w:r>
      <w:proofErr w:type="spellEnd"/>
      <w:r w:rsidR="002C1F70" w:rsidRPr="009466CD">
        <w:t xml:space="preserve"> </w:t>
      </w:r>
      <w:r w:rsidRPr="009466CD">
        <w:t xml:space="preserve">canola seed within agricultural areas could be mediated by human activities such as movement of agricultural machinery used during </w:t>
      </w:r>
      <w:proofErr w:type="spellStart"/>
      <w:r w:rsidR="007F4595" w:rsidRPr="009466CD">
        <w:t>juncea</w:t>
      </w:r>
      <w:proofErr w:type="spellEnd"/>
      <w:r w:rsidR="007F4595" w:rsidRPr="009466CD">
        <w:t xml:space="preserve"> </w:t>
      </w:r>
      <w:r w:rsidRPr="009466CD">
        <w:t xml:space="preserve">canola sowing or harvest. Dispersal of viable </w:t>
      </w:r>
      <w:proofErr w:type="spellStart"/>
      <w:r w:rsidR="00F02269" w:rsidRPr="009466CD">
        <w:t>j</w:t>
      </w:r>
      <w:r w:rsidR="002C1F70" w:rsidRPr="009466CD">
        <w:t>uncea</w:t>
      </w:r>
      <w:proofErr w:type="spellEnd"/>
      <w:r w:rsidR="002C1F70" w:rsidRPr="009466CD">
        <w:t xml:space="preserve"> </w:t>
      </w:r>
      <w:r w:rsidRPr="009466CD">
        <w:t>canola seed by animals</w:t>
      </w:r>
      <w:r w:rsidR="008679CB">
        <w:t>, including</w:t>
      </w:r>
      <w:r w:rsidRPr="009466CD">
        <w:t xml:space="preserve"> birds</w:t>
      </w:r>
      <w:r w:rsidR="008679CB">
        <w:t>,</w:t>
      </w:r>
      <w:r w:rsidRPr="009466CD">
        <w:t xml:space="preserve"> via consumption and excretion is also possible at very low levels </w:t>
      </w:r>
      <w:r w:rsidRPr="009466CD">
        <w:fldChar w:fldCharType="begin"/>
      </w:r>
      <w:r w:rsidR="00A470E0" w:rsidRPr="009466CD">
        <w:instrText xml:space="preserve"> ADDIN EN.CITE &lt;EndNote&gt;&lt;Cite&gt;&lt;Author&gt;OGTR&lt;/Author&gt;&lt;Year&gt;2017&lt;/Year&gt;&lt;RecNum&gt;72&lt;/RecNum&gt;&lt;DisplayText&gt;(OGTR, 2017)&lt;/DisplayText&gt;&lt;record&gt;&lt;rec-number&gt;72&lt;/rec-number&gt;&lt;foreign-keys&gt;&lt;key app="EN" db-id="px2550r2s99dx5evss7590rurpvtsrrzrwe0" timestamp="1638917389"&gt;72&lt;/key&gt;&lt;/foreign-keys&gt;&lt;ref-type name="Report"&gt;27&lt;/ref-type&gt;&lt;contributors&gt;&lt;authors&gt;&lt;author&gt;OGTR&lt;/author&gt;&lt;/authors&gt;&lt;/contributors&gt;&lt;titles&gt;&lt;title&gt;&lt;style face="normal" font="default" size="100%"&gt;The Biology of &lt;/style&gt;&lt;style face="italic" font="default" size="100%"&gt;Brassica napus&lt;/style&gt;&lt;style face="normal" font="default" size="100%"&gt; L. (canola) and &lt;/style&gt;&lt;style face="italic" font="default" size="100%"&gt;Brassica juncea&lt;/style&gt;&lt;style face="normal" font="default" size="100%"&gt; (L.) Czern. &amp;amp; Coss. (Indian mustard)&lt;/style&gt;&lt;/title&gt;&lt;/titles&gt;&lt;keywords&gt;&lt;keyword&gt;Biology&lt;/keyword&gt;&lt;keyword&gt;BRASSICA-NAPUS&lt;/keyword&gt;&lt;keyword&gt;Brassica&lt;/keyword&gt;&lt;keyword&gt;Brassica napus&lt;/keyword&gt;&lt;keyword&gt;Brassica napus L&lt;/keyword&gt;&lt;keyword&gt;breeding&lt;/keyword&gt;&lt;keyword&gt;canola&lt;/keyword&gt;&lt;keyword&gt;Indian Mustard&lt;/keyword&gt;&lt;keyword&gt;juncea&lt;/keyword&gt;&lt;keyword&gt;modified&lt;/keyword&gt;&lt;keyword&gt;Mustard&lt;/keyword&gt;&lt;/keywords&gt;&lt;dates&gt;&lt;year&gt;2017&lt;/year&gt;&lt;pub-dates&gt;&lt;date&gt;1/2017&lt;/date&gt;&lt;/pub-dates&gt;&lt;/dates&gt;&lt;pub-location&gt;Canberra, Australia&lt;/pub-location&gt;&lt;publisher&gt;Office of the Gene Technology Regulator&lt;/publisher&gt;&lt;label&gt;22096&lt;/label&gt;&lt;urls&gt;&lt;related-urls&gt;&lt;url&gt;&lt;style face="underline" font="default" size="100%"&gt;http://www.ogtr.gov.au/internet/ogtr/publishing.nsf/Content/biology-documents-1&lt;/style&gt;&lt;/url&gt;&lt;/related-urls&gt;&lt;/urls&gt;&lt;/record&gt;&lt;/Cite&gt;&lt;/EndNote&gt;</w:instrText>
      </w:r>
      <w:r w:rsidRPr="009466CD">
        <w:fldChar w:fldCharType="separate"/>
      </w:r>
      <w:r w:rsidRPr="009466CD">
        <w:rPr>
          <w:noProof/>
        </w:rPr>
        <w:t>(</w:t>
      </w:r>
      <w:hyperlink w:anchor="_ENREF_75" w:tooltip="OGTR, 2017 #72" w:history="1">
        <w:r w:rsidR="00F86A11" w:rsidRPr="009466CD">
          <w:rPr>
            <w:noProof/>
          </w:rPr>
          <w:t>OGTR, 2017</w:t>
        </w:r>
      </w:hyperlink>
      <w:r w:rsidRPr="009466CD">
        <w:rPr>
          <w:noProof/>
        </w:rPr>
        <w:t>)</w:t>
      </w:r>
      <w:r w:rsidRPr="009466CD">
        <w:fldChar w:fldCharType="end"/>
      </w:r>
      <w:r w:rsidRPr="009466CD">
        <w:t>.</w:t>
      </w:r>
    </w:p>
    <w:p w14:paraId="502B8E63" w14:textId="4A3F79F3" w:rsidR="00314A43" w:rsidRPr="009466CD" w:rsidRDefault="00314A43" w:rsidP="007449DA">
      <w:pPr>
        <w:pStyle w:val="RARMPPara"/>
      </w:pPr>
      <w:r w:rsidRPr="009466CD">
        <w:t xml:space="preserve">RF3 </w:t>
      </w:r>
      <w:proofErr w:type="spellStart"/>
      <w:r w:rsidR="00F02269" w:rsidRPr="009466CD">
        <w:t>j</w:t>
      </w:r>
      <w:r w:rsidR="002C1F70" w:rsidRPr="009466CD">
        <w:t>uncea</w:t>
      </w:r>
      <w:proofErr w:type="spellEnd"/>
      <w:r w:rsidR="002C1F70" w:rsidRPr="009466CD">
        <w:t xml:space="preserve"> </w:t>
      </w:r>
      <w:r w:rsidRPr="009466CD">
        <w:t xml:space="preserve">canola only has a survival advantage in the presence of </w:t>
      </w:r>
      <w:proofErr w:type="spellStart"/>
      <w:r w:rsidRPr="009466CD">
        <w:t>glufosinate</w:t>
      </w:r>
      <w:proofErr w:type="spellEnd"/>
      <w:r w:rsidR="005D7610">
        <w:t xml:space="preserve">, noting that the introduced gene to restore male fertility </w:t>
      </w:r>
      <w:r w:rsidR="00816129">
        <w:t xml:space="preserve">does not influence characteristics in the GM </w:t>
      </w:r>
      <w:proofErr w:type="spellStart"/>
      <w:r w:rsidR="00816129">
        <w:t>juncea</w:t>
      </w:r>
      <w:proofErr w:type="spellEnd"/>
      <w:r w:rsidR="00816129">
        <w:t xml:space="preserve"> canola for weediness, including tolerance to herbicides</w:t>
      </w:r>
      <w:r w:rsidR="002C1F70" w:rsidRPr="009466CD">
        <w:t xml:space="preserve">. </w:t>
      </w:r>
      <w:r w:rsidR="005D7610">
        <w:t xml:space="preserve">However, </w:t>
      </w:r>
      <w:proofErr w:type="spellStart"/>
      <w:r w:rsidR="005D7610">
        <w:t>g</w:t>
      </w:r>
      <w:r w:rsidR="000D77EE" w:rsidRPr="009466CD">
        <w:t>lufosinate</w:t>
      </w:r>
      <w:proofErr w:type="spellEnd"/>
      <w:r w:rsidR="000D77EE" w:rsidRPr="009466CD">
        <w:t xml:space="preserve"> is not widely used in broadacre cropping or management along roadsides</w:t>
      </w:r>
      <w:r w:rsidR="00A470E0" w:rsidRPr="009466CD">
        <w:t xml:space="preserve"> </w:t>
      </w:r>
      <w:r w:rsidR="00A470E0" w:rsidRPr="009466CD">
        <w:fldChar w:fldCharType="begin"/>
      </w:r>
      <w:r w:rsidR="00A470E0" w:rsidRPr="009466CD">
        <w:instrText xml:space="preserve"> ADDIN EN.CITE &lt;EndNote&gt;&lt;Cite&gt;&lt;Author&gt;NSW DPI&lt;/Author&gt;&lt;Year&gt;2018&lt;/Year&gt;&lt;RecNum&gt;140&lt;/RecNum&gt;&lt;DisplayText&gt;(NSW DPI, 2018)&lt;/DisplayText&gt;&lt;record&gt;&lt;rec-number&gt;140&lt;/rec-number&gt;&lt;foreign-keys&gt;&lt;key app="EN" db-id="px2550r2s99dx5evss7590rurpvtsrrzrwe0" timestamp="1648696298"&gt;140&lt;/key&gt;&lt;/foreign-keys&gt;&lt;ref-type name="Report"&gt;27&lt;/ref-type&gt;&lt;contributors&gt;&lt;authors&gt;&lt;author&gt;NSW DPI,&lt;/author&gt;&lt;/authors&gt;&lt;/contributors&gt;&lt;titles&gt;&lt;title&gt;New South Wales Weed Control Handbook - A guide to weed control in non-crop, aquatic and bushland situations 7th Edition&lt;/title&gt;&lt;/titles&gt;&lt;dates&gt;&lt;year&gt;2018&lt;/year&gt;&lt;/dates&gt;&lt;publisher&gt;Department of Primary Industry, New South Wales Government&lt;/publisher&gt;&lt;urls&gt;&lt;/urls&gt;&lt;/record&gt;&lt;/Cite&gt;&lt;/EndNote&gt;</w:instrText>
      </w:r>
      <w:r w:rsidR="00A470E0" w:rsidRPr="009466CD">
        <w:fldChar w:fldCharType="separate"/>
      </w:r>
      <w:r w:rsidR="00A470E0" w:rsidRPr="009466CD">
        <w:rPr>
          <w:noProof/>
        </w:rPr>
        <w:t>(</w:t>
      </w:r>
      <w:hyperlink w:anchor="_ENREF_69" w:tooltip="NSW DPI, 2018 #140" w:history="1">
        <w:r w:rsidR="00F86A11" w:rsidRPr="009466CD">
          <w:rPr>
            <w:noProof/>
          </w:rPr>
          <w:t>NSW DPI, 2018</w:t>
        </w:r>
      </w:hyperlink>
      <w:r w:rsidR="00A470E0" w:rsidRPr="009466CD">
        <w:rPr>
          <w:noProof/>
        </w:rPr>
        <w:t>)</w:t>
      </w:r>
      <w:r w:rsidR="00A470E0" w:rsidRPr="009466CD">
        <w:fldChar w:fldCharType="end"/>
      </w:r>
      <w:r w:rsidR="000D77EE" w:rsidRPr="009466CD">
        <w:t xml:space="preserve">. </w:t>
      </w:r>
      <w:proofErr w:type="spellStart"/>
      <w:r w:rsidR="00627015" w:rsidRPr="009466CD">
        <w:t>Glufosinate</w:t>
      </w:r>
      <w:proofErr w:type="spellEnd"/>
      <w:r w:rsidR="000D77EE" w:rsidRPr="009466CD">
        <w:t xml:space="preserve"> herbicide</w:t>
      </w:r>
      <w:r w:rsidR="00627015" w:rsidRPr="009466CD">
        <w:t>s</w:t>
      </w:r>
      <w:r w:rsidR="000D77EE" w:rsidRPr="009466CD">
        <w:t xml:space="preserve"> </w:t>
      </w:r>
      <w:r w:rsidR="005D7610">
        <w:t>are</w:t>
      </w:r>
      <w:r w:rsidR="005D7610" w:rsidRPr="009466CD">
        <w:t xml:space="preserve"> </w:t>
      </w:r>
      <w:r w:rsidR="00627015" w:rsidRPr="009466CD">
        <w:t xml:space="preserve">not </w:t>
      </w:r>
      <w:r w:rsidR="000D77EE" w:rsidRPr="009466CD">
        <w:t xml:space="preserve">effective in controlling </w:t>
      </w:r>
      <w:proofErr w:type="spellStart"/>
      <w:r w:rsidR="00F02269" w:rsidRPr="009466CD">
        <w:t>j</w:t>
      </w:r>
      <w:r w:rsidR="00627015" w:rsidRPr="009466CD">
        <w:t>uncea</w:t>
      </w:r>
      <w:proofErr w:type="spellEnd"/>
      <w:r w:rsidR="00627015" w:rsidRPr="009466CD">
        <w:t xml:space="preserve"> </w:t>
      </w:r>
      <w:r w:rsidR="000D77EE" w:rsidRPr="009466CD">
        <w:t xml:space="preserve">canola volunteers in situations where </w:t>
      </w:r>
      <w:r w:rsidR="00627015" w:rsidRPr="009466CD">
        <w:t xml:space="preserve">RF3 </w:t>
      </w:r>
      <w:proofErr w:type="spellStart"/>
      <w:r w:rsidR="00F02269" w:rsidRPr="009466CD">
        <w:t>j</w:t>
      </w:r>
      <w:r w:rsidR="00627015" w:rsidRPr="009466CD">
        <w:t>uncea</w:t>
      </w:r>
      <w:proofErr w:type="spellEnd"/>
      <w:r w:rsidR="00627015" w:rsidRPr="009466CD">
        <w:t xml:space="preserve"> canola </w:t>
      </w:r>
      <w:r w:rsidR="000D77EE" w:rsidRPr="009466CD">
        <w:t xml:space="preserve">had been grown previously. </w:t>
      </w:r>
      <w:r w:rsidR="00627015" w:rsidRPr="009466CD">
        <w:t xml:space="preserve">BASF will develop a </w:t>
      </w:r>
      <w:r w:rsidR="000D77EE" w:rsidRPr="009466CD">
        <w:t>C</w:t>
      </w:r>
      <w:r w:rsidR="00FA0567" w:rsidRPr="009466CD">
        <w:t xml:space="preserve">MP </w:t>
      </w:r>
      <w:r w:rsidR="00627015" w:rsidRPr="009466CD">
        <w:t xml:space="preserve">for RF3 </w:t>
      </w:r>
      <w:proofErr w:type="spellStart"/>
      <w:r w:rsidR="00F02269" w:rsidRPr="009466CD">
        <w:t>j</w:t>
      </w:r>
      <w:r w:rsidR="00627015" w:rsidRPr="009466CD">
        <w:t>uncea</w:t>
      </w:r>
      <w:proofErr w:type="spellEnd"/>
      <w:r w:rsidR="00627015" w:rsidRPr="009466CD">
        <w:t xml:space="preserve"> canola</w:t>
      </w:r>
      <w:r w:rsidR="000D77EE" w:rsidRPr="009466CD">
        <w:t xml:space="preserve"> to be followed when growing </w:t>
      </w:r>
      <w:r w:rsidR="003F53C3" w:rsidRPr="009466CD">
        <w:t xml:space="preserve">RF3 </w:t>
      </w:r>
      <w:proofErr w:type="spellStart"/>
      <w:r w:rsidR="00F02269" w:rsidRPr="009466CD">
        <w:t>j</w:t>
      </w:r>
      <w:r w:rsidR="003F53C3" w:rsidRPr="009466CD">
        <w:t>uncea</w:t>
      </w:r>
      <w:proofErr w:type="spellEnd"/>
      <w:r w:rsidR="003F53C3" w:rsidRPr="009466CD">
        <w:t xml:space="preserve"> canola</w:t>
      </w:r>
      <w:r w:rsidR="00FA0567" w:rsidRPr="009466CD">
        <w:t xml:space="preserve"> (see Chapte</w:t>
      </w:r>
      <w:r w:rsidR="00134E9E" w:rsidRPr="009466CD">
        <w:t xml:space="preserve">r </w:t>
      </w:r>
      <w:r w:rsidR="00FA0567" w:rsidRPr="009466CD">
        <w:t xml:space="preserve">1, Sections </w:t>
      </w:r>
      <w:r w:rsidR="00FA0567" w:rsidRPr="009466CD">
        <w:fldChar w:fldCharType="begin"/>
      </w:r>
      <w:r w:rsidR="00FA0567" w:rsidRPr="009466CD">
        <w:instrText xml:space="preserve"> REF _Ref387419121 \n \h </w:instrText>
      </w:r>
      <w:r w:rsidR="00FA0567" w:rsidRPr="009466CD">
        <w:fldChar w:fldCharType="separate"/>
      </w:r>
      <w:r w:rsidR="000171DD" w:rsidRPr="009466CD">
        <w:t>7.1</w:t>
      </w:r>
      <w:r w:rsidR="00FA0567" w:rsidRPr="009466CD">
        <w:fldChar w:fldCharType="end"/>
      </w:r>
      <w:r w:rsidR="00FA0567" w:rsidRPr="009466CD">
        <w:t xml:space="preserve"> and </w:t>
      </w:r>
      <w:r w:rsidR="00FA0567" w:rsidRPr="009466CD">
        <w:fldChar w:fldCharType="begin"/>
      </w:r>
      <w:r w:rsidR="00FA0567" w:rsidRPr="009466CD">
        <w:instrText xml:space="preserve"> REF _Ref489444945 \n \h  \* MERGEFORMAT </w:instrText>
      </w:r>
      <w:r w:rsidR="00FA0567" w:rsidRPr="009466CD">
        <w:fldChar w:fldCharType="separate"/>
      </w:r>
      <w:r w:rsidR="00FA0567" w:rsidRPr="009466CD">
        <w:t>7.3.4</w:t>
      </w:r>
      <w:r w:rsidR="00FA0567" w:rsidRPr="009466CD">
        <w:fldChar w:fldCharType="end"/>
      </w:r>
      <w:r w:rsidR="00FA0567" w:rsidRPr="009466CD">
        <w:t>)</w:t>
      </w:r>
      <w:r w:rsidR="000D77EE" w:rsidRPr="009466CD">
        <w:t xml:space="preserve">. </w:t>
      </w:r>
    </w:p>
    <w:p w14:paraId="2411491B" w14:textId="77A8E634" w:rsidR="00657231" w:rsidRPr="009466CD" w:rsidRDefault="00414F13" w:rsidP="007449DA">
      <w:pPr>
        <w:pStyle w:val="RARMPPara"/>
      </w:pPr>
      <w:r w:rsidRPr="009466CD">
        <w:lastRenderedPageBreak/>
        <w:t>All herbicides sold in Australia must be labelled with their mode of action for the purpose of resistance management (</w:t>
      </w:r>
      <w:hyperlink r:id="rId71" w:history="1">
        <w:r w:rsidRPr="009466CD">
          <w:rPr>
            <w:rStyle w:val="Hyperlink"/>
          </w:rPr>
          <w:t>APVMA website</w:t>
        </w:r>
      </w:hyperlink>
      <w:r w:rsidRPr="009466CD">
        <w:t xml:space="preserve">, accessed </w:t>
      </w:r>
      <w:r w:rsidR="00FA0567" w:rsidRPr="009466CD">
        <w:t>Ma</w:t>
      </w:r>
      <w:r w:rsidR="00134E9E" w:rsidRPr="009466CD">
        <w:t>r</w:t>
      </w:r>
      <w:r w:rsidR="00FA0567" w:rsidRPr="009466CD">
        <w:t>ch</w:t>
      </w:r>
      <w:r w:rsidRPr="009466CD">
        <w:t xml:space="preserve"> 202</w:t>
      </w:r>
      <w:r w:rsidR="00FA0567" w:rsidRPr="009466CD">
        <w:t>2</w:t>
      </w:r>
      <w:r w:rsidRPr="009466CD">
        <w:t>). The mode of action is indicated by a letter code on the pro</w:t>
      </w:r>
      <w:r w:rsidR="00513B09" w:rsidRPr="009466CD">
        <w:t xml:space="preserve">duct label. </w:t>
      </w:r>
      <w:r w:rsidR="00324F23" w:rsidRPr="009466CD">
        <w:t>H</w:t>
      </w:r>
      <w:r w:rsidRPr="009466CD">
        <w:t xml:space="preserve">erbicides belonging to </w:t>
      </w:r>
      <w:r w:rsidR="00324F23" w:rsidRPr="009466CD">
        <w:t>nine</w:t>
      </w:r>
      <w:r w:rsidRPr="009466CD">
        <w:t xml:space="preserve"> mode of action groups </w:t>
      </w:r>
      <w:r w:rsidR="00324F23" w:rsidRPr="009466CD">
        <w:t xml:space="preserve">are available for </w:t>
      </w:r>
      <w:proofErr w:type="spellStart"/>
      <w:r w:rsidR="00324F23" w:rsidRPr="009466CD">
        <w:t>juncea</w:t>
      </w:r>
      <w:proofErr w:type="spellEnd"/>
      <w:r w:rsidR="00324F23" w:rsidRPr="009466CD">
        <w:t xml:space="preserve"> canola volunteer control in Australia </w:t>
      </w:r>
      <w:r w:rsidRPr="009466CD">
        <w:t xml:space="preserve">(Chapter 1, Section </w:t>
      </w:r>
      <w:r w:rsidRPr="009466CD">
        <w:fldChar w:fldCharType="begin"/>
      </w:r>
      <w:r w:rsidRPr="009466CD">
        <w:instrText xml:space="preserve"> REF _Ref57713163 \n \h </w:instrText>
      </w:r>
      <w:r w:rsidR="007449DA" w:rsidRPr="009466CD">
        <w:instrText xml:space="preserve"> \* MERGEFORMAT </w:instrText>
      </w:r>
      <w:r w:rsidRPr="009466CD">
        <w:fldChar w:fldCharType="separate"/>
      </w:r>
      <w:r w:rsidR="000171DD" w:rsidRPr="009466CD">
        <w:t>4.2.4</w:t>
      </w:r>
      <w:r w:rsidRPr="009466CD">
        <w:fldChar w:fldCharType="end"/>
      </w:r>
      <w:r w:rsidRPr="009466CD">
        <w:t xml:space="preserve">). </w:t>
      </w:r>
      <w:r w:rsidR="00513B09" w:rsidRPr="009466CD">
        <w:t xml:space="preserve">Herbicides from different mode of action groups </w:t>
      </w:r>
      <w:bookmarkStart w:id="170" w:name="_Hlk98504988"/>
      <w:r w:rsidR="00964219" w:rsidRPr="009466CD">
        <w:t>(B, C, F, G, H, I, L, M and Q</w:t>
      </w:r>
      <w:bookmarkEnd w:id="170"/>
      <w:r w:rsidR="00964219" w:rsidRPr="009466CD">
        <w:t xml:space="preserve">) </w:t>
      </w:r>
      <w:r w:rsidR="00513B09" w:rsidRPr="009466CD">
        <w:t>or products with multiple mode of action groups</w:t>
      </w:r>
      <w:r w:rsidR="00964219" w:rsidRPr="009466CD">
        <w:t xml:space="preserve"> (B+G, B+I, C+F, C+H, C+I, F+I, G+I, G+M, H+I, L+Q and C+F+I) </w:t>
      </w:r>
      <w:r w:rsidR="00513B09" w:rsidRPr="009466CD">
        <w:t xml:space="preserve">could be used to control </w:t>
      </w:r>
      <w:r w:rsidR="00F36D82" w:rsidRPr="009466CD">
        <w:t xml:space="preserve">canola </w:t>
      </w:r>
      <w:r w:rsidR="00513B09" w:rsidRPr="009466CD">
        <w:t>volunteers</w:t>
      </w:r>
      <w:r w:rsidR="00964219" w:rsidRPr="009466CD">
        <w:t xml:space="preserve"> in various crop and non-crop situations</w:t>
      </w:r>
      <w:r w:rsidR="000D699A" w:rsidRPr="009466CD">
        <w:t xml:space="preserve">, which also apply to </w:t>
      </w:r>
      <w:proofErr w:type="spellStart"/>
      <w:r w:rsidR="000D699A" w:rsidRPr="009466CD">
        <w:t>juncea</w:t>
      </w:r>
      <w:proofErr w:type="spellEnd"/>
      <w:r w:rsidR="000D699A" w:rsidRPr="009466CD">
        <w:t xml:space="preserve"> canola volunteer control </w:t>
      </w:r>
      <w:r w:rsidR="000D699A" w:rsidRPr="009466CD">
        <w:fldChar w:fldCharType="begin"/>
      </w:r>
      <w:r w:rsidR="000D699A" w:rsidRPr="009466CD">
        <w:instrText xml:space="preserve"> ADDIN EN.CITE &lt;EndNote&gt;&lt;Cite&gt;&lt;Author&gt;Australian Oilseeds Federation&lt;/Author&gt;&lt;Year&gt;2019&lt;/Year&gt;&lt;RecNum&gt;24787&lt;/RecNum&gt;&lt;DisplayText&gt;(Australian Oilseeds Federation, 2019)&lt;/DisplayText&gt;&lt;record&gt;&lt;rec-number&gt;24787&lt;/rec-number&gt;&lt;foreign-keys&gt;&lt;key app="EN" db-id="avrzt5sv7wwaa2epps1vzttcw5r5awswf02e" timestamp="1621825701"&gt;24787&lt;/key&gt;&lt;/foreign-keys&gt;&lt;ref-type name="Report"&gt;27&lt;/ref-type&gt;&lt;contributors&gt;&lt;authors&gt;&lt;author&gt;Australian Oilseeds Federation,&lt;/author&gt;&lt;/authors&gt;&lt;/contributors&gt;&lt;titles&gt;&lt;title&gt;Canola volunteer control 2019&lt;/title&gt;&lt;/titles&gt;&lt;pages&gt;1-5&lt;/pages&gt;&lt;number&gt;Version 2&lt;/number&gt;&lt;keywords&gt;&lt;keyword&gt;canola&lt;/keyword&gt;&lt;/keywords&gt;&lt;dates&gt;&lt;year&gt;2019&lt;/year&gt;&lt;pub-dates&gt;&lt;date&gt;October 2019&lt;/date&gt;&lt;/pub-dates&gt;&lt;/dates&gt;&lt;urls&gt;&lt;related-urls&gt;&lt;url&gt;http://www.australianoilseeds.com/__data/assets/pdf_file/0018/9261/Canola_Volunteer_Control_Guide_October_2019_Version_2.pdf&lt;/url&gt;&lt;/related-urls&gt;&lt;/urls&gt;&lt;/record&gt;&lt;/Cite&gt;&lt;/EndNote&gt;</w:instrText>
      </w:r>
      <w:r w:rsidR="000D699A" w:rsidRPr="009466CD">
        <w:fldChar w:fldCharType="separate"/>
      </w:r>
      <w:r w:rsidR="000D699A" w:rsidRPr="009466CD">
        <w:rPr>
          <w:noProof/>
        </w:rPr>
        <w:t>(</w:t>
      </w:r>
      <w:hyperlink w:anchor="_ENREF_4" w:tooltip="Australian Oilseeds Federation, 2019 #24787" w:history="1">
        <w:r w:rsidR="00F86A11" w:rsidRPr="009466CD">
          <w:rPr>
            <w:noProof/>
          </w:rPr>
          <w:t>Australian Oilseeds Federation, 2019</w:t>
        </w:r>
      </w:hyperlink>
      <w:r w:rsidR="000D699A" w:rsidRPr="009466CD">
        <w:rPr>
          <w:noProof/>
        </w:rPr>
        <w:t>)</w:t>
      </w:r>
      <w:r w:rsidR="000D699A" w:rsidRPr="009466CD">
        <w:fldChar w:fldCharType="end"/>
      </w:r>
      <w:r w:rsidR="00513B09" w:rsidRPr="009466CD">
        <w:t xml:space="preserve">. </w:t>
      </w:r>
      <w:r w:rsidRPr="009466CD">
        <w:t xml:space="preserve">Further details of registered herbicide products are available on the </w:t>
      </w:r>
      <w:hyperlink r:id="rId72" w:history="1">
        <w:r w:rsidRPr="009466CD">
          <w:rPr>
            <w:rStyle w:val="Hyperlink"/>
          </w:rPr>
          <w:t xml:space="preserve">APVMA </w:t>
        </w:r>
        <w:proofErr w:type="spellStart"/>
        <w:r w:rsidRPr="009466CD">
          <w:rPr>
            <w:rStyle w:val="Hyperlink"/>
          </w:rPr>
          <w:t>PubCRIS</w:t>
        </w:r>
        <w:proofErr w:type="spellEnd"/>
        <w:r w:rsidRPr="009466CD">
          <w:rPr>
            <w:rStyle w:val="Hyperlink"/>
          </w:rPr>
          <w:t xml:space="preserve"> database</w:t>
        </w:r>
      </w:hyperlink>
      <w:r w:rsidRPr="009466CD">
        <w:t>.</w:t>
      </w:r>
    </w:p>
    <w:p w14:paraId="2DA6B265" w14:textId="1480ECE5" w:rsidR="009242E6" w:rsidRPr="00B278D8" w:rsidRDefault="009B38A9" w:rsidP="007449DA">
      <w:pPr>
        <w:pStyle w:val="RARMPPara"/>
      </w:pPr>
      <w:r w:rsidRPr="009466CD">
        <w:t xml:space="preserve">RF3 </w:t>
      </w:r>
      <w:proofErr w:type="spellStart"/>
      <w:r w:rsidR="00F02269" w:rsidRPr="009466CD">
        <w:t>j</w:t>
      </w:r>
      <w:r w:rsidRPr="009466CD">
        <w:t>uncea</w:t>
      </w:r>
      <w:proofErr w:type="spellEnd"/>
      <w:r w:rsidRPr="009466CD">
        <w:t xml:space="preserve"> canola</w:t>
      </w:r>
      <w:r w:rsidR="009242E6" w:rsidRPr="009466CD">
        <w:t xml:space="preserve"> volunteers only have a survival advantage over non-GM </w:t>
      </w:r>
      <w:proofErr w:type="spellStart"/>
      <w:r w:rsidR="00F02269" w:rsidRPr="009466CD">
        <w:t>j</w:t>
      </w:r>
      <w:r w:rsidR="00795C2E" w:rsidRPr="009466CD">
        <w:t>uncea</w:t>
      </w:r>
      <w:proofErr w:type="spellEnd"/>
      <w:r w:rsidR="00795C2E" w:rsidRPr="009466CD">
        <w:t xml:space="preserve"> </w:t>
      </w:r>
      <w:r w:rsidR="009242E6" w:rsidRPr="009466CD">
        <w:t xml:space="preserve">canola volunteers in the presence of </w:t>
      </w:r>
      <w:proofErr w:type="spellStart"/>
      <w:r w:rsidR="009242E6" w:rsidRPr="009466CD">
        <w:t>glufosinate</w:t>
      </w:r>
      <w:proofErr w:type="spellEnd"/>
      <w:r w:rsidR="009242E6" w:rsidRPr="009466CD">
        <w:t xml:space="preserve"> herbicides</w:t>
      </w:r>
      <w:r w:rsidR="00317A73" w:rsidRPr="009466CD">
        <w:t xml:space="preserve">. </w:t>
      </w:r>
      <w:r w:rsidR="009242E6" w:rsidRPr="009466CD">
        <w:t xml:space="preserve">They are as susceptible as non-GM </w:t>
      </w:r>
      <w:proofErr w:type="spellStart"/>
      <w:r w:rsidR="00964219" w:rsidRPr="009466CD">
        <w:t>j</w:t>
      </w:r>
      <w:r w:rsidR="00317A73" w:rsidRPr="009466CD">
        <w:t>uncea</w:t>
      </w:r>
      <w:proofErr w:type="spellEnd"/>
      <w:r w:rsidR="00317A73" w:rsidRPr="009466CD">
        <w:t xml:space="preserve"> </w:t>
      </w:r>
      <w:r w:rsidR="009242E6" w:rsidRPr="009466CD">
        <w:t xml:space="preserve">canola to all herbicides other than </w:t>
      </w:r>
      <w:proofErr w:type="spellStart"/>
      <w:r w:rsidR="009242E6" w:rsidRPr="009466CD">
        <w:t>glufosinate</w:t>
      </w:r>
      <w:proofErr w:type="spellEnd"/>
      <w:r w:rsidR="009242E6" w:rsidRPr="009466CD">
        <w:t xml:space="preserve"> herbicides. </w:t>
      </w:r>
      <w:r w:rsidR="00317A73" w:rsidRPr="009466CD">
        <w:t xml:space="preserve">RF3 </w:t>
      </w:r>
      <w:proofErr w:type="spellStart"/>
      <w:r w:rsidR="00F02269" w:rsidRPr="009466CD">
        <w:t>j</w:t>
      </w:r>
      <w:r w:rsidR="00317A73" w:rsidRPr="009466CD">
        <w:t>uncea</w:t>
      </w:r>
      <w:proofErr w:type="spellEnd"/>
      <w:r w:rsidR="00317A73" w:rsidRPr="009466CD">
        <w:t xml:space="preserve"> canola </w:t>
      </w:r>
      <w:r w:rsidR="009242E6" w:rsidRPr="00811B6D">
        <w:t xml:space="preserve">volunteers could, therefore, be controlled using integrated weed management </w:t>
      </w:r>
      <w:r w:rsidR="009242E6" w:rsidRPr="00B278D8">
        <w:t xml:space="preserve">practices, which include using a variety of other herbicides assessed and approved by the APVMA, as well as non-chemical management methods currently used to control non-GM canola, such as mowing, grazing or cultivation </w:t>
      </w:r>
      <w:r w:rsidR="009242E6" w:rsidRPr="00B278D8">
        <w:fldChar w:fldCharType="begin"/>
      </w:r>
      <w:r w:rsidR="00FC1D85">
        <w:instrText xml:space="preserve"> ADDIN EN.CITE &lt;EndNote&gt;&lt;Cite&gt;&lt;Author&gt;Australian Oilseeds Federation&lt;/Author&gt;&lt;Year&gt;2019&lt;/Year&gt;&lt;RecNum&gt;24787&lt;/RecNum&gt;&lt;DisplayText&gt;(Australian Oilseeds Federation, 2019)&lt;/DisplayText&gt;&lt;record&gt;&lt;rec-number&gt;24787&lt;/rec-number&gt;&lt;foreign-keys&gt;&lt;key app="EN" db-id="avrzt5sv7wwaa2epps1vzttcw5r5awswf02e" timestamp="1621825701"&gt;24787&lt;/key&gt;&lt;/foreign-keys&gt;&lt;ref-type name="Report"&gt;27&lt;/ref-type&gt;&lt;contributors&gt;&lt;authors&gt;&lt;author&gt;Australian Oilseeds Federation,&lt;/author&gt;&lt;/authors&gt;&lt;/contributors&gt;&lt;titles&gt;&lt;title&gt;Canola volunteer control 2019&lt;/title&gt;&lt;/titles&gt;&lt;pages&gt;1-5&lt;/pages&gt;&lt;number&gt;Version 2&lt;/number&gt;&lt;keywords&gt;&lt;keyword&gt;canola&lt;/keyword&gt;&lt;/keywords&gt;&lt;dates&gt;&lt;year&gt;2019&lt;/year&gt;&lt;pub-dates&gt;&lt;date&gt;October 2019&lt;/date&gt;&lt;/pub-dates&gt;&lt;/dates&gt;&lt;urls&gt;&lt;related-urls&gt;&lt;url&gt;http://www.australianoilseeds.com/__data/assets/pdf_file/0018/9261/Canola_Volunteer_Control_Guide_October_2019_Version_2.pdf&lt;/url&gt;&lt;/related-urls&gt;&lt;/urls&gt;&lt;/record&gt;&lt;/Cite&gt;&lt;/EndNote&gt;</w:instrText>
      </w:r>
      <w:r w:rsidR="009242E6" w:rsidRPr="00B278D8">
        <w:fldChar w:fldCharType="separate"/>
      </w:r>
      <w:r w:rsidR="009242E6" w:rsidRPr="00B278D8">
        <w:rPr>
          <w:noProof/>
        </w:rPr>
        <w:t>(</w:t>
      </w:r>
      <w:hyperlink w:anchor="_ENREF_4" w:tooltip="Australian Oilseeds Federation, 2019 #24787" w:history="1">
        <w:r w:rsidR="00F86A11" w:rsidRPr="00B278D8">
          <w:rPr>
            <w:noProof/>
          </w:rPr>
          <w:t>Australian Oilseeds Federation, 2019</w:t>
        </w:r>
      </w:hyperlink>
      <w:r w:rsidR="009242E6" w:rsidRPr="00B278D8">
        <w:rPr>
          <w:noProof/>
        </w:rPr>
        <w:t>)</w:t>
      </w:r>
      <w:r w:rsidR="009242E6" w:rsidRPr="00B278D8">
        <w:fldChar w:fldCharType="end"/>
      </w:r>
      <w:r w:rsidR="009242E6" w:rsidRPr="00B278D8">
        <w:t>.</w:t>
      </w:r>
    </w:p>
    <w:p w14:paraId="77A43971" w14:textId="77777777" w:rsidR="00233AEF" w:rsidRPr="00B278D8" w:rsidRDefault="00233AEF" w:rsidP="00C1559C">
      <w:pPr>
        <w:pStyle w:val="5RARMP"/>
      </w:pPr>
      <w:r w:rsidRPr="00B278D8">
        <w:t>Potential harm</w:t>
      </w:r>
    </w:p>
    <w:p w14:paraId="750536B3" w14:textId="1AE2DCFA" w:rsidR="000A4330" w:rsidRPr="009466CD" w:rsidRDefault="00233AEF" w:rsidP="007449DA">
      <w:pPr>
        <w:pStyle w:val="RARMPPara"/>
        <w:rPr>
          <w:rStyle w:val="Emphasis"/>
          <w:i w:val="0"/>
          <w:iCs w:val="0"/>
        </w:rPr>
      </w:pPr>
      <w:r w:rsidRPr="009466CD">
        <w:t xml:space="preserve">Volunteer </w:t>
      </w:r>
      <w:bookmarkStart w:id="171" w:name="_Hlk98514825"/>
      <w:r w:rsidR="009E2885" w:rsidRPr="009466CD">
        <w:rPr>
          <w:i/>
          <w:iCs/>
        </w:rPr>
        <w:t xml:space="preserve">B. </w:t>
      </w:r>
      <w:proofErr w:type="spellStart"/>
      <w:r w:rsidR="009E2885" w:rsidRPr="009466CD">
        <w:rPr>
          <w:i/>
          <w:iCs/>
        </w:rPr>
        <w:t>juncea</w:t>
      </w:r>
      <w:bookmarkEnd w:id="171"/>
      <w:proofErr w:type="spellEnd"/>
      <w:r w:rsidRPr="009466CD">
        <w:t xml:space="preserve"> is a weed of agricultural production systems </w:t>
      </w:r>
      <w:r w:rsidRPr="009466CD">
        <w:fldChar w:fldCharType="begin"/>
      </w:r>
      <w:r w:rsidR="00C619F9" w:rsidRPr="009466CD">
        <w:instrText xml:space="preserve"> ADDIN EN.CITE &lt;EndNote&gt;&lt;Cite&gt;&lt;Author&gt;Groves&lt;/Author&gt;&lt;Year&gt;2003&lt;/Year&gt;&lt;RecNum&gt;24949&lt;/RecNum&gt;&lt;DisplayText&gt;(Groves et al., 2003)&lt;/DisplayText&gt;&lt;record&gt;&lt;rec-number&gt;24949&lt;/rec-number&gt;&lt;foreign-keys&gt;&lt;key app="EN" db-id="avrzt5sv7wwaa2epps1vzttcw5r5awswf02e" timestamp="1647918360"&gt;24949&lt;/key&gt;&lt;/foreign-keys&gt;&lt;ref-type name="Book"&gt;6&lt;/ref-type&gt;&lt;contributors&gt;&lt;authors&gt;&lt;author&gt;Groves, R.H.&lt;/author&gt;&lt;author&gt;Hosking, J.R.&lt;/author&gt;&lt;author&gt;Batianoff, G.N.&lt;/author&gt;&lt;author&gt;Cooke, D.A.&lt;/author&gt;&lt;author&gt;Cowie, I.D.&lt;/author&gt;&lt;author&gt;Johnson, R.W.&lt;/author&gt;&lt;author&gt;Keighery, G.J.&lt;/author&gt;&lt;author&gt;Lepschi, B.J.&lt;/author&gt;&lt;author&gt;Mitchell, A.A.&lt;/author&gt;&lt;author&gt;Moerkerk, M.&lt;/author&gt;&lt;author&gt;Randall, R.P&lt;/author&gt;&lt;author&gt;Rozefelds, A.C.&lt;/author&gt;&lt;author&gt;Walsh, N.G.&lt;/author&gt;&lt;author&gt;Waterhouse, B.M.&lt;/author&gt;&lt;/authors&gt;&lt;/contributors&gt;&lt;titles&gt;&lt;title&gt;Weed categories for natural and agricultural ecosystem management&lt;/title&gt;&lt;/titles&gt;&lt;reprint-edition&gt;On Request (5/20/2015)&lt;/reprint-edition&gt;&lt;keywords&gt;&lt;keyword&gt;weed&lt;/keyword&gt;&lt;keyword&gt;Ecosystem&lt;/keyword&gt;&lt;keyword&gt;management&lt;/keyword&gt;&lt;/keywords&gt;&lt;dates&gt;&lt;year&gt;2003&lt;/year&gt;&lt;pub-dates&gt;&lt;date&gt;2003&lt;/date&gt;&lt;/pub-dates&gt;&lt;/dates&gt;&lt;publisher&gt;Bureau of Rural Sciences, Canberra&lt;/publisher&gt;&lt;isbn&gt;0 642 47534 2&lt;/isbn&gt;&lt;label&gt;5320&lt;/label&gt;&lt;urls&gt;&lt;related-urls&gt;&lt;url&gt;&lt;style face="underline" font="default" size="100%"&gt;http://www.southwestnrm.org.au/sites/default/files/uploads/ihub/groves-rh-et-al-2004-weed-categories-natural-and-agricultural-ecosystem-management.pdf&lt;/style&gt;&lt;/url&gt;&lt;/related-urls&gt;&lt;/urls&gt;&lt;/record&gt;&lt;/Cite&gt;&lt;/EndNote&gt;</w:instrText>
      </w:r>
      <w:r w:rsidRPr="009466CD">
        <w:fldChar w:fldCharType="separate"/>
      </w:r>
      <w:r w:rsidRPr="009466CD">
        <w:rPr>
          <w:noProof/>
        </w:rPr>
        <w:t>(</w:t>
      </w:r>
      <w:hyperlink w:anchor="_ENREF_42" w:tooltip="Groves, 2003 #24949" w:history="1">
        <w:r w:rsidR="00F86A11" w:rsidRPr="009466CD">
          <w:rPr>
            <w:noProof/>
          </w:rPr>
          <w:t>Groves et al., 2003</w:t>
        </w:r>
      </w:hyperlink>
      <w:r w:rsidRPr="009466CD">
        <w:rPr>
          <w:noProof/>
        </w:rPr>
        <w:t>)</w:t>
      </w:r>
      <w:r w:rsidRPr="009466CD">
        <w:fldChar w:fldCharType="end"/>
      </w:r>
      <w:r w:rsidRPr="009466CD">
        <w:t xml:space="preserve">. If left uncontrolled, volunteer </w:t>
      </w:r>
      <w:r w:rsidR="003E7888" w:rsidRPr="009466CD">
        <w:t xml:space="preserve">RF3 </w:t>
      </w:r>
      <w:proofErr w:type="spellStart"/>
      <w:r w:rsidR="003E7888" w:rsidRPr="009466CD">
        <w:t>juncea</w:t>
      </w:r>
      <w:proofErr w:type="spellEnd"/>
      <w:r w:rsidRPr="009466CD">
        <w:t xml:space="preserve"> </w:t>
      </w:r>
      <w:r w:rsidR="003E7888" w:rsidRPr="009466CD">
        <w:t xml:space="preserve">canola </w:t>
      </w:r>
      <w:r w:rsidRPr="009466CD">
        <w:t xml:space="preserve">plants </w:t>
      </w:r>
      <w:r w:rsidR="000F738A">
        <w:t>are expected to</w:t>
      </w:r>
      <w:r w:rsidRPr="009466CD">
        <w:t xml:space="preserve"> establish and compete with other crops</w:t>
      </w:r>
      <w:r w:rsidR="000F738A">
        <w:t xml:space="preserve"> in the same way as non-GM </w:t>
      </w:r>
      <w:proofErr w:type="spellStart"/>
      <w:r w:rsidR="000F738A">
        <w:t>juncea</w:t>
      </w:r>
      <w:proofErr w:type="spellEnd"/>
      <w:r w:rsidR="000F738A">
        <w:t xml:space="preserve"> canola</w:t>
      </w:r>
      <w:r w:rsidR="00EA1AEF" w:rsidRPr="009466CD">
        <w:t>.</w:t>
      </w:r>
      <w:r w:rsidR="006D4EDA" w:rsidRPr="009466CD">
        <w:t xml:space="preserve"> </w:t>
      </w:r>
      <w:r w:rsidRPr="009466CD">
        <w:t xml:space="preserve"> </w:t>
      </w:r>
      <w:r w:rsidR="001049D7" w:rsidRPr="009466CD">
        <w:t>However, a</w:t>
      </w:r>
      <w:r w:rsidR="009242E6" w:rsidRPr="009466CD">
        <w:t xml:space="preserve">s discussed above, there are alternative methods to control the GM volunteers and therefore the number of volunteers persisting in agricultural areas </w:t>
      </w:r>
      <w:r w:rsidR="000F738A">
        <w:t xml:space="preserve">would be </w:t>
      </w:r>
      <w:proofErr w:type="gramStart"/>
      <w:r w:rsidR="000F738A">
        <w:t>similar to</w:t>
      </w:r>
      <w:proofErr w:type="gramEnd"/>
      <w:r w:rsidR="000F738A">
        <w:t xml:space="preserve"> non-GM </w:t>
      </w:r>
      <w:proofErr w:type="spellStart"/>
      <w:r w:rsidR="000F738A">
        <w:t>juncea</w:t>
      </w:r>
      <w:proofErr w:type="spellEnd"/>
      <w:r w:rsidR="000F738A">
        <w:t xml:space="preserve"> canola volunteers. Therefore, </w:t>
      </w:r>
      <w:r w:rsidR="003E7888" w:rsidRPr="009466CD">
        <w:t xml:space="preserve">RF3 </w:t>
      </w:r>
      <w:proofErr w:type="spellStart"/>
      <w:r w:rsidR="003E7888" w:rsidRPr="009466CD">
        <w:t>juncea</w:t>
      </w:r>
      <w:proofErr w:type="spellEnd"/>
      <w:r w:rsidR="003E7888" w:rsidRPr="009466CD">
        <w:t xml:space="preserve"> canola</w:t>
      </w:r>
      <w:r w:rsidR="001049D7" w:rsidRPr="009466CD">
        <w:t xml:space="preserve"> volunteers that are effectively controlled would not be expected to cause greater </w:t>
      </w:r>
      <w:r w:rsidR="000F738A">
        <w:t xml:space="preserve">yield reduction of </w:t>
      </w:r>
      <w:r w:rsidR="001049D7" w:rsidRPr="009466CD">
        <w:t xml:space="preserve">desired crops than non-GM </w:t>
      </w:r>
      <w:bookmarkStart w:id="172" w:name="_Hlk100829768"/>
      <w:r w:rsidR="009E2885" w:rsidRPr="009466CD">
        <w:rPr>
          <w:i/>
          <w:iCs/>
        </w:rPr>
        <w:t xml:space="preserve">B. </w:t>
      </w:r>
      <w:proofErr w:type="spellStart"/>
      <w:r w:rsidR="009E2885" w:rsidRPr="009466CD">
        <w:rPr>
          <w:i/>
          <w:iCs/>
        </w:rPr>
        <w:t>juncea</w:t>
      </w:r>
      <w:proofErr w:type="spellEnd"/>
      <w:r w:rsidR="001049D7" w:rsidRPr="009466CD">
        <w:t xml:space="preserve"> </w:t>
      </w:r>
      <w:bookmarkEnd w:id="172"/>
      <w:r w:rsidR="001049D7" w:rsidRPr="009466CD">
        <w:t>volunteers that are effectively controlled</w:t>
      </w:r>
      <w:r w:rsidR="009E2885" w:rsidRPr="009466CD">
        <w:t>.</w:t>
      </w:r>
      <w:r w:rsidR="00681758" w:rsidRPr="009466CD">
        <w:t xml:space="preserve"> Also, the </w:t>
      </w:r>
      <w:r w:rsidR="003E7888" w:rsidRPr="009466CD">
        <w:t>RF3</w:t>
      </w:r>
      <w:r w:rsidR="00681758" w:rsidRPr="009466CD">
        <w:t xml:space="preserve"> </w:t>
      </w:r>
      <w:proofErr w:type="spellStart"/>
      <w:r w:rsidR="00681758" w:rsidRPr="009466CD">
        <w:t>juncea</w:t>
      </w:r>
      <w:proofErr w:type="spellEnd"/>
      <w:r w:rsidR="00681758" w:rsidRPr="009466CD">
        <w:t xml:space="preserve"> canola has no advantage over non-GM </w:t>
      </w:r>
      <w:r w:rsidR="00681758" w:rsidRPr="009466CD">
        <w:rPr>
          <w:i/>
          <w:iCs/>
        </w:rPr>
        <w:t xml:space="preserve">B. </w:t>
      </w:r>
      <w:proofErr w:type="spellStart"/>
      <w:r w:rsidR="00681758" w:rsidRPr="009466CD">
        <w:rPr>
          <w:i/>
          <w:iCs/>
        </w:rPr>
        <w:t>juncea</w:t>
      </w:r>
      <w:proofErr w:type="spellEnd"/>
      <w:r w:rsidR="00681758" w:rsidRPr="009466CD">
        <w:t xml:space="preserve"> with respect to abiotic stressors</w:t>
      </w:r>
      <w:r w:rsidR="004A2280" w:rsidRPr="009466CD">
        <w:t xml:space="preserve"> </w:t>
      </w:r>
      <w:r w:rsidR="000F738A">
        <w:t xml:space="preserve">other than </w:t>
      </w:r>
      <w:proofErr w:type="spellStart"/>
      <w:r w:rsidR="000F738A">
        <w:t>glufosinate</w:t>
      </w:r>
      <w:proofErr w:type="spellEnd"/>
      <w:r w:rsidR="000F738A">
        <w:t xml:space="preserve"> herbicide </w:t>
      </w:r>
      <w:r w:rsidR="004A2280" w:rsidRPr="009466CD">
        <w:t>(Chapter</w:t>
      </w:r>
      <w:r w:rsidR="000F738A">
        <w:t xml:space="preserve"> </w:t>
      </w:r>
      <w:r w:rsidR="004A2280" w:rsidRPr="009466CD">
        <w:t xml:space="preserve">1, Section </w:t>
      </w:r>
      <w:r w:rsidR="00754314" w:rsidRPr="009466CD">
        <w:fldChar w:fldCharType="begin"/>
      </w:r>
      <w:r w:rsidR="00754314" w:rsidRPr="009466CD">
        <w:instrText xml:space="preserve"> REF _Ref70077267 \n \h </w:instrText>
      </w:r>
      <w:r w:rsidR="00754314" w:rsidRPr="009466CD">
        <w:fldChar w:fldCharType="separate"/>
      </w:r>
      <w:r w:rsidR="00754314" w:rsidRPr="009466CD">
        <w:t>6.2.3</w:t>
      </w:r>
      <w:r w:rsidR="00754314" w:rsidRPr="009466CD">
        <w:fldChar w:fldCharType="end"/>
      </w:r>
      <w:r w:rsidR="004A2280" w:rsidRPr="009466CD">
        <w:t>)</w:t>
      </w:r>
      <w:r w:rsidR="00681758" w:rsidRPr="009466CD">
        <w:t>.</w:t>
      </w:r>
    </w:p>
    <w:p w14:paraId="1A3431D9" w14:textId="331AA8C0" w:rsidR="00233AEF" w:rsidRPr="009466CD" w:rsidRDefault="009E2885" w:rsidP="007449DA">
      <w:pPr>
        <w:pStyle w:val="RARMPPara"/>
      </w:pPr>
      <w:r w:rsidRPr="009466CD">
        <w:t xml:space="preserve">Like canola, </w:t>
      </w:r>
      <w:proofErr w:type="spellStart"/>
      <w:r w:rsidR="00F02269" w:rsidRPr="009466CD">
        <w:t>j</w:t>
      </w:r>
      <w:r w:rsidRPr="009466CD">
        <w:t>uncea</w:t>
      </w:r>
      <w:proofErr w:type="spellEnd"/>
      <w:r w:rsidRPr="009466CD">
        <w:t xml:space="preserve"> c</w:t>
      </w:r>
      <w:r w:rsidR="001E051F" w:rsidRPr="009466CD">
        <w:t xml:space="preserve">anola crops are susceptible to a range of pests and diseases (Chapter 1, Section </w:t>
      </w:r>
      <w:r w:rsidR="001E051F" w:rsidRPr="009466CD">
        <w:fldChar w:fldCharType="begin"/>
      </w:r>
      <w:r w:rsidR="001E051F" w:rsidRPr="009466CD">
        <w:instrText xml:space="preserve"> REF _Ref57727790 \n \h </w:instrText>
      </w:r>
      <w:r w:rsidR="007449DA" w:rsidRPr="009466CD">
        <w:instrText xml:space="preserve"> \* MERGEFORMAT </w:instrText>
      </w:r>
      <w:r w:rsidR="001E051F" w:rsidRPr="009466CD">
        <w:fldChar w:fldCharType="separate"/>
      </w:r>
      <w:r w:rsidR="00BD12F0" w:rsidRPr="009466CD">
        <w:t>7.3.3</w:t>
      </w:r>
      <w:r w:rsidR="001E051F" w:rsidRPr="009466CD">
        <w:fldChar w:fldCharType="end"/>
      </w:r>
      <w:r w:rsidR="001E051F" w:rsidRPr="009466CD">
        <w:t xml:space="preserve">). </w:t>
      </w:r>
      <w:r w:rsidR="00233AEF" w:rsidRPr="009466CD">
        <w:t xml:space="preserve">Volunteer </w:t>
      </w:r>
      <w:proofErr w:type="spellStart"/>
      <w:r w:rsidR="00F02269" w:rsidRPr="009466CD">
        <w:t>j</w:t>
      </w:r>
      <w:r w:rsidRPr="009466CD">
        <w:t>uncea</w:t>
      </w:r>
      <w:proofErr w:type="spellEnd"/>
      <w:r w:rsidRPr="009466CD">
        <w:t xml:space="preserve"> </w:t>
      </w:r>
      <w:r w:rsidR="00233AEF" w:rsidRPr="009466CD">
        <w:t xml:space="preserve">canola can act as a reservoir for </w:t>
      </w:r>
      <w:proofErr w:type="spellStart"/>
      <w:r w:rsidR="00F02269" w:rsidRPr="009466CD">
        <w:t>j</w:t>
      </w:r>
      <w:r w:rsidRPr="009466CD">
        <w:t>uncea</w:t>
      </w:r>
      <w:proofErr w:type="spellEnd"/>
      <w:r w:rsidRPr="009466CD">
        <w:t xml:space="preserve"> </w:t>
      </w:r>
      <w:r w:rsidR="00233AEF" w:rsidRPr="009466CD">
        <w:t xml:space="preserve">canola </w:t>
      </w:r>
      <w:r w:rsidR="00106A1D" w:rsidRPr="009466CD">
        <w:t>and canola (</w:t>
      </w:r>
      <w:r w:rsidR="00106A1D" w:rsidRPr="009466CD">
        <w:rPr>
          <w:i/>
          <w:iCs/>
        </w:rPr>
        <w:t>B. napus</w:t>
      </w:r>
      <w:r w:rsidR="00106A1D" w:rsidRPr="009466CD">
        <w:t xml:space="preserve">) </w:t>
      </w:r>
      <w:r w:rsidR="00233AEF" w:rsidRPr="009466CD">
        <w:t xml:space="preserve">pests and pathogens. For example, volunteer </w:t>
      </w:r>
      <w:proofErr w:type="spellStart"/>
      <w:r w:rsidR="00F02269" w:rsidRPr="009466CD">
        <w:t>j</w:t>
      </w:r>
      <w:r w:rsidRPr="009466CD">
        <w:t>uncea</w:t>
      </w:r>
      <w:proofErr w:type="spellEnd"/>
      <w:r w:rsidRPr="009466CD">
        <w:t xml:space="preserve"> </w:t>
      </w:r>
      <w:r w:rsidR="00233AEF" w:rsidRPr="009466CD">
        <w:t>canola plants can be a source of diamondback moth infestation and can act as a reservoir for viral and fungal pathogens of canola</w:t>
      </w:r>
      <w:r w:rsidR="00D91370" w:rsidRPr="009466CD">
        <w:t>, such as clubroot</w:t>
      </w:r>
      <w:r w:rsidR="00233AEF" w:rsidRPr="009466CD">
        <w:t xml:space="preserve"> </w:t>
      </w:r>
      <w:r w:rsidR="00233AEF" w:rsidRPr="009466CD">
        <w:fldChar w:fldCharType="begin"/>
      </w:r>
      <w:r w:rsidR="00B4768A" w:rsidRPr="009466CD">
        <w:instrText xml:space="preserve"> ADDIN EN.CITE &lt;EndNote&gt;&lt;Cite&gt;&lt;Author&gt;GRDC&lt;/Author&gt;&lt;Year&gt;2009&lt;/Year&gt;&lt;RecNum&gt;24718&lt;/RecNum&gt;&lt;DisplayText&gt;(GRDC, 2009)&lt;/DisplayText&gt;&lt;record&gt;&lt;rec-number&gt;24718&lt;/rec-number&gt;&lt;foreign-keys&gt;&lt;key app="EN" db-id="avrzt5sv7wwaa2epps1vzttcw5r5awswf02e" timestamp="1621825672"&gt;24718&lt;/key&gt;&lt;/foreign-keys&gt;&lt;ref-type name="Report"&gt;27&lt;/ref-type&gt;&lt;contributors&gt;&lt;authors&gt;&lt;author&gt;GRDC&lt;/author&gt;&lt;/authors&gt;&lt;secondary-authors&gt;&lt;author&gt;McCaffery, D.&lt;/author&gt;&lt;author&gt;Potter, T.&lt;/author&gt;&lt;author&gt;Pritchard, F.&lt;/author&gt;&lt;/secondary-authors&gt;&lt;/contributors&gt;&lt;titles&gt;&lt;title&gt;Canola best practice management guide for south-eastern Australia&lt;/title&gt;&lt;/titles&gt;&lt;keywords&gt;&lt;keyword&gt;canola&lt;/keyword&gt;&lt;keyword&gt;management&lt;/keyword&gt;&lt;keyword&gt;AUSTRALIA&lt;/keyword&gt;&lt;/keywords&gt;&lt;dates&gt;&lt;year&gt;2009&lt;/year&gt;&lt;pub-dates&gt;&lt;date&gt;2009&lt;/date&gt;&lt;/pub-dates&gt;&lt;/dates&gt;&lt;pub-location&gt;Canberra, Australia&lt;/pub-location&gt;&lt;publisher&gt;Grains Research &amp;amp; Development Corporation&lt;/publisher&gt;&lt;label&gt;21006&lt;/label&gt;&lt;urls&gt;&lt;/urls&gt;&lt;/record&gt;&lt;/Cite&gt;&lt;/EndNote&gt;</w:instrText>
      </w:r>
      <w:r w:rsidR="00233AEF" w:rsidRPr="009466CD">
        <w:fldChar w:fldCharType="separate"/>
      </w:r>
      <w:r w:rsidR="00233AEF" w:rsidRPr="009466CD">
        <w:rPr>
          <w:noProof/>
        </w:rPr>
        <w:t>(</w:t>
      </w:r>
      <w:hyperlink w:anchor="_ENREF_38" w:tooltip="GRDC, 2009 #24718" w:history="1">
        <w:r w:rsidR="00F86A11" w:rsidRPr="009466CD">
          <w:rPr>
            <w:noProof/>
          </w:rPr>
          <w:t>GRDC, 2009</w:t>
        </w:r>
      </w:hyperlink>
      <w:r w:rsidR="00233AEF" w:rsidRPr="009466CD">
        <w:rPr>
          <w:noProof/>
        </w:rPr>
        <w:t>)</w:t>
      </w:r>
      <w:r w:rsidR="00233AEF" w:rsidRPr="009466CD">
        <w:fldChar w:fldCharType="end"/>
      </w:r>
      <w:r w:rsidR="00233AEF" w:rsidRPr="009466CD">
        <w:t xml:space="preserve">. </w:t>
      </w:r>
      <w:r w:rsidR="00106A1D" w:rsidRPr="009466CD">
        <w:t>Field trials</w:t>
      </w:r>
      <w:r w:rsidR="00233AEF" w:rsidRPr="009466CD">
        <w:t xml:space="preserve"> of </w:t>
      </w:r>
      <w:r w:rsidR="00D91370" w:rsidRPr="009466CD">
        <w:t xml:space="preserve">RF3 </w:t>
      </w:r>
      <w:proofErr w:type="spellStart"/>
      <w:r w:rsidR="00F02269" w:rsidRPr="009466CD">
        <w:t>j</w:t>
      </w:r>
      <w:r w:rsidR="00D91370" w:rsidRPr="009466CD">
        <w:t>uncea</w:t>
      </w:r>
      <w:proofErr w:type="spellEnd"/>
      <w:r w:rsidR="00D91370" w:rsidRPr="009466CD">
        <w:t xml:space="preserve"> canola </w:t>
      </w:r>
      <w:r w:rsidR="00233AEF" w:rsidRPr="009466CD">
        <w:t xml:space="preserve">did not reveal any significant differences between </w:t>
      </w:r>
      <w:r w:rsidR="002462DB" w:rsidRPr="009466CD">
        <w:t xml:space="preserve">RF3 </w:t>
      </w:r>
      <w:proofErr w:type="spellStart"/>
      <w:r w:rsidR="00F02269" w:rsidRPr="009466CD">
        <w:t>j</w:t>
      </w:r>
      <w:r w:rsidR="002462DB" w:rsidRPr="009466CD">
        <w:t>uncea</w:t>
      </w:r>
      <w:proofErr w:type="spellEnd"/>
      <w:r w:rsidR="002462DB" w:rsidRPr="009466CD">
        <w:t xml:space="preserve"> canola</w:t>
      </w:r>
      <w:r w:rsidR="00DE1E49" w:rsidRPr="009466CD">
        <w:t xml:space="preserve"> </w:t>
      </w:r>
      <w:r w:rsidR="00233AEF" w:rsidRPr="009466CD">
        <w:t xml:space="preserve">and </w:t>
      </w:r>
      <w:r w:rsidR="000F738A">
        <w:t>non-GM</w:t>
      </w:r>
      <w:r w:rsidR="000F738A" w:rsidRPr="009466CD">
        <w:t xml:space="preserve"> </w:t>
      </w:r>
      <w:r w:rsidR="002462DB" w:rsidRPr="009466CD">
        <w:rPr>
          <w:i/>
          <w:iCs/>
        </w:rPr>
        <w:t xml:space="preserve">B. </w:t>
      </w:r>
      <w:proofErr w:type="spellStart"/>
      <w:r w:rsidR="002462DB" w:rsidRPr="009466CD">
        <w:rPr>
          <w:i/>
          <w:iCs/>
        </w:rPr>
        <w:t>juncea</w:t>
      </w:r>
      <w:proofErr w:type="spellEnd"/>
      <w:r w:rsidR="002462DB" w:rsidRPr="009466CD">
        <w:rPr>
          <w:i/>
          <w:iCs/>
        </w:rPr>
        <w:t xml:space="preserve"> </w:t>
      </w:r>
      <w:r w:rsidR="002462DB" w:rsidRPr="009466CD">
        <w:t>varieties</w:t>
      </w:r>
      <w:r w:rsidR="00233AEF" w:rsidRPr="009466CD">
        <w:t xml:space="preserve"> for disease stress or insect stress ratings </w:t>
      </w:r>
      <w:r w:rsidR="00A22635" w:rsidRPr="009466CD">
        <w:t xml:space="preserve">in </w:t>
      </w:r>
      <w:r w:rsidR="00681758" w:rsidRPr="009466CD">
        <w:t xml:space="preserve">Canada and the USA </w:t>
      </w:r>
      <w:r w:rsidR="00233AEF" w:rsidRPr="009466CD">
        <w:t>(Chapter 1, Section</w:t>
      </w:r>
      <w:r w:rsidR="00DD034D" w:rsidRPr="009466CD">
        <w:t xml:space="preserve"> </w:t>
      </w:r>
      <w:r w:rsidR="00DD034D" w:rsidRPr="009466CD">
        <w:fldChar w:fldCharType="begin"/>
      </w:r>
      <w:r w:rsidR="00DD034D" w:rsidRPr="009466CD">
        <w:instrText xml:space="preserve"> REF _Ref70077267 \n \h </w:instrText>
      </w:r>
      <w:r w:rsidR="007449DA" w:rsidRPr="009466CD">
        <w:instrText xml:space="preserve"> \* MERGEFORMAT </w:instrText>
      </w:r>
      <w:r w:rsidR="00DD034D" w:rsidRPr="009466CD">
        <w:fldChar w:fldCharType="separate"/>
      </w:r>
      <w:r w:rsidR="00BD12F0" w:rsidRPr="009466CD">
        <w:t>6.2.3</w:t>
      </w:r>
      <w:r w:rsidR="00DD034D" w:rsidRPr="009466CD">
        <w:fldChar w:fldCharType="end"/>
      </w:r>
      <w:r w:rsidR="00233AEF" w:rsidRPr="009466CD">
        <w:t xml:space="preserve">). Effective control of </w:t>
      </w:r>
      <w:proofErr w:type="spellStart"/>
      <w:r w:rsidR="00F02269" w:rsidRPr="009466CD">
        <w:t>j</w:t>
      </w:r>
      <w:r w:rsidR="002462DB" w:rsidRPr="009466CD">
        <w:t>uncea</w:t>
      </w:r>
      <w:proofErr w:type="spellEnd"/>
      <w:r w:rsidR="002462DB" w:rsidRPr="009466CD">
        <w:t xml:space="preserve"> </w:t>
      </w:r>
      <w:r w:rsidR="00233AEF" w:rsidRPr="009466CD">
        <w:t>canola volunteers (both GM and non-GM) reduces the potential for volunteers to act as reservoirs for pests and diseases.</w:t>
      </w:r>
    </w:p>
    <w:p w14:paraId="5F690D19" w14:textId="77777777" w:rsidR="00233AEF" w:rsidRPr="009466CD" w:rsidRDefault="00233AEF" w:rsidP="00233AEF">
      <w:pPr>
        <w:pStyle w:val="5RARMP"/>
      </w:pPr>
      <w:r w:rsidRPr="009466CD">
        <w:t>Conclusion</w:t>
      </w:r>
    </w:p>
    <w:p w14:paraId="5C286BEB" w14:textId="49D23E4C" w:rsidR="00233AEF" w:rsidRPr="00B278D8" w:rsidRDefault="00233AEF" w:rsidP="004B2D2E">
      <w:pPr>
        <w:pStyle w:val="RARMPPara"/>
      </w:pPr>
      <w:r w:rsidRPr="009466CD">
        <w:t>Risk scenario 2 is not identified as a substantive risk because the genetic modification only give</w:t>
      </w:r>
      <w:r w:rsidR="00E21822" w:rsidRPr="009466CD">
        <w:t>s</w:t>
      </w:r>
      <w:r w:rsidRPr="009466CD">
        <w:t xml:space="preserve"> an advantage to the GM </w:t>
      </w:r>
      <w:proofErr w:type="spellStart"/>
      <w:r w:rsidR="00F02269" w:rsidRPr="009466CD">
        <w:t>j</w:t>
      </w:r>
      <w:r w:rsidR="002462DB" w:rsidRPr="009466CD">
        <w:t>uncea</w:t>
      </w:r>
      <w:proofErr w:type="spellEnd"/>
      <w:r w:rsidR="002462DB" w:rsidRPr="009466CD">
        <w:t xml:space="preserve"> </w:t>
      </w:r>
      <w:r w:rsidRPr="009466CD">
        <w:t xml:space="preserve">canola plants in managed environments where </w:t>
      </w:r>
      <w:proofErr w:type="spellStart"/>
      <w:r w:rsidRPr="009466CD">
        <w:t>glufosinate</w:t>
      </w:r>
      <w:proofErr w:type="spellEnd"/>
      <w:r w:rsidRPr="009466CD">
        <w:t xml:space="preserve"> herbicide</w:t>
      </w:r>
      <w:r w:rsidR="00DD034D" w:rsidRPr="009466CD">
        <w:t>s</w:t>
      </w:r>
      <w:r w:rsidRPr="009466CD">
        <w:t xml:space="preserve"> </w:t>
      </w:r>
      <w:r w:rsidR="00F4050E">
        <w:t>are</w:t>
      </w:r>
      <w:r w:rsidR="00F4050E" w:rsidRPr="009466CD">
        <w:t xml:space="preserve"> </w:t>
      </w:r>
      <w:r w:rsidRPr="009466CD">
        <w:t>applied</w:t>
      </w:r>
      <w:r w:rsidR="00D9769B" w:rsidRPr="009466CD">
        <w:t>,</w:t>
      </w:r>
      <w:r w:rsidRPr="009466CD">
        <w:t xml:space="preserve"> and because</w:t>
      </w:r>
      <w:r w:rsidR="00E21822" w:rsidRPr="009466CD">
        <w:t xml:space="preserve"> the GM </w:t>
      </w:r>
      <w:proofErr w:type="spellStart"/>
      <w:r w:rsidR="00F02269" w:rsidRPr="009466CD">
        <w:t>j</w:t>
      </w:r>
      <w:r w:rsidR="002462DB" w:rsidRPr="009466CD">
        <w:t>uncea</w:t>
      </w:r>
      <w:proofErr w:type="spellEnd"/>
      <w:r w:rsidR="002462DB" w:rsidRPr="009466CD">
        <w:t xml:space="preserve"> </w:t>
      </w:r>
      <w:r w:rsidR="00E21822" w:rsidRPr="009466CD">
        <w:t>canola can be controlled using</w:t>
      </w:r>
      <w:r w:rsidRPr="009466CD">
        <w:t xml:space="preserve"> integrated weed </w:t>
      </w:r>
      <w:r w:rsidRPr="00811B6D">
        <w:t xml:space="preserve">management. Therefore, this risk could not be considered greater </w:t>
      </w:r>
      <w:r w:rsidRPr="00B278D8">
        <w:t>than negligible and does not warrant further detailed assessment.</w:t>
      </w:r>
    </w:p>
    <w:p w14:paraId="15C10F88" w14:textId="77777777" w:rsidR="00233AEF" w:rsidRPr="00B278D8" w:rsidRDefault="00233AEF" w:rsidP="00233AEF">
      <w:pPr>
        <w:pStyle w:val="4RARMP"/>
        <w:tabs>
          <w:tab w:val="clear" w:pos="1986"/>
        </w:tabs>
        <w:spacing w:before="240"/>
      </w:pPr>
      <w:bookmarkStart w:id="173" w:name="_Ref496597453"/>
      <w:r w:rsidRPr="00B278D8">
        <w:lastRenderedPageBreak/>
        <w:t>Risk scenario 3</w:t>
      </w:r>
    </w:p>
    <w:tbl>
      <w:tblPr>
        <w:tblW w:w="91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Caption w:val="Risk Scenario summary"/>
        <w:tblDescription w:val="This diagram shows the risk source, steps in the causal pathway, and potential harm of this Risk Scenario."/>
      </w:tblPr>
      <w:tblGrid>
        <w:gridCol w:w="1701"/>
        <w:gridCol w:w="7419"/>
      </w:tblGrid>
      <w:tr w:rsidR="00B278D8" w:rsidRPr="00B278D8" w14:paraId="65B91169" w14:textId="77777777" w:rsidTr="00E52C7D">
        <w:trPr>
          <w:cantSplit/>
          <w:trHeight w:val="360"/>
        </w:trPr>
        <w:tc>
          <w:tcPr>
            <w:tcW w:w="1701" w:type="dxa"/>
            <w:shd w:val="clear" w:color="auto" w:fill="D9D9D9" w:themeFill="background1" w:themeFillShade="D9"/>
            <w:vAlign w:val="center"/>
          </w:tcPr>
          <w:p w14:paraId="2A7DA33C" w14:textId="77777777" w:rsidR="00233AEF" w:rsidRPr="00B278D8" w:rsidRDefault="00233AEF" w:rsidP="00E52C7D">
            <w:pPr>
              <w:keepNext/>
              <w:keepLines/>
              <w:spacing w:before="0" w:after="0"/>
              <w:rPr>
                <w:rFonts w:asciiTheme="minorHAnsi" w:eastAsiaTheme="minorEastAsia" w:hAnsiTheme="minorHAnsi"/>
                <w:i/>
                <w:sz w:val="20"/>
                <w:szCs w:val="20"/>
                <w:lang w:eastAsia="en-US"/>
              </w:rPr>
            </w:pPr>
            <w:r w:rsidRPr="00B278D8">
              <w:rPr>
                <w:rFonts w:asciiTheme="minorHAnsi" w:eastAsiaTheme="minorEastAsia" w:hAnsiTheme="minorHAnsi"/>
                <w:i/>
                <w:sz w:val="20"/>
                <w:szCs w:val="20"/>
                <w:lang w:eastAsia="en-US"/>
              </w:rPr>
              <w:t>Risk source</w:t>
            </w:r>
          </w:p>
        </w:tc>
        <w:tc>
          <w:tcPr>
            <w:tcW w:w="7419" w:type="dxa"/>
            <w:vAlign w:val="center"/>
          </w:tcPr>
          <w:p w14:paraId="30EBEB92" w14:textId="7BA1B656" w:rsidR="00233AEF" w:rsidRPr="00A85521" w:rsidRDefault="00233AEF" w:rsidP="003D4CFE">
            <w:pPr>
              <w:keepNext/>
              <w:keepLines/>
              <w:tabs>
                <w:tab w:val="left" w:pos="540"/>
              </w:tabs>
              <w:spacing w:before="0" w:after="0"/>
              <w:jc w:val="center"/>
              <w:rPr>
                <w:rFonts w:eastAsiaTheme="minorEastAsia"/>
              </w:rPr>
            </w:pPr>
            <w:r w:rsidRPr="009466CD">
              <w:rPr>
                <w:sz w:val="20"/>
                <w:szCs w:val="20"/>
              </w:rPr>
              <w:t xml:space="preserve">Introduced </w:t>
            </w:r>
            <w:r w:rsidRPr="009466CD">
              <w:rPr>
                <w:rFonts w:asciiTheme="minorHAnsi" w:hAnsiTheme="minorHAnsi"/>
                <w:sz w:val="20"/>
                <w:szCs w:val="20"/>
              </w:rPr>
              <w:t>gene</w:t>
            </w:r>
            <w:r w:rsidR="005D7610">
              <w:rPr>
                <w:rFonts w:asciiTheme="minorHAnsi" w:hAnsiTheme="minorHAnsi"/>
                <w:sz w:val="20"/>
                <w:szCs w:val="20"/>
              </w:rPr>
              <w:t>s</w:t>
            </w:r>
            <w:r w:rsidRPr="009466CD">
              <w:rPr>
                <w:rFonts w:asciiTheme="minorHAnsi" w:hAnsiTheme="minorHAnsi"/>
                <w:sz w:val="20"/>
                <w:szCs w:val="20"/>
              </w:rPr>
              <w:t xml:space="preserve"> for </w:t>
            </w:r>
            <w:r w:rsidR="00F477B0" w:rsidRPr="009466CD">
              <w:rPr>
                <w:rFonts w:asciiTheme="minorHAnsi" w:hAnsiTheme="minorHAnsi"/>
                <w:sz w:val="20"/>
                <w:szCs w:val="20"/>
              </w:rPr>
              <w:t>herbicide tolerance</w:t>
            </w:r>
            <w:r w:rsidR="005D7610">
              <w:rPr>
                <w:rFonts w:asciiTheme="minorHAnsi" w:hAnsiTheme="minorHAnsi"/>
                <w:sz w:val="20"/>
                <w:szCs w:val="20"/>
              </w:rPr>
              <w:t xml:space="preserve"> and male fertility restoration</w:t>
            </w:r>
          </w:p>
        </w:tc>
      </w:tr>
      <w:tr w:rsidR="00B278D8" w:rsidRPr="00B278D8" w14:paraId="36AE08CC" w14:textId="77777777" w:rsidTr="00E52C7D">
        <w:trPr>
          <w:cantSplit/>
          <w:trHeight w:val="360"/>
        </w:trPr>
        <w:tc>
          <w:tcPr>
            <w:tcW w:w="1701" w:type="dxa"/>
            <w:shd w:val="clear" w:color="auto" w:fill="D9D9D9" w:themeFill="background1" w:themeFillShade="D9"/>
            <w:vAlign w:val="center"/>
          </w:tcPr>
          <w:p w14:paraId="07DDCD07" w14:textId="77777777" w:rsidR="00233AEF" w:rsidRPr="00B278D8" w:rsidRDefault="00233AEF" w:rsidP="00E52C7D">
            <w:pPr>
              <w:spacing w:before="0" w:after="0"/>
              <w:rPr>
                <w:rFonts w:asciiTheme="minorHAnsi" w:eastAsiaTheme="minorEastAsia" w:hAnsiTheme="minorHAnsi"/>
                <w:i/>
                <w:sz w:val="20"/>
                <w:szCs w:val="20"/>
                <w:lang w:eastAsia="en-US"/>
              </w:rPr>
            </w:pPr>
            <w:r w:rsidRPr="00B278D8">
              <w:rPr>
                <w:rFonts w:asciiTheme="minorHAnsi" w:eastAsiaTheme="minorEastAsia" w:hAnsiTheme="minorHAnsi"/>
                <w:i/>
                <w:sz w:val="20"/>
                <w:szCs w:val="20"/>
                <w:lang w:eastAsia="en-US"/>
              </w:rPr>
              <w:t>Causal pathway</w:t>
            </w:r>
          </w:p>
        </w:tc>
        <w:tc>
          <w:tcPr>
            <w:tcW w:w="7419" w:type="dxa"/>
            <w:vAlign w:val="center"/>
          </w:tcPr>
          <w:p w14:paraId="630F3DE3" w14:textId="77777777" w:rsidR="00233AEF" w:rsidRPr="009466CD" w:rsidRDefault="00233AEF" w:rsidP="00E52C7D">
            <w:pPr>
              <w:spacing w:before="0" w:after="0"/>
              <w:ind w:left="-41"/>
              <w:contextualSpacing/>
              <w:jc w:val="center"/>
              <w:rPr>
                <w:rFonts w:asciiTheme="minorHAnsi" w:hAnsiTheme="minorHAnsi"/>
                <w:sz w:val="20"/>
                <w:szCs w:val="20"/>
              </w:rPr>
            </w:pPr>
            <w:r w:rsidRPr="009466CD">
              <w:rPr>
                <w:rFonts w:asciiTheme="minorHAnsi" w:hAnsiTheme="minorHAnsi"/>
                <w:sz w:val="20"/>
                <w:szCs w:val="20"/>
              </w:rPr>
              <w:sym w:font="Wingdings 3" w:char="F0C8"/>
            </w:r>
          </w:p>
          <w:p w14:paraId="5AC61E15" w14:textId="7B406AA3" w:rsidR="00233AEF" w:rsidRPr="009466CD" w:rsidRDefault="00660FA9" w:rsidP="00E52C7D">
            <w:pPr>
              <w:spacing w:before="0" w:after="0"/>
              <w:ind w:left="-41"/>
              <w:contextualSpacing/>
              <w:jc w:val="center"/>
              <w:rPr>
                <w:sz w:val="20"/>
                <w:szCs w:val="20"/>
              </w:rPr>
            </w:pPr>
            <w:r w:rsidRPr="009466CD">
              <w:rPr>
                <w:sz w:val="20"/>
                <w:szCs w:val="20"/>
              </w:rPr>
              <w:t>Commercial c</w:t>
            </w:r>
            <w:r w:rsidR="00233AEF" w:rsidRPr="009466CD">
              <w:rPr>
                <w:sz w:val="20"/>
                <w:szCs w:val="20"/>
              </w:rPr>
              <w:t xml:space="preserve">ultivation of </w:t>
            </w:r>
            <w:r w:rsidR="006B7412" w:rsidRPr="009466CD">
              <w:rPr>
                <w:sz w:val="20"/>
                <w:szCs w:val="20"/>
              </w:rPr>
              <w:t xml:space="preserve">GM </w:t>
            </w:r>
            <w:proofErr w:type="spellStart"/>
            <w:r w:rsidR="00F02269" w:rsidRPr="009466CD">
              <w:rPr>
                <w:sz w:val="20"/>
                <w:szCs w:val="20"/>
              </w:rPr>
              <w:t>j</w:t>
            </w:r>
            <w:r w:rsidR="006B7412" w:rsidRPr="009466CD">
              <w:rPr>
                <w:sz w:val="20"/>
                <w:szCs w:val="20"/>
              </w:rPr>
              <w:t>uncea</w:t>
            </w:r>
            <w:proofErr w:type="spellEnd"/>
            <w:r w:rsidR="006B7412" w:rsidRPr="009466CD">
              <w:rPr>
                <w:sz w:val="20"/>
                <w:szCs w:val="20"/>
              </w:rPr>
              <w:t xml:space="preserve"> canola</w:t>
            </w:r>
            <w:r w:rsidR="006557E0" w:rsidRPr="009466CD">
              <w:rPr>
                <w:sz w:val="20"/>
                <w:szCs w:val="20"/>
              </w:rPr>
              <w:t xml:space="preserve"> </w:t>
            </w:r>
            <w:r w:rsidR="00233AEF" w:rsidRPr="009466CD">
              <w:rPr>
                <w:sz w:val="20"/>
                <w:szCs w:val="20"/>
              </w:rPr>
              <w:t>expressing the introduced gene</w:t>
            </w:r>
            <w:r w:rsidR="00FF646A">
              <w:rPr>
                <w:sz w:val="20"/>
                <w:szCs w:val="20"/>
              </w:rPr>
              <w:t>s</w:t>
            </w:r>
          </w:p>
          <w:p w14:paraId="7D7CE5B0" w14:textId="77777777" w:rsidR="00233AEF" w:rsidRPr="009466CD" w:rsidRDefault="00233AEF" w:rsidP="00E52C7D">
            <w:pPr>
              <w:spacing w:before="0" w:after="0"/>
              <w:ind w:left="-41"/>
              <w:contextualSpacing/>
              <w:jc w:val="center"/>
              <w:rPr>
                <w:rFonts w:asciiTheme="minorHAnsi" w:hAnsiTheme="minorHAnsi"/>
                <w:sz w:val="20"/>
                <w:szCs w:val="20"/>
              </w:rPr>
            </w:pPr>
            <w:r w:rsidRPr="009466CD">
              <w:rPr>
                <w:rFonts w:asciiTheme="minorHAnsi" w:hAnsiTheme="minorHAnsi"/>
                <w:sz w:val="20"/>
                <w:szCs w:val="20"/>
              </w:rPr>
              <w:sym w:font="Wingdings 3" w:char="F0C8"/>
            </w:r>
          </w:p>
          <w:p w14:paraId="3B849DE1" w14:textId="01516EB9" w:rsidR="00233AEF" w:rsidRPr="009466CD" w:rsidRDefault="00233AEF" w:rsidP="00E52C7D">
            <w:pPr>
              <w:spacing w:before="0" w:after="0"/>
              <w:ind w:left="-41"/>
              <w:contextualSpacing/>
              <w:jc w:val="center"/>
              <w:rPr>
                <w:sz w:val="20"/>
                <w:szCs w:val="20"/>
              </w:rPr>
            </w:pPr>
            <w:r w:rsidRPr="009466CD">
              <w:rPr>
                <w:sz w:val="20"/>
                <w:szCs w:val="20"/>
              </w:rPr>
              <w:t xml:space="preserve">Dispersal of GM </w:t>
            </w:r>
            <w:proofErr w:type="spellStart"/>
            <w:r w:rsidR="00F02269" w:rsidRPr="009466CD">
              <w:rPr>
                <w:sz w:val="20"/>
                <w:szCs w:val="20"/>
              </w:rPr>
              <w:t>j</w:t>
            </w:r>
            <w:r w:rsidR="006B7412" w:rsidRPr="009466CD">
              <w:rPr>
                <w:sz w:val="20"/>
                <w:szCs w:val="20"/>
              </w:rPr>
              <w:t>uncea</w:t>
            </w:r>
            <w:proofErr w:type="spellEnd"/>
            <w:r w:rsidR="006B7412" w:rsidRPr="009466CD">
              <w:rPr>
                <w:sz w:val="20"/>
                <w:szCs w:val="20"/>
              </w:rPr>
              <w:t xml:space="preserve"> </w:t>
            </w:r>
            <w:r w:rsidRPr="009466CD">
              <w:rPr>
                <w:sz w:val="20"/>
                <w:szCs w:val="20"/>
              </w:rPr>
              <w:t xml:space="preserve">canola seed to </w:t>
            </w:r>
            <w:r w:rsidR="00D2568C" w:rsidRPr="009466CD">
              <w:rPr>
                <w:sz w:val="20"/>
                <w:szCs w:val="20"/>
              </w:rPr>
              <w:t xml:space="preserve">intensive use areas </w:t>
            </w:r>
            <w:r w:rsidRPr="009466CD">
              <w:rPr>
                <w:sz w:val="20"/>
                <w:szCs w:val="20"/>
              </w:rPr>
              <w:t xml:space="preserve">or </w:t>
            </w:r>
            <w:r w:rsidR="00D2568C" w:rsidRPr="009466CD">
              <w:rPr>
                <w:sz w:val="20"/>
                <w:szCs w:val="20"/>
              </w:rPr>
              <w:t>nature reserves</w:t>
            </w:r>
          </w:p>
          <w:p w14:paraId="69A98DD6" w14:textId="77777777" w:rsidR="00233AEF" w:rsidRPr="009466CD" w:rsidRDefault="00233AEF" w:rsidP="00E52C7D">
            <w:pPr>
              <w:spacing w:before="0" w:after="0"/>
              <w:ind w:left="-41"/>
              <w:contextualSpacing/>
              <w:jc w:val="center"/>
              <w:rPr>
                <w:rFonts w:asciiTheme="minorHAnsi" w:hAnsiTheme="minorHAnsi"/>
                <w:sz w:val="20"/>
                <w:szCs w:val="20"/>
              </w:rPr>
            </w:pPr>
            <w:r w:rsidRPr="009466CD">
              <w:rPr>
                <w:rFonts w:asciiTheme="minorHAnsi" w:hAnsiTheme="minorHAnsi"/>
                <w:sz w:val="20"/>
                <w:szCs w:val="20"/>
              </w:rPr>
              <w:sym w:font="Wingdings 3" w:char="F0C8"/>
            </w:r>
          </w:p>
          <w:p w14:paraId="28B3476D" w14:textId="5D5BFA5F" w:rsidR="00233AEF" w:rsidRPr="009466CD" w:rsidRDefault="00C4200D" w:rsidP="00E52C7D">
            <w:pPr>
              <w:spacing w:before="0" w:after="0"/>
              <w:contextualSpacing/>
              <w:jc w:val="center"/>
              <w:rPr>
                <w:sz w:val="20"/>
                <w:szCs w:val="20"/>
              </w:rPr>
            </w:pPr>
            <w:r w:rsidRPr="009466CD">
              <w:rPr>
                <w:sz w:val="20"/>
                <w:szCs w:val="20"/>
              </w:rPr>
              <w:t xml:space="preserve">Establishment of GM </w:t>
            </w:r>
            <w:r w:rsidR="00233AEF" w:rsidRPr="009466CD">
              <w:rPr>
                <w:sz w:val="20"/>
                <w:szCs w:val="20"/>
              </w:rPr>
              <w:t>plants in intensive use areas</w:t>
            </w:r>
            <w:r w:rsidR="00F12FCA" w:rsidRPr="009466CD">
              <w:rPr>
                <w:sz w:val="20"/>
                <w:szCs w:val="20"/>
              </w:rPr>
              <w:t xml:space="preserve"> or nature reserves </w:t>
            </w:r>
          </w:p>
          <w:p w14:paraId="00C7DDAB" w14:textId="77777777" w:rsidR="00233AEF" w:rsidRPr="009466CD" w:rsidRDefault="00233AEF" w:rsidP="00E52C7D">
            <w:pPr>
              <w:spacing w:before="0" w:after="0"/>
              <w:contextualSpacing/>
              <w:jc w:val="center"/>
              <w:rPr>
                <w:sz w:val="20"/>
                <w:szCs w:val="20"/>
              </w:rPr>
            </w:pPr>
            <w:r w:rsidRPr="009466CD">
              <w:rPr>
                <w:rFonts w:asciiTheme="minorHAnsi" w:hAnsiTheme="minorHAnsi"/>
                <w:sz w:val="20"/>
                <w:szCs w:val="20"/>
              </w:rPr>
              <w:sym w:font="Wingdings 3" w:char="F0C8"/>
            </w:r>
          </w:p>
          <w:p w14:paraId="6EBEFD91" w14:textId="77777777" w:rsidR="00734ABF" w:rsidRPr="009466CD" w:rsidRDefault="00233AEF" w:rsidP="00734ABF">
            <w:pPr>
              <w:spacing w:before="0" w:after="0"/>
              <w:contextualSpacing/>
              <w:jc w:val="center"/>
              <w:rPr>
                <w:sz w:val="20"/>
                <w:szCs w:val="20"/>
              </w:rPr>
            </w:pPr>
            <w:r w:rsidRPr="009466CD">
              <w:rPr>
                <w:sz w:val="20"/>
                <w:szCs w:val="20"/>
              </w:rPr>
              <w:t>Reduced effectiveness of weed management measures to control feral GM plants</w:t>
            </w:r>
          </w:p>
          <w:p w14:paraId="0E8F9E06" w14:textId="166B5221" w:rsidR="00233AEF" w:rsidRPr="009466CD" w:rsidRDefault="00734ABF" w:rsidP="00734ABF">
            <w:pPr>
              <w:spacing w:before="0" w:after="0"/>
              <w:contextualSpacing/>
              <w:jc w:val="center"/>
              <w:rPr>
                <w:sz w:val="20"/>
                <w:szCs w:val="20"/>
              </w:rPr>
            </w:pPr>
            <w:r w:rsidRPr="009466CD">
              <w:rPr>
                <w:rFonts w:asciiTheme="minorHAnsi" w:hAnsiTheme="minorHAnsi"/>
                <w:sz w:val="20"/>
                <w:szCs w:val="20"/>
              </w:rPr>
              <w:sym w:font="Wingdings 3" w:char="F0C8"/>
            </w:r>
          </w:p>
        </w:tc>
      </w:tr>
      <w:tr w:rsidR="00B278D8" w:rsidRPr="00B278D8" w14:paraId="68E7E129" w14:textId="77777777" w:rsidTr="00E52C7D">
        <w:trPr>
          <w:cantSplit/>
          <w:trHeight w:val="360"/>
        </w:trPr>
        <w:tc>
          <w:tcPr>
            <w:tcW w:w="1701" w:type="dxa"/>
            <w:shd w:val="clear" w:color="auto" w:fill="D9D9D9" w:themeFill="background1" w:themeFillShade="D9"/>
            <w:vAlign w:val="center"/>
          </w:tcPr>
          <w:p w14:paraId="4D945D6D" w14:textId="77777777" w:rsidR="00233AEF" w:rsidRPr="00B278D8" w:rsidRDefault="00233AEF" w:rsidP="00E52C7D">
            <w:pPr>
              <w:spacing w:before="0" w:after="0"/>
              <w:rPr>
                <w:rFonts w:asciiTheme="minorHAnsi" w:eastAsiaTheme="minorEastAsia" w:hAnsiTheme="minorHAnsi"/>
                <w:i/>
                <w:sz w:val="20"/>
                <w:szCs w:val="20"/>
                <w:lang w:eastAsia="en-US"/>
              </w:rPr>
            </w:pPr>
            <w:r w:rsidRPr="00B278D8">
              <w:rPr>
                <w:rFonts w:asciiTheme="minorHAnsi" w:eastAsiaTheme="minorEastAsia" w:hAnsiTheme="minorHAnsi"/>
                <w:i/>
                <w:sz w:val="20"/>
                <w:szCs w:val="20"/>
                <w:lang w:eastAsia="en-US"/>
              </w:rPr>
              <w:t>Potential harm</w:t>
            </w:r>
          </w:p>
        </w:tc>
        <w:tc>
          <w:tcPr>
            <w:tcW w:w="7419" w:type="dxa"/>
            <w:vAlign w:val="center"/>
          </w:tcPr>
          <w:p w14:paraId="4FD1028D" w14:textId="77777777" w:rsidR="00233AEF" w:rsidRPr="00B278D8" w:rsidRDefault="00233AEF" w:rsidP="00E52C7D">
            <w:pPr>
              <w:tabs>
                <w:tab w:val="left" w:pos="540"/>
              </w:tabs>
              <w:spacing w:before="0" w:after="0"/>
              <w:jc w:val="center"/>
              <w:rPr>
                <w:sz w:val="20"/>
                <w:szCs w:val="20"/>
              </w:rPr>
            </w:pPr>
            <w:r w:rsidRPr="00B278D8">
              <w:rPr>
                <w:sz w:val="20"/>
                <w:szCs w:val="20"/>
              </w:rPr>
              <w:t xml:space="preserve">Reduced establishment of desirable native vegetation </w:t>
            </w:r>
          </w:p>
          <w:p w14:paraId="205BC0E7" w14:textId="77777777" w:rsidR="00233AEF" w:rsidRPr="00B278D8" w:rsidRDefault="00233AEF" w:rsidP="00E52C7D">
            <w:pPr>
              <w:tabs>
                <w:tab w:val="left" w:pos="540"/>
              </w:tabs>
              <w:spacing w:before="0" w:after="0"/>
              <w:jc w:val="center"/>
              <w:rPr>
                <w:sz w:val="20"/>
                <w:szCs w:val="20"/>
              </w:rPr>
            </w:pPr>
            <w:r w:rsidRPr="00B278D8">
              <w:rPr>
                <w:sz w:val="20"/>
                <w:szCs w:val="20"/>
              </w:rPr>
              <w:t>OR</w:t>
            </w:r>
          </w:p>
          <w:p w14:paraId="7B04240C" w14:textId="77777777" w:rsidR="00233AEF" w:rsidRPr="00B278D8" w:rsidRDefault="00233AEF" w:rsidP="00E52C7D">
            <w:pPr>
              <w:spacing w:before="0" w:after="0"/>
              <w:ind w:left="-50"/>
              <w:contextualSpacing/>
              <w:jc w:val="center"/>
              <w:rPr>
                <w:rFonts w:asciiTheme="minorHAnsi" w:eastAsiaTheme="minorEastAsia" w:hAnsiTheme="minorHAnsi"/>
                <w:sz w:val="20"/>
                <w:szCs w:val="20"/>
              </w:rPr>
            </w:pPr>
            <w:r w:rsidRPr="00B278D8">
              <w:rPr>
                <w:sz w:val="20"/>
                <w:szCs w:val="20"/>
              </w:rPr>
              <w:t>Reduced services from the land use</w:t>
            </w:r>
          </w:p>
        </w:tc>
      </w:tr>
    </w:tbl>
    <w:p w14:paraId="22B5C507" w14:textId="77777777" w:rsidR="00233AEF" w:rsidRPr="00B278D8" w:rsidRDefault="00233AEF" w:rsidP="00233AEF">
      <w:pPr>
        <w:pStyle w:val="5RARMP"/>
      </w:pPr>
      <w:r w:rsidRPr="00B278D8">
        <w:t>Risk source</w:t>
      </w:r>
    </w:p>
    <w:p w14:paraId="32545CEF" w14:textId="328EEF74" w:rsidR="00233AEF" w:rsidRPr="009466CD" w:rsidRDefault="00233AEF" w:rsidP="004B2D2E">
      <w:pPr>
        <w:pStyle w:val="RARMPPara"/>
        <w:rPr>
          <w:szCs w:val="22"/>
        </w:rPr>
      </w:pPr>
      <w:r w:rsidRPr="00B278D8">
        <w:t xml:space="preserve">The </w:t>
      </w:r>
      <w:r w:rsidRPr="00811B6D">
        <w:t xml:space="preserve">source of </w:t>
      </w:r>
      <w:r w:rsidRPr="009466CD">
        <w:t xml:space="preserve">potential harm for this postulated risk scenario is the introduced </w:t>
      </w:r>
      <w:r w:rsidR="00786DC2" w:rsidRPr="009466CD">
        <w:t xml:space="preserve">genes for </w:t>
      </w:r>
      <w:proofErr w:type="spellStart"/>
      <w:r w:rsidR="00786DC2" w:rsidRPr="009466CD">
        <w:rPr>
          <w:szCs w:val="22"/>
        </w:rPr>
        <w:t>glufosinate</w:t>
      </w:r>
      <w:proofErr w:type="spellEnd"/>
      <w:r w:rsidR="00786DC2" w:rsidRPr="009466CD">
        <w:rPr>
          <w:sz w:val="20"/>
          <w:szCs w:val="20"/>
        </w:rPr>
        <w:t xml:space="preserve"> </w:t>
      </w:r>
      <w:r w:rsidR="00786DC2" w:rsidRPr="009466CD">
        <w:rPr>
          <w:szCs w:val="22"/>
        </w:rPr>
        <w:t>tolerance and male fertility restoration</w:t>
      </w:r>
      <w:r w:rsidRPr="009466CD">
        <w:rPr>
          <w:szCs w:val="22"/>
        </w:rPr>
        <w:t>.</w:t>
      </w:r>
    </w:p>
    <w:p w14:paraId="697E09EC" w14:textId="77777777" w:rsidR="00233AEF" w:rsidRPr="009466CD" w:rsidRDefault="00233AEF" w:rsidP="00C1559C">
      <w:pPr>
        <w:pStyle w:val="5RARMP"/>
      </w:pPr>
      <w:r w:rsidRPr="009466CD">
        <w:t>Causal pathway</w:t>
      </w:r>
    </w:p>
    <w:p w14:paraId="2A673118" w14:textId="7179423A" w:rsidR="000D40E6" w:rsidRDefault="00355A6C" w:rsidP="004B2D2E">
      <w:pPr>
        <w:pStyle w:val="RARMPPara"/>
      </w:pPr>
      <w:r w:rsidRPr="009466CD">
        <w:t xml:space="preserve">The applicant proposes to grow </w:t>
      </w:r>
      <w:r w:rsidR="006B7412" w:rsidRPr="009466CD">
        <w:t xml:space="preserve">RF3 </w:t>
      </w:r>
      <w:proofErr w:type="spellStart"/>
      <w:r w:rsidR="00A54A24" w:rsidRPr="009466CD">
        <w:t>j</w:t>
      </w:r>
      <w:r w:rsidR="006B7412" w:rsidRPr="009466CD">
        <w:t>uncea</w:t>
      </w:r>
      <w:proofErr w:type="spellEnd"/>
      <w:r w:rsidR="006B7412" w:rsidRPr="009466CD">
        <w:t xml:space="preserve"> canola</w:t>
      </w:r>
      <w:r w:rsidR="00951086" w:rsidRPr="009466CD">
        <w:t xml:space="preserve"> </w:t>
      </w:r>
      <w:r w:rsidR="00E23D49" w:rsidRPr="009466CD">
        <w:t>on a commercial scale</w:t>
      </w:r>
      <w:r w:rsidRPr="009466CD">
        <w:t>.</w:t>
      </w:r>
      <w:r w:rsidR="0057269B" w:rsidRPr="009466CD">
        <w:t xml:space="preserve"> </w:t>
      </w:r>
      <w:r w:rsidR="00233AEF" w:rsidRPr="009466CD">
        <w:t xml:space="preserve">After harvest, the GM </w:t>
      </w:r>
      <w:proofErr w:type="spellStart"/>
      <w:r w:rsidR="00A54A24" w:rsidRPr="009466CD">
        <w:t>j</w:t>
      </w:r>
      <w:r w:rsidR="006B7412" w:rsidRPr="009466CD">
        <w:t>uncea</w:t>
      </w:r>
      <w:proofErr w:type="spellEnd"/>
      <w:r w:rsidR="006B7412" w:rsidRPr="009466CD">
        <w:t xml:space="preserve"> </w:t>
      </w:r>
      <w:r w:rsidR="00233AEF" w:rsidRPr="009466CD">
        <w:t xml:space="preserve">canola seed would be transported for processing or storage. Seed spillages could lead to the establishment of feral canola populations in intensive use areas, </w:t>
      </w:r>
      <w:proofErr w:type="gramStart"/>
      <w:r w:rsidR="00233AEF" w:rsidRPr="009466CD">
        <w:t>e.g.</w:t>
      </w:r>
      <w:proofErr w:type="gramEnd"/>
      <w:r w:rsidR="00233AEF" w:rsidRPr="009466CD">
        <w:t xml:space="preserve"> along transport routes, or near processing</w:t>
      </w:r>
      <w:r w:rsidR="00881467">
        <w:t>, feeding</w:t>
      </w:r>
      <w:r w:rsidR="00233AEF" w:rsidRPr="009466CD">
        <w:t xml:space="preserve"> or storage sites. </w:t>
      </w:r>
    </w:p>
    <w:p w14:paraId="53EEA068" w14:textId="7B1BA4AC" w:rsidR="002B05DC" w:rsidRPr="009466CD" w:rsidRDefault="002B05DC" w:rsidP="004B2D2E">
      <w:pPr>
        <w:pStyle w:val="RARMPPara"/>
      </w:pPr>
      <w:r>
        <w:t xml:space="preserve">Compared to canola, the scale of commercial plantings of </w:t>
      </w:r>
      <w:proofErr w:type="spellStart"/>
      <w:r>
        <w:t>juncea</w:t>
      </w:r>
      <w:proofErr w:type="spellEnd"/>
      <w:r>
        <w:t xml:space="preserve"> canola is currently relatively small (see Chapter 1, </w:t>
      </w:r>
      <w:r w:rsidR="00BA4B48">
        <w:t>Section 4.1</w:t>
      </w:r>
      <w:r>
        <w:t>), but may increase in the future depending on farmer preference.</w:t>
      </w:r>
      <w:r w:rsidR="00342727">
        <w:t xml:space="preserve"> This is an area of uncertainty for this risk assessment.</w:t>
      </w:r>
    </w:p>
    <w:p w14:paraId="40A388F0" w14:textId="1E8933FA" w:rsidR="00233AEF" w:rsidRPr="009466CD" w:rsidRDefault="00233AEF" w:rsidP="004B2D2E">
      <w:pPr>
        <w:pStyle w:val="RARMPPara"/>
      </w:pPr>
      <w:r w:rsidRPr="009466CD">
        <w:t xml:space="preserve">If transport routes passed through or were near nature reserves, dispersal of </w:t>
      </w:r>
      <w:r w:rsidR="00DF39F6" w:rsidRPr="009466CD">
        <w:t xml:space="preserve">GM </w:t>
      </w:r>
      <w:proofErr w:type="spellStart"/>
      <w:r w:rsidR="00A54A24" w:rsidRPr="009466CD">
        <w:t>j</w:t>
      </w:r>
      <w:r w:rsidR="006B7412" w:rsidRPr="009466CD">
        <w:t>uncea</w:t>
      </w:r>
      <w:proofErr w:type="spellEnd"/>
      <w:r w:rsidR="006B7412" w:rsidRPr="009466CD">
        <w:t xml:space="preserve"> </w:t>
      </w:r>
      <w:r w:rsidRPr="009466CD">
        <w:t xml:space="preserve">canola seeds into nature reserves could occur </w:t>
      </w:r>
      <w:r w:rsidR="00355A6C" w:rsidRPr="009466CD">
        <w:t>via</w:t>
      </w:r>
      <w:r w:rsidRPr="009466CD">
        <w:t xml:space="preserve"> spillages</w:t>
      </w:r>
      <w:r w:rsidR="002261FB" w:rsidRPr="009466CD">
        <w:t xml:space="preserve">. Spillage of canola seed has been observed along roadsides </w:t>
      </w:r>
      <w:r w:rsidR="002261FB" w:rsidRPr="009466CD">
        <w:fldChar w:fldCharType="begin"/>
      </w:r>
      <w:r w:rsidR="002261FB" w:rsidRPr="009466CD">
        <w:instrText xml:space="preserve"> ADDIN EN.CITE &lt;EndNote&gt;&lt;Cite&gt;&lt;Author&gt;Bailleul&lt;/Author&gt;&lt;Year&gt;2012&lt;/Year&gt;&lt;RecNum&gt;24911&lt;/RecNum&gt;&lt;DisplayText&gt;(Bailleul et al., 2012)&lt;/DisplayText&gt;&lt;record&gt;&lt;rec-number&gt;24911&lt;/rec-number&gt;&lt;foreign-keys&gt;&lt;key app="EN" db-id="avrzt5sv7wwaa2epps1vzttcw5r5awswf02e" timestamp="1634561581"&gt;24911&lt;/key&gt;&lt;/foreign-keys&gt;&lt;ref-type name="Journal Article"&gt;17&lt;/ref-type&gt;&lt;contributors&gt;&lt;authors&gt;&lt;author&gt;Bailleul, D.&lt;/author&gt;&lt;author&gt;Ollier, S.&lt;/author&gt;&lt;author&gt;Huet, S.&lt;/author&gt;&lt;author&gt;Gardarin, A.&lt;/author&gt;&lt;author&gt;Lecomte, J.&lt;/author&gt;&lt;/authors&gt;&lt;/contributors&gt;&lt;auth-address&gt;Unite Ecologie, Systematique et Evolution, Universite Paris-Sud, Orsay, France.&lt;/auth-address&gt;&lt;titles&gt;&lt;title&gt;Seed spillage from grain trailers on road verges during oilseed rape harvest: an experimental survey&lt;/title&gt;&lt;secondary-title&gt;PLoS One&lt;/secondary-title&gt;&lt;/titles&gt;&lt;periodical&gt;&lt;full-title&gt;PLoS ONE&lt;/full-title&gt;&lt;/periodical&gt;&lt;pages&gt;e32752&lt;/pages&gt;&lt;volume&gt;7&lt;/volume&gt;&lt;number&gt;3&lt;/number&gt;&lt;edition&gt;2012/03/20&lt;/edition&gt;&lt;keywords&gt;&lt;keyword&gt;*Agriculture&lt;/keyword&gt;&lt;keyword&gt;Brassica rapa/*physiology&lt;/keyword&gt;&lt;keyword&gt;France&lt;/keyword&gt;&lt;keyword&gt;Humans&lt;/keyword&gt;&lt;keyword&gt;Linear Models&lt;/keyword&gt;&lt;keyword&gt;*Seed Dispersal&lt;/keyword&gt;&lt;keyword&gt;*Transportation&lt;/keyword&gt;&lt;/keywords&gt;&lt;dates&gt;&lt;year&gt;2012&lt;/year&gt;&lt;/dates&gt;&lt;isbn&gt;1932-6203 (Electronic)&amp;#xD;1932-6203 (Linking)&lt;/isbn&gt;&lt;accession-num&gt;22427873&lt;/accession-num&gt;&lt;urls&gt;&lt;related-urls&gt;&lt;url&gt;https://www.ncbi.nlm.nih.gov/pubmed/22427873&lt;/url&gt;&lt;/related-urls&gt;&lt;/urls&gt;&lt;custom2&gt;PMC3302880&lt;/custom2&gt;&lt;electronic-resource-num&gt;10.1371/journal.pone.0032752&lt;/electronic-resource-num&gt;&lt;/record&gt;&lt;/Cite&gt;&lt;/EndNote&gt;</w:instrText>
      </w:r>
      <w:r w:rsidR="002261FB" w:rsidRPr="009466CD">
        <w:fldChar w:fldCharType="separate"/>
      </w:r>
      <w:r w:rsidR="002261FB" w:rsidRPr="009466CD">
        <w:rPr>
          <w:noProof/>
        </w:rPr>
        <w:t>(</w:t>
      </w:r>
      <w:hyperlink w:anchor="_ENREF_5" w:tooltip="Bailleul, 2012 #24911" w:history="1">
        <w:r w:rsidR="00F86A11" w:rsidRPr="009466CD">
          <w:rPr>
            <w:noProof/>
          </w:rPr>
          <w:t>Bailleul et al., 2012</w:t>
        </w:r>
      </w:hyperlink>
      <w:r w:rsidR="002261FB" w:rsidRPr="009466CD">
        <w:rPr>
          <w:noProof/>
        </w:rPr>
        <w:t>)</w:t>
      </w:r>
      <w:r w:rsidR="002261FB" w:rsidRPr="009466CD">
        <w:fldChar w:fldCharType="end"/>
      </w:r>
      <w:r w:rsidR="002261FB" w:rsidRPr="009466CD">
        <w:t xml:space="preserve"> and it is assumed that this could also happen with transport of </w:t>
      </w:r>
      <w:r w:rsidR="00BB4262" w:rsidRPr="009466CD">
        <w:t xml:space="preserve">GM </w:t>
      </w:r>
      <w:proofErr w:type="spellStart"/>
      <w:r w:rsidR="002261FB" w:rsidRPr="009466CD">
        <w:t>juncea</w:t>
      </w:r>
      <w:proofErr w:type="spellEnd"/>
      <w:r w:rsidR="002261FB" w:rsidRPr="009466CD">
        <w:t xml:space="preserve"> canola seed.</w:t>
      </w:r>
      <w:r w:rsidRPr="009466CD">
        <w:t xml:space="preserve"> </w:t>
      </w:r>
      <w:r w:rsidR="002261FB" w:rsidRPr="009466CD">
        <w:t>If this does occur</w:t>
      </w:r>
      <w:r w:rsidR="00BB4262" w:rsidRPr="009466CD">
        <w:t xml:space="preserve">, there is potential for </w:t>
      </w:r>
      <w:r w:rsidRPr="009466CD">
        <w:t xml:space="preserve">GM </w:t>
      </w:r>
      <w:proofErr w:type="spellStart"/>
      <w:r w:rsidR="00DF39F6" w:rsidRPr="009466CD">
        <w:t>juncea</w:t>
      </w:r>
      <w:proofErr w:type="spellEnd"/>
      <w:r w:rsidR="00DF39F6" w:rsidRPr="009466CD">
        <w:t xml:space="preserve"> </w:t>
      </w:r>
      <w:r w:rsidRPr="009466CD">
        <w:t xml:space="preserve">canola </w:t>
      </w:r>
      <w:r w:rsidR="00BB4262" w:rsidRPr="009466CD">
        <w:t xml:space="preserve">to establish as feral populations and become a source for further </w:t>
      </w:r>
      <w:r w:rsidR="00DE0DB3" w:rsidRPr="009466CD">
        <w:t>spread into nature reserves</w:t>
      </w:r>
      <w:r w:rsidRPr="009466CD">
        <w:t xml:space="preserve">. However, </w:t>
      </w:r>
      <w:r w:rsidR="00204835" w:rsidRPr="009466CD">
        <w:t xml:space="preserve">as discussed in Chapter 1, Section </w:t>
      </w:r>
      <w:r w:rsidR="00204835" w:rsidRPr="009466CD">
        <w:rPr>
          <w:noProof/>
        </w:rPr>
        <w:fldChar w:fldCharType="begin"/>
      </w:r>
      <w:r w:rsidR="00204835" w:rsidRPr="009466CD">
        <w:rPr>
          <w:noProof/>
        </w:rPr>
        <w:instrText xml:space="preserve"> REF _Ref57298105 \n \h </w:instrText>
      </w:r>
      <w:r w:rsidR="004B2D2E" w:rsidRPr="009466CD">
        <w:rPr>
          <w:noProof/>
        </w:rPr>
        <w:instrText xml:space="preserve"> \* MERGEFORMAT </w:instrText>
      </w:r>
      <w:r w:rsidR="00204835" w:rsidRPr="009466CD">
        <w:rPr>
          <w:noProof/>
        </w:rPr>
      </w:r>
      <w:r w:rsidR="00204835" w:rsidRPr="009466CD">
        <w:rPr>
          <w:noProof/>
        </w:rPr>
        <w:fldChar w:fldCharType="separate"/>
      </w:r>
      <w:r w:rsidR="00C96297" w:rsidRPr="009466CD">
        <w:rPr>
          <w:noProof/>
        </w:rPr>
        <w:t>4.2.3</w:t>
      </w:r>
      <w:r w:rsidR="00204835" w:rsidRPr="009466CD">
        <w:rPr>
          <w:noProof/>
        </w:rPr>
        <w:fldChar w:fldCharType="end"/>
      </w:r>
      <w:r w:rsidR="00204835" w:rsidRPr="009466CD">
        <w:t xml:space="preserve">, </w:t>
      </w:r>
      <w:r w:rsidR="00D22583" w:rsidRPr="009466CD">
        <w:t xml:space="preserve">although </w:t>
      </w:r>
      <w:r w:rsidR="006B7412" w:rsidRPr="009466CD">
        <w:t>f</w:t>
      </w:r>
      <w:r w:rsidRPr="009466CD">
        <w:t xml:space="preserve">eral </w:t>
      </w:r>
      <w:r w:rsidR="00DE0DB3" w:rsidRPr="009466CD">
        <w:rPr>
          <w:i/>
          <w:iCs/>
        </w:rPr>
        <w:t xml:space="preserve">B. </w:t>
      </w:r>
      <w:proofErr w:type="spellStart"/>
      <w:r w:rsidR="00DE0DB3" w:rsidRPr="009466CD">
        <w:rPr>
          <w:i/>
          <w:iCs/>
        </w:rPr>
        <w:t>juncea</w:t>
      </w:r>
      <w:proofErr w:type="spellEnd"/>
      <w:r w:rsidR="00DE0DB3" w:rsidRPr="009466CD">
        <w:t xml:space="preserve"> </w:t>
      </w:r>
      <w:r w:rsidRPr="009466CD">
        <w:t>plants are often observed growing on roadsides or railway easements in Australia</w:t>
      </w:r>
      <w:r w:rsidR="00D22583" w:rsidRPr="009466CD">
        <w:t>, t</w:t>
      </w:r>
      <w:r w:rsidRPr="009466CD">
        <w:t>hese populations are thought to be reliant on re</w:t>
      </w:r>
      <w:r w:rsidRPr="009466CD">
        <w:noBreakHyphen/>
        <w:t xml:space="preserve">supply of seed from spillages, rather than forming self-sustaining weed populations. </w:t>
      </w:r>
    </w:p>
    <w:p w14:paraId="5CC93A73" w14:textId="31EE2963" w:rsidR="00233AEF" w:rsidRPr="009466CD" w:rsidRDefault="00233AEF" w:rsidP="004B2D2E">
      <w:pPr>
        <w:pStyle w:val="RARMPPara"/>
      </w:pPr>
      <w:r w:rsidRPr="009466CD">
        <w:t xml:space="preserve">Whole seeds could be used as livestock feed and feral GM </w:t>
      </w:r>
      <w:proofErr w:type="spellStart"/>
      <w:r w:rsidR="00A54A24" w:rsidRPr="009466CD">
        <w:t>j</w:t>
      </w:r>
      <w:r w:rsidR="006B7412" w:rsidRPr="009466CD">
        <w:t>uncea</w:t>
      </w:r>
      <w:proofErr w:type="spellEnd"/>
      <w:r w:rsidR="006B7412" w:rsidRPr="009466CD">
        <w:t xml:space="preserve"> </w:t>
      </w:r>
      <w:r w:rsidRPr="009466CD">
        <w:t>canola could establish in and around animal feeding areas.</w:t>
      </w:r>
    </w:p>
    <w:p w14:paraId="2ED430C2" w14:textId="02BA870D" w:rsidR="00233AEF" w:rsidRPr="009466CD" w:rsidRDefault="006B7412" w:rsidP="004B2D2E">
      <w:pPr>
        <w:pStyle w:val="RARMPPara"/>
      </w:pPr>
      <w:r w:rsidRPr="009466CD">
        <w:t xml:space="preserve">Like canola, </w:t>
      </w:r>
      <w:proofErr w:type="spellStart"/>
      <w:r w:rsidR="000171DD" w:rsidRPr="009466CD">
        <w:t>j</w:t>
      </w:r>
      <w:r w:rsidRPr="009466CD">
        <w:t>uncea</w:t>
      </w:r>
      <w:proofErr w:type="spellEnd"/>
      <w:r w:rsidRPr="009466CD">
        <w:t xml:space="preserve"> c</w:t>
      </w:r>
      <w:r w:rsidR="003E0B1F" w:rsidRPr="009466CD">
        <w:t xml:space="preserve">anola seed is small and easily dispersed. </w:t>
      </w:r>
      <w:r w:rsidRPr="009466CD">
        <w:t xml:space="preserve">Although </w:t>
      </w:r>
      <w:proofErr w:type="spellStart"/>
      <w:r w:rsidR="00A54A24" w:rsidRPr="009466CD">
        <w:t>j</w:t>
      </w:r>
      <w:r w:rsidRPr="009466CD">
        <w:t>uncea</w:t>
      </w:r>
      <w:proofErr w:type="spellEnd"/>
      <w:r w:rsidRPr="009466CD">
        <w:t xml:space="preserve"> canola </w:t>
      </w:r>
      <w:r w:rsidR="0089182C" w:rsidRPr="009466CD">
        <w:t xml:space="preserve">is less prone to pod shatter than canola, </w:t>
      </w:r>
      <w:proofErr w:type="spellStart"/>
      <w:r w:rsidR="00A54A24" w:rsidRPr="009466CD">
        <w:t>j</w:t>
      </w:r>
      <w:r w:rsidR="0089182C" w:rsidRPr="009466CD">
        <w:t>uncea</w:t>
      </w:r>
      <w:proofErr w:type="spellEnd"/>
      <w:r w:rsidR="0089182C" w:rsidRPr="009466CD">
        <w:t xml:space="preserve"> c</w:t>
      </w:r>
      <w:r w:rsidR="003E0B1F" w:rsidRPr="009466CD">
        <w:t xml:space="preserve">anola </w:t>
      </w:r>
      <w:r w:rsidR="003972EE" w:rsidRPr="009466CD">
        <w:t>pod</w:t>
      </w:r>
      <w:r w:rsidR="003E0B1F" w:rsidRPr="009466CD">
        <w:t xml:space="preserve">s can </w:t>
      </w:r>
      <w:r w:rsidR="0089182C" w:rsidRPr="009466CD">
        <w:t xml:space="preserve">still </w:t>
      </w:r>
      <w:r w:rsidR="003E0B1F" w:rsidRPr="009466CD">
        <w:t xml:space="preserve">shatter some seeds prior to and during harvest, allowing for the establishment of volunteers in </w:t>
      </w:r>
      <w:r w:rsidR="00EA76F4" w:rsidRPr="009466CD">
        <w:t>areas</w:t>
      </w:r>
      <w:r w:rsidR="003E0B1F" w:rsidRPr="009466CD">
        <w:t xml:space="preserve"> near the cultivated field</w:t>
      </w:r>
      <w:r w:rsidR="0089182C" w:rsidRPr="009466CD">
        <w:t xml:space="preserve"> similar </w:t>
      </w:r>
      <w:r w:rsidR="003972EE" w:rsidRPr="009466CD">
        <w:t xml:space="preserve">to </w:t>
      </w:r>
      <w:r w:rsidR="0089182C" w:rsidRPr="009466CD">
        <w:t>canola</w:t>
      </w:r>
      <w:r w:rsidR="003E0B1F" w:rsidRPr="009466CD">
        <w:t xml:space="preserve"> </w:t>
      </w:r>
      <w:r w:rsidR="003E0B1F" w:rsidRPr="009466CD">
        <w:fldChar w:fldCharType="begin"/>
      </w:r>
      <w:r w:rsidR="003E0B1F" w:rsidRPr="009466CD">
        <w:instrText xml:space="preserve"> ADDIN EN.CITE &lt;EndNote&gt;&lt;Cite&gt;&lt;Author&gt;Ellstrand&lt;/Author&gt;&lt;Year&gt;2018&lt;/Year&gt;&lt;RecNum&gt;31&lt;/RecNum&gt;&lt;DisplayText&gt;(Ellstrand, 2018)&lt;/DisplayText&gt;&lt;record&gt;&lt;rec-number&gt;31&lt;/rec-number&gt;&lt;foreign-keys&gt;&lt;key app="EN" db-id="9afdrdx9lrddpsewzxn5p2akzwaep99fpvr9" timestamp="1621231765"&gt;31&lt;/key&gt;&lt;/foreign-keys&gt;&lt;ref-type name="Journal Article"&gt;17&lt;/ref-type&gt;&lt;contributors&gt;&lt;authors&gt;&lt;author&gt;Ellstrand, N. C.&lt;/author&gt;&lt;/authors&gt;&lt;/contributors&gt;&lt;auth-address&gt;Department of Botany and Plant Sciences, University of California, Riverside, Riverside, CA, United States.&lt;/auth-address&gt;&lt;titles&gt;&lt;title&gt;&amp;quot;Born to Run&amp;quot;? Not Necessarily: Species and Trait Bias in Persistent Free-Living Transgenic Plants&lt;/title&gt;&lt;secondary-title&gt;Front Bioeng Biotechnol&lt;/secondary-title&gt;&lt;/titles&gt;&lt;periodical&gt;&lt;full-title&gt;Front Bioeng Biotechnol&lt;/full-title&gt;&lt;/periodical&gt;&lt;pages&gt;88&lt;/pages&gt;&lt;volume&gt;6&lt;/volume&gt;&lt;edition&gt;2018/07/19&lt;/edition&gt;&lt;keywords&gt;&lt;keyword&gt;dispersal&lt;/keyword&gt;&lt;keyword&gt;engineered genes&lt;/keyword&gt;&lt;keyword&gt;feral plants&lt;/keyword&gt;&lt;keyword&gt;pollen gene flow&lt;/keyword&gt;&lt;keyword&gt;seed gene flow&lt;/keyword&gt;&lt;keyword&gt;seed spillage&lt;/keyword&gt;&lt;keyword&gt;unmanaged populations&lt;/keyword&gt;&lt;keyword&gt;volunteers&lt;/keyword&gt;&lt;/keywords&gt;&lt;dates&gt;&lt;year&gt;2018&lt;/year&gt;&lt;/dates&gt;&lt;isbn&gt;2296-4185 (Print)&amp;#xD;2296-4185 (Linking)&lt;/isbn&gt;&lt;accession-num&gt;30018952&lt;/accession-num&gt;&lt;urls&gt;&lt;related-urls&gt;&lt;url&gt;https://www.ncbi.nlm.nih.gov/pubmed/30018952&lt;/url&gt;&lt;/related-urls&gt;&lt;/urls&gt;&lt;custom2&gt;PMC6037855&lt;/custom2&gt;&lt;electronic-resource-num&gt;10.3389/fbioe.2018.00088&lt;/electronic-resource-num&gt;&lt;/record&gt;&lt;/Cite&gt;&lt;/EndNote&gt;</w:instrText>
      </w:r>
      <w:r w:rsidR="003E0B1F" w:rsidRPr="009466CD">
        <w:fldChar w:fldCharType="separate"/>
      </w:r>
      <w:r w:rsidR="003E0B1F" w:rsidRPr="009466CD">
        <w:rPr>
          <w:noProof/>
        </w:rPr>
        <w:t>(</w:t>
      </w:r>
      <w:hyperlink w:anchor="_ENREF_26" w:tooltip="Ellstrand, 2018 #31" w:history="1">
        <w:r w:rsidR="00F86A11" w:rsidRPr="009466CD">
          <w:rPr>
            <w:noProof/>
          </w:rPr>
          <w:t>Ellstrand, 2018</w:t>
        </w:r>
      </w:hyperlink>
      <w:r w:rsidR="003E0B1F" w:rsidRPr="009466CD">
        <w:rPr>
          <w:noProof/>
        </w:rPr>
        <w:t>)</w:t>
      </w:r>
      <w:r w:rsidR="003E0B1F" w:rsidRPr="009466CD">
        <w:fldChar w:fldCharType="end"/>
      </w:r>
      <w:r w:rsidR="003E0B1F" w:rsidRPr="009466CD">
        <w:t xml:space="preserve">. </w:t>
      </w:r>
      <w:r w:rsidR="00233AEF" w:rsidRPr="009466CD">
        <w:t xml:space="preserve">Dispersal of viable </w:t>
      </w:r>
      <w:proofErr w:type="spellStart"/>
      <w:r w:rsidR="00A54A24" w:rsidRPr="009466CD">
        <w:t>j</w:t>
      </w:r>
      <w:r w:rsidR="0089182C" w:rsidRPr="009466CD">
        <w:t>uncea</w:t>
      </w:r>
      <w:proofErr w:type="spellEnd"/>
      <w:r w:rsidR="0089182C" w:rsidRPr="009466CD">
        <w:t xml:space="preserve"> </w:t>
      </w:r>
      <w:r w:rsidR="00233AEF" w:rsidRPr="009466CD">
        <w:t>canola seed into nature reserves by animals</w:t>
      </w:r>
      <w:r w:rsidR="00881467">
        <w:t>, including</w:t>
      </w:r>
      <w:r w:rsidR="00233AEF" w:rsidRPr="009466CD">
        <w:t xml:space="preserve"> birds</w:t>
      </w:r>
      <w:r w:rsidR="00881467">
        <w:t>,</w:t>
      </w:r>
      <w:r w:rsidR="00233AEF" w:rsidRPr="009466CD">
        <w:t xml:space="preserve"> via consumption and excretion is possible at very low levels </w:t>
      </w:r>
      <w:r w:rsidR="00233AEF" w:rsidRPr="009466CD">
        <w:fldChar w:fldCharType="begin"/>
      </w:r>
      <w:r w:rsidR="00A470E0" w:rsidRPr="009466CD">
        <w:instrText xml:space="preserve"> ADDIN EN.CITE &lt;EndNote&gt;&lt;Cite&gt;&lt;Author&gt;OGTR&lt;/Author&gt;&lt;Year&gt;2017&lt;/Year&gt;&lt;RecNum&gt;72&lt;/RecNum&gt;&lt;DisplayText&gt;(OGTR, 2017)&lt;/DisplayText&gt;&lt;record&gt;&lt;rec-number&gt;72&lt;/rec-number&gt;&lt;foreign-keys&gt;&lt;key app="EN" db-id="px2550r2s99dx5evss7590rurpvtsrrzrwe0" timestamp="1638917389"&gt;72&lt;/key&gt;&lt;/foreign-keys&gt;&lt;ref-type name="Report"&gt;27&lt;/ref-type&gt;&lt;contributors&gt;&lt;authors&gt;&lt;author&gt;OGTR&lt;/author&gt;&lt;/authors&gt;&lt;/contributors&gt;&lt;titles&gt;&lt;title&gt;&lt;style face="normal" font="default" size="100%"&gt;The Biology of &lt;/style&gt;&lt;style face="italic" font="default" size="100%"&gt;Brassica napus&lt;/style&gt;&lt;style face="normal" font="default" size="100%"&gt; L. (canola) and &lt;/style&gt;&lt;style face="italic" font="default" size="100%"&gt;Brassica juncea&lt;/style&gt;&lt;style face="normal" font="default" size="100%"&gt; (L.) Czern. &amp;amp; Coss. (Indian mustard)&lt;/style&gt;&lt;/title&gt;&lt;/titles&gt;&lt;keywords&gt;&lt;keyword&gt;Biology&lt;/keyword&gt;&lt;keyword&gt;BRASSICA-NAPUS&lt;/keyword&gt;&lt;keyword&gt;Brassica&lt;/keyword&gt;&lt;keyword&gt;Brassica napus&lt;/keyword&gt;&lt;keyword&gt;Brassica napus L&lt;/keyword&gt;&lt;keyword&gt;breeding&lt;/keyword&gt;&lt;keyword&gt;canola&lt;/keyword&gt;&lt;keyword&gt;Indian Mustard&lt;/keyword&gt;&lt;keyword&gt;juncea&lt;/keyword&gt;&lt;keyword&gt;modified&lt;/keyword&gt;&lt;keyword&gt;Mustard&lt;/keyword&gt;&lt;/keywords&gt;&lt;dates&gt;&lt;year&gt;2017&lt;/year&gt;&lt;pub-dates&gt;&lt;date&gt;1/2017&lt;/date&gt;&lt;/pub-dates&gt;&lt;/dates&gt;&lt;pub-location&gt;Canberra, Australia&lt;/pub-location&gt;&lt;publisher&gt;Office of the Gene Technology Regulator&lt;/publisher&gt;&lt;label&gt;22096&lt;/label&gt;&lt;urls&gt;&lt;related-urls&gt;&lt;url&gt;&lt;style face="underline" font="default" size="100%"&gt;http://www.ogtr.gov.au/internet/ogtr/publishing.nsf/Content/biology-documents-1&lt;/style&gt;&lt;/url&gt;&lt;/related-urls&gt;&lt;/urls&gt;&lt;/record&gt;&lt;/Cite&gt;&lt;/EndNote&gt;</w:instrText>
      </w:r>
      <w:r w:rsidR="00233AEF" w:rsidRPr="009466CD">
        <w:fldChar w:fldCharType="separate"/>
      </w:r>
      <w:r w:rsidR="00233AEF" w:rsidRPr="009466CD">
        <w:rPr>
          <w:noProof/>
        </w:rPr>
        <w:t>(</w:t>
      </w:r>
      <w:hyperlink w:anchor="_ENREF_75" w:tooltip="OGTR, 2017 #72" w:history="1">
        <w:r w:rsidR="00F86A11" w:rsidRPr="009466CD">
          <w:rPr>
            <w:noProof/>
          </w:rPr>
          <w:t>OGTR, 2017</w:t>
        </w:r>
      </w:hyperlink>
      <w:r w:rsidR="00233AEF" w:rsidRPr="009466CD">
        <w:rPr>
          <w:noProof/>
        </w:rPr>
        <w:t>)</w:t>
      </w:r>
      <w:r w:rsidR="00233AEF" w:rsidRPr="009466CD">
        <w:fldChar w:fldCharType="end"/>
      </w:r>
      <w:r w:rsidR="00233AEF" w:rsidRPr="009466CD">
        <w:t xml:space="preserve">. Viable seeds could also be dispersed into intensive use areas or nature reserves via extreme weather, such as flooding or high winds </w:t>
      </w:r>
      <w:r w:rsidR="00233AEF" w:rsidRPr="009466CD">
        <w:fldChar w:fldCharType="begin"/>
      </w:r>
      <w:r w:rsidR="00A470E0" w:rsidRPr="009466CD">
        <w:instrText xml:space="preserve"> ADDIN EN.CITE &lt;EndNote&gt;&lt;Cite&gt;&lt;Author&gt;OGTR&lt;/Author&gt;&lt;Year&gt;2017&lt;/Year&gt;&lt;RecNum&gt;72&lt;/RecNum&gt;&lt;DisplayText&gt;(OGTR, 2017)&lt;/DisplayText&gt;&lt;record&gt;&lt;rec-number&gt;72&lt;/rec-number&gt;&lt;foreign-keys&gt;&lt;key app="EN" db-id="px2550r2s99dx5evss7590rurpvtsrrzrwe0" timestamp="1638917389"&gt;72&lt;/key&gt;&lt;/foreign-keys&gt;&lt;ref-type name="Report"&gt;27&lt;/ref-type&gt;&lt;contributors&gt;&lt;authors&gt;&lt;author&gt;OGTR&lt;/author&gt;&lt;/authors&gt;&lt;/contributors&gt;&lt;titles&gt;&lt;title&gt;&lt;style face="normal" font="default" size="100%"&gt;The Biology of &lt;/style&gt;&lt;style face="italic" font="default" size="100%"&gt;Brassica napus&lt;/style&gt;&lt;style face="normal" font="default" size="100%"&gt; L. (canola) and &lt;/style&gt;&lt;style face="italic" font="default" size="100%"&gt;Brassica juncea&lt;/style&gt;&lt;style face="normal" font="default" size="100%"&gt; (L.) Czern. &amp;amp; Coss. (Indian mustard)&lt;/style&gt;&lt;/title&gt;&lt;/titles&gt;&lt;keywords&gt;&lt;keyword&gt;Biology&lt;/keyword&gt;&lt;keyword&gt;BRASSICA-NAPUS&lt;/keyword&gt;&lt;keyword&gt;Brassica&lt;/keyword&gt;&lt;keyword&gt;Brassica napus&lt;/keyword&gt;&lt;keyword&gt;Brassica napus L&lt;/keyword&gt;&lt;keyword&gt;breeding&lt;/keyword&gt;&lt;keyword&gt;canola&lt;/keyword&gt;&lt;keyword&gt;Indian Mustard&lt;/keyword&gt;&lt;keyword&gt;juncea&lt;/keyword&gt;&lt;keyword&gt;modified&lt;/keyword&gt;&lt;keyword&gt;Mustard&lt;/keyword&gt;&lt;/keywords&gt;&lt;dates&gt;&lt;year&gt;2017&lt;/year&gt;&lt;pub-dates&gt;&lt;date&gt;1/2017&lt;/date&gt;&lt;/pub-dates&gt;&lt;/dates&gt;&lt;pub-location&gt;Canberra, Australia&lt;/pub-location&gt;&lt;publisher&gt;Office of the Gene Technology Regulator&lt;/publisher&gt;&lt;label&gt;22096&lt;/label&gt;&lt;urls&gt;&lt;related-urls&gt;&lt;url&gt;&lt;style face="underline" font="default" size="100%"&gt;http://www.ogtr.gov.au/internet/ogtr/publishing.nsf/Content/biology-documents-1&lt;/style&gt;&lt;/url&gt;&lt;/related-urls&gt;&lt;/urls&gt;&lt;/record&gt;&lt;/Cite&gt;&lt;/EndNote&gt;</w:instrText>
      </w:r>
      <w:r w:rsidR="00233AEF" w:rsidRPr="009466CD">
        <w:fldChar w:fldCharType="separate"/>
      </w:r>
      <w:r w:rsidR="00233AEF" w:rsidRPr="009466CD">
        <w:rPr>
          <w:noProof/>
        </w:rPr>
        <w:t>(</w:t>
      </w:r>
      <w:hyperlink w:anchor="_ENREF_75" w:tooltip="OGTR, 2017 #72" w:history="1">
        <w:r w:rsidR="00F86A11" w:rsidRPr="009466CD">
          <w:rPr>
            <w:noProof/>
          </w:rPr>
          <w:t>OGTR, 2017</w:t>
        </w:r>
      </w:hyperlink>
      <w:r w:rsidR="00233AEF" w:rsidRPr="009466CD">
        <w:rPr>
          <w:noProof/>
        </w:rPr>
        <w:t>)</w:t>
      </w:r>
      <w:r w:rsidR="00233AEF" w:rsidRPr="009466CD">
        <w:fldChar w:fldCharType="end"/>
      </w:r>
      <w:r w:rsidR="00233AEF" w:rsidRPr="009466CD">
        <w:t xml:space="preserve">. </w:t>
      </w:r>
    </w:p>
    <w:p w14:paraId="3AAE35A3" w14:textId="2CBCE849" w:rsidR="00D21F8B" w:rsidRPr="009466CD" w:rsidRDefault="00A61B6A" w:rsidP="004B2D2E">
      <w:pPr>
        <w:pStyle w:val="RARMPPara"/>
      </w:pPr>
      <w:r w:rsidRPr="009466CD">
        <w:t xml:space="preserve">If seed from the GM </w:t>
      </w:r>
      <w:proofErr w:type="spellStart"/>
      <w:r w:rsidR="00A54A24" w:rsidRPr="009466CD">
        <w:t>j</w:t>
      </w:r>
      <w:r w:rsidR="00A00900" w:rsidRPr="009466CD">
        <w:t>uncea</w:t>
      </w:r>
      <w:proofErr w:type="spellEnd"/>
      <w:r w:rsidR="00A00900" w:rsidRPr="009466CD">
        <w:t xml:space="preserve"> </w:t>
      </w:r>
      <w:r w:rsidRPr="009466CD">
        <w:t xml:space="preserve">canola dispersed into </w:t>
      </w:r>
      <w:r w:rsidR="00E23D49" w:rsidRPr="009466CD">
        <w:t xml:space="preserve">intensive use areas </w:t>
      </w:r>
      <w:r w:rsidRPr="009466CD">
        <w:t>or</w:t>
      </w:r>
      <w:r w:rsidR="00E23D49" w:rsidRPr="009466CD">
        <w:t xml:space="preserve"> nature reserves</w:t>
      </w:r>
      <w:r w:rsidRPr="009466CD">
        <w:t xml:space="preserve">, the seeds could germinate and establish a population of GM plants. </w:t>
      </w:r>
      <w:r w:rsidR="00735F8D" w:rsidRPr="009466CD">
        <w:t xml:space="preserve">The GM </w:t>
      </w:r>
      <w:proofErr w:type="spellStart"/>
      <w:r w:rsidR="00A54A24" w:rsidRPr="009466CD">
        <w:t>j</w:t>
      </w:r>
      <w:r w:rsidR="00A00900" w:rsidRPr="009466CD">
        <w:t>uncea</w:t>
      </w:r>
      <w:proofErr w:type="spellEnd"/>
      <w:r w:rsidR="00A00900" w:rsidRPr="009466CD">
        <w:t xml:space="preserve"> </w:t>
      </w:r>
      <w:r w:rsidR="00735F8D" w:rsidRPr="009466CD">
        <w:t xml:space="preserve">canola proposed for release </w:t>
      </w:r>
      <w:r w:rsidR="00881467">
        <w:t>is</w:t>
      </w:r>
      <w:r w:rsidR="00881467" w:rsidRPr="009466CD">
        <w:t xml:space="preserve"> </w:t>
      </w:r>
      <w:proofErr w:type="gramStart"/>
      <w:r w:rsidR="00735F8D" w:rsidRPr="009466CD">
        <w:t>similar to</w:t>
      </w:r>
      <w:proofErr w:type="gramEnd"/>
      <w:r w:rsidR="00735F8D" w:rsidRPr="009466CD">
        <w:t xml:space="preserve"> non-GM </w:t>
      </w:r>
      <w:proofErr w:type="spellStart"/>
      <w:r w:rsidR="00A54A24" w:rsidRPr="009466CD">
        <w:t>j</w:t>
      </w:r>
      <w:r w:rsidR="00A00900" w:rsidRPr="009466CD">
        <w:t>uncea</w:t>
      </w:r>
      <w:proofErr w:type="spellEnd"/>
      <w:r w:rsidR="00A00900" w:rsidRPr="009466CD">
        <w:t xml:space="preserve"> </w:t>
      </w:r>
      <w:r w:rsidR="00735F8D" w:rsidRPr="009466CD">
        <w:t>canola with respect to most of the intrinsic characteristics contributing to spread and persistence, such as germination</w:t>
      </w:r>
      <w:r w:rsidR="00277B10" w:rsidRPr="009466CD">
        <w:t xml:space="preserve"> and establishment</w:t>
      </w:r>
      <w:r w:rsidR="00735F8D" w:rsidRPr="009466CD">
        <w:t xml:space="preserve">, seedling vigour, seed production and pod shattering (Chapter 1, Section </w:t>
      </w:r>
      <w:r w:rsidR="00E94CAF" w:rsidRPr="009466CD">
        <w:fldChar w:fldCharType="begin"/>
      </w:r>
      <w:r w:rsidR="00E94CAF" w:rsidRPr="009466CD">
        <w:instrText xml:space="preserve"> REF _Ref70077267 \n \h </w:instrText>
      </w:r>
      <w:r w:rsidR="004B2D2E" w:rsidRPr="009466CD">
        <w:instrText xml:space="preserve"> \* MERGEFORMAT </w:instrText>
      </w:r>
      <w:r w:rsidR="00E94CAF" w:rsidRPr="009466CD">
        <w:fldChar w:fldCharType="separate"/>
      </w:r>
      <w:r w:rsidR="00C96297" w:rsidRPr="009466CD">
        <w:t>6.2.3</w:t>
      </w:r>
      <w:r w:rsidR="00E94CAF" w:rsidRPr="009466CD">
        <w:fldChar w:fldCharType="end"/>
      </w:r>
      <w:r w:rsidR="00735F8D" w:rsidRPr="009466CD">
        <w:t xml:space="preserve">). </w:t>
      </w:r>
      <w:r w:rsidR="00AA1C4E" w:rsidRPr="009466CD">
        <w:t xml:space="preserve">Therefore, the level of volunteers is </w:t>
      </w:r>
      <w:r w:rsidR="00AA1C4E" w:rsidRPr="009466CD">
        <w:lastRenderedPageBreak/>
        <w:t xml:space="preserve">expected to be </w:t>
      </w:r>
      <w:proofErr w:type="gramStart"/>
      <w:r w:rsidR="00AA1C4E" w:rsidRPr="009466CD">
        <w:t>similar to</w:t>
      </w:r>
      <w:proofErr w:type="gramEnd"/>
      <w:r w:rsidR="00AA1C4E" w:rsidRPr="009466CD">
        <w:t xml:space="preserve"> non-GM </w:t>
      </w:r>
      <w:proofErr w:type="spellStart"/>
      <w:r w:rsidR="00A54A24" w:rsidRPr="009466CD">
        <w:t>j</w:t>
      </w:r>
      <w:r w:rsidR="00A00900" w:rsidRPr="009466CD">
        <w:t>uncea</w:t>
      </w:r>
      <w:proofErr w:type="spellEnd"/>
      <w:r w:rsidR="00A00900" w:rsidRPr="009466CD">
        <w:t xml:space="preserve"> </w:t>
      </w:r>
      <w:r w:rsidR="00AA1C4E" w:rsidRPr="009466CD">
        <w:t xml:space="preserve">canola. The genetic modification </w:t>
      </w:r>
      <w:r w:rsidR="00A00900" w:rsidRPr="009466CD">
        <w:t>is</w:t>
      </w:r>
      <w:r w:rsidR="00AA1C4E" w:rsidRPr="009466CD">
        <w:t xml:space="preserve"> also not expected to alter the tolerance of GM plants to </w:t>
      </w:r>
      <w:r w:rsidR="00B96654" w:rsidRPr="009466CD">
        <w:t xml:space="preserve">abiotic </w:t>
      </w:r>
      <w:r w:rsidR="00AA1C4E" w:rsidRPr="009466CD">
        <w:t xml:space="preserve">or </w:t>
      </w:r>
      <w:r w:rsidR="00B96654" w:rsidRPr="009466CD">
        <w:t xml:space="preserve">biotic </w:t>
      </w:r>
      <w:r w:rsidR="00AA1C4E" w:rsidRPr="009466CD">
        <w:t xml:space="preserve">stresses that normally restrict the geographic range and persistence of </w:t>
      </w:r>
      <w:proofErr w:type="spellStart"/>
      <w:r w:rsidR="00A54A24" w:rsidRPr="009466CD">
        <w:t>j</w:t>
      </w:r>
      <w:r w:rsidR="00A00900" w:rsidRPr="009466CD">
        <w:t>uncea</w:t>
      </w:r>
      <w:proofErr w:type="spellEnd"/>
      <w:r w:rsidR="00A00900" w:rsidRPr="009466CD">
        <w:t xml:space="preserve"> </w:t>
      </w:r>
      <w:r w:rsidR="00AA1C4E" w:rsidRPr="009466CD">
        <w:t xml:space="preserve">canola (Chapter 1, Sections </w:t>
      </w:r>
      <w:r w:rsidR="00AA1C4E" w:rsidRPr="009466CD">
        <w:fldChar w:fldCharType="begin"/>
      </w:r>
      <w:r w:rsidR="00AA1C4E" w:rsidRPr="009466CD">
        <w:instrText xml:space="preserve"> REF _Ref42478905 \n \h </w:instrText>
      </w:r>
      <w:r w:rsidR="004B2D2E" w:rsidRPr="009466CD">
        <w:instrText xml:space="preserve"> \* MERGEFORMAT </w:instrText>
      </w:r>
      <w:r w:rsidR="00AA1C4E" w:rsidRPr="009466CD">
        <w:fldChar w:fldCharType="separate"/>
      </w:r>
      <w:r w:rsidR="00C96297" w:rsidRPr="009466CD">
        <w:t>7.2</w:t>
      </w:r>
      <w:r w:rsidR="00AA1C4E" w:rsidRPr="009466CD">
        <w:fldChar w:fldCharType="end"/>
      </w:r>
      <w:r w:rsidR="00AA1C4E" w:rsidRPr="009466CD">
        <w:t xml:space="preserve"> and </w:t>
      </w:r>
      <w:r w:rsidR="00AA1C4E" w:rsidRPr="009466CD">
        <w:fldChar w:fldCharType="begin"/>
      </w:r>
      <w:r w:rsidR="00AA1C4E" w:rsidRPr="009466CD">
        <w:instrText xml:space="preserve"> REF _Ref70813914 \n \h </w:instrText>
      </w:r>
      <w:r w:rsidR="004B2D2E" w:rsidRPr="009466CD">
        <w:instrText xml:space="preserve"> \* MERGEFORMAT </w:instrText>
      </w:r>
      <w:r w:rsidR="00AA1C4E" w:rsidRPr="009466CD">
        <w:fldChar w:fldCharType="separate"/>
      </w:r>
      <w:r w:rsidR="00C96297" w:rsidRPr="009466CD">
        <w:t>7.3</w:t>
      </w:r>
      <w:r w:rsidR="00AA1C4E" w:rsidRPr="009466CD">
        <w:fldChar w:fldCharType="end"/>
      </w:r>
      <w:r w:rsidR="00AA1C4E" w:rsidRPr="009466CD">
        <w:t xml:space="preserve">). </w:t>
      </w:r>
      <w:r w:rsidR="003972EE" w:rsidRPr="009466CD">
        <w:t xml:space="preserve">Nor is it likely to be more resistant to biotic stresses – pests and pathogens (Chapter 1, Section </w:t>
      </w:r>
      <w:r w:rsidR="003972EE" w:rsidRPr="009466CD">
        <w:fldChar w:fldCharType="begin"/>
      </w:r>
      <w:r w:rsidR="003972EE" w:rsidRPr="009466CD">
        <w:instrText xml:space="preserve"> REF _Ref57727790 \n \h  \* MERGEFORMAT </w:instrText>
      </w:r>
      <w:r w:rsidR="003972EE" w:rsidRPr="009466CD">
        <w:fldChar w:fldCharType="separate"/>
      </w:r>
      <w:r w:rsidR="003972EE" w:rsidRPr="009466CD">
        <w:t>7.3.3</w:t>
      </w:r>
      <w:r w:rsidR="003972EE" w:rsidRPr="009466CD">
        <w:fldChar w:fldCharType="end"/>
      </w:r>
      <w:r w:rsidR="003972EE" w:rsidRPr="009466CD">
        <w:t xml:space="preserve">). </w:t>
      </w:r>
      <w:r w:rsidR="00AA1C4E" w:rsidRPr="009466CD">
        <w:t xml:space="preserve">Therefore, feral GM </w:t>
      </w:r>
      <w:proofErr w:type="spellStart"/>
      <w:r w:rsidR="00A54A24" w:rsidRPr="009466CD">
        <w:t>j</w:t>
      </w:r>
      <w:r w:rsidR="00A00900" w:rsidRPr="009466CD">
        <w:t>uncea</w:t>
      </w:r>
      <w:proofErr w:type="spellEnd"/>
      <w:r w:rsidR="00A00900" w:rsidRPr="009466CD">
        <w:t xml:space="preserve"> </w:t>
      </w:r>
      <w:r w:rsidR="00AA1C4E" w:rsidRPr="009466CD">
        <w:t xml:space="preserve">canola </w:t>
      </w:r>
      <w:r w:rsidR="00312ABD" w:rsidRPr="009466CD">
        <w:t xml:space="preserve">would have </w:t>
      </w:r>
      <w:r w:rsidR="00F83161">
        <w:t>no</w:t>
      </w:r>
      <w:r w:rsidR="00F83161" w:rsidRPr="009466CD">
        <w:t xml:space="preserve"> </w:t>
      </w:r>
      <w:r w:rsidR="00312ABD" w:rsidRPr="009466CD">
        <w:t xml:space="preserve">survival advantage over non-GM </w:t>
      </w:r>
      <w:proofErr w:type="spellStart"/>
      <w:r w:rsidR="00A54A24" w:rsidRPr="009466CD">
        <w:t>j</w:t>
      </w:r>
      <w:r w:rsidR="00A00900" w:rsidRPr="009466CD">
        <w:t>uncea</w:t>
      </w:r>
      <w:proofErr w:type="spellEnd"/>
      <w:r w:rsidR="00A00900" w:rsidRPr="009466CD">
        <w:t xml:space="preserve"> </w:t>
      </w:r>
      <w:r w:rsidR="00312ABD" w:rsidRPr="009466CD">
        <w:t xml:space="preserve">canola </w:t>
      </w:r>
      <w:r w:rsidR="00602649">
        <w:t>in the absence</w:t>
      </w:r>
      <w:r w:rsidR="00703035">
        <w:t xml:space="preserve"> of</w:t>
      </w:r>
      <w:r w:rsidR="007200DE" w:rsidRPr="007200DE">
        <w:t xml:space="preserve"> </w:t>
      </w:r>
      <w:proofErr w:type="spellStart"/>
      <w:r w:rsidR="007200DE" w:rsidRPr="007200DE">
        <w:t>glufosinate</w:t>
      </w:r>
      <w:proofErr w:type="spellEnd"/>
      <w:r w:rsidR="007200DE" w:rsidRPr="007200DE">
        <w:t xml:space="preserve"> </w:t>
      </w:r>
      <w:r w:rsidR="00703035">
        <w:t>herbicide</w:t>
      </w:r>
      <w:r w:rsidR="007200DE" w:rsidRPr="007200DE">
        <w:t xml:space="preserve"> </w:t>
      </w:r>
      <w:r w:rsidR="00312ABD" w:rsidRPr="009466CD">
        <w:t xml:space="preserve">and </w:t>
      </w:r>
      <w:r w:rsidR="00AA1C4E" w:rsidRPr="009466CD">
        <w:t xml:space="preserve">is not expected to be more persistent than non-GM </w:t>
      </w:r>
      <w:proofErr w:type="spellStart"/>
      <w:r w:rsidR="00A54A24" w:rsidRPr="009466CD">
        <w:t>j</w:t>
      </w:r>
      <w:r w:rsidR="00A00900" w:rsidRPr="009466CD">
        <w:t>uncea</w:t>
      </w:r>
      <w:proofErr w:type="spellEnd"/>
      <w:r w:rsidR="00A00900" w:rsidRPr="009466CD">
        <w:t xml:space="preserve"> </w:t>
      </w:r>
      <w:r w:rsidR="00AA1C4E" w:rsidRPr="009466CD">
        <w:t>canola.</w:t>
      </w:r>
    </w:p>
    <w:p w14:paraId="47B84799" w14:textId="60F1C235" w:rsidR="00E51028" w:rsidRPr="00811B6D" w:rsidRDefault="000648D9" w:rsidP="004B2D2E">
      <w:pPr>
        <w:pStyle w:val="RARMPPara"/>
      </w:pPr>
      <w:r w:rsidRPr="009466CD">
        <w:t xml:space="preserve">The trait of </w:t>
      </w:r>
      <w:proofErr w:type="spellStart"/>
      <w:r w:rsidRPr="009466CD">
        <w:t>glufosinate</w:t>
      </w:r>
      <w:proofErr w:type="spellEnd"/>
      <w:r w:rsidRPr="009466CD">
        <w:t xml:space="preserve"> tolerance could affect a GM plant’s tolerance to weed management practices in areas where </w:t>
      </w:r>
      <w:proofErr w:type="spellStart"/>
      <w:r w:rsidR="0059269B" w:rsidRPr="009466CD">
        <w:t>g</w:t>
      </w:r>
      <w:r w:rsidR="00A00900" w:rsidRPr="009466CD">
        <w:t>lufosinate</w:t>
      </w:r>
      <w:proofErr w:type="spellEnd"/>
      <w:r w:rsidRPr="009466CD">
        <w:t xml:space="preserve"> herbicid</w:t>
      </w:r>
      <w:r w:rsidRPr="00811B6D">
        <w:t xml:space="preserve">es are used. The main herbicide used for roadside weed management in Australia is glyphosate </w:t>
      </w:r>
      <w:r w:rsidRPr="00811B6D">
        <w:fldChar w:fldCharType="begin"/>
      </w:r>
      <w:r w:rsidR="00FC1D85" w:rsidRPr="00811B6D">
        <w:instrText xml:space="preserve"> ADDIN EN.CITE &lt;EndNote&gt;&lt;Cite&gt;&lt;Author&gt;Storrie&lt;/Author&gt;&lt;Year&gt;2018&lt;/Year&gt;&lt;RecNum&gt;24861&lt;/RecNum&gt;&lt;DisplayText&gt;(Storrie, 2018)&lt;/DisplayText&gt;&lt;record&gt;&lt;rec-number&gt;24861&lt;/rec-number&gt;&lt;foreign-keys&gt;&lt;key app="EN" db-id="avrzt5sv7wwaa2epps1vzttcw5r5awswf02e" timestamp="1621825723"&gt;24861&lt;/key&gt;&lt;/foreign-keys&gt;&lt;ref-type name="Conference Paper"&gt;47&lt;/ref-type&gt;&lt;contributors&gt;&lt;authors&gt;&lt;author&gt;Storrie, A.&lt;/author&gt;&lt;/authors&gt;&lt;/contributors&gt;&lt;titles&gt;&lt;title&gt;The challenges of herbicide resistance in non-agricultural weed management systems&lt;/title&gt;&lt;secondary-title&gt;21st Australasian Weeds Conference&lt;/secondary-title&gt;&lt;/titles&gt;&lt;dates&gt;&lt;year&gt;2018&lt;/year&gt;&lt;/dates&gt;&lt;pub-location&gt;Sydney, Australia&lt;/pub-location&gt;&lt;publisher&gt;The Weed Society of New South Wales Inc.&lt;/publisher&gt;&lt;urls&gt;&lt;related-urls&gt;&lt;url&gt;http://caws.org.nz/old-site/awc/2018/awc201813231.pdf&lt;/url&gt;&lt;/related-urls&gt;&lt;/urls&gt;&lt;/record&gt;&lt;/Cite&gt;&lt;/EndNote&gt;</w:instrText>
      </w:r>
      <w:r w:rsidRPr="00811B6D">
        <w:fldChar w:fldCharType="separate"/>
      </w:r>
      <w:r w:rsidRPr="00811B6D">
        <w:rPr>
          <w:noProof/>
        </w:rPr>
        <w:t>(</w:t>
      </w:r>
      <w:hyperlink w:anchor="_ENREF_90" w:tooltip="Storrie, 2018 #24861" w:history="1">
        <w:r w:rsidR="00F86A11" w:rsidRPr="00811B6D">
          <w:rPr>
            <w:noProof/>
          </w:rPr>
          <w:t>Storrie, 2018</w:t>
        </w:r>
      </w:hyperlink>
      <w:r w:rsidRPr="00811B6D">
        <w:rPr>
          <w:noProof/>
        </w:rPr>
        <w:t>)</w:t>
      </w:r>
      <w:r w:rsidRPr="00811B6D">
        <w:fldChar w:fldCharType="end"/>
      </w:r>
      <w:r w:rsidRPr="00811B6D">
        <w:t xml:space="preserve">. </w:t>
      </w:r>
    </w:p>
    <w:p w14:paraId="19FD3CB1" w14:textId="79008DCA" w:rsidR="00EF5E33" w:rsidRPr="00811B6D" w:rsidRDefault="00EF5E33" w:rsidP="00EF5E33">
      <w:pPr>
        <w:pStyle w:val="RARMPPara"/>
      </w:pPr>
      <w:bookmarkStart w:id="174" w:name="_Hlk102115095"/>
      <w:r w:rsidRPr="00811B6D">
        <w:t xml:space="preserve">In nature reserves </w:t>
      </w:r>
      <w:r w:rsidRPr="009466CD">
        <w:t xml:space="preserve">where </w:t>
      </w:r>
      <w:proofErr w:type="spellStart"/>
      <w:r w:rsidRPr="009466CD">
        <w:t>glufosinate</w:t>
      </w:r>
      <w:proofErr w:type="spellEnd"/>
      <w:r w:rsidRPr="009466CD">
        <w:t xml:space="preserve"> is not used for </w:t>
      </w:r>
      <w:proofErr w:type="gramStart"/>
      <w:r w:rsidRPr="009466CD">
        <w:t>weed</w:t>
      </w:r>
      <w:proofErr w:type="gramEnd"/>
      <w:r w:rsidRPr="009466CD">
        <w:t xml:space="preserve"> control, the GM </w:t>
      </w:r>
      <w:proofErr w:type="spellStart"/>
      <w:r w:rsidRPr="009466CD">
        <w:t>juncea</w:t>
      </w:r>
      <w:proofErr w:type="spellEnd"/>
      <w:r w:rsidRPr="009466CD">
        <w:t xml:space="preserve"> canola </w:t>
      </w:r>
      <w:r w:rsidR="00881467">
        <w:t>is</w:t>
      </w:r>
      <w:r w:rsidR="00881467" w:rsidRPr="009466CD">
        <w:t xml:space="preserve"> </w:t>
      </w:r>
      <w:r w:rsidRPr="009466CD">
        <w:t xml:space="preserve">not expected to have any survival advantage over non-GM </w:t>
      </w:r>
      <w:proofErr w:type="spellStart"/>
      <w:r w:rsidRPr="009466CD">
        <w:t>juncea</w:t>
      </w:r>
      <w:proofErr w:type="spellEnd"/>
      <w:r w:rsidRPr="009466CD">
        <w:t xml:space="preserve"> canola. In a study observing survival of glyphosate tolerant GM canola seeds dispersed into two natural areas, the population became extinct in either 0 or 3 years. The authors concluded that the GM trait did not confer a fitness advantage that would result in greater establishment and persistence</w:t>
      </w:r>
      <w:r w:rsidR="001226F6">
        <w:t xml:space="preserve"> </w:t>
      </w:r>
      <w:r w:rsidR="001226F6">
        <w:fldChar w:fldCharType="begin"/>
      </w:r>
      <w:r w:rsidR="00F86A11">
        <w:instrText xml:space="preserve"> ADDIN EN.CITE &lt;EndNote&gt;&lt;Cite&gt;&lt;Author&gt;Busi&lt;/Author&gt;&lt;Year&gt;2016&lt;/Year&gt;&lt;RecNum&gt;144&lt;/RecNum&gt;&lt;DisplayText&gt;(Busi and Powles, 2016)&lt;/DisplayText&gt;&lt;record&gt;&lt;rec-number&gt;144&lt;/rec-number&gt;&lt;foreign-keys&gt;&lt;key app="EN" db-id="px2550r2s99dx5evss7590rurpvtsrrzrwe0" timestamp="1649814417"&gt;144&lt;/key&gt;&lt;/foreign-keys&gt;&lt;ref-type name="Journal Article"&gt;17&lt;/ref-type&gt;&lt;contributors&gt;&lt;authors&gt;&lt;author&gt;Busi, R.&lt;/author&gt;&lt;author&gt;Powles, S. B.&lt;/author&gt;&lt;/authors&gt;&lt;/contributors&gt;&lt;titles&gt;&lt;title&gt;&lt;style face="normal" font="default" size="100%"&gt;Transgenic glyphosate-resistant canola (&lt;/style&gt;&lt;style face="italic" font="default" size="100%"&gt;Brassica napus&lt;/style&gt;&lt;style face="normal" font="default" size="100%"&gt;) can persist outside agricultural fields in Australia&lt;/style&gt;&lt;/title&gt;&lt;secondary-title&gt;Agriculture, Ecosystems &amp;amp; Environment&lt;/secondary-title&gt;&lt;/titles&gt;&lt;periodical&gt;&lt;full-title&gt;Agriculture, Ecosystems &amp;amp; Environment&lt;/full-title&gt;&lt;/periodical&gt;&lt;pages&gt;28-34&lt;/pages&gt;&lt;volume&gt;220&lt;/volume&gt;&lt;section&gt;28&lt;/section&gt;&lt;reprint-edition&gt;Not in File&lt;/reprint-edition&gt;&lt;dates&gt;&lt;year&gt;2016&lt;/year&gt;&lt;/dates&gt;&lt;isbn&gt;01678809&lt;/isbn&gt;&lt;label&gt;21152&lt;/label&gt;&lt;urls&gt;&lt;related-urls&gt;&lt;url&gt;http://www.sciencedirect.com/science/article/pii/S0167880915302061&lt;/url&gt;&lt;/related-urls&gt;&lt;/urls&gt;&lt;electronic-resource-num&gt;10.1016/j.agee.2015.12.028&lt;/electronic-resource-num&gt;&lt;/record&gt;&lt;/Cite&gt;&lt;/EndNote&gt;</w:instrText>
      </w:r>
      <w:r w:rsidR="001226F6">
        <w:fldChar w:fldCharType="separate"/>
      </w:r>
      <w:r w:rsidR="001226F6">
        <w:rPr>
          <w:noProof/>
        </w:rPr>
        <w:t>(</w:t>
      </w:r>
      <w:hyperlink w:anchor="_ENREF_16" w:tooltip="Busi, 2016 #144" w:history="1">
        <w:r w:rsidR="00F86A11">
          <w:rPr>
            <w:noProof/>
          </w:rPr>
          <w:t>Busi and Powles, 2016</w:t>
        </w:r>
      </w:hyperlink>
      <w:r w:rsidR="001226F6">
        <w:rPr>
          <w:noProof/>
        </w:rPr>
        <w:t>)</w:t>
      </w:r>
      <w:r w:rsidR="001226F6">
        <w:fldChar w:fldCharType="end"/>
      </w:r>
      <w:r w:rsidRPr="009466CD">
        <w:t xml:space="preserve">. </w:t>
      </w:r>
      <w:r w:rsidR="00336BE2" w:rsidRPr="009466CD">
        <w:t>T</w:t>
      </w:r>
      <w:r w:rsidRPr="009466CD">
        <w:t xml:space="preserve">here is no evidence that the </w:t>
      </w:r>
      <w:r w:rsidR="00CE0A82">
        <w:t xml:space="preserve">introduced </w:t>
      </w:r>
      <w:r w:rsidRPr="009466CD">
        <w:t>trait</w:t>
      </w:r>
      <w:r w:rsidR="00CE0A82">
        <w:t>s</w:t>
      </w:r>
      <w:r w:rsidRPr="009466CD">
        <w:t xml:space="preserve"> in RF3 </w:t>
      </w:r>
      <w:proofErr w:type="spellStart"/>
      <w:r w:rsidRPr="009466CD">
        <w:t>juncea</w:t>
      </w:r>
      <w:proofErr w:type="spellEnd"/>
      <w:r w:rsidRPr="009466CD">
        <w:t xml:space="preserve"> canola provides a fitness advantage compared to non-GM parental </w:t>
      </w:r>
      <w:proofErr w:type="spellStart"/>
      <w:r w:rsidRPr="009466CD">
        <w:t>juncea</w:t>
      </w:r>
      <w:proofErr w:type="spellEnd"/>
      <w:r w:rsidRPr="009466CD">
        <w:t xml:space="preserve"> canola. </w:t>
      </w:r>
      <w:r w:rsidR="00825B03">
        <w:t xml:space="preserve">Although there is no current experience with the RF3 </w:t>
      </w:r>
      <w:proofErr w:type="spellStart"/>
      <w:r w:rsidR="00825B03">
        <w:t>juncea</w:t>
      </w:r>
      <w:proofErr w:type="spellEnd"/>
      <w:r w:rsidR="00825B03">
        <w:t xml:space="preserve"> canola</w:t>
      </w:r>
      <w:r w:rsidR="00D16AB3">
        <w:t xml:space="preserve"> as a </w:t>
      </w:r>
      <w:proofErr w:type="gramStart"/>
      <w:r w:rsidR="00D16AB3">
        <w:t>large scale</w:t>
      </w:r>
      <w:proofErr w:type="gramEnd"/>
      <w:r w:rsidR="00D16AB3">
        <w:t xml:space="preserve"> commercial crop</w:t>
      </w:r>
      <w:r w:rsidR="00825B03">
        <w:t>, the</w:t>
      </w:r>
      <w:r w:rsidR="00825B03" w:rsidRPr="00417FCF">
        <w:t xml:space="preserve"> parental GM canola, as well as earlier generation GM canola containing the </w:t>
      </w:r>
      <w:r w:rsidR="00825B03" w:rsidRPr="00417FCF">
        <w:rPr>
          <w:i/>
        </w:rPr>
        <w:t xml:space="preserve">bar </w:t>
      </w:r>
      <w:r w:rsidR="00825B03" w:rsidRPr="00417FCF">
        <w:t>and</w:t>
      </w:r>
      <w:r w:rsidR="00825B03" w:rsidRPr="00417FCF">
        <w:rPr>
          <w:i/>
        </w:rPr>
        <w:t xml:space="preserve"> </w:t>
      </w:r>
      <w:proofErr w:type="spellStart"/>
      <w:r w:rsidR="00825B03" w:rsidRPr="00417FCF">
        <w:rPr>
          <w:i/>
        </w:rPr>
        <w:t>barstar</w:t>
      </w:r>
      <w:proofErr w:type="spellEnd"/>
      <w:r w:rsidR="00825B03" w:rsidRPr="00417FCF">
        <w:rPr>
          <w:i/>
        </w:rPr>
        <w:t xml:space="preserve"> </w:t>
      </w:r>
      <w:r w:rsidR="00825B03" w:rsidRPr="00417FCF">
        <w:t>genes have been grown as commercial crops in</w:t>
      </w:r>
      <w:r w:rsidR="00825B03">
        <w:t xml:space="preserve"> Australia,</w:t>
      </w:r>
      <w:r w:rsidR="00825B03" w:rsidRPr="00417FCF">
        <w:t xml:space="preserve"> the USA and Canada for many years without any reported adverse effects on human health and safety or the environment. </w:t>
      </w:r>
      <w:r w:rsidR="00825B03">
        <w:t>C</w:t>
      </w:r>
      <w:r w:rsidRPr="009466CD">
        <w:t xml:space="preserve">onsidering that </w:t>
      </w:r>
      <w:proofErr w:type="spellStart"/>
      <w:r w:rsidRPr="009466CD">
        <w:t>juncea</w:t>
      </w:r>
      <w:proofErr w:type="spellEnd"/>
      <w:r w:rsidRPr="009466CD">
        <w:t xml:space="preserve"> canola is not a persistent weed in natural undisturbed habitats in Australia (Chapter 1, Section </w:t>
      </w:r>
      <w:r w:rsidRPr="009466CD">
        <w:fldChar w:fldCharType="begin"/>
      </w:r>
      <w:r w:rsidRPr="009466CD">
        <w:instrText xml:space="preserve"> REF _Ref57298105 \n \h  \* MERGEFORMAT </w:instrText>
      </w:r>
      <w:r w:rsidRPr="009466CD">
        <w:fldChar w:fldCharType="separate"/>
      </w:r>
      <w:r w:rsidRPr="009466CD">
        <w:t>4.2.3</w:t>
      </w:r>
      <w:r w:rsidRPr="009466CD">
        <w:fldChar w:fldCharType="end"/>
      </w:r>
      <w:r w:rsidRPr="009466CD">
        <w:t xml:space="preserve">), it is also </w:t>
      </w:r>
      <w:r w:rsidR="00CE0A82">
        <w:t xml:space="preserve">highly </w:t>
      </w:r>
      <w:r w:rsidRPr="009466CD">
        <w:t xml:space="preserve">unlikely that the GM </w:t>
      </w:r>
      <w:proofErr w:type="spellStart"/>
      <w:r w:rsidRPr="009466CD">
        <w:t>juncea</w:t>
      </w:r>
      <w:proofErr w:type="spellEnd"/>
      <w:r w:rsidRPr="009466CD">
        <w:t xml:space="preserve"> canola with </w:t>
      </w:r>
      <w:proofErr w:type="spellStart"/>
      <w:r w:rsidRPr="009466CD">
        <w:t>glufosinate</w:t>
      </w:r>
      <w:proofErr w:type="spellEnd"/>
      <w:r w:rsidRPr="009466CD">
        <w:t xml:space="preserve"> tolerance</w:t>
      </w:r>
      <w:r w:rsidR="00CE0A82">
        <w:t xml:space="preserve"> and male fertility restoration</w:t>
      </w:r>
      <w:r w:rsidRPr="009466CD">
        <w:t xml:space="preserve"> would persist in such areas. </w:t>
      </w:r>
    </w:p>
    <w:bookmarkEnd w:id="174"/>
    <w:p w14:paraId="2041AD74" w14:textId="77777777" w:rsidR="00233AEF" w:rsidRPr="00B278D8" w:rsidRDefault="00233AEF" w:rsidP="00233AEF">
      <w:pPr>
        <w:pStyle w:val="5RARMP"/>
      </w:pPr>
      <w:r w:rsidRPr="00B278D8">
        <w:t>Potential harm</w:t>
      </w:r>
    </w:p>
    <w:p w14:paraId="3362A4B3" w14:textId="0C371ED1" w:rsidR="00735F8D" w:rsidRPr="009466CD" w:rsidRDefault="00233AEF" w:rsidP="004B2D2E">
      <w:pPr>
        <w:pStyle w:val="RARMPPara"/>
      </w:pPr>
      <w:r w:rsidRPr="00B278D8">
        <w:t xml:space="preserve">If the GM </w:t>
      </w:r>
      <w:proofErr w:type="spellStart"/>
      <w:r w:rsidR="00A54A24" w:rsidRPr="009466CD">
        <w:t>j</w:t>
      </w:r>
      <w:r w:rsidR="000513E8" w:rsidRPr="009466CD">
        <w:t>uncea</w:t>
      </w:r>
      <w:proofErr w:type="spellEnd"/>
      <w:r w:rsidR="000513E8" w:rsidRPr="009466CD">
        <w:t xml:space="preserve"> </w:t>
      </w:r>
      <w:r w:rsidRPr="009466CD">
        <w:t>canola expressing the introduced gene</w:t>
      </w:r>
      <w:r w:rsidR="00795ACA">
        <w:t>s</w:t>
      </w:r>
      <w:r w:rsidRPr="009466CD">
        <w:t xml:space="preserve"> were able to establish and persist in nature reserves, this could reduce the establishment of desirable native vegetation. It could give rise to lower abundance of desirable species, reduced species richness, or undesirable changes to species composition. Feral </w:t>
      </w:r>
      <w:proofErr w:type="spellStart"/>
      <w:r w:rsidR="00A54A24" w:rsidRPr="009466CD">
        <w:t>j</w:t>
      </w:r>
      <w:r w:rsidR="00692AF2" w:rsidRPr="009466CD">
        <w:t>uncea</w:t>
      </w:r>
      <w:proofErr w:type="spellEnd"/>
      <w:r w:rsidR="00692AF2" w:rsidRPr="009466CD">
        <w:t xml:space="preserve"> </w:t>
      </w:r>
      <w:r w:rsidRPr="009466CD">
        <w:t xml:space="preserve">canola could also potentially reduce services from the land use by decreasing the amenity of nature reserves for nature-based tourism. </w:t>
      </w:r>
    </w:p>
    <w:p w14:paraId="49B05845" w14:textId="4AA1B00A" w:rsidR="00735F8D" w:rsidRPr="009466CD" w:rsidRDefault="0071085A" w:rsidP="004B2D2E">
      <w:pPr>
        <w:pStyle w:val="RARMPPara"/>
      </w:pPr>
      <w:proofErr w:type="spellStart"/>
      <w:r w:rsidRPr="009466CD">
        <w:t>Juncea</w:t>
      </w:r>
      <w:proofErr w:type="spellEnd"/>
      <w:r w:rsidRPr="009466CD">
        <w:t xml:space="preserve"> c</w:t>
      </w:r>
      <w:r w:rsidR="00233AEF" w:rsidRPr="009466CD">
        <w:t xml:space="preserve">anola can grow to a height of </w:t>
      </w:r>
      <w:r w:rsidRPr="009466CD">
        <w:t>over 2</w:t>
      </w:r>
      <w:r w:rsidR="00233AEF" w:rsidRPr="009466CD">
        <w:t xml:space="preserve"> m along roadsides </w:t>
      </w:r>
      <w:bookmarkStart w:id="175" w:name="_Hlk98864655"/>
      <w:r w:rsidR="00233AEF" w:rsidRPr="009466CD">
        <w:fldChar w:fldCharType="begin"/>
      </w:r>
      <w:r w:rsidR="00A470E0" w:rsidRPr="009466CD">
        <w:instrText xml:space="preserve"> ADDIN EN.CITE &lt;EndNote&gt;&lt;Cite&gt;&lt;Author&gt;OGTR&lt;/Author&gt;&lt;Year&gt;2017&lt;/Year&gt;&lt;RecNum&gt;72&lt;/RecNum&gt;&lt;DisplayText&gt;(OGTR, 2017)&lt;/DisplayText&gt;&lt;record&gt;&lt;rec-number&gt;72&lt;/rec-number&gt;&lt;foreign-keys&gt;&lt;key app="EN" db-id="px2550r2s99dx5evss7590rurpvtsrrzrwe0" timestamp="1638917389"&gt;72&lt;/key&gt;&lt;/foreign-keys&gt;&lt;ref-type name="Report"&gt;27&lt;/ref-type&gt;&lt;contributors&gt;&lt;authors&gt;&lt;author&gt;OGTR&lt;/author&gt;&lt;/authors&gt;&lt;/contributors&gt;&lt;titles&gt;&lt;title&gt;&lt;style face="normal" font="default" size="100%"&gt;The Biology of &lt;/style&gt;&lt;style face="italic" font="default" size="100%"&gt;Brassica napus&lt;/style&gt;&lt;style face="normal" font="default" size="100%"&gt; L. (canola) and &lt;/style&gt;&lt;style face="italic" font="default" size="100%"&gt;Brassica juncea&lt;/style&gt;&lt;style face="normal" font="default" size="100%"&gt; (L.) Czern. &amp;amp; Coss. (Indian mustard)&lt;/style&gt;&lt;/title&gt;&lt;/titles&gt;&lt;keywords&gt;&lt;keyword&gt;Biology&lt;/keyword&gt;&lt;keyword&gt;BRASSICA-NAPUS&lt;/keyword&gt;&lt;keyword&gt;Brassica&lt;/keyword&gt;&lt;keyword&gt;Brassica napus&lt;/keyword&gt;&lt;keyword&gt;Brassica napus L&lt;/keyword&gt;&lt;keyword&gt;breeding&lt;/keyword&gt;&lt;keyword&gt;canola&lt;/keyword&gt;&lt;keyword&gt;Indian Mustard&lt;/keyword&gt;&lt;keyword&gt;juncea&lt;/keyword&gt;&lt;keyword&gt;modified&lt;/keyword&gt;&lt;keyword&gt;Mustard&lt;/keyword&gt;&lt;/keywords&gt;&lt;dates&gt;&lt;year&gt;2017&lt;/year&gt;&lt;pub-dates&gt;&lt;date&gt;1/2017&lt;/date&gt;&lt;/pub-dates&gt;&lt;/dates&gt;&lt;pub-location&gt;Canberra, Australia&lt;/pub-location&gt;&lt;publisher&gt;Office of the Gene Technology Regulator&lt;/publisher&gt;&lt;label&gt;22096&lt;/label&gt;&lt;urls&gt;&lt;related-urls&gt;&lt;url&gt;&lt;style face="underline" font="default" size="100%"&gt;http://www.ogtr.gov.au/internet/ogtr/publishing.nsf/Content/biology-documents-1&lt;/style&gt;&lt;/url&gt;&lt;/related-urls&gt;&lt;/urls&gt;&lt;/record&gt;&lt;/Cite&gt;&lt;/EndNote&gt;</w:instrText>
      </w:r>
      <w:r w:rsidR="00233AEF" w:rsidRPr="009466CD">
        <w:fldChar w:fldCharType="separate"/>
      </w:r>
      <w:r w:rsidR="00233AEF" w:rsidRPr="009466CD">
        <w:rPr>
          <w:noProof/>
        </w:rPr>
        <w:t>(</w:t>
      </w:r>
      <w:hyperlink w:anchor="_ENREF_75" w:tooltip="OGTR, 2017 #72" w:history="1">
        <w:r w:rsidR="00F86A11" w:rsidRPr="009466CD">
          <w:rPr>
            <w:noProof/>
          </w:rPr>
          <w:t>OGTR, 2017</w:t>
        </w:r>
      </w:hyperlink>
      <w:r w:rsidR="00233AEF" w:rsidRPr="009466CD">
        <w:rPr>
          <w:noProof/>
        </w:rPr>
        <w:t>)</w:t>
      </w:r>
      <w:r w:rsidR="00233AEF" w:rsidRPr="009466CD">
        <w:fldChar w:fldCharType="end"/>
      </w:r>
      <w:bookmarkEnd w:id="175"/>
      <w:r w:rsidR="00233AEF" w:rsidRPr="009466CD">
        <w:t xml:space="preserve"> and is highly visible when in flower. Feral </w:t>
      </w:r>
      <w:proofErr w:type="spellStart"/>
      <w:r w:rsidR="00A54A24" w:rsidRPr="009466CD">
        <w:t>j</w:t>
      </w:r>
      <w:r w:rsidRPr="009466CD">
        <w:t>uncea</w:t>
      </w:r>
      <w:proofErr w:type="spellEnd"/>
      <w:r w:rsidRPr="009466CD">
        <w:t xml:space="preserve"> </w:t>
      </w:r>
      <w:r w:rsidR="00233AEF" w:rsidRPr="009466CD">
        <w:t>canola on roadsides or along railway lines could reduce services from the land use by obstructing lines of sight around corners or to signs</w:t>
      </w:r>
      <w:r w:rsidR="000A7031" w:rsidRPr="009466CD">
        <w:t xml:space="preserve"> if </w:t>
      </w:r>
      <w:r w:rsidR="008944E9" w:rsidRPr="009466CD">
        <w:t>present</w:t>
      </w:r>
      <w:r w:rsidR="000A7031" w:rsidRPr="009466CD">
        <w:t xml:space="preserve"> in large numbers</w:t>
      </w:r>
      <w:r w:rsidR="00233AEF" w:rsidRPr="009466CD">
        <w:t>.</w:t>
      </w:r>
      <w:r w:rsidR="00504455" w:rsidRPr="009466CD">
        <w:t xml:space="preserve"> </w:t>
      </w:r>
      <w:r w:rsidR="003972EE" w:rsidRPr="009466CD">
        <w:t>While</w:t>
      </w:r>
      <w:r w:rsidR="008944E9" w:rsidRPr="009466CD">
        <w:t xml:space="preserve"> t</w:t>
      </w:r>
      <w:r w:rsidR="00504455" w:rsidRPr="009466CD">
        <w:t xml:space="preserve">he Western Australian Department of </w:t>
      </w:r>
      <w:r w:rsidR="00690FDD" w:rsidRPr="009466CD">
        <w:t>Biodiversity, Conservation and Attractions</w:t>
      </w:r>
      <w:r w:rsidR="00504455" w:rsidRPr="009466CD">
        <w:t xml:space="preserve"> list</w:t>
      </w:r>
      <w:r w:rsidR="008944E9" w:rsidRPr="009466CD">
        <w:t>ed</w:t>
      </w:r>
      <w:r w:rsidR="00504455" w:rsidRPr="009466CD">
        <w:t xml:space="preserve"> feral canola as one of 60 weeds that threaten rail and roadside vegetation by lowering the biodiversity and aesthetic value of the verge, and recommends that management of these weeds be a priority along roads of high conservation value</w:t>
      </w:r>
      <w:r w:rsidR="00690FDD" w:rsidRPr="009466CD">
        <w:t xml:space="preserve"> </w:t>
      </w:r>
      <w:r w:rsidR="00690FDD" w:rsidRPr="009466CD">
        <w:fldChar w:fldCharType="begin"/>
      </w:r>
      <w:r w:rsidR="00690FDD" w:rsidRPr="009466CD">
        <w:instrText xml:space="preserve"> ADDIN EN.CITE &lt;EndNote&gt;&lt;Cite&gt;&lt;Author&gt;Roadside Conservation Committee&lt;/Author&gt;&lt;Year&gt;2017&lt;/Year&gt;&lt;RecNum&gt;163&lt;/RecNum&gt;&lt;DisplayText&gt;(Roadside Conservation Committee, 2017)&lt;/DisplayText&gt;&lt;record&gt;&lt;rec-number&gt;163&lt;/rec-number&gt;&lt;foreign-keys&gt;&lt;key app="EN" db-id="px2550r2s99dx5evss7590rurpvtsrrzrwe0" timestamp="1650957924"&gt;163&lt;/key&gt;&lt;/foreign-keys&gt;&lt;ref-type name="Web Page"&gt;12&lt;/ref-type&gt;&lt;contributors&gt;&lt;authors&gt;&lt;author&gt;Roadside Conservation Committee,&lt;/author&gt;&lt;/authors&gt;&lt;/contributors&gt;&lt;titles&gt;&lt;title&gt;Environmental roadside weeds list&lt;/title&gt;&lt;/titles&gt;&lt;number&gt;April, 2022&lt;/number&gt;&lt;dates&gt;&lt;year&gt;2017&lt;/year&gt;&lt;/dates&gt;&lt;publisher&gt;Department of Biodiversity, Conservation and Attractions, Western Australia&lt;/publisher&gt;&lt;urls&gt;&lt;/urls&gt;&lt;electronic-resource-num&gt;https://www.dpaw.wa.gov.au/management/off-reserve-conservation/roadside-conservation/338-roadside-environmental-weeds?showall=&amp;amp;start=1&lt;/electronic-resource-num&gt;&lt;/record&gt;&lt;/Cite&gt;&lt;/EndNote&gt;</w:instrText>
      </w:r>
      <w:r w:rsidR="00690FDD" w:rsidRPr="009466CD">
        <w:fldChar w:fldCharType="separate"/>
      </w:r>
      <w:r w:rsidR="00690FDD" w:rsidRPr="009466CD">
        <w:rPr>
          <w:noProof/>
        </w:rPr>
        <w:t>(</w:t>
      </w:r>
      <w:hyperlink w:anchor="_ENREF_81" w:tooltip="Roadside Conservation Committee, 2017 #163" w:history="1">
        <w:r w:rsidR="00F86A11" w:rsidRPr="009466CD">
          <w:rPr>
            <w:noProof/>
          </w:rPr>
          <w:t>Roadside Conservation Committee, 2017</w:t>
        </w:r>
      </w:hyperlink>
      <w:r w:rsidR="00690FDD" w:rsidRPr="009466CD">
        <w:rPr>
          <w:noProof/>
        </w:rPr>
        <w:t>)</w:t>
      </w:r>
      <w:r w:rsidR="00690FDD" w:rsidRPr="009466CD">
        <w:fldChar w:fldCharType="end"/>
      </w:r>
      <w:r w:rsidR="008944E9" w:rsidRPr="009466CD">
        <w:t xml:space="preserve">, </w:t>
      </w:r>
      <w:r w:rsidR="003972EE" w:rsidRPr="009466CD">
        <w:t>it did not list</w:t>
      </w:r>
      <w:r w:rsidR="008944E9" w:rsidRPr="009466CD">
        <w:t xml:space="preserve"> feral </w:t>
      </w:r>
      <w:bookmarkStart w:id="176" w:name="_Hlk98775218"/>
      <w:r w:rsidR="008944E9" w:rsidRPr="009466CD">
        <w:rPr>
          <w:i/>
          <w:iCs/>
        </w:rPr>
        <w:t>B.</w:t>
      </w:r>
      <w:r w:rsidR="00E11E40">
        <w:rPr>
          <w:i/>
          <w:iCs/>
        </w:rPr>
        <w:t> </w:t>
      </w:r>
      <w:proofErr w:type="spellStart"/>
      <w:r w:rsidR="008944E9" w:rsidRPr="009466CD">
        <w:rPr>
          <w:i/>
          <w:iCs/>
        </w:rPr>
        <w:t>juncea</w:t>
      </w:r>
      <w:proofErr w:type="spellEnd"/>
      <w:r w:rsidR="008944E9" w:rsidRPr="009466CD">
        <w:t xml:space="preserve"> </w:t>
      </w:r>
      <w:bookmarkEnd w:id="176"/>
      <w:r w:rsidR="003972EE" w:rsidRPr="009466CD">
        <w:t>as a concern</w:t>
      </w:r>
      <w:r w:rsidR="004C7080" w:rsidRPr="009466CD">
        <w:t xml:space="preserve">. </w:t>
      </w:r>
      <w:r w:rsidR="008944E9" w:rsidRPr="009466CD">
        <w:t>Also</w:t>
      </w:r>
      <w:r w:rsidR="004C7080" w:rsidRPr="009466CD">
        <w:t xml:space="preserve">, </w:t>
      </w:r>
      <w:r w:rsidR="003972EE" w:rsidRPr="009466CD">
        <w:rPr>
          <w:i/>
          <w:iCs/>
        </w:rPr>
        <w:t xml:space="preserve">B. </w:t>
      </w:r>
      <w:proofErr w:type="spellStart"/>
      <w:r w:rsidR="003972EE" w:rsidRPr="009466CD">
        <w:rPr>
          <w:i/>
          <w:iCs/>
        </w:rPr>
        <w:t>juncea</w:t>
      </w:r>
      <w:proofErr w:type="spellEnd"/>
      <w:r w:rsidR="003972EE" w:rsidRPr="009466CD">
        <w:t xml:space="preserve"> is not listed as an established weed causing</w:t>
      </w:r>
      <w:r w:rsidR="00E11E40">
        <w:t xml:space="preserve"> adverse</w:t>
      </w:r>
      <w:r w:rsidR="003972EE" w:rsidRPr="009466CD">
        <w:t xml:space="preserve"> agricultural, social or environmental impacts by weed managers around Australia in the</w:t>
      </w:r>
      <w:r w:rsidR="004C7080" w:rsidRPr="009466CD">
        <w:t xml:space="preserve"> latest national weeds data collection survey conducted by </w:t>
      </w:r>
      <w:r w:rsidR="00B96654" w:rsidRPr="009466CD">
        <w:t>Australian Bureau of Agricultural and Resource Economics and Sciences (</w:t>
      </w:r>
      <w:r w:rsidR="004C7080" w:rsidRPr="009466CD">
        <w:t>ABARES</w:t>
      </w:r>
      <w:r w:rsidR="00B96654" w:rsidRPr="009466CD">
        <w:t>)</w:t>
      </w:r>
      <w:r w:rsidR="004C7080" w:rsidRPr="009466CD">
        <w:t xml:space="preserve"> </w:t>
      </w:r>
      <w:r w:rsidR="00847AF8" w:rsidRPr="009466CD">
        <w:fldChar w:fldCharType="begin"/>
      </w:r>
      <w:r w:rsidR="00B4768A" w:rsidRPr="009466CD">
        <w:instrText xml:space="preserve"> ADDIN EN.CITE &lt;EndNote&gt;&lt;Cite&gt;&lt;Author&gt;Ng&lt;/Author&gt;&lt;Year&gt;2021&lt;/Year&gt;&lt;RecNum&gt;24909&lt;/RecNum&gt;&lt;DisplayText&gt;(Ng et al., 2021)&lt;/DisplayText&gt;&lt;record&gt;&lt;rec-number&gt;24909&lt;/rec-number&gt;&lt;foreign-keys&gt;&lt;key app="EN" db-id="avrzt5sv7wwaa2epps1vzttcw5r5awswf02e" timestamp="1634561580"&gt;24909&lt;/key&gt;&lt;/foreign-keys&gt;&lt;ref-type name="Report"&gt;27&lt;/ref-type&gt;&lt;contributors&gt;&lt;authors&gt;&lt;author&gt;Ng, K.&lt;/author&gt;&lt;author&gt;Raphael,B.&lt;/author&gt;&lt;author&gt;Maloney, L.&lt;/author&gt;&lt;author&gt;Evans, J&lt;/author&gt;&lt;author&gt;Parsons, S&lt;/author&gt;&lt;/authors&gt;&lt;/contributors&gt;&lt;titles&gt;&lt;title&gt;The state of weeds data collection in Australia&lt;/title&gt;&lt;/titles&gt;&lt;dates&gt;&lt;year&gt;2021&lt;/year&gt;&lt;/dates&gt;&lt;pub-location&gt;Canberra, Australia&lt;/pub-location&gt;&lt;publisher&gt;Australian Bureau of Agricultural and Resource Economics and Sciences&lt;/publisher&gt;&lt;urls&gt;&lt;/urls&gt;&lt;/record&gt;&lt;/Cite&gt;&lt;/EndNote&gt;</w:instrText>
      </w:r>
      <w:r w:rsidR="00847AF8" w:rsidRPr="009466CD">
        <w:fldChar w:fldCharType="separate"/>
      </w:r>
      <w:r w:rsidR="00847AF8" w:rsidRPr="009466CD">
        <w:rPr>
          <w:noProof/>
        </w:rPr>
        <w:t>(</w:t>
      </w:r>
      <w:hyperlink w:anchor="_ENREF_67" w:tooltip="Ng, 2021 #24909" w:history="1">
        <w:r w:rsidR="00F86A11" w:rsidRPr="009466CD">
          <w:rPr>
            <w:noProof/>
          </w:rPr>
          <w:t>Ng et al., 2021</w:t>
        </w:r>
      </w:hyperlink>
      <w:r w:rsidR="00847AF8" w:rsidRPr="009466CD">
        <w:rPr>
          <w:noProof/>
        </w:rPr>
        <w:t>)</w:t>
      </w:r>
      <w:r w:rsidR="00847AF8" w:rsidRPr="009466CD">
        <w:fldChar w:fldCharType="end"/>
      </w:r>
      <w:r w:rsidR="004C7080" w:rsidRPr="009466CD">
        <w:t xml:space="preserve">, indicating that feral </w:t>
      </w:r>
      <w:r w:rsidR="008944E9" w:rsidRPr="009466CD">
        <w:rPr>
          <w:i/>
          <w:iCs/>
        </w:rPr>
        <w:t xml:space="preserve">B. </w:t>
      </w:r>
      <w:proofErr w:type="spellStart"/>
      <w:r w:rsidR="008944E9" w:rsidRPr="009466CD">
        <w:rPr>
          <w:i/>
          <w:iCs/>
        </w:rPr>
        <w:t>juncea</w:t>
      </w:r>
      <w:proofErr w:type="spellEnd"/>
      <w:r w:rsidR="004C7080" w:rsidRPr="009466CD">
        <w:t xml:space="preserve"> was not a weed of nation</w:t>
      </w:r>
      <w:r w:rsidR="00B96654" w:rsidRPr="009466CD">
        <w:t xml:space="preserve">al </w:t>
      </w:r>
      <w:r w:rsidR="004C7080" w:rsidRPr="009466CD">
        <w:t>concern.</w:t>
      </w:r>
    </w:p>
    <w:p w14:paraId="50E704A5" w14:textId="3D46A6D0" w:rsidR="00233AEF" w:rsidRPr="009466CD" w:rsidRDefault="00BC151E" w:rsidP="004B2D2E">
      <w:pPr>
        <w:pStyle w:val="RARMPPara"/>
      </w:pPr>
      <w:r w:rsidRPr="009466CD">
        <w:t xml:space="preserve">None of these potential harms are increased in the GM </w:t>
      </w:r>
      <w:proofErr w:type="spellStart"/>
      <w:r w:rsidR="00A54A24" w:rsidRPr="009466CD">
        <w:t>j</w:t>
      </w:r>
      <w:r w:rsidR="00483040" w:rsidRPr="009466CD">
        <w:t>uncea</w:t>
      </w:r>
      <w:proofErr w:type="spellEnd"/>
      <w:r w:rsidR="00483040" w:rsidRPr="009466CD">
        <w:t xml:space="preserve"> </w:t>
      </w:r>
      <w:r w:rsidRPr="009466CD">
        <w:t xml:space="preserve">canola proposed for release compared to non-GM </w:t>
      </w:r>
      <w:proofErr w:type="spellStart"/>
      <w:r w:rsidR="00B96654" w:rsidRPr="009466CD">
        <w:t>juncea</w:t>
      </w:r>
      <w:proofErr w:type="spellEnd"/>
      <w:r w:rsidR="00B96654" w:rsidRPr="009466CD">
        <w:t xml:space="preserve"> </w:t>
      </w:r>
      <w:r w:rsidRPr="009466CD">
        <w:t>canola and the GM parental canola line.</w:t>
      </w:r>
      <w:r w:rsidR="00B05517" w:rsidRPr="009466CD">
        <w:t xml:space="preserve"> </w:t>
      </w:r>
    </w:p>
    <w:p w14:paraId="49AA150B" w14:textId="77777777" w:rsidR="00233AEF" w:rsidRPr="009466CD" w:rsidRDefault="00233AEF" w:rsidP="00233AEF">
      <w:pPr>
        <w:pStyle w:val="5RARMP"/>
      </w:pPr>
      <w:r w:rsidRPr="009466CD">
        <w:t>Conclusion</w:t>
      </w:r>
    </w:p>
    <w:p w14:paraId="1CF61E71" w14:textId="0ED11647" w:rsidR="00233AEF" w:rsidRPr="00B278D8" w:rsidRDefault="00233AEF" w:rsidP="004B2D2E">
      <w:pPr>
        <w:pStyle w:val="RARMPPara"/>
      </w:pPr>
      <w:r w:rsidRPr="009466CD">
        <w:t>Risk scenario 3 is not identified as a substantive risk because</w:t>
      </w:r>
      <w:r w:rsidR="00D72585" w:rsidRPr="009466CD">
        <w:t xml:space="preserve"> </w:t>
      </w:r>
      <w:r w:rsidR="00FC6A97" w:rsidRPr="009466CD">
        <w:t>t</w:t>
      </w:r>
      <w:r w:rsidR="00D72585" w:rsidRPr="009466CD">
        <w:t xml:space="preserve">he GM </w:t>
      </w:r>
      <w:proofErr w:type="spellStart"/>
      <w:r w:rsidR="007A12AA" w:rsidRPr="009466CD">
        <w:t>j</w:t>
      </w:r>
      <w:r w:rsidR="00483040" w:rsidRPr="009466CD">
        <w:t>uncea</w:t>
      </w:r>
      <w:proofErr w:type="spellEnd"/>
      <w:r w:rsidR="00483040" w:rsidRPr="009466CD">
        <w:t xml:space="preserve"> </w:t>
      </w:r>
      <w:r w:rsidR="00D72585" w:rsidRPr="009466CD">
        <w:t xml:space="preserve">canola </w:t>
      </w:r>
      <w:r w:rsidR="00483040" w:rsidRPr="009466CD">
        <w:t>is</w:t>
      </w:r>
      <w:r w:rsidR="00346AA4" w:rsidRPr="009466CD">
        <w:t xml:space="preserve"> </w:t>
      </w:r>
      <w:proofErr w:type="gramStart"/>
      <w:r w:rsidR="00346AA4" w:rsidRPr="009466CD">
        <w:t>similar to</w:t>
      </w:r>
      <w:proofErr w:type="gramEnd"/>
      <w:r w:rsidR="00346AA4" w:rsidRPr="009466CD">
        <w:t xml:space="preserve"> non-GM </w:t>
      </w:r>
      <w:proofErr w:type="spellStart"/>
      <w:r w:rsidR="00A54A24" w:rsidRPr="009466CD">
        <w:t>j</w:t>
      </w:r>
      <w:r w:rsidR="00483040" w:rsidRPr="009466CD">
        <w:t>uncea</w:t>
      </w:r>
      <w:proofErr w:type="spellEnd"/>
      <w:r w:rsidR="00483040" w:rsidRPr="009466CD">
        <w:t xml:space="preserve"> </w:t>
      </w:r>
      <w:r w:rsidR="00346AA4" w:rsidRPr="009466CD">
        <w:t xml:space="preserve">canola with respect to the characteristics contributing to spread and persistence, </w:t>
      </w:r>
      <w:r w:rsidR="00B96654" w:rsidRPr="009466CD">
        <w:t>it is</w:t>
      </w:r>
      <w:r w:rsidR="00346AA4" w:rsidRPr="009466CD">
        <w:t xml:space="preserve"> </w:t>
      </w:r>
      <w:r w:rsidRPr="009466CD">
        <w:t xml:space="preserve">susceptible to the </w:t>
      </w:r>
      <w:r w:rsidR="009846D4" w:rsidRPr="009466CD">
        <w:t xml:space="preserve">abiotic </w:t>
      </w:r>
      <w:r w:rsidRPr="009466CD">
        <w:t xml:space="preserve">or </w:t>
      </w:r>
      <w:r w:rsidR="009846D4" w:rsidRPr="009466CD">
        <w:t xml:space="preserve">biotic </w:t>
      </w:r>
      <w:r w:rsidRPr="009466CD">
        <w:t>stresses that normally restrict the geographic range</w:t>
      </w:r>
      <w:r w:rsidR="00346AA4" w:rsidRPr="009466CD">
        <w:t xml:space="preserve"> and persistence of </w:t>
      </w:r>
      <w:proofErr w:type="spellStart"/>
      <w:r w:rsidR="007A12AA" w:rsidRPr="009466CD">
        <w:t>j</w:t>
      </w:r>
      <w:r w:rsidR="00483040" w:rsidRPr="009466CD">
        <w:t>uncea</w:t>
      </w:r>
      <w:proofErr w:type="spellEnd"/>
      <w:r w:rsidR="00483040" w:rsidRPr="009466CD">
        <w:t xml:space="preserve"> </w:t>
      </w:r>
      <w:r w:rsidR="00346AA4" w:rsidRPr="009466CD">
        <w:t>canola and</w:t>
      </w:r>
      <w:r w:rsidR="00FC6A97" w:rsidRPr="009466CD">
        <w:t xml:space="preserve"> </w:t>
      </w:r>
      <w:r w:rsidRPr="009466CD">
        <w:t>can be controlled using weed management</w:t>
      </w:r>
      <w:r w:rsidR="007A12AA" w:rsidRPr="009466CD">
        <w:t xml:space="preserve"> strategies other than </w:t>
      </w:r>
      <w:proofErr w:type="spellStart"/>
      <w:r w:rsidR="007A12AA" w:rsidRPr="009466CD">
        <w:t>glufosinate</w:t>
      </w:r>
      <w:proofErr w:type="spellEnd"/>
      <w:r w:rsidR="007A12AA" w:rsidRPr="009466CD">
        <w:t xml:space="preserve"> use</w:t>
      </w:r>
      <w:r w:rsidRPr="009466CD">
        <w:t xml:space="preserve">. </w:t>
      </w:r>
      <w:r w:rsidRPr="00811B6D">
        <w:t xml:space="preserve">Therefore, this </w:t>
      </w:r>
      <w:r w:rsidRPr="00B278D8">
        <w:t>risk could not be greater than negligible and does not warrant further detailed assessment.</w:t>
      </w:r>
    </w:p>
    <w:p w14:paraId="28FA878E" w14:textId="77777777" w:rsidR="00233AEF" w:rsidRPr="00B278D8" w:rsidRDefault="00233AEF" w:rsidP="00A30E5F">
      <w:pPr>
        <w:pStyle w:val="4RARMP"/>
        <w:spacing w:before="240"/>
      </w:pPr>
      <w:r w:rsidRPr="00B278D8">
        <w:lastRenderedPageBreak/>
        <w:t>Risk scenario 4</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Caption w:val="Risk Scenario summary"/>
        <w:tblDescription w:val="This diagram shows the risk source, steps in the causal pathway, and potential harm of this Risk Scenario."/>
      </w:tblPr>
      <w:tblGrid>
        <w:gridCol w:w="1560"/>
        <w:gridCol w:w="7796"/>
      </w:tblGrid>
      <w:tr w:rsidR="00B278D8" w:rsidRPr="00B278D8" w14:paraId="0E204B9B" w14:textId="77777777" w:rsidTr="000D1DF9">
        <w:trPr>
          <w:cantSplit/>
          <w:trHeight w:val="360"/>
        </w:trPr>
        <w:tc>
          <w:tcPr>
            <w:tcW w:w="1560" w:type="dxa"/>
            <w:shd w:val="clear" w:color="auto" w:fill="D9D9D9" w:themeFill="background1" w:themeFillShade="D9"/>
            <w:vAlign w:val="center"/>
          </w:tcPr>
          <w:p w14:paraId="2E2F1666" w14:textId="77777777" w:rsidR="00233AEF" w:rsidRPr="00B278D8" w:rsidRDefault="00233AEF" w:rsidP="00E52C7D">
            <w:pPr>
              <w:keepNext/>
              <w:keepLines/>
              <w:spacing w:before="0" w:after="0"/>
              <w:rPr>
                <w:rFonts w:asciiTheme="minorHAnsi" w:eastAsiaTheme="minorEastAsia" w:hAnsiTheme="minorHAnsi"/>
                <w:i/>
                <w:sz w:val="20"/>
                <w:szCs w:val="20"/>
                <w:lang w:eastAsia="en-US"/>
              </w:rPr>
            </w:pPr>
            <w:r w:rsidRPr="00B278D8">
              <w:rPr>
                <w:rFonts w:asciiTheme="minorHAnsi" w:eastAsiaTheme="minorEastAsia" w:hAnsiTheme="minorHAnsi"/>
                <w:i/>
                <w:sz w:val="20"/>
                <w:szCs w:val="20"/>
                <w:lang w:eastAsia="en-US"/>
              </w:rPr>
              <w:t>Risk source</w:t>
            </w:r>
          </w:p>
        </w:tc>
        <w:tc>
          <w:tcPr>
            <w:tcW w:w="7796" w:type="dxa"/>
            <w:vAlign w:val="center"/>
          </w:tcPr>
          <w:p w14:paraId="5F7B094A" w14:textId="377B1660" w:rsidR="00233AEF" w:rsidRPr="009466CD" w:rsidRDefault="00233AEF" w:rsidP="003D4CFE">
            <w:pPr>
              <w:keepNext/>
              <w:keepLines/>
              <w:tabs>
                <w:tab w:val="left" w:pos="540"/>
              </w:tabs>
              <w:spacing w:before="0" w:after="0"/>
              <w:jc w:val="center"/>
              <w:rPr>
                <w:rFonts w:asciiTheme="minorHAnsi" w:eastAsiaTheme="minorEastAsia" w:hAnsiTheme="minorHAnsi"/>
                <w:sz w:val="20"/>
                <w:szCs w:val="20"/>
              </w:rPr>
            </w:pPr>
            <w:r w:rsidRPr="009466CD">
              <w:rPr>
                <w:sz w:val="20"/>
                <w:szCs w:val="20"/>
              </w:rPr>
              <w:t xml:space="preserve">Introduced </w:t>
            </w:r>
            <w:r w:rsidRPr="009466CD">
              <w:rPr>
                <w:rFonts w:asciiTheme="minorHAnsi" w:hAnsiTheme="minorHAnsi"/>
                <w:sz w:val="20"/>
                <w:szCs w:val="20"/>
              </w:rPr>
              <w:t>gene</w:t>
            </w:r>
            <w:r w:rsidR="005D7610">
              <w:rPr>
                <w:rFonts w:asciiTheme="minorHAnsi" w:hAnsiTheme="minorHAnsi"/>
                <w:sz w:val="20"/>
                <w:szCs w:val="20"/>
              </w:rPr>
              <w:t>s</w:t>
            </w:r>
            <w:r w:rsidRPr="009466CD">
              <w:rPr>
                <w:rFonts w:asciiTheme="minorHAnsi" w:hAnsiTheme="minorHAnsi"/>
                <w:sz w:val="20"/>
                <w:szCs w:val="20"/>
              </w:rPr>
              <w:t xml:space="preserve"> for </w:t>
            </w:r>
            <w:r w:rsidR="00F477B0" w:rsidRPr="009466CD">
              <w:rPr>
                <w:rFonts w:asciiTheme="minorHAnsi" w:hAnsiTheme="minorHAnsi"/>
                <w:sz w:val="20"/>
                <w:szCs w:val="20"/>
              </w:rPr>
              <w:t>herbicide tolerance</w:t>
            </w:r>
            <w:r w:rsidR="005D7610">
              <w:rPr>
                <w:rFonts w:asciiTheme="minorHAnsi" w:hAnsiTheme="minorHAnsi"/>
                <w:sz w:val="20"/>
                <w:szCs w:val="20"/>
              </w:rPr>
              <w:t xml:space="preserve"> and male fertility restoration</w:t>
            </w:r>
          </w:p>
        </w:tc>
      </w:tr>
      <w:tr w:rsidR="00B278D8" w:rsidRPr="00B278D8" w14:paraId="4CF1012D" w14:textId="77777777" w:rsidTr="000D1DF9">
        <w:trPr>
          <w:cantSplit/>
          <w:trHeight w:val="360"/>
        </w:trPr>
        <w:tc>
          <w:tcPr>
            <w:tcW w:w="1560" w:type="dxa"/>
            <w:shd w:val="clear" w:color="auto" w:fill="D9D9D9" w:themeFill="background1" w:themeFillShade="D9"/>
            <w:vAlign w:val="center"/>
          </w:tcPr>
          <w:p w14:paraId="0801261F" w14:textId="77777777" w:rsidR="00233AEF" w:rsidRPr="00B278D8" w:rsidRDefault="00233AEF" w:rsidP="00E52C7D">
            <w:pPr>
              <w:spacing w:before="0" w:after="0"/>
              <w:rPr>
                <w:rFonts w:asciiTheme="minorHAnsi" w:eastAsiaTheme="minorEastAsia" w:hAnsiTheme="minorHAnsi"/>
                <w:i/>
                <w:sz w:val="20"/>
                <w:szCs w:val="20"/>
                <w:lang w:eastAsia="en-US"/>
              </w:rPr>
            </w:pPr>
            <w:r w:rsidRPr="00B278D8">
              <w:rPr>
                <w:rFonts w:asciiTheme="minorHAnsi" w:eastAsiaTheme="minorEastAsia" w:hAnsiTheme="minorHAnsi"/>
                <w:i/>
                <w:sz w:val="20"/>
                <w:szCs w:val="20"/>
                <w:lang w:eastAsia="en-US"/>
              </w:rPr>
              <w:t>Causal pathway</w:t>
            </w:r>
          </w:p>
        </w:tc>
        <w:tc>
          <w:tcPr>
            <w:tcW w:w="7796" w:type="dxa"/>
            <w:vAlign w:val="center"/>
          </w:tcPr>
          <w:p w14:paraId="2F201834" w14:textId="77777777" w:rsidR="00233AEF" w:rsidRPr="009466CD" w:rsidRDefault="00233AEF" w:rsidP="00E52C7D">
            <w:pPr>
              <w:spacing w:before="0" w:after="0"/>
              <w:ind w:left="-41"/>
              <w:contextualSpacing/>
              <w:jc w:val="center"/>
              <w:rPr>
                <w:rFonts w:asciiTheme="minorHAnsi" w:hAnsiTheme="minorHAnsi"/>
                <w:sz w:val="20"/>
                <w:szCs w:val="20"/>
              </w:rPr>
            </w:pPr>
            <w:r w:rsidRPr="009466CD">
              <w:rPr>
                <w:rFonts w:asciiTheme="minorHAnsi" w:hAnsiTheme="minorHAnsi"/>
                <w:sz w:val="20"/>
                <w:szCs w:val="20"/>
              </w:rPr>
              <w:sym w:font="Wingdings 3" w:char="F0C8"/>
            </w:r>
          </w:p>
          <w:p w14:paraId="7D4D4B6B" w14:textId="6171485D" w:rsidR="00233AEF" w:rsidRPr="009466CD" w:rsidRDefault="00660FA9" w:rsidP="00E52C7D">
            <w:pPr>
              <w:spacing w:before="0" w:after="0"/>
              <w:ind w:left="-41"/>
              <w:contextualSpacing/>
              <w:jc w:val="center"/>
              <w:rPr>
                <w:sz w:val="20"/>
                <w:szCs w:val="20"/>
              </w:rPr>
            </w:pPr>
            <w:r w:rsidRPr="009466CD">
              <w:rPr>
                <w:sz w:val="20"/>
                <w:szCs w:val="20"/>
              </w:rPr>
              <w:t xml:space="preserve">Commercial </w:t>
            </w:r>
            <w:r w:rsidR="006E68D2" w:rsidRPr="009466CD">
              <w:rPr>
                <w:sz w:val="20"/>
                <w:szCs w:val="20"/>
              </w:rPr>
              <w:t>c</w:t>
            </w:r>
            <w:r w:rsidR="00233AEF" w:rsidRPr="009466CD">
              <w:rPr>
                <w:sz w:val="20"/>
                <w:szCs w:val="20"/>
              </w:rPr>
              <w:t xml:space="preserve">ultivation of GM </w:t>
            </w:r>
            <w:proofErr w:type="spellStart"/>
            <w:r w:rsidR="002B053D" w:rsidRPr="009466CD">
              <w:rPr>
                <w:sz w:val="20"/>
                <w:szCs w:val="20"/>
              </w:rPr>
              <w:t>juncea</w:t>
            </w:r>
            <w:proofErr w:type="spellEnd"/>
            <w:r w:rsidR="002B053D" w:rsidRPr="009466CD">
              <w:rPr>
                <w:sz w:val="20"/>
                <w:szCs w:val="20"/>
              </w:rPr>
              <w:t xml:space="preserve"> </w:t>
            </w:r>
            <w:r w:rsidR="00233AEF" w:rsidRPr="009466CD">
              <w:rPr>
                <w:sz w:val="20"/>
                <w:szCs w:val="20"/>
              </w:rPr>
              <w:t xml:space="preserve">canola </w:t>
            </w:r>
            <w:r w:rsidR="006E68D2" w:rsidRPr="009466CD">
              <w:rPr>
                <w:sz w:val="20"/>
                <w:szCs w:val="20"/>
              </w:rPr>
              <w:t>in agricultural areas</w:t>
            </w:r>
          </w:p>
          <w:p w14:paraId="1953417B" w14:textId="77777777" w:rsidR="00233AEF" w:rsidRPr="009466CD" w:rsidRDefault="00233AEF" w:rsidP="00E52C7D">
            <w:pPr>
              <w:spacing w:before="0" w:after="0"/>
              <w:ind w:left="-41"/>
              <w:contextualSpacing/>
              <w:jc w:val="center"/>
              <w:rPr>
                <w:rFonts w:asciiTheme="minorHAnsi" w:hAnsiTheme="minorHAnsi"/>
                <w:sz w:val="20"/>
                <w:szCs w:val="20"/>
              </w:rPr>
            </w:pPr>
            <w:r w:rsidRPr="009466CD">
              <w:rPr>
                <w:rFonts w:asciiTheme="minorHAnsi" w:hAnsiTheme="minorHAnsi"/>
                <w:sz w:val="20"/>
                <w:szCs w:val="20"/>
              </w:rPr>
              <w:sym w:font="Wingdings 3" w:char="F0C8"/>
            </w:r>
          </w:p>
          <w:p w14:paraId="2A03DE08" w14:textId="3E87A7AD" w:rsidR="00233AEF" w:rsidRPr="009466CD" w:rsidRDefault="00E1767E" w:rsidP="00E52C7D">
            <w:pPr>
              <w:spacing w:before="0" w:after="0"/>
              <w:ind w:left="-41"/>
              <w:contextualSpacing/>
              <w:jc w:val="center"/>
              <w:rPr>
                <w:sz w:val="20"/>
                <w:szCs w:val="20"/>
              </w:rPr>
            </w:pPr>
            <w:r w:rsidRPr="009466CD">
              <w:rPr>
                <w:sz w:val="20"/>
                <w:szCs w:val="20"/>
              </w:rPr>
              <w:t>Cross-pollination with other</w:t>
            </w:r>
            <w:r w:rsidR="002B053D" w:rsidRPr="009466CD">
              <w:rPr>
                <w:sz w:val="20"/>
                <w:szCs w:val="20"/>
              </w:rPr>
              <w:t xml:space="preserve"> Indian mustard</w:t>
            </w:r>
            <w:r w:rsidRPr="009466CD">
              <w:rPr>
                <w:sz w:val="20"/>
                <w:szCs w:val="20"/>
              </w:rPr>
              <w:t xml:space="preserve">, including </w:t>
            </w:r>
            <w:r w:rsidR="008C666E" w:rsidRPr="009466CD">
              <w:rPr>
                <w:sz w:val="20"/>
                <w:szCs w:val="20"/>
              </w:rPr>
              <w:t>Indian mustard</w:t>
            </w:r>
            <w:r w:rsidRPr="009466CD">
              <w:rPr>
                <w:sz w:val="20"/>
                <w:szCs w:val="20"/>
              </w:rPr>
              <w:t xml:space="preserve"> with other herbicide tolerance traits</w:t>
            </w:r>
          </w:p>
          <w:p w14:paraId="7169A448" w14:textId="77777777" w:rsidR="00233AEF" w:rsidRPr="009466CD" w:rsidRDefault="00233AEF" w:rsidP="00E52C7D">
            <w:pPr>
              <w:spacing w:before="0" w:after="0"/>
              <w:ind w:left="-41"/>
              <w:contextualSpacing/>
              <w:jc w:val="center"/>
              <w:rPr>
                <w:rFonts w:asciiTheme="minorHAnsi" w:hAnsiTheme="minorHAnsi"/>
                <w:sz w:val="20"/>
                <w:szCs w:val="20"/>
              </w:rPr>
            </w:pPr>
            <w:r w:rsidRPr="009466CD">
              <w:rPr>
                <w:rFonts w:asciiTheme="minorHAnsi" w:hAnsiTheme="minorHAnsi"/>
                <w:sz w:val="20"/>
                <w:szCs w:val="20"/>
              </w:rPr>
              <w:sym w:font="Wingdings 3" w:char="F0C8"/>
            </w:r>
          </w:p>
          <w:p w14:paraId="7CD05404" w14:textId="2B7E7486" w:rsidR="00233AEF" w:rsidRPr="009466CD" w:rsidRDefault="00233AEF" w:rsidP="00E52C7D">
            <w:pPr>
              <w:spacing w:before="0" w:after="0"/>
              <w:contextualSpacing/>
              <w:jc w:val="center"/>
              <w:rPr>
                <w:sz w:val="20"/>
                <w:szCs w:val="20"/>
              </w:rPr>
            </w:pPr>
            <w:r w:rsidRPr="009466CD">
              <w:rPr>
                <w:sz w:val="20"/>
                <w:szCs w:val="20"/>
              </w:rPr>
              <w:t xml:space="preserve">Establishment of </w:t>
            </w:r>
            <w:r w:rsidR="000D1DF9" w:rsidRPr="009466CD">
              <w:rPr>
                <w:sz w:val="20"/>
                <w:szCs w:val="20"/>
              </w:rPr>
              <w:t xml:space="preserve">hybrid </w:t>
            </w:r>
            <w:r w:rsidRPr="009466CD">
              <w:rPr>
                <w:sz w:val="20"/>
                <w:szCs w:val="20"/>
              </w:rPr>
              <w:t xml:space="preserve">GM plants </w:t>
            </w:r>
            <w:r w:rsidR="00C33ECF" w:rsidRPr="009466CD">
              <w:rPr>
                <w:sz w:val="20"/>
                <w:szCs w:val="20"/>
              </w:rPr>
              <w:t>expressing the</w:t>
            </w:r>
            <w:r w:rsidRPr="009466CD">
              <w:rPr>
                <w:sz w:val="20"/>
                <w:szCs w:val="20"/>
              </w:rPr>
              <w:t xml:space="preserve"> </w:t>
            </w:r>
            <w:r w:rsidR="00FF646A">
              <w:rPr>
                <w:sz w:val="20"/>
                <w:szCs w:val="20"/>
              </w:rPr>
              <w:t xml:space="preserve">introduced </w:t>
            </w:r>
            <w:r w:rsidR="00C33ECF" w:rsidRPr="009466CD">
              <w:rPr>
                <w:sz w:val="20"/>
                <w:szCs w:val="20"/>
              </w:rPr>
              <w:t>gene</w:t>
            </w:r>
            <w:r w:rsidR="00FF646A">
              <w:rPr>
                <w:sz w:val="20"/>
                <w:szCs w:val="20"/>
              </w:rPr>
              <w:t>s</w:t>
            </w:r>
            <w:r w:rsidR="00C33ECF" w:rsidRPr="009466CD">
              <w:rPr>
                <w:sz w:val="20"/>
                <w:szCs w:val="20"/>
              </w:rPr>
              <w:t xml:space="preserve"> as volunteers</w:t>
            </w:r>
          </w:p>
          <w:p w14:paraId="5F341304" w14:textId="77777777" w:rsidR="00233AEF" w:rsidRPr="009466CD" w:rsidRDefault="00233AEF" w:rsidP="00E52C7D">
            <w:pPr>
              <w:spacing w:before="0" w:after="0"/>
              <w:contextualSpacing/>
              <w:jc w:val="center"/>
              <w:rPr>
                <w:sz w:val="20"/>
                <w:szCs w:val="20"/>
              </w:rPr>
            </w:pPr>
            <w:r w:rsidRPr="009466CD">
              <w:rPr>
                <w:rFonts w:asciiTheme="minorHAnsi" w:hAnsiTheme="minorHAnsi"/>
                <w:sz w:val="20"/>
                <w:szCs w:val="20"/>
              </w:rPr>
              <w:sym w:font="Wingdings 3" w:char="F0C8"/>
            </w:r>
          </w:p>
          <w:p w14:paraId="37473BE5" w14:textId="2C8FDF44" w:rsidR="00233AEF" w:rsidRPr="009466CD" w:rsidRDefault="00233AEF" w:rsidP="00E52C7D">
            <w:pPr>
              <w:spacing w:before="0" w:after="0"/>
              <w:contextualSpacing/>
              <w:jc w:val="center"/>
              <w:rPr>
                <w:sz w:val="20"/>
                <w:szCs w:val="20"/>
              </w:rPr>
            </w:pPr>
            <w:r w:rsidRPr="009466CD">
              <w:rPr>
                <w:sz w:val="20"/>
                <w:szCs w:val="20"/>
              </w:rPr>
              <w:t xml:space="preserve">Reduced effectiveness of weed management measures </w:t>
            </w:r>
            <w:r w:rsidR="000E21C2" w:rsidRPr="009466CD">
              <w:rPr>
                <w:sz w:val="20"/>
                <w:szCs w:val="20"/>
              </w:rPr>
              <w:t>to control the</w:t>
            </w:r>
            <w:r w:rsidR="000D1DF9" w:rsidRPr="009466CD">
              <w:rPr>
                <w:sz w:val="20"/>
                <w:szCs w:val="20"/>
              </w:rPr>
              <w:t xml:space="preserve"> hybrid </w:t>
            </w:r>
            <w:r w:rsidRPr="009466CD">
              <w:rPr>
                <w:sz w:val="20"/>
                <w:szCs w:val="20"/>
              </w:rPr>
              <w:t>plants</w:t>
            </w:r>
          </w:p>
          <w:p w14:paraId="6BCA5A24" w14:textId="73B3906C" w:rsidR="00543BB3" w:rsidRPr="009466CD" w:rsidRDefault="00543BB3" w:rsidP="00543BB3">
            <w:pPr>
              <w:spacing w:before="0" w:after="0"/>
              <w:contextualSpacing/>
              <w:jc w:val="center"/>
              <w:rPr>
                <w:sz w:val="20"/>
                <w:szCs w:val="20"/>
              </w:rPr>
            </w:pPr>
            <w:r w:rsidRPr="009466CD">
              <w:rPr>
                <w:rFonts w:asciiTheme="minorHAnsi" w:hAnsiTheme="minorHAnsi"/>
                <w:sz w:val="20"/>
                <w:szCs w:val="20"/>
              </w:rPr>
              <w:sym w:font="Wingdings 3" w:char="F0C8"/>
            </w:r>
          </w:p>
        </w:tc>
      </w:tr>
      <w:tr w:rsidR="00B278D8" w:rsidRPr="00B278D8" w14:paraId="2E68C417" w14:textId="77777777" w:rsidTr="000D1DF9">
        <w:trPr>
          <w:cantSplit/>
          <w:trHeight w:val="360"/>
        </w:trPr>
        <w:tc>
          <w:tcPr>
            <w:tcW w:w="1560" w:type="dxa"/>
            <w:shd w:val="clear" w:color="auto" w:fill="D9D9D9" w:themeFill="background1" w:themeFillShade="D9"/>
            <w:vAlign w:val="center"/>
          </w:tcPr>
          <w:p w14:paraId="54C6FCFA" w14:textId="77777777" w:rsidR="00233AEF" w:rsidRPr="00B278D8" w:rsidRDefault="00233AEF" w:rsidP="00E52C7D">
            <w:pPr>
              <w:spacing w:before="0" w:after="0"/>
              <w:rPr>
                <w:rFonts w:asciiTheme="minorHAnsi" w:eastAsiaTheme="minorEastAsia" w:hAnsiTheme="minorHAnsi"/>
                <w:i/>
                <w:sz w:val="20"/>
                <w:szCs w:val="20"/>
                <w:lang w:eastAsia="en-US"/>
              </w:rPr>
            </w:pPr>
            <w:r w:rsidRPr="00B278D8">
              <w:rPr>
                <w:rFonts w:asciiTheme="minorHAnsi" w:eastAsiaTheme="minorEastAsia" w:hAnsiTheme="minorHAnsi"/>
                <w:i/>
                <w:sz w:val="20"/>
                <w:szCs w:val="20"/>
                <w:lang w:eastAsia="en-US"/>
              </w:rPr>
              <w:t>Potential harm</w:t>
            </w:r>
          </w:p>
        </w:tc>
        <w:tc>
          <w:tcPr>
            <w:tcW w:w="7796" w:type="dxa"/>
            <w:vAlign w:val="center"/>
          </w:tcPr>
          <w:p w14:paraId="70E3F6A8" w14:textId="77777777" w:rsidR="00233AEF" w:rsidRPr="00B278D8" w:rsidRDefault="00233AEF" w:rsidP="00E52C7D">
            <w:pPr>
              <w:tabs>
                <w:tab w:val="left" w:pos="540"/>
              </w:tabs>
              <w:spacing w:before="0" w:after="0"/>
              <w:jc w:val="center"/>
              <w:rPr>
                <w:sz w:val="20"/>
                <w:szCs w:val="20"/>
              </w:rPr>
            </w:pPr>
            <w:r w:rsidRPr="00B278D8">
              <w:rPr>
                <w:sz w:val="20"/>
                <w:szCs w:val="20"/>
              </w:rPr>
              <w:t>Reduced establishment or yield of desirable agricultural crops</w:t>
            </w:r>
          </w:p>
          <w:p w14:paraId="747A8430" w14:textId="77777777" w:rsidR="00233AEF" w:rsidRPr="00B278D8" w:rsidRDefault="00233AEF" w:rsidP="00E52C7D">
            <w:pPr>
              <w:tabs>
                <w:tab w:val="left" w:pos="540"/>
              </w:tabs>
              <w:spacing w:before="0" w:after="0"/>
              <w:jc w:val="center"/>
              <w:rPr>
                <w:sz w:val="20"/>
                <w:szCs w:val="20"/>
              </w:rPr>
            </w:pPr>
            <w:r w:rsidRPr="00B278D8">
              <w:rPr>
                <w:sz w:val="20"/>
                <w:szCs w:val="20"/>
              </w:rPr>
              <w:t>OR</w:t>
            </w:r>
          </w:p>
          <w:p w14:paraId="2410AA7A" w14:textId="54430F73" w:rsidR="00233AEF" w:rsidRPr="00B278D8" w:rsidRDefault="00233AEF" w:rsidP="006E68D2">
            <w:pPr>
              <w:spacing w:before="0" w:after="0"/>
              <w:ind w:left="-50"/>
              <w:contextualSpacing/>
              <w:jc w:val="center"/>
              <w:rPr>
                <w:sz w:val="20"/>
                <w:szCs w:val="20"/>
              </w:rPr>
            </w:pPr>
            <w:r w:rsidRPr="00B278D8">
              <w:rPr>
                <w:sz w:val="20"/>
                <w:szCs w:val="20"/>
              </w:rPr>
              <w:t>Increased reservoir fo</w:t>
            </w:r>
            <w:r w:rsidR="006E68D2">
              <w:rPr>
                <w:sz w:val="20"/>
                <w:szCs w:val="20"/>
              </w:rPr>
              <w:t>r pests or pathogens</w:t>
            </w:r>
            <w:r w:rsidRPr="00B278D8">
              <w:rPr>
                <w:sz w:val="20"/>
                <w:szCs w:val="20"/>
              </w:rPr>
              <w:t xml:space="preserve"> </w:t>
            </w:r>
          </w:p>
        </w:tc>
      </w:tr>
    </w:tbl>
    <w:p w14:paraId="043781EC" w14:textId="77777777" w:rsidR="00233AEF" w:rsidRPr="00B278D8" w:rsidRDefault="00233AEF" w:rsidP="00C1559C">
      <w:pPr>
        <w:pStyle w:val="5RARMP"/>
      </w:pPr>
      <w:r w:rsidRPr="00B278D8">
        <w:t>Risk source</w:t>
      </w:r>
    </w:p>
    <w:p w14:paraId="607FECDC" w14:textId="671ECC93" w:rsidR="00233AEF" w:rsidRPr="009466CD" w:rsidRDefault="00233AEF" w:rsidP="004B2D2E">
      <w:pPr>
        <w:pStyle w:val="RARMPPara"/>
        <w:rPr>
          <w:szCs w:val="22"/>
        </w:rPr>
      </w:pPr>
      <w:r w:rsidRPr="00B278D8">
        <w:t xml:space="preserve">The source of potential harm for this postulated risk scenario is </w:t>
      </w:r>
      <w:r w:rsidRPr="00811B6D">
        <w:t xml:space="preserve">the </w:t>
      </w:r>
      <w:r w:rsidRPr="009466CD">
        <w:t xml:space="preserve">introduced </w:t>
      </w:r>
      <w:r w:rsidR="00786DC2" w:rsidRPr="009466CD">
        <w:t xml:space="preserve">genes for </w:t>
      </w:r>
      <w:proofErr w:type="spellStart"/>
      <w:r w:rsidR="00786DC2" w:rsidRPr="009466CD">
        <w:rPr>
          <w:szCs w:val="22"/>
        </w:rPr>
        <w:t>glufosinate</w:t>
      </w:r>
      <w:proofErr w:type="spellEnd"/>
      <w:r w:rsidR="00786DC2" w:rsidRPr="009466CD">
        <w:rPr>
          <w:sz w:val="20"/>
          <w:szCs w:val="20"/>
        </w:rPr>
        <w:t xml:space="preserve"> </w:t>
      </w:r>
      <w:r w:rsidR="00786DC2" w:rsidRPr="009466CD">
        <w:rPr>
          <w:szCs w:val="22"/>
        </w:rPr>
        <w:t>tolerance and male fertility restoration</w:t>
      </w:r>
      <w:r w:rsidRPr="009466CD">
        <w:rPr>
          <w:szCs w:val="22"/>
        </w:rPr>
        <w:t>.</w:t>
      </w:r>
    </w:p>
    <w:p w14:paraId="147B013E" w14:textId="4CCDC7B0" w:rsidR="00233AEF" w:rsidRPr="009466CD" w:rsidRDefault="00233AEF" w:rsidP="00C33ECF">
      <w:pPr>
        <w:pStyle w:val="5RARMP"/>
      </w:pPr>
      <w:r w:rsidRPr="009466CD">
        <w:t>Causal pathway</w:t>
      </w:r>
    </w:p>
    <w:p w14:paraId="2BCC04EF" w14:textId="745C6E94" w:rsidR="00AA3BBB" w:rsidRPr="009466CD" w:rsidRDefault="00AA3BBB" w:rsidP="00283830">
      <w:pPr>
        <w:pStyle w:val="RARMPPara"/>
      </w:pPr>
      <w:r w:rsidRPr="009466CD">
        <w:t xml:space="preserve">The applicant proposes that </w:t>
      </w:r>
      <w:r w:rsidR="002B053D" w:rsidRPr="009466CD">
        <w:t xml:space="preserve">RF3 </w:t>
      </w:r>
      <w:proofErr w:type="spellStart"/>
      <w:r w:rsidR="002B053D" w:rsidRPr="009466CD">
        <w:t>juncea</w:t>
      </w:r>
      <w:proofErr w:type="spellEnd"/>
      <w:r w:rsidRPr="009466CD">
        <w:t xml:space="preserve"> canola </w:t>
      </w:r>
      <w:r w:rsidR="00C33ECF" w:rsidRPr="009466CD">
        <w:t xml:space="preserve">would </w:t>
      </w:r>
      <w:r w:rsidRPr="009466CD">
        <w:t xml:space="preserve">be cultivated on a commercial scale in all </w:t>
      </w:r>
      <w:r w:rsidR="000569F2">
        <w:t xml:space="preserve">suitable </w:t>
      </w:r>
      <w:r w:rsidR="002B053D" w:rsidRPr="009466CD">
        <w:t>agricultural cropping</w:t>
      </w:r>
      <w:r w:rsidRPr="009466CD">
        <w:t xml:space="preserve"> areas</w:t>
      </w:r>
      <w:r w:rsidR="00C33ECF" w:rsidRPr="009466CD">
        <w:t xml:space="preserve"> of Australia</w:t>
      </w:r>
      <w:r w:rsidRPr="009466CD">
        <w:t xml:space="preserve">. Cross pollination between the GM </w:t>
      </w:r>
      <w:proofErr w:type="spellStart"/>
      <w:r w:rsidR="002B053D" w:rsidRPr="009466CD">
        <w:t>juncea</w:t>
      </w:r>
      <w:proofErr w:type="spellEnd"/>
      <w:r w:rsidR="002B053D" w:rsidRPr="009466CD">
        <w:t xml:space="preserve"> </w:t>
      </w:r>
      <w:r w:rsidRPr="009466CD">
        <w:t xml:space="preserve">canola proposed for release and other </w:t>
      </w:r>
      <w:r w:rsidR="002B053D" w:rsidRPr="009466CD">
        <w:t xml:space="preserve">Indian mustard </w:t>
      </w:r>
      <w:r w:rsidRPr="009466CD">
        <w:t xml:space="preserve">would most likely occur when different </w:t>
      </w:r>
      <w:r w:rsidR="000F08BE" w:rsidRPr="009466CD">
        <w:t xml:space="preserve">Indian mustard </w:t>
      </w:r>
      <w:r w:rsidRPr="009466CD">
        <w:t xml:space="preserve">crops are grown in adjacent paddocks and flower synchronously. Cross pollination may also occur at a smaller scale with volunteer or feral </w:t>
      </w:r>
      <w:r w:rsidR="000F08BE" w:rsidRPr="009466CD">
        <w:t xml:space="preserve">Indian mustard </w:t>
      </w:r>
      <w:r w:rsidRPr="009466CD">
        <w:t>populations.</w:t>
      </w:r>
    </w:p>
    <w:p w14:paraId="342ED704" w14:textId="096819C6" w:rsidR="00E06D59" w:rsidRPr="009466CD" w:rsidRDefault="00AA3BBB" w:rsidP="00B37AFE">
      <w:pPr>
        <w:pStyle w:val="RARMPPara"/>
      </w:pPr>
      <w:r w:rsidRPr="009466CD">
        <w:t xml:space="preserve">Outcrossing rates between neighbouring commercial canola fields in Australia are less than 0.1% averaged over whole fields </w:t>
      </w:r>
      <w:r w:rsidR="00F16C52" w:rsidRPr="009466CD">
        <w:fldChar w:fldCharType="begin"/>
      </w:r>
      <w:r w:rsidR="00B4768A" w:rsidRPr="009466CD">
        <w:instrText xml:space="preserve"> ADDIN EN.CITE &lt;EndNote&gt;&lt;Cite&gt;&lt;Author&gt;Rieger&lt;/Author&gt;&lt;Year&gt;2002&lt;/Year&gt;&lt;RecNum&gt;24752&lt;/RecNum&gt;&lt;DisplayText&gt;(Rieger et al., 2002)&lt;/DisplayText&gt;&lt;record&gt;&lt;rec-number&gt;24752&lt;/rec-number&gt;&lt;foreign-keys&gt;&lt;key app="EN" db-id="avrzt5sv7wwaa2epps1vzttcw5r5awswf02e" timestamp="1621825687"&gt;24752&lt;/key&gt;&lt;/foreign-keys&gt;&lt;ref-type name="Journal Article"&gt;17&lt;/ref-type&gt;&lt;contributors&gt;&lt;authors&gt;&lt;author&gt;Rieger, M.A.&lt;/author&gt;&lt;author&gt;Lamond, M.&lt;/author&gt;&lt;author&gt;Preston, C.&lt;/author&gt;&lt;author&gt;Powles, S.B.&lt;/author&gt;&lt;author&gt;Roush, R.&lt;/author&gt;&lt;/authors&gt;&lt;/contributors&gt;&lt;auth-address&gt;Adelaide University, Department of Applied and Molecular Ecology and CRC for Australian Weed Management&lt;/auth-address&gt;&lt;titles&gt;&lt;title&gt;Pollen-mediated movement of herbicide resistance between commercial canola fields&lt;/title&gt;&lt;secondary-title&gt;Science&lt;/secondary-title&gt;&lt;/titles&gt;&lt;periodical&gt;&lt;full-title&gt;Science&lt;/full-title&gt;&lt;/periodical&gt;&lt;pages&gt;2386-2388&lt;/pages&gt;&lt;volume&gt;296&lt;/volume&gt;&lt;reprint-edition&gt;In File&lt;/reprint-edition&gt;&lt;keywords&gt;&lt;keyword&gt;GENE&lt;/keyword&gt;&lt;keyword&gt;gene flow&lt;/keyword&gt;&lt;keyword&gt;FLOW&lt;/keyword&gt;&lt;keyword&gt;genetically modified&lt;/keyword&gt;&lt;keyword&gt;Brassica&lt;/keyword&gt;&lt;keyword&gt;Brassica napus&lt;/keyword&gt;&lt;keyword&gt;BRASSICA-NAPUS&lt;/keyword&gt;&lt;keyword&gt;ECOLOGY&lt;/keyword&gt;&lt;keyword&gt;weed&lt;/keyword&gt;&lt;keyword&gt;herbicide&lt;/keyword&gt;&lt;keyword&gt;herbicide resistance&lt;/keyword&gt;&lt;keyword&gt;HERBICIDE-RESISTANCE&lt;/keyword&gt;&lt;keyword&gt;resistance&lt;/keyword&gt;&lt;keyword&gt;canola&lt;/keyword&gt;&lt;keyword&gt;FIELD&lt;/keyword&gt;&lt;/keywords&gt;&lt;dates&gt;&lt;year&gt;2002&lt;/year&gt;&lt;pub-dates&gt;&lt;date&gt;2002&lt;/date&gt;&lt;/pub-dates&gt;&lt;/dates&gt;&lt;label&gt;1643&lt;/label&gt;&lt;urls&gt;&lt;/urls&gt;&lt;/record&gt;&lt;/Cite&gt;&lt;/EndNote&gt;</w:instrText>
      </w:r>
      <w:r w:rsidR="00F16C52" w:rsidRPr="009466CD">
        <w:fldChar w:fldCharType="separate"/>
      </w:r>
      <w:r w:rsidR="00F16C52" w:rsidRPr="009466CD">
        <w:rPr>
          <w:noProof/>
        </w:rPr>
        <w:t>(</w:t>
      </w:r>
      <w:hyperlink w:anchor="_ENREF_80" w:tooltip="Rieger, 2002 #24752" w:history="1">
        <w:r w:rsidR="00F86A11" w:rsidRPr="009466CD">
          <w:rPr>
            <w:noProof/>
          </w:rPr>
          <w:t>Rieger et al., 2002</w:t>
        </w:r>
      </w:hyperlink>
      <w:r w:rsidR="00F16C52" w:rsidRPr="009466CD">
        <w:rPr>
          <w:noProof/>
        </w:rPr>
        <w:t>)</w:t>
      </w:r>
      <w:r w:rsidR="00F16C52" w:rsidRPr="009466CD">
        <w:fldChar w:fldCharType="end"/>
      </w:r>
      <w:r w:rsidRPr="009466CD">
        <w:t xml:space="preserve">. </w:t>
      </w:r>
      <w:r w:rsidR="00B37AFE" w:rsidRPr="009466CD">
        <w:t xml:space="preserve">Although no information is available regarding </w:t>
      </w:r>
      <w:r w:rsidR="00B37AFE" w:rsidRPr="009466CD">
        <w:rPr>
          <w:i/>
          <w:iCs/>
        </w:rPr>
        <w:t>B.</w:t>
      </w:r>
      <w:r w:rsidR="000569F2">
        <w:rPr>
          <w:i/>
          <w:iCs/>
        </w:rPr>
        <w:t> </w:t>
      </w:r>
      <w:proofErr w:type="spellStart"/>
      <w:r w:rsidR="00B37AFE" w:rsidRPr="009466CD">
        <w:rPr>
          <w:i/>
          <w:iCs/>
        </w:rPr>
        <w:t>juncea</w:t>
      </w:r>
      <w:proofErr w:type="spellEnd"/>
      <w:r w:rsidR="00B37AFE" w:rsidRPr="009466CD">
        <w:t xml:space="preserve"> pollen movement in Australia, </w:t>
      </w:r>
      <w:r w:rsidR="00454EA5" w:rsidRPr="009466CD">
        <w:t>it</w:t>
      </w:r>
      <w:r w:rsidR="00B37AFE" w:rsidRPr="009466CD">
        <w:t xml:space="preserve"> is considered to be very similar to </w:t>
      </w:r>
      <w:r w:rsidR="009846D4" w:rsidRPr="009466CD">
        <w:t xml:space="preserve">that observed for </w:t>
      </w:r>
      <w:r w:rsidR="00B37AFE" w:rsidRPr="009466CD">
        <w:t xml:space="preserve">canola </w:t>
      </w:r>
      <w:r w:rsidR="00B37AFE" w:rsidRPr="009466CD">
        <w:fldChar w:fldCharType="begin"/>
      </w:r>
      <w:r w:rsidR="00A470E0" w:rsidRPr="009466CD">
        <w:instrText xml:space="preserve"> ADDIN EN.CITE &lt;EndNote&gt;&lt;Cite&gt;&lt;Author&gt;OGTR&lt;/Author&gt;&lt;Year&gt;2017&lt;/Year&gt;&lt;RecNum&gt;72&lt;/RecNum&gt;&lt;DisplayText&gt;(OGTR, 2017)&lt;/DisplayText&gt;&lt;record&gt;&lt;rec-number&gt;72&lt;/rec-number&gt;&lt;foreign-keys&gt;&lt;key app="EN" db-id="px2550r2s99dx5evss7590rurpvtsrrzrwe0" timestamp="1638917389"&gt;72&lt;/key&gt;&lt;/foreign-keys&gt;&lt;ref-type name="Report"&gt;27&lt;/ref-type&gt;&lt;contributors&gt;&lt;authors&gt;&lt;author&gt;OGTR&lt;/author&gt;&lt;/authors&gt;&lt;/contributors&gt;&lt;titles&gt;&lt;title&gt;&lt;style face="normal" font="default" size="100%"&gt;The Biology of &lt;/style&gt;&lt;style face="italic" font="default" size="100%"&gt;Brassica napus&lt;/style&gt;&lt;style face="normal" font="default" size="100%"&gt; L. (canola) and &lt;/style&gt;&lt;style face="italic" font="default" size="100%"&gt;Brassica juncea&lt;/style&gt;&lt;style face="normal" font="default" size="100%"&gt; (L.) Czern. &amp;amp; Coss. (Indian mustard)&lt;/style&gt;&lt;/title&gt;&lt;/titles&gt;&lt;keywords&gt;&lt;keyword&gt;Biology&lt;/keyword&gt;&lt;keyword&gt;BRASSICA-NAPUS&lt;/keyword&gt;&lt;keyword&gt;Brassica&lt;/keyword&gt;&lt;keyword&gt;Brassica napus&lt;/keyword&gt;&lt;keyword&gt;Brassica napus L&lt;/keyword&gt;&lt;keyword&gt;breeding&lt;/keyword&gt;&lt;keyword&gt;canola&lt;/keyword&gt;&lt;keyword&gt;Indian Mustard&lt;/keyword&gt;&lt;keyword&gt;juncea&lt;/keyword&gt;&lt;keyword&gt;modified&lt;/keyword&gt;&lt;keyword&gt;Mustard&lt;/keyword&gt;&lt;/keywords&gt;&lt;dates&gt;&lt;year&gt;2017&lt;/year&gt;&lt;pub-dates&gt;&lt;date&gt;1/2017&lt;/date&gt;&lt;/pub-dates&gt;&lt;/dates&gt;&lt;pub-location&gt;Canberra, Australia&lt;/pub-location&gt;&lt;publisher&gt;Office of the Gene Technology Regulator&lt;/publisher&gt;&lt;label&gt;22096&lt;/label&gt;&lt;urls&gt;&lt;related-urls&gt;&lt;url&gt;&lt;style face="underline" font="default" size="100%"&gt;http://www.ogtr.gov.au/internet/ogtr/publishing.nsf/Content/biology-documents-1&lt;/style&gt;&lt;/url&gt;&lt;/related-urls&gt;&lt;/urls&gt;&lt;/record&gt;&lt;/Cite&gt;&lt;/EndNote&gt;</w:instrText>
      </w:r>
      <w:r w:rsidR="00B37AFE" w:rsidRPr="009466CD">
        <w:fldChar w:fldCharType="separate"/>
      </w:r>
      <w:r w:rsidR="00B37AFE" w:rsidRPr="009466CD">
        <w:rPr>
          <w:noProof/>
        </w:rPr>
        <w:t>(</w:t>
      </w:r>
      <w:hyperlink w:anchor="_ENREF_75" w:tooltip="OGTR, 2017 #72" w:history="1">
        <w:r w:rsidR="00F86A11" w:rsidRPr="009466CD">
          <w:rPr>
            <w:noProof/>
          </w:rPr>
          <w:t>OGTR, 2017</w:t>
        </w:r>
      </w:hyperlink>
      <w:r w:rsidR="00B37AFE" w:rsidRPr="009466CD">
        <w:rPr>
          <w:noProof/>
        </w:rPr>
        <w:t>)</w:t>
      </w:r>
      <w:r w:rsidR="00B37AFE" w:rsidRPr="009466CD">
        <w:fldChar w:fldCharType="end"/>
      </w:r>
      <w:r w:rsidR="00B37AFE" w:rsidRPr="009466CD">
        <w:t xml:space="preserve">. </w:t>
      </w:r>
      <w:r w:rsidR="000569F2">
        <w:t>However, this is an area of uncertainty for this risk assessment.</w:t>
      </w:r>
      <w:r w:rsidR="00B37AFE" w:rsidRPr="009466CD">
        <w:t xml:space="preserve"> </w:t>
      </w:r>
    </w:p>
    <w:p w14:paraId="0DE5489D" w14:textId="1EB6C932" w:rsidR="00D901AB" w:rsidRPr="009466CD" w:rsidRDefault="009846D4" w:rsidP="00E06D59">
      <w:pPr>
        <w:pStyle w:val="RARMPPara"/>
      </w:pPr>
      <w:r w:rsidRPr="009466CD">
        <w:t>No</w:t>
      </w:r>
      <w:r w:rsidR="00E06D59" w:rsidRPr="009466CD">
        <w:t xml:space="preserve"> GM Indian mustard with </w:t>
      </w:r>
      <w:proofErr w:type="gramStart"/>
      <w:r w:rsidRPr="009466CD">
        <w:t>a</w:t>
      </w:r>
      <w:proofErr w:type="gramEnd"/>
      <w:r w:rsidRPr="009466CD">
        <w:t xml:space="preserve"> </w:t>
      </w:r>
      <w:r w:rsidR="00E06D59" w:rsidRPr="009466CD">
        <w:t>herbicide tolerance trait has been authorised for commercial cultivation</w:t>
      </w:r>
      <w:r w:rsidRPr="009466CD">
        <w:t xml:space="preserve"> in Australia</w:t>
      </w:r>
      <w:r w:rsidR="00E06D59" w:rsidRPr="009466CD">
        <w:t xml:space="preserve">. The only available herbicide tolerant Indian mustard variety is the non-GM Clearfield® </w:t>
      </w:r>
      <w:proofErr w:type="spellStart"/>
      <w:r w:rsidR="00E06D59" w:rsidRPr="009466CD">
        <w:t>juncea</w:t>
      </w:r>
      <w:proofErr w:type="spellEnd"/>
      <w:r w:rsidR="00E06D59" w:rsidRPr="009466CD">
        <w:t xml:space="preserve"> canola (Chapter 1, Section</w:t>
      </w:r>
      <w:r w:rsidR="00355050" w:rsidRPr="009466CD">
        <w:t xml:space="preserve"> </w:t>
      </w:r>
      <w:r w:rsidR="00355050" w:rsidRPr="009466CD">
        <w:fldChar w:fldCharType="begin"/>
      </w:r>
      <w:r w:rsidR="00355050" w:rsidRPr="009466CD">
        <w:instrText xml:space="preserve"> REF _Ref490552889 \n \h </w:instrText>
      </w:r>
      <w:r w:rsidR="00355050" w:rsidRPr="009466CD">
        <w:fldChar w:fldCharType="separate"/>
      </w:r>
      <w:r w:rsidR="00355050" w:rsidRPr="009466CD">
        <w:t>7.3.1</w:t>
      </w:r>
      <w:r w:rsidR="00355050" w:rsidRPr="009466CD">
        <w:fldChar w:fldCharType="end"/>
      </w:r>
      <w:r w:rsidR="00355050" w:rsidRPr="009466CD">
        <w:t>).</w:t>
      </w:r>
      <w:r w:rsidR="00E06D59" w:rsidRPr="009466CD">
        <w:t xml:space="preserve"> </w:t>
      </w:r>
      <w:r w:rsidR="00355050" w:rsidRPr="009466CD">
        <w:t xml:space="preserve">Crossing may occur between the GM </w:t>
      </w:r>
      <w:proofErr w:type="spellStart"/>
      <w:r w:rsidR="00355050" w:rsidRPr="009466CD">
        <w:t>juncea</w:t>
      </w:r>
      <w:proofErr w:type="spellEnd"/>
      <w:r w:rsidR="00355050" w:rsidRPr="009466CD">
        <w:t xml:space="preserve"> canola and Clearfield® </w:t>
      </w:r>
      <w:proofErr w:type="spellStart"/>
      <w:r w:rsidR="00355050" w:rsidRPr="009466CD">
        <w:t>juncea</w:t>
      </w:r>
      <w:proofErr w:type="spellEnd"/>
      <w:r w:rsidR="00355050" w:rsidRPr="009466CD">
        <w:t xml:space="preserve"> canola</w:t>
      </w:r>
      <w:r w:rsidRPr="009466CD">
        <w:t xml:space="preserve"> to produce</w:t>
      </w:r>
      <w:r w:rsidR="00355050" w:rsidRPr="009466CD">
        <w:t xml:space="preserve"> a hybrid with tolerance to both </w:t>
      </w:r>
      <w:proofErr w:type="spellStart"/>
      <w:r w:rsidR="00355050" w:rsidRPr="009466CD">
        <w:t>glufosinate</w:t>
      </w:r>
      <w:proofErr w:type="spellEnd"/>
      <w:r w:rsidR="00355050" w:rsidRPr="009466CD">
        <w:t xml:space="preserve"> and </w:t>
      </w:r>
      <w:proofErr w:type="spellStart"/>
      <w:r w:rsidR="00355050" w:rsidRPr="009466CD">
        <w:t>imidazolinone</w:t>
      </w:r>
      <w:proofErr w:type="spellEnd"/>
      <w:r w:rsidR="00355050" w:rsidRPr="009466CD">
        <w:t xml:space="preserve"> herbicides. </w:t>
      </w:r>
      <w:r w:rsidR="001404CE" w:rsidRPr="009466CD">
        <w:t>However</w:t>
      </w:r>
      <w:r w:rsidR="00DF39F6" w:rsidRPr="009466CD">
        <w:t xml:space="preserve">, </w:t>
      </w:r>
      <w:r w:rsidR="0067369C" w:rsidRPr="009466CD">
        <w:t>the current scale of Indian mustard production in Australia is very small (Chapter</w:t>
      </w:r>
      <w:r w:rsidR="009C5D76" w:rsidRPr="009466CD">
        <w:t xml:space="preserve"> </w:t>
      </w:r>
      <w:r w:rsidR="0067369C" w:rsidRPr="009466CD">
        <w:t xml:space="preserve">1, Section </w:t>
      </w:r>
      <w:r w:rsidR="0067369C" w:rsidRPr="009466CD">
        <w:fldChar w:fldCharType="begin"/>
      </w:r>
      <w:r w:rsidR="0067369C" w:rsidRPr="009466CD">
        <w:instrText xml:space="preserve"> REF _Ref98946179 \n \h </w:instrText>
      </w:r>
      <w:r w:rsidR="0067369C" w:rsidRPr="009466CD">
        <w:fldChar w:fldCharType="separate"/>
      </w:r>
      <w:r w:rsidR="0067369C" w:rsidRPr="009466CD">
        <w:t>4.1</w:t>
      </w:r>
      <w:r w:rsidR="0067369C" w:rsidRPr="009466CD">
        <w:fldChar w:fldCharType="end"/>
      </w:r>
      <w:r w:rsidR="0067369C" w:rsidRPr="009466CD">
        <w:t xml:space="preserve">). </w:t>
      </w:r>
      <w:r w:rsidR="00AA3BBB" w:rsidRPr="009466CD">
        <w:t>Correspondingly</w:t>
      </w:r>
      <w:r w:rsidR="00C20B7B">
        <w:t>,</w:t>
      </w:r>
      <w:r w:rsidR="00AA3BBB" w:rsidRPr="009466CD">
        <w:t xml:space="preserve"> </w:t>
      </w:r>
      <w:r w:rsidRPr="009466CD">
        <w:t xml:space="preserve">the likelihood of both GM and non-GM (either herbicide tolerant or not) crops </w:t>
      </w:r>
      <w:r w:rsidR="00CB6F23">
        <w:t xml:space="preserve">flowering </w:t>
      </w:r>
      <w:r w:rsidRPr="009466CD">
        <w:t>concurrently in the same area (such that hybridisation was possible), in conjunction with the</w:t>
      </w:r>
      <w:r w:rsidR="001404CE" w:rsidRPr="009466CD">
        <w:t xml:space="preserve"> </w:t>
      </w:r>
      <w:r w:rsidR="00AA3BBB" w:rsidRPr="009466CD">
        <w:t xml:space="preserve">low </w:t>
      </w:r>
      <w:r w:rsidRPr="009466CD">
        <w:t>likelihood</w:t>
      </w:r>
      <w:r w:rsidR="00AA3BBB" w:rsidRPr="009466CD">
        <w:t xml:space="preserve"> of hybridisation </w:t>
      </w:r>
      <w:r w:rsidRPr="009466CD">
        <w:t xml:space="preserve">between the two crops, means that </w:t>
      </w:r>
      <w:r w:rsidR="00454EA5" w:rsidRPr="009466CD">
        <w:t>few</w:t>
      </w:r>
      <w:r w:rsidRPr="009466CD">
        <w:t xml:space="preserve"> hybrids would be</w:t>
      </w:r>
      <w:r w:rsidR="00AA3BBB" w:rsidRPr="009466CD">
        <w:t xml:space="preserve"> expected between the </w:t>
      </w:r>
      <w:r w:rsidR="00F9346A" w:rsidRPr="009466CD">
        <w:t xml:space="preserve">GM </w:t>
      </w:r>
      <w:proofErr w:type="spellStart"/>
      <w:r w:rsidR="00B37AFE" w:rsidRPr="009466CD">
        <w:t>juncea</w:t>
      </w:r>
      <w:proofErr w:type="spellEnd"/>
      <w:r w:rsidR="00B37AFE" w:rsidRPr="009466CD">
        <w:t xml:space="preserve"> </w:t>
      </w:r>
      <w:r w:rsidR="00F9346A" w:rsidRPr="009466CD">
        <w:t xml:space="preserve">canola </w:t>
      </w:r>
      <w:r w:rsidR="00AA3BBB" w:rsidRPr="009466CD">
        <w:t xml:space="preserve">and other </w:t>
      </w:r>
      <w:r w:rsidR="00B37AFE" w:rsidRPr="009466CD">
        <w:t>Indian mustard</w:t>
      </w:r>
      <w:r w:rsidR="00CB6F23">
        <w:t xml:space="preserve"> in each growing season</w:t>
      </w:r>
      <w:r w:rsidR="00CD4FBC" w:rsidRPr="009466CD">
        <w:t xml:space="preserve">.  </w:t>
      </w:r>
      <w:r w:rsidR="00D901AB" w:rsidRPr="009466CD">
        <w:t xml:space="preserve"> </w:t>
      </w:r>
    </w:p>
    <w:p w14:paraId="4DEB6F01" w14:textId="4638510F" w:rsidR="00233AEF" w:rsidRPr="009466CD" w:rsidRDefault="00F9346A" w:rsidP="00283830">
      <w:pPr>
        <w:pStyle w:val="RARMPPara"/>
      </w:pPr>
      <w:r w:rsidRPr="009466CD">
        <w:t>Hybrid seed with the GM trait could disperse within agricultural areas, to intensive use areas, or to nature reserves, by the same mechanisms described in Risk Scenario</w:t>
      </w:r>
      <w:r w:rsidR="00DA2924" w:rsidRPr="009466CD">
        <w:t>s 2 and</w:t>
      </w:r>
      <w:r w:rsidRPr="009466CD">
        <w:t xml:space="preserve"> 3. </w:t>
      </w:r>
      <w:r w:rsidR="00DA2924" w:rsidRPr="009466CD">
        <w:t xml:space="preserve">Volunteer or feral progeny of these hybrid plants could germinate and grow in these areas. </w:t>
      </w:r>
      <w:r w:rsidRPr="009466CD">
        <w:t xml:space="preserve">In addition, if a field that is adjacent to the GM </w:t>
      </w:r>
      <w:proofErr w:type="spellStart"/>
      <w:r w:rsidR="00623D37" w:rsidRPr="009466CD">
        <w:t>juncea</w:t>
      </w:r>
      <w:proofErr w:type="spellEnd"/>
      <w:r w:rsidR="00623D37" w:rsidRPr="009466CD">
        <w:t xml:space="preserve"> </w:t>
      </w:r>
      <w:r w:rsidRPr="009466CD">
        <w:t xml:space="preserve">canola is planted with an open pollinating </w:t>
      </w:r>
      <w:r w:rsidR="00623D37" w:rsidRPr="009466CD">
        <w:t xml:space="preserve">Indian mustard </w:t>
      </w:r>
      <w:r w:rsidRPr="009466CD">
        <w:t>variety, the farmer may retain seed, including a proportion of GM hybrid seed, for future planting.</w:t>
      </w:r>
    </w:p>
    <w:p w14:paraId="5C0E5E24" w14:textId="2CCFA58B" w:rsidR="00233AEF" w:rsidRPr="00811B6D" w:rsidRDefault="00F9346A" w:rsidP="00283830">
      <w:pPr>
        <w:pStyle w:val="RARMPPara"/>
      </w:pPr>
      <w:r w:rsidRPr="009466CD">
        <w:t xml:space="preserve">Crossing between the GM </w:t>
      </w:r>
      <w:proofErr w:type="spellStart"/>
      <w:r w:rsidR="00623D37" w:rsidRPr="009466CD">
        <w:t>juncea</w:t>
      </w:r>
      <w:proofErr w:type="spellEnd"/>
      <w:r w:rsidR="00623D37" w:rsidRPr="009466CD">
        <w:t xml:space="preserve"> </w:t>
      </w:r>
      <w:r w:rsidRPr="009466CD">
        <w:t xml:space="preserve">canola and non-GM, non-herbicide tolerant </w:t>
      </w:r>
      <w:r w:rsidR="00623D37" w:rsidRPr="009466CD">
        <w:t xml:space="preserve">Indian mustard </w:t>
      </w:r>
      <w:r w:rsidRPr="009466CD">
        <w:t xml:space="preserve">varieties would result in hybrid plants highly </w:t>
      </w:r>
      <w:proofErr w:type="gramStart"/>
      <w:r w:rsidRPr="009466CD">
        <w:t>similar to</w:t>
      </w:r>
      <w:proofErr w:type="gramEnd"/>
      <w:r w:rsidRPr="009466CD">
        <w:t xml:space="preserve"> the GM </w:t>
      </w:r>
      <w:proofErr w:type="spellStart"/>
      <w:r w:rsidR="00623D37" w:rsidRPr="009466CD">
        <w:t>juncea</w:t>
      </w:r>
      <w:proofErr w:type="spellEnd"/>
      <w:r w:rsidR="00623D37" w:rsidRPr="009466CD">
        <w:t xml:space="preserve"> </w:t>
      </w:r>
      <w:r w:rsidRPr="009466CD">
        <w:t xml:space="preserve">canola proposed for release. </w:t>
      </w:r>
    </w:p>
    <w:p w14:paraId="010B5631" w14:textId="77777777" w:rsidR="00233AEF" w:rsidRPr="00B278D8" w:rsidRDefault="00233AEF" w:rsidP="004B2D2E">
      <w:pPr>
        <w:pStyle w:val="5RARMP"/>
      </w:pPr>
      <w:r w:rsidRPr="00B278D8">
        <w:lastRenderedPageBreak/>
        <w:t>Potential harm</w:t>
      </w:r>
    </w:p>
    <w:p w14:paraId="13BE0DD7" w14:textId="7D34E091" w:rsidR="003D3E6B" w:rsidRPr="009466CD" w:rsidRDefault="00233AEF" w:rsidP="00D11227">
      <w:pPr>
        <w:pStyle w:val="RARMPPara"/>
      </w:pPr>
      <w:r w:rsidRPr="00B278D8">
        <w:t>If left uncontrolled</w:t>
      </w:r>
      <w:r w:rsidR="00AB2EF2" w:rsidRPr="00B278D8">
        <w:t xml:space="preserve"> in agricultural areas</w:t>
      </w:r>
      <w:r w:rsidRPr="00B278D8">
        <w:t xml:space="preserve">, </w:t>
      </w:r>
      <w:r w:rsidRPr="009466CD">
        <w:t xml:space="preserve">volunteer </w:t>
      </w:r>
      <w:r w:rsidR="00080F33" w:rsidRPr="009466CD">
        <w:t>hybrid</w:t>
      </w:r>
      <w:r w:rsidRPr="009466CD">
        <w:t xml:space="preserve"> plants could establish and compete with other crops. </w:t>
      </w:r>
      <w:r w:rsidR="00981AEB" w:rsidRPr="009466CD">
        <w:t xml:space="preserve">In addition, surviving volunteer </w:t>
      </w:r>
      <w:r w:rsidR="00E63388" w:rsidRPr="009466CD">
        <w:t>hybrid</w:t>
      </w:r>
      <w:r w:rsidR="00D17A02">
        <w:t>s</w:t>
      </w:r>
      <w:r w:rsidR="00981AEB" w:rsidRPr="009466CD">
        <w:t xml:space="preserve"> could act as a reservoir for </w:t>
      </w:r>
      <w:proofErr w:type="spellStart"/>
      <w:r w:rsidR="004540D6" w:rsidRPr="009466CD">
        <w:t>j</w:t>
      </w:r>
      <w:r w:rsidR="00E63388" w:rsidRPr="009466CD">
        <w:t>uncea</w:t>
      </w:r>
      <w:proofErr w:type="spellEnd"/>
      <w:r w:rsidR="00E63388" w:rsidRPr="009466CD">
        <w:t xml:space="preserve"> canola or </w:t>
      </w:r>
      <w:r w:rsidR="00981AEB" w:rsidRPr="009466CD">
        <w:t xml:space="preserve">canola pests or pathogens, as described in Risk scenario 2. </w:t>
      </w:r>
      <w:r w:rsidRPr="009466CD">
        <w:t xml:space="preserve">As a result, the establishment and yield of desirable agricultural crops might be reduced. </w:t>
      </w:r>
    </w:p>
    <w:p w14:paraId="33D3F84E" w14:textId="0680182D" w:rsidR="00A25918" w:rsidRPr="009466CD" w:rsidRDefault="00981AEB" w:rsidP="00D11227">
      <w:pPr>
        <w:pStyle w:val="RARMPPara"/>
      </w:pPr>
      <w:bookmarkStart w:id="177" w:name="_Hlk99023624"/>
      <w:r w:rsidRPr="009466CD">
        <w:t>However, a</w:t>
      </w:r>
      <w:r w:rsidR="00DC6F74" w:rsidRPr="009466CD">
        <w:t xml:space="preserve">dditional herbicide tolerance traits are not expected to provide a survival advantage to the </w:t>
      </w:r>
      <w:r w:rsidR="00080F33" w:rsidRPr="009466CD">
        <w:t>GM hybrids</w:t>
      </w:r>
      <w:r w:rsidR="00DC6F74" w:rsidRPr="009466CD">
        <w:t xml:space="preserve">, except in the presence of </w:t>
      </w:r>
      <w:r w:rsidR="00080F33" w:rsidRPr="009466CD">
        <w:t>the herbicides to which they are tolerant</w:t>
      </w:r>
      <w:r w:rsidR="00DC6F74" w:rsidRPr="009466CD">
        <w:t>.</w:t>
      </w:r>
      <w:r w:rsidR="00233AEF" w:rsidRPr="009466CD">
        <w:t xml:space="preserve"> </w:t>
      </w:r>
      <w:r w:rsidR="004D0988" w:rsidRPr="009466CD">
        <w:t>H</w:t>
      </w:r>
      <w:r w:rsidR="00E63388" w:rsidRPr="009466CD">
        <w:t>ybrid</w:t>
      </w:r>
      <w:r w:rsidR="00AB2EF2" w:rsidRPr="009466CD">
        <w:t xml:space="preserve"> volunteers</w:t>
      </w:r>
      <w:r w:rsidR="00DC6F74" w:rsidRPr="009466CD">
        <w:t xml:space="preserve"> that </w:t>
      </w:r>
      <w:r w:rsidR="00080F33" w:rsidRPr="009466CD">
        <w:t xml:space="preserve">are tolerant to both </w:t>
      </w:r>
      <w:proofErr w:type="spellStart"/>
      <w:r w:rsidR="00080F33" w:rsidRPr="009466CD">
        <w:t>glufosinate</w:t>
      </w:r>
      <w:proofErr w:type="spellEnd"/>
      <w:r w:rsidR="00080F33" w:rsidRPr="009466CD">
        <w:t xml:space="preserve"> and </w:t>
      </w:r>
      <w:proofErr w:type="spellStart"/>
      <w:r w:rsidR="00080F33" w:rsidRPr="009466CD">
        <w:t>imidazolinone</w:t>
      </w:r>
      <w:proofErr w:type="spellEnd"/>
      <w:r w:rsidR="00080F33" w:rsidRPr="009466CD">
        <w:t xml:space="preserve"> herbicides</w:t>
      </w:r>
      <w:r w:rsidR="00DC6F74" w:rsidRPr="009466CD">
        <w:t xml:space="preserve"> </w:t>
      </w:r>
      <w:r w:rsidR="00AB2EF2" w:rsidRPr="009466CD">
        <w:t xml:space="preserve">could be controlled by </w:t>
      </w:r>
      <w:r w:rsidR="00675B62" w:rsidRPr="009466CD">
        <w:t xml:space="preserve">herbicides belonging to other mode of action groups, </w:t>
      </w:r>
      <w:r w:rsidR="00AB2EF2" w:rsidRPr="009466CD">
        <w:t xml:space="preserve">or </w:t>
      </w:r>
      <w:r w:rsidR="00675B62" w:rsidRPr="009466CD">
        <w:t xml:space="preserve">by </w:t>
      </w:r>
      <w:r w:rsidR="00AB2EF2" w:rsidRPr="009466CD">
        <w:t>non-chemical management practices, as discussed in Risk scenario 2.</w:t>
      </w:r>
      <w:r w:rsidR="003D3E6B" w:rsidRPr="009466CD">
        <w:t xml:space="preserve"> </w:t>
      </w:r>
      <w:r w:rsidR="002B43CD" w:rsidRPr="009466CD">
        <w:t>I</w:t>
      </w:r>
      <w:r w:rsidR="003D3E6B" w:rsidRPr="009466CD">
        <w:t xml:space="preserve">ndividuals </w:t>
      </w:r>
      <w:r w:rsidR="002B43CD" w:rsidRPr="009466CD">
        <w:t xml:space="preserve">tolerant to more than one herbicide </w:t>
      </w:r>
      <w:r w:rsidR="003D3E6B" w:rsidRPr="009466CD">
        <w:t xml:space="preserve">are as susceptible to alternative herbicides as single-herbicide tolerant canola plants or their non-GM counterparts. </w:t>
      </w:r>
      <w:r w:rsidR="00D17A02">
        <w:t>The introduced male fertility restorer does not contribute herbicide tolerance.</w:t>
      </w:r>
    </w:p>
    <w:bookmarkEnd w:id="177"/>
    <w:p w14:paraId="23F5EB31" w14:textId="657F4FC6" w:rsidR="00F75661" w:rsidRPr="009466CD" w:rsidRDefault="00447AFF" w:rsidP="00D11227">
      <w:pPr>
        <w:pStyle w:val="RARMPPara"/>
      </w:pPr>
      <w:r w:rsidRPr="009466CD">
        <w:t>In addition</w:t>
      </w:r>
      <w:r w:rsidR="003D3E6B" w:rsidRPr="009466CD">
        <w:t xml:space="preserve">, the applicant will have </w:t>
      </w:r>
      <w:r w:rsidR="004D0988" w:rsidRPr="009466CD">
        <w:t xml:space="preserve">a </w:t>
      </w:r>
      <w:r w:rsidR="003D3E6B" w:rsidRPr="009466CD">
        <w:t xml:space="preserve">CMP ready </w:t>
      </w:r>
      <w:r w:rsidR="00454EA5" w:rsidRPr="009466CD">
        <w:t xml:space="preserve">that RF3 </w:t>
      </w:r>
      <w:proofErr w:type="spellStart"/>
      <w:r w:rsidR="004D0988" w:rsidRPr="009466CD">
        <w:t>juncea</w:t>
      </w:r>
      <w:proofErr w:type="spellEnd"/>
      <w:r w:rsidR="004D0988" w:rsidRPr="009466CD">
        <w:t xml:space="preserve"> </w:t>
      </w:r>
      <w:r w:rsidR="003D3E6B" w:rsidRPr="009466CD">
        <w:t xml:space="preserve">canola growers </w:t>
      </w:r>
      <w:r w:rsidR="00454EA5" w:rsidRPr="009466CD">
        <w:t xml:space="preserve">are required </w:t>
      </w:r>
      <w:r w:rsidR="003D3E6B" w:rsidRPr="009466CD">
        <w:t xml:space="preserve">to follow when growing the GM </w:t>
      </w:r>
      <w:proofErr w:type="spellStart"/>
      <w:r w:rsidR="004D0988" w:rsidRPr="009466CD">
        <w:t>juncea</w:t>
      </w:r>
      <w:proofErr w:type="spellEnd"/>
      <w:r w:rsidR="004D0988" w:rsidRPr="009466CD">
        <w:t xml:space="preserve"> </w:t>
      </w:r>
      <w:r w:rsidR="003D3E6B" w:rsidRPr="009466CD">
        <w:t>canola (Chapter 1, Section</w:t>
      </w:r>
      <w:r w:rsidR="00BA3B3E" w:rsidRPr="009466CD">
        <w:t>s</w:t>
      </w:r>
      <w:r w:rsidR="003D3E6B" w:rsidRPr="009466CD">
        <w:t xml:space="preserve"> </w:t>
      </w:r>
      <w:r w:rsidR="004D0988" w:rsidRPr="009466CD">
        <w:fldChar w:fldCharType="begin"/>
      </w:r>
      <w:r w:rsidR="004D0988" w:rsidRPr="009466CD">
        <w:instrText xml:space="preserve"> REF _Ref387419121 \n \h </w:instrText>
      </w:r>
      <w:r w:rsidR="004D0988" w:rsidRPr="009466CD">
        <w:fldChar w:fldCharType="separate"/>
      </w:r>
      <w:r w:rsidR="004D0988" w:rsidRPr="009466CD">
        <w:t>7.1</w:t>
      </w:r>
      <w:r w:rsidR="004D0988" w:rsidRPr="009466CD">
        <w:fldChar w:fldCharType="end"/>
      </w:r>
      <w:r w:rsidR="00BA3B3E" w:rsidRPr="009466CD">
        <w:t xml:space="preserve"> and </w:t>
      </w:r>
      <w:r w:rsidR="00BA3B3E" w:rsidRPr="009466CD">
        <w:fldChar w:fldCharType="begin"/>
      </w:r>
      <w:r w:rsidR="00BA3B3E" w:rsidRPr="009466CD">
        <w:instrText xml:space="preserve"> REF _Ref489444945 \n \h </w:instrText>
      </w:r>
      <w:r w:rsidR="00BA3B3E" w:rsidRPr="009466CD">
        <w:fldChar w:fldCharType="separate"/>
      </w:r>
      <w:r w:rsidR="00C96297" w:rsidRPr="009466CD">
        <w:t>7.3.4</w:t>
      </w:r>
      <w:r w:rsidR="00BA3B3E" w:rsidRPr="009466CD">
        <w:fldChar w:fldCharType="end"/>
      </w:r>
      <w:r w:rsidR="003D3E6B" w:rsidRPr="009466CD">
        <w:t>). Th</w:t>
      </w:r>
      <w:r w:rsidR="004D0988" w:rsidRPr="009466CD">
        <w:t>is</w:t>
      </w:r>
      <w:r w:rsidR="003D3E6B" w:rsidRPr="009466CD">
        <w:t xml:space="preserve"> include</w:t>
      </w:r>
      <w:r w:rsidR="004D0988" w:rsidRPr="009466CD">
        <w:t>s</w:t>
      </w:r>
      <w:r w:rsidR="003D3E6B" w:rsidRPr="009466CD">
        <w:t xml:space="preserve"> management strategies that aim to control </w:t>
      </w:r>
      <w:proofErr w:type="spellStart"/>
      <w:r w:rsidR="004D0988" w:rsidRPr="009466CD">
        <w:t>juncea</w:t>
      </w:r>
      <w:proofErr w:type="spellEnd"/>
      <w:r w:rsidR="004D0988" w:rsidRPr="009466CD">
        <w:t xml:space="preserve"> </w:t>
      </w:r>
      <w:r w:rsidR="003D3E6B" w:rsidRPr="009466CD">
        <w:t>canola volunteers, minimise gene flow, and prevent or delay the development of herbicide resistant weeds.</w:t>
      </w:r>
    </w:p>
    <w:p w14:paraId="45603ABA" w14:textId="55A58984" w:rsidR="00233AEF" w:rsidRPr="00811B6D" w:rsidRDefault="00A25918" w:rsidP="00D11227">
      <w:pPr>
        <w:pStyle w:val="RARMPPara"/>
      </w:pPr>
      <w:r w:rsidRPr="009466CD">
        <w:t xml:space="preserve">In summary, </w:t>
      </w:r>
      <w:r w:rsidR="00E66041" w:rsidRPr="009466CD">
        <w:t xml:space="preserve">considering the low likelihood of hybrid plants occurring and the management options available to control any hybrids, </w:t>
      </w:r>
      <w:r w:rsidRPr="009466CD">
        <w:t xml:space="preserve">if </w:t>
      </w:r>
      <w:r w:rsidR="00E66041" w:rsidRPr="009466CD">
        <w:t xml:space="preserve">those </w:t>
      </w:r>
      <w:r w:rsidRPr="009466CD">
        <w:t>management practices are used effectively, h</w:t>
      </w:r>
      <w:r w:rsidR="00065C90" w:rsidRPr="009466CD">
        <w:t>ybrid volunteers are expected to be present at low densities</w:t>
      </w:r>
      <w:r w:rsidRPr="009466CD">
        <w:t xml:space="preserve"> and no greater </w:t>
      </w:r>
      <w:r w:rsidR="00447AFF" w:rsidRPr="009466CD">
        <w:t xml:space="preserve">numbers </w:t>
      </w:r>
      <w:r w:rsidRPr="009466CD">
        <w:t xml:space="preserve">than for non-GM </w:t>
      </w:r>
      <w:proofErr w:type="spellStart"/>
      <w:r w:rsidR="004D0988" w:rsidRPr="009466CD">
        <w:t>juncea</w:t>
      </w:r>
      <w:proofErr w:type="spellEnd"/>
      <w:r w:rsidR="004D0988" w:rsidRPr="009466CD">
        <w:t xml:space="preserve"> </w:t>
      </w:r>
      <w:r w:rsidRPr="009466CD">
        <w:t>canola</w:t>
      </w:r>
      <w:r w:rsidR="00065C90" w:rsidRPr="009466CD">
        <w:t xml:space="preserve">. Small numbers of volunteers would have limited capacity to cause </w:t>
      </w:r>
      <w:r w:rsidR="00065C90" w:rsidRPr="00811B6D">
        <w:t>adverse effects.</w:t>
      </w:r>
    </w:p>
    <w:p w14:paraId="17B9B858" w14:textId="77777777" w:rsidR="00233AEF" w:rsidRPr="00811B6D" w:rsidRDefault="00233AEF" w:rsidP="00C1559C">
      <w:pPr>
        <w:pStyle w:val="5RARMP"/>
      </w:pPr>
      <w:r w:rsidRPr="00811B6D">
        <w:t>Conclusion</w:t>
      </w:r>
    </w:p>
    <w:p w14:paraId="4AE1BDC4" w14:textId="239C2434" w:rsidR="00233AEF" w:rsidRPr="009466CD" w:rsidRDefault="00233AEF" w:rsidP="002D3D53">
      <w:pPr>
        <w:pStyle w:val="RARMPPara"/>
      </w:pPr>
      <w:r w:rsidRPr="009466CD">
        <w:t xml:space="preserve">Risk scenario 4 is not identified as a substantive risk because </w:t>
      </w:r>
      <w:r w:rsidR="00065C90" w:rsidRPr="009466CD">
        <w:t xml:space="preserve">hybrids between the GM </w:t>
      </w:r>
      <w:proofErr w:type="spellStart"/>
      <w:r w:rsidR="004D0988" w:rsidRPr="009466CD">
        <w:t>juncea</w:t>
      </w:r>
      <w:proofErr w:type="spellEnd"/>
      <w:r w:rsidR="004D0988" w:rsidRPr="009466CD">
        <w:t xml:space="preserve"> </w:t>
      </w:r>
      <w:r w:rsidR="00065C90" w:rsidRPr="009466CD">
        <w:t xml:space="preserve">canola and other </w:t>
      </w:r>
      <w:r w:rsidR="004D0988" w:rsidRPr="009466CD">
        <w:t xml:space="preserve">Indian mustard </w:t>
      </w:r>
      <w:r w:rsidR="00F343BB" w:rsidRPr="009466CD">
        <w:t>and</w:t>
      </w:r>
      <w:r w:rsidR="004D0988" w:rsidRPr="009466CD">
        <w:t xml:space="preserve"> </w:t>
      </w:r>
      <w:r w:rsidR="00065C90" w:rsidRPr="009466CD">
        <w:t xml:space="preserve">canola would be generated at </w:t>
      </w:r>
      <w:r w:rsidR="005D4CD1" w:rsidRPr="009466CD">
        <w:t xml:space="preserve">a </w:t>
      </w:r>
      <w:r w:rsidR="00065C90" w:rsidRPr="009466CD">
        <w:t>low level,</w:t>
      </w:r>
      <w:r w:rsidR="00941969" w:rsidRPr="009466CD" w:rsidDel="00941969">
        <w:t xml:space="preserve"> </w:t>
      </w:r>
      <w:r w:rsidRPr="009466CD">
        <w:t xml:space="preserve">and </w:t>
      </w:r>
      <w:r w:rsidR="003D4294">
        <w:t>because</w:t>
      </w:r>
      <w:r w:rsidR="003D4294" w:rsidRPr="009466CD">
        <w:t xml:space="preserve"> </w:t>
      </w:r>
      <w:r w:rsidR="00356AC3" w:rsidRPr="009466CD">
        <w:t xml:space="preserve">any </w:t>
      </w:r>
      <w:r w:rsidR="005D4CD1" w:rsidRPr="009466CD">
        <w:t>doubl</w:t>
      </w:r>
      <w:r w:rsidRPr="009466CD">
        <w:t>e-herbicide tolerant hybrids can be controlled using integrated weed management. Therefore, this risk could not be greater than negligible and does not warrant further detailed assessment.</w:t>
      </w:r>
    </w:p>
    <w:p w14:paraId="5139F213" w14:textId="77777777" w:rsidR="00233AEF" w:rsidRPr="009466CD" w:rsidRDefault="00233AEF" w:rsidP="00233AEF">
      <w:pPr>
        <w:pStyle w:val="4RARMP"/>
        <w:tabs>
          <w:tab w:val="clear" w:pos="1986"/>
        </w:tabs>
        <w:spacing w:before="240"/>
      </w:pPr>
      <w:bookmarkStart w:id="178" w:name="_Ref56068116"/>
      <w:r w:rsidRPr="009466CD">
        <w:t>Risk scenario 5</w:t>
      </w:r>
      <w:bookmarkEnd w:id="178"/>
    </w:p>
    <w:tbl>
      <w:tblPr>
        <w:tblW w:w="91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Caption w:val="Risk Scenario summary"/>
        <w:tblDescription w:val="This diagram shows the risk source, steps in the causal pathway, and potential harm of this Risk Scenario."/>
      </w:tblPr>
      <w:tblGrid>
        <w:gridCol w:w="1701"/>
        <w:gridCol w:w="7419"/>
      </w:tblGrid>
      <w:tr w:rsidR="00B278D8" w:rsidRPr="00B278D8" w14:paraId="39C34935" w14:textId="77777777" w:rsidTr="00E52C7D">
        <w:trPr>
          <w:cantSplit/>
          <w:trHeight w:val="360"/>
        </w:trPr>
        <w:tc>
          <w:tcPr>
            <w:tcW w:w="1701" w:type="dxa"/>
            <w:shd w:val="clear" w:color="auto" w:fill="D9D9D9" w:themeFill="background1" w:themeFillShade="D9"/>
            <w:vAlign w:val="center"/>
          </w:tcPr>
          <w:p w14:paraId="3708B5FE" w14:textId="77777777" w:rsidR="00233AEF" w:rsidRPr="00B278D8" w:rsidRDefault="00233AEF" w:rsidP="00E52C7D">
            <w:pPr>
              <w:keepNext/>
              <w:keepLines/>
              <w:spacing w:before="0" w:after="0"/>
              <w:rPr>
                <w:rFonts w:asciiTheme="minorHAnsi" w:eastAsiaTheme="minorEastAsia" w:hAnsiTheme="minorHAnsi"/>
                <w:i/>
                <w:sz w:val="20"/>
                <w:szCs w:val="20"/>
                <w:lang w:eastAsia="en-US"/>
              </w:rPr>
            </w:pPr>
            <w:r w:rsidRPr="00B278D8">
              <w:rPr>
                <w:rFonts w:asciiTheme="minorHAnsi" w:eastAsiaTheme="minorEastAsia" w:hAnsiTheme="minorHAnsi"/>
                <w:i/>
                <w:sz w:val="20"/>
                <w:szCs w:val="20"/>
                <w:lang w:eastAsia="en-US"/>
              </w:rPr>
              <w:t>Risk source</w:t>
            </w:r>
          </w:p>
        </w:tc>
        <w:tc>
          <w:tcPr>
            <w:tcW w:w="7419" w:type="dxa"/>
            <w:vAlign w:val="center"/>
          </w:tcPr>
          <w:p w14:paraId="643AAB1C" w14:textId="3B6F1F52" w:rsidR="00233AEF" w:rsidRPr="009466CD" w:rsidRDefault="00233AEF" w:rsidP="00E52C7D">
            <w:pPr>
              <w:keepNext/>
              <w:keepLines/>
              <w:tabs>
                <w:tab w:val="left" w:pos="540"/>
              </w:tabs>
              <w:spacing w:before="0" w:after="0"/>
              <w:jc w:val="center"/>
              <w:rPr>
                <w:rFonts w:asciiTheme="minorHAnsi" w:eastAsiaTheme="minorEastAsia" w:hAnsiTheme="minorHAnsi"/>
                <w:sz w:val="20"/>
                <w:szCs w:val="20"/>
              </w:rPr>
            </w:pPr>
            <w:r w:rsidRPr="009466CD">
              <w:rPr>
                <w:sz w:val="20"/>
                <w:szCs w:val="20"/>
              </w:rPr>
              <w:t xml:space="preserve">Introduced </w:t>
            </w:r>
            <w:r w:rsidRPr="009466CD">
              <w:rPr>
                <w:rFonts w:asciiTheme="minorHAnsi" w:hAnsiTheme="minorHAnsi"/>
                <w:sz w:val="20"/>
                <w:szCs w:val="20"/>
              </w:rPr>
              <w:t>gene</w:t>
            </w:r>
            <w:r w:rsidR="00614420" w:rsidRPr="009466CD">
              <w:rPr>
                <w:rFonts w:asciiTheme="minorHAnsi" w:hAnsiTheme="minorHAnsi"/>
                <w:sz w:val="20"/>
                <w:szCs w:val="20"/>
              </w:rPr>
              <w:t>s</w:t>
            </w:r>
            <w:r w:rsidRPr="009466CD">
              <w:rPr>
                <w:rFonts w:asciiTheme="minorHAnsi" w:hAnsiTheme="minorHAnsi"/>
                <w:sz w:val="20"/>
                <w:szCs w:val="20"/>
              </w:rPr>
              <w:t xml:space="preserve"> for </w:t>
            </w:r>
            <w:proofErr w:type="spellStart"/>
            <w:r w:rsidR="00614420" w:rsidRPr="009466CD">
              <w:rPr>
                <w:rFonts w:asciiTheme="minorHAnsi" w:hAnsiTheme="minorHAnsi"/>
                <w:sz w:val="20"/>
                <w:szCs w:val="20"/>
              </w:rPr>
              <w:t>glufosinate</w:t>
            </w:r>
            <w:proofErr w:type="spellEnd"/>
            <w:r w:rsidR="00F477B0" w:rsidRPr="009466CD">
              <w:rPr>
                <w:rFonts w:asciiTheme="minorHAnsi" w:hAnsiTheme="minorHAnsi"/>
                <w:sz w:val="20"/>
                <w:szCs w:val="20"/>
              </w:rPr>
              <w:t xml:space="preserve"> tolerance</w:t>
            </w:r>
            <w:r w:rsidR="00614420" w:rsidRPr="009466CD">
              <w:rPr>
                <w:rFonts w:asciiTheme="minorHAnsi" w:hAnsiTheme="minorHAnsi"/>
                <w:sz w:val="20"/>
                <w:szCs w:val="20"/>
              </w:rPr>
              <w:t xml:space="preserve"> and </w:t>
            </w:r>
            <w:r w:rsidR="00B2054C" w:rsidRPr="009466CD">
              <w:rPr>
                <w:rFonts w:asciiTheme="minorHAnsi" w:hAnsiTheme="minorHAnsi"/>
                <w:sz w:val="20"/>
                <w:szCs w:val="20"/>
              </w:rPr>
              <w:t>male fertility restoration</w:t>
            </w:r>
          </w:p>
        </w:tc>
      </w:tr>
      <w:tr w:rsidR="00B278D8" w:rsidRPr="00B278D8" w14:paraId="0D5FA711" w14:textId="77777777" w:rsidTr="00E52C7D">
        <w:trPr>
          <w:cantSplit/>
          <w:trHeight w:val="360"/>
        </w:trPr>
        <w:tc>
          <w:tcPr>
            <w:tcW w:w="1701" w:type="dxa"/>
            <w:shd w:val="clear" w:color="auto" w:fill="D9D9D9" w:themeFill="background1" w:themeFillShade="D9"/>
            <w:vAlign w:val="center"/>
          </w:tcPr>
          <w:p w14:paraId="13DC4FA5" w14:textId="77777777" w:rsidR="00233AEF" w:rsidRPr="00B278D8" w:rsidRDefault="00233AEF" w:rsidP="00E52C7D">
            <w:pPr>
              <w:spacing w:before="0" w:after="0"/>
              <w:rPr>
                <w:rFonts w:asciiTheme="minorHAnsi" w:eastAsiaTheme="minorEastAsia" w:hAnsiTheme="minorHAnsi"/>
                <w:i/>
                <w:sz w:val="20"/>
                <w:szCs w:val="20"/>
                <w:lang w:eastAsia="en-US"/>
              </w:rPr>
            </w:pPr>
            <w:r w:rsidRPr="00B278D8">
              <w:rPr>
                <w:rFonts w:asciiTheme="minorHAnsi" w:eastAsiaTheme="minorEastAsia" w:hAnsiTheme="minorHAnsi"/>
                <w:i/>
                <w:sz w:val="20"/>
                <w:szCs w:val="20"/>
                <w:lang w:eastAsia="en-US"/>
              </w:rPr>
              <w:t>Causal pathway</w:t>
            </w:r>
          </w:p>
        </w:tc>
        <w:tc>
          <w:tcPr>
            <w:tcW w:w="7419" w:type="dxa"/>
            <w:vAlign w:val="center"/>
          </w:tcPr>
          <w:p w14:paraId="05E83B2C" w14:textId="77777777" w:rsidR="00233AEF" w:rsidRPr="009466CD" w:rsidRDefault="00233AEF" w:rsidP="00E52C7D">
            <w:pPr>
              <w:spacing w:before="0" w:after="0"/>
              <w:ind w:left="-41"/>
              <w:contextualSpacing/>
              <w:jc w:val="center"/>
              <w:rPr>
                <w:rFonts w:asciiTheme="minorHAnsi" w:hAnsiTheme="minorHAnsi"/>
                <w:sz w:val="20"/>
                <w:szCs w:val="20"/>
              </w:rPr>
            </w:pPr>
            <w:bookmarkStart w:id="179" w:name="_Hlk104287496"/>
            <w:r w:rsidRPr="009466CD">
              <w:rPr>
                <w:rFonts w:asciiTheme="minorHAnsi" w:hAnsiTheme="minorHAnsi"/>
                <w:sz w:val="20"/>
                <w:szCs w:val="20"/>
              </w:rPr>
              <w:sym w:font="Wingdings 3" w:char="F0C8"/>
            </w:r>
          </w:p>
          <w:p w14:paraId="3932AC60" w14:textId="2C8BC545" w:rsidR="00233AEF" w:rsidRPr="009466CD" w:rsidRDefault="00660FA9" w:rsidP="00E52C7D">
            <w:pPr>
              <w:spacing w:before="0" w:after="0"/>
              <w:ind w:left="-41"/>
              <w:contextualSpacing/>
              <w:jc w:val="center"/>
              <w:rPr>
                <w:sz w:val="20"/>
                <w:szCs w:val="20"/>
              </w:rPr>
            </w:pPr>
            <w:r w:rsidRPr="009466CD">
              <w:rPr>
                <w:sz w:val="20"/>
                <w:szCs w:val="20"/>
              </w:rPr>
              <w:t>Commercial c</w:t>
            </w:r>
            <w:r w:rsidR="00233AEF" w:rsidRPr="009466CD">
              <w:rPr>
                <w:sz w:val="20"/>
                <w:szCs w:val="20"/>
              </w:rPr>
              <w:t xml:space="preserve">ultivation of GM </w:t>
            </w:r>
            <w:proofErr w:type="spellStart"/>
            <w:r w:rsidR="00F343BB" w:rsidRPr="009466CD">
              <w:rPr>
                <w:sz w:val="20"/>
                <w:szCs w:val="20"/>
              </w:rPr>
              <w:t>juncea</w:t>
            </w:r>
            <w:proofErr w:type="spellEnd"/>
            <w:r w:rsidR="00F343BB" w:rsidRPr="009466CD">
              <w:rPr>
                <w:sz w:val="20"/>
                <w:szCs w:val="20"/>
              </w:rPr>
              <w:t xml:space="preserve"> </w:t>
            </w:r>
            <w:r w:rsidR="00233AEF" w:rsidRPr="009466CD">
              <w:rPr>
                <w:sz w:val="20"/>
                <w:szCs w:val="20"/>
              </w:rPr>
              <w:t xml:space="preserve">canola </w:t>
            </w:r>
            <w:r w:rsidR="00024EB0" w:rsidRPr="009466CD">
              <w:rPr>
                <w:sz w:val="20"/>
                <w:szCs w:val="20"/>
              </w:rPr>
              <w:t>in agricultural areas</w:t>
            </w:r>
          </w:p>
          <w:p w14:paraId="680BAADA" w14:textId="77777777" w:rsidR="00233AEF" w:rsidRPr="009466CD" w:rsidRDefault="00233AEF" w:rsidP="00E52C7D">
            <w:pPr>
              <w:spacing w:before="0" w:after="0"/>
              <w:ind w:left="-41"/>
              <w:contextualSpacing/>
              <w:jc w:val="center"/>
              <w:rPr>
                <w:rFonts w:asciiTheme="minorHAnsi" w:hAnsiTheme="minorHAnsi"/>
                <w:sz w:val="20"/>
                <w:szCs w:val="20"/>
              </w:rPr>
            </w:pPr>
            <w:r w:rsidRPr="009466CD">
              <w:rPr>
                <w:rFonts w:asciiTheme="minorHAnsi" w:hAnsiTheme="minorHAnsi"/>
                <w:sz w:val="20"/>
                <w:szCs w:val="20"/>
              </w:rPr>
              <w:sym w:font="Wingdings 3" w:char="F0C8"/>
            </w:r>
          </w:p>
          <w:p w14:paraId="22A64E14" w14:textId="6F124D9A" w:rsidR="00233AEF" w:rsidRPr="009466CD" w:rsidRDefault="00233AEF" w:rsidP="00E52C7D">
            <w:pPr>
              <w:spacing w:before="0" w:after="0"/>
              <w:ind w:left="-41"/>
              <w:contextualSpacing/>
              <w:jc w:val="center"/>
              <w:rPr>
                <w:sz w:val="20"/>
                <w:szCs w:val="20"/>
              </w:rPr>
            </w:pPr>
            <w:r w:rsidRPr="009466CD">
              <w:rPr>
                <w:sz w:val="20"/>
                <w:szCs w:val="20"/>
              </w:rPr>
              <w:t xml:space="preserve">Cross-pollination with sexually compatible </w:t>
            </w:r>
            <w:r w:rsidR="00024EB0" w:rsidRPr="009466CD">
              <w:rPr>
                <w:sz w:val="20"/>
                <w:szCs w:val="20"/>
              </w:rPr>
              <w:t>Brassica crops</w:t>
            </w:r>
            <w:r w:rsidR="000B2F74">
              <w:rPr>
                <w:sz w:val="20"/>
                <w:szCs w:val="20"/>
              </w:rPr>
              <w:t xml:space="preserve"> or </w:t>
            </w:r>
            <w:r w:rsidR="00024EB0" w:rsidRPr="009466CD">
              <w:rPr>
                <w:sz w:val="20"/>
                <w:szCs w:val="20"/>
              </w:rPr>
              <w:t>weeds</w:t>
            </w:r>
          </w:p>
          <w:p w14:paraId="610E29C8" w14:textId="77777777" w:rsidR="00233AEF" w:rsidRPr="009466CD" w:rsidRDefault="00233AEF" w:rsidP="00E52C7D">
            <w:pPr>
              <w:spacing w:before="0" w:after="0"/>
              <w:ind w:left="-41"/>
              <w:contextualSpacing/>
              <w:jc w:val="center"/>
              <w:rPr>
                <w:rFonts w:asciiTheme="minorHAnsi" w:hAnsiTheme="minorHAnsi"/>
                <w:sz w:val="20"/>
                <w:szCs w:val="20"/>
              </w:rPr>
            </w:pPr>
            <w:r w:rsidRPr="009466CD">
              <w:rPr>
                <w:rFonts w:asciiTheme="minorHAnsi" w:hAnsiTheme="minorHAnsi"/>
                <w:sz w:val="20"/>
                <w:szCs w:val="20"/>
              </w:rPr>
              <w:sym w:font="Wingdings 3" w:char="F0C8"/>
            </w:r>
          </w:p>
          <w:p w14:paraId="306E46D5" w14:textId="79757CE6" w:rsidR="00024EB0" w:rsidRPr="009466CD" w:rsidRDefault="00024EB0" w:rsidP="00024EB0">
            <w:pPr>
              <w:spacing w:before="0" w:after="0"/>
              <w:ind w:left="-41"/>
              <w:contextualSpacing/>
              <w:jc w:val="center"/>
              <w:rPr>
                <w:rFonts w:asciiTheme="minorHAnsi" w:hAnsiTheme="minorHAnsi"/>
                <w:sz w:val="20"/>
                <w:szCs w:val="20"/>
              </w:rPr>
            </w:pPr>
            <w:r w:rsidRPr="009466CD">
              <w:rPr>
                <w:rFonts w:asciiTheme="minorHAnsi" w:hAnsiTheme="minorHAnsi"/>
                <w:sz w:val="20"/>
                <w:szCs w:val="20"/>
              </w:rPr>
              <w:t xml:space="preserve">Establishment of hybrid GM Brassica plants expressing </w:t>
            </w:r>
            <w:r w:rsidR="00FF646A">
              <w:rPr>
                <w:rFonts w:asciiTheme="minorHAnsi" w:hAnsiTheme="minorHAnsi"/>
                <w:sz w:val="20"/>
                <w:szCs w:val="20"/>
              </w:rPr>
              <w:t>the introduced</w:t>
            </w:r>
            <w:r w:rsidR="00FF646A" w:rsidRPr="009466CD">
              <w:rPr>
                <w:rFonts w:asciiTheme="minorHAnsi" w:hAnsiTheme="minorHAnsi"/>
                <w:sz w:val="20"/>
                <w:szCs w:val="20"/>
              </w:rPr>
              <w:t xml:space="preserve"> </w:t>
            </w:r>
            <w:r w:rsidRPr="009466CD">
              <w:rPr>
                <w:rFonts w:asciiTheme="minorHAnsi" w:hAnsiTheme="minorHAnsi"/>
                <w:sz w:val="20"/>
                <w:szCs w:val="20"/>
              </w:rPr>
              <w:t>genes as volunteers</w:t>
            </w:r>
            <w:r w:rsidR="00463036" w:rsidRPr="009466CD">
              <w:rPr>
                <w:rFonts w:asciiTheme="minorHAnsi" w:hAnsiTheme="minorHAnsi"/>
                <w:sz w:val="20"/>
                <w:szCs w:val="20"/>
              </w:rPr>
              <w:t xml:space="preserve">, </w:t>
            </w:r>
            <w:r w:rsidRPr="009466CD">
              <w:rPr>
                <w:rFonts w:asciiTheme="minorHAnsi" w:hAnsiTheme="minorHAnsi"/>
                <w:sz w:val="20"/>
                <w:szCs w:val="20"/>
              </w:rPr>
              <w:t>or</w:t>
            </w:r>
            <w:r w:rsidR="00463036" w:rsidRPr="009466CD">
              <w:rPr>
                <w:rFonts w:asciiTheme="minorHAnsi" w:hAnsiTheme="minorHAnsi"/>
                <w:sz w:val="20"/>
                <w:szCs w:val="20"/>
              </w:rPr>
              <w:t xml:space="preserve"> </w:t>
            </w:r>
          </w:p>
          <w:p w14:paraId="7765D9A9" w14:textId="66A3F4D1" w:rsidR="00233AEF" w:rsidRPr="009466CD" w:rsidRDefault="00233AEF" w:rsidP="00E52C7D">
            <w:pPr>
              <w:spacing w:before="0" w:after="0"/>
              <w:ind w:left="-41"/>
              <w:contextualSpacing/>
              <w:jc w:val="center"/>
              <w:rPr>
                <w:rFonts w:asciiTheme="minorHAnsi" w:hAnsiTheme="minorHAnsi"/>
                <w:sz w:val="20"/>
                <w:szCs w:val="20"/>
              </w:rPr>
            </w:pPr>
            <w:proofErr w:type="spellStart"/>
            <w:r w:rsidRPr="009466CD">
              <w:rPr>
                <w:rFonts w:asciiTheme="minorHAnsi" w:hAnsiTheme="minorHAnsi"/>
                <w:sz w:val="20"/>
                <w:szCs w:val="20"/>
              </w:rPr>
              <w:t>Introgression</w:t>
            </w:r>
            <w:proofErr w:type="spellEnd"/>
            <w:r w:rsidRPr="009466CD">
              <w:rPr>
                <w:rFonts w:asciiTheme="minorHAnsi" w:hAnsiTheme="minorHAnsi"/>
                <w:sz w:val="20"/>
                <w:szCs w:val="20"/>
              </w:rPr>
              <w:t xml:space="preserve"> of the introduced gene</w:t>
            </w:r>
            <w:r w:rsidR="00B2054C" w:rsidRPr="009466CD">
              <w:rPr>
                <w:rFonts w:asciiTheme="minorHAnsi" w:hAnsiTheme="minorHAnsi"/>
                <w:sz w:val="20"/>
                <w:szCs w:val="20"/>
              </w:rPr>
              <w:t>s</w:t>
            </w:r>
            <w:r w:rsidRPr="009466CD">
              <w:rPr>
                <w:rFonts w:asciiTheme="minorHAnsi" w:hAnsiTheme="minorHAnsi"/>
                <w:sz w:val="20"/>
                <w:szCs w:val="20"/>
              </w:rPr>
              <w:t xml:space="preserve"> into </w:t>
            </w:r>
            <w:r w:rsidR="00314631" w:rsidRPr="009466CD">
              <w:rPr>
                <w:rFonts w:asciiTheme="minorHAnsi" w:hAnsiTheme="minorHAnsi"/>
                <w:sz w:val="20"/>
                <w:szCs w:val="20"/>
              </w:rPr>
              <w:t>weeds</w:t>
            </w:r>
          </w:p>
          <w:p w14:paraId="195C19D7" w14:textId="77777777" w:rsidR="00233AEF" w:rsidRPr="009466CD" w:rsidRDefault="00233AEF" w:rsidP="00E52C7D">
            <w:pPr>
              <w:spacing w:before="0" w:after="0"/>
              <w:ind w:left="-41"/>
              <w:contextualSpacing/>
              <w:jc w:val="center"/>
              <w:rPr>
                <w:rFonts w:asciiTheme="minorHAnsi" w:hAnsiTheme="minorHAnsi"/>
                <w:sz w:val="20"/>
                <w:szCs w:val="20"/>
              </w:rPr>
            </w:pPr>
            <w:r w:rsidRPr="009466CD">
              <w:rPr>
                <w:rFonts w:asciiTheme="minorHAnsi" w:hAnsiTheme="minorHAnsi"/>
                <w:sz w:val="20"/>
                <w:szCs w:val="20"/>
              </w:rPr>
              <w:sym w:font="Wingdings 3" w:char="F0C8"/>
            </w:r>
          </w:p>
          <w:p w14:paraId="7D5800E1" w14:textId="3AF3D203" w:rsidR="00233AEF" w:rsidRPr="009466CD" w:rsidRDefault="00233AEF" w:rsidP="00E52C7D">
            <w:pPr>
              <w:spacing w:before="0" w:after="0"/>
              <w:contextualSpacing/>
              <w:jc w:val="center"/>
              <w:rPr>
                <w:i/>
                <w:sz w:val="20"/>
                <w:szCs w:val="20"/>
              </w:rPr>
            </w:pPr>
            <w:r w:rsidRPr="009466CD">
              <w:rPr>
                <w:sz w:val="20"/>
                <w:szCs w:val="20"/>
              </w:rPr>
              <w:t xml:space="preserve">Establishment of weeds expressing the </w:t>
            </w:r>
            <w:r w:rsidR="00FF646A">
              <w:rPr>
                <w:sz w:val="20"/>
                <w:szCs w:val="20"/>
              </w:rPr>
              <w:t xml:space="preserve">introduced </w:t>
            </w:r>
            <w:r w:rsidRPr="009466CD">
              <w:rPr>
                <w:sz w:val="20"/>
                <w:szCs w:val="20"/>
              </w:rPr>
              <w:t>gene</w:t>
            </w:r>
            <w:r w:rsidR="00FF646A">
              <w:rPr>
                <w:sz w:val="20"/>
                <w:szCs w:val="20"/>
              </w:rPr>
              <w:t>s</w:t>
            </w:r>
          </w:p>
          <w:p w14:paraId="3426A549" w14:textId="77777777" w:rsidR="00233AEF" w:rsidRPr="009466CD" w:rsidRDefault="00233AEF" w:rsidP="00E52C7D">
            <w:pPr>
              <w:spacing w:before="0" w:after="0"/>
              <w:contextualSpacing/>
              <w:jc w:val="center"/>
              <w:rPr>
                <w:sz w:val="20"/>
                <w:szCs w:val="20"/>
              </w:rPr>
            </w:pPr>
            <w:r w:rsidRPr="009466CD">
              <w:rPr>
                <w:rFonts w:asciiTheme="minorHAnsi" w:hAnsiTheme="minorHAnsi"/>
                <w:sz w:val="20"/>
                <w:szCs w:val="20"/>
              </w:rPr>
              <w:sym w:font="Wingdings 3" w:char="F0C8"/>
            </w:r>
          </w:p>
          <w:p w14:paraId="4E9CAC0A" w14:textId="36CC9FFF" w:rsidR="00233AEF" w:rsidRPr="009466CD" w:rsidRDefault="00233AEF" w:rsidP="00E52C7D">
            <w:pPr>
              <w:spacing w:before="0" w:after="0"/>
              <w:contextualSpacing/>
              <w:jc w:val="center"/>
              <w:rPr>
                <w:sz w:val="20"/>
                <w:szCs w:val="20"/>
              </w:rPr>
            </w:pPr>
            <w:r w:rsidRPr="009466CD">
              <w:rPr>
                <w:sz w:val="20"/>
                <w:szCs w:val="20"/>
              </w:rPr>
              <w:t xml:space="preserve">Reduced effectiveness of weed management measures to control weeds expressing the </w:t>
            </w:r>
            <w:r w:rsidR="00FF646A">
              <w:rPr>
                <w:sz w:val="20"/>
                <w:szCs w:val="20"/>
              </w:rPr>
              <w:t xml:space="preserve">introduced </w:t>
            </w:r>
            <w:r w:rsidRPr="009466CD">
              <w:rPr>
                <w:sz w:val="20"/>
                <w:szCs w:val="20"/>
              </w:rPr>
              <w:t>gene</w:t>
            </w:r>
            <w:r w:rsidR="00FF646A">
              <w:rPr>
                <w:sz w:val="20"/>
                <w:szCs w:val="20"/>
              </w:rPr>
              <w:t>s</w:t>
            </w:r>
          </w:p>
          <w:p w14:paraId="499FAA93" w14:textId="4BD26772" w:rsidR="00FC5544" w:rsidRPr="009466CD" w:rsidRDefault="00FC5544" w:rsidP="00E52C7D">
            <w:pPr>
              <w:spacing w:before="0" w:after="0"/>
              <w:contextualSpacing/>
              <w:jc w:val="center"/>
              <w:rPr>
                <w:rFonts w:asciiTheme="minorHAnsi" w:eastAsiaTheme="minorEastAsia" w:hAnsiTheme="minorHAnsi"/>
                <w:sz w:val="20"/>
                <w:szCs w:val="20"/>
                <w:lang w:eastAsia="en-US"/>
              </w:rPr>
            </w:pPr>
            <w:r w:rsidRPr="009466CD">
              <w:rPr>
                <w:rFonts w:asciiTheme="minorHAnsi" w:hAnsiTheme="minorHAnsi"/>
                <w:sz w:val="20"/>
                <w:szCs w:val="20"/>
              </w:rPr>
              <w:sym w:font="Wingdings 3" w:char="F0C8"/>
            </w:r>
            <w:bookmarkEnd w:id="179"/>
          </w:p>
        </w:tc>
      </w:tr>
      <w:tr w:rsidR="00B278D8" w:rsidRPr="00B278D8" w14:paraId="53D4FA5A" w14:textId="77777777" w:rsidTr="00E52C7D">
        <w:trPr>
          <w:cantSplit/>
          <w:trHeight w:val="360"/>
        </w:trPr>
        <w:tc>
          <w:tcPr>
            <w:tcW w:w="1701" w:type="dxa"/>
            <w:shd w:val="clear" w:color="auto" w:fill="D9D9D9" w:themeFill="background1" w:themeFillShade="D9"/>
            <w:vAlign w:val="center"/>
          </w:tcPr>
          <w:p w14:paraId="2998EC9A" w14:textId="77777777" w:rsidR="00233AEF" w:rsidRPr="00B278D8" w:rsidRDefault="00233AEF" w:rsidP="00E52C7D">
            <w:pPr>
              <w:spacing w:before="0" w:after="0"/>
              <w:rPr>
                <w:rFonts w:asciiTheme="minorHAnsi" w:eastAsiaTheme="minorEastAsia" w:hAnsiTheme="minorHAnsi"/>
                <w:i/>
                <w:sz w:val="20"/>
                <w:szCs w:val="20"/>
                <w:lang w:eastAsia="en-US"/>
              </w:rPr>
            </w:pPr>
            <w:r w:rsidRPr="00B278D8">
              <w:rPr>
                <w:rFonts w:asciiTheme="minorHAnsi" w:eastAsiaTheme="minorEastAsia" w:hAnsiTheme="minorHAnsi"/>
                <w:i/>
                <w:sz w:val="20"/>
                <w:szCs w:val="20"/>
                <w:lang w:eastAsia="en-US"/>
              </w:rPr>
              <w:t>Potential harm</w:t>
            </w:r>
          </w:p>
        </w:tc>
        <w:tc>
          <w:tcPr>
            <w:tcW w:w="7419" w:type="dxa"/>
            <w:vAlign w:val="center"/>
          </w:tcPr>
          <w:p w14:paraId="6B2A60EB" w14:textId="19ED954B" w:rsidR="00233AEF" w:rsidRPr="00A9772F" w:rsidRDefault="00233AEF" w:rsidP="00A9772F">
            <w:pPr>
              <w:tabs>
                <w:tab w:val="left" w:pos="540"/>
              </w:tabs>
              <w:spacing w:before="0" w:after="0"/>
              <w:jc w:val="center"/>
              <w:rPr>
                <w:sz w:val="20"/>
                <w:szCs w:val="20"/>
              </w:rPr>
            </w:pPr>
            <w:r w:rsidRPr="00B278D8">
              <w:rPr>
                <w:sz w:val="20"/>
                <w:szCs w:val="20"/>
              </w:rPr>
              <w:t>Reduced establishment or yield of desirable agricultura</w:t>
            </w:r>
            <w:r w:rsidR="00A9772F">
              <w:rPr>
                <w:sz w:val="20"/>
                <w:szCs w:val="20"/>
              </w:rPr>
              <w:t>l crops</w:t>
            </w:r>
          </w:p>
        </w:tc>
      </w:tr>
    </w:tbl>
    <w:p w14:paraId="2C952696" w14:textId="77777777" w:rsidR="00233AEF" w:rsidRPr="00B278D8" w:rsidRDefault="00233AEF" w:rsidP="00233AEF">
      <w:pPr>
        <w:pStyle w:val="5RARMP"/>
      </w:pPr>
      <w:r w:rsidRPr="00B278D8">
        <w:t>Risk source</w:t>
      </w:r>
    </w:p>
    <w:p w14:paraId="70F624CD" w14:textId="085EEDB2" w:rsidR="00233AEF" w:rsidRPr="009466CD" w:rsidRDefault="00233AEF" w:rsidP="002D3D53">
      <w:pPr>
        <w:pStyle w:val="RARMPPara"/>
      </w:pPr>
      <w:r w:rsidRPr="006F6778">
        <w:t xml:space="preserve">The source of </w:t>
      </w:r>
      <w:r w:rsidRPr="009466CD">
        <w:t>potential harm for this postulated risk scenario is the introduced gene</w:t>
      </w:r>
      <w:r w:rsidR="00F2799B" w:rsidRPr="009466CD">
        <w:t>s</w:t>
      </w:r>
      <w:r w:rsidRPr="009466CD">
        <w:t xml:space="preserve"> for </w:t>
      </w:r>
      <w:r w:rsidR="00A55756" w:rsidRPr="009466CD">
        <w:rPr>
          <w:szCs w:val="22"/>
        </w:rPr>
        <w:t>herbicide tolerance</w:t>
      </w:r>
      <w:r w:rsidR="00F2799B" w:rsidRPr="009466CD">
        <w:rPr>
          <w:szCs w:val="22"/>
        </w:rPr>
        <w:t xml:space="preserve"> and </w:t>
      </w:r>
      <w:r w:rsidR="00B2054C" w:rsidRPr="009466CD">
        <w:rPr>
          <w:szCs w:val="22"/>
        </w:rPr>
        <w:t>male fertility restoration</w:t>
      </w:r>
      <w:r w:rsidRPr="009466CD">
        <w:rPr>
          <w:szCs w:val="22"/>
        </w:rPr>
        <w:t>.</w:t>
      </w:r>
    </w:p>
    <w:p w14:paraId="2DEEC449" w14:textId="77777777" w:rsidR="00233AEF" w:rsidRPr="009466CD" w:rsidRDefault="00233AEF" w:rsidP="00C1559C">
      <w:pPr>
        <w:pStyle w:val="5RARMP"/>
      </w:pPr>
      <w:r w:rsidRPr="009466CD">
        <w:lastRenderedPageBreak/>
        <w:t>Causal pathway</w:t>
      </w:r>
    </w:p>
    <w:p w14:paraId="3960BC0F" w14:textId="6322CA7C" w:rsidR="00065C90" w:rsidRPr="009466CD" w:rsidRDefault="00233AEF" w:rsidP="002D3D53">
      <w:pPr>
        <w:pStyle w:val="RARMPPara"/>
        <w:rPr>
          <w:u w:val="single"/>
        </w:rPr>
      </w:pPr>
      <w:r w:rsidRPr="009466CD">
        <w:t xml:space="preserve">The applicant proposes </w:t>
      </w:r>
      <w:r w:rsidR="00065C90" w:rsidRPr="009466CD">
        <w:t xml:space="preserve">that the GM </w:t>
      </w:r>
      <w:proofErr w:type="spellStart"/>
      <w:r w:rsidR="00561BF9" w:rsidRPr="009466CD">
        <w:t>juncea</w:t>
      </w:r>
      <w:proofErr w:type="spellEnd"/>
      <w:r w:rsidR="00561BF9" w:rsidRPr="009466CD">
        <w:t xml:space="preserve"> </w:t>
      </w:r>
      <w:r w:rsidR="00065C90" w:rsidRPr="009466CD">
        <w:t xml:space="preserve">canola be cultivated on a commercial scale in all </w:t>
      </w:r>
      <w:r w:rsidR="00561BF9" w:rsidRPr="009466CD">
        <w:t xml:space="preserve">agricultural cropping </w:t>
      </w:r>
      <w:r w:rsidR="00065C90" w:rsidRPr="009466CD">
        <w:t>areas</w:t>
      </w:r>
      <w:r w:rsidRPr="009466CD">
        <w:t>.</w:t>
      </w:r>
      <w:r w:rsidR="0057269B" w:rsidRPr="009466CD">
        <w:t xml:space="preserve"> </w:t>
      </w:r>
      <w:r w:rsidR="00065C90" w:rsidRPr="009466CD">
        <w:t>This</w:t>
      </w:r>
      <w:r w:rsidRPr="009466CD">
        <w:t xml:space="preserve"> could bring it into proximity to other Brassica crop species, such as </w:t>
      </w:r>
      <w:r w:rsidR="00BF4DDB" w:rsidRPr="009466CD">
        <w:t xml:space="preserve">canola, </w:t>
      </w:r>
      <w:proofErr w:type="gramStart"/>
      <w:r w:rsidRPr="009466CD">
        <w:t>vegetables</w:t>
      </w:r>
      <w:proofErr w:type="gramEnd"/>
      <w:r w:rsidRPr="009466CD">
        <w:t xml:space="preserve"> and</w:t>
      </w:r>
      <w:r w:rsidR="00BF4DDB" w:rsidRPr="009466CD">
        <w:t xml:space="preserve"> forage crops</w:t>
      </w:r>
      <w:r w:rsidRPr="009466CD">
        <w:t xml:space="preserve">, as well as </w:t>
      </w:r>
      <w:r w:rsidR="000B2F74">
        <w:t>sexually compatible</w:t>
      </w:r>
      <w:r w:rsidR="000B2F74" w:rsidRPr="009466CD">
        <w:t xml:space="preserve"> </w:t>
      </w:r>
      <w:r w:rsidRPr="009466CD">
        <w:t xml:space="preserve">weed species. </w:t>
      </w:r>
    </w:p>
    <w:p w14:paraId="75B119CF" w14:textId="00F10530" w:rsidR="00233AEF" w:rsidRPr="009466CD" w:rsidRDefault="00233AEF" w:rsidP="00065C90">
      <w:pPr>
        <w:pStyle w:val="RARMPnumberedparagraphs"/>
        <w:numPr>
          <w:ilvl w:val="0"/>
          <w:numId w:val="0"/>
        </w:numPr>
        <w:rPr>
          <w:u w:val="single"/>
        </w:rPr>
      </w:pPr>
      <w:r w:rsidRPr="009466CD">
        <w:rPr>
          <w:u w:val="single"/>
        </w:rPr>
        <w:t>Interactions with Brassica crop species</w:t>
      </w:r>
    </w:p>
    <w:p w14:paraId="26380F04" w14:textId="254B5D5F" w:rsidR="00233AEF" w:rsidRPr="006F6778" w:rsidRDefault="00233AEF" w:rsidP="002D3D53">
      <w:pPr>
        <w:pStyle w:val="RARMPPara"/>
      </w:pPr>
      <w:r w:rsidRPr="009466CD">
        <w:t>Pollen</w:t>
      </w:r>
      <w:r w:rsidR="00F83E53" w:rsidRPr="009466CD">
        <w:t xml:space="preserve"> flow between the GM </w:t>
      </w:r>
      <w:proofErr w:type="spellStart"/>
      <w:r w:rsidR="006A71A5" w:rsidRPr="009466CD">
        <w:t>juncea</w:t>
      </w:r>
      <w:proofErr w:type="spellEnd"/>
      <w:r w:rsidR="006A71A5" w:rsidRPr="009466CD">
        <w:t xml:space="preserve"> </w:t>
      </w:r>
      <w:r w:rsidR="00F83E53" w:rsidRPr="009466CD">
        <w:t>canola proposed for release and</w:t>
      </w:r>
      <w:r w:rsidRPr="009466CD">
        <w:t xml:space="preserve"> </w:t>
      </w:r>
      <w:r w:rsidR="00F83E53" w:rsidRPr="009466CD">
        <w:t xml:space="preserve">other Brassica crop species </w:t>
      </w:r>
      <w:r w:rsidRPr="009466CD">
        <w:t xml:space="preserve">could occur if the Brassica crops were grown </w:t>
      </w:r>
      <w:r w:rsidR="002F114D" w:rsidRPr="009466CD">
        <w:t>near</w:t>
      </w:r>
      <w:r w:rsidRPr="009466CD">
        <w:t xml:space="preserve"> the GM </w:t>
      </w:r>
      <w:proofErr w:type="spellStart"/>
      <w:r w:rsidR="006A71A5" w:rsidRPr="009466CD">
        <w:t>juncea</w:t>
      </w:r>
      <w:proofErr w:type="spellEnd"/>
      <w:r w:rsidR="006A71A5" w:rsidRPr="009466CD">
        <w:t xml:space="preserve"> </w:t>
      </w:r>
      <w:r w:rsidRPr="009466CD">
        <w:t xml:space="preserve">canola and flowered synchronously. </w:t>
      </w:r>
      <w:r w:rsidR="000A795A" w:rsidRPr="009466CD">
        <w:t>Canola crops c</w:t>
      </w:r>
      <w:r w:rsidR="00356AC3" w:rsidRPr="009466CD">
        <w:t>ould</w:t>
      </w:r>
      <w:r w:rsidR="000A795A" w:rsidRPr="009466CD">
        <w:t xml:space="preserve"> readily cross-pollinate with the GM </w:t>
      </w:r>
      <w:proofErr w:type="spellStart"/>
      <w:r w:rsidR="000A795A" w:rsidRPr="009466CD">
        <w:t>juncea</w:t>
      </w:r>
      <w:proofErr w:type="spellEnd"/>
      <w:r w:rsidR="000A795A" w:rsidRPr="009466CD">
        <w:t xml:space="preserve"> canola. </w:t>
      </w:r>
      <w:r w:rsidRPr="009466CD">
        <w:t xml:space="preserve">Brassica vegetable crops are generally harvested prior to flowering unless they are grown for seed production, in which case precautions would usually be taken to avoid crossing </w:t>
      </w:r>
      <w:r w:rsidR="00B2054C" w:rsidRPr="009466CD">
        <w:t xml:space="preserve">of the seed crops </w:t>
      </w:r>
      <w:r w:rsidRPr="009466CD">
        <w:t xml:space="preserve">with oilseed </w:t>
      </w:r>
      <w:r w:rsidR="000A795A" w:rsidRPr="009466CD">
        <w:t xml:space="preserve">Indian mustard and </w:t>
      </w:r>
      <w:r w:rsidRPr="009466CD">
        <w:t xml:space="preserve">canola (Chapter 1, Section </w:t>
      </w:r>
      <w:r w:rsidRPr="009466CD">
        <w:fldChar w:fldCharType="begin"/>
      </w:r>
      <w:r w:rsidRPr="009466CD">
        <w:instrText xml:space="preserve"> REF _Ref490552889 \n \h </w:instrText>
      </w:r>
      <w:r w:rsidR="002D3D53" w:rsidRPr="009466CD">
        <w:instrText xml:space="preserve"> \* MERGEFORMAT </w:instrText>
      </w:r>
      <w:r w:rsidRPr="009466CD">
        <w:fldChar w:fldCharType="separate"/>
      </w:r>
      <w:r w:rsidR="00C96297" w:rsidRPr="009466CD">
        <w:t>7.3.1</w:t>
      </w:r>
      <w:r w:rsidRPr="009466CD">
        <w:fldChar w:fldCharType="end"/>
      </w:r>
      <w:r w:rsidRPr="009466CD">
        <w:t xml:space="preserve">). Brassica forage crops usually do not </w:t>
      </w:r>
      <w:r w:rsidRPr="006F6778">
        <w:t>reach flowering</w:t>
      </w:r>
      <w:r w:rsidR="009334E7" w:rsidRPr="006F6778">
        <w:t xml:space="preserve"> due to heavy grazing</w:t>
      </w:r>
      <w:r w:rsidRPr="006F6778">
        <w:t xml:space="preserve">. Cross-pollination could also occur with </w:t>
      </w:r>
      <w:r w:rsidR="00725139" w:rsidRPr="006F6778">
        <w:t>Brassica volunteers</w:t>
      </w:r>
      <w:r w:rsidRPr="006F6778">
        <w:t>.</w:t>
      </w:r>
    </w:p>
    <w:p w14:paraId="30ABFF13" w14:textId="38173926" w:rsidR="00C945CC" w:rsidRPr="009466CD" w:rsidRDefault="00686FA6" w:rsidP="002D3D53">
      <w:pPr>
        <w:pStyle w:val="RARMPPara"/>
      </w:pPr>
      <w:r w:rsidRPr="009466CD">
        <w:t xml:space="preserve">Hybrids between </w:t>
      </w:r>
      <w:r w:rsidR="00C945CC" w:rsidRPr="009466CD">
        <w:rPr>
          <w:i/>
        </w:rPr>
        <w:t xml:space="preserve">B. </w:t>
      </w:r>
      <w:proofErr w:type="spellStart"/>
      <w:r w:rsidR="00C945CC" w:rsidRPr="009466CD">
        <w:rPr>
          <w:i/>
        </w:rPr>
        <w:t>juncea</w:t>
      </w:r>
      <w:proofErr w:type="spellEnd"/>
      <w:r w:rsidR="00C945CC" w:rsidRPr="009466CD">
        <w:t xml:space="preserve"> </w:t>
      </w:r>
      <w:r w:rsidRPr="009466CD">
        <w:t xml:space="preserve">and </w:t>
      </w:r>
      <w:r w:rsidR="00C945CC" w:rsidRPr="009466CD">
        <w:rPr>
          <w:i/>
        </w:rPr>
        <w:t>B. napus</w:t>
      </w:r>
      <w:r w:rsidR="00C945CC" w:rsidRPr="009466CD">
        <w:t xml:space="preserve"> </w:t>
      </w:r>
      <w:r w:rsidRPr="009466CD">
        <w:t xml:space="preserve">have been observed in the field, are fertile, and often have high fitness </w:t>
      </w:r>
      <w:r w:rsidR="00DC2EED" w:rsidRPr="009466CD">
        <w:fldChar w:fldCharType="begin">
          <w:fldData xml:space="preserve">PEVuZE5vdGU+PENpdGU+PEF1dGhvcj5MaXU8L0F1dGhvcj48WWVhcj4yMDEwPC9ZZWFyPjxSZWNO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</w:fldData>
        </w:fldChar>
      </w:r>
      <w:r w:rsidR="00B4768A" w:rsidRPr="009466CD">
        <w:instrText xml:space="preserve"> ADDIN EN.CITE </w:instrText>
      </w:r>
      <w:r w:rsidR="00B4768A" w:rsidRPr="009466CD">
        <w:fldChar w:fldCharType="begin">
          <w:fldData xml:space="preserve">PEVuZE5vdGU+PENpdGU+PEF1dGhvcj5MaXU8L0F1dGhvcj48WWVhcj4yMDEwPC9ZZWFyPjxSZWNO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</w:fldData>
        </w:fldChar>
      </w:r>
      <w:r w:rsidR="00B4768A" w:rsidRPr="009466CD">
        <w:instrText xml:space="preserve"> ADDIN EN.CITE.DATA </w:instrText>
      </w:r>
      <w:r w:rsidR="00B4768A" w:rsidRPr="009466CD">
        <w:fldChar w:fldCharType="end"/>
      </w:r>
      <w:r w:rsidR="00DC2EED" w:rsidRPr="009466CD">
        <w:fldChar w:fldCharType="separate"/>
      </w:r>
      <w:r w:rsidR="00DC2EED" w:rsidRPr="009466CD">
        <w:rPr>
          <w:noProof/>
        </w:rPr>
        <w:t>(</w:t>
      </w:r>
      <w:hyperlink w:anchor="_ENREF_60" w:tooltip="Liu, 2010 #24754" w:history="1">
        <w:r w:rsidR="00F86A11" w:rsidRPr="009466CD">
          <w:rPr>
            <w:noProof/>
          </w:rPr>
          <w:t>Liu et al., 2010</w:t>
        </w:r>
      </w:hyperlink>
      <w:r w:rsidR="00DC2EED" w:rsidRPr="009466CD">
        <w:rPr>
          <w:noProof/>
        </w:rPr>
        <w:t>)</w:t>
      </w:r>
      <w:r w:rsidR="00DC2EED" w:rsidRPr="009466CD">
        <w:fldChar w:fldCharType="end"/>
      </w:r>
      <w:r w:rsidRPr="009466CD">
        <w:t xml:space="preserve">. </w:t>
      </w:r>
      <w:r w:rsidR="00C945CC" w:rsidRPr="009466CD">
        <w:t xml:space="preserve">Crossing between the GM </w:t>
      </w:r>
      <w:proofErr w:type="spellStart"/>
      <w:r w:rsidR="00C945CC" w:rsidRPr="009466CD">
        <w:t>juncea</w:t>
      </w:r>
      <w:proofErr w:type="spellEnd"/>
      <w:r w:rsidR="00C945CC" w:rsidRPr="009466CD">
        <w:t xml:space="preserve"> canola and non-GM, non</w:t>
      </w:r>
      <w:r w:rsidR="00A174ED">
        <w:noBreakHyphen/>
      </w:r>
      <w:r w:rsidR="00C945CC" w:rsidRPr="009466CD">
        <w:t xml:space="preserve">herbicide tolerant </w:t>
      </w:r>
      <w:r w:rsidR="00D3270D" w:rsidRPr="009466CD">
        <w:t>canola</w:t>
      </w:r>
      <w:r w:rsidR="00C945CC" w:rsidRPr="009466CD">
        <w:t xml:space="preserve"> varieties would result in hybrid plants highly </w:t>
      </w:r>
      <w:proofErr w:type="gramStart"/>
      <w:r w:rsidR="00C945CC" w:rsidRPr="009466CD">
        <w:t>similar to</w:t>
      </w:r>
      <w:proofErr w:type="gramEnd"/>
      <w:r w:rsidR="00C945CC" w:rsidRPr="009466CD">
        <w:t xml:space="preserve"> the GM </w:t>
      </w:r>
      <w:proofErr w:type="spellStart"/>
      <w:r w:rsidR="00C945CC" w:rsidRPr="009466CD">
        <w:t>juncea</w:t>
      </w:r>
      <w:proofErr w:type="spellEnd"/>
      <w:r w:rsidR="00C945CC" w:rsidRPr="009466CD">
        <w:t xml:space="preserve"> canola proposed for release. Therefore, the progeny would not be expected to pose any greater risk than the GM </w:t>
      </w:r>
      <w:proofErr w:type="spellStart"/>
      <w:r w:rsidR="00C945CC" w:rsidRPr="009466CD">
        <w:t>juncea</w:t>
      </w:r>
      <w:proofErr w:type="spellEnd"/>
      <w:r w:rsidR="00C945CC" w:rsidRPr="009466CD">
        <w:t xml:space="preserve"> canola proposed for release</w:t>
      </w:r>
      <w:r w:rsidR="00D3270D" w:rsidRPr="009466CD">
        <w:t>.</w:t>
      </w:r>
    </w:p>
    <w:p w14:paraId="6E204C0C" w14:textId="2B185288" w:rsidR="00F2799B" w:rsidRPr="009466CD" w:rsidRDefault="00C945CC" w:rsidP="005C77B1">
      <w:pPr>
        <w:pStyle w:val="RARMPPara"/>
      </w:pPr>
      <w:r w:rsidRPr="009466CD">
        <w:t xml:space="preserve">Crossing may also occur between the GM </w:t>
      </w:r>
      <w:proofErr w:type="spellStart"/>
      <w:r w:rsidRPr="009466CD">
        <w:t>juncea</w:t>
      </w:r>
      <w:proofErr w:type="spellEnd"/>
      <w:r w:rsidRPr="009466CD">
        <w:t xml:space="preserve"> canola and non-GM and GM herbicide tolerant </w:t>
      </w:r>
      <w:r w:rsidR="00A92C82" w:rsidRPr="009466CD">
        <w:t xml:space="preserve">canola </w:t>
      </w:r>
      <w:r w:rsidRPr="009466CD">
        <w:t xml:space="preserve">varieties. As discussed in Chapter 1, Section </w:t>
      </w:r>
      <w:r w:rsidRPr="009466CD">
        <w:fldChar w:fldCharType="begin"/>
      </w:r>
      <w:r w:rsidRPr="009466CD">
        <w:instrText xml:space="preserve"> REF _Ref490552889 \n \h </w:instrText>
      </w:r>
      <w:r w:rsidRPr="009466CD">
        <w:fldChar w:fldCharType="separate"/>
      </w:r>
      <w:r w:rsidRPr="009466CD">
        <w:t>7.3.1</w:t>
      </w:r>
      <w:r w:rsidRPr="009466CD">
        <w:fldChar w:fldCharType="end"/>
      </w:r>
      <w:r w:rsidRPr="009466CD">
        <w:t>, there are currently three herbicide tolerance traits in Australian canola varieties:</w:t>
      </w:r>
      <w:r w:rsidR="005C77B1" w:rsidRPr="009466CD">
        <w:t xml:space="preserve"> </w:t>
      </w:r>
      <w:r w:rsidRPr="009466CD">
        <w:t xml:space="preserve">non-GM </w:t>
      </w:r>
      <w:r w:rsidR="00B2054C" w:rsidRPr="009466CD">
        <w:t>TT</w:t>
      </w:r>
      <w:r w:rsidR="005C77B1" w:rsidRPr="009466CD">
        <w:t xml:space="preserve"> </w:t>
      </w:r>
      <w:r w:rsidR="00FE2A2B" w:rsidRPr="009466CD">
        <w:t xml:space="preserve">(first available in 1993) </w:t>
      </w:r>
      <w:r w:rsidR="005C77B1" w:rsidRPr="009466CD">
        <w:t xml:space="preserve">and </w:t>
      </w:r>
      <w:proofErr w:type="spellStart"/>
      <w:r w:rsidR="00FE2A2B" w:rsidRPr="009466CD">
        <w:t>imidazolinone</w:t>
      </w:r>
      <w:proofErr w:type="spellEnd"/>
      <w:r w:rsidR="00FE2A2B" w:rsidRPr="009466CD">
        <w:t xml:space="preserve"> tolerant </w:t>
      </w:r>
      <w:r w:rsidRPr="009466CD">
        <w:t>Clearfield®</w:t>
      </w:r>
      <w:r w:rsidR="005C77B1" w:rsidRPr="009466CD">
        <w:t xml:space="preserve"> </w:t>
      </w:r>
      <w:r w:rsidR="00FE2A2B" w:rsidRPr="009466CD">
        <w:t xml:space="preserve">(first available in 1999) </w:t>
      </w:r>
      <w:r w:rsidR="005C77B1" w:rsidRPr="009466CD">
        <w:t>canola</w:t>
      </w:r>
      <w:r w:rsidR="00C26A7B" w:rsidRPr="009466CD">
        <w:t xml:space="preserve"> </w:t>
      </w:r>
      <w:r w:rsidR="00C26A7B" w:rsidRPr="009466CD">
        <w:rPr>
          <w:rFonts w:eastAsiaTheme="minorEastAsia"/>
        </w:rPr>
        <w:fldChar w:fldCharType="begin"/>
      </w:r>
      <w:r w:rsidR="00C26A7B" w:rsidRPr="009466CD">
        <w:rPr>
          <w:rFonts w:eastAsiaTheme="minorEastAsia"/>
        </w:rPr>
        <w:instrText xml:space="preserve"> ADDIN EN.CITE &lt;EndNote&gt;&lt;Cite&gt;&lt;Author&gt;GRDC&lt;/Author&gt;&lt;Year&gt;2017&lt;/Year&gt;&lt;RecNum&gt;24767&lt;/RecNum&gt;&lt;DisplayText&gt;(GRDC, 2017)&lt;/DisplayText&gt;&lt;record&gt;&lt;rec-number&gt;24767&lt;/rec-number&gt;&lt;foreign-keys&gt;&lt;key app="EN" db-id="avrzt5sv7wwaa2epps1vzttcw5r5awswf02e" timestamp="1621825693"&gt;24767&lt;/key&gt;&lt;/foreign-keys&gt;&lt;ref-type name="Report"&gt;27&lt;/ref-type&gt;&lt;contributors&gt;&lt;authors&gt;&lt;author&gt;GRDC&lt;/author&gt;&lt;/authors&gt;&lt;secondary-authors&gt;&lt;author&gt;GRDC panel&lt;/author&gt;&lt;/secondary-authors&gt;&lt;/contributors&gt;&lt;titles&gt;&lt;title&gt;GRDC Canola GrowNotes: Northern&lt;/title&gt;&lt;/titles&gt;&lt;keywords&gt;&lt;keyword&gt;canola&lt;/keyword&gt;&lt;keyword&gt;management&lt;/keyword&gt;&lt;keyword&gt;AUSTRALIA&lt;/keyword&gt;&lt;/keywords&gt;&lt;dates&gt;&lt;year&gt;2017&lt;/year&gt;&lt;pub-dates&gt;&lt;date&gt;2017&lt;/date&gt;&lt;/pub-dates&gt;&lt;/dates&gt;&lt;publisher&gt;Grains Research and Development Corporation&lt;/publisher&gt;&lt;urls&gt;&lt;related-urls&gt;&lt;url&gt;&lt;style face="underline" font="default" size="100%"&gt;https://grdc.com.au/__data/assets/pdf_file/0029/240887/GRDC-GrowNotes-Canola-Northern.pdf&lt;/style&gt;&lt;/url&gt;&lt;/related-urls&gt;&lt;/urls&gt;&lt;/record&gt;&lt;/Cite&gt;&lt;/EndNote&gt;</w:instrText>
      </w:r>
      <w:r w:rsidR="00C26A7B" w:rsidRPr="009466CD">
        <w:rPr>
          <w:rFonts w:eastAsiaTheme="minorEastAsia"/>
        </w:rPr>
        <w:fldChar w:fldCharType="separate"/>
      </w:r>
      <w:r w:rsidR="00C26A7B" w:rsidRPr="009466CD">
        <w:rPr>
          <w:rFonts w:eastAsiaTheme="minorEastAsia"/>
          <w:noProof/>
        </w:rPr>
        <w:t>(</w:t>
      </w:r>
      <w:hyperlink w:anchor="_ENREF_39" w:tooltip="GRDC, 2017 #24767" w:history="1">
        <w:r w:rsidR="00F86A11" w:rsidRPr="009466CD">
          <w:rPr>
            <w:rFonts w:eastAsiaTheme="minorEastAsia"/>
            <w:noProof/>
          </w:rPr>
          <w:t>GRDC, 2017</w:t>
        </w:r>
      </w:hyperlink>
      <w:r w:rsidR="00C26A7B" w:rsidRPr="009466CD">
        <w:rPr>
          <w:rFonts w:eastAsiaTheme="minorEastAsia"/>
          <w:noProof/>
        </w:rPr>
        <w:t>)</w:t>
      </w:r>
      <w:r w:rsidR="00C26A7B" w:rsidRPr="009466CD">
        <w:rPr>
          <w:rFonts w:eastAsiaTheme="minorEastAsia"/>
        </w:rPr>
        <w:fldChar w:fldCharType="end"/>
      </w:r>
      <w:r w:rsidR="005C77B1" w:rsidRPr="009466CD">
        <w:t xml:space="preserve">, and GM </w:t>
      </w:r>
      <w:r w:rsidR="00FE2A2B" w:rsidRPr="009466CD">
        <w:t>glyphosate tolerant</w:t>
      </w:r>
      <w:r w:rsidR="004331EA" w:rsidRPr="009466CD">
        <w:t xml:space="preserve"> (GT, Roundup Ready® or </w:t>
      </w:r>
      <w:proofErr w:type="spellStart"/>
      <w:r w:rsidR="004331EA" w:rsidRPr="009466CD">
        <w:rPr>
          <w:bCs/>
        </w:rPr>
        <w:t>TruFlex</w:t>
      </w:r>
      <w:proofErr w:type="spellEnd"/>
      <w:r w:rsidR="004331EA" w:rsidRPr="009466CD">
        <w:rPr>
          <w:bCs/>
        </w:rPr>
        <w:t>™ Roundup Ready®</w:t>
      </w:r>
      <w:r w:rsidR="004331EA" w:rsidRPr="009466CD">
        <w:t>)</w:t>
      </w:r>
      <w:r w:rsidR="005C77B1" w:rsidRPr="009466CD">
        <w:t xml:space="preserve"> canola</w:t>
      </w:r>
      <w:r w:rsidR="00B2054C" w:rsidRPr="009466CD">
        <w:t>, so hybrids with these are possible</w:t>
      </w:r>
      <w:r w:rsidRPr="009466CD">
        <w:t xml:space="preserve">. </w:t>
      </w:r>
      <w:r w:rsidR="00EF72BB" w:rsidRPr="009466CD">
        <w:t>I</w:t>
      </w:r>
      <w:r w:rsidRPr="009466CD">
        <w:t xml:space="preserve">f the GM </w:t>
      </w:r>
      <w:proofErr w:type="spellStart"/>
      <w:r w:rsidRPr="009466CD">
        <w:t>juncea</w:t>
      </w:r>
      <w:proofErr w:type="spellEnd"/>
      <w:r w:rsidRPr="009466CD">
        <w:t xml:space="preserve"> canola proposed for release were to cross with the TT, </w:t>
      </w:r>
      <w:r w:rsidR="005C77B1" w:rsidRPr="009466CD">
        <w:t xml:space="preserve">Clearfield® </w:t>
      </w:r>
      <w:r w:rsidRPr="009466CD">
        <w:t>and GT canola, this could result in hybrid</w:t>
      </w:r>
      <w:r w:rsidR="00EF72BB" w:rsidRPr="009466CD">
        <w:t>s</w:t>
      </w:r>
      <w:r w:rsidRPr="009466CD">
        <w:t xml:space="preserve"> with tolerance to four herbicides</w:t>
      </w:r>
      <w:r w:rsidR="00EF72BB" w:rsidRPr="009466CD">
        <w:t>, in a canola/</w:t>
      </w:r>
      <w:proofErr w:type="spellStart"/>
      <w:r w:rsidR="00EF72BB" w:rsidRPr="009466CD">
        <w:t>juncea</w:t>
      </w:r>
      <w:proofErr w:type="spellEnd"/>
      <w:r w:rsidR="00EF72BB" w:rsidRPr="009466CD">
        <w:t xml:space="preserve"> hybrid background</w:t>
      </w:r>
      <w:r w:rsidRPr="009466CD">
        <w:t xml:space="preserve">. </w:t>
      </w:r>
      <w:r w:rsidR="00CC227D">
        <w:t xml:space="preserve">Tolerance to four herbicides in a canola background </w:t>
      </w:r>
      <w:r w:rsidRPr="009466CD">
        <w:t xml:space="preserve">has been a possibility since the approval of </w:t>
      </w:r>
      <w:proofErr w:type="spellStart"/>
      <w:r w:rsidR="004331EA" w:rsidRPr="009466CD">
        <w:t>glufosinate</w:t>
      </w:r>
      <w:proofErr w:type="spellEnd"/>
      <w:r w:rsidR="004331EA" w:rsidRPr="009466CD">
        <w:t xml:space="preserve"> tolerant </w:t>
      </w:r>
      <w:proofErr w:type="spellStart"/>
      <w:r w:rsidRPr="009466CD">
        <w:t>InVigor</w:t>
      </w:r>
      <w:proofErr w:type="spellEnd"/>
      <w:r w:rsidRPr="009466CD">
        <w:t xml:space="preserve">® canola and Roundup Ready® canola in 2003, so approval of the GM </w:t>
      </w:r>
      <w:proofErr w:type="spellStart"/>
      <w:r w:rsidRPr="009466CD">
        <w:t>juncea</w:t>
      </w:r>
      <w:proofErr w:type="spellEnd"/>
      <w:r w:rsidRPr="009466CD">
        <w:t xml:space="preserve"> canola for commercial release would not add a</w:t>
      </w:r>
      <w:r w:rsidR="00875DD4" w:rsidRPr="009466CD">
        <w:t>ny</w:t>
      </w:r>
      <w:r w:rsidRPr="009466CD">
        <w:t xml:space="preserve"> new combinations of herbicide tolerance in hybrid volunteers. </w:t>
      </w:r>
      <w:proofErr w:type="spellStart"/>
      <w:r w:rsidRPr="009466CD">
        <w:t>InVigor</w:t>
      </w:r>
      <w:proofErr w:type="spellEnd"/>
      <w:r w:rsidRPr="009466CD">
        <w:t xml:space="preserve">® </w:t>
      </w:r>
      <w:r w:rsidR="00826BE2">
        <w:t xml:space="preserve">canola </w:t>
      </w:r>
      <w:r w:rsidRPr="009466CD">
        <w:t xml:space="preserve">(DIR 021/2002), </w:t>
      </w:r>
      <w:proofErr w:type="spellStart"/>
      <w:r w:rsidRPr="009466CD">
        <w:t>InVigor</w:t>
      </w:r>
      <w:proofErr w:type="spellEnd"/>
      <w:r w:rsidRPr="009466CD">
        <w:t xml:space="preserve">® </w:t>
      </w:r>
      <w:r w:rsidRPr="009466CD">
        <w:rPr>
          <w:rFonts w:cs="Calibri"/>
        </w:rPr>
        <w:t>×</w:t>
      </w:r>
      <w:r w:rsidRPr="009466CD">
        <w:t xml:space="preserve"> Roundup Ready® canola (DIR 108) and </w:t>
      </w:r>
      <w:proofErr w:type="spellStart"/>
      <w:r w:rsidRPr="009466CD">
        <w:rPr>
          <w:rFonts w:cs="Arial"/>
          <w:bCs/>
          <w:szCs w:val="22"/>
        </w:rPr>
        <w:t>InVigor</w:t>
      </w:r>
      <w:proofErr w:type="spellEnd"/>
      <w:r w:rsidRPr="009466CD">
        <w:rPr>
          <w:rFonts w:cs="Arial"/>
          <w:bCs/>
          <w:szCs w:val="22"/>
        </w:rPr>
        <w:t xml:space="preserve">® x </w:t>
      </w:r>
      <w:bookmarkStart w:id="180" w:name="_Hlk99986226"/>
      <w:proofErr w:type="spellStart"/>
      <w:r w:rsidRPr="009466CD">
        <w:rPr>
          <w:rFonts w:cs="Arial"/>
          <w:bCs/>
          <w:szCs w:val="22"/>
        </w:rPr>
        <w:t>TruFlex</w:t>
      </w:r>
      <w:proofErr w:type="spellEnd"/>
      <w:r w:rsidRPr="009466CD">
        <w:rPr>
          <w:rFonts w:cs="Arial"/>
          <w:bCs/>
          <w:szCs w:val="22"/>
        </w:rPr>
        <w:t>™ Roundup Ready®</w:t>
      </w:r>
      <w:bookmarkEnd w:id="180"/>
      <w:r w:rsidRPr="009466CD">
        <w:rPr>
          <w:rFonts w:cs="Arial"/>
          <w:bCs/>
          <w:szCs w:val="22"/>
        </w:rPr>
        <w:t xml:space="preserve"> canola (DIR 138) </w:t>
      </w:r>
      <w:r w:rsidRPr="009466CD">
        <w:t xml:space="preserve">have only been grown in breeding trials, so if the GM </w:t>
      </w:r>
      <w:proofErr w:type="spellStart"/>
      <w:r w:rsidRPr="009466CD">
        <w:t>juncea</w:t>
      </w:r>
      <w:proofErr w:type="spellEnd"/>
      <w:r w:rsidRPr="009466CD">
        <w:t xml:space="preserve"> canola proposed for release were widely grown</w:t>
      </w:r>
      <w:r w:rsidR="00EF72BB" w:rsidRPr="009466CD">
        <w:t xml:space="preserve"> in areas where those lines are growing</w:t>
      </w:r>
      <w:r w:rsidRPr="009466CD">
        <w:t xml:space="preserve">, the likelihood of multiple-herbicide tolerant </w:t>
      </w:r>
      <w:r w:rsidR="00EF72BB" w:rsidRPr="009466CD">
        <w:t>canola/</w:t>
      </w:r>
      <w:proofErr w:type="spellStart"/>
      <w:r w:rsidR="00EF72BB" w:rsidRPr="009466CD">
        <w:t>juncea</w:t>
      </w:r>
      <w:proofErr w:type="spellEnd"/>
      <w:r w:rsidR="00EF72BB" w:rsidRPr="009466CD">
        <w:t xml:space="preserve"> </w:t>
      </w:r>
      <w:r w:rsidRPr="009466CD">
        <w:t>hybrids as volunteers could increase.</w:t>
      </w:r>
      <w:r w:rsidR="00EF72BB" w:rsidRPr="009466CD">
        <w:t xml:space="preserve"> In North America, where canola varieties that are tolerant to different herbicides are in close proximity, the production of multiple-herbicide tolerant volunteers has been noted </w:t>
      </w:r>
      <w:r w:rsidR="00EF72BB" w:rsidRPr="009466CD">
        <w:fldChar w:fldCharType="begin">
          <w:fldData xml:space="preserve">PEVuZE5vdGU+PENpdGU+PEF1dGhvcj5IYWxsPC9BdXRob3I+PFllYXI+MjAwMDwvWWVhcj48UmVj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</w:fldData>
        </w:fldChar>
      </w:r>
      <w:r w:rsidR="00EF72BB" w:rsidRPr="009466CD">
        <w:instrText xml:space="preserve"> ADDIN EN.CITE </w:instrText>
      </w:r>
      <w:r w:rsidR="00EF72BB" w:rsidRPr="009466CD">
        <w:fldChar w:fldCharType="begin">
          <w:fldData xml:space="preserve">PEVuZE5vdGU+PENpdGU+PEF1dGhvcj5IYWxsPC9BdXRob3I+PFllYXI+MjAwMDwvWWVhcj48UmVj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</w:fldData>
        </w:fldChar>
      </w:r>
      <w:r w:rsidR="00EF72BB" w:rsidRPr="009466CD">
        <w:instrText xml:space="preserve"> ADDIN EN.CITE.DATA </w:instrText>
      </w:r>
      <w:r w:rsidR="00EF72BB" w:rsidRPr="009466CD">
        <w:fldChar w:fldCharType="end"/>
      </w:r>
      <w:r w:rsidR="00EF72BB" w:rsidRPr="009466CD">
        <w:fldChar w:fldCharType="separate"/>
      </w:r>
      <w:r w:rsidR="00EF72BB" w:rsidRPr="009466CD">
        <w:rPr>
          <w:noProof/>
        </w:rPr>
        <w:t>(</w:t>
      </w:r>
      <w:hyperlink w:anchor="_ENREF_44" w:tooltip="Hall, 2000 #118" w:history="1">
        <w:r w:rsidR="00F86A11" w:rsidRPr="009466CD">
          <w:rPr>
            <w:noProof/>
          </w:rPr>
          <w:t>Hall et al., 2000</w:t>
        </w:r>
      </w:hyperlink>
      <w:r w:rsidR="00EF72BB" w:rsidRPr="009466CD">
        <w:rPr>
          <w:noProof/>
        </w:rPr>
        <w:t xml:space="preserve">; </w:t>
      </w:r>
      <w:hyperlink w:anchor="_ENREF_13" w:tooltip="Beckie, 2003 #4623" w:history="1">
        <w:r w:rsidR="00F86A11" w:rsidRPr="009466CD">
          <w:rPr>
            <w:noProof/>
          </w:rPr>
          <w:t>Beckie et al., 2003</w:t>
        </w:r>
      </w:hyperlink>
      <w:r w:rsidR="00EF72BB" w:rsidRPr="009466CD">
        <w:rPr>
          <w:noProof/>
        </w:rPr>
        <w:t xml:space="preserve">; </w:t>
      </w:r>
      <w:hyperlink w:anchor="_ENREF_59" w:tooltip="Knispel, 2008 #15202" w:history="1">
        <w:r w:rsidR="00F86A11" w:rsidRPr="009466CD">
          <w:rPr>
            <w:noProof/>
          </w:rPr>
          <w:t>Knispel et al., 2008</w:t>
        </w:r>
      </w:hyperlink>
      <w:r w:rsidR="00EF72BB" w:rsidRPr="009466CD">
        <w:rPr>
          <w:noProof/>
        </w:rPr>
        <w:t xml:space="preserve">; </w:t>
      </w:r>
      <w:hyperlink w:anchor="_ENREF_84" w:tooltip="Schafer, 2011 #23339" w:history="1">
        <w:r w:rsidR="00F86A11" w:rsidRPr="009466CD">
          <w:rPr>
            <w:noProof/>
          </w:rPr>
          <w:t>Schafer et al., 2011</w:t>
        </w:r>
      </w:hyperlink>
      <w:r w:rsidR="00EF72BB" w:rsidRPr="009466CD">
        <w:rPr>
          <w:noProof/>
        </w:rPr>
        <w:t>)</w:t>
      </w:r>
      <w:r w:rsidR="00EF72BB" w:rsidRPr="009466CD">
        <w:fldChar w:fldCharType="end"/>
      </w:r>
      <w:r w:rsidR="00EF72BB" w:rsidRPr="009466CD">
        <w:t>.</w:t>
      </w:r>
    </w:p>
    <w:p w14:paraId="37F3278F" w14:textId="4F2B21E5" w:rsidR="00C945CC" w:rsidRPr="009466CD" w:rsidRDefault="00F2799B" w:rsidP="005C77B1">
      <w:pPr>
        <w:pStyle w:val="RARMPPara"/>
      </w:pPr>
      <w:r w:rsidRPr="009466CD">
        <w:t xml:space="preserve">Crossing may also occur between the GM </w:t>
      </w:r>
      <w:proofErr w:type="spellStart"/>
      <w:r w:rsidRPr="009466CD">
        <w:t>juncea</w:t>
      </w:r>
      <w:proofErr w:type="spellEnd"/>
      <w:r w:rsidRPr="009466CD">
        <w:t xml:space="preserve"> canola and the male sterile MS11 canola approved for commercial cultivation under DIR 175 to produce fertile </w:t>
      </w:r>
      <w:bookmarkStart w:id="181" w:name="_Hlk100822785"/>
      <w:r w:rsidRPr="009466CD">
        <w:t xml:space="preserve">MS11 </w:t>
      </w:r>
      <w:r w:rsidRPr="009466CD">
        <w:rPr>
          <w:rFonts w:cstheme="minorHAnsi"/>
        </w:rPr>
        <w:t>×</w:t>
      </w:r>
      <w:r w:rsidRPr="009466CD">
        <w:t xml:space="preserve"> RF3 </w:t>
      </w:r>
      <w:bookmarkEnd w:id="181"/>
      <w:r w:rsidRPr="009466CD">
        <w:t xml:space="preserve">hybrid. However, even if the hybridisation does happen, this hybrid would </w:t>
      </w:r>
      <w:r w:rsidR="00EF72BB" w:rsidRPr="009466CD">
        <w:t>contain the same genes and traits as</w:t>
      </w:r>
      <w:r w:rsidRPr="009466CD">
        <w:t xml:space="preserve"> the MS11 × RF3</w:t>
      </w:r>
      <w:r w:rsidR="00C945CC" w:rsidRPr="009466CD">
        <w:t xml:space="preserve"> </w:t>
      </w:r>
      <w:r w:rsidRPr="009466CD">
        <w:t>canola already approved for commercial release under DIR 178</w:t>
      </w:r>
      <w:r w:rsidR="00EF72BB" w:rsidRPr="009466CD">
        <w:t>, in a canola/</w:t>
      </w:r>
      <w:proofErr w:type="spellStart"/>
      <w:r w:rsidR="00EF72BB" w:rsidRPr="009466CD">
        <w:t>juncea</w:t>
      </w:r>
      <w:proofErr w:type="spellEnd"/>
      <w:r w:rsidR="00EF72BB" w:rsidRPr="009466CD">
        <w:t xml:space="preserve"> hybrid background</w:t>
      </w:r>
      <w:r w:rsidRPr="009466CD">
        <w:t>.</w:t>
      </w:r>
    </w:p>
    <w:p w14:paraId="2687D567" w14:textId="0F2C0C73" w:rsidR="00686FA6" w:rsidRPr="009466CD" w:rsidRDefault="00686FA6" w:rsidP="002D3D53">
      <w:pPr>
        <w:pStyle w:val="RARMPPara"/>
      </w:pPr>
      <w:r w:rsidRPr="009466CD">
        <w:t xml:space="preserve">Cross-pollination between </w:t>
      </w:r>
      <w:bookmarkStart w:id="182" w:name="_Hlk99034414"/>
      <w:r w:rsidRPr="009466CD">
        <w:rPr>
          <w:i/>
        </w:rPr>
        <w:t xml:space="preserve">B. </w:t>
      </w:r>
      <w:proofErr w:type="spellStart"/>
      <w:r w:rsidR="0030683E" w:rsidRPr="009466CD">
        <w:rPr>
          <w:i/>
        </w:rPr>
        <w:t>juncea</w:t>
      </w:r>
      <w:proofErr w:type="spellEnd"/>
      <w:r w:rsidRPr="009466CD">
        <w:t xml:space="preserve"> and </w:t>
      </w:r>
      <w:bookmarkEnd w:id="182"/>
      <w:r w:rsidRPr="009466CD">
        <w:rPr>
          <w:i/>
        </w:rPr>
        <w:t xml:space="preserve">B. </w:t>
      </w:r>
      <w:proofErr w:type="spellStart"/>
      <w:r w:rsidRPr="009466CD">
        <w:rPr>
          <w:i/>
        </w:rPr>
        <w:t>rapa</w:t>
      </w:r>
      <w:proofErr w:type="spellEnd"/>
      <w:r w:rsidRPr="009466CD">
        <w:t xml:space="preserve"> </w:t>
      </w:r>
      <w:r w:rsidR="006B30A5" w:rsidRPr="009466CD">
        <w:t xml:space="preserve">could also </w:t>
      </w:r>
      <w:r w:rsidRPr="009466CD">
        <w:t xml:space="preserve">occur </w:t>
      </w:r>
      <w:r w:rsidR="006B30A5" w:rsidRPr="009466CD">
        <w:t>i</w:t>
      </w:r>
      <w:r w:rsidRPr="009466CD">
        <w:t>n the field if plants of the two species are in proximity</w:t>
      </w:r>
      <w:r w:rsidR="00875DD4" w:rsidRPr="009466CD">
        <w:t>,</w:t>
      </w:r>
      <w:r w:rsidR="00D72243" w:rsidRPr="009466CD">
        <w:t xml:space="preserve"> but </w:t>
      </w:r>
      <w:r w:rsidR="00875DD4" w:rsidRPr="009466CD">
        <w:t xml:space="preserve">hybridisation is </w:t>
      </w:r>
      <w:r w:rsidR="00D72243" w:rsidRPr="009466CD">
        <w:t xml:space="preserve">much less likely than with </w:t>
      </w:r>
      <w:r w:rsidR="00D72243" w:rsidRPr="009466CD">
        <w:rPr>
          <w:i/>
          <w:iCs/>
        </w:rPr>
        <w:t>B. napus</w:t>
      </w:r>
      <w:r w:rsidR="005F533C" w:rsidRPr="009466CD">
        <w:rPr>
          <w:i/>
          <w:iCs/>
        </w:rPr>
        <w:t xml:space="preserve"> </w:t>
      </w:r>
      <w:r w:rsidR="005F533C" w:rsidRPr="009466CD">
        <w:t xml:space="preserve">(Chapter 1, Section </w:t>
      </w:r>
      <w:r w:rsidR="005F533C" w:rsidRPr="009466CD">
        <w:fldChar w:fldCharType="begin"/>
      </w:r>
      <w:r w:rsidR="005F533C" w:rsidRPr="009466CD">
        <w:instrText xml:space="preserve"> REF _Ref490552889 \n \h </w:instrText>
      </w:r>
      <w:r w:rsidR="005F533C" w:rsidRPr="009466CD">
        <w:fldChar w:fldCharType="separate"/>
      </w:r>
      <w:r w:rsidR="005F533C" w:rsidRPr="009466CD">
        <w:t>7.3.1</w:t>
      </w:r>
      <w:r w:rsidR="005F533C" w:rsidRPr="009466CD">
        <w:fldChar w:fldCharType="end"/>
      </w:r>
      <w:r w:rsidR="005F533C" w:rsidRPr="009466CD">
        <w:t>)</w:t>
      </w:r>
      <w:r w:rsidR="00D72243" w:rsidRPr="009466CD">
        <w:t xml:space="preserve">. </w:t>
      </w:r>
      <w:r w:rsidR="00933042" w:rsidRPr="009466CD">
        <w:t>Also,</w:t>
      </w:r>
      <w:r w:rsidR="00817D2E" w:rsidRPr="009466CD">
        <w:t xml:space="preserve"> t</w:t>
      </w:r>
      <w:r w:rsidR="00D72243" w:rsidRPr="009466CD">
        <w:t>he chance of cross</w:t>
      </w:r>
      <w:r w:rsidR="00875DD4" w:rsidRPr="009466CD">
        <w:t>-</w:t>
      </w:r>
      <w:r w:rsidR="00D72243" w:rsidRPr="009466CD">
        <w:t xml:space="preserve">pollination between </w:t>
      </w:r>
      <w:r w:rsidR="005F533C" w:rsidRPr="009466CD">
        <w:rPr>
          <w:i/>
        </w:rPr>
        <w:t xml:space="preserve">B. </w:t>
      </w:r>
      <w:proofErr w:type="spellStart"/>
      <w:r w:rsidR="005F533C" w:rsidRPr="009466CD">
        <w:rPr>
          <w:i/>
        </w:rPr>
        <w:t>juncea</w:t>
      </w:r>
      <w:proofErr w:type="spellEnd"/>
      <w:r w:rsidR="005F533C" w:rsidRPr="009466CD">
        <w:t xml:space="preserve"> and other Brassica vegetables or forage</w:t>
      </w:r>
      <w:r w:rsidR="00817D2E" w:rsidRPr="009466CD">
        <w:t>s is very low</w:t>
      </w:r>
      <w:r w:rsidRPr="009466CD">
        <w:t>.</w:t>
      </w:r>
      <w:r w:rsidR="000F1485" w:rsidRPr="009466CD">
        <w:t xml:space="preserve"> </w:t>
      </w:r>
    </w:p>
    <w:p w14:paraId="53171DB9" w14:textId="1CD9CB9D" w:rsidR="001F647B" w:rsidRPr="009466CD" w:rsidRDefault="001F647B" w:rsidP="002D3D53">
      <w:pPr>
        <w:pStyle w:val="RARMPPara"/>
      </w:pPr>
      <w:r w:rsidRPr="009466CD">
        <w:t xml:space="preserve">Based on the </w:t>
      </w:r>
      <w:r w:rsidR="002A1E77" w:rsidRPr="009466CD">
        <w:t xml:space="preserve">information </w:t>
      </w:r>
      <w:r w:rsidRPr="009466CD">
        <w:t xml:space="preserve">above, hybridisation between </w:t>
      </w:r>
      <w:r w:rsidR="00A92C82" w:rsidRPr="009466CD">
        <w:t xml:space="preserve">the </w:t>
      </w:r>
      <w:r w:rsidRPr="009466CD">
        <w:t xml:space="preserve">GM </w:t>
      </w:r>
      <w:proofErr w:type="spellStart"/>
      <w:r w:rsidR="00A92C82" w:rsidRPr="009466CD">
        <w:t>juncea</w:t>
      </w:r>
      <w:proofErr w:type="spellEnd"/>
      <w:r w:rsidR="00A92C82" w:rsidRPr="009466CD">
        <w:t xml:space="preserve"> </w:t>
      </w:r>
      <w:r w:rsidRPr="009466CD">
        <w:t xml:space="preserve">canola and other Brassica crop species is expected to occur if the GM </w:t>
      </w:r>
      <w:proofErr w:type="spellStart"/>
      <w:r w:rsidR="00A92C82" w:rsidRPr="009466CD">
        <w:t>juncea</w:t>
      </w:r>
      <w:proofErr w:type="spellEnd"/>
      <w:r w:rsidR="00A92C82" w:rsidRPr="009466CD">
        <w:t xml:space="preserve"> </w:t>
      </w:r>
      <w:r w:rsidRPr="009466CD">
        <w:t xml:space="preserve">canola </w:t>
      </w:r>
      <w:r w:rsidR="00A92C82" w:rsidRPr="009466CD">
        <w:t>is</w:t>
      </w:r>
      <w:r w:rsidRPr="009466CD">
        <w:t xml:space="preserve"> released. </w:t>
      </w:r>
      <w:r w:rsidR="008257D7" w:rsidRPr="009466CD">
        <w:t>T</w:t>
      </w:r>
      <w:r w:rsidR="00123008" w:rsidRPr="009466CD">
        <w:t xml:space="preserve">he </w:t>
      </w:r>
      <w:r w:rsidR="00875DD4" w:rsidRPr="009466CD">
        <w:t>likelihood</w:t>
      </w:r>
      <w:r w:rsidR="00123008" w:rsidRPr="009466CD">
        <w:t xml:space="preserve"> of crossing between the GM </w:t>
      </w:r>
      <w:proofErr w:type="spellStart"/>
      <w:r w:rsidR="00123008" w:rsidRPr="009466CD">
        <w:t>juncea</w:t>
      </w:r>
      <w:proofErr w:type="spellEnd"/>
      <w:r w:rsidR="00123008" w:rsidRPr="009466CD">
        <w:t xml:space="preserve"> canola and canola crops is expected to be higher than the </w:t>
      </w:r>
      <w:r w:rsidR="00875DD4" w:rsidRPr="009466CD">
        <w:t>likelihood</w:t>
      </w:r>
      <w:r w:rsidR="00123008" w:rsidRPr="009466CD">
        <w:t xml:space="preserve"> of crossing between the GM </w:t>
      </w:r>
      <w:proofErr w:type="spellStart"/>
      <w:r w:rsidR="00123008" w:rsidRPr="009466CD">
        <w:t>juncea</w:t>
      </w:r>
      <w:proofErr w:type="spellEnd"/>
      <w:r w:rsidR="00123008" w:rsidRPr="009466CD">
        <w:t xml:space="preserve"> canola and other Indian mustard plants, b</w:t>
      </w:r>
      <w:r w:rsidR="00DF28CD" w:rsidRPr="009466CD">
        <w:t xml:space="preserve">ecause canola is more widely grown than other Brassica crops </w:t>
      </w:r>
      <w:r w:rsidR="00DF28CD" w:rsidRPr="009466CD">
        <w:fldChar w:fldCharType="begin"/>
      </w:r>
      <w:r w:rsidR="00DF28CD" w:rsidRPr="009466CD">
        <w:instrText xml:space="preserve"> ADDIN EN.CITE &lt;EndNote&gt;&lt;Cite&gt;&lt;Author&gt;ABARES&lt;/Author&gt;&lt;Year&gt;2015&lt;/Year&gt;&lt;RecNum&gt;19343&lt;/RecNum&gt;&lt;DisplayText&gt;(ABARES, 2015)&lt;/DisplayText&gt;&lt;record&gt;&lt;rec-number&gt;19343&lt;/rec-number&gt;&lt;foreign-keys&gt;&lt;key app="EN" db-id="avrzt5sv7wwaa2epps1vzttcw5r5awswf02e" timestamp="1503881471"&gt;19343&lt;/key&gt;&lt;/foreign-keys&gt;&lt;ref-type name="Report"&gt;27&lt;/ref-type&gt;&lt;contributors&gt;&lt;authors&gt;&lt;author&gt;ABARES&lt;/author&gt;&lt;/authors&gt;&lt;/contributors&gt;&lt;titles&gt;&lt;title&gt;Australian Crop Report No. 174, June 2015&lt;/title&gt;&lt;/titles&gt;&lt;keywords&gt;&lt;keyword&gt;CROP&lt;/keyword&gt;&lt;/keywords&gt;&lt;dates&gt;&lt;year&gt;2015&lt;/year&gt;&lt;pub-dates&gt;&lt;date&gt;6/2015&lt;/date&gt;&lt;/pub-dates&gt;&lt;/dates&gt;&lt;pub-location&gt;Canberra&lt;/pub-location&gt;&lt;publisher&gt;Australian Bureau of Agricultural and Resource Economics and Sciences&lt;/publisher&gt;&lt;label&gt;20869&lt;/label&gt;&lt;urls&gt;&lt;related-urls&gt;&lt;url&gt;&lt;style face="underline" font="default" size="100%"&gt;http://data.daff.gov.au/data/warehouse/aucrpd9abcc003/aucrpd9abcc201506/AustCropRrt20150610_v1.0.0.pdf&lt;/style&gt;&lt;/url&gt;&lt;/related-urls&gt;&lt;/urls&gt;&lt;/record&gt;&lt;/Cite&gt;&lt;/EndNote&gt;</w:instrText>
      </w:r>
      <w:r w:rsidR="00DF28CD" w:rsidRPr="009466CD">
        <w:fldChar w:fldCharType="separate"/>
      </w:r>
      <w:r w:rsidR="00DF28CD" w:rsidRPr="009466CD">
        <w:rPr>
          <w:noProof/>
        </w:rPr>
        <w:t>(</w:t>
      </w:r>
      <w:hyperlink w:anchor="_ENREF_1" w:tooltip="ABARES, 2015 #19343" w:history="1">
        <w:r w:rsidR="00F86A11" w:rsidRPr="009466CD">
          <w:rPr>
            <w:noProof/>
          </w:rPr>
          <w:t>ABARES, 2015</w:t>
        </w:r>
      </w:hyperlink>
      <w:r w:rsidR="00DF28CD" w:rsidRPr="009466CD">
        <w:rPr>
          <w:noProof/>
        </w:rPr>
        <w:t>)</w:t>
      </w:r>
      <w:r w:rsidR="00DF28CD" w:rsidRPr="009466CD">
        <w:fldChar w:fldCharType="end"/>
      </w:r>
      <w:r w:rsidR="00123008" w:rsidRPr="009466CD">
        <w:t>.</w:t>
      </w:r>
      <w:r w:rsidRPr="009466CD">
        <w:t xml:space="preserve"> </w:t>
      </w:r>
      <w:r w:rsidR="007200DE">
        <w:t>Therefore</w:t>
      </w:r>
      <w:r w:rsidR="00D45F80">
        <w:t>, although</w:t>
      </w:r>
      <w:r w:rsidR="006B133D" w:rsidRPr="009466CD">
        <w:t xml:space="preserve"> </w:t>
      </w:r>
      <w:r w:rsidRPr="009466CD">
        <w:t>the</w:t>
      </w:r>
      <w:r w:rsidR="00875DD4" w:rsidRPr="009466CD">
        <w:t xml:space="preserve"> </w:t>
      </w:r>
      <w:r w:rsidRPr="009466CD">
        <w:t xml:space="preserve">sexual compatibility </w:t>
      </w:r>
      <w:r w:rsidR="00875DD4" w:rsidRPr="009466CD">
        <w:lastRenderedPageBreak/>
        <w:t>of</w:t>
      </w:r>
      <w:r w:rsidRPr="009466CD">
        <w:t xml:space="preserve"> </w:t>
      </w:r>
      <w:r w:rsidR="006B133D" w:rsidRPr="009466CD">
        <w:rPr>
          <w:i/>
        </w:rPr>
        <w:t>B.</w:t>
      </w:r>
      <w:r w:rsidR="00A174ED">
        <w:rPr>
          <w:i/>
        </w:rPr>
        <w:t> </w:t>
      </w:r>
      <w:proofErr w:type="spellStart"/>
      <w:r w:rsidR="006B133D" w:rsidRPr="009466CD">
        <w:rPr>
          <w:i/>
        </w:rPr>
        <w:t>juncea</w:t>
      </w:r>
      <w:proofErr w:type="spellEnd"/>
      <w:r w:rsidR="008257D7" w:rsidRPr="009466CD">
        <w:t xml:space="preserve"> with </w:t>
      </w:r>
      <w:r w:rsidR="008257D7" w:rsidRPr="009466CD">
        <w:rPr>
          <w:i/>
          <w:iCs/>
        </w:rPr>
        <w:t>B. napus</w:t>
      </w:r>
      <w:r w:rsidR="00875DD4" w:rsidRPr="009466CD">
        <w:t xml:space="preserve"> is lower</w:t>
      </w:r>
      <w:r w:rsidR="006B133D" w:rsidRPr="009466CD">
        <w:t xml:space="preserve"> </w:t>
      </w:r>
      <w:r w:rsidRPr="009466CD">
        <w:t>than between</w:t>
      </w:r>
      <w:r w:rsidR="006B133D" w:rsidRPr="009466CD">
        <w:t xml:space="preserve"> </w:t>
      </w:r>
      <w:r w:rsidR="006B133D" w:rsidRPr="009466CD">
        <w:rPr>
          <w:i/>
        </w:rPr>
        <w:t xml:space="preserve">B. </w:t>
      </w:r>
      <w:proofErr w:type="spellStart"/>
      <w:r w:rsidR="006B133D" w:rsidRPr="009466CD">
        <w:rPr>
          <w:i/>
        </w:rPr>
        <w:t>juncea</w:t>
      </w:r>
      <w:proofErr w:type="spellEnd"/>
      <w:r w:rsidR="006B133D" w:rsidRPr="009466CD">
        <w:t xml:space="preserve"> plants</w:t>
      </w:r>
      <w:r w:rsidRPr="009466CD">
        <w:t xml:space="preserve">, </w:t>
      </w:r>
      <w:bookmarkStart w:id="183" w:name="_Hlk100158337"/>
      <w:r w:rsidRPr="009466CD">
        <w:t xml:space="preserve">hybridisation between </w:t>
      </w:r>
      <w:r w:rsidR="003A5C62" w:rsidRPr="009466CD">
        <w:t xml:space="preserve">the </w:t>
      </w:r>
      <w:r w:rsidRPr="009466CD">
        <w:t xml:space="preserve">GM </w:t>
      </w:r>
      <w:proofErr w:type="spellStart"/>
      <w:r w:rsidR="00670E98" w:rsidRPr="009466CD">
        <w:t>juncea</w:t>
      </w:r>
      <w:proofErr w:type="spellEnd"/>
      <w:r w:rsidR="00670E98" w:rsidRPr="009466CD">
        <w:t xml:space="preserve"> </w:t>
      </w:r>
      <w:r w:rsidRPr="009466CD">
        <w:t xml:space="preserve">canola and other </w:t>
      </w:r>
      <w:bookmarkEnd w:id="183"/>
      <w:r w:rsidR="008257D7" w:rsidRPr="009466CD">
        <w:t>canola</w:t>
      </w:r>
      <w:r w:rsidRPr="009466CD">
        <w:t xml:space="preserve"> is </w:t>
      </w:r>
      <w:r w:rsidR="006B133D" w:rsidRPr="009466CD">
        <w:t xml:space="preserve">still </w:t>
      </w:r>
      <w:r w:rsidRPr="009466CD">
        <w:t>likely to occur at low levels</w:t>
      </w:r>
      <w:r w:rsidR="00EF5E33" w:rsidRPr="009466CD">
        <w:t>. H</w:t>
      </w:r>
      <w:r w:rsidR="00574308" w:rsidRPr="009466CD">
        <w:t xml:space="preserve">ybridisation between the GM </w:t>
      </w:r>
      <w:proofErr w:type="spellStart"/>
      <w:r w:rsidR="00574308" w:rsidRPr="009466CD">
        <w:t>juncea</w:t>
      </w:r>
      <w:proofErr w:type="spellEnd"/>
      <w:r w:rsidR="00574308" w:rsidRPr="009466CD">
        <w:t xml:space="preserve"> canola and </w:t>
      </w:r>
      <w:r w:rsidR="008257D7" w:rsidRPr="009466CD">
        <w:t>other Brassica species</w:t>
      </w:r>
      <w:r w:rsidR="00EF72BB" w:rsidRPr="009466CD">
        <w:t>, with lower sexual compatibility,</w:t>
      </w:r>
      <w:r w:rsidR="00574308" w:rsidRPr="009466CD">
        <w:t xml:space="preserve"> is expected to be at very low levels. </w:t>
      </w:r>
    </w:p>
    <w:p w14:paraId="4FA4C6D2" w14:textId="54514FAD" w:rsidR="00233AEF" w:rsidRPr="009466CD" w:rsidRDefault="003A5C62" w:rsidP="002D3D53">
      <w:pPr>
        <w:pStyle w:val="RARMPPara"/>
      </w:pPr>
      <w:r w:rsidRPr="009466CD">
        <w:t xml:space="preserve">Volunteer plants that are hybrids between the GM </w:t>
      </w:r>
      <w:proofErr w:type="spellStart"/>
      <w:r w:rsidR="00B306D6" w:rsidRPr="009466CD">
        <w:t>juncea</w:t>
      </w:r>
      <w:proofErr w:type="spellEnd"/>
      <w:r w:rsidR="00B306D6" w:rsidRPr="009466CD">
        <w:t xml:space="preserve"> </w:t>
      </w:r>
      <w:r w:rsidRPr="009466CD">
        <w:t xml:space="preserve">canola and other Brassica crop species </w:t>
      </w:r>
      <w:r w:rsidR="00D45F80">
        <w:t>c</w:t>
      </w:r>
      <w:r w:rsidR="00D45F80" w:rsidRPr="009466CD">
        <w:t xml:space="preserve">ould </w:t>
      </w:r>
      <w:r w:rsidRPr="009466CD">
        <w:t xml:space="preserve">not be controlled by the application of </w:t>
      </w:r>
      <w:proofErr w:type="spellStart"/>
      <w:r w:rsidRPr="009466CD">
        <w:t>glufosinate</w:t>
      </w:r>
      <w:proofErr w:type="spellEnd"/>
      <w:r w:rsidRPr="009466CD">
        <w:t xml:space="preserve"> herbicides. However, the hybrid volunteers could be controlled by integrated weed management practices, which would include using a variety of other herbicides approved by the APVMA for use on Brassica volunteers, as well as non</w:t>
      </w:r>
      <w:r w:rsidR="00A174ED">
        <w:noBreakHyphen/>
      </w:r>
      <w:r w:rsidRPr="009466CD">
        <w:t xml:space="preserve">chemical management methods currently used to control non-GM Brassica plants. As discussed in previous risk scenarios, the presence of the </w:t>
      </w:r>
      <w:r w:rsidR="00A174ED">
        <w:t xml:space="preserve">introduced </w:t>
      </w:r>
      <w:r w:rsidR="001700D5" w:rsidRPr="009466CD">
        <w:t>gene</w:t>
      </w:r>
      <w:r w:rsidR="007F3987" w:rsidRPr="009466CD">
        <w:t>s</w:t>
      </w:r>
      <w:r w:rsidRPr="009466CD">
        <w:t xml:space="preserve"> </w:t>
      </w:r>
      <w:r w:rsidR="00B306D6" w:rsidRPr="009466CD">
        <w:t>is</w:t>
      </w:r>
      <w:r w:rsidRPr="009466CD">
        <w:t xml:space="preserve"> not expected to alter intrinsic characteristics contributing to spread and persistence, or to alter the tolerance of GM plants to biotic or abiotic stresses. Therefore, GM hybrid volunteers would not be expected to be more invasive or persistent than hybrids between non-GM </w:t>
      </w:r>
      <w:proofErr w:type="spellStart"/>
      <w:r w:rsidR="007F3987" w:rsidRPr="009466CD">
        <w:t>juncea</w:t>
      </w:r>
      <w:proofErr w:type="spellEnd"/>
      <w:r w:rsidR="007F3987" w:rsidRPr="009466CD">
        <w:t xml:space="preserve"> </w:t>
      </w:r>
      <w:r w:rsidRPr="009466CD">
        <w:t>canola and other Brassica crop species.</w:t>
      </w:r>
    </w:p>
    <w:p w14:paraId="22EDBDFB" w14:textId="77777777" w:rsidR="00233AEF" w:rsidRPr="009466CD" w:rsidRDefault="00233AEF" w:rsidP="00233AEF">
      <w:pPr>
        <w:pStyle w:val="RARMPnumberedparagraphs"/>
        <w:numPr>
          <w:ilvl w:val="0"/>
          <w:numId w:val="0"/>
        </w:numPr>
        <w:rPr>
          <w:u w:val="single"/>
        </w:rPr>
      </w:pPr>
      <w:r w:rsidRPr="009466CD">
        <w:rPr>
          <w:u w:val="single"/>
        </w:rPr>
        <w:t>Interactions with Brassicaceae weeds</w:t>
      </w:r>
    </w:p>
    <w:p w14:paraId="159E07E6" w14:textId="73E45A12" w:rsidR="00233AEF" w:rsidRPr="009466CD" w:rsidRDefault="00233AEF" w:rsidP="002D3D53">
      <w:pPr>
        <w:pStyle w:val="RARMPPara"/>
      </w:pPr>
      <w:r w:rsidRPr="009466CD">
        <w:t>Brassicace</w:t>
      </w:r>
      <w:r w:rsidR="004B1263">
        <w:t>ous</w:t>
      </w:r>
      <w:r w:rsidRPr="009466CD">
        <w:t xml:space="preserve"> agricultural weeds are expected to be present in fields or field margins where </w:t>
      </w:r>
      <w:r w:rsidR="0084774D" w:rsidRPr="009466CD">
        <w:t xml:space="preserve">the </w:t>
      </w:r>
      <w:r w:rsidRPr="009466CD">
        <w:t>GM</w:t>
      </w:r>
      <w:r w:rsidR="0084774D" w:rsidRPr="009466CD">
        <w:t xml:space="preserve"> </w:t>
      </w:r>
      <w:proofErr w:type="spellStart"/>
      <w:r w:rsidR="0084774D" w:rsidRPr="009466CD">
        <w:t>juncea</w:t>
      </w:r>
      <w:proofErr w:type="spellEnd"/>
      <w:r w:rsidRPr="009466CD">
        <w:t xml:space="preserve"> canola would be grown</w:t>
      </w:r>
      <w:r w:rsidR="004B1263">
        <w:t xml:space="preserve">, or in intensive use areas into which the GM </w:t>
      </w:r>
      <w:proofErr w:type="spellStart"/>
      <w:r w:rsidR="00E134C5">
        <w:t>juncea</w:t>
      </w:r>
      <w:proofErr w:type="spellEnd"/>
      <w:r w:rsidR="00E134C5">
        <w:t xml:space="preserve"> </w:t>
      </w:r>
      <w:r w:rsidR="004B1263">
        <w:t>canola could be dispersed</w:t>
      </w:r>
      <w:r w:rsidRPr="009466CD">
        <w:t xml:space="preserve">. Cross-pollination could occur if weeds are not destroyed prior to flowering, if there is synchronous flowering of weeds and the </w:t>
      </w:r>
      <w:r w:rsidR="004B1263">
        <w:t xml:space="preserve">GM </w:t>
      </w:r>
      <w:proofErr w:type="spellStart"/>
      <w:r w:rsidR="004B1263">
        <w:t>juncea</w:t>
      </w:r>
      <w:proofErr w:type="spellEnd"/>
      <w:r w:rsidR="004B1263">
        <w:t xml:space="preserve"> canola</w:t>
      </w:r>
      <w:r w:rsidRPr="009466CD">
        <w:t xml:space="preserve">, and if the weed species is sexually compatible with </w:t>
      </w:r>
      <w:r w:rsidRPr="009466CD">
        <w:rPr>
          <w:i/>
        </w:rPr>
        <w:t>B. </w:t>
      </w:r>
      <w:proofErr w:type="spellStart"/>
      <w:r w:rsidR="0099056C" w:rsidRPr="009466CD">
        <w:rPr>
          <w:i/>
        </w:rPr>
        <w:t>juncea</w:t>
      </w:r>
      <w:proofErr w:type="spellEnd"/>
      <w:r w:rsidRPr="009466CD">
        <w:rPr>
          <w:i/>
        </w:rPr>
        <w:t>.</w:t>
      </w:r>
    </w:p>
    <w:p w14:paraId="6AA1C17E" w14:textId="1AB33DE1" w:rsidR="00233AEF" w:rsidRPr="009466CD" w:rsidRDefault="00233AEF" w:rsidP="002D3D53">
      <w:pPr>
        <w:pStyle w:val="RARMPPara"/>
      </w:pPr>
      <w:r w:rsidRPr="009466CD">
        <w:t xml:space="preserve">Naturally occurring hybrids between </w:t>
      </w:r>
      <w:r w:rsidRPr="009466CD">
        <w:rPr>
          <w:i/>
        </w:rPr>
        <w:t>B. </w:t>
      </w:r>
      <w:proofErr w:type="spellStart"/>
      <w:r w:rsidR="0099056C" w:rsidRPr="009466CD">
        <w:rPr>
          <w:i/>
        </w:rPr>
        <w:t>juncea</w:t>
      </w:r>
      <w:proofErr w:type="spellEnd"/>
      <w:r w:rsidRPr="009466CD">
        <w:t xml:space="preserve"> and weed species (wild radish, </w:t>
      </w:r>
      <w:r w:rsidRPr="009466CD">
        <w:rPr>
          <w:i/>
        </w:rPr>
        <w:t xml:space="preserve">Raphanus </w:t>
      </w:r>
      <w:proofErr w:type="spellStart"/>
      <w:r w:rsidRPr="009466CD">
        <w:rPr>
          <w:i/>
        </w:rPr>
        <w:t>raphanistrum</w:t>
      </w:r>
      <w:proofErr w:type="spellEnd"/>
      <w:r w:rsidRPr="009466CD">
        <w:t xml:space="preserve">; Buchan weed, </w:t>
      </w:r>
      <w:proofErr w:type="spellStart"/>
      <w:r w:rsidRPr="009466CD">
        <w:rPr>
          <w:i/>
        </w:rPr>
        <w:t>Hirschfeldia</w:t>
      </w:r>
      <w:proofErr w:type="spellEnd"/>
      <w:r w:rsidRPr="009466CD">
        <w:rPr>
          <w:i/>
        </w:rPr>
        <w:t> </w:t>
      </w:r>
      <w:proofErr w:type="spellStart"/>
      <w:r w:rsidRPr="009466CD">
        <w:rPr>
          <w:i/>
        </w:rPr>
        <w:t>incana</w:t>
      </w:r>
      <w:proofErr w:type="spellEnd"/>
      <w:r w:rsidRPr="009466CD">
        <w:t xml:space="preserve">; and charlock, </w:t>
      </w:r>
      <w:r w:rsidRPr="009466CD">
        <w:rPr>
          <w:i/>
        </w:rPr>
        <w:t>Sinapis arvensis</w:t>
      </w:r>
      <w:r w:rsidRPr="009466CD">
        <w:t xml:space="preserve">) have </w:t>
      </w:r>
      <w:r w:rsidR="0099056C" w:rsidRPr="009466CD">
        <w:t xml:space="preserve">not </w:t>
      </w:r>
      <w:r w:rsidRPr="009466CD">
        <w:t xml:space="preserve">been observed (Chapter 1, Section </w:t>
      </w:r>
      <w:r w:rsidRPr="009466CD">
        <w:fldChar w:fldCharType="begin"/>
      </w:r>
      <w:r w:rsidRPr="009466CD">
        <w:instrText xml:space="preserve"> REF _Ref490552889 \n \h </w:instrText>
      </w:r>
      <w:r w:rsidR="002D3D53" w:rsidRPr="009466CD">
        <w:instrText xml:space="preserve"> \* MERGEFORMAT </w:instrText>
      </w:r>
      <w:r w:rsidRPr="009466CD">
        <w:fldChar w:fldCharType="separate"/>
      </w:r>
      <w:r w:rsidR="00C96297" w:rsidRPr="009466CD">
        <w:t>7.3.1</w:t>
      </w:r>
      <w:r w:rsidRPr="009466CD">
        <w:fldChar w:fldCharType="end"/>
      </w:r>
      <w:r w:rsidR="00E85B78" w:rsidRPr="009466CD">
        <w:t xml:space="preserve">). Thus, </w:t>
      </w:r>
      <w:proofErr w:type="spellStart"/>
      <w:r w:rsidR="00E85B78" w:rsidRPr="009466CD">
        <w:t>introgression</w:t>
      </w:r>
      <w:proofErr w:type="spellEnd"/>
      <w:r w:rsidR="00E85B78" w:rsidRPr="009466CD">
        <w:t xml:space="preserve"> of the herbicide genes from the GM </w:t>
      </w:r>
      <w:proofErr w:type="spellStart"/>
      <w:r w:rsidR="0099056C" w:rsidRPr="009466CD">
        <w:t>juncea</w:t>
      </w:r>
      <w:proofErr w:type="spellEnd"/>
      <w:r w:rsidR="0099056C" w:rsidRPr="009466CD">
        <w:t xml:space="preserve"> </w:t>
      </w:r>
      <w:r w:rsidR="00E85B78" w:rsidRPr="009466CD">
        <w:t>canola into wild radish</w:t>
      </w:r>
      <w:r w:rsidR="0099056C" w:rsidRPr="009466CD">
        <w:t xml:space="preserve">, </w:t>
      </w:r>
      <w:r w:rsidR="00E85B78" w:rsidRPr="009466CD">
        <w:t xml:space="preserve">Buchan </w:t>
      </w:r>
      <w:proofErr w:type="gramStart"/>
      <w:r w:rsidR="00E85B78" w:rsidRPr="009466CD">
        <w:t>weed</w:t>
      </w:r>
      <w:proofErr w:type="gramEnd"/>
      <w:r w:rsidR="00E85B78" w:rsidRPr="009466CD">
        <w:t xml:space="preserve"> </w:t>
      </w:r>
      <w:r w:rsidR="0099056C" w:rsidRPr="009466CD">
        <w:t>and charlock</w:t>
      </w:r>
      <w:r w:rsidR="004C6614" w:rsidRPr="009466CD">
        <w:t xml:space="preserve"> </w:t>
      </w:r>
      <w:r w:rsidR="00E85B78" w:rsidRPr="009466CD">
        <w:t>populations is highly unlikely.</w:t>
      </w:r>
    </w:p>
    <w:p w14:paraId="5A88EECA" w14:textId="7834C869" w:rsidR="00233AEF" w:rsidRPr="006F6778" w:rsidRDefault="00AE23B8" w:rsidP="002D3D53">
      <w:pPr>
        <w:pStyle w:val="RARMPPara"/>
      </w:pPr>
      <w:r w:rsidRPr="009466CD">
        <w:rPr>
          <w:i/>
        </w:rPr>
        <w:t xml:space="preserve">B. </w:t>
      </w:r>
      <w:proofErr w:type="spellStart"/>
      <w:r w:rsidR="0099056C" w:rsidRPr="009466CD">
        <w:rPr>
          <w:i/>
        </w:rPr>
        <w:t>juncea</w:t>
      </w:r>
      <w:proofErr w:type="spellEnd"/>
      <w:r w:rsidRPr="009466CD">
        <w:t xml:space="preserve"> has been reported to cross with other Brassicaceae weeds with human intervention, but not in open-pollination field conditions. Therefore, hybridisation </w:t>
      </w:r>
      <w:r w:rsidRPr="006F6778">
        <w:t xml:space="preserve">between the GM </w:t>
      </w:r>
      <w:proofErr w:type="spellStart"/>
      <w:r w:rsidR="004C6614">
        <w:t>juncea</w:t>
      </w:r>
      <w:proofErr w:type="spellEnd"/>
      <w:r w:rsidR="004C6614">
        <w:t xml:space="preserve"> </w:t>
      </w:r>
      <w:r w:rsidRPr="006F6778">
        <w:t>canola and other Brassicaceae weeds would be unlikely</w:t>
      </w:r>
      <w:r w:rsidR="00233AEF" w:rsidRPr="006F6778">
        <w:t xml:space="preserve"> </w:t>
      </w:r>
      <w:r w:rsidR="00233AEF" w:rsidRPr="006F6778">
        <w:fldChar w:fldCharType="begin"/>
      </w:r>
      <w:r w:rsidR="00A470E0">
        <w:instrText xml:space="preserve"> ADDIN EN.CITE &lt;EndNote&gt;&lt;Cite&gt;&lt;Author&gt;OGTR&lt;/Author&gt;&lt;Year&gt;2017&lt;/Year&gt;&lt;RecNum&gt;72&lt;/RecNum&gt;&lt;DisplayText&gt;(OGTR, 2017)&lt;/DisplayText&gt;&lt;record&gt;&lt;rec-number&gt;72&lt;/rec-number&gt;&lt;foreign-keys&gt;&lt;key app="EN" db-id="px2550r2s99dx5evss7590rurpvtsrrzrwe0" timestamp="1638917389"&gt;72&lt;/key&gt;&lt;/foreign-keys&gt;&lt;ref-type name="Report"&gt;27&lt;/ref-type&gt;&lt;contributors&gt;&lt;authors&gt;&lt;author&gt;OGTR&lt;/author&gt;&lt;/authors&gt;&lt;/contributors&gt;&lt;titles&gt;&lt;title&gt;&lt;style face="normal" font="default" size="100%"&gt;The Biology of &lt;/style&gt;&lt;style face="italic" font="default" size="100%"&gt;Brassica napus&lt;/style&gt;&lt;style face="normal" font="default" size="100%"&gt; L. (canola) and &lt;/style&gt;&lt;style face="italic" font="default" size="100%"&gt;Brassica juncea&lt;/style&gt;&lt;style face="normal" font="default" size="100%"&gt; (L.) Czern. &amp;amp; Coss. (Indian mustard)&lt;/style&gt;&lt;/title&gt;&lt;/titles&gt;&lt;keywords&gt;&lt;keyword&gt;Biology&lt;/keyword&gt;&lt;keyword&gt;BRASSICA-NAPUS&lt;/keyword&gt;&lt;keyword&gt;Brassica&lt;/keyword&gt;&lt;keyword&gt;Brassica napus&lt;/keyword&gt;&lt;keyword&gt;Brassica napus L&lt;/keyword&gt;&lt;keyword&gt;breeding&lt;/keyword&gt;&lt;keyword&gt;canola&lt;/keyword&gt;&lt;keyword&gt;Indian Mustard&lt;/keyword&gt;&lt;keyword&gt;juncea&lt;/keyword&gt;&lt;keyword&gt;modified&lt;/keyword&gt;&lt;keyword&gt;Mustard&lt;/keyword&gt;&lt;/keywords&gt;&lt;dates&gt;&lt;year&gt;2017&lt;/year&gt;&lt;pub-dates&gt;&lt;date&gt;1/2017&lt;/date&gt;&lt;/pub-dates&gt;&lt;/dates&gt;&lt;pub-location&gt;Canberra, Australia&lt;/pub-location&gt;&lt;publisher&gt;Office of the Gene Technology Regulator&lt;/publisher&gt;&lt;label&gt;22096&lt;/label&gt;&lt;urls&gt;&lt;related-urls&gt;&lt;url&gt;&lt;style face="underline" font="default" size="100%"&gt;http://www.ogtr.gov.au/internet/ogtr/publishing.nsf/Content/biology-documents-1&lt;/style&gt;&lt;/url&gt;&lt;/related-urls&gt;&lt;/urls&gt;&lt;/record&gt;&lt;/Cite&gt;&lt;/EndNote&gt;</w:instrText>
      </w:r>
      <w:r w:rsidR="00233AEF" w:rsidRPr="006F6778">
        <w:fldChar w:fldCharType="separate"/>
      </w:r>
      <w:r w:rsidR="00233AEF" w:rsidRPr="006F6778">
        <w:rPr>
          <w:noProof/>
        </w:rPr>
        <w:t>(</w:t>
      </w:r>
      <w:hyperlink w:anchor="_ENREF_75" w:tooltip="OGTR, 2017 #72" w:history="1">
        <w:r w:rsidR="00F86A11" w:rsidRPr="006F6778">
          <w:rPr>
            <w:noProof/>
          </w:rPr>
          <w:t>OGTR, 2017</w:t>
        </w:r>
      </w:hyperlink>
      <w:r w:rsidR="00233AEF" w:rsidRPr="006F6778">
        <w:rPr>
          <w:noProof/>
        </w:rPr>
        <w:t>)</w:t>
      </w:r>
      <w:r w:rsidR="00233AEF" w:rsidRPr="006F6778">
        <w:fldChar w:fldCharType="end"/>
      </w:r>
      <w:r w:rsidR="00233AEF" w:rsidRPr="006F6778">
        <w:t xml:space="preserve">. </w:t>
      </w:r>
    </w:p>
    <w:p w14:paraId="670DF825" w14:textId="4E6A8620" w:rsidR="00AE23B8" w:rsidRPr="006F6778" w:rsidRDefault="00AE23B8" w:rsidP="002D3D53">
      <w:pPr>
        <w:pStyle w:val="RARMPPara"/>
      </w:pPr>
      <w:r w:rsidRPr="006F6778">
        <w:t>In the unlikely event that herbicide tolerance gene w</w:t>
      </w:r>
      <w:r w:rsidR="004C6614">
        <w:t>as</w:t>
      </w:r>
      <w:r w:rsidRPr="006F6778">
        <w:t xml:space="preserve"> </w:t>
      </w:r>
      <w:proofErr w:type="spellStart"/>
      <w:r w:rsidRPr="006F6778">
        <w:t>introgressed</w:t>
      </w:r>
      <w:proofErr w:type="spellEnd"/>
      <w:r w:rsidRPr="006F6778">
        <w:t xml:space="preserve"> in</w:t>
      </w:r>
      <w:r w:rsidR="00122758" w:rsidRPr="006F6778">
        <w:t>to populations of wild radish, Buchan weed or charlock,</w:t>
      </w:r>
      <w:r w:rsidRPr="006F6778">
        <w:t xml:space="preserve"> which retained the vigour of the recurrent weedy parent, these plants could establish as weeds. The</w:t>
      </w:r>
      <w:r w:rsidR="0069486F">
        <w:t>se</w:t>
      </w:r>
      <w:r w:rsidRPr="006F6778">
        <w:t xml:space="preserve"> GM weeds </w:t>
      </w:r>
      <w:r w:rsidR="00D45F80">
        <w:t>c</w:t>
      </w:r>
      <w:r w:rsidR="00D45F80" w:rsidRPr="006F6778">
        <w:t xml:space="preserve">ould </w:t>
      </w:r>
      <w:r w:rsidRPr="006F6778">
        <w:t xml:space="preserve">not be controlled by the application of </w:t>
      </w:r>
      <w:proofErr w:type="spellStart"/>
      <w:r w:rsidRPr="006F6778">
        <w:t>glufosinate</w:t>
      </w:r>
      <w:proofErr w:type="spellEnd"/>
      <w:r w:rsidRPr="006F6778">
        <w:t xml:space="preserve"> herbicides. However, other weed management practices would be as effective on the GM weeds as they are on the parent non-GM weeds.</w:t>
      </w:r>
    </w:p>
    <w:p w14:paraId="39B7DAB0" w14:textId="77777777" w:rsidR="00233AEF" w:rsidRPr="00B278D8" w:rsidRDefault="00233AEF" w:rsidP="00C1559C">
      <w:pPr>
        <w:pStyle w:val="5RARMP"/>
      </w:pPr>
      <w:r w:rsidRPr="00B278D8">
        <w:t>Potential harm</w:t>
      </w:r>
    </w:p>
    <w:p w14:paraId="2EE2D033" w14:textId="07F417FB" w:rsidR="00A9772F" w:rsidRPr="006F6778" w:rsidRDefault="00A9772F" w:rsidP="00A9772F">
      <w:pPr>
        <w:pStyle w:val="RARMPnumberedparagraphs"/>
        <w:numPr>
          <w:ilvl w:val="0"/>
          <w:numId w:val="0"/>
        </w:numPr>
        <w:rPr>
          <w:u w:val="single"/>
        </w:rPr>
      </w:pPr>
      <w:r w:rsidRPr="006F6778">
        <w:rPr>
          <w:u w:val="single"/>
        </w:rPr>
        <w:t>Interactions with Brassica crop species</w:t>
      </w:r>
    </w:p>
    <w:p w14:paraId="244F237E" w14:textId="7C6970EC" w:rsidR="00AF3CBA" w:rsidRPr="009466CD" w:rsidRDefault="00233AEF" w:rsidP="00AF3CBA">
      <w:pPr>
        <w:pStyle w:val="RARMPPara"/>
      </w:pPr>
      <w:r w:rsidRPr="006F6778">
        <w:t xml:space="preserve">Both </w:t>
      </w:r>
      <w:r w:rsidRPr="009466CD">
        <w:t xml:space="preserve">volunteer </w:t>
      </w:r>
      <w:proofErr w:type="spellStart"/>
      <w:r w:rsidR="00C00429" w:rsidRPr="009466CD">
        <w:t>juncea</w:t>
      </w:r>
      <w:proofErr w:type="spellEnd"/>
      <w:r w:rsidR="00C00429" w:rsidRPr="009466CD">
        <w:t xml:space="preserve"> </w:t>
      </w:r>
      <w:r w:rsidRPr="009466CD">
        <w:t xml:space="preserve">canola and other Brassica crop species are weeds of agricultural production systems </w:t>
      </w:r>
      <w:r w:rsidRPr="009466CD">
        <w:fldChar w:fldCharType="begin"/>
      </w:r>
      <w:r w:rsidR="00C619F9" w:rsidRPr="009466CD">
        <w:instrText xml:space="preserve"> ADDIN EN.CITE &lt;EndNote&gt;&lt;Cite&gt;&lt;Author&gt;Groves&lt;/Author&gt;&lt;Year&gt;2003&lt;/Year&gt;&lt;RecNum&gt;24949&lt;/RecNum&gt;&lt;DisplayText&gt;(Groves et al., 2003)&lt;/DisplayText&gt;&lt;record&gt;&lt;rec-number&gt;24949&lt;/rec-number&gt;&lt;foreign-keys&gt;&lt;key app="EN" db-id="avrzt5sv7wwaa2epps1vzttcw5r5awswf02e" timestamp="1647918360"&gt;24949&lt;/key&gt;&lt;/foreign-keys&gt;&lt;ref-type name="Book"&gt;6&lt;/ref-type&gt;&lt;contributors&gt;&lt;authors&gt;&lt;author&gt;Groves, R.H.&lt;/author&gt;&lt;author&gt;Hosking, J.R.&lt;/author&gt;&lt;author&gt;Batianoff, G.N.&lt;/author&gt;&lt;author&gt;Cooke, D.A.&lt;/author&gt;&lt;author&gt;Cowie, I.D.&lt;/author&gt;&lt;author&gt;Johnson, R.W.&lt;/author&gt;&lt;author&gt;Keighery, G.J.&lt;/author&gt;&lt;author&gt;Lepschi, B.J.&lt;/author&gt;&lt;author&gt;Mitchell, A.A.&lt;/author&gt;&lt;author&gt;Moerkerk, M.&lt;/author&gt;&lt;author&gt;Randall, R.P&lt;/author&gt;&lt;author&gt;Rozefelds, A.C.&lt;/author&gt;&lt;author&gt;Walsh, N.G.&lt;/author&gt;&lt;author&gt;Waterhouse, B.M.&lt;/author&gt;&lt;/authors&gt;&lt;/contributors&gt;&lt;titles&gt;&lt;title&gt;Weed categories for natural and agricultural ecosystem management&lt;/title&gt;&lt;/titles&gt;&lt;reprint-edition&gt;On Request (5/20/2015)&lt;/reprint-edition&gt;&lt;keywords&gt;&lt;keyword&gt;weed&lt;/keyword&gt;&lt;keyword&gt;Ecosystem&lt;/keyword&gt;&lt;keyword&gt;management&lt;/keyword&gt;&lt;/keywords&gt;&lt;dates&gt;&lt;year&gt;2003&lt;/year&gt;&lt;pub-dates&gt;&lt;date&gt;2003&lt;/date&gt;&lt;/pub-dates&gt;&lt;/dates&gt;&lt;publisher&gt;Bureau of Rural Sciences, Canberra&lt;/publisher&gt;&lt;isbn&gt;0 642 47534 2&lt;/isbn&gt;&lt;label&gt;5320&lt;/label&gt;&lt;urls&gt;&lt;related-urls&gt;&lt;url&gt;&lt;style face="underline" font="default" size="100%"&gt;http://www.southwestnrm.org.au/sites/default/files/uploads/ihub/groves-rh-et-al-2004-weed-categories-natural-and-agricultural-ecosystem-management.pdf&lt;/style&gt;&lt;/url&gt;&lt;/related-urls&gt;&lt;/urls&gt;&lt;/record&gt;&lt;/Cite&gt;&lt;/EndNote&gt;</w:instrText>
      </w:r>
      <w:r w:rsidRPr="009466CD">
        <w:fldChar w:fldCharType="separate"/>
      </w:r>
      <w:r w:rsidRPr="009466CD">
        <w:rPr>
          <w:noProof/>
        </w:rPr>
        <w:t>(</w:t>
      </w:r>
      <w:hyperlink w:anchor="_ENREF_42" w:tooltip="Groves, 2003 #24949" w:history="1">
        <w:r w:rsidR="00F86A11" w:rsidRPr="009466CD">
          <w:rPr>
            <w:noProof/>
          </w:rPr>
          <w:t>Groves et al., 2003</w:t>
        </w:r>
      </w:hyperlink>
      <w:r w:rsidRPr="009466CD">
        <w:rPr>
          <w:noProof/>
        </w:rPr>
        <w:t>)</w:t>
      </w:r>
      <w:r w:rsidRPr="009466CD">
        <w:fldChar w:fldCharType="end"/>
      </w:r>
      <w:r w:rsidRPr="009466CD">
        <w:t xml:space="preserve">. Any hybrids between </w:t>
      </w:r>
      <w:r w:rsidR="004703A8" w:rsidRPr="009466CD">
        <w:t>the GM</w:t>
      </w:r>
      <w:r w:rsidRPr="009466CD">
        <w:t xml:space="preserve"> </w:t>
      </w:r>
      <w:proofErr w:type="spellStart"/>
      <w:r w:rsidR="00C00429" w:rsidRPr="009466CD">
        <w:t>juncea</w:t>
      </w:r>
      <w:proofErr w:type="spellEnd"/>
      <w:r w:rsidR="00C00429" w:rsidRPr="009466CD">
        <w:t xml:space="preserve"> </w:t>
      </w:r>
      <w:r w:rsidRPr="009466CD">
        <w:t>canola</w:t>
      </w:r>
      <w:r w:rsidR="004703A8" w:rsidRPr="009466CD">
        <w:t xml:space="preserve"> </w:t>
      </w:r>
      <w:r w:rsidRPr="009466CD">
        <w:t xml:space="preserve">and other Brassica species could also become volunteers. If left uncontrolled, GM hybrid volunteers could reduce the establishment or yield of desired crops. </w:t>
      </w:r>
    </w:p>
    <w:p w14:paraId="78850D0A" w14:textId="12DA5277" w:rsidR="00E75B87" w:rsidRPr="006F6778" w:rsidRDefault="00A92C82" w:rsidP="002D3D53">
      <w:pPr>
        <w:pStyle w:val="RARMPPara"/>
      </w:pPr>
      <w:r w:rsidRPr="009466CD">
        <w:t xml:space="preserve">Hybrid volunteers with multiple herbicide tolerance traits may not be effectively controlled by existing weed management measures, particularly where </w:t>
      </w:r>
      <w:r w:rsidR="002C3C74" w:rsidRPr="009466CD">
        <w:t>there is no awareness of herbicide tolerance traits acquired by pollen flow</w:t>
      </w:r>
      <w:r w:rsidRPr="009466CD">
        <w:t xml:space="preserve">. </w:t>
      </w:r>
      <w:r w:rsidR="00AF3CBA" w:rsidRPr="009466CD">
        <w:t xml:space="preserve">However, additional herbicide tolerance traits are not expected to provide a survival advantage to the GM </w:t>
      </w:r>
      <w:proofErr w:type="spellStart"/>
      <w:r w:rsidR="00AF3CBA" w:rsidRPr="009466CD">
        <w:t>juncea</w:t>
      </w:r>
      <w:proofErr w:type="spellEnd"/>
      <w:r w:rsidR="00AF3CBA" w:rsidRPr="009466CD">
        <w:t xml:space="preserve"> canola, except in the presence of </w:t>
      </w:r>
      <w:proofErr w:type="spellStart"/>
      <w:r w:rsidR="00AF3CBA" w:rsidRPr="009466CD">
        <w:t>glufosinate</w:t>
      </w:r>
      <w:proofErr w:type="spellEnd"/>
      <w:r w:rsidR="00AF3CBA" w:rsidRPr="009466CD">
        <w:t xml:space="preserve"> herbicides. </w:t>
      </w:r>
      <w:r w:rsidR="000E6A23" w:rsidRPr="009466CD">
        <w:t>If they occurred, h</w:t>
      </w:r>
      <w:r w:rsidR="00AF3CBA" w:rsidRPr="009466CD">
        <w:t xml:space="preserve">ybrid volunteers </w:t>
      </w:r>
      <w:r w:rsidR="000E6A23" w:rsidRPr="009466CD">
        <w:t>expressing</w:t>
      </w:r>
      <w:r w:rsidR="00AF3CBA" w:rsidRPr="009466CD">
        <w:t xml:space="preserve"> all four currently available herbicide tolerance traits could be controlled by herbicides belonging to five other mode of action groups, or by non-chemical management practices, as discussed in Risk scenario 2. Multiple-herbicide tolerant individuals are as susceptible to alternative herbicides as single-herbicide tolerant canola plants (Beckie et al., 2004).</w:t>
      </w:r>
      <w:r w:rsidR="002B43CD" w:rsidRPr="009466CD">
        <w:t xml:space="preserve"> </w:t>
      </w:r>
      <w:r w:rsidR="00E75B87" w:rsidRPr="009466CD">
        <w:t xml:space="preserve">Hybrid GM volunteers </w:t>
      </w:r>
      <w:r w:rsidR="00E75B87" w:rsidRPr="006F6778">
        <w:t>could be controlled by integrated weed management practices</w:t>
      </w:r>
      <w:r w:rsidR="00CC728D">
        <w:t xml:space="preserve"> similar to that used for controlling GM</w:t>
      </w:r>
      <w:r w:rsidR="00A8184E">
        <w:t xml:space="preserve"> or non-GM</w:t>
      </w:r>
      <w:r w:rsidR="00CC728D">
        <w:t xml:space="preserve"> canola with multiple herbicide tolerant </w:t>
      </w:r>
      <w:r w:rsidR="00CC728D">
        <w:lastRenderedPageBreak/>
        <w:t>traits</w:t>
      </w:r>
      <w:r w:rsidR="00E75B87" w:rsidRPr="006F6778">
        <w:t>, which would include using other herbicides approved by the APVMA for use on Brassica volunteers, as well as non-chemical management methods currently used to control non-GM Brassica plants</w:t>
      </w:r>
      <w:r w:rsidR="00CC728D">
        <w:t xml:space="preserve"> </w:t>
      </w:r>
      <w:r w:rsidR="006A15A8">
        <w:fldChar w:fldCharType="begin"/>
      </w:r>
      <w:r w:rsidR="006A15A8">
        <w:instrText xml:space="preserve"> ADDIN EN.CITE &lt;EndNote&gt;&lt;Cite&gt;&lt;Author&gt;Rainbow&lt;/Author&gt;&lt;Year&gt;2020&lt;/Year&gt;&lt;RecNum&gt;166&lt;/RecNum&gt;&lt;DisplayText&gt;(Rainbow, 2020)&lt;/DisplayText&gt;&lt;record&gt;&lt;rec-number&gt;166&lt;/rec-number&gt;&lt;foreign-keys&gt;&lt;key app="EN" db-id="px2550r2s99dx5evss7590rurpvtsrrzrwe0" timestamp="1661323901"&gt;166&lt;/key&gt;&lt;/foreign-keys&gt;&lt;ref-type name="Report"&gt;27&lt;/ref-type&gt;&lt;contributors&gt;&lt;authors&gt;&lt;author&gt;Rainbow, R.&lt;/author&gt;&lt;/authors&gt;&lt;/contributors&gt;&lt;titles&gt;&lt;title&gt;Genetically modified organism herbicide tolerance trait review&lt;/title&gt;&lt;/titles&gt;&lt;dates&gt;&lt;year&gt;2020&lt;/year&gt;&lt;/dates&gt;&lt;pub-location&gt;Canberra, Australia&lt;/pub-location&gt;&lt;publisher&gt;Crop Protection Australia. Published by the Office of the Gene Technology Regulator&lt;/publisher&gt;&lt;urls&gt;&lt;related-urls&gt;&lt;url&gt;https://www.ogtr.gov.au/sites/default/files/2022-01/genetically_modified_organism_herbicide_tolerance_trait_review.pdf&lt;/url&gt;&lt;/related-urls&gt;&lt;/urls&gt;&lt;/record&gt;&lt;/Cite&gt;&lt;/EndNote&gt;</w:instrText>
      </w:r>
      <w:r w:rsidR="006A15A8">
        <w:fldChar w:fldCharType="separate"/>
      </w:r>
      <w:r w:rsidR="006A15A8">
        <w:rPr>
          <w:noProof/>
        </w:rPr>
        <w:t>(</w:t>
      </w:r>
      <w:hyperlink w:anchor="_ENREF_77" w:tooltip="Rainbow, 2020 #166" w:history="1">
        <w:r w:rsidR="00F86A11">
          <w:rPr>
            <w:noProof/>
          </w:rPr>
          <w:t>Rainbow, 2020</w:t>
        </w:r>
      </w:hyperlink>
      <w:r w:rsidR="006A15A8">
        <w:rPr>
          <w:noProof/>
        </w:rPr>
        <w:t>)</w:t>
      </w:r>
      <w:r w:rsidR="006A15A8">
        <w:fldChar w:fldCharType="end"/>
      </w:r>
      <w:r w:rsidR="00E75B87" w:rsidRPr="006F6778">
        <w:t xml:space="preserve">. </w:t>
      </w:r>
    </w:p>
    <w:p w14:paraId="1D7893B4" w14:textId="6CBF4050" w:rsidR="00A9772F" w:rsidRPr="006F6778" w:rsidRDefault="00A9772F" w:rsidP="00A9772F">
      <w:pPr>
        <w:pStyle w:val="RARMPnumberedparagraphs"/>
        <w:numPr>
          <w:ilvl w:val="0"/>
          <w:numId w:val="0"/>
        </w:numPr>
        <w:rPr>
          <w:u w:val="single"/>
        </w:rPr>
      </w:pPr>
      <w:r w:rsidRPr="006F6778">
        <w:rPr>
          <w:u w:val="single"/>
        </w:rPr>
        <w:t xml:space="preserve">Interactions with Brassicaceae </w:t>
      </w:r>
      <w:r w:rsidR="00684C9A">
        <w:rPr>
          <w:u w:val="single"/>
        </w:rPr>
        <w:t xml:space="preserve">weeds </w:t>
      </w:r>
    </w:p>
    <w:p w14:paraId="41989D28" w14:textId="53580975" w:rsidR="00984EC4" w:rsidRPr="009466CD" w:rsidRDefault="00984EC4" w:rsidP="002D3D53">
      <w:pPr>
        <w:pStyle w:val="RARMPPara"/>
      </w:pPr>
      <w:r w:rsidRPr="00B278D8">
        <w:t xml:space="preserve">Wild radish is a widespread serious agricultural weed, Buchan weed can be problematic in winter cereal crops, and charlock is primarily an agricultural or ruderal weed (Chapter 1, </w:t>
      </w:r>
      <w:r w:rsidRPr="006F6778">
        <w:t xml:space="preserve">Section </w:t>
      </w:r>
      <w:r w:rsidRPr="006F6778">
        <w:fldChar w:fldCharType="begin"/>
      </w:r>
      <w:r w:rsidRPr="006F6778">
        <w:instrText xml:space="preserve"> REF _Ref490552889 \n \h </w:instrText>
      </w:r>
      <w:r w:rsidR="002D3D53" w:rsidRPr="006F6778">
        <w:instrText xml:space="preserve"> \* MERGEFORMAT </w:instrText>
      </w:r>
      <w:r w:rsidRPr="006F6778">
        <w:fldChar w:fldCharType="separate"/>
      </w:r>
      <w:r w:rsidR="00C96297">
        <w:t>7.3.1</w:t>
      </w:r>
      <w:r w:rsidRPr="006F6778">
        <w:fldChar w:fldCharType="end"/>
      </w:r>
      <w:r w:rsidRPr="00B278D8">
        <w:t xml:space="preserve">). If the GM herbicide </w:t>
      </w:r>
      <w:r w:rsidRPr="009466CD">
        <w:t>tolerance trait w</w:t>
      </w:r>
      <w:r w:rsidR="002B43CD" w:rsidRPr="009466CD">
        <w:t>as</w:t>
      </w:r>
      <w:r w:rsidRPr="009466CD">
        <w:t xml:space="preserve"> </w:t>
      </w:r>
      <w:proofErr w:type="spellStart"/>
      <w:r w:rsidRPr="009466CD">
        <w:t>introgressed</w:t>
      </w:r>
      <w:proofErr w:type="spellEnd"/>
      <w:r w:rsidRPr="009466CD">
        <w:t xml:space="preserve"> into a population of one of these weeds, it would increase the difficulty of weed manageme</w:t>
      </w:r>
      <w:r w:rsidR="00D9437E" w:rsidRPr="009466CD">
        <w:t>nt</w:t>
      </w:r>
      <w:r w:rsidR="004703A8" w:rsidRPr="009466CD">
        <w:t>,</w:t>
      </w:r>
      <w:r w:rsidR="00D9437E" w:rsidRPr="009466CD">
        <w:t xml:space="preserve"> </w:t>
      </w:r>
      <w:r w:rsidR="004703A8" w:rsidRPr="009466CD">
        <w:t xml:space="preserve">particularly where </w:t>
      </w:r>
      <w:r w:rsidR="00D81AAE" w:rsidRPr="009466CD">
        <w:t xml:space="preserve">there is no awareness of the </w:t>
      </w:r>
      <w:r w:rsidR="004703A8" w:rsidRPr="009466CD">
        <w:t>herbicide tolerance trait</w:t>
      </w:r>
      <w:r w:rsidRPr="009466CD">
        <w:t>. These GM weeds could impact the agricultural environment by reducing the establishment or yield of desired crops.</w:t>
      </w:r>
    </w:p>
    <w:p w14:paraId="03A846E8" w14:textId="11C26715" w:rsidR="007322F7" w:rsidRPr="009466CD" w:rsidRDefault="007322F7" w:rsidP="002D3D53">
      <w:pPr>
        <w:pStyle w:val="RARMPPara"/>
      </w:pPr>
      <w:r w:rsidRPr="009466CD">
        <w:t xml:space="preserve">It should be noted that weeds can evolve herbicide resistance through natural mechanisms due to selective pressure. If </w:t>
      </w:r>
      <w:r w:rsidR="00BF6276" w:rsidRPr="009466CD">
        <w:t>these weeds</w:t>
      </w:r>
      <w:r w:rsidRPr="009466CD">
        <w:t xml:space="preserve"> did acquire </w:t>
      </w:r>
      <w:proofErr w:type="gramStart"/>
      <w:r w:rsidRPr="009466CD">
        <w:t>a</w:t>
      </w:r>
      <w:proofErr w:type="gramEnd"/>
      <w:r w:rsidRPr="009466CD">
        <w:t xml:space="preserve"> herbicide tolerance gene from </w:t>
      </w:r>
      <w:r w:rsidR="004B108B">
        <w:t xml:space="preserve">the </w:t>
      </w:r>
      <w:r w:rsidRPr="009466CD">
        <w:t xml:space="preserve">GM </w:t>
      </w:r>
      <w:proofErr w:type="spellStart"/>
      <w:r w:rsidR="00BF6276" w:rsidRPr="009466CD">
        <w:t>juncea</w:t>
      </w:r>
      <w:proofErr w:type="spellEnd"/>
      <w:r w:rsidR="00BF6276" w:rsidRPr="009466CD">
        <w:t xml:space="preserve"> </w:t>
      </w:r>
      <w:r w:rsidRPr="009466CD">
        <w:t xml:space="preserve">canola, </w:t>
      </w:r>
      <w:r w:rsidR="00BF6276" w:rsidRPr="009466CD">
        <w:t>they</w:t>
      </w:r>
      <w:r w:rsidRPr="009466CD">
        <w:t xml:space="preserve"> would be no more difficult to control than </w:t>
      </w:r>
      <w:r w:rsidR="00BF6276" w:rsidRPr="009466CD">
        <w:t>those</w:t>
      </w:r>
      <w:r w:rsidRPr="009466CD">
        <w:t xml:space="preserve"> that had naturally evolved herbicide resistance</w:t>
      </w:r>
      <w:r w:rsidR="00EA7770" w:rsidRPr="00EA7770">
        <w:t>, although there is currently no weed species</w:t>
      </w:r>
      <w:r w:rsidR="00391E94">
        <w:t xml:space="preserve"> with </w:t>
      </w:r>
      <w:proofErr w:type="spellStart"/>
      <w:r w:rsidR="00391E94">
        <w:t>glufosinate</w:t>
      </w:r>
      <w:proofErr w:type="spellEnd"/>
      <w:r w:rsidR="00391E94">
        <w:t xml:space="preserve"> resistance</w:t>
      </w:r>
      <w:r w:rsidR="00EA7770" w:rsidRPr="00EA7770">
        <w:t xml:space="preserve"> have been reported in Australia (Chapter 1, Section </w:t>
      </w:r>
      <w:r w:rsidR="00EA7770" w:rsidRPr="00EA7770">
        <w:fldChar w:fldCharType="begin"/>
      </w:r>
      <w:r w:rsidR="00EA7770" w:rsidRPr="00EA7770">
        <w:instrText xml:space="preserve"> REF _Ref489444945 \n \h </w:instrText>
      </w:r>
      <w:r w:rsidR="00EA7770" w:rsidRPr="00EA7770">
        <w:fldChar w:fldCharType="separate"/>
      </w:r>
      <w:r w:rsidR="00EA7770" w:rsidRPr="00EA7770">
        <w:t>7.3.4</w:t>
      </w:r>
      <w:r w:rsidR="00EA7770" w:rsidRPr="00EA7770">
        <w:fldChar w:fldCharType="end"/>
      </w:r>
      <w:r w:rsidR="00EA7770" w:rsidRPr="00EA7770">
        <w:t>).</w:t>
      </w:r>
    </w:p>
    <w:p w14:paraId="417727F3" w14:textId="77777777" w:rsidR="00233AEF" w:rsidRPr="009466CD" w:rsidRDefault="00233AEF" w:rsidP="00C1559C">
      <w:pPr>
        <w:pStyle w:val="5RARMP"/>
      </w:pPr>
      <w:r w:rsidRPr="009466CD">
        <w:t>Conclusion</w:t>
      </w:r>
    </w:p>
    <w:p w14:paraId="13446441" w14:textId="670B9604" w:rsidR="00233AEF" w:rsidRPr="00B278D8" w:rsidRDefault="00233AEF" w:rsidP="002D3D53">
      <w:pPr>
        <w:pStyle w:val="RARMPPara"/>
      </w:pPr>
      <w:r w:rsidRPr="009466CD">
        <w:t xml:space="preserve">Risk scenario 5 is not identified as a substantive risk because hybrids between </w:t>
      </w:r>
      <w:r w:rsidR="00F97B57" w:rsidRPr="009466CD">
        <w:t xml:space="preserve">the </w:t>
      </w:r>
      <w:r w:rsidRPr="009466CD">
        <w:t xml:space="preserve">GM </w:t>
      </w:r>
      <w:proofErr w:type="spellStart"/>
      <w:r w:rsidR="005D4CD1" w:rsidRPr="009466CD">
        <w:t>juncea</w:t>
      </w:r>
      <w:proofErr w:type="spellEnd"/>
      <w:r w:rsidR="005D4CD1" w:rsidRPr="009466CD">
        <w:t xml:space="preserve"> </w:t>
      </w:r>
      <w:r w:rsidRPr="009466CD">
        <w:t>canola and Brassica crop</w:t>
      </w:r>
      <w:r w:rsidR="00D45F80">
        <w:t>s</w:t>
      </w:r>
      <w:r w:rsidR="006A7D77" w:rsidRPr="009466CD">
        <w:t xml:space="preserve"> or weed species</w:t>
      </w:r>
      <w:r w:rsidRPr="009466CD">
        <w:t xml:space="preserve"> would occur at low levels</w:t>
      </w:r>
      <w:r w:rsidR="004B108B">
        <w:t xml:space="preserve"> and</w:t>
      </w:r>
      <w:r w:rsidRPr="009466CD">
        <w:t xml:space="preserve"> </w:t>
      </w:r>
      <w:r w:rsidR="005D4CD1" w:rsidRPr="009466CD">
        <w:t>multiple-herbicide tolerant hybrids can be controlled using integrated weed management</w:t>
      </w:r>
      <w:r w:rsidRPr="009466CD">
        <w:t xml:space="preserve">. Therefore, this risk could not be greater than negligible and does not warrant further </w:t>
      </w:r>
      <w:r w:rsidRPr="00B278D8">
        <w:t xml:space="preserve">detailed assessment. </w:t>
      </w:r>
    </w:p>
    <w:bookmarkStart w:id="184" w:name="_Toc301341857"/>
    <w:bookmarkStart w:id="185" w:name="_Ref390444650"/>
    <w:bookmarkEnd w:id="173"/>
    <w:p w14:paraId="41C6D653" w14:textId="77777777" w:rsidR="00233AEF" w:rsidRPr="00B278D8" w:rsidRDefault="00233AEF" w:rsidP="007E32E3">
      <w:pPr>
        <w:pStyle w:val="2RARMP"/>
      </w:pPr>
      <w:r w:rsidRPr="00B278D8">
        <w:fldChar w:fldCharType="begin"/>
      </w:r>
      <w:r w:rsidRPr="00B278D8">
        <w:instrText xml:space="preserve"> HYPERLINK  \l "_Table_of_contents" </w:instrText>
      </w:r>
      <w:r w:rsidRPr="00B278D8">
        <w:fldChar w:fldCharType="separate"/>
      </w:r>
      <w:bookmarkStart w:id="186" w:name="_Toc116655400"/>
      <w:r w:rsidRPr="00B278D8">
        <w:rPr>
          <w:rStyle w:val="Hyperlink"/>
          <w:u w:val="none"/>
        </w:rPr>
        <w:t>Uncertainty</w:t>
      </w:r>
      <w:bookmarkEnd w:id="184"/>
      <w:bookmarkEnd w:id="185"/>
      <w:bookmarkEnd w:id="186"/>
      <w:r w:rsidRPr="00B278D8">
        <w:fldChar w:fldCharType="end"/>
      </w:r>
    </w:p>
    <w:p w14:paraId="0418F749" w14:textId="74B6C3C3" w:rsidR="00233AEF" w:rsidRPr="00B278D8" w:rsidRDefault="00233AEF" w:rsidP="002D3D53">
      <w:pPr>
        <w:pStyle w:val="RARMPPara"/>
      </w:pPr>
      <w:r w:rsidRPr="00B278D8">
        <w:t>Uncertainty is an intrinsic property of risk and is present in all aspects of risk analysis</w:t>
      </w:r>
      <w:r w:rsidRPr="00B278D8">
        <w:rPr>
          <w:vertAlign w:val="superscript"/>
        </w:rPr>
        <w:footnoteReference w:id="12"/>
      </w:r>
      <w:r w:rsidRPr="00B278D8">
        <w:t xml:space="preserve">. There are several types of uncertainty in risk analysis </w:t>
      </w:r>
      <w:r w:rsidRPr="00B278D8">
        <w:fldChar w:fldCharType="begin">
          <w:fldData xml:space="preserve">PEVuZE5vdGU+PENpdGU+PEF1dGhvcj5CYW1tZXI8L0F1dGhvcj48WWVhcj4yMDA4PC9ZZWFyPjxS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</w:fldData>
        </w:fldChar>
      </w:r>
      <w:r w:rsidR="00B4768A">
        <w:instrText xml:space="preserve"> ADDIN EN.CITE </w:instrText>
      </w:r>
      <w:r w:rsidR="00B4768A">
        <w:fldChar w:fldCharType="begin">
          <w:fldData xml:space="preserve">PEVuZE5vdGU+PENpdGU+PEF1dGhvcj5CYW1tZXI8L0F1dGhvcj48WWVhcj4yMDA4PC9ZZWFyPjxS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</w:fldData>
        </w:fldChar>
      </w:r>
      <w:r w:rsidR="00B4768A">
        <w:instrText xml:space="preserve"> ADDIN EN.CITE.DATA </w:instrText>
      </w:r>
      <w:r w:rsidR="00B4768A">
        <w:fldChar w:fldCharType="end"/>
      </w:r>
      <w:r w:rsidRPr="00B278D8">
        <w:fldChar w:fldCharType="separate"/>
      </w:r>
      <w:r w:rsidRPr="00B278D8">
        <w:rPr>
          <w:noProof/>
        </w:rPr>
        <w:t>(</w:t>
      </w:r>
      <w:hyperlink w:anchor="_ENREF_22" w:tooltip="Clark, 2001 #24865" w:history="1">
        <w:r w:rsidR="00F86A11" w:rsidRPr="00B278D8">
          <w:rPr>
            <w:noProof/>
          </w:rPr>
          <w:t>Clark and Brinkley, 2001</w:t>
        </w:r>
      </w:hyperlink>
      <w:r w:rsidRPr="00B278D8">
        <w:rPr>
          <w:noProof/>
        </w:rPr>
        <w:t xml:space="preserve">; </w:t>
      </w:r>
      <w:hyperlink w:anchor="_ENREF_47" w:tooltip="Hayes, 2004 #24866" w:history="1">
        <w:r w:rsidR="00F86A11" w:rsidRPr="00B278D8">
          <w:rPr>
            <w:noProof/>
          </w:rPr>
          <w:t>Hayes, 2004</w:t>
        </w:r>
      </w:hyperlink>
      <w:r w:rsidRPr="00B278D8">
        <w:rPr>
          <w:noProof/>
        </w:rPr>
        <w:t xml:space="preserve">; </w:t>
      </w:r>
      <w:hyperlink w:anchor="_ENREF_6" w:tooltip="Bammer, 2008 #24864" w:history="1">
        <w:r w:rsidR="00F86A11" w:rsidRPr="00B278D8">
          <w:rPr>
            <w:noProof/>
          </w:rPr>
          <w:t>Bammer and Smithson, 2008</w:t>
        </w:r>
      </w:hyperlink>
      <w:r w:rsidRPr="00B278D8">
        <w:rPr>
          <w:noProof/>
        </w:rPr>
        <w:t>)</w:t>
      </w:r>
      <w:r w:rsidRPr="00B278D8">
        <w:fldChar w:fldCharType="end"/>
      </w:r>
      <w:r w:rsidRPr="00B278D8">
        <w:t>. These include:</w:t>
      </w:r>
    </w:p>
    <w:p w14:paraId="4CD369C9" w14:textId="77777777" w:rsidR="00233AEF" w:rsidRPr="00B278D8" w:rsidRDefault="00233AEF" w:rsidP="00233AEF">
      <w:pPr>
        <w:pStyle w:val="BulletedRARMP"/>
        <w:tabs>
          <w:tab w:val="clear" w:pos="567"/>
          <w:tab w:val="num" w:pos="851"/>
        </w:tabs>
        <w:spacing w:after="60"/>
        <w:ind w:left="851" w:hanging="425"/>
      </w:pPr>
      <w:r w:rsidRPr="00B278D8">
        <w:t>uncertainty about facts:</w:t>
      </w:r>
    </w:p>
    <w:p w14:paraId="658E1BAF" w14:textId="77777777" w:rsidR="00233AEF" w:rsidRPr="00B278D8" w:rsidRDefault="00233AEF" w:rsidP="00233AEF">
      <w:pPr>
        <w:pStyle w:val="Bulletlevel2"/>
        <w:ind w:hanging="351"/>
        <w:rPr>
          <w:lang w:val="en-AU"/>
        </w:rPr>
      </w:pPr>
      <w:r w:rsidRPr="00B278D8">
        <w:rPr>
          <w:lang w:val="en-AU"/>
        </w:rPr>
        <w:t>knowledge – data gaps, errors, small sample size, use of surrogate data</w:t>
      </w:r>
    </w:p>
    <w:p w14:paraId="17C8F659" w14:textId="77777777" w:rsidR="00233AEF" w:rsidRPr="00B278D8" w:rsidRDefault="00233AEF" w:rsidP="00233AEF">
      <w:pPr>
        <w:pStyle w:val="Bulletlevel2"/>
        <w:ind w:hanging="351"/>
        <w:rPr>
          <w:lang w:val="en-AU"/>
        </w:rPr>
      </w:pPr>
      <w:r w:rsidRPr="00B278D8">
        <w:rPr>
          <w:lang w:val="en-AU"/>
        </w:rPr>
        <w:t xml:space="preserve">variability – inherent fluctuations or differences over time, </w:t>
      </w:r>
      <w:proofErr w:type="gramStart"/>
      <w:r w:rsidRPr="00B278D8">
        <w:rPr>
          <w:lang w:val="en-AU"/>
        </w:rPr>
        <w:t>space</w:t>
      </w:r>
      <w:proofErr w:type="gramEnd"/>
      <w:r w:rsidRPr="00B278D8">
        <w:rPr>
          <w:lang w:val="en-AU"/>
        </w:rPr>
        <w:t xml:space="preserve"> or group, associated with diversity and heterogeneity</w:t>
      </w:r>
    </w:p>
    <w:p w14:paraId="139F6BC8" w14:textId="77777777" w:rsidR="00233AEF" w:rsidRPr="00B278D8" w:rsidRDefault="00233AEF" w:rsidP="00233AEF">
      <w:pPr>
        <w:pStyle w:val="BulletedRARMP"/>
        <w:tabs>
          <w:tab w:val="clear" w:pos="567"/>
          <w:tab w:val="num" w:pos="851"/>
        </w:tabs>
        <w:spacing w:after="60"/>
        <w:ind w:left="851" w:hanging="425"/>
      </w:pPr>
      <w:r w:rsidRPr="00B278D8">
        <w:t>uncertainty about ideas:</w:t>
      </w:r>
    </w:p>
    <w:p w14:paraId="65F69B04" w14:textId="77777777" w:rsidR="00233AEF" w:rsidRPr="00B278D8" w:rsidRDefault="00233AEF" w:rsidP="00233AEF">
      <w:pPr>
        <w:pStyle w:val="Bulletlevel2"/>
        <w:ind w:hanging="351"/>
        <w:rPr>
          <w:lang w:val="en-AU"/>
        </w:rPr>
      </w:pPr>
      <w:r w:rsidRPr="00B278D8">
        <w:rPr>
          <w:lang w:val="en-AU"/>
        </w:rPr>
        <w:t xml:space="preserve">description – expression of ideas with symbols, language or models can be subject to vagueness, ambiguity, context dependence, </w:t>
      </w:r>
      <w:proofErr w:type="gramStart"/>
      <w:r w:rsidRPr="00B278D8">
        <w:rPr>
          <w:lang w:val="en-AU"/>
        </w:rPr>
        <w:t>indeterminacy</w:t>
      </w:r>
      <w:proofErr w:type="gramEnd"/>
      <w:r w:rsidRPr="00B278D8">
        <w:rPr>
          <w:lang w:val="en-AU"/>
        </w:rPr>
        <w:t xml:space="preserve"> or under-specificity</w:t>
      </w:r>
    </w:p>
    <w:p w14:paraId="40A5CD9B" w14:textId="77777777" w:rsidR="00233AEF" w:rsidRPr="00B278D8" w:rsidRDefault="00233AEF" w:rsidP="00233AEF">
      <w:pPr>
        <w:pStyle w:val="Bulletlevel2"/>
        <w:ind w:hanging="351"/>
        <w:rPr>
          <w:lang w:val="en-AU"/>
        </w:rPr>
      </w:pPr>
      <w:r w:rsidRPr="00B278D8">
        <w:rPr>
          <w:lang w:val="en-AU"/>
        </w:rPr>
        <w:t>perception – processing and interpreting risk is shaped by our mental processes and social/cultural circumstances, which vary between individuals and over time.</w:t>
      </w:r>
    </w:p>
    <w:p w14:paraId="33CD9564" w14:textId="0B39FBF2" w:rsidR="00233AEF" w:rsidRPr="00B278D8" w:rsidRDefault="00233AEF" w:rsidP="002D3D53">
      <w:pPr>
        <w:pStyle w:val="RARMPPara"/>
      </w:pPr>
      <w:r w:rsidRPr="00B278D8">
        <w:t>Uncertainty is addressed by approaches including balance of evidence, conservative assumptions, and applying measures that reduce the potential for harm. If there is residual uncertainty that is important to estimating the level of risk, the Regulator will take this uncertainty into account in making decisions.</w:t>
      </w:r>
    </w:p>
    <w:p w14:paraId="70E8EE3F" w14:textId="3CB48A31" w:rsidR="00233AEF" w:rsidRPr="00B278D8" w:rsidRDefault="00D710B2" w:rsidP="002D3D53">
      <w:pPr>
        <w:pStyle w:val="RARMPPara"/>
      </w:pPr>
      <w:r w:rsidRPr="009466CD">
        <w:lastRenderedPageBreak/>
        <w:t xml:space="preserve">RF3 </w:t>
      </w:r>
      <w:proofErr w:type="spellStart"/>
      <w:r w:rsidRPr="009466CD">
        <w:t>juncea</w:t>
      </w:r>
      <w:proofErr w:type="spellEnd"/>
      <w:r w:rsidR="00233AEF" w:rsidRPr="009466CD">
        <w:t xml:space="preserve"> canola has been approved by the Regulator for limited and controlled release (field trial) under licence</w:t>
      </w:r>
      <w:r w:rsidR="00D8000B" w:rsidRPr="009466CD">
        <w:t>s</w:t>
      </w:r>
      <w:r w:rsidR="00233AEF" w:rsidRPr="009466CD">
        <w:t xml:space="preserve"> </w:t>
      </w:r>
      <w:r w:rsidR="00D8000B" w:rsidRPr="009466CD">
        <w:t xml:space="preserve">DIR 057/2004, DIR </w:t>
      </w:r>
      <w:proofErr w:type="gramStart"/>
      <w:r w:rsidR="00D8000B" w:rsidRPr="009466CD">
        <w:t>069/2006</w:t>
      </w:r>
      <w:proofErr w:type="gramEnd"/>
      <w:r w:rsidR="00D8000B" w:rsidRPr="009466CD">
        <w:t xml:space="preserve"> and DIR</w:t>
      </w:r>
      <w:r w:rsidR="00233AEF" w:rsidRPr="009466CD">
        <w:t xml:space="preserve"> </w:t>
      </w:r>
      <w:r w:rsidR="00FD62B8" w:rsidRPr="009466CD">
        <w:t>104</w:t>
      </w:r>
      <w:r w:rsidR="00233AEF" w:rsidRPr="009466CD">
        <w:t>. The RARMP</w:t>
      </w:r>
      <w:r w:rsidR="00D8000B" w:rsidRPr="009466CD">
        <w:t>s</w:t>
      </w:r>
      <w:r w:rsidR="00233AEF" w:rsidRPr="009466CD">
        <w:t xml:space="preserve"> for </w:t>
      </w:r>
      <w:r w:rsidR="00E635FC" w:rsidRPr="009466CD">
        <w:t>these field trials</w:t>
      </w:r>
      <w:r w:rsidR="00233AEF" w:rsidRPr="009466CD">
        <w:t xml:space="preserve"> identified additional information that may be required for a large scale or commercial release of </w:t>
      </w:r>
      <w:r w:rsidR="003163AC" w:rsidRPr="009466CD">
        <w:t xml:space="preserve">RF3 </w:t>
      </w:r>
      <w:proofErr w:type="spellStart"/>
      <w:r w:rsidR="003163AC" w:rsidRPr="009466CD">
        <w:t>juncea</w:t>
      </w:r>
      <w:proofErr w:type="spellEnd"/>
      <w:r w:rsidR="00233AEF" w:rsidRPr="009466CD">
        <w:t xml:space="preserve"> canola. This includes the uncertainty associated with the potential for any unintended effects </w:t>
      </w:r>
      <w:proofErr w:type="gramStart"/>
      <w:r w:rsidR="00233AEF" w:rsidRPr="009466CD">
        <w:t>as a result of</w:t>
      </w:r>
      <w:proofErr w:type="gramEnd"/>
      <w:r w:rsidR="00233AEF" w:rsidRPr="009466CD">
        <w:t xml:space="preserve"> changes in biochemistry, physiology or ecology of the GM </w:t>
      </w:r>
      <w:proofErr w:type="spellStart"/>
      <w:r w:rsidR="00D8000B" w:rsidRPr="009466CD">
        <w:t>juncea</w:t>
      </w:r>
      <w:proofErr w:type="spellEnd"/>
      <w:r w:rsidR="00D8000B" w:rsidRPr="009466CD">
        <w:t xml:space="preserve"> </w:t>
      </w:r>
      <w:r w:rsidR="00233AEF" w:rsidRPr="001340C4">
        <w:t>canola plants, particularly noting further information related to enhanced tolerance to abiotic or biotic stress. Information provided by the applicant addressing these areas of uncertainty is presented in Chapter 1, Section</w:t>
      </w:r>
      <w:r w:rsidR="001340C4">
        <w:t xml:space="preserve"> </w:t>
      </w:r>
      <w:r w:rsidR="001340C4" w:rsidRPr="006F6778">
        <w:fldChar w:fldCharType="begin"/>
      </w:r>
      <w:r w:rsidR="001340C4" w:rsidRPr="006F6778">
        <w:instrText xml:space="preserve"> REF _Ref68694312 \n \h </w:instrText>
      </w:r>
      <w:r w:rsidR="002D3D53" w:rsidRPr="006F6778">
        <w:instrText xml:space="preserve"> \* MERGEFORMAT </w:instrText>
      </w:r>
      <w:r w:rsidR="001340C4" w:rsidRPr="006F6778">
        <w:fldChar w:fldCharType="separate"/>
      </w:r>
      <w:r w:rsidR="00C96297">
        <w:t>6.2</w:t>
      </w:r>
      <w:r w:rsidR="001340C4" w:rsidRPr="006F6778">
        <w:fldChar w:fldCharType="end"/>
      </w:r>
      <w:r w:rsidR="00233AEF" w:rsidRPr="001340C4">
        <w:t>, and discussed in relevant sections in Chapter 1 and in risk scenarios.</w:t>
      </w:r>
      <w:r w:rsidR="004F7ABD">
        <w:t xml:space="preserve"> </w:t>
      </w:r>
    </w:p>
    <w:p w14:paraId="3308EDAF" w14:textId="0C6FBF50" w:rsidR="00233AEF" w:rsidRPr="00417FCF" w:rsidRDefault="00233AEF" w:rsidP="002D3D53">
      <w:pPr>
        <w:pStyle w:val="RARMPPara"/>
      </w:pPr>
      <w:r w:rsidRPr="00B278D8">
        <w:t xml:space="preserve">Uncertainty can </w:t>
      </w:r>
      <w:r w:rsidRPr="00417FCF">
        <w:t xml:space="preserve">arise from a lack of experience with the GMO. </w:t>
      </w:r>
      <w:r w:rsidR="006A7D77" w:rsidRPr="00417FCF">
        <w:t>RF3</w:t>
      </w:r>
      <w:r w:rsidRPr="00417FCF">
        <w:t xml:space="preserve"> </w:t>
      </w:r>
      <w:proofErr w:type="spellStart"/>
      <w:r w:rsidR="00D710B2" w:rsidRPr="00417FCF">
        <w:t>juncea</w:t>
      </w:r>
      <w:proofErr w:type="spellEnd"/>
      <w:r w:rsidR="00D710B2" w:rsidRPr="00417FCF">
        <w:t xml:space="preserve"> canola </w:t>
      </w:r>
      <w:r w:rsidRPr="00417FCF">
        <w:t xml:space="preserve">proposed for release has only been </w:t>
      </w:r>
      <w:r w:rsidR="009F5A2D" w:rsidRPr="00417FCF">
        <w:t>approved</w:t>
      </w:r>
      <w:r w:rsidRPr="00417FCF">
        <w:t xml:space="preserve"> in Australia under field trial licence</w:t>
      </w:r>
      <w:r w:rsidR="00D8000B" w:rsidRPr="00417FCF">
        <w:t>s</w:t>
      </w:r>
      <w:r w:rsidRPr="00417FCF">
        <w:t xml:space="preserve">. </w:t>
      </w:r>
      <w:r w:rsidR="00E635FC" w:rsidRPr="00417FCF">
        <w:t xml:space="preserve">Also, </w:t>
      </w:r>
      <w:r w:rsidR="00A47F1F" w:rsidRPr="00417FCF">
        <w:t xml:space="preserve">non-GM </w:t>
      </w:r>
      <w:r w:rsidR="00E635FC" w:rsidRPr="00417FCF">
        <w:rPr>
          <w:i/>
          <w:iCs/>
        </w:rPr>
        <w:t xml:space="preserve">B. </w:t>
      </w:r>
      <w:proofErr w:type="spellStart"/>
      <w:r w:rsidR="00E635FC" w:rsidRPr="00417FCF">
        <w:rPr>
          <w:i/>
          <w:iCs/>
        </w:rPr>
        <w:t>juncea</w:t>
      </w:r>
      <w:proofErr w:type="spellEnd"/>
      <w:r w:rsidR="00E635FC" w:rsidRPr="00417FCF">
        <w:t xml:space="preserve"> crops have only been grown </w:t>
      </w:r>
      <w:r w:rsidR="002B0D22">
        <w:t>o</w:t>
      </w:r>
      <w:r w:rsidR="00E635FC" w:rsidRPr="00417FCF">
        <w:t xml:space="preserve">n a </w:t>
      </w:r>
      <w:r w:rsidR="002B0D22">
        <w:t xml:space="preserve">relatively </w:t>
      </w:r>
      <w:r w:rsidR="00E635FC" w:rsidRPr="00417FCF">
        <w:t>small scale in Australia</w:t>
      </w:r>
      <w:r w:rsidR="006F00D6">
        <w:t xml:space="preserve"> </w:t>
      </w:r>
      <w:r w:rsidR="00EF7CDA">
        <w:t>(</w:t>
      </w:r>
      <w:r w:rsidR="00342727">
        <w:t xml:space="preserve">see </w:t>
      </w:r>
      <w:r w:rsidR="00EF7CDA">
        <w:t xml:space="preserve">Risk Scenario 3) </w:t>
      </w:r>
      <w:r w:rsidR="006F00D6">
        <w:t xml:space="preserve">and there is a lack of information </w:t>
      </w:r>
      <w:r w:rsidR="006F00D6" w:rsidRPr="006F00D6">
        <w:t xml:space="preserve">regarding </w:t>
      </w:r>
      <w:r w:rsidR="006F00D6" w:rsidRPr="006F00D6">
        <w:rPr>
          <w:i/>
          <w:iCs/>
        </w:rPr>
        <w:t xml:space="preserve">B. </w:t>
      </w:r>
      <w:proofErr w:type="spellStart"/>
      <w:r w:rsidR="006F00D6" w:rsidRPr="006F00D6">
        <w:rPr>
          <w:i/>
          <w:iCs/>
        </w:rPr>
        <w:t>juncea</w:t>
      </w:r>
      <w:proofErr w:type="spellEnd"/>
      <w:r w:rsidR="006F00D6" w:rsidRPr="006F00D6">
        <w:t xml:space="preserve"> pollen movement in Australia</w:t>
      </w:r>
      <w:r w:rsidR="006F00D6">
        <w:t xml:space="preserve"> (</w:t>
      </w:r>
      <w:r w:rsidR="00342727">
        <w:t xml:space="preserve">see </w:t>
      </w:r>
      <w:r w:rsidR="006F00D6">
        <w:t xml:space="preserve">Risk Scenario </w:t>
      </w:r>
      <w:r w:rsidR="00703035">
        <w:t>4)</w:t>
      </w:r>
      <w:r w:rsidR="00A47F1F" w:rsidRPr="00417FCF">
        <w:t>,</w:t>
      </w:r>
      <w:r w:rsidR="00FD3790" w:rsidRPr="00417FCF">
        <w:t xml:space="preserve"> so uncertainty exi</w:t>
      </w:r>
      <w:r w:rsidR="00A47F1F" w:rsidRPr="00417FCF">
        <w:t>s</w:t>
      </w:r>
      <w:r w:rsidR="00FD3790" w:rsidRPr="00417FCF">
        <w:t xml:space="preserve">ts </w:t>
      </w:r>
      <w:r w:rsidR="00A47F1F" w:rsidRPr="00417FCF">
        <w:t xml:space="preserve">about the growing </w:t>
      </w:r>
      <w:r w:rsidR="004953FD" w:rsidRPr="00417FCF">
        <w:t xml:space="preserve">of </w:t>
      </w:r>
      <w:r w:rsidR="00FD3790" w:rsidRPr="00417FCF">
        <w:t xml:space="preserve">RF3 </w:t>
      </w:r>
      <w:proofErr w:type="spellStart"/>
      <w:r w:rsidR="00FD3790" w:rsidRPr="00417FCF">
        <w:t>juncea</w:t>
      </w:r>
      <w:proofErr w:type="spellEnd"/>
      <w:r w:rsidR="00FD3790" w:rsidRPr="00417FCF">
        <w:t xml:space="preserve"> canola commercially </w:t>
      </w:r>
      <w:r w:rsidR="004953FD" w:rsidRPr="00417FCF">
        <w:t>on a</w:t>
      </w:r>
      <w:r w:rsidR="00FD3790" w:rsidRPr="00417FCF">
        <w:t xml:space="preserve"> large scale.</w:t>
      </w:r>
      <w:r w:rsidR="00E635FC" w:rsidRPr="00417FCF">
        <w:t xml:space="preserve"> </w:t>
      </w:r>
      <w:r w:rsidRPr="00417FCF">
        <w:t xml:space="preserve">However, the level of uncertainty </w:t>
      </w:r>
      <w:proofErr w:type="gramStart"/>
      <w:r w:rsidRPr="00417FCF">
        <w:t>is considered to be</w:t>
      </w:r>
      <w:proofErr w:type="gramEnd"/>
      <w:r w:rsidRPr="00417FCF">
        <w:t xml:space="preserve"> low, given that the </w:t>
      </w:r>
      <w:r w:rsidR="00B21D59" w:rsidRPr="00417FCF">
        <w:t xml:space="preserve">GM </w:t>
      </w:r>
      <w:proofErr w:type="spellStart"/>
      <w:r w:rsidR="00D8000B" w:rsidRPr="00417FCF">
        <w:t>juncea</w:t>
      </w:r>
      <w:proofErr w:type="spellEnd"/>
      <w:r w:rsidR="00D8000B" w:rsidRPr="00417FCF">
        <w:t xml:space="preserve"> </w:t>
      </w:r>
      <w:r w:rsidR="009C6848" w:rsidRPr="00417FCF">
        <w:t>canola</w:t>
      </w:r>
      <w:r w:rsidR="00B21D59" w:rsidRPr="00417FCF">
        <w:t xml:space="preserve"> </w:t>
      </w:r>
      <w:r w:rsidR="009C6848" w:rsidRPr="00417FCF">
        <w:t xml:space="preserve">and </w:t>
      </w:r>
      <w:r w:rsidR="00D8000B" w:rsidRPr="00417FCF">
        <w:t>its parental GM canola line</w:t>
      </w:r>
      <w:r w:rsidR="004953FD" w:rsidRPr="00417FCF">
        <w:t xml:space="preserve">, as well as </w:t>
      </w:r>
      <w:r w:rsidR="009C6848" w:rsidRPr="00417FCF">
        <w:t xml:space="preserve">earlier generation </w:t>
      </w:r>
      <w:r w:rsidRPr="00417FCF">
        <w:t xml:space="preserve">GM canola </w:t>
      </w:r>
      <w:r w:rsidR="009C6848" w:rsidRPr="00417FCF">
        <w:t xml:space="preserve">containing the </w:t>
      </w:r>
      <w:r w:rsidR="009C6848" w:rsidRPr="00417FCF">
        <w:rPr>
          <w:i/>
        </w:rPr>
        <w:t xml:space="preserve">bar </w:t>
      </w:r>
      <w:r w:rsidR="009C6848" w:rsidRPr="00417FCF">
        <w:t>and</w:t>
      </w:r>
      <w:r w:rsidR="009C6848" w:rsidRPr="00417FCF">
        <w:rPr>
          <w:i/>
        </w:rPr>
        <w:t xml:space="preserve"> </w:t>
      </w:r>
      <w:proofErr w:type="spellStart"/>
      <w:r w:rsidR="009C6848" w:rsidRPr="00417FCF">
        <w:rPr>
          <w:i/>
        </w:rPr>
        <w:t>barstar</w:t>
      </w:r>
      <w:proofErr w:type="spellEnd"/>
      <w:r w:rsidR="009C6848" w:rsidRPr="00417FCF">
        <w:rPr>
          <w:i/>
        </w:rPr>
        <w:t xml:space="preserve"> </w:t>
      </w:r>
      <w:r w:rsidR="009C6848" w:rsidRPr="00417FCF">
        <w:t xml:space="preserve">genes have </w:t>
      </w:r>
      <w:r w:rsidRPr="00417FCF">
        <w:t xml:space="preserve">been grown </w:t>
      </w:r>
      <w:r w:rsidR="009C6848" w:rsidRPr="00417FCF">
        <w:t xml:space="preserve">as commercial crops </w:t>
      </w:r>
      <w:r w:rsidRPr="00417FCF">
        <w:t xml:space="preserve">in the </w:t>
      </w:r>
      <w:r w:rsidR="009C6848" w:rsidRPr="00417FCF">
        <w:t>USA</w:t>
      </w:r>
      <w:r w:rsidRPr="00417FCF">
        <w:t xml:space="preserve"> and Canada for many years without </w:t>
      </w:r>
      <w:r w:rsidR="00476EA9" w:rsidRPr="00417FCF">
        <w:t xml:space="preserve">any reported </w:t>
      </w:r>
      <w:r w:rsidRPr="00417FCF">
        <w:t xml:space="preserve">adverse effects on human health and safety or the environment. </w:t>
      </w:r>
      <w:r w:rsidR="004953FD" w:rsidRPr="00417FCF">
        <w:t xml:space="preserve">Additionally, there is no expectation that these genes would behave any differently in </w:t>
      </w:r>
      <w:r w:rsidR="004953FD" w:rsidRPr="00417FCF">
        <w:rPr>
          <w:i/>
          <w:iCs/>
        </w:rPr>
        <w:t>B.</w:t>
      </w:r>
      <w:r w:rsidR="002A1122">
        <w:rPr>
          <w:i/>
          <w:iCs/>
        </w:rPr>
        <w:t> </w:t>
      </w:r>
      <w:proofErr w:type="spellStart"/>
      <w:r w:rsidR="004953FD" w:rsidRPr="00417FCF">
        <w:rPr>
          <w:i/>
          <w:iCs/>
        </w:rPr>
        <w:t>juncea</w:t>
      </w:r>
      <w:proofErr w:type="spellEnd"/>
      <w:r w:rsidR="004953FD" w:rsidRPr="00417FCF">
        <w:t xml:space="preserve"> than in </w:t>
      </w:r>
      <w:r w:rsidR="004953FD" w:rsidRPr="00417FCF">
        <w:rPr>
          <w:i/>
          <w:iCs/>
        </w:rPr>
        <w:t>B. napus</w:t>
      </w:r>
      <w:r w:rsidR="004953FD" w:rsidRPr="00417FCF">
        <w:t xml:space="preserve"> and information from international field trials with the GM </w:t>
      </w:r>
      <w:proofErr w:type="spellStart"/>
      <w:r w:rsidR="004953FD" w:rsidRPr="00417FCF">
        <w:t>juncea</w:t>
      </w:r>
      <w:proofErr w:type="spellEnd"/>
      <w:r w:rsidR="004953FD" w:rsidRPr="00417FCF">
        <w:t xml:space="preserve"> canola indicate that the GM </w:t>
      </w:r>
      <w:proofErr w:type="spellStart"/>
      <w:r w:rsidR="004953FD" w:rsidRPr="00417FCF">
        <w:t>juncea</w:t>
      </w:r>
      <w:proofErr w:type="spellEnd"/>
      <w:r w:rsidR="004953FD" w:rsidRPr="00417FCF">
        <w:t xml:space="preserve"> and its non-GM </w:t>
      </w:r>
      <w:proofErr w:type="spellStart"/>
      <w:r w:rsidR="004953FD" w:rsidRPr="00417FCF">
        <w:t>juncea</w:t>
      </w:r>
      <w:proofErr w:type="spellEnd"/>
      <w:r w:rsidR="004953FD" w:rsidRPr="00417FCF">
        <w:t xml:space="preserve"> parent do not demonstrate any biologically significant differences across a range of agronomic and compositional parameters.</w:t>
      </w:r>
    </w:p>
    <w:p w14:paraId="789323B8" w14:textId="77777777" w:rsidR="00233AEF" w:rsidRPr="00B278D8" w:rsidRDefault="00233AEF" w:rsidP="002D3D53">
      <w:pPr>
        <w:pStyle w:val="RARMPPara"/>
      </w:pPr>
      <w:r w:rsidRPr="00B278D8">
        <w:t>Overall, the level of uncertainty in this risk assessment is considered low and does not impact on the overall estimate of risk.</w:t>
      </w:r>
    </w:p>
    <w:p w14:paraId="3FCE3F2F" w14:textId="3867D59B" w:rsidR="00233AEF" w:rsidRPr="00B278D8" w:rsidRDefault="00233AEF" w:rsidP="002D3D53">
      <w:pPr>
        <w:pStyle w:val="RARMPPara"/>
      </w:pPr>
      <w:r w:rsidRPr="00B278D8">
        <w:t xml:space="preserve">Post release review (PRR) will be used to address uncertainty regarding future changes to knowledge about the GMO or the receiving environment (Chapter 3, </w:t>
      </w:r>
      <w:r w:rsidRPr="00B278D8">
        <w:fldChar w:fldCharType="begin"/>
      </w:r>
      <w:r w:rsidRPr="00B278D8">
        <w:instrText xml:space="preserve"> REF _Ref490206738 \n \h  \* MERGEFORMAT </w:instrText>
      </w:r>
      <w:r w:rsidRPr="00B278D8">
        <w:fldChar w:fldCharType="separate"/>
      </w:r>
      <w:r w:rsidR="00C96297">
        <w:t>Section 4</w:t>
      </w:r>
      <w:r w:rsidRPr="00B278D8">
        <w:fldChar w:fldCharType="end"/>
      </w:r>
      <w:r w:rsidRPr="00B278D8">
        <w:t>). PRR is typically required for commercial releases of GMOs, which generally do not have limited duration.</w:t>
      </w:r>
    </w:p>
    <w:bookmarkStart w:id="187" w:name="_Toc301341856"/>
    <w:bookmarkStart w:id="188" w:name="_Toc386708959"/>
    <w:p w14:paraId="665AB2EE" w14:textId="77777777" w:rsidR="00233AEF" w:rsidRPr="00B278D8" w:rsidRDefault="00233AEF" w:rsidP="007E32E3">
      <w:pPr>
        <w:pStyle w:val="2RARMP"/>
      </w:pPr>
      <w:r w:rsidRPr="00B278D8">
        <w:fldChar w:fldCharType="begin"/>
      </w:r>
      <w:r w:rsidRPr="00B278D8">
        <w:instrText xml:space="preserve"> HYPERLINK  \l "_Table_of_contents" </w:instrText>
      </w:r>
      <w:r w:rsidRPr="00B278D8">
        <w:fldChar w:fldCharType="separate"/>
      </w:r>
      <w:bookmarkStart w:id="189" w:name="_Toc116655401"/>
      <w:r w:rsidRPr="00B278D8">
        <w:rPr>
          <w:rStyle w:val="Hyperlink"/>
          <w:u w:val="none"/>
        </w:rPr>
        <w:t xml:space="preserve">Risk </w:t>
      </w:r>
      <w:bookmarkEnd w:id="187"/>
      <w:r w:rsidRPr="00B278D8">
        <w:rPr>
          <w:rStyle w:val="Hyperlink"/>
          <w:u w:val="none"/>
        </w:rPr>
        <w:t>evaluation</w:t>
      </w:r>
      <w:bookmarkEnd w:id="188"/>
      <w:bookmarkEnd w:id="189"/>
      <w:r w:rsidRPr="00B278D8">
        <w:fldChar w:fldCharType="end"/>
      </w:r>
    </w:p>
    <w:p w14:paraId="408F51E4" w14:textId="77777777" w:rsidR="00233AEF" w:rsidRPr="00B278D8" w:rsidRDefault="00233AEF" w:rsidP="00583885">
      <w:pPr>
        <w:pStyle w:val="RARMPPara"/>
        <w:rPr>
          <w:rFonts w:eastAsia="Times"/>
        </w:rPr>
      </w:pPr>
      <w:r w:rsidRPr="00B278D8">
        <w:rPr>
          <w:rFonts w:eastAsia="Times"/>
        </w:rPr>
        <w:t>Risk is evaluated against the objective of protecting the health and safety of people and the environment to determine the level of concern and, subsequently, the need for controls to mitigate or reduce risk. Risk evaluation may also aid consideration of whether the proposed dealings should be authorised, need further assessment, or require collection of additional information.</w:t>
      </w:r>
    </w:p>
    <w:p w14:paraId="55457437" w14:textId="77777777" w:rsidR="00233AEF" w:rsidRPr="00B278D8" w:rsidRDefault="00233AEF" w:rsidP="00583885">
      <w:pPr>
        <w:pStyle w:val="RARMPPara"/>
        <w:rPr>
          <w:rFonts w:eastAsia="Times"/>
        </w:rPr>
      </w:pPr>
      <w:r w:rsidRPr="00B278D8">
        <w:rPr>
          <w:rFonts w:eastAsia="Times"/>
        </w:rPr>
        <w:t>Factors used to determine which risks need treatment may include:</w:t>
      </w:r>
    </w:p>
    <w:p w14:paraId="64883A65" w14:textId="77777777" w:rsidR="00233AEF" w:rsidRPr="00B278D8" w:rsidRDefault="00233AEF" w:rsidP="00233AEF">
      <w:pPr>
        <w:pStyle w:val="BulletedRARMP"/>
        <w:tabs>
          <w:tab w:val="clear" w:pos="567"/>
          <w:tab w:val="num" w:pos="851"/>
        </w:tabs>
        <w:spacing w:after="60"/>
        <w:ind w:left="851" w:hanging="425"/>
      </w:pPr>
      <w:r w:rsidRPr="00B278D8">
        <w:t>risk criteria</w:t>
      </w:r>
    </w:p>
    <w:p w14:paraId="59351B6B" w14:textId="77777777" w:rsidR="00233AEF" w:rsidRPr="00B278D8" w:rsidRDefault="00233AEF" w:rsidP="00233AEF">
      <w:pPr>
        <w:pStyle w:val="BulletedRARMP"/>
        <w:tabs>
          <w:tab w:val="clear" w:pos="567"/>
          <w:tab w:val="num" w:pos="851"/>
        </w:tabs>
        <w:spacing w:after="60"/>
        <w:ind w:left="851" w:hanging="425"/>
      </w:pPr>
      <w:r w:rsidRPr="00B278D8">
        <w:t>level of risk</w:t>
      </w:r>
    </w:p>
    <w:p w14:paraId="6569B2D5" w14:textId="77777777" w:rsidR="00233AEF" w:rsidRPr="00B278D8" w:rsidRDefault="00233AEF" w:rsidP="00233AEF">
      <w:pPr>
        <w:pStyle w:val="BulletedRARMP"/>
        <w:tabs>
          <w:tab w:val="clear" w:pos="567"/>
          <w:tab w:val="num" w:pos="851"/>
        </w:tabs>
        <w:spacing w:after="60"/>
        <w:ind w:left="851" w:hanging="425"/>
      </w:pPr>
      <w:r w:rsidRPr="00B278D8">
        <w:t>uncertainty associated with risk characterisation</w:t>
      </w:r>
    </w:p>
    <w:p w14:paraId="22FE82DA" w14:textId="77777777" w:rsidR="00233AEF" w:rsidRPr="00B278D8" w:rsidRDefault="00233AEF" w:rsidP="00233AEF">
      <w:pPr>
        <w:pStyle w:val="BulletedRARMP"/>
        <w:tabs>
          <w:tab w:val="clear" w:pos="567"/>
          <w:tab w:val="num" w:pos="851"/>
        </w:tabs>
        <w:spacing w:after="60"/>
        <w:ind w:left="851" w:hanging="425"/>
      </w:pPr>
      <w:r w:rsidRPr="00B278D8">
        <w:t>interactions between substantive risks.</w:t>
      </w:r>
    </w:p>
    <w:p w14:paraId="18EEA723" w14:textId="78F413E7" w:rsidR="00233AEF" w:rsidRPr="00B278D8" w:rsidRDefault="00233AEF" w:rsidP="00583885">
      <w:pPr>
        <w:pStyle w:val="RARMPPara"/>
      </w:pPr>
      <w:r w:rsidRPr="00B278D8">
        <w:t xml:space="preserve">Five risk scenarios were postulated whereby the proposed dealings might give rise to harm to people or the environment. The level of risk for each scenario was considered negligible in relation to both the seriousness and likelihood of harm, and by considering both the short and long term. The principal reasons for these conclusions are summarised in </w:t>
      </w:r>
      <w:r w:rsidR="009E6C5E" w:rsidRPr="00417FCF">
        <w:t xml:space="preserve">Table </w:t>
      </w:r>
      <w:r w:rsidR="008C666E" w:rsidRPr="00417FCF">
        <w:t>8</w:t>
      </w:r>
      <w:r w:rsidRPr="00417FCF">
        <w:t>.</w:t>
      </w:r>
    </w:p>
    <w:p w14:paraId="168E9733" w14:textId="6D8BED0D" w:rsidR="00233AEF" w:rsidRPr="00B278D8" w:rsidRDefault="00233AEF" w:rsidP="00583885">
      <w:pPr>
        <w:pStyle w:val="RARMPPara"/>
      </w:pPr>
      <w:r w:rsidRPr="00B278D8">
        <w:t xml:space="preserve">The </w:t>
      </w:r>
      <w:r w:rsidRPr="00B278D8">
        <w:rPr>
          <w:i/>
        </w:rPr>
        <w:t>Risk Analysis Framework</w:t>
      </w:r>
      <w:r w:rsidRPr="00B278D8">
        <w:t xml:space="preserve"> </w:t>
      </w:r>
      <w:r w:rsidRPr="00B278D8">
        <w:fldChar w:fldCharType="begin"/>
      </w:r>
      <w:r w:rsidR="00B4768A">
        <w:instrText xml:space="preserve"> ADDIN EN.CITE &lt;EndNote&gt;&lt;Cite&gt;&lt;Author&gt;OGTR&lt;/Author&gt;&lt;Year&gt;2013&lt;/Year&gt;&lt;RecNum&gt;24715&lt;/RecNum&gt;&lt;DisplayText&gt;(OGTR, 2013)&lt;/DisplayText&gt;&lt;record&gt;&lt;rec-number&gt;24715&lt;/rec-number&gt;&lt;foreign-keys&gt;&lt;key app="EN" db-id="avrzt5sv7wwaa2epps1vzttcw5r5awswf02e" timestamp="1621825671"&gt;24715&lt;/key&gt;&lt;/foreign-keys&gt;&lt;ref-type name="Book"&gt;6&lt;/ref-type&gt;&lt;contributors&gt;&lt;authors&gt;&lt;author&gt;OGTR&lt;/author&gt;&lt;/authors&gt;&lt;/contributors&gt;&lt;titles&gt;&lt;title&gt;Risk Analysis Framework 2013&lt;/title&gt;&lt;/titles&gt;&lt;edition&gt;4th&lt;/edition&gt;&lt;reprint-edition&gt;On Request (5/11/2015)&lt;/reprint-edition&gt;&lt;keywords&gt;&lt;keyword&gt;risk&lt;/keyword&gt;&lt;keyword&gt;risk analysis&lt;/keyword&gt;&lt;keyword&gt;analysis&lt;/keyword&gt;&lt;/keywords&gt;&lt;dates&gt;&lt;year&gt;2013&lt;/year&gt;&lt;pub-dates&gt;&lt;date&gt;2013&lt;/date&gt;&lt;/pub-dates&gt;&lt;/dates&gt;&lt;pub-location&gt;Canberra, Australia&lt;/pub-location&gt;&lt;publisher&gt;Office of the Gene Technology Regulator&lt;/publisher&gt;&lt;isbn&gt;9781742419428&lt;/isbn&gt;&lt;label&gt;20511&lt;/label&gt;&lt;urls&gt;&lt;related-urls&gt;&lt;url&gt;&lt;style face="underline" font="default" size="100%"&gt;http://www.ogtr.gov.au/internet/ogtr/publishing.nsf/Content/raffinal5-toc&lt;/style&gt;&lt;/url&gt;&lt;/related-urls&gt;&lt;/urls&gt;&lt;/record&gt;&lt;/Cite&gt;&lt;/EndNote&gt;</w:instrText>
      </w:r>
      <w:r w:rsidRPr="00B278D8">
        <w:fldChar w:fldCharType="separate"/>
      </w:r>
      <w:r w:rsidRPr="00B278D8">
        <w:rPr>
          <w:noProof/>
        </w:rPr>
        <w:t>(</w:t>
      </w:r>
      <w:hyperlink w:anchor="_ENREF_74" w:tooltip="OGTR, 2013 #24715" w:history="1">
        <w:r w:rsidR="00F86A11" w:rsidRPr="00B278D8">
          <w:rPr>
            <w:noProof/>
          </w:rPr>
          <w:t>OGTR, 2013</w:t>
        </w:r>
      </w:hyperlink>
      <w:r w:rsidRPr="00B278D8">
        <w:rPr>
          <w:noProof/>
        </w:rPr>
        <w:t>)</w:t>
      </w:r>
      <w:r w:rsidRPr="00B278D8">
        <w:fldChar w:fldCharType="end"/>
      </w:r>
      <w:r w:rsidRPr="00B278D8">
        <w:t>, which guides the risk assessment and risk management process, defines negligible risks as risks of no discernible concern with no present need to invoke actions for mitigation. Therefore, no controls are required to treat these negligible risks. The Regulator considers that the dealings involved in this proposed release do not pose a significant risk to either people or the environment.</w:t>
      </w:r>
    </w:p>
    <w:p w14:paraId="774B3CD1" w14:textId="77777777" w:rsidR="00233AEF" w:rsidRPr="00B278D8" w:rsidRDefault="00233AEF" w:rsidP="00233AEF">
      <w:pPr>
        <w:sectPr w:rsidR="00233AEF" w:rsidRPr="00B278D8" w:rsidSect="00463036">
          <w:footerReference w:type="default" r:id="rId73"/>
          <w:pgSz w:w="11909" w:h="16834" w:code="9"/>
          <w:pgMar w:top="1418" w:right="1361" w:bottom="1418" w:left="1361" w:header="720" w:footer="720" w:gutter="0"/>
          <w:paperSrc w:first="15" w:other="15"/>
          <w:cols w:space="720"/>
        </w:sectPr>
      </w:pPr>
    </w:p>
    <w:bookmarkStart w:id="190" w:name="_Toc202859581"/>
    <w:bookmarkStart w:id="191" w:name="_Toc223510482"/>
    <w:bookmarkStart w:id="192" w:name="_Toc301341858"/>
    <w:bookmarkStart w:id="193" w:name="_Toc109207389"/>
    <w:bookmarkStart w:id="194" w:name="_Toc111019337"/>
    <w:bookmarkStart w:id="195" w:name="_Toc112822925"/>
    <w:bookmarkStart w:id="196" w:name="_Toc127695746"/>
    <w:bookmarkStart w:id="197" w:name="_Toc142471173"/>
    <w:bookmarkStart w:id="198" w:name="_Toc142987540"/>
    <w:bookmarkStart w:id="199" w:name="_Toc143058829"/>
    <w:p w14:paraId="1C690E19" w14:textId="77777777" w:rsidR="00233AEF" w:rsidRPr="00B278D8" w:rsidRDefault="00233AEF" w:rsidP="00233AEF">
      <w:pPr>
        <w:pStyle w:val="1RARMP"/>
      </w:pPr>
      <w:r w:rsidRPr="00B278D8">
        <w:lastRenderedPageBreak/>
        <w:fldChar w:fldCharType="begin"/>
      </w:r>
      <w:r w:rsidRPr="00B278D8">
        <w:instrText xml:space="preserve"> HYPERLINK  \l "_Table_of_contents" </w:instrText>
      </w:r>
      <w:r w:rsidRPr="00B278D8">
        <w:fldChar w:fldCharType="separate"/>
      </w:r>
      <w:bookmarkStart w:id="200" w:name="_Toc116655402"/>
      <w:r w:rsidRPr="00B278D8">
        <w:rPr>
          <w:rStyle w:val="Hyperlink"/>
          <w:u w:val="none"/>
        </w:rPr>
        <w:t>Risk management</w:t>
      </w:r>
      <w:bookmarkEnd w:id="190"/>
      <w:bookmarkEnd w:id="191"/>
      <w:bookmarkEnd w:id="192"/>
      <w:r w:rsidRPr="00B278D8">
        <w:rPr>
          <w:rStyle w:val="Hyperlink"/>
          <w:u w:val="none"/>
        </w:rPr>
        <w:t xml:space="preserve"> plan</w:t>
      </w:r>
      <w:bookmarkEnd w:id="200"/>
      <w:r w:rsidRPr="00B278D8">
        <w:fldChar w:fldCharType="end"/>
      </w:r>
    </w:p>
    <w:bookmarkStart w:id="201" w:name="_Toc446425415"/>
    <w:p w14:paraId="054E856A" w14:textId="77777777" w:rsidR="00233AEF" w:rsidRPr="00B278D8" w:rsidRDefault="00233AEF" w:rsidP="007E32E3">
      <w:pPr>
        <w:pStyle w:val="2RARMP"/>
      </w:pPr>
      <w:r w:rsidRPr="00B278D8">
        <w:fldChar w:fldCharType="begin"/>
      </w:r>
      <w:r w:rsidRPr="00B278D8">
        <w:instrText xml:space="preserve"> HYPERLINK  \l "_Table_of_contents" </w:instrText>
      </w:r>
      <w:r w:rsidRPr="00B278D8">
        <w:fldChar w:fldCharType="separate"/>
      </w:r>
      <w:bookmarkStart w:id="202" w:name="_Toc116655403"/>
      <w:r w:rsidRPr="00B278D8">
        <w:rPr>
          <w:rStyle w:val="Hyperlink"/>
          <w:u w:val="none"/>
        </w:rPr>
        <w:t>Background</w:t>
      </w:r>
      <w:bookmarkEnd w:id="201"/>
      <w:bookmarkEnd w:id="202"/>
      <w:r w:rsidRPr="00B278D8">
        <w:fldChar w:fldCharType="end"/>
      </w:r>
    </w:p>
    <w:p w14:paraId="3060ED0E" w14:textId="1CD740A4" w:rsidR="00233AEF" w:rsidRPr="00B278D8" w:rsidRDefault="00233AEF" w:rsidP="00EC7C5E">
      <w:pPr>
        <w:pStyle w:val="RARMPPara"/>
      </w:pPr>
      <w:r w:rsidRPr="00B278D8">
        <w:t>Risk management is used to protect the health and safety of people and to protect the environment by controlling or mitigating risk. The risk management plan addresses risks evaluated as requiring treatment and considers limits and controls proposed by the applicant, as well as general risk management measures. The risk management plan informs the Regulator’s decision-making process and is given effect through proposed licence conditions.</w:t>
      </w:r>
    </w:p>
    <w:p w14:paraId="1172F8BF" w14:textId="77777777" w:rsidR="00233AEF" w:rsidRPr="00B278D8" w:rsidRDefault="00233AEF" w:rsidP="00EC7C5E">
      <w:pPr>
        <w:pStyle w:val="RARMPPara"/>
      </w:pPr>
      <w:r w:rsidRPr="00B278D8">
        <w:t>Under section 56 of the Act, the Regulator must not issue a licence unless satisfied that any risks posed by the dealings proposed to be authorised by the licence are able to be managed in a way that protects the health and safety of people and the environment.</w:t>
      </w:r>
    </w:p>
    <w:p w14:paraId="02BD75E2" w14:textId="77777777" w:rsidR="00233AEF" w:rsidRPr="00B278D8" w:rsidRDefault="00233AEF" w:rsidP="00EC7C5E">
      <w:pPr>
        <w:pStyle w:val="RARMPPara"/>
      </w:pPr>
      <w:r w:rsidRPr="00B278D8">
        <w:t>All licences are subject to three conditions prescribed in the Act. Section 63 of the Act requires that each licence holder inform relevant people of their obligations under the licence. The other statutory conditions allow the Regulator to maintain oversight of licensed dealings: section 64 requires the licence holder to provide access to premises to OGTR inspectors and section 65 requires the licence holder to report any information about risks or unintended effects of the dealing to the Regulator on becoming aware of them. Matters related to the ongoing suitability of the licence holder are also required to be reported to the Regulator.</w:t>
      </w:r>
    </w:p>
    <w:p w14:paraId="395FFEF2" w14:textId="2E1414E5" w:rsidR="00233AEF" w:rsidRPr="00B278D8" w:rsidRDefault="00233AEF" w:rsidP="00EC7C5E">
      <w:pPr>
        <w:pStyle w:val="RARMPPara"/>
      </w:pPr>
      <w:r w:rsidRPr="00B278D8">
        <w:t>The licence is also subject to any conditions imposed by the Regulator. Examples of the matters to which conditions may relate are listed in section 62 of the Act. Licence conditions can be imposed to limit and control the scope of the dealings and to manage risk to people or the environment. In addition, the Regulator has extensive powers to monitor compliance with licence conditions under section 152 of the Act.</w:t>
      </w:r>
    </w:p>
    <w:p w14:paraId="32C46B53" w14:textId="77777777" w:rsidR="00233AEF" w:rsidRPr="00B278D8" w:rsidRDefault="00D13296" w:rsidP="007E32E3">
      <w:pPr>
        <w:pStyle w:val="2RARMP"/>
      </w:pPr>
      <w:hyperlink w:anchor="_Table_of_contents" w:history="1">
        <w:bookmarkStart w:id="203" w:name="_Toc116655404"/>
        <w:r w:rsidR="00233AEF" w:rsidRPr="00B278D8">
          <w:rPr>
            <w:rStyle w:val="Hyperlink"/>
            <w:u w:val="none"/>
          </w:rPr>
          <w:t>Risk treatment measures for substantive risks</w:t>
        </w:r>
        <w:bookmarkEnd w:id="203"/>
      </w:hyperlink>
    </w:p>
    <w:p w14:paraId="34561EBA" w14:textId="4F5CB778" w:rsidR="00233AEF" w:rsidRPr="00B278D8" w:rsidRDefault="00233AEF" w:rsidP="00EC7C5E">
      <w:pPr>
        <w:pStyle w:val="RARMPPara"/>
      </w:pPr>
      <w:r w:rsidRPr="00B278D8">
        <w:t xml:space="preserve">The risk assessment of risk scenarios listed in Chapter 2 concluded that there are negligible risks to people and the environment from the proposed release of </w:t>
      </w:r>
      <w:r w:rsidR="0059395F" w:rsidRPr="00402979">
        <w:t xml:space="preserve">the </w:t>
      </w:r>
      <w:r w:rsidR="006C7B95" w:rsidRPr="00D06B7D">
        <w:t xml:space="preserve">GM </w:t>
      </w:r>
      <w:proofErr w:type="spellStart"/>
      <w:r w:rsidR="007004FB" w:rsidRPr="00D06B7D">
        <w:t>juncea</w:t>
      </w:r>
      <w:proofErr w:type="spellEnd"/>
      <w:r w:rsidR="007004FB" w:rsidRPr="00D06B7D">
        <w:t xml:space="preserve"> </w:t>
      </w:r>
      <w:r w:rsidR="00914284" w:rsidRPr="00D06B7D">
        <w:t>canola</w:t>
      </w:r>
      <w:r w:rsidRPr="00402979">
        <w:t xml:space="preserve">. </w:t>
      </w:r>
      <w:r w:rsidRPr="00B278D8">
        <w:t xml:space="preserve">These risk scenarios were considered in the context of the scale of the proposed release and the receiving environment. The risk evaluation concluded that no </w:t>
      </w:r>
      <w:r w:rsidR="00F31C9C">
        <w:t>control</w:t>
      </w:r>
      <w:r w:rsidR="00F31C9C" w:rsidRPr="00B278D8">
        <w:t xml:space="preserve"> </w:t>
      </w:r>
      <w:r w:rsidRPr="00B278D8">
        <w:t>measures are required to treat these negligible risks.</w:t>
      </w:r>
    </w:p>
    <w:p w14:paraId="66E59BA9" w14:textId="77777777" w:rsidR="00233AEF" w:rsidRPr="00B278D8" w:rsidRDefault="00D13296" w:rsidP="007E32E3">
      <w:pPr>
        <w:pStyle w:val="2RARMP"/>
      </w:pPr>
      <w:hyperlink w:anchor="_Table_of_contents" w:history="1">
        <w:bookmarkStart w:id="204" w:name="_Toc116655405"/>
        <w:r w:rsidR="00233AEF" w:rsidRPr="00B278D8">
          <w:rPr>
            <w:rStyle w:val="Hyperlink"/>
            <w:u w:val="none"/>
          </w:rPr>
          <w:t>General risk management</w:t>
        </w:r>
        <w:bookmarkEnd w:id="204"/>
      </w:hyperlink>
    </w:p>
    <w:p w14:paraId="11919749" w14:textId="77777777" w:rsidR="00233AEF" w:rsidRPr="00B278D8" w:rsidRDefault="00233AEF" w:rsidP="00EC7C5E">
      <w:pPr>
        <w:pStyle w:val="RARMPPara"/>
      </w:pPr>
      <w:r w:rsidRPr="00B278D8">
        <w:t xml:space="preserve">All DIR licences issued by the Regulator contain </w:t>
      </w:r>
      <w:proofErr w:type="gramStart"/>
      <w:r w:rsidRPr="00B278D8">
        <w:t>a number of</w:t>
      </w:r>
      <w:proofErr w:type="gramEnd"/>
      <w:r w:rsidRPr="00B278D8">
        <w:t xml:space="preserve"> conditions that relate to general risk management. These include conditions relating to:</w:t>
      </w:r>
    </w:p>
    <w:p w14:paraId="19658CC9" w14:textId="77777777" w:rsidR="00233AEF" w:rsidRPr="00B278D8" w:rsidRDefault="00233AEF" w:rsidP="00233AEF">
      <w:pPr>
        <w:pStyle w:val="BulletedRARMP"/>
        <w:tabs>
          <w:tab w:val="clear" w:pos="567"/>
          <w:tab w:val="num" w:pos="851"/>
        </w:tabs>
        <w:spacing w:after="60"/>
        <w:ind w:left="851" w:hanging="425"/>
      </w:pPr>
      <w:r w:rsidRPr="00B278D8">
        <w:t>applicant suitability</w:t>
      </w:r>
    </w:p>
    <w:p w14:paraId="67D6B683" w14:textId="77777777" w:rsidR="00233AEF" w:rsidRPr="00B278D8" w:rsidRDefault="00233AEF" w:rsidP="00233AEF">
      <w:pPr>
        <w:pStyle w:val="BulletedRARMP"/>
        <w:tabs>
          <w:tab w:val="clear" w:pos="567"/>
          <w:tab w:val="num" w:pos="851"/>
        </w:tabs>
        <w:spacing w:after="60"/>
        <w:ind w:left="851" w:hanging="425"/>
      </w:pPr>
      <w:r w:rsidRPr="00B278D8">
        <w:t>testing methodology</w:t>
      </w:r>
    </w:p>
    <w:p w14:paraId="3324A1F9" w14:textId="77777777" w:rsidR="00233AEF" w:rsidRPr="00B278D8" w:rsidRDefault="00233AEF" w:rsidP="00233AEF">
      <w:pPr>
        <w:pStyle w:val="BulletedRARMP"/>
        <w:tabs>
          <w:tab w:val="clear" w:pos="567"/>
          <w:tab w:val="num" w:pos="851"/>
        </w:tabs>
        <w:spacing w:after="60"/>
        <w:ind w:left="851" w:hanging="425"/>
      </w:pPr>
      <w:r w:rsidRPr="00B278D8">
        <w:t>identification of the persons or classes of persons covered by the licence</w:t>
      </w:r>
    </w:p>
    <w:p w14:paraId="1F6693E4" w14:textId="77777777" w:rsidR="00233AEF" w:rsidRPr="00B278D8" w:rsidRDefault="00233AEF" w:rsidP="00233AEF">
      <w:pPr>
        <w:pStyle w:val="BulletedRARMP"/>
        <w:tabs>
          <w:tab w:val="clear" w:pos="567"/>
          <w:tab w:val="num" w:pos="851"/>
        </w:tabs>
        <w:spacing w:after="60"/>
        <w:ind w:left="851" w:hanging="425"/>
      </w:pPr>
      <w:r w:rsidRPr="00B278D8">
        <w:t>reporting structures</w:t>
      </w:r>
    </w:p>
    <w:p w14:paraId="3D4461C7" w14:textId="77777777" w:rsidR="00233AEF" w:rsidRPr="00B278D8" w:rsidRDefault="00233AEF" w:rsidP="00233AEF">
      <w:pPr>
        <w:pStyle w:val="BulletedRARMP"/>
        <w:tabs>
          <w:tab w:val="clear" w:pos="567"/>
          <w:tab w:val="num" w:pos="851"/>
        </w:tabs>
        <w:spacing w:after="60"/>
        <w:ind w:left="851" w:hanging="425"/>
      </w:pPr>
      <w:r w:rsidRPr="00B278D8">
        <w:t>access for the purpose of monitoring for compliance.</w:t>
      </w:r>
    </w:p>
    <w:p w14:paraId="0367E1DE" w14:textId="77777777" w:rsidR="00233AEF" w:rsidRPr="00B278D8" w:rsidRDefault="00233AEF" w:rsidP="00233AEF">
      <w:pPr>
        <w:pStyle w:val="3RARMP"/>
      </w:pPr>
      <w:bookmarkStart w:id="205" w:name="_Toc116655406"/>
      <w:r w:rsidRPr="00B278D8">
        <w:t>Applicant suitability</w:t>
      </w:r>
      <w:bookmarkEnd w:id="205"/>
    </w:p>
    <w:p w14:paraId="4350BB91" w14:textId="77777777" w:rsidR="00233AEF" w:rsidRPr="00B278D8" w:rsidRDefault="00233AEF" w:rsidP="00EC7C5E">
      <w:pPr>
        <w:pStyle w:val="RARMPPara"/>
      </w:pPr>
      <w:r w:rsidRPr="00B278D8">
        <w:t xml:space="preserve">In </w:t>
      </w:r>
      <w:proofErr w:type="gramStart"/>
      <w:r w:rsidRPr="00B278D8">
        <w:t>making a decision</w:t>
      </w:r>
      <w:proofErr w:type="gramEnd"/>
      <w:r w:rsidRPr="00B278D8">
        <w:t xml:space="preserve"> whether or not to issue a licence, the Regulator must have regard to the suitability of the applicant to hold a licence. Under section 58 of the Act, matters that the Regulator must </w:t>
      </w:r>
      <w:proofErr w:type="gramStart"/>
      <w:r w:rsidRPr="00B278D8">
        <w:t>take into account</w:t>
      </w:r>
      <w:proofErr w:type="gramEnd"/>
      <w:r w:rsidRPr="00B278D8">
        <w:t xml:space="preserve"> include:</w:t>
      </w:r>
    </w:p>
    <w:p w14:paraId="0B38932E" w14:textId="77777777" w:rsidR="00233AEF" w:rsidRPr="00B278D8" w:rsidRDefault="00233AEF" w:rsidP="00233AEF">
      <w:pPr>
        <w:pStyle w:val="BulletedRARMP"/>
        <w:tabs>
          <w:tab w:val="clear" w:pos="567"/>
          <w:tab w:val="num" w:pos="851"/>
        </w:tabs>
        <w:spacing w:after="60"/>
        <w:ind w:left="851" w:hanging="425"/>
      </w:pPr>
      <w:r w:rsidRPr="00B278D8">
        <w:t>any relevant convictions of the applicant</w:t>
      </w:r>
    </w:p>
    <w:p w14:paraId="1472F599" w14:textId="77777777" w:rsidR="00233AEF" w:rsidRPr="00B278D8" w:rsidRDefault="00233AEF" w:rsidP="00233AEF">
      <w:pPr>
        <w:pStyle w:val="BulletedRARMP"/>
        <w:tabs>
          <w:tab w:val="clear" w:pos="567"/>
          <w:tab w:val="num" w:pos="851"/>
        </w:tabs>
        <w:spacing w:after="60"/>
        <w:ind w:left="851" w:hanging="425"/>
      </w:pPr>
      <w:r w:rsidRPr="00B278D8">
        <w:lastRenderedPageBreak/>
        <w:t xml:space="preserve">any revocation or suspension of a relevant licence or permit held by the applicant under a law of the Commonwealth, a </w:t>
      </w:r>
      <w:proofErr w:type="gramStart"/>
      <w:r w:rsidRPr="00B278D8">
        <w:t>State</w:t>
      </w:r>
      <w:proofErr w:type="gramEnd"/>
      <w:r w:rsidRPr="00B278D8">
        <w:t xml:space="preserve"> or a foreign country</w:t>
      </w:r>
    </w:p>
    <w:p w14:paraId="1944B6AA" w14:textId="77777777" w:rsidR="00233AEF" w:rsidRPr="00B278D8" w:rsidRDefault="00233AEF" w:rsidP="00233AEF">
      <w:pPr>
        <w:pStyle w:val="BulletedRARMP"/>
        <w:tabs>
          <w:tab w:val="clear" w:pos="567"/>
          <w:tab w:val="num" w:pos="851"/>
        </w:tabs>
        <w:spacing w:after="60"/>
        <w:ind w:left="851" w:hanging="425"/>
      </w:pPr>
      <w:r w:rsidRPr="00B278D8">
        <w:t>the capacity of the applicant to meet the conditions of the licence.</w:t>
      </w:r>
    </w:p>
    <w:p w14:paraId="7C20678E" w14:textId="1EED49FA" w:rsidR="00233AEF" w:rsidRPr="00B278D8" w:rsidRDefault="008B1766">
      <w:pPr>
        <w:pStyle w:val="RARMPPara"/>
      </w:pPr>
      <w:proofErr w:type="gramStart"/>
      <w:r>
        <w:t>On the basis of</w:t>
      </w:r>
      <w:proofErr w:type="gramEnd"/>
      <w:r>
        <w:t xml:space="preserve"> information submitted by the applicant and records held by the OGTR, the Regulator considers BASF suitable to hold a licence. T</w:t>
      </w:r>
      <w:r w:rsidR="00233AEF" w:rsidRPr="00B278D8">
        <w:t xml:space="preserve">he </w:t>
      </w:r>
      <w:r>
        <w:t>licence</w:t>
      </w:r>
      <w:r w:rsidR="00233AEF" w:rsidRPr="00B278D8">
        <w:t xml:space="preserve"> include</w:t>
      </w:r>
      <w:r>
        <w:t>s</w:t>
      </w:r>
      <w:r w:rsidR="00233AEF" w:rsidRPr="00B278D8">
        <w:t xml:space="preserve"> a requirement for the licence holder to inform the Regulator of any circumstances that would affect their suitability.</w:t>
      </w:r>
    </w:p>
    <w:p w14:paraId="02319D96" w14:textId="77777777" w:rsidR="00233AEF" w:rsidRPr="00B278D8" w:rsidRDefault="00233AEF" w:rsidP="00EC7C5E">
      <w:pPr>
        <w:pStyle w:val="RARMPPara"/>
      </w:pPr>
      <w:r w:rsidRPr="00B278D8">
        <w:t>In addition, any applicant organisation must have access to a properly constituted Institutional Biosafety Committee and be an accredited organisation under the Act.</w:t>
      </w:r>
    </w:p>
    <w:p w14:paraId="447745A7" w14:textId="77777777" w:rsidR="00233AEF" w:rsidRPr="00B278D8" w:rsidRDefault="00233AEF" w:rsidP="00233AEF">
      <w:pPr>
        <w:pStyle w:val="3RARMP"/>
      </w:pPr>
      <w:bookmarkStart w:id="206" w:name="_Toc116655407"/>
      <w:r w:rsidRPr="00B278D8">
        <w:t>Testing methodology</w:t>
      </w:r>
      <w:bookmarkEnd w:id="206"/>
    </w:p>
    <w:p w14:paraId="2EB8006C" w14:textId="6C4D8258" w:rsidR="00233AEF" w:rsidRPr="00B278D8" w:rsidRDefault="00233AEF" w:rsidP="00EC7C5E">
      <w:pPr>
        <w:pStyle w:val="RARMPPara"/>
      </w:pPr>
      <w:r w:rsidRPr="00B278D8">
        <w:t xml:space="preserve">BASF </w:t>
      </w:r>
      <w:r w:rsidR="00161C45">
        <w:t>is</w:t>
      </w:r>
      <w:r w:rsidRPr="00B278D8">
        <w:t xml:space="preserve"> required to provide a method to the Regulator for the reliable detection of the GMO, and the presence of the introduced genetic materials in a recipient organism. This </w:t>
      </w:r>
      <w:r w:rsidR="00490784">
        <w:t>is</w:t>
      </w:r>
      <w:r w:rsidRPr="00B278D8">
        <w:t xml:space="preserve"> required prior to conducting any dealings with the GMO.</w:t>
      </w:r>
    </w:p>
    <w:p w14:paraId="47BAEE7C" w14:textId="77777777" w:rsidR="00233AEF" w:rsidRPr="00B278D8" w:rsidRDefault="00233AEF" w:rsidP="00233AEF">
      <w:pPr>
        <w:pStyle w:val="3RARMP"/>
      </w:pPr>
      <w:bookmarkStart w:id="207" w:name="_Toc116655408"/>
      <w:r w:rsidRPr="00B278D8">
        <w:t>Identification of the persons or classes of persons covered by the licence</w:t>
      </w:r>
      <w:bookmarkEnd w:id="207"/>
    </w:p>
    <w:p w14:paraId="695BD7EC" w14:textId="5C17F169" w:rsidR="00233AEF" w:rsidRPr="00B278D8" w:rsidRDefault="00161C45" w:rsidP="00EC7C5E">
      <w:pPr>
        <w:pStyle w:val="RARMPPara"/>
      </w:pPr>
      <w:r>
        <w:t>A</w:t>
      </w:r>
      <w:r w:rsidR="00233AEF" w:rsidRPr="00B278D8">
        <w:t>ny person, including the licence holder, could conduct any permitted dealing with the GMO.</w:t>
      </w:r>
    </w:p>
    <w:p w14:paraId="03776084" w14:textId="77777777" w:rsidR="00233AEF" w:rsidRPr="00B278D8" w:rsidRDefault="00233AEF" w:rsidP="00233AEF">
      <w:pPr>
        <w:pStyle w:val="3RARMP"/>
      </w:pPr>
      <w:bookmarkStart w:id="208" w:name="_Toc116655409"/>
      <w:r w:rsidRPr="00B278D8">
        <w:t>Reporting requirements</w:t>
      </w:r>
      <w:bookmarkEnd w:id="208"/>
    </w:p>
    <w:p w14:paraId="15BE4B06" w14:textId="7EFE5D1C" w:rsidR="00233AEF" w:rsidRPr="00B278D8" w:rsidRDefault="00161C45" w:rsidP="00EC7C5E">
      <w:pPr>
        <w:pStyle w:val="RARMPPara"/>
      </w:pPr>
      <w:r>
        <w:t>T</w:t>
      </w:r>
      <w:r w:rsidR="00233AEF" w:rsidRPr="00B278D8">
        <w:t>he licence oblige</w:t>
      </w:r>
      <w:r>
        <w:t>s</w:t>
      </w:r>
      <w:r w:rsidR="00233AEF" w:rsidRPr="00B278D8">
        <w:t xml:space="preserve"> the licence holder to report</w:t>
      </w:r>
      <w:r w:rsidR="000A74BD" w:rsidRPr="00B278D8">
        <w:t xml:space="preserve"> without delay</w:t>
      </w:r>
      <w:r w:rsidR="00233AEF" w:rsidRPr="00B278D8">
        <w:t xml:space="preserve"> any of the following to the Regulator:</w:t>
      </w:r>
    </w:p>
    <w:p w14:paraId="4050D8F5" w14:textId="02F832CF" w:rsidR="00233AEF" w:rsidRPr="00B278D8" w:rsidRDefault="00233AEF" w:rsidP="00233AEF">
      <w:pPr>
        <w:pStyle w:val="BulletedRARMP"/>
        <w:tabs>
          <w:tab w:val="clear" w:pos="567"/>
          <w:tab w:val="num" w:pos="851"/>
        </w:tabs>
        <w:spacing w:after="60"/>
        <w:ind w:left="851" w:hanging="425"/>
      </w:pPr>
      <w:r w:rsidRPr="00B278D8">
        <w:t xml:space="preserve">any additional information regarding risks to the health and safety of people or </w:t>
      </w:r>
      <w:r w:rsidR="00B57A6E" w:rsidRPr="00B278D8">
        <w:t xml:space="preserve">to </w:t>
      </w:r>
      <w:r w:rsidRPr="00B278D8">
        <w:t>the environment associated with the dealings</w:t>
      </w:r>
    </w:p>
    <w:p w14:paraId="789FF62F" w14:textId="77777777" w:rsidR="00233AEF" w:rsidRPr="00B278D8" w:rsidRDefault="00233AEF" w:rsidP="00233AEF">
      <w:pPr>
        <w:pStyle w:val="BulletedRARMP"/>
        <w:tabs>
          <w:tab w:val="clear" w:pos="567"/>
          <w:tab w:val="num" w:pos="851"/>
        </w:tabs>
        <w:spacing w:after="60"/>
        <w:ind w:left="851" w:hanging="425"/>
      </w:pPr>
      <w:r w:rsidRPr="00B278D8">
        <w:t>any contraventions of the licence by persons covered by the licence</w:t>
      </w:r>
    </w:p>
    <w:p w14:paraId="2BB45858" w14:textId="77777777" w:rsidR="00233AEF" w:rsidRPr="00B278D8" w:rsidRDefault="00233AEF" w:rsidP="00233AEF">
      <w:pPr>
        <w:pStyle w:val="BulletedRARMP"/>
        <w:tabs>
          <w:tab w:val="clear" w:pos="567"/>
          <w:tab w:val="num" w:pos="851"/>
        </w:tabs>
        <w:spacing w:after="60"/>
        <w:ind w:left="851" w:hanging="425"/>
      </w:pPr>
      <w:r w:rsidRPr="00B278D8">
        <w:t>any unintended effects of the release.</w:t>
      </w:r>
    </w:p>
    <w:p w14:paraId="40ADF7C5" w14:textId="60DBA6FC" w:rsidR="00233AEF" w:rsidRPr="00B278D8" w:rsidRDefault="00233AEF" w:rsidP="00EC7C5E">
      <w:pPr>
        <w:pStyle w:val="RARMPPara"/>
      </w:pPr>
      <w:r w:rsidRPr="00B278D8">
        <w:t xml:space="preserve">The licence holder </w:t>
      </w:r>
      <w:r w:rsidR="00161C45">
        <w:t>is</w:t>
      </w:r>
      <w:r w:rsidR="00161C45" w:rsidRPr="00B278D8">
        <w:t xml:space="preserve"> </w:t>
      </w:r>
      <w:r w:rsidRPr="00B278D8">
        <w:t>also obliged to submit an Annual Report containing any information required by the licence.</w:t>
      </w:r>
    </w:p>
    <w:p w14:paraId="6D070533" w14:textId="65A1EA09" w:rsidR="00233AEF" w:rsidRPr="00B278D8" w:rsidRDefault="00233AEF" w:rsidP="00EC7C5E">
      <w:pPr>
        <w:pStyle w:val="RARMPPara"/>
      </w:pPr>
      <w:r w:rsidRPr="00B278D8">
        <w:t>There are also provisions that enable the Regulator to obtain information from the licence holder relating to the progress of the commercial release (see Section 4, below).</w:t>
      </w:r>
    </w:p>
    <w:p w14:paraId="415F5E0D" w14:textId="77777777" w:rsidR="00233AEF" w:rsidRPr="00B278D8" w:rsidRDefault="00233AEF" w:rsidP="00233AEF">
      <w:pPr>
        <w:pStyle w:val="3RARMP"/>
      </w:pPr>
      <w:bookmarkStart w:id="209" w:name="_Toc116655410"/>
      <w:r w:rsidRPr="00B278D8">
        <w:t>Monitoring for compliance</w:t>
      </w:r>
      <w:bookmarkEnd w:id="209"/>
    </w:p>
    <w:p w14:paraId="02A8018D" w14:textId="77777777" w:rsidR="00233AEF" w:rsidRPr="00B278D8" w:rsidRDefault="00233AEF" w:rsidP="00EC7C5E">
      <w:pPr>
        <w:pStyle w:val="RARMPPara"/>
      </w:pPr>
      <w:r w:rsidRPr="00B278D8">
        <w:t>The Act stipulates, as a condition of every licence, that a person who is authorised by the licence to deal with a GMO, and who is required to comply with a condition of the licence, must allow the Regulator, or a person authorised by the Regulator, to enter premises where a dealing is being undertaken for the purpose of monitoring or auditing the dealing.</w:t>
      </w:r>
    </w:p>
    <w:p w14:paraId="02503620" w14:textId="77777777" w:rsidR="00233AEF" w:rsidRPr="00B278D8" w:rsidRDefault="00233AEF" w:rsidP="00EC7C5E">
      <w:pPr>
        <w:pStyle w:val="RARMPPara"/>
      </w:pPr>
      <w:r w:rsidRPr="00B278D8">
        <w:t>In cases of non-compliance with licence conditions, the Regulator may instigate an investigation to determine the nature and extent of non-compliance. The Act provides for criminal sanctions of large fines and/or imprisonment for failing to abide by the legislation, conditions of the licence or directions from the Regulator, especially where significant damage to the health and safety of people or the environment could result.</w:t>
      </w:r>
    </w:p>
    <w:bookmarkStart w:id="210" w:name="_Ref490206738"/>
    <w:p w14:paraId="5A390A12" w14:textId="77777777" w:rsidR="00233AEF" w:rsidRPr="00B278D8" w:rsidRDefault="00233AEF" w:rsidP="007E32E3">
      <w:pPr>
        <w:pStyle w:val="2RARMP"/>
      </w:pPr>
      <w:r w:rsidRPr="00B278D8">
        <w:fldChar w:fldCharType="begin"/>
      </w:r>
      <w:r w:rsidRPr="00B278D8">
        <w:instrText xml:space="preserve"> HYPERLINK  \l "_Table_of_contents" </w:instrText>
      </w:r>
      <w:r w:rsidRPr="00B278D8">
        <w:fldChar w:fldCharType="separate"/>
      </w:r>
      <w:bookmarkStart w:id="211" w:name="_Toc116655411"/>
      <w:r w:rsidRPr="00B278D8">
        <w:rPr>
          <w:rStyle w:val="Hyperlink"/>
          <w:u w:val="none"/>
        </w:rPr>
        <w:t>Post release review</w:t>
      </w:r>
      <w:bookmarkEnd w:id="210"/>
      <w:bookmarkEnd w:id="211"/>
      <w:r w:rsidRPr="00B278D8">
        <w:fldChar w:fldCharType="end"/>
      </w:r>
    </w:p>
    <w:p w14:paraId="594437F7" w14:textId="5F56B40A" w:rsidR="00233AEF" w:rsidRPr="00B278D8" w:rsidRDefault="000A74BD" w:rsidP="00EC7C5E">
      <w:pPr>
        <w:pStyle w:val="RARMPPara"/>
      </w:pPr>
      <w:r w:rsidRPr="00B278D8">
        <w:t xml:space="preserve">Paragraph </w:t>
      </w:r>
      <w:r w:rsidR="00233AEF" w:rsidRPr="00B278D8">
        <w:t xml:space="preserve">10 </w:t>
      </w:r>
      <w:r w:rsidRPr="00B278D8">
        <w:t xml:space="preserve">of the Regulations </w:t>
      </w:r>
      <w:r w:rsidR="00233AEF" w:rsidRPr="00B278D8">
        <w:t xml:space="preserve">requires the Regulator to consider the short and the long term when assessing risks. The Regulator takes account of the likelihood and impact of an adverse outcome over the foreseeable </w:t>
      </w:r>
      <w:proofErr w:type="gramStart"/>
      <w:r w:rsidR="00233AEF" w:rsidRPr="00B278D8">
        <w:t>future, and</w:t>
      </w:r>
      <w:proofErr w:type="gramEnd"/>
      <w:r w:rsidR="00233AEF" w:rsidRPr="00B278D8">
        <w:t xml:space="preserve"> does not disregard a risk on the basis that an adverse outcome might only occur in the longer term. However, as with any predictive process, accuracy is often greater in the shorter rather than longer term.</w:t>
      </w:r>
    </w:p>
    <w:p w14:paraId="2923D25A" w14:textId="79A80292" w:rsidR="00233AEF" w:rsidRPr="00B278D8" w:rsidRDefault="00B12156" w:rsidP="00EC7C5E">
      <w:pPr>
        <w:pStyle w:val="RARMPPara"/>
      </w:pPr>
      <w:r w:rsidRPr="00B278D8">
        <w:lastRenderedPageBreak/>
        <w:t>The</w:t>
      </w:r>
      <w:r w:rsidR="00233AEF" w:rsidRPr="00B278D8">
        <w:t xml:space="preserve"> Regulator </w:t>
      </w:r>
      <w:r w:rsidRPr="00B278D8">
        <w:t xml:space="preserve">engages in </w:t>
      </w:r>
      <w:r w:rsidR="00233AEF" w:rsidRPr="00B278D8">
        <w:t xml:space="preserve">ongoing oversight </w:t>
      </w:r>
      <w:r w:rsidRPr="00B278D8">
        <w:t xml:space="preserve">of licences </w:t>
      </w:r>
      <w:r w:rsidR="00233AEF" w:rsidRPr="00B278D8">
        <w:t xml:space="preserve">to </w:t>
      </w:r>
      <w:r w:rsidRPr="00B278D8">
        <w:t>take account of</w:t>
      </w:r>
      <w:r w:rsidR="00233AEF" w:rsidRPr="00B278D8">
        <w:t xml:space="preserve"> future findings or changes in circumstances. </w:t>
      </w:r>
      <w:r w:rsidR="00490784">
        <w:t>T</w:t>
      </w:r>
      <w:r w:rsidR="00233AEF" w:rsidRPr="00B278D8">
        <w:t>his ongoing oversight w</w:t>
      </w:r>
      <w:r w:rsidR="00490784">
        <w:t>ill</w:t>
      </w:r>
      <w:r w:rsidR="00233AEF" w:rsidRPr="00B278D8">
        <w:t xml:space="preserve"> be achieved through post release review (PRR) activities. The three components of PRR are:</w:t>
      </w:r>
    </w:p>
    <w:p w14:paraId="5E499572" w14:textId="77777777" w:rsidR="00233AEF" w:rsidRPr="00B278D8" w:rsidRDefault="00233AEF" w:rsidP="00233AEF">
      <w:pPr>
        <w:pStyle w:val="BulletedRARMP"/>
        <w:tabs>
          <w:tab w:val="clear" w:pos="567"/>
          <w:tab w:val="num" w:pos="851"/>
        </w:tabs>
        <w:spacing w:after="60"/>
        <w:ind w:left="851" w:hanging="425"/>
      </w:pPr>
      <w:r w:rsidRPr="00B278D8">
        <w:t>adverse effects reporting system (Section 4.1)</w:t>
      </w:r>
    </w:p>
    <w:p w14:paraId="47F70C95" w14:textId="77777777" w:rsidR="00233AEF" w:rsidRPr="00B278D8" w:rsidRDefault="00233AEF" w:rsidP="00233AEF">
      <w:pPr>
        <w:pStyle w:val="BulletedRARMP"/>
        <w:tabs>
          <w:tab w:val="clear" w:pos="567"/>
          <w:tab w:val="num" w:pos="851"/>
        </w:tabs>
        <w:spacing w:after="60"/>
        <w:ind w:left="851" w:hanging="425"/>
      </w:pPr>
      <w:r w:rsidRPr="00B278D8">
        <w:t>requirement to monitor specific indicators of harm (Section 4.2)</w:t>
      </w:r>
    </w:p>
    <w:p w14:paraId="6BAA859F" w14:textId="77777777" w:rsidR="00233AEF" w:rsidRPr="00B278D8" w:rsidRDefault="00233AEF" w:rsidP="00233AEF">
      <w:pPr>
        <w:pStyle w:val="BulletedRARMP"/>
        <w:tabs>
          <w:tab w:val="clear" w:pos="567"/>
          <w:tab w:val="num" w:pos="851"/>
        </w:tabs>
        <w:spacing w:after="60"/>
        <w:ind w:left="851" w:hanging="425"/>
      </w:pPr>
      <w:r w:rsidRPr="00B278D8">
        <w:t>review of the RARMP (Section 4.3).</w:t>
      </w:r>
    </w:p>
    <w:p w14:paraId="07D50845" w14:textId="77777777" w:rsidR="00233AEF" w:rsidRPr="00B278D8" w:rsidRDefault="00233AEF" w:rsidP="00233AEF">
      <w:pPr>
        <w:tabs>
          <w:tab w:val="num" w:pos="567"/>
        </w:tabs>
      </w:pPr>
      <w:r w:rsidRPr="00B278D8">
        <w:t xml:space="preserve">The outcomes of these PRR activities may result in no change to the licence or could result in the variation, </w:t>
      </w:r>
      <w:proofErr w:type="gramStart"/>
      <w:r w:rsidRPr="00B278D8">
        <w:t>cancellation</w:t>
      </w:r>
      <w:proofErr w:type="gramEnd"/>
      <w:r w:rsidRPr="00B278D8">
        <w:t xml:space="preserve"> or suspension of the licence.</w:t>
      </w:r>
    </w:p>
    <w:p w14:paraId="12AAFAF0" w14:textId="77777777" w:rsidR="00233AEF" w:rsidRPr="00B278D8" w:rsidRDefault="00233AEF" w:rsidP="00233AEF">
      <w:pPr>
        <w:pStyle w:val="3RARMP"/>
      </w:pPr>
      <w:bookmarkStart w:id="212" w:name="_Toc116655412"/>
      <w:r w:rsidRPr="00B278D8">
        <w:t>Adverse effects reporting system</w:t>
      </w:r>
      <w:bookmarkEnd w:id="212"/>
    </w:p>
    <w:p w14:paraId="446981AF" w14:textId="4D76530B" w:rsidR="00233AEF" w:rsidRPr="00B278D8" w:rsidRDefault="00233AEF" w:rsidP="00EC7C5E">
      <w:pPr>
        <w:pStyle w:val="RARMPPara"/>
      </w:pPr>
      <w:r w:rsidRPr="00B278D8">
        <w:t xml:space="preserve">Any member of the public can report adverse experiences/effects resulting from an intentional release of a GMO to the OGTR through the Free-call number (1800 181 030), mail (MDP 54 – GPO Box 9848, Canberra ACT 2601) or via email to the OGTR inbox (ogtr@health.gov.au). Reports can be made at any time on any DIR licence. Credible information would form the basis of further investigation and may be used to inform a review of a RARMP (see Section 4.3 below) as well as the risk </w:t>
      </w:r>
      <w:r w:rsidR="0097036F">
        <w:t>analysis</w:t>
      </w:r>
      <w:r w:rsidR="0097036F" w:rsidRPr="00B278D8">
        <w:t xml:space="preserve"> </w:t>
      </w:r>
      <w:r w:rsidRPr="00B278D8">
        <w:t>of future applications involving similar GMOs.</w:t>
      </w:r>
    </w:p>
    <w:p w14:paraId="1EA0EEC4" w14:textId="77777777" w:rsidR="00233AEF" w:rsidRPr="00B278D8" w:rsidRDefault="00233AEF" w:rsidP="00233AEF">
      <w:pPr>
        <w:pStyle w:val="3RARMP"/>
      </w:pPr>
      <w:bookmarkStart w:id="213" w:name="_Toc116655413"/>
      <w:r w:rsidRPr="00B278D8">
        <w:t>Requirement to monitor specific indicators of harm</w:t>
      </w:r>
      <w:bookmarkEnd w:id="213"/>
    </w:p>
    <w:p w14:paraId="1EF4A707" w14:textId="77777777" w:rsidR="00233AEF" w:rsidRPr="00B278D8" w:rsidRDefault="00233AEF" w:rsidP="00EC7C5E">
      <w:pPr>
        <w:pStyle w:val="RARMPPara"/>
      </w:pPr>
      <w:r w:rsidRPr="00B278D8">
        <w:t>Collection of additional specific information on an intentional release provides a mechanism for ‘closing the loop’ in the risk analysis process and for verifying findings of the RARMP, by monitoring the specific indicators of harm that have been identified in the risk assessment.</w:t>
      </w:r>
    </w:p>
    <w:p w14:paraId="2AB87882" w14:textId="2DCB2B08" w:rsidR="00233AEF" w:rsidRPr="00B278D8" w:rsidRDefault="00233AEF" w:rsidP="00EC7C5E">
      <w:pPr>
        <w:pStyle w:val="RARMPPara"/>
      </w:pPr>
      <w:r w:rsidRPr="00B278D8">
        <w:t xml:space="preserve">The term ‘specific indicators of harm’ does not mean that it is expected that harm would necessarily occur if a licence was issued. Instead, it refers to measurement endpoints which are expected to change should the authorised dealings result in harm. </w:t>
      </w:r>
      <w:r w:rsidR="004F4BF1">
        <w:t>T</w:t>
      </w:r>
      <w:r w:rsidRPr="00B278D8">
        <w:t xml:space="preserve">he licence holder </w:t>
      </w:r>
      <w:r w:rsidR="004F4BF1">
        <w:t>is</w:t>
      </w:r>
      <w:r w:rsidRPr="00B278D8">
        <w:t xml:space="preserve"> required to monitor these specific indicators of harm as mandated by the licence.</w:t>
      </w:r>
    </w:p>
    <w:p w14:paraId="01F3D937" w14:textId="77777777" w:rsidR="00233AEF" w:rsidRPr="00B278D8" w:rsidRDefault="00233AEF" w:rsidP="00EC7C5E">
      <w:pPr>
        <w:pStyle w:val="RARMPPara"/>
      </w:pPr>
      <w:r w:rsidRPr="00B278D8">
        <w:t>The triggers for this component of PRR may include risk estimates greater than negligible or significant uncertainty in the risk assessment.</w:t>
      </w:r>
    </w:p>
    <w:p w14:paraId="02E0B91F" w14:textId="73DA8150" w:rsidR="00233AEF" w:rsidRPr="00B278D8" w:rsidRDefault="00233AEF" w:rsidP="00EC7C5E">
      <w:pPr>
        <w:pStyle w:val="RARMPPara"/>
      </w:pPr>
      <w:r w:rsidRPr="00B278D8">
        <w:t xml:space="preserve">The characterisation of the risk scenarios discussed in Chapter 2 did not identify any risks greater than negligible. Therefore, they were not considered substantive risks that warranted further detailed assessment. Uncertainty </w:t>
      </w:r>
      <w:proofErr w:type="gramStart"/>
      <w:r w:rsidRPr="00B278D8">
        <w:t>is considered to be</w:t>
      </w:r>
      <w:proofErr w:type="gramEnd"/>
      <w:r w:rsidRPr="00B278D8">
        <w:t xml:space="preserve"> low. No specific indicators of harm have been identified in this RARMP for application </w:t>
      </w:r>
      <w:r w:rsidRPr="00D06B7D">
        <w:t>DIR 1</w:t>
      </w:r>
      <w:r w:rsidR="00130F7E" w:rsidRPr="00D06B7D">
        <w:t>90</w:t>
      </w:r>
      <w:r w:rsidRPr="00B278D8">
        <w:t>. However, specific indicators of harm may also be identified during later stages,</w:t>
      </w:r>
      <w:r w:rsidRPr="00B278D8">
        <w:rPr>
          <w:i/>
        </w:rPr>
        <w:t xml:space="preserve"> </w:t>
      </w:r>
      <w:proofErr w:type="gramStart"/>
      <w:r w:rsidRPr="00B278D8">
        <w:t>e.g.</w:t>
      </w:r>
      <w:proofErr w:type="gramEnd"/>
      <w:r w:rsidRPr="00B278D8">
        <w:t xml:space="preserve"> through either of the other components of PRR.</w:t>
      </w:r>
    </w:p>
    <w:p w14:paraId="022A9F34" w14:textId="6DCCDBD8" w:rsidR="00233AEF" w:rsidRPr="00B278D8" w:rsidRDefault="00233AEF" w:rsidP="00EC7C5E">
      <w:pPr>
        <w:pStyle w:val="RARMPPara"/>
      </w:pPr>
      <w:r w:rsidRPr="00B278D8">
        <w:t>Conditions have been included in the licence to allow the Regulator to request further information from the licence holder about any matter to do with the progress of the release, including research to verify predictions of the risk assessment.</w:t>
      </w:r>
    </w:p>
    <w:p w14:paraId="382A3633" w14:textId="77777777" w:rsidR="00233AEF" w:rsidRPr="00B278D8" w:rsidRDefault="00233AEF" w:rsidP="00233AEF">
      <w:pPr>
        <w:pStyle w:val="3RARMP"/>
      </w:pPr>
      <w:bookmarkStart w:id="214" w:name="_Toc116655414"/>
      <w:r w:rsidRPr="00B278D8">
        <w:t>Review of the RARMP</w:t>
      </w:r>
      <w:bookmarkEnd w:id="214"/>
    </w:p>
    <w:p w14:paraId="466E0A1A" w14:textId="014548A9" w:rsidR="00233AEF" w:rsidRPr="00B278D8" w:rsidRDefault="00233AEF" w:rsidP="00EC7C5E">
      <w:pPr>
        <w:pStyle w:val="RARMPPara"/>
      </w:pPr>
      <w:r w:rsidRPr="00B278D8">
        <w:t xml:space="preserve">The third component of PRR is the review of RARMPs after a commercial/general release licence is issued. Such a review would </w:t>
      </w:r>
      <w:proofErr w:type="gramStart"/>
      <w:r w:rsidRPr="00B278D8">
        <w:t>take into account</w:t>
      </w:r>
      <w:proofErr w:type="gramEnd"/>
      <w:r w:rsidRPr="00B278D8">
        <w:t xml:space="preserve"> any relevant new information, including any changes in the context of the release, to determine if the findings of the RARMP remained current. The timing of the review would be determined on a case-by-case basis and may be triggered by findings from either of the other components of PRR</w:t>
      </w:r>
      <w:r w:rsidR="007C3ED7" w:rsidRPr="00B278D8">
        <w:t xml:space="preserve">, or by relevant new scientific information identified by the </w:t>
      </w:r>
      <w:proofErr w:type="gramStart"/>
      <w:r w:rsidR="007C3ED7" w:rsidRPr="00B278D8">
        <w:t>OGTR,</w:t>
      </w:r>
      <w:r w:rsidRPr="00B278D8">
        <w:t xml:space="preserve"> or</w:t>
      </w:r>
      <w:proofErr w:type="gramEnd"/>
      <w:r w:rsidRPr="00B278D8">
        <w:t xml:space="preserve"> be undertaken after the authorised dealings have been conducted for some time. If the review findings justified either an increase or decrease in the initial risk estimate(s</w:t>
      </w:r>
      <w:proofErr w:type="gramStart"/>
      <w:r w:rsidRPr="00B278D8">
        <w:t>), or</w:t>
      </w:r>
      <w:proofErr w:type="gramEnd"/>
      <w:r w:rsidRPr="00B278D8">
        <w:t xml:space="preserve"> identified new risks to people or to the environment that require management, this could lead to changes to the risk management plan and licence conditions.</w:t>
      </w:r>
    </w:p>
    <w:p w14:paraId="06865453" w14:textId="760E8597" w:rsidR="00233AEF" w:rsidRPr="00B278D8" w:rsidRDefault="00D13296" w:rsidP="007E32E3">
      <w:pPr>
        <w:pStyle w:val="2RARMP"/>
      </w:pPr>
      <w:hyperlink w:anchor="_Table_of_contents" w:history="1">
        <w:bookmarkStart w:id="215" w:name="_Toc116655415"/>
        <w:r w:rsidR="00233AEF" w:rsidRPr="00B278D8">
          <w:rPr>
            <w:rStyle w:val="Hyperlink"/>
            <w:u w:val="none"/>
          </w:rPr>
          <w:t>Conclusions of the RARMP</w:t>
        </w:r>
        <w:bookmarkEnd w:id="215"/>
      </w:hyperlink>
    </w:p>
    <w:p w14:paraId="6A5DB590" w14:textId="348966B5" w:rsidR="00233AEF" w:rsidRPr="00B278D8" w:rsidRDefault="00233AEF" w:rsidP="00EC7C5E">
      <w:pPr>
        <w:pStyle w:val="RARMPPara"/>
      </w:pPr>
      <w:r w:rsidRPr="00B278D8">
        <w:t xml:space="preserve">The risk assessment concludes that the proposed commercial release </w:t>
      </w:r>
      <w:r w:rsidRPr="00D06B7D">
        <w:t xml:space="preserve">of </w:t>
      </w:r>
      <w:r w:rsidR="00BD153F" w:rsidRPr="00D06B7D">
        <w:t xml:space="preserve">RF3 </w:t>
      </w:r>
      <w:proofErr w:type="spellStart"/>
      <w:r w:rsidR="00BD153F" w:rsidRPr="00D06B7D">
        <w:t>juncea</w:t>
      </w:r>
      <w:proofErr w:type="spellEnd"/>
      <w:r w:rsidR="00BD153F" w:rsidRPr="00D06B7D">
        <w:t xml:space="preserve"> canola</w:t>
      </w:r>
      <w:r w:rsidR="00914284" w:rsidRPr="00D06B7D">
        <w:t xml:space="preserve"> </w:t>
      </w:r>
      <w:r w:rsidRPr="00B278D8">
        <w:t xml:space="preserve">poses negligible risks to the health and safety of people or the environment </w:t>
      </w:r>
      <w:proofErr w:type="gramStart"/>
      <w:r w:rsidRPr="00B278D8">
        <w:t>as a result of</w:t>
      </w:r>
      <w:proofErr w:type="gramEnd"/>
      <w:r w:rsidRPr="00B278D8">
        <w:t xml:space="preserve"> gene technology.</w:t>
      </w:r>
    </w:p>
    <w:p w14:paraId="280B451B" w14:textId="7AD3ED82" w:rsidR="00233AEF" w:rsidRPr="00B278D8" w:rsidRDefault="00233AEF" w:rsidP="00EC7C5E">
      <w:pPr>
        <w:pStyle w:val="RARMPPara"/>
      </w:pPr>
      <w:r w:rsidRPr="00B278D8">
        <w:t xml:space="preserve">The risk management plan concludes that these negligible risks do not require specific risk treatment measures. However, general conditions are </w:t>
      </w:r>
      <w:r w:rsidR="006F7808">
        <w:t>impos</w:t>
      </w:r>
      <w:r w:rsidR="006F7808" w:rsidRPr="00B278D8">
        <w:t xml:space="preserve">ed </w:t>
      </w:r>
      <w:r w:rsidRPr="00B278D8">
        <w:t>to ensure that there is ongoing oversight of the release.</w:t>
      </w:r>
    </w:p>
    <w:bookmarkEnd w:id="193"/>
    <w:bookmarkEnd w:id="194"/>
    <w:bookmarkEnd w:id="195"/>
    <w:bookmarkEnd w:id="196"/>
    <w:bookmarkEnd w:id="197"/>
    <w:bookmarkEnd w:id="198"/>
    <w:bookmarkEnd w:id="199"/>
    <w:p w14:paraId="5366F6F2" w14:textId="77777777" w:rsidR="00233AEF" w:rsidRPr="00B278D8" w:rsidRDefault="00233AEF" w:rsidP="00233AEF">
      <w:pPr>
        <w:sectPr w:rsidR="00233AEF" w:rsidRPr="00B278D8" w:rsidSect="00D83417">
          <w:footerReference w:type="default" r:id="rId74"/>
          <w:pgSz w:w="11909" w:h="16834" w:code="9"/>
          <w:pgMar w:top="1418" w:right="1418" w:bottom="1418" w:left="1418" w:header="720" w:footer="720" w:gutter="0"/>
          <w:paperSrc w:first="2" w:other="2"/>
          <w:cols w:space="720"/>
          <w:rtlGutter/>
        </w:sectPr>
      </w:pPr>
    </w:p>
    <w:p w14:paraId="489FE23D" w14:textId="5ABD0F9C" w:rsidR="00233AEF" w:rsidRPr="00B278D8" w:rsidRDefault="00D13296" w:rsidP="00233AEF">
      <w:pPr>
        <w:pStyle w:val="Heading1"/>
      </w:pPr>
      <w:hyperlink w:anchor="_Table_of_contents" w:history="1">
        <w:bookmarkStart w:id="216" w:name="_Toc116655416"/>
        <w:r w:rsidR="00233AEF" w:rsidRPr="00B278D8">
          <w:rPr>
            <w:rStyle w:val="Hyperlink"/>
            <w:u w:val="none"/>
          </w:rPr>
          <w:t>References</w:t>
        </w:r>
      </w:hyperlink>
      <w:r w:rsidR="008652A2" w:rsidRPr="00B278D8">
        <w:rPr>
          <w:rStyle w:val="Hyperlink"/>
          <w:color w:val="FFFFFF" w:themeColor="background1"/>
          <w:u w:val="none"/>
        </w:rPr>
        <w:t>…</w:t>
      </w:r>
      <w:bookmarkEnd w:id="216"/>
      <w:r w:rsidR="00233AEF" w:rsidRPr="00B278D8">
        <w:fldChar w:fldCharType="begin"/>
      </w:r>
      <w:r w:rsidR="00233AEF" w:rsidRPr="00B278D8">
        <w:instrText xml:space="preserve"> ADDIN REFMGR.REFLIST </w:instrText>
      </w:r>
      <w:r w:rsidR="00233AEF" w:rsidRPr="00B278D8">
        <w:fldChar w:fldCharType="separate"/>
      </w:r>
    </w:p>
    <w:p w14:paraId="38B718AD" w14:textId="77777777" w:rsidR="00233AEF" w:rsidRPr="00B278D8" w:rsidRDefault="00233AEF" w:rsidP="00233AEF">
      <w:pPr>
        <w:ind w:right="-30"/>
      </w:pPr>
    </w:p>
    <w:p w14:paraId="1196567F" w14:textId="77777777" w:rsidR="00F86A11" w:rsidRPr="00F86A11" w:rsidRDefault="00233AEF" w:rsidP="00F86A11">
      <w:pPr>
        <w:pStyle w:val="EndNoteBibliography"/>
        <w:spacing w:after="240"/>
      </w:pPr>
      <w:r w:rsidRPr="00B278D8">
        <w:fldChar w:fldCharType="begin"/>
      </w:r>
      <w:r w:rsidRPr="00B278D8">
        <w:instrText xml:space="preserve"> ADDIN EN.REFLIST </w:instrText>
      </w:r>
      <w:r w:rsidRPr="00B278D8">
        <w:fldChar w:fldCharType="separate"/>
      </w:r>
      <w:bookmarkStart w:id="217" w:name="_ENREF_1"/>
      <w:r w:rsidR="00F86A11" w:rsidRPr="00F86A11">
        <w:t>ABARES (2015). Australian Crop Report No. 174, June 2015. (Canberra: Australian Bureau of Agricultural and Resource Economics and Sciences).</w:t>
      </w:r>
      <w:bookmarkEnd w:id="217"/>
    </w:p>
    <w:p w14:paraId="1888D070" w14:textId="77777777" w:rsidR="00F86A11" w:rsidRPr="00F86A11" w:rsidRDefault="00F86A11" w:rsidP="00F86A11">
      <w:pPr>
        <w:pStyle w:val="EndNoteBibliography"/>
        <w:spacing w:after="240"/>
      </w:pPr>
      <w:bookmarkStart w:id="218" w:name="_ENREF_2"/>
      <w:r w:rsidRPr="00F86A11">
        <w:t xml:space="preserve">Agrisearch (2001). A physical survey of representative Australian roadside vegetation to evaluate the incidence and distribution of canola and key </w:t>
      </w:r>
      <w:r w:rsidRPr="00F86A11">
        <w:rPr>
          <w:i/>
        </w:rPr>
        <w:t xml:space="preserve">Brassicaceae </w:t>
      </w:r>
      <w:r w:rsidRPr="00F86A11">
        <w:t>weeds. Report No. 0118/1, Monsanto Company, Saint Louis, Missouri, USA.</w:t>
      </w:r>
      <w:bookmarkEnd w:id="218"/>
    </w:p>
    <w:p w14:paraId="1143664C" w14:textId="77777777" w:rsidR="00F86A11" w:rsidRPr="00F86A11" w:rsidRDefault="00F86A11" w:rsidP="00F86A11">
      <w:pPr>
        <w:pStyle w:val="EndNoteBibliography"/>
        <w:spacing w:after="240"/>
      </w:pPr>
      <w:bookmarkStart w:id="219" w:name="_ENREF_3"/>
      <w:r w:rsidRPr="00F86A11">
        <w:t>ANZFA (2001). Final assessment report - Application A372: Oil derived from glufosinate-ammonium tolerant canola lines Topas 19/2 and T45 and oil derived from glufosinate-ammonium tolerant and pollination controlled lines MS1, MS8, RF2 and RF3. (Canberra, Australia: Australia New Zealand Food Authority).</w:t>
      </w:r>
      <w:bookmarkEnd w:id="219"/>
    </w:p>
    <w:p w14:paraId="6FEC74BD" w14:textId="77777777" w:rsidR="00F86A11" w:rsidRPr="00F86A11" w:rsidRDefault="00F86A11" w:rsidP="00F86A11">
      <w:pPr>
        <w:pStyle w:val="EndNoteBibliography"/>
        <w:spacing w:after="240"/>
      </w:pPr>
      <w:bookmarkStart w:id="220" w:name="_ENREF_4"/>
      <w:r w:rsidRPr="00F86A11">
        <w:t>Australian Oilseeds Federation (2019). Canola volunteer control 2019.</w:t>
      </w:r>
      <w:bookmarkEnd w:id="220"/>
    </w:p>
    <w:p w14:paraId="04D4A510" w14:textId="77777777" w:rsidR="00F86A11" w:rsidRPr="00F86A11" w:rsidRDefault="00F86A11" w:rsidP="00F86A11">
      <w:pPr>
        <w:pStyle w:val="EndNoteBibliography"/>
        <w:spacing w:after="240"/>
      </w:pPr>
      <w:bookmarkStart w:id="221" w:name="_ENREF_5"/>
      <w:r w:rsidRPr="00F86A11">
        <w:t>Bailleul, D., Ollier, S., Huet, S., Gardarin, A., and Lecomte, J. (2012). Seed spillage from grain trailers on road verges during oilseed rape harvest: an experimental survey. PLoS One</w:t>
      </w:r>
      <w:r w:rsidRPr="00F86A11">
        <w:rPr>
          <w:i/>
        </w:rPr>
        <w:t xml:space="preserve"> 7</w:t>
      </w:r>
      <w:r w:rsidRPr="00F86A11">
        <w:t>, e32752.</w:t>
      </w:r>
      <w:bookmarkEnd w:id="221"/>
    </w:p>
    <w:p w14:paraId="07DDF191" w14:textId="77777777" w:rsidR="00F86A11" w:rsidRPr="00F86A11" w:rsidRDefault="00F86A11" w:rsidP="00F86A11">
      <w:pPr>
        <w:pStyle w:val="EndNoteBibliography"/>
        <w:spacing w:after="240"/>
      </w:pPr>
      <w:bookmarkStart w:id="222" w:name="_ENREF_6"/>
      <w:r w:rsidRPr="00F86A11">
        <w:t>Bammer, G., and Smithson, M. (2008). Uncertainty and risk: Multidisciplinary perspectives (London, UK: Earthscan).</w:t>
      </w:r>
      <w:bookmarkEnd w:id="222"/>
    </w:p>
    <w:p w14:paraId="6A4E7661" w14:textId="77777777" w:rsidR="00F86A11" w:rsidRPr="00F86A11" w:rsidRDefault="00F86A11" w:rsidP="00F86A11">
      <w:pPr>
        <w:pStyle w:val="EndNoteBibliography"/>
        <w:spacing w:after="240"/>
      </w:pPr>
      <w:bookmarkStart w:id="223" w:name="_ENREF_7"/>
      <w:r w:rsidRPr="00F86A11">
        <w:t xml:space="preserve">BASF (2018a). DNA sequence determination of the transgenic locus of RF3 </w:t>
      </w:r>
      <w:r w:rsidRPr="00F86A11">
        <w:rPr>
          <w:i/>
        </w:rPr>
        <w:t>Brassica juncea</w:t>
      </w:r>
      <w:r w:rsidRPr="00F86A11">
        <w:t>. Study ID: 18-RSSRS012. (BASF Agricultural Solutions, unpublished).</w:t>
      </w:r>
      <w:bookmarkEnd w:id="223"/>
    </w:p>
    <w:p w14:paraId="3386068D" w14:textId="77777777" w:rsidR="00F86A11" w:rsidRPr="00F86A11" w:rsidRDefault="00F86A11" w:rsidP="00F86A11">
      <w:pPr>
        <w:pStyle w:val="EndNoteBibliography"/>
        <w:spacing w:after="240"/>
      </w:pPr>
      <w:bookmarkStart w:id="224" w:name="_ENREF_8"/>
      <w:r w:rsidRPr="00F86A11">
        <w:t xml:space="preserve">BASF (2018b). Molecular characterization of RF3 </w:t>
      </w:r>
      <w:r w:rsidRPr="00F86A11">
        <w:rPr>
          <w:i/>
        </w:rPr>
        <w:t>Brassica juncea</w:t>
      </w:r>
      <w:r w:rsidRPr="00F86A11">
        <w:t>. Study ID: 18-RSSRS010. (BASF Agricultural Solutions, unpublished).</w:t>
      </w:r>
      <w:bookmarkEnd w:id="224"/>
    </w:p>
    <w:p w14:paraId="73E479EC" w14:textId="77777777" w:rsidR="00F86A11" w:rsidRPr="00F86A11" w:rsidRDefault="00F86A11" w:rsidP="00F86A11">
      <w:pPr>
        <w:pStyle w:val="EndNoteBibliography"/>
        <w:spacing w:after="240"/>
      </w:pPr>
      <w:bookmarkStart w:id="225" w:name="_ENREF_9"/>
      <w:r w:rsidRPr="00F86A11">
        <w:t xml:space="preserve">BASF (2020a). RF3 </w:t>
      </w:r>
      <w:r w:rsidRPr="00F86A11">
        <w:rPr>
          <w:i/>
        </w:rPr>
        <w:t>Brassica juncea</w:t>
      </w:r>
      <w:r w:rsidRPr="00F86A11">
        <w:t xml:space="preserve"> – Summary of protein expression analyses of field samples grown in Canada and USA during 2017. Report ID: 17-RSSRS017-PE. (BASF Corporation, unpublished ).</w:t>
      </w:r>
      <w:bookmarkEnd w:id="225"/>
    </w:p>
    <w:p w14:paraId="3CFC73C3" w14:textId="77777777" w:rsidR="00F86A11" w:rsidRPr="00F86A11" w:rsidRDefault="00F86A11" w:rsidP="00F86A11">
      <w:pPr>
        <w:pStyle w:val="EndNoteBibliography"/>
        <w:spacing w:after="240"/>
      </w:pPr>
      <w:bookmarkStart w:id="226" w:name="_ENREF_10"/>
      <w:r w:rsidRPr="00F86A11">
        <w:t xml:space="preserve">BASF (2020b). RF3 canola quality </w:t>
      </w:r>
      <w:r w:rsidRPr="00F86A11">
        <w:rPr>
          <w:i/>
        </w:rPr>
        <w:t xml:space="preserve">Brassica juncea </w:t>
      </w:r>
      <w:r w:rsidRPr="00F86A11">
        <w:t xml:space="preserve">– Comparative assessment of the agronomic performance and composition of field samples grown in Canada and USA during 2017 with non-GM </w:t>
      </w:r>
      <w:r w:rsidRPr="00F86A11">
        <w:rPr>
          <w:i/>
        </w:rPr>
        <w:t>Brassica juncea</w:t>
      </w:r>
      <w:r w:rsidRPr="00F86A11">
        <w:t>. Study Number: 17-RSSRS028. (BASF Corporation, unpublished).</w:t>
      </w:r>
      <w:bookmarkEnd w:id="226"/>
    </w:p>
    <w:p w14:paraId="48EAF1DD" w14:textId="77777777" w:rsidR="00F86A11" w:rsidRPr="00F86A11" w:rsidRDefault="00F86A11" w:rsidP="00F86A11">
      <w:pPr>
        <w:pStyle w:val="EndNoteBibliography"/>
        <w:spacing w:after="240"/>
      </w:pPr>
      <w:bookmarkStart w:id="227" w:name="_ENREF_11"/>
      <w:r w:rsidRPr="00F86A11">
        <w:t>Bayer (2018a). RF3 Brassica juncea – Seed cold tolerance, 2017. Study ID: RSSRS023. (Bayer CropScience LP, unpublished).</w:t>
      </w:r>
      <w:bookmarkEnd w:id="227"/>
    </w:p>
    <w:p w14:paraId="571030C7" w14:textId="77777777" w:rsidR="00F86A11" w:rsidRPr="00F86A11" w:rsidRDefault="00F86A11" w:rsidP="00F86A11">
      <w:pPr>
        <w:pStyle w:val="EndNoteBibliography"/>
        <w:spacing w:after="240"/>
      </w:pPr>
      <w:bookmarkStart w:id="228" w:name="_ENREF_12"/>
      <w:r w:rsidRPr="00F86A11">
        <w:t xml:space="preserve">Bayer (2018b). RF3 </w:t>
      </w:r>
      <w:r w:rsidRPr="00F86A11">
        <w:rPr>
          <w:i/>
        </w:rPr>
        <w:t xml:space="preserve">Brassica juncea </w:t>
      </w:r>
      <w:r w:rsidRPr="00F86A11">
        <w:t>– Seed germination potential, 2017. Study ID: RSSRS024. (Bayer CropScience LP, unpublished).</w:t>
      </w:r>
      <w:bookmarkEnd w:id="228"/>
    </w:p>
    <w:p w14:paraId="72480798" w14:textId="77777777" w:rsidR="00F86A11" w:rsidRPr="00F86A11" w:rsidRDefault="00F86A11" w:rsidP="00F86A11">
      <w:pPr>
        <w:pStyle w:val="EndNoteBibliography"/>
        <w:spacing w:after="240"/>
      </w:pPr>
      <w:bookmarkStart w:id="229" w:name="_ENREF_13"/>
      <w:r w:rsidRPr="00F86A11">
        <w:t>Beckie, H.J., Warwick, S.I., Nair, H., and Séguin-Swartz, G. (2003). Gene flow in commercial fields of herbicide-resistant canola (</w:t>
      </w:r>
      <w:r w:rsidRPr="00F86A11">
        <w:rPr>
          <w:i/>
        </w:rPr>
        <w:t>Brassica napus</w:t>
      </w:r>
      <w:r w:rsidRPr="00F86A11">
        <w:t>). Ecological Applications</w:t>
      </w:r>
      <w:r w:rsidRPr="00F86A11">
        <w:rPr>
          <w:i/>
        </w:rPr>
        <w:t xml:space="preserve"> 13</w:t>
      </w:r>
      <w:r w:rsidRPr="00F86A11">
        <w:t>, 1276-1294.</w:t>
      </w:r>
      <w:bookmarkEnd w:id="229"/>
    </w:p>
    <w:p w14:paraId="2776F9ED" w14:textId="77777777" w:rsidR="00F86A11" w:rsidRPr="00F86A11" w:rsidRDefault="00F86A11" w:rsidP="00F86A11">
      <w:pPr>
        <w:pStyle w:val="EndNoteBibliography"/>
        <w:spacing w:after="240"/>
      </w:pPr>
      <w:bookmarkStart w:id="230" w:name="_ENREF_14"/>
      <w:r w:rsidRPr="00F86A11">
        <w:t>Benz, J., and Meinhart, A. (2014). Antibacterial effector/immunity systems: it's just the tip of the iceberg. Current Opinion in Microbiology</w:t>
      </w:r>
      <w:r w:rsidRPr="00F86A11">
        <w:rPr>
          <w:i/>
        </w:rPr>
        <w:t xml:space="preserve"> 17</w:t>
      </w:r>
      <w:r w:rsidRPr="00F86A11">
        <w:t>, 1-10.</w:t>
      </w:r>
      <w:bookmarkEnd w:id="230"/>
    </w:p>
    <w:p w14:paraId="1F387997" w14:textId="77777777" w:rsidR="00F86A11" w:rsidRPr="00F86A11" w:rsidRDefault="00F86A11" w:rsidP="00F86A11">
      <w:pPr>
        <w:pStyle w:val="EndNoteBibliography"/>
        <w:spacing w:after="240"/>
      </w:pPr>
      <w:bookmarkStart w:id="231" w:name="_ENREF_15"/>
      <w:r w:rsidRPr="00F86A11">
        <w:t xml:space="preserve">Burton, W.A., Salisbury, P., and Potts, D. (2003). The potential of canola quality </w:t>
      </w:r>
      <w:r w:rsidRPr="00F86A11">
        <w:rPr>
          <w:i/>
        </w:rPr>
        <w:t>Brassica juncea</w:t>
      </w:r>
      <w:r w:rsidRPr="00F86A11">
        <w:t xml:space="preserve"> as an oilseed crop for Australia. Paper presented at: 13th Australian Research Assembly on Brassicas (8th-12th September 2003, Tamworth, NSW, Australia).</w:t>
      </w:r>
      <w:bookmarkEnd w:id="231"/>
    </w:p>
    <w:p w14:paraId="23A0EBFD" w14:textId="77777777" w:rsidR="00F86A11" w:rsidRPr="00F86A11" w:rsidRDefault="00F86A11" w:rsidP="00F86A11">
      <w:pPr>
        <w:pStyle w:val="EndNoteBibliography"/>
        <w:spacing w:after="240"/>
      </w:pPr>
      <w:bookmarkStart w:id="232" w:name="_ENREF_16"/>
      <w:r w:rsidRPr="00F86A11">
        <w:lastRenderedPageBreak/>
        <w:t>Busi, R., and Powles, S.B. (2016). Transgenic glyphosate-resistant canola (</w:t>
      </w:r>
      <w:r w:rsidRPr="00F86A11">
        <w:rPr>
          <w:i/>
        </w:rPr>
        <w:t>Brassica napus</w:t>
      </w:r>
      <w:r w:rsidRPr="00F86A11">
        <w:t>) can persist outside agricultural fields in Australia. Agriculture, Ecosystems &amp; Environment</w:t>
      </w:r>
      <w:r w:rsidRPr="00F86A11">
        <w:rPr>
          <w:i/>
        </w:rPr>
        <w:t xml:space="preserve"> 220</w:t>
      </w:r>
      <w:r w:rsidRPr="00F86A11">
        <w:t>, 28-34.</w:t>
      </w:r>
      <w:bookmarkEnd w:id="232"/>
    </w:p>
    <w:p w14:paraId="1F0E0C53" w14:textId="77777777" w:rsidR="00F86A11" w:rsidRPr="00F86A11" w:rsidRDefault="00F86A11" w:rsidP="00F86A11">
      <w:pPr>
        <w:pStyle w:val="EndNoteBibliography"/>
        <w:spacing w:after="240"/>
      </w:pPr>
      <w:bookmarkStart w:id="233" w:name="_ENREF_17"/>
      <w:r w:rsidRPr="00F86A11">
        <w:t>Busi, R., Vila-Aiub, M.M., Beckie, H.J., Gaines, T.A., Goggin, D.E., Kaundun, S.S., Lacoste, M.</w:t>
      </w:r>
      <w:r w:rsidRPr="00F86A11">
        <w:rPr>
          <w:i/>
        </w:rPr>
        <w:t>, et al.</w:t>
      </w:r>
      <w:r w:rsidRPr="00F86A11">
        <w:t xml:space="preserve"> (2013). Herbicide-resistant weeds: from research and knowledge to future needs. Evolutionary Applications</w:t>
      </w:r>
      <w:r w:rsidRPr="00F86A11">
        <w:rPr>
          <w:i/>
        </w:rPr>
        <w:t xml:space="preserve"> 6</w:t>
      </w:r>
      <w:r w:rsidRPr="00F86A11">
        <w:t>, 1218-1221.</w:t>
      </w:r>
      <w:bookmarkEnd w:id="233"/>
    </w:p>
    <w:p w14:paraId="75F3C4A0" w14:textId="77777777" w:rsidR="00F86A11" w:rsidRPr="00F86A11" w:rsidRDefault="00F86A11" w:rsidP="00F86A11">
      <w:pPr>
        <w:pStyle w:val="EndNoteBibliography"/>
        <w:spacing w:after="240"/>
      </w:pPr>
      <w:bookmarkStart w:id="234" w:name="_ENREF_18"/>
      <w:r w:rsidRPr="00F86A11">
        <w:t>CANBR (2019). Census of the Flora of the Australian Capital Territory, version 4.1. (Centre for Australian National Biodiversity Research).</w:t>
      </w:r>
      <w:bookmarkEnd w:id="234"/>
    </w:p>
    <w:p w14:paraId="5BACAD1C" w14:textId="77777777" w:rsidR="00F86A11" w:rsidRPr="00F86A11" w:rsidRDefault="00F86A11" w:rsidP="00F86A11">
      <w:pPr>
        <w:pStyle w:val="EndNoteBibliography"/>
        <w:spacing w:after="240"/>
      </w:pPr>
      <w:bookmarkStart w:id="235" w:name="_ENREF_19"/>
      <w:r w:rsidRPr="00F86A11">
        <w:t>CFIA (1996). DD1996-17: Determination of environmental safety of Plant Genetic Systems Inc.'s (PGS) novel hybridization system for rapeseed (</w:t>
      </w:r>
      <w:r w:rsidRPr="00F86A11">
        <w:rPr>
          <w:i/>
        </w:rPr>
        <w:t xml:space="preserve">Brassica napus </w:t>
      </w:r>
      <w:r w:rsidRPr="00F86A11">
        <w:t>L.). (Canadian Food Inspection Agency).</w:t>
      </w:r>
      <w:bookmarkEnd w:id="235"/>
    </w:p>
    <w:p w14:paraId="0261A99C" w14:textId="77777777" w:rsidR="00F86A11" w:rsidRPr="00F86A11" w:rsidRDefault="00F86A11" w:rsidP="00F86A11">
      <w:pPr>
        <w:pStyle w:val="EndNoteBibliography"/>
        <w:spacing w:after="240"/>
      </w:pPr>
      <w:bookmarkStart w:id="236" w:name="_ENREF_20"/>
      <w:r w:rsidRPr="00F86A11">
        <w:t xml:space="preserve">CFIA (2012). The Biology of </w:t>
      </w:r>
      <w:r w:rsidRPr="00F86A11">
        <w:rPr>
          <w:i/>
        </w:rPr>
        <w:t xml:space="preserve">Brassica juncea </w:t>
      </w:r>
      <w:r w:rsidRPr="00F86A11">
        <w:t>(Canola/Mustard). (Canada: Canadian Food Inspection Agency) Accessed: May 2022.</w:t>
      </w:r>
      <w:bookmarkEnd w:id="236"/>
    </w:p>
    <w:p w14:paraId="11EBA6EA" w14:textId="77777777" w:rsidR="00F86A11" w:rsidRPr="00F86A11" w:rsidRDefault="00F86A11" w:rsidP="00F86A11">
      <w:pPr>
        <w:pStyle w:val="EndNoteBibliography"/>
        <w:spacing w:after="240"/>
      </w:pPr>
      <w:bookmarkStart w:id="237" w:name="_ENREF_21"/>
      <w:r w:rsidRPr="00F86A11">
        <w:t xml:space="preserve">Christ, B., Hochstrasser, R., Guyer, L., Francisco, R., Aubry, S., Hörtensteiner, S., and Weng, J.-K. (2017). Non-specific activities of the major herbicide-resistance gene </w:t>
      </w:r>
      <w:r w:rsidRPr="00F86A11">
        <w:rPr>
          <w:i/>
        </w:rPr>
        <w:t>BAR</w:t>
      </w:r>
      <w:r w:rsidRPr="00F86A11">
        <w:t>. Nature Plants</w:t>
      </w:r>
      <w:r w:rsidRPr="00F86A11">
        <w:rPr>
          <w:i/>
        </w:rPr>
        <w:t xml:space="preserve"> 3</w:t>
      </w:r>
      <w:r w:rsidRPr="00F86A11">
        <w:t>, 937-945.</w:t>
      </w:r>
      <w:bookmarkEnd w:id="237"/>
    </w:p>
    <w:p w14:paraId="57ADE0E0" w14:textId="77777777" w:rsidR="00F86A11" w:rsidRPr="00F86A11" w:rsidRDefault="00F86A11" w:rsidP="00F86A11">
      <w:pPr>
        <w:pStyle w:val="EndNoteBibliography"/>
        <w:spacing w:after="240"/>
      </w:pPr>
      <w:bookmarkStart w:id="238" w:name="_ENREF_22"/>
      <w:r w:rsidRPr="00F86A11">
        <w:t>Clark, A.J., and Brinkley, T. (2001). Risk management: for climate, agriculture and policy. (Canberra, Australia: Commonwealth of Australia).</w:t>
      </w:r>
      <w:bookmarkEnd w:id="238"/>
    </w:p>
    <w:p w14:paraId="35C142C1" w14:textId="77777777" w:rsidR="00F86A11" w:rsidRPr="00F86A11" w:rsidRDefault="00F86A11" w:rsidP="00F86A11">
      <w:pPr>
        <w:pStyle w:val="EndNoteBibliography"/>
        <w:spacing w:after="240"/>
      </w:pPr>
      <w:bookmarkStart w:id="239" w:name="_ENREF_23"/>
      <w:r w:rsidRPr="00F86A11">
        <w:t>de Salas, M.F., and Baker, M.L. (2018). A Census of the Vascular Plants of Tasmania, including Macquarie Island. (Hobart, Australia: Tasmanian Herbarium, Tasmanian Museum and Art Gallery).</w:t>
      </w:r>
      <w:bookmarkEnd w:id="239"/>
    </w:p>
    <w:p w14:paraId="2702BD8D" w14:textId="77777777" w:rsidR="00F86A11" w:rsidRPr="00F86A11" w:rsidRDefault="00F86A11" w:rsidP="00F86A11">
      <w:pPr>
        <w:pStyle w:val="EndNoteBibliography"/>
        <w:spacing w:after="240"/>
      </w:pPr>
      <w:bookmarkStart w:id="240" w:name="_ENREF_24"/>
      <w:r w:rsidRPr="00F86A11">
        <w:t>Dignam, M. (2001). Bush, parks, road and rail weed management survey. Report No. CMD.274. (Monsanto Australia Ltd, Melbourne, Australia).</w:t>
      </w:r>
      <w:bookmarkEnd w:id="240"/>
    </w:p>
    <w:p w14:paraId="0550F6D9" w14:textId="77777777" w:rsidR="00F86A11" w:rsidRPr="00F86A11" w:rsidRDefault="00F86A11" w:rsidP="00F86A11">
      <w:pPr>
        <w:pStyle w:val="EndNoteBibliography"/>
        <w:spacing w:after="240"/>
      </w:pPr>
      <w:bookmarkStart w:id="241" w:name="_ENREF_25"/>
      <w:r w:rsidRPr="00F86A11">
        <w:t>Edginton, M. (2019). Brassicaceae. In Census of the Queensland Flora 2019, G.K. Brown, and P.D. Bostock, eds. (Queensland Department of Environment and Science, Queensland Government).</w:t>
      </w:r>
      <w:bookmarkEnd w:id="241"/>
    </w:p>
    <w:p w14:paraId="2BFCB245" w14:textId="77777777" w:rsidR="00F86A11" w:rsidRPr="00F86A11" w:rsidRDefault="00F86A11" w:rsidP="00F86A11">
      <w:pPr>
        <w:pStyle w:val="EndNoteBibliography"/>
        <w:spacing w:after="240"/>
      </w:pPr>
      <w:bookmarkStart w:id="242" w:name="_ENREF_26"/>
      <w:r w:rsidRPr="00F86A11">
        <w:t>Ellstrand, N.C. (2018). "Born to Run"? Not Necessarily: Species and Trait Bias in Persistent Free-Living Transgenic Plants. Front Bioeng Biotechnol</w:t>
      </w:r>
      <w:r w:rsidRPr="00F86A11">
        <w:rPr>
          <w:i/>
        </w:rPr>
        <w:t xml:space="preserve"> 6</w:t>
      </w:r>
      <w:r w:rsidRPr="00F86A11">
        <w:t>, 88.</w:t>
      </w:r>
      <w:bookmarkEnd w:id="242"/>
    </w:p>
    <w:p w14:paraId="4E15683F" w14:textId="77777777" w:rsidR="00F86A11" w:rsidRPr="00F86A11" w:rsidRDefault="00F86A11" w:rsidP="00F86A11">
      <w:pPr>
        <w:pStyle w:val="EndNoteBibliography"/>
        <w:spacing w:after="240"/>
      </w:pPr>
      <w:bookmarkStart w:id="243" w:name="_ENREF_27"/>
      <w:r w:rsidRPr="00F86A11">
        <w:t xml:space="preserve">Environment Canada, and Health Canada (2015). Final screening assessment for DSL </w:t>
      </w:r>
      <w:r w:rsidRPr="00F86A11">
        <w:rPr>
          <w:i/>
        </w:rPr>
        <w:t>Bacillus licheniformis/subtilis</w:t>
      </w:r>
      <w:r w:rsidRPr="00F86A11">
        <w:t xml:space="preserve"> group.</w:t>
      </w:r>
      <w:bookmarkEnd w:id="243"/>
    </w:p>
    <w:p w14:paraId="0B5EBDF7" w14:textId="77777777" w:rsidR="00F86A11" w:rsidRPr="00F86A11" w:rsidRDefault="00F86A11" w:rsidP="00F86A11">
      <w:pPr>
        <w:pStyle w:val="EndNoteBibliography"/>
        <w:spacing w:after="240"/>
      </w:pPr>
      <w:bookmarkStart w:id="244" w:name="_ENREF_28"/>
      <w:r w:rsidRPr="00F86A11">
        <w:t>Fischer, G., Nachtergaele, F.O., van Velthuizen, H.T., Chiozza, F., Franceschini, G., Henry, M., Muchoney, D.</w:t>
      </w:r>
      <w:r w:rsidRPr="00F86A11">
        <w:rPr>
          <w:i/>
        </w:rPr>
        <w:t>, et al.</w:t>
      </w:r>
      <w:r w:rsidRPr="00F86A11">
        <w:t xml:space="preserve"> (2021). Global agro-ecological zones (GAEZ v4) model documentation. (FAO and IIASA).</w:t>
      </w:r>
      <w:bookmarkEnd w:id="244"/>
    </w:p>
    <w:p w14:paraId="3F002583" w14:textId="77777777" w:rsidR="00F86A11" w:rsidRPr="00F86A11" w:rsidRDefault="00F86A11" w:rsidP="00F86A11">
      <w:pPr>
        <w:pStyle w:val="EndNoteBibliography"/>
        <w:spacing w:after="240"/>
      </w:pPr>
      <w:bookmarkStart w:id="245" w:name="_ENREF_29"/>
      <w:r w:rsidRPr="00F86A11">
        <w:t>FSANZ (2005a). Final assessment report- Application A533: Food derived from glufosinate ammonium-tolerant cotton line LL25. (Canberra, Australia: Food Standards Australia New Zealand ).</w:t>
      </w:r>
      <w:bookmarkEnd w:id="245"/>
    </w:p>
    <w:p w14:paraId="58B15996" w14:textId="77777777" w:rsidR="00F86A11" w:rsidRPr="00F86A11" w:rsidRDefault="00F86A11" w:rsidP="00F86A11">
      <w:pPr>
        <w:pStyle w:val="EndNoteBibliography"/>
        <w:spacing w:after="240"/>
      </w:pPr>
      <w:bookmarkStart w:id="246" w:name="_ENREF_30"/>
      <w:r w:rsidRPr="00F86A11">
        <w:t>FSANZ (2005b). Final assessment report - Application A543: Food derived from Insect-protected, glufosinate ammonium-tolerant corn line 59122-7. (Canberra, Australia: Food Standards Australia New Zealand).</w:t>
      </w:r>
      <w:bookmarkEnd w:id="246"/>
    </w:p>
    <w:p w14:paraId="6027542E" w14:textId="77777777" w:rsidR="00F86A11" w:rsidRPr="00F86A11" w:rsidRDefault="00F86A11" w:rsidP="00F86A11">
      <w:pPr>
        <w:pStyle w:val="EndNoteBibliography"/>
        <w:spacing w:after="240"/>
      </w:pPr>
      <w:bookmarkStart w:id="247" w:name="_ENREF_31"/>
      <w:r w:rsidRPr="00F86A11">
        <w:t>FSANZ (2008). Final assessment report - Application A589: Food derived from glufosinate ammonium tolerant rice line LLRICE62. (Canberra, Australia: Food Standards Australia New Zealand).</w:t>
      </w:r>
      <w:bookmarkEnd w:id="247"/>
    </w:p>
    <w:p w14:paraId="42B25E5C" w14:textId="77777777" w:rsidR="00F86A11" w:rsidRPr="00F86A11" w:rsidRDefault="00F86A11" w:rsidP="00F86A11">
      <w:pPr>
        <w:pStyle w:val="EndNoteBibliography"/>
        <w:spacing w:after="240"/>
      </w:pPr>
      <w:bookmarkStart w:id="248" w:name="_ENREF_32"/>
      <w:r w:rsidRPr="00F86A11">
        <w:t>FSANZ (2010a). Application A1028: Food derived from insect-protected &amp; herbicide-tolerant cotton line T304-40 - Approval report. (Canberra, Australia: Food Standards Australia New Zealand ).</w:t>
      </w:r>
      <w:bookmarkEnd w:id="248"/>
    </w:p>
    <w:p w14:paraId="15FDB14F" w14:textId="77777777" w:rsidR="00F86A11" w:rsidRPr="00F86A11" w:rsidRDefault="00F86A11" w:rsidP="00F86A11">
      <w:pPr>
        <w:pStyle w:val="EndNoteBibliography"/>
        <w:spacing w:after="240"/>
      </w:pPr>
      <w:bookmarkStart w:id="249" w:name="_ENREF_33"/>
      <w:r w:rsidRPr="00F86A11">
        <w:lastRenderedPageBreak/>
        <w:t>FSANZ (2010b). Application A1040: Food derived from insect-protected and herbicide-tolerant cotton line GHB119 - Approval report. (Canberra, Australia: Food Standards Australia New Zealand).</w:t>
      </w:r>
      <w:bookmarkEnd w:id="249"/>
    </w:p>
    <w:p w14:paraId="27A292E8" w14:textId="77777777" w:rsidR="00F86A11" w:rsidRPr="00F86A11" w:rsidRDefault="00F86A11" w:rsidP="00F86A11">
      <w:pPr>
        <w:pStyle w:val="EndNoteBibliography"/>
        <w:spacing w:after="240"/>
      </w:pPr>
      <w:bookmarkStart w:id="250" w:name="_ENREF_34"/>
      <w:r w:rsidRPr="00F86A11">
        <w:t>FSANZ (2013). Approval report - Application A1080. Food derived from herbicide-tolerant cotton line MON 88701. (Canberra, Australia: Food Standards Australia New Zealand).</w:t>
      </w:r>
      <w:bookmarkEnd w:id="250"/>
    </w:p>
    <w:p w14:paraId="55C74097" w14:textId="77777777" w:rsidR="00F86A11" w:rsidRPr="00F86A11" w:rsidRDefault="00F86A11" w:rsidP="00F86A11">
      <w:pPr>
        <w:pStyle w:val="EndNoteBibliography"/>
        <w:spacing w:after="240"/>
      </w:pPr>
      <w:bookmarkStart w:id="251" w:name="_ENREF_35"/>
      <w:r w:rsidRPr="00F86A11">
        <w:t>FSANZ (2017). A1140 – Food derived from Herbicide-tolerant Canola Line MS11: Supporting document 1 - Safety Assessment (at Approval). (Canberra, Australia: Food Standards Australia New Zealand).</w:t>
      </w:r>
      <w:bookmarkEnd w:id="251"/>
    </w:p>
    <w:p w14:paraId="63ECA18B" w14:textId="77777777" w:rsidR="00F86A11" w:rsidRPr="00F86A11" w:rsidRDefault="00F86A11" w:rsidP="00F86A11">
      <w:pPr>
        <w:pStyle w:val="EndNoteBibliography"/>
        <w:spacing w:after="240"/>
      </w:pPr>
      <w:bookmarkStart w:id="252" w:name="_ENREF_36"/>
      <w:r w:rsidRPr="00F86A11">
        <w:t>Garcia-Alonso, M., Hendley, P., Bigler, F., Mayeregger, E., Parker, R., Rubinstein, C., Satorre, E.</w:t>
      </w:r>
      <w:r w:rsidRPr="00F86A11">
        <w:rPr>
          <w:i/>
        </w:rPr>
        <w:t>, et al.</w:t>
      </w:r>
      <w:r w:rsidRPr="00F86A11">
        <w:t xml:space="preserve"> (2014). Transportability of confined field trial data for environmental risk assessment of genetically engineered plants: a conceptual framework. Transgenic Res</w:t>
      </w:r>
      <w:r w:rsidRPr="00F86A11">
        <w:rPr>
          <w:i/>
        </w:rPr>
        <w:t xml:space="preserve"> 23</w:t>
      </w:r>
      <w:r w:rsidRPr="00F86A11">
        <w:t>, 1025-1041.</w:t>
      </w:r>
      <w:bookmarkEnd w:id="252"/>
    </w:p>
    <w:p w14:paraId="1C26FEC7" w14:textId="77777777" w:rsidR="00F86A11" w:rsidRPr="00F86A11" w:rsidRDefault="00F86A11" w:rsidP="00F86A11">
      <w:pPr>
        <w:pStyle w:val="EndNoteBibliography"/>
        <w:spacing w:after="240"/>
      </w:pPr>
      <w:bookmarkStart w:id="253" w:name="_ENREF_37"/>
      <w:r w:rsidRPr="00F86A11">
        <w:t>GEAC (2016). Assessment of food and environment safety (AFES) for environmental release of genetically engineered mustard (</w:t>
      </w:r>
      <w:r w:rsidRPr="00F86A11">
        <w:rPr>
          <w:i/>
        </w:rPr>
        <w:t>Brassica juncea</w:t>
      </w:r>
      <w:r w:rsidRPr="00F86A11">
        <w:t>) hybrid DMH-11 and use of parental events (Varuna bn3.6 and EH2 modbs2.99) for development of new generation hybrids. (Genetic Engineering Appraisal Committee, Ministry of Environment, Forestry and Climate Change, Government of India).</w:t>
      </w:r>
      <w:bookmarkEnd w:id="253"/>
    </w:p>
    <w:p w14:paraId="7F87815F" w14:textId="77777777" w:rsidR="00F86A11" w:rsidRPr="00F86A11" w:rsidRDefault="00F86A11" w:rsidP="00F86A11">
      <w:pPr>
        <w:pStyle w:val="EndNoteBibliography"/>
        <w:spacing w:after="240"/>
      </w:pPr>
      <w:bookmarkStart w:id="254" w:name="_ENREF_38"/>
      <w:r w:rsidRPr="00F86A11">
        <w:t>GRDC (2009). Canola best practice management guide for south-eastern Australia. (Canberra, Australia: Grains Research &amp; Development Corporation).</w:t>
      </w:r>
      <w:bookmarkEnd w:id="254"/>
    </w:p>
    <w:p w14:paraId="6BA17BB0" w14:textId="77777777" w:rsidR="00F86A11" w:rsidRPr="00F86A11" w:rsidRDefault="00F86A11" w:rsidP="00F86A11">
      <w:pPr>
        <w:pStyle w:val="EndNoteBibliography"/>
        <w:spacing w:after="240"/>
      </w:pPr>
      <w:bookmarkStart w:id="255" w:name="_ENREF_39"/>
      <w:r w:rsidRPr="00F86A11">
        <w:t>GRDC (2017). GRDC Canola GrowNotes: Northern. (Grains Research and Development Corporation).</w:t>
      </w:r>
      <w:bookmarkEnd w:id="255"/>
    </w:p>
    <w:p w14:paraId="4C325B76" w14:textId="77777777" w:rsidR="00F86A11" w:rsidRPr="00F86A11" w:rsidRDefault="00F86A11" w:rsidP="00F86A11">
      <w:pPr>
        <w:pStyle w:val="EndNoteBibliography"/>
        <w:spacing w:after="240"/>
      </w:pPr>
      <w:bookmarkStart w:id="256" w:name="_ENREF_40"/>
      <w:r w:rsidRPr="00F86A11">
        <w:t>GRDC (2019). Integrated weed management in Australian cropping systems. (Australia: Grains Research and Development Corporation).</w:t>
      </w:r>
      <w:bookmarkEnd w:id="256"/>
    </w:p>
    <w:p w14:paraId="61F71A22" w14:textId="77777777" w:rsidR="00F86A11" w:rsidRPr="00F86A11" w:rsidRDefault="00F86A11" w:rsidP="00F86A11">
      <w:pPr>
        <w:pStyle w:val="EndNoteBibliography"/>
        <w:spacing w:after="240"/>
      </w:pPr>
      <w:bookmarkStart w:id="257" w:name="_ENREF_41"/>
      <w:r w:rsidRPr="00F86A11">
        <w:t>Gressel, J. (2002). Molecular biology of weed control (New York, USA: Taylor &amp; Francis).</w:t>
      </w:r>
      <w:bookmarkEnd w:id="257"/>
    </w:p>
    <w:p w14:paraId="173BCF5B" w14:textId="77777777" w:rsidR="00F86A11" w:rsidRPr="00F86A11" w:rsidRDefault="00F86A11" w:rsidP="00F86A11">
      <w:pPr>
        <w:pStyle w:val="EndNoteBibliography"/>
        <w:spacing w:after="240"/>
      </w:pPr>
      <w:bookmarkStart w:id="258" w:name="_ENREF_42"/>
      <w:r w:rsidRPr="00F86A11">
        <w:t>Groves, R.H., Hosking, J.R., Batianoff, G.N., Cooke, D.A., Cowie, I.D., Johnson, R.W., Keighery, G.J.</w:t>
      </w:r>
      <w:r w:rsidRPr="00F86A11">
        <w:rPr>
          <w:i/>
        </w:rPr>
        <w:t>, et al.</w:t>
      </w:r>
      <w:r w:rsidRPr="00F86A11">
        <w:t xml:space="preserve"> (2003). Weed categories for natural and agricultural ecosystem management (Bureau of Rural Sciences, Canberra).</w:t>
      </w:r>
      <w:bookmarkEnd w:id="258"/>
    </w:p>
    <w:p w14:paraId="4E16E07B" w14:textId="77777777" w:rsidR="00F86A11" w:rsidRPr="00F86A11" w:rsidRDefault="00F86A11" w:rsidP="00F86A11">
      <w:pPr>
        <w:pStyle w:val="EndNoteBibliography"/>
        <w:spacing w:after="240"/>
      </w:pPr>
      <w:bookmarkStart w:id="259" w:name="_ENREF_43"/>
      <w:r w:rsidRPr="00F86A11">
        <w:t>Gunasekera, C.P., French, R.J., Martin, L.D., and Siddique, K.H.M. (2009). Comparison of the responses of two Indian mustard (</w:t>
      </w:r>
      <w:r w:rsidRPr="00F86A11">
        <w:rPr>
          <w:i/>
        </w:rPr>
        <w:t>Brassica juncea</w:t>
      </w:r>
      <w:r w:rsidRPr="00F86A11">
        <w:t xml:space="preserve"> L.) genotypes to post-flowering soil water deficit with the response of canola (</w:t>
      </w:r>
      <w:r w:rsidRPr="00F86A11">
        <w:rPr>
          <w:i/>
        </w:rPr>
        <w:t>B. napus</w:t>
      </w:r>
      <w:r w:rsidRPr="00F86A11">
        <w:t xml:space="preserve"> L.) cv. Monty. Crop &amp; Pasture Science</w:t>
      </w:r>
      <w:r w:rsidRPr="00F86A11">
        <w:rPr>
          <w:i/>
        </w:rPr>
        <w:t xml:space="preserve"> 60</w:t>
      </w:r>
      <w:r w:rsidRPr="00F86A11">
        <w:t>, 251-261.</w:t>
      </w:r>
      <w:bookmarkEnd w:id="259"/>
    </w:p>
    <w:p w14:paraId="2EC6C8A1" w14:textId="77777777" w:rsidR="00F86A11" w:rsidRPr="00F86A11" w:rsidRDefault="00F86A11" w:rsidP="00F86A11">
      <w:pPr>
        <w:pStyle w:val="EndNoteBibliography"/>
        <w:spacing w:after="240"/>
      </w:pPr>
      <w:bookmarkStart w:id="260" w:name="_ENREF_44"/>
      <w:r w:rsidRPr="00F86A11">
        <w:t xml:space="preserve">Hall, L., Topinka, K., Huffman, J., Davis, L., and Good, A. (2000). Pollen flow between herbicide-resistant </w:t>
      </w:r>
      <w:r w:rsidRPr="00F86A11">
        <w:rPr>
          <w:i/>
        </w:rPr>
        <w:t>Brassica napus</w:t>
      </w:r>
      <w:r w:rsidRPr="00F86A11">
        <w:t xml:space="preserve"> is the cause of multiple-resistant </w:t>
      </w:r>
      <w:r w:rsidRPr="00F86A11">
        <w:rPr>
          <w:i/>
        </w:rPr>
        <w:t>B. napus</w:t>
      </w:r>
      <w:r w:rsidRPr="00F86A11">
        <w:t xml:space="preserve"> volunteers. Weed Science</w:t>
      </w:r>
      <w:r w:rsidRPr="00F86A11">
        <w:rPr>
          <w:i/>
        </w:rPr>
        <w:t xml:space="preserve"> 48</w:t>
      </w:r>
      <w:r w:rsidRPr="00F86A11">
        <w:t>, 688-694.</w:t>
      </w:r>
      <w:bookmarkEnd w:id="260"/>
    </w:p>
    <w:p w14:paraId="24E9EA06" w14:textId="77777777" w:rsidR="00F86A11" w:rsidRPr="00F86A11" w:rsidRDefault="00F86A11" w:rsidP="00F86A11">
      <w:pPr>
        <w:pStyle w:val="EndNoteBibliography"/>
        <w:spacing w:after="240"/>
      </w:pPr>
      <w:bookmarkStart w:id="261" w:name="_ENREF_45"/>
      <w:r w:rsidRPr="00F86A11">
        <w:t>Harrington, D. (2012). Forage brassicas - a viable alternative. (Grains Research and Development Corporation).</w:t>
      </w:r>
      <w:bookmarkEnd w:id="261"/>
    </w:p>
    <w:p w14:paraId="3E2083A0" w14:textId="77777777" w:rsidR="00F86A11" w:rsidRPr="00F86A11" w:rsidRDefault="00F86A11" w:rsidP="00F86A11">
      <w:pPr>
        <w:pStyle w:val="EndNoteBibliography"/>
        <w:spacing w:after="240"/>
      </w:pPr>
      <w:bookmarkStart w:id="262" w:name="_ENREF_46"/>
      <w:r w:rsidRPr="00F86A11">
        <w:t>Haskins, B., McCaffery, D., and Bambach, R. (2009). Juncea canola in the low rainfall zone of south-western NSW. Report No. 783. (NSW DPI).</w:t>
      </w:r>
      <w:bookmarkEnd w:id="262"/>
    </w:p>
    <w:p w14:paraId="78205DFB" w14:textId="77777777" w:rsidR="00F86A11" w:rsidRPr="00F86A11" w:rsidRDefault="00F86A11" w:rsidP="00F86A11">
      <w:pPr>
        <w:pStyle w:val="EndNoteBibliography"/>
        <w:spacing w:after="240"/>
      </w:pPr>
      <w:bookmarkStart w:id="263" w:name="_ENREF_47"/>
      <w:r w:rsidRPr="00F86A11">
        <w:t>Hayes, K.R. (2004). Ecological implications of GMOs: robust methodologies for ecological risk assessment. Best practice and current practice in ecological risk assessment for genetically modified organisms. (Tasmania, Australia: CSIRO Division of Marine Research).</w:t>
      </w:r>
      <w:bookmarkEnd w:id="263"/>
    </w:p>
    <w:p w14:paraId="7869D046" w14:textId="7F6D0700" w:rsidR="00F86A11" w:rsidRPr="00F86A11" w:rsidRDefault="00F86A11" w:rsidP="00F86A11">
      <w:pPr>
        <w:pStyle w:val="EndNoteBibliography"/>
        <w:spacing w:after="240"/>
      </w:pPr>
      <w:bookmarkStart w:id="264" w:name="_ENREF_48"/>
      <w:r w:rsidRPr="00F86A11">
        <w:t xml:space="preserve">Heap, I. (2022). The International Herbicide-Resistant Weed Database. (Herbicide Resistance Action Committee, available at </w:t>
      </w:r>
      <w:hyperlink r:id="rId75" w:history="1">
        <w:r w:rsidRPr="00F86A11">
          <w:rPr>
            <w:rStyle w:val="Hyperlink"/>
          </w:rPr>
          <w:t>www.weedscience.org</w:t>
        </w:r>
      </w:hyperlink>
      <w:r w:rsidRPr="00F86A11">
        <w:t>) Accessed: March 2022.</w:t>
      </w:r>
      <w:bookmarkEnd w:id="264"/>
    </w:p>
    <w:p w14:paraId="599CC1F7" w14:textId="77777777" w:rsidR="00F86A11" w:rsidRPr="00F86A11" w:rsidRDefault="00F86A11" w:rsidP="00F86A11">
      <w:pPr>
        <w:pStyle w:val="EndNoteBibliography"/>
        <w:spacing w:after="240"/>
      </w:pPr>
      <w:bookmarkStart w:id="265" w:name="_ENREF_49"/>
      <w:r w:rsidRPr="00F86A11">
        <w:lastRenderedPageBreak/>
        <w:t xml:space="preserve">Heenan, P.B., Goeke, D.F., Houliston, G.J., and Lysak, M.A. (2012). Phylogenetic analyses of ITS and </w:t>
      </w:r>
      <w:r w:rsidRPr="00F86A11">
        <w:rPr>
          <w:i/>
        </w:rPr>
        <w:t>rbcL</w:t>
      </w:r>
      <w:r w:rsidRPr="00F86A11">
        <w:t xml:space="preserve"> DNA sequences for sixteen genera of Australian and New Zealand Brassicaceae result in the expansion of the tribe Microlepidieae. Taxon</w:t>
      </w:r>
      <w:r w:rsidRPr="00F86A11">
        <w:rPr>
          <w:i/>
        </w:rPr>
        <w:t xml:space="preserve"> 61</w:t>
      </w:r>
      <w:r w:rsidRPr="00F86A11">
        <w:t>, 970-979.</w:t>
      </w:r>
      <w:bookmarkEnd w:id="265"/>
    </w:p>
    <w:p w14:paraId="77FD8BF3" w14:textId="77777777" w:rsidR="00F86A11" w:rsidRPr="00F86A11" w:rsidRDefault="00F86A11" w:rsidP="00F86A11">
      <w:pPr>
        <w:pStyle w:val="EndNoteBibliography"/>
        <w:spacing w:after="240"/>
      </w:pPr>
      <w:bookmarkStart w:id="266" w:name="_ENREF_50"/>
      <w:r w:rsidRPr="00F86A11">
        <w:t>Heritage Seeds (2016). Brassica and summer forage crop guide.</w:t>
      </w:r>
      <w:bookmarkEnd w:id="266"/>
    </w:p>
    <w:p w14:paraId="3AAB34E2" w14:textId="77777777" w:rsidR="00F86A11" w:rsidRPr="00F86A11" w:rsidRDefault="00F86A11" w:rsidP="00F86A11">
      <w:pPr>
        <w:pStyle w:val="EndNoteBibliography"/>
        <w:spacing w:after="240"/>
      </w:pPr>
      <w:bookmarkStart w:id="267" w:name="_ENREF_51"/>
      <w:r w:rsidRPr="00F86A11">
        <w:t>Hérouet, C., Esdaile, D.J., Mallyon, B.A., Debruyne, E., Schulz, A., Currier, T., Hendrickx, K.</w:t>
      </w:r>
      <w:r w:rsidRPr="00F86A11">
        <w:rPr>
          <w:i/>
        </w:rPr>
        <w:t>, et al.</w:t>
      </w:r>
      <w:r w:rsidRPr="00F86A11">
        <w:t xml:space="preserve"> (2005). Safety evaluation of the phosphinothricin acetyltransferase proteins encoded by the </w:t>
      </w:r>
      <w:r w:rsidRPr="00F86A11">
        <w:rPr>
          <w:i/>
        </w:rPr>
        <w:t>pat</w:t>
      </w:r>
      <w:r w:rsidRPr="00F86A11">
        <w:t xml:space="preserve"> and </w:t>
      </w:r>
      <w:r w:rsidRPr="00F86A11">
        <w:rPr>
          <w:i/>
        </w:rPr>
        <w:t xml:space="preserve">bar </w:t>
      </w:r>
      <w:r w:rsidRPr="00F86A11">
        <w:t>sequences that confer tolerance to glufosinate-ammonium herbicide in transgenic plants. Regulatory Toxicology and Pharmacology</w:t>
      </w:r>
      <w:r w:rsidRPr="00F86A11">
        <w:rPr>
          <w:i/>
        </w:rPr>
        <w:t xml:space="preserve"> 41</w:t>
      </w:r>
      <w:r w:rsidRPr="00F86A11">
        <w:t>, 134-149.</w:t>
      </w:r>
      <w:bookmarkEnd w:id="267"/>
    </w:p>
    <w:p w14:paraId="636126A6" w14:textId="77777777" w:rsidR="00F86A11" w:rsidRPr="00F86A11" w:rsidRDefault="00F86A11" w:rsidP="00F86A11">
      <w:pPr>
        <w:pStyle w:val="EndNoteBibliography"/>
        <w:spacing w:after="240"/>
      </w:pPr>
      <w:bookmarkStart w:id="268" w:name="_ENREF_52"/>
      <w:r w:rsidRPr="00F86A11">
        <w:t>Hüsken, A., and Dietz-Pfeilstetter, A. (2007). Pollen-mediated intraspecific gene flow from herbicide resistant oilseed rape (</w:t>
      </w:r>
      <w:r w:rsidRPr="00F86A11">
        <w:rPr>
          <w:i/>
        </w:rPr>
        <w:t>Brassica napus</w:t>
      </w:r>
      <w:r w:rsidRPr="00F86A11">
        <w:t xml:space="preserve"> L.). Transgenic Research</w:t>
      </w:r>
      <w:r w:rsidRPr="00F86A11">
        <w:rPr>
          <w:i/>
        </w:rPr>
        <w:t xml:space="preserve"> 16</w:t>
      </w:r>
      <w:r w:rsidRPr="00F86A11">
        <w:t>, 557-569.</w:t>
      </w:r>
      <w:bookmarkEnd w:id="268"/>
    </w:p>
    <w:p w14:paraId="30AB6C15" w14:textId="77777777" w:rsidR="00F86A11" w:rsidRPr="00F86A11" w:rsidRDefault="00F86A11" w:rsidP="00F86A11">
      <w:pPr>
        <w:pStyle w:val="EndNoteBibliography"/>
        <w:spacing w:after="240"/>
      </w:pPr>
      <w:bookmarkStart w:id="269" w:name="_ENREF_53"/>
      <w:r w:rsidRPr="00F86A11">
        <w:t>Invasive Plants and Animals Committee (2015). Noxious weed list for Australian states and territories.</w:t>
      </w:r>
      <w:bookmarkEnd w:id="269"/>
    </w:p>
    <w:p w14:paraId="5F1159A1" w14:textId="77777777" w:rsidR="00F86A11" w:rsidRPr="00F86A11" w:rsidRDefault="00F86A11" w:rsidP="00F86A11">
      <w:pPr>
        <w:pStyle w:val="EndNoteBibliography"/>
        <w:spacing w:after="240"/>
      </w:pPr>
      <w:bookmarkStart w:id="270" w:name="_ENREF_54"/>
      <w:r w:rsidRPr="00F86A11">
        <w:t>Invasive.org (2018). Indian mustard (</w:t>
      </w:r>
      <w:r w:rsidRPr="00F86A11">
        <w:rPr>
          <w:i/>
        </w:rPr>
        <w:t>Brassica juncea</w:t>
      </w:r>
      <w:r w:rsidRPr="00F86A11">
        <w:t xml:space="preserve"> (L.) Czern). (Centre for Invasive Species and Ecosystem Health, University of Georgia) Accessed: 19 April 2022.</w:t>
      </w:r>
      <w:bookmarkEnd w:id="270"/>
    </w:p>
    <w:p w14:paraId="3423A688" w14:textId="77777777" w:rsidR="00F86A11" w:rsidRPr="00F86A11" w:rsidRDefault="00F86A11" w:rsidP="00F86A11">
      <w:pPr>
        <w:pStyle w:val="EndNoteBibliography"/>
        <w:spacing w:after="240"/>
      </w:pPr>
      <w:bookmarkStart w:id="271" w:name="_ENREF_55"/>
      <w:r w:rsidRPr="00F86A11">
        <w:t>Jessop, J.P., and Toelken, H.R. (1986). Flora of South Australia. Part 1: Lycopodiaceae-Rosaceae, 4th edn (South Australian Government Printing Division, Adelaide).</w:t>
      </w:r>
      <w:bookmarkEnd w:id="271"/>
    </w:p>
    <w:p w14:paraId="7DF50465" w14:textId="77777777" w:rsidR="00F86A11" w:rsidRPr="00F86A11" w:rsidRDefault="00F86A11" w:rsidP="00F86A11">
      <w:pPr>
        <w:pStyle w:val="EndNoteBibliography"/>
        <w:spacing w:after="240"/>
      </w:pPr>
      <w:bookmarkStart w:id="272" w:name="_ENREF_56"/>
      <w:r w:rsidRPr="00F86A11">
        <w:t>Keese, P. (2008). Risks from GMOs due to horizontal gene transfer. Environmental Biosafety Research</w:t>
      </w:r>
      <w:r w:rsidRPr="00F86A11">
        <w:rPr>
          <w:i/>
        </w:rPr>
        <w:t xml:space="preserve"> 7</w:t>
      </w:r>
      <w:r w:rsidRPr="00F86A11">
        <w:t>, 123-149.</w:t>
      </w:r>
      <w:bookmarkEnd w:id="272"/>
    </w:p>
    <w:p w14:paraId="157ED897" w14:textId="77777777" w:rsidR="00F86A11" w:rsidRPr="00F86A11" w:rsidRDefault="00F86A11" w:rsidP="00F86A11">
      <w:pPr>
        <w:pStyle w:val="EndNoteBibliography"/>
        <w:spacing w:after="240"/>
      </w:pPr>
      <w:bookmarkStart w:id="273" w:name="_ENREF_57"/>
      <w:r w:rsidRPr="00F86A11">
        <w:t>Keese, P.K., Robold, A.V., Myers, R.C., Weisman, S., and Smith, J. (2014). Applying a weed risk assessment approach to GM crops. Transgenic Research</w:t>
      </w:r>
      <w:r w:rsidRPr="00F86A11">
        <w:rPr>
          <w:i/>
        </w:rPr>
        <w:t xml:space="preserve"> 23</w:t>
      </w:r>
      <w:r w:rsidRPr="00F86A11">
        <w:t>, 957-969.</w:t>
      </w:r>
      <w:bookmarkEnd w:id="273"/>
    </w:p>
    <w:p w14:paraId="649BDD5C" w14:textId="77777777" w:rsidR="00F86A11" w:rsidRPr="00F86A11" w:rsidRDefault="00F86A11" w:rsidP="00F86A11">
      <w:pPr>
        <w:pStyle w:val="EndNoteBibliography"/>
        <w:spacing w:after="240"/>
      </w:pPr>
      <w:bookmarkStart w:id="274" w:name="_ENREF_58"/>
      <w:r w:rsidRPr="00F86A11">
        <w:t>Klaassen, C.D., and Watkins, J.B., eds. (2010). Casarett &amp; Doull's Essentials of Toxicology, 2nd edn (New York, USA: McGraw-Hill).</w:t>
      </w:r>
      <w:bookmarkEnd w:id="274"/>
    </w:p>
    <w:p w14:paraId="2D5E22BB" w14:textId="77777777" w:rsidR="00F86A11" w:rsidRPr="00F86A11" w:rsidRDefault="00F86A11" w:rsidP="00F86A11">
      <w:pPr>
        <w:pStyle w:val="EndNoteBibliography"/>
        <w:spacing w:after="240"/>
      </w:pPr>
      <w:bookmarkStart w:id="275" w:name="_ENREF_59"/>
      <w:r w:rsidRPr="00F86A11">
        <w:t>Knispel, A.L., McLachlan, S.M., Van Acker, R.C., and Friesen, L.F. (2008). Gene flow and multiple herbicide resistance in escaped canola populations. Weed Science</w:t>
      </w:r>
      <w:r w:rsidRPr="00F86A11">
        <w:rPr>
          <w:i/>
        </w:rPr>
        <w:t xml:space="preserve"> 56</w:t>
      </w:r>
      <w:r w:rsidRPr="00F86A11">
        <w:t>, 72-80.</w:t>
      </w:r>
      <w:bookmarkEnd w:id="275"/>
    </w:p>
    <w:p w14:paraId="4DA11189" w14:textId="77777777" w:rsidR="00F86A11" w:rsidRPr="00F86A11" w:rsidRDefault="00F86A11" w:rsidP="00F86A11">
      <w:pPr>
        <w:pStyle w:val="EndNoteBibliography"/>
        <w:spacing w:after="240"/>
      </w:pPr>
      <w:bookmarkStart w:id="276" w:name="_ENREF_60"/>
      <w:r w:rsidRPr="00F86A11">
        <w:t xml:space="preserve">Liu, Y.B., Wei, W., Ma, K.P., and Darmency, H. (2010). Backcrosses to </w:t>
      </w:r>
      <w:r w:rsidRPr="00F86A11">
        <w:rPr>
          <w:i/>
        </w:rPr>
        <w:t>Brassica napus</w:t>
      </w:r>
      <w:r w:rsidRPr="00F86A11">
        <w:t xml:space="preserve"> of hybrids between </w:t>
      </w:r>
      <w:r w:rsidRPr="00F86A11">
        <w:rPr>
          <w:i/>
        </w:rPr>
        <w:t>B. juncea</w:t>
      </w:r>
      <w:r w:rsidRPr="00F86A11">
        <w:t xml:space="preserve"> and </w:t>
      </w:r>
      <w:r w:rsidRPr="00F86A11">
        <w:rPr>
          <w:i/>
        </w:rPr>
        <w:t>B. napus</w:t>
      </w:r>
      <w:r w:rsidRPr="00F86A11">
        <w:t xml:space="preserve"> as a source of herbicide-resistant volunteer-like feral populations. Plant Science</w:t>
      </w:r>
      <w:r w:rsidRPr="00F86A11">
        <w:rPr>
          <w:i/>
        </w:rPr>
        <w:t xml:space="preserve"> 179</w:t>
      </w:r>
      <w:r w:rsidRPr="00F86A11">
        <w:t>, 459-465.</w:t>
      </w:r>
      <w:bookmarkEnd w:id="276"/>
    </w:p>
    <w:p w14:paraId="767A0AAB" w14:textId="77777777" w:rsidR="00F86A11" w:rsidRPr="00F86A11" w:rsidRDefault="00F86A11" w:rsidP="00F86A11">
      <w:pPr>
        <w:pStyle w:val="EndNoteBibliography"/>
        <w:spacing w:after="240"/>
      </w:pPr>
      <w:bookmarkStart w:id="277" w:name="_ENREF_61"/>
      <w:r w:rsidRPr="00F86A11">
        <w:t>Matthews, P., McCaffery, D., and Jenkins, L. (2020). Winter crop variety sowing guide. (NSW Department of Primary Industries).</w:t>
      </w:r>
      <w:bookmarkEnd w:id="277"/>
    </w:p>
    <w:p w14:paraId="13A73B4A" w14:textId="77777777" w:rsidR="00F86A11" w:rsidRPr="00F86A11" w:rsidRDefault="00F86A11" w:rsidP="00F86A11">
      <w:pPr>
        <w:pStyle w:val="EndNoteBibliography"/>
        <w:spacing w:after="240"/>
      </w:pPr>
      <w:bookmarkStart w:id="278" w:name="_ENREF_62"/>
      <w:r w:rsidRPr="00F86A11">
        <w:t>Mbatha, T.P., and Modi, A.T. (2010). Response of local mustard germplasm to water stress. South African Journal of Plant and Soil</w:t>
      </w:r>
      <w:r w:rsidRPr="00F86A11">
        <w:rPr>
          <w:i/>
        </w:rPr>
        <w:t xml:space="preserve"> 27</w:t>
      </w:r>
      <w:r w:rsidRPr="00F86A11">
        <w:t>, 328-330.</w:t>
      </w:r>
      <w:bookmarkEnd w:id="278"/>
    </w:p>
    <w:p w14:paraId="65BC82E7" w14:textId="77777777" w:rsidR="00F86A11" w:rsidRPr="00F86A11" w:rsidRDefault="00F86A11" w:rsidP="00F86A11">
      <w:pPr>
        <w:pStyle w:val="EndNoteBibliography"/>
        <w:spacing w:after="240"/>
      </w:pPr>
      <w:bookmarkStart w:id="279" w:name="_ENREF_63"/>
      <w:r w:rsidRPr="00F86A11">
        <w:t>McCaffery, D. (2022). Estimate of current Indian mustard planting areas in Australia. Personal communication to W. Yang.</w:t>
      </w:r>
      <w:bookmarkEnd w:id="279"/>
    </w:p>
    <w:p w14:paraId="29E6F672" w14:textId="77777777" w:rsidR="00F86A11" w:rsidRPr="00F86A11" w:rsidRDefault="00F86A11" w:rsidP="00F86A11">
      <w:pPr>
        <w:pStyle w:val="EndNoteBibliography"/>
        <w:spacing w:after="240"/>
      </w:pPr>
      <w:bookmarkStart w:id="280" w:name="_ENREF_64"/>
      <w:r w:rsidRPr="00F86A11">
        <w:t xml:space="preserve">McCaffery, D., Bambach, R., and Haskins, B. (2009a). </w:t>
      </w:r>
      <w:r w:rsidRPr="00F86A11">
        <w:rPr>
          <w:i/>
        </w:rPr>
        <w:t>Brassica juncea</w:t>
      </w:r>
      <w:r w:rsidRPr="00F86A11">
        <w:t xml:space="preserve"> in north-western NSW (NSW Department of Primary Industries, Australia).</w:t>
      </w:r>
      <w:bookmarkEnd w:id="280"/>
    </w:p>
    <w:p w14:paraId="35892C1C" w14:textId="77777777" w:rsidR="00F86A11" w:rsidRPr="00F86A11" w:rsidRDefault="00F86A11" w:rsidP="00F86A11">
      <w:pPr>
        <w:pStyle w:val="EndNoteBibliography"/>
        <w:spacing w:after="240"/>
      </w:pPr>
      <w:bookmarkStart w:id="281" w:name="_ENREF_65"/>
      <w:r w:rsidRPr="00F86A11">
        <w:t xml:space="preserve">McCaffery, D., Haskins, B., Bambach, R., and Fettell, N. (2009b). </w:t>
      </w:r>
      <w:r w:rsidRPr="00F86A11">
        <w:rPr>
          <w:i/>
        </w:rPr>
        <w:t>Brassica juncea</w:t>
      </w:r>
      <w:r w:rsidRPr="00F86A11">
        <w:t xml:space="preserve"> - critical agronomy factors for the low rainfall zone of western NSW. Paper presented at: 16th Australian Research Assembly on Brassicas).</w:t>
      </w:r>
      <w:bookmarkEnd w:id="281"/>
    </w:p>
    <w:p w14:paraId="6A6C9C32" w14:textId="77777777" w:rsidR="00F86A11" w:rsidRPr="00F86A11" w:rsidRDefault="00F86A11" w:rsidP="00F86A11">
      <w:pPr>
        <w:pStyle w:val="EndNoteBibliography"/>
        <w:spacing w:after="240"/>
      </w:pPr>
      <w:bookmarkStart w:id="282" w:name="_ENREF_66"/>
      <w:r w:rsidRPr="00F86A11">
        <w:lastRenderedPageBreak/>
        <w:t>Meier, U., Bleiholder, H., Buhr, L., Feller, C., Hack, H., Heß, M., Lancashire, P.D.</w:t>
      </w:r>
      <w:r w:rsidRPr="00F86A11">
        <w:rPr>
          <w:i/>
        </w:rPr>
        <w:t>, et al.</w:t>
      </w:r>
      <w:r w:rsidRPr="00F86A11">
        <w:t xml:space="preserve"> (2009). The BBCH system to coding the phenological growth stages of plants–history and publications. Journal für Kulturpflanzen</w:t>
      </w:r>
      <w:r w:rsidRPr="00F86A11">
        <w:rPr>
          <w:i/>
        </w:rPr>
        <w:t xml:space="preserve"> 61</w:t>
      </w:r>
      <w:r w:rsidRPr="00F86A11">
        <w:t>, 41-52.</w:t>
      </w:r>
      <w:bookmarkEnd w:id="282"/>
    </w:p>
    <w:p w14:paraId="1BF2E982" w14:textId="77777777" w:rsidR="00F86A11" w:rsidRPr="00F86A11" w:rsidRDefault="00F86A11" w:rsidP="00F86A11">
      <w:pPr>
        <w:pStyle w:val="EndNoteBibliography"/>
        <w:spacing w:after="240"/>
      </w:pPr>
      <w:bookmarkStart w:id="283" w:name="_ENREF_67"/>
      <w:r w:rsidRPr="00F86A11">
        <w:t>Ng, K., Raphael, B., Maloney, L., Evans, J., and Parsons, S. (2021). The state of weeds data collection in Australia. (Canberra, Australia: Australian Bureau of Agricultural and Resource Economics and Sciences).</w:t>
      </w:r>
      <w:bookmarkEnd w:id="283"/>
    </w:p>
    <w:p w14:paraId="3ED59A09" w14:textId="77777777" w:rsidR="00F86A11" w:rsidRPr="00F86A11" w:rsidRDefault="00F86A11" w:rsidP="00F86A11">
      <w:pPr>
        <w:pStyle w:val="EndNoteBibliography"/>
        <w:spacing w:after="240"/>
      </w:pPr>
      <w:bookmarkStart w:id="284" w:name="_ENREF_68"/>
      <w:r w:rsidRPr="00F86A11">
        <w:t>Norton, R., Potter, T., Haskins, B., McCaffery, D., and Bambach, R. (2009). Juncea canola in the low rainfall zones of Victoria and South Australia. (Juncea canola growers guide - Victoria and South Australia).</w:t>
      </w:r>
      <w:bookmarkEnd w:id="284"/>
    </w:p>
    <w:p w14:paraId="1A8B2AF6" w14:textId="77777777" w:rsidR="00F86A11" w:rsidRPr="00F86A11" w:rsidRDefault="00F86A11" w:rsidP="00F86A11">
      <w:pPr>
        <w:pStyle w:val="EndNoteBibliography"/>
        <w:spacing w:after="240"/>
      </w:pPr>
      <w:bookmarkStart w:id="285" w:name="_ENREF_69"/>
      <w:r w:rsidRPr="00F86A11">
        <w:t>NSW DPI (2018). New South Wales Weed Control Handbook - A guide to weed control in non-crop, aquatic and bushland situations 7th Edition. (Department of Primary Industry, New South Wales Government).</w:t>
      </w:r>
      <w:bookmarkEnd w:id="285"/>
    </w:p>
    <w:p w14:paraId="41FA03F8" w14:textId="77777777" w:rsidR="00F86A11" w:rsidRPr="00F86A11" w:rsidRDefault="00F86A11" w:rsidP="00F86A11">
      <w:pPr>
        <w:pStyle w:val="EndNoteBibliography"/>
        <w:spacing w:after="240"/>
      </w:pPr>
      <w:bookmarkStart w:id="286" w:name="_ENREF_70"/>
      <w:r w:rsidRPr="00F86A11">
        <w:t>O’Connor, S.E. (2017). Raising the BAR of specificity. Nature Plants</w:t>
      </w:r>
      <w:r w:rsidRPr="00F86A11">
        <w:rPr>
          <w:i/>
        </w:rPr>
        <w:t xml:space="preserve"> 3</w:t>
      </w:r>
      <w:r w:rsidRPr="00F86A11">
        <w:t>, 924-925.</w:t>
      </w:r>
      <w:bookmarkEnd w:id="286"/>
    </w:p>
    <w:p w14:paraId="660068FF" w14:textId="77777777" w:rsidR="00F86A11" w:rsidRPr="00F86A11" w:rsidRDefault="00F86A11" w:rsidP="00F86A11">
      <w:pPr>
        <w:pStyle w:val="EndNoteBibliography"/>
        <w:spacing w:after="240"/>
      </w:pPr>
      <w:bookmarkStart w:id="287" w:name="_ENREF_71"/>
      <w:r w:rsidRPr="00F86A11">
        <w:t>OECD (1999). Consensus document on general information concerning the genes and their enzymes that confer tolerance to phosphinothricin herbicide. Report No. ENV/JM/MONO(99)13. (Organisation for Economic Cooperation and Development).</w:t>
      </w:r>
      <w:bookmarkEnd w:id="287"/>
    </w:p>
    <w:p w14:paraId="5301CAF8" w14:textId="77777777" w:rsidR="00F86A11" w:rsidRPr="00F86A11" w:rsidRDefault="00F86A11" w:rsidP="00F86A11">
      <w:pPr>
        <w:pStyle w:val="EndNoteBibliography"/>
        <w:spacing w:after="240"/>
      </w:pPr>
      <w:bookmarkStart w:id="288" w:name="_ENREF_72"/>
      <w:r w:rsidRPr="00F86A11">
        <w:t>OECD (2002). Series on Harmonization of Regulatory Oversight in Biotechnology, No 25. Module II: Phosphinothricin. Report No. ENV/JM/MONO(2002)14. (Organisation for Economic Cooperation and Development).</w:t>
      </w:r>
      <w:bookmarkEnd w:id="288"/>
    </w:p>
    <w:p w14:paraId="011160F8" w14:textId="77777777" w:rsidR="00F86A11" w:rsidRPr="00F86A11" w:rsidRDefault="00F86A11" w:rsidP="00F86A11">
      <w:pPr>
        <w:pStyle w:val="EndNoteBibliography"/>
        <w:spacing w:after="240"/>
      </w:pPr>
      <w:bookmarkStart w:id="289" w:name="_ENREF_73"/>
      <w:r w:rsidRPr="00F86A11">
        <w:t>OECD (2011). Revised consensus document on compositional considerations for new varieties of low erucic acid rapeseed (canola): Key food and feed nutrients, anti-nutrients and toxicants. Report No. ENV/JM/MONO(2011)55, Organisation for Economic Cooperation and Development (OECD).</w:t>
      </w:r>
      <w:bookmarkEnd w:id="289"/>
    </w:p>
    <w:p w14:paraId="00B2D725" w14:textId="77777777" w:rsidR="00F86A11" w:rsidRPr="00F86A11" w:rsidRDefault="00F86A11" w:rsidP="00F86A11">
      <w:pPr>
        <w:pStyle w:val="EndNoteBibliography"/>
        <w:spacing w:after="240"/>
      </w:pPr>
      <w:bookmarkStart w:id="290" w:name="_ENREF_74"/>
      <w:r w:rsidRPr="00F86A11">
        <w:t>OGTR (2013). Risk Analysis Framework 2013, 4th edn (Canberra, Australia: Office of the Gene Technology Regulator).</w:t>
      </w:r>
      <w:bookmarkEnd w:id="290"/>
    </w:p>
    <w:p w14:paraId="264B158A" w14:textId="77777777" w:rsidR="00F86A11" w:rsidRPr="00F86A11" w:rsidRDefault="00F86A11" w:rsidP="00F86A11">
      <w:pPr>
        <w:pStyle w:val="EndNoteBibliography"/>
        <w:spacing w:after="240"/>
      </w:pPr>
      <w:bookmarkStart w:id="291" w:name="_ENREF_75"/>
      <w:r w:rsidRPr="00F86A11">
        <w:t xml:space="preserve">OGTR (2017). The Biology of </w:t>
      </w:r>
      <w:r w:rsidRPr="00F86A11">
        <w:rPr>
          <w:i/>
        </w:rPr>
        <w:t>Brassica napus</w:t>
      </w:r>
      <w:r w:rsidRPr="00F86A11">
        <w:t xml:space="preserve"> L. (canola) and </w:t>
      </w:r>
      <w:r w:rsidRPr="00F86A11">
        <w:rPr>
          <w:i/>
        </w:rPr>
        <w:t>Brassica juncea</w:t>
      </w:r>
      <w:r w:rsidRPr="00F86A11">
        <w:t xml:space="preserve"> (L.) Czern. &amp; Coss. (Indian mustard). (Canberra, Australia: Office of the Gene Technology Regulator).</w:t>
      </w:r>
      <w:bookmarkEnd w:id="291"/>
    </w:p>
    <w:p w14:paraId="11272F33" w14:textId="77777777" w:rsidR="00F86A11" w:rsidRPr="00F86A11" w:rsidRDefault="00F86A11" w:rsidP="00F86A11">
      <w:pPr>
        <w:pStyle w:val="EndNoteBibliography"/>
        <w:spacing w:after="240"/>
      </w:pPr>
      <w:bookmarkStart w:id="292" w:name="_ENREF_76"/>
      <w:r w:rsidRPr="00F86A11">
        <w:t>Oram, R.N., Kirk, J.T.O., Veness, P.E., Hurlestone, C.J., Edlington, J.P., and Halsall, D.M. (2005). Breeding Indian mustard [</w:t>
      </w:r>
      <w:r w:rsidRPr="00F86A11">
        <w:rPr>
          <w:i/>
        </w:rPr>
        <w:t xml:space="preserve">Brassica juncea </w:t>
      </w:r>
      <w:r w:rsidRPr="00F86A11">
        <w:t>(L.) Czern] for cold-pressed, edible oil production-a review. Australian Journal of Agricultural Research</w:t>
      </w:r>
      <w:r w:rsidRPr="00F86A11">
        <w:rPr>
          <w:i/>
        </w:rPr>
        <w:t xml:space="preserve"> 56</w:t>
      </w:r>
      <w:r w:rsidRPr="00F86A11">
        <w:t>, 581-596.</w:t>
      </w:r>
      <w:bookmarkEnd w:id="292"/>
    </w:p>
    <w:p w14:paraId="1AA6B1C1" w14:textId="77777777" w:rsidR="00F86A11" w:rsidRPr="00F86A11" w:rsidRDefault="00F86A11" w:rsidP="00F86A11">
      <w:pPr>
        <w:pStyle w:val="EndNoteBibliography"/>
        <w:spacing w:after="240"/>
      </w:pPr>
      <w:bookmarkStart w:id="293" w:name="_ENREF_77"/>
      <w:r w:rsidRPr="00F86A11">
        <w:t>Rainbow, R. (2020). Genetically modified organism herbicide tolerance trait review. (Canberra, Australia: Crop Protection Australia. Published by the Office of the Gene Technology Regulator).</w:t>
      </w:r>
      <w:bookmarkEnd w:id="293"/>
    </w:p>
    <w:p w14:paraId="3347B015" w14:textId="77777777" w:rsidR="00F86A11" w:rsidRPr="00F86A11" w:rsidRDefault="00F86A11" w:rsidP="00F86A11">
      <w:pPr>
        <w:pStyle w:val="EndNoteBibliography"/>
        <w:spacing w:after="240"/>
      </w:pPr>
      <w:bookmarkStart w:id="294" w:name="_ENREF_78"/>
      <w:r w:rsidRPr="00F86A11">
        <w:t>Randall, R.P. (2017). A global compendium of weeds, 3rd edn (Perth, Western Australia: R. P. Randall).</w:t>
      </w:r>
      <w:bookmarkEnd w:id="294"/>
    </w:p>
    <w:p w14:paraId="07A91E8D" w14:textId="77777777" w:rsidR="00F86A11" w:rsidRPr="00F86A11" w:rsidRDefault="00F86A11" w:rsidP="00F86A11">
      <w:pPr>
        <w:pStyle w:val="EndNoteBibliography"/>
        <w:spacing w:after="240"/>
      </w:pPr>
      <w:bookmarkStart w:id="295" w:name="_ENREF_79"/>
      <w:r w:rsidRPr="00F86A11">
        <w:t>Richardson, F.J., Richardson, R.G., and Shepherd, R.C.H. (2011). Weeds of the South-East: an identification guide for Australia, 2nd edn (Meredith, Victoria, Australia: R.G. and F.J. Richardson).</w:t>
      </w:r>
      <w:bookmarkEnd w:id="295"/>
    </w:p>
    <w:p w14:paraId="538B13CA" w14:textId="77777777" w:rsidR="00F86A11" w:rsidRPr="00F86A11" w:rsidRDefault="00F86A11" w:rsidP="00F86A11">
      <w:pPr>
        <w:pStyle w:val="EndNoteBibliography"/>
        <w:spacing w:after="240"/>
      </w:pPr>
      <w:bookmarkStart w:id="296" w:name="_ENREF_80"/>
      <w:r w:rsidRPr="00F86A11">
        <w:t>Rieger, M.A., Lamond, M., Preston, C., Powles, S.B., and Roush, R. (2002). Pollen-mediated movement of herbicide resistance between commercial canola fields. Science</w:t>
      </w:r>
      <w:r w:rsidRPr="00F86A11">
        <w:rPr>
          <w:i/>
        </w:rPr>
        <w:t xml:space="preserve"> 296</w:t>
      </w:r>
      <w:r w:rsidRPr="00F86A11">
        <w:t>, 2386-2388.</w:t>
      </w:r>
      <w:bookmarkEnd w:id="296"/>
    </w:p>
    <w:p w14:paraId="42E8CDE6" w14:textId="77777777" w:rsidR="00F86A11" w:rsidRPr="00F86A11" w:rsidRDefault="00F86A11" w:rsidP="00F86A11">
      <w:pPr>
        <w:pStyle w:val="EndNoteBibliography"/>
        <w:spacing w:after="240"/>
      </w:pPr>
      <w:bookmarkStart w:id="297" w:name="_ENREF_81"/>
      <w:r w:rsidRPr="00F86A11">
        <w:lastRenderedPageBreak/>
        <w:t>Roadside Conservation Committee (2017). Environmental roadside weeds list. (Department of Biodiversity, Conservation and Attractions, Western Australia) Accessed: April, 2022.</w:t>
      </w:r>
      <w:bookmarkEnd w:id="297"/>
    </w:p>
    <w:p w14:paraId="5D8E09B0" w14:textId="77777777" w:rsidR="00F86A11" w:rsidRPr="00F86A11" w:rsidRDefault="00F86A11" w:rsidP="00F86A11">
      <w:pPr>
        <w:pStyle w:val="EndNoteBibliography"/>
        <w:spacing w:after="240"/>
      </w:pPr>
      <w:bookmarkStart w:id="298" w:name="_ENREF_82"/>
      <w:r w:rsidRPr="00F86A11">
        <w:t xml:space="preserve">Rouan, D., and De Both, G. (2018). Hybrid </w:t>
      </w:r>
      <w:r w:rsidRPr="00F86A11">
        <w:rPr>
          <w:i/>
        </w:rPr>
        <w:t xml:space="preserve">Brassica </w:t>
      </w:r>
      <w:r w:rsidRPr="00F86A11">
        <w:t>plants and methods for producing same. Patent No. US 9,920,332 B2 (USA).</w:t>
      </w:r>
      <w:bookmarkEnd w:id="298"/>
    </w:p>
    <w:p w14:paraId="7A79A050" w14:textId="77777777" w:rsidR="00F86A11" w:rsidRPr="00F86A11" w:rsidRDefault="00F86A11" w:rsidP="00F86A11">
      <w:pPr>
        <w:pStyle w:val="EndNoteBibliography"/>
        <w:spacing w:after="240"/>
      </w:pPr>
      <w:bookmarkStart w:id="299" w:name="_ENREF_83"/>
      <w:r w:rsidRPr="00F86A11">
        <w:t xml:space="preserve">Salisbury, P.A. (2006). Biology of </w:t>
      </w:r>
      <w:r w:rsidRPr="00F86A11">
        <w:rPr>
          <w:i/>
        </w:rPr>
        <w:t>Brassica juncea</w:t>
      </w:r>
      <w:r w:rsidRPr="00F86A11">
        <w:t xml:space="preserve"> and potential gene flow from </w:t>
      </w:r>
      <w:r w:rsidRPr="00F86A11">
        <w:rPr>
          <w:i/>
        </w:rPr>
        <w:t>B. juncea</w:t>
      </w:r>
      <w:r w:rsidRPr="00F86A11">
        <w:t xml:space="preserve"> to Brassicaceae species in Australia. (Miscellaneous Report PAS 2006/1, University of Melbourne.).</w:t>
      </w:r>
      <w:bookmarkEnd w:id="299"/>
    </w:p>
    <w:p w14:paraId="10D12529" w14:textId="77777777" w:rsidR="00F86A11" w:rsidRPr="00F86A11" w:rsidRDefault="00F86A11" w:rsidP="00F86A11">
      <w:pPr>
        <w:pStyle w:val="EndNoteBibliography"/>
        <w:spacing w:after="240"/>
      </w:pPr>
      <w:bookmarkStart w:id="300" w:name="_ENREF_84"/>
      <w:r w:rsidRPr="00F86A11">
        <w:t>Schafer, M.G., Ross, A.A., Londo, J.P., Burdick, C.A., Lee, E.H., Travers, S.E., Van de Water, P.K.</w:t>
      </w:r>
      <w:r w:rsidRPr="00F86A11">
        <w:rPr>
          <w:i/>
        </w:rPr>
        <w:t>, et al.</w:t>
      </w:r>
      <w:r w:rsidRPr="00F86A11">
        <w:t xml:space="preserve"> (2011). The establishment of genetically engineered canola populations in the U.S. PLOS ONE</w:t>
      </w:r>
      <w:r w:rsidRPr="00F86A11">
        <w:rPr>
          <w:i/>
        </w:rPr>
        <w:t xml:space="preserve"> 6</w:t>
      </w:r>
      <w:r w:rsidRPr="00F86A11">
        <w:t>, e25736.</w:t>
      </w:r>
      <w:bookmarkEnd w:id="300"/>
    </w:p>
    <w:p w14:paraId="428813A5" w14:textId="77777777" w:rsidR="00F86A11" w:rsidRPr="00F86A11" w:rsidRDefault="00F86A11" w:rsidP="00F86A11">
      <w:pPr>
        <w:pStyle w:val="EndNoteBibliography"/>
        <w:spacing w:after="240"/>
      </w:pPr>
      <w:bookmarkStart w:id="301" w:name="_ENREF_85"/>
      <w:r w:rsidRPr="00F86A11">
        <w:t>Schnell, J., Steele, M., Bean, J., Neuspiel, M., Girard, C., Dormann, N., Pearson, C.</w:t>
      </w:r>
      <w:r w:rsidRPr="00F86A11">
        <w:rPr>
          <w:i/>
        </w:rPr>
        <w:t>, et al.</w:t>
      </w:r>
      <w:r w:rsidRPr="00F86A11">
        <w:t xml:space="preserve"> (2015). A comparative analysis of insertional effects in genetically engineered plants: considerations for pre-market assessments. Transgenic Research</w:t>
      </w:r>
      <w:r w:rsidRPr="00F86A11">
        <w:rPr>
          <w:i/>
        </w:rPr>
        <w:t xml:space="preserve"> 24</w:t>
      </w:r>
      <w:r w:rsidRPr="00F86A11">
        <w:t>, 1-17.</w:t>
      </w:r>
      <w:bookmarkEnd w:id="301"/>
    </w:p>
    <w:p w14:paraId="6CF6CB83" w14:textId="77777777" w:rsidR="00F86A11" w:rsidRPr="00F86A11" w:rsidRDefault="00F86A11" w:rsidP="00F86A11">
      <w:pPr>
        <w:pStyle w:val="EndNoteBibliography"/>
        <w:spacing w:after="240"/>
      </w:pPr>
      <w:bookmarkStart w:id="302" w:name="_ENREF_86"/>
      <w:r w:rsidRPr="00F86A11">
        <w:t>Shackley, B., Paynter, B., Troup, G., Bucat, J., Seymour, M., and Blake, A. (2019). 2020 Western Australian crop sowing guide. (Grains Research and Development Corporation).</w:t>
      </w:r>
      <w:bookmarkEnd w:id="302"/>
    </w:p>
    <w:p w14:paraId="531541D1" w14:textId="77777777" w:rsidR="00F86A11" w:rsidRPr="00F86A11" w:rsidRDefault="00F86A11" w:rsidP="00F86A11">
      <w:pPr>
        <w:pStyle w:val="EndNoteBibliography"/>
        <w:spacing w:after="240"/>
      </w:pPr>
      <w:bookmarkStart w:id="303" w:name="_ENREF_87"/>
      <w:r w:rsidRPr="00F86A11">
        <w:t>Society of Toxicology (2003). Society of Toxicology position paper: The safety of genetically modified foods produced through biotechnology. Toxicological Sciences</w:t>
      </w:r>
      <w:r w:rsidRPr="00F86A11">
        <w:rPr>
          <w:i/>
        </w:rPr>
        <w:t xml:space="preserve"> 71</w:t>
      </w:r>
      <w:r w:rsidRPr="00F86A11">
        <w:t>, 2-8.</w:t>
      </w:r>
      <w:bookmarkEnd w:id="303"/>
    </w:p>
    <w:p w14:paraId="7FD29F2E" w14:textId="77777777" w:rsidR="00F86A11" w:rsidRPr="00F86A11" w:rsidRDefault="00F86A11" w:rsidP="00F86A11">
      <w:pPr>
        <w:pStyle w:val="EndNoteBibliography"/>
        <w:spacing w:after="240"/>
      </w:pPr>
      <w:bookmarkStart w:id="304" w:name="_ENREF_88"/>
      <w:r w:rsidRPr="00F86A11">
        <w:t>Standards Australia, Standards New Zealand, and CRC for Australian Weed Management (2006). HB 294:2006 National Post-Border Weed Risk Management Protocol (Standards Australia and Standards New Zealand).</w:t>
      </w:r>
      <w:bookmarkEnd w:id="304"/>
    </w:p>
    <w:p w14:paraId="6E63A859" w14:textId="77777777" w:rsidR="00F86A11" w:rsidRPr="00F86A11" w:rsidRDefault="00F86A11" w:rsidP="00F86A11">
      <w:pPr>
        <w:pStyle w:val="EndNoteBibliography"/>
        <w:spacing w:after="240"/>
      </w:pPr>
      <w:bookmarkStart w:id="305" w:name="_ENREF_89"/>
      <w:r w:rsidRPr="00F86A11">
        <w:t>Steiner, H.Y., Halpin, C., Jez, J.M., Kough, J., Parrott, W., Underhill, L., Weber, N.</w:t>
      </w:r>
      <w:r w:rsidRPr="00F86A11">
        <w:rPr>
          <w:i/>
        </w:rPr>
        <w:t>, et al.</w:t>
      </w:r>
      <w:r w:rsidRPr="00F86A11">
        <w:t xml:space="preserve"> (2013). Evaluating the potential for adverse interactions within genetically engineered breeding stacks. Plant Physiology</w:t>
      </w:r>
      <w:r w:rsidRPr="00F86A11">
        <w:rPr>
          <w:i/>
        </w:rPr>
        <w:t xml:space="preserve"> 161</w:t>
      </w:r>
      <w:r w:rsidRPr="00F86A11">
        <w:t>, 1587-1594.</w:t>
      </w:r>
      <w:bookmarkEnd w:id="305"/>
    </w:p>
    <w:p w14:paraId="3A4354A7" w14:textId="77777777" w:rsidR="00F86A11" w:rsidRPr="00F86A11" w:rsidRDefault="00F86A11" w:rsidP="00F86A11">
      <w:pPr>
        <w:pStyle w:val="EndNoteBibliography"/>
        <w:spacing w:after="240"/>
      </w:pPr>
      <w:bookmarkStart w:id="306" w:name="_ENREF_90"/>
      <w:r w:rsidRPr="00F86A11">
        <w:t>Storrie, A. (2018). The challenges of herbicide resistance in non-agricultural weed management systems. In 21st Australasian Weeds Conference (Sydney, Australia: The Weed Society of New South Wales Inc.).</w:t>
      </w:r>
      <w:bookmarkEnd w:id="306"/>
    </w:p>
    <w:p w14:paraId="35B62FE7" w14:textId="77777777" w:rsidR="00F86A11" w:rsidRPr="00F86A11" w:rsidRDefault="00F86A11" w:rsidP="00F86A11">
      <w:pPr>
        <w:pStyle w:val="EndNoteBibliography"/>
        <w:spacing w:after="240"/>
      </w:pPr>
      <w:bookmarkStart w:id="307" w:name="_ENREF_91"/>
      <w:r w:rsidRPr="00F86A11">
        <w:t>Sutherland, S. (1999). Canola Weed Management. (Australian Oilseeds Federation).</w:t>
      </w:r>
      <w:bookmarkEnd w:id="307"/>
    </w:p>
    <w:p w14:paraId="01F81408" w14:textId="77777777" w:rsidR="00F86A11" w:rsidRPr="00F86A11" w:rsidRDefault="00F86A11" w:rsidP="00F86A11">
      <w:pPr>
        <w:pStyle w:val="EndNoteBibliography"/>
        <w:spacing w:after="240"/>
      </w:pPr>
      <w:bookmarkStart w:id="308" w:name="_ENREF_92"/>
      <w:r w:rsidRPr="00F86A11">
        <w:t xml:space="preserve">Thompson, C.J., Movva, N.R., Tizard, R., Crameri, R., Davies, J., Lauwereys, M., and Botterman, J. (1987). Characterization of the herbicide-resistance gene </w:t>
      </w:r>
      <w:r w:rsidRPr="00F86A11">
        <w:rPr>
          <w:i/>
        </w:rPr>
        <w:t xml:space="preserve">bar </w:t>
      </w:r>
      <w:r w:rsidRPr="00F86A11">
        <w:t xml:space="preserve">from </w:t>
      </w:r>
      <w:r w:rsidRPr="00F86A11">
        <w:rPr>
          <w:i/>
        </w:rPr>
        <w:t>Streptomyces hygroscopicus</w:t>
      </w:r>
      <w:r w:rsidRPr="00F86A11">
        <w:t>. EMBO Journal</w:t>
      </w:r>
      <w:r w:rsidRPr="00F86A11">
        <w:rPr>
          <w:i/>
        </w:rPr>
        <w:t xml:space="preserve"> 6</w:t>
      </w:r>
      <w:r w:rsidRPr="00F86A11">
        <w:t>, 2519-2523.</w:t>
      </w:r>
      <w:bookmarkEnd w:id="308"/>
    </w:p>
    <w:p w14:paraId="7B7145FD" w14:textId="77777777" w:rsidR="00F86A11" w:rsidRPr="00F86A11" w:rsidRDefault="00F86A11" w:rsidP="00F86A11">
      <w:pPr>
        <w:pStyle w:val="EndNoteBibliography"/>
        <w:spacing w:after="240"/>
      </w:pPr>
      <w:bookmarkStart w:id="309" w:name="_ENREF_93"/>
      <w:r w:rsidRPr="00F86A11">
        <w:t>USDA-APHIS (1999). Response to AgrEvo petition 98-278-01p for determination of nonregulated status for canola transformation events MS8 and RF3 genetically engineered for pollination control and tolerance to glufosinate herbicide. (Available online).</w:t>
      </w:r>
      <w:bookmarkEnd w:id="309"/>
    </w:p>
    <w:p w14:paraId="1331ED97" w14:textId="77777777" w:rsidR="00F86A11" w:rsidRPr="00F86A11" w:rsidRDefault="00F86A11" w:rsidP="00F86A11">
      <w:pPr>
        <w:pStyle w:val="EndNoteBibliography"/>
        <w:spacing w:after="240"/>
      </w:pPr>
      <w:bookmarkStart w:id="310" w:name="_ENREF_94"/>
      <w:r w:rsidRPr="00F86A11">
        <w:t xml:space="preserve">Vélez, A.C.C. (2017). </w:t>
      </w:r>
      <w:r w:rsidRPr="00F86A11">
        <w:rPr>
          <w:i/>
        </w:rPr>
        <w:t>Brassica juncea</w:t>
      </w:r>
      <w:r w:rsidRPr="00F86A11">
        <w:t xml:space="preserve"> (mustard). (CAB International) Accessed: 19 April 2022.</w:t>
      </w:r>
      <w:bookmarkEnd w:id="310"/>
    </w:p>
    <w:p w14:paraId="19852B6F" w14:textId="77777777" w:rsidR="00F86A11" w:rsidRPr="00F86A11" w:rsidRDefault="00F86A11" w:rsidP="00F86A11">
      <w:pPr>
        <w:pStyle w:val="EndNoteBibliography"/>
        <w:spacing w:after="240"/>
      </w:pPr>
      <w:bookmarkStart w:id="311" w:name="_ENREF_95"/>
      <w:r w:rsidRPr="00F86A11">
        <w:t xml:space="preserve">Warwick, S.I., and Martin, S. (2013). Gene flow from transgenic oilseed </w:t>
      </w:r>
      <w:r w:rsidRPr="00F86A11">
        <w:rPr>
          <w:i/>
        </w:rPr>
        <w:t>Brassica juncea</w:t>
      </w:r>
      <w:r w:rsidRPr="00F86A11">
        <w:t xml:space="preserve"> (L.) Czern. into weedy </w:t>
      </w:r>
      <w:r w:rsidRPr="00F86A11">
        <w:rPr>
          <w:i/>
        </w:rPr>
        <w:t>Sinapis arvensis</w:t>
      </w:r>
      <w:r w:rsidRPr="00F86A11">
        <w:t xml:space="preserve"> L. (wild mustard). Plant Breeding</w:t>
      </w:r>
      <w:r w:rsidRPr="00F86A11">
        <w:rPr>
          <w:i/>
        </w:rPr>
        <w:t xml:space="preserve"> 132</w:t>
      </w:r>
      <w:r w:rsidRPr="00F86A11">
        <w:t>, 688-693.</w:t>
      </w:r>
      <w:bookmarkEnd w:id="311"/>
    </w:p>
    <w:p w14:paraId="469F6C30" w14:textId="77777777" w:rsidR="00F86A11" w:rsidRPr="00F86A11" w:rsidRDefault="00F86A11" w:rsidP="00F86A11">
      <w:pPr>
        <w:pStyle w:val="EndNoteBibliography"/>
        <w:spacing w:after="240"/>
      </w:pPr>
      <w:bookmarkStart w:id="312" w:name="_ENREF_96"/>
      <w:r w:rsidRPr="00F86A11">
        <w:t>Western Australian Herbarium (1998–). FloraBase—the Western Australian Flora. (Available online, accessed 25 November 2020: Department of Biodiversity, Conservation and Attractions).</w:t>
      </w:r>
      <w:bookmarkEnd w:id="312"/>
    </w:p>
    <w:p w14:paraId="27D1BEF9" w14:textId="77777777" w:rsidR="00F86A11" w:rsidRPr="00F86A11" w:rsidRDefault="00F86A11" w:rsidP="00F86A11">
      <w:pPr>
        <w:pStyle w:val="EndNoteBibliography"/>
      </w:pPr>
      <w:bookmarkStart w:id="313" w:name="_ENREF_97"/>
      <w:r w:rsidRPr="00F86A11">
        <w:lastRenderedPageBreak/>
        <w:t>White, M., Cheal, D., Carr, G.W., Adair, R., Blood, K., and Meagher, D. (2018). Advisory list of environmental weeds in Victoria. (Heidelberg, Victoria: Department of Environment, Land, Water and Planning).</w:t>
      </w:r>
      <w:bookmarkEnd w:id="313"/>
    </w:p>
    <w:p w14:paraId="4857150F" w14:textId="6D065AAE" w:rsidR="00233AEF" w:rsidRPr="00B278D8" w:rsidRDefault="00233AEF" w:rsidP="00233AEF">
      <w:pPr>
        <w:tabs>
          <w:tab w:val="left" w:pos="0"/>
        </w:tabs>
        <w:spacing w:after="0"/>
        <w:rPr>
          <w:noProof/>
        </w:rPr>
      </w:pPr>
      <w:r w:rsidRPr="00B278D8">
        <w:fldChar w:fldCharType="end"/>
      </w:r>
    </w:p>
    <w:p w14:paraId="4FCFC77A" w14:textId="77777777" w:rsidR="00233AEF" w:rsidRPr="00B278D8" w:rsidRDefault="00233AEF" w:rsidP="00233AEF">
      <w:pPr>
        <w:ind w:right="-30"/>
        <w:sectPr w:rsidR="00233AEF" w:rsidRPr="00B278D8" w:rsidSect="008F70A1">
          <w:footerReference w:type="default" r:id="rId76"/>
          <w:pgSz w:w="11909" w:h="16834" w:code="9"/>
          <w:pgMar w:top="1418" w:right="1418" w:bottom="1418" w:left="1418" w:header="720" w:footer="720" w:gutter="0"/>
          <w:paperSrc w:first="2" w:other="2"/>
          <w:cols w:space="720"/>
        </w:sectPr>
      </w:pPr>
      <w:r w:rsidRPr="00B278D8">
        <w:fldChar w:fldCharType="end"/>
      </w:r>
    </w:p>
    <w:p w14:paraId="712463CA" w14:textId="0D228577" w:rsidR="00233AEF" w:rsidRPr="00B278D8" w:rsidRDefault="00233AEF" w:rsidP="00233AEF">
      <w:pPr>
        <w:pStyle w:val="1RARMP"/>
        <w:numPr>
          <w:ilvl w:val="0"/>
          <w:numId w:val="0"/>
        </w:numPr>
      </w:pPr>
      <w:bookmarkStart w:id="314" w:name="_Toc116655417"/>
      <w:r w:rsidRPr="00B278D8">
        <w:lastRenderedPageBreak/>
        <w:t xml:space="preserve">Appendix A: </w:t>
      </w:r>
      <w:hyperlink w:anchor="_Table_of_contents" w:history="1">
        <w:r w:rsidRPr="00B278D8">
          <w:t>Summary of submissions</w:t>
        </w:r>
      </w:hyperlink>
      <w:r w:rsidR="00E61AB2">
        <w:t xml:space="preserve"> </w:t>
      </w:r>
      <w:r w:rsidR="00E61AB2" w:rsidRPr="00E61AB2">
        <w:t>on matters relevant to preparation of the consultation RARMP</w:t>
      </w:r>
      <w:bookmarkEnd w:id="314"/>
    </w:p>
    <w:p w14:paraId="763AD2CE" w14:textId="0066EB18" w:rsidR="00233AEF" w:rsidRPr="00B278D8" w:rsidRDefault="00233AEF" w:rsidP="00E61AB2">
      <w:pPr>
        <w:spacing w:after="240"/>
        <w:ind w:right="-28"/>
      </w:pPr>
      <w:r w:rsidRPr="00B278D8">
        <w:t xml:space="preserve">The Regulator received several submissions from prescribed experts, </w:t>
      </w:r>
      <w:proofErr w:type="gramStart"/>
      <w:r w:rsidRPr="00B278D8">
        <w:t>agencies</w:t>
      </w:r>
      <w:proofErr w:type="gramEnd"/>
      <w:r w:rsidR="000A74BD" w:rsidRPr="00B278D8">
        <w:t xml:space="preserve"> </w:t>
      </w:r>
      <w:r w:rsidRPr="00B278D8">
        <w:t>and authorities</w:t>
      </w:r>
      <w:r w:rsidR="000A74BD" w:rsidRPr="00B278D8">
        <w:rPr>
          <w:vertAlign w:val="superscript"/>
        </w:rPr>
        <w:footnoteReference w:id="13"/>
      </w:r>
      <w:r w:rsidR="000A74BD" w:rsidRPr="00B278D8">
        <w:t xml:space="preserve"> </w:t>
      </w:r>
      <w:r w:rsidRPr="00B278D8">
        <w:t xml:space="preserve"> on matters relevant to preparation of the RARMP. All issues raised in submissions relating to risks to the health and safety of people and the environment were considered. These issues, and where they are addressed in the consultation RARMP, are summarised below.</w:t>
      </w:r>
    </w:p>
    <w:tbl>
      <w:tblPr>
        <w:tblStyle w:val="TableGrid"/>
        <w:tblW w:w="9322" w:type="dxa"/>
        <w:tblBorders>
          <w:left w:val="none" w:sz="0" w:space="0" w:color="auto"/>
          <w:right w:val="none" w:sz="0" w:space="0" w:color="auto"/>
          <w:insideV w:val="none" w:sz="0" w:space="0" w:color="auto"/>
        </w:tblBorders>
        <w:tblCellMar>
          <w:top w:w="28" w:type="dxa"/>
          <w:bottom w:w="28" w:type="dxa"/>
        </w:tblCellMar>
        <w:tblLook w:val="04A0" w:firstRow="1" w:lastRow="0" w:firstColumn="1" w:lastColumn="0" w:noHBand="0" w:noVBand="1"/>
        <w:tblCaption w:val="Summary of submissions from prescribed experts, agencies and authorities"/>
        <w:tblDescription w:val="This table summarises submissions to the OGTR on matters relevant to the preparation of the RARMP. The table has three columns, one each for submission number, Summary of issues raised, and Comment."/>
      </w:tblPr>
      <w:tblGrid>
        <w:gridCol w:w="1255"/>
        <w:gridCol w:w="4132"/>
        <w:gridCol w:w="3935"/>
      </w:tblGrid>
      <w:tr w:rsidR="00B278D8" w:rsidRPr="00B278D8" w14:paraId="20DF0550" w14:textId="77777777" w:rsidTr="00A94496">
        <w:trPr>
          <w:tblHeader/>
        </w:trPr>
        <w:tc>
          <w:tcPr>
            <w:tcW w:w="1255" w:type="dxa"/>
            <w:tcBorders>
              <w:bottom w:val="single" w:sz="4" w:space="0" w:color="auto"/>
            </w:tcBorders>
            <w:shd w:val="clear" w:color="auto" w:fill="auto"/>
            <w:vAlign w:val="center"/>
          </w:tcPr>
          <w:p w14:paraId="49B61BED" w14:textId="77777777" w:rsidR="00233AEF" w:rsidRPr="00B278D8" w:rsidRDefault="00233AEF" w:rsidP="00E52C7D">
            <w:pPr>
              <w:spacing w:before="0" w:after="0"/>
              <w:rPr>
                <w:b/>
                <w:sz w:val="20"/>
                <w:szCs w:val="20"/>
              </w:rPr>
            </w:pPr>
            <w:r w:rsidRPr="00B278D8">
              <w:rPr>
                <w:b/>
                <w:sz w:val="20"/>
                <w:szCs w:val="20"/>
              </w:rPr>
              <w:t xml:space="preserve">Submission </w:t>
            </w:r>
          </w:p>
        </w:tc>
        <w:tc>
          <w:tcPr>
            <w:tcW w:w="4132" w:type="dxa"/>
            <w:tcBorders>
              <w:bottom w:val="single" w:sz="4" w:space="0" w:color="auto"/>
            </w:tcBorders>
            <w:vAlign w:val="center"/>
          </w:tcPr>
          <w:p w14:paraId="6A5A2CEF" w14:textId="77777777" w:rsidR="00233AEF" w:rsidRPr="00B278D8" w:rsidRDefault="00233AEF" w:rsidP="00E52C7D">
            <w:pPr>
              <w:spacing w:before="0" w:after="0"/>
              <w:rPr>
                <w:b/>
                <w:sz w:val="20"/>
                <w:szCs w:val="20"/>
              </w:rPr>
            </w:pPr>
            <w:bookmarkStart w:id="315" w:name="_Toc415219443"/>
            <w:bookmarkStart w:id="316" w:name="_Toc415554211"/>
            <w:bookmarkStart w:id="317" w:name="_Toc415557618"/>
            <w:bookmarkStart w:id="318" w:name="_Toc418260054"/>
            <w:bookmarkStart w:id="319" w:name="_Toc418260567"/>
            <w:r w:rsidRPr="00B278D8">
              <w:rPr>
                <w:b/>
                <w:sz w:val="20"/>
                <w:szCs w:val="20"/>
              </w:rPr>
              <w:t>Summary of issues raised</w:t>
            </w:r>
            <w:bookmarkEnd w:id="315"/>
            <w:bookmarkEnd w:id="316"/>
            <w:bookmarkEnd w:id="317"/>
            <w:bookmarkEnd w:id="318"/>
            <w:bookmarkEnd w:id="319"/>
          </w:p>
        </w:tc>
        <w:tc>
          <w:tcPr>
            <w:tcW w:w="3935" w:type="dxa"/>
            <w:tcBorders>
              <w:bottom w:val="single" w:sz="4" w:space="0" w:color="auto"/>
            </w:tcBorders>
            <w:vAlign w:val="center"/>
          </w:tcPr>
          <w:p w14:paraId="207AC4DD" w14:textId="77777777" w:rsidR="00233AEF" w:rsidRPr="00B278D8" w:rsidRDefault="00233AEF" w:rsidP="00E52C7D">
            <w:pPr>
              <w:spacing w:before="0" w:after="0"/>
              <w:rPr>
                <w:b/>
                <w:sz w:val="20"/>
                <w:szCs w:val="20"/>
              </w:rPr>
            </w:pPr>
            <w:r w:rsidRPr="00B278D8">
              <w:rPr>
                <w:b/>
                <w:sz w:val="20"/>
                <w:szCs w:val="20"/>
              </w:rPr>
              <w:t>Comment</w:t>
            </w:r>
          </w:p>
        </w:tc>
      </w:tr>
      <w:tr w:rsidR="00D546DA" w:rsidRPr="00B278D8" w14:paraId="5A9455ED" w14:textId="77777777" w:rsidTr="00A94496">
        <w:tc>
          <w:tcPr>
            <w:tcW w:w="1255" w:type="dxa"/>
            <w:tcBorders>
              <w:top w:val="nil"/>
            </w:tcBorders>
          </w:tcPr>
          <w:p w14:paraId="7A57307D" w14:textId="0DC401E5" w:rsidR="00D546DA" w:rsidRPr="00B278D8" w:rsidRDefault="00D546DA" w:rsidP="00D546DA">
            <w:pPr>
              <w:spacing w:before="0" w:after="0"/>
              <w:contextualSpacing/>
              <w:jc w:val="center"/>
              <w:rPr>
                <w:rFonts w:asciiTheme="minorHAnsi" w:hAnsiTheme="minorHAnsi" w:cs="Arial"/>
                <w:sz w:val="20"/>
                <w:szCs w:val="20"/>
              </w:rPr>
            </w:pPr>
            <w:r>
              <w:rPr>
                <w:rFonts w:asciiTheme="minorHAnsi" w:hAnsiTheme="minorHAnsi" w:cs="Arial"/>
                <w:sz w:val="20"/>
                <w:szCs w:val="20"/>
              </w:rPr>
              <w:t>1</w:t>
            </w:r>
          </w:p>
        </w:tc>
        <w:tc>
          <w:tcPr>
            <w:tcW w:w="4132" w:type="dxa"/>
            <w:tcBorders>
              <w:top w:val="nil"/>
            </w:tcBorders>
          </w:tcPr>
          <w:p w14:paraId="01B188D6" w14:textId="77777777" w:rsidR="00D546DA" w:rsidRPr="00BC24AF" w:rsidRDefault="00D546DA" w:rsidP="00D546DA">
            <w:pPr>
              <w:spacing w:before="60" w:after="60"/>
              <w:rPr>
                <w:rFonts w:asciiTheme="minorHAnsi" w:hAnsiTheme="minorHAnsi" w:cstheme="minorHAnsi"/>
                <w:sz w:val="20"/>
                <w:szCs w:val="20"/>
                <w:lang w:val="en-US"/>
              </w:rPr>
            </w:pPr>
            <w:r w:rsidRPr="00BC24AF">
              <w:rPr>
                <w:rFonts w:asciiTheme="minorHAnsi" w:hAnsiTheme="minorHAnsi" w:cstheme="minorHAnsi"/>
                <w:sz w:val="20"/>
                <w:szCs w:val="20"/>
                <w:lang w:val="en-US"/>
              </w:rPr>
              <w:t xml:space="preserve">Agrees that </w:t>
            </w:r>
            <w:r w:rsidRPr="00BC24AF">
              <w:rPr>
                <w:rFonts w:asciiTheme="minorHAnsi" w:hAnsiTheme="minorHAnsi" w:cstheme="minorHAnsi"/>
                <w:sz w:val="20"/>
                <w:szCs w:val="20"/>
              </w:rPr>
              <w:t>the following matters should be considered in the RARMP:</w:t>
            </w:r>
            <w:r w:rsidRPr="00BC24AF">
              <w:rPr>
                <w:rFonts w:asciiTheme="minorHAnsi" w:hAnsiTheme="minorHAnsi" w:cstheme="minorHAnsi"/>
                <w:sz w:val="20"/>
                <w:szCs w:val="20"/>
                <w:lang w:val="en-US"/>
              </w:rPr>
              <w:t xml:space="preserve"> </w:t>
            </w:r>
          </w:p>
          <w:p w14:paraId="12DB1C23" w14:textId="77777777" w:rsidR="00D546DA" w:rsidRPr="00BC24AF" w:rsidRDefault="00D546DA" w:rsidP="00D546DA">
            <w:pPr>
              <w:numPr>
                <w:ilvl w:val="0"/>
                <w:numId w:val="30"/>
              </w:numPr>
              <w:spacing w:before="60" w:after="60"/>
              <w:rPr>
                <w:rFonts w:asciiTheme="minorHAnsi" w:hAnsiTheme="minorHAnsi" w:cstheme="minorHAnsi"/>
                <w:sz w:val="20"/>
                <w:szCs w:val="20"/>
                <w:lang w:val="en-US"/>
              </w:rPr>
            </w:pPr>
            <w:r w:rsidRPr="00BC24AF">
              <w:rPr>
                <w:rFonts w:asciiTheme="minorHAnsi" w:hAnsiTheme="minorHAnsi" w:cstheme="minorHAnsi"/>
                <w:sz w:val="20"/>
                <w:szCs w:val="20"/>
                <w:lang w:val="en-US"/>
              </w:rPr>
              <w:t>potential for the GM Indian mustard to be harmful to people through toxicity or allergenicity</w:t>
            </w:r>
          </w:p>
          <w:p w14:paraId="7AD32C80" w14:textId="77777777" w:rsidR="00D546DA" w:rsidRPr="00BC24AF" w:rsidRDefault="00D546DA" w:rsidP="00D546DA">
            <w:pPr>
              <w:numPr>
                <w:ilvl w:val="0"/>
                <w:numId w:val="30"/>
              </w:numPr>
              <w:spacing w:before="60" w:after="60"/>
              <w:rPr>
                <w:rFonts w:asciiTheme="minorHAnsi" w:hAnsiTheme="minorHAnsi" w:cstheme="minorHAnsi"/>
                <w:sz w:val="20"/>
                <w:szCs w:val="20"/>
                <w:lang w:val="en-US"/>
              </w:rPr>
            </w:pPr>
            <w:r w:rsidRPr="00BC24AF">
              <w:rPr>
                <w:rFonts w:asciiTheme="minorHAnsi" w:hAnsiTheme="minorHAnsi" w:cstheme="minorHAnsi"/>
                <w:sz w:val="20"/>
                <w:szCs w:val="20"/>
                <w:lang w:val="en-US"/>
              </w:rPr>
              <w:t>for the GM Indian mustard to be harmful to other organisms through toxicity</w:t>
            </w:r>
          </w:p>
          <w:p w14:paraId="125F2DC7" w14:textId="77777777" w:rsidR="00D546DA" w:rsidRPr="00BC24AF" w:rsidRDefault="00D546DA" w:rsidP="00D546DA">
            <w:pPr>
              <w:numPr>
                <w:ilvl w:val="0"/>
                <w:numId w:val="30"/>
              </w:numPr>
              <w:spacing w:before="60" w:after="60"/>
              <w:rPr>
                <w:rFonts w:asciiTheme="minorHAnsi" w:hAnsiTheme="minorHAnsi" w:cstheme="minorHAnsi"/>
                <w:sz w:val="20"/>
                <w:szCs w:val="20"/>
              </w:rPr>
            </w:pPr>
            <w:r w:rsidRPr="00BC24AF">
              <w:rPr>
                <w:rFonts w:asciiTheme="minorHAnsi" w:hAnsiTheme="minorHAnsi" w:cstheme="minorHAnsi"/>
                <w:sz w:val="20"/>
                <w:szCs w:val="20"/>
                <w:lang w:val="en-US"/>
              </w:rPr>
              <w:t xml:space="preserve">potential for the introduced traits to increase the weediness of the GM Indian mustard, leading </w:t>
            </w:r>
            <w:r w:rsidRPr="00BC24AF">
              <w:rPr>
                <w:rFonts w:asciiTheme="minorHAnsi" w:hAnsiTheme="minorHAnsi" w:cstheme="minorHAnsi"/>
                <w:sz w:val="20"/>
                <w:szCs w:val="20"/>
              </w:rPr>
              <w:t>to harm to the environment</w:t>
            </w:r>
          </w:p>
          <w:p w14:paraId="686BE7C2" w14:textId="671AD89D" w:rsidR="00D546DA" w:rsidRPr="00743D11" w:rsidRDefault="00D546DA" w:rsidP="00D546DA">
            <w:pPr>
              <w:numPr>
                <w:ilvl w:val="0"/>
                <w:numId w:val="30"/>
              </w:numPr>
              <w:spacing w:before="60" w:after="60"/>
              <w:rPr>
                <w:rFonts w:asciiTheme="minorHAnsi" w:hAnsiTheme="minorHAnsi" w:cstheme="minorHAnsi"/>
                <w:sz w:val="20"/>
                <w:szCs w:val="20"/>
              </w:rPr>
            </w:pPr>
            <w:r w:rsidRPr="00BC24AF">
              <w:rPr>
                <w:rFonts w:asciiTheme="minorHAnsi" w:hAnsiTheme="minorHAnsi" w:cstheme="minorHAnsi"/>
                <w:sz w:val="20"/>
                <w:szCs w:val="20"/>
                <w:lang w:val="en-US"/>
              </w:rPr>
              <w:t>potential for harm to result from gene flow to related species</w:t>
            </w:r>
          </w:p>
          <w:p w14:paraId="0BF4F5A6" w14:textId="50A7555F" w:rsidR="00743D11" w:rsidRPr="00BC24AF" w:rsidRDefault="00743D11" w:rsidP="00D546DA">
            <w:pPr>
              <w:numPr>
                <w:ilvl w:val="0"/>
                <w:numId w:val="30"/>
              </w:numPr>
              <w:spacing w:before="60" w:after="60"/>
              <w:rPr>
                <w:rFonts w:asciiTheme="minorHAnsi" w:hAnsiTheme="minorHAnsi" w:cstheme="minorHAnsi"/>
                <w:sz w:val="20"/>
                <w:szCs w:val="20"/>
              </w:rPr>
            </w:pPr>
            <w:r>
              <w:rPr>
                <w:rFonts w:asciiTheme="minorHAnsi" w:hAnsiTheme="minorHAnsi" w:cstheme="minorHAnsi"/>
                <w:sz w:val="20"/>
                <w:szCs w:val="20"/>
                <w:lang w:val="en-US"/>
              </w:rPr>
              <w:t xml:space="preserve">potential for </w:t>
            </w:r>
            <w:r w:rsidRPr="00BC24AF">
              <w:rPr>
                <w:rFonts w:asciiTheme="minorHAnsi" w:hAnsiTheme="minorHAnsi" w:cstheme="minorHAnsi"/>
                <w:sz w:val="20"/>
                <w:szCs w:val="20"/>
              </w:rPr>
              <w:t>commercial release to result in changes to agricultural practices that may have an adverse environmental impact.</w:t>
            </w:r>
          </w:p>
          <w:p w14:paraId="7DEC36C6" w14:textId="37A1AE45" w:rsidR="00D546DA" w:rsidRPr="00B278D8" w:rsidRDefault="00D546DA" w:rsidP="00D546DA">
            <w:pPr>
              <w:pStyle w:val="PlainText"/>
              <w:spacing w:before="60" w:after="60"/>
              <w:rPr>
                <w:rFonts w:asciiTheme="minorHAnsi" w:hAnsiTheme="minorHAnsi"/>
                <w:sz w:val="20"/>
                <w:szCs w:val="20"/>
              </w:rPr>
            </w:pPr>
            <w:r w:rsidRPr="00BC24AF">
              <w:rPr>
                <w:rFonts w:asciiTheme="minorHAnsi" w:hAnsiTheme="minorHAnsi" w:cstheme="minorHAnsi"/>
                <w:sz w:val="20"/>
                <w:szCs w:val="20"/>
              </w:rPr>
              <w:t xml:space="preserve"> </w:t>
            </w:r>
          </w:p>
        </w:tc>
        <w:tc>
          <w:tcPr>
            <w:tcW w:w="3935" w:type="dxa"/>
            <w:tcBorders>
              <w:top w:val="nil"/>
            </w:tcBorders>
          </w:tcPr>
          <w:p w14:paraId="34FA896E" w14:textId="77777777" w:rsidR="00D546DA" w:rsidRPr="006836DA" w:rsidRDefault="00D546DA" w:rsidP="00D546DA">
            <w:pPr>
              <w:spacing w:before="60" w:after="60"/>
              <w:rPr>
                <w:rFonts w:cs="Calibri"/>
                <w:sz w:val="20"/>
                <w:szCs w:val="20"/>
                <w:lang w:val="en-US"/>
              </w:rPr>
            </w:pPr>
            <w:r w:rsidRPr="006836DA">
              <w:rPr>
                <w:rFonts w:cs="Calibri"/>
                <w:sz w:val="20"/>
                <w:szCs w:val="20"/>
                <w:lang w:val="en-US"/>
              </w:rPr>
              <w:t>The potential toxicity or allergenicity of the GM Indian mustard to people or toxicity to other organisms are addressed in Chapter 2, Section 2.4.1 (Risk scenario 1).</w:t>
            </w:r>
          </w:p>
          <w:p w14:paraId="0A7715C9" w14:textId="77777777" w:rsidR="00D546DA" w:rsidRPr="006836DA" w:rsidRDefault="00D546DA" w:rsidP="00D546DA">
            <w:pPr>
              <w:spacing w:before="60" w:after="60"/>
              <w:rPr>
                <w:rFonts w:cs="Calibri"/>
                <w:sz w:val="20"/>
                <w:szCs w:val="20"/>
                <w:lang w:val="en-US"/>
              </w:rPr>
            </w:pPr>
            <w:r w:rsidRPr="006836DA">
              <w:rPr>
                <w:rFonts w:cs="Calibri"/>
                <w:sz w:val="20"/>
                <w:szCs w:val="20"/>
                <w:lang w:val="en-US"/>
              </w:rPr>
              <w:t xml:space="preserve">The potential for increased weediness of the GM Indian mustard, leading </w:t>
            </w:r>
            <w:r w:rsidRPr="006836DA">
              <w:rPr>
                <w:rFonts w:cs="Calibri"/>
                <w:sz w:val="20"/>
                <w:szCs w:val="20"/>
              </w:rPr>
              <w:t xml:space="preserve">to harm to the environment, is addressed in </w:t>
            </w:r>
            <w:r w:rsidRPr="006836DA">
              <w:rPr>
                <w:rFonts w:cs="Calibri"/>
                <w:sz w:val="20"/>
                <w:szCs w:val="20"/>
                <w:lang w:val="en-US"/>
              </w:rPr>
              <w:t>Chapter 2, Sections 2.4.2 and 2.4.3 (Risk scenarios 2 and 3).</w:t>
            </w:r>
          </w:p>
          <w:p w14:paraId="158B64D0" w14:textId="77777777" w:rsidR="00D546DA" w:rsidRPr="006836DA" w:rsidRDefault="00D546DA" w:rsidP="00D546DA">
            <w:pPr>
              <w:spacing w:before="60" w:after="60"/>
              <w:rPr>
                <w:rFonts w:cs="Calibri"/>
                <w:sz w:val="20"/>
                <w:szCs w:val="20"/>
                <w:lang w:val="en-US"/>
              </w:rPr>
            </w:pPr>
            <w:r w:rsidRPr="006836DA">
              <w:rPr>
                <w:rFonts w:cs="Calibri"/>
                <w:sz w:val="20"/>
                <w:szCs w:val="20"/>
                <w:lang w:val="en-US"/>
              </w:rPr>
              <w:t>The potential for crossing between the GM Indian mustard and related species is addressed in Chapter 2, Section 2.4.5 (Risk scenario 5).</w:t>
            </w:r>
          </w:p>
          <w:p w14:paraId="1FA73A29" w14:textId="77777777" w:rsidR="00D546DA" w:rsidRDefault="00D546DA" w:rsidP="00D546DA">
            <w:pPr>
              <w:spacing w:before="60" w:after="60"/>
              <w:rPr>
                <w:rFonts w:cs="Calibri"/>
                <w:sz w:val="20"/>
                <w:szCs w:val="20"/>
                <w:lang w:val="en-US"/>
              </w:rPr>
            </w:pPr>
            <w:r w:rsidRPr="006836DA">
              <w:rPr>
                <w:rFonts w:cs="Calibri"/>
                <w:sz w:val="20"/>
                <w:szCs w:val="20"/>
                <w:lang w:val="en-US"/>
              </w:rPr>
              <w:t xml:space="preserve">Chapter 1, Section 7.1 discusses the agricultural practices for the GM Indian mustard that </w:t>
            </w:r>
            <w:r w:rsidRPr="006836DA">
              <w:rPr>
                <w:rFonts w:cs="Calibri"/>
                <w:sz w:val="20"/>
                <w:szCs w:val="20"/>
              </w:rPr>
              <w:t>would not differ from standard industry practices</w:t>
            </w:r>
            <w:r w:rsidRPr="006836DA">
              <w:rPr>
                <w:rFonts w:cs="Calibri"/>
                <w:sz w:val="20"/>
                <w:szCs w:val="20"/>
                <w:lang w:val="en-US"/>
              </w:rPr>
              <w:t xml:space="preserve"> except for the application of </w:t>
            </w:r>
            <w:proofErr w:type="spellStart"/>
            <w:r w:rsidRPr="006836DA">
              <w:rPr>
                <w:rFonts w:cs="Calibri"/>
                <w:sz w:val="20"/>
                <w:szCs w:val="20"/>
                <w:lang w:val="en-US"/>
              </w:rPr>
              <w:t>glufosinate</w:t>
            </w:r>
            <w:proofErr w:type="spellEnd"/>
            <w:r w:rsidRPr="006836DA">
              <w:rPr>
                <w:rFonts w:cs="Calibri"/>
                <w:sz w:val="20"/>
                <w:szCs w:val="20"/>
                <w:lang w:val="en-US"/>
              </w:rPr>
              <w:t xml:space="preserve">. </w:t>
            </w:r>
          </w:p>
          <w:p w14:paraId="69FE446F" w14:textId="6D6EEC04" w:rsidR="00D546DA" w:rsidRPr="0019685E" w:rsidRDefault="00D546DA" w:rsidP="00D546DA">
            <w:pPr>
              <w:pStyle w:val="PlainText"/>
              <w:spacing w:before="60" w:after="60"/>
              <w:rPr>
                <w:rFonts w:asciiTheme="minorHAnsi" w:hAnsiTheme="minorHAnsi"/>
                <w:sz w:val="20"/>
                <w:szCs w:val="20"/>
                <w:lang w:val="en-US"/>
              </w:rPr>
            </w:pPr>
            <w:r w:rsidRPr="006836DA">
              <w:rPr>
                <w:rFonts w:ascii="Calibri" w:hAnsi="Calibri" w:cs="Calibri"/>
                <w:sz w:val="20"/>
                <w:szCs w:val="20"/>
                <w:lang w:val="en-US"/>
              </w:rPr>
              <w:t xml:space="preserve">Environmental impacts of herbicides containing </w:t>
            </w:r>
            <w:proofErr w:type="spellStart"/>
            <w:r w:rsidRPr="006836DA">
              <w:rPr>
                <w:rFonts w:ascii="Calibri" w:hAnsi="Calibri" w:cs="Calibri"/>
                <w:sz w:val="20"/>
                <w:szCs w:val="20"/>
                <w:lang w:val="en-US"/>
              </w:rPr>
              <w:t>glufosinate</w:t>
            </w:r>
            <w:proofErr w:type="spellEnd"/>
            <w:r w:rsidRPr="006836DA">
              <w:rPr>
                <w:rFonts w:ascii="Calibri" w:hAnsi="Calibri" w:cs="Calibri"/>
                <w:sz w:val="20"/>
                <w:szCs w:val="20"/>
                <w:lang w:val="en-US"/>
              </w:rPr>
              <w:t xml:space="preserve"> are regulated by the APVMA.</w:t>
            </w:r>
          </w:p>
        </w:tc>
      </w:tr>
      <w:tr w:rsidR="00D546DA" w:rsidRPr="00B278D8" w14:paraId="0D71AAC6" w14:textId="77777777" w:rsidTr="0019685E">
        <w:tc>
          <w:tcPr>
            <w:tcW w:w="1255" w:type="dxa"/>
            <w:tcBorders>
              <w:top w:val="nil"/>
              <w:bottom w:val="single" w:sz="4" w:space="0" w:color="auto"/>
            </w:tcBorders>
          </w:tcPr>
          <w:p w14:paraId="0B6754E2" w14:textId="33895814" w:rsidR="00D546DA" w:rsidRPr="0019685E" w:rsidRDefault="00D546DA" w:rsidP="00D546DA">
            <w:pPr>
              <w:spacing w:before="0" w:after="0"/>
              <w:contextualSpacing/>
              <w:jc w:val="center"/>
              <w:rPr>
                <w:rFonts w:asciiTheme="minorHAnsi" w:hAnsiTheme="minorHAnsi" w:cs="Arial"/>
                <w:sz w:val="20"/>
                <w:szCs w:val="20"/>
              </w:rPr>
            </w:pPr>
            <w:r>
              <w:rPr>
                <w:rFonts w:asciiTheme="minorHAnsi" w:hAnsiTheme="minorHAnsi" w:cs="Arial"/>
                <w:sz w:val="20"/>
                <w:szCs w:val="20"/>
              </w:rPr>
              <w:t>2</w:t>
            </w:r>
          </w:p>
        </w:tc>
        <w:tc>
          <w:tcPr>
            <w:tcW w:w="4132" w:type="dxa"/>
            <w:tcBorders>
              <w:top w:val="nil"/>
              <w:bottom w:val="single" w:sz="4" w:space="0" w:color="auto"/>
            </w:tcBorders>
          </w:tcPr>
          <w:p w14:paraId="16302012" w14:textId="53614D56" w:rsidR="00D546DA" w:rsidRPr="00A94496" w:rsidRDefault="00D546DA" w:rsidP="00D546DA">
            <w:pPr>
              <w:pStyle w:val="PlainText"/>
              <w:spacing w:before="60" w:after="60"/>
              <w:rPr>
                <w:rFonts w:asciiTheme="minorHAnsi" w:hAnsiTheme="minorHAnsi"/>
                <w:sz w:val="20"/>
                <w:szCs w:val="20"/>
                <w:lang w:val="en-US"/>
              </w:rPr>
            </w:pPr>
            <w:r w:rsidRPr="00BC24AF">
              <w:rPr>
                <w:rFonts w:asciiTheme="minorHAnsi" w:hAnsiTheme="minorHAnsi" w:cstheme="minorHAnsi"/>
                <w:sz w:val="20"/>
                <w:szCs w:val="20"/>
                <w:lang w:val="en-US"/>
              </w:rPr>
              <w:t xml:space="preserve">Council has no commercial farming or Indian </w:t>
            </w:r>
            <w:r>
              <w:rPr>
                <w:rFonts w:asciiTheme="minorHAnsi" w:hAnsiTheme="minorHAnsi" w:cstheme="minorHAnsi"/>
                <w:sz w:val="20"/>
                <w:szCs w:val="20"/>
                <w:lang w:val="en-US"/>
              </w:rPr>
              <w:t>m</w:t>
            </w:r>
            <w:r w:rsidRPr="00BC24AF">
              <w:rPr>
                <w:rFonts w:asciiTheme="minorHAnsi" w:hAnsiTheme="minorHAnsi" w:cstheme="minorHAnsi"/>
                <w:sz w:val="20"/>
                <w:szCs w:val="20"/>
                <w:lang w:val="en-US"/>
              </w:rPr>
              <w:t xml:space="preserve">ustard growing areas in its jurisdiction and has no official policy on GM Indian </w:t>
            </w:r>
            <w:r>
              <w:rPr>
                <w:rFonts w:asciiTheme="minorHAnsi" w:hAnsiTheme="minorHAnsi" w:cstheme="minorHAnsi"/>
                <w:sz w:val="20"/>
                <w:szCs w:val="20"/>
                <w:lang w:val="en-US"/>
              </w:rPr>
              <w:t>m</w:t>
            </w:r>
            <w:r w:rsidRPr="00BC24AF">
              <w:rPr>
                <w:rFonts w:asciiTheme="minorHAnsi" w:hAnsiTheme="minorHAnsi" w:cstheme="minorHAnsi"/>
                <w:sz w:val="20"/>
                <w:szCs w:val="20"/>
                <w:lang w:val="en-US"/>
              </w:rPr>
              <w:t>ustard but would like its use to be undertaken in a way that is safe to both the public and the environment.</w:t>
            </w:r>
          </w:p>
        </w:tc>
        <w:tc>
          <w:tcPr>
            <w:tcW w:w="3935" w:type="dxa"/>
            <w:tcBorders>
              <w:top w:val="nil"/>
              <w:bottom w:val="single" w:sz="4" w:space="0" w:color="auto"/>
            </w:tcBorders>
          </w:tcPr>
          <w:p w14:paraId="4F4B0E55" w14:textId="56E0CE0F" w:rsidR="00D546DA" w:rsidRPr="0019685E" w:rsidRDefault="00D546DA" w:rsidP="00D546DA">
            <w:pPr>
              <w:pStyle w:val="PlainText"/>
              <w:spacing w:before="60" w:after="60"/>
              <w:rPr>
                <w:rFonts w:asciiTheme="minorHAnsi" w:hAnsiTheme="minorHAnsi"/>
                <w:sz w:val="20"/>
                <w:szCs w:val="20"/>
                <w:lang w:val="en-US"/>
              </w:rPr>
            </w:pPr>
            <w:r w:rsidRPr="006836DA">
              <w:rPr>
                <w:rFonts w:ascii="Calibri" w:hAnsi="Calibri" w:cs="Calibri"/>
                <w:sz w:val="20"/>
                <w:szCs w:val="20"/>
                <w:lang w:val="en-US"/>
              </w:rPr>
              <w:t>Noted.</w:t>
            </w:r>
          </w:p>
        </w:tc>
      </w:tr>
      <w:tr w:rsidR="00D546DA" w:rsidRPr="00B278D8" w14:paraId="0DA7BF86" w14:textId="77777777" w:rsidTr="0019685E">
        <w:tc>
          <w:tcPr>
            <w:tcW w:w="1255" w:type="dxa"/>
            <w:tcBorders>
              <w:top w:val="nil"/>
              <w:bottom w:val="single" w:sz="4" w:space="0" w:color="auto"/>
            </w:tcBorders>
          </w:tcPr>
          <w:p w14:paraId="05389EED" w14:textId="3704BF59" w:rsidR="00D546DA" w:rsidRPr="0019685E" w:rsidRDefault="00D546DA" w:rsidP="00D546DA">
            <w:pPr>
              <w:spacing w:before="0" w:after="0"/>
              <w:contextualSpacing/>
              <w:jc w:val="center"/>
              <w:rPr>
                <w:rFonts w:asciiTheme="minorHAnsi" w:hAnsiTheme="minorHAnsi" w:cs="Arial"/>
                <w:sz w:val="20"/>
                <w:szCs w:val="20"/>
              </w:rPr>
            </w:pPr>
            <w:r>
              <w:rPr>
                <w:rFonts w:asciiTheme="minorHAnsi" w:hAnsiTheme="minorHAnsi" w:cs="Arial"/>
                <w:sz w:val="20"/>
                <w:szCs w:val="20"/>
              </w:rPr>
              <w:t>3</w:t>
            </w:r>
          </w:p>
        </w:tc>
        <w:tc>
          <w:tcPr>
            <w:tcW w:w="4132" w:type="dxa"/>
            <w:tcBorders>
              <w:top w:val="nil"/>
              <w:bottom w:val="single" w:sz="4" w:space="0" w:color="auto"/>
            </w:tcBorders>
          </w:tcPr>
          <w:p w14:paraId="776B3EEF" w14:textId="77777777" w:rsidR="00D546DA" w:rsidRPr="006836DA" w:rsidRDefault="00D546DA" w:rsidP="00D546DA">
            <w:pPr>
              <w:spacing w:before="60" w:after="60"/>
              <w:rPr>
                <w:rFonts w:asciiTheme="minorHAnsi" w:hAnsiTheme="minorHAnsi" w:cstheme="minorHAnsi"/>
                <w:sz w:val="20"/>
                <w:szCs w:val="20"/>
                <w:lang w:val="en-US"/>
              </w:rPr>
            </w:pPr>
            <w:r w:rsidRPr="006836DA">
              <w:rPr>
                <w:rFonts w:asciiTheme="minorHAnsi" w:hAnsiTheme="minorHAnsi" w:cstheme="minorHAnsi"/>
                <w:sz w:val="20"/>
                <w:szCs w:val="20"/>
              </w:rPr>
              <w:t>Does not have specific advice on risks to the health and safety of people and the environment to be considered in the development of the consultation RARMP</w:t>
            </w:r>
            <w:r w:rsidRPr="006836DA">
              <w:rPr>
                <w:rFonts w:asciiTheme="minorHAnsi" w:hAnsiTheme="minorHAnsi" w:cstheme="minorHAnsi"/>
                <w:sz w:val="20"/>
                <w:szCs w:val="20"/>
                <w:lang w:val="en-US"/>
              </w:rPr>
              <w:t>. Notes that there will be further opportunity for input into DIR 190 once the RARMP is made available for comment.</w:t>
            </w:r>
          </w:p>
          <w:p w14:paraId="68359481" w14:textId="77777777" w:rsidR="00D546DA" w:rsidRPr="00BC24AF" w:rsidRDefault="00D546DA" w:rsidP="00D546DA">
            <w:pPr>
              <w:pStyle w:val="PlainText"/>
              <w:spacing w:before="60" w:after="60"/>
              <w:rPr>
                <w:rFonts w:asciiTheme="minorHAnsi" w:hAnsiTheme="minorHAnsi" w:cstheme="minorHAnsi"/>
                <w:sz w:val="20"/>
                <w:szCs w:val="20"/>
                <w:lang w:val="en-US"/>
              </w:rPr>
            </w:pPr>
          </w:p>
        </w:tc>
        <w:tc>
          <w:tcPr>
            <w:tcW w:w="3935" w:type="dxa"/>
            <w:tcBorders>
              <w:top w:val="nil"/>
              <w:bottom w:val="single" w:sz="4" w:space="0" w:color="auto"/>
            </w:tcBorders>
          </w:tcPr>
          <w:p w14:paraId="6A8F11B8" w14:textId="685A4D0F" w:rsidR="00D546DA" w:rsidRPr="006836DA" w:rsidRDefault="00D546DA" w:rsidP="00D546DA">
            <w:pPr>
              <w:pStyle w:val="PlainText"/>
              <w:spacing w:before="60" w:after="60"/>
              <w:rPr>
                <w:rFonts w:ascii="Calibri" w:hAnsi="Calibri" w:cs="Calibri"/>
                <w:sz w:val="20"/>
                <w:szCs w:val="20"/>
                <w:lang w:val="en-US"/>
              </w:rPr>
            </w:pPr>
            <w:r w:rsidRPr="006836DA">
              <w:rPr>
                <w:rFonts w:ascii="Calibri" w:hAnsi="Calibri" w:cs="Calibri"/>
                <w:sz w:val="20"/>
                <w:szCs w:val="20"/>
                <w:lang w:val="en-US"/>
              </w:rPr>
              <w:t>Noted.</w:t>
            </w:r>
          </w:p>
        </w:tc>
      </w:tr>
      <w:tr w:rsidR="00D546DA" w:rsidRPr="00B278D8" w14:paraId="70FAD240" w14:textId="77777777" w:rsidTr="0019685E">
        <w:tc>
          <w:tcPr>
            <w:tcW w:w="1255" w:type="dxa"/>
            <w:tcBorders>
              <w:top w:val="nil"/>
              <w:bottom w:val="single" w:sz="4" w:space="0" w:color="auto"/>
            </w:tcBorders>
          </w:tcPr>
          <w:p w14:paraId="4C87A87C" w14:textId="09F2A1FD" w:rsidR="00D546DA" w:rsidRPr="0019685E" w:rsidRDefault="00D546DA" w:rsidP="00D546DA">
            <w:pPr>
              <w:spacing w:before="0" w:after="0"/>
              <w:contextualSpacing/>
              <w:jc w:val="center"/>
              <w:rPr>
                <w:rFonts w:asciiTheme="minorHAnsi" w:hAnsiTheme="minorHAnsi" w:cs="Arial"/>
                <w:sz w:val="20"/>
                <w:szCs w:val="20"/>
              </w:rPr>
            </w:pPr>
            <w:r>
              <w:rPr>
                <w:rFonts w:asciiTheme="minorHAnsi" w:hAnsiTheme="minorHAnsi" w:cs="Arial"/>
                <w:sz w:val="20"/>
                <w:szCs w:val="20"/>
              </w:rPr>
              <w:lastRenderedPageBreak/>
              <w:t>4</w:t>
            </w:r>
          </w:p>
        </w:tc>
        <w:tc>
          <w:tcPr>
            <w:tcW w:w="4132" w:type="dxa"/>
            <w:tcBorders>
              <w:top w:val="nil"/>
              <w:bottom w:val="single" w:sz="4" w:space="0" w:color="auto"/>
            </w:tcBorders>
          </w:tcPr>
          <w:p w14:paraId="0B576A74" w14:textId="6160E45F" w:rsidR="00D546DA" w:rsidRPr="006836DA" w:rsidRDefault="00D546DA" w:rsidP="00D546DA">
            <w:pPr>
              <w:spacing w:before="60" w:after="60"/>
              <w:rPr>
                <w:rFonts w:asciiTheme="minorHAnsi" w:hAnsiTheme="minorHAnsi" w:cstheme="minorHAnsi"/>
                <w:sz w:val="20"/>
                <w:szCs w:val="20"/>
              </w:rPr>
            </w:pPr>
            <w:r w:rsidRPr="006836DA">
              <w:rPr>
                <w:rFonts w:asciiTheme="minorHAnsi" w:hAnsiTheme="minorHAnsi" w:cstheme="minorHAnsi"/>
                <w:sz w:val="20"/>
                <w:szCs w:val="20"/>
              </w:rPr>
              <w:t xml:space="preserve">Notes that information from previous RARMPs for field trials in Australia of </w:t>
            </w:r>
            <w:r>
              <w:rPr>
                <w:rFonts w:asciiTheme="minorHAnsi" w:hAnsiTheme="minorHAnsi" w:cstheme="minorHAnsi"/>
                <w:sz w:val="20"/>
                <w:szCs w:val="20"/>
              </w:rPr>
              <w:t>various</w:t>
            </w:r>
            <w:r w:rsidRPr="006836DA">
              <w:rPr>
                <w:rFonts w:asciiTheme="minorHAnsi" w:hAnsiTheme="minorHAnsi" w:cstheme="minorHAnsi"/>
                <w:sz w:val="20"/>
                <w:szCs w:val="20"/>
              </w:rPr>
              <w:t xml:space="preserve"> GM </w:t>
            </w:r>
            <w:r w:rsidRPr="006836DA">
              <w:rPr>
                <w:rFonts w:asciiTheme="minorHAnsi" w:hAnsiTheme="minorHAnsi" w:cstheme="minorHAnsi"/>
                <w:i/>
                <w:sz w:val="20"/>
                <w:szCs w:val="20"/>
              </w:rPr>
              <w:t xml:space="preserve">B. </w:t>
            </w:r>
            <w:proofErr w:type="spellStart"/>
            <w:r w:rsidRPr="006836DA">
              <w:rPr>
                <w:rFonts w:asciiTheme="minorHAnsi" w:hAnsiTheme="minorHAnsi" w:cstheme="minorHAnsi"/>
                <w:i/>
                <w:sz w:val="20"/>
                <w:szCs w:val="20"/>
              </w:rPr>
              <w:t>juncea</w:t>
            </w:r>
            <w:proofErr w:type="spellEnd"/>
            <w:r w:rsidRPr="006836DA" w:rsidDel="00357B7C">
              <w:rPr>
                <w:rFonts w:asciiTheme="minorHAnsi" w:hAnsiTheme="minorHAnsi" w:cstheme="minorHAnsi"/>
                <w:sz w:val="20"/>
                <w:szCs w:val="20"/>
              </w:rPr>
              <w:t xml:space="preserve"> </w:t>
            </w:r>
            <w:r w:rsidRPr="006836DA">
              <w:rPr>
                <w:rFonts w:asciiTheme="minorHAnsi" w:hAnsiTheme="minorHAnsi" w:cstheme="minorHAnsi"/>
                <w:sz w:val="20"/>
                <w:szCs w:val="20"/>
              </w:rPr>
              <w:t xml:space="preserve">and GM </w:t>
            </w:r>
            <w:r w:rsidRPr="006836DA">
              <w:rPr>
                <w:rFonts w:asciiTheme="minorHAnsi" w:hAnsiTheme="minorHAnsi" w:cstheme="minorHAnsi"/>
                <w:i/>
                <w:sz w:val="20"/>
                <w:szCs w:val="20"/>
              </w:rPr>
              <w:t xml:space="preserve">B. </w:t>
            </w:r>
            <w:r>
              <w:rPr>
                <w:rFonts w:asciiTheme="minorHAnsi" w:hAnsiTheme="minorHAnsi" w:cstheme="minorHAnsi"/>
                <w:i/>
                <w:sz w:val="20"/>
                <w:szCs w:val="20"/>
              </w:rPr>
              <w:t xml:space="preserve">napus </w:t>
            </w:r>
            <w:r w:rsidRPr="006836DA">
              <w:rPr>
                <w:rFonts w:asciiTheme="minorHAnsi" w:hAnsiTheme="minorHAnsi" w:cstheme="minorHAnsi"/>
                <w:sz w:val="20"/>
                <w:szCs w:val="20"/>
              </w:rPr>
              <w:t>may be relevant in the preparation of the RARMP.</w:t>
            </w:r>
          </w:p>
        </w:tc>
        <w:tc>
          <w:tcPr>
            <w:tcW w:w="3935" w:type="dxa"/>
            <w:tcBorders>
              <w:top w:val="nil"/>
              <w:bottom w:val="single" w:sz="4" w:space="0" w:color="auto"/>
            </w:tcBorders>
          </w:tcPr>
          <w:p w14:paraId="339B899B" w14:textId="5D260BEB" w:rsidR="00D546DA" w:rsidRPr="006836DA" w:rsidRDefault="00D546DA" w:rsidP="00D546DA">
            <w:pPr>
              <w:pStyle w:val="PlainText"/>
              <w:spacing w:before="60" w:after="60"/>
              <w:rPr>
                <w:rFonts w:ascii="Calibri" w:hAnsi="Calibri" w:cs="Calibri"/>
                <w:sz w:val="20"/>
                <w:szCs w:val="20"/>
                <w:lang w:val="en-US"/>
              </w:rPr>
            </w:pPr>
            <w:r w:rsidRPr="006836DA">
              <w:rPr>
                <w:rFonts w:ascii="Calibri" w:hAnsi="Calibri" w:cs="Calibri"/>
                <w:sz w:val="20"/>
                <w:szCs w:val="20"/>
                <w:lang w:val="en-US"/>
              </w:rPr>
              <w:t>Noted. As discussed in Chapter 2, Section 1, risk scenarios in previous RARMPs prepared for the same or similar GMOs are considered when postulating risk scenarios.</w:t>
            </w:r>
          </w:p>
        </w:tc>
      </w:tr>
      <w:tr w:rsidR="00D546DA" w:rsidRPr="00B278D8" w14:paraId="1216141A" w14:textId="77777777" w:rsidTr="0019685E">
        <w:tc>
          <w:tcPr>
            <w:tcW w:w="1255" w:type="dxa"/>
            <w:tcBorders>
              <w:top w:val="nil"/>
              <w:bottom w:val="single" w:sz="4" w:space="0" w:color="auto"/>
            </w:tcBorders>
          </w:tcPr>
          <w:p w14:paraId="6F4BBD7B" w14:textId="77777777" w:rsidR="00D546DA" w:rsidRPr="0019685E" w:rsidRDefault="00D546DA" w:rsidP="00D546DA">
            <w:pPr>
              <w:spacing w:before="0" w:after="0"/>
              <w:contextualSpacing/>
              <w:jc w:val="center"/>
              <w:rPr>
                <w:rFonts w:asciiTheme="minorHAnsi" w:hAnsiTheme="minorHAnsi" w:cs="Arial"/>
                <w:sz w:val="20"/>
                <w:szCs w:val="20"/>
              </w:rPr>
            </w:pPr>
          </w:p>
        </w:tc>
        <w:tc>
          <w:tcPr>
            <w:tcW w:w="4132" w:type="dxa"/>
            <w:tcBorders>
              <w:top w:val="nil"/>
              <w:bottom w:val="single" w:sz="4" w:space="0" w:color="auto"/>
            </w:tcBorders>
          </w:tcPr>
          <w:p w14:paraId="47B1187C" w14:textId="740DF6B2" w:rsidR="00D546DA" w:rsidRPr="006836DA" w:rsidRDefault="00D546DA" w:rsidP="00D546DA">
            <w:pPr>
              <w:spacing w:before="60" w:after="60"/>
              <w:rPr>
                <w:rFonts w:asciiTheme="minorHAnsi" w:hAnsiTheme="minorHAnsi" w:cstheme="minorHAnsi"/>
                <w:sz w:val="20"/>
                <w:szCs w:val="20"/>
              </w:rPr>
            </w:pPr>
            <w:r w:rsidRPr="006836DA">
              <w:rPr>
                <w:rFonts w:asciiTheme="minorHAnsi" w:hAnsiTheme="minorHAnsi" w:cstheme="minorHAnsi"/>
                <w:sz w:val="20"/>
                <w:szCs w:val="20"/>
              </w:rPr>
              <w:t xml:space="preserve">Comments that while there is currently no conclusive evidence of environmental harm, there is a lack of environmental risk assessment (ERA) data on GM canola and GM </w:t>
            </w:r>
            <w:r w:rsidRPr="006836DA">
              <w:rPr>
                <w:rFonts w:asciiTheme="minorHAnsi" w:hAnsiTheme="minorHAnsi" w:cstheme="minorHAnsi"/>
                <w:i/>
                <w:sz w:val="20"/>
                <w:szCs w:val="20"/>
              </w:rPr>
              <w:t xml:space="preserve">B. </w:t>
            </w:r>
            <w:proofErr w:type="spellStart"/>
            <w:r w:rsidRPr="006836DA">
              <w:rPr>
                <w:rFonts w:asciiTheme="minorHAnsi" w:hAnsiTheme="minorHAnsi" w:cstheme="minorHAnsi"/>
                <w:i/>
                <w:sz w:val="20"/>
                <w:szCs w:val="20"/>
              </w:rPr>
              <w:t>juncea</w:t>
            </w:r>
            <w:proofErr w:type="spellEnd"/>
            <w:r w:rsidRPr="006836DA" w:rsidDel="003C6CFF">
              <w:rPr>
                <w:rFonts w:asciiTheme="minorHAnsi" w:hAnsiTheme="minorHAnsi" w:cstheme="minorHAnsi"/>
                <w:sz w:val="20"/>
                <w:szCs w:val="20"/>
              </w:rPr>
              <w:t xml:space="preserve"> </w:t>
            </w:r>
            <w:r w:rsidRPr="006836DA">
              <w:rPr>
                <w:rFonts w:asciiTheme="minorHAnsi" w:hAnsiTheme="minorHAnsi" w:cstheme="minorHAnsi"/>
                <w:sz w:val="20"/>
                <w:szCs w:val="20"/>
              </w:rPr>
              <w:t xml:space="preserve">especially under Australian conditions. RARMPs and related advice on field trials of GM </w:t>
            </w:r>
            <w:r w:rsidRPr="006836DA">
              <w:rPr>
                <w:rFonts w:asciiTheme="minorHAnsi" w:hAnsiTheme="minorHAnsi" w:cstheme="minorHAnsi"/>
                <w:i/>
                <w:sz w:val="20"/>
                <w:szCs w:val="20"/>
              </w:rPr>
              <w:t xml:space="preserve">B. </w:t>
            </w:r>
            <w:proofErr w:type="spellStart"/>
            <w:r w:rsidRPr="006836DA">
              <w:rPr>
                <w:rFonts w:asciiTheme="minorHAnsi" w:hAnsiTheme="minorHAnsi" w:cstheme="minorHAnsi"/>
                <w:i/>
                <w:sz w:val="20"/>
                <w:szCs w:val="20"/>
              </w:rPr>
              <w:t>juncea</w:t>
            </w:r>
            <w:proofErr w:type="spellEnd"/>
            <w:r w:rsidRPr="006836DA">
              <w:rPr>
                <w:rFonts w:asciiTheme="minorHAnsi" w:hAnsiTheme="minorHAnsi" w:cstheme="minorHAnsi"/>
                <w:sz w:val="20"/>
                <w:szCs w:val="20"/>
              </w:rPr>
              <w:t xml:space="preserve"> published since 2004 have repeatedly requested data be collected on persistence, </w:t>
            </w:r>
            <w:proofErr w:type="gramStart"/>
            <w:r w:rsidRPr="006836DA">
              <w:rPr>
                <w:rFonts w:asciiTheme="minorHAnsi" w:hAnsiTheme="minorHAnsi" w:cstheme="minorHAnsi"/>
                <w:sz w:val="20"/>
                <w:szCs w:val="20"/>
              </w:rPr>
              <w:t>weediness</w:t>
            </w:r>
            <w:proofErr w:type="gramEnd"/>
            <w:r w:rsidRPr="006836DA">
              <w:rPr>
                <w:rFonts w:asciiTheme="minorHAnsi" w:hAnsiTheme="minorHAnsi" w:cstheme="minorHAnsi"/>
                <w:sz w:val="20"/>
                <w:szCs w:val="20"/>
              </w:rPr>
              <w:t xml:space="preserve"> and gene flow to weedy relatives under Australian conditions if a commercial release were to be considered. Like canola, </w:t>
            </w:r>
            <w:r w:rsidRPr="006836DA">
              <w:rPr>
                <w:rFonts w:asciiTheme="minorHAnsi" w:hAnsiTheme="minorHAnsi" w:cstheme="minorHAnsi"/>
                <w:i/>
                <w:sz w:val="20"/>
                <w:szCs w:val="20"/>
              </w:rPr>
              <w:t xml:space="preserve">B. </w:t>
            </w:r>
            <w:proofErr w:type="spellStart"/>
            <w:r w:rsidRPr="006836DA">
              <w:rPr>
                <w:rFonts w:asciiTheme="minorHAnsi" w:hAnsiTheme="minorHAnsi" w:cstheme="minorHAnsi"/>
                <w:i/>
                <w:sz w:val="20"/>
                <w:szCs w:val="20"/>
              </w:rPr>
              <w:t>juncea</w:t>
            </w:r>
            <w:proofErr w:type="spellEnd"/>
            <w:r w:rsidRPr="006836DA" w:rsidDel="003C6CFF">
              <w:rPr>
                <w:rFonts w:asciiTheme="minorHAnsi" w:hAnsiTheme="minorHAnsi" w:cstheme="minorHAnsi"/>
                <w:sz w:val="20"/>
                <w:szCs w:val="20"/>
              </w:rPr>
              <w:t xml:space="preserve"> </w:t>
            </w:r>
            <w:r w:rsidRPr="006836DA">
              <w:rPr>
                <w:rFonts w:asciiTheme="minorHAnsi" w:hAnsiTheme="minorHAnsi" w:cstheme="minorHAnsi"/>
                <w:sz w:val="20"/>
                <w:szCs w:val="20"/>
              </w:rPr>
              <w:t xml:space="preserve">has weedy characteristics and while it is not classified as an environmental weed in Australia, it is classified as an environmental weed in the US and has several weedy relatives that are environmental weeds in Australia and overseas. Gene flow can occur between GM </w:t>
            </w:r>
            <w:r w:rsidRPr="006836DA">
              <w:rPr>
                <w:rFonts w:asciiTheme="minorHAnsi" w:hAnsiTheme="minorHAnsi" w:cstheme="minorHAnsi"/>
                <w:i/>
                <w:sz w:val="20"/>
                <w:szCs w:val="20"/>
              </w:rPr>
              <w:t xml:space="preserve">B. </w:t>
            </w:r>
            <w:proofErr w:type="spellStart"/>
            <w:r w:rsidRPr="006836DA">
              <w:rPr>
                <w:rFonts w:asciiTheme="minorHAnsi" w:hAnsiTheme="minorHAnsi" w:cstheme="minorHAnsi"/>
                <w:i/>
                <w:sz w:val="20"/>
                <w:szCs w:val="20"/>
              </w:rPr>
              <w:t>juncea</w:t>
            </w:r>
            <w:proofErr w:type="spellEnd"/>
            <w:r w:rsidRPr="006836DA">
              <w:rPr>
                <w:rFonts w:asciiTheme="minorHAnsi" w:hAnsiTheme="minorHAnsi" w:cstheme="minorHAnsi"/>
                <w:sz w:val="20"/>
                <w:szCs w:val="20"/>
              </w:rPr>
              <w:t xml:space="preserve"> and the weedy relative, </w:t>
            </w:r>
            <w:proofErr w:type="spellStart"/>
            <w:proofErr w:type="gramStart"/>
            <w:r w:rsidRPr="006836DA">
              <w:rPr>
                <w:rFonts w:asciiTheme="minorHAnsi" w:hAnsiTheme="minorHAnsi" w:cstheme="minorHAnsi"/>
                <w:i/>
                <w:iCs/>
                <w:sz w:val="20"/>
                <w:szCs w:val="20"/>
              </w:rPr>
              <w:t>B.rapa</w:t>
            </w:r>
            <w:proofErr w:type="spellEnd"/>
            <w:proofErr w:type="gramEnd"/>
            <w:r w:rsidRPr="006836DA">
              <w:rPr>
                <w:rFonts w:asciiTheme="minorHAnsi" w:hAnsiTheme="minorHAnsi" w:cstheme="minorHAnsi"/>
                <w:sz w:val="20"/>
                <w:szCs w:val="20"/>
              </w:rPr>
              <w:t xml:space="preserve">. </w:t>
            </w:r>
          </w:p>
        </w:tc>
        <w:tc>
          <w:tcPr>
            <w:tcW w:w="3935" w:type="dxa"/>
            <w:tcBorders>
              <w:top w:val="nil"/>
              <w:bottom w:val="single" w:sz="4" w:space="0" w:color="auto"/>
            </w:tcBorders>
          </w:tcPr>
          <w:p w14:paraId="56BDEEEB" w14:textId="1D8E0CC0" w:rsidR="00D546DA" w:rsidRPr="006836DA" w:rsidRDefault="00D546DA" w:rsidP="00D546DA">
            <w:pPr>
              <w:spacing w:before="60" w:after="60"/>
              <w:rPr>
                <w:rFonts w:cs="Calibri"/>
                <w:sz w:val="20"/>
                <w:szCs w:val="20"/>
              </w:rPr>
            </w:pPr>
            <w:r w:rsidRPr="006836DA">
              <w:rPr>
                <w:rFonts w:cs="Calibri"/>
                <w:sz w:val="20"/>
                <w:szCs w:val="20"/>
              </w:rPr>
              <w:t xml:space="preserve">The biology document for </w:t>
            </w:r>
            <w:r w:rsidRPr="006836DA">
              <w:rPr>
                <w:rFonts w:cs="Calibri"/>
                <w:i/>
                <w:iCs/>
                <w:sz w:val="20"/>
                <w:szCs w:val="20"/>
              </w:rPr>
              <w:t>B. napus</w:t>
            </w:r>
            <w:r w:rsidRPr="006836DA">
              <w:rPr>
                <w:rFonts w:cs="Calibri"/>
                <w:sz w:val="20"/>
                <w:szCs w:val="20"/>
              </w:rPr>
              <w:t xml:space="preserve"> and </w:t>
            </w:r>
            <w:r w:rsidRPr="006836DA">
              <w:rPr>
                <w:rFonts w:cs="Calibri"/>
                <w:i/>
                <w:iCs/>
                <w:sz w:val="20"/>
                <w:szCs w:val="20"/>
              </w:rPr>
              <w:t xml:space="preserve">B. </w:t>
            </w:r>
            <w:proofErr w:type="spellStart"/>
            <w:r w:rsidRPr="006836DA">
              <w:rPr>
                <w:rFonts w:cs="Calibri"/>
                <w:i/>
                <w:iCs/>
                <w:sz w:val="20"/>
                <w:szCs w:val="20"/>
              </w:rPr>
              <w:t>juncea</w:t>
            </w:r>
            <w:proofErr w:type="spellEnd"/>
            <w:r w:rsidRPr="006836DA">
              <w:rPr>
                <w:rFonts w:cs="Calibri"/>
                <w:sz w:val="20"/>
                <w:szCs w:val="20"/>
              </w:rPr>
              <w:t xml:space="preserve"> </w:t>
            </w:r>
            <w:r w:rsidRPr="006836DA">
              <w:rPr>
                <w:rFonts w:cs="Calibri"/>
                <w:sz w:val="20"/>
                <w:szCs w:val="20"/>
              </w:rPr>
              <w:fldChar w:fldCharType="begin"/>
            </w:r>
            <w:r w:rsidRPr="006836DA">
              <w:rPr>
                <w:rFonts w:cs="Calibri"/>
                <w:sz w:val="20"/>
                <w:szCs w:val="20"/>
              </w:rPr>
              <w:instrText xml:space="preserve"> ADDIN EN.CITE &lt;EndNote&gt;&lt;Cite&gt;&lt;Author&gt;OGTR&lt;/Author&gt;&lt;Year&gt;2017&lt;/Year&gt;&lt;RecNum&gt;72&lt;/RecNum&gt;&lt;DisplayText&gt;(OGTR, 2017)&lt;/DisplayText&gt;&lt;record&gt;&lt;rec-number&gt;72&lt;/rec-number&gt;&lt;foreign-keys&gt;&lt;key app="EN" db-id="px2550r2s99dx5evss7590rurpvtsrrzrwe0" timestamp="1638917389"&gt;72&lt;/key&gt;&lt;/foreign-keys&gt;&lt;ref-type name="Report"&gt;27&lt;/ref-type&gt;&lt;contributors&gt;&lt;authors&gt;&lt;author&gt;OGTR&lt;/author&gt;&lt;/authors&gt;&lt;/contributors&gt;&lt;titles&gt;&lt;title&gt;&lt;style face="normal" font="default" size="100%"&gt;The Biology of &lt;/style&gt;&lt;style face="italic" font="default" size="100%"&gt;Brassica napus&lt;/style&gt;&lt;style face="normal" font="default" size="100%"&gt; L. (canola) and &lt;/style&gt;&lt;style face="italic" font="default" size="100%"&gt;Brassica juncea&lt;/style&gt;&lt;style face="normal" font="default" size="100%"&gt; (L.) Czern. &amp;amp; Coss. (Indian mustard)&lt;/style&gt;&lt;/title&gt;&lt;/titles&gt;&lt;keywords&gt;&lt;keyword&gt;Biology&lt;/keyword&gt;&lt;keyword&gt;BRASSICA-NAPUS&lt;/keyword&gt;&lt;keyword&gt;Brassica&lt;/keyword&gt;&lt;keyword&gt;Brassica napus&lt;/keyword&gt;&lt;keyword&gt;Brassica napus L&lt;/keyword&gt;&lt;keyword&gt;breeding&lt;/keyword&gt;&lt;keyword&gt;canola&lt;/keyword&gt;&lt;keyword&gt;Indian Mustard&lt;/keyword&gt;&lt;keyword&gt;juncea&lt;/keyword&gt;&lt;keyword&gt;modified&lt;/keyword&gt;&lt;keyword&gt;Mustard&lt;/keyword&gt;&lt;/keywords&gt;&lt;dates&gt;&lt;year&gt;2017&lt;/year&gt;&lt;pub-dates&gt;&lt;date&gt;1/2017&lt;/date&gt;&lt;/pub-dates&gt;&lt;/dates&gt;&lt;pub-location&gt;Canberra, Australia&lt;/pub-location&gt;&lt;publisher&gt;Office of the Gene Technology Regulator&lt;/publisher&gt;&lt;label&gt;22096&lt;/label&gt;&lt;urls&gt;&lt;related-urls&gt;&lt;url&gt;&lt;style face="underline" font="default" size="100%"&gt;http://www.ogtr.gov.au/internet/ogtr/publishing.nsf/Content/biology-documents-1&lt;/style&gt;&lt;/url&gt;&lt;/related-urls&gt;&lt;/urls&gt;&lt;/record&gt;&lt;/Cite&gt;&lt;/EndNote&gt;</w:instrText>
            </w:r>
            <w:r w:rsidRPr="006836DA">
              <w:rPr>
                <w:rFonts w:cs="Calibri"/>
                <w:sz w:val="20"/>
                <w:szCs w:val="20"/>
              </w:rPr>
              <w:fldChar w:fldCharType="separate"/>
            </w:r>
            <w:r w:rsidRPr="006836DA">
              <w:rPr>
                <w:rFonts w:cs="Calibri"/>
                <w:sz w:val="20"/>
                <w:szCs w:val="20"/>
              </w:rPr>
              <w:t>(</w:t>
            </w:r>
            <w:hyperlink w:anchor="_ENREF_75" w:tooltip="OGTR, 2017 #72" w:history="1">
              <w:r w:rsidR="00F86A11" w:rsidRPr="006A15A8">
                <w:rPr>
                  <w:rFonts w:cs="Calibri"/>
                  <w:sz w:val="20"/>
                  <w:szCs w:val="20"/>
                </w:rPr>
                <w:t>OGTR, 2017</w:t>
              </w:r>
            </w:hyperlink>
            <w:r w:rsidRPr="006836DA">
              <w:rPr>
                <w:rFonts w:cs="Calibri"/>
                <w:sz w:val="20"/>
                <w:szCs w:val="20"/>
              </w:rPr>
              <w:t>)</w:t>
            </w:r>
            <w:r w:rsidRPr="006836DA">
              <w:rPr>
                <w:rFonts w:cs="Calibri"/>
                <w:sz w:val="20"/>
                <w:szCs w:val="20"/>
              </w:rPr>
              <w:fldChar w:fldCharType="end"/>
            </w:r>
            <w:r w:rsidRPr="006836DA">
              <w:rPr>
                <w:rFonts w:cs="Calibri"/>
                <w:sz w:val="20"/>
                <w:szCs w:val="20"/>
              </w:rPr>
              <w:t xml:space="preserve"> includes a weed risk assessment for each species. This is discussed in the RARMP (Chapter 1, Section 4.2), together with information from extensive literature reviews. Additional consideration of this material is also included in the risk scenarios (Risk scenarios 2 and 3).</w:t>
            </w:r>
          </w:p>
          <w:p w14:paraId="7005302D" w14:textId="4F8388B5" w:rsidR="00D546DA" w:rsidRPr="006836DA" w:rsidRDefault="00D546DA" w:rsidP="00D546DA">
            <w:pPr>
              <w:pStyle w:val="PlainText"/>
              <w:spacing w:before="60" w:after="60"/>
              <w:rPr>
                <w:rFonts w:ascii="Calibri" w:hAnsi="Calibri" w:cs="Calibri"/>
                <w:sz w:val="20"/>
                <w:szCs w:val="20"/>
                <w:lang w:val="en-US"/>
              </w:rPr>
            </w:pPr>
            <w:r w:rsidRPr="006836DA">
              <w:rPr>
                <w:rFonts w:ascii="Calibri" w:hAnsi="Calibri" w:cs="Calibri"/>
                <w:sz w:val="20"/>
                <w:szCs w:val="20"/>
                <w:lang w:val="en-US"/>
              </w:rPr>
              <w:t xml:space="preserve">The potential for gene flow from the GM </w:t>
            </w:r>
            <w:proofErr w:type="spellStart"/>
            <w:r w:rsidRPr="006836DA">
              <w:rPr>
                <w:rFonts w:ascii="Calibri" w:hAnsi="Calibri" w:cs="Calibri"/>
                <w:sz w:val="20"/>
                <w:szCs w:val="20"/>
                <w:lang w:val="en-US"/>
              </w:rPr>
              <w:t>juncea</w:t>
            </w:r>
            <w:proofErr w:type="spellEnd"/>
            <w:r w:rsidRPr="006836DA">
              <w:rPr>
                <w:rFonts w:ascii="Calibri" w:hAnsi="Calibri" w:cs="Calibri"/>
                <w:sz w:val="20"/>
                <w:szCs w:val="20"/>
                <w:lang w:val="en-US"/>
              </w:rPr>
              <w:t xml:space="preserve"> canola is considered in Chapter 1, Sections 7.3.1 and 7.3.2, and Chapter 2, Sections 2.4.4 and 2.4.5 (Risk Scenarios 4 and 5) of the RARMP, based on data and information from a range of sources. </w:t>
            </w:r>
          </w:p>
        </w:tc>
      </w:tr>
      <w:tr w:rsidR="00D546DA" w:rsidRPr="00B278D8" w14:paraId="14AD714D" w14:textId="77777777" w:rsidTr="0019685E">
        <w:tc>
          <w:tcPr>
            <w:tcW w:w="1255" w:type="dxa"/>
            <w:tcBorders>
              <w:top w:val="nil"/>
              <w:bottom w:val="single" w:sz="4" w:space="0" w:color="auto"/>
            </w:tcBorders>
          </w:tcPr>
          <w:p w14:paraId="0C6D3F2B" w14:textId="77777777" w:rsidR="00D546DA" w:rsidRPr="0019685E" w:rsidRDefault="00D546DA" w:rsidP="00D546DA">
            <w:pPr>
              <w:spacing w:before="0" w:after="0"/>
              <w:contextualSpacing/>
              <w:jc w:val="center"/>
              <w:rPr>
                <w:rFonts w:asciiTheme="minorHAnsi" w:hAnsiTheme="minorHAnsi" w:cs="Arial"/>
                <w:sz w:val="20"/>
                <w:szCs w:val="20"/>
              </w:rPr>
            </w:pPr>
          </w:p>
        </w:tc>
        <w:tc>
          <w:tcPr>
            <w:tcW w:w="4132" w:type="dxa"/>
            <w:tcBorders>
              <w:top w:val="nil"/>
              <w:bottom w:val="single" w:sz="4" w:space="0" w:color="auto"/>
            </w:tcBorders>
          </w:tcPr>
          <w:p w14:paraId="5CE05157" w14:textId="77777777" w:rsidR="00D546DA" w:rsidRPr="006836DA" w:rsidRDefault="00D546DA" w:rsidP="00D546DA">
            <w:pPr>
              <w:spacing w:before="60" w:after="60"/>
              <w:rPr>
                <w:rFonts w:asciiTheme="minorHAnsi" w:hAnsiTheme="minorHAnsi" w:cstheme="minorHAnsi"/>
                <w:sz w:val="20"/>
                <w:szCs w:val="20"/>
              </w:rPr>
            </w:pPr>
            <w:r w:rsidRPr="006836DA">
              <w:rPr>
                <w:rFonts w:asciiTheme="minorHAnsi" w:hAnsiTheme="minorHAnsi" w:cstheme="minorHAnsi"/>
                <w:sz w:val="20"/>
                <w:szCs w:val="20"/>
              </w:rPr>
              <w:t>Recommends the RARMP includes the following:</w:t>
            </w:r>
          </w:p>
          <w:p w14:paraId="249D638E" w14:textId="2F00AC7B" w:rsidR="00D546DA" w:rsidRPr="006836DA" w:rsidRDefault="00D546DA" w:rsidP="00D546DA">
            <w:pPr>
              <w:numPr>
                <w:ilvl w:val="0"/>
                <w:numId w:val="30"/>
              </w:numPr>
              <w:spacing w:before="60" w:after="60"/>
              <w:rPr>
                <w:rFonts w:asciiTheme="minorHAnsi" w:hAnsiTheme="minorHAnsi" w:cstheme="minorHAnsi"/>
                <w:sz w:val="20"/>
                <w:szCs w:val="20"/>
                <w:lang w:val="en-US"/>
              </w:rPr>
            </w:pPr>
            <w:r w:rsidRPr="006836DA">
              <w:rPr>
                <w:rFonts w:asciiTheme="minorHAnsi" w:hAnsiTheme="minorHAnsi" w:cstheme="minorHAnsi"/>
                <w:sz w:val="20"/>
                <w:szCs w:val="20"/>
                <w:lang w:val="en-US"/>
              </w:rPr>
              <w:t xml:space="preserve">information relevant to environmental risk assessment on dispersal, survival, weediness, fitness advantage and gene flow to weedy relatives </w:t>
            </w:r>
          </w:p>
          <w:p w14:paraId="4B36678F" w14:textId="77777777" w:rsidR="002D09E1" w:rsidRPr="002D09E1" w:rsidRDefault="00D546DA" w:rsidP="00D546DA">
            <w:pPr>
              <w:numPr>
                <w:ilvl w:val="0"/>
                <w:numId w:val="30"/>
              </w:numPr>
              <w:spacing w:before="60" w:after="60"/>
              <w:rPr>
                <w:rFonts w:asciiTheme="minorHAnsi" w:hAnsiTheme="minorHAnsi" w:cstheme="minorHAnsi"/>
                <w:b/>
                <w:bCs/>
                <w:sz w:val="20"/>
                <w:szCs w:val="20"/>
              </w:rPr>
            </w:pPr>
            <w:r w:rsidRPr="006836DA">
              <w:rPr>
                <w:rFonts w:asciiTheme="minorHAnsi" w:hAnsiTheme="minorHAnsi" w:cstheme="minorHAnsi"/>
                <w:sz w:val="20"/>
                <w:szCs w:val="20"/>
                <w:lang w:val="en-US"/>
              </w:rPr>
              <w:t xml:space="preserve">clearly note the greater uncertainty with GM </w:t>
            </w:r>
            <w:r w:rsidRPr="006836DA">
              <w:rPr>
                <w:rFonts w:asciiTheme="minorHAnsi" w:hAnsiTheme="minorHAnsi" w:cstheme="minorHAnsi"/>
                <w:i/>
                <w:iCs/>
                <w:sz w:val="20"/>
                <w:szCs w:val="20"/>
                <w:lang w:val="en-US"/>
              </w:rPr>
              <w:t xml:space="preserve">B. </w:t>
            </w:r>
            <w:proofErr w:type="spellStart"/>
            <w:r w:rsidRPr="006836DA">
              <w:rPr>
                <w:rFonts w:asciiTheme="minorHAnsi" w:hAnsiTheme="minorHAnsi" w:cstheme="minorHAnsi"/>
                <w:i/>
                <w:iCs/>
                <w:sz w:val="20"/>
                <w:szCs w:val="20"/>
                <w:lang w:val="en-US"/>
              </w:rPr>
              <w:t>juncea</w:t>
            </w:r>
            <w:proofErr w:type="spellEnd"/>
            <w:r w:rsidRPr="006836DA" w:rsidDel="00D94C70">
              <w:rPr>
                <w:rFonts w:asciiTheme="minorHAnsi" w:hAnsiTheme="minorHAnsi" w:cstheme="minorHAnsi"/>
                <w:sz w:val="20"/>
                <w:szCs w:val="20"/>
                <w:lang w:val="en-US"/>
              </w:rPr>
              <w:t xml:space="preserve"> </w:t>
            </w:r>
            <w:r w:rsidRPr="006836DA">
              <w:rPr>
                <w:rFonts w:asciiTheme="minorHAnsi" w:hAnsiTheme="minorHAnsi" w:cstheme="minorHAnsi"/>
                <w:sz w:val="20"/>
                <w:szCs w:val="20"/>
                <w:lang w:val="en-US"/>
              </w:rPr>
              <w:t>compared to GM canola and the lack of Australian data</w:t>
            </w:r>
          </w:p>
          <w:p w14:paraId="561D0420" w14:textId="50EE5A80" w:rsidR="00D546DA" w:rsidRPr="006836DA" w:rsidRDefault="00D546DA" w:rsidP="002D09E1">
            <w:pPr>
              <w:numPr>
                <w:ilvl w:val="0"/>
                <w:numId w:val="30"/>
              </w:numPr>
              <w:spacing w:before="60" w:after="60"/>
              <w:rPr>
                <w:rFonts w:asciiTheme="minorHAnsi" w:hAnsiTheme="minorHAnsi" w:cstheme="minorHAnsi"/>
                <w:sz w:val="20"/>
                <w:szCs w:val="20"/>
              </w:rPr>
            </w:pPr>
            <w:r w:rsidRPr="006836DA">
              <w:rPr>
                <w:rFonts w:asciiTheme="minorHAnsi" w:hAnsiTheme="minorHAnsi" w:cstheme="minorHAnsi"/>
                <w:sz w:val="20"/>
                <w:szCs w:val="20"/>
              </w:rPr>
              <w:t xml:space="preserve">risk management measures or licence </w:t>
            </w:r>
            <w:r w:rsidRPr="002D09E1">
              <w:rPr>
                <w:rFonts w:asciiTheme="minorHAnsi" w:hAnsiTheme="minorHAnsi" w:cstheme="minorHAnsi"/>
                <w:sz w:val="20"/>
                <w:szCs w:val="20"/>
                <w:lang w:val="en-US"/>
              </w:rPr>
              <w:t>conditions</w:t>
            </w:r>
            <w:r w:rsidRPr="006836DA">
              <w:rPr>
                <w:rFonts w:asciiTheme="minorHAnsi" w:hAnsiTheme="minorHAnsi" w:cstheme="minorHAnsi"/>
                <w:sz w:val="20"/>
                <w:szCs w:val="20"/>
              </w:rPr>
              <w:t xml:space="preserve"> to collect ERA data on dispersal, persistence, abiotic stress tolerance, and gene flow under Australian conditions, to address the uncertainty and to better inform future risk assessment and management.</w:t>
            </w:r>
          </w:p>
        </w:tc>
        <w:tc>
          <w:tcPr>
            <w:tcW w:w="3935" w:type="dxa"/>
            <w:tcBorders>
              <w:top w:val="nil"/>
              <w:bottom w:val="single" w:sz="4" w:space="0" w:color="auto"/>
            </w:tcBorders>
          </w:tcPr>
          <w:p w14:paraId="32341F9C" w14:textId="6312C188" w:rsidR="00D546DA" w:rsidRPr="006836DA" w:rsidRDefault="00D546DA" w:rsidP="00D546DA">
            <w:pPr>
              <w:spacing w:before="60" w:after="60"/>
              <w:rPr>
                <w:rFonts w:cs="Calibri"/>
                <w:sz w:val="20"/>
                <w:szCs w:val="20"/>
              </w:rPr>
            </w:pPr>
            <w:r w:rsidRPr="006836DA">
              <w:rPr>
                <w:rFonts w:cs="Calibri"/>
                <w:sz w:val="20"/>
                <w:szCs w:val="20"/>
                <w:lang w:val="en-US"/>
              </w:rPr>
              <w:t>Noted. See specific comments below.</w:t>
            </w:r>
          </w:p>
        </w:tc>
      </w:tr>
      <w:tr w:rsidR="00D546DA" w:rsidRPr="00B278D8" w14:paraId="025B282A" w14:textId="77777777" w:rsidTr="0019685E">
        <w:tc>
          <w:tcPr>
            <w:tcW w:w="1255" w:type="dxa"/>
            <w:tcBorders>
              <w:top w:val="nil"/>
              <w:bottom w:val="single" w:sz="4" w:space="0" w:color="auto"/>
            </w:tcBorders>
          </w:tcPr>
          <w:p w14:paraId="26483427" w14:textId="77777777" w:rsidR="00D546DA" w:rsidRPr="0019685E" w:rsidRDefault="00D546DA" w:rsidP="00D546DA">
            <w:pPr>
              <w:spacing w:before="0" w:after="0"/>
              <w:contextualSpacing/>
              <w:jc w:val="center"/>
              <w:rPr>
                <w:rFonts w:asciiTheme="minorHAnsi" w:hAnsiTheme="minorHAnsi" w:cs="Arial"/>
                <w:sz w:val="20"/>
                <w:szCs w:val="20"/>
              </w:rPr>
            </w:pPr>
          </w:p>
        </w:tc>
        <w:tc>
          <w:tcPr>
            <w:tcW w:w="4132" w:type="dxa"/>
            <w:tcBorders>
              <w:top w:val="nil"/>
              <w:bottom w:val="single" w:sz="4" w:space="0" w:color="auto"/>
            </w:tcBorders>
          </w:tcPr>
          <w:p w14:paraId="7E2089BA" w14:textId="77777777" w:rsidR="00D546DA" w:rsidRPr="006836DA" w:rsidRDefault="00D546DA" w:rsidP="00D546DA">
            <w:pPr>
              <w:spacing w:before="60" w:after="60"/>
              <w:rPr>
                <w:rFonts w:asciiTheme="minorHAnsi" w:hAnsiTheme="minorHAnsi" w:cstheme="minorHAnsi"/>
                <w:b/>
                <w:bCs/>
                <w:sz w:val="20"/>
                <w:szCs w:val="20"/>
              </w:rPr>
            </w:pPr>
            <w:r w:rsidRPr="006836DA">
              <w:rPr>
                <w:rFonts w:asciiTheme="minorHAnsi" w:hAnsiTheme="minorHAnsi" w:cstheme="minorHAnsi"/>
                <w:b/>
                <w:bCs/>
                <w:sz w:val="20"/>
                <w:szCs w:val="20"/>
              </w:rPr>
              <w:t>Dispersal</w:t>
            </w:r>
          </w:p>
          <w:p w14:paraId="3B057291" w14:textId="4150A6CC" w:rsidR="00D546DA" w:rsidRPr="006836DA" w:rsidRDefault="00D546DA" w:rsidP="00D546DA">
            <w:pPr>
              <w:spacing w:before="60" w:after="60"/>
              <w:rPr>
                <w:rFonts w:asciiTheme="minorHAnsi" w:hAnsiTheme="minorHAnsi" w:cstheme="minorHAnsi"/>
                <w:sz w:val="20"/>
                <w:szCs w:val="20"/>
              </w:rPr>
            </w:pPr>
            <w:r w:rsidRPr="006836DA">
              <w:rPr>
                <w:rFonts w:asciiTheme="minorHAnsi" w:hAnsiTheme="minorHAnsi" w:cstheme="minorHAnsi"/>
                <w:sz w:val="20"/>
                <w:szCs w:val="20"/>
              </w:rPr>
              <w:t xml:space="preserve">The RARMP should discuss seed dispersal </w:t>
            </w:r>
            <w:r>
              <w:rPr>
                <w:rFonts w:asciiTheme="minorHAnsi" w:hAnsiTheme="minorHAnsi" w:cstheme="minorHAnsi"/>
                <w:sz w:val="20"/>
                <w:szCs w:val="20"/>
              </w:rPr>
              <w:t>ability of</w:t>
            </w:r>
            <w:r w:rsidRPr="006836DA">
              <w:rPr>
                <w:rFonts w:asciiTheme="minorHAnsi" w:hAnsiTheme="minorHAnsi" w:cstheme="minorHAnsi"/>
                <w:sz w:val="20"/>
                <w:szCs w:val="20"/>
              </w:rPr>
              <w:t xml:space="preserve"> </w:t>
            </w:r>
            <w:r w:rsidRPr="006836DA">
              <w:rPr>
                <w:rFonts w:asciiTheme="minorHAnsi" w:hAnsiTheme="minorHAnsi" w:cstheme="minorHAnsi"/>
                <w:i/>
                <w:iCs/>
                <w:sz w:val="20"/>
                <w:szCs w:val="20"/>
              </w:rPr>
              <w:t xml:space="preserve">B. </w:t>
            </w:r>
            <w:proofErr w:type="spellStart"/>
            <w:r w:rsidRPr="006836DA">
              <w:rPr>
                <w:rFonts w:asciiTheme="minorHAnsi" w:hAnsiTheme="minorHAnsi" w:cstheme="minorHAnsi"/>
                <w:i/>
                <w:iCs/>
                <w:sz w:val="20"/>
                <w:szCs w:val="20"/>
              </w:rPr>
              <w:t>juncea</w:t>
            </w:r>
            <w:proofErr w:type="spellEnd"/>
            <w:r w:rsidRPr="006836DA">
              <w:rPr>
                <w:rFonts w:asciiTheme="minorHAnsi" w:hAnsiTheme="minorHAnsi" w:cstheme="minorHAnsi"/>
                <w:sz w:val="20"/>
                <w:szCs w:val="20"/>
              </w:rPr>
              <w:t xml:space="preserve"> seed </w:t>
            </w:r>
            <w:r>
              <w:rPr>
                <w:rFonts w:asciiTheme="minorHAnsi" w:hAnsiTheme="minorHAnsi" w:cstheme="minorHAnsi"/>
                <w:sz w:val="20"/>
                <w:szCs w:val="20"/>
              </w:rPr>
              <w:t xml:space="preserve">and include a discussion on the experience </w:t>
            </w:r>
            <w:r w:rsidRPr="006836DA">
              <w:rPr>
                <w:rFonts w:asciiTheme="minorHAnsi" w:hAnsiTheme="minorHAnsi" w:cstheme="minorHAnsi"/>
                <w:sz w:val="20"/>
                <w:szCs w:val="20"/>
              </w:rPr>
              <w:t xml:space="preserve">in Canada and the US. </w:t>
            </w:r>
            <w:r w:rsidRPr="006836DA">
              <w:rPr>
                <w:rFonts w:asciiTheme="minorHAnsi" w:hAnsiTheme="minorHAnsi" w:cstheme="minorHAnsi"/>
                <w:i/>
                <w:sz w:val="20"/>
                <w:szCs w:val="20"/>
              </w:rPr>
              <w:t xml:space="preserve">B. </w:t>
            </w:r>
            <w:proofErr w:type="spellStart"/>
            <w:r w:rsidRPr="006836DA">
              <w:rPr>
                <w:rFonts w:asciiTheme="minorHAnsi" w:hAnsiTheme="minorHAnsi" w:cstheme="minorHAnsi"/>
                <w:i/>
                <w:sz w:val="20"/>
                <w:szCs w:val="20"/>
              </w:rPr>
              <w:t>juncea</w:t>
            </w:r>
            <w:proofErr w:type="spellEnd"/>
            <w:r w:rsidRPr="006836DA" w:rsidDel="00D94C70">
              <w:rPr>
                <w:rFonts w:asciiTheme="minorHAnsi" w:hAnsiTheme="minorHAnsi" w:cstheme="minorHAnsi"/>
                <w:sz w:val="20"/>
                <w:szCs w:val="20"/>
              </w:rPr>
              <w:t xml:space="preserve"> </w:t>
            </w:r>
            <w:r>
              <w:rPr>
                <w:rFonts w:asciiTheme="minorHAnsi" w:hAnsiTheme="minorHAnsi" w:cstheme="minorHAnsi"/>
                <w:sz w:val="20"/>
                <w:szCs w:val="20"/>
              </w:rPr>
              <w:t xml:space="preserve">may appear as </w:t>
            </w:r>
            <w:r w:rsidRPr="006836DA">
              <w:rPr>
                <w:rFonts w:asciiTheme="minorHAnsi" w:hAnsiTheme="minorHAnsi" w:cstheme="minorHAnsi"/>
                <w:sz w:val="20"/>
                <w:szCs w:val="20"/>
              </w:rPr>
              <w:t xml:space="preserve">less </w:t>
            </w:r>
            <w:r>
              <w:rPr>
                <w:rFonts w:asciiTheme="minorHAnsi" w:hAnsiTheme="minorHAnsi" w:cstheme="minorHAnsi"/>
                <w:sz w:val="20"/>
                <w:szCs w:val="20"/>
              </w:rPr>
              <w:t xml:space="preserve">of a </w:t>
            </w:r>
            <w:r w:rsidRPr="006836DA">
              <w:rPr>
                <w:rFonts w:asciiTheme="minorHAnsi" w:hAnsiTheme="minorHAnsi" w:cstheme="minorHAnsi"/>
                <w:sz w:val="20"/>
                <w:szCs w:val="20"/>
              </w:rPr>
              <w:t xml:space="preserve">problem due to the considerably lower amounts of </w:t>
            </w:r>
            <w:r w:rsidRPr="006836DA">
              <w:rPr>
                <w:rFonts w:asciiTheme="minorHAnsi" w:hAnsiTheme="minorHAnsi" w:cstheme="minorHAnsi"/>
                <w:i/>
                <w:sz w:val="20"/>
                <w:szCs w:val="20"/>
              </w:rPr>
              <w:t xml:space="preserve">B. </w:t>
            </w:r>
            <w:proofErr w:type="spellStart"/>
            <w:r w:rsidRPr="006836DA">
              <w:rPr>
                <w:rFonts w:asciiTheme="minorHAnsi" w:hAnsiTheme="minorHAnsi" w:cstheme="minorHAnsi"/>
                <w:i/>
                <w:sz w:val="20"/>
                <w:szCs w:val="20"/>
              </w:rPr>
              <w:t>juncea</w:t>
            </w:r>
            <w:proofErr w:type="spellEnd"/>
            <w:r w:rsidRPr="006836DA" w:rsidDel="00D94C70">
              <w:rPr>
                <w:rFonts w:asciiTheme="minorHAnsi" w:hAnsiTheme="minorHAnsi" w:cstheme="minorHAnsi"/>
                <w:sz w:val="20"/>
                <w:szCs w:val="20"/>
              </w:rPr>
              <w:t xml:space="preserve"> </w:t>
            </w:r>
            <w:r w:rsidRPr="006836DA">
              <w:rPr>
                <w:rFonts w:asciiTheme="minorHAnsi" w:hAnsiTheme="minorHAnsi" w:cstheme="minorHAnsi"/>
                <w:sz w:val="20"/>
                <w:szCs w:val="20"/>
              </w:rPr>
              <w:t>grown in Canada compared to canola.</w:t>
            </w:r>
          </w:p>
        </w:tc>
        <w:tc>
          <w:tcPr>
            <w:tcW w:w="3935" w:type="dxa"/>
            <w:tcBorders>
              <w:top w:val="nil"/>
              <w:bottom w:val="single" w:sz="4" w:space="0" w:color="auto"/>
            </w:tcBorders>
          </w:tcPr>
          <w:p w14:paraId="4E1BC530" w14:textId="77777777" w:rsidR="00D546DA" w:rsidRPr="006836DA" w:rsidRDefault="00D546DA" w:rsidP="00D546DA">
            <w:pPr>
              <w:spacing w:before="60" w:after="60"/>
              <w:rPr>
                <w:rFonts w:cs="Calibri"/>
                <w:sz w:val="20"/>
                <w:szCs w:val="20"/>
                <w:lang w:val="en-US"/>
              </w:rPr>
            </w:pPr>
          </w:p>
          <w:p w14:paraId="5B08F991" w14:textId="1A689D8E" w:rsidR="00D546DA" w:rsidRPr="006836DA" w:rsidRDefault="00D546DA" w:rsidP="00D546DA">
            <w:pPr>
              <w:spacing w:before="60" w:after="60"/>
              <w:rPr>
                <w:rFonts w:cs="Calibri"/>
                <w:sz w:val="20"/>
                <w:szCs w:val="20"/>
                <w:lang w:val="en-US"/>
              </w:rPr>
            </w:pPr>
            <w:r w:rsidRPr="006836DA">
              <w:rPr>
                <w:rFonts w:cs="Calibri"/>
                <w:sz w:val="20"/>
                <w:szCs w:val="20"/>
                <w:lang w:val="en-US"/>
              </w:rPr>
              <w:t xml:space="preserve">Seed dispersal </w:t>
            </w:r>
            <w:r w:rsidRPr="006836DA">
              <w:rPr>
                <w:rFonts w:cs="Calibri"/>
                <w:sz w:val="20"/>
                <w:szCs w:val="20"/>
              </w:rPr>
              <w:t xml:space="preserve">outside of cultivation is </w:t>
            </w:r>
            <w:r w:rsidRPr="006836DA">
              <w:rPr>
                <w:rFonts w:cs="Calibri"/>
                <w:sz w:val="20"/>
                <w:szCs w:val="20"/>
                <w:lang w:val="en-US"/>
              </w:rPr>
              <w:t xml:space="preserve">considered and discussed in the Chapter 2, Section 2.4.3 (Risk scenario 3). </w:t>
            </w:r>
            <w:bookmarkStart w:id="320" w:name="_Toc72097663"/>
            <w:r w:rsidRPr="006836DA">
              <w:rPr>
                <w:rFonts w:cs="Calibri"/>
                <w:sz w:val="20"/>
                <w:szCs w:val="20"/>
              </w:rPr>
              <w:t xml:space="preserve">Weed risk potential of </w:t>
            </w:r>
            <w:r w:rsidRPr="006836DA">
              <w:rPr>
                <w:rFonts w:asciiTheme="minorHAnsi" w:hAnsiTheme="minorHAnsi" w:cstheme="minorHAnsi"/>
                <w:i/>
                <w:sz w:val="20"/>
                <w:szCs w:val="20"/>
              </w:rPr>
              <w:t xml:space="preserve">B. </w:t>
            </w:r>
            <w:proofErr w:type="spellStart"/>
            <w:r w:rsidRPr="006836DA">
              <w:rPr>
                <w:rFonts w:asciiTheme="minorHAnsi" w:hAnsiTheme="minorHAnsi" w:cstheme="minorHAnsi"/>
                <w:i/>
                <w:sz w:val="20"/>
                <w:szCs w:val="20"/>
              </w:rPr>
              <w:t>juncea</w:t>
            </w:r>
            <w:bookmarkEnd w:id="320"/>
            <w:proofErr w:type="spellEnd"/>
            <w:r w:rsidRPr="006836DA">
              <w:rPr>
                <w:rFonts w:cs="Calibri"/>
                <w:sz w:val="20"/>
                <w:szCs w:val="20"/>
              </w:rPr>
              <w:t xml:space="preserve"> is discussed in Chapter 1, Section 4.2.</w:t>
            </w:r>
          </w:p>
        </w:tc>
      </w:tr>
      <w:tr w:rsidR="00D546DA" w:rsidRPr="00B278D8" w14:paraId="4B4963EC" w14:textId="77777777" w:rsidTr="0019685E">
        <w:tc>
          <w:tcPr>
            <w:tcW w:w="1255" w:type="dxa"/>
            <w:tcBorders>
              <w:top w:val="nil"/>
              <w:bottom w:val="single" w:sz="4" w:space="0" w:color="auto"/>
            </w:tcBorders>
          </w:tcPr>
          <w:p w14:paraId="0BAAC2F0" w14:textId="77777777" w:rsidR="00D546DA" w:rsidRPr="0019685E" w:rsidRDefault="00D546DA" w:rsidP="00D546DA">
            <w:pPr>
              <w:spacing w:before="0" w:after="0"/>
              <w:contextualSpacing/>
              <w:jc w:val="center"/>
              <w:rPr>
                <w:rFonts w:asciiTheme="minorHAnsi" w:hAnsiTheme="minorHAnsi" w:cs="Arial"/>
                <w:sz w:val="20"/>
                <w:szCs w:val="20"/>
              </w:rPr>
            </w:pPr>
          </w:p>
        </w:tc>
        <w:tc>
          <w:tcPr>
            <w:tcW w:w="4132" w:type="dxa"/>
            <w:tcBorders>
              <w:top w:val="nil"/>
              <w:bottom w:val="single" w:sz="4" w:space="0" w:color="auto"/>
            </w:tcBorders>
          </w:tcPr>
          <w:p w14:paraId="598B37A3" w14:textId="77777777" w:rsidR="00D546DA" w:rsidRPr="00785F95" w:rsidRDefault="00D546DA" w:rsidP="00D546DA">
            <w:pPr>
              <w:spacing w:before="60" w:after="60"/>
              <w:rPr>
                <w:rFonts w:asciiTheme="minorHAnsi" w:hAnsiTheme="minorHAnsi" w:cstheme="minorHAnsi"/>
                <w:b/>
                <w:bCs/>
                <w:sz w:val="20"/>
                <w:szCs w:val="20"/>
              </w:rPr>
            </w:pPr>
            <w:r w:rsidRPr="00785F95">
              <w:rPr>
                <w:rFonts w:asciiTheme="minorHAnsi" w:hAnsiTheme="minorHAnsi" w:cstheme="minorHAnsi"/>
                <w:b/>
                <w:bCs/>
                <w:sz w:val="20"/>
                <w:szCs w:val="20"/>
              </w:rPr>
              <w:t>Survival</w:t>
            </w:r>
          </w:p>
          <w:p w14:paraId="4CE25F6D" w14:textId="77777777" w:rsidR="00D546DA" w:rsidRPr="006836DA" w:rsidRDefault="00D546DA" w:rsidP="00D546DA">
            <w:pPr>
              <w:spacing w:before="60" w:after="60"/>
              <w:rPr>
                <w:rFonts w:asciiTheme="minorHAnsi" w:hAnsiTheme="minorHAnsi" w:cstheme="minorHAnsi"/>
                <w:sz w:val="20"/>
                <w:szCs w:val="20"/>
              </w:rPr>
            </w:pPr>
            <w:r>
              <w:rPr>
                <w:rFonts w:asciiTheme="minorHAnsi" w:hAnsiTheme="minorHAnsi" w:cstheme="minorHAnsi"/>
                <w:sz w:val="20"/>
                <w:szCs w:val="20"/>
              </w:rPr>
              <w:t xml:space="preserve">The </w:t>
            </w:r>
            <w:r w:rsidRPr="006836DA">
              <w:rPr>
                <w:rFonts w:asciiTheme="minorHAnsi" w:hAnsiTheme="minorHAnsi" w:cstheme="minorHAnsi"/>
                <w:sz w:val="20"/>
                <w:szCs w:val="20"/>
              </w:rPr>
              <w:t>RARMP</w:t>
            </w:r>
            <w:r>
              <w:rPr>
                <w:rFonts w:asciiTheme="minorHAnsi" w:hAnsiTheme="minorHAnsi" w:cstheme="minorHAnsi"/>
                <w:sz w:val="20"/>
                <w:szCs w:val="20"/>
              </w:rPr>
              <w:t xml:space="preserve"> for </w:t>
            </w:r>
            <w:r w:rsidRPr="006836DA">
              <w:rPr>
                <w:rFonts w:asciiTheme="minorHAnsi" w:hAnsiTheme="minorHAnsi" w:cstheme="minorHAnsi"/>
                <w:sz w:val="20"/>
                <w:szCs w:val="20"/>
              </w:rPr>
              <w:t xml:space="preserve">DIR 190 </w:t>
            </w:r>
            <w:r>
              <w:rPr>
                <w:rFonts w:asciiTheme="minorHAnsi" w:hAnsiTheme="minorHAnsi" w:cstheme="minorHAnsi"/>
                <w:sz w:val="20"/>
                <w:szCs w:val="20"/>
              </w:rPr>
              <w:t xml:space="preserve">should include data to support that </w:t>
            </w:r>
            <w:r w:rsidRPr="006836DA">
              <w:rPr>
                <w:rFonts w:asciiTheme="minorHAnsi" w:hAnsiTheme="minorHAnsi" w:cstheme="minorHAnsi"/>
                <w:i/>
                <w:sz w:val="20"/>
                <w:szCs w:val="20"/>
              </w:rPr>
              <w:t xml:space="preserve">B. </w:t>
            </w:r>
            <w:proofErr w:type="spellStart"/>
            <w:r w:rsidRPr="006836DA">
              <w:rPr>
                <w:rFonts w:asciiTheme="minorHAnsi" w:hAnsiTheme="minorHAnsi" w:cstheme="minorHAnsi"/>
                <w:i/>
                <w:sz w:val="20"/>
                <w:szCs w:val="20"/>
              </w:rPr>
              <w:t>juncea</w:t>
            </w:r>
            <w:proofErr w:type="spellEnd"/>
            <w:r>
              <w:rPr>
                <w:rFonts w:asciiTheme="minorHAnsi" w:hAnsiTheme="minorHAnsi" w:cstheme="minorHAnsi"/>
                <w:iCs/>
                <w:sz w:val="20"/>
                <w:szCs w:val="20"/>
              </w:rPr>
              <w:t>:</w:t>
            </w:r>
            <w:r w:rsidRPr="006836DA" w:rsidDel="00FD00F7">
              <w:rPr>
                <w:rFonts w:asciiTheme="minorHAnsi" w:hAnsiTheme="minorHAnsi" w:cstheme="minorHAnsi"/>
                <w:sz w:val="20"/>
                <w:szCs w:val="20"/>
              </w:rPr>
              <w:t xml:space="preserve"> </w:t>
            </w:r>
          </w:p>
          <w:p w14:paraId="2373B210" w14:textId="77777777" w:rsidR="00D546DA" w:rsidRPr="006836DA" w:rsidRDefault="00D546DA" w:rsidP="00D546DA">
            <w:pPr>
              <w:numPr>
                <w:ilvl w:val="0"/>
                <w:numId w:val="30"/>
              </w:numPr>
              <w:spacing w:before="60" w:after="60"/>
              <w:rPr>
                <w:rFonts w:asciiTheme="minorHAnsi" w:hAnsiTheme="minorHAnsi" w:cstheme="minorHAnsi"/>
                <w:sz w:val="20"/>
                <w:szCs w:val="20"/>
                <w:lang w:val="en-US"/>
              </w:rPr>
            </w:pPr>
            <w:r w:rsidRPr="006836DA">
              <w:rPr>
                <w:rFonts w:asciiTheme="minorHAnsi" w:hAnsiTheme="minorHAnsi" w:cstheme="minorHAnsi"/>
                <w:sz w:val="20"/>
                <w:szCs w:val="20"/>
                <w:lang w:val="en-US"/>
              </w:rPr>
              <w:lastRenderedPageBreak/>
              <w:t xml:space="preserve">has limited ability to spread, persist or establish outside cultivation </w:t>
            </w:r>
          </w:p>
          <w:p w14:paraId="2882E502" w14:textId="3CAB40D8" w:rsidR="00D546DA" w:rsidRDefault="00D546DA" w:rsidP="00D546DA">
            <w:pPr>
              <w:numPr>
                <w:ilvl w:val="0"/>
                <w:numId w:val="30"/>
              </w:numPr>
              <w:spacing w:before="60" w:after="60"/>
              <w:rPr>
                <w:rFonts w:asciiTheme="minorHAnsi" w:hAnsiTheme="minorHAnsi" w:cstheme="minorHAnsi"/>
                <w:sz w:val="20"/>
                <w:szCs w:val="20"/>
                <w:lang w:val="en-US"/>
              </w:rPr>
            </w:pPr>
            <w:r w:rsidRPr="006836DA">
              <w:rPr>
                <w:rFonts w:asciiTheme="minorHAnsi" w:hAnsiTheme="minorHAnsi" w:cstheme="minorHAnsi"/>
                <w:sz w:val="20"/>
                <w:szCs w:val="20"/>
                <w:lang w:val="en-US"/>
              </w:rPr>
              <w:t xml:space="preserve">is still a poor competitor compared with native species and does not establish well in non-managed </w:t>
            </w:r>
            <w:proofErr w:type="gramStart"/>
            <w:r w:rsidRPr="006836DA">
              <w:rPr>
                <w:rFonts w:asciiTheme="minorHAnsi" w:hAnsiTheme="minorHAnsi" w:cstheme="minorHAnsi"/>
                <w:sz w:val="20"/>
                <w:szCs w:val="20"/>
                <w:lang w:val="en-US"/>
              </w:rPr>
              <w:t>areas</w:t>
            </w:r>
            <w:proofErr w:type="gramEnd"/>
            <w:r w:rsidRPr="006836DA">
              <w:rPr>
                <w:rFonts w:asciiTheme="minorHAnsi" w:hAnsiTheme="minorHAnsi" w:cstheme="minorHAnsi"/>
                <w:sz w:val="20"/>
                <w:szCs w:val="20"/>
                <w:lang w:val="en-US"/>
              </w:rPr>
              <w:t xml:space="preserve"> </w:t>
            </w:r>
          </w:p>
          <w:p w14:paraId="31053825" w14:textId="2F0F7383" w:rsidR="00D546DA" w:rsidRPr="002D09E1" w:rsidRDefault="002D09E1" w:rsidP="00D546DA">
            <w:pPr>
              <w:numPr>
                <w:ilvl w:val="0"/>
                <w:numId w:val="30"/>
              </w:numPr>
              <w:spacing w:before="60" w:after="60"/>
              <w:rPr>
                <w:rFonts w:asciiTheme="minorHAnsi" w:hAnsiTheme="minorHAnsi" w:cstheme="minorHAnsi"/>
                <w:sz w:val="20"/>
                <w:szCs w:val="20"/>
                <w:lang w:val="en-US"/>
              </w:rPr>
            </w:pPr>
            <w:r w:rsidRPr="006836DA">
              <w:rPr>
                <w:rFonts w:asciiTheme="minorHAnsi" w:hAnsiTheme="minorHAnsi" w:cstheme="minorHAnsi"/>
                <w:sz w:val="20"/>
                <w:szCs w:val="20"/>
                <w:lang w:val="en-US"/>
              </w:rPr>
              <w:t xml:space="preserve">is not considered competitive and volunteers </w:t>
            </w:r>
            <w:r>
              <w:rPr>
                <w:rFonts w:asciiTheme="minorHAnsi" w:hAnsiTheme="minorHAnsi" w:cstheme="minorHAnsi"/>
                <w:sz w:val="20"/>
                <w:szCs w:val="20"/>
                <w:lang w:val="en-US"/>
              </w:rPr>
              <w:t xml:space="preserve">are </w:t>
            </w:r>
            <w:r w:rsidRPr="006836DA">
              <w:rPr>
                <w:rFonts w:asciiTheme="minorHAnsi" w:hAnsiTheme="minorHAnsi" w:cstheme="minorHAnsi"/>
                <w:sz w:val="20"/>
                <w:szCs w:val="20"/>
                <w:lang w:val="en-US"/>
              </w:rPr>
              <w:t xml:space="preserve">less frequent than </w:t>
            </w:r>
            <w:r>
              <w:rPr>
                <w:rFonts w:asciiTheme="minorHAnsi" w:hAnsiTheme="minorHAnsi" w:cstheme="minorHAnsi"/>
                <w:sz w:val="20"/>
                <w:szCs w:val="20"/>
                <w:lang w:val="en-US"/>
              </w:rPr>
              <w:t xml:space="preserve">for </w:t>
            </w:r>
            <w:r w:rsidRPr="006836DA">
              <w:rPr>
                <w:rFonts w:asciiTheme="minorHAnsi" w:hAnsiTheme="minorHAnsi" w:cstheme="minorHAnsi"/>
                <w:sz w:val="20"/>
                <w:szCs w:val="20"/>
                <w:lang w:val="en-US"/>
              </w:rPr>
              <w:t>canola</w:t>
            </w:r>
            <w:r>
              <w:rPr>
                <w:rFonts w:asciiTheme="minorHAnsi" w:hAnsiTheme="minorHAnsi" w:cstheme="minorHAnsi"/>
                <w:sz w:val="20"/>
                <w:szCs w:val="20"/>
                <w:lang w:val="en-US"/>
              </w:rPr>
              <w:t>.</w:t>
            </w:r>
          </w:p>
        </w:tc>
        <w:tc>
          <w:tcPr>
            <w:tcW w:w="3935" w:type="dxa"/>
            <w:tcBorders>
              <w:top w:val="nil"/>
              <w:bottom w:val="single" w:sz="4" w:space="0" w:color="auto"/>
            </w:tcBorders>
          </w:tcPr>
          <w:p w14:paraId="3047BDCE" w14:textId="2CA9A6C6" w:rsidR="00D546DA" w:rsidRPr="006836DA" w:rsidRDefault="00D546DA" w:rsidP="00D546DA">
            <w:pPr>
              <w:spacing w:before="60" w:after="60"/>
              <w:rPr>
                <w:rFonts w:cs="Calibri"/>
                <w:sz w:val="20"/>
                <w:szCs w:val="20"/>
                <w:lang w:val="en-US"/>
              </w:rPr>
            </w:pPr>
            <w:r w:rsidRPr="006836DA">
              <w:rPr>
                <w:rFonts w:cs="Calibri"/>
                <w:sz w:val="20"/>
                <w:szCs w:val="20"/>
                <w:lang w:val="en-US"/>
              </w:rPr>
              <w:lastRenderedPageBreak/>
              <w:t>Relevant data have been included in Chapter 1, Section 6.2.3, and in Risk scenario 3.</w:t>
            </w:r>
          </w:p>
        </w:tc>
      </w:tr>
      <w:tr w:rsidR="00D546DA" w:rsidRPr="00B278D8" w14:paraId="77F70DD1" w14:textId="77777777" w:rsidTr="0019685E">
        <w:tc>
          <w:tcPr>
            <w:tcW w:w="1255" w:type="dxa"/>
            <w:tcBorders>
              <w:top w:val="nil"/>
              <w:bottom w:val="single" w:sz="4" w:space="0" w:color="auto"/>
            </w:tcBorders>
          </w:tcPr>
          <w:p w14:paraId="272FFFFB" w14:textId="77777777" w:rsidR="00D546DA" w:rsidRPr="0019685E" w:rsidRDefault="00D546DA" w:rsidP="00D546DA">
            <w:pPr>
              <w:spacing w:before="0" w:after="0"/>
              <w:contextualSpacing/>
              <w:jc w:val="center"/>
              <w:rPr>
                <w:rFonts w:asciiTheme="minorHAnsi" w:hAnsiTheme="minorHAnsi" w:cs="Arial"/>
                <w:sz w:val="20"/>
                <w:szCs w:val="20"/>
              </w:rPr>
            </w:pPr>
          </w:p>
        </w:tc>
        <w:tc>
          <w:tcPr>
            <w:tcW w:w="4132" w:type="dxa"/>
            <w:tcBorders>
              <w:top w:val="nil"/>
              <w:bottom w:val="single" w:sz="4" w:space="0" w:color="auto"/>
            </w:tcBorders>
          </w:tcPr>
          <w:p w14:paraId="5BD9F6E5" w14:textId="77777777" w:rsidR="00D546DA" w:rsidRPr="006836DA" w:rsidRDefault="00D546DA" w:rsidP="00D546DA">
            <w:pPr>
              <w:spacing w:before="60" w:after="60"/>
              <w:rPr>
                <w:rFonts w:asciiTheme="minorHAnsi" w:hAnsiTheme="minorHAnsi" w:cstheme="minorHAnsi"/>
                <w:sz w:val="20"/>
                <w:szCs w:val="20"/>
              </w:rPr>
            </w:pPr>
            <w:r w:rsidRPr="006836DA">
              <w:rPr>
                <w:rFonts w:asciiTheme="minorHAnsi" w:hAnsiTheme="minorHAnsi" w:cstheme="minorHAnsi"/>
                <w:b/>
                <w:bCs/>
                <w:sz w:val="20"/>
                <w:szCs w:val="20"/>
              </w:rPr>
              <w:t>Weediness</w:t>
            </w:r>
          </w:p>
          <w:p w14:paraId="53E1A5A7" w14:textId="77777777" w:rsidR="00D546DA" w:rsidRPr="006836DA" w:rsidRDefault="00D546DA" w:rsidP="00D546DA">
            <w:pPr>
              <w:spacing w:before="60" w:after="60"/>
              <w:rPr>
                <w:rFonts w:asciiTheme="minorHAnsi" w:hAnsiTheme="minorHAnsi" w:cstheme="minorHAnsi"/>
                <w:sz w:val="20"/>
                <w:szCs w:val="20"/>
              </w:rPr>
            </w:pPr>
            <w:r w:rsidRPr="006836DA">
              <w:rPr>
                <w:rFonts w:asciiTheme="minorHAnsi" w:hAnsiTheme="minorHAnsi" w:cstheme="minorHAnsi"/>
                <w:sz w:val="20"/>
                <w:szCs w:val="20"/>
              </w:rPr>
              <w:t xml:space="preserve">The weediness status of </w:t>
            </w:r>
            <w:r w:rsidRPr="006836DA">
              <w:rPr>
                <w:rFonts w:asciiTheme="minorHAnsi" w:hAnsiTheme="minorHAnsi" w:cstheme="minorHAnsi"/>
                <w:i/>
                <w:sz w:val="20"/>
                <w:szCs w:val="20"/>
              </w:rPr>
              <w:t xml:space="preserve">B. </w:t>
            </w:r>
            <w:proofErr w:type="spellStart"/>
            <w:r w:rsidRPr="006836DA">
              <w:rPr>
                <w:rFonts w:asciiTheme="minorHAnsi" w:hAnsiTheme="minorHAnsi" w:cstheme="minorHAnsi"/>
                <w:i/>
                <w:sz w:val="20"/>
                <w:szCs w:val="20"/>
              </w:rPr>
              <w:t>juncea</w:t>
            </w:r>
            <w:proofErr w:type="spellEnd"/>
            <w:r w:rsidRPr="006836DA" w:rsidDel="00114544">
              <w:rPr>
                <w:rFonts w:asciiTheme="minorHAnsi" w:hAnsiTheme="minorHAnsi" w:cstheme="minorHAnsi"/>
                <w:sz w:val="20"/>
                <w:szCs w:val="20"/>
              </w:rPr>
              <w:t xml:space="preserve"> </w:t>
            </w:r>
            <w:r w:rsidRPr="006836DA">
              <w:rPr>
                <w:rFonts w:asciiTheme="minorHAnsi" w:hAnsiTheme="minorHAnsi" w:cstheme="minorHAnsi"/>
                <w:sz w:val="20"/>
                <w:szCs w:val="20"/>
              </w:rPr>
              <w:t>should be assessed in the RARMP with the inclusion of the following information:</w:t>
            </w:r>
          </w:p>
          <w:p w14:paraId="129CD82E" w14:textId="77777777" w:rsidR="00D546DA" w:rsidRPr="006836DA" w:rsidRDefault="00D546DA" w:rsidP="00D546DA">
            <w:pPr>
              <w:numPr>
                <w:ilvl w:val="0"/>
                <w:numId w:val="30"/>
              </w:numPr>
              <w:spacing w:before="60" w:after="60"/>
              <w:rPr>
                <w:rFonts w:asciiTheme="minorHAnsi" w:hAnsiTheme="minorHAnsi" w:cstheme="minorHAnsi"/>
                <w:sz w:val="20"/>
                <w:szCs w:val="20"/>
                <w:lang w:val="en-US"/>
              </w:rPr>
            </w:pPr>
            <w:r w:rsidRPr="006836DA">
              <w:rPr>
                <w:rFonts w:asciiTheme="minorHAnsi" w:hAnsiTheme="minorHAnsi" w:cstheme="minorHAnsi"/>
                <w:sz w:val="20"/>
                <w:szCs w:val="20"/>
                <w:lang w:val="en-US"/>
              </w:rPr>
              <w:t>related Brassica species that are environmental weeds</w:t>
            </w:r>
          </w:p>
          <w:p w14:paraId="261E0E64" w14:textId="2959E621" w:rsidR="00D546DA" w:rsidRDefault="00D546DA" w:rsidP="00D546DA">
            <w:pPr>
              <w:numPr>
                <w:ilvl w:val="0"/>
                <w:numId w:val="30"/>
              </w:numPr>
              <w:spacing w:before="60" w:after="60"/>
              <w:rPr>
                <w:rFonts w:asciiTheme="minorHAnsi" w:hAnsiTheme="minorHAnsi" w:cstheme="minorHAnsi"/>
                <w:sz w:val="20"/>
                <w:szCs w:val="20"/>
                <w:lang w:val="en-US"/>
              </w:rPr>
            </w:pPr>
            <w:r>
              <w:rPr>
                <w:rFonts w:asciiTheme="minorHAnsi" w:hAnsiTheme="minorHAnsi" w:cstheme="minorHAnsi"/>
                <w:sz w:val="20"/>
                <w:szCs w:val="20"/>
                <w:lang w:val="en-US"/>
              </w:rPr>
              <w:t>overseas weediness</w:t>
            </w:r>
            <w:r w:rsidRPr="006836DA">
              <w:rPr>
                <w:rFonts w:asciiTheme="minorHAnsi" w:hAnsiTheme="minorHAnsi" w:cstheme="minorHAnsi"/>
                <w:sz w:val="20"/>
                <w:szCs w:val="20"/>
                <w:lang w:val="en-US"/>
              </w:rPr>
              <w:t xml:space="preserve"> </w:t>
            </w:r>
          </w:p>
          <w:p w14:paraId="777BFFDF" w14:textId="1587DEAC" w:rsidR="00D546DA" w:rsidRPr="005B74CD" w:rsidRDefault="005B74CD" w:rsidP="00D546DA">
            <w:pPr>
              <w:numPr>
                <w:ilvl w:val="0"/>
                <w:numId w:val="30"/>
              </w:numPr>
              <w:spacing w:before="60" w:after="60"/>
              <w:rPr>
                <w:rFonts w:asciiTheme="minorHAnsi" w:hAnsiTheme="minorHAnsi" w:cstheme="minorHAnsi"/>
                <w:sz w:val="20"/>
                <w:szCs w:val="20"/>
                <w:lang w:val="en-US"/>
              </w:rPr>
            </w:pPr>
            <w:r w:rsidRPr="006836DA">
              <w:rPr>
                <w:rFonts w:asciiTheme="minorHAnsi" w:hAnsiTheme="minorHAnsi" w:cstheme="minorHAnsi"/>
                <w:sz w:val="20"/>
                <w:szCs w:val="20"/>
                <w:lang w:val="en-US"/>
              </w:rPr>
              <w:t>Australian plant databases for occurrence records</w:t>
            </w:r>
            <w:r>
              <w:rPr>
                <w:rFonts w:asciiTheme="minorHAnsi" w:hAnsiTheme="minorHAnsi" w:cstheme="minorHAnsi"/>
                <w:sz w:val="20"/>
                <w:szCs w:val="20"/>
                <w:lang w:val="en-US"/>
              </w:rPr>
              <w:t>.</w:t>
            </w:r>
          </w:p>
        </w:tc>
        <w:tc>
          <w:tcPr>
            <w:tcW w:w="3935" w:type="dxa"/>
            <w:tcBorders>
              <w:top w:val="nil"/>
              <w:bottom w:val="single" w:sz="4" w:space="0" w:color="auto"/>
            </w:tcBorders>
          </w:tcPr>
          <w:p w14:paraId="6B13F6FC" w14:textId="2298C530" w:rsidR="00D546DA" w:rsidRPr="006836DA" w:rsidRDefault="00D546DA" w:rsidP="00D546DA">
            <w:pPr>
              <w:spacing w:before="60" w:after="60"/>
              <w:rPr>
                <w:rFonts w:cs="Calibri"/>
                <w:sz w:val="20"/>
                <w:szCs w:val="20"/>
                <w:lang w:val="en-US"/>
              </w:rPr>
            </w:pPr>
            <w:r w:rsidRPr="006836DA">
              <w:rPr>
                <w:rFonts w:cs="Calibri"/>
                <w:sz w:val="20"/>
                <w:szCs w:val="20"/>
                <w:lang w:val="en-US"/>
              </w:rPr>
              <w:t xml:space="preserve">The weediness status of </w:t>
            </w:r>
            <w:r w:rsidRPr="006836DA">
              <w:rPr>
                <w:rFonts w:cs="Calibri"/>
                <w:i/>
                <w:iCs/>
                <w:sz w:val="20"/>
                <w:szCs w:val="20"/>
                <w:lang w:val="en-US"/>
              </w:rPr>
              <w:t xml:space="preserve">B. </w:t>
            </w:r>
            <w:proofErr w:type="spellStart"/>
            <w:r w:rsidRPr="006836DA">
              <w:rPr>
                <w:rFonts w:cs="Calibri"/>
                <w:i/>
                <w:iCs/>
                <w:sz w:val="20"/>
                <w:szCs w:val="20"/>
                <w:lang w:val="en-US"/>
              </w:rPr>
              <w:t>juncea</w:t>
            </w:r>
            <w:proofErr w:type="spellEnd"/>
            <w:r w:rsidRPr="006836DA">
              <w:rPr>
                <w:rFonts w:cs="Calibri"/>
                <w:sz w:val="20"/>
                <w:szCs w:val="20"/>
                <w:lang w:val="en-US"/>
              </w:rPr>
              <w:t xml:space="preserve"> globally and in Australia is discussed in Chapter 1, Section 4.2. </w:t>
            </w:r>
          </w:p>
        </w:tc>
      </w:tr>
      <w:tr w:rsidR="00D546DA" w:rsidRPr="00B278D8" w14:paraId="4DDD90C7" w14:textId="77777777" w:rsidTr="0019685E">
        <w:tc>
          <w:tcPr>
            <w:tcW w:w="1255" w:type="dxa"/>
            <w:tcBorders>
              <w:top w:val="nil"/>
              <w:bottom w:val="single" w:sz="4" w:space="0" w:color="auto"/>
            </w:tcBorders>
          </w:tcPr>
          <w:p w14:paraId="70E79939" w14:textId="77777777" w:rsidR="00D546DA" w:rsidRPr="0019685E" w:rsidRDefault="00D546DA" w:rsidP="00D546DA">
            <w:pPr>
              <w:spacing w:before="0" w:after="0"/>
              <w:contextualSpacing/>
              <w:jc w:val="center"/>
              <w:rPr>
                <w:rFonts w:asciiTheme="minorHAnsi" w:hAnsiTheme="minorHAnsi" w:cs="Arial"/>
                <w:sz w:val="20"/>
                <w:szCs w:val="20"/>
              </w:rPr>
            </w:pPr>
          </w:p>
        </w:tc>
        <w:tc>
          <w:tcPr>
            <w:tcW w:w="4132" w:type="dxa"/>
            <w:tcBorders>
              <w:top w:val="nil"/>
              <w:bottom w:val="single" w:sz="4" w:space="0" w:color="auto"/>
            </w:tcBorders>
          </w:tcPr>
          <w:p w14:paraId="48080652" w14:textId="77777777" w:rsidR="00D546DA" w:rsidRPr="006836DA" w:rsidRDefault="00D546DA" w:rsidP="00D546DA">
            <w:pPr>
              <w:spacing w:before="60" w:after="60"/>
              <w:rPr>
                <w:rFonts w:asciiTheme="minorHAnsi" w:hAnsiTheme="minorHAnsi" w:cstheme="minorHAnsi"/>
                <w:sz w:val="20"/>
                <w:szCs w:val="20"/>
              </w:rPr>
            </w:pPr>
            <w:r w:rsidRPr="006836DA">
              <w:rPr>
                <w:rFonts w:asciiTheme="minorHAnsi" w:hAnsiTheme="minorHAnsi" w:cstheme="minorHAnsi"/>
                <w:b/>
                <w:bCs/>
                <w:sz w:val="20"/>
                <w:szCs w:val="20"/>
              </w:rPr>
              <w:t>Fitness advantage</w:t>
            </w:r>
          </w:p>
          <w:p w14:paraId="7FEE1B2F" w14:textId="76E7646F" w:rsidR="00D546DA" w:rsidRPr="006836DA" w:rsidRDefault="00D546DA" w:rsidP="00D546DA">
            <w:pPr>
              <w:spacing w:before="60" w:after="60"/>
              <w:rPr>
                <w:rFonts w:asciiTheme="minorHAnsi" w:hAnsiTheme="minorHAnsi" w:cstheme="minorHAnsi"/>
                <w:b/>
                <w:bCs/>
                <w:sz w:val="20"/>
                <w:szCs w:val="20"/>
              </w:rPr>
            </w:pPr>
            <w:r w:rsidRPr="006836DA">
              <w:rPr>
                <w:rFonts w:asciiTheme="minorHAnsi" w:hAnsiTheme="minorHAnsi" w:cstheme="minorHAnsi"/>
                <w:sz w:val="20"/>
                <w:szCs w:val="20"/>
              </w:rPr>
              <w:t xml:space="preserve">To adequately assess potential environmental risks, the RARMP should include </w:t>
            </w:r>
            <w:proofErr w:type="gramStart"/>
            <w:r w:rsidRPr="006836DA">
              <w:rPr>
                <w:rFonts w:asciiTheme="minorHAnsi" w:hAnsiTheme="minorHAnsi" w:cstheme="minorHAnsi"/>
                <w:sz w:val="20"/>
                <w:szCs w:val="20"/>
              </w:rPr>
              <w:t>all of</w:t>
            </w:r>
            <w:proofErr w:type="gramEnd"/>
            <w:r w:rsidRPr="006836DA">
              <w:rPr>
                <w:rFonts w:asciiTheme="minorHAnsi" w:hAnsiTheme="minorHAnsi" w:cstheme="minorHAnsi"/>
                <w:sz w:val="20"/>
                <w:szCs w:val="20"/>
              </w:rPr>
              <w:t xml:space="preserve"> the available relevant information that both supports or refutes any potential for the trait of herbicide tolerance to alter fitness in the GM plants. </w:t>
            </w:r>
          </w:p>
        </w:tc>
        <w:tc>
          <w:tcPr>
            <w:tcW w:w="3935" w:type="dxa"/>
            <w:tcBorders>
              <w:top w:val="nil"/>
              <w:bottom w:val="single" w:sz="4" w:space="0" w:color="auto"/>
            </w:tcBorders>
          </w:tcPr>
          <w:p w14:paraId="2604DEB4" w14:textId="77777777" w:rsidR="00D546DA" w:rsidRPr="006836DA" w:rsidRDefault="00D546DA" w:rsidP="00D546DA">
            <w:pPr>
              <w:spacing w:before="60" w:after="60"/>
              <w:rPr>
                <w:rFonts w:cs="Calibri"/>
                <w:sz w:val="20"/>
                <w:szCs w:val="20"/>
                <w:lang w:val="en-US"/>
              </w:rPr>
            </w:pPr>
            <w:r w:rsidRPr="006836DA">
              <w:rPr>
                <w:rFonts w:cs="Calibri"/>
                <w:sz w:val="20"/>
                <w:szCs w:val="20"/>
                <w:lang w:val="en-US"/>
              </w:rPr>
              <w:t xml:space="preserve">The potential for increased fitness due to the introduced </w:t>
            </w:r>
            <w:proofErr w:type="spellStart"/>
            <w:r w:rsidRPr="006836DA">
              <w:rPr>
                <w:rFonts w:cs="Calibri"/>
                <w:sz w:val="20"/>
                <w:szCs w:val="20"/>
                <w:lang w:val="en-US"/>
              </w:rPr>
              <w:t>glufosinate</w:t>
            </w:r>
            <w:proofErr w:type="spellEnd"/>
            <w:r w:rsidRPr="006836DA">
              <w:rPr>
                <w:rFonts w:cs="Calibri"/>
                <w:sz w:val="20"/>
                <w:szCs w:val="20"/>
                <w:lang w:val="en-US"/>
              </w:rPr>
              <w:t xml:space="preserve"> tolerance gene in the GM </w:t>
            </w:r>
            <w:proofErr w:type="spellStart"/>
            <w:r w:rsidRPr="006836DA">
              <w:rPr>
                <w:rFonts w:cs="Calibri"/>
                <w:sz w:val="20"/>
                <w:szCs w:val="20"/>
                <w:lang w:val="en-US"/>
              </w:rPr>
              <w:t>juncea</w:t>
            </w:r>
            <w:proofErr w:type="spellEnd"/>
            <w:r w:rsidRPr="006836DA">
              <w:rPr>
                <w:rFonts w:cs="Calibri"/>
                <w:sz w:val="20"/>
                <w:szCs w:val="20"/>
                <w:lang w:val="en-US"/>
              </w:rPr>
              <w:t xml:space="preserve"> canola proposed for release is discussed in Risk scenario 3. </w:t>
            </w:r>
          </w:p>
          <w:p w14:paraId="6C95E776" w14:textId="23E053EB" w:rsidR="00D546DA" w:rsidRPr="006836DA" w:rsidRDefault="00D546DA" w:rsidP="00D546DA">
            <w:pPr>
              <w:spacing w:before="60" w:after="60"/>
              <w:rPr>
                <w:rFonts w:cs="Calibri"/>
                <w:sz w:val="20"/>
                <w:szCs w:val="20"/>
                <w:lang w:val="en-US"/>
              </w:rPr>
            </w:pPr>
            <w:r w:rsidRPr="006836DA">
              <w:rPr>
                <w:rFonts w:cs="Calibri"/>
                <w:sz w:val="20"/>
                <w:szCs w:val="20"/>
                <w:lang w:val="en-US"/>
              </w:rPr>
              <w:t>The data provided for the GMO and its non-GM parent with respect to abiotic and biotic stress and plant growth characteristics are discussed in Chapter 1, Section 6.2.3.</w:t>
            </w:r>
          </w:p>
        </w:tc>
      </w:tr>
      <w:tr w:rsidR="00D546DA" w:rsidRPr="00B278D8" w14:paraId="2365C7E9" w14:textId="77777777" w:rsidTr="0019685E">
        <w:tc>
          <w:tcPr>
            <w:tcW w:w="1255" w:type="dxa"/>
            <w:tcBorders>
              <w:top w:val="nil"/>
              <w:bottom w:val="single" w:sz="4" w:space="0" w:color="auto"/>
            </w:tcBorders>
          </w:tcPr>
          <w:p w14:paraId="235DEEFB" w14:textId="77777777" w:rsidR="00D546DA" w:rsidRPr="0019685E" w:rsidRDefault="00D546DA" w:rsidP="00D546DA">
            <w:pPr>
              <w:spacing w:before="0" w:after="0"/>
              <w:contextualSpacing/>
              <w:jc w:val="center"/>
              <w:rPr>
                <w:rFonts w:asciiTheme="minorHAnsi" w:hAnsiTheme="minorHAnsi" w:cs="Arial"/>
                <w:sz w:val="20"/>
                <w:szCs w:val="20"/>
              </w:rPr>
            </w:pPr>
          </w:p>
        </w:tc>
        <w:tc>
          <w:tcPr>
            <w:tcW w:w="4132" w:type="dxa"/>
            <w:tcBorders>
              <w:top w:val="nil"/>
              <w:bottom w:val="single" w:sz="4" w:space="0" w:color="auto"/>
            </w:tcBorders>
          </w:tcPr>
          <w:p w14:paraId="65A5C71B" w14:textId="12B3061F" w:rsidR="00D546DA" w:rsidRPr="006836DA" w:rsidRDefault="00D546DA" w:rsidP="00D546DA">
            <w:pPr>
              <w:spacing w:before="60" w:after="60"/>
              <w:rPr>
                <w:rFonts w:asciiTheme="minorHAnsi" w:hAnsiTheme="minorHAnsi" w:cstheme="minorHAnsi"/>
                <w:b/>
                <w:bCs/>
                <w:sz w:val="20"/>
                <w:szCs w:val="20"/>
              </w:rPr>
            </w:pPr>
            <w:r w:rsidRPr="006836DA">
              <w:rPr>
                <w:rFonts w:asciiTheme="minorHAnsi" w:hAnsiTheme="minorHAnsi" w:cstheme="minorHAnsi"/>
                <w:sz w:val="20"/>
                <w:szCs w:val="20"/>
              </w:rPr>
              <w:t>The RARMP should include confined field trial data</w:t>
            </w:r>
            <w:r>
              <w:rPr>
                <w:rFonts w:asciiTheme="minorHAnsi" w:hAnsiTheme="minorHAnsi" w:cstheme="minorHAnsi"/>
                <w:sz w:val="20"/>
                <w:szCs w:val="20"/>
              </w:rPr>
              <w:t>, and its transferability and adequacy,</w:t>
            </w:r>
            <w:r w:rsidRPr="006836DA">
              <w:rPr>
                <w:rFonts w:asciiTheme="minorHAnsi" w:hAnsiTheme="minorHAnsi" w:cstheme="minorHAnsi"/>
                <w:sz w:val="20"/>
                <w:szCs w:val="20"/>
              </w:rPr>
              <w:t xml:space="preserve"> comparing abiotic and biotic stress tolerance in GM and non-GM </w:t>
            </w:r>
            <w:r w:rsidRPr="006836DA">
              <w:rPr>
                <w:rFonts w:asciiTheme="minorHAnsi" w:hAnsiTheme="minorHAnsi" w:cstheme="minorHAnsi"/>
                <w:i/>
                <w:iCs/>
                <w:sz w:val="20"/>
                <w:szCs w:val="20"/>
              </w:rPr>
              <w:t>B.</w:t>
            </w:r>
            <w:r>
              <w:rPr>
                <w:rFonts w:asciiTheme="minorHAnsi" w:hAnsiTheme="minorHAnsi" w:cstheme="minorHAnsi"/>
                <w:i/>
                <w:iCs/>
                <w:sz w:val="20"/>
                <w:szCs w:val="20"/>
              </w:rPr>
              <w:t xml:space="preserve"> </w:t>
            </w:r>
            <w:proofErr w:type="spellStart"/>
            <w:r w:rsidRPr="006836DA">
              <w:rPr>
                <w:rFonts w:asciiTheme="minorHAnsi" w:hAnsiTheme="minorHAnsi" w:cstheme="minorHAnsi"/>
                <w:i/>
                <w:iCs/>
                <w:sz w:val="20"/>
                <w:szCs w:val="20"/>
              </w:rPr>
              <w:t>juncea</w:t>
            </w:r>
            <w:proofErr w:type="spellEnd"/>
            <w:r w:rsidRPr="006836DA">
              <w:rPr>
                <w:rFonts w:asciiTheme="minorHAnsi" w:hAnsiTheme="minorHAnsi" w:cstheme="minorHAnsi"/>
                <w:sz w:val="20"/>
                <w:szCs w:val="20"/>
              </w:rPr>
              <w:t xml:space="preserve"> from field trials conducted in 2017 in the US and Canada. </w:t>
            </w:r>
          </w:p>
        </w:tc>
        <w:tc>
          <w:tcPr>
            <w:tcW w:w="3935" w:type="dxa"/>
            <w:tcBorders>
              <w:top w:val="nil"/>
              <w:bottom w:val="single" w:sz="4" w:space="0" w:color="auto"/>
            </w:tcBorders>
          </w:tcPr>
          <w:p w14:paraId="78FE89E2" w14:textId="77777777" w:rsidR="00D546DA" w:rsidRPr="006836DA" w:rsidRDefault="00D546DA" w:rsidP="00D546DA">
            <w:pPr>
              <w:spacing w:before="60" w:after="60"/>
              <w:rPr>
                <w:rFonts w:cs="Calibri"/>
                <w:sz w:val="20"/>
                <w:szCs w:val="20"/>
              </w:rPr>
            </w:pPr>
            <w:r w:rsidRPr="006836DA">
              <w:rPr>
                <w:rFonts w:cs="Calibri"/>
                <w:sz w:val="20"/>
                <w:szCs w:val="20"/>
              </w:rPr>
              <w:t>Such data have been included in Chapter 1, Section 6.2.3.</w:t>
            </w:r>
          </w:p>
          <w:p w14:paraId="57FC8CE6" w14:textId="77777777" w:rsidR="00D546DA" w:rsidRPr="006836DA" w:rsidRDefault="00D546DA" w:rsidP="00D546DA">
            <w:pPr>
              <w:spacing w:before="60" w:after="60"/>
              <w:rPr>
                <w:rFonts w:cs="Calibri"/>
                <w:sz w:val="20"/>
                <w:szCs w:val="20"/>
              </w:rPr>
            </w:pPr>
            <w:r w:rsidRPr="006836DA">
              <w:rPr>
                <w:rFonts w:cs="Calibri"/>
                <w:sz w:val="20"/>
                <w:szCs w:val="20"/>
              </w:rPr>
              <w:t xml:space="preserve">Transferability of </w:t>
            </w:r>
            <w:r w:rsidRPr="006836DA">
              <w:rPr>
                <w:rFonts w:cs="Calibri"/>
                <w:sz w:val="20"/>
                <w:szCs w:val="20"/>
                <w:lang w:val="en-US"/>
              </w:rPr>
              <w:t>field trial data from Canada and the USA for this application</w:t>
            </w:r>
            <w:r w:rsidRPr="006836DA">
              <w:rPr>
                <w:rFonts w:cs="Calibri"/>
                <w:sz w:val="20"/>
                <w:szCs w:val="20"/>
              </w:rPr>
              <w:t xml:space="preserve"> is </w:t>
            </w:r>
            <w:r>
              <w:rPr>
                <w:rFonts w:cs="Calibri"/>
                <w:sz w:val="20"/>
                <w:szCs w:val="20"/>
              </w:rPr>
              <w:t xml:space="preserve">discussed </w:t>
            </w:r>
            <w:r w:rsidRPr="006836DA">
              <w:rPr>
                <w:rFonts w:cs="Calibri"/>
                <w:sz w:val="20"/>
                <w:szCs w:val="20"/>
              </w:rPr>
              <w:t>in Chapter 1, Section 6.2.3.</w:t>
            </w:r>
          </w:p>
          <w:p w14:paraId="23D4524B" w14:textId="77777777" w:rsidR="00D546DA" w:rsidRPr="006836DA" w:rsidRDefault="00D546DA" w:rsidP="00D546DA">
            <w:pPr>
              <w:spacing w:before="60" w:after="60"/>
              <w:rPr>
                <w:rFonts w:cs="Calibri"/>
                <w:sz w:val="20"/>
                <w:szCs w:val="20"/>
                <w:lang w:val="en-US"/>
              </w:rPr>
            </w:pPr>
          </w:p>
        </w:tc>
      </w:tr>
      <w:tr w:rsidR="00D546DA" w:rsidRPr="00B278D8" w14:paraId="69D4F611" w14:textId="77777777" w:rsidTr="0019685E">
        <w:tc>
          <w:tcPr>
            <w:tcW w:w="1255" w:type="dxa"/>
            <w:tcBorders>
              <w:top w:val="nil"/>
              <w:bottom w:val="single" w:sz="4" w:space="0" w:color="auto"/>
            </w:tcBorders>
          </w:tcPr>
          <w:p w14:paraId="3E2E780D" w14:textId="77777777" w:rsidR="00D546DA" w:rsidRPr="0019685E" w:rsidRDefault="00D546DA" w:rsidP="00D546DA">
            <w:pPr>
              <w:spacing w:before="0" w:after="0"/>
              <w:contextualSpacing/>
              <w:jc w:val="center"/>
              <w:rPr>
                <w:rFonts w:asciiTheme="minorHAnsi" w:hAnsiTheme="minorHAnsi" w:cs="Arial"/>
                <w:sz w:val="20"/>
                <w:szCs w:val="20"/>
              </w:rPr>
            </w:pPr>
          </w:p>
        </w:tc>
        <w:tc>
          <w:tcPr>
            <w:tcW w:w="4132" w:type="dxa"/>
            <w:tcBorders>
              <w:top w:val="nil"/>
              <w:bottom w:val="single" w:sz="4" w:space="0" w:color="auto"/>
            </w:tcBorders>
          </w:tcPr>
          <w:p w14:paraId="29F0D1F4" w14:textId="77777777" w:rsidR="00D546DA" w:rsidRPr="006836DA" w:rsidRDefault="00D546DA" w:rsidP="00D546DA">
            <w:pPr>
              <w:spacing w:before="60" w:after="60"/>
              <w:rPr>
                <w:rFonts w:asciiTheme="minorHAnsi" w:hAnsiTheme="minorHAnsi" w:cstheme="minorHAnsi"/>
                <w:b/>
                <w:bCs/>
                <w:sz w:val="20"/>
                <w:szCs w:val="20"/>
              </w:rPr>
            </w:pPr>
            <w:r w:rsidRPr="006836DA">
              <w:rPr>
                <w:rFonts w:asciiTheme="minorHAnsi" w:hAnsiTheme="minorHAnsi" w:cstheme="minorHAnsi"/>
                <w:b/>
                <w:bCs/>
                <w:sz w:val="20"/>
                <w:szCs w:val="20"/>
              </w:rPr>
              <w:t>Uncertainty</w:t>
            </w:r>
          </w:p>
          <w:p w14:paraId="17C052A8" w14:textId="16B34713" w:rsidR="00D546DA" w:rsidRPr="006836DA" w:rsidRDefault="00D546DA" w:rsidP="00D546DA">
            <w:pPr>
              <w:spacing w:before="60" w:after="60"/>
              <w:rPr>
                <w:rFonts w:asciiTheme="minorHAnsi" w:hAnsiTheme="minorHAnsi" w:cstheme="minorHAnsi"/>
                <w:sz w:val="20"/>
                <w:szCs w:val="20"/>
              </w:rPr>
            </w:pPr>
            <w:r>
              <w:rPr>
                <w:rFonts w:asciiTheme="minorHAnsi" w:hAnsiTheme="minorHAnsi" w:cstheme="minorHAnsi"/>
                <w:sz w:val="20"/>
                <w:szCs w:val="20"/>
              </w:rPr>
              <w:t>S</w:t>
            </w:r>
            <w:r w:rsidRPr="006836DA">
              <w:rPr>
                <w:rFonts w:asciiTheme="minorHAnsi" w:hAnsiTheme="minorHAnsi" w:cstheme="minorHAnsi"/>
                <w:sz w:val="20"/>
                <w:szCs w:val="20"/>
              </w:rPr>
              <w:t xml:space="preserve">uggests that the RARMP recommends the applicant gather relevant field trial data on competitiveness and abiotic stress tolerance of GM </w:t>
            </w:r>
            <w:r w:rsidRPr="006836DA">
              <w:rPr>
                <w:rFonts w:asciiTheme="minorHAnsi" w:hAnsiTheme="minorHAnsi" w:cstheme="minorHAnsi"/>
                <w:i/>
                <w:iCs/>
                <w:sz w:val="20"/>
                <w:szCs w:val="20"/>
              </w:rPr>
              <w:t xml:space="preserve">B. </w:t>
            </w:r>
            <w:proofErr w:type="spellStart"/>
            <w:r w:rsidRPr="006836DA">
              <w:rPr>
                <w:rFonts w:asciiTheme="minorHAnsi" w:hAnsiTheme="minorHAnsi" w:cstheme="minorHAnsi"/>
                <w:i/>
                <w:iCs/>
                <w:sz w:val="20"/>
                <w:szCs w:val="20"/>
              </w:rPr>
              <w:t>juncea</w:t>
            </w:r>
            <w:proofErr w:type="spellEnd"/>
            <w:r w:rsidRPr="006836DA">
              <w:rPr>
                <w:rFonts w:asciiTheme="minorHAnsi" w:hAnsiTheme="minorHAnsi" w:cstheme="minorHAnsi"/>
                <w:sz w:val="20"/>
                <w:szCs w:val="20"/>
              </w:rPr>
              <w:t xml:space="preserve"> under Australian conditions, to reduce uncertainty about the environmental risks and better inform both the risk assessment and appropriate risk management measures.</w:t>
            </w:r>
          </w:p>
        </w:tc>
        <w:tc>
          <w:tcPr>
            <w:tcW w:w="3935" w:type="dxa"/>
            <w:tcBorders>
              <w:top w:val="nil"/>
              <w:bottom w:val="single" w:sz="4" w:space="0" w:color="auto"/>
            </w:tcBorders>
          </w:tcPr>
          <w:p w14:paraId="76BA57AD" w14:textId="77777777" w:rsidR="00D546DA" w:rsidRPr="006836DA" w:rsidRDefault="00D546DA" w:rsidP="00D546DA">
            <w:pPr>
              <w:spacing w:before="60" w:after="60"/>
              <w:rPr>
                <w:rFonts w:cs="Calibri"/>
                <w:sz w:val="20"/>
                <w:szCs w:val="20"/>
                <w:lang w:val="en-US"/>
              </w:rPr>
            </w:pPr>
          </w:p>
          <w:p w14:paraId="65C27564" w14:textId="77777777" w:rsidR="00D546DA" w:rsidRPr="006836DA" w:rsidRDefault="00D546DA" w:rsidP="00D546DA">
            <w:pPr>
              <w:spacing w:before="60" w:after="60"/>
              <w:rPr>
                <w:rFonts w:cs="Calibri"/>
                <w:sz w:val="20"/>
                <w:szCs w:val="20"/>
              </w:rPr>
            </w:pPr>
            <w:r>
              <w:rPr>
                <w:rFonts w:cs="Calibri"/>
                <w:sz w:val="20"/>
                <w:szCs w:val="20"/>
                <w:lang w:val="en-US"/>
              </w:rPr>
              <w:t>U</w:t>
            </w:r>
            <w:r w:rsidRPr="006836DA">
              <w:rPr>
                <w:rFonts w:cs="Calibri"/>
                <w:sz w:val="20"/>
                <w:szCs w:val="20"/>
                <w:lang w:val="en-US"/>
              </w:rPr>
              <w:t xml:space="preserve">ncertainty concerning lack of experience with large scale cultivation of this GMO is discussed in Chapter 2, Section 3. </w:t>
            </w:r>
            <w:r>
              <w:rPr>
                <w:rFonts w:cs="Calibri"/>
                <w:sz w:val="20"/>
                <w:szCs w:val="20"/>
                <w:lang w:val="en-US"/>
              </w:rPr>
              <w:t>However, because of the overseas data, the level of uncertainty is considered low and therefore collection of Australian data is not considered necessary.</w:t>
            </w:r>
          </w:p>
          <w:p w14:paraId="482FB8E5" w14:textId="701E6CBE" w:rsidR="00D546DA" w:rsidRPr="006836DA" w:rsidRDefault="00D546DA" w:rsidP="00D546DA">
            <w:pPr>
              <w:spacing w:before="60" w:after="60"/>
              <w:rPr>
                <w:rFonts w:cs="Calibri"/>
                <w:sz w:val="20"/>
                <w:szCs w:val="20"/>
              </w:rPr>
            </w:pPr>
            <w:r>
              <w:rPr>
                <w:rFonts w:cs="Calibri"/>
                <w:sz w:val="20"/>
                <w:szCs w:val="20"/>
              </w:rPr>
              <w:t>T</w:t>
            </w:r>
            <w:r w:rsidRPr="006836DA">
              <w:rPr>
                <w:rFonts w:cs="Calibri"/>
                <w:sz w:val="20"/>
                <w:szCs w:val="20"/>
              </w:rPr>
              <w:t xml:space="preserve">he RARMP concludes that the proposed commercial release of RF3 </w:t>
            </w:r>
            <w:proofErr w:type="spellStart"/>
            <w:r w:rsidRPr="006836DA">
              <w:rPr>
                <w:rFonts w:cs="Calibri"/>
                <w:sz w:val="20"/>
                <w:szCs w:val="20"/>
              </w:rPr>
              <w:t>juncea</w:t>
            </w:r>
            <w:proofErr w:type="spellEnd"/>
            <w:r w:rsidRPr="006836DA">
              <w:rPr>
                <w:rFonts w:cs="Calibri"/>
                <w:sz w:val="20"/>
                <w:szCs w:val="20"/>
              </w:rPr>
              <w:t xml:space="preserve"> canola poses negligible risks to the health and safety of people or the environment, </w:t>
            </w:r>
            <w:r>
              <w:rPr>
                <w:rFonts w:cs="Calibri"/>
                <w:sz w:val="20"/>
                <w:szCs w:val="20"/>
              </w:rPr>
              <w:t xml:space="preserve">and </w:t>
            </w:r>
            <w:r w:rsidRPr="006836DA">
              <w:rPr>
                <w:rFonts w:cs="Calibri"/>
                <w:sz w:val="20"/>
                <w:szCs w:val="20"/>
              </w:rPr>
              <w:t xml:space="preserve">no specific risk treatment measures will be required but general conditions </w:t>
            </w:r>
            <w:r>
              <w:rPr>
                <w:rFonts w:cs="Calibri"/>
                <w:sz w:val="20"/>
                <w:szCs w:val="20"/>
              </w:rPr>
              <w:t>are proposed</w:t>
            </w:r>
            <w:r w:rsidRPr="006836DA">
              <w:rPr>
                <w:rFonts w:cs="Calibri"/>
                <w:sz w:val="20"/>
                <w:szCs w:val="20"/>
              </w:rPr>
              <w:t xml:space="preserve"> to ensure that there is ongoing oversight of the release.</w:t>
            </w:r>
            <w:r>
              <w:rPr>
                <w:rFonts w:cs="Calibri"/>
                <w:sz w:val="20"/>
                <w:szCs w:val="20"/>
              </w:rPr>
              <w:t xml:space="preserve"> </w:t>
            </w:r>
          </w:p>
        </w:tc>
      </w:tr>
      <w:tr w:rsidR="00D546DA" w:rsidRPr="00B278D8" w14:paraId="6442A899" w14:textId="77777777" w:rsidTr="0019685E">
        <w:tc>
          <w:tcPr>
            <w:tcW w:w="1255" w:type="dxa"/>
            <w:tcBorders>
              <w:top w:val="nil"/>
              <w:bottom w:val="single" w:sz="4" w:space="0" w:color="auto"/>
            </w:tcBorders>
          </w:tcPr>
          <w:p w14:paraId="328AE3DB" w14:textId="3C3D2913" w:rsidR="00D546DA" w:rsidRPr="0019685E" w:rsidRDefault="00D546DA" w:rsidP="00D546DA">
            <w:pPr>
              <w:spacing w:before="0" w:after="0"/>
              <w:contextualSpacing/>
              <w:jc w:val="center"/>
              <w:rPr>
                <w:rFonts w:asciiTheme="minorHAnsi" w:hAnsiTheme="minorHAnsi" w:cs="Arial"/>
                <w:sz w:val="20"/>
                <w:szCs w:val="20"/>
              </w:rPr>
            </w:pPr>
            <w:r>
              <w:rPr>
                <w:rFonts w:asciiTheme="minorHAnsi" w:hAnsiTheme="minorHAnsi" w:cs="Arial"/>
                <w:sz w:val="20"/>
                <w:szCs w:val="20"/>
              </w:rPr>
              <w:t>5</w:t>
            </w:r>
          </w:p>
        </w:tc>
        <w:tc>
          <w:tcPr>
            <w:tcW w:w="4132" w:type="dxa"/>
            <w:tcBorders>
              <w:top w:val="nil"/>
              <w:bottom w:val="single" w:sz="4" w:space="0" w:color="auto"/>
            </w:tcBorders>
          </w:tcPr>
          <w:p w14:paraId="15542147" w14:textId="6C4AE48C" w:rsidR="00D546DA" w:rsidRPr="006836DA" w:rsidRDefault="00D546DA" w:rsidP="00D546DA">
            <w:pPr>
              <w:spacing w:before="60" w:after="60"/>
              <w:rPr>
                <w:rFonts w:asciiTheme="minorHAnsi" w:hAnsiTheme="minorHAnsi" w:cstheme="minorHAnsi"/>
                <w:b/>
                <w:bCs/>
                <w:sz w:val="20"/>
                <w:szCs w:val="20"/>
              </w:rPr>
            </w:pPr>
            <w:r w:rsidRPr="006836DA">
              <w:rPr>
                <w:rFonts w:asciiTheme="minorHAnsi" w:hAnsiTheme="minorHAnsi" w:cstheme="minorHAnsi"/>
                <w:bCs/>
                <w:iCs/>
                <w:sz w:val="20"/>
                <w:szCs w:val="20"/>
              </w:rPr>
              <w:t>No comment.</w:t>
            </w:r>
          </w:p>
        </w:tc>
        <w:tc>
          <w:tcPr>
            <w:tcW w:w="3935" w:type="dxa"/>
            <w:tcBorders>
              <w:top w:val="nil"/>
              <w:bottom w:val="single" w:sz="4" w:space="0" w:color="auto"/>
            </w:tcBorders>
          </w:tcPr>
          <w:p w14:paraId="578D56AA" w14:textId="102ECF71" w:rsidR="00D546DA" w:rsidRPr="006836DA" w:rsidRDefault="00D546DA" w:rsidP="00D546DA">
            <w:pPr>
              <w:spacing w:before="60" w:after="60"/>
              <w:rPr>
                <w:rFonts w:cs="Calibri"/>
                <w:sz w:val="20"/>
                <w:szCs w:val="20"/>
                <w:lang w:val="en-US"/>
              </w:rPr>
            </w:pPr>
            <w:r w:rsidRPr="006836DA">
              <w:rPr>
                <w:rFonts w:cs="Calibri"/>
                <w:sz w:val="20"/>
                <w:szCs w:val="20"/>
                <w:lang w:val="en-US"/>
              </w:rPr>
              <w:t>Noted.</w:t>
            </w:r>
          </w:p>
        </w:tc>
      </w:tr>
    </w:tbl>
    <w:p w14:paraId="33AF4082" w14:textId="77777777" w:rsidR="00560FD2" w:rsidRDefault="00560FD2" w:rsidP="00233AEF">
      <w:pPr>
        <w:ind w:right="-30"/>
        <w:sectPr w:rsidR="00560FD2" w:rsidSect="008F70A1">
          <w:footerReference w:type="default" r:id="rId77"/>
          <w:pgSz w:w="11909" w:h="16834" w:code="9"/>
          <w:pgMar w:top="1418" w:right="1418" w:bottom="1418" w:left="1418" w:header="720" w:footer="720" w:gutter="0"/>
          <w:paperSrc w:first="2" w:other="2"/>
          <w:cols w:space="720"/>
        </w:sectPr>
      </w:pPr>
    </w:p>
    <w:p w14:paraId="27146A51" w14:textId="77777777" w:rsidR="00560FD2" w:rsidRPr="00B278D8" w:rsidRDefault="00560FD2" w:rsidP="00560FD2">
      <w:pPr>
        <w:pStyle w:val="1RARMP"/>
        <w:numPr>
          <w:ilvl w:val="0"/>
          <w:numId w:val="0"/>
        </w:numPr>
      </w:pPr>
      <w:bookmarkStart w:id="321" w:name="_Toc82525758"/>
      <w:bookmarkStart w:id="322" w:name="_Toc116655418"/>
      <w:r>
        <w:lastRenderedPageBreak/>
        <w:t xml:space="preserve">Appendix B: </w:t>
      </w:r>
      <w:r w:rsidRPr="009C79FF">
        <w:t xml:space="preserve">Summary of submissions from prescribed experts, </w:t>
      </w:r>
      <w:proofErr w:type="gramStart"/>
      <w:r w:rsidRPr="009C79FF">
        <w:t>agencies</w:t>
      </w:r>
      <w:proofErr w:type="gramEnd"/>
      <w:r w:rsidRPr="009C79FF">
        <w:t xml:space="preserve"> and authorities on the consultation RARMP</w:t>
      </w:r>
      <w:bookmarkEnd w:id="321"/>
      <w:bookmarkEnd w:id="322"/>
    </w:p>
    <w:p w14:paraId="553F73E0" w14:textId="77777777" w:rsidR="00560FD2" w:rsidRDefault="00560FD2" w:rsidP="00560FD2">
      <w:pPr>
        <w:spacing w:after="240"/>
        <w:ind w:right="-28"/>
      </w:pPr>
      <w:r w:rsidRPr="009C79FF">
        <w:t xml:space="preserve">The Regulator received </w:t>
      </w:r>
      <w:proofErr w:type="gramStart"/>
      <w:r w:rsidRPr="009C79FF">
        <w:t>a number of</w:t>
      </w:r>
      <w:proofErr w:type="gramEnd"/>
      <w:r w:rsidRPr="009C79FF">
        <w:t xml:space="preserve"> submissions from prescribed experts, agencies and authorities on the consultation RARMP. All issues raised in submissions that related to risks to the health and safety of people and the environment were considered in the context of the currently available scientific evidence and were used in finalising the RARMP that formed the basis of the Regulator’s decision to issue the licence. Advice received is summarised below.</w:t>
      </w:r>
    </w:p>
    <w:tbl>
      <w:tblPr>
        <w:tblStyle w:val="TableGrid"/>
        <w:tblW w:w="5000" w:type="pct"/>
        <w:tblBorders>
          <w:left w:val="none" w:sz="0" w:space="0" w:color="auto"/>
          <w:right w:val="none" w:sz="0" w:space="0" w:color="auto"/>
          <w:insideV w:val="none" w:sz="0" w:space="0" w:color="auto"/>
        </w:tblBorders>
        <w:tblCellMar>
          <w:top w:w="28" w:type="dxa"/>
          <w:bottom w:w="28" w:type="dxa"/>
        </w:tblCellMar>
        <w:tblLook w:val="04A0" w:firstRow="1" w:lastRow="0" w:firstColumn="1" w:lastColumn="0" w:noHBand="0" w:noVBand="1"/>
        <w:tblCaption w:val="Summary of submissions from prescribed experts, agencies and authorities"/>
        <w:tblDescription w:val="This table summarises submissions to the OGTR on matters relevant to the preparation of the RARMP. The table has three columns, one each for submission number, Summary of issues raised, and Comment."/>
      </w:tblPr>
      <w:tblGrid>
        <w:gridCol w:w="1161"/>
        <w:gridCol w:w="4056"/>
        <w:gridCol w:w="3856"/>
      </w:tblGrid>
      <w:tr w:rsidR="00560FD2" w:rsidRPr="00B278D8" w14:paraId="40629112" w14:textId="77777777" w:rsidTr="00560FD2">
        <w:trPr>
          <w:tblHeader/>
        </w:trPr>
        <w:tc>
          <w:tcPr>
            <w:tcW w:w="640" w:type="pct"/>
            <w:tcBorders>
              <w:bottom w:val="single" w:sz="4" w:space="0" w:color="auto"/>
            </w:tcBorders>
            <w:shd w:val="clear" w:color="auto" w:fill="auto"/>
            <w:vAlign w:val="center"/>
          </w:tcPr>
          <w:p w14:paraId="7E4D3907" w14:textId="77777777" w:rsidR="00560FD2" w:rsidRPr="00B278D8" w:rsidRDefault="00560FD2" w:rsidP="00560FD2">
            <w:pPr>
              <w:spacing w:before="0" w:after="0"/>
              <w:rPr>
                <w:b/>
                <w:sz w:val="20"/>
              </w:rPr>
            </w:pPr>
            <w:r w:rsidRPr="00B278D8">
              <w:rPr>
                <w:b/>
                <w:sz w:val="20"/>
              </w:rPr>
              <w:t xml:space="preserve">Submission </w:t>
            </w:r>
          </w:p>
        </w:tc>
        <w:tc>
          <w:tcPr>
            <w:tcW w:w="2235" w:type="pct"/>
            <w:tcBorders>
              <w:bottom w:val="single" w:sz="4" w:space="0" w:color="auto"/>
            </w:tcBorders>
            <w:shd w:val="clear" w:color="auto" w:fill="auto"/>
            <w:vAlign w:val="center"/>
          </w:tcPr>
          <w:p w14:paraId="7391CDE1" w14:textId="77777777" w:rsidR="00560FD2" w:rsidRPr="00B278D8" w:rsidRDefault="00560FD2" w:rsidP="00560FD2">
            <w:pPr>
              <w:spacing w:before="0" w:after="0"/>
              <w:rPr>
                <w:b/>
                <w:sz w:val="20"/>
              </w:rPr>
            </w:pPr>
            <w:r w:rsidRPr="00B278D8">
              <w:rPr>
                <w:b/>
                <w:sz w:val="20"/>
              </w:rPr>
              <w:t>Summary of issues raised</w:t>
            </w:r>
          </w:p>
        </w:tc>
        <w:tc>
          <w:tcPr>
            <w:tcW w:w="2125" w:type="pct"/>
            <w:tcBorders>
              <w:bottom w:val="single" w:sz="4" w:space="0" w:color="auto"/>
            </w:tcBorders>
            <w:shd w:val="clear" w:color="auto" w:fill="auto"/>
            <w:vAlign w:val="center"/>
          </w:tcPr>
          <w:p w14:paraId="3B94392F" w14:textId="77777777" w:rsidR="00560FD2" w:rsidRPr="00B278D8" w:rsidRDefault="00560FD2" w:rsidP="00560FD2">
            <w:pPr>
              <w:spacing w:before="0" w:after="0"/>
              <w:rPr>
                <w:b/>
                <w:sz w:val="20"/>
              </w:rPr>
            </w:pPr>
            <w:r w:rsidRPr="00B278D8">
              <w:rPr>
                <w:b/>
                <w:sz w:val="20"/>
              </w:rPr>
              <w:t>Comment</w:t>
            </w:r>
          </w:p>
        </w:tc>
      </w:tr>
      <w:tr w:rsidR="00560FD2" w:rsidRPr="00B278D8" w14:paraId="70DDD731" w14:textId="77777777" w:rsidTr="00560FD2">
        <w:tc>
          <w:tcPr>
            <w:tcW w:w="640" w:type="pct"/>
            <w:tcBorders>
              <w:bottom w:val="single" w:sz="4" w:space="0" w:color="auto"/>
            </w:tcBorders>
          </w:tcPr>
          <w:p w14:paraId="206446F1" w14:textId="74CBF173" w:rsidR="00560FD2" w:rsidRPr="00B278D8" w:rsidRDefault="002630D8" w:rsidP="00560FD2">
            <w:pPr>
              <w:pStyle w:val="PlainText"/>
              <w:spacing w:before="60" w:after="60"/>
              <w:jc w:val="center"/>
              <w:rPr>
                <w:rFonts w:asciiTheme="minorHAnsi" w:hAnsiTheme="minorHAnsi" w:cs="Arial"/>
                <w:sz w:val="20"/>
              </w:rPr>
            </w:pPr>
            <w:r>
              <w:rPr>
                <w:rFonts w:asciiTheme="minorHAnsi" w:hAnsiTheme="minorHAnsi" w:cs="Arial"/>
                <w:sz w:val="20"/>
              </w:rPr>
              <w:t>1</w:t>
            </w:r>
          </w:p>
        </w:tc>
        <w:tc>
          <w:tcPr>
            <w:tcW w:w="2235" w:type="pct"/>
            <w:tcBorders>
              <w:bottom w:val="single" w:sz="4" w:space="0" w:color="auto"/>
            </w:tcBorders>
          </w:tcPr>
          <w:p w14:paraId="42025881" w14:textId="5CCAA254" w:rsidR="00560FD2" w:rsidRPr="00B278D8" w:rsidRDefault="002630D8" w:rsidP="00560FD2">
            <w:pPr>
              <w:pStyle w:val="PlainText"/>
              <w:spacing w:before="60" w:after="60"/>
              <w:rPr>
                <w:rFonts w:asciiTheme="minorHAnsi" w:hAnsiTheme="minorHAnsi"/>
                <w:sz w:val="20"/>
                <w:szCs w:val="20"/>
              </w:rPr>
            </w:pPr>
            <w:r w:rsidRPr="002630D8">
              <w:rPr>
                <w:rFonts w:asciiTheme="minorHAnsi" w:hAnsiTheme="minorHAnsi"/>
                <w:sz w:val="20"/>
                <w:szCs w:val="20"/>
              </w:rPr>
              <w:t>Raised a question about any recourse for the owner of the GM plant patent to sue any land holders if some of the GM Indian mustard escapes into other properties due to weediness.</w:t>
            </w:r>
          </w:p>
        </w:tc>
        <w:tc>
          <w:tcPr>
            <w:tcW w:w="2125" w:type="pct"/>
            <w:tcBorders>
              <w:bottom w:val="single" w:sz="4" w:space="0" w:color="auto"/>
            </w:tcBorders>
          </w:tcPr>
          <w:p w14:paraId="6F0A153E" w14:textId="5AFC3DEE" w:rsidR="00560FD2" w:rsidRPr="00B278D8" w:rsidRDefault="002630D8" w:rsidP="00560FD2">
            <w:pPr>
              <w:spacing w:before="60" w:after="60"/>
              <w:rPr>
                <w:rFonts w:asciiTheme="minorHAnsi" w:hAnsiTheme="minorHAnsi"/>
                <w:sz w:val="20"/>
              </w:rPr>
            </w:pPr>
            <w:r w:rsidRPr="002630D8">
              <w:rPr>
                <w:rFonts w:asciiTheme="minorHAnsi" w:hAnsiTheme="minorHAnsi"/>
                <w:sz w:val="20"/>
              </w:rPr>
              <w:t>Intellectual property issues are outside the scope of the Gene Technology legislation.</w:t>
            </w:r>
          </w:p>
        </w:tc>
      </w:tr>
      <w:tr w:rsidR="00560FD2" w:rsidRPr="00B278D8" w14:paraId="2D05CE8A" w14:textId="77777777" w:rsidTr="00560FD2">
        <w:tc>
          <w:tcPr>
            <w:tcW w:w="640" w:type="pct"/>
            <w:tcBorders>
              <w:bottom w:val="single" w:sz="4" w:space="0" w:color="auto"/>
            </w:tcBorders>
          </w:tcPr>
          <w:p w14:paraId="099573C2" w14:textId="38DB3694" w:rsidR="00560FD2" w:rsidRPr="003B02C7" w:rsidRDefault="002630D8" w:rsidP="00560FD2">
            <w:pPr>
              <w:pStyle w:val="PlainText"/>
              <w:spacing w:before="60" w:after="60"/>
              <w:jc w:val="center"/>
              <w:rPr>
                <w:rFonts w:asciiTheme="minorHAnsi" w:hAnsiTheme="minorHAnsi"/>
                <w:sz w:val="20"/>
                <w:szCs w:val="20"/>
              </w:rPr>
            </w:pPr>
            <w:r>
              <w:rPr>
                <w:rFonts w:asciiTheme="minorHAnsi" w:hAnsiTheme="minorHAnsi"/>
                <w:sz w:val="20"/>
                <w:szCs w:val="20"/>
              </w:rPr>
              <w:t>2</w:t>
            </w:r>
          </w:p>
        </w:tc>
        <w:tc>
          <w:tcPr>
            <w:tcW w:w="2235" w:type="pct"/>
            <w:tcBorders>
              <w:bottom w:val="single" w:sz="4" w:space="0" w:color="auto"/>
            </w:tcBorders>
          </w:tcPr>
          <w:p w14:paraId="45867DD1" w14:textId="12C9F092" w:rsidR="00560FD2" w:rsidRPr="00B278D8" w:rsidRDefault="002630D8" w:rsidP="00560FD2">
            <w:pPr>
              <w:pStyle w:val="PlainText"/>
              <w:spacing w:before="60" w:after="60"/>
              <w:rPr>
                <w:rFonts w:asciiTheme="minorHAnsi" w:hAnsiTheme="minorHAnsi"/>
                <w:sz w:val="20"/>
                <w:szCs w:val="20"/>
              </w:rPr>
            </w:pPr>
            <w:r w:rsidRPr="002630D8">
              <w:rPr>
                <w:rFonts w:asciiTheme="minorHAnsi" w:hAnsiTheme="minorHAnsi"/>
                <w:sz w:val="20"/>
                <w:szCs w:val="20"/>
              </w:rPr>
              <w:t>No comments</w:t>
            </w:r>
            <w:r>
              <w:rPr>
                <w:rFonts w:asciiTheme="minorHAnsi" w:hAnsiTheme="minorHAnsi"/>
                <w:sz w:val="20"/>
                <w:szCs w:val="20"/>
              </w:rPr>
              <w:t>.</w:t>
            </w:r>
          </w:p>
        </w:tc>
        <w:tc>
          <w:tcPr>
            <w:tcW w:w="2125" w:type="pct"/>
            <w:tcBorders>
              <w:bottom w:val="single" w:sz="4" w:space="0" w:color="auto"/>
            </w:tcBorders>
          </w:tcPr>
          <w:p w14:paraId="5395986F" w14:textId="3FAEE987" w:rsidR="00560FD2" w:rsidRPr="00B278D8" w:rsidRDefault="002630D8" w:rsidP="00560FD2">
            <w:pPr>
              <w:spacing w:before="60" w:after="60"/>
              <w:rPr>
                <w:rFonts w:asciiTheme="minorHAnsi" w:hAnsiTheme="minorHAnsi"/>
                <w:sz w:val="20"/>
              </w:rPr>
            </w:pPr>
            <w:r>
              <w:rPr>
                <w:rFonts w:asciiTheme="minorHAnsi" w:hAnsiTheme="minorHAnsi"/>
                <w:sz w:val="20"/>
              </w:rPr>
              <w:t>Noted.</w:t>
            </w:r>
          </w:p>
        </w:tc>
      </w:tr>
      <w:tr w:rsidR="00560FD2" w:rsidRPr="00B278D8" w14:paraId="671A96F4" w14:textId="77777777" w:rsidTr="00560FD2">
        <w:tc>
          <w:tcPr>
            <w:tcW w:w="640" w:type="pct"/>
            <w:tcBorders>
              <w:top w:val="nil"/>
              <w:bottom w:val="single" w:sz="4" w:space="0" w:color="auto"/>
            </w:tcBorders>
          </w:tcPr>
          <w:p w14:paraId="52D15368" w14:textId="3441B0BE" w:rsidR="00560FD2" w:rsidRPr="003B02C7" w:rsidRDefault="002630D8" w:rsidP="00560FD2">
            <w:pPr>
              <w:pStyle w:val="PlainText"/>
              <w:spacing w:before="60" w:after="60"/>
              <w:jc w:val="center"/>
              <w:rPr>
                <w:rFonts w:asciiTheme="minorHAnsi" w:hAnsiTheme="minorHAnsi"/>
                <w:sz w:val="20"/>
                <w:szCs w:val="20"/>
              </w:rPr>
            </w:pPr>
            <w:r>
              <w:rPr>
                <w:rFonts w:asciiTheme="minorHAnsi" w:hAnsiTheme="minorHAnsi"/>
                <w:sz w:val="20"/>
                <w:szCs w:val="20"/>
              </w:rPr>
              <w:t>3</w:t>
            </w:r>
          </w:p>
        </w:tc>
        <w:tc>
          <w:tcPr>
            <w:tcW w:w="2235" w:type="pct"/>
            <w:tcBorders>
              <w:top w:val="nil"/>
              <w:bottom w:val="single" w:sz="4" w:space="0" w:color="auto"/>
            </w:tcBorders>
          </w:tcPr>
          <w:p w14:paraId="2B96D7CC" w14:textId="6F963446" w:rsidR="00560FD2" w:rsidRPr="00203057" w:rsidRDefault="002630D8" w:rsidP="00560FD2">
            <w:pPr>
              <w:spacing w:before="60" w:after="60"/>
              <w:rPr>
                <w:rFonts w:asciiTheme="minorHAnsi" w:hAnsiTheme="minorHAnsi" w:cstheme="minorHAnsi"/>
                <w:sz w:val="20"/>
              </w:rPr>
            </w:pPr>
            <w:r w:rsidRPr="002630D8">
              <w:rPr>
                <w:rFonts w:asciiTheme="minorHAnsi" w:hAnsiTheme="minorHAnsi" w:cstheme="minorHAnsi"/>
                <w:sz w:val="20"/>
              </w:rPr>
              <w:t>Asks whether the GM Indian mustard can be treated with glyphosate or other herbicides to stop it from spreading if it escapes into bushland conservation areas and the recommended method of removal.</w:t>
            </w:r>
          </w:p>
        </w:tc>
        <w:tc>
          <w:tcPr>
            <w:tcW w:w="2125" w:type="pct"/>
            <w:tcBorders>
              <w:top w:val="nil"/>
              <w:bottom w:val="single" w:sz="4" w:space="0" w:color="auto"/>
            </w:tcBorders>
          </w:tcPr>
          <w:p w14:paraId="54E16CDF" w14:textId="19B3EA3F" w:rsidR="00560FD2" w:rsidRDefault="002630D8" w:rsidP="00560FD2">
            <w:pPr>
              <w:spacing w:before="60" w:after="60"/>
              <w:rPr>
                <w:rFonts w:cs="Calibri"/>
                <w:sz w:val="20"/>
                <w:lang w:val="en-US"/>
              </w:rPr>
            </w:pPr>
            <w:r w:rsidRPr="002630D8">
              <w:rPr>
                <w:rFonts w:cs="Calibri"/>
                <w:sz w:val="20"/>
                <w:lang w:val="en-US"/>
              </w:rPr>
              <w:t xml:space="preserve">As discussed in Section 2.4.2 (Risk scenario 2) of the RARMP, the GM Indian mustard can be controlled with glyphosate and a range of herbicides other than </w:t>
            </w:r>
            <w:proofErr w:type="spellStart"/>
            <w:r w:rsidRPr="002630D8">
              <w:rPr>
                <w:rFonts w:cs="Calibri"/>
                <w:sz w:val="20"/>
                <w:lang w:val="en-US"/>
              </w:rPr>
              <w:t>glufosinate</w:t>
            </w:r>
            <w:proofErr w:type="spellEnd"/>
            <w:r w:rsidRPr="002630D8">
              <w:rPr>
                <w:rFonts w:cs="Calibri"/>
                <w:sz w:val="20"/>
                <w:lang w:val="en-US"/>
              </w:rPr>
              <w:t>, or non-chemical methods. Weed managers have choices of any of these methods to control the GM Indian mustard in bushland.</w:t>
            </w:r>
          </w:p>
        </w:tc>
      </w:tr>
      <w:tr w:rsidR="00560FD2" w:rsidRPr="00B278D8" w14:paraId="1B4F4ED5" w14:textId="77777777" w:rsidTr="002630D8">
        <w:tc>
          <w:tcPr>
            <w:tcW w:w="640" w:type="pct"/>
            <w:tcBorders>
              <w:top w:val="nil"/>
              <w:bottom w:val="single" w:sz="4" w:space="0" w:color="auto"/>
            </w:tcBorders>
          </w:tcPr>
          <w:p w14:paraId="0C5F960A" w14:textId="0F267097" w:rsidR="00560FD2" w:rsidRPr="00596F4E" w:rsidRDefault="002630D8" w:rsidP="00596F4E">
            <w:pPr>
              <w:pStyle w:val="PlainText"/>
              <w:spacing w:before="60" w:after="60"/>
              <w:jc w:val="center"/>
              <w:rPr>
                <w:rFonts w:asciiTheme="minorHAnsi" w:hAnsiTheme="minorHAnsi" w:cs="Arial"/>
                <w:sz w:val="20"/>
              </w:rPr>
            </w:pPr>
            <w:r w:rsidRPr="00596F4E">
              <w:rPr>
                <w:rFonts w:asciiTheme="minorHAnsi" w:hAnsiTheme="minorHAnsi" w:cs="Arial"/>
                <w:sz w:val="20"/>
              </w:rPr>
              <w:t>4</w:t>
            </w:r>
          </w:p>
        </w:tc>
        <w:tc>
          <w:tcPr>
            <w:tcW w:w="2235" w:type="pct"/>
            <w:tcBorders>
              <w:top w:val="single" w:sz="4" w:space="0" w:color="auto"/>
              <w:bottom w:val="single" w:sz="4" w:space="0" w:color="auto"/>
            </w:tcBorders>
          </w:tcPr>
          <w:p w14:paraId="4A0BB48E" w14:textId="73285E76" w:rsidR="00560FD2" w:rsidRPr="00971838" w:rsidRDefault="002630D8" w:rsidP="00560FD2">
            <w:pPr>
              <w:spacing w:before="60" w:after="60"/>
              <w:rPr>
                <w:rFonts w:asciiTheme="minorHAnsi" w:hAnsiTheme="minorHAnsi" w:cstheme="minorHAnsi"/>
                <w:sz w:val="20"/>
              </w:rPr>
            </w:pPr>
            <w:r w:rsidRPr="002630D8">
              <w:rPr>
                <w:rFonts w:asciiTheme="minorHAnsi" w:hAnsiTheme="minorHAnsi" w:cstheme="minorHAnsi"/>
                <w:sz w:val="20"/>
              </w:rPr>
              <w:t xml:space="preserve">Accepts that the licence application has negligible risks to the health and safety of people and the environment; satisfied that the measures taken to manage the </w:t>
            </w:r>
            <w:proofErr w:type="gramStart"/>
            <w:r w:rsidRPr="002630D8">
              <w:rPr>
                <w:rFonts w:asciiTheme="minorHAnsi" w:hAnsiTheme="minorHAnsi" w:cstheme="minorHAnsi"/>
                <w:sz w:val="20"/>
              </w:rPr>
              <w:t>short and long term</w:t>
            </w:r>
            <w:proofErr w:type="gramEnd"/>
            <w:r w:rsidRPr="002630D8">
              <w:rPr>
                <w:rFonts w:asciiTheme="minorHAnsi" w:hAnsiTheme="minorHAnsi" w:cstheme="minorHAnsi"/>
                <w:sz w:val="20"/>
              </w:rPr>
              <w:t xml:space="preserve"> risks from the proposal are adequate.</w:t>
            </w:r>
          </w:p>
        </w:tc>
        <w:tc>
          <w:tcPr>
            <w:tcW w:w="2125" w:type="pct"/>
            <w:tcBorders>
              <w:top w:val="single" w:sz="4" w:space="0" w:color="auto"/>
              <w:bottom w:val="single" w:sz="4" w:space="0" w:color="auto"/>
            </w:tcBorders>
          </w:tcPr>
          <w:p w14:paraId="3E1A8AE5" w14:textId="0264C74F" w:rsidR="00560FD2" w:rsidRDefault="002630D8" w:rsidP="00560FD2">
            <w:pPr>
              <w:spacing w:before="60" w:after="60"/>
              <w:rPr>
                <w:rFonts w:cs="Calibri"/>
                <w:sz w:val="20"/>
                <w:lang w:val="en-US"/>
              </w:rPr>
            </w:pPr>
            <w:r>
              <w:rPr>
                <w:rFonts w:cs="Calibri"/>
                <w:sz w:val="20"/>
                <w:lang w:val="en-US"/>
              </w:rPr>
              <w:t>Noted.</w:t>
            </w:r>
          </w:p>
        </w:tc>
      </w:tr>
      <w:tr w:rsidR="002630D8" w:rsidRPr="00B278D8" w14:paraId="045A3A36" w14:textId="77777777" w:rsidTr="002630D8">
        <w:tc>
          <w:tcPr>
            <w:tcW w:w="640" w:type="pct"/>
            <w:tcBorders>
              <w:top w:val="nil"/>
              <w:bottom w:val="single" w:sz="4" w:space="0" w:color="auto"/>
            </w:tcBorders>
          </w:tcPr>
          <w:p w14:paraId="217D8F50" w14:textId="6F3EC510" w:rsidR="002630D8" w:rsidRPr="00596F4E" w:rsidRDefault="002630D8" w:rsidP="00596F4E">
            <w:pPr>
              <w:pStyle w:val="PlainText"/>
              <w:spacing w:before="60" w:after="60"/>
              <w:jc w:val="center"/>
              <w:rPr>
                <w:rFonts w:asciiTheme="minorHAnsi" w:hAnsiTheme="minorHAnsi" w:cs="Arial"/>
                <w:sz w:val="20"/>
              </w:rPr>
            </w:pPr>
            <w:r w:rsidRPr="00596F4E">
              <w:rPr>
                <w:rFonts w:asciiTheme="minorHAnsi" w:hAnsiTheme="minorHAnsi" w:cs="Arial"/>
                <w:sz w:val="20"/>
              </w:rPr>
              <w:t>5</w:t>
            </w:r>
          </w:p>
        </w:tc>
        <w:tc>
          <w:tcPr>
            <w:tcW w:w="2235" w:type="pct"/>
            <w:tcBorders>
              <w:top w:val="single" w:sz="4" w:space="0" w:color="auto"/>
              <w:bottom w:val="single" w:sz="4" w:space="0" w:color="auto"/>
            </w:tcBorders>
          </w:tcPr>
          <w:p w14:paraId="68EFBEF6" w14:textId="2764AA2F" w:rsidR="002630D8" w:rsidRPr="00971838" w:rsidRDefault="002630D8" w:rsidP="00560FD2">
            <w:pPr>
              <w:spacing w:before="60" w:after="60"/>
              <w:rPr>
                <w:rFonts w:asciiTheme="minorHAnsi" w:hAnsiTheme="minorHAnsi" w:cstheme="minorHAnsi"/>
                <w:sz w:val="20"/>
              </w:rPr>
            </w:pPr>
            <w:r w:rsidRPr="002630D8">
              <w:rPr>
                <w:rFonts w:asciiTheme="minorHAnsi" w:hAnsiTheme="minorHAnsi" w:cstheme="minorHAnsi"/>
                <w:sz w:val="20"/>
              </w:rPr>
              <w:t>No concerns.</w:t>
            </w:r>
          </w:p>
        </w:tc>
        <w:tc>
          <w:tcPr>
            <w:tcW w:w="2125" w:type="pct"/>
            <w:tcBorders>
              <w:top w:val="single" w:sz="4" w:space="0" w:color="auto"/>
              <w:bottom w:val="single" w:sz="4" w:space="0" w:color="auto"/>
            </w:tcBorders>
          </w:tcPr>
          <w:p w14:paraId="507DC779" w14:textId="432950C3" w:rsidR="002630D8" w:rsidRDefault="002630D8" w:rsidP="00560FD2">
            <w:pPr>
              <w:spacing w:before="60" w:after="60"/>
              <w:rPr>
                <w:rFonts w:cs="Calibri"/>
                <w:sz w:val="20"/>
                <w:lang w:val="en-US"/>
              </w:rPr>
            </w:pPr>
            <w:r>
              <w:rPr>
                <w:rFonts w:cs="Calibri"/>
                <w:sz w:val="20"/>
                <w:lang w:val="en-US"/>
              </w:rPr>
              <w:t>Noted.</w:t>
            </w:r>
          </w:p>
        </w:tc>
      </w:tr>
      <w:tr w:rsidR="002630D8" w:rsidRPr="00B278D8" w14:paraId="1BDA9567" w14:textId="77777777" w:rsidTr="002630D8">
        <w:tc>
          <w:tcPr>
            <w:tcW w:w="640" w:type="pct"/>
            <w:tcBorders>
              <w:top w:val="single" w:sz="4" w:space="0" w:color="auto"/>
              <w:bottom w:val="single" w:sz="4" w:space="0" w:color="auto"/>
            </w:tcBorders>
          </w:tcPr>
          <w:p w14:paraId="6F27A361" w14:textId="5AC5A4A8" w:rsidR="002630D8" w:rsidRPr="00596F4E" w:rsidRDefault="00596F4E" w:rsidP="00596F4E">
            <w:pPr>
              <w:pStyle w:val="PlainText"/>
              <w:spacing w:before="60" w:after="60"/>
              <w:jc w:val="center"/>
              <w:rPr>
                <w:rFonts w:asciiTheme="minorHAnsi" w:hAnsiTheme="minorHAnsi" w:cs="Arial"/>
                <w:sz w:val="20"/>
              </w:rPr>
            </w:pPr>
            <w:r w:rsidRPr="00596F4E">
              <w:rPr>
                <w:rFonts w:asciiTheme="minorHAnsi" w:hAnsiTheme="minorHAnsi" w:cs="Arial"/>
                <w:sz w:val="20"/>
              </w:rPr>
              <w:t>6</w:t>
            </w:r>
          </w:p>
        </w:tc>
        <w:tc>
          <w:tcPr>
            <w:tcW w:w="2235" w:type="pct"/>
            <w:tcBorders>
              <w:top w:val="single" w:sz="4" w:space="0" w:color="auto"/>
              <w:bottom w:val="single" w:sz="4" w:space="0" w:color="auto"/>
            </w:tcBorders>
          </w:tcPr>
          <w:p w14:paraId="5A84DD71" w14:textId="77777777" w:rsidR="00596F4E" w:rsidRPr="00596F4E" w:rsidRDefault="00596F4E" w:rsidP="00596F4E">
            <w:pPr>
              <w:spacing w:before="60" w:after="60"/>
              <w:rPr>
                <w:rFonts w:asciiTheme="minorHAnsi" w:hAnsiTheme="minorHAnsi" w:cstheme="minorHAnsi"/>
                <w:bCs/>
                <w:sz w:val="20"/>
              </w:rPr>
            </w:pPr>
            <w:r w:rsidRPr="00596F4E">
              <w:rPr>
                <w:rFonts w:asciiTheme="minorHAnsi" w:hAnsiTheme="minorHAnsi" w:cstheme="minorHAnsi"/>
                <w:bCs/>
                <w:sz w:val="20"/>
              </w:rPr>
              <w:t>Wishes to comment on the potential of the GM Indian mustard to add to roadside weed management.</w:t>
            </w:r>
          </w:p>
          <w:p w14:paraId="36301E54" w14:textId="77777777" w:rsidR="00596F4E" w:rsidRPr="00596F4E" w:rsidRDefault="00596F4E" w:rsidP="00596F4E">
            <w:pPr>
              <w:spacing w:before="60" w:after="60"/>
              <w:rPr>
                <w:rFonts w:asciiTheme="minorHAnsi" w:hAnsiTheme="minorHAnsi" w:cstheme="minorHAnsi"/>
                <w:bCs/>
                <w:sz w:val="20"/>
              </w:rPr>
            </w:pPr>
            <w:r w:rsidRPr="00596F4E">
              <w:rPr>
                <w:rFonts w:asciiTheme="minorHAnsi" w:hAnsiTheme="minorHAnsi" w:cstheme="minorHAnsi"/>
                <w:bCs/>
                <w:sz w:val="20"/>
              </w:rPr>
              <w:t xml:space="preserve">States that they undertake extensive weed management programs in the </w:t>
            </w:r>
            <w:bookmarkStart w:id="323" w:name="_Hlk110611710"/>
            <w:r w:rsidRPr="00596F4E">
              <w:rPr>
                <w:rFonts w:asciiTheme="minorHAnsi" w:hAnsiTheme="minorHAnsi" w:cstheme="minorHAnsi"/>
                <w:bCs/>
                <w:sz w:val="20"/>
              </w:rPr>
              <w:t>LGA</w:t>
            </w:r>
            <w:bookmarkEnd w:id="323"/>
            <w:r w:rsidRPr="00596F4E">
              <w:rPr>
                <w:rFonts w:asciiTheme="minorHAnsi" w:hAnsiTheme="minorHAnsi" w:cstheme="minorHAnsi"/>
                <w:bCs/>
                <w:sz w:val="20"/>
              </w:rPr>
              <w:t xml:space="preserve">. Notes that Indian mustard is not listed as a restricted biosecurity weed under the </w:t>
            </w:r>
            <w:r w:rsidRPr="00F95238">
              <w:rPr>
                <w:rFonts w:asciiTheme="minorHAnsi" w:hAnsiTheme="minorHAnsi" w:cstheme="minorHAnsi"/>
                <w:bCs/>
                <w:i/>
                <w:iCs/>
                <w:sz w:val="20"/>
              </w:rPr>
              <w:t>Biosecurity Act 2014</w:t>
            </w:r>
            <w:r w:rsidRPr="00596F4E">
              <w:rPr>
                <w:rFonts w:asciiTheme="minorHAnsi" w:hAnsiTheme="minorHAnsi" w:cstheme="minorHAnsi"/>
                <w:bCs/>
                <w:sz w:val="20"/>
              </w:rPr>
              <w:t>, but it is on the Brisbane City Council’s special weed investigation list [sic].</w:t>
            </w:r>
          </w:p>
          <w:p w14:paraId="6F085408" w14:textId="77777777" w:rsidR="00596F4E" w:rsidRPr="00596F4E" w:rsidRDefault="00596F4E" w:rsidP="00596F4E">
            <w:pPr>
              <w:spacing w:before="60" w:after="60"/>
              <w:rPr>
                <w:rFonts w:asciiTheme="minorHAnsi" w:hAnsiTheme="minorHAnsi" w:cstheme="minorHAnsi"/>
                <w:bCs/>
                <w:sz w:val="20"/>
              </w:rPr>
            </w:pPr>
            <w:r w:rsidRPr="00596F4E">
              <w:rPr>
                <w:rFonts w:asciiTheme="minorHAnsi" w:hAnsiTheme="minorHAnsi" w:cstheme="minorHAnsi"/>
                <w:bCs/>
                <w:sz w:val="20"/>
              </w:rPr>
              <w:t xml:space="preserve">Notes that non-GM Indian mustard has been widely naturalised in </w:t>
            </w:r>
            <w:proofErr w:type="gramStart"/>
            <w:r w:rsidRPr="00596F4E">
              <w:rPr>
                <w:rFonts w:asciiTheme="minorHAnsi" w:hAnsiTheme="minorHAnsi" w:cstheme="minorHAnsi"/>
                <w:bCs/>
                <w:sz w:val="20"/>
              </w:rPr>
              <w:t>a number of</w:t>
            </w:r>
            <w:proofErr w:type="gramEnd"/>
            <w:r w:rsidRPr="00596F4E">
              <w:rPr>
                <w:rFonts w:asciiTheme="minorHAnsi" w:hAnsiTheme="minorHAnsi" w:cstheme="minorHAnsi"/>
                <w:bCs/>
                <w:sz w:val="20"/>
              </w:rPr>
              <w:t xml:space="preserve"> states and Norfolk Island, and sparingly in others.</w:t>
            </w:r>
          </w:p>
          <w:p w14:paraId="2D8C96BE" w14:textId="77777777" w:rsidR="00596F4E" w:rsidRPr="00596F4E" w:rsidRDefault="00596F4E" w:rsidP="00596F4E">
            <w:pPr>
              <w:spacing w:before="60" w:after="60"/>
              <w:rPr>
                <w:rFonts w:asciiTheme="minorHAnsi" w:hAnsiTheme="minorHAnsi" w:cstheme="minorHAnsi"/>
                <w:bCs/>
                <w:sz w:val="20"/>
              </w:rPr>
            </w:pPr>
            <w:r w:rsidRPr="00596F4E">
              <w:rPr>
                <w:rFonts w:asciiTheme="minorHAnsi" w:hAnsiTheme="minorHAnsi" w:cstheme="minorHAnsi"/>
                <w:bCs/>
                <w:sz w:val="20"/>
              </w:rPr>
              <w:t>Not concerned with the spread of Indian mustard as an environmental weed, but concerned about the GM variety becoming a weed in disturbed areas (</w:t>
            </w:r>
            <w:proofErr w:type="gramStart"/>
            <w:r w:rsidRPr="00596F4E">
              <w:rPr>
                <w:rFonts w:asciiTheme="minorHAnsi" w:hAnsiTheme="minorHAnsi" w:cstheme="minorHAnsi"/>
                <w:bCs/>
                <w:sz w:val="20"/>
              </w:rPr>
              <w:t>e.g.</w:t>
            </w:r>
            <w:proofErr w:type="gramEnd"/>
            <w:r w:rsidRPr="00596F4E">
              <w:rPr>
                <w:rFonts w:asciiTheme="minorHAnsi" w:hAnsiTheme="minorHAnsi" w:cstheme="minorHAnsi"/>
                <w:bCs/>
                <w:sz w:val="20"/>
              </w:rPr>
              <w:t xml:space="preserve"> along roadsides) that Council has responsibility to manage.</w:t>
            </w:r>
          </w:p>
          <w:p w14:paraId="5EB3B8F2" w14:textId="057FB6CB" w:rsidR="002630D8" w:rsidRPr="00971838" w:rsidRDefault="00596F4E" w:rsidP="00596F4E">
            <w:pPr>
              <w:spacing w:before="60" w:after="60"/>
              <w:rPr>
                <w:rFonts w:asciiTheme="minorHAnsi" w:hAnsiTheme="minorHAnsi" w:cstheme="minorHAnsi"/>
                <w:sz w:val="20"/>
              </w:rPr>
            </w:pPr>
            <w:r w:rsidRPr="00596F4E">
              <w:rPr>
                <w:rFonts w:asciiTheme="minorHAnsi" w:hAnsiTheme="minorHAnsi" w:cstheme="minorHAnsi"/>
                <w:bCs/>
                <w:sz w:val="20"/>
              </w:rPr>
              <w:t xml:space="preserve">Acknowledges that the concern of the GM Indian mustard establishment as weed is </w:t>
            </w:r>
            <w:r w:rsidRPr="00596F4E">
              <w:rPr>
                <w:rFonts w:asciiTheme="minorHAnsi" w:hAnsiTheme="minorHAnsi" w:cstheme="minorHAnsi"/>
                <w:bCs/>
                <w:sz w:val="20"/>
              </w:rPr>
              <w:lastRenderedPageBreak/>
              <w:t>minimal, as the LGA is not generally involved in agriculture and broadacre crop growing.</w:t>
            </w:r>
          </w:p>
        </w:tc>
        <w:tc>
          <w:tcPr>
            <w:tcW w:w="2125" w:type="pct"/>
            <w:tcBorders>
              <w:top w:val="single" w:sz="4" w:space="0" w:color="auto"/>
              <w:bottom w:val="single" w:sz="4" w:space="0" w:color="auto"/>
            </w:tcBorders>
          </w:tcPr>
          <w:p w14:paraId="2FCB0DBB" w14:textId="5A907FC4" w:rsidR="002630D8" w:rsidRDefault="00596F4E" w:rsidP="00560FD2">
            <w:pPr>
              <w:spacing w:before="60" w:after="60"/>
              <w:rPr>
                <w:rFonts w:cs="Calibri"/>
                <w:sz w:val="20"/>
                <w:lang w:val="en-US"/>
              </w:rPr>
            </w:pPr>
            <w:r w:rsidRPr="00596F4E">
              <w:rPr>
                <w:rFonts w:cs="Calibri"/>
                <w:sz w:val="20"/>
                <w:lang w:val="en-US"/>
              </w:rPr>
              <w:lastRenderedPageBreak/>
              <w:t xml:space="preserve">Chapter 1, Section 4.2 discusses the weed risk potential of non-GM </w:t>
            </w:r>
            <w:proofErr w:type="spellStart"/>
            <w:r w:rsidRPr="00596F4E">
              <w:rPr>
                <w:rFonts w:cs="Calibri"/>
                <w:sz w:val="20"/>
                <w:lang w:val="en-US"/>
              </w:rPr>
              <w:t>juncea</w:t>
            </w:r>
            <w:proofErr w:type="spellEnd"/>
            <w:r w:rsidRPr="00596F4E">
              <w:rPr>
                <w:rFonts w:cs="Calibri"/>
                <w:sz w:val="20"/>
                <w:lang w:val="en-US"/>
              </w:rPr>
              <w:t xml:space="preserve"> canola, and Chapter 2, Section 2.4 (Risk Scenario 3) discusses the weed risk potential for non-GM </w:t>
            </w:r>
            <w:proofErr w:type="spellStart"/>
            <w:r w:rsidRPr="00596F4E">
              <w:rPr>
                <w:rFonts w:cs="Calibri"/>
                <w:sz w:val="20"/>
                <w:lang w:val="en-US"/>
              </w:rPr>
              <w:t>juncea</w:t>
            </w:r>
            <w:proofErr w:type="spellEnd"/>
            <w:r w:rsidRPr="00596F4E">
              <w:rPr>
                <w:rFonts w:cs="Calibri"/>
                <w:sz w:val="20"/>
                <w:lang w:val="en-US"/>
              </w:rPr>
              <w:t xml:space="preserve"> canola outside cultivation as well as the potential weediness of the GM Indian mustard in intensive use areas (such as roadsides).</w:t>
            </w:r>
          </w:p>
        </w:tc>
      </w:tr>
      <w:tr w:rsidR="002630D8" w:rsidRPr="00B278D8" w14:paraId="60E7750F" w14:textId="77777777" w:rsidTr="00596F4E">
        <w:tc>
          <w:tcPr>
            <w:tcW w:w="640" w:type="pct"/>
            <w:tcBorders>
              <w:top w:val="single" w:sz="4" w:space="0" w:color="auto"/>
              <w:bottom w:val="nil"/>
            </w:tcBorders>
          </w:tcPr>
          <w:p w14:paraId="0676D942" w14:textId="5B82E366" w:rsidR="002630D8" w:rsidRPr="00596F4E" w:rsidRDefault="00596F4E" w:rsidP="00596F4E">
            <w:pPr>
              <w:pStyle w:val="PlainText"/>
              <w:spacing w:before="60" w:after="60"/>
              <w:jc w:val="center"/>
              <w:rPr>
                <w:rFonts w:asciiTheme="minorHAnsi" w:hAnsiTheme="minorHAnsi" w:cs="Arial"/>
                <w:sz w:val="20"/>
              </w:rPr>
            </w:pPr>
            <w:r>
              <w:rPr>
                <w:rFonts w:asciiTheme="minorHAnsi" w:hAnsiTheme="minorHAnsi" w:cs="Arial"/>
                <w:sz w:val="20"/>
              </w:rPr>
              <w:t>7</w:t>
            </w:r>
          </w:p>
        </w:tc>
        <w:tc>
          <w:tcPr>
            <w:tcW w:w="2235" w:type="pct"/>
            <w:tcBorders>
              <w:top w:val="single" w:sz="4" w:space="0" w:color="auto"/>
              <w:bottom w:val="nil"/>
            </w:tcBorders>
          </w:tcPr>
          <w:p w14:paraId="18796796" w14:textId="0A2AC498" w:rsidR="002630D8" w:rsidRPr="00971838" w:rsidRDefault="00596F4E" w:rsidP="00560FD2">
            <w:pPr>
              <w:spacing w:before="60" w:after="60"/>
              <w:rPr>
                <w:rFonts w:asciiTheme="minorHAnsi" w:hAnsiTheme="minorHAnsi" w:cstheme="minorHAnsi"/>
                <w:sz w:val="20"/>
              </w:rPr>
            </w:pPr>
            <w:r w:rsidRPr="00596F4E">
              <w:rPr>
                <w:rFonts w:asciiTheme="minorHAnsi" w:hAnsiTheme="minorHAnsi" w:cstheme="minorHAnsi"/>
                <w:bCs/>
                <w:sz w:val="20"/>
              </w:rPr>
              <w:t>Recommends further discussion of the risk of increased abiotic stress tolerance, survival and weediness of GM Indian mustard compared to non-GM Indian mustard in the Australian environment, based on their interpretation of the field trial data provided and the weediness classification in the US and Alaska.</w:t>
            </w:r>
          </w:p>
        </w:tc>
        <w:tc>
          <w:tcPr>
            <w:tcW w:w="2125" w:type="pct"/>
            <w:tcBorders>
              <w:top w:val="single" w:sz="4" w:space="0" w:color="auto"/>
              <w:bottom w:val="nil"/>
            </w:tcBorders>
          </w:tcPr>
          <w:p w14:paraId="04879839" w14:textId="35FAEF56" w:rsidR="002630D8" w:rsidRDefault="00596F4E" w:rsidP="00560FD2">
            <w:pPr>
              <w:spacing w:before="60" w:after="60"/>
              <w:rPr>
                <w:rFonts w:cs="Calibri"/>
                <w:sz w:val="20"/>
                <w:lang w:val="en-US"/>
              </w:rPr>
            </w:pPr>
            <w:r>
              <w:rPr>
                <w:rFonts w:cs="Calibri"/>
                <w:sz w:val="20"/>
                <w:lang w:val="en-US"/>
              </w:rPr>
              <w:t>Noted.</w:t>
            </w:r>
          </w:p>
        </w:tc>
      </w:tr>
      <w:tr w:rsidR="00596F4E" w:rsidRPr="00B278D8" w14:paraId="727E2F6A" w14:textId="77777777" w:rsidTr="00596F4E">
        <w:tc>
          <w:tcPr>
            <w:tcW w:w="640" w:type="pct"/>
            <w:tcBorders>
              <w:top w:val="nil"/>
              <w:bottom w:val="nil"/>
            </w:tcBorders>
          </w:tcPr>
          <w:p w14:paraId="208ED473" w14:textId="77777777" w:rsidR="00596F4E" w:rsidRPr="00596F4E" w:rsidRDefault="00596F4E" w:rsidP="00596F4E">
            <w:pPr>
              <w:pStyle w:val="PlainText"/>
              <w:spacing w:before="60" w:after="60"/>
              <w:jc w:val="center"/>
              <w:rPr>
                <w:rFonts w:asciiTheme="minorHAnsi" w:hAnsiTheme="minorHAnsi" w:cs="Arial"/>
                <w:sz w:val="20"/>
              </w:rPr>
            </w:pPr>
          </w:p>
        </w:tc>
        <w:tc>
          <w:tcPr>
            <w:tcW w:w="2235" w:type="pct"/>
            <w:tcBorders>
              <w:top w:val="nil"/>
              <w:bottom w:val="nil"/>
            </w:tcBorders>
          </w:tcPr>
          <w:p w14:paraId="2279040A" w14:textId="1371E9CC" w:rsidR="00596F4E" w:rsidRPr="00971838" w:rsidRDefault="00596F4E" w:rsidP="00560FD2">
            <w:pPr>
              <w:spacing w:before="60" w:after="60"/>
              <w:rPr>
                <w:rFonts w:asciiTheme="minorHAnsi" w:hAnsiTheme="minorHAnsi" w:cstheme="minorHAnsi"/>
                <w:sz w:val="20"/>
              </w:rPr>
            </w:pPr>
            <w:r w:rsidRPr="00596F4E">
              <w:rPr>
                <w:rFonts w:asciiTheme="minorHAnsi" w:hAnsiTheme="minorHAnsi" w:cstheme="minorHAnsi"/>
                <w:bCs/>
                <w:sz w:val="20"/>
              </w:rPr>
              <w:t>Believes that field trial data under Australian conditions would be valuable to reduce uncertainty and better inform an Australian environmental risk assessment.</w:t>
            </w:r>
          </w:p>
        </w:tc>
        <w:tc>
          <w:tcPr>
            <w:tcW w:w="2125" w:type="pct"/>
            <w:tcBorders>
              <w:top w:val="nil"/>
              <w:bottom w:val="nil"/>
            </w:tcBorders>
          </w:tcPr>
          <w:p w14:paraId="179CB952" w14:textId="7961B08E" w:rsidR="00596F4E" w:rsidRDefault="00596F4E" w:rsidP="00560FD2">
            <w:pPr>
              <w:spacing w:before="60" w:after="60"/>
              <w:rPr>
                <w:rFonts w:cs="Calibri"/>
                <w:sz w:val="20"/>
                <w:lang w:val="en-US"/>
              </w:rPr>
            </w:pPr>
            <w:r w:rsidRPr="00596F4E">
              <w:rPr>
                <w:rFonts w:cs="Calibri"/>
                <w:sz w:val="20"/>
              </w:rPr>
              <w:t>Paragraph 75 of the RARMP includes discussion of the suitability of field trial data from US and Canada. It is noted that field trial data forms only one part of the information considered in the RARMP.</w:t>
            </w:r>
          </w:p>
        </w:tc>
      </w:tr>
      <w:tr w:rsidR="002630D8" w:rsidRPr="00B278D8" w14:paraId="648CF882" w14:textId="77777777" w:rsidTr="00596F4E">
        <w:tc>
          <w:tcPr>
            <w:tcW w:w="640" w:type="pct"/>
            <w:tcBorders>
              <w:top w:val="nil"/>
              <w:bottom w:val="nil"/>
            </w:tcBorders>
          </w:tcPr>
          <w:p w14:paraId="3FCC159C" w14:textId="77777777" w:rsidR="002630D8" w:rsidRPr="00596F4E" w:rsidRDefault="002630D8" w:rsidP="00596F4E">
            <w:pPr>
              <w:pStyle w:val="PlainText"/>
              <w:spacing w:before="60" w:after="60"/>
              <w:jc w:val="center"/>
              <w:rPr>
                <w:rFonts w:asciiTheme="minorHAnsi" w:hAnsiTheme="minorHAnsi" w:cs="Arial"/>
                <w:sz w:val="20"/>
              </w:rPr>
            </w:pPr>
          </w:p>
        </w:tc>
        <w:tc>
          <w:tcPr>
            <w:tcW w:w="2235" w:type="pct"/>
            <w:tcBorders>
              <w:top w:val="nil"/>
              <w:bottom w:val="nil"/>
            </w:tcBorders>
          </w:tcPr>
          <w:p w14:paraId="3BB22234" w14:textId="77777777" w:rsidR="00596F4E" w:rsidRPr="00596F4E" w:rsidRDefault="00596F4E" w:rsidP="00596F4E">
            <w:pPr>
              <w:spacing w:before="60" w:after="60"/>
              <w:rPr>
                <w:rFonts w:asciiTheme="minorHAnsi" w:hAnsiTheme="minorHAnsi" w:cstheme="minorHAnsi"/>
                <w:bCs/>
                <w:i/>
                <w:iCs/>
                <w:sz w:val="20"/>
                <w:lang w:val="en-US"/>
              </w:rPr>
            </w:pPr>
            <w:r w:rsidRPr="00596F4E">
              <w:rPr>
                <w:rFonts w:asciiTheme="minorHAnsi" w:hAnsiTheme="minorHAnsi" w:cstheme="minorHAnsi"/>
                <w:bCs/>
                <w:i/>
                <w:iCs/>
                <w:sz w:val="20"/>
                <w:lang w:val="en-US"/>
              </w:rPr>
              <w:t xml:space="preserve">Recommendation 1 – Abiotic stress tolerance </w:t>
            </w:r>
          </w:p>
          <w:p w14:paraId="1365D6DE" w14:textId="587A324D" w:rsidR="002630D8" w:rsidRPr="00971838" w:rsidRDefault="00596F4E" w:rsidP="00596F4E">
            <w:pPr>
              <w:spacing w:before="60" w:after="60"/>
              <w:rPr>
                <w:rFonts w:asciiTheme="minorHAnsi" w:hAnsiTheme="minorHAnsi" w:cstheme="minorHAnsi"/>
                <w:sz w:val="20"/>
              </w:rPr>
            </w:pPr>
            <w:r w:rsidRPr="00596F4E">
              <w:rPr>
                <w:rFonts w:asciiTheme="minorHAnsi" w:hAnsiTheme="minorHAnsi" w:cstheme="minorHAnsi"/>
                <w:bCs/>
                <w:sz w:val="20"/>
                <w:lang w:val="en-US"/>
              </w:rPr>
              <w:t>For abiotic stress tolerance, requests inclusion of a discussion of the field trial data from the US, particularly results from one of the trial sites indicated that GM Indian mustard showed some enhanced heat stress tolerance compared to the non-GM comparator and reference lines. Suggests that a difference between the GM plants and the reference lines usually indicates a biologically relevant difference and data indicating increased stress resistance, although very limited, should be acknowledged with suggested text for paragraphs 81, 156, 169 and 171</w:t>
            </w:r>
            <w:r>
              <w:rPr>
                <w:rFonts w:asciiTheme="minorHAnsi" w:hAnsiTheme="minorHAnsi" w:cstheme="minorHAnsi"/>
                <w:bCs/>
                <w:sz w:val="20"/>
                <w:lang w:val="en-US"/>
              </w:rPr>
              <w:t>.</w:t>
            </w:r>
          </w:p>
        </w:tc>
        <w:tc>
          <w:tcPr>
            <w:tcW w:w="2125" w:type="pct"/>
            <w:tcBorders>
              <w:top w:val="nil"/>
              <w:bottom w:val="nil"/>
            </w:tcBorders>
          </w:tcPr>
          <w:p w14:paraId="44F0CA48" w14:textId="13032162" w:rsidR="002630D8" w:rsidRDefault="00596F4E" w:rsidP="00560FD2">
            <w:pPr>
              <w:spacing w:before="60" w:after="60"/>
              <w:rPr>
                <w:rFonts w:cs="Calibri"/>
                <w:sz w:val="20"/>
                <w:lang w:val="en-US"/>
              </w:rPr>
            </w:pPr>
            <w:r w:rsidRPr="00596F4E">
              <w:rPr>
                <w:rFonts w:cs="Calibri"/>
                <w:sz w:val="20"/>
              </w:rPr>
              <w:t xml:space="preserve">Chapter 1, Section 6.2.3 (paragraph 81) was amended for clarity. The difference in heat stress injury between the GM </w:t>
            </w:r>
            <w:proofErr w:type="spellStart"/>
            <w:r w:rsidRPr="00596F4E">
              <w:rPr>
                <w:rFonts w:cs="Calibri"/>
                <w:sz w:val="20"/>
              </w:rPr>
              <w:t>juncea</w:t>
            </w:r>
            <w:proofErr w:type="spellEnd"/>
            <w:r w:rsidRPr="00596F4E">
              <w:rPr>
                <w:rFonts w:cs="Calibri"/>
                <w:sz w:val="20"/>
              </w:rPr>
              <w:t xml:space="preserve"> canola and the non-GM comparator referred to was one out of 28 qualitative observations for this parameter across growth stages and trial sites in the US and Canada. As the observed difference was minor and not supported by other observations, it cannot be regarded as biologically significant. Occasional small differences in biological parameters are expected across sites and sampling times in any field trial and are considered in the context of the weight of evidence available.</w:t>
            </w:r>
          </w:p>
        </w:tc>
      </w:tr>
      <w:tr w:rsidR="00596F4E" w:rsidRPr="00B278D8" w14:paraId="181A7547" w14:textId="77777777" w:rsidTr="0070278A">
        <w:tc>
          <w:tcPr>
            <w:tcW w:w="640" w:type="pct"/>
            <w:tcBorders>
              <w:top w:val="nil"/>
              <w:bottom w:val="nil"/>
            </w:tcBorders>
          </w:tcPr>
          <w:p w14:paraId="2E379C10" w14:textId="77777777" w:rsidR="00596F4E" w:rsidRPr="00596F4E" w:rsidRDefault="00596F4E" w:rsidP="00596F4E">
            <w:pPr>
              <w:pStyle w:val="PlainText"/>
              <w:spacing w:before="60" w:after="60"/>
              <w:jc w:val="center"/>
              <w:rPr>
                <w:rFonts w:asciiTheme="minorHAnsi" w:hAnsiTheme="minorHAnsi" w:cs="Arial"/>
                <w:sz w:val="20"/>
              </w:rPr>
            </w:pPr>
          </w:p>
        </w:tc>
        <w:tc>
          <w:tcPr>
            <w:tcW w:w="2235" w:type="pct"/>
            <w:tcBorders>
              <w:top w:val="nil"/>
              <w:bottom w:val="nil"/>
            </w:tcBorders>
          </w:tcPr>
          <w:p w14:paraId="20D2848E" w14:textId="77777777" w:rsidR="0070278A" w:rsidRPr="0070278A" w:rsidRDefault="0070278A" w:rsidP="0070278A">
            <w:pPr>
              <w:spacing w:before="60" w:after="60"/>
              <w:rPr>
                <w:rFonts w:asciiTheme="minorHAnsi" w:hAnsiTheme="minorHAnsi" w:cstheme="minorHAnsi"/>
                <w:i/>
                <w:iCs/>
                <w:sz w:val="20"/>
              </w:rPr>
            </w:pPr>
            <w:r w:rsidRPr="0070278A">
              <w:rPr>
                <w:rFonts w:asciiTheme="minorHAnsi" w:hAnsiTheme="minorHAnsi" w:cstheme="minorHAnsi"/>
                <w:i/>
                <w:iCs/>
                <w:sz w:val="20"/>
              </w:rPr>
              <w:t xml:space="preserve">Recommendation 2 – Weediness </w:t>
            </w:r>
          </w:p>
          <w:p w14:paraId="266AE968" w14:textId="640054FC" w:rsidR="0070278A" w:rsidRPr="0070278A" w:rsidRDefault="0070278A" w:rsidP="0070278A">
            <w:pPr>
              <w:spacing w:before="60" w:after="60"/>
              <w:rPr>
                <w:rFonts w:asciiTheme="minorHAnsi" w:hAnsiTheme="minorHAnsi" w:cstheme="minorHAnsi"/>
                <w:bCs/>
                <w:sz w:val="20"/>
                <w:lang w:val="en-US"/>
              </w:rPr>
            </w:pPr>
            <w:r w:rsidRPr="0070278A">
              <w:rPr>
                <w:rFonts w:asciiTheme="minorHAnsi" w:hAnsiTheme="minorHAnsi" w:cstheme="minorHAnsi"/>
                <w:bCs/>
                <w:sz w:val="20"/>
                <w:lang w:val="en-US"/>
              </w:rPr>
              <w:t>For weediness, requests further discussion of the current (actual) and future (potential) weediness risk in section 4.2 and in risk scenario 3 with suggested text for</w:t>
            </w:r>
          </w:p>
        </w:tc>
        <w:tc>
          <w:tcPr>
            <w:tcW w:w="2125" w:type="pct"/>
            <w:tcBorders>
              <w:top w:val="nil"/>
              <w:bottom w:val="nil"/>
            </w:tcBorders>
          </w:tcPr>
          <w:p w14:paraId="6E88FB38" w14:textId="77777777" w:rsidR="00596F4E" w:rsidRDefault="00596F4E" w:rsidP="00560FD2">
            <w:pPr>
              <w:spacing w:before="60" w:after="60"/>
              <w:rPr>
                <w:rFonts w:cs="Calibri"/>
                <w:sz w:val="20"/>
                <w:lang w:val="en-US"/>
              </w:rPr>
            </w:pPr>
          </w:p>
        </w:tc>
      </w:tr>
      <w:tr w:rsidR="00596F4E" w:rsidRPr="00B278D8" w14:paraId="3FFE571C" w14:textId="77777777" w:rsidTr="0070278A">
        <w:tc>
          <w:tcPr>
            <w:tcW w:w="640" w:type="pct"/>
            <w:tcBorders>
              <w:top w:val="nil"/>
              <w:bottom w:val="nil"/>
            </w:tcBorders>
          </w:tcPr>
          <w:p w14:paraId="645C871F" w14:textId="77777777" w:rsidR="00596F4E" w:rsidRPr="00596F4E" w:rsidRDefault="00596F4E" w:rsidP="00596F4E">
            <w:pPr>
              <w:pStyle w:val="PlainText"/>
              <w:spacing w:before="60" w:after="60"/>
              <w:jc w:val="center"/>
              <w:rPr>
                <w:rFonts w:asciiTheme="minorHAnsi" w:hAnsiTheme="minorHAnsi" w:cs="Arial"/>
                <w:sz w:val="20"/>
              </w:rPr>
            </w:pPr>
          </w:p>
        </w:tc>
        <w:tc>
          <w:tcPr>
            <w:tcW w:w="2235" w:type="pct"/>
            <w:tcBorders>
              <w:top w:val="nil"/>
              <w:bottom w:val="nil"/>
            </w:tcBorders>
          </w:tcPr>
          <w:p w14:paraId="0C96540D" w14:textId="77777777" w:rsidR="0070278A" w:rsidRPr="0070278A" w:rsidRDefault="0070278A" w:rsidP="0070278A">
            <w:pPr>
              <w:pStyle w:val="ListParagraph"/>
              <w:numPr>
                <w:ilvl w:val="1"/>
                <w:numId w:val="5"/>
              </w:numPr>
              <w:spacing w:before="60" w:after="60"/>
              <w:ind w:left="143" w:firstLine="0"/>
              <w:rPr>
                <w:rFonts w:asciiTheme="minorHAnsi" w:hAnsiTheme="minorHAnsi" w:cstheme="minorHAnsi"/>
                <w:sz w:val="20"/>
              </w:rPr>
            </w:pPr>
            <w:r w:rsidRPr="0070278A">
              <w:rPr>
                <w:rFonts w:asciiTheme="minorHAnsi" w:hAnsiTheme="minorHAnsi" w:cstheme="minorHAnsi"/>
                <w:sz w:val="20"/>
              </w:rPr>
              <w:t xml:space="preserve">paragraphs 32, 34, 40 and 42 regarding the potential for non-GM </w:t>
            </w:r>
            <w:r w:rsidRPr="0070278A">
              <w:rPr>
                <w:rFonts w:asciiTheme="minorHAnsi" w:hAnsiTheme="minorHAnsi" w:cstheme="minorHAnsi"/>
                <w:i/>
                <w:iCs/>
                <w:sz w:val="20"/>
              </w:rPr>
              <w:t xml:space="preserve">B. </w:t>
            </w:r>
            <w:proofErr w:type="spellStart"/>
            <w:r w:rsidRPr="0070278A">
              <w:rPr>
                <w:rFonts w:asciiTheme="minorHAnsi" w:hAnsiTheme="minorHAnsi" w:cstheme="minorHAnsi"/>
                <w:i/>
                <w:iCs/>
                <w:sz w:val="20"/>
              </w:rPr>
              <w:t>juncea</w:t>
            </w:r>
            <w:proofErr w:type="spellEnd"/>
            <w:r w:rsidRPr="0070278A">
              <w:rPr>
                <w:rFonts w:asciiTheme="minorHAnsi" w:hAnsiTheme="minorHAnsi" w:cstheme="minorHAnsi"/>
                <w:i/>
                <w:iCs/>
                <w:sz w:val="20"/>
              </w:rPr>
              <w:t xml:space="preserve"> </w:t>
            </w:r>
            <w:r w:rsidRPr="0070278A">
              <w:rPr>
                <w:rFonts w:asciiTheme="minorHAnsi" w:hAnsiTheme="minorHAnsi" w:cstheme="minorHAnsi"/>
                <w:sz w:val="20"/>
              </w:rPr>
              <w:t xml:space="preserve">to become weedy in Australia, based on the information from the US regarding weediness of </w:t>
            </w:r>
            <w:r w:rsidRPr="0070278A">
              <w:rPr>
                <w:rFonts w:asciiTheme="minorHAnsi" w:hAnsiTheme="minorHAnsi" w:cstheme="minorHAnsi"/>
                <w:i/>
                <w:iCs/>
                <w:sz w:val="20"/>
              </w:rPr>
              <w:t xml:space="preserve">B. </w:t>
            </w:r>
            <w:proofErr w:type="spellStart"/>
            <w:r w:rsidRPr="0070278A">
              <w:rPr>
                <w:rFonts w:asciiTheme="minorHAnsi" w:hAnsiTheme="minorHAnsi" w:cstheme="minorHAnsi"/>
                <w:i/>
                <w:iCs/>
                <w:sz w:val="20"/>
              </w:rPr>
              <w:t>juncea</w:t>
            </w:r>
            <w:proofErr w:type="spellEnd"/>
            <w:r w:rsidRPr="0070278A">
              <w:rPr>
                <w:rFonts w:asciiTheme="minorHAnsi" w:hAnsiTheme="minorHAnsi" w:cstheme="minorHAnsi"/>
                <w:i/>
                <w:iCs/>
                <w:sz w:val="20"/>
              </w:rPr>
              <w:t xml:space="preserve"> </w:t>
            </w:r>
            <w:r w:rsidRPr="0070278A">
              <w:rPr>
                <w:rFonts w:asciiTheme="minorHAnsi" w:hAnsiTheme="minorHAnsi" w:cstheme="minorHAnsi"/>
                <w:sz w:val="20"/>
              </w:rPr>
              <w:t xml:space="preserve">as an invasive or restricted noxious weed in some US states. </w:t>
            </w:r>
          </w:p>
          <w:p w14:paraId="4CB89EC8" w14:textId="7E23251A" w:rsidR="00596F4E" w:rsidRPr="0070278A" w:rsidRDefault="0070278A" w:rsidP="0070278A">
            <w:pPr>
              <w:pStyle w:val="ListParagraph"/>
              <w:spacing w:before="60" w:after="60"/>
              <w:ind w:left="143"/>
              <w:rPr>
                <w:rFonts w:asciiTheme="minorHAnsi" w:hAnsiTheme="minorHAnsi" w:cstheme="minorHAnsi"/>
                <w:sz w:val="20"/>
              </w:rPr>
            </w:pPr>
            <w:r w:rsidRPr="0070278A">
              <w:rPr>
                <w:rFonts w:asciiTheme="minorHAnsi" w:hAnsiTheme="minorHAnsi" w:cstheme="minorHAnsi"/>
                <w:sz w:val="20"/>
              </w:rPr>
              <w:t xml:space="preserve">Suggests providing evidence or data to further support statements in paragraphs 40 and 42, because it is not clear that the references cited directly support the statements. Notes that one of the cited references lists characteristics of </w:t>
            </w:r>
            <w:r w:rsidRPr="0070278A">
              <w:rPr>
                <w:rFonts w:asciiTheme="minorHAnsi" w:hAnsiTheme="minorHAnsi" w:cstheme="minorHAnsi"/>
                <w:i/>
                <w:iCs/>
                <w:sz w:val="20"/>
              </w:rPr>
              <w:t xml:space="preserve">B. </w:t>
            </w:r>
            <w:proofErr w:type="spellStart"/>
            <w:r w:rsidRPr="0070278A">
              <w:rPr>
                <w:rFonts w:asciiTheme="minorHAnsi" w:hAnsiTheme="minorHAnsi" w:cstheme="minorHAnsi"/>
                <w:i/>
                <w:iCs/>
                <w:sz w:val="20"/>
              </w:rPr>
              <w:t>juncea</w:t>
            </w:r>
            <w:proofErr w:type="spellEnd"/>
            <w:r w:rsidRPr="0070278A">
              <w:rPr>
                <w:rFonts w:asciiTheme="minorHAnsi" w:hAnsiTheme="minorHAnsi" w:cstheme="minorHAnsi"/>
                <w:sz w:val="20"/>
              </w:rPr>
              <w:t xml:space="preserve"> that would indicate increased ability to establish as a weed.</w:t>
            </w:r>
          </w:p>
        </w:tc>
        <w:tc>
          <w:tcPr>
            <w:tcW w:w="2125" w:type="pct"/>
            <w:tcBorders>
              <w:top w:val="nil"/>
              <w:bottom w:val="nil"/>
            </w:tcBorders>
          </w:tcPr>
          <w:p w14:paraId="71FB0EA2" w14:textId="77777777" w:rsidR="0070278A" w:rsidRPr="0070278A" w:rsidRDefault="0070278A" w:rsidP="0070278A">
            <w:pPr>
              <w:spacing w:before="60" w:after="60"/>
              <w:rPr>
                <w:rFonts w:cs="Calibri"/>
                <w:sz w:val="20"/>
              </w:rPr>
            </w:pPr>
            <w:r w:rsidRPr="0070278A">
              <w:rPr>
                <w:rFonts w:cs="Calibri"/>
                <w:sz w:val="20"/>
              </w:rPr>
              <w:t>Chapter 1, Section 4.2.3 (paragraph 40) was amended for clarity. More detailed information regarding Indian mustard and its potential to be weedy can be found in the document ‘</w:t>
            </w:r>
            <w:r w:rsidRPr="0070278A" w:rsidDel="000F20D9">
              <w:rPr>
                <w:rFonts w:cs="Calibri"/>
                <w:i/>
                <w:iCs/>
                <w:sz w:val="20"/>
              </w:rPr>
              <w:t xml:space="preserve">The Biology of </w:t>
            </w:r>
            <w:r w:rsidRPr="0070278A" w:rsidDel="000F20D9">
              <w:rPr>
                <w:rFonts w:cs="Calibri"/>
                <w:sz w:val="20"/>
              </w:rPr>
              <w:t>Brassica napus</w:t>
            </w:r>
            <w:r w:rsidRPr="0070278A" w:rsidDel="000F20D9">
              <w:rPr>
                <w:rFonts w:cs="Calibri"/>
                <w:i/>
                <w:iCs/>
                <w:sz w:val="20"/>
              </w:rPr>
              <w:t xml:space="preserve"> L. (canola) and </w:t>
            </w:r>
            <w:r w:rsidRPr="0070278A" w:rsidDel="000F20D9">
              <w:rPr>
                <w:rFonts w:cs="Calibri"/>
                <w:sz w:val="20"/>
              </w:rPr>
              <w:t xml:space="preserve">Brassica </w:t>
            </w:r>
            <w:proofErr w:type="spellStart"/>
            <w:r w:rsidRPr="0070278A" w:rsidDel="000F20D9">
              <w:rPr>
                <w:rFonts w:cs="Calibri"/>
                <w:sz w:val="20"/>
              </w:rPr>
              <w:t>juncea</w:t>
            </w:r>
            <w:proofErr w:type="spellEnd"/>
            <w:r w:rsidRPr="0070278A" w:rsidDel="000F20D9">
              <w:rPr>
                <w:rFonts w:cs="Calibri"/>
                <w:i/>
                <w:iCs/>
                <w:sz w:val="20"/>
              </w:rPr>
              <w:t xml:space="preserve"> (L.) </w:t>
            </w:r>
            <w:proofErr w:type="spellStart"/>
            <w:r w:rsidRPr="0070278A" w:rsidDel="000F20D9">
              <w:rPr>
                <w:rFonts w:cs="Calibri"/>
                <w:i/>
                <w:iCs/>
                <w:sz w:val="20"/>
              </w:rPr>
              <w:t>Czern</w:t>
            </w:r>
            <w:proofErr w:type="spellEnd"/>
            <w:r w:rsidRPr="0070278A" w:rsidDel="000F20D9">
              <w:rPr>
                <w:rFonts w:cs="Calibri"/>
                <w:i/>
                <w:iCs/>
                <w:sz w:val="20"/>
              </w:rPr>
              <w:t xml:space="preserve">. &amp; </w:t>
            </w:r>
            <w:proofErr w:type="spellStart"/>
            <w:r w:rsidRPr="0070278A" w:rsidDel="000F20D9">
              <w:rPr>
                <w:rFonts w:cs="Calibri"/>
                <w:i/>
                <w:iCs/>
                <w:sz w:val="20"/>
              </w:rPr>
              <w:t>Coss</w:t>
            </w:r>
            <w:proofErr w:type="spellEnd"/>
            <w:r w:rsidRPr="0070278A" w:rsidDel="000F20D9">
              <w:rPr>
                <w:rFonts w:cs="Calibri"/>
                <w:i/>
                <w:iCs/>
                <w:sz w:val="20"/>
              </w:rPr>
              <w:t>. (Indian mustard)</w:t>
            </w:r>
            <w:r w:rsidRPr="0070278A">
              <w:rPr>
                <w:rFonts w:cs="Calibri"/>
                <w:sz w:val="20"/>
              </w:rPr>
              <w:t>’.</w:t>
            </w:r>
          </w:p>
          <w:p w14:paraId="61B0356C" w14:textId="77777777" w:rsidR="00596F4E" w:rsidRDefault="00596F4E" w:rsidP="00560FD2">
            <w:pPr>
              <w:spacing w:before="60" w:after="60"/>
              <w:rPr>
                <w:rFonts w:cs="Calibri"/>
                <w:sz w:val="20"/>
                <w:lang w:val="en-US"/>
              </w:rPr>
            </w:pPr>
          </w:p>
        </w:tc>
      </w:tr>
      <w:tr w:rsidR="0070278A" w:rsidRPr="00B278D8" w14:paraId="71612250" w14:textId="77777777" w:rsidTr="0070278A">
        <w:tc>
          <w:tcPr>
            <w:tcW w:w="640" w:type="pct"/>
            <w:tcBorders>
              <w:top w:val="nil"/>
              <w:bottom w:val="single" w:sz="4" w:space="0" w:color="auto"/>
            </w:tcBorders>
          </w:tcPr>
          <w:p w14:paraId="52A96EA0" w14:textId="77777777" w:rsidR="0070278A" w:rsidRPr="00596F4E" w:rsidRDefault="0070278A" w:rsidP="0070278A">
            <w:pPr>
              <w:pStyle w:val="PlainText"/>
              <w:spacing w:before="60" w:after="60"/>
              <w:jc w:val="center"/>
              <w:rPr>
                <w:rFonts w:asciiTheme="minorHAnsi" w:hAnsiTheme="minorHAnsi" w:cs="Arial"/>
                <w:sz w:val="20"/>
              </w:rPr>
            </w:pPr>
          </w:p>
        </w:tc>
        <w:tc>
          <w:tcPr>
            <w:tcW w:w="2235" w:type="pct"/>
            <w:tcBorders>
              <w:top w:val="nil"/>
              <w:bottom w:val="single" w:sz="4" w:space="0" w:color="auto"/>
            </w:tcBorders>
          </w:tcPr>
          <w:p w14:paraId="4905DABF" w14:textId="6A3B8EBA" w:rsidR="0070278A" w:rsidRPr="00971838" w:rsidRDefault="0070278A" w:rsidP="0070278A">
            <w:pPr>
              <w:pStyle w:val="ListParagraph"/>
              <w:numPr>
                <w:ilvl w:val="1"/>
                <w:numId w:val="5"/>
              </w:numPr>
              <w:spacing w:before="60" w:after="60"/>
              <w:ind w:left="143" w:firstLine="0"/>
              <w:rPr>
                <w:rFonts w:asciiTheme="minorHAnsi" w:hAnsiTheme="minorHAnsi" w:cstheme="minorHAnsi"/>
                <w:sz w:val="20"/>
              </w:rPr>
            </w:pPr>
            <w:r w:rsidRPr="0070278A">
              <w:rPr>
                <w:rFonts w:asciiTheme="minorHAnsi" w:hAnsiTheme="minorHAnsi" w:cstheme="minorHAnsi"/>
                <w:sz w:val="20"/>
              </w:rPr>
              <w:t xml:space="preserve">paragraphs 171 and 175 to indicate uncertainty regarding the potential for the </w:t>
            </w:r>
            <w:r w:rsidRPr="0070278A">
              <w:rPr>
                <w:rFonts w:asciiTheme="minorHAnsi" w:hAnsiTheme="minorHAnsi" w:cstheme="minorHAnsi"/>
                <w:sz w:val="20"/>
              </w:rPr>
              <w:lastRenderedPageBreak/>
              <w:t xml:space="preserve">GM </w:t>
            </w:r>
            <w:proofErr w:type="spellStart"/>
            <w:r w:rsidRPr="0070278A">
              <w:rPr>
                <w:rFonts w:asciiTheme="minorHAnsi" w:hAnsiTheme="minorHAnsi" w:cstheme="minorHAnsi"/>
                <w:sz w:val="20"/>
              </w:rPr>
              <w:t>juncea</w:t>
            </w:r>
            <w:proofErr w:type="spellEnd"/>
            <w:r w:rsidRPr="0070278A">
              <w:rPr>
                <w:rFonts w:asciiTheme="minorHAnsi" w:hAnsiTheme="minorHAnsi" w:cstheme="minorHAnsi"/>
                <w:sz w:val="20"/>
              </w:rPr>
              <w:t xml:space="preserve"> canola to become weedy in the natural environment in Australia.</w:t>
            </w:r>
          </w:p>
        </w:tc>
        <w:tc>
          <w:tcPr>
            <w:tcW w:w="2125" w:type="pct"/>
            <w:tcBorders>
              <w:top w:val="nil"/>
              <w:bottom w:val="single" w:sz="4" w:space="0" w:color="auto"/>
            </w:tcBorders>
          </w:tcPr>
          <w:p w14:paraId="00A5BD70" w14:textId="16CB5484" w:rsidR="0070278A" w:rsidRDefault="0070278A" w:rsidP="0070278A">
            <w:pPr>
              <w:spacing w:before="60" w:after="60"/>
              <w:rPr>
                <w:rFonts w:cs="Calibri"/>
                <w:sz w:val="20"/>
                <w:lang w:val="en-US"/>
              </w:rPr>
            </w:pPr>
            <w:r w:rsidRPr="0070278A">
              <w:rPr>
                <w:rFonts w:cs="Calibri"/>
                <w:sz w:val="20"/>
              </w:rPr>
              <w:lastRenderedPageBreak/>
              <w:t xml:space="preserve">Chapter 2, Section 2.4 (Risk Scenario 3) and Section 3 address the uncertainty associated </w:t>
            </w:r>
            <w:r w:rsidRPr="0070278A">
              <w:rPr>
                <w:rFonts w:cs="Calibri"/>
                <w:sz w:val="20"/>
              </w:rPr>
              <w:lastRenderedPageBreak/>
              <w:t xml:space="preserve">with the potential for the GM </w:t>
            </w:r>
            <w:proofErr w:type="spellStart"/>
            <w:r w:rsidRPr="0070278A">
              <w:rPr>
                <w:rFonts w:cs="Calibri"/>
                <w:sz w:val="20"/>
              </w:rPr>
              <w:t>juncea</w:t>
            </w:r>
            <w:proofErr w:type="spellEnd"/>
            <w:r w:rsidRPr="0070278A">
              <w:rPr>
                <w:rFonts w:cs="Calibri"/>
                <w:sz w:val="20"/>
              </w:rPr>
              <w:t xml:space="preserve"> canola to become weedy in the Australian environment following the commercial release. Both sections were amended for clarity.</w:t>
            </w:r>
          </w:p>
        </w:tc>
      </w:tr>
      <w:tr w:rsidR="0070278A" w:rsidRPr="00B278D8" w14:paraId="1A16107A" w14:textId="77777777" w:rsidTr="004439A2">
        <w:tc>
          <w:tcPr>
            <w:tcW w:w="640" w:type="pct"/>
            <w:tcBorders>
              <w:top w:val="single" w:sz="4" w:space="0" w:color="auto"/>
              <w:bottom w:val="nil"/>
            </w:tcBorders>
          </w:tcPr>
          <w:p w14:paraId="43EECF6A" w14:textId="766130ED" w:rsidR="0070278A" w:rsidRPr="00596F4E" w:rsidRDefault="004439A2" w:rsidP="0070278A">
            <w:pPr>
              <w:pStyle w:val="PlainText"/>
              <w:spacing w:before="60" w:after="60"/>
              <w:jc w:val="center"/>
              <w:rPr>
                <w:rFonts w:asciiTheme="minorHAnsi" w:hAnsiTheme="minorHAnsi" w:cs="Arial"/>
                <w:sz w:val="20"/>
              </w:rPr>
            </w:pPr>
            <w:r>
              <w:rPr>
                <w:rFonts w:asciiTheme="minorHAnsi" w:hAnsiTheme="minorHAnsi" w:cs="Arial"/>
                <w:sz w:val="20"/>
              </w:rPr>
              <w:lastRenderedPageBreak/>
              <w:t>8</w:t>
            </w:r>
          </w:p>
        </w:tc>
        <w:tc>
          <w:tcPr>
            <w:tcW w:w="2235" w:type="pct"/>
            <w:tcBorders>
              <w:top w:val="single" w:sz="4" w:space="0" w:color="auto"/>
              <w:bottom w:val="nil"/>
            </w:tcBorders>
          </w:tcPr>
          <w:p w14:paraId="3B97F664" w14:textId="58E9E54C" w:rsidR="0070278A" w:rsidRPr="00971838" w:rsidRDefault="004439A2" w:rsidP="0070278A">
            <w:pPr>
              <w:spacing w:before="60" w:after="60"/>
              <w:rPr>
                <w:rFonts w:asciiTheme="minorHAnsi" w:hAnsiTheme="minorHAnsi" w:cstheme="minorHAnsi"/>
                <w:sz w:val="20"/>
              </w:rPr>
            </w:pPr>
            <w:r w:rsidRPr="004439A2">
              <w:rPr>
                <w:rFonts w:asciiTheme="minorHAnsi" w:hAnsiTheme="minorHAnsi" w:cstheme="minorHAnsi"/>
                <w:sz w:val="20"/>
              </w:rPr>
              <w:t>Agrees that all plausible risk scenarios have been identified and agrees with the overall conclusion of the RARMP.</w:t>
            </w:r>
          </w:p>
        </w:tc>
        <w:tc>
          <w:tcPr>
            <w:tcW w:w="2125" w:type="pct"/>
            <w:tcBorders>
              <w:top w:val="single" w:sz="4" w:space="0" w:color="auto"/>
              <w:bottom w:val="nil"/>
            </w:tcBorders>
          </w:tcPr>
          <w:p w14:paraId="4FD42ED9" w14:textId="7F1E7E3E" w:rsidR="0070278A" w:rsidRDefault="004439A2" w:rsidP="0070278A">
            <w:pPr>
              <w:spacing w:before="60" w:after="60"/>
              <w:rPr>
                <w:rFonts w:cs="Calibri"/>
                <w:sz w:val="20"/>
                <w:lang w:val="en-US"/>
              </w:rPr>
            </w:pPr>
            <w:r>
              <w:rPr>
                <w:rFonts w:cs="Calibri"/>
                <w:sz w:val="20"/>
                <w:lang w:val="en-US"/>
              </w:rPr>
              <w:t>Noted.</w:t>
            </w:r>
          </w:p>
        </w:tc>
      </w:tr>
      <w:tr w:rsidR="004439A2" w:rsidRPr="00B278D8" w14:paraId="654DD7EB" w14:textId="77777777" w:rsidTr="004439A2">
        <w:tc>
          <w:tcPr>
            <w:tcW w:w="640" w:type="pct"/>
            <w:tcBorders>
              <w:top w:val="nil"/>
              <w:bottom w:val="nil"/>
            </w:tcBorders>
          </w:tcPr>
          <w:p w14:paraId="7B1EFF82" w14:textId="77777777" w:rsidR="004439A2" w:rsidRPr="00596F4E" w:rsidRDefault="004439A2" w:rsidP="0070278A">
            <w:pPr>
              <w:pStyle w:val="PlainText"/>
              <w:spacing w:before="60" w:after="60"/>
              <w:jc w:val="center"/>
              <w:rPr>
                <w:rFonts w:asciiTheme="minorHAnsi" w:hAnsiTheme="minorHAnsi" w:cs="Arial"/>
                <w:sz w:val="20"/>
              </w:rPr>
            </w:pPr>
          </w:p>
        </w:tc>
        <w:tc>
          <w:tcPr>
            <w:tcW w:w="2235" w:type="pct"/>
            <w:tcBorders>
              <w:top w:val="nil"/>
              <w:bottom w:val="nil"/>
            </w:tcBorders>
          </w:tcPr>
          <w:p w14:paraId="6F3D21F3" w14:textId="60CA0792" w:rsidR="004439A2" w:rsidRPr="00971838" w:rsidRDefault="004439A2" w:rsidP="0070278A">
            <w:pPr>
              <w:spacing w:before="60" w:after="60"/>
              <w:rPr>
                <w:rFonts w:asciiTheme="minorHAnsi" w:hAnsiTheme="minorHAnsi" w:cstheme="minorHAnsi"/>
                <w:sz w:val="20"/>
              </w:rPr>
            </w:pPr>
            <w:r w:rsidRPr="004439A2">
              <w:rPr>
                <w:rFonts w:asciiTheme="minorHAnsi" w:hAnsiTheme="minorHAnsi" w:cstheme="minorHAnsi"/>
                <w:sz w:val="20"/>
              </w:rPr>
              <w:t xml:space="preserve">Suggests further consideration of impacts of increased planting levels of </w:t>
            </w:r>
            <w:proofErr w:type="spellStart"/>
            <w:r w:rsidRPr="004439A2">
              <w:rPr>
                <w:rFonts w:asciiTheme="minorHAnsi" w:hAnsiTheme="minorHAnsi" w:cstheme="minorHAnsi"/>
                <w:sz w:val="20"/>
              </w:rPr>
              <w:t>juncea</w:t>
            </w:r>
            <w:proofErr w:type="spellEnd"/>
            <w:r w:rsidRPr="004439A2">
              <w:rPr>
                <w:rFonts w:asciiTheme="minorHAnsi" w:hAnsiTheme="minorHAnsi" w:cstheme="minorHAnsi"/>
                <w:sz w:val="20"/>
              </w:rPr>
              <w:t xml:space="preserve"> canola in the future.</w:t>
            </w:r>
          </w:p>
        </w:tc>
        <w:tc>
          <w:tcPr>
            <w:tcW w:w="2125" w:type="pct"/>
            <w:tcBorders>
              <w:top w:val="nil"/>
              <w:bottom w:val="nil"/>
            </w:tcBorders>
          </w:tcPr>
          <w:p w14:paraId="174C4DB5" w14:textId="0B59D2C5" w:rsidR="004439A2" w:rsidRDefault="004439A2" w:rsidP="0070278A">
            <w:pPr>
              <w:spacing w:before="60" w:after="60"/>
              <w:rPr>
                <w:rFonts w:cs="Calibri"/>
                <w:sz w:val="20"/>
                <w:lang w:val="en-US"/>
              </w:rPr>
            </w:pPr>
            <w:r w:rsidRPr="004439A2">
              <w:rPr>
                <w:rFonts w:cs="Calibri"/>
                <w:sz w:val="20"/>
              </w:rPr>
              <w:t xml:space="preserve">Chapter 2, Section 2.4 (Risk Scenario 3) and Section 3 address uncertainty related to potentially increased planting levels of </w:t>
            </w:r>
            <w:proofErr w:type="spellStart"/>
            <w:r w:rsidRPr="004439A2">
              <w:rPr>
                <w:rFonts w:cs="Calibri"/>
                <w:sz w:val="20"/>
              </w:rPr>
              <w:t>juncea</w:t>
            </w:r>
            <w:proofErr w:type="spellEnd"/>
            <w:r w:rsidRPr="004439A2">
              <w:rPr>
                <w:rFonts w:cs="Calibri"/>
                <w:sz w:val="20"/>
              </w:rPr>
              <w:t xml:space="preserve"> canola following the commercial release of the GM </w:t>
            </w:r>
            <w:proofErr w:type="spellStart"/>
            <w:r w:rsidRPr="004439A2">
              <w:rPr>
                <w:rFonts w:cs="Calibri"/>
                <w:sz w:val="20"/>
              </w:rPr>
              <w:t>juncea</w:t>
            </w:r>
            <w:proofErr w:type="spellEnd"/>
            <w:r w:rsidRPr="004439A2">
              <w:rPr>
                <w:rFonts w:cs="Calibri"/>
                <w:sz w:val="20"/>
              </w:rPr>
              <w:t xml:space="preserve"> canola. Both sections were amended for clarity. In addition, oversight conditions for PRR are imposed in the licence.</w:t>
            </w:r>
          </w:p>
        </w:tc>
      </w:tr>
      <w:tr w:rsidR="0070278A" w:rsidRPr="00B278D8" w14:paraId="11A30F1A" w14:textId="77777777" w:rsidTr="004439A2">
        <w:tc>
          <w:tcPr>
            <w:tcW w:w="640" w:type="pct"/>
            <w:tcBorders>
              <w:top w:val="nil"/>
              <w:bottom w:val="single" w:sz="4" w:space="0" w:color="auto"/>
            </w:tcBorders>
          </w:tcPr>
          <w:p w14:paraId="404F1377" w14:textId="77777777" w:rsidR="0070278A" w:rsidRPr="00596F4E" w:rsidRDefault="0070278A" w:rsidP="0070278A">
            <w:pPr>
              <w:pStyle w:val="PlainText"/>
              <w:spacing w:before="60" w:after="60"/>
              <w:jc w:val="center"/>
              <w:rPr>
                <w:rFonts w:asciiTheme="minorHAnsi" w:hAnsiTheme="minorHAnsi" w:cs="Arial"/>
                <w:sz w:val="20"/>
              </w:rPr>
            </w:pPr>
          </w:p>
        </w:tc>
        <w:tc>
          <w:tcPr>
            <w:tcW w:w="2235" w:type="pct"/>
            <w:tcBorders>
              <w:top w:val="nil"/>
              <w:bottom w:val="single" w:sz="4" w:space="0" w:color="auto"/>
            </w:tcBorders>
          </w:tcPr>
          <w:p w14:paraId="34AA9087" w14:textId="02769847" w:rsidR="0070278A" w:rsidRPr="00971838" w:rsidRDefault="004439A2" w:rsidP="0070278A">
            <w:pPr>
              <w:spacing w:before="60" w:after="60"/>
              <w:rPr>
                <w:rFonts w:asciiTheme="minorHAnsi" w:hAnsiTheme="minorHAnsi" w:cstheme="minorHAnsi"/>
                <w:sz w:val="20"/>
              </w:rPr>
            </w:pPr>
            <w:r w:rsidRPr="004439A2">
              <w:rPr>
                <w:rFonts w:asciiTheme="minorHAnsi" w:hAnsiTheme="minorHAnsi" w:cstheme="minorHAnsi"/>
                <w:sz w:val="20"/>
              </w:rPr>
              <w:t>Suggests to further consider the likelihood of stacking.</w:t>
            </w:r>
          </w:p>
        </w:tc>
        <w:tc>
          <w:tcPr>
            <w:tcW w:w="2125" w:type="pct"/>
            <w:tcBorders>
              <w:top w:val="nil"/>
              <w:bottom w:val="single" w:sz="4" w:space="0" w:color="auto"/>
            </w:tcBorders>
          </w:tcPr>
          <w:p w14:paraId="0E774BC9" w14:textId="0E593D85" w:rsidR="0070278A" w:rsidRDefault="004439A2" w:rsidP="0070278A">
            <w:pPr>
              <w:spacing w:before="60" w:after="60"/>
              <w:rPr>
                <w:rFonts w:cs="Calibri"/>
                <w:sz w:val="20"/>
                <w:lang w:val="en-US"/>
              </w:rPr>
            </w:pPr>
            <w:r w:rsidRPr="004439A2">
              <w:rPr>
                <w:rFonts w:cs="Calibri"/>
                <w:sz w:val="20"/>
              </w:rPr>
              <w:t>The likelihood of stacking of multiple herbicide tolerance traits is discussed in Section 2.4 (Risk Scenarios 4 and 5). The wording in Risk scenario 5 was amended for clarity.</w:t>
            </w:r>
          </w:p>
        </w:tc>
      </w:tr>
    </w:tbl>
    <w:p w14:paraId="2E35ADDE" w14:textId="77777777" w:rsidR="00560FD2" w:rsidRDefault="00560FD2" w:rsidP="00560FD2">
      <w:pPr>
        <w:ind w:right="-30"/>
        <w:sectPr w:rsidR="00560FD2" w:rsidSect="008F70A1">
          <w:footerReference w:type="default" r:id="rId78"/>
          <w:pgSz w:w="11909" w:h="16834" w:code="9"/>
          <w:pgMar w:top="1418" w:right="1418" w:bottom="1418" w:left="1418" w:header="720" w:footer="720" w:gutter="0"/>
          <w:paperSrc w:first="2" w:other="2"/>
          <w:cols w:space="720"/>
        </w:sectPr>
      </w:pPr>
    </w:p>
    <w:p w14:paraId="33D684A5" w14:textId="77777777" w:rsidR="00E61AB2" w:rsidRDefault="00E61AB2" w:rsidP="00E61AB2">
      <w:pPr>
        <w:pStyle w:val="1RARMP"/>
        <w:numPr>
          <w:ilvl w:val="0"/>
          <w:numId w:val="0"/>
        </w:numPr>
      </w:pPr>
      <w:bookmarkStart w:id="324" w:name="_Toc82525759"/>
      <w:bookmarkStart w:id="325" w:name="_Toc116655419"/>
      <w:r w:rsidRPr="00EE41DD">
        <w:lastRenderedPageBreak/>
        <w:t>Appendix C: Summary of submissions from the public on the consultation RARMP</w:t>
      </w:r>
      <w:bookmarkEnd w:id="324"/>
      <w:bookmarkEnd w:id="325"/>
    </w:p>
    <w:p w14:paraId="47AB798B" w14:textId="1AFD6C6E" w:rsidR="00E61AB2" w:rsidRDefault="00E61AB2" w:rsidP="00E61AB2">
      <w:pPr>
        <w:spacing w:after="240"/>
        <w:ind w:right="-28"/>
      </w:pPr>
      <w:r w:rsidRPr="00EE41DD">
        <w:t xml:space="preserve">The Regulator received </w:t>
      </w:r>
      <w:r>
        <w:t>five</w:t>
      </w:r>
      <w:r w:rsidRPr="00EE41DD">
        <w:t xml:space="preserve"> submissions from the public on the consultation RARMP. The issues raised in these submissions are summarised in the table below. All issues that related to risks to the health and safety of people and the environment were considered in the context of currently available scientific evidence in finalising the RARMP that formed the basis of the Regulator’s decision to issue the licence.</w:t>
      </w:r>
    </w:p>
    <w:tbl>
      <w:tblPr>
        <w:tblStyle w:val="TableGrid"/>
        <w:tblW w:w="5000" w:type="pct"/>
        <w:tblBorders>
          <w:left w:val="none" w:sz="0" w:space="0" w:color="auto"/>
          <w:right w:val="none" w:sz="0" w:space="0" w:color="auto"/>
          <w:insideV w:val="none" w:sz="0" w:space="0" w:color="auto"/>
        </w:tblBorders>
        <w:tblCellMar>
          <w:top w:w="28" w:type="dxa"/>
          <w:bottom w:w="28" w:type="dxa"/>
        </w:tblCellMar>
        <w:tblLook w:val="04A0" w:firstRow="1" w:lastRow="0" w:firstColumn="1" w:lastColumn="0" w:noHBand="0" w:noVBand="1"/>
        <w:tblCaption w:val="Summary of submissions from prescribed experts, agencies and authorities"/>
        <w:tblDescription w:val="This table summarises submissions to the OGTR on matters relevant to the preparation of the RARMP. The table has three columns, one each for submission number, Summary of issues raised, and Comment."/>
      </w:tblPr>
      <w:tblGrid>
        <w:gridCol w:w="1161"/>
        <w:gridCol w:w="4056"/>
        <w:gridCol w:w="3856"/>
      </w:tblGrid>
      <w:tr w:rsidR="00E61AB2" w:rsidRPr="00B278D8" w14:paraId="589FC8DE" w14:textId="77777777" w:rsidTr="00995B47">
        <w:trPr>
          <w:tblHeader/>
        </w:trPr>
        <w:tc>
          <w:tcPr>
            <w:tcW w:w="640" w:type="pct"/>
            <w:tcBorders>
              <w:bottom w:val="single" w:sz="4" w:space="0" w:color="auto"/>
            </w:tcBorders>
            <w:shd w:val="clear" w:color="auto" w:fill="auto"/>
            <w:vAlign w:val="center"/>
          </w:tcPr>
          <w:p w14:paraId="1862ADE7" w14:textId="77777777" w:rsidR="00E61AB2" w:rsidRPr="00B278D8" w:rsidRDefault="00E61AB2" w:rsidP="00995B47">
            <w:pPr>
              <w:spacing w:before="0" w:after="0"/>
              <w:rPr>
                <w:b/>
                <w:sz w:val="20"/>
              </w:rPr>
            </w:pPr>
            <w:r w:rsidRPr="00B278D8">
              <w:rPr>
                <w:b/>
                <w:sz w:val="20"/>
              </w:rPr>
              <w:t xml:space="preserve">Submission </w:t>
            </w:r>
          </w:p>
        </w:tc>
        <w:tc>
          <w:tcPr>
            <w:tcW w:w="2235" w:type="pct"/>
            <w:tcBorders>
              <w:bottom w:val="single" w:sz="4" w:space="0" w:color="auto"/>
            </w:tcBorders>
            <w:shd w:val="clear" w:color="auto" w:fill="auto"/>
            <w:vAlign w:val="center"/>
          </w:tcPr>
          <w:p w14:paraId="1CB639AE" w14:textId="77777777" w:rsidR="00E61AB2" w:rsidRPr="00B278D8" w:rsidRDefault="00E61AB2" w:rsidP="00995B47">
            <w:pPr>
              <w:spacing w:before="0" w:after="0"/>
              <w:rPr>
                <w:b/>
                <w:sz w:val="20"/>
              </w:rPr>
            </w:pPr>
            <w:r w:rsidRPr="00B278D8">
              <w:rPr>
                <w:b/>
                <w:sz w:val="20"/>
              </w:rPr>
              <w:t>Summary of issues raised</w:t>
            </w:r>
          </w:p>
        </w:tc>
        <w:tc>
          <w:tcPr>
            <w:tcW w:w="2125" w:type="pct"/>
            <w:tcBorders>
              <w:bottom w:val="single" w:sz="4" w:space="0" w:color="auto"/>
            </w:tcBorders>
            <w:shd w:val="clear" w:color="auto" w:fill="auto"/>
            <w:vAlign w:val="center"/>
          </w:tcPr>
          <w:p w14:paraId="15CF9BFC" w14:textId="77777777" w:rsidR="00E61AB2" w:rsidRPr="00B278D8" w:rsidRDefault="00E61AB2" w:rsidP="00995B47">
            <w:pPr>
              <w:spacing w:before="0" w:after="0"/>
              <w:rPr>
                <w:b/>
                <w:sz w:val="20"/>
              </w:rPr>
            </w:pPr>
            <w:r w:rsidRPr="00B278D8">
              <w:rPr>
                <w:b/>
                <w:sz w:val="20"/>
              </w:rPr>
              <w:t>Comment</w:t>
            </w:r>
          </w:p>
        </w:tc>
      </w:tr>
      <w:tr w:rsidR="00E61AB2" w:rsidRPr="00B278D8" w14:paraId="1284C4B4" w14:textId="77777777" w:rsidTr="002D24D1">
        <w:tc>
          <w:tcPr>
            <w:tcW w:w="640" w:type="pct"/>
            <w:tcBorders>
              <w:bottom w:val="single" w:sz="4" w:space="0" w:color="auto"/>
            </w:tcBorders>
          </w:tcPr>
          <w:p w14:paraId="04E9E0F1" w14:textId="408A4F3B" w:rsidR="00E61AB2" w:rsidRPr="00804DA5" w:rsidRDefault="002D24D1" w:rsidP="00995B47">
            <w:pPr>
              <w:pStyle w:val="PlainText"/>
              <w:spacing w:before="60" w:after="60"/>
              <w:jc w:val="center"/>
              <w:rPr>
                <w:rFonts w:asciiTheme="minorHAnsi" w:hAnsiTheme="minorHAnsi"/>
                <w:sz w:val="20"/>
                <w:szCs w:val="20"/>
              </w:rPr>
            </w:pPr>
            <w:r>
              <w:rPr>
                <w:rFonts w:asciiTheme="minorHAnsi" w:hAnsiTheme="minorHAnsi"/>
                <w:sz w:val="20"/>
                <w:szCs w:val="20"/>
              </w:rPr>
              <w:t>1</w:t>
            </w:r>
          </w:p>
        </w:tc>
        <w:tc>
          <w:tcPr>
            <w:tcW w:w="2235" w:type="pct"/>
            <w:tcBorders>
              <w:bottom w:val="single" w:sz="4" w:space="0" w:color="auto"/>
            </w:tcBorders>
          </w:tcPr>
          <w:p w14:paraId="3AFD2E6E" w14:textId="77777777" w:rsidR="002D24D1" w:rsidRPr="002D24D1" w:rsidRDefault="002D24D1" w:rsidP="002D24D1">
            <w:pPr>
              <w:pStyle w:val="PlainText"/>
              <w:spacing w:before="60" w:after="60"/>
              <w:rPr>
                <w:rFonts w:asciiTheme="minorHAnsi" w:hAnsiTheme="minorHAnsi"/>
                <w:sz w:val="20"/>
                <w:szCs w:val="20"/>
              </w:rPr>
            </w:pPr>
            <w:r w:rsidRPr="002D24D1">
              <w:rPr>
                <w:rFonts w:asciiTheme="minorHAnsi" w:hAnsiTheme="minorHAnsi"/>
                <w:sz w:val="20"/>
                <w:szCs w:val="20"/>
              </w:rPr>
              <w:t>Remarks about scientists allowing another food item to be sprayed with glyphosate [sic]. Wants food labelling to ‘show any poison in food’.</w:t>
            </w:r>
          </w:p>
          <w:p w14:paraId="6046B16C" w14:textId="4E2EBF67" w:rsidR="00E61AB2" w:rsidRPr="00B278D8" w:rsidRDefault="00E61AB2" w:rsidP="002D24D1">
            <w:pPr>
              <w:pStyle w:val="PlainText"/>
              <w:spacing w:before="60" w:after="60"/>
              <w:rPr>
                <w:rFonts w:asciiTheme="minorHAnsi" w:hAnsiTheme="minorHAnsi"/>
                <w:sz w:val="20"/>
                <w:szCs w:val="20"/>
              </w:rPr>
            </w:pPr>
          </w:p>
        </w:tc>
        <w:tc>
          <w:tcPr>
            <w:tcW w:w="2125" w:type="pct"/>
            <w:tcBorders>
              <w:bottom w:val="single" w:sz="4" w:space="0" w:color="auto"/>
            </w:tcBorders>
          </w:tcPr>
          <w:p w14:paraId="0B387ADE" w14:textId="77777777" w:rsidR="002D24D1" w:rsidRPr="002D24D1" w:rsidRDefault="002D24D1" w:rsidP="002D24D1">
            <w:pPr>
              <w:pStyle w:val="PlainText"/>
              <w:spacing w:before="60" w:after="60"/>
              <w:rPr>
                <w:rFonts w:asciiTheme="minorHAnsi" w:hAnsiTheme="minorHAnsi"/>
                <w:sz w:val="20"/>
                <w:szCs w:val="20"/>
              </w:rPr>
            </w:pPr>
            <w:r w:rsidRPr="002D24D1">
              <w:rPr>
                <w:rFonts w:asciiTheme="minorHAnsi" w:hAnsiTheme="minorHAnsi"/>
                <w:sz w:val="20"/>
                <w:szCs w:val="20"/>
              </w:rPr>
              <w:t xml:space="preserve">The RARMP concludes that the commercial release of the GM Indian mustard with tolerance to </w:t>
            </w:r>
            <w:proofErr w:type="spellStart"/>
            <w:r w:rsidRPr="002D24D1">
              <w:rPr>
                <w:rFonts w:asciiTheme="minorHAnsi" w:hAnsiTheme="minorHAnsi"/>
                <w:sz w:val="20"/>
                <w:szCs w:val="20"/>
              </w:rPr>
              <w:t>glufosinate</w:t>
            </w:r>
            <w:proofErr w:type="spellEnd"/>
            <w:r w:rsidRPr="002D24D1">
              <w:rPr>
                <w:rFonts w:asciiTheme="minorHAnsi" w:hAnsiTheme="minorHAnsi"/>
                <w:sz w:val="20"/>
                <w:szCs w:val="20"/>
              </w:rPr>
              <w:t xml:space="preserve"> herbicide (not glyphosate) poses negligible risks to the health and safety of people. </w:t>
            </w:r>
          </w:p>
          <w:p w14:paraId="10CE470E" w14:textId="77777777" w:rsidR="002D24D1" w:rsidRPr="002D24D1" w:rsidRDefault="002D24D1" w:rsidP="002D24D1">
            <w:pPr>
              <w:pStyle w:val="PlainText"/>
              <w:spacing w:before="60" w:after="60"/>
              <w:rPr>
                <w:rFonts w:asciiTheme="minorHAnsi" w:hAnsiTheme="minorHAnsi"/>
                <w:sz w:val="20"/>
                <w:szCs w:val="20"/>
              </w:rPr>
            </w:pPr>
            <w:r w:rsidRPr="002D24D1">
              <w:rPr>
                <w:rFonts w:asciiTheme="minorHAnsi" w:hAnsiTheme="minorHAnsi"/>
                <w:sz w:val="20"/>
                <w:szCs w:val="20"/>
              </w:rPr>
              <w:t xml:space="preserve">The </w:t>
            </w:r>
            <w:bookmarkStart w:id="326" w:name="_Hlk112745025"/>
            <w:r w:rsidRPr="002D24D1">
              <w:rPr>
                <w:rFonts w:asciiTheme="minorHAnsi" w:hAnsiTheme="minorHAnsi"/>
                <w:sz w:val="20"/>
                <w:szCs w:val="20"/>
              </w:rPr>
              <w:t xml:space="preserve">Australian Pesticides and Veterinary Medicines Authority </w:t>
            </w:r>
            <w:bookmarkEnd w:id="326"/>
            <w:r w:rsidRPr="002D24D1">
              <w:rPr>
                <w:rFonts w:asciiTheme="minorHAnsi" w:hAnsiTheme="minorHAnsi"/>
                <w:sz w:val="20"/>
                <w:szCs w:val="20"/>
              </w:rPr>
              <w:t xml:space="preserve">(APVMA) has responsibility for application of herbicides to crops. </w:t>
            </w:r>
          </w:p>
          <w:p w14:paraId="1BF49F02" w14:textId="5488A499" w:rsidR="00E61AB2" w:rsidRPr="00804DA5" w:rsidRDefault="002D24D1" w:rsidP="002D24D1">
            <w:pPr>
              <w:pStyle w:val="PlainText"/>
              <w:spacing w:before="60" w:after="60"/>
              <w:rPr>
                <w:rFonts w:asciiTheme="minorHAnsi" w:hAnsiTheme="minorHAnsi"/>
                <w:sz w:val="20"/>
                <w:szCs w:val="20"/>
              </w:rPr>
            </w:pPr>
            <w:r w:rsidRPr="002D24D1">
              <w:rPr>
                <w:rFonts w:asciiTheme="minorHAnsi" w:hAnsiTheme="minorHAnsi"/>
                <w:sz w:val="20"/>
                <w:szCs w:val="20"/>
              </w:rPr>
              <w:t xml:space="preserve">Food Standards Australia New Zealand (FSANZ) has regulatory responsibility for food safety assessments and food labelling, including of GM food. Products derived from the GM Indian mustard included in this application have been approved by FSANZ for use in human food. More information about their assessments is available from the </w:t>
            </w:r>
            <w:hyperlink r:id="rId79" w:history="1">
              <w:r w:rsidRPr="00F95238">
                <w:rPr>
                  <w:u w:val="single"/>
                </w:rPr>
                <w:t>FSANZ website</w:t>
              </w:r>
            </w:hyperlink>
            <w:r w:rsidRPr="002D24D1">
              <w:rPr>
                <w:rFonts w:asciiTheme="minorHAnsi" w:hAnsiTheme="minorHAnsi"/>
                <w:sz w:val="20"/>
                <w:szCs w:val="20"/>
              </w:rPr>
              <w:t>.</w:t>
            </w:r>
          </w:p>
        </w:tc>
      </w:tr>
      <w:tr w:rsidR="00E61AB2" w:rsidRPr="00B278D8" w14:paraId="0E526B89" w14:textId="77777777" w:rsidTr="002D24D1">
        <w:tc>
          <w:tcPr>
            <w:tcW w:w="640" w:type="pct"/>
            <w:tcBorders>
              <w:top w:val="single" w:sz="4" w:space="0" w:color="auto"/>
              <w:bottom w:val="single" w:sz="4" w:space="0" w:color="auto"/>
            </w:tcBorders>
          </w:tcPr>
          <w:p w14:paraId="0A7AF0FB" w14:textId="0E397030" w:rsidR="00E61AB2" w:rsidRPr="00804DA5" w:rsidRDefault="002D24D1" w:rsidP="00995B47">
            <w:pPr>
              <w:pStyle w:val="PlainText"/>
              <w:spacing w:before="60" w:after="60"/>
              <w:jc w:val="center"/>
              <w:rPr>
                <w:rFonts w:asciiTheme="minorHAnsi" w:hAnsiTheme="minorHAnsi"/>
                <w:sz w:val="20"/>
                <w:szCs w:val="20"/>
              </w:rPr>
            </w:pPr>
            <w:r>
              <w:rPr>
                <w:rFonts w:asciiTheme="minorHAnsi" w:hAnsiTheme="minorHAnsi"/>
                <w:sz w:val="20"/>
                <w:szCs w:val="20"/>
              </w:rPr>
              <w:t>2</w:t>
            </w:r>
          </w:p>
        </w:tc>
        <w:tc>
          <w:tcPr>
            <w:tcW w:w="2235" w:type="pct"/>
          </w:tcPr>
          <w:p w14:paraId="297B7A84" w14:textId="32C5EDAE" w:rsidR="00E61AB2" w:rsidRPr="00B278D8" w:rsidRDefault="002D24D1" w:rsidP="002D24D1">
            <w:pPr>
              <w:pStyle w:val="PlainText"/>
              <w:spacing w:before="60" w:after="60"/>
              <w:rPr>
                <w:rFonts w:asciiTheme="minorHAnsi" w:hAnsiTheme="minorHAnsi"/>
                <w:sz w:val="20"/>
                <w:szCs w:val="20"/>
              </w:rPr>
            </w:pPr>
            <w:r w:rsidRPr="002D24D1">
              <w:rPr>
                <w:rFonts w:asciiTheme="minorHAnsi" w:hAnsiTheme="minorHAnsi"/>
                <w:sz w:val="20"/>
                <w:szCs w:val="20"/>
              </w:rPr>
              <w:t xml:space="preserve">Asks if the products containing material from this GM Indian mustard is legally required to state it on the label. </w:t>
            </w:r>
          </w:p>
        </w:tc>
        <w:tc>
          <w:tcPr>
            <w:tcW w:w="2125" w:type="pct"/>
          </w:tcPr>
          <w:p w14:paraId="0117EFAD" w14:textId="10C3A6C2" w:rsidR="00E61AB2" w:rsidRPr="00804DA5" w:rsidRDefault="002D24D1" w:rsidP="00995B47">
            <w:pPr>
              <w:pStyle w:val="PlainText"/>
              <w:spacing w:before="60" w:after="60"/>
              <w:rPr>
                <w:rFonts w:asciiTheme="minorHAnsi" w:hAnsiTheme="minorHAnsi"/>
                <w:sz w:val="20"/>
                <w:szCs w:val="20"/>
              </w:rPr>
            </w:pPr>
            <w:r w:rsidRPr="002D24D1">
              <w:rPr>
                <w:rFonts w:asciiTheme="minorHAnsi" w:hAnsiTheme="minorHAnsi"/>
                <w:sz w:val="20"/>
                <w:szCs w:val="20"/>
              </w:rPr>
              <w:t>As noted above, FSANZ has responsibility for issues relating to food safety and labelling.</w:t>
            </w:r>
          </w:p>
        </w:tc>
      </w:tr>
      <w:tr w:rsidR="002D24D1" w:rsidRPr="00B278D8" w14:paraId="4A44957B" w14:textId="77777777" w:rsidTr="002D24D1">
        <w:tc>
          <w:tcPr>
            <w:tcW w:w="640" w:type="pct"/>
            <w:tcBorders>
              <w:top w:val="single" w:sz="4" w:space="0" w:color="auto"/>
              <w:bottom w:val="nil"/>
            </w:tcBorders>
          </w:tcPr>
          <w:p w14:paraId="546503AC" w14:textId="10E5B1ED" w:rsidR="002D24D1" w:rsidRPr="00804DA5" w:rsidRDefault="002D24D1" w:rsidP="00995B47">
            <w:pPr>
              <w:pStyle w:val="PlainText"/>
              <w:spacing w:before="60" w:after="60"/>
              <w:jc w:val="center"/>
              <w:rPr>
                <w:rFonts w:asciiTheme="minorHAnsi" w:hAnsiTheme="minorHAnsi"/>
                <w:sz w:val="20"/>
                <w:szCs w:val="20"/>
              </w:rPr>
            </w:pPr>
            <w:r>
              <w:rPr>
                <w:rFonts w:asciiTheme="minorHAnsi" w:hAnsiTheme="minorHAnsi"/>
                <w:sz w:val="20"/>
                <w:szCs w:val="20"/>
              </w:rPr>
              <w:t>3</w:t>
            </w:r>
          </w:p>
        </w:tc>
        <w:tc>
          <w:tcPr>
            <w:tcW w:w="2235" w:type="pct"/>
            <w:tcBorders>
              <w:bottom w:val="nil"/>
            </w:tcBorders>
          </w:tcPr>
          <w:p w14:paraId="06BE494C" w14:textId="77777777" w:rsidR="002D24D1" w:rsidRPr="002D24D1" w:rsidRDefault="002D24D1" w:rsidP="002D24D1">
            <w:pPr>
              <w:pStyle w:val="PlainText"/>
              <w:spacing w:before="60" w:after="60"/>
              <w:rPr>
                <w:rFonts w:asciiTheme="minorHAnsi" w:hAnsiTheme="minorHAnsi"/>
                <w:sz w:val="20"/>
                <w:szCs w:val="20"/>
              </w:rPr>
            </w:pPr>
            <w:r w:rsidRPr="002D24D1">
              <w:rPr>
                <w:rFonts w:asciiTheme="minorHAnsi" w:hAnsiTheme="minorHAnsi"/>
                <w:sz w:val="20"/>
                <w:szCs w:val="20"/>
              </w:rPr>
              <w:t xml:space="preserve">Opposes the release of GM Indian mustard citing </w:t>
            </w:r>
            <w:proofErr w:type="gramStart"/>
            <w:r w:rsidRPr="002D24D1">
              <w:rPr>
                <w:rFonts w:asciiTheme="minorHAnsi" w:hAnsiTheme="minorHAnsi"/>
                <w:sz w:val="20"/>
                <w:szCs w:val="20"/>
              </w:rPr>
              <w:t>a number of</w:t>
            </w:r>
            <w:proofErr w:type="gramEnd"/>
            <w:r w:rsidRPr="002D24D1">
              <w:rPr>
                <w:rFonts w:asciiTheme="minorHAnsi" w:hAnsiTheme="minorHAnsi"/>
                <w:sz w:val="20"/>
                <w:szCs w:val="20"/>
              </w:rPr>
              <w:t xml:space="preserve"> perceived risks to human health and safety. Believes that the commercial release of the GM Indian mustard would involve the risk of DNA modification in humans through contact or ingestion. </w:t>
            </w:r>
          </w:p>
          <w:p w14:paraId="424ABBD2" w14:textId="4D0E8FCC" w:rsidR="002D24D1" w:rsidRPr="00B278D8" w:rsidRDefault="002D24D1" w:rsidP="002D24D1">
            <w:pPr>
              <w:pStyle w:val="PlainText"/>
              <w:spacing w:before="60" w:after="60"/>
              <w:rPr>
                <w:rFonts w:asciiTheme="minorHAnsi" w:hAnsiTheme="minorHAnsi"/>
                <w:sz w:val="20"/>
                <w:szCs w:val="20"/>
              </w:rPr>
            </w:pPr>
            <w:r w:rsidRPr="002D24D1">
              <w:rPr>
                <w:rFonts w:asciiTheme="minorHAnsi" w:hAnsiTheme="minorHAnsi"/>
                <w:sz w:val="20"/>
                <w:szCs w:val="20"/>
              </w:rPr>
              <w:t xml:space="preserve">Asserts that this is </w:t>
            </w:r>
            <w:proofErr w:type="gramStart"/>
            <w:r w:rsidRPr="002D24D1">
              <w:rPr>
                <w:rFonts w:asciiTheme="minorHAnsi" w:hAnsiTheme="minorHAnsi"/>
                <w:sz w:val="20"/>
                <w:szCs w:val="20"/>
              </w:rPr>
              <w:t>similar to</w:t>
            </w:r>
            <w:proofErr w:type="gramEnd"/>
            <w:r w:rsidRPr="002D24D1">
              <w:rPr>
                <w:rFonts w:asciiTheme="minorHAnsi" w:hAnsiTheme="minorHAnsi"/>
                <w:sz w:val="20"/>
                <w:szCs w:val="20"/>
              </w:rPr>
              <w:t xml:space="preserve"> vaccines causing fatalities and will depopulate Australia.</w:t>
            </w:r>
          </w:p>
        </w:tc>
        <w:tc>
          <w:tcPr>
            <w:tcW w:w="2125" w:type="pct"/>
            <w:tcBorders>
              <w:bottom w:val="nil"/>
            </w:tcBorders>
          </w:tcPr>
          <w:p w14:paraId="2942FDD3" w14:textId="77777777" w:rsidR="002D24D1" w:rsidRPr="002D24D1" w:rsidRDefault="002D24D1" w:rsidP="002D24D1">
            <w:pPr>
              <w:pStyle w:val="PlainText"/>
              <w:spacing w:before="60" w:after="60"/>
              <w:rPr>
                <w:rFonts w:asciiTheme="minorHAnsi" w:hAnsiTheme="minorHAnsi"/>
                <w:sz w:val="20"/>
                <w:szCs w:val="20"/>
              </w:rPr>
            </w:pPr>
            <w:r w:rsidRPr="002D24D1">
              <w:rPr>
                <w:rFonts w:asciiTheme="minorHAnsi" w:hAnsiTheme="minorHAnsi"/>
                <w:sz w:val="20"/>
                <w:szCs w:val="20"/>
              </w:rPr>
              <w:t>The RARMP concludes that the commercial release of the GM Indian mustard poses negligible risks to the health and safety of people and the environment. There is no evidence to indicate that modification of human DNA can occur through contact with or ingestion of the GMO or its products.</w:t>
            </w:r>
          </w:p>
          <w:p w14:paraId="48143511" w14:textId="77777777" w:rsidR="002D24D1" w:rsidRPr="00804DA5" w:rsidRDefault="002D24D1" w:rsidP="00995B47">
            <w:pPr>
              <w:pStyle w:val="PlainText"/>
              <w:spacing w:before="60" w:after="60"/>
              <w:rPr>
                <w:rFonts w:asciiTheme="minorHAnsi" w:hAnsiTheme="minorHAnsi"/>
                <w:sz w:val="20"/>
                <w:szCs w:val="20"/>
              </w:rPr>
            </w:pPr>
          </w:p>
        </w:tc>
      </w:tr>
      <w:tr w:rsidR="002D24D1" w:rsidRPr="00B278D8" w14:paraId="374FFEFA" w14:textId="77777777" w:rsidTr="002D24D1">
        <w:tc>
          <w:tcPr>
            <w:tcW w:w="640" w:type="pct"/>
            <w:tcBorders>
              <w:top w:val="nil"/>
              <w:bottom w:val="single" w:sz="4" w:space="0" w:color="auto"/>
            </w:tcBorders>
          </w:tcPr>
          <w:p w14:paraId="0ABB82AD" w14:textId="77777777" w:rsidR="002D24D1" w:rsidRPr="00804DA5" w:rsidRDefault="002D24D1" w:rsidP="00995B47">
            <w:pPr>
              <w:pStyle w:val="PlainText"/>
              <w:spacing w:before="60" w:after="60"/>
              <w:jc w:val="center"/>
              <w:rPr>
                <w:rFonts w:asciiTheme="minorHAnsi" w:hAnsiTheme="minorHAnsi"/>
                <w:sz w:val="20"/>
                <w:szCs w:val="20"/>
              </w:rPr>
            </w:pPr>
          </w:p>
        </w:tc>
        <w:tc>
          <w:tcPr>
            <w:tcW w:w="2235" w:type="pct"/>
            <w:tcBorders>
              <w:top w:val="nil"/>
            </w:tcBorders>
          </w:tcPr>
          <w:p w14:paraId="28A8BE66" w14:textId="77777777" w:rsidR="002D24D1" w:rsidRPr="002D24D1" w:rsidRDefault="002D24D1" w:rsidP="002D24D1">
            <w:pPr>
              <w:pStyle w:val="PlainText"/>
              <w:spacing w:before="60" w:after="60"/>
              <w:rPr>
                <w:rFonts w:asciiTheme="minorHAnsi" w:hAnsiTheme="minorHAnsi"/>
                <w:sz w:val="20"/>
                <w:szCs w:val="20"/>
              </w:rPr>
            </w:pPr>
            <w:r w:rsidRPr="002D24D1">
              <w:rPr>
                <w:rFonts w:asciiTheme="minorHAnsi" w:hAnsiTheme="minorHAnsi"/>
                <w:sz w:val="20"/>
                <w:szCs w:val="20"/>
              </w:rPr>
              <w:t xml:space="preserve">Does not want Indian mustard to be introduced into Australia. </w:t>
            </w:r>
          </w:p>
          <w:p w14:paraId="5690EEED" w14:textId="6C9D13C3" w:rsidR="002D24D1" w:rsidRPr="00B278D8" w:rsidRDefault="002D24D1" w:rsidP="002D24D1">
            <w:pPr>
              <w:pStyle w:val="PlainText"/>
              <w:spacing w:before="60" w:after="60"/>
              <w:rPr>
                <w:rFonts w:asciiTheme="minorHAnsi" w:hAnsiTheme="minorHAnsi"/>
                <w:sz w:val="20"/>
                <w:szCs w:val="20"/>
              </w:rPr>
            </w:pPr>
            <w:r w:rsidRPr="002D24D1">
              <w:rPr>
                <w:rFonts w:asciiTheme="minorHAnsi" w:hAnsiTheme="minorHAnsi"/>
                <w:sz w:val="20"/>
                <w:szCs w:val="20"/>
              </w:rPr>
              <w:t>Believes that the crop is a weed which would require control using herbicides and creates a high risk of viruses to other plants.</w:t>
            </w:r>
          </w:p>
        </w:tc>
        <w:tc>
          <w:tcPr>
            <w:tcW w:w="2125" w:type="pct"/>
            <w:tcBorders>
              <w:top w:val="nil"/>
            </w:tcBorders>
          </w:tcPr>
          <w:p w14:paraId="112AF043" w14:textId="10CFC720" w:rsidR="002D24D1" w:rsidRPr="00804DA5" w:rsidRDefault="002D24D1" w:rsidP="002D24D1">
            <w:pPr>
              <w:pStyle w:val="PlainText"/>
              <w:spacing w:before="60" w:after="60"/>
              <w:rPr>
                <w:rFonts w:asciiTheme="minorHAnsi" w:hAnsiTheme="minorHAnsi"/>
                <w:sz w:val="20"/>
                <w:szCs w:val="20"/>
              </w:rPr>
            </w:pPr>
            <w:r w:rsidRPr="002D24D1">
              <w:rPr>
                <w:rFonts w:asciiTheme="minorHAnsi" w:hAnsiTheme="minorHAnsi"/>
                <w:sz w:val="20"/>
                <w:szCs w:val="20"/>
              </w:rPr>
              <w:t xml:space="preserve">There has been a long history of Indian mustard cultivation in Australia. The potential for weediness or other harms </w:t>
            </w:r>
            <w:proofErr w:type="gramStart"/>
            <w:r w:rsidRPr="002D24D1">
              <w:rPr>
                <w:rFonts w:asciiTheme="minorHAnsi" w:hAnsiTheme="minorHAnsi"/>
                <w:sz w:val="20"/>
                <w:szCs w:val="20"/>
              </w:rPr>
              <w:t>as a result of</w:t>
            </w:r>
            <w:proofErr w:type="gramEnd"/>
            <w:r w:rsidRPr="002D24D1">
              <w:rPr>
                <w:rFonts w:asciiTheme="minorHAnsi" w:hAnsiTheme="minorHAnsi"/>
                <w:sz w:val="20"/>
                <w:szCs w:val="20"/>
              </w:rPr>
              <w:t xml:space="preserve"> cultivating the GM Indian mustard have been considered in the RARMP. There is no indication that GM crops increases the risk of viruses evolving. No substantive risks were identified in the RARMP.</w:t>
            </w:r>
          </w:p>
        </w:tc>
      </w:tr>
      <w:tr w:rsidR="002D24D1" w:rsidRPr="00B278D8" w14:paraId="2F5C8303" w14:textId="77777777" w:rsidTr="002D24D1">
        <w:tc>
          <w:tcPr>
            <w:tcW w:w="640" w:type="pct"/>
            <w:tcBorders>
              <w:top w:val="single" w:sz="4" w:space="0" w:color="auto"/>
              <w:bottom w:val="single" w:sz="4" w:space="0" w:color="auto"/>
            </w:tcBorders>
          </w:tcPr>
          <w:p w14:paraId="6C665022" w14:textId="0E16DE8F" w:rsidR="002D24D1" w:rsidRPr="00804DA5" w:rsidRDefault="002D24D1" w:rsidP="00995B47">
            <w:pPr>
              <w:pStyle w:val="PlainText"/>
              <w:spacing w:before="60" w:after="60"/>
              <w:jc w:val="center"/>
              <w:rPr>
                <w:rFonts w:asciiTheme="minorHAnsi" w:hAnsiTheme="minorHAnsi"/>
                <w:sz w:val="20"/>
                <w:szCs w:val="20"/>
              </w:rPr>
            </w:pPr>
            <w:r>
              <w:rPr>
                <w:rFonts w:asciiTheme="minorHAnsi" w:hAnsiTheme="minorHAnsi"/>
                <w:sz w:val="20"/>
                <w:szCs w:val="20"/>
              </w:rPr>
              <w:t>4</w:t>
            </w:r>
          </w:p>
        </w:tc>
        <w:tc>
          <w:tcPr>
            <w:tcW w:w="2235" w:type="pct"/>
          </w:tcPr>
          <w:p w14:paraId="2C1D1A52" w14:textId="3A530577" w:rsidR="002D24D1" w:rsidRPr="00B278D8" w:rsidRDefault="002D24D1" w:rsidP="002D24D1">
            <w:pPr>
              <w:pStyle w:val="PlainText"/>
              <w:spacing w:before="60" w:after="60"/>
              <w:rPr>
                <w:rFonts w:asciiTheme="minorHAnsi" w:hAnsiTheme="minorHAnsi"/>
                <w:sz w:val="20"/>
                <w:szCs w:val="20"/>
              </w:rPr>
            </w:pPr>
            <w:r w:rsidRPr="002D24D1">
              <w:rPr>
                <w:rFonts w:asciiTheme="minorHAnsi" w:hAnsiTheme="minorHAnsi"/>
                <w:sz w:val="20"/>
                <w:szCs w:val="20"/>
              </w:rPr>
              <w:t>Opposed to any GM products in food chain unless they are declared on the packaging.</w:t>
            </w:r>
          </w:p>
        </w:tc>
        <w:tc>
          <w:tcPr>
            <w:tcW w:w="2125" w:type="pct"/>
          </w:tcPr>
          <w:p w14:paraId="738779E7" w14:textId="2904C82E" w:rsidR="002D24D1" w:rsidRPr="00804DA5" w:rsidRDefault="002D24D1" w:rsidP="00995B47">
            <w:pPr>
              <w:pStyle w:val="PlainText"/>
              <w:spacing w:before="60" w:after="60"/>
              <w:rPr>
                <w:rFonts w:asciiTheme="minorHAnsi" w:hAnsiTheme="minorHAnsi"/>
                <w:sz w:val="20"/>
                <w:szCs w:val="20"/>
              </w:rPr>
            </w:pPr>
            <w:r w:rsidRPr="002D24D1">
              <w:rPr>
                <w:rFonts w:asciiTheme="minorHAnsi" w:hAnsiTheme="minorHAnsi"/>
                <w:sz w:val="20"/>
                <w:szCs w:val="20"/>
              </w:rPr>
              <w:t>As noted above, FSANZ has responsibility for issues relating to food safety and labelling.</w:t>
            </w:r>
          </w:p>
        </w:tc>
      </w:tr>
      <w:tr w:rsidR="002D24D1" w:rsidRPr="00B278D8" w14:paraId="17B42E26" w14:textId="77777777" w:rsidTr="002D24D1">
        <w:tc>
          <w:tcPr>
            <w:tcW w:w="640" w:type="pct"/>
            <w:tcBorders>
              <w:top w:val="single" w:sz="4" w:space="0" w:color="auto"/>
              <w:bottom w:val="single" w:sz="4" w:space="0" w:color="auto"/>
            </w:tcBorders>
          </w:tcPr>
          <w:p w14:paraId="19C534E8" w14:textId="2DBF3B9F" w:rsidR="002D24D1" w:rsidRPr="00804DA5" w:rsidRDefault="002D24D1" w:rsidP="00995B47">
            <w:pPr>
              <w:pStyle w:val="PlainText"/>
              <w:spacing w:before="60" w:after="60"/>
              <w:jc w:val="center"/>
              <w:rPr>
                <w:rFonts w:asciiTheme="minorHAnsi" w:hAnsiTheme="minorHAnsi"/>
                <w:sz w:val="20"/>
                <w:szCs w:val="20"/>
              </w:rPr>
            </w:pPr>
            <w:r>
              <w:rPr>
                <w:rFonts w:asciiTheme="minorHAnsi" w:hAnsiTheme="minorHAnsi"/>
                <w:sz w:val="20"/>
                <w:szCs w:val="20"/>
              </w:rPr>
              <w:lastRenderedPageBreak/>
              <w:t>5</w:t>
            </w:r>
          </w:p>
        </w:tc>
        <w:tc>
          <w:tcPr>
            <w:tcW w:w="2235" w:type="pct"/>
            <w:tcBorders>
              <w:bottom w:val="single" w:sz="4" w:space="0" w:color="auto"/>
            </w:tcBorders>
          </w:tcPr>
          <w:p w14:paraId="2BBDECD5" w14:textId="77777777" w:rsidR="002D24D1" w:rsidRPr="002D24D1" w:rsidRDefault="002D24D1" w:rsidP="00F95238">
            <w:pPr>
              <w:pStyle w:val="PlainText"/>
              <w:spacing w:before="60" w:after="60"/>
              <w:rPr>
                <w:rFonts w:asciiTheme="minorHAnsi" w:hAnsiTheme="minorHAnsi"/>
                <w:sz w:val="20"/>
                <w:szCs w:val="20"/>
              </w:rPr>
            </w:pPr>
            <w:r w:rsidRPr="002D24D1">
              <w:rPr>
                <w:rFonts w:asciiTheme="minorHAnsi" w:hAnsiTheme="minorHAnsi"/>
                <w:sz w:val="20"/>
                <w:szCs w:val="20"/>
              </w:rPr>
              <w:t xml:space="preserve">Objects to issuing all GMO licences as concerned about human health.  </w:t>
            </w:r>
          </w:p>
          <w:p w14:paraId="3D8B54F0" w14:textId="77777777" w:rsidR="002D24D1" w:rsidRPr="00B278D8" w:rsidRDefault="002D24D1" w:rsidP="002D24D1">
            <w:pPr>
              <w:pStyle w:val="PlainText"/>
              <w:spacing w:before="60" w:after="60"/>
              <w:rPr>
                <w:rFonts w:asciiTheme="minorHAnsi" w:hAnsiTheme="minorHAnsi"/>
                <w:sz w:val="20"/>
                <w:szCs w:val="20"/>
              </w:rPr>
            </w:pPr>
          </w:p>
        </w:tc>
        <w:tc>
          <w:tcPr>
            <w:tcW w:w="2125" w:type="pct"/>
            <w:tcBorders>
              <w:bottom w:val="single" w:sz="4" w:space="0" w:color="auto"/>
            </w:tcBorders>
          </w:tcPr>
          <w:p w14:paraId="25465EEB" w14:textId="020B42E0" w:rsidR="002D24D1" w:rsidRPr="00804DA5" w:rsidRDefault="00F95238" w:rsidP="00995B47">
            <w:pPr>
              <w:pStyle w:val="PlainText"/>
              <w:spacing w:before="60" w:after="60"/>
              <w:rPr>
                <w:rFonts w:asciiTheme="minorHAnsi" w:hAnsiTheme="minorHAnsi"/>
                <w:sz w:val="20"/>
                <w:szCs w:val="20"/>
              </w:rPr>
            </w:pPr>
            <w:r w:rsidRPr="00F95238">
              <w:rPr>
                <w:rFonts w:asciiTheme="minorHAnsi" w:hAnsiTheme="minorHAnsi"/>
                <w:sz w:val="20"/>
                <w:szCs w:val="20"/>
              </w:rPr>
              <w:t>Noted. The RARMP concluded that the commercial release of GM Indian mustard poses negligible risks to the health and safety of people or the environment.</w:t>
            </w:r>
          </w:p>
        </w:tc>
      </w:tr>
    </w:tbl>
    <w:p w14:paraId="1FCB1D8E" w14:textId="77777777" w:rsidR="00E61AB2" w:rsidRPr="00B278D8" w:rsidRDefault="00E61AB2" w:rsidP="00E61AB2">
      <w:pPr>
        <w:ind w:right="-30"/>
      </w:pPr>
    </w:p>
    <w:p w14:paraId="70DC397C" w14:textId="404EFFFD" w:rsidR="00DE7B5C" w:rsidRPr="00B278D8" w:rsidRDefault="00DE7B5C" w:rsidP="00233AEF">
      <w:pPr>
        <w:pStyle w:val="1RARMP"/>
        <w:numPr>
          <w:ilvl w:val="0"/>
          <w:numId w:val="0"/>
        </w:numPr>
      </w:pPr>
    </w:p>
    <w:sectPr w:rsidR="00DE7B5C" w:rsidRPr="00B278D8" w:rsidSect="008F70A1">
      <w:footerReference w:type="default" r:id="rId80"/>
      <w:pgSz w:w="11909" w:h="16834" w:code="9"/>
      <w:pgMar w:top="1418" w:right="1418" w:bottom="1418" w:left="1418" w:header="720" w:footer="720" w:gutter="0"/>
      <w:paperSrc w:first="2"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33A34" w14:textId="77777777" w:rsidR="00957B64" w:rsidRDefault="00957B64">
      <w:r>
        <w:separator/>
      </w:r>
    </w:p>
    <w:p w14:paraId="421CA51F" w14:textId="77777777" w:rsidR="00957B64" w:rsidRDefault="00957B64"/>
  </w:endnote>
  <w:endnote w:type="continuationSeparator" w:id="0">
    <w:p w14:paraId="3329E065" w14:textId="77777777" w:rsidR="00957B64" w:rsidRDefault="00957B64">
      <w:r>
        <w:continuationSeparator/>
      </w:r>
    </w:p>
    <w:p w14:paraId="6892459A" w14:textId="77777777" w:rsidR="00957B64" w:rsidRDefault="00957B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INMFF N+ Adv O T 863180fb">
    <w:altName w:val="Cambria"/>
    <w:panose1 w:val="00000000000000000000"/>
    <w:charset w:val="00"/>
    <w:family w:val="roman"/>
    <w:notTrueType/>
    <w:pitch w:val="default"/>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780B9" w14:textId="77777777" w:rsidR="000C59F9" w:rsidRDefault="000C59F9">
    <w:pPr>
      <w:jc w:val="right"/>
    </w:pPr>
  </w:p>
  <w:p w14:paraId="46D20DA7" w14:textId="77777777" w:rsidR="000C59F9" w:rsidRPr="0096333B" w:rsidRDefault="000C59F9" w:rsidP="006D0C25">
    <w:pPr>
      <w:tabs>
        <w:tab w:val="center" w:pos="8364"/>
      </w:tabs>
      <w:rPr>
        <w:sz w:val="2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91749" w14:textId="4A5E4705" w:rsidR="000C59F9" w:rsidRPr="00560FD2" w:rsidRDefault="000C59F9" w:rsidP="00560FD2">
    <w:pPr>
      <w:pBdr>
        <w:top w:val="single" w:sz="4" w:space="0" w:color="auto"/>
      </w:pBdr>
      <w:tabs>
        <w:tab w:val="right" w:pos="9072"/>
      </w:tabs>
      <w:rPr>
        <w:sz w:val="16"/>
        <w:szCs w:val="16"/>
      </w:rPr>
    </w:pPr>
    <w:r>
      <w:rPr>
        <w:noProof/>
        <w:sz w:val="16"/>
        <w:szCs w:val="16"/>
      </w:rPr>
      <w:t>Appendix B</w:t>
    </w:r>
    <w:r w:rsidRPr="006858E9">
      <w:rPr>
        <w:sz w:val="16"/>
        <w:szCs w:val="16"/>
      </w:rPr>
      <w:tab/>
    </w:r>
    <w:r w:rsidRPr="006858E9">
      <w:rPr>
        <w:sz w:val="16"/>
        <w:szCs w:val="16"/>
      </w:rPr>
      <w:fldChar w:fldCharType="begin"/>
    </w:r>
    <w:r w:rsidRPr="006858E9">
      <w:rPr>
        <w:sz w:val="16"/>
        <w:szCs w:val="16"/>
      </w:rPr>
      <w:instrText xml:space="preserve"> PAGE </w:instrText>
    </w:r>
    <w:r w:rsidRPr="006858E9">
      <w:rPr>
        <w:sz w:val="16"/>
        <w:szCs w:val="16"/>
      </w:rPr>
      <w:fldChar w:fldCharType="separate"/>
    </w:r>
    <w:r>
      <w:rPr>
        <w:noProof/>
        <w:sz w:val="16"/>
        <w:szCs w:val="16"/>
      </w:rPr>
      <w:t>69</w:t>
    </w:r>
    <w:r w:rsidRPr="006858E9">
      <w:rPr>
        <w:sz w:val="16"/>
        <w:szCs w:val="16"/>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E37F6" w14:textId="644291FD" w:rsidR="000C59F9" w:rsidRPr="00E61AB2" w:rsidRDefault="000C59F9" w:rsidP="00E61AB2">
    <w:pPr>
      <w:pBdr>
        <w:top w:val="single" w:sz="4" w:space="0" w:color="auto"/>
      </w:pBdr>
      <w:tabs>
        <w:tab w:val="right" w:pos="9072"/>
      </w:tabs>
      <w:rPr>
        <w:sz w:val="16"/>
        <w:szCs w:val="16"/>
      </w:rPr>
    </w:pPr>
    <w:r>
      <w:rPr>
        <w:noProof/>
        <w:sz w:val="16"/>
        <w:szCs w:val="16"/>
      </w:rPr>
      <w:t>Appendix C</w:t>
    </w:r>
    <w:r w:rsidRPr="006858E9">
      <w:rPr>
        <w:sz w:val="16"/>
        <w:szCs w:val="16"/>
      </w:rPr>
      <w:tab/>
    </w:r>
    <w:r w:rsidRPr="006858E9">
      <w:rPr>
        <w:sz w:val="16"/>
        <w:szCs w:val="16"/>
      </w:rPr>
      <w:fldChar w:fldCharType="begin"/>
    </w:r>
    <w:r w:rsidRPr="006858E9">
      <w:rPr>
        <w:sz w:val="16"/>
        <w:szCs w:val="16"/>
      </w:rPr>
      <w:instrText xml:space="preserve"> PAGE </w:instrText>
    </w:r>
    <w:r w:rsidRPr="006858E9">
      <w:rPr>
        <w:sz w:val="16"/>
        <w:szCs w:val="16"/>
      </w:rPr>
      <w:fldChar w:fldCharType="separate"/>
    </w:r>
    <w:r>
      <w:rPr>
        <w:noProof/>
        <w:sz w:val="16"/>
        <w:szCs w:val="16"/>
      </w:rPr>
      <w:t>69</w:t>
    </w:r>
    <w:r w:rsidRPr="006858E9">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31CEE" w14:textId="0F393399" w:rsidR="000C59F9" w:rsidRPr="006858E9" w:rsidRDefault="000C59F9" w:rsidP="00684A92">
    <w:pPr>
      <w:pBdr>
        <w:top w:val="single" w:sz="4" w:space="1" w:color="auto"/>
      </w:pBdr>
      <w:tabs>
        <w:tab w:val="right" w:pos="9639"/>
      </w:tabs>
      <w:rPr>
        <w:sz w:val="16"/>
        <w:szCs w:val="16"/>
      </w:rPr>
    </w:pPr>
    <w:r w:rsidRPr="006858E9">
      <w:rPr>
        <w:sz w:val="16"/>
        <w:szCs w:val="16"/>
      </w:rPr>
      <w:t xml:space="preserve">Summary </w:t>
    </w:r>
    <w:r w:rsidRPr="006858E9">
      <w:rPr>
        <w:sz w:val="16"/>
        <w:szCs w:val="16"/>
      </w:rPr>
      <w:tab/>
    </w:r>
    <w:r w:rsidRPr="006858E9">
      <w:rPr>
        <w:sz w:val="16"/>
        <w:szCs w:val="16"/>
      </w:rPr>
      <w:fldChar w:fldCharType="begin"/>
    </w:r>
    <w:r w:rsidRPr="006858E9">
      <w:rPr>
        <w:sz w:val="16"/>
        <w:szCs w:val="16"/>
      </w:rPr>
      <w:instrText xml:space="preserve"> PAGE </w:instrText>
    </w:r>
    <w:r w:rsidRPr="006858E9">
      <w:rPr>
        <w:sz w:val="16"/>
        <w:szCs w:val="16"/>
      </w:rPr>
      <w:fldChar w:fldCharType="separate"/>
    </w:r>
    <w:r>
      <w:rPr>
        <w:noProof/>
        <w:sz w:val="16"/>
        <w:szCs w:val="16"/>
      </w:rPr>
      <w:t>II</w:t>
    </w:r>
    <w:r w:rsidRPr="006858E9">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6994D" w14:textId="57ECD1EC" w:rsidR="000C59F9" w:rsidRPr="006858E9" w:rsidRDefault="000C59F9" w:rsidP="00C11200">
    <w:pPr>
      <w:pBdr>
        <w:top w:val="single" w:sz="4" w:space="1" w:color="auto"/>
      </w:pBdr>
      <w:tabs>
        <w:tab w:val="right" w:pos="9639"/>
      </w:tabs>
      <w:rPr>
        <w:sz w:val="16"/>
        <w:szCs w:val="16"/>
      </w:rPr>
    </w:pPr>
    <w:r w:rsidRPr="006858E9">
      <w:rPr>
        <w:sz w:val="16"/>
        <w:szCs w:val="16"/>
      </w:rPr>
      <w:t>Table of Contents</w:t>
    </w:r>
    <w:r w:rsidRPr="006858E9">
      <w:rPr>
        <w:sz w:val="16"/>
        <w:szCs w:val="16"/>
      </w:rPr>
      <w:tab/>
    </w:r>
    <w:r w:rsidRPr="006858E9">
      <w:rPr>
        <w:sz w:val="16"/>
        <w:szCs w:val="16"/>
      </w:rPr>
      <w:fldChar w:fldCharType="begin"/>
    </w:r>
    <w:r w:rsidRPr="006858E9">
      <w:rPr>
        <w:sz w:val="16"/>
        <w:szCs w:val="16"/>
      </w:rPr>
      <w:instrText xml:space="preserve"> PAGE </w:instrText>
    </w:r>
    <w:r w:rsidRPr="006858E9">
      <w:rPr>
        <w:sz w:val="16"/>
        <w:szCs w:val="16"/>
      </w:rPr>
      <w:fldChar w:fldCharType="separate"/>
    </w:r>
    <w:r>
      <w:rPr>
        <w:noProof/>
        <w:sz w:val="16"/>
        <w:szCs w:val="16"/>
      </w:rPr>
      <w:t>IV</w:t>
    </w:r>
    <w:r w:rsidRPr="006858E9">
      <w:rPr>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07678" w14:textId="04FB909C" w:rsidR="000C59F9" w:rsidRPr="006858E9" w:rsidRDefault="000C59F9" w:rsidP="00CC5AD5">
    <w:pPr>
      <w:pBdr>
        <w:top w:val="single" w:sz="4" w:space="0" w:color="auto"/>
      </w:pBdr>
      <w:tabs>
        <w:tab w:val="left" w:pos="1134"/>
        <w:tab w:val="left" w:pos="8970"/>
        <w:tab w:val="right" w:pos="9072"/>
      </w:tabs>
      <w:rPr>
        <w:sz w:val="16"/>
        <w:szCs w:val="16"/>
      </w:rPr>
    </w:pPr>
    <w:r>
      <w:rPr>
        <w:sz w:val="16"/>
        <w:szCs w:val="16"/>
      </w:rPr>
      <w:t>Abbreviations</w:t>
    </w:r>
    <w:r>
      <w:rPr>
        <w:sz w:val="16"/>
        <w:szCs w:val="16"/>
      </w:rPr>
      <w:tab/>
    </w:r>
    <w:r w:rsidRPr="006858E9">
      <w:rPr>
        <w:sz w:val="16"/>
        <w:szCs w:val="16"/>
      </w:rPr>
      <w:tab/>
    </w:r>
    <w:r>
      <w:rPr>
        <w:sz w:val="16"/>
        <w:szCs w:val="16"/>
      </w:rPr>
      <w:tab/>
    </w:r>
    <w:r>
      <w:rPr>
        <w:sz w:val="16"/>
        <w:szCs w:val="16"/>
      </w:rPr>
      <w:fldChar w:fldCharType="begin"/>
    </w:r>
    <w:r>
      <w:rPr>
        <w:sz w:val="16"/>
        <w:szCs w:val="16"/>
      </w:rPr>
      <w:instrText xml:space="preserve"> PAGE  \* ROMAN </w:instrText>
    </w:r>
    <w:r>
      <w:rPr>
        <w:sz w:val="16"/>
        <w:szCs w:val="16"/>
      </w:rPr>
      <w:fldChar w:fldCharType="separate"/>
    </w:r>
    <w:r>
      <w:rPr>
        <w:noProof/>
        <w:sz w:val="16"/>
        <w:szCs w:val="16"/>
      </w:rPr>
      <w:t>VI</w:t>
    </w:r>
    <w:r>
      <w:rPr>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F41E7" w14:textId="6300EF6C" w:rsidR="000C59F9" w:rsidRPr="006858E9" w:rsidRDefault="000C59F9" w:rsidP="00AE30DE">
    <w:pPr>
      <w:pBdr>
        <w:top w:val="single" w:sz="4" w:space="0" w:color="auto"/>
      </w:pBdr>
      <w:tabs>
        <w:tab w:val="left" w:pos="1134"/>
        <w:tab w:val="right" w:pos="9072"/>
      </w:tabs>
      <w:rPr>
        <w:sz w:val="16"/>
        <w:szCs w:val="16"/>
      </w:rPr>
    </w:pPr>
    <w:r w:rsidRPr="006858E9">
      <w:rPr>
        <w:sz w:val="16"/>
        <w:szCs w:val="16"/>
      </w:rPr>
      <w:t>Chapter 1</w:t>
    </w:r>
    <w:r w:rsidRPr="006858E9">
      <w:rPr>
        <w:sz w:val="16"/>
        <w:szCs w:val="16"/>
      </w:rPr>
      <w:tab/>
      <w:t xml:space="preserve">Risk assessment context </w:t>
    </w:r>
    <w:r w:rsidRPr="006858E9">
      <w:rPr>
        <w:sz w:val="16"/>
        <w:szCs w:val="16"/>
      </w:rPr>
      <w:tab/>
    </w:r>
    <w:r w:rsidRPr="006858E9">
      <w:rPr>
        <w:sz w:val="16"/>
        <w:szCs w:val="16"/>
      </w:rPr>
      <w:fldChar w:fldCharType="begin"/>
    </w:r>
    <w:r w:rsidRPr="006858E9">
      <w:rPr>
        <w:sz w:val="16"/>
        <w:szCs w:val="16"/>
      </w:rPr>
      <w:instrText xml:space="preserve"> PAGE </w:instrText>
    </w:r>
    <w:r w:rsidRPr="006858E9">
      <w:rPr>
        <w:sz w:val="16"/>
        <w:szCs w:val="16"/>
      </w:rPr>
      <w:fldChar w:fldCharType="separate"/>
    </w:r>
    <w:r>
      <w:rPr>
        <w:noProof/>
        <w:sz w:val="16"/>
        <w:szCs w:val="16"/>
      </w:rPr>
      <w:t>2</w:t>
    </w:r>
    <w:r w:rsidRPr="006858E9">
      <w:rPr>
        <w:sz w:val="16"/>
        <w:szCs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396CB" w14:textId="26B99132" w:rsidR="000C59F9" w:rsidRPr="006858E9" w:rsidRDefault="000C59F9" w:rsidP="00684A92">
    <w:pPr>
      <w:pBdr>
        <w:top w:val="single" w:sz="4" w:space="0" w:color="auto"/>
      </w:pBdr>
      <w:tabs>
        <w:tab w:val="left" w:pos="1134"/>
        <w:tab w:val="right" w:pos="9072"/>
      </w:tabs>
      <w:rPr>
        <w:sz w:val="16"/>
        <w:szCs w:val="16"/>
      </w:rPr>
    </w:pPr>
    <w:r w:rsidRPr="006858E9">
      <w:rPr>
        <w:sz w:val="16"/>
        <w:szCs w:val="16"/>
      </w:rPr>
      <w:t>Chapter 2</w:t>
    </w:r>
    <w:r w:rsidRPr="006858E9">
      <w:rPr>
        <w:sz w:val="16"/>
        <w:szCs w:val="16"/>
      </w:rPr>
      <w:tab/>
      <w:t xml:space="preserve">Risk assessment </w:t>
    </w:r>
    <w:r w:rsidRPr="006858E9">
      <w:rPr>
        <w:sz w:val="16"/>
        <w:szCs w:val="16"/>
      </w:rPr>
      <w:tab/>
    </w:r>
    <w:r w:rsidRPr="006858E9">
      <w:rPr>
        <w:sz w:val="16"/>
        <w:szCs w:val="16"/>
      </w:rPr>
      <w:fldChar w:fldCharType="begin"/>
    </w:r>
    <w:r w:rsidRPr="006858E9">
      <w:rPr>
        <w:sz w:val="16"/>
        <w:szCs w:val="16"/>
      </w:rPr>
      <w:instrText xml:space="preserve"> PAGE </w:instrText>
    </w:r>
    <w:r w:rsidRPr="006858E9">
      <w:rPr>
        <w:sz w:val="16"/>
        <w:szCs w:val="16"/>
      </w:rPr>
      <w:fldChar w:fldCharType="separate"/>
    </w:r>
    <w:r>
      <w:rPr>
        <w:noProof/>
        <w:sz w:val="16"/>
        <w:szCs w:val="16"/>
      </w:rPr>
      <w:t>47</w:t>
    </w:r>
    <w:r w:rsidRPr="006858E9">
      <w:rPr>
        <w:sz w:val="16"/>
        <w:szCs w:val="16"/>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4D0CD" w14:textId="1395B7FD" w:rsidR="000C59F9" w:rsidRPr="006858E9" w:rsidRDefault="000C59F9" w:rsidP="00684A92">
    <w:pPr>
      <w:pBdr>
        <w:top w:val="single" w:sz="4" w:space="0" w:color="auto"/>
      </w:pBdr>
      <w:tabs>
        <w:tab w:val="left" w:pos="1134"/>
        <w:tab w:val="right" w:pos="9072"/>
      </w:tabs>
      <w:rPr>
        <w:sz w:val="16"/>
        <w:szCs w:val="16"/>
      </w:rPr>
    </w:pPr>
    <w:r w:rsidRPr="006858E9">
      <w:rPr>
        <w:sz w:val="16"/>
        <w:szCs w:val="16"/>
      </w:rPr>
      <w:t>Chapter 3</w:t>
    </w:r>
    <w:r w:rsidRPr="006858E9">
      <w:rPr>
        <w:sz w:val="16"/>
        <w:szCs w:val="16"/>
      </w:rPr>
      <w:tab/>
      <w:t>Risk management</w:t>
    </w:r>
    <w:r w:rsidRPr="006858E9">
      <w:rPr>
        <w:sz w:val="16"/>
        <w:szCs w:val="16"/>
      </w:rPr>
      <w:tab/>
    </w:r>
    <w:r w:rsidRPr="006858E9">
      <w:rPr>
        <w:sz w:val="16"/>
        <w:szCs w:val="16"/>
      </w:rPr>
      <w:fldChar w:fldCharType="begin"/>
    </w:r>
    <w:r w:rsidRPr="006858E9">
      <w:rPr>
        <w:sz w:val="16"/>
        <w:szCs w:val="16"/>
      </w:rPr>
      <w:instrText xml:space="preserve"> PAGE </w:instrText>
    </w:r>
    <w:r w:rsidRPr="006858E9">
      <w:rPr>
        <w:sz w:val="16"/>
        <w:szCs w:val="16"/>
      </w:rPr>
      <w:fldChar w:fldCharType="separate"/>
    </w:r>
    <w:r>
      <w:rPr>
        <w:noProof/>
        <w:sz w:val="16"/>
        <w:szCs w:val="16"/>
      </w:rPr>
      <w:t>51</w:t>
    </w:r>
    <w:r w:rsidRPr="006858E9">
      <w:rPr>
        <w:sz w:val="16"/>
        <w:szCs w:val="16"/>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B7670" w14:textId="055EA887" w:rsidR="000C59F9" w:rsidRPr="006858E9" w:rsidRDefault="000C59F9" w:rsidP="00EB05BF">
    <w:pPr>
      <w:pBdr>
        <w:top w:val="single" w:sz="4" w:space="0" w:color="auto"/>
      </w:pBdr>
      <w:tabs>
        <w:tab w:val="right" w:pos="9072"/>
      </w:tabs>
      <w:rPr>
        <w:sz w:val="16"/>
        <w:szCs w:val="16"/>
      </w:rPr>
    </w:pPr>
    <w:r w:rsidRPr="006858E9">
      <w:rPr>
        <w:sz w:val="16"/>
        <w:szCs w:val="16"/>
      </w:rPr>
      <w:t>References</w:t>
    </w:r>
    <w:r w:rsidRPr="006858E9">
      <w:rPr>
        <w:sz w:val="16"/>
        <w:szCs w:val="16"/>
      </w:rPr>
      <w:tab/>
    </w:r>
    <w:r w:rsidRPr="006858E9">
      <w:rPr>
        <w:sz w:val="16"/>
        <w:szCs w:val="16"/>
      </w:rPr>
      <w:fldChar w:fldCharType="begin"/>
    </w:r>
    <w:r w:rsidRPr="006858E9">
      <w:rPr>
        <w:sz w:val="16"/>
        <w:szCs w:val="16"/>
      </w:rPr>
      <w:instrText xml:space="preserve"> PAGE </w:instrText>
    </w:r>
    <w:r w:rsidRPr="006858E9">
      <w:rPr>
        <w:sz w:val="16"/>
        <w:szCs w:val="16"/>
      </w:rPr>
      <w:fldChar w:fldCharType="separate"/>
    </w:r>
    <w:r>
      <w:rPr>
        <w:noProof/>
        <w:sz w:val="16"/>
        <w:szCs w:val="16"/>
      </w:rPr>
      <w:t>68</w:t>
    </w:r>
    <w:r w:rsidRPr="006858E9">
      <w:rPr>
        <w:sz w:val="16"/>
        <w:szCs w:val="16"/>
      </w:rPr>
      <w:fldChar w:fldCharType="end"/>
    </w:r>
  </w:p>
  <w:p w14:paraId="716B95CE" w14:textId="11F264A1" w:rsidR="000C59F9" w:rsidRDefault="000C59F9"/>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034CD" w14:textId="1DD76C73" w:rsidR="000C59F9" w:rsidRPr="00560FD2" w:rsidRDefault="000C59F9" w:rsidP="00560FD2">
    <w:pPr>
      <w:pBdr>
        <w:top w:val="single" w:sz="4" w:space="0" w:color="auto"/>
      </w:pBdr>
      <w:tabs>
        <w:tab w:val="right" w:pos="9072"/>
      </w:tabs>
      <w:rPr>
        <w:sz w:val="16"/>
        <w:szCs w:val="16"/>
      </w:rPr>
    </w:pPr>
    <w:r>
      <w:rPr>
        <w:noProof/>
        <w:sz w:val="16"/>
        <w:szCs w:val="16"/>
      </w:rPr>
      <w:t>Appendix A</w:t>
    </w:r>
    <w:r w:rsidRPr="006858E9">
      <w:rPr>
        <w:sz w:val="16"/>
        <w:szCs w:val="16"/>
      </w:rPr>
      <w:tab/>
    </w:r>
    <w:r w:rsidRPr="006858E9">
      <w:rPr>
        <w:sz w:val="16"/>
        <w:szCs w:val="16"/>
      </w:rPr>
      <w:fldChar w:fldCharType="begin"/>
    </w:r>
    <w:r w:rsidRPr="006858E9">
      <w:rPr>
        <w:sz w:val="16"/>
        <w:szCs w:val="16"/>
      </w:rPr>
      <w:instrText xml:space="preserve"> PAGE </w:instrText>
    </w:r>
    <w:r w:rsidRPr="006858E9">
      <w:rPr>
        <w:sz w:val="16"/>
        <w:szCs w:val="16"/>
      </w:rPr>
      <w:fldChar w:fldCharType="separate"/>
    </w:r>
    <w:r>
      <w:rPr>
        <w:noProof/>
        <w:sz w:val="16"/>
        <w:szCs w:val="16"/>
      </w:rPr>
      <w:t>73</w:t>
    </w:r>
    <w:r w:rsidRPr="006858E9">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5D668" w14:textId="77777777" w:rsidR="00957B64" w:rsidRDefault="00957B64">
      <w:r>
        <w:separator/>
      </w:r>
    </w:p>
    <w:p w14:paraId="593F478B" w14:textId="77777777" w:rsidR="00957B64" w:rsidRDefault="00957B64"/>
  </w:footnote>
  <w:footnote w:type="continuationSeparator" w:id="0">
    <w:p w14:paraId="3CECBFC1" w14:textId="77777777" w:rsidR="00957B64" w:rsidRDefault="00957B64">
      <w:r>
        <w:continuationSeparator/>
      </w:r>
    </w:p>
    <w:p w14:paraId="618527C0" w14:textId="77777777" w:rsidR="00957B64" w:rsidRDefault="00957B64"/>
  </w:footnote>
  <w:footnote w:id="1">
    <w:p w14:paraId="24129F93" w14:textId="54EEA51B" w:rsidR="000C59F9" w:rsidRPr="00F9751F" w:rsidRDefault="000C59F9" w:rsidP="00AA276C">
      <w:pPr>
        <w:pStyle w:val="FootnoteText"/>
        <w:spacing w:before="60"/>
      </w:pPr>
      <w:r w:rsidRPr="00F9751F">
        <w:rPr>
          <w:rStyle w:val="FootnoteReference"/>
        </w:rPr>
        <w:footnoteRef/>
      </w:r>
      <w:r w:rsidRPr="00F9751F">
        <w:t xml:space="preserve"> The title of the application submitted by BASF is “Commercial release of RF3 canola quality </w:t>
      </w:r>
      <w:r w:rsidRPr="00F9751F">
        <w:rPr>
          <w:i/>
          <w:iCs/>
        </w:rPr>
        <w:t xml:space="preserve">B. </w:t>
      </w:r>
      <w:proofErr w:type="spellStart"/>
      <w:r w:rsidRPr="00F9751F">
        <w:rPr>
          <w:i/>
          <w:iCs/>
        </w:rPr>
        <w:t>juncea</w:t>
      </w:r>
      <w:proofErr w:type="spellEnd"/>
      <w:r w:rsidRPr="00F9751F">
        <w:t xml:space="preserve"> in the Australia cropping system, genetically modified for herbicide tolerance”.</w:t>
      </w:r>
    </w:p>
  </w:footnote>
  <w:footnote w:id="2">
    <w:p w14:paraId="0FC24216" w14:textId="22562495" w:rsidR="000C59F9" w:rsidRPr="00650331" w:rsidRDefault="000C59F9" w:rsidP="00897A3E">
      <w:pPr>
        <w:pStyle w:val="FootnoteText1"/>
      </w:pPr>
      <w:r w:rsidRPr="00A24FB1">
        <w:rPr>
          <w:rStyle w:val="FootnoteReference"/>
        </w:rPr>
        <w:footnoteRef/>
      </w:r>
      <w:r w:rsidRPr="00A24FB1">
        <w:t xml:space="preserve"> </w:t>
      </w:r>
      <w:r>
        <w:t>BASF</w:t>
      </w:r>
      <w:r w:rsidRPr="00A24FB1">
        <w:t xml:space="preserve"> is seeking approval for </w:t>
      </w:r>
      <w:r w:rsidRPr="00650331">
        <w:t xml:space="preserve">unrestricted commercial release of RF3 </w:t>
      </w:r>
      <w:proofErr w:type="spellStart"/>
      <w:r w:rsidRPr="00650331">
        <w:t>juncea</w:t>
      </w:r>
      <w:proofErr w:type="spellEnd"/>
      <w:r w:rsidRPr="00650331">
        <w:t xml:space="preserve"> canola in all canola growing areas,</w:t>
      </w:r>
      <w:r w:rsidRPr="00650331">
        <w:rPr>
          <w:sz w:val="22"/>
          <w:szCs w:val="24"/>
        </w:rPr>
        <w:t xml:space="preserve"> </w:t>
      </w:r>
      <w:r w:rsidRPr="00650331">
        <w:t xml:space="preserve">or other cropping areas suitable for </w:t>
      </w:r>
      <w:proofErr w:type="spellStart"/>
      <w:r w:rsidRPr="00650331">
        <w:t>juncea</w:t>
      </w:r>
      <w:proofErr w:type="spellEnd"/>
      <w:r w:rsidRPr="00650331">
        <w:t xml:space="preserve"> canola production in Australia and viable seed may be transported out of those areas. Therefore, the Regulator decided to consult with all local councils in Australia, except for those that have requested not to be consulted on such matters.</w:t>
      </w:r>
    </w:p>
  </w:footnote>
  <w:footnote w:id="3">
    <w:p w14:paraId="34CB315D" w14:textId="12F9B27F" w:rsidR="000C59F9" w:rsidRPr="00650331" w:rsidRDefault="000C59F9">
      <w:pPr>
        <w:pStyle w:val="FootnoteText"/>
      </w:pPr>
      <w:r w:rsidRPr="00650331">
        <w:rPr>
          <w:rStyle w:val="FootnoteReference"/>
        </w:rPr>
        <w:footnoteRef/>
      </w:r>
      <w:r w:rsidRPr="00650331">
        <w:t xml:space="preserve"> Refer to Section 4 for the definition of ‘canola quality’.</w:t>
      </w:r>
    </w:p>
  </w:footnote>
  <w:footnote w:id="4">
    <w:p w14:paraId="5CB56C2E" w14:textId="4818BF8B" w:rsidR="000C59F9" w:rsidRDefault="000C59F9">
      <w:pPr>
        <w:pStyle w:val="FootnoteText"/>
      </w:pPr>
      <w:r w:rsidRPr="00D06B7D">
        <w:rPr>
          <w:rStyle w:val="FootnoteReference"/>
        </w:rPr>
        <w:footnoteRef/>
      </w:r>
      <w:r w:rsidRPr="00D06B7D">
        <w:t xml:space="preserve">The DIR 021/2002 licence authorises commercial release of GM canola lines containing the GM events including MS1, MS8, RF1, RF2, RF3, T45 and Topa19/2. </w:t>
      </w:r>
    </w:p>
  </w:footnote>
  <w:footnote w:id="5">
    <w:p w14:paraId="418328FA" w14:textId="4C739F8C" w:rsidR="000C59F9" w:rsidRPr="00EA3C65" w:rsidRDefault="000C59F9">
      <w:pPr>
        <w:pStyle w:val="FootnoteText"/>
        <w:rPr>
          <w:color w:val="0000FF"/>
        </w:rPr>
      </w:pPr>
      <w:r w:rsidRPr="00650331">
        <w:rPr>
          <w:rStyle w:val="FootnoteReference"/>
        </w:rPr>
        <w:footnoteRef/>
      </w:r>
      <w:r w:rsidRPr="00650331">
        <w:t xml:space="preserve"> As the GM parent, RF3 canola, has been fully assessed and approved for food and feed use, and unconfined commercial cultivation in the USA and Canada, any progenies derived from it through conventional breeding, including RF3 </w:t>
      </w:r>
      <w:proofErr w:type="spellStart"/>
      <w:r w:rsidRPr="00650331">
        <w:t>juncea</w:t>
      </w:r>
      <w:proofErr w:type="spellEnd"/>
      <w:r w:rsidRPr="00650331">
        <w:t xml:space="preserve"> canola, are covered by these approvals and no further </w:t>
      </w:r>
      <w:r>
        <w:t>authorisation</w:t>
      </w:r>
      <w:r w:rsidRPr="00650331">
        <w:t xml:space="preserve"> is required.</w:t>
      </w:r>
    </w:p>
  </w:footnote>
  <w:footnote w:id="6">
    <w:p w14:paraId="034FE774" w14:textId="481F2EB9" w:rsidR="000C59F9" w:rsidRDefault="000C59F9">
      <w:pPr>
        <w:pStyle w:val="FootnoteText"/>
      </w:pPr>
      <w:r w:rsidRPr="00650331">
        <w:rPr>
          <w:rStyle w:val="FootnoteReference"/>
        </w:rPr>
        <w:footnoteRef/>
      </w:r>
      <w:r w:rsidRPr="00650331">
        <w:t xml:space="preserve"> Rapeseed, also known as oilseed rape, refers to any </w:t>
      </w:r>
      <w:r w:rsidRPr="00650331">
        <w:rPr>
          <w:i/>
          <w:iCs/>
        </w:rPr>
        <w:t>Brassica napus</w:t>
      </w:r>
      <w:r w:rsidRPr="00650331">
        <w:t xml:space="preserve"> crops that produce seed with a high content of erucic acid in the seed oil.</w:t>
      </w:r>
    </w:p>
  </w:footnote>
  <w:footnote w:id="7">
    <w:p w14:paraId="6F9FA631" w14:textId="41FE0EEB" w:rsidR="000C59F9" w:rsidRDefault="000C59F9">
      <w:pPr>
        <w:pStyle w:val="FootnoteText"/>
      </w:pPr>
      <w:r w:rsidRPr="00F94146">
        <w:rPr>
          <w:rStyle w:val="FootnoteReference"/>
        </w:rPr>
        <w:footnoteRef/>
      </w:r>
      <w:r w:rsidRPr="00F94146">
        <w:t xml:space="preserve"> In 2018, </w:t>
      </w:r>
      <w:r w:rsidRPr="00F94146">
        <w:rPr>
          <w:i/>
        </w:rPr>
        <w:t>B. </w:t>
      </w:r>
      <w:proofErr w:type="spellStart"/>
      <w:r w:rsidRPr="00F94146">
        <w:rPr>
          <w:i/>
        </w:rPr>
        <w:t>amyloliquefaciens</w:t>
      </w:r>
      <w:proofErr w:type="spellEnd"/>
      <w:r w:rsidRPr="00F94146">
        <w:rPr>
          <w:i/>
        </w:rPr>
        <w:t xml:space="preserve"> </w:t>
      </w:r>
      <w:r w:rsidRPr="00F94146">
        <w:t>was added to the list of s</w:t>
      </w:r>
      <w:r w:rsidRPr="00F94146">
        <w:rPr>
          <w:bCs/>
        </w:rPr>
        <w:t>ubstances considered not to require control by scheduling</w:t>
      </w:r>
      <w:r w:rsidRPr="00F94146">
        <w:t xml:space="preserve"> in the </w:t>
      </w:r>
      <w:hyperlink r:id="rId1" w:tgtFrame="_blank" w:tooltip="link to the FRL website" w:history="1">
        <w:r w:rsidRPr="00F94146">
          <w:rPr>
            <w:rStyle w:val="Hyperlink"/>
            <w:iCs/>
          </w:rPr>
          <w:t>Poisons Standard</w:t>
        </w:r>
      </w:hyperlink>
      <w:r w:rsidRPr="00F94146">
        <w:t xml:space="preserve"> made under </w:t>
      </w:r>
      <w:r w:rsidRPr="00F94146">
        <w:rPr>
          <w:iCs/>
        </w:rPr>
        <w:t xml:space="preserve">the </w:t>
      </w:r>
      <w:r w:rsidRPr="00F94146">
        <w:rPr>
          <w:i/>
          <w:iCs/>
        </w:rPr>
        <w:t xml:space="preserve">Therapeutic Goods Act 1989, </w:t>
      </w:r>
      <w:r w:rsidRPr="00F94146">
        <w:t xml:space="preserve">when used as a </w:t>
      </w:r>
      <w:proofErr w:type="spellStart"/>
      <w:r w:rsidRPr="00F94146">
        <w:t>biofungicide</w:t>
      </w:r>
      <w:proofErr w:type="spellEnd"/>
      <w:r w:rsidRPr="00F94146">
        <w:rPr>
          <w:iCs/>
        </w:rPr>
        <w:t xml:space="preserve">. </w:t>
      </w:r>
      <w:r w:rsidRPr="00F94146">
        <w:t>This is due to its low toxicity and ubiquitous presence in the environment.</w:t>
      </w:r>
    </w:p>
  </w:footnote>
  <w:footnote w:id="8">
    <w:p w14:paraId="26101E7A" w14:textId="5E9C1FF4" w:rsidR="000C59F9" w:rsidRDefault="000C59F9">
      <w:pPr>
        <w:pStyle w:val="FootnoteText"/>
      </w:pPr>
      <w:r>
        <w:rPr>
          <w:rStyle w:val="FootnoteReference"/>
        </w:rPr>
        <w:footnoteRef/>
      </w:r>
      <w:r>
        <w:t xml:space="preserve"> </w:t>
      </w:r>
      <w:r w:rsidRPr="005D39E7">
        <w:t xml:space="preserve">BBCH growth stages, as described by </w:t>
      </w:r>
      <w:hyperlink w:anchor="_ENREF_66" w:tooltip="Meier, 2009 #24816" w:history="1">
        <w:r w:rsidRPr="005D39E7">
          <w:fldChar w:fldCharType="begin"/>
        </w:r>
        <w:r>
          <w:instrText xml:space="preserve"> ADDIN EN.CITE &lt;EndNote&gt;&lt;Cite AuthorYear="1"&gt;&lt;Author&gt;Meier&lt;/Author&gt;&lt;Year&gt;2009&lt;/Year&gt;&lt;RecNum&gt;24816&lt;/RecNum&gt;&lt;DisplayText&gt;Meier et al. (2009)&lt;/DisplayText&gt;&lt;record&gt;&lt;rec-number&gt;24816&lt;/rec-number&gt;&lt;foreign-keys&gt;&lt;key app="EN" db-id="avrzt5sv7wwaa2epps1vzttcw5r5awswf02e" timestamp="1621825707"&gt;24816&lt;/key&gt;&lt;/foreign-keys&gt;&lt;ref-type name="Journal Article"&gt;17&lt;/ref-type&gt;&lt;contributors&gt;&lt;authors&gt;&lt;author&gt;Meier, Uwe&lt;/author&gt;&lt;author&gt;Bleiholder, Hermann&lt;/author&gt;&lt;author&gt;Buhr, Liselotte&lt;/author&gt;&lt;author&gt;Feller, Carmen&lt;/author&gt;&lt;author&gt;Hack, Helmut&lt;/author&gt;&lt;author&gt;Heß, Martin&lt;/author&gt;&lt;author&gt;Lancashire, Peter D&lt;/author&gt;&lt;author&gt;Schnock, Uta&lt;/author&gt;&lt;author&gt;Stauß, Reinhold&lt;/author&gt;&lt;author&gt;van Den Boom, Theo&lt;/author&gt;&lt;author&gt;Weber, Elfriede&lt;/author&gt;&lt;author&gt;Zwerger, Peter&lt;/author&gt;&lt;/authors&gt;&lt;/contributors&gt;&lt;titles&gt;&lt;title&gt;The BBCH system to coding the phenological growth stages of plants–history and publications&lt;/title&gt;&lt;secondary-title&gt;Journal für Kulturpflanzen&lt;/secondary-title&gt;&lt;/titles&gt;&lt;periodical&gt;&lt;full-title&gt;Journal für Kulturpflanzen&lt;/full-title&gt;&lt;/periodical&gt;&lt;pages&gt;41-52&lt;/pages&gt;&lt;volume&gt;61&lt;/volume&gt;&lt;number&gt;2&lt;/number&gt;&lt;dates&gt;&lt;year&gt;2009&lt;/year&gt;&lt;/dates&gt;&lt;isbn&gt;1867-0911&lt;/isbn&gt;&lt;urls&gt;&lt;/urls&gt;&lt;/record&gt;&lt;/Cite&gt;&lt;/EndNote&gt;</w:instrText>
        </w:r>
        <w:r w:rsidRPr="005D39E7">
          <w:fldChar w:fldCharType="separate"/>
        </w:r>
        <w:r w:rsidRPr="005D39E7">
          <w:rPr>
            <w:noProof/>
          </w:rPr>
          <w:t>Meier et al. (2009)</w:t>
        </w:r>
        <w:r w:rsidRPr="005D39E7">
          <w:fldChar w:fldCharType="end"/>
        </w:r>
      </w:hyperlink>
    </w:p>
  </w:footnote>
  <w:footnote w:id="9">
    <w:p w14:paraId="57998349" w14:textId="47784018" w:rsidR="000C59F9" w:rsidRDefault="000C59F9">
      <w:pPr>
        <w:pStyle w:val="FootnoteText"/>
      </w:pPr>
      <w:r>
        <w:rPr>
          <w:rStyle w:val="FootnoteReference"/>
        </w:rPr>
        <w:footnoteRef/>
      </w:r>
      <w:r>
        <w:t xml:space="preserve"> Tolerance interval: r</w:t>
      </w:r>
      <w:r w:rsidRPr="009A2BAA">
        <w:t>ange of reference lines based on tolerance intervals specified to contain 99% of the population with 95% confidence</w:t>
      </w:r>
      <w:r>
        <w:t>.</w:t>
      </w:r>
    </w:p>
  </w:footnote>
  <w:footnote w:id="10">
    <w:p w14:paraId="542213E1" w14:textId="12F7AAD1" w:rsidR="000C59F9" w:rsidRDefault="000C59F9">
      <w:pPr>
        <w:pStyle w:val="FootnoteText"/>
      </w:pPr>
      <w:r>
        <w:rPr>
          <w:rStyle w:val="FootnoteReference"/>
        </w:rPr>
        <w:footnoteRef/>
      </w:r>
      <w:r>
        <w:t xml:space="preserve"> </w:t>
      </w:r>
      <w:r w:rsidRPr="00280DF4">
        <w:t xml:space="preserve">Herbicides are </w:t>
      </w:r>
      <w:proofErr w:type="gramStart"/>
      <w:r w:rsidRPr="00280DF4">
        <w:t>classified into groups</w:t>
      </w:r>
      <w:proofErr w:type="gramEnd"/>
      <w:r w:rsidRPr="00280DF4">
        <w:t xml:space="preserve"> based on their mode of action. All herbicide product labels must display the mode of action group. This enables users to rotate among herbicides with different modes of action to delay the development of herbicide resistance in weeds.  </w:t>
      </w:r>
    </w:p>
  </w:footnote>
  <w:footnote w:id="11">
    <w:p w14:paraId="7EC8061F" w14:textId="4EBF0FBB" w:rsidR="000C59F9" w:rsidRPr="0001616D" w:rsidRDefault="000C59F9">
      <w:pPr>
        <w:pStyle w:val="FootnoteText"/>
        <w:rPr>
          <w:i/>
        </w:rPr>
      </w:pPr>
      <w:r>
        <w:rPr>
          <w:rStyle w:val="FootnoteReference"/>
        </w:rPr>
        <w:footnoteRef/>
      </w:r>
      <w:r>
        <w:t xml:space="preserve"> In Australia, the name ‘annual </w:t>
      </w:r>
      <w:proofErr w:type="gramStart"/>
      <w:r>
        <w:t>ryegrass’</w:t>
      </w:r>
      <w:proofErr w:type="gramEnd"/>
      <w:r>
        <w:t xml:space="preserve"> may refer to either </w:t>
      </w:r>
      <w:r>
        <w:rPr>
          <w:i/>
        </w:rPr>
        <w:t xml:space="preserve">Lolium </w:t>
      </w:r>
      <w:proofErr w:type="spellStart"/>
      <w:r>
        <w:rPr>
          <w:i/>
        </w:rPr>
        <w:t>rigidum</w:t>
      </w:r>
      <w:proofErr w:type="spellEnd"/>
      <w:r>
        <w:rPr>
          <w:i/>
        </w:rPr>
        <w:t xml:space="preserve"> </w:t>
      </w:r>
      <w:r>
        <w:t xml:space="preserve">or </w:t>
      </w:r>
      <w:r>
        <w:rPr>
          <w:i/>
        </w:rPr>
        <w:t xml:space="preserve">L. </w:t>
      </w:r>
      <w:proofErr w:type="spellStart"/>
      <w:r>
        <w:rPr>
          <w:i/>
        </w:rPr>
        <w:t>multiflorum</w:t>
      </w:r>
      <w:proofErr w:type="spellEnd"/>
      <w:r>
        <w:rPr>
          <w:i/>
        </w:rPr>
        <w:t>.</w:t>
      </w:r>
    </w:p>
  </w:footnote>
  <w:footnote w:id="12">
    <w:p w14:paraId="23595BD5" w14:textId="70CA027B" w:rsidR="000C59F9" w:rsidRPr="00B96935" w:rsidRDefault="000C59F9" w:rsidP="00233AEF">
      <w:pPr>
        <w:pStyle w:val="FootnoteText1"/>
      </w:pPr>
      <w:r w:rsidRPr="00B96935">
        <w:rPr>
          <w:rStyle w:val="FootnoteReference"/>
        </w:rPr>
        <w:footnoteRef/>
      </w:r>
      <w:r w:rsidRPr="00B96935">
        <w:t xml:space="preserve"> A more detailed discussion of uncertainty is contained in the Regulator’s </w:t>
      </w:r>
      <w:r w:rsidRPr="00B96935">
        <w:rPr>
          <w:i/>
        </w:rPr>
        <w:t>Risk Analysis Framework</w:t>
      </w:r>
      <w:r w:rsidRPr="00B96935">
        <w:t xml:space="preserve"> available from the </w:t>
      </w:r>
      <w:hyperlink r:id="rId2" w:history="1">
        <w:r w:rsidRPr="00AE6053">
          <w:rPr>
            <w:rStyle w:val="Hyperlink"/>
          </w:rPr>
          <w:t>OGTR website</w:t>
        </w:r>
      </w:hyperlink>
      <w:r w:rsidRPr="00011A71">
        <w:rPr>
          <w:rStyle w:val="Hyperlink"/>
        </w:rPr>
        <w:t xml:space="preserve"> </w:t>
      </w:r>
      <w:r w:rsidRPr="00B96935">
        <w:t>or via Free call 1800 181 030.</w:t>
      </w:r>
    </w:p>
  </w:footnote>
  <w:footnote w:id="13">
    <w:p w14:paraId="7CB01D4F" w14:textId="750FFE83" w:rsidR="000C59F9" w:rsidRDefault="000C59F9" w:rsidP="000A74BD">
      <w:r w:rsidRPr="00090EF5">
        <w:rPr>
          <w:rFonts w:eastAsiaTheme="majorEastAsia"/>
          <w:sz w:val="20"/>
          <w:vertAlign w:val="superscript"/>
        </w:rPr>
        <w:footnoteRef/>
      </w:r>
      <w:r w:rsidRPr="00090EF5">
        <w:rPr>
          <w:sz w:val="20"/>
          <w:vertAlign w:val="superscript"/>
        </w:rPr>
        <w:t xml:space="preserve"> </w:t>
      </w:r>
      <w:r w:rsidRPr="00090EF5">
        <w:rPr>
          <w:sz w:val="20"/>
        </w:rPr>
        <w:t xml:space="preserve">Prescribed </w:t>
      </w:r>
      <w:r>
        <w:rPr>
          <w:sz w:val="20"/>
        </w:rPr>
        <w:t xml:space="preserve">experts, </w:t>
      </w:r>
      <w:r w:rsidRPr="00090EF5">
        <w:rPr>
          <w:sz w:val="20"/>
        </w:rPr>
        <w:t xml:space="preserve">agencies </w:t>
      </w:r>
      <w:r>
        <w:rPr>
          <w:sz w:val="20"/>
        </w:rPr>
        <w:t xml:space="preserve">and authorities </w:t>
      </w:r>
      <w:r w:rsidRPr="00090EF5">
        <w:rPr>
          <w:sz w:val="20"/>
        </w:rPr>
        <w:t>include GTTAC, State and Territory Governments, relevant local governments, Australian government agencies and the Minister for the Environment</w:t>
      </w:r>
      <w:r>
        <w:rPr>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22AE7" w14:textId="77777777" w:rsidR="000C59F9" w:rsidRPr="00F22284" w:rsidRDefault="000C59F9" w:rsidP="006D0C25">
    <w:pPr>
      <w:pBdr>
        <w:bottom w:val="single" w:sz="4" w:space="1" w:color="auto"/>
      </w:pBdr>
      <w:tabs>
        <w:tab w:val="right" w:pos="9072"/>
      </w:tabs>
      <w:ind w:right="-2"/>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B952A" w14:textId="646BF1BC" w:rsidR="000C59F9" w:rsidRPr="003B2E3B" w:rsidRDefault="000C59F9" w:rsidP="00DB3074">
    <w:pPr>
      <w:pBdr>
        <w:bottom w:val="single" w:sz="4" w:space="1" w:color="auto"/>
      </w:pBdr>
      <w:tabs>
        <w:tab w:val="right" w:pos="9072"/>
      </w:tabs>
      <w:ind w:right="-2"/>
    </w:pPr>
    <w:r w:rsidRPr="00E525A8">
      <w:rPr>
        <w:sz w:val="16"/>
        <w:szCs w:val="16"/>
      </w:rPr>
      <w:t>DIR 190 – Risk Assessment and Risk Management Plan (</w:t>
    </w:r>
    <w:r>
      <w:rPr>
        <w:sz w:val="16"/>
        <w:szCs w:val="16"/>
      </w:rPr>
      <w:t>October</w:t>
    </w:r>
    <w:r w:rsidRPr="00E525A8">
      <w:rPr>
        <w:sz w:val="16"/>
        <w:szCs w:val="16"/>
      </w:rPr>
      <w:t xml:space="preserve"> 2022)</w:t>
    </w:r>
    <w:r w:rsidRPr="003B2E3B">
      <w:rPr>
        <w:sz w:val="16"/>
        <w:szCs w:val="16"/>
      </w:rPr>
      <w:tab/>
      <w:t>Office of the Gene Technology Regulator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singleLevel"/>
    <w:tmpl w:val="00000008"/>
    <w:name w:val="WW8Num7"/>
    <w:lvl w:ilvl="0">
      <w:start w:val="1"/>
      <w:numFmt w:val="decimal"/>
      <w:lvlText w:val="%1."/>
      <w:lvlJc w:val="left"/>
      <w:pPr>
        <w:tabs>
          <w:tab w:val="num" w:pos="720"/>
        </w:tabs>
        <w:ind w:left="720" w:hanging="360"/>
      </w:pPr>
      <w:rPr>
        <w:rFonts w:cs="Times New Roman"/>
      </w:rPr>
    </w:lvl>
  </w:abstractNum>
  <w:abstractNum w:abstractNumId="1" w15:restartNumberingAfterBreak="0">
    <w:nsid w:val="00000014"/>
    <w:multiLevelType w:val="singleLevel"/>
    <w:tmpl w:val="00000014"/>
    <w:name w:val="WW8Num20"/>
    <w:lvl w:ilvl="0">
      <w:start w:val="1"/>
      <w:numFmt w:val="bullet"/>
      <w:lvlText w:val=""/>
      <w:lvlJc w:val="left"/>
      <w:pPr>
        <w:tabs>
          <w:tab w:val="num" w:pos="567"/>
        </w:tabs>
        <w:ind w:left="567" w:hanging="283"/>
      </w:pPr>
      <w:rPr>
        <w:rFonts w:ascii="Symbol" w:hAnsi="Symbol"/>
      </w:rPr>
    </w:lvl>
  </w:abstractNum>
  <w:abstractNum w:abstractNumId="2" w15:restartNumberingAfterBreak="0">
    <w:nsid w:val="00AA3A53"/>
    <w:multiLevelType w:val="hybridMultilevel"/>
    <w:tmpl w:val="6B88D770"/>
    <w:lvl w:ilvl="0" w:tplc="1AD60472">
      <w:start w:val="1"/>
      <w:numFmt w:val="lowerRoman"/>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3CB40FF"/>
    <w:multiLevelType w:val="hybridMultilevel"/>
    <w:tmpl w:val="6D8400A2"/>
    <w:lvl w:ilvl="0" w:tplc="0C090003">
      <w:start w:val="1"/>
      <w:numFmt w:val="lowerLetter"/>
      <w:lvlText w:val="(%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7492A3C"/>
    <w:multiLevelType w:val="hybridMultilevel"/>
    <w:tmpl w:val="FEE8CC96"/>
    <w:lvl w:ilvl="0" w:tplc="348416D8">
      <w:start w:val="1"/>
      <w:numFmt w:val="bullet"/>
      <w:pStyle w:val="TableTextRARMPBullet9pt"/>
      <w:lvlText w:val=""/>
      <w:lvlJc w:val="left"/>
      <w:pPr>
        <w:ind w:left="644"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2267E3"/>
    <w:multiLevelType w:val="hybridMultilevel"/>
    <w:tmpl w:val="A514A444"/>
    <w:lvl w:ilvl="0" w:tplc="614CF4D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3433093"/>
    <w:multiLevelType w:val="hybridMultilevel"/>
    <w:tmpl w:val="668ED7BC"/>
    <w:lvl w:ilvl="0" w:tplc="0C090003">
      <w:start w:val="1"/>
      <w:numFmt w:val="lowerLetter"/>
      <w:lvlText w:val="(%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B2C1BF6"/>
    <w:multiLevelType w:val="hybridMultilevel"/>
    <w:tmpl w:val="BBE0367E"/>
    <w:lvl w:ilvl="0" w:tplc="0C09001B">
      <w:start w:val="1"/>
      <w:numFmt w:val="lowerRoman"/>
      <w:lvlText w:val="%1."/>
      <w:lvlJc w:val="right"/>
      <w:pPr>
        <w:ind w:left="720" w:hanging="360"/>
      </w:pPr>
      <w:rPr>
        <w:rFonts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E76566B"/>
    <w:multiLevelType w:val="hybridMultilevel"/>
    <w:tmpl w:val="AFFE2E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09A6F1D"/>
    <w:multiLevelType w:val="hybridMultilevel"/>
    <w:tmpl w:val="D264C32C"/>
    <w:lvl w:ilvl="0" w:tplc="0C090003">
      <w:start w:val="1"/>
      <w:numFmt w:val="lowerLetter"/>
      <w:lvlText w:val="(%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358180D"/>
    <w:multiLevelType w:val="hybridMultilevel"/>
    <w:tmpl w:val="08A4C490"/>
    <w:lvl w:ilvl="0" w:tplc="7C90135A">
      <w:start w:val="1"/>
      <w:numFmt w:val="decimal"/>
      <w:pStyle w:val="Para"/>
      <w:lvlText w:val="%1."/>
      <w:lvlJc w:val="left"/>
      <w:pPr>
        <w:tabs>
          <w:tab w:val="num" w:pos="6755"/>
        </w:tabs>
      </w:pPr>
      <w:rPr>
        <w:rFonts w:ascii="Times New Roman" w:hAnsi="Times New Roman" w:cs="Times New Roman"/>
        <w:b w:val="0"/>
        <w:bCs w:val="0"/>
        <w:i w:val="0"/>
        <w:iCs w:val="0"/>
        <w:caps w:val="0"/>
        <w:small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11" w15:restartNumberingAfterBreak="0">
    <w:nsid w:val="2570047C"/>
    <w:multiLevelType w:val="hybridMultilevel"/>
    <w:tmpl w:val="718C74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71C1618"/>
    <w:multiLevelType w:val="hybridMultilevel"/>
    <w:tmpl w:val="8F681A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FD368D1"/>
    <w:multiLevelType w:val="hybridMultilevel"/>
    <w:tmpl w:val="DC0C49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6AE6ABF"/>
    <w:multiLevelType w:val="multilevel"/>
    <w:tmpl w:val="677422FA"/>
    <w:lvl w:ilvl="0">
      <w:start w:val="1"/>
      <w:numFmt w:val="decimal"/>
      <w:pStyle w:val="1RARMP"/>
      <w:lvlText w:val="Chapter %1"/>
      <w:lvlJc w:val="left"/>
      <w:pPr>
        <w:tabs>
          <w:tab w:val="num" w:pos="284"/>
        </w:tabs>
        <w:ind w:left="0" w:firstLine="0"/>
      </w:pPr>
      <w:rPr>
        <w:rFonts w:asciiTheme="minorHAnsi" w:hAnsiTheme="minorHAnsi" w:cs="Arial" w:hint="default"/>
        <w:b/>
        <w:bCs/>
        <w:i w:val="0"/>
        <w:iCs w:val="0"/>
        <w:color w:val="000000"/>
        <w:sz w:val="36"/>
        <w:szCs w:val="36"/>
        <w:u w:val="none"/>
      </w:rPr>
    </w:lvl>
    <w:lvl w:ilvl="1">
      <w:start w:val="1"/>
      <w:numFmt w:val="decimal"/>
      <w:pStyle w:val="2RARMP"/>
      <w:lvlText w:val="Section %2"/>
      <w:lvlJc w:val="left"/>
      <w:pPr>
        <w:tabs>
          <w:tab w:val="num" w:pos="8619"/>
        </w:tabs>
        <w:ind w:left="8619" w:hanging="1531"/>
      </w:pPr>
      <w:rPr>
        <w:rFonts w:ascii="Calibri" w:hAnsi="Calibri" w:cs="Arial" w:hint="default"/>
        <w:b/>
        <w:bCs/>
        <w:i w:val="0"/>
        <w:iCs/>
        <w:sz w:val="28"/>
        <w:szCs w:val="28"/>
        <w:u w:val="none"/>
      </w:rPr>
    </w:lvl>
    <w:lvl w:ilvl="2">
      <w:start w:val="1"/>
      <w:numFmt w:val="decimal"/>
      <w:pStyle w:val="3RARMP"/>
      <w:lvlText w:val="%2.%3"/>
      <w:lvlJc w:val="left"/>
      <w:pPr>
        <w:tabs>
          <w:tab w:val="num" w:pos="284"/>
        </w:tabs>
        <w:ind w:left="0" w:firstLine="0"/>
      </w:pPr>
      <w:rPr>
        <w:rFonts w:asciiTheme="minorHAnsi" w:hAnsiTheme="minorHAnsi" w:cs="Arial" w:hint="default"/>
        <w:b/>
        <w:bCs/>
        <w:i w:val="0"/>
        <w:iCs w:val="0"/>
        <w:color w:val="auto"/>
        <w:sz w:val="24"/>
        <w:szCs w:val="24"/>
        <w:u w:val="none"/>
      </w:rPr>
    </w:lvl>
    <w:lvl w:ilvl="3">
      <w:start w:val="1"/>
      <w:numFmt w:val="decimal"/>
      <w:pStyle w:val="4RARMP"/>
      <w:lvlText w:val="%2.%3.%4"/>
      <w:lvlJc w:val="left"/>
      <w:pPr>
        <w:tabs>
          <w:tab w:val="num" w:pos="1986"/>
        </w:tabs>
        <w:ind w:left="1702" w:firstLine="0"/>
      </w:pPr>
      <w:rPr>
        <w:rFonts w:ascii="Calibri" w:hAnsi="Calibri" w:cs="Times New Roman" w:hint="default"/>
        <w:b/>
        <w:bCs w:val="0"/>
        <w:i/>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38BD56C3"/>
    <w:multiLevelType w:val="hybridMultilevel"/>
    <w:tmpl w:val="8814CD78"/>
    <w:lvl w:ilvl="0" w:tplc="0C090003">
      <w:start w:val="1"/>
      <w:numFmt w:val="lowerLetter"/>
      <w:lvlText w:val="(%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AA9230D"/>
    <w:multiLevelType w:val="hybridMultilevel"/>
    <w:tmpl w:val="3BA801F2"/>
    <w:lvl w:ilvl="0" w:tplc="8C0C4BAC">
      <w:start w:val="1"/>
      <w:numFmt w:val="lowerLetter"/>
      <w:lvlText w:val="(%1)"/>
      <w:lvlJc w:val="left"/>
      <w:pPr>
        <w:tabs>
          <w:tab w:val="num" w:pos="870"/>
        </w:tabs>
        <w:ind w:left="870" w:hanging="360"/>
      </w:pPr>
      <w:rPr>
        <w:rFonts w:hint="default"/>
      </w:rPr>
    </w:lvl>
    <w:lvl w:ilvl="1" w:tplc="66BEF9C8" w:tentative="1">
      <w:start w:val="1"/>
      <w:numFmt w:val="lowerLetter"/>
      <w:lvlText w:val="%2."/>
      <w:lvlJc w:val="left"/>
      <w:pPr>
        <w:tabs>
          <w:tab w:val="num" w:pos="870"/>
        </w:tabs>
        <w:ind w:left="870" w:hanging="360"/>
      </w:pPr>
    </w:lvl>
    <w:lvl w:ilvl="2" w:tplc="0409001B" w:tentative="1">
      <w:start w:val="1"/>
      <w:numFmt w:val="lowerRoman"/>
      <w:lvlText w:val="%3."/>
      <w:lvlJc w:val="right"/>
      <w:pPr>
        <w:tabs>
          <w:tab w:val="num" w:pos="1590"/>
        </w:tabs>
        <w:ind w:left="1590" w:hanging="180"/>
      </w:pPr>
    </w:lvl>
    <w:lvl w:ilvl="3" w:tplc="0409000F" w:tentative="1">
      <w:start w:val="1"/>
      <w:numFmt w:val="decimal"/>
      <w:lvlText w:val="%4."/>
      <w:lvlJc w:val="left"/>
      <w:pPr>
        <w:tabs>
          <w:tab w:val="num" w:pos="2310"/>
        </w:tabs>
        <w:ind w:left="2310" w:hanging="360"/>
      </w:pPr>
    </w:lvl>
    <w:lvl w:ilvl="4" w:tplc="04090019" w:tentative="1">
      <w:start w:val="1"/>
      <w:numFmt w:val="lowerLetter"/>
      <w:lvlText w:val="%5."/>
      <w:lvlJc w:val="left"/>
      <w:pPr>
        <w:tabs>
          <w:tab w:val="num" w:pos="3030"/>
        </w:tabs>
        <w:ind w:left="3030" w:hanging="360"/>
      </w:pPr>
    </w:lvl>
    <w:lvl w:ilvl="5" w:tplc="0409001B" w:tentative="1">
      <w:start w:val="1"/>
      <w:numFmt w:val="lowerRoman"/>
      <w:lvlText w:val="%6."/>
      <w:lvlJc w:val="right"/>
      <w:pPr>
        <w:tabs>
          <w:tab w:val="num" w:pos="3750"/>
        </w:tabs>
        <w:ind w:left="3750" w:hanging="180"/>
      </w:pPr>
    </w:lvl>
    <w:lvl w:ilvl="6" w:tplc="0409000F" w:tentative="1">
      <w:start w:val="1"/>
      <w:numFmt w:val="decimal"/>
      <w:lvlText w:val="%7."/>
      <w:lvlJc w:val="left"/>
      <w:pPr>
        <w:tabs>
          <w:tab w:val="num" w:pos="4470"/>
        </w:tabs>
        <w:ind w:left="4470" w:hanging="360"/>
      </w:pPr>
    </w:lvl>
    <w:lvl w:ilvl="7" w:tplc="04090019" w:tentative="1">
      <w:start w:val="1"/>
      <w:numFmt w:val="lowerLetter"/>
      <w:lvlText w:val="%8."/>
      <w:lvlJc w:val="left"/>
      <w:pPr>
        <w:tabs>
          <w:tab w:val="num" w:pos="5190"/>
        </w:tabs>
        <w:ind w:left="5190" w:hanging="360"/>
      </w:pPr>
    </w:lvl>
    <w:lvl w:ilvl="8" w:tplc="0409001B" w:tentative="1">
      <w:start w:val="1"/>
      <w:numFmt w:val="lowerRoman"/>
      <w:lvlText w:val="%9."/>
      <w:lvlJc w:val="right"/>
      <w:pPr>
        <w:tabs>
          <w:tab w:val="num" w:pos="5910"/>
        </w:tabs>
        <w:ind w:left="5910" w:hanging="180"/>
      </w:pPr>
    </w:lvl>
  </w:abstractNum>
  <w:abstractNum w:abstractNumId="17" w15:restartNumberingAfterBreak="0">
    <w:nsid w:val="414A6F0C"/>
    <w:multiLevelType w:val="hybridMultilevel"/>
    <w:tmpl w:val="FD22B8A0"/>
    <w:lvl w:ilvl="0" w:tplc="4BEC28E6">
      <w:start w:val="1"/>
      <w:numFmt w:val="bullet"/>
      <w:pStyle w:val="BulletedRARMP"/>
      <w:lvlText w:val=""/>
      <w:lvlJc w:val="left"/>
      <w:pPr>
        <w:tabs>
          <w:tab w:val="num" w:pos="567"/>
        </w:tabs>
        <w:ind w:left="567" w:hanging="567"/>
      </w:pPr>
      <w:rPr>
        <w:rFonts w:ascii="Symbol" w:hAnsi="Symbol" w:cs="Symbol" w:hint="default"/>
        <w:sz w:val="20"/>
        <w:szCs w:val="20"/>
      </w:rPr>
    </w:lvl>
    <w:lvl w:ilvl="1" w:tplc="0C090019">
      <w:start w:val="1"/>
      <w:numFmt w:val="bullet"/>
      <w:lvlText w:val="o"/>
      <w:lvlJc w:val="left"/>
      <w:pPr>
        <w:tabs>
          <w:tab w:val="num" w:pos="1440"/>
        </w:tabs>
        <w:ind w:left="1440" w:hanging="360"/>
      </w:pPr>
      <w:rPr>
        <w:rFonts w:ascii="Courier New" w:hAnsi="Courier New" w:cs="Courier New" w:hint="default"/>
      </w:rPr>
    </w:lvl>
    <w:lvl w:ilvl="2" w:tplc="0C09001B">
      <w:start w:val="1"/>
      <w:numFmt w:val="bullet"/>
      <w:lvlText w:val=""/>
      <w:lvlJc w:val="left"/>
      <w:pPr>
        <w:tabs>
          <w:tab w:val="num" w:pos="2160"/>
        </w:tabs>
        <w:ind w:left="2160" w:hanging="360"/>
      </w:pPr>
      <w:rPr>
        <w:rFonts w:ascii="Wingdings" w:hAnsi="Wingdings" w:cs="Wingdings" w:hint="default"/>
      </w:rPr>
    </w:lvl>
    <w:lvl w:ilvl="3" w:tplc="0C09000F">
      <w:start w:val="1"/>
      <w:numFmt w:val="bullet"/>
      <w:lvlText w:val=""/>
      <w:lvlJc w:val="left"/>
      <w:pPr>
        <w:tabs>
          <w:tab w:val="num" w:pos="2880"/>
        </w:tabs>
        <w:ind w:left="2880" w:hanging="360"/>
      </w:pPr>
      <w:rPr>
        <w:rFonts w:ascii="Symbol" w:hAnsi="Symbol" w:cs="Symbol" w:hint="default"/>
      </w:rPr>
    </w:lvl>
    <w:lvl w:ilvl="4" w:tplc="0C090019">
      <w:start w:val="1"/>
      <w:numFmt w:val="bullet"/>
      <w:lvlText w:val="o"/>
      <w:lvlJc w:val="left"/>
      <w:pPr>
        <w:tabs>
          <w:tab w:val="num" w:pos="3600"/>
        </w:tabs>
        <w:ind w:left="3600" w:hanging="360"/>
      </w:pPr>
      <w:rPr>
        <w:rFonts w:ascii="Courier New" w:hAnsi="Courier New" w:cs="Courier New" w:hint="default"/>
      </w:rPr>
    </w:lvl>
    <w:lvl w:ilvl="5" w:tplc="0C09001B">
      <w:start w:val="1"/>
      <w:numFmt w:val="bullet"/>
      <w:lvlText w:val=""/>
      <w:lvlJc w:val="left"/>
      <w:pPr>
        <w:tabs>
          <w:tab w:val="num" w:pos="4320"/>
        </w:tabs>
        <w:ind w:left="4320" w:hanging="360"/>
      </w:pPr>
      <w:rPr>
        <w:rFonts w:ascii="Wingdings" w:hAnsi="Wingdings" w:cs="Wingdings" w:hint="default"/>
      </w:rPr>
    </w:lvl>
    <w:lvl w:ilvl="6" w:tplc="0C09000F">
      <w:start w:val="1"/>
      <w:numFmt w:val="bullet"/>
      <w:lvlText w:val=""/>
      <w:lvlJc w:val="left"/>
      <w:pPr>
        <w:tabs>
          <w:tab w:val="num" w:pos="5040"/>
        </w:tabs>
        <w:ind w:left="5040" w:hanging="360"/>
      </w:pPr>
      <w:rPr>
        <w:rFonts w:ascii="Symbol" w:hAnsi="Symbol" w:cs="Symbol" w:hint="default"/>
      </w:rPr>
    </w:lvl>
    <w:lvl w:ilvl="7" w:tplc="0C090019">
      <w:start w:val="1"/>
      <w:numFmt w:val="bullet"/>
      <w:lvlText w:val="o"/>
      <w:lvlJc w:val="left"/>
      <w:pPr>
        <w:tabs>
          <w:tab w:val="num" w:pos="5760"/>
        </w:tabs>
        <w:ind w:left="5760" w:hanging="360"/>
      </w:pPr>
      <w:rPr>
        <w:rFonts w:ascii="Courier New" w:hAnsi="Courier New" w:cs="Courier New" w:hint="default"/>
      </w:rPr>
    </w:lvl>
    <w:lvl w:ilvl="8" w:tplc="0C09001B">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430D0491"/>
    <w:multiLevelType w:val="hybridMultilevel"/>
    <w:tmpl w:val="E0E6630C"/>
    <w:lvl w:ilvl="0" w:tplc="358CAC1A">
      <w:start w:val="1"/>
      <w:numFmt w:val="decimal"/>
      <w:pStyle w:val="RARMPnumberedparagraphs"/>
      <w:lvlText w:val="%1."/>
      <w:lvlJc w:val="left"/>
      <w:pPr>
        <w:ind w:left="360" w:hanging="360"/>
      </w:pPr>
      <w:rPr>
        <w:b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4BFA036F"/>
    <w:multiLevelType w:val="hybridMultilevel"/>
    <w:tmpl w:val="AB36DAA4"/>
    <w:lvl w:ilvl="0" w:tplc="337A526A">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2B81822"/>
    <w:multiLevelType w:val="hybridMultilevel"/>
    <w:tmpl w:val="0F42AFDE"/>
    <w:lvl w:ilvl="0" w:tplc="0C090003">
      <w:start w:val="1"/>
      <w:numFmt w:val="lowerLetter"/>
      <w:lvlText w:val="(%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55D2707"/>
    <w:multiLevelType w:val="hybridMultilevel"/>
    <w:tmpl w:val="5D2495FE"/>
    <w:lvl w:ilvl="0" w:tplc="41A26E6E">
      <w:start w:val="1"/>
      <w:numFmt w:val="bullet"/>
      <w:pStyle w:val="bulletedRARMP2"/>
      <w:lvlText w:val=""/>
      <w:lvlJc w:val="left"/>
      <w:pPr>
        <w:tabs>
          <w:tab w:val="num" w:pos="720"/>
        </w:tabs>
        <w:ind w:left="720" w:hanging="360"/>
      </w:pPr>
      <w:rPr>
        <w:rFonts w:ascii="Symbol" w:hAnsi="Symbol" w:cs="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cs="Wingdings" w:hint="default"/>
      </w:rPr>
    </w:lvl>
    <w:lvl w:ilvl="3" w:tplc="0C090001">
      <w:start w:val="1"/>
      <w:numFmt w:val="bullet"/>
      <w:lvlText w:val=""/>
      <w:lvlJc w:val="left"/>
      <w:pPr>
        <w:tabs>
          <w:tab w:val="num" w:pos="2880"/>
        </w:tabs>
        <w:ind w:left="2880" w:hanging="360"/>
      </w:pPr>
      <w:rPr>
        <w:rFonts w:ascii="Symbol" w:hAnsi="Symbol" w:cs="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cs="Wingdings" w:hint="default"/>
      </w:rPr>
    </w:lvl>
    <w:lvl w:ilvl="6" w:tplc="0C090001">
      <w:start w:val="1"/>
      <w:numFmt w:val="bullet"/>
      <w:lvlText w:val=""/>
      <w:lvlJc w:val="left"/>
      <w:pPr>
        <w:tabs>
          <w:tab w:val="num" w:pos="5040"/>
        </w:tabs>
        <w:ind w:left="5040" w:hanging="360"/>
      </w:pPr>
      <w:rPr>
        <w:rFonts w:ascii="Symbol" w:hAnsi="Symbol" w:cs="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5DFD76D0"/>
    <w:multiLevelType w:val="multilevel"/>
    <w:tmpl w:val="2CD07CE2"/>
    <w:styleLink w:val="tablebulletsRARMP"/>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F9C3085"/>
    <w:multiLevelType w:val="hybridMultilevel"/>
    <w:tmpl w:val="750006CE"/>
    <w:lvl w:ilvl="0" w:tplc="8DBCD12C">
      <w:start w:val="1"/>
      <w:numFmt w:val="decimal"/>
      <w:pStyle w:val="RARMPPara"/>
      <w:lvlText w:val="%1."/>
      <w:lvlJc w:val="left"/>
      <w:pPr>
        <w:ind w:left="2062" w:hanging="360"/>
      </w:pPr>
      <w:rPr>
        <w:b w:val="0"/>
        <w:color w:val="auto"/>
      </w:rPr>
    </w:lvl>
    <w:lvl w:ilvl="1" w:tplc="0C090019" w:tentative="1">
      <w:start w:val="1"/>
      <w:numFmt w:val="lowerLetter"/>
      <w:lvlText w:val="%2."/>
      <w:lvlJc w:val="left"/>
      <w:pPr>
        <w:ind w:left="1298" w:hanging="360"/>
      </w:pPr>
    </w:lvl>
    <w:lvl w:ilvl="2" w:tplc="0C09001B" w:tentative="1">
      <w:start w:val="1"/>
      <w:numFmt w:val="lowerRoman"/>
      <w:lvlText w:val="%3."/>
      <w:lvlJc w:val="right"/>
      <w:pPr>
        <w:ind w:left="2018" w:hanging="180"/>
      </w:pPr>
    </w:lvl>
    <w:lvl w:ilvl="3" w:tplc="0C09000F" w:tentative="1">
      <w:start w:val="1"/>
      <w:numFmt w:val="decimal"/>
      <w:lvlText w:val="%4."/>
      <w:lvlJc w:val="left"/>
      <w:pPr>
        <w:ind w:left="2738" w:hanging="360"/>
      </w:pPr>
    </w:lvl>
    <w:lvl w:ilvl="4" w:tplc="0C090019" w:tentative="1">
      <w:start w:val="1"/>
      <w:numFmt w:val="lowerLetter"/>
      <w:lvlText w:val="%5."/>
      <w:lvlJc w:val="left"/>
      <w:pPr>
        <w:ind w:left="3458" w:hanging="360"/>
      </w:pPr>
    </w:lvl>
    <w:lvl w:ilvl="5" w:tplc="0C09001B" w:tentative="1">
      <w:start w:val="1"/>
      <w:numFmt w:val="lowerRoman"/>
      <w:lvlText w:val="%6."/>
      <w:lvlJc w:val="right"/>
      <w:pPr>
        <w:ind w:left="4178" w:hanging="180"/>
      </w:pPr>
    </w:lvl>
    <w:lvl w:ilvl="6" w:tplc="0C09000F" w:tentative="1">
      <w:start w:val="1"/>
      <w:numFmt w:val="decimal"/>
      <w:lvlText w:val="%7."/>
      <w:lvlJc w:val="left"/>
      <w:pPr>
        <w:ind w:left="4898" w:hanging="360"/>
      </w:pPr>
    </w:lvl>
    <w:lvl w:ilvl="7" w:tplc="0C090019" w:tentative="1">
      <w:start w:val="1"/>
      <w:numFmt w:val="lowerLetter"/>
      <w:lvlText w:val="%8."/>
      <w:lvlJc w:val="left"/>
      <w:pPr>
        <w:ind w:left="5618" w:hanging="360"/>
      </w:pPr>
    </w:lvl>
    <w:lvl w:ilvl="8" w:tplc="0C09001B" w:tentative="1">
      <w:start w:val="1"/>
      <w:numFmt w:val="lowerRoman"/>
      <w:lvlText w:val="%9."/>
      <w:lvlJc w:val="right"/>
      <w:pPr>
        <w:ind w:left="6338" w:hanging="180"/>
      </w:pPr>
    </w:lvl>
  </w:abstractNum>
  <w:abstractNum w:abstractNumId="24" w15:restartNumberingAfterBreak="0">
    <w:nsid w:val="5FF16CB7"/>
    <w:multiLevelType w:val="hybridMultilevel"/>
    <w:tmpl w:val="04848D06"/>
    <w:lvl w:ilvl="0" w:tplc="0C090003">
      <w:start w:val="1"/>
      <w:numFmt w:val="lowerLetter"/>
      <w:lvlText w:val="(%1)"/>
      <w:lvlJc w:val="left"/>
      <w:pPr>
        <w:ind w:left="720"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0C836CF"/>
    <w:multiLevelType w:val="hybridMultilevel"/>
    <w:tmpl w:val="96A4A9B6"/>
    <w:lvl w:ilvl="0" w:tplc="D238F88C">
      <w:start w:val="1"/>
      <w:numFmt w:val="bullet"/>
      <w:pStyle w:val="Bulletlevel2"/>
      <w:lvlText w:val="–"/>
      <w:lvlJc w:val="left"/>
      <w:pPr>
        <w:tabs>
          <w:tab w:val="num" w:pos="1202"/>
        </w:tabs>
        <w:ind w:left="1202" w:hanging="284"/>
      </w:pPr>
      <w:rPr>
        <w:rFonts w:ascii="Tahoma" w:hAnsi="Tahoma" w:hint="default"/>
        <w:b w:val="0"/>
        <w:i w:val="0"/>
        <w:sz w:val="20"/>
      </w:rPr>
    </w:lvl>
    <w:lvl w:ilvl="1" w:tplc="5600B320">
      <w:numFmt w:val="bullet"/>
      <w:lvlText w:val="-"/>
      <w:lvlJc w:val="left"/>
      <w:pPr>
        <w:ind w:left="2358" w:hanging="360"/>
      </w:pPr>
      <w:rPr>
        <w:rFonts w:ascii="Calibri" w:eastAsia="Times New Roman" w:hAnsi="Calibri" w:cs="Calibri" w:hint="default"/>
      </w:rPr>
    </w:lvl>
    <w:lvl w:ilvl="2" w:tplc="00050409" w:tentative="1">
      <w:start w:val="1"/>
      <w:numFmt w:val="bullet"/>
      <w:lvlText w:val=""/>
      <w:lvlJc w:val="left"/>
      <w:pPr>
        <w:tabs>
          <w:tab w:val="num" w:pos="3078"/>
        </w:tabs>
        <w:ind w:left="3078" w:hanging="360"/>
      </w:pPr>
      <w:rPr>
        <w:rFonts w:ascii="Wingdings" w:hAnsi="Wingdings" w:hint="default"/>
      </w:rPr>
    </w:lvl>
    <w:lvl w:ilvl="3" w:tplc="00010409" w:tentative="1">
      <w:start w:val="1"/>
      <w:numFmt w:val="bullet"/>
      <w:lvlText w:val=""/>
      <w:lvlJc w:val="left"/>
      <w:pPr>
        <w:tabs>
          <w:tab w:val="num" w:pos="3798"/>
        </w:tabs>
        <w:ind w:left="3798" w:hanging="360"/>
      </w:pPr>
      <w:rPr>
        <w:rFonts w:ascii="Symbol" w:hAnsi="Symbol" w:hint="default"/>
      </w:rPr>
    </w:lvl>
    <w:lvl w:ilvl="4" w:tplc="00030409" w:tentative="1">
      <w:start w:val="1"/>
      <w:numFmt w:val="bullet"/>
      <w:lvlText w:val="o"/>
      <w:lvlJc w:val="left"/>
      <w:pPr>
        <w:tabs>
          <w:tab w:val="num" w:pos="4518"/>
        </w:tabs>
        <w:ind w:left="4518" w:hanging="360"/>
      </w:pPr>
      <w:rPr>
        <w:rFonts w:ascii="Courier New" w:hAnsi="Courier New" w:hint="default"/>
      </w:rPr>
    </w:lvl>
    <w:lvl w:ilvl="5" w:tplc="00050409" w:tentative="1">
      <w:start w:val="1"/>
      <w:numFmt w:val="bullet"/>
      <w:lvlText w:val=""/>
      <w:lvlJc w:val="left"/>
      <w:pPr>
        <w:tabs>
          <w:tab w:val="num" w:pos="5238"/>
        </w:tabs>
        <w:ind w:left="5238" w:hanging="360"/>
      </w:pPr>
      <w:rPr>
        <w:rFonts w:ascii="Wingdings" w:hAnsi="Wingdings" w:hint="default"/>
      </w:rPr>
    </w:lvl>
    <w:lvl w:ilvl="6" w:tplc="00010409" w:tentative="1">
      <w:start w:val="1"/>
      <w:numFmt w:val="bullet"/>
      <w:lvlText w:val=""/>
      <w:lvlJc w:val="left"/>
      <w:pPr>
        <w:tabs>
          <w:tab w:val="num" w:pos="5958"/>
        </w:tabs>
        <w:ind w:left="5958" w:hanging="360"/>
      </w:pPr>
      <w:rPr>
        <w:rFonts w:ascii="Symbol" w:hAnsi="Symbol" w:hint="default"/>
      </w:rPr>
    </w:lvl>
    <w:lvl w:ilvl="7" w:tplc="00030409" w:tentative="1">
      <w:start w:val="1"/>
      <w:numFmt w:val="bullet"/>
      <w:lvlText w:val="o"/>
      <w:lvlJc w:val="left"/>
      <w:pPr>
        <w:tabs>
          <w:tab w:val="num" w:pos="6678"/>
        </w:tabs>
        <w:ind w:left="6678" w:hanging="360"/>
      </w:pPr>
      <w:rPr>
        <w:rFonts w:ascii="Courier New" w:hAnsi="Courier New" w:hint="default"/>
      </w:rPr>
    </w:lvl>
    <w:lvl w:ilvl="8" w:tplc="00050409" w:tentative="1">
      <w:start w:val="1"/>
      <w:numFmt w:val="bullet"/>
      <w:lvlText w:val=""/>
      <w:lvlJc w:val="left"/>
      <w:pPr>
        <w:tabs>
          <w:tab w:val="num" w:pos="7398"/>
        </w:tabs>
        <w:ind w:left="7398" w:hanging="360"/>
      </w:pPr>
      <w:rPr>
        <w:rFonts w:ascii="Wingdings" w:hAnsi="Wingdings" w:hint="default"/>
      </w:rPr>
    </w:lvl>
  </w:abstractNum>
  <w:abstractNum w:abstractNumId="26" w15:restartNumberingAfterBreak="0">
    <w:nsid w:val="66383D13"/>
    <w:multiLevelType w:val="multilevel"/>
    <w:tmpl w:val="AAECBB82"/>
    <w:styleLink w:val="StyleBulletRARMP"/>
    <w:lvl w:ilvl="0">
      <w:start w:val="1"/>
      <w:numFmt w:val="bullet"/>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81810AD"/>
    <w:multiLevelType w:val="hybridMultilevel"/>
    <w:tmpl w:val="8F30B51E"/>
    <w:lvl w:ilvl="0" w:tplc="FFFFFFFF">
      <w:start w:val="1"/>
      <w:numFmt w:val="decimal"/>
      <w:pStyle w:val="1Para"/>
      <w:lvlText w:val="%1."/>
      <w:lvlJc w:val="left"/>
      <w:pPr>
        <w:tabs>
          <w:tab w:val="num" w:pos="567"/>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8" w15:restartNumberingAfterBreak="0">
    <w:nsid w:val="7C285603"/>
    <w:multiLevelType w:val="singleLevel"/>
    <w:tmpl w:val="0346D4AC"/>
    <w:lvl w:ilvl="0">
      <w:start w:val="1"/>
      <w:numFmt w:val="bullet"/>
      <w:pStyle w:val="Arrow"/>
      <w:lvlText w:val=""/>
      <w:lvlJc w:val="left"/>
      <w:pPr>
        <w:tabs>
          <w:tab w:val="num" w:pos="360"/>
        </w:tabs>
        <w:ind w:left="360" w:hanging="360"/>
      </w:pPr>
      <w:rPr>
        <w:rFonts w:ascii="Wingdings" w:hAnsi="Wingdings" w:hint="default"/>
      </w:rPr>
    </w:lvl>
  </w:abstractNum>
  <w:abstractNum w:abstractNumId="29" w15:restartNumberingAfterBreak="0">
    <w:nsid w:val="7E9A3B0F"/>
    <w:multiLevelType w:val="hybridMultilevel"/>
    <w:tmpl w:val="6CDA82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7"/>
  </w:num>
  <w:num w:numId="2">
    <w:abstractNumId w:val="14"/>
  </w:num>
  <w:num w:numId="3">
    <w:abstractNumId w:val="19"/>
  </w:num>
  <w:num w:numId="4">
    <w:abstractNumId w:val="22"/>
  </w:num>
  <w:num w:numId="5">
    <w:abstractNumId w:val="25"/>
  </w:num>
  <w:num w:numId="6">
    <w:abstractNumId w:val="2"/>
  </w:num>
  <w:num w:numId="7">
    <w:abstractNumId w:val="16"/>
  </w:num>
  <w:num w:numId="8">
    <w:abstractNumId w:val="18"/>
  </w:num>
  <w:num w:numId="9">
    <w:abstractNumId w:val="6"/>
  </w:num>
  <w:num w:numId="10">
    <w:abstractNumId w:val="20"/>
  </w:num>
  <w:num w:numId="11">
    <w:abstractNumId w:val="24"/>
  </w:num>
  <w:num w:numId="12">
    <w:abstractNumId w:val="3"/>
  </w:num>
  <w:num w:numId="13">
    <w:abstractNumId w:val="15"/>
  </w:num>
  <w:num w:numId="14">
    <w:abstractNumId w:val="7"/>
  </w:num>
  <w:num w:numId="15">
    <w:abstractNumId w:val="9"/>
  </w:num>
  <w:num w:numId="16">
    <w:abstractNumId w:val="27"/>
  </w:num>
  <w:num w:numId="17">
    <w:abstractNumId w:val="10"/>
  </w:num>
  <w:num w:numId="18">
    <w:abstractNumId w:val="13"/>
  </w:num>
  <w:num w:numId="19">
    <w:abstractNumId w:val="26"/>
  </w:num>
  <w:num w:numId="20">
    <w:abstractNumId w:val="23"/>
  </w:num>
  <w:num w:numId="21">
    <w:abstractNumId w:val="21"/>
  </w:num>
  <w:num w:numId="22">
    <w:abstractNumId w:val="8"/>
  </w:num>
  <w:num w:numId="23">
    <w:abstractNumId w:val="11"/>
  </w:num>
  <w:num w:numId="24">
    <w:abstractNumId w:val="4"/>
  </w:num>
  <w:num w:numId="25">
    <w:abstractNumId w:val="29"/>
  </w:num>
  <w:num w:numId="26">
    <w:abstractNumId w:val="28"/>
  </w:num>
  <w:num w:numId="27">
    <w:abstractNumId w:val="23"/>
    <w:lvlOverride w:ilvl="0">
      <w:startOverride w:val="1"/>
    </w:lvlOverride>
  </w:num>
  <w:num w:numId="28">
    <w:abstractNumId w:val="4"/>
  </w:num>
  <w:num w:numId="29">
    <w:abstractNumId w:val="4"/>
  </w:num>
  <w:num w:numId="30">
    <w:abstractNumId w:val="5"/>
  </w:num>
  <w:num w:numId="31">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activeWritingStyle w:appName="MSWord" w:lang="en-AU"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6" w:nlCheck="1" w:checkStyle="1"/>
  <w:activeWritingStyle w:appName="MSWord" w:lang="en-AU" w:vendorID="64" w:dllVersion="0" w:nlCheck="1" w:checkStyle="0"/>
  <w:activeWritingStyle w:appName="MSWord" w:lang="en-US" w:vendorID="64" w:dllVersion="0" w:nlCheck="1" w:checkStyle="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1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OGTR based on Cell&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1&lt;/SpaceAfter&gt;&lt;HyperlinksEnabled&gt;1&lt;/HyperlinksEnabled&gt;&lt;HyperlinksVisible&gt;0&lt;/HyperlinksVisible&gt;&lt;EnableBibliographyCategories&gt;0&lt;/EnableBibliographyCategories&gt;&lt;/ENLayout&gt;"/>
    <w:docVar w:name="EN.Libraries" w:val="&lt;Libraries&gt;&lt;item db-id=&quot;px2550r2s99dx5evss7590rurpvtsrrzrwe0&quot;&gt;DIR 190 Library&lt;record-ids&gt;&lt;item&gt;8&lt;/item&gt;&lt;item&gt;9&lt;/item&gt;&lt;item&gt;25&lt;/item&gt;&lt;item&gt;59&lt;/item&gt;&lt;item&gt;60&lt;/item&gt;&lt;item&gt;72&lt;/item&gt;&lt;item&gt;75&lt;/item&gt;&lt;item&gt;100&lt;/item&gt;&lt;item&gt;124&lt;/item&gt;&lt;item&gt;130&lt;/item&gt;&lt;item&gt;131&lt;/item&gt;&lt;item&gt;133&lt;/item&gt;&lt;item&gt;134&lt;/item&gt;&lt;item&gt;136&lt;/item&gt;&lt;item&gt;137&lt;/item&gt;&lt;item&gt;138&lt;/item&gt;&lt;item&gt;139&lt;/item&gt;&lt;item&gt;140&lt;/item&gt;&lt;item&gt;141&lt;/item&gt;&lt;item&gt;144&lt;/item&gt;&lt;item&gt;157&lt;/item&gt;&lt;item&gt;162&lt;/item&gt;&lt;item&gt;163&lt;/item&gt;&lt;item&gt;165&lt;/item&gt;&lt;item&gt;166&lt;/item&gt;&lt;/record-ids&gt;&lt;/item&gt;&lt;/Libraries&gt;"/>
    <w:docVar w:name="REFMGR.Layout" w:val="&lt;ENLayout&gt;&lt;Style&gt;S:\CO\OGTR\EVAL\Eval Sections\Library\RefMan DBs\OGTR current.os&lt;/Style&gt;&lt;LeftDelim&gt;{&lt;/LeftDelim&gt;&lt;RightDelim&gt;}&lt;/RightDelim&gt;&lt;FontName&gt;Calibri&lt;/FontName&gt;&lt;FontSize&gt;11&lt;/FontSize&gt;&lt;ReflistTitle&gt;&lt;/ReflistTitle&gt;&lt;StartingRefnum&gt;1&lt;/StartingRefnum&gt;&lt;FirstLineIndent&gt;0&lt;/FirstLineIndent&gt;&lt;HangingIndent&gt;0&lt;/HangingIndent&gt;&lt;LineSpacing&gt;0&lt;/LineSpacing&gt;&lt;SpaceAfter&gt;1&lt;/SpaceAfter&gt;&lt;ReflistOrder&gt;1&lt;/ReflistOrder&gt;&lt;CitationOrder&gt;0&lt;/CitationOrder&gt;&lt;NumberReferences&gt;0&lt;/NumberReferences&gt;&lt;ShowRecordID&gt;0&lt;/ShowRecordID&gt;&lt;ShowNotes&gt;0&lt;/ShowNotes&gt;&lt;ShowAbstract&gt;0&lt;/ShowAbstract&gt;&lt;ShowReprint&gt;0&lt;/ShowReprint&gt;&lt;ShowKeywords&gt;0&lt;/ShowKeywords&gt;&lt;/ENLayout&gt;"/>
    <w:docVar w:name="REFMGR.Libraries" w:val="&lt;ENLibraries&gt;&lt;Libraries&gt;&lt;item&gt;OGTR DIR Reference database&lt;/item&gt;&lt;/Libraries&gt;&lt;/ENLibraries&gt;"/>
  </w:docVars>
  <w:rsids>
    <w:rsidRoot w:val="00B97849"/>
    <w:rsid w:val="0000001B"/>
    <w:rsid w:val="00000100"/>
    <w:rsid w:val="00000371"/>
    <w:rsid w:val="0000081E"/>
    <w:rsid w:val="00000942"/>
    <w:rsid w:val="0000096F"/>
    <w:rsid w:val="00000B3C"/>
    <w:rsid w:val="00001211"/>
    <w:rsid w:val="00001426"/>
    <w:rsid w:val="0000143A"/>
    <w:rsid w:val="0000162F"/>
    <w:rsid w:val="000016FC"/>
    <w:rsid w:val="00001A76"/>
    <w:rsid w:val="00001AC4"/>
    <w:rsid w:val="00001B6E"/>
    <w:rsid w:val="00001C92"/>
    <w:rsid w:val="00001DC7"/>
    <w:rsid w:val="00001E21"/>
    <w:rsid w:val="00002045"/>
    <w:rsid w:val="000023D7"/>
    <w:rsid w:val="00002466"/>
    <w:rsid w:val="000025AA"/>
    <w:rsid w:val="000029E7"/>
    <w:rsid w:val="00002A4F"/>
    <w:rsid w:val="00003131"/>
    <w:rsid w:val="00003151"/>
    <w:rsid w:val="00003161"/>
    <w:rsid w:val="0000347C"/>
    <w:rsid w:val="000034AB"/>
    <w:rsid w:val="000035A2"/>
    <w:rsid w:val="0000371A"/>
    <w:rsid w:val="00003865"/>
    <w:rsid w:val="00003B50"/>
    <w:rsid w:val="00003D79"/>
    <w:rsid w:val="00003F9E"/>
    <w:rsid w:val="000042CF"/>
    <w:rsid w:val="00004359"/>
    <w:rsid w:val="0000493B"/>
    <w:rsid w:val="00004A10"/>
    <w:rsid w:val="00004C7E"/>
    <w:rsid w:val="00005A64"/>
    <w:rsid w:val="00005B7B"/>
    <w:rsid w:val="00005CB2"/>
    <w:rsid w:val="00005E7E"/>
    <w:rsid w:val="0000610F"/>
    <w:rsid w:val="000065B4"/>
    <w:rsid w:val="00006979"/>
    <w:rsid w:val="00006DC7"/>
    <w:rsid w:val="00006DCE"/>
    <w:rsid w:val="00006EDA"/>
    <w:rsid w:val="00006F69"/>
    <w:rsid w:val="00007309"/>
    <w:rsid w:val="00007B29"/>
    <w:rsid w:val="00007B4F"/>
    <w:rsid w:val="00007DDD"/>
    <w:rsid w:val="00010223"/>
    <w:rsid w:val="000102AF"/>
    <w:rsid w:val="000105D8"/>
    <w:rsid w:val="0001090B"/>
    <w:rsid w:val="00011037"/>
    <w:rsid w:val="00011283"/>
    <w:rsid w:val="00011573"/>
    <w:rsid w:val="00011A71"/>
    <w:rsid w:val="00011CD6"/>
    <w:rsid w:val="00011D29"/>
    <w:rsid w:val="00011DE3"/>
    <w:rsid w:val="00011EE0"/>
    <w:rsid w:val="00011F0A"/>
    <w:rsid w:val="00012286"/>
    <w:rsid w:val="00012316"/>
    <w:rsid w:val="0001258D"/>
    <w:rsid w:val="00012598"/>
    <w:rsid w:val="0001281A"/>
    <w:rsid w:val="000129B0"/>
    <w:rsid w:val="000129D5"/>
    <w:rsid w:val="00012F8F"/>
    <w:rsid w:val="00012FE4"/>
    <w:rsid w:val="000131DE"/>
    <w:rsid w:val="00013281"/>
    <w:rsid w:val="0001340A"/>
    <w:rsid w:val="00013435"/>
    <w:rsid w:val="00013534"/>
    <w:rsid w:val="00013554"/>
    <w:rsid w:val="00013710"/>
    <w:rsid w:val="000137BF"/>
    <w:rsid w:val="00013842"/>
    <w:rsid w:val="00013AF0"/>
    <w:rsid w:val="00013B8C"/>
    <w:rsid w:val="00013C06"/>
    <w:rsid w:val="00014066"/>
    <w:rsid w:val="00014124"/>
    <w:rsid w:val="000141F0"/>
    <w:rsid w:val="00014237"/>
    <w:rsid w:val="00014296"/>
    <w:rsid w:val="00014679"/>
    <w:rsid w:val="000155CD"/>
    <w:rsid w:val="00015726"/>
    <w:rsid w:val="000157CA"/>
    <w:rsid w:val="00015FA9"/>
    <w:rsid w:val="0001616D"/>
    <w:rsid w:val="0001619B"/>
    <w:rsid w:val="00016235"/>
    <w:rsid w:val="0001676A"/>
    <w:rsid w:val="0001697F"/>
    <w:rsid w:val="0001698A"/>
    <w:rsid w:val="00016EBE"/>
    <w:rsid w:val="00016F34"/>
    <w:rsid w:val="000170FB"/>
    <w:rsid w:val="000171DD"/>
    <w:rsid w:val="0001731A"/>
    <w:rsid w:val="00017384"/>
    <w:rsid w:val="0001757D"/>
    <w:rsid w:val="00017815"/>
    <w:rsid w:val="00017897"/>
    <w:rsid w:val="000178D7"/>
    <w:rsid w:val="00017972"/>
    <w:rsid w:val="00017CE5"/>
    <w:rsid w:val="00017DBE"/>
    <w:rsid w:val="00017F57"/>
    <w:rsid w:val="000200F7"/>
    <w:rsid w:val="0002043F"/>
    <w:rsid w:val="000206A5"/>
    <w:rsid w:val="0002081E"/>
    <w:rsid w:val="0002086F"/>
    <w:rsid w:val="000208BF"/>
    <w:rsid w:val="00020A08"/>
    <w:rsid w:val="00020A7C"/>
    <w:rsid w:val="00020B09"/>
    <w:rsid w:val="00021063"/>
    <w:rsid w:val="00021365"/>
    <w:rsid w:val="000214D4"/>
    <w:rsid w:val="00021524"/>
    <w:rsid w:val="0002198C"/>
    <w:rsid w:val="00021999"/>
    <w:rsid w:val="000219A6"/>
    <w:rsid w:val="00021A25"/>
    <w:rsid w:val="00021C32"/>
    <w:rsid w:val="00021D39"/>
    <w:rsid w:val="0002245B"/>
    <w:rsid w:val="00022873"/>
    <w:rsid w:val="00022A88"/>
    <w:rsid w:val="00022E9F"/>
    <w:rsid w:val="00022EF8"/>
    <w:rsid w:val="00023395"/>
    <w:rsid w:val="000235C0"/>
    <w:rsid w:val="0002394C"/>
    <w:rsid w:val="00023978"/>
    <w:rsid w:val="00023AE5"/>
    <w:rsid w:val="0002429E"/>
    <w:rsid w:val="000245C7"/>
    <w:rsid w:val="000245FC"/>
    <w:rsid w:val="0002482C"/>
    <w:rsid w:val="00024AAC"/>
    <w:rsid w:val="00024BF1"/>
    <w:rsid w:val="00024D90"/>
    <w:rsid w:val="00024EB0"/>
    <w:rsid w:val="00025273"/>
    <w:rsid w:val="000253F8"/>
    <w:rsid w:val="0002542E"/>
    <w:rsid w:val="00025567"/>
    <w:rsid w:val="000255B2"/>
    <w:rsid w:val="0002573D"/>
    <w:rsid w:val="00025791"/>
    <w:rsid w:val="000257B5"/>
    <w:rsid w:val="00025964"/>
    <w:rsid w:val="00025CF3"/>
    <w:rsid w:val="00025EAC"/>
    <w:rsid w:val="00026395"/>
    <w:rsid w:val="0002649B"/>
    <w:rsid w:val="0002689E"/>
    <w:rsid w:val="0002692C"/>
    <w:rsid w:val="00026C9C"/>
    <w:rsid w:val="00027066"/>
    <w:rsid w:val="00027084"/>
    <w:rsid w:val="00027120"/>
    <w:rsid w:val="00027327"/>
    <w:rsid w:val="00027626"/>
    <w:rsid w:val="000278E5"/>
    <w:rsid w:val="00027953"/>
    <w:rsid w:val="00027A9E"/>
    <w:rsid w:val="00027B11"/>
    <w:rsid w:val="00027B26"/>
    <w:rsid w:val="000301FA"/>
    <w:rsid w:val="0003033B"/>
    <w:rsid w:val="00030530"/>
    <w:rsid w:val="00030709"/>
    <w:rsid w:val="00030761"/>
    <w:rsid w:val="0003091D"/>
    <w:rsid w:val="00030A09"/>
    <w:rsid w:val="00030AA9"/>
    <w:rsid w:val="00030ABF"/>
    <w:rsid w:val="00030D83"/>
    <w:rsid w:val="00030FBE"/>
    <w:rsid w:val="000310EB"/>
    <w:rsid w:val="00031533"/>
    <w:rsid w:val="00031590"/>
    <w:rsid w:val="00031D2B"/>
    <w:rsid w:val="00031D2C"/>
    <w:rsid w:val="00031D91"/>
    <w:rsid w:val="00031EE0"/>
    <w:rsid w:val="0003203F"/>
    <w:rsid w:val="00032270"/>
    <w:rsid w:val="00032364"/>
    <w:rsid w:val="00032693"/>
    <w:rsid w:val="00032778"/>
    <w:rsid w:val="0003277D"/>
    <w:rsid w:val="00032A1E"/>
    <w:rsid w:val="00033812"/>
    <w:rsid w:val="000338EC"/>
    <w:rsid w:val="00033BFA"/>
    <w:rsid w:val="00033C44"/>
    <w:rsid w:val="00034694"/>
    <w:rsid w:val="00034829"/>
    <w:rsid w:val="000348D5"/>
    <w:rsid w:val="00034A05"/>
    <w:rsid w:val="00034B99"/>
    <w:rsid w:val="00034EC2"/>
    <w:rsid w:val="00034F9D"/>
    <w:rsid w:val="000354F5"/>
    <w:rsid w:val="00035507"/>
    <w:rsid w:val="00035610"/>
    <w:rsid w:val="000358AC"/>
    <w:rsid w:val="00035E77"/>
    <w:rsid w:val="00035FD8"/>
    <w:rsid w:val="00036430"/>
    <w:rsid w:val="000364B7"/>
    <w:rsid w:val="000366B5"/>
    <w:rsid w:val="000366C3"/>
    <w:rsid w:val="000368F8"/>
    <w:rsid w:val="00036B6A"/>
    <w:rsid w:val="00036C66"/>
    <w:rsid w:val="00036CDC"/>
    <w:rsid w:val="00036D41"/>
    <w:rsid w:val="00037296"/>
    <w:rsid w:val="000372AC"/>
    <w:rsid w:val="0003738D"/>
    <w:rsid w:val="000374CD"/>
    <w:rsid w:val="000377F4"/>
    <w:rsid w:val="00037889"/>
    <w:rsid w:val="00037994"/>
    <w:rsid w:val="00037AC8"/>
    <w:rsid w:val="00037AF8"/>
    <w:rsid w:val="00037BBB"/>
    <w:rsid w:val="0004016C"/>
    <w:rsid w:val="0004076D"/>
    <w:rsid w:val="00040859"/>
    <w:rsid w:val="00040A11"/>
    <w:rsid w:val="00040CAB"/>
    <w:rsid w:val="00040D7B"/>
    <w:rsid w:val="00041238"/>
    <w:rsid w:val="00041701"/>
    <w:rsid w:val="00041857"/>
    <w:rsid w:val="00041A0A"/>
    <w:rsid w:val="00041AA6"/>
    <w:rsid w:val="00041ACA"/>
    <w:rsid w:val="00041ACE"/>
    <w:rsid w:val="00041D5A"/>
    <w:rsid w:val="00041F19"/>
    <w:rsid w:val="00042142"/>
    <w:rsid w:val="0004230D"/>
    <w:rsid w:val="000425B5"/>
    <w:rsid w:val="000427A6"/>
    <w:rsid w:val="00042824"/>
    <w:rsid w:val="0004287A"/>
    <w:rsid w:val="0004294D"/>
    <w:rsid w:val="00042FD3"/>
    <w:rsid w:val="000430C3"/>
    <w:rsid w:val="00043125"/>
    <w:rsid w:val="0004318E"/>
    <w:rsid w:val="000432AF"/>
    <w:rsid w:val="0004351E"/>
    <w:rsid w:val="00043644"/>
    <w:rsid w:val="00043710"/>
    <w:rsid w:val="000438E3"/>
    <w:rsid w:val="00043927"/>
    <w:rsid w:val="00043993"/>
    <w:rsid w:val="00043DE3"/>
    <w:rsid w:val="00043F2D"/>
    <w:rsid w:val="000440D5"/>
    <w:rsid w:val="000444EE"/>
    <w:rsid w:val="000445AF"/>
    <w:rsid w:val="00044649"/>
    <w:rsid w:val="0004471A"/>
    <w:rsid w:val="00044AF5"/>
    <w:rsid w:val="00044C27"/>
    <w:rsid w:val="00044D06"/>
    <w:rsid w:val="000450BD"/>
    <w:rsid w:val="00045310"/>
    <w:rsid w:val="00045466"/>
    <w:rsid w:val="00045A56"/>
    <w:rsid w:val="00045F9E"/>
    <w:rsid w:val="000462BD"/>
    <w:rsid w:val="00046367"/>
    <w:rsid w:val="00046527"/>
    <w:rsid w:val="0004664F"/>
    <w:rsid w:val="000468C7"/>
    <w:rsid w:val="00046C1C"/>
    <w:rsid w:val="00046C71"/>
    <w:rsid w:val="00046D08"/>
    <w:rsid w:val="00047593"/>
    <w:rsid w:val="000475F1"/>
    <w:rsid w:val="00047620"/>
    <w:rsid w:val="0004796D"/>
    <w:rsid w:val="000479FF"/>
    <w:rsid w:val="00047EC0"/>
    <w:rsid w:val="00047F39"/>
    <w:rsid w:val="00050479"/>
    <w:rsid w:val="000508A0"/>
    <w:rsid w:val="00050E53"/>
    <w:rsid w:val="00050E5C"/>
    <w:rsid w:val="00050E68"/>
    <w:rsid w:val="00050FC4"/>
    <w:rsid w:val="0005107D"/>
    <w:rsid w:val="000511C5"/>
    <w:rsid w:val="000513E8"/>
    <w:rsid w:val="00051557"/>
    <w:rsid w:val="0005161E"/>
    <w:rsid w:val="00051680"/>
    <w:rsid w:val="000516F1"/>
    <w:rsid w:val="0005170B"/>
    <w:rsid w:val="00051758"/>
    <w:rsid w:val="000519E0"/>
    <w:rsid w:val="00051A01"/>
    <w:rsid w:val="00051CA4"/>
    <w:rsid w:val="00051E0B"/>
    <w:rsid w:val="00051EBF"/>
    <w:rsid w:val="00051FE8"/>
    <w:rsid w:val="00052107"/>
    <w:rsid w:val="00052219"/>
    <w:rsid w:val="0005241F"/>
    <w:rsid w:val="000526AF"/>
    <w:rsid w:val="000526EB"/>
    <w:rsid w:val="0005271D"/>
    <w:rsid w:val="00052D02"/>
    <w:rsid w:val="00052D90"/>
    <w:rsid w:val="00052DD2"/>
    <w:rsid w:val="00053362"/>
    <w:rsid w:val="000533A0"/>
    <w:rsid w:val="000534E9"/>
    <w:rsid w:val="0005363F"/>
    <w:rsid w:val="00053736"/>
    <w:rsid w:val="00053AFC"/>
    <w:rsid w:val="00053B92"/>
    <w:rsid w:val="00053BD3"/>
    <w:rsid w:val="00053D44"/>
    <w:rsid w:val="00053DD3"/>
    <w:rsid w:val="00053ED0"/>
    <w:rsid w:val="000541D7"/>
    <w:rsid w:val="00054591"/>
    <w:rsid w:val="00054618"/>
    <w:rsid w:val="000546F1"/>
    <w:rsid w:val="000548D1"/>
    <w:rsid w:val="000548F2"/>
    <w:rsid w:val="0005574E"/>
    <w:rsid w:val="00055B66"/>
    <w:rsid w:val="00055C8C"/>
    <w:rsid w:val="00055E1A"/>
    <w:rsid w:val="00056169"/>
    <w:rsid w:val="000562CD"/>
    <w:rsid w:val="0005653F"/>
    <w:rsid w:val="0005655A"/>
    <w:rsid w:val="0005664E"/>
    <w:rsid w:val="000568CB"/>
    <w:rsid w:val="000569F2"/>
    <w:rsid w:val="00056C2A"/>
    <w:rsid w:val="00056C43"/>
    <w:rsid w:val="00056C5D"/>
    <w:rsid w:val="00056DC9"/>
    <w:rsid w:val="00056F41"/>
    <w:rsid w:val="00057039"/>
    <w:rsid w:val="000570A4"/>
    <w:rsid w:val="000577ED"/>
    <w:rsid w:val="000577EF"/>
    <w:rsid w:val="00057808"/>
    <w:rsid w:val="000579A1"/>
    <w:rsid w:val="00057DB5"/>
    <w:rsid w:val="0006052F"/>
    <w:rsid w:val="00060824"/>
    <w:rsid w:val="00060C97"/>
    <w:rsid w:val="00060DCB"/>
    <w:rsid w:val="00060DD2"/>
    <w:rsid w:val="00060E73"/>
    <w:rsid w:val="000611C8"/>
    <w:rsid w:val="0006149A"/>
    <w:rsid w:val="000614E9"/>
    <w:rsid w:val="00061B47"/>
    <w:rsid w:val="00061D0C"/>
    <w:rsid w:val="00061D20"/>
    <w:rsid w:val="00061E97"/>
    <w:rsid w:val="000625B8"/>
    <w:rsid w:val="0006273A"/>
    <w:rsid w:val="000628A1"/>
    <w:rsid w:val="0006290C"/>
    <w:rsid w:val="00063264"/>
    <w:rsid w:val="0006326B"/>
    <w:rsid w:val="00063492"/>
    <w:rsid w:val="00063573"/>
    <w:rsid w:val="00063867"/>
    <w:rsid w:val="00063960"/>
    <w:rsid w:val="00063A17"/>
    <w:rsid w:val="00063E48"/>
    <w:rsid w:val="00063FE7"/>
    <w:rsid w:val="0006420A"/>
    <w:rsid w:val="000643C7"/>
    <w:rsid w:val="000648D9"/>
    <w:rsid w:val="000649A3"/>
    <w:rsid w:val="00064C45"/>
    <w:rsid w:val="00064F1F"/>
    <w:rsid w:val="00065085"/>
    <w:rsid w:val="0006532A"/>
    <w:rsid w:val="00065516"/>
    <w:rsid w:val="00065615"/>
    <w:rsid w:val="000657F4"/>
    <w:rsid w:val="00065A5D"/>
    <w:rsid w:val="00065BD0"/>
    <w:rsid w:val="00065C90"/>
    <w:rsid w:val="00065D28"/>
    <w:rsid w:val="000661BE"/>
    <w:rsid w:val="00066399"/>
    <w:rsid w:val="00066C08"/>
    <w:rsid w:val="00066DB8"/>
    <w:rsid w:val="00066F0F"/>
    <w:rsid w:val="0006722E"/>
    <w:rsid w:val="00067526"/>
    <w:rsid w:val="0006782E"/>
    <w:rsid w:val="000679C7"/>
    <w:rsid w:val="00067AF5"/>
    <w:rsid w:val="00067B0B"/>
    <w:rsid w:val="00067B18"/>
    <w:rsid w:val="0007034F"/>
    <w:rsid w:val="000707D1"/>
    <w:rsid w:val="00070867"/>
    <w:rsid w:val="00070892"/>
    <w:rsid w:val="000708BD"/>
    <w:rsid w:val="000709AE"/>
    <w:rsid w:val="00070C50"/>
    <w:rsid w:val="000715F7"/>
    <w:rsid w:val="00071E0B"/>
    <w:rsid w:val="000722C4"/>
    <w:rsid w:val="0007242A"/>
    <w:rsid w:val="0007263A"/>
    <w:rsid w:val="00072703"/>
    <w:rsid w:val="000729AB"/>
    <w:rsid w:val="000729F0"/>
    <w:rsid w:val="00072A21"/>
    <w:rsid w:val="00072BBB"/>
    <w:rsid w:val="00072D6E"/>
    <w:rsid w:val="00072E01"/>
    <w:rsid w:val="00072EBD"/>
    <w:rsid w:val="00072EEF"/>
    <w:rsid w:val="00073061"/>
    <w:rsid w:val="000732D7"/>
    <w:rsid w:val="000733D2"/>
    <w:rsid w:val="0007354D"/>
    <w:rsid w:val="000736B8"/>
    <w:rsid w:val="00073C02"/>
    <w:rsid w:val="00073F28"/>
    <w:rsid w:val="00074232"/>
    <w:rsid w:val="000744AE"/>
    <w:rsid w:val="0007477B"/>
    <w:rsid w:val="00074A1B"/>
    <w:rsid w:val="00074D05"/>
    <w:rsid w:val="00074D80"/>
    <w:rsid w:val="00074EB1"/>
    <w:rsid w:val="000752A8"/>
    <w:rsid w:val="0007542F"/>
    <w:rsid w:val="00075ADB"/>
    <w:rsid w:val="00075C02"/>
    <w:rsid w:val="00075ECD"/>
    <w:rsid w:val="00075F89"/>
    <w:rsid w:val="00075FAA"/>
    <w:rsid w:val="00076327"/>
    <w:rsid w:val="00076473"/>
    <w:rsid w:val="000764A2"/>
    <w:rsid w:val="000764DE"/>
    <w:rsid w:val="00076721"/>
    <w:rsid w:val="00076819"/>
    <w:rsid w:val="00076AFC"/>
    <w:rsid w:val="00076B0A"/>
    <w:rsid w:val="00076B4A"/>
    <w:rsid w:val="00076BFF"/>
    <w:rsid w:val="00076D0C"/>
    <w:rsid w:val="00076D81"/>
    <w:rsid w:val="00076DC3"/>
    <w:rsid w:val="00077067"/>
    <w:rsid w:val="0007722C"/>
    <w:rsid w:val="0007744A"/>
    <w:rsid w:val="0007751B"/>
    <w:rsid w:val="00077C37"/>
    <w:rsid w:val="00077CBC"/>
    <w:rsid w:val="00077DD2"/>
    <w:rsid w:val="00077F9F"/>
    <w:rsid w:val="0008056D"/>
    <w:rsid w:val="00080952"/>
    <w:rsid w:val="00080B57"/>
    <w:rsid w:val="00080E5B"/>
    <w:rsid w:val="00080E87"/>
    <w:rsid w:val="00080F33"/>
    <w:rsid w:val="000810C8"/>
    <w:rsid w:val="0008148F"/>
    <w:rsid w:val="00081547"/>
    <w:rsid w:val="00081715"/>
    <w:rsid w:val="00081968"/>
    <w:rsid w:val="00081AF8"/>
    <w:rsid w:val="00081AFB"/>
    <w:rsid w:val="00081C90"/>
    <w:rsid w:val="00081E7A"/>
    <w:rsid w:val="00081E8E"/>
    <w:rsid w:val="00081FEA"/>
    <w:rsid w:val="000820AD"/>
    <w:rsid w:val="00082206"/>
    <w:rsid w:val="00082417"/>
    <w:rsid w:val="0008242C"/>
    <w:rsid w:val="00082492"/>
    <w:rsid w:val="000827BE"/>
    <w:rsid w:val="00082D7B"/>
    <w:rsid w:val="00082DA3"/>
    <w:rsid w:val="00082DC8"/>
    <w:rsid w:val="00083035"/>
    <w:rsid w:val="000830FF"/>
    <w:rsid w:val="00083105"/>
    <w:rsid w:val="000831E7"/>
    <w:rsid w:val="00083512"/>
    <w:rsid w:val="00083BB1"/>
    <w:rsid w:val="00083C08"/>
    <w:rsid w:val="00083C7F"/>
    <w:rsid w:val="00083CF7"/>
    <w:rsid w:val="00083E46"/>
    <w:rsid w:val="0008406A"/>
    <w:rsid w:val="0008421C"/>
    <w:rsid w:val="000844E2"/>
    <w:rsid w:val="0008466E"/>
    <w:rsid w:val="000846F1"/>
    <w:rsid w:val="00084898"/>
    <w:rsid w:val="0008495F"/>
    <w:rsid w:val="00084A57"/>
    <w:rsid w:val="00084A8C"/>
    <w:rsid w:val="00084C27"/>
    <w:rsid w:val="00084D32"/>
    <w:rsid w:val="00084EC0"/>
    <w:rsid w:val="00084F77"/>
    <w:rsid w:val="00084FED"/>
    <w:rsid w:val="0008506A"/>
    <w:rsid w:val="00085156"/>
    <w:rsid w:val="0008539A"/>
    <w:rsid w:val="000855EC"/>
    <w:rsid w:val="00085642"/>
    <w:rsid w:val="0008580E"/>
    <w:rsid w:val="000858C1"/>
    <w:rsid w:val="00085C55"/>
    <w:rsid w:val="00085D4A"/>
    <w:rsid w:val="00085F52"/>
    <w:rsid w:val="00085FAD"/>
    <w:rsid w:val="00086065"/>
    <w:rsid w:val="0008608A"/>
    <w:rsid w:val="000860F8"/>
    <w:rsid w:val="00086504"/>
    <w:rsid w:val="00086A16"/>
    <w:rsid w:val="00086ED4"/>
    <w:rsid w:val="00086F7C"/>
    <w:rsid w:val="00086F96"/>
    <w:rsid w:val="00087156"/>
    <w:rsid w:val="0008717F"/>
    <w:rsid w:val="00087280"/>
    <w:rsid w:val="00087561"/>
    <w:rsid w:val="000875C3"/>
    <w:rsid w:val="00087790"/>
    <w:rsid w:val="00087A91"/>
    <w:rsid w:val="00087B7C"/>
    <w:rsid w:val="00087D0B"/>
    <w:rsid w:val="00087DE7"/>
    <w:rsid w:val="00090228"/>
    <w:rsid w:val="0009028E"/>
    <w:rsid w:val="00090547"/>
    <w:rsid w:val="00090715"/>
    <w:rsid w:val="00090867"/>
    <w:rsid w:val="00090B80"/>
    <w:rsid w:val="00090CE5"/>
    <w:rsid w:val="00090EF7"/>
    <w:rsid w:val="00091483"/>
    <w:rsid w:val="00091A09"/>
    <w:rsid w:val="00091ED1"/>
    <w:rsid w:val="00091F6B"/>
    <w:rsid w:val="00091F9C"/>
    <w:rsid w:val="00092253"/>
    <w:rsid w:val="000924C2"/>
    <w:rsid w:val="000925F8"/>
    <w:rsid w:val="0009282E"/>
    <w:rsid w:val="000928C8"/>
    <w:rsid w:val="0009299A"/>
    <w:rsid w:val="00092E97"/>
    <w:rsid w:val="00092EBE"/>
    <w:rsid w:val="00093047"/>
    <w:rsid w:val="00093802"/>
    <w:rsid w:val="00093C0A"/>
    <w:rsid w:val="000942A8"/>
    <w:rsid w:val="000942C5"/>
    <w:rsid w:val="00094637"/>
    <w:rsid w:val="000948B7"/>
    <w:rsid w:val="00094924"/>
    <w:rsid w:val="000949AD"/>
    <w:rsid w:val="00094AA1"/>
    <w:rsid w:val="00094AB1"/>
    <w:rsid w:val="00094BF8"/>
    <w:rsid w:val="00094D7F"/>
    <w:rsid w:val="00094F7B"/>
    <w:rsid w:val="000950C9"/>
    <w:rsid w:val="0009526B"/>
    <w:rsid w:val="00095385"/>
    <w:rsid w:val="0009551B"/>
    <w:rsid w:val="0009563E"/>
    <w:rsid w:val="0009568C"/>
    <w:rsid w:val="000957B3"/>
    <w:rsid w:val="00095A9F"/>
    <w:rsid w:val="00095D2C"/>
    <w:rsid w:val="00096181"/>
    <w:rsid w:val="0009665A"/>
    <w:rsid w:val="00096777"/>
    <w:rsid w:val="00096A07"/>
    <w:rsid w:val="00096A6B"/>
    <w:rsid w:val="00096E38"/>
    <w:rsid w:val="00096FD7"/>
    <w:rsid w:val="000974B5"/>
    <w:rsid w:val="000975B1"/>
    <w:rsid w:val="00097698"/>
    <w:rsid w:val="0009781A"/>
    <w:rsid w:val="000A0081"/>
    <w:rsid w:val="000A01F7"/>
    <w:rsid w:val="000A02D5"/>
    <w:rsid w:val="000A07DF"/>
    <w:rsid w:val="000A0869"/>
    <w:rsid w:val="000A0A65"/>
    <w:rsid w:val="000A0BFA"/>
    <w:rsid w:val="000A0C4A"/>
    <w:rsid w:val="000A0CE6"/>
    <w:rsid w:val="000A0D13"/>
    <w:rsid w:val="000A0F58"/>
    <w:rsid w:val="000A10E7"/>
    <w:rsid w:val="000A11A6"/>
    <w:rsid w:val="000A14CE"/>
    <w:rsid w:val="000A15BF"/>
    <w:rsid w:val="000A15EF"/>
    <w:rsid w:val="000A1602"/>
    <w:rsid w:val="000A1950"/>
    <w:rsid w:val="000A19E4"/>
    <w:rsid w:val="000A2124"/>
    <w:rsid w:val="000A21F1"/>
    <w:rsid w:val="000A24B5"/>
    <w:rsid w:val="000A2731"/>
    <w:rsid w:val="000A2B9E"/>
    <w:rsid w:val="000A2F39"/>
    <w:rsid w:val="000A31D8"/>
    <w:rsid w:val="000A33F0"/>
    <w:rsid w:val="000A3618"/>
    <w:rsid w:val="000A38B2"/>
    <w:rsid w:val="000A3BB0"/>
    <w:rsid w:val="000A3EE4"/>
    <w:rsid w:val="000A4330"/>
    <w:rsid w:val="000A4532"/>
    <w:rsid w:val="000A45EB"/>
    <w:rsid w:val="000A49F9"/>
    <w:rsid w:val="000A4F20"/>
    <w:rsid w:val="000A5186"/>
    <w:rsid w:val="000A53D7"/>
    <w:rsid w:val="000A5604"/>
    <w:rsid w:val="000A5D4D"/>
    <w:rsid w:val="000A5D6E"/>
    <w:rsid w:val="000A63E5"/>
    <w:rsid w:val="000A65B8"/>
    <w:rsid w:val="000A69D6"/>
    <w:rsid w:val="000A7031"/>
    <w:rsid w:val="000A7220"/>
    <w:rsid w:val="000A722A"/>
    <w:rsid w:val="000A7390"/>
    <w:rsid w:val="000A739F"/>
    <w:rsid w:val="000A74BD"/>
    <w:rsid w:val="000A7549"/>
    <w:rsid w:val="000A75DE"/>
    <w:rsid w:val="000A795A"/>
    <w:rsid w:val="000A7AB0"/>
    <w:rsid w:val="000A7BE5"/>
    <w:rsid w:val="000A7E8B"/>
    <w:rsid w:val="000B00F5"/>
    <w:rsid w:val="000B05C3"/>
    <w:rsid w:val="000B0BBB"/>
    <w:rsid w:val="000B0C9C"/>
    <w:rsid w:val="000B0CAC"/>
    <w:rsid w:val="000B0F6F"/>
    <w:rsid w:val="000B0F8B"/>
    <w:rsid w:val="000B1409"/>
    <w:rsid w:val="000B1417"/>
    <w:rsid w:val="000B1953"/>
    <w:rsid w:val="000B1C80"/>
    <w:rsid w:val="000B1FFE"/>
    <w:rsid w:val="000B2299"/>
    <w:rsid w:val="000B2377"/>
    <w:rsid w:val="000B23A0"/>
    <w:rsid w:val="000B26B1"/>
    <w:rsid w:val="000B2991"/>
    <w:rsid w:val="000B29BF"/>
    <w:rsid w:val="000B2F74"/>
    <w:rsid w:val="000B318C"/>
    <w:rsid w:val="000B32BF"/>
    <w:rsid w:val="000B32E3"/>
    <w:rsid w:val="000B335F"/>
    <w:rsid w:val="000B390A"/>
    <w:rsid w:val="000B3A00"/>
    <w:rsid w:val="000B3A32"/>
    <w:rsid w:val="000B3B02"/>
    <w:rsid w:val="000B406C"/>
    <w:rsid w:val="000B499E"/>
    <w:rsid w:val="000B4B02"/>
    <w:rsid w:val="000B4C08"/>
    <w:rsid w:val="000B4FAE"/>
    <w:rsid w:val="000B4FEC"/>
    <w:rsid w:val="000B51FA"/>
    <w:rsid w:val="000B570C"/>
    <w:rsid w:val="000B5969"/>
    <w:rsid w:val="000B5C28"/>
    <w:rsid w:val="000B5D82"/>
    <w:rsid w:val="000B5DD2"/>
    <w:rsid w:val="000B60B8"/>
    <w:rsid w:val="000B6171"/>
    <w:rsid w:val="000B6201"/>
    <w:rsid w:val="000B6233"/>
    <w:rsid w:val="000B6340"/>
    <w:rsid w:val="000B6378"/>
    <w:rsid w:val="000B6434"/>
    <w:rsid w:val="000B6460"/>
    <w:rsid w:val="000B657B"/>
    <w:rsid w:val="000B6A31"/>
    <w:rsid w:val="000B6B10"/>
    <w:rsid w:val="000B6B1C"/>
    <w:rsid w:val="000B6BF4"/>
    <w:rsid w:val="000B6CA8"/>
    <w:rsid w:val="000B7E16"/>
    <w:rsid w:val="000B7FEC"/>
    <w:rsid w:val="000B7FFE"/>
    <w:rsid w:val="000C0479"/>
    <w:rsid w:val="000C0630"/>
    <w:rsid w:val="000C0674"/>
    <w:rsid w:val="000C06DD"/>
    <w:rsid w:val="000C0711"/>
    <w:rsid w:val="000C0747"/>
    <w:rsid w:val="000C096F"/>
    <w:rsid w:val="000C097D"/>
    <w:rsid w:val="000C09ED"/>
    <w:rsid w:val="000C0AAC"/>
    <w:rsid w:val="000C0AB3"/>
    <w:rsid w:val="000C0C88"/>
    <w:rsid w:val="000C0F7D"/>
    <w:rsid w:val="000C0FA0"/>
    <w:rsid w:val="000C159B"/>
    <w:rsid w:val="000C19FB"/>
    <w:rsid w:val="000C2131"/>
    <w:rsid w:val="000C24F3"/>
    <w:rsid w:val="000C27DF"/>
    <w:rsid w:val="000C2904"/>
    <w:rsid w:val="000C29B4"/>
    <w:rsid w:val="000C2A51"/>
    <w:rsid w:val="000C2AC5"/>
    <w:rsid w:val="000C2C7F"/>
    <w:rsid w:val="000C31A2"/>
    <w:rsid w:val="000C31BF"/>
    <w:rsid w:val="000C3308"/>
    <w:rsid w:val="000C33A2"/>
    <w:rsid w:val="000C3736"/>
    <w:rsid w:val="000C3974"/>
    <w:rsid w:val="000C398B"/>
    <w:rsid w:val="000C3C82"/>
    <w:rsid w:val="000C3CF4"/>
    <w:rsid w:val="000C3EEC"/>
    <w:rsid w:val="000C3F08"/>
    <w:rsid w:val="000C457F"/>
    <w:rsid w:val="000C4675"/>
    <w:rsid w:val="000C4796"/>
    <w:rsid w:val="000C481C"/>
    <w:rsid w:val="000C4A27"/>
    <w:rsid w:val="000C4C1B"/>
    <w:rsid w:val="000C4C86"/>
    <w:rsid w:val="000C4D72"/>
    <w:rsid w:val="000C4DF1"/>
    <w:rsid w:val="000C4EEA"/>
    <w:rsid w:val="000C5286"/>
    <w:rsid w:val="000C5617"/>
    <w:rsid w:val="000C59F9"/>
    <w:rsid w:val="000C5C44"/>
    <w:rsid w:val="000C5CE5"/>
    <w:rsid w:val="000C5CFD"/>
    <w:rsid w:val="000C613D"/>
    <w:rsid w:val="000C6247"/>
    <w:rsid w:val="000C62D5"/>
    <w:rsid w:val="000C6561"/>
    <w:rsid w:val="000C6567"/>
    <w:rsid w:val="000C672D"/>
    <w:rsid w:val="000C6A22"/>
    <w:rsid w:val="000C6AEC"/>
    <w:rsid w:val="000C703A"/>
    <w:rsid w:val="000C70D1"/>
    <w:rsid w:val="000C713D"/>
    <w:rsid w:val="000C735C"/>
    <w:rsid w:val="000C73D0"/>
    <w:rsid w:val="000C7508"/>
    <w:rsid w:val="000C7579"/>
    <w:rsid w:val="000C76D3"/>
    <w:rsid w:val="000C76D4"/>
    <w:rsid w:val="000C77D5"/>
    <w:rsid w:val="000C7B1C"/>
    <w:rsid w:val="000C7B20"/>
    <w:rsid w:val="000C7B43"/>
    <w:rsid w:val="000C7CA6"/>
    <w:rsid w:val="000C7CCC"/>
    <w:rsid w:val="000C7E74"/>
    <w:rsid w:val="000D00E0"/>
    <w:rsid w:val="000D02EF"/>
    <w:rsid w:val="000D0511"/>
    <w:rsid w:val="000D0639"/>
    <w:rsid w:val="000D0787"/>
    <w:rsid w:val="000D07CF"/>
    <w:rsid w:val="000D0837"/>
    <w:rsid w:val="000D0850"/>
    <w:rsid w:val="000D09FF"/>
    <w:rsid w:val="000D0BFA"/>
    <w:rsid w:val="000D0C88"/>
    <w:rsid w:val="000D0CF0"/>
    <w:rsid w:val="000D0DF3"/>
    <w:rsid w:val="000D0FC1"/>
    <w:rsid w:val="000D1872"/>
    <w:rsid w:val="000D1965"/>
    <w:rsid w:val="000D1BFE"/>
    <w:rsid w:val="000D1C10"/>
    <w:rsid w:val="000D1C7A"/>
    <w:rsid w:val="000D1DF9"/>
    <w:rsid w:val="000D21A7"/>
    <w:rsid w:val="000D2315"/>
    <w:rsid w:val="000D247D"/>
    <w:rsid w:val="000D2693"/>
    <w:rsid w:val="000D273C"/>
    <w:rsid w:val="000D2EF1"/>
    <w:rsid w:val="000D2F68"/>
    <w:rsid w:val="000D3296"/>
    <w:rsid w:val="000D3912"/>
    <w:rsid w:val="000D3B39"/>
    <w:rsid w:val="000D3BE8"/>
    <w:rsid w:val="000D3C4E"/>
    <w:rsid w:val="000D3C4F"/>
    <w:rsid w:val="000D3CE7"/>
    <w:rsid w:val="000D3F64"/>
    <w:rsid w:val="000D40E6"/>
    <w:rsid w:val="000D4413"/>
    <w:rsid w:val="000D44E0"/>
    <w:rsid w:val="000D450F"/>
    <w:rsid w:val="000D4A75"/>
    <w:rsid w:val="000D4AC1"/>
    <w:rsid w:val="000D4C22"/>
    <w:rsid w:val="000D503D"/>
    <w:rsid w:val="000D5059"/>
    <w:rsid w:val="000D53C3"/>
    <w:rsid w:val="000D56D6"/>
    <w:rsid w:val="000D56EA"/>
    <w:rsid w:val="000D59EE"/>
    <w:rsid w:val="000D5C35"/>
    <w:rsid w:val="000D610F"/>
    <w:rsid w:val="000D6118"/>
    <w:rsid w:val="000D6247"/>
    <w:rsid w:val="000D62EB"/>
    <w:rsid w:val="000D63BD"/>
    <w:rsid w:val="000D6564"/>
    <w:rsid w:val="000D699A"/>
    <w:rsid w:val="000D6D91"/>
    <w:rsid w:val="000D6DBF"/>
    <w:rsid w:val="000D7180"/>
    <w:rsid w:val="000D75BE"/>
    <w:rsid w:val="000D77EE"/>
    <w:rsid w:val="000D78E4"/>
    <w:rsid w:val="000D7B5E"/>
    <w:rsid w:val="000D7ED0"/>
    <w:rsid w:val="000D7FC1"/>
    <w:rsid w:val="000E0155"/>
    <w:rsid w:val="000E04AE"/>
    <w:rsid w:val="000E0544"/>
    <w:rsid w:val="000E058E"/>
    <w:rsid w:val="000E0799"/>
    <w:rsid w:val="000E07F3"/>
    <w:rsid w:val="000E09AC"/>
    <w:rsid w:val="000E0BE5"/>
    <w:rsid w:val="000E0D1D"/>
    <w:rsid w:val="000E139E"/>
    <w:rsid w:val="000E171E"/>
    <w:rsid w:val="000E1A7F"/>
    <w:rsid w:val="000E1AA6"/>
    <w:rsid w:val="000E1F5C"/>
    <w:rsid w:val="000E1F8A"/>
    <w:rsid w:val="000E21C2"/>
    <w:rsid w:val="000E2217"/>
    <w:rsid w:val="000E26A5"/>
    <w:rsid w:val="000E2775"/>
    <w:rsid w:val="000E2820"/>
    <w:rsid w:val="000E2870"/>
    <w:rsid w:val="000E28F7"/>
    <w:rsid w:val="000E2BA5"/>
    <w:rsid w:val="000E2C17"/>
    <w:rsid w:val="000E2C37"/>
    <w:rsid w:val="000E2CBD"/>
    <w:rsid w:val="000E2D01"/>
    <w:rsid w:val="000E32F4"/>
    <w:rsid w:val="000E35B0"/>
    <w:rsid w:val="000E35F8"/>
    <w:rsid w:val="000E36CC"/>
    <w:rsid w:val="000E3708"/>
    <w:rsid w:val="000E3855"/>
    <w:rsid w:val="000E394F"/>
    <w:rsid w:val="000E3BB9"/>
    <w:rsid w:val="000E3DB1"/>
    <w:rsid w:val="000E3E40"/>
    <w:rsid w:val="000E3F2B"/>
    <w:rsid w:val="000E3FEA"/>
    <w:rsid w:val="000E42FC"/>
    <w:rsid w:val="000E44F8"/>
    <w:rsid w:val="000E48D9"/>
    <w:rsid w:val="000E4AEA"/>
    <w:rsid w:val="000E4F8C"/>
    <w:rsid w:val="000E5166"/>
    <w:rsid w:val="000E566C"/>
    <w:rsid w:val="000E5CAC"/>
    <w:rsid w:val="000E5D13"/>
    <w:rsid w:val="000E5D27"/>
    <w:rsid w:val="000E5E5E"/>
    <w:rsid w:val="000E6066"/>
    <w:rsid w:val="000E60EC"/>
    <w:rsid w:val="000E611D"/>
    <w:rsid w:val="000E6185"/>
    <w:rsid w:val="000E61F7"/>
    <w:rsid w:val="000E62AC"/>
    <w:rsid w:val="000E656B"/>
    <w:rsid w:val="000E6A23"/>
    <w:rsid w:val="000E6E33"/>
    <w:rsid w:val="000E6EB0"/>
    <w:rsid w:val="000E6F53"/>
    <w:rsid w:val="000E6F72"/>
    <w:rsid w:val="000E7213"/>
    <w:rsid w:val="000E7387"/>
    <w:rsid w:val="000E75EA"/>
    <w:rsid w:val="000E7A9C"/>
    <w:rsid w:val="000E7AD3"/>
    <w:rsid w:val="000E7B86"/>
    <w:rsid w:val="000E7C44"/>
    <w:rsid w:val="000E7C56"/>
    <w:rsid w:val="000E7F23"/>
    <w:rsid w:val="000F0194"/>
    <w:rsid w:val="000F066D"/>
    <w:rsid w:val="000F08BE"/>
    <w:rsid w:val="000F09E6"/>
    <w:rsid w:val="000F0BB5"/>
    <w:rsid w:val="000F0CA0"/>
    <w:rsid w:val="000F0F13"/>
    <w:rsid w:val="000F1089"/>
    <w:rsid w:val="000F108C"/>
    <w:rsid w:val="000F1401"/>
    <w:rsid w:val="000F1485"/>
    <w:rsid w:val="000F16D5"/>
    <w:rsid w:val="000F1804"/>
    <w:rsid w:val="000F1BC4"/>
    <w:rsid w:val="000F1DAC"/>
    <w:rsid w:val="000F1DB0"/>
    <w:rsid w:val="000F1DCB"/>
    <w:rsid w:val="000F20D2"/>
    <w:rsid w:val="000F20D9"/>
    <w:rsid w:val="000F2109"/>
    <w:rsid w:val="000F261E"/>
    <w:rsid w:val="000F27F8"/>
    <w:rsid w:val="000F295C"/>
    <w:rsid w:val="000F297B"/>
    <w:rsid w:val="000F2A85"/>
    <w:rsid w:val="000F2B56"/>
    <w:rsid w:val="000F2BF0"/>
    <w:rsid w:val="000F2DFA"/>
    <w:rsid w:val="000F3066"/>
    <w:rsid w:val="000F38E6"/>
    <w:rsid w:val="000F3A97"/>
    <w:rsid w:val="000F3E00"/>
    <w:rsid w:val="000F440F"/>
    <w:rsid w:val="000F46A6"/>
    <w:rsid w:val="000F4A18"/>
    <w:rsid w:val="000F4EA3"/>
    <w:rsid w:val="000F54FB"/>
    <w:rsid w:val="000F5911"/>
    <w:rsid w:val="000F5D01"/>
    <w:rsid w:val="000F5F56"/>
    <w:rsid w:val="000F5F63"/>
    <w:rsid w:val="000F6092"/>
    <w:rsid w:val="000F64EC"/>
    <w:rsid w:val="000F6BB4"/>
    <w:rsid w:val="000F6C2F"/>
    <w:rsid w:val="000F6C56"/>
    <w:rsid w:val="000F6CE3"/>
    <w:rsid w:val="000F706B"/>
    <w:rsid w:val="000F7190"/>
    <w:rsid w:val="000F71C4"/>
    <w:rsid w:val="000F7277"/>
    <w:rsid w:val="000F738A"/>
    <w:rsid w:val="000F74A6"/>
    <w:rsid w:val="000F76BD"/>
    <w:rsid w:val="000F787A"/>
    <w:rsid w:val="000F7AEB"/>
    <w:rsid w:val="000F7DE8"/>
    <w:rsid w:val="000F7DF4"/>
    <w:rsid w:val="000F7E03"/>
    <w:rsid w:val="000F7E0A"/>
    <w:rsid w:val="001002DC"/>
    <w:rsid w:val="0010035D"/>
    <w:rsid w:val="0010079C"/>
    <w:rsid w:val="00100B44"/>
    <w:rsid w:val="00100DBD"/>
    <w:rsid w:val="00100FC4"/>
    <w:rsid w:val="00101035"/>
    <w:rsid w:val="0010119F"/>
    <w:rsid w:val="001012A6"/>
    <w:rsid w:val="001016EC"/>
    <w:rsid w:val="00101861"/>
    <w:rsid w:val="001019C9"/>
    <w:rsid w:val="00101C67"/>
    <w:rsid w:val="00101D5F"/>
    <w:rsid w:val="00101ED3"/>
    <w:rsid w:val="0010205E"/>
    <w:rsid w:val="001021D2"/>
    <w:rsid w:val="00102270"/>
    <w:rsid w:val="001022EA"/>
    <w:rsid w:val="0010274E"/>
    <w:rsid w:val="00102898"/>
    <w:rsid w:val="00102915"/>
    <w:rsid w:val="00102A36"/>
    <w:rsid w:val="001030A8"/>
    <w:rsid w:val="00103205"/>
    <w:rsid w:val="0010348B"/>
    <w:rsid w:val="0010361D"/>
    <w:rsid w:val="00103B68"/>
    <w:rsid w:val="00103C49"/>
    <w:rsid w:val="00103C6F"/>
    <w:rsid w:val="00103DB4"/>
    <w:rsid w:val="00103EE7"/>
    <w:rsid w:val="00104199"/>
    <w:rsid w:val="00104292"/>
    <w:rsid w:val="001047A0"/>
    <w:rsid w:val="00104816"/>
    <w:rsid w:val="001049D7"/>
    <w:rsid w:val="00104F98"/>
    <w:rsid w:val="001051DF"/>
    <w:rsid w:val="00105643"/>
    <w:rsid w:val="00105666"/>
    <w:rsid w:val="00105B29"/>
    <w:rsid w:val="00105B6D"/>
    <w:rsid w:val="00105BD5"/>
    <w:rsid w:val="00106236"/>
    <w:rsid w:val="00106333"/>
    <w:rsid w:val="0010644E"/>
    <w:rsid w:val="001067E9"/>
    <w:rsid w:val="0010681F"/>
    <w:rsid w:val="00106890"/>
    <w:rsid w:val="001069DE"/>
    <w:rsid w:val="00106A1D"/>
    <w:rsid w:val="00106DBD"/>
    <w:rsid w:val="00106DC8"/>
    <w:rsid w:val="00106E7E"/>
    <w:rsid w:val="00106F2B"/>
    <w:rsid w:val="00106F2C"/>
    <w:rsid w:val="00107478"/>
    <w:rsid w:val="001074BA"/>
    <w:rsid w:val="001075E0"/>
    <w:rsid w:val="00107A85"/>
    <w:rsid w:val="00107AE0"/>
    <w:rsid w:val="00107AEC"/>
    <w:rsid w:val="00107C20"/>
    <w:rsid w:val="001100F3"/>
    <w:rsid w:val="0011033C"/>
    <w:rsid w:val="001105DB"/>
    <w:rsid w:val="00110666"/>
    <w:rsid w:val="001107AD"/>
    <w:rsid w:val="00110E9E"/>
    <w:rsid w:val="00110F30"/>
    <w:rsid w:val="001112D0"/>
    <w:rsid w:val="00111382"/>
    <w:rsid w:val="0011167E"/>
    <w:rsid w:val="001116B2"/>
    <w:rsid w:val="00111931"/>
    <w:rsid w:val="00111DC1"/>
    <w:rsid w:val="00111F09"/>
    <w:rsid w:val="00112195"/>
    <w:rsid w:val="001124A7"/>
    <w:rsid w:val="00112874"/>
    <w:rsid w:val="00112A24"/>
    <w:rsid w:val="00112C1C"/>
    <w:rsid w:val="00112E8C"/>
    <w:rsid w:val="00113369"/>
    <w:rsid w:val="001134DF"/>
    <w:rsid w:val="00113553"/>
    <w:rsid w:val="00113941"/>
    <w:rsid w:val="00113A1E"/>
    <w:rsid w:val="001140F0"/>
    <w:rsid w:val="0011425D"/>
    <w:rsid w:val="0011456E"/>
    <w:rsid w:val="0011474E"/>
    <w:rsid w:val="0011477C"/>
    <w:rsid w:val="00114926"/>
    <w:rsid w:val="00114BDE"/>
    <w:rsid w:val="00114EC8"/>
    <w:rsid w:val="00115056"/>
    <w:rsid w:val="00115095"/>
    <w:rsid w:val="001151F1"/>
    <w:rsid w:val="001155DE"/>
    <w:rsid w:val="001156D4"/>
    <w:rsid w:val="00115853"/>
    <w:rsid w:val="001158DE"/>
    <w:rsid w:val="00115ABD"/>
    <w:rsid w:val="00115D68"/>
    <w:rsid w:val="00115F85"/>
    <w:rsid w:val="0011614D"/>
    <w:rsid w:val="00116235"/>
    <w:rsid w:val="0011638D"/>
    <w:rsid w:val="001164E8"/>
    <w:rsid w:val="00116526"/>
    <w:rsid w:val="00116629"/>
    <w:rsid w:val="00116978"/>
    <w:rsid w:val="001169B9"/>
    <w:rsid w:val="001171A5"/>
    <w:rsid w:val="001173DB"/>
    <w:rsid w:val="001173E8"/>
    <w:rsid w:val="00117926"/>
    <w:rsid w:val="00117A3B"/>
    <w:rsid w:val="00117A91"/>
    <w:rsid w:val="00117F88"/>
    <w:rsid w:val="00120124"/>
    <w:rsid w:val="001201C5"/>
    <w:rsid w:val="0012029C"/>
    <w:rsid w:val="00120325"/>
    <w:rsid w:val="0012060D"/>
    <w:rsid w:val="00120834"/>
    <w:rsid w:val="00120B7E"/>
    <w:rsid w:val="00120B9A"/>
    <w:rsid w:val="00120F56"/>
    <w:rsid w:val="00121052"/>
    <w:rsid w:val="00121195"/>
    <w:rsid w:val="0012127D"/>
    <w:rsid w:val="001214BC"/>
    <w:rsid w:val="00121604"/>
    <w:rsid w:val="0012183A"/>
    <w:rsid w:val="001219E1"/>
    <w:rsid w:val="00121A26"/>
    <w:rsid w:val="00121A48"/>
    <w:rsid w:val="00121D07"/>
    <w:rsid w:val="00122136"/>
    <w:rsid w:val="00122168"/>
    <w:rsid w:val="001221AD"/>
    <w:rsid w:val="001226B1"/>
    <w:rsid w:val="001226F6"/>
    <w:rsid w:val="00122758"/>
    <w:rsid w:val="001227DB"/>
    <w:rsid w:val="00122BCB"/>
    <w:rsid w:val="00122DEF"/>
    <w:rsid w:val="00123008"/>
    <w:rsid w:val="001233DB"/>
    <w:rsid w:val="001233E7"/>
    <w:rsid w:val="001234A1"/>
    <w:rsid w:val="001234BD"/>
    <w:rsid w:val="001235F7"/>
    <w:rsid w:val="00123957"/>
    <w:rsid w:val="00123AC0"/>
    <w:rsid w:val="00123B9B"/>
    <w:rsid w:val="00123C95"/>
    <w:rsid w:val="00123E3B"/>
    <w:rsid w:val="00124910"/>
    <w:rsid w:val="00124CCF"/>
    <w:rsid w:val="00125123"/>
    <w:rsid w:val="00125194"/>
    <w:rsid w:val="0012535A"/>
    <w:rsid w:val="0012559B"/>
    <w:rsid w:val="00125717"/>
    <w:rsid w:val="00125C3D"/>
    <w:rsid w:val="00125E5A"/>
    <w:rsid w:val="00125F9F"/>
    <w:rsid w:val="0012618B"/>
    <w:rsid w:val="001261E3"/>
    <w:rsid w:val="001261F0"/>
    <w:rsid w:val="001263CB"/>
    <w:rsid w:val="0012648B"/>
    <w:rsid w:val="001266B9"/>
    <w:rsid w:val="00126708"/>
    <w:rsid w:val="00127130"/>
    <w:rsid w:val="001272F6"/>
    <w:rsid w:val="00127E29"/>
    <w:rsid w:val="00127EDE"/>
    <w:rsid w:val="00130087"/>
    <w:rsid w:val="00130117"/>
    <w:rsid w:val="001302D4"/>
    <w:rsid w:val="00130409"/>
    <w:rsid w:val="00130717"/>
    <w:rsid w:val="00130B0E"/>
    <w:rsid w:val="00130B4A"/>
    <w:rsid w:val="00130DA0"/>
    <w:rsid w:val="00130F7E"/>
    <w:rsid w:val="00130FFE"/>
    <w:rsid w:val="001312D3"/>
    <w:rsid w:val="00131375"/>
    <w:rsid w:val="001314F5"/>
    <w:rsid w:val="0013195C"/>
    <w:rsid w:val="00131C22"/>
    <w:rsid w:val="00131D50"/>
    <w:rsid w:val="00132231"/>
    <w:rsid w:val="001322C7"/>
    <w:rsid w:val="001328CB"/>
    <w:rsid w:val="00132CE8"/>
    <w:rsid w:val="00132ECC"/>
    <w:rsid w:val="00133155"/>
    <w:rsid w:val="0013374C"/>
    <w:rsid w:val="001339A0"/>
    <w:rsid w:val="00133FFE"/>
    <w:rsid w:val="001340C4"/>
    <w:rsid w:val="001341E5"/>
    <w:rsid w:val="00134256"/>
    <w:rsid w:val="00134341"/>
    <w:rsid w:val="001345BB"/>
    <w:rsid w:val="001346F4"/>
    <w:rsid w:val="0013472C"/>
    <w:rsid w:val="00134A42"/>
    <w:rsid w:val="00134B94"/>
    <w:rsid w:val="00134C21"/>
    <w:rsid w:val="00134CA5"/>
    <w:rsid w:val="00134E9E"/>
    <w:rsid w:val="00134F7A"/>
    <w:rsid w:val="00135060"/>
    <w:rsid w:val="001350AF"/>
    <w:rsid w:val="001353E1"/>
    <w:rsid w:val="00135884"/>
    <w:rsid w:val="0013597C"/>
    <w:rsid w:val="00135A3B"/>
    <w:rsid w:val="00136546"/>
    <w:rsid w:val="00136576"/>
    <w:rsid w:val="0013684F"/>
    <w:rsid w:val="00136986"/>
    <w:rsid w:val="001369D4"/>
    <w:rsid w:val="00136A12"/>
    <w:rsid w:val="00136BE3"/>
    <w:rsid w:val="001376A2"/>
    <w:rsid w:val="0013775C"/>
    <w:rsid w:val="00137862"/>
    <w:rsid w:val="00137889"/>
    <w:rsid w:val="00137AF2"/>
    <w:rsid w:val="00137BCD"/>
    <w:rsid w:val="00137FE0"/>
    <w:rsid w:val="001400BC"/>
    <w:rsid w:val="00140332"/>
    <w:rsid w:val="001404CE"/>
    <w:rsid w:val="0014092D"/>
    <w:rsid w:val="00140BD0"/>
    <w:rsid w:val="00140C5D"/>
    <w:rsid w:val="00141148"/>
    <w:rsid w:val="001412D7"/>
    <w:rsid w:val="0014135F"/>
    <w:rsid w:val="00141428"/>
    <w:rsid w:val="00141628"/>
    <w:rsid w:val="00141874"/>
    <w:rsid w:val="00141A11"/>
    <w:rsid w:val="00141CBA"/>
    <w:rsid w:val="00142158"/>
    <w:rsid w:val="001424D0"/>
    <w:rsid w:val="00142516"/>
    <w:rsid w:val="00142606"/>
    <w:rsid w:val="00142612"/>
    <w:rsid w:val="001426B9"/>
    <w:rsid w:val="00142744"/>
    <w:rsid w:val="001427AA"/>
    <w:rsid w:val="001427EC"/>
    <w:rsid w:val="00142907"/>
    <w:rsid w:val="001429F3"/>
    <w:rsid w:val="001429FA"/>
    <w:rsid w:val="00142AA0"/>
    <w:rsid w:val="00142B65"/>
    <w:rsid w:val="00142E57"/>
    <w:rsid w:val="00142F9F"/>
    <w:rsid w:val="00143053"/>
    <w:rsid w:val="001431E0"/>
    <w:rsid w:val="001436B9"/>
    <w:rsid w:val="00143945"/>
    <w:rsid w:val="00143972"/>
    <w:rsid w:val="00143A5E"/>
    <w:rsid w:val="00143AC5"/>
    <w:rsid w:val="00143E55"/>
    <w:rsid w:val="0014434D"/>
    <w:rsid w:val="001443B8"/>
    <w:rsid w:val="00144553"/>
    <w:rsid w:val="0014486D"/>
    <w:rsid w:val="001449DF"/>
    <w:rsid w:val="00144A9F"/>
    <w:rsid w:val="00144B3D"/>
    <w:rsid w:val="00144D8B"/>
    <w:rsid w:val="0014506E"/>
    <w:rsid w:val="0014511E"/>
    <w:rsid w:val="001456FF"/>
    <w:rsid w:val="00145836"/>
    <w:rsid w:val="001458D2"/>
    <w:rsid w:val="0014597F"/>
    <w:rsid w:val="00145D48"/>
    <w:rsid w:val="00145D85"/>
    <w:rsid w:val="00146134"/>
    <w:rsid w:val="00146145"/>
    <w:rsid w:val="00146250"/>
    <w:rsid w:val="001464C1"/>
    <w:rsid w:val="00146631"/>
    <w:rsid w:val="00146635"/>
    <w:rsid w:val="00146829"/>
    <w:rsid w:val="00146A6F"/>
    <w:rsid w:val="00146C41"/>
    <w:rsid w:val="00146CDF"/>
    <w:rsid w:val="00146CEB"/>
    <w:rsid w:val="00147157"/>
    <w:rsid w:val="001472A5"/>
    <w:rsid w:val="00147652"/>
    <w:rsid w:val="00147781"/>
    <w:rsid w:val="00147A11"/>
    <w:rsid w:val="00147C03"/>
    <w:rsid w:val="00147EC0"/>
    <w:rsid w:val="00147F53"/>
    <w:rsid w:val="00147F65"/>
    <w:rsid w:val="00147F78"/>
    <w:rsid w:val="00150138"/>
    <w:rsid w:val="001502C7"/>
    <w:rsid w:val="0015083A"/>
    <w:rsid w:val="001509A6"/>
    <w:rsid w:val="00150B12"/>
    <w:rsid w:val="00150CCE"/>
    <w:rsid w:val="00150CF4"/>
    <w:rsid w:val="00150E6A"/>
    <w:rsid w:val="00150F15"/>
    <w:rsid w:val="0015101C"/>
    <w:rsid w:val="00151715"/>
    <w:rsid w:val="00151CCC"/>
    <w:rsid w:val="00151FA5"/>
    <w:rsid w:val="0015210F"/>
    <w:rsid w:val="00152313"/>
    <w:rsid w:val="001523AB"/>
    <w:rsid w:val="00152B3B"/>
    <w:rsid w:val="00152B85"/>
    <w:rsid w:val="00152DEA"/>
    <w:rsid w:val="00153332"/>
    <w:rsid w:val="00153565"/>
    <w:rsid w:val="00153AEA"/>
    <w:rsid w:val="00153B00"/>
    <w:rsid w:val="00153BB1"/>
    <w:rsid w:val="00153C12"/>
    <w:rsid w:val="00153CC9"/>
    <w:rsid w:val="00153CEC"/>
    <w:rsid w:val="00153E8A"/>
    <w:rsid w:val="00153F09"/>
    <w:rsid w:val="00153F28"/>
    <w:rsid w:val="0015402F"/>
    <w:rsid w:val="00154113"/>
    <w:rsid w:val="00154864"/>
    <w:rsid w:val="001548C6"/>
    <w:rsid w:val="001549B9"/>
    <w:rsid w:val="00154B2E"/>
    <w:rsid w:val="00154B86"/>
    <w:rsid w:val="00154E13"/>
    <w:rsid w:val="00154F6E"/>
    <w:rsid w:val="00154FA3"/>
    <w:rsid w:val="0015504E"/>
    <w:rsid w:val="001550B6"/>
    <w:rsid w:val="0015530C"/>
    <w:rsid w:val="001553A7"/>
    <w:rsid w:val="00155B2C"/>
    <w:rsid w:val="00155E1B"/>
    <w:rsid w:val="00155F67"/>
    <w:rsid w:val="0015687B"/>
    <w:rsid w:val="00156B94"/>
    <w:rsid w:val="00156E9A"/>
    <w:rsid w:val="00156FB5"/>
    <w:rsid w:val="0015716F"/>
    <w:rsid w:val="001571C8"/>
    <w:rsid w:val="001571E5"/>
    <w:rsid w:val="00157304"/>
    <w:rsid w:val="00157512"/>
    <w:rsid w:val="00157675"/>
    <w:rsid w:val="00157B1D"/>
    <w:rsid w:val="00157C7C"/>
    <w:rsid w:val="00157F18"/>
    <w:rsid w:val="00160013"/>
    <w:rsid w:val="00160076"/>
    <w:rsid w:val="00160283"/>
    <w:rsid w:val="001604C0"/>
    <w:rsid w:val="00160C90"/>
    <w:rsid w:val="00160CDC"/>
    <w:rsid w:val="00160E38"/>
    <w:rsid w:val="00160E53"/>
    <w:rsid w:val="00161057"/>
    <w:rsid w:val="00161247"/>
    <w:rsid w:val="001615DD"/>
    <w:rsid w:val="00161771"/>
    <w:rsid w:val="00161B8F"/>
    <w:rsid w:val="00161C45"/>
    <w:rsid w:val="001621CA"/>
    <w:rsid w:val="001621E3"/>
    <w:rsid w:val="001624FC"/>
    <w:rsid w:val="0016259E"/>
    <w:rsid w:val="001625F6"/>
    <w:rsid w:val="001626AE"/>
    <w:rsid w:val="00162AB4"/>
    <w:rsid w:val="00162B13"/>
    <w:rsid w:val="00162C13"/>
    <w:rsid w:val="00162C2D"/>
    <w:rsid w:val="00162C86"/>
    <w:rsid w:val="00162FA8"/>
    <w:rsid w:val="0016306D"/>
    <w:rsid w:val="0016334A"/>
    <w:rsid w:val="00163378"/>
    <w:rsid w:val="001635E4"/>
    <w:rsid w:val="001637E2"/>
    <w:rsid w:val="00163B3D"/>
    <w:rsid w:val="00163B63"/>
    <w:rsid w:val="00164156"/>
    <w:rsid w:val="001642A9"/>
    <w:rsid w:val="0016431C"/>
    <w:rsid w:val="00164387"/>
    <w:rsid w:val="00164518"/>
    <w:rsid w:val="001647D1"/>
    <w:rsid w:val="001648E6"/>
    <w:rsid w:val="00164962"/>
    <w:rsid w:val="001649A1"/>
    <w:rsid w:val="00164D31"/>
    <w:rsid w:val="00165014"/>
    <w:rsid w:val="001651B4"/>
    <w:rsid w:val="0016527B"/>
    <w:rsid w:val="00165380"/>
    <w:rsid w:val="001654D3"/>
    <w:rsid w:val="00165558"/>
    <w:rsid w:val="001657BF"/>
    <w:rsid w:val="001658C6"/>
    <w:rsid w:val="0016590F"/>
    <w:rsid w:val="00165E21"/>
    <w:rsid w:val="00165E31"/>
    <w:rsid w:val="00165E51"/>
    <w:rsid w:val="001663D4"/>
    <w:rsid w:val="0016695E"/>
    <w:rsid w:val="00166ACE"/>
    <w:rsid w:val="00166CE4"/>
    <w:rsid w:val="00166DEA"/>
    <w:rsid w:val="00166F11"/>
    <w:rsid w:val="00166F68"/>
    <w:rsid w:val="00166FAB"/>
    <w:rsid w:val="00167033"/>
    <w:rsid w:val="001671DF"/>
    <w:rsid w:val="001671F6"/>
    <w:rsid w:val="0016755D"/>
    <w:rsid w:val="0016762B"/>
    <w:rsid w:val="0016785F"/>
    <w:rsid w:val="00167C68"/>
    <w:rsid w:val="00170049"/>
    <w:rsid w:val="001700D5"/>
    <w:rsid w:val="00170383"/>
    <w:rsid w:val="001708B9"/>
    <w:rsid w:val="00170AD3"/>
    <w:rsid w:val="00170DBA"/>
    <w:rsid w:val="00170E36"/>
    <w:rsid w:val="00170E85"/>
    <w:rsid w:val="00170F11"/>
    <w:rsid w:val="00170F62"/>
    <w:rsid w:val="001712E1"/>
    <w:rsid w:val="0017166A"/>
    <w:rsid w:val="001720EC"/>
    <w:rsid w:val="00172172"/>
    <w:rsid w:val="00172254"/>
    <w:rsid w:val="00172518"/>
    <w:rsid w:val="0017253F"/>
    <w:rsid w:val="00172580"/>
    <w:rsid w:val="00172A52"/>
    <w:rsid w:val="00172B02"/>
    <w:rsid w:val="00172B67"/>
    <w:rsid w:val="00172C6A"/>
    <w:rsid w:val="00172D8A"/>
    <w:rsid w:val="00172F8F"/>
    <w:rsid w:val="001732BA"/>
    <w:rsid w:val="001735A9"/>
    <w:rsid w:val="001738C8"/>
    <w:rsid w:val="00173A32"/>
    <w:rsid w:val="00173E04"/>
    <w:rsid w:val="00173FA4"/>
    <w:rsid w:val="0017412C"/>
    <w:rsid w:val="00174372"/>
    <w:rsid w:val="00174470"/>
    <w:rsid w:val="0017452B"/>
    <w:rsid w:val="0017469B"/>
    <w:rsid w:val="001746E8"/>
    <w:rsid w:val="00174905"/>
    <w:rsid w:val="00174974"/>
    <w:rsid w:val="00174999"/>
    <w:rsid w:val="00174AB9"/>
    <w:rsid w:val="00174AC1"/>
    <w:rsid w:val="00174FA1"/>
    <w:rsid w:val="00175602"/>
    <w:rsid w:val="00175776"/>
    <w:rsid w:val="0017579B"/>
    <w:rsid w:val="00175A2A"/>
    <w:rsid w:val="00175C61"/>
    <w:rsid w:val="00175D7D"/>
    <w:rsid w:val="00175E00"/>
    <w:rsid w:val="00175E3B"/>
    <w:rsid w:val="00175EDB"/>
    <w:rsid w:val="001764FB"/>
    <w:rsid w:val="00176578"/>
    <w:rsid w:val="00176677"/>
    <w:rsid w:val="00176835"/>
    <w:rsid w:val="00176C1B"/>
    <w:rsid w:val="00176EF3"/>
    <w:rsid w:val="00176FA2"/>
    <w:rsid w:val="00177384"/>
    <w:rsid w:val="00177480"/>
    <w:rsid w:val="00177A63"/>
    <w:rsid w:val="00177CE0"/>
    <w:rsid w:val="00177FAC"/>
    <w:rsid w:val="00180364"/>
    <w:rsid w:val="00180A93"/>
    <w:rsid w:val="00180DA2"/>
    <w:rsid w:val="00181156"/>
    <w:rsid w:val="001811AF"/>
    <w:rsid w:val="0018176A"/>
    <w:rsid w:val="001819A4"/>
    <w:rsid w:val="00181A6F"/>
    <w:rsid w:val="00181FEA"/>
    <w:rsid w:val="001823C1"/>
    <w:rsid w:val="001823FA"/>
    <w:rsid w:val="0018252F"/>
    <w:rsid w:val="00182B4D"/>
    <w:rsid w:val="00182C0F"/>
    <w:rsid w:val="00182EAC"/>
    <w:rsid w:val="00182F40"/>
    <w:rsid w:val="00183242"/>
    <w:rsid w:val="00183356"/>
    <w:rsid w:val="00183AEB"/>
    <w:rsid w:val="00183C78"/>
    <w:rsid w:val="00183F7E"/>
    <w:rsid w:val="00183F81"/>
    <w:rsid w:val="0018406B"/>
    <w:rsid w:val="00184160"/>
    <w:rsid w:val="00184203"/>
    <w:rsid w:val="001844AE"/>
    <w:rsid w:val="0018482E"/>
    <w:rsid w:val="001848ED"/>
    <w:rsid w:val="00184A5F"/>
    <w:rsid w:val="001850BF"/>
    <w:rsid w:val="00185424"/>
    <w:rsid w:val="00185533"/>
    <w:rsid w:val="00185DAF"/>
    <w:rsid w:val="00186556"/>
    <w:rsid w:val="001865C5"/>
    <w:rsid w:val="00186C60"/>
    <w:rsid w:val="00186D36"/>
    <w:rsid w:val="00187316"/>
    <w:rsid w:val="0018740A"/>
    <w:rsid w:val="0018767B"/>
    <w:rsid w:val="0018795A"/>
    <w:rsid w:val="00187A7A"/>
    <w:rsid w:val="00187B3D"/>
    <w:rsid w:val="00187D52"/>
    <w:rsid w:val="00187DBA"/>
    <w:rsid w:val="00187F25"/>
    <w:rsid w:val="00190101"/>
    <w:rsid w:val="00190178"/>
    <w:rsid w:val="00190309"/>
    <w:rsid w:val="001904D4"/>
    <w:rsid w:val="00190566"/>
    <w:rsid w:val="00190876"/>
    <w:rsid w:val="00190880"/>
    <w:rsid w:val="00190E0D"/>
    <w:rsid w:val="00191463"/>
    <w:rsid w:val="001919E2"/>
    <w:rsid w:val="00191AD8"/>
    <w:rsid w:val="00191CF6"/>
    <w:rsid w:val="00191F60"/>
    <w:rsid w:val="00191F88"/>
    <w:rsid w:val="001920CC"/>
    <w:rsid w:val="001920F7"/>
    <w:rsid w:val="0019228B"/>
    <w:rsid w:val="00192471"/>
    <w:rsid w:val="001926E6"/>
    <w:rsid w:val="00192C32"/>
    <w:rsid w:val="001930AB"/>
    <w:rsid w:val="00193222"/>
    <w:rsid w:val="00193725"/>
    <w:rsid w:val="00193788"/>
    <w:rsid w:val="00193D48"/>
    <w:rsid w:val="00193FAD"/>
    <w:rsid w:val="00193FC4"/>
    <w:rsid w:val="001941B1"/>
    <w:rsid w:val="00194236"/>
    <w:rsid w:val="00194514"/>
    <w:rsid w:val="001949AB"/>
    <w:rsid w:val="00194D3F"/>
    <w:rsid w:val="00194D89"/>
    <w:rsid w:val="00194F20"/>
    <w:rsid w:val="00195125"/>
    <w:rsid w:val="00195491"/>
    <w:rsid w:val="00195878"/>
    <w:rsid w:val="0019596E"/>
    <w:rsid w:val="00195A38"/>
    <w:rsid w:val="00195BA6"/>
    <w:rsid w:val="00196116"/>
    <w:rsid w:val="001962CC"/>
    <w:rsid w:val="0019645E"/>
    <w:rsid w:val="0019685E"/>
    <w:rsid w:val="001969A5"/>
    <w:rsid w:val="00196AAB"/>
    <w:rsid w:val="00196DFC"/>
    <w:rsid w:val="00197488"/>
    <w:rsid w:val="001974C3"/>
    <w:rsid w:val="001977B5"/>
    <w:rsid w:val="001978BB"/>
    <w:rsid w:val="00197AC8"/>
    <w:rsid w:val="00197BC0"/>
    <w:rsid w:val="00197EE8"/>
    <w:rsid w:val="001A005A"/>
    <w:rsid w:val="001A0373"/>
    <w:rsid w:val="001A1366"/>
    <w:rsid w:val="001A1383"/>
    <w:rsid w:val="001A1896"/>
    <w:rsid w:val="001A209C"/>
    <w:rsid w:val="001A219B"/>
    <w:rsid w:val="001A2321"/>
    <w:rsid w:val="001A2381"/>
    <w:rsid w:val="001A28A3"/>
    <w:rsid w:val="001A2A98"/>
    <w:rsid w:val="001A2ACE"/>
    <w:rsid w:val="001A2B43"/>
    <w:rsid w:val="001A2FB5"/>
    <w:rsid w:val="001A2FD7"/>
    <w:rsid w:val="001A2FE1"/>
    <w:rsid w:val="001A3351"/>
    <w:rsid w:val="001A3788"/>
    <w:rsid w:val="001A38C8"/>
    <w:rsid w:val="001A3C85"/>
    <w:rsid w:val="001A3C9A"/>
    <w:rsid w:val="001A3CDA"/>
    <w:rsid w:val="001A3FDE"/>
    <w:rsid w:val="001A4030"/>
    <w:rsid w:val="001A42A2"/>
    <w:rsid w:val="001A438E"/>
    <w:rsid w:val="001A43D7"/>
    <w:rsid w:val="001A4428"/>
    <w:rsid w:val="001A47AF"/>
    <w:rsid w:val="001A492D"/>
    <w:rsid w:val="001A4E5C"/>
    <w:rsid w:val="001A5054"/>
    <w:rsid w:val="001A52AB"/>
    <w:rsid w:val="001A542E"/>
    <w:rsid w:val="001A5483"/>
    <w:rsid w:val="001A57DC"/>
    <w:rsid w:val="001A586E"/>
    <w:rsid w:val="001A5A49"/>
    <w:rsid w:val="001A5F6A"/>
    <w:rsid w:val="001A6634"/>
    <w:rsid w:val="001A6835"/>
    <w:rsid w:val="001A68BF"/>
    <w:rsid w:val="001A6C22"/>
    <w:rsid w:val="001A6C43"/>
    <w:rsid w:val="001A6D3E"/>
    <w:rsid w:val="001A7143"/>
    <w:rsid w:val="001A72AB"/>
    <w:rsid w:val="001A7448"/>
    <w:rsid w:val="001A750D"/>
    <w:rsid w:val="001A78E2"/>
    <w:rsid w:val="001A7B2F"/>
    <w:rsid w:val="001A7C2D"/>
    <w:rsid w:val="001A7E3E"/>
    <w:rsid w:val="001A7F86"/>
    <w:rsid w:val="001A7FF4"/>
    <w:rsid w:val="001B00A6"/>
    <w:rsid w:val="001B07D1"/>
    <w:rsid w:val="001B0881"/>
    <w:rsid w:val="001B0F57"/>
    <w:rsid w:val="001B109E"/>
    <w:rsid w:val="001B12D6"/>
    <w:rsid w:val="001B159B"/>
    <w:rsid w:val="001B1622"/>
    <w:rsid w:val="001B1A30"/>
    <w:rsid w:val="001B2027"/>
    <w:rsid w:val="001B20D9"/>
    <w:rsid w:val="001B22ED"/>
    <w:rsid w:val="001B2747"/>
    <w:rsid w:val="001B28B8"/>
    <w:rsid w:val="001B29A1"/>
    <w:rsid w:val="001B2A0E"/>
    <w:rsid w:val="001B2A81"/>
    <w:rsid w:val="001B2CA3"/>
    <w:rsid w:val="001B2D02"/>
    <w:rsid w:val="001B3038"/>
    <w:rsid w:val="001B30DF"/>
    <w:rsid w:val="001B3592"/>
    <w:rsid w:val="001B36DB"/>
    <w:rsid w:val="001B36DD"/>
    <w:rsid w:val="001B3999"/>
    <w:rsid w:val="001B3B15"/>
    <w:rsid w:val="001B3B45"/>
    <w:rsid w:val="001B3F4D"/>
    <w:rsid w:val="001B3F76"/>
    <w:rsid w:val="001B3F8F"/>
    <w:rsid w:val="001B3FF6"/>
    <w:rsid w:val="001B44C7"/>
    <w:rsid w:val="001B45AB"/>
    <w:rsid w:val="001B47B1"/>
    <w:rsid w:val="001B481A"/>
    <w:rsid w:val="001B48A0"/>
    <w:rsid w:val="001B4C13"/>
    <w:rsid w:val="001B4D0B"/>
    <w:rsid w:val="001B4D3E"/>
    <w:rsid w:val="001B4EC4"/>
    <w:rsid w:val="001B51D4"/>
    <w:rsid w:val="001B5429"/>
    <w:rsid w:val="001B5B2E"/>
    <w:rsid w:val="001B5B80"/>
    <w:rsid w:val="001B5C4B"/>
    <w:rsid w:val="001B5E52"/>
    <w:rsid w:val="001B6421"/>
    <w:rsid w:val="001B6497"/>
    <w:rsid w:val="001B6562"/>
    <w:rsid w:val="001B65C0"/>
    <w:rsid w:val="001B65F1"/>
    <w:rsid w:val="001B723C"/>
    <w:rsid w:val="001B745B"/>
    <w:rsid w:val="001B752D"/>
    <w:rsid w:val="001B774C"/>
    <w:rsid w:val="001B783C"/>
    <w:rsid w:val="001B7DAC"/>
    <w:rsid w:val="001B7EE2"/>
    <w:rsid w:val="001B7F2A"/>
    <w:rsid w:val="001C0238"/>
    <w:rsid w:val="001C040F"/>
    <w:rsid w:val="001C0699"/>
    <w:rsid w:val="001C07F9"/>
    <w:rsid w:val="001C09F6"/>
    <w:rsid w:val="001C0C35"/>
    <w:rsid w:val="001C0D9E"/>
    <w:rsid w:val="001C107E"/>
    <w:rsid w:val="001C1089"/>
    <w:rsid w:val="001C1747"/>
    <w:rsid w:val="001C1860"/>
    <w:rsid w:val="001C1962"/>
    <w:rsid w:val="001C1EC7"/>
    <w:rsid w:val="001C1F46"/>
    <w:rsid w:val="001C2007"/>
    <w:rsid w:val="001C20B5"/>
    <w:rsid w:val="001C2176"/>
    <w:rsid w:val="001C242D"/>
    <w:rsid w:val="001C24E8"/>
    <w:rsid w:val="001C2603"/>
    <w:rsid w:val="001C26E2"/>
    <w:rsid w:val="001C27C7"/>
    <w:rsid w:val="001C2B20"/>
    <w:rsid w:val="001C2D3B"/>
    <w:rsid w:val="001C3012"/>
    <w:rsid w:val="001C33AA"/>
    <w:rsid w:val="001C33AF"/>
    <w:rsid w:val="001C363D"/>
    <w:rsid w:val="001C3703"/>
    <w:rsid w:val="001C3798"/>
    <w:rsid w:val="001C3C84"/>
    <w:rsid w:val="001C3F13"/>
    <w:rsid w:val="001C4384"/>
    <w:rsid w:val="001C4453"/>
    <w:rsid w:val="001C4528"/>
    <w:rsid w:val="001C48B4"/>
    <w:rsid w:val="001C4AC7"/>
    <w:rsid w:val="001C4D20"/>
    <w:rsid w:val="001C4E2D"/>
    <w:rsid w:val="001C546B"/>
    <w:rsid w:val="001C572E"/>
    <w:rsid w:val="001C580F"/>
    <w:rsid w:val="001C59E4"/>
    <w:rsid w:val="001C5A0D"/>
    <w:rsid w:val="001C5B3A"/>
    <w:rsid w:val="001C5D0F"/>
    <w:rsid w:val="001C5D99"/>
    <w:rsid w:val="001C5DC4"/>
    <w:rsid w:val="001C5F6A"/>
    <w:rsid w:val="001C60B7"/>
    <w:rsid w:val="001C636A"/>
    <w:rsid w:val="001C65DD"/>
    <w:rsid w:val="001C666A"/>
    <w:rsid w:val="001C691A"/>
    <w:rsid w:val="001C6EF0"/>
    <w:rsid w:val="001C6F3D"/>
    <w:rsid w:val="001C709F"/>
    <w:rsid w:val="001C72B1"/>
    <w:rsid w:val="001C7550"/>
    <w:rsid w:val="001C7887"/>
    <w:rsid w:val="001C788B"/>
    <w:rsid w:val="001C7ABC"/>
    <w:rsid w:val="001C7D9E"/>
    <w:rsid w:val="001C7EEF"/>
    <w:rsid w:val="001D03FD"/>
    <w:rsid w:val="001D0634"/>
    <w:rsid w:val="001D0C85"/>
    <w:rsid w:val="001D0D7D"/>
    <w:rsid w:val="001D0D82"/>
    <w:rsid w:val="001D0ED8"/>
    <w:rsid w:val="001D1105"/>
    <w:rsid w:val="001D1921"/>
    <w:rsid w:val="001D1DDC"/>
    <w:rsid w:val="001D1F2F"/>
    <w:rsid w:val="001D1F9E"/>
    <w:rsid w:val="001D22C3"/>
    <w:rsid w:val="001D23BC"/>
    <w:rsid w:val="001D23BD"/>
    <w:rsid w:val="001D24BE"/>
    <w:rsid w:val="001D2742"/>
    <w:rsid w:val="001D285B"/>
    <w:rsid w:val="001D29E8"/>
    <w:rsid w:val="001D2BA3"/>
    <w:rsid w:val="001D305C"/>
    <w:rsid w:val="001D3182"/>
    <w:rsid w:val="001D35FB"/>
    <w:rsid w:val="001D3B56"/>
    <w:rsid w:val="001D3CBF"/>
    <w:rsid w:val="001D3D80"/>
    <w:rsid w:val="001D3D81"/>
    <w:rsid w:val="001D3E43"/>
    <w:rsid w:val="001D402A"/>
    <w:rsid w:val="001D4251"/>
    <w:rsid w:val="001D4436"/>
    <w:rsid w:val="001D458F"/>
    <w:rsid w:val="001D4B78"/>
    <w:rsid w:val="001D4C07"/>
    <w:rsid w:val="001D4C37"/>
    <w:rsid w:val="001D4CA4"/>
    <w:rsid w:val="001D4D22"/>
    <w:rsid w:val="001D4FCC"/>
    <w:rsid w:val="001D4FD4"/>
    <w:rsid w:val="001D5056"/>
    <w:rsid w:val="001D50A5"/>
    <w:rsid w:val="001D548D"/>
    <w:rsid w:val="001D5554"/>
    <w:rsid w:val="001D5FD5"/>
    <w:rsid w:val="001D5FF4"/>
    <w:rsid w:val="001D61F5"/>
    <w:rsid w:val="001D620E"/>
    <w:rsid w:val="001D66CB"/>
    <w:rsid w:val="001D68B7"/>
    <w:rsid w:val="001D6A65"/>
    <w:rsid w:val="001D6C54"/>
    <w:rsid w:val="001D6ED4"/>
    <w:rsid w:val="001D71DD"/>
    <w:rsid w:val="001D725B"/>
    <w:rsid w:val="001D72E9"/>
    <w:rsid w:val="001D7985"/>
    <w:rsid w:val="001D7C6B"/>
    <w:rsid w:val="001D7CFC"/>
    <w:rsid w:val="001D7D08"/>
    <w:rsid w:val="001E0058"/>
    <w:rsid w:val="001E008C"/>
    <w:rsid w:val="001E00C4"/>
    <w:rsid w:val="001E0141"/>
    <w:rsid w:val="001E0266"/>
    <w:rsid w:val="001E02CC"/>
    <w:rsid w:val="001E051F"/>
    <w:rsid w:val="001E0840"/>
    <w:rsid w:val="001E08E8"/>
    <w:rsid w:val="001E0D2B"/>
    <w:rsid w:val="001E0F04"/>
    <w:rsid w:val="001E15CB"/>
    <w:rsid w:val="001E1632"/>
    <w:rsid w:val="001E171F"/>
    <w:rsid w:val="001E1989"/>
    <w:rsid w:val="001E1A09"/>
    <w:rsid w:val="001E1B08"/>
    <w:rsid w:val="001E201B"/>
    <w:rsid w:val="001E21B5"/>
    <w:rsid w:val="001E222E"/>
    <w:rsid w:val="001E243C"/>
    <w:rsid w:val="001E28B0"/>
    <w:rsid w:val="001E29BD"/>
    <w:rsid w:val="001E2A91"/>
    <w:rsid w:val="001E2BBD"/>
    <w:rsid w:val="001E2C60"/>
    <w:rsid w:val="001E2F5F"/>
    <w:rsid w:val="001E2FCB"/>
    <w:rsid w:val="001E33C2"/>
    <w:rsid w:val="001E3644"/>
    <w:rsid w:val="001E37E2"/>
    <w:rsid w:val="001E3BF3"/>
    <w:rsid w:val="001E3D2D"/>
    <w:rsid w:val="001E3D82"/>
    <w:rsid w:val="001E3EC8"/>
    <w:rsid w:val="001E4021"/>
    <w:rsid w:val="001E409D"/>
    <w:rsid w:val="001E41EE"/>
    <w:rsid w:val="001E43E5"/>
    <w:rsid w:val="001E44ED"/>
    <w:rsid w:val="001E45B7"/>
    <w:rsid w:val="001E462B"/>
    <w:rsid w:val="001E4989"/>
    <w:rsid w:val="001E4BD6"/>
    <w:rsid w:val="001E4F1D"/>
    <w:rsid w:val="001E54F9"/>
    <w:rsid w:val="001E5BCB"/>
    <w:rsid w:val="001E5D20"/>
    <w:rsid w:val="001E5E9C"/>
    <w:rsid w:val="001E6597"/>
    <w:rsid w:val="001E6686"/>
    <w:rsid w:val="001E67C4"/>
    <w:rsid w:val="001E6841"/>
    <w:rsid w:val="001E6983"/>
    <w:rsid w:val="001E6D0B"/>
    <w:rsid w:val="001E72D2"/>
    <w:rsid w:val="001E74B6"/>
    <w:rsid w:val="001E7555"/>
    <w:rsid w:val="001E759D"/>
    <w:rsid w:val="001E77A3"/>
    <w:rsid w:val="001E7B23"/>
    <w:rsid w:val="001E7D64"/>
    <w:rsid w:val="001E7DB6"/>
    <w:rsid w:val="001E7DEE"/>
    <w:rsid w:val="001E7FB3"/>
    <w:rsid w:val="001F00E5"/>
    <w:rsid w:val="001F041F"/>
    <w:rsid w:val="001F046D"/>
    <w:rsid w:val="001F048F"/>
    <w:rsid w:val="001F0911"/>
    <w:rsid w:val="001F0D9C"/>
    <w:rsid w:val="001F0DAD"/>
    <w:rsid w:val="001F0DBB"/>
    <w:rsid w:val="001F0EB6"/>
    <w:rsid w:val="001F0FED"/>
    <w:rsid w:val="001F1165"/>
    <w:rsid w:val="001F11F3"/>
    <w:rsid w:val="001F1336"/>
    <w:rsid w:val="001F1587"/>
    <w:rsid w:val="001F174D"/>
    <w:rsid w:val="001F1876"/>
    <w:rsid w:val="001F1BB5"/>
    <w:rsid w:val="001F1C94"/>
    <w:rsid w:val="001F22D7"/>
    <w:rsid w:val="001F27F7"/>
    <w:rsid w:val="001F2C29"/>
    <w:rsid w:val="001F2CE0"/>
    <w:rsid w:val="001F2ECC"/>
    <w:rsid w:val="001F30E4"/>
    <w:rsid w:val="001F3147"/>
    <w:rsid w:val="001F349D"/>
    <w:rsid w:val="001F39B8"/>
    <w:rsid w:val="001F3AC3"/>
    <w:rsid w:val="001F3C41"/>
    <w:rsid w:val="001F3D06"/>
    <w:rsid w:val="001F3D6D"/>
    <w:rsid w:val="001F3E4A"/>
    <w:rsid w:val="001F3FA1"/>
    <w:rsid w:val="001F4076"/>
    <w:rsid w:val="001F40F5"/>
    <w:rsid w:val="001F41DA"/>
    <w:rsid w:val="001F484F"/>
    <w:rsid w:val="001F4A45"/>
    <w:rsid w:val="001F4AC8"/>
    <w:rsid w:val="001F4B5E"/>
    <w:rsid w:val="001F55B2"/>
    <w:rsid w:val="001F55E5"/>
    <w:rsid w:val="001F57E9"/>
    <w:rsid w:val="001F59AA"/>
    <w:rsid w:val="001F5BCC"/>
    <w:rsid w:val="001F5CE7"/>
    <w:rsid w:val="001F5E21"/>
    <w:rsid w:val="001F647B"/>
    <w:rsid w:val="001F6521"/>
    <w:rsid w:val="001F66FF"/>
    <w:rsid w:val="001F6729"/>
    <w:rsid w:val="001F676E"/>
    <w:rsid w:val="001F6945"/>
    <w:rsid w:val="001F6A77"/>
    <w:rsid w:val="001F6B99"/>
    <w:rsid w:val="001F6BD1"/>
    <w:rsid w:val="001F701A"/>
    <w:rsid w:val="001F70DB"/>
    <w:rsid w:val="001F72E7"/>
    <w:rsid w:val="001F7345"/>
    <w:rsid w:val="001F76AF"/>
    <w:rsid w:val="001F7A97"/>
    <w:rsid w:val="001F7C72"/>
    <w:rsid w:val="00200314"/>
    <w:rsid w:val="002003D0"/>
    <w:rsid w:val="002007F5"/>
    <w:rsid w:val="00200B22"/>
    <w:rsid w:val="00200EA0"/>
    <w:rsid w:val="00200EEB"/>
    <w:rsid w:val="0020142A"/>
    <w:rsid w:val="002014EE"/>
    <w:rsid w:val="002017A8"/>
    <w:rsid w:val="00201808"/>
    <w:rsid w:val="00201B24"/>
    <w:rsid w:val="00201CBE"/>
    <w:rsid w:val="00201EDA"/>
    <w:rsid w:val="002021A8"/>
    <w:rsid w:val="0020221A"/>
    <w:rsid w:val="0020222F"/>
    <w:rsid w:val="0020242A"/>
    <w:rsid w:val="002026C4"/>
    <w:rsid w:val="00202A23"/>
    <w:rsid w:val="00202D6D"/>
    <w:rsid w:val="00202F84"/>
    <w:rsid w:val="0020305E"/>
    <w:rsid w:val="002030EC"/>
    <w:rsid w:val="002031E8"/>
    <w:rsid w:val="0020356E"/>
    <w:rsid w:val="00203965"/>
    <w:rsid w:val="00203977"/>
    <w:rsid w:val="00203C18"/>
    <w:rsid w:val="00203E27"/>
    <w:rsid w:val="00203E52"/>
    <w:rsid w:val="00203FDA"/>
    <w:rsid w:val="0020413A"/>
    <w:rsid w:val="00204644"/>
    <w:rsid w:val="002047F6"/>
    <w:rsid w:val="00204835"/>
    <w:rsid w:val="002048AD"/>
    <w:rsid w:val="00204BC9"/>
    <w:rsid w:val="00204E5C"/>
    <w:rsid w:val="0020561E"/>
    <w:rsid w:val="00205795"/>
    <w:rsid w:val="002058CC"/>
    <w:rsid w:val="00205AE3"/>
    <w:rsid w:val="00205C9B"/>
    <w:rsid w:val="00205F8A"/>
    <w:rsid w:val="00206240"/>
    <w:rsid w:val="00206244"/>
    <w:rsid w:val="00206282"/>
    <w:rsid w:val="00206284"/>
    <w:rsid w:val="0020675D"/>
    <w:rsid w:val="00206A2B"/>
    <w:rsid w:val="00206DBF"/>
    <w:rsid w:val="002071A4"/>
    <w:rsid w:val="0020722D"/>
    <w:rsid w:val="00207585"/>
    <w:rsid w:val="002075AB"/>
    <w:rsid w:val="00207612"/>
    <w:rsid w:val="0020785D"/>
    <w:rsid w:val="002079B7"/>
    <w:rsid w:val="00207A6E"/>
    <w:rsid w:val="00207F18"/>
    <w:rsid w:val="002102D5"/>
    <w:rsid w:val="002102D9"/>
    <w:rsid w:val="00210333"/>
    <w:rsid w:val="00210476"/>
    <w:rsid w:val="00210744"/>
    <w:rsid w:val="002108A0"/>
    <w:rsid w:val="002108E1"/>
    <w:rsid w:val="00210962"/>
    <w:rsid w:val="00210A71"/>
    <w:rsid w:val="00210B4A"/>
    <w:rsid w:val="002112CD"/>
    <w:rsid w:val="00211E55"/>
    <w:rsid w:val="00211F36"/>
    <w:rsid w:val="00211F4E"/>
    <w:rsid w:val="002120E8"/>
    <w:rsid w:val="00212164"/>
    <w:rsid w:val="00212436"/>
    <w:rsid w:val="002125D5"/>
    <w:rsid w:val="002125FC"/>
    <w:rsid w:val="00212843"/>
    <w:rsid w:val="002128D6"/>
    <w:rsid w:val="00212A56"/>
    <w:rsid w:val="00212F0A"/>
    <w:rsid w:val="002130F7"/>
    <w:rsid w:val="002131CD"/>
    <w:rsid w:val="002133C8"/>
    <w:rsid w:val="0021340D"/>
    <w:rsid w:val="00213760"/>
    <w:rsid w:val="00213779"/>
    <w:rsid w:val="002137C6"/>
    <w:rsid w:val="0021395A"/>
    <w:rsid w:val="002139E8"/>
    <w:rsid w:val="00213E35"/>
    <w:rsid w:val="00213E7A"/>
    <w:rsid w:val="00213EAD"/>
    <w:rsid w:val="0021406E"/>
    <w:rsid w:val="00214070"/>
    <w:rsid w:val="00214162"/>
    <w:rsid w:val="00214352"/>
    <w:rsid w:val="002143CE"/>
    <w:rsid w:val="00214404"/>
    <w:rsid w:val="0021497D"/>
    <w:rsid w:val="00214B0C"/>
    <w:rsid w:val="0021508C"/>
    <w:rsid w:val="00215238"/>
    <w:rsid w:val="00215346"/>
    <w:rsid w:val="00215436"/>
    <w:rsid w:val="002157A2"/>
    <w:rsid w:val="002158D5"/>
    <w:rsid w:val="0021590C"/>
    <w:rsid w:val="00215929"/>
    <w:rsid w:val="00215C12"/>
    <w:rsid w:val="00215C5C"/>
    <w:rsid w:val="00215C9F"/>
    <w:rsid w:val="00215D1B"/>
    <w:rsid w:val="00216035"/>
    <w:rsid w:val="0021607D"/>
    <w:rsid w:val="0021623D"/>
    <w:rsid w:val="002163F5"/>
    <w:rsid w:val="00216599"/>
    <w:rsid w:val="002168CE"/>
    <w:rsid w:val="00216968"/>
    <w:rsid w:val="002169AB"/>
    <w:rsid w:val="00216A83"/>
    <w:rsid w:val="00216B1B"/>
    <w:rsid w:val="0021718A"/>
    <w:rsid w:val="002171E7"/>
    <w:rsid w:val="00217526"/>
    <w:rsid w:val="00217A10"/>
    <w:rsid w:val="00217BE8"/>
    <w:rsid w:val="00217E21"/>
    <w:rsid w:val="00217E65"/>
    <w:rsid w:val="00217F03"/>
    <w:rsid w:val="00220049"/>
    <w:rsid w:val="002200C6"/>
    <w:rsid w:val="00220171"/>
    <w:rsid w:val="002203BD"/>
    <w:rsid w:val="002204F2"/>
    <w:rsid w:val="00220664"/>
    <w:rsid w:val="002208E9"/>
    <w:rsid w:val="00220A67"/>
    <w:rsid w:val="00220A9F"/>
    <w:rsid w:val="00220D6D"/>
    <w:rsid w:val="00221095"/>
    <w:rsid w:val="002212C2"/>
    <w:rsid w:val="002214CC"/>
    <w:rsid w:val="00221554"/>
    <w:rsid w:val="00221557"/>
    <w:rsid w:val="002215D3"/>
    <w:rsid w:val="00221645"/>
    <w:rsid w:val="00221ABD"/>
    <w:rsid w:val="00221E2A"/>
    <w:rsid w:val="00222039"/>
    <w:rsid w:val="0022264D"/>
    <w:rsid w:val="002227FB"/>
    <w:rsid w:val="00222931"/>
    <w:rsid w:val="00222941"/>
    <w:rsid w:val="00222E87"/>
    <w:rsid w:val="00222EBE"/>
    <w:rsid w:val="00223053"/>
    <w:rsid w:val="002230EE"/>
    <w:rsid w:val="00223482"/>
    <w:rsid w:val="00223548"/>
    <w:rsid w:val="00223AE4"/>
    <w:rsid w:val="00223CD9"/>
    <w:rsid w:val="00223FB5"/>
    <w:rsid w:val="00224412"/>
    <w:rsid w:val="00224448"/>
    <w:rsid w:val="00224589"/>
    <w:rsid w:val="00224A07"/>
    <w:rsid w:val="00224C14"/>
    <w:rsid w:val="002251D7"/>
    <w:rsid w:val="002252C4"/>
    <w:rsid w:val="002253E2"/>
    <w:rsid w:val="002254A4"/>
    <w:rsid w:val="002256FC"/>
    <w:rsid w:val="0022571B"/>
    <w:rsid w:val="00225990"/>
    <w:rsid w:val="00225CF5"/>
    <w:rsid w:val="00225E97"/>
    <w:rsid w:val="00225F04"/>
    <w:rsid w:val="00226036"/>
    <w:rsid w:val="00226128"/>
    <w:rsid w:val="002261FB"/>
    <w:rsid w:val="00226315"/>
    <w:rsid w:val="002265AA"/>
    <w:rsid w:val="0022689D"/>
    <w:rsid w:val="00226942"/>
    <w:rsid w:val="00226E94"/>
    <w:rsid w:val="00227029"/>
    <w:rsid w:val="00227378"/>
    <w:rsid w:val="002273CC"/>
    <w:rsid w:val="0022755E"/>
    <w:rsid w:val="002278D5"/>
    <w:rsid w:val="00227EE9"/>
    <w:rsid w:val="00227F22"/>
    <w:rsid w:val="002300FD"/>
    <w:rsid w:val="00230209"/>
    <w:rsid w:val="0023056D"/>
    <w:rsid w:val="002308E2"/>
    <w:rsid w:val="00230977"/>
    <w:rsid w:val="00230B8A"/>
    <w:rsid w:val="00230F2D"/>
    <w:rsid w:val="002311A5"/>
    <w:rsid w:val="0023172E"/>
    <w:rsid w:val="0023188B"/>
    <w:rsid w:val="0023229C"/>
    <w:rsid w:val="002322BA"/>
    <w:rsid w:val="00232ABD"/>
    <w:rsid w:val="002331F2"/>
    <w:rsid w:val="0023323F"/>
    <w:rsid w:val="0023329D"/>
    <w:rsid w:val="00233774"/>
    <w:rsid w:val="0023380D"/>
    <w:rsid w:val="00233865"/>
    <w:rsid w:val="00233AEF"/>
    <w:rsid w:val="00233BF5"/>
    <w:rsid w:val="00233C38"/>
    <w:rsid w:val="00233CE7"/>
    <w:rsid w:val="00234215"/>
    <w:rsid w:val="0023430C"/>
    <w:rsid w:val="00234635"/>
    <w:rsid w:val="002349EB"/>
    <w:rsid w:val="00234BB2"/>
    <w:rsid w:val="00234D08"/>
    <w:rsid w:val="00234D9A"/>
    <w:rsid w:val="00234DB1"/>
    <w:rsid w:val="00234E0F"/>
    <w:rsid w:val="002351F6"/>
    <w:rsid w:val="00235551"/>
    <w:rsid w:val="0023566A"/>
    <w:rsid w:val="00235C6D"/>
    <w:rsid w:val="00235D8B"/>
    <w:rsid w:val="002360AD"/>
    <w:rsid w:val="00236146"/>
    <w:rsid w:val="002361FD"/>
    <w:rsid w:val="002364BF"/>
    <w:rsid w:val="00236554"/>
    <w:rsid w:val="0023658C"/>
    <w:rsid w:val="00236617"/>
    <w:rsid w:val="002367EC"/>
    <w:rsid w:val="00236C4A"/>
    <w:rsid w:val="00236C90"/>
    <w:rsid w:val="00237065"/>
    <w:rsid w:val="002370AE"/>
    <w:rsid w:val="002373C8"/>
    <w:rsid w:val="0023758A"/>
    <w:rsid w:val="00237601"/>
    <w:rsid w:val="00237793"/>
    <w:rsid w:val="0023786E"/>
    <w:rsid w:val="00237A48"/>
    <w:rsid w:val="00237B5D"/>
    <w:rsid w:val="00237BF5"/>
    <w:rsid w:val="00237C68"/>
    <w:rsid w:val="00237D6F"/>
    <w:rsid w:val="00237ECA"/>
    <w:rsid w:val="002406FA"/>
    <w:rsid w:val="002408A3"/>
    <w:rsid w:val="002409A6"/>
    <w:rsid w:val="00240A9B"/>
    <w:rsid w:val="00240E85"/>
    <w:rsid w:val="00240EB1"/>
    <w:rsid w:val="00240F17"/>
    <w:rsid w:val="002415B7"/>
    <w:rsid w:val="002418F0"/>
    <w:rsid w:val="00241BD6"/>
    <w:rsid w:val="00241E40"/>
    <w:rsid w:val="00242345"/>
    <w:rsid w:val="002428CF"/>
    <w:rsid w:val="00242B13"/>
    <w:rsid w:val="00242BC8"/>
    <w:rsid w:val="00242BF0"/>
    <w:rsid w:val="00242D5F"/>
    <w:rsid w:val="0024336E"/>
    <w:rsid w:val="00243631"/>
    <w:rsid w:val="002436BA"/>
    <w:rsid w:val="00243721"/>
    <w:rsid w:val="00243792"/>
    <w:rsid w:val="002438C9"/>
    <w:rsid w:val="002439CB"/>
    <w:rsid w:val="00243A5B"/>
    <w:rsid w:val="0024448F"/>
    <w:rsid w:val="00244530"/>
    <w:rsid w:val="00244690"/>
    <w:rsid w:val="00244764"/>
    <w:rsid w:val="0024487F"/>
    <w:rsid w:val="00244924"/>
    <w:rsid w:val="00244B9E"/>
    <w:rsid w:val="00244BC8"/>
    <w:rsid w:val="00244BCB"/>
    <w:rsid w:val="00244E53"/>
    <w:rsid w:val="00244F54"/>
    <w:rsid w:val="00245319"/>
    <w:rsid w:val="00245721"/>
    <w:rsid w:val="00245918"/>
    <w:rsid w:val="00245B47"/>
    <w:rsid w:val="00245DC7"/>
    <w:rsid w:val="00246008"/>
    <w:rsid w:val="002460A6"/>
    <w:rsid w:val="002462C0"/>
    <w:rsid w:val="002462DB"/>
    <w:rsid w:val="0024661B"/>
    <w:rsid w:val="0024668E"/>
    <w:rsid w:val="00246C5F"/>
    <w:rsid w:val="0024715E"/>
    <w:rsid w:val="00247224"/>
    <w:rsid w:val="0024759B"/>
    <w:rsid w:val="00247748"/>
    <w:rsid w:val="002477D8"/>
    <w:rsid w:val="00247A62"/>
    <w:rsid w:val="00247FE3"/>
    <w:rsid w:val="00250186"/>
    <w:rsid w:val="00250220"/>
    <w:rsid w:val="002503FB"/>
    <w:rsid w:val="00250701"/>
    <w:rsid w:val="00250704"/>
    <w:rsid w:val="0025077A"/>
    <w:rsid w:val="00250C8F"/>
    <w:rsid w:val="00250CB3"/>
    <w:rsid w:val="00250DE0"/>
    <w:rsid w:val="0025120A"/>
    <w:rsid w:val="00251463"/>
    <w:rsid w:val="00251516"/>
    <w:rsid w:val="00251587"/>
    <w:rsid w:val="0025168B"/>
    <w:rsid w:val="0025188C"/>
    <w:rsid w:val="00251A6F"/>
    <w:rsid w:val="00251B56"/>
    <w:rsid w:val="00251CD7"/>
    <w:rsid w:val="00252012"/>
    <w:rsid w:val="002522AD"/>
    <w:rsid w:val="002522B0"/>
    <w:rsid w:val="002523EB"/>
    <w:rsid w:val="002526CE"/>
    <w:rsid w:val="00252865"/>
    <w:rsid w:val="00252915"/>
    <w:rsid w:val="002531CE"/>
    <w:rsid w:val="00253211"/>
    <w:rsid w:val="002535B5"/>
    <w:rsid w:val="00253980"/>
    <w:rsid w:val="00253D55"/>
    <w:rsid w:val="00253D5D"/>
    <w:rsid w:val="00253E3D"/>
    <w:rsid w:val="00254532"/>
    <w:rsid w:val="00254574"/>
    <w:rsid w:val="00254611"/>
    <w:rsid w:val="00254791"/>
    <w:rsid w:val="0025489A"/>
    <w:rsid w:val="00254AE9"/>
    <w:rsid w:val="00254B4F"/>
    <w:rsid w:val="0025506B"/>
    <w:rsid w:val="002552A4"/>
    <w:rsid w:val="002552E6"/>
    <w:rsid w:val="002555DC"/>
    <w:rsid w:val="0025578E"/>
    <w:rsid w:val="00255CA1"/>
    <w:rsid w:val="0025611B"/>
    <w:rsid w:val="002563D9"/>
    <w:rsid w:val="002565CB"/>
    <w:rsid w:val="00256686"/>
    <w:rsid w:val="002567A4"/>
    <w:rsid w:val="00256B29"/>
    <w:rsid w:val="00256E61"/>
    <w:rsid w:val="002570E3"/>
    <w:rsid w:val="00257751"/>
    <w:rsid w:val="00260074"/>
    <w:rsid w:val="0026021A"/>
    <w:rsid w:val="002604A0"/>
    <w:rsid w:val="00260540"/>
    <w:rsid w:val="00260848"/>
    <w:rsid w:val="0026096A"/>
    <w:rsid w:val="00260A73"/>
    <w:rsid w:val="00260B0C"/>
    <w:rsid w:val="00260E7E"/>
    <w:rsid w:val="002613F6"/>
    <w:rsid w:val="00261978"/>
    <w:rsid w:val="002619EB"/>
    <w:rsid w:val="00261AED"/>
    <w:rsid w:val="00261DF1"/>
    <w:rsid w:val="00261F88"/>
    <w:rsid w:val="00261F8C"/>
    <w:rsid w:val="00262044"/>
    <w:rsid w:val="002621D6"/>
    <w:rsid w:val="002622F5"/>
    <w:rsid w:val="002623F0"/>
    <w:rsid w:val="00262522"/>
    <w:rsid w:val="00262592"/>
    <w:rsid w:val="0026287E"/>
    <w:rsid w:val="00262A77"/>
    <w:rsid w:val="00263049"/>
    <w:rsid w:val="002630D8"/>
    <w:rsid w:val="0026324D"/>
    <w:rsid w:val="00263418"/>
    <w:rsid w:val="00263671"/>
    <w:rsid w:val="002638B3"/>
    <w:rsid w:val="00263A38"/>
    <w:rsid w:val="00263A7E"/>
    <w:rsid w:val="00263AF0"/>
    <w:rsid w:val="00263CE8"/>
    <w:rsid w:val="00263D58"/>
    <w:rsid w:val="00263DE6"/>
    <w:rsid w:val="00263F41"/>
    <w:rsid w:val="00264196"/>
    <w:rsid w:val="002641A6"/>
    <w:rsid w:val="0026432A"/>
    <w:rsid w:val="002644BD"/>
    <w:rsid w:val="0026455A"/>
    <w:rsid w:val="002647EC"/>
    <w:rsid w:val="00264A59"/>
    <w:rsid w:val="00264BAE"/>
    <w:rsid w:val="00264DFE"/>
    <w:rsid w:val="00264E30"/>
    <w:rsid w:val="00264F6D"/>
    <w:rsid w:val="00265300"/>
    <w:rsid w:val="00265410"/>
    <w:rsid w:val="00265649"/>
    <w:rsid w:val="00265B64"/>
    <w:rsid w:val="00265B8F"/>
    <w:rsid w:val="00265CCF"/>
    <w:rsid w:val="00265EE6"/>
    <w:rsid w:val="00265EEF"/>
    <w:rsid w:val="00266251"/>
    <w:rsid w:val="00266311"/>
    <w:rsid w:val="002666DF"/>
    <w:rsid w:val="00266757"/>
    <w:rsid w:val="00266870"/>
    <w:rsid w:val="00267006"/>
    <w:rsid w:val="0026717F"/>
    <w:rsid w:val="002672DF"/>
    <w:rsid w:val="002673D9"/>
    <w:rsid w:val="00267710"/>
    <w:rsid w:val="00267904"/>
    <w:rsid w:val="00267D04"/>
    <w:rsid w:val="00267D7F"/>
    <w:rsid w:val="00270192"/>
    <w:rsid w:val="002701DE"/>
    <w:rsid w:val="00270685"/>
    <w:rsid w:val="00270E8B"/>
    <w:rsid w:val="00270EE0"/>
    <w:rsid w:val="00271465"/>
    <w:rsid w:val="00271DCB"/>
    <w:rsid w:val="00271DF6"/>
    <w:rsid w:val="00271F19"/>
    <w:rsid w:val="00272352"/>
    <w:rsid w:val="002723DF"/>
    <w:rsid w:val="00272516"/>
    <w:rsid w:val="002725D2"/>
    <w:rsid w:val="00272786"/>
    <w:rsid w:val="002727F5"/>
    <w:rsid w:val="002728B7"/>
    <w:rsid w:val="0027290F"/>
    <w:rsid w:val="00272A2D"/>
    <w:rsid w:val="00272ADF"/>
    <w:rsid w:val="00272B57"/>
    <w:rsid w:val="00272BCE"/>
    <w:rsid w:val="00272DC6"/>
    <w:rsid w:val="00272E0F"/>
    <w:rsid w:val="002732CF"/>
    <w:rsid w:val="00273528"/>
    <w:rsid w:val="00273538"/>
    <w:rsid w:val="002738BA"/>
    <w:rsid w:val="00273CE9"/>
    <w:rsid w:val="00273EAC"/>
    <w:rsid w:val="00274099"/>
    <w:rsid w:val="002744AB"/>
    <w:rsid w:val="002745B2"/>
    <w:rsid w:val="00274903"/>
    <w:rsid w:val="00274D41"/>
    <w:rsid w:val="00274EDD"/>
    <w:rsid w:val="00275030"/>
    <w:rsid w:val="00275237"/>
    <w:rsid w:val="002755F3"/>
    <w:rsid w:val="002756D7"/>
    <w:rsid w:val="00275815"/>
    <w:rsid w:val="0027589F"/>
    <w:rsid w:val="002758FC"/>
    <w:rsid w:val="00275956"/>
    <w:rsid w:val="00275C6E"/>
    <w:rsid w:val="00275D8F"/>
    <w:rsid w:val="00275DDD"/>
    <w:rsid w:val="00275E52"/>
    <w:rsid w:val="00276107"/>
    <w:rsid w:val="002761C2"/>
    <w:rsid w:val="0027649C"/>
    <w:rsid w:val="00276526"/>
    <w:rsid w:val="00276873"/>
    <w:rsid w:val="002768F5"/>
    <w:rsid w:val="00276A5B"/>
    <w:rsid w:val="00276A90"/>
    <w:rsid w:val="00276BB4"/>
    <w:rsid w:val="00276DB0"/>
    <w:rsid w:val="0027705C"/>
    <w:rsid w:val="00277063"/>
    <w:rsid w:val="0027710C"/>
    <w:rsid w:val="002771EC"/>
    <w:rsid w:val="00277215"/>
    <w:rsid w:val="00277314"/>
    <w:rsid w:val="00277650"/>
    <w:rsid w:val="002778B8"/>
    <w:rsid w:val="00277B10"/>
    <w:rsid w:val="00277C0B"/>
    <w:rsid w:val="00280464"/>
    <w:rsid w:val="002808B4"/>
    <w:rsid w:val="002808D7"/>
    <w:rsid w:val="00280943"/>
    <w:rsid w:val="00280DF4"/>
    <w:rsid w:val="00280F4B"/>
    <w:rsid w:val="00280F89"/>
    <w:rsid w:val="00281127"/>
    <w:rsid w:val="0028123B"/>
    <w:rsid w:val="0028134B"/>
    <w:rsid w:val="0028139E"/>
    <w:rsid w:val="0028139F"/>
    <w:rsid w:val="00281428"/>
    <w:rsid w:val="00281473"/>
    <w:rsid w:val="00281499"/>
    <w:rsid w:val="00281760"/>
    <w:rsid w:val="0028179C"/>
    <w:rsid w:val="0028183A"/>
    <w:rsid w:val="002819D3"/>
    <w:rsid w:val="00281A3E"/>
    <w:rsid w:val="00281D6D"/>
    <w:rsid w:val="0028202C"/>
    <w:rsid w:val="00282486"/>
    <w:rsid w:val="0028268C"/>
    <w:rsid w:val="002826A2"/>
    <w:rsid w:val="002828C3"/>
    <w:rsid w:val="00282D8B"/>
    <w:rsid w:val="00283011"/>
    <w:rsid w:val="00283358"/>
    <w:rsid w:val="002833AE"/>
    <w:rsid w:val="00283458"/>
    <w:rsid w:val="00283596"/>
    <w:rsid w:val="002837AF"/>
    <w:rsid w:val="00283830"/>
    <w:rsid w:val="00283880"/>
    <w:rsid w:val="002839B8"/>
    <w:rsid w:val="00283A99"/>
    <w:rsid w:val="00284134"/>
    <w:rsid w:val="002842D8"/>
    <w:rsid w:val="002845D7"/>
    <w:rsid w:val="002845DD"/>
    <w:rsid w:val="002845E0"/>
    <w:rsid w:val="002845F4"/>
    <w:rsid w:val="002846FB"/>
    <w:rsid w:val="00284BDA"/>
    <w:rsid w:val="00284C0D"/>
    <w:rsid w:val="00284C6C"/>
    <w:rsid w:val="00284CAD"/>
    <w:rsid w:val="00285228"/>
    <w:rsid w:val="0028523B"/>
    <w:rsid w:val="0028526C"/>
    <w:rsid w:val="002852CB"/>
    <w:rsid w:val="00285553"/>
    <w:rsid w:val="0028580C"/>
    <w:rsid w:val="002858FD"/>
    <w:rsid w:val="002859F5"/>
    <w:rsid w:val="00285D41"/>
    <w:rsid w:val="002861F2"/>
    <w:rsid w:val="0028634F"/>
    <w:rsid w:val="0028665E"/>
    <w:rsid w:val="002868DE"/>
    <w:rsid w:val="00286B54"/>
    <w:rsid w:val="00286E9F"/>
    <w:rsid w:val="0028703F"/>
    <w:rsid w:val="00287484"/>
    <w:rsid w:val="002874D1"/>
    <w:rsid w:val="002875F1"/>
    <w:rsid w:val="002878CC"/>
    <w:rsid w:val="00287B58"/>
    <w:rsid w:val="00287FD4"/>
    <w:rsid w:val="00290369"/>
    <w:rsid w:val="00290733"/>
    <w:rsid w:val="00290A72"/>
    <w:rsid w:val="00290BB3"/>
    <w:rsid w:val="00290DD2"/>
    <w:rsid w:val="00290E2F"/>
    <w:rsid w:val="00291713"/>
    <w:rsid w:val="00291C44"/>
    <w:rsid w:val="00291D77"/>
    <w:rsid w:val="00292188"/>
    <w:rsid w:val="002923FC"/>
    <w:rsid w:val="0029257F"/>
    <w:rsid w:val="002929C3"/>
    <w:rsid w:val="00292BF2"/>
    <w:rsid w:val="00292C7C"/>
    <w:rsid w:val="00292CA2"/>
    <w:rsid w:val="002933FD"/>
    <w:rsid w:val="0029344E"/>
    <w:rsid w:val="002936F1"/>
    <w:rsid w:val="00293943"/>
    <w:rsid w:val="00293B28"/>
    <w:rsid w:val="00293BA8"/>
    <w:rsid w:val="00293C52"/>
    <w:rsid w:val="00293D96"/>
    <w:rsid w:val="00293F37"/>
    <w:rsid w:val="00294157"/>
    <w:rsid w:val="002944B7"/>
    <w:rsid w:val="00294576"/>
    <w:rsid w:val="00294645"/>
    <w:rsid w:val="00294881"/>
    <w:rsid w:val="0029493A"/>
    <w:rsid w:val="00294940"/>
    <w:rsid w:val="00294B4B"/>
    <w:rsid w:val="00294C94"/>
    <w:rsid w:val="00294C9A"/>
    <w:rsid w:val="00294F9B"/>
    <w:rsid w:val="00295000"/>
    <w:rsid w:val="00295002"/>
    <w:rsid w:val="00295313"/>
    <w:rsid w:val="002953E5"/>
    <w:rsid w:val="0029553C"/>
    <w:rsid w:val="00295559"/>
    <w:rsid w:val="002956BC"/>
    <w:rsid w:val="00295930"/>
    <w:rsid w:val="00295B2C"/>
    <w:rsid w:val="00295ED6"/>
    <w:rsid w:val="00296DF4"/>
    <w:rsid w:val="00296E3D"/>
    <w:rsid w:val="0029738F"/>
    <w:rsid w:val="002973BC"/>
    <w:rsid w:val="00297754"/>
    <w:rsid w:val="002977C9"/>
    <w:rsid w:val="00297C4B"/>
    <w:rsid w:val="00297C6E"/>
    <w:rsid w:val="00297E0C"/>
    <w:rsid w:val="00297F78"/>
    <w:rsid w:val="002A014A"/>
    <w:rsid w:val="002A0347"/>
    <w:rsid w:val="002A03C3"/>
    <w:rsid w:val="002A04D0"/>
    <w:rsid w:val="002A0585"/>
    <w:rsid w:val="002A05DD"/>
    <w:rsid w:val="002A05E3"/>
    <w:rsid w:val="002A06BB"/>
    <w:rsid w:val="002A09EE"/>
    <w:rsid w:val="002A0F80"/>
    <w:rsid w:val="002A1122"/>
    <w:rsid w:val="002A1413"/>
    <w:rsid w:val="002A1C66"/>
    <w:rsid w:val="002A1E77"/>
    <w:rsid w:val="002A223A"/>
    <w:rsid w:val="002A2688"/>
    <w:rsid w:val="002A27FE"/>
    <w:rsid w:val="002A2B20"/>
    <w:rsid w:val="002A2B51"/>
    <w:rsid w:val="002A2C05"/>
    <w:rsid w:val="002A2D88"/>
    <w:rsid w:val="002A377B"/>
    <w:rsid w:val="002A3B95"/>
    <w:rsid w:val="002A3C11"/>
    <w:rsid w:val="002A3EDD"/>
    <w:rsid w:val="002A3FB0"/>
    <w:rsid w:val="002A42E2"/>
    <w:rsid w:val="002A4425"/>
    <w:rsid w:val="002A4548"/>
    <w:rsid w:val="002A456A"/>
    <w:rsid w:val="002A46B0"/>
    <w:rsid w:val="002A476C"/>
    <w:rsid w:val="002A4D00"/>
    <w:rsid w:val="002A51FD"/>
    <w:rsid w:val="002A5556"/>
    <w:rsid w:val="002A588C"/>
    <w:rsid w:val="002A590E"/>
    <w:rsid w:val="002A59B4"/>
    <w:rsid w:val="002A5A63"/>
    <w:rsid w:val="002A5D8E"/>
    <w:rsid w:val="002A6978"/>
    <w:rsid w:val="002A6F68"/>
    <w:rsid w:val="002A75D0"/>
    <w:rsid w:val="002A7A6B"/>
    <w:rsid w:val="002A7A95"/>
    <w:rsid w:val="002A7EF3"/>
    <w:rsid w:val="002B0088"/>
    <w:rsid w:val="002B0331"/>
    <w:rsid w:val="002B035C"/>
    <w:rsid w:val="002B048A"/>
    <w:rsid w:val="002B053D"/>
    <w:rsid w:val="002B05DC"/>
    <w:rsid w:val="002B07F0"/>
    <w:rsid w:val="002B0911"/>
    <w:rsid w:val="002B0A2E"/>
    <w:rsid w:val="002B0D22"/>
    <w:rsid w:val="002B1011"/>
    <w:rsid w:val="002B1360"/>
    <w:rsid w:val="002B141A"/>
    <w:rsid w:val="002B1750"/>
    <w:rsid w:val="002B188B"/>
    <w:rsid w:val="002B1914"/>
    <w:rsid w:val="002B1A98"/>
    <w:rsid w:val="002B2042"/>
    <w:rsid w:val="002B21D7"/>
    <w:rsid w:val="002B2292"/>
    <w:rsid w:val="002B230C"/>
    <w:rsid w:val="002B2366"/>
    <w:rsid w:val="002B2574"/>
    <w:rsid w:val="002B2994"/>
    <w:rsid w:val="002B2A7D"/>
    <w:rsid w:val="002B2EEB"/>
    <w:rsid w:val="002B3246"/>
    <w:rsid w:val="002B329B"/>
    <w:rsid w:val="002B3B15"/>
    <w:rsid w:val="002B3CAC"/>
    <w:rsid w:val="002B3CD4"/>
    <w:rsid w:val="002B40C7"/>
    <w:rsid w:val="002B41A5"/>
    <w:rsid w:val="002B43CD"/>
    <w:rsid w:val="002B45BA"/>
    <w:rsid w:val="002B49A5"/>
    <w:rsid w:val="002B4D51"/>
    <w:rsid w:val="002B4F84"/>
    <w:rsid w:val="002B4FFF"/>
    <w:rsid w:val="002B5085"/>
    <w:rsid w:val="002B5675"/>
    <w:rsid w:val="002B571A"/>
    <w:rsid w:val="002B59EE"/>
    <w:rsid w:val="002B5A99"/>
    <w:rsid w:val="002B5E67"/>
    <w:rsid w:val="002B5ED5"/>
    <w:rsid w:val="002B5FA6"/>
    <w:rsid w:val="002B6153"/>
    <w:rsid w:val="002B6444"/>
    <w:rsid w:val="002B694B"/>
    <w:rsid w:val="002B6AA7"/>
    <w:rsid w:val="002B6ED4"/>
    <w:rsid w:val="002B729A"/>
    <w:rsid w:val="002B748B"/>
    <w:rsid w:val="002B7717"/>
    <w:rsid w:val="002B7727"/>
    <w:rsid w:val="002B78B6"/>
    <w:rsid w:val="002B7A94"/>
    <w:rsid w:val="002B7AFE"/>
    <w:rsid w:val="002B7B57"/>
    <w:rsid w:val="002B7C7A"/>
    <w:rsid w:val="002B7E05"/>
    <w:rsid w:val="002B7E6D"/>
    <w:rsid w:val="002C0123"/>
    <w:rsid w:val="002C0180"/>
    <w:rsid w:val="002C01C2"/>
    <w:rsid w:val="002C023A"/>
    <w:rsid w:val="002C08A9"/>
    <w:rsid w:val="002C0CF5"/>
    <w:rsid w:val="002C0E1B"/>
    <w:rsid w:val="002C0F49"/>
    <w:rsid w:val="002C118C"/>
    <w:rsid w:val="002C13BE"/>
    <w:rsid w:val="002C1632"/>
    <w:rsid w:val="002C1952"/>
    <w:rsid w:val="002C1A85"/>
    <w:rsid w:val="002C1AE6"/>
    <w:rsid w:val="002C1F70"/>
    <w:rsid w:val="002C1FBA"/>
    <w:rsid w:val="002C206E"/>
    <w:rsid w:val="002C2157"/>
    <w:rsid w:val="002C2222"/>
    <w:rsid w:val="002C251F"/>
    <w:rsid w:val="002C25E5"/>
    <w:rsid w:val="002C2693"/>
    <w:rsid w:val="002C2BF0"/>
    <w:rsid w:val="002C2FCB"/>
    <w:rsid w:val="002C3355"/>
    <w:rsid w:val="002C33EA"/>
    <w:rsid w:val="002C3428"/>
    <w:rsid w:val="002C3692"/>
    <w:rsid w:val="002C36C2"/>
    <w:rsid w:val="002C3C74"/>
    <w:rsid w:val="002C3CB2"/>
    <w:rsid w:val="002C4264"/>
    <w:rsid w:val="002C4278"/>
    <w:rsid w:val="002C42B8"/>
    <w:rsid w:val="002C46A1"/>
    <w:rsid w:val="002C47BA"/>
    <w:rsid w:val="002C4D46"/>
    <w:rsid w:val="002C4F68"/>
    <w:rsid w:val="002C4FA0"/>
    <w:rsid w:val="002C55B0"/>
    <w:rsid w:val="002C568C"/>
    <w:rsid w:val="002C5913"/>
    <w:rsid w:val="002C5C77"/>
    <w:rsid w:val="002C5DFB"/>
    <w:rsid w:val="002C5E38"/>
    <w:rsid w:val="002C6011"/>
    <w:rsid w:val="002C63F6"/>
    <w:rsid w:val="002C6598"/>
    <w:rsid w:val="002C6809"/>
    <w:rsid w:val="002C6838"/>
    <w:rsid w:val="002C6F27"/>
    <w:rsid w:val="002C74AB"/>
    <w:rsid w:val="002C7501"/>
    <w:rsid w:val="002C7672"/>
    <w:rsid w:val="002C7AA9"/>
    <w:rsid w:val="002C7E13"/>
    <w:rsid w:val="002C7E72"/>
    <w:rsid w:val="002D0110"/>
    <w:rsid w:val="002D026C"/>
    <w:rsid w:val="002D0320"/>
    <w:rsid w:val="002D0327"/>
    <w:rsid w:val="002D083A"/>
    <w:rsid w:val="002D0841"/>
    <w:rsid w:val="002D09D1"/>
    <w:rsid w:val="002D09E1"/>
    <w:rsid w:val="002D0A3C"/>
    <w:rsid w:val="002D0DCC"/>
    <w:rsid w:val="002D12E1"/>
    <w:rsid w:val="002D160A"/>
    <w:rsid w:val="002D1A2D"/>
    <w:rsid w:val="002D1CDB"/>
    <w:rsid w:val="002D201E"/>
    <w:rsid w:val="002D2303"/>
    <w:rsid w:val="002D24D1"/>
    <w:rsid w:val="002D2824"/>
    <w:rsid w:val="002D2A21"/>
    <w:rsid w:val="002D2AAF"/>
    <w:rsid w:val="002D2DC9"/>
    <w:rsid w:val="002D2FE7"/>
    <w:rsid w:val="002D33BF"/>
    <w:rsid w:val="002D355D"/>
    <w:rsid w:val="002D35F9"/>
    <w:rsid w:val="002D38C8"/>
    <w:rsid w:val="002D3939"/>
    <w:rsid w:val="002D3A36"/>
    <w:rsid w:val="002D3BD5"/>
    <w:rsid w:val="002D3D53"/>
    <w:rsid w:val="002D41AF"/>
    <w:rsid w:val="002D425F"/>
    <w:rsid w:val="002D435C"/>
    <w:rsid w:val="002D43F8"/>
    <w:rsid w:val="002D4758"/>
    <w:rsid w:val="002D48F3"/>
    <w:rsid w:val="002D498A"/>
    <w:rsid w:val="002D49DC"/>
    <w:rsid w:val="002D4A39"/>
    <w:rsid w:val="002D4D8F"/>
    <w:rsid w:val="002D50A6"/>
    <w:rsid w:val="002D515D"/>
    <w:rsid w:val="002D5321"/>
    <w:rsid w:val="002D563B"/>
    <w:rsid w:val="002D5661"/>
    <w:rsid w:val="002D5780"/>
    <w:rsid w:val="002D5895"/>
    <w:rsid w:val="002D58BE"/>
    <w:rsid w:val="002D5B14"/>
    <w:rsid w:val="002D5E63"/>
    <w:rsid w:val="002D6024"/>
    <w:rsid w:val="002D61D3"/>
    <w:rsid w:val="002D6385"/>
    <w:rsid w:val="002D646B"/>
    <w:rsid w:val="002D6477"/>
    <w:rsid w:val="002D68B9"/>
    <w:rsid w:val="002D68E0"/>
    <w:rsid w:val="002D692C"/>
    <w:rsid w:val="002D6962"/>
    <w:rsid w:val="002D696E"/>
    <w:rsid w:val="002D6CC8"/>
    <w:rsid w:val="002D6FBF"/>
    <w:rsid w:val="002D7163"/>
    <w:rsid w:val="002D74DA"/>
    <w:rsid w:val="002D7724"/>
    <w:rsid w:val="002D7762"/>
    <w:rsid w:val="002D79F0"/>
    <w:rsid w:val="002D7BAA"/>
    <w:rsid w:val="002D7BFF"/>
    <w:rsid w:val="002D7D7E"/>
    <w:rsid w:val="002D7FF8"/>
    <w:rsid w:val="002E0220"/>
    <w:rsid w:val="002E0294"/>
    <w:rsid w:val="002E048B"/>
    <w:rsid w:val="002E0776"/>
    <w:rsid w:val="002E07FA"/>
    <w:rsid w:val="002E0887"/>
    <w:rsid w:val="002E0A2C"/>
    <w:rsid w:val="002E0C44"/>
    <w:rsid w:val="002E0D9C"/>
    <w:rsid w:val="002E14AA"/>
    <w:rsid w:val="002E160A"/>
    <w:rsid w:val="002E1692"/>
    <w:rsid w:val="002E1719"/>
    <w:rsid w:val="002E189A"/>
    <w:rsid w:val="002E19F8"/>
    <w:rsid w:val="002E1B32"/>
    <w:rsid w:val="002E1E47"/>
    <w:rsid w:val="002E21B6"/>
    <w:rsid w:val="002E23B3"/>
    <w:rsid w:val="002E24FB"/>
    <w:rsid w:val="002E2574"/>
    <w:rsid w:val="002E26F2"/>
    <w:rsid w:val="002E2AD6"/>
    <w:rsid w:val="002E2D39"/>
    <w:rsid w:val="002E2E9B"/>
    <w:rsid w:val="002E3050"/>
    <w:rsid w:val="002E3164"/>
    <w:rsid w:val="002E35C3"/>
    <w:rsid w:val="002E35DA"/>
    <w:rsid w:val="002E35F1"/>
    <w:rsid w:val="002E3D01"/>
    <w:rsid w:val="002E4151"/>
    <w:rsid w:val="002E48A8"/>
    <w:rsid w:val="002E49D9"/>
    <w:rsid w:val="002E4C95"/>
    <w:rsid w:val="002E4DE8"/>
    <w:rsid w:val="002E4F57"/>
    <w:rsid w:val="002E4FE9"/>
    <w:rsid w:val="002E5015"/>
    <w:rsid w:val="002E5186"/>
    <w:rsid w:val="002E539A"/>
    <w:rsid w:val="002E56C1"/>
    <w:rsid w:val="002E56EF"/>
    <w:rsid w:val="002E5815"/>
    <w:rsid w:val="002E59F7"/>
    <w:rsid w:val="002E5C29"/>
    <w:rsid w:val="002E5D5C"/>
    <w:rsid w:val="002E5E28"/>
    <w:rsid w:val="002E5F38"/>
    <w:rsid w:val="002E606F"/>
    <w:rsid w:val="002E60EB"/>
    <w:rsid w:val="002E6487"/>
    <w:rsid w:val="002E6559"/>
    <w:rsid w:val="002E6711"/>
    <w:rsid w:val="002E6C23"/>
    <w:rsid w:val="002E6C31"/>
    <w:rsid w:val="002E6C38"/>
    <w:rsid w:val="002E6DA5"/>
    <w:rsid w:val="002E719E"/>
    <w:rsid w:val="002E740B"/>
    <w:rsid w:val="002E74F0"/>
    <w:rsid w:val="002E7747"/>
    <w:rsid w:val="002E777E"/>
    <w:rsid w:val="002E7812"/>
    <w:rsid w:val="002E7988"/>
    <w:rsid w:val="002E7BB5"/>
    <w:rsid w:val="002E7D7B"/>
    <w:rsid w:val="002E7E3E"/>
    <w:rsid w:val="002E7F48"/>
    <w:rsid w:val="002E7FF3"/>
    <w:rsid w:val="002F006C"/>
    <w:rsid w:val="002F0355"/>
    <w:rsid w:val="002F03F3"/>
    <w:rsid w:val="002F0861"/>
    <w:rsid w:val="002F0BF7"/>
    <w:rsid w:val="002F114D"/>
    <w:rsid w:val="002F1224"/>
    <w:rsid w:val="002F13C5"/>
    <w:rsid w:val="002F14D5"/>
    <w:rsid w:val="002F158A"/>
    <w:rsid w:val="002F19F9"/>
    <w:rsid w:val="002F1F95"/>
    <w:rsid w:val="002F26B8"/>
    <w:rsid w:val="002F273E"/>
    <w:rsid w:val="002F27C6"/>
    <w:rsid w:val="002F2F87"/>
    <w:rsid w:val="002F2FF3"/>
    <w:rsid w:val="002F3101"/>
    <w:rsid w:val="002F3796"/>
    <w:rsid w:val="002F37D9"/>
    <w:rsid w:val="002F3834"/>
    <w:rsid w:val="002F3CDD"/>
    <w:rsid w:val="002F3EDF"/>
    <w:rsid w:val="002F40F9"/>
    <w:rsid w:val="002F4102"/>
    <w:rsid w:val="002F4241"/>
    <w:rsid w:val="002F457F"/>
    <w:rsid w:val="002F47A9"/>
    <w:rsid w:val="002F48CA"/>
    <w:rsid w:val="002F4966"/>
    <w:rsid w:val="002F49CF"/>
    <w:rsid w:val="002F4DBB"/>
    <w:rsid w:val="002F51E6"/>
    <w:rsid w:val="002F56AA"/>
    <w:rsid w:val="002F5E12"/>
    <w:rsid w:val="002F5E28"/>
    <w:rsid w:val="002F6367"/>
    <w:rsid w:val="002F65EF"/>
    <w:rsid w:val="002F674B"/>
    <w:rsid w:val="002F6752"/>
    <w:rsid w:val="002F6956"/>
    <w:rsid w:val="002F69F6"/>
    <w:rsid w:val="002F6C21"/>
    <w:rsid w:val="002F6DC9"/>
    <w:rsid w:val="002F7046"/>
    <w:rsid w:val="002F709C"/>
    <w:rsid w:val="002F7A21"/>
    <w:rsid w:val="002F7B4A"/>
    <w:rsid w:val="002F7FE9"/>
    <w:rsid w:val="00300110"/>
    <w:rsid w:val="003002B7"/>
    <w:rsid w:val="0030041A"/>
    <w:rsid w:val="00300457"/>
    <w:rsid w:val="0030047E"/>
    <w:rsid w:val="003008B5"/>
    <w:rsid w:val="00300DE3"/>
    <w:rsid w:val="00301094"/>
    <w:rsid w:val="003012A3"/>
    <w:rsid w:val="0030130B"/>
    <w:rsid w:val="00301462"/>
    <w:rsid w:val="00301599"/>
    <w:rsid w:val="00301905"/>
    <w:rsid w:val="00301C0B"/>
    <w:rsid w:val="00301CA2"/>
    <w:rsid w:val="00302006"/>
    <w:rsid w:val="00302271"/>
    <w:rsid w:val="0030238D"/>
    <w:rsid w:val="0030246F"/>
    <w:rsid w:val="003024A5"/>
    <w:rsid w:val="003027E0"/>
    <w:rsid w:val="00302BA4"/>
    <w:rsid w:val="00302CAD"/>
    <w:rsid w:val="00302D48"/>
    <w:rsid w:val="00302FE7"/>
    <w:rsid w:val="003031B1"/>
    <w:rsid w:val="00303460"/>
    <w:rsid w:val="0030357F"/>
    <w:rsid w:val="00303A42"/>
    <w:rsid w:val="00303B35"/>
    <w:rsid w:val="00304044"/>
    <w:rsid w:val="003044AD"/>
    <w:rsid w:val="003046B9"/>
    <w:rsid w:val="003046C9"/>
    <w:rsid w:val="0030477A"/>
    <w:rsid w:val="00304A6D"/>
    <w:rsid w:val="00304BCC"/>
    <w:rsid w:val="00304D25"/>
    <w:rsid w:val="00304DA4"/>
    <w:rsid w:val="00304E5C"/>
    <w:rsid w:val="003050E4"/>
    <w:rsid w:val="003054E0"/>
    <w:rsid w:val="003055ED"/>
    <w:rsid w:val="003057AD"/>
    <w:rsid w:val="003059E2"/>
    <w:rsid w:val="00306132"/>
    <w:rsid w:val="0030625C"/>
    <w:rsid w:val="00306398"/>
    <w:rsid w:val="00306444"/>
    <w:rsid w:val="003065DC"/>
    <w:rsid w:val="003066E7"/>
    <w:rsid w:val="0030683E"/>
    <w:rsid w:val="00306C73"/>
    <w:rsid w:val="00306F60"/>
    <w:rsid w:val="003070AA"/>
    <w:rsid w:val="0030711A"/>
    <w:rsid w:val="0030713E"/>
    <w:rsid w:val="003073FA"/>
    <w:rsid w:val="0030751B"/>
    <w:rsid w:val="003076A5"/>
    <w:rsid w:val="00307819"/>
    <w:rsid w:val="003079D6"/>
    <w:rsid w:val="003079F5"/>
    <w:rsid w:val="00307A8A"/>
    <w:rsid w:val="00307AC5"/>
    <w:rsid w:val="00307B8A"/>
    <w:rsid w:val="00307D76"/>
    <w:rsid w:val="00310352"/>
    <w:rsid w:val="00310471"/>
    <w:rsid w:val="0031064F"/>
    <w:rsid w:val="00310927"/>
    <w:rsid w:val="00310A4C"/>
    <w:rsid w:val="00310B83"/>
    <w:rsid w:val="00310BE5"/>
    <w:rsid w:val="00310F11"/>
    <w:rsid w:val="00311104"/>
    <w:rsid w:val="003114D5"/>
    <w:rsid w:val="0031167B"/>
    <w:rsid w:val="00311684"/>
    <w:rsid w:val="003119CF"/>
    <w:rsid w:val="00311DFD"/>
    <w:rsid w:val="0031259D"/>
    <w:rsid w:val="0031285F"/>
    <w:rsid w:val="003128EB"/>
    <w:rsid w:val="00312925"/>
    <w:rsid w:val="00312ABD"/>
    <w:rsid w:val="00312BFE"/>
    <w:rsid w:val="00312CFA"/>
    <w:rsid w:val="00312DDE"/>
    <w:rsid w:val="00312E23"/>
    <w:rsid w:val="00312FD2"/>
    <w:rsid w:val="00313038"/>
    <w:rsid w:val="003133E2"/>
    <w:rsid w:val="00313652"/>
    <w:rsid w:val="0031377B"/>
    <w:rsid w:val="00313820"/>
    <w:rsid w:val="003138D5"/>
    <w:rsid w:val="003139EF"/>
    <w:rsid w:val="00313AEC"/>
    <w:rsid w:val="00313E3E"/>
    <w:rsid w:val="00314103"/>
    <w:rsid w:val="003143BC"/>
    <w:rsid w:val="003144EF"/>
    <w:rsid w:val="00314631"/>
    <w:rsid w:val="0031496F"/>
    <w:rsid w:val="003149E3"/>
    <w:rsid w:val="00314A43"/>
    <w:rsid w:val="00314ACD"/>
    <w:rsid w:val="00314AE5"/>
    <w:rsid w:val="00314D76"/>
    <w:rsid w:val="00315316"/>
    <w:rsid w:val="00315317"/>
    <w:rsid w:val="003153F7"/>
    <w:rsid w:val="0031555A"/>
    <w:rsid w:val="003156CE"/>
    <w:rsid w:val="00315853"/>
    <w:rsid w:val="0031590B"/>
    <w:rsid w:val="003159CB"/>
    <w:rsid w:val="00315A4D"/>
    <w:rsid w:val="00315C09"/>
    <w:rsid w:val="00315C94"/>
    <w:rsid w:val="00315E98"/>
    <w:rsid w:val="00316194"/>
    <w:rsid w:val="003162B8"/>
    <w:rsid w:val="003163AC"/>
    <w:rsid w:val="00316466"/>
    <w:rsid w:val="00316524"/>
    <w:rsid w:val="003165CE"/>
    <w:rsid w:val="00316891"/>
    <w:rsid w:val="00316970"/>
    <w:rsid w:val="00316AED"/>
    <w:rsid w:val="00316B63"/>
    <w:rsid w:val="00316D76"/>
    <w:rsid w:val="00316D79"/>
    <w:rsid w:val="00316E7E"/>
    <w:rsid w:val="00316E91"/>
    <w:rsid w:val="003173DF"/>
    <w:rsid w:val="0031740B"/>
    <w:rsid w:val="00317639"/>
    <w:rsid w:val="00317640"/>
    <w:rsid w:val="00317698"/>
    <w:rsid w:val="00317882"/>
    <w:rsid w:val="00317A41"/>
    <w:rsid w:val="00317A73"/>
    <w:rsid w:val="00317EE9"/>
    <w:rsid w:val="00317FB9"/>
    <w:rsid w:val="0032001B"/>
    <w:rsid w:val="0032031B"/>
    <w:rsid w:val="003204DD"/>
    <w:rsid w:val="00320BEE"/>
    <w:rsid w:val="00320C00"/>
    <w:rsid w:val="00320C8E"/>
    <w:rsid w:val="00320F42"/>
    <w:rsid w:val="003210AB"/>
    <w:rsid w:val="003217AA"/>
    <w:rsid w:val="003219C0"/>
    <w:rsid w:val="00321C03"/>
    <w:rsid w:val="003220A5"/>
    <w:rsid w:val="003220B0"/>
    <w:rsid w:val="00322286"/>
    <w:rsid w:val="00322632"/>
    <w:rsid w:val="00322896"/>
    <w:rsid w:val="00322A8B"/>
    <w:rsid w:val="00322B81"/>
    <w:rsid w:val="0032305D"/>
    <w:rsid w:val="003231EB"/>
    <w:rsid w:val="00323217"/>
    <w:rsid w:val="00323332"/>
    <w:rsid w:val="00323385"/>
    <w:rsid w:val="00323477"/>
    <w:rsid w:val="0032362A"/>
    <w:rsid w:val="00323749"/>
    <w:rsid w:val="00323A36"/>
    <w:rsid w:val="00323CB4"/>
    <w:rsid w:val="00323DB4"/>
    <w:rsid w:val="00324003"/>
    <w:rsid w:val="003240F0"/>
    <w:rsid w:val="003244B1"/>
    <w:rsid w:val="003245FB"/>
    <w:rsid w:val="00324646"/>
    <w:rsid w:val="003246EF"/>
    <w:rsid w:val="00324A01"/>
    <w:rsid w:val="00324A85"/>
    <w:rsid w:val="00324C6F"/>
    <w:rsid w:val="00324DF6"/>
    <w:rsid w:val="00324E2B"/>
    <w:rsid w:val="00324F23"/>
    <w:rsid w:val="00325166"/>
    <w:rsid w:val="003251A0"/>
    <w:rsid w:val="003251DB"/>
    <w:rsid w:val="00325276"/>
    <w:rsid w:val="003255F2"/>
    <w:rsid w:val="00325A25"/>
    <w:rsid w:val="00325B27"/>
    <w:rsid w:val="00325D83"/>
    <w:rsid w:val="00325E30"/>
    <w:rsid w:val="00325E67"/>
    <w:rsid w:val="00326104"/>
    <w:rsid w:val="00326117"/>
    <w:rsid w:val="0032628B"/>
    <w:rsid w:val="00326517"/>
    <w:rsid w:val="0032680E"/>
    <w:rsid w:val="003268BF"/>
    <w:rsid w:val="003268E5"/>
    <w:rsid w:val="00326ADF"/>
    <w:rsid w:val="00326B15"/>
    <w:rsid w:val="00326E22"/>
    <w:rsid w:val="00326F4F"/>
    <w:rsid w:val="0032709C"/>
    <w:rsid w:val="003275D8"/>
    <w:rsid w:val="00327BAE"/>
    <w:rsid w:val="00327D42"/>
    <w:rsid w:val="00327E1D"/>
    <w:rsid w:val="003303FC"/>
    <w:rsid w:val="003305BB"/>
    <w:rsid w:val="00330614"/>
    <w:rsid w:val="0033071B"/>
    <w:rsid w:val="00330A72"/>
    <w:rsid w:val="00330C49"/>
    <w:rsid w:val="00330F11"/>
    <w:rsid w:val="00331070"/>
    <w:rsid w:val="003311DD"/>
    <w:rsid w:val="0033146B"/>
    <w:rsid w:val="00331872"/>
    <w:rsid w:val="0033187F"/>
    <w:rsid w:val="00331897"/>
    <w:rsid w:val="00331A29"/>
    <w:rsid w:val="00331B38"/>
    <w:rsid w:val="00331B42"/>
    <w:rsid w:val="00331BF4"/>
    <w:rsid w:val="00331E09"/>
    <w:rsid w:val="00331FE3"/>
    <w:rsid w:val="0033229F"/>
    <w:rsid w:val="003329DD"/>
    <w:rsid w:val="00332E40"/>
    <w:rsid w:val="00332F7F"/>
    <w:rsid w:val="0033336B"/>
    <w:rsid w:val="00333442"/>
    <w:rsid w:val="00333635"/>
    <w:rsid w:val="00333910"/>
    <w:rsid w:val="00333DE5"/>
    <w:rsid w:val="00333E2B"/>
    <w:rsid w:val="00333E58"/>
    <w:rsid w:val="00333E9D"/>
    <w:rsid w:val="00334197"/>
    <w:rsid w:val="003343AB"/>
    <w:rsid w:val="003343F4"/>
    <w:rsid w:val="00334525"/>
    <w:rsid w:val="003347E6"/>
    <w:rsid w:val="00334E94"/>
    <w:rsid w:val="00334EB6"/>
    <w:rsid w:val="00334ED2"/>
    <w:rsid w:val="003354C9"/>
    <w:rsid w:val="0033556D"/>
    <w:rsid w:val="003357A1"/>
    <w:rsid w:val="00335ADE"/>
    <w:rsid w:val="00335BA1"/>
    <w:rsid w:val="00335C71"/>
    <w:rsid w:val="0033633C"/>
    <w:rsid w:val="003363BC"/>
    <w:rsid w:val="0033657A"/>
    <w:rsid w:val="00336BE2"/>
    <w:rsid w:val="00336C33"/>
    <w:rsid w:val="00336F02"/>
    <w:rsid w:val="0033712A"/>
    <w:rsid w:val="00337246"/>
    <w:rsid w:val="003375DF"/>
    <w:rsid w:val="003376BF"/>
    <w:rsid w:val="0033779A"/>
    <w:rsid w:val="003377F2"/>
    <w:rsid w:val="00337B2A"/>
    <w:rsid w:val="00337C6B"/>
    <w:rsid w:val="00337CAF"/>
    <w:rsid w:val="00337F18"/>
    <w:rsid w:val="00337F55"/>
    <w:rsid w:val="00340067"/>
    <w:rsid w:val="003401EB"/>
    <w:rsid w:val="0034028D"/>
    <w:rsid w:val="003405A6"/>
    <w:rsid w:val="00340921"/>
    <w:rsid w:val="00340D08"/>
    <w:rsid w:val="00340F3A"/>
    <w:rsid w:val="00340FAC"/>
    <w:rsid w:val="00341389"/>
    <w:rsid w:val="003416DA"/>
    <w:rsid w:val="003418D1"/>
    <w:rsid w:val="00341B48"/>
    <w:rsid w:val="00341B73"/>
    <w:rsid w:val="0034214F"/>
    <w:rsid w:val="00342475"/>
    <w:rsid w:val="003426FF"/>
    <w:rsid w:val="00342727"/>
    <w:rsid w:val="003427F9"/>
    <w:rsid w:val="003428BA"/>
    <w:rsid w:val="00342A8A"/>
    <w:rsid w:val="00342A92"/>
    <w:rsid w:val="00342DD9"/>
    <w:rsid w:val="003430A7"/>
    <w:rsid w:val="0034359F"/>
    <w:rsid w:val="00343617"/>
    <w:rsid w:val="003438B2"/>
    <w:rsid w:val="003439F9"/>
    <w:rsid w:val="00343C7E"/>
    <w:rsid w:val="00343DAE"/>
    <w:rsid w:val="00343E23"/>
    <w:rsid w:val="00343EAE"/>
    <w:rsid w:val="00343F16"/>
    <w:rsid w:val="0034408B"/>
    <w:rsid w:val="00344094"/>
    <w:rsid w:val="003440EE"/>
    <w:rsid w:val="003441E5"/>
    <w:rsid w:val="003444AA"/>
    <w:rsid w:val="00344B5C"/>
    <w:rsid w:val="00344C2F"/>
    <w:rsid w:val="0034520F"/>
    <w:rsid w:val="0034528A"/>
    <w:rsid w:val="003452FB"/>
    <w:rsid w:val="00345539"/>
    <w:rsid w:val="00345620"/>
    <w:rsid w:val="00345665"/>
    <w:rsid w:val="00345934"/>
    <w:rsid w:val="003459AB"/>
    <w:rsid w:val="0034640B"/>
    <w:rsid w:val="00346616"/>
    <w:rsid w:val="0034671B"/>
    <w:rsid w:val="00346A2C"/>
    <w:rsid w:val="00346A5D"/>
    <w:rsid w:val="00346AA4"/>
    <w:rsid w:val="00346E56"/>
    <w:rsid w:val="003476A1"/>
    <w:rsid w:val="00347769"/>
    <w:rsid w:val="00347D4C"/>
    <w:rsid w:val="0035033C"/>
    <w:rsid w:val="0035054E"/>
    <w:rsid w:val="00350694"/>
    <w:rsid w:val="00350D9A"/>
    <w:rsid w:val="00350EC6"/>
    <w:rsid w:val="0035125A"/>
    <w:rsid w:val="003512A1"/>
    <w:rsid w:val="003515A0"/>
    <w:rsid w:val="003518E1"/>
    <w:rsid w:val="00351BB4"/>
    <w:rsid w:val="00351CDF"/>
    <w:rsid w:val="00351E32"/>
    <w:rsid w:val="00351F40"/>
    <w:rsid w:val="00351F6B"/>
    <w:rsid w:val="00352131"/>
    <w:rsid w:val="00352A9B"/>
    <w:rsid w:val="00352B30"/>
    <w:rsid w:val="00352CA4"/>
    <w:rsid w:val="00352D08"/>
    <w:rsid w:val="003533D0"/>
    <w:rsid w:val="00353BFE"/>
    <w:rsid w:val="00353E2B"/>
    <w:rsid w:val="00354121"/>
    <w:rsid w:val="0035421E"/>
    <w:rsid w:val="00354699"/>
    <w:rsid w:val="0035494D"/>
    <w:rsid w:val="00354986"/>
    <w:rsid w:val="00354993"/>
    <w:rsid w:val="00354C45"/>
    <w:rsid w:val="00354E0C"/>
    <w:rsid w:val="00354E1B"/>
    <w:rsid w:val="00354FFF"/>
    <w:rsid w:val="00355050"/>
    <w:rsid w:val="003552DA"/>
    <w:rsid w:val="003552EA"/>
    <w:rsid w:val="003552F1"/>
    <w:rsid w:val="0035534D"/>
    <w:rsid w:val="00355393"/>
    <w:rsid w:val="003555E4"/>
    <w:rsid w:val="003556EB"/>
    <w:rsid w:val="00355A6C"/>
    <w:rsid w:val="00355D83"/>
    <w:rsid w:val="00355DC1"/>
    <w:rsid w:val="00355FD8"/>
    <w:rsid w:val="0035605C"/>
    <w:rsid w:val="0035612A"/>
    <w:rsid w:val="00356440"/>
    <w:rsid w:val="0035658E"/>
    <w:rsid w:val="00356625"/>
    <w:rsid w:val="00356AC3"/>
    <w:rsid w:val="00356B30"/>
    <w:rsid w:val="00356BB0"/>
    <w:rsid w:val="00356D13"/>
    <w:rsid w:val="003570F6"/>
    <w:rsid w:val="0035741F"/>
    <w:rsid w:val="00357472"/>
    <w:rsid w:val="003574EC"/>
    <w:rsid w:val="00357562"/>
    <w:rsid w:val="003576B3"/>
    <w:rsid w:val="00357835"/>
    <w:rsid w:val="00357AF3"/>
    <w:rsid w:val="00357C41"/>
    <w:rsid w:val="00357E5A"/>
    <w:rsid w:val="00357FAF"/>
    <w:rsid w:val="003602FB"/>
    <w:rsid w:val="00360673"/>
    <w:rsid w:val="0036083E"/>
    <w:rsid w:val="003609A1"/>
    <w:rsid w:val="00360E14"/>
    <w:rsid w:val="00360E9C"/>
    <w:rsid w:val="003610F7"/>
    <w:rsid w:val="00361360"/>
    <w:rsid w:val="00361433"/>
    <w:rsid w:val="00361681"/>
    <w:rsid w:val="003619B0"/>
    <w:rsid w:val="00361A1C"/>
    <w:rsid w:val="00361EA3"/>
    <w:rsid w:val="00361F40"/>
    <w:rsid w:val="003620E3"/>
    <w:rsid w:val="003621B8"/>
    <w:rsid w:val="0036227C"/>
    <w:rsid w:val="00362358"/>
    <w:rsid w:val="003624CB"/>
    <w:rsid w:val="00362543"/>
    <w:rsid w:val="00362620"/>
    <w:rsid w:val="00362851"/>
    <w:rsid w:val="00362B27"/>
    <w:rsid w:val="00362C0A"/>
    <w:rsid w:val="00362D2D"/>
    <w:rsid w:val="00362F9B"/>
    <w:rsid w:val="00363272"/>
    <w:rsid w:val="0036337E"/>
    <w:rsid w:val="003633D2"/>
    <w:rsid w:val="00363593"/>
    <w:rsid w:val="00363790"/>
    <w:rsid w:val="00363964"/>
    <w:rsid w:val="003639B4"/>
    <w:rsid w:val="00363CC4"/>
    <w:rsid w:val="00363CF6"/>
    <w:rsid w:val="00363D8A"/>
    <w:rsid w:val="00363E49"/>
    <w:rsid w:val="00363E86"/>
    <w:rsid w:val="00363EA3"/>
    <w:rsid w:val="00363EC5"/>
    <w:rsid w:val="00363F54"/>
    <w:rsid w:val="00363FEE"/>
    <w:rsid w:val="003641A5"/>
    <w:rsid w:val="003641C2"/>
    <w:rsid w:val="0036431C"/>
    <w:rsid w:val="003643A8"/>
    <w:rsid w:val="0036452F"/>
    <w:rsid w:val="003645FF"/>
    <w:rsid w:val="003647A6"/>
    <w:rsid w:val="00364877"/>
    <w:rsid w:val="003649B8"/>
    <w:rsid w:val="00364C42"/>
    <w:rsid w:val="00365076"/>
    <w:rsid w:val="00365162"/>
    <w:rsid w:val="00365212"/>
    <w:rsid w:val="00365517"/>
    <w:rsid w:val="003656F7"/>
    <w:rsid w:val="0036578A"/>
    <w:rsid w:val="00365859"/>
    <w:rsid w:val="00365ACF"/>
    <w:rsid w:val="00365CCE"/>
    <w:rsid w:val="00365E05"/>
    <w:rsid w:val="00366055"/>
    <w:rsid w:val="003660B9"/>
    <w:rsid w:val="0036660F"/>
    <w:rsid w:val="00366630"/>
    <w:rsid w:val="00366657"/>
    <w:rsid w:val="00366A13"/>
    <w:rsid w:val="00366C94"/>
    <w:rsid w:val="00366CEB"/>
    <w:rsid w:val="00366E2E"/>
    <w:rsid w:val="00366E64"/>
    <w:rsid w:val="003670DE"/>
    <w:rsid w:val="003671D6"/>
    <w:rsid w:val="00367230"/>
    <w:rsid w:val="00367237"/>
    <w:rsid w:val="003672ED"/>
    <w:rsid w:val="0036739D"/>
    <w:rsid w:val="003674E3"/>
    <w:rsid w:val="0036762F"/>
    <w:rsid w:val="0036788E"/>
    <w:rsid w:val="00367BB9"/>
    <w:rsid w:val="00367CE4"/>
    <w:rsid w:val="003700F3"/>
    <w:rsid w:val="003701BD"/>
    <w:rsid w:val="00370AC0"/>
    <w:rsid w:val="00370CA1"/>
    <w:rsid w:val="00371095"/>
    <w:rsid w:val="00371743"/>
    <w:rsid w:val="00371876"/>
    <w:rsid w:val="00371AA5"/>
    <w:rsid w:val="00371D2E"/>
    <w:rsid w:val="00371EAF"/>
    <w:rsid w:val="003724AB"/>
    <w:rsid w:val="003726E0"/>
    <w:rsid w:val="003726ED"/>
    <w:rsid w:val="003727CE"/>
    <w:rsid w:val="00372D92"/>
    <w:rsid w:val="00372F46"/>
    <w:rsid w:val="003730B5"/>
    <w:rsid w:val="00373181"/>
    <w:rsid w:val="0037321A"/>
    <w:rsid w:val="003732A0"/>
    <w:rsid w:val="003735F6"/>
    <w:rsid w:val="003736F3"/>
    <w:rsid w:val="00373B6C"/>
    <w:rsid w:val="0037406D"/>
    <w:rsid w:val="00374225"/>
    <w:rsid w:val="0037440A"/>
    <w:rsid w:val="003746CE"/>
    <w:rsid w:val="003746F3"/>
    <w:rsid w:val="00374868"/>
    <w:rsid w:val="00374A3D"/>
    <w:rsid w:val="00374B9A"/>
    <w:rsid w:val="00374CEE"/>
    <w:rsid w:val="00374F84"/>
    <w:rsid w:val="00374FFE"/>
    <w:rsid w:val="003752AA"/>
    <w:rsid w:val="00375841"/>
    <w:rsid w:val="003758B7"/>
    <w:rsid w:val="00375C8D"/>
    <w:rsid w:val="00375E69"/>
    <w:rsid w:val="00375FA7"/>
    <w:rsid w:val="00376140"/>
    <w:rsid w:val="003761F5"/>
    <w:rsid w:val="0037631C"/>
    <w:rsid w:val="00376433"/>
    <w:rsid w:val="00376490"/>
    <w:rsid w:val="003766A8"/>
    <w:rsid w:val="00376847"/>
    <w:rsid w:val="00376928"/>
    <w:rsid w:val="00376CCA"/>
    <w:rsid w:val="00376E25"/>
    <w:rsid w:val="00376EE5"/>
    <w:rsid w:val="003770D2"/>
    <w:rsid w:val="00377106"/>
    <w:rsid w:val="0037725C"/>
    <w:rsid w:val="00377312"/>
    <w:rsid w:val="00377CA9"/>
    <w:rsid w:val="00377D50"/>
    <w:rsid w:val="0038055A"/>
    <w:rsid w:val="00380646"/>
    <w:rsid w:val="00380679"/>
    <w:rsid w:val="003807D2"/>
    <w:rsid w:val="00380E8F"/>
    <w:rsid w:val="00380FF5"/>
    <w:rsid w:val="00381087"/>
    <w:rsid w:val="0038117F"/>
    <w:rsid w:val="0038123E"/>
    <w:rsid w:val="0038137E"/>
    <w:rsid w:val="00381824"/>
    <w:rsid w:val="0038186D"/>
    <w:rsid w:val="00381B1D"/>
    <w:rsid w:val="00381FC7"/>
    <w:rsid w:val="00382249"/>
    <w:rsid w:val="00382296"/>
    <w:rsid w:val="00382411"/>
    <w:rsid w:val="00382815"/>
    <w:rsid w:val="0038285F"/>
    <w:rsid w:val="0038298C"/>
    <w:rsid w:val="00382BC5"/>
    <w:rsid w:val="00382C1A"/>
    <w:rsid w:val="00382C51"/>
    <w:rsid w:val="00383277"/>
    <w:rsid w:val="00383380"/>
    <w:rsid w:val="003834EA"/>
    <w:rsid w:val="00383555"/>
    <w:rsid w:val="0038364C"/>
    <w:rsid w:val="0038372B"/>
    <w:rsid w:val="003837A3"/>
    <w:rsid w:val="00383827"/>
    <w:rsid w:val="00383832"/>
    <w:rsid w:val="00383BCC"/>
    <w:rsid w:val="00383EC8"/>
    <w:rsid w:val="00383FEF"/>
    <w:rsid w:val="00384424"/>
    <w:rsid w:val="0038449A"/>
    <w:rsid w:val="0038465E"/>
    <w:rsid w:val="0038475B"/>
    <w:rsid w:val="00384D27"/>
    <w:rsid w:val="00384D2D"/>
    <w:rsid w:val="00385243"/>
    <w:rsid w:val="003853EB"/>
    <w:rsid w:val="00385779"/>
    <w:rsid w:val="0038584C"/>
    <w:rsid w:val="00385AA5"/>
    <w:rsid w:val="00385F37"/>
    <w:rsid w:val="003861DF"/>
    <w:rsid w:val="00386274"/>
    <w:rsid w:val="00386449"/>
    <w:rsid w:val="00386698"/>
    <w:rsid w:val="0038671C"/>
    <w:rsid w:val="00386883"/>
    <w:rsid w:val="003868B3"/>
    <w:rsid w:val="00386B7A"/>
    <w:rsid w:val="00386D0F"/>
    <w:rsid w:val="00386F37"/>
    <w:rsid w:val="00386F6A"/>
    <w:rsid w:val="00387110"/>
    <w:rsid w:val="003873B1"/>
    <w:rsid w:val="003873DC"/>
    <w:rsid w:val="003874C8"/>
    <w:rsid w:val="003874D9"/>
    <w:rsid w:val="003875E0"/>
    <w:rsid w:val="00387986"/>
    <w:rsid w:val="00387CA0"/>
    <w:rsid w:val="00387CAD"/>
    <w:rsid w:val="0039018F"/>
    <w:rsid w:val="003901CA"/>
    <w:rsid w:val="003901CC"/>
    <w:rsid w:val="003904AD"/>
    <w:rsid w:val="00390500"/>
    <w:rsid w:val="003908C4"/>
    <w:rsid w:val="00390BA0"/>
    <w:rsid w:val="00390E74"/>
    <w:rsid w:val="00390F99"/>
    <w:rsid w:val="00391104"/>
    <w:rsid w:val="00391289"/>
    <w:rsid w:val="00391375"/>
    <w:rsid w:val="003915B3"/>
    <w:rsid w:val="003915FF"/>
    <w:rsid w:val="00391A2E"/>
    <w:rsid w:val="00391E13"/>
    <w:rsid w:val="00391E94"/>
    <w:rsid w:val="0039223A"/>
    <w:rsid w:val="00392292"/>
    <w:rsid w:val="003922B9"/>
    <w:rsid w:val="003925A2"/>
    <w:rsid w:val="00392734"/>
    <w:rsid w:val="003927D2"/>
    <w:rsid w:val="00392BD7"/>
    <w:rsid w:val="00392D76"/>
    <w:rsid w:val="00392E96"/>
    <w:rsid w:val="00393317"/>
    <w:rsid w:val="003933A0"/>
    <w:rsid w:val="003936DC"/>
    <w:rsid w:val="003936E6"/>
    <w:rsid w:val="003938DE"/>
    <w:rsid w:val="003939A2"/>
    <w:rsid w:val="00393B57"/>
    <w:rsid w:val="00393BCE"/>
    <w:rsid w:val="00393D37"/>
    <w:rsid w:val="00393D7D"/>
    <w:rsid w:val="00393F15"/>
    <w:rsid w:val="00393FF0"/>
    <w:rsid w:val="003940B1"/>
    <w:rsid w:val="0039413E"/>
    <w:rsid w:val="0039418B"/>
    <w:rsid w:val="003941A8"/>
    <w:rsid w:val="003943D8"/>
    <w:rsid w:val="00394435"/>
    <w:rsid w:val="0039476F"/>
    <w:rsid w:val="00394A18"/>
    <w:rsid w:val="00394EDC"/>
    <w:rsid w:val="003950D0"/>
    <w:rsid w:val="0039516B"/>
    <w:rsid w:val="0039537A"/>
    <w:rsid w:val="00395520"/>
    <w:rsid w:val="00395FC1"/>
    <w:rsid w:val="003960C0"/>
    <w:rsid w:val="00396254"/>
    <w:rsid w:val="0039628D"/>
    <w:rsid w:val="00396354"/>
    <w:rsid w:val="00396525"/>
    <w:rsid w:val="003967DF"/>
    <w:rsid w:val="003968C7"/>
    <w:rsid w:val="00396AEF"/>
    <w:rsid w:val="00396B7D"/>
    <w:rsid w:val="00396C0C"/>
    <w:rsid w:val="00396E52"/>
    <w:rsid w:val="00396EA9"/>
    <w:rsid w:val="00396F66"/>
    <w:rsid w:val="00397119"/>
    <w:rsid w:val="003971BA"/>
    <w:rsid w:val="003972E8"/>
    <w:rsid w:val="003972EE"/>
    <w:rsid w:val="00397447"/>
    <w:rsid w:val="0039764F"/>
    <w:rsid w:val="003977FD"/>
    <w:rsid w:val="00397A1F"/>
    <w:rsid w:val="00397BA9"/>
    <w:rsid w:val="003A02D3"/>
    <w:rsid w:val="003A05A7"/>
    <w:rsid w:val="003A060C"/>
    <w:rsid w:val="003A07DD"/>
    <w:rsid w:val="003A08DD"/>
    <w:rsid w:val="003A0A19"/>
    <w:rsid w:val="003A0BAF"/>
    <w:rsid w:val="003A0D51"/>
    <w:rsid w:val="003A0DB3"/>
    <w:rsid w:val="003A0E58"/>
    <w:rsid w:val="003A0ED1"/>
    <w:rsid w:val="003A1105"/>
    <w:rsid w:val="003A13B6"/>
    <w:rsid w:val="003A1678"/>
    <w:rsid w:val="003A1773"/>
    <w:rsid w:val="003A1944"/>
    <w:rsid w:val="003A1AAE"/>
    <w:rsid w:val="003A1D57"/>
    <w:rsid w:val="003A2221"/>
    <w:rsid w:val="003A26AC"/>
    <w:rsid w:val="003A2B88"/>
    <w:rsid w:val="003A3015"/>
    <w:rsid w:val="003A311B"/>
    <w:rsid w:val="003A32C8"/>
    <w:rsid w:val="003A32F4"/>
    <w:rsid w:val="003A3380"/>
    <w:rsid w:val="003A33DF"/>
    <w:rsid w:val="003A375A"/>
    <w:rsid w:val="003A3862"/>
    <w:rsid w:val="003A38DB"/>
    <w:rsid w:val="003A38E1"/>
    <w:rsid w:val="003A3AE3"/>
    <w:rsid w:val="003A3CD1"/>
    <w:rsid w:val="003A3DA8"/>
    <w:rsid w:val="003A3DC9"/>
    <w:rsid w:val="003A3E98"/>
    <w:rsid w:val="003A3FC7"/>
    <w:rsid w:val="003A4269"/>
    <w:rsid w:val="003A434C"/>
    <w:rsid w:val="003A44D4"/>
    <w:rsid w:val="003A4515"/>
    <w:rsid w:val="003A4555"/>
    <w:rsid w:val="003A46CD"/>
    <w:rsid w:val="003A4AE3"/>
    <w:rsid w:val="003A4BF7"/>
    <w:rsid w:val="003A4D99"/>
    <w:rsid w:val="003A55AE"/>
    <w:rsid w:val="003A5B93"/>
    <w:rsid w:val="003A5BE6"/>
    <w:rsid w:val="003A5C62"/>
    <w:rsid w:val="003A5D48"/>
    <w:rsid w:val="003A5F35"/>
    <w:rsid w:val="003A606B"/>
    <w:rsid w:val="003A6360"/>
    <w:rsid w:val="003A63D8"/>
    <w:rsid w:val="003A7125"/>
    <w:rsid w:val="003A7240"/>
    <w:rsid w:val="003A77BD"/>
    <w:rsid w:val="003A7931"/>
    <w:rsid w:val="003A79DC"/>
    <w:rsid w:val="003A7BE1"/>
    <w:rsid w:val="003A7E58"/>
    <w:rsid w:val="003A7F5B"/>
    <w:rsid w:val="003A7FF0"/>
    <w:rsid w:val="003B032E"/>
    <w:rsid w:val="003B037A"/>
    <w:rsid w:val="003B0798"/>
    <w:rsid w:val="003B0A68"/>
    <w:rsid w:val="003B0E55"/>
    <w:rsid w:val="003B0F52"/>
    <w:rsid w:val="003B12B3"/>
    <w:rsid w:val="003B1596"/>
    <w:rsid w:val="003B1829"/>
    <w:rsid w:val="003B1B3C"/>
    <w:rsid w:val="003B1C2B"/>
    <w:rsid w:val="003B1D84"/>
    <w:rsid w:val="003B1F6B"/>
    <w:rsid w:val="003B229D"/>
    <w:rsid w:val="003B259E"/>
    <w:rsid w:val="003B2617"/>
    <w:rsid w:val="003B293D"/>
    <w:rsid w:val="003B2BC2"/>
    <w:rsid w:val="003B2C76"/>
    <w:rsid w:val="003B2CDD"/>
    <w:rsid w:val="003B2E3B"/>
    <w:rsid w:val="003B2F6B"/>
    <w:rsid w:val="003B2FF2"/>
    <w:rsid w:val="003B3293"/>
    <w:rsid w:val="003B355C"/>
    <w:rsid w:val="003B36C9"/>
    <w:rsid w:val="003B3891"/>
    <w:rsid w:val="003B3B6C"/>
    <w:rsid w:val="003B3B9E"/>
    <w:rsid w:val="003B3C05"/>
    <w:rsid w:val="003B3D04"/>
    <w:rsid w:val="003B3D9C"/>
    <w:rsid w:val="003B3E20"/>
    <w:rsid w:val="003B3F2B"/>
    <w:rsid w:val="003B4506"/>
    <w:rsid w:val="003B47FA"/>
    <w:rsid w:val="003B485F"/>
    <w:rsid w:val="003B488A"/>
    <w:rsid w:val="003B4A34"/>
    <w:rsid w:val="003B4BFA"/>
    <w:rsid w:val="003B4C95"/>
    <w:rsid w:val="003B4E5E"/>
    <w:rsid w:val="003B4FA0"/>
    <w:rsid w:val="003B5034"/>
    <w:rsid w:val="003B5564"/>
    <w:rsid w:val="003B56D2"/>
    <w:rsid w:val="003B5745"/>
    <w:rsid w:val="003B5841"/>
    <w:rsid w:val="003B5C2A"/>
    <w:rsid w:val="003B5C6A"/>
    <w:rsid w:val="003B609B"/>
    <w:rsid w:val="003B6275"/>
    <w:rsid w:val="003B6597"/>
    <w:rsid w:val="003B6D38"/>
    <w:rsid w:val="003B7171"/>
    <w:rsid w:val="003B7CCF"/>
    <w:rsid w:val="003C02C2"/>
    <w:rsid w:val="003C02E8"/>
    <w:rsid w:val="003C0343"/>
    <w:rsid w:val="003C0488"/>
    <w:rsid w:val="003C051C"/>
    <w:rsid w:val="003C0574"/>
    <w:rsid w:val="003C099A"/>
    <w:rsid w:val="003C0A0F"/>
    <w:rsid w:val="003C0A78"/>
    <w:rsid w:val="003C104E"/>
    <w:rsid w:val="003C106E"/>
    <w:rsid w:val="003C11F5"/>
    <w:rsid w:val="003C1200"/>
    <w:rsid w:val="003C16D3"/>
    <w:rsid w:val="003C1852"/>
    <w:rsid w:val="003C1AE3"/>
    <w:rsid w:val="003C1DA3"/>
    <w:rsid w:val="003C1F1A"/>
    <w:rsid w:val="003C212E"/>
    <w:rsid w:val="003C21F3"/>
    <w:rsid w:val="003C2453"/>
    <w:rsid w:val="003C278E"/>
    <w:rsid w:val="003C283C"/>
    <w:rsid w:val="003C290D"/>
    <w:rsid w:val="003C29AB"/>
    <w:rsid w:val="003C2FBB"/>
    <w:rsid w:val="003C3008"/>
    <w:rsid w:val="003C303E"/>
    <w:rsid w:val="003C32E3"/>
    <w:rsid w:val="003C342E"/>
    <w:rsid w:val="003C3465"/>
    <w:rsid w:val="003C35DC"/>
    <w:rsid w:val="003C39C5"/>
    <w:rsid w:val="003C3BAC"/>
    <w:rsid w:val="003C47C3"/>
    <w:rsid w:val="003C49B4"/>
    <w:rsid w:val="003C4BF5"/>
    <w:rsid w:val="003C4C03"/>
    <w:rsid w:val="003C4C39"/>
    <w:rsid w:val="003C4E29"/>
    <w:rsid w:val="003C51F3"/>
    <w:rsid w:val="003C5208"/>
    <w:rsid w:val="003C580A"/>
    <w:rsid w:val="003C5F6F"/>
    <w:rsid w:val="003C6248"/>
    <w:rsid w:val="003C65F4"/>
    <w:rsid w:val="003C6781"/>
    <w:rsid w:val="003C68D8"/>
    <w:rsid w:val="003C6BC9"/>
    <w:rsid w:val="003C7067"/>
    <w:rsid w:val="003C73CC"/>
    <w:rsid w:val="003C7734"/>
    <w:rsid w:val="003C78A5"/>
    <w:rsid w:val="003C7DFB"/>
    <w:rsid w:val="003D018E"/>
    <w:rsid w:val="003D029B"/>
    <w:rsid w:val="003D09A3"/>
    <w:rsid w:val="003D0A63"/>
    <w:rsid w:val="003D1264"/>
    <w:rsid w:val="003D1402"/>
    <w:rsid w:val="003D1E36"/>
    <w:rsid w:val="003D1E3A"/>
    <w:rsid w:val="003D1E5E"/>
    <w:rsid w:val="003D2007"/>
    <w:rsid w:val="003D231E"/>
    <w:rsid w:val="003D2359"/>
    <w:rsid w:val="003D270C"/>
    <w:rsid w:val="003D2A4B"/>
    <w:rsid w:val="003D2AE1"/>
    <w:rsid w:val="003D2AF4"/>
    <w:rsid w:val="003D2DFE"/>
    <w:rsid w:val="003D2EA8"/>
    <w:rsid w:val="003D2F88"/>
    <w:rsid w:val="003D2FED"/>
    <w:rsid w:val="003D3419"/>
    <w:rsid w:val="003D34E3"/>
    <w:rsid w:val="003D3529"/>
    <w:rsid w:val="003D38F0"/>
    <w:rsid w:val="003D3A46"/>
    <w:rsid w:val="003D3B3F"/>
    <w:rsid w:val="003D3E6B"/>
    <w:rsid w:val="003D3EB4"/>
    <w:rsid w:val="003D3F46"/>
    <w:rsid w:val="003D4294"/>
    <w:rsid w:val="003D4450"/>
    <w:rsid w:val="003D459D"/>
    <w:rsid w:val="003D4652"/>
    <w:rsid w:val="003D46B1"/>
    <w:rsid w:val="003D47E1"/>
    <w:rsid w:val="003D49EC"/>
    <w:rsid w:val="003D4A20"/>
    <w:rsid w:val="003D4BAA"/>
    <w:rsid w:val="003D4CFE"/>
    <w:rsid w:val="003D4F25"/>
    <w:rsid w:val="003D517A"/>
    <w:rsid w:val="003D57DD"/>
    <w:rsid w:val="003D5E14"/>
    <w:rsid w:val="003D5EAE"/>
    <w:rsid w:val="003D5F12"/>
    <w:rsid w:val="003D6123"/>
    <w:rsid w:val="003D6158"/>
    <w:rsid w:val="003D6578"/>
    <w:rsid w:val="003D6835"/>
    <w:rsid w:val="003D69E6"/>
    <w:rsid w:val="003D6A29"/>
    <w:rsid w:val="003D6CE6"/>
    <w:rsid w:val="003D73C1"/>
    <w:rsid w:val="003D76D2"/>
    <w:rsid w:val="003D795E"/>
    <w:rsid w:val="003D7B8A"/>
    <w:rsid w:val="003E0056"/>
    <w:rsid w:val="003E00A5"/>
    <w:rsid w:val="003E00FC"/>
    <w:rsid w:val="003E01BC"/>
    <w:rsid w:val="003E027B"/>
    <w:rsid w:val="003E0398"/>
    <w:rsid w:val="003E049D"/>
    <w:rsid w:val="003E05E3"/>
    <w:rsid w:val="003E0623"/>
    <w:rsid w:val="003E0B1F"/>
    <w:rsid w:val="003E0BAD"/>
    <w:rsid w:val="003E0BD6"/>
    <w:rsid w:val="003E0DED"/>
    <w:rsid w:val="003E126B"/>
    <w:rsid w:val="003E141E"/>
    <w:rsid w:val="003E14E8"/>
    <w:rsid w:val="003E1502"/>
    <w:rsid w:val="003E15FD"/>
    <w:rsid w:val="003E16BF"/>
    <w:rsid w:val="003E1762"/>
    <w:rsid w:val="003E1A95"/>
    <w:rsid w:val="003E1AB7"/>
    <w:rsid w:val="003E1B4F"/>
    <w:rsid w:val="003E1BAA"/>
    <w:rsid w:val="003E1DCF"/>
    <w:rsid w:val="003E2399"/>
    <w:rsid w:val="003E23B3"/>
    <w:rsid w:val="003E247A"/>
    <w:rsid w:val="003E262F"/>
    <w:rsid w:val="003E2AF7"/>
    <w:rsid w:val="003E2C63"/>
    <w:rsid w:val="003E2DBE"/>
    <w:rsid w:val="003E3130"/>
    <w:rsid w:val="003E33A4"/>
    <w:rsid w:val="003E35AB"/>
    <w:rsid w:val="003E3A93"/>
    <w:rsid w:val="003E3CC7"/>
    <w:rsid w:val="003E3D2C"/>
    <w:rsid w:val="003E3F5C"/>
    <w:rsid w:val="003E408B"/>
    <w:rsid w:val="003E40C7"/>
    <w:rsid w:val="003E4298"/>
    <w:rsid w:val="003E45C2"/>
    <w:rsid w:val="003E4736"/>
    <w:rsid w:val="003E49B4"/>
    <w:rsid w:val="003E4D98"/>
    <w:rsid w:val="003E4D9F"/>
    <w:rsid w:val="003E50AD"/>
    <w:rsid w:val="003E5136"/>
    <w:rsid w:val="003E5154"/>
    <w:rsid w:val="003E532D"/>
    <w:rsid w:val="003E55D8"/>
    <w:rsid w:val="003E565D"/>
    <w:rsid w:val="003E58DE"/>
    <w:rsid w:val="003E59FB"/>
    <w:rsid w:val="003E5A76"/>
    <w:rsid w:val="003E5D8D"/>
    <w:rsid w:val="003E6027"/>
    <w:rsid w:val="003E6120"/>
    <w:rsid w:val="003E655F"/>
    <w:rsid w:val="003E6754"/>
    <w:rsid w:val="003E67A8"/>
    <w:rsid w:val="003E6A5F"/>
    <w:rsid w:val="003E6A6F"/>
    <w:rsid w:val="003E6B1B"/>
    <w:rsid w:val="003E6D50"/>
    <w:rsid w:val="003E6E4B"/>
    <w:rsid w:val="003E6EB8"/>
    <w:rsid w:val="003E7155"/>
    <w:rsid w:val="003E73BB"/>
    <w:rsid w:val="003E76FB"/>
    <w:rsid w:val="003E7888"/>
    <w:rsid w:val="003E7AB9"/>
    <w:rsid w:val="003E7E1F"/>
    <w:rsid w:val="003E7FB4"/>
    <w:rsid w:val="003F02B7"/>
    <w:rsid w:val="003F031E"/>
    <w:rsid w:val="003F048F"/>
    <w:rsid w:val="003F0515"/>
    <w:rsid w:val="003F0628"/>
    <w:rsid w:val="003F067B"/>
    <w:rsid w:val="003F0791"/>
    <w:rsid w:val="003F109F"/>
    <w:rsid w:val="003F1119"/>
    <w:rsid w:val="003F11C2"/>
    <w:rsid w:val="003F125D"/>
    <w:rsid w:val="003F15C7"/>
    <w:rsid w:val="003F182D"/>
    <w:rsid w:val="003F1890"/>
    <w:rsid w:val="003F1AB7"/>
    <w:rsid w:val="003F1BCB"/>
    <w:rsid w:val="003F1EE9"/>
    <w:rsid w:val="003F1F6B"/>
    <w:rsid w:val="003F2187"/>
    <w:rsid w:val="003F21F7"/>
    <w:rsid w:val="003F23AB"/>
    <w:rsid w:val="003F2418"/>
    <w:rsid w:val="003F29D9"/>
    <w:rsid w:val="003F2A8C"/>
    <w:rsid w:val="003F2D54"/>
    <w:rsid w:val="003F30D7"/>
    <w:rsid w:val="003F319E"/>
    <w:rsid w:val="003F3333"/>
    <w:rsid w:val="003F3599"/>
    <w:rsid w:val="003F35F0"/>
    <w:rsid w:val="003F3724"/>
    <w:rsid w:val="003F3BC5"/>
    <w:rsid w:val="003F3CA8"/>
    <w:rsid w:val="003F3D46"/>
    <w:rsid w:val="003F3D86"/>
    <w:rsid w:val="003F3F18"/>
    <w:rsid w:val="003F4168"/>
    <w:rsid w:val="003F463A"/>
    <w:rsid w:val="003F4815"/>
    <w:rsid w:val="003F4D37"/>
    <w:rsid w:val="003F4DA5"/>
    <w:rsid w:val="003F4DD3"/>
    <w:rsid w:val="003F4EDB"/>
    <w:rsid w:val="003F53C3"/>
    <w:rsid w:val="003F5471"/>
    <w:rsid w:val="003F5971"/>
    <w:rsid w:val="003F5A35"/>
    <w:rsid w:val="003F5D4C"/>
    <w:rsid w:val="003F5DD5"/>
    <w:rsid w:val="003F5DF7"/>
    <w:rsid w:val="003F6012"/>
    <w:rsid w:val="003F64AE"/>
    <w:rsid w:val="003F66C3"/>
    <w:rsid w:val="003F6AB7"/>
    <w:rsid w:val="003F6CB5"/>
    <w:rsid w:val="003F6D98"/>
    <w:rsid w:val="003F727C"/>
    <w:rsid w:val="003F72E6"/>
    <w:rsid w:val="003F7714"/>
    <w:rsid w:val="003F7AA8"/>
    <w:rsid w:val="003F7C32"/>
    <w:rsid w:val="003F7E4F"/>
    <w:rsid w:val="003F7E5B"/>
    <w:rsid w:val="004000E0"/>
    <w:rsid w:val="0040018F"/>
    <w:rsid w:val="00400317"/>
    <w:rsid w:val="004003BE"/>
    <w:rsid w:val="0040049C"/>
    <w:rsid w:val="00400534"/>
    <w:rsid w:val="00400930"/>
    <w:rsid w:val="00400A52"/>
    <w:rsid w:val="00400AD6"/>
    <w:rsid w:val="00400C90"/>
    <w:rsid w:val="00400CBA"/>
    <w:rsid w:val="00400D32"/>
    <w:rsid w:val="004014D8"/>
    <w:rsid w:val="00401716"/>
    <w:rsid w:val="00401955"/>
    <w:rsid w:val="00401A79"/>
    <w:rsid w:val="00401EF0"/>
    <w:rsid w:val="004021F0"/>
    <w:rsid w:val="00402234"/>
    <w:rsid w:val="004023F4"/>
    <w:rsid w:val="00402531"/>
    <w:rsid w:val="00402979"/>
    <w:rsid w:val="00402A6E"/>
    <w:rsid w:val="00402A72"/>
    <w:rsid w:val="004030C6"/>
    <w:rsid w:val="004032A2"/>
    <w:rsid w:val="004037A0"/>
    <w:rsid w:val="00403F30"/>
    <w:rsid w:val="0040400D"/>
    <w:rsid w:val="004041A0"/>
    <w:rsid w:val="004043BC"/>
    <w:rsid w:val="0040449D"/>
    <w:rsid w:val="0040456D"/>
    <w:rsid w:val="0040457B"/>
    <w:rsid w:val="00404871"/>
    <w:rsid w:val="004049A1"/>
    <w:rsid w:val="00404A7A"/>
    <w:rsid w:val="00404BF4"/>
    <w:rsid w:val="00405020"/>
    <w:rsid w:val="004052EB"/>
    <w:rsid w:val="00405492"/>
    <w:rsid w:val="00405625"/>
    <w:rsid w:val="00405794"/>
    <w:rsid w:val="004059EC"/>
    <w:rsid w:val="00405C98"/>
    <w:rsid w:val="00405D9A"/>
    <w:rsid w:val="00405DEA"/>
    <w:rsid w:val="0040635E"/>
    <w:rsid w:val="00406382"/>
    <w:rsid w:val="00406446"/>
    <w:rsid w:val="00406482"/>
    <w:rsid w:val="004064BD"/>
    <w:rsid w:val="0040694E"/>
    <w:rsid w:val="004069D1"/>
    <w:rsid w:val="00406C47"/>
    <w:rsid w:val="00406C61"/>
    <w:rsid w:val="00406DF1"/>
    <w:rsid w:val="00406E1A"/>
    <w:rsid w:val="004070D7"/>
    <w:rsid w:val="00407118"/>
    <w:rsid w:val="004071A7"/>
    <w:rsid w:val="004072AA"/>
    <w:rsid w:val="004073A6"/>
    <w:rsid w:val="00407431"/>
    <w:rsid w:val="0040743B"/>
    <w:rsid w:val="004075C5"/>
    <w:rsid w:val="00407709"/>
    <w:rsid w:val="0040778C"/>
    <w:rsid w:val="004077A1"/>
    <w:rsid w:val="00407D57"/>
    <w:rsid w:val="00410181"/>
    <w:rsid w:val="0041044D"/>
    <w:rsid w:val="0041099B"/>
    <w:rsid w:val="00410D28"/>
    <w:rsid w:val="004110BC"/>
    <w:rsid w:val="00411139"/>
    <w:rsid w:val="0041128E"/>
    <w:rsid w:val="004115B9"/>
    <w:rsid w:val="0041163F"/>
    <w:rsid w:val="0041166F"/>
    <w:rsid w:val="004116D2"/>
    <w:rsid w:val="00411B27"/>
    <w:rsid w:val="00411BF8"/>
    <w:rsid w:val="00411DDA"/>
    <w:rsid w:val="004123BF"/>
    <w:rsid w:val="004123CF"/>
    <w:rsid w:val="004125AB"/>
    <w:rsid w:val="004126ED"/>
    <w:rsid w:val="00412C27"/>
    <w:rsid w:val="00412C71"/>
    <w:rsid w:val="00412F41"/>
    <w:rsid w:val="004130C7"/>
    <w:rsid w:val="00413971"/>
    <w:rsid w:val="00413AA4"/>
    <w:rsid w:val="00413AA8"/>
    <w:rsid w:val="00413AFB"/>
    <w:rsid w:val="00413F85"/>
    <w:rsid w:val="00413F98"/>
    <w:rsid w:val="00414022"/>
    <w:rsid w:val="00414084"/>
    <w:rsid w:val="00414235"/>
    <w:rsid w:val="0041449C"/>
    <w:rsid w:val="00414546"/>
    <w:rsid w:val="004146BB"/>
    <w:rsid w:val="00414853"/>
    <w:rsid w:val="0041491E"/>
    <w:rsid w:val="00414964"/>
    <w:rsid w:val="00414A42"/>
    <w:rsid w:val="00414AF9"/>
    <w:rsid w:val="00414DB3"/>
    <w:rsid w:val="00414EA7"/>
    <w:rsid w:val="00414F13"/>
    <w:rsid w:val="00415170"/>
    <w:rsid w:val="0041529F"/>
    <w:rsid w:val="004154F2"/>
    <w:rsid w:val="00415523"/>
    <w:rsid w:val="00415700"/>
    <w:rsid w:val="004158FB"/>
    <w:rsid w:val="00415BC7"/>
    <w:rsid w:val="00415F7E"/>
    <w:rsid w:val="00415FD4"/>
    <w:rsid w:val="00416137"/>
    <w:rsid w:val="0041616A"/>
    <w:rsid w:val="00416515"/>
    <w:rsid w:val="00416598"/>
    <w:rsid w:val="0041670E"/>
    <w:rsid w:val="00416E20"/>
    <w:rsid w:val="00416E57"/>
    <w:rsid w:val="00416ED5"/>
    <w:rsid w:val="00416F9C"/>
    <w:rsid w:val="00417062"/>
    <w:rsid w:val="00417091"/>
    <w:rsid w:val="0041752C"/>
    <w:rsid w:val="00417697"/>
    <w:rsid w:val="0041776C"/>
    <w:rsid w:val="00417827"/>
    <w:rsid w:val="00417B97"/>
    <w:rsid w:val="00417BB6"/>
    <w:rsid w:val="00417FCF"/>
    <w:rsid w:val="0042046F"/>
    <w:rsid w:val="004209D5"/>
    <w:rsid w:val="00420C7D"/>
    <w:rsid w:val="00420D8B"/>
    <w:rsid w:val="00420EB4"/>
    <w:rsid w:val="00420EBB"/>
    <w:rsid w:val="00420ECB"/>
    <w:rsid w:val="004218B8"/>
    <w:rsid w:val="00421A5E"/>
    <w:rsid w:val="00421B37"/>
    <w:rsid w:val="00421B3B"/>
    <w:rsid w:val="00421CB6"/>
    <w:rsid w:val="00421D33"/>
    <w:rsid w:val="00421EA0"/>
    <w:rsid w:val="00421F37"/>
    <w:rsid w:val="0042202B"/>
    <w:rsid w:val="004220D2"/>
    <w:rsid w:val="004224EB"/>
    <w:rsid w:val="00422897"/>
    <w:rsid w:val="004228EF"/>
    <w:rsid w:val="00422A21"/>
    <w:rsid w:val="00422CD2"/>
    <w:rsid w:val="004230E2"/>
    <w:rsid w:val="00423627"/>
    <w:rsid w:val="0042376C"/>
    <w:rsid w:val="004238B9"/>
    <w:rsid w:val="00423AEA"/>
    <w:rsid w:val="00423CD8"/>
    <w:rsid w:val="00423D88"/>
    <w:rsid w:val="00423E31"/>
    <w:rsid w:val="00423F89"/>
    <w:rsid w:val="0042405C"/>
    <w:rsid w:val="004240A8"/>
    <w:rsid w:val="0042430E"/>
    <w:rsid w:val="0042441C"/>
    <w:rsid w:val="004247CE"/>
    <w:rsid w:val="00424828"/>
    <w:rsid w:val="004249E7"/>
    <w:rsid w:val="00424CE6"/>
    <w:rsid w:val="00424F10"/>
    <w:rsid w:val="00425330"/>
    <w:rsid w:val="0042538D"/>
    <w:rsid w:val="00425595"/>
    <w:rsid w:val="00425676"/>
    <w:rsid w:val="00425EE2"/>
    <w:rsid w:val="004260F9"/>
    <w:rsid w:val="0042625D"/>
    <w:rsid w:val="0042629F"/>
    <w:rsid w:val="00426387"/>
    <w:rsid w:val="0042643C"/>
    <w:rsid w:val="00426648"/>
    <w:rsid w:val="00426674"/>
    <w:rsid w:val="0042684D"/>
    <w:rsid w:val="004268B6"/>
    <w:rsid w:val="00426AE5"/>
    <w:rsid w:val="00426C31"/>
    <w:rsid w:val="00426D25"/>
    <w:rsid w:val="00427017"/>
    <w:rsid w:val="00427073"/>
    <w:rsid w:val="0042710A"/>
    <w:rsid w:val="004275FE"/>
    <w:rsid w:val="0042767B"/>
    <w:rsid w:val="004279E0"/>
    <w:rsid w:val="00427B21"/>
    <w:rsid w:val="00427BE3"/>
    <w:rsid w:val="00430316"/>
    <w:rsid w:val="00430462"/>
    <w:rsid w:val="004305A1"/>
    <w:rsid w:val="004305A8"/>
    <w:rsid w:val="00430658"/>
    <w:rsid w:val="00430661"/>
    <w:rsid w:val="00430776"/>
    <w:rsid w:val="004307BD"/>
    <w:rsid w:val="00430AC3"/>
    <w:rsid w:val="00430AD3"/>
    <w:rsid w:val="00430D1F"/>
    <w:rsid w:val="0043110D"/>
    <w:rsid w:val="0043111B"/>
    <w:rsid w:val="004314B0"/>
    <w:rsid w:val="0043155F"/>
    <w:rsid w:val="00431D00"/>
    <w:rsid w:val="00431D21"/>
    <w:rsid w:val="00431D8D"/>
    <w:rsid w:val="00431E09"/>
    <w:rsid w:val="004321DB"/>
    <w:rsid w:val="004322BF"/>
    <w:rsid w:val="004323A3"/>
    <w:rsid w:val="00432484"/>
    <w:rsid w:val="00432B62"/>
    <w:rsid w:val="00432E61"/>
    <w:rsid w:val="00432EF2"/>
    <w:rsid w:val="00432FC5"/>
    <w:rsid w:val="004330D3"/>
    <w:rsid w:val="00433165"/>
    <w:rsid w:val="004331EA"/>
    <w:rsid w:val="004332B3"/>
    <w:rsid w:val="00433456"/>
    <w:rsid w:val="00433580"/>
    <w:rsid w:val="00433935"/>
    <w:rsid w:val="0043393F"/>
    <w:rsid w:val="0043398C"/>
    <w:rsid w:val="00433EE2"/>
    <w:rsid w:val="004340E3"/>
    <w:rsid w:val="00434137"/>
    <w:rsid w:val="00434246"/>
    <w:rsid w:val="00434357"/>
    <w:rsid w:val="00434452"/>
    <w:rsid w:val="00434574"/>
    <w:rsid w:val="004346C3"/>
    <w:rsid w:val="00434745"/>
    <w:rsid w:val="00434896"/>
    <w:rsid w:val="00434ABD"/>
    <w:rsid w:val="00434AC4"/>
    <w:rsid w:val="00434CD9"/>
    <w:rsid w:val="00434D19"/>
    <w:rsid w:val="00435023"/>
    <w:rsid w:val="00435362"/>
    <w:rsid w:val="0043575E"/>
    <w:rsid w:val="0043576E"/>
    <w:rsid w:val="0043577F"/>
    <w:rsid w:val="00435DD5"/>
    <w:rsid w:val="00435F27"/>
    <w:rsid w:val="0043619C"/>
    <w:rsid w:val="004362AF"/>
    <w:rsid w:val="00436480"/>
    <w:rsid w:val="00436536"/>
    <w:rsid w:val="004365C7"/>
    <w:rsid w:val="004365F2"/>
    <w:rsid w:val="004366B2"/>
    <w:rsid w:val="00436A77"/>
    <w:rsid w:val="00436ACE"/>
    <w:rsid w:val="00436E30"/>
    <w:rsid w:val="00437046"/>
    <w:rsid w:val="0043704A"/>
    <w:rsid w:val="0043714F"/>
    <w:rsid w:val="004371B7"/>
    <w:rsid w:val="00437488"/>
    <w:rsid w:val="00437524"/>
    <w:rsid w:val="0043767E"/>
    <w:rsid w:val="00437A3E"/>
    <w:rsid w:val="00437B2B"/>
    <w:rsid w:val="0044026F"/>
    <w:rsid w:val="00440376"/>
    <w:rsid w:val="00440462"/>
    <w:rsid w:val="00440470"/>
    <w:rsid w:val="004404B9"/>
    <w:rsid w:val="00440581"/>
    <w:rsid w:val="004406FC"/>
    <w:rsid w:val="00440854"/>
    <w:rsid w:val="00440CC4"/>
    <w:rsid w:val="00440EC4"/>
    <w:rsid w:val="0044139A"/>
    <w:rsid w:val="00441498"/>
    <w:rsid w:val="0044195F"/>
    <w:rsid w:val="00441DD8"/>
    <w:rsid w:val="004424B5"/>
    <w:rsid w:val="00442778"/>
    <w:rsid w:val="00442C94"/>
    <w:rsid w:val="00442F39"/>
    <w:rsid w:val="004436A4"/>
    <w:rsid w:val="004436AD"/>
    <w:rsid w:val="00443727"/>
    <w:rsid w:val="00443883"/>
    <w:rsid w:val="004439A2"/>
    <w:rsid w:val="00443A0A"/>
    <w:rsid w:val="00443BDF"/>
    <w:rsid w:val="00443D23"/>
    <w:rsid w:val="00443D66"/>
    <w:rsid w:val="00443F5D"/>
    <w:rsid w:val="00444021"/>
    <w:rsid w:val="004441DE"/>
    <w:rsid w:val="00444973"/>
    <w:rsid w:val="004449A9"/>
    <w:rsid w:val="00444CEA"/>
    <w:rsid w:val="00444F5C"/>
    <w:rsid w:val="0044513F"/>
    <w:rsid w:val="004453F4"/>
    <w:rsid w:val="00445645"/>
    <w:rsid w:val="004456D0"/>
    <w:rsid w:val="00445895"/>
    <w:rsid w:val="004458F1"/>
    <w:rsid w:val="00445B3B"/>
    <w:rsid w:val="004460BB"/>
    <w:rsid w:val="004462CE"/>
    <w:rsid w:val="0044668C"/>
    <w:rsid w:val="00446815"/>
    <w:rsid w:val="0044683B"/>
    <w:rsid w:val="00446934"/>
    <w:rsid w:val="00446EF4"/>
    <w:rsid w:val="00447045"/>
    <w:rsid w:val="00447506"/>
    <w:rsid w:val="00447797"/>
    <w:rsid w:val="00447AFF"/>
    <w:rsid w:val="00447B43"/>
    <w:rsid w:val="00447D99"/>
    <w:rsid w:val="00450078"/>
    <w:rsid w:val="0045033F"/>
    <w:rsid w:val="004505F5"/>
    <w:rsid w:val="004507B0"/>
    <w:rsid w:val="004507C9"/>
    <w:rsid w:val="004507EA"/>
    <w:rsid w:val="0045087A"/>
    <w:rsid w:val="00450934"/>
    <w:rsid w:val="00451142"/>
    <w:rsid w:val="004515B3"/>
    <w:rsid w:val="004516CF"/>
    <w:rsid w:val="004517F4"/>
    <w:rsid w:val="00451B81"/>
    <w:rsid w:val="00451C4E"/>
    <w:rsid w:val="00451D24"/>
    <w:rsid w:val="00451E49"/>
    <w:rsid w:val="00451EBE"/>
    <w:rsid w:val="00451F6E"/>
    <w:rsid w:val="00452574"/>
    <w:rsid w:val="004525A6"/>
    <w:rsid w:val="00452646"/>
    <w:rsid w:val="0045273B"/>
    <w:rsid w:val="004529C3"/>
    <w:rsid w:val="00452BE8"/>
    <w:rsid w:val="00452C35"/>
    <w:rsid w:val="00452C55"/>
    <w:rsid w:val="00452C95"/>
    <w:rsid w:val="00452D97"/>
    <w:rsid w:val="004531D5"/>
    <w:rsid w:val="00453E0F"/>
    <w:rsid w:val="00453E41"/>
    <w:rsid w:val="00453F67"/>
    <w:rsid w:val="004540D6"/>
    <w:rsid w:val="004549D8"/>
    <w:rsid w:val="00454EA5"/>
    <w:rsid w:val="0045547F"/>
    <w:rsid w:val="004555E4"/>
    <w:rsid w:val="004557B9"/>
    <w:rsid w:val="00455A96"/>
    <w:rsid w:val="00455F5C"/>
    <w:rsid w:val="0045620F"/>
    <w:rsid w:val="00456302"/>
    <w:rsid w:val="00456305"/>
    <w:rsid w:val="004563DD"/>
    <w:rsid w:val="004566AF"/>
    <w:rsid w:val="00456945"/>
    <w:rsid w:val="00456ACF"/>
    <w:rsid w:val="00456BC3"/>
    <w:rsid w:val="00456DEF"/>
    <w:rsid w:val="0045701C"/>
    <w:rsid w:val="00457332"/>
    <w:rsid w:val="004573A4"/>
    <w:rsid w:val="004573B6"/>
    <w:rsid w:val="00457421"/>
    <w:rsid w:val="0045775F"/>
    <w:rsid w:val="0045778E"/>
    <w:rsid w:val="00457AB5"/>
    <w:rsid w:val="00457B53"/>
    <w:rsid w:val="00457F06"/>
    <w:rsid w:val="00460055"/>
    <w:rsid w:val="0046025E"/>
    <w:rsid w:val="004602D0"/>
    <w:rsid w:val="0046076D"/>
    <w:rsid w:val="004608D6"/>
    <w:rsid w:val="00460E18"/>
    <w:rsid w:val="00460F45"/>
    <w:rsid w:val="0046161E"/>
    <w:rsid w:val="004618E2"/>
    <w:rsid w:val="00461901"/>
    <w:rsid w:val="00461927"/>
    <w:rsid w:val="0046196F"/>
    <w:rsid w:val="004619F4"/>
    <w:rsid w:val="00461E4D"/>
    <w:rsid w:val="00461EBA"/>
    <w:rsid w:val="004621CF"/>
    <w:rsid w:val="004622EA"/>
    <w:rsid w:val="00462DA0"/>
    <w:rsid w:val="00462F73"/>
    <w:rsid w:val="00462F85"/>
    <w:rsid w:val="00463036"/>
    <w:rsid w:val="004630E8"/>
    <w:rsid w:val="004632CC"/>
    <w:rsid w:val="004635B2"/>
    <w:rsid w:val="00463712"/>
    <w:rsid w:val="004637A4"/>
    <w:rsid w:val="004637DA"/>
    <w:rsid w:val="00463A1E"/>
    <w:rsid w:val="00463AEA"/>
    <w:rsid w:val="00463B58"/>
    <w:rsid w:val="00464139"/>
    <w:rsid w:val="00464257"/>
    <w:rsid w:val="004642A0"/>
    <w:rsid w:val="004642FE"/>
    <w:rsid w:val="0046477D"/>
    <w:rsid w:val="004648B9"/>
    <w:rsid w:val="004648E4"/>
    <w:rsid w:val="00464BA5"/>
    <w:rsid w:val="004652D6"/>
    <w:rsid w:val="004654E1"/>
    <w:rsid w:val="00465A8B"/>
    <w:rsid w:val="00465B6B"/>
    <w:rsid w:val="00465BB7"/>
    <w:rsid w:val="00466177"/>
    <w:rsid w:val="0046635C"/>
    <w:rsid w:val="004666AA"/>
    <w:rsid w:val="0046687A"/>
    <w:rsid w:val="00466BF0"/>
    <w:rsid w:val="0046711E"/>
    <w:rsid w:val="0046714B"/>
    <w:rsid w:val="00467159"/>
    <w:rsid w:val="00467276"/>
    <w:rsid w:val="004672E2"/>
    <w:rsid w:val="004673DF"/>
    <w:rsid w:val="0046744E"/>
    <w:rsid w:val="004675F8"/>
    <w:rsid w:val="00467610"/>
    <w:rsid w:val="00467616"/>
    <w:rsid w:val="0047011A"/>
    <w:rsid w:val="004703A8"/>
    <w:rsid w:val="00470672"/>
    <w:rsid w:val="0047088C"/>
    <w:rsid w:val="00470B91"/>
    <w:rsid w:val="00470DF4"/>
    <w:rsid w:val="00470ECD"/>
    <w:rsid w:val="00471055"/>
    <w:rsid w:val="004710D6"/>
    <w:rsid w:val="004710FC"/>
    <w:rsid w:val="0047114C"/>
    <w:rsid w:val="004713CF"/>
    <w:rsid w:val="004713EE"/>
    <w:rsid w:val="004714C6"/>
    <w:rsid w:val="00471637"/>
    <w:rsid w:val="004716F2"/>
    <w:rsid w:val="004718FA"/>
    <w:rsid w:val="00471974"/>
    <w:rsid w:val="00471A29"/>
    <w:rsid w:val="00471A6E"/>
    <w:rsid w:val="00471B12"/>
    <w:rsid w:val="00471E72"/>
    <w:rsid w:val="0047255F"/>
    <w:rsid w:val="00472964"/>
    <w:rsid w:val="00472A1E"/>
    <w:rsid w:val="00472CC2"/>
    <w:rsid w:val="00472E93"/>
    <w:rsid w:val="00472EC1"/>
    <w:rsid w:val="00472FEE"/>
    <w:rsid w:val="004737E9"/>
    <w:rsid w:val="004739EC"/>
    <w:rsid w:val="004742B2"/>
    <w:rsid w:val="00474335"/>
    <w:rsid w:val="0047434D"/>
    <w:rsid w:val="004745C1"/>
    <w:rsid w:val="00474A29"/>
    <w:rsid w:val="00474A86"/>
    <w:rsid w:val="00474C9A"/>
    <w:rsid w:val="00474CD0"/>
    <w:rsid w:val="004752B9"/>
    <w:rsid w:val="00475543"/>
    <w:rsid w:val="00475746"/>
    <w:rsid w:val="00475D3D"/>
    <w:rsid w:val="00475D42"/>
    <w:rsid w:val="00475F99"/>
    <w:rsid w:val="0047604C"/>
    <w:rsid w:val="00476153"/>
    <w:rsid w:val="0047616E"/>
    <w:rsid w:val="00476275"/>
    <w:rsid w:val="004764B4"/>
    <w:rsid w:val="00476579"/>
    <w:rsid w:val="00476754"/>
    <w:rsid w:val="00476762"/>
    <w:rsid w:val="004767D4"/>
    <w:rsid w:val="00476A69"/>
    <w:rsid w:val="00476C44"/>
    <w:rsid w:val="00476C53"/>
    <w:rsid w:val="00476CB3"/>
    <w:rsid w:val="00476CC6"/>
    <w:rsid w:val="00476CDC"/>
    <w:rsid w:val="00476EA9"/>
    <w:rsid w:val="00476F51"/>
    <w:rsid w:val="0047708A"/>
    <w:rsid w:val="00477290"/>
    <w:rsid w:val="00477333"/>
    <w:rsid w:val="00477392"/>
    <w:rsid w:val="00477581"/>
    <w:rsid w:val="004778C9"/>
    <w:rsid w:val="00477A55"/>
    <w:rsid w:val="00477C02"/>
    <w:rsid w:val="00477D2B"/>
    <w:rsid w:val="004800D6"/>
    <w:rsid w:val="004804DB"/>
    <w:rsid w:val="004805C5"/>
    <w:rsid w:val="00480B1F"/>
    <w:rsid w:val="00480C0C"/>
    <w:rsid w:val="00480EAD"/>
    <w:rsid w:val="00481256"/>
    <w:rsid w:val="0048128B"/>
    <w:rsid w:val="00481361"/>
    <w:rsid w:val="00481477"/>
    <w:rsid w:val="004814C1"/>
    <w:rsid w:val="004814CA"/>
    <w:rsid w:val="004815C9"/>
    <w:rsid w:val="00481868"/>
    <w:rsid w:val="00481BED"/>
    <w:rsid w:val="00481E9C"/>
    <w:rsid w:val="00481EEF"/>
    <w:rsid w:val="0048215B"/>
    <w:rsid w:val="00482201"/>
    <w:rsid w:val="00482355"/>
    <w:rsid w:val="004829FC"/>
    <w:rsid w:val="00482A0A"/>
    <w:rsid w:val="00482A6B"/>
    <w:rsid w:val="00482B18"/>
    <w:rsid w:val="00482C4F"/>
    <w:rsid w:val="00483040"/>
    <w:rsid w:val="004831DB"/>
    <w:rsid w:val="004833FB"/>
    <w:rsid w:val="0048341A"/>
    <w:rsid w:val="00483583"/>
    <w:rsid w:val="00483608"/>
    <w:rsid w:val="0048368F"/>
    <w:rsid w:val="00483C14"/>
    <w:rsid w:val="00483C67"/>
    <w:rsid w:val="00483E10"/>
    <w:rsid w:val="004840D1"/>
    <w:rsid w:val="0048435F"/>
    <w:rsid w:val="00484E27"/>
    <w:rsid w:val="00485322"/>
    <w:rsid w:val="00485480"/>
    <w:rsid w:val="004854A7"/>
    <w:rsid w:val="00485680"/>
    <w:rsid w:val="004859C6"/>
    <w:rsid w:val="00485B13"/>
    <w:rsid w:val="00485FBA"/>
    <w:rsid w:val="00485FDA"/>
    <w:rsid w:val="00486213"/>
    <w:rsid w:val="0048641D"/>
    <w:rsid w:val="0048661E"/>
    <w:rsid w:val="00486682"/>
    <w:rsid w:val="00486BCC"/>
    <w:rsid w:val="00486D9D"/>
    <w:rsid w:val="00486E43"/>
    <w:rsid w:val="00486F4F"/>
    <w:rsid w:val="00486FCF"/>
    <w:rsid w:val="00487363"/>
    <w:rsid w:val="004873FC"/>
    <w:rsid w:val="00487450"/>
    <w:rsid w:val="00487E27"/>
    <w:rsid w:val="00490048"/>
    <w:rsid w:val="00490450"/>
    <w:rsid w:val="00490536"/>
    <w:rsid w:val="00490711"/>
    <w:rsid w:val="00490784"/>
    <w:rsid w:val="0049078A"/>
    <w:rsid w:val="00490C26"/>
    <w:rsid w:val="00490DB1"/>
    <w:rsid w:val="00490DF7"/>
    <w:rsid w:val="00490E89"/>
    <w:rsid w:val="00490F7F"/>
    <w:rsid w:val="004910AD"/>
    <w:rsid w:val="00491292"/>
    <w:rsid w:val="004914AB"/>
    <w:rsid w:val="00491804"/>
    <w:rsid w:val="004919EF"/>
    <w:rsid w:val="00491B70"/>
    <w:rsid w:val="00491C56"/>
    <w:rsid w:val="00491ECE"/>
    <w:rsid w:val="00491EE0"/>
    <w:rsid w:val="00491F3D"/>
    <w:rsid w:val="00491FD7"/>
    <w:rsid w:val="004920A4"/>
    <w:rsid w:val="00492380"/>
    <w:rsid w:val="00492496"/>
    <w:rsid w:val="004925A2"/>
    <w:rsid w:val="00492803"/>
    <w:rsid w:val="00492D77"/>
    <w:rsid w:val="00492E4B"/>
    <w:rsid w:val="00492F85"/>
    <w:rsid w:val="00492FAD"/>
    <w:rsid w:val="00492FC3"/>
    <w:rsid w:val="00493037"/>
    <w:rsid w:val="0049306A"/>
    <w:rsid w:val="004930A5"/>
    <w:rsid w:val="004935A6"/>
    <w:rsid w:val="00493739"/>
    <w:rsid w:val="004938B1"/>
    <w:rsid w:val="00493D28"/>
    <w:rsid w:val="00493FAE"/>
    <w:rsid w:val="004943E2"/>
    <w:rsid w:val="00494433"/>
    <w:rsid w:val="0049443A"/>
    <w:rsid w:val="00494812"/>
    <w:rsid w:val="00494962"/>
    <w:rsid w:val="004949E5"/>
    <w:rsid w:val="00494E5D"/>
    <w:rsid w:val="004951CB"/>
    <w:rsid w:val="00495232"/>
    <w:rsid w:val="00495247"/>
    <w:rsid w:val="004953E6"/>
    <w:rsid w:val="004953FD"/>
    <w:rsid w:val="00495466"/>
    <w:rsid w:val="0049556A"/>
    <w:rsid w:val="0049583A"/>
    <w:rsid w:val="0049599D"/>
    <w:rsid w:val="00495AD9"/>
    <w:rsid w:val="00496538"/>
    <w:rsid w:val="0049674D"/>
    <w:rsid w:val="00496760"/>
    <w:rsid w:val="00496789"/>
    <w:rsid w:val="004967B1"/>
    <w:rsid w:val="004967D6"/>
    <w:rsid w:val="0049690E"/>
    <w:rsid w:val="004969F8"/>
    <w:rsid w:val="00496C71"/>
    <w:rsid w:val="0049743D"/>
    <w:rsid w:val="004976E3"/>
    <w:rsid w:val="00497793"/>
    <w:rsid w:val="0049781D"/>
    <w:rsid w:val="004979B1"/>
    <w:rsid w:val="00497A84"/>
    <w:rsid w:val="004A060F"/>
    <w:rsid w:val="004A0C17"/>
    <w:rsid w:val="004A0FA2"/>
    <w:rsid w:val="004A1164"/>
    <w:rsid w:val="004A1258"/>
    <w:rsid w:val="004A1657"/>
    <w:rsid w:val="004A1B08"/>
    <w:rsid w:val="004A1D15"/>
    <w:rsid w:val="004A1EB7"/>
    <w:rsid w:val="004A207A"/>
    <w:rsid w:val="004A227C"/>
    <w:rsid w:val="004A2280"/>
    <w:rsid w:val="004A265C"/>
    <w:rsid w:val="004A3067"/>
    <w:rsid w:val="004A3497"/>
    <w:rsid w:val="004A3630"/>
    <w:rsid w:val="004A3915"/>
    <w:rsid w:val="004A3B54"/>
    <w:rsid w:val="004A3B94"/>
    <w:rsid w:val="004A3DA5"/>
    <w:rsid w:val="004A403A"/>
    <w:rsid w:val="004A4110"/>
    <w:rsid w:val="004A4370"/>
    <w:rsid w:val="004A4870"/>
    <w:rsid w:val="004A4934"/>
    <w:rsid w:val="004A4957"/>
    <w:rsid w:val="004A4AF1"/>
    <w:rsid w:val="004A4C6A"/>
    <w:rsid w:val="004A5391"/>
    <w:rsid w:val="004A5527"/>
    <w:rsid w:val="004A5649"/>
    <w:rsid w:val="004A567D"/>
    <w:rsid w:val="004A59C7"/>
    <w:rsid w:val="004A61E5"/>
    <w:rsid w:val="004A637F"/>
    <w:rsid w:val="004A6484"/>
    <w:rsid w:val="004A67EE"/>
    <w:rsid w:val="004A684A"/>
    <w:rsid w:val="004A685A"/>
    <w:rsid w:val="004A689C"/>
    <w:rsid w:val="004A68D3"/>
    <w:rsid w:val="004A6992"/>
    <w:rsid w:val="004A6A24"/>
    <w:rsid w:val="004A6AA0"/>
    <w:rsid w:val="004A715E"/>
    <w:rsid w:val="004A7870"/>
    <w:rsid w:val="004A7922"/>
    <w:rsid w:val="004A7AA6"/>
    <w:rsid w:val="004A7B6B"/>
    <w:rsid w:val="004A7E86"/>
    <w:rsid w:val="004A7E97"/>
    <w:rsid w:val="004B00E3"/>
    <w:rsid w:val="004B08A6"/>
    <w:rsid w:val="004B0B1A"/>
    <w:rsid w:val="004B0BA1"/>
    <w:rsid w:val="004B0C74"/>
    <w:rsid w:val="004B0C7E"/>
    <w:rsid w:val="004B0F95"/>
    <w:rsid w:val="004B108B"/>
    <w:rsid w:val="004B11B4"/>
    <w:rsid w:val="004B1263"/>
    <w:rsid w:val="004B143C"/>
    <w:rsid w:val="004B1445"/>
    <w:rsid w:val="004B1488"/>
    <w:rsid w:val="004B16F4"/>
    <w:rsid w:val="004B1974"/>
    <w:rsid w:val="004B206F"/>
    <w:rsid w:val="004B21E7"/>
    <w:rsid w:val="004B222F"/>
    <w:rsid w:val="004B23F6"/>
    <w:rsid w:val="004B24BC"/>
    <w:rsid w:val="004B292F"/>
    <w:rsid w:val="004B2B63"/>
    <w:rsid w:val="004B2D2B"/>
    <w:rsid w:val="004B2D2E"/>
    <w:rsid w:val="004B2F02"/>
    <w:rsid w:val="004B2F50"/>
    <w:rsid w:val="004B304A"/>
    <w:rsid w:val="004B31BF"/>
    <w:rsid w:val="004B32AB"/>
    <w:rsid w:val="004B32EB"/>
    <w:rsid w:val="004B34DD"/>
    <w:rsid w:val="004B34EB"/>
    <w:rsid w:val="004B35D5"/>
    <w:rsid w:val="004B3613"/>
    <w:rsid w:val="004B376F"/>
    <w:rsid w:val="004B37B1"/>
    <w:rsid w:val="004B38D6"/>
    <w:rsid w:val="004B3B4A"/>
    <w:rsid w:val="004B3B65"/>
    <w:rsid w:val="004B3DB7"/>
    <w:rsid w:val="004B3F13"/>
    <w:rsid w:val="004B40C5"/>
    <w:rsid w:val="004B40C7"/>
    <w:rsid w:val="004B4351"/>
    <w:rsid w:val="004B4412"/>
    <w:rsid w:val="004B4569"/>
    <w:rsid w:val="004B45CC"/>
    <w:rsid w:val="004B4655"/>
    <w:rsid w:val="004B47D2"/>
    <w:rsid w:val="004B49D4"/>
    <w:rsid w:val="004B4B88"/>
    <w:rsid w:val="004B4BBC"/>
    <w:rsid w:val="004B4BD0"/>
    <w:rsid w:val="004B4D40"/>
    <w:rsid w:val="004B4DF1"/>
    <w:rsid w:val="004B4E60"/>
    <w:rsid w:val="004B50AE"/>
    <w:rsid w:val="004B5AB9"/>
    <w:rsid w:val="004B5C24"/>
    <w:rsid w:val="004B6362"/>
    <w:rsid w:val="004B6605"/>
    <w:rsid w:val="004B66AE"/>
    <w:rsid w:val="004B696E"/>
    <w:rsid w:val="004B69B7"/>
    <w:rsid w:val="004B6A67"/>
    <w:rsid w:val="004B6A7F"/>
    <w:rsid w:val="004B6B68"/>
    <w:rsid w:val="004B6D3C"/>
    <w:rsid w:val="004B6DA5"/>
    <w:rsid w:val="004B7099"/>
    <w:rsid w:val="004B7151"/>
    <w:rsid w:val="004B73E9"/>
    <w:rsid w:val="004B7432"/>
    <w:rsid w:val="004B759B"/>
    <w:rsid w:val="004B75B0"/>
    <w:rsid w:val="004B77B2"/>
    <w:rsid w:val="004B7C12"/>
    <w:rsid w:val="004B7DDD"/>
    <w:rsid w:val="004B7FC5"/>
    <w:rsid w:val="004C01AD"/>
    <w:rsid w:val="004C02B6"/>
    <w:rsid w:val="004C0482"/>
    <w:rsid w:val="004C07AB"/>
    <w:rsid w:val="004C090F"/>
    <w:rsid w:val="004C0A3D"/>
    <w:rsid w:val="004C0BD4"/>
    <w:rsid w:val="004C0D27"/>
    <w:rsid w:val="004C118F"/>
    <w:rsid w:val="004C18A7"/>
    <w:rsid w:val="004C223A"/>
    <w:rsid w:val="004C2465"/>
    <w:rsid w:val="004C249C"/>
    <w:rsid w:val="004C25AB"/>
    <w:rsid w:val="004C2ACA"/>
    <w:rsid w:val="004C2F87"/>
    <w:rsid w:val="004C3973"/>
    <w:rsid w:val="004C3A0F"/>
    <w:rsid w:val="004C3EE4"/>
    <w:rsid w:val="004C3FB6"/>
    <w:rsid w:val="004C411A"/>
    <w:rsid w:val="004C41DE"/>
    <w:rsid w:val="004C451E"/>
    <w:rsid w:val="004C4536"/>
    <w:rsid w:val="004C460F"/>
    <w:rsid w:val="004C462B"/>
    <w:rsid w:val="004C47E2"/>
    <w:rsid w:val="004C48E3"/>
    <w:rsid w:val="004C4910"/>
    <w:rsid w:val="004C497A"/>
    <w:rsid w:val="004C49DD"/>
    <w:rsid w:val="004C4C50"/>
    <w:rsid w:val="004C500D"/>
    <w:rsid w:val="004C5110"/>
    <w:rsid w:val="004C531E"/>
    <w:rsid w:val="004C549D"/>
    <w:rsid w:val="004C556A"/>
    <w:rsid w:val="004C583A"/>
    <w:rsid w:val="004C585C"/>
    <w:rsid w:val="004C592C"/>
    <w:rsid w:val="004C5A12"/>
    <w:rsid w:val="004C5E44"/>
    <w:rsid w:val="004C5E74"/>
    <w:rsid w:val="004C64AE"/>
    <w:rsid w:val="004C6549"/>
    <w:rsid w:val="004C655F"/>
    <w:rsid w:val="004C6614"/>
    <w:rsid w:val="004C6681"/>
    <w:rsid w:val="004C6837"/>
    <w:rsid w:val="004C6A96"/>
    <w:rsid w:val="004C6D89"/>
    <w:rsid w:val="004C6DC6"/>
    <w:rsid w:val="004C6EAC"/>
    <w:rsid w:val="004C7080"/>
    <w:rsid w:val="004C719A"/>
    <w:rsid w:val="004C7276"/>
    <w:rsid w:val="004D0549"/>
    <w:rsid w:val="004D06C6"/>
    <w:rsid w:val="004D07C4"/>
    <w:rsid w:val="004D0988"/>
    <w:rsid w:val="004D09CE"/>
    <w:rsid w:val="004D0A0D"/>
    <w:rsid w:val="004D0A94"/>
    <w:rsid w:val="004D0B1B"/>
    <w:rsid w:val="004D0BCA"/>
    <w:rsid w:val="004D0BDD"/>
    <w:rsid w:val="004D0DDA"/>
    <w:rsid w:val="004D1196"/>
    <w:rsid w:val="004D1318"/>
    <w:rsid w:val="004D149F"/>
    <w:rsid w:val="004D1D5A"/>
    <w:rsid w:val="004D1E03"/>
    <w:rsid w:val="004D24D8"/>
    <w:rsid w:val="004D26ED"/>
    <w:rsid w:val="004D26FB"/>
    <w:rsid w:val="004D274C"/>
    <w:rsid w:val="004D29DB"/>
    <w:rsid w:val="004D31DF"/>
    <w:rsid w:val="004D329B"/>
    <w:rsid w:val="004D36B5"/>
    <w:rsid w:val="004D375B"/>
    <w:rsid w:val="004D38C3"/>
    <w:rsid w:val="004D38D0"/>
    <w:rsid w:val="004D3B8E"/>
    <w:rsid w:val="004D3FA9"/>
    <w:rsid w:val="004D3FAE"/>
    <w:rsid w:val="004D4164"/>
    <w:rsid w:val="004D41EF"/>
    <w:rsid w:val="004D427F"/>
    <w:rsid w:val="004D4396"/>
    <w:rsid w:val="004D465E"/>
    <w:rsid w:val="004D4D1E"/>
    <w:rsid w:val="004D5108"/>
    <w:rsid w:val="004D5288"/>
    <w:rsid w:val="004D56EC"/>
    <w:rsid w:val="004D5776"/>
    <w:rsid w:val="004D579F"/>
    <w:rsid w:val="004D57D0"/>
    <w:rsid w:val="004D57D5"/>
    <w:rsid w:val="004D5A0D"/>
    <w:rsid w:val="004D5CDE"/>
    <w:rsid w:val="004D5E4F"/>
    <w:rsid w:val="004D5EA4"/>
    <w:rsid w:val="004D606B"/>
    <w:rsid w:val="004D6267"/>
    <w:rsid w:val="004D63A4"/>
    <w:rsid w:val="004D63EC"/>
    <w:rsid w:val="004D65FA"/>
    <w:rsid w:val="004D66D4"/>
    <w:rsid w:val="004D67B9"/>
    <w:rsid w:val="004D69B4"/>
    <w:rsid w:val="004D6BBC"/>
    <w:rsid w:val="004D6BEF"/>
    <w:rsid w:val="004D6D52"/>
    <w:rsid w:val="004D6E25"/>
    <w:rsid w:val="004D6E7F"/>
    <w:rsid w:val="004D6F9B"/>
    <w:rsid w:val="004D7646"/>
    <w:rsid w:val="004D7854"/>
    <w:rsid w:val="004D7963"/>
    <w:rsid w:val="004D7B03"/>
    <w:rsid w:val="004E0242"/>
    <w:rsid w:val="004E04CC"/>
    <w:rsid w:val="004E0527"/>
    <w:rsid w:val="004E0573"/>
    <w:rsid w:val="004E0753"/>
    <w:rsid w:val="004E0A17"/>
    <w:rsid w:val="004E0AA4"/>
    <w:rsid w:val="004E0ABD"/>
    <w:rsid w:val="004E0C00"/>
    <w:rsid w:val="004E0D01"/>
    <w:rsid w:val="004E116A"/>
    <w:rsid w:val="004E140F"/>
    <w:rsid w:val="004E146C"/>
    <w:rsid w:val="004E1707"/>
    <w:rsid w:val="004E17B4"/>
    <w:rsid w:val="004E1925"/>
    <w:rsid w:val="004E1A18"/>
    <w:rsid w:val="004E1A4D"/>
    <w:rsid w:val="004E1A7B"/>
    <w:rsid w:val="004E1B3B"/>
    <w:rsid w:val="004E1BE5"/>
    <w:rsid w:val="004E208A"/>
    <w:rsid w:val="004E23E1"/>
    <w:rsid w:val="004E240F"/>
    <w:rsid w:val="004E25B3"/>
    <w:rsid w:val="004E2799"/>
    <w:rsid w:val="004E29FA"/>
    <w:rsid w:val="004E2B7D"/>
    <w:rsid w:val="004E2ED0"/>
    <w:rsid w:val="004E319E"/>
    <w:rsid w:val="004E3292"/>
    <w:rsid w:val="004E354F"/>
    <w:rsid w:val="004E3920"/>
    <w:rsid w:val="004E3B80"/>
    <w:rsid w:val="004E3C71"/>
    <w:rsid w:val="004E3D58"/>
    <w:rsid w:val="004E3F1F"/>
    <w:rsid w:val="004E408E"/>
    <w:rsid w:val="004E41B1"/>
    <w:rsid w:val="004E44E2"/>
    <w:rsid w:val="004E4517"/>
    <w:rsid w:val="004E45C8"/>
    <w:rsid w:val="004E47A6"/>
    <w:rsid w:val="004E4B24"/>
    <w:rsid w:val="004E4B6C"/>
    <w:rsid w:val="004E4C80"/>
    <w:rsid w:val="004E4E00"/>
    <w:rsid w:val="004E5381"/>
    <w:rsid w:val="004E5410"/>
    <w:rsid w:val="004E57B3"/>
    <w:rsid w:val="004E5AAA"/>
    <w:rsid w:val="004E5B1B"/>
    <w:rsid w:val="004E5D03"/>
    <w:rsid w:val="004E612D"/>
    <w:rsid w:val="004E620D"/>
    <w:rsid w:val="004E6514"/>
    <w:rsid w:val="004E6518"/>
    <w:rsid w:val="004E675C"/>
    <w:rsid w:val="004E6A06"/>
    <w:rsid w:val="004E70F5"/>
    <w:rsid w:val="004E73EC"/>
    <w:rsid w:val="004E7AEA"/>
    <w:rsid w:val="004E7BD7"/>
    <w:rsid w:val="004F0620"/>
    <w:rsid w:val="004F07A2"/>
    <w:rsid w:val="004F0B1C"/>
    <w:rsid w:val="004F1453"/>
    <w:rsid w:val="004F14E1"/>
    <w:rsid w:val="004F17C8"/>
    <w:rsid w:val="004F1B26"/>
    <w:rsid w:val="004F1BF3"/>
    <w:rsid w:val="004F1C22"/>
    <w:rsid w:val="004F1C44"/>
    <w:rsid w:val="004F1D37"/>
    <w:rsid w:val="004F1D45"/>
    <w:rsid w:val="004F2396"/>
    <w:rsid w:val="004F23E3"/>
    <w:rsid w:val="004F27B2"/>
    <w:rsid w:val="004F2A09"/>
    <w:rsid w:val="004F2D6A"/>
    <w:rsid w:val="004F302C"/>
    <w:rsid w:val="004F3098"/>
    <w:rsid w:val="004F30A7"/>
    <w:rsid w:val="004F3449"/>
    <w:rsid w:val="004F398D"/>
    <w:rsid w:val="004F40F4"/>
    <w:rsid w:val="004F423C"/>
    <w:rsid w:val="004F44B8"/>
    <w:rsid w:val="004F4984"/>
    <w:rsid w:val="004F4A93"/>
    <w:rsid w:val="004F4AAB"/>
    <w:rsid w:val="004F4BF1"/>
    <w:rsid w:val="004F4C61"/>
    <w:rsid w:val="004F4D01"/>
    <w:rsid w:val="004F5115"/>
    <w:rsid w:val="004F52EB"/>
    <w:rsid w:val="004F5521"/>
    <w:rsid w:val="004F5D0D"/>
    <w:rsid w:val="004F615E"/>
    <w:rsid w:val="004F61A4"/>
    <w:rsid w:val="004F6232"/>
    <w:rsid w:val="004F63DA"/>
    <w:rsid w:val="004F66D3"/>
    <w:rsid w:val="004F689F"/>
    <w:rsid w:val="004F6B4A"/>
    <w:rsid w:val="004F6E24"/>
    <w:rsid w:val="004F7037"/>
    <w:rsid w:val="004F713F"/>
    <w:rsid w:val="004F71D7"/>
    <w:rsid w:val="004F723F"/>
    <w:rsid w:val="004F77F7"/>
    <w:rsid w:val="004F7ABD"/>
    <w:rsid w:val="004F7B1B"/>
    <w:rsid w:val="004F7C9E"/>
    <w:rsid w:val="005001F0"/>
    <w:rsid w:val="005004DD"/>
    <w:rsid w:val="00500511"/>
    <w:rsid w:val="00500967"/>
    <w:rsid w:val="00500AD3"/>
    <w:rsid w:val="00500DA1"/>
    <w:rsid w:val="00501082"/>
    <w:rsid w:val="00501147"/>
    <w:rsid w:val="005017FE"/>
    <w:rsid w:val="00501880"/>
    <w:rsid w:val="00501D4A"/>
    <w:rsid w:val="00501D64"/>
    <w:rsid w:val="00501DF1"/>
    <w:rsid w:val="00501F3E"/>
    <w:rsid w:val="00502017"/>
    <w:rsid w:val="00502188"/>
    <w:rsid w:val="005021FF"/>
    <w:rsid w:val="005024CA"/>
    <w:rsid w:val="00502587"/>
    <w:rsid w:val="005025A4"/>
    <w:rsid w:val="005027A3"/>
    <w:rsid w:val="0050280F"/>
    <w:rsid w:val="00502A34"/>
    <w:rsid w:val="00502B14"/>
    <w:rsid w:val="005031C3"/>
    <w:rsid w:val="00503288"/>
    <w:rsid w:val="00503578"/>
    <w:rsid w:val="005038D1"/>
    <w:rsid w:val="00503B21"/>
    <w:rsid w:val="00503E3C"/>
    <w:rsid w:val="00503F21"/>
    <w:rsid w:val="00503F6B"/>
    <w:rsid w:val="0050422F"/>
    <w:rsid w:val="00504345"/>
    <w:rsid w:val="005043A0"/>
    <w:rsid w:val="00504455"/>
    <w:rsid w:val="005044B2"/>
    <w:rsid w:val="0050458C"/>
    <w:rsid w:val="00504620"/>
    <w:rsid w:val="005048AD"/>
    <w:rsid w:val="0050497F"/>
    <w:rsid w:val="00504A30"/>
    <w:rsid w:val="00504CC8"/>
    <w:rsid w:val="005051BE"/>
    <w:rsid w:val="005058EA"/>
    <w:rsid w:val="0050597E"/>
    <w:rsid w:val="00505A60"/>
    <w:rsid w:val="00505CA1"/>
    <w:rsid w:val="00506337"/>
    <w:rsid w:val="00506609"/>
    <w:rsid w:val="00506911"/>
    <w:rsid w:val="005069D9"/>
    <w:rsid w:val="00506C70"/>
    <w:rsid w:val="0050703C"/>
    <w:rsid w:val="005074BB"/>
    <w:rsid w:val="005075CE"/>
    <w:rsid w:val="0050779F"/>
    <w:rsid w:val="00507835"/>
    <w:rsid w:val="005078EF"/>
    <w:rsid w:val="00507B92"/>
    <w:rsid w:val="00507BE6"/>
    <w:rsid w:val="00507E9A"/>
    <w:rsid w:val="005103AB"/>
    <w:rsid w:val="00510957"/>
    <w:rsid w:val="005109DA"/>
    <w:rsid w:val="00510FB5"/>
    <w:rsid w:val="005113D9"/>
    <w:rsid w:val="00511450"/>
    <w:rsid w:val="00511474"/>
    <w:rsid w:val="005116A1"/>
    <w:rsid w:val="0051184A"/>
    <w:rsid w:val="005119D9"/>
    <w:rsid w:val="00511BBC"/>
    <w:rsid w:val="00511DCF"/>
    <w:rsid w:val="00511DDA"/>
    <w:rsid w:val="00511DE2"/>
    <w:rsid w:val="00511ED6"/>
    <w:rsid w:val="00511F8F"/>
    <w:rsid w:val="00511FCF"/>
    <w:rsid w:val="00512066"/>
    <w:rsid w:val="00512207"/>
    <w:rsid w:val="005124B2"/>
    <w:rsid w:val="005124F4"/>
    <w:rsid w:val="00512593"/>
    <w:rsid w:val="005125E1"/>
    <w:rsid w:val="00512890"/>
    <w:rsid w:val="00512A63"/>
    <w:rsid w:val="00512D1D"/>
    <w:rsid w:val="005133CE"/>
    <w:rsid w:val="0051347E"/>
    <w:rsid w:val="0051394D"/>
    <w:rsid w:val="00513AB8"/>
    <w:rsid w:val="00513B09"/>
    <w:rsid w:val="00513C1B"/>
    <w:rsid w:val="00513C1F"/>
    <w:rsid w:val="00513E7E"/>
    <w:rsid w:val="00514050"/>
    <w:rsid w:val="005144CB"/>
    <w:rsid w:val="00514A48"/>
    <w:rsid w:val="00514CAC"/>
    <w:rsid w:val="00514D42"/>
    <w:rsid w:val="00514D6B"/>
    <w:rsid w:val="00515138"/>
    <w:rsid w:val="00515AE9"/>
    <w:rsid w:val="00515C8F"/>
    <w:rsid w:val="00515EA1"/>
    <w:rsid w:val="00515EFC"/>
    <w:rsid w:val="00516028"/>
    <w:rsid w:val="005160A2"/>
    <w:rsid w:val="00516501"/>
    <w:rsid w:val="005165D9"/>
    <w:rsid w:val="00516641"/>
    <w:rsid w:val="0051693A"/>
    <w:rsid w:val="005169D9"/>
    <w:rsid w:val="00516B7A"/>
    <w:rsid w:val="00516E2E"/>
    <w:rsid w:val="00516F0D"/>
    <w:rsid w:val="00517044"/>
    <w:rsid w:val="005174EB"/>
    <w:rsid w:val="0051752E"/>
    <w:rsid w:val="0051785C"/>
    <w:rsid w:val="00517B18"/>
    <w:rsid w:val="00517C37"/>
    <w:rsid w:val="00517D2A"/>
    <w:rsid w:val="00517D4D"/>
    <w:rsid w:val="0052007C"/>
    <w:rsid w:val="0052026B"/>
    <w:rsid w:val="005202A9"/>
    <w:rsid w:val="00520380"/>
    <w:rsid w:val="005206CA"/>
    <w:rsid w:val="00520B30"/>
    <w:rsid w:val="00520CC5"/>
    <w:rsid w:val="00520F69"/>
    <w:rsid w:val="00521400"/>
    <w:rsid w:val="0052171F"/>
    <w:rsid w:val="00521AF6"/>
    <w:rsid w:val="00521B33"/>
    <w:rsid w:val="00521B90"/>
    <w:rsid w:val="00521CA4"/>
    <w:rsid w:val="00521EFD"/>
    <w:rsid w:val="00522183"/>
    <w:rsid w:val="00522289"/>
    <w:rsid w:val="00522403"/>
    <w:rsid w:val="005225C1"/>
    <w:rsid w:val="00522A65"/>
    <w:rsid w:val="00522C94"/>
    <w:rsid w:val="00522CDC"/>
    <w:rsid w:val="00522FD2"/>
    <w:rsid w:val="00523467"/>
    <w:rsid w:val="00523527"/>
    <w:rsid w:val="00523ACD"/>
    <w:rsid w:val="00523EB0"/>
    <w:rsid w:val="00523EF2"/>
    <w:rsid w:val="00523F90"/>
    <w:rsid w:val="00524011"/>
    <w:rsid w:val="0052407A"/>
    <w:rsid w:val="005243B8"/>
    <w:rsid w:val="005245F1"/>
    <w:rsid w:val="00524890"/>
    <w:rsid w:val="00524B49"/>
    <w:rsid w:val="00524D9F"/>
    <w:rsid w:val="00524E4B"/>
    <w:rsid w:val="0052516D"/>
    <w:rsid w:val="00525287"/>
    <w:rsid w:val="00525297"/>
    <w:rsid w:val="0052552D"/>
    <w:rsid w:val="005256A7"/>
    <w:rsid w:val="00525727"/>
    <w:rsid w:val="00525B07"/>
    <w:rsid w:val="0052608F"/>
    <w:rsid w:val="0052662B"/>
    <w:rsid w:val="00526B08"/>
    <w:rsid w:val="00526F9C"/>
    <w:rsid w:val="00527034"/>
    <w:rsid w:val="0052718D"/>
    <w:rsid w:val="00527204"/>
    <w:rsid w:val="00527224"/>
    <w:rsid w:val="005276A6"/>
    <w:rsid w:val="005276E3"/>
    <w:rsid w:val="0052779A"/>
    <w:rsid w:val="005277E5"/>
    <w:rsid w:val="005277EC"/>
    <w:rsid w:val="005279CA"/>
    <w:rsid w:val="00527AA6"/>
    <w:rsid w:val="005300B4"/>
    <w:rsid w:val="005300D2"/>
    <w:rsid w:val="005300FE"/>
    <w:rsid w:val="0053011A"/>
    <w:rsid w:val="005304AF"/>
    <w:rsid w:val="005304C0"/>
    <w:rsid w:val="00530916"/>
    <w:rsid w:val="00530B1A"/>
    <w:rsid w:val="00530B57"/>
    <w:rsid w:val="00530BB9"/>
    <w:rsid w:val="00530C3A"/>
    <w:rsid w:val="00530D1E"/>
    <w:rsid w:val="0053100C"/>
    <w:rsid w:val="0053121E"/>
    <w:rsid w:val="0053123D"/>
    <w:rsid w:val="005312EC"/>
    <w:rsid w:val="00531444"/>
    <w:rsid w:val="0053175A"/>
    <w:rsid w:val="0053183C"/>
    <w:rsid w:val="00531958"/>
    <w:rsid w:val="00531BB2"/>
    <w:rsid w:val="00531FD0"/>
    <w:rsid w:val="0053234C"/>
    <w:rsid w:val="0053262A"/>
    <w:rsid w:val="005326D4"/>
    <w:rsid w:val="005326DB"/>
    <w:rsid w:val="005329D4"/>
    <w:rsid w:val="00532A0C"/>
    <w:rsid w:val="00532C1E"/>
    <w:rsid w:val="0053333E"/>
    <w:rsid w:val="0053348B"/>
    <w:rsid w:val="00533543"/>
    <w:rsid w:val="00533756"/>
    <w:rsid w:val="005337EF"/>
    <w:rsid w:val="00533924"/>
    <w:rsid w:val="00533B91"/>
    <w:rsid w:val="00533C56"/>
    <w:rsid w:val="00533CD9"/>
    <w:rsid w:val="00533D7C"/>
    <w:rsid w:val="00533D84"/>
    <w:rsid w:val="00533DE3"/>
    <w:rsid w:val="0053403D"/>
    <w:rsid w:val="005341A4"/>
    <w:rsid w:val="005341EA"/>
    <w:rsid w:val="005342AB"/>
    <w:rsid w:val="00534480"/>
    <w:rsid w:val="00534529"/>
    <w:rsid w:val="0053456A"/>
    <w:rsid w:val="0053488F"/>
    <w:rsid w:val="00534A43"/>
    <w:rsid w:val="00534FDA"/>
    <w:rsid w:val="005352DF"/>
    <w:rsid w:val="0053569E"/>
    <w:rsid w:val="005356D0"/>
    <w:rsid w:val="00535787"/>
    <w:rsid w:val="00535A44"/>
    <w:rsid w:val="00535BDC"/>
    <w:rsid w:val="00535D31"/>
    <w:rsid w:val="00535FDC"/>
    <w:rsid w:val="005363E9"/>
    <w:rsid w:val="0053659F"/>
    <w:rsid w:val="00536651"/>
    <w:rsid w:val="00536690"/>
    <w:rsid w:val="00536998"/>
    <w:rsid w:val="005369C7"/>
    <w:rsid w:val="00536B6C"/>
    <w:rsid w:val="00536B92"/>
    <w:rsid w:val="00536F01"/>
    <w:rsid w:val="00536FC4"/>
    <w:rsid w:val="00537182"/>
    <w:rsid w:val="005371EB"/>
    <w:rsid w:val="00537233"/>
    <w:rsid w:val="0053746D"/>
    <w:rsid w:val="0053766E"/>
    <w:rsid w:val="00537703"/>
    <w:rsid w:val="00537782"/>
    <w:rsid w:val="005379B8"/>
    <w:rsid w:val="005379F7"/>
    <w:rsid w:val="00537A81"/>
    <w:rsid w:val="00537DA6"/>
    <w:rsid w:val="0054007E"/>
    <w:rsid w:val="00540330"/>
    <w:rsid w:val="005404F8"/>
    <w:rsid w:val="00540B37"/>
    <w:rsid w:val="00540FFA"/>
    <w:rsid w:val="005410ED"/>
    <w:rsid w:val="005412B9"/>
    <w:rsid w:val="005412FA"/>
    <w:rsid w:val="005413B6"/>
    <w:rsid w:val="005413F0"/>
    <w:rsid w:val="0054176A"/>
    <w:rsid w:val="00541920"/>
    <w:rsid w:val="00541A44"/>
    <w:rsid w:val="00541B9E"/>
    <w:rsid w:val="00541D73"/>
    <w:rsid w:val="0054202C"/>
    <w:rsid w:val="005420C8"/>
    <w:rsid w:val="00542119"/>
    <w:rsid w:val="0054218F"/>
    <w:rsid w:val="005421B4"/>
    <w:rsid w:val="0054251B"/>
    <w:rsid w:val="00542556"/>
    <w:rsid w:val="005429FF"/>
    <w:rsid w:val="00542B59"/>
    <w:rsid w:val="00542EFC"/>
    <w:rsid w:val="00543256"/>
    <w:rsid w:val="00543649"/>
    <w:rsid w:val="0054380D"/>
    <w:rsid w:val="00543A8F"/>
    <w:rsid w:val="00543BB3"/>
    <w:rsid w:val="00543D32"/>
    <w:rsid w:val="00543DC8"/>
    <w:rsid w:val="00543ECF"/>
    <w:rsid w:val="00543F49"/>
    <w:rsid w:val="00544129"/>
    <w:rsid w:val="00544210"/>
    <w:rsid w:val="00544348"/>
    <w:rsid w:val="005445C4"/>
    <w:rsid w:val="00544CF7"/>
    <w:rsid w:val="005451AE"/>
    <w:rsid w:val="005451D8"/>
    <w:rsid w:val="0054559C"/>
    <w:rsid w:val="00545877"/>
    <w:rsid w:val="005459E1"/>
    <w:rsid w:val="00545D67"/>
    <w:rsid w:val="00545E1E"/>
    <w:rsid w:val="00545E69"/>
    <w:rsid w:val="005462BA"/>
    <w:rsid w:val="0054649B"/>
    <w:rsid w:val="005464E2"/>
    <w:rsid w:val="00546723"/>
    <w:rsid w:val="005469B5"/>
    <w:rsid w:val="00546A6B"/>
    <w:rsid w:val="00546BE0"/>
    <w:rsid w:val="00546CE2"/>
    <w:rsid w:val="00546F83"/>
    <w:rsid w:val="00547169"/>
    <w:rsid w:val="005471B7"/>
    <w:rsid w:val="00547241"/>
    <w:rsid w:val="00547306"/>
    <w:rsid w:val="00547534"/>
    <w:rsid w:val="00547712"/>
    <w:rsid w:val="005479F6"/>
    <w:rsid w:val="00547B0A"/>
    <w:rsid w:val="00547F5A"/>
    <w:rsid w:val="005500AC"/>
    <w:rsid w:val="005502E8"/>
    <w:rsid w:val="0055047D"/>
    <w:rsid w:val="00550502"/>
    <w:rsid w:val="0055055B"/>
    <w:rsid w:val="0055063F"/>
    <w:rsid w:val="0055090E"/>
    <w:rsid w:val="00550925"/>
    <w:rsid w:val="00550D2E"/>
    <w:rsid w:val="00550D42"/>
    <w:rsid w:val="005510B8"/>
    <w:rsid w:val="0055119B"/>
    <w:rsid w:val="005512D1"/>
    <w:rsid w:val="005513BA"/>
    <w:rsid w:val="005518C5"/>
    <w:rsid w:val="00551A43"/>
    <w:rsid w:val="00551C9F"/>
    <w:rsid w:val="00551E3F"/>
    <w:rsid w:val="00551FF8"/>
    <w:rsid w:val="005521EE"/>
    <w:rsid w:val="0055231C"/>
    <w:rsid w:val="0055242E"/>
    <w:rsid w:val="005526AF"/>
    <w:rsid w:val="005526B0"/>
    <w:rsid w:val="0055273B"/>
    <w:rsid w:val="005529EB"/>
    <w:rsid w:val="00552C0C"/>
    <w:rsid w:val="00552C54"/>
    <w:rsid w:val="00552D17"/>
    <w:rsid w:val="00552D87"/>
    <w:rsid w:val="00552FB6"/>
    <w:rsid w:val="00553068"/>
    <w:rsid w:val="00553076"/>
    <w:rsid w:val="005531B6"/>
    <w:rsid w:val="005533A3"/>
    <w:rsid w:val="005534CB"/>
    <w:rsid w:val="00553848"/>
    <w:rsid w:val="00553903"/>
    <w:rsid w:val="00553930"/>
    <w:rsid w:val="0055394A"/>
    <w:rsid w:val="00553DFE"/>
    <w:rsid w:val="00553EB5"/>
    <w:rsid w:val="00553ED3"/>
    <w:rsid w:val="00553F5B"/>
    <w:rsid w:val="00554096"/>
    <w:rsid w:val="0055444A"/>
    <w:rsid w:val="0055450B"/>
    <w:rsid w:val="00554756"/>
    <w:rsid w:val="00554A1C"/>
    <w:rsid w:val="00554B45"/>
    <w:rsid w:val="00554C46"/>
    <w:rsid w:val="005552AC"/>
    <w:rsid w:val="00555353"/>
    <w:rsid w:val="005553AB"/>
    <w:rsid w:val="005553B7"/>
    <w:rsid w:val="005554BB"/>
    <w:rsid w:val="00555611"/>
    <w:rsid w:val="00555624"/>
    <w:rsid w:val="00555797"/>
    <w:rsid w:val="00555847"/>
    <w:rsid w:val="005558D6"/>
    <w:rsid w:val="00555A0C"/>
    <w:rsid w:val="00555AC6"/>
    <w:rsid w:val="00556664"/>
    <w:rsid w:val="00556684"/>
    <w:rsid w:val="00556B5F"/>
    <w:rsid w:val="00556E1F"/>
    <w:rsid w:val="00556E6F"/>
    <w:rsid w:val="00556F50"/>
    <w:rsid w:val="0055719C"/>
    <w:rsid w:val="0055751D"/>
    <w:rsid w:val="00557602"/>
    <w:rsid w:val="00557620"/>
    <w:rsid w:val="00557C76"/>
    <w:rsid w:val="00557E70"/>
    <w:rsid w:val="00557F07"/>
    <w:rsid w:val="005605DC"/>
    <w:rsid w:val="0056073B"/>
    <w:rsid w:val="00560985"/>
    <w:rsid w:val="00560A17"/>
    <w:rsid w:val="00560BDC"/>
    <w:rsid w:val="00560D91"/>
    <w:rsid w:val="00560E36"/>
    <w:rsid w:val="00560FA3"/>
    <w:rsid w:val="00560FD2"/>
    <w:rsid w:val="005611FE"/>
    <w:rsid w:val="0056151F"/>
    <w:rsid w:val="005616EE"/>
    <w:rsid w:val="005617A9"/>
    <w:rsid w:val="00561BF9"/>
    <w:rsid w:val="00561C58"/>
    <w:rsid w:val="00561D58"/>
    <w:rsid w:val="00561DCD"/>
    <w:rsid w:val="00561E59"/>
    <w:rsid w:val="00561F50"/>
    <w:rsid w:val="0056217D"/>
    <w:rsid w:val="00562282"/>
    <w:rsid w:val="005623C1"/>
    <w:rsid w:val="00562708"/>
    <w:rsid w:val="00562C1A"/>
    <w:rsid w:val="00562D2B"/>
    <w:rsid w:val="00562EBB"/>
    <w:rsid w:val="00563080"/>
    <w:rsid w:val="0056315D"/>
    <w:rsid w:val="00563187"/>
    <w:rsid w:val="0056321E"/>
    <w:rsid w:val="0056349A"/>
    <w:rsid w:val="00563572"/>
    <w:rsid w:val="00563E59"/>
    <w:rsid w:val="00563EAE"/>
    <w:rsid w:val="00563F9F"/>
    <w:rsid w:val="00564172"/>
    <w:rsid w:val="005641DB"/>
    <w:rsid w:val="00564289"/>
    <w:rsid w:val="0056448E"/>
    <w:rsid w:val="00564B79"/>
    <w:rsid w:val="00564D28"/>
    <w:rsid w:val="00564D5F"/>
    <w:rsid w:val="00564D85"/>
    <w:rsid w:val="00564E83"/>
    <w:rsid w:val="005651FD"/>
    <w:rsid w:val="00565369"/>
    <w:rsid w:val="005654A5"/>
    <w:rsid w:val="0056590B"/>
    <w:rsid w:val="00565B78"/>
    <w:rsid w:val="00565F7A"/>
    <w:rsid w:val="0056600F"/>
    <w:rsid w:val="005663E4"/>
    <w:rsid w:val="0056672E"/>
    <w:rsid w:val="0056690E"/>
    <w:rsid w:val="00566A0A"/>
    <w:rsid w:val="00566ABB"/>
    <w:rsid w:val="005670E0"/>
    <w:rsid w:val="00567623"/>
    <w:rsid w:val="005677BD"/>
    <w:rsid w:val="00567881"/>
    <w:rsid w:val="00567AC8"/>
    <w:rsid w:val="00567BCC"/>
    <w:rsid w:val="00567C84"/>
    <w:rsid w:val="00567F3B"/>
    <w:rsid w:val="00567F9A"/>
    <w:rsid w:val="00567FF0"/>
    <w:rsid w:val="0057012A"/>
    <w:rsid w:val="005704F1"/>
    <w:rsid w:val="005704F6"/>
    <w:rsid w:val="0057079B"/>
    <w:rsid w:val="00570E06"/>
    <w:rsid w:val="00570E62"/>
    <w:rsid w:val="00571099"/>
    <w:rsid w:val="005710E4"/>
    <w:rsid w:val="00571142"/>
    <w:rsid w:val="00571232"/>
    <w:rsid w:val="00571373"/>
    <w:rsid w:val="005713DC"/>
    <w:rsid w:val="00571726"/>
    <w:rsid w:val="005718CF"/>
    <w:rsid w:val="00571DE0"/>
    <w:rsid w:val="00571FE9"/>
    <w:rsid w:val="005723A8"/>
    <w:rsid w:val="0057269B"/>
    <w:rsid w:val="00572A3E"/>
    <w:rsid w:val="00572A4A"/>
    <w:rsid w:val="00572C99"/>
    <w:rsid w:val="00572ED1"/>
    <w:rsid w:val="00573115"/>
    <w:rsid w:val="00573209"/>
    <w:rsid w:val="005732F5"/>
    <w:rsid w:val="00573AD0"/>
    <w:rsid w:val="00573D48"/>
    <w:rsid w:val="00573DE4"/>
    <w:rsid w:val="00573F2B"/>
    <w:rsid w:val="00574308"/>
    <w:rsid w:val="00574372"/>
    <w:rsid w:val="00574390"/>
    <w:rsid w:val="0057443F"/>
    <w:rsid w:val="00574537"/>
    <w:rsid w:val="00574690"/>
    <w:rsid w:val="005749E9"/>
    <w:rsid w:val="00574A6C"/>
    <w:rsid w:val="00574F18"/>
    <w:rsid w:val="00575195"/>
    <w:rsid w:val="00575729"/>
    <w:rsid w:val="0057578C"/>
    <w:rsid w:val="00575C17"/>
    <w:rsid w:val="00576106"/>
    <w:rsid w:val="0057611F"/>
    <w:rsid w:val="0057612F"/>
    <w:rsid w:val="00576240"/>
    <w:rsid w:val="00576344"/>
    <w:rsid w:val="00576545"/>
    <w:rsid w:val="0057656B"/>
    <w:rsid w:val="0057668D"/>
    <w:rsid w:val="00576726"/>
    <w:rsid w:val="0057690E"/>
    <w:rsid w:val="00576C06"/>
    <w:rsid w:val="00576DDD"/>
    <w:rsid w:val="00576DF7"/>
    <w:rsid w:val="00576E71"/>
    <w:rsid w:val="0057703D"/>
    <w:rsid w:val="0057720C"/>
    <w:rsid w:val="005800A9"/>
    <w:rsid w:val="005800EB"/>
    <w:rsid w:val="00580151"/>
    <w:rsid w:val="0058042C"/>
    <w:rsid w:val="00580516"/>
    <w:rsid w:val="00580655"/>
    <w:rsid w:val="00580835"/>
    <w:rsid w:val="00580901"/>
    <w:rsid w:val="005809A0"/>
    <w:rsid w:val="005810EC"/>
    <w:rsid w:val="0058125F"/>
    <w:rsid w:val="005812E6"/>
    <w:rsid w:val="00581311"/>
    <w:rsid w:val="005814D4"/>
    <w:rsid w:val="0058163C"/>
    <w:rsid w:val="00581676"/>
    <w:rsid w:val="00581714"/>
    <w:rsid w:val="00581A4E"/>
    <w:rsid w:val="00581CB7"/>
    <w:rsid w:val="00581E7D"/>
    <w:rsid w:val="00581F1E"/>
    <w:rsid w:val="00581F73"/>
    <w:rsid w:val="00582460"/>
    <w:rsid w:val="00582606"/>
    <w:rsid w:val="00582623"/>
    <w:rsid w:val="00582693"/>
    <w:rsid w:val="00582A16"/>
    <w:rsid w:val="00582B98"/>
    <w:rsid w:val="00582D64"/>
    <w:rsid w:val="00583222"/>
    <w:rsid w:val="00583315"/>
    <w:rsid w:val="00583620"/>
    <w:rsid w:val="00583677"/>
    <w:rsid w:val="005837BB"/>
    <w:rsid w:val="005837F8"/>
    <w:rsid w:val="00583868"/>
    <w:rsid w:val="00583885"/>
    <w:rsid w:val="005839AC"/>
    <w:rsid w:val="00583D76"/>
    <w:rsid w:val="00583EA4"/>
    <w:rsid w:val="00583F68"/>
    <w:rsid w:val="0058404F"/>
    <w:rsid w:val="00584548"/>
    <w:rsid w:val="00584839"/>
    <w:rsid w:val="00584B1E"/>
    <w:rsid w:val="00584E28"/>
    <w:rsid w:val="00584F0E"/>
    <w:rsid w:val="00584FC9"/>
    <w:rsid w:val="00585073"/>
    <w:rsid w:val="0058549A"/>
    <w:rsid w:val="0058550F"/>
    <w:rsid w:val="00585AC1"/>
    <w:rsid w:val="00585CB4"/>
    <w:rsid w:val="00585DAF"/>
    <w:rsid w:val="00585DE6"/>
    <w:rsid w:val="00585E37"/>
    <w:rsid w:val="00585EF9"/>
    <w:rsid w:val="00585F8D"/>
    <w:rsid w:val="005863E3"/>
    <w:rsid w:val="005864C1"/>
    <w:rsid w:val="0058666F"/>
    <w:rsid w:val="00586934"/>
    <w:rsid w:val="00586A79"/>
    <w:rsid w:val="00586C79"/>
    <w:rsid w:val="0058703E"/>
    <w:rsid w:val="0058743E"/>
    <w:rsid w:val="0058751E"/>
    <w:rsid w:val="00587582"/>
    <w:rsid w:val="0058779C"/>
    <w:rsid w:val="00587B68"/>
    <w:rsid w:val="00587C05"/>
    <w:rsid w:val="00587DF6"/>
    <w:rsid w:val="00587ED3"/>
    <w:rsid w:val="0059000A"/>
    <w:rsid w:val="00590522"/>
    <w:rsid w:val="0059089F"/>
    <w:rsid w:val="00590BD0"/>
    <w:rsid w:val="00590CB3"/>
    <w:rsid w:val="00590CD0"/>
    <w:rsid w:val="00590EBE"/>
    <w:rsid w:val="00591133"/>
    <w:rsid w:val="0059139F"/>
    <w:rsid w:val="005914E2"/>
    <w:rsid w:val="00591868"/>
    <w:rsid w:val="00591DA2"/>
    <w:rsid w:val="00592349"/>
    <w:rsid w:val="005923B0"/>
    <w:rsid w:val="005923E5"/>
    <w:rsid w:val="00592615"/>
    <w:rsid w:val="0059269B"/>
    <w:rsid w:val="00592880"/>
    <w:rsid w:val="00592A9D"/>
    <w:rsid w:val="00592BCF"/>
    <w:rsid w:val="00592EEA"/>
    <w:rsid w:val="005931CD"/>
    <w:rsid w:val="0059361B"/>
    <w:rsid w:val="005936DD"/>
    <w:rsid w:val="00593821"/>
    <w:rsid w:val="0059385F"/>
    <w:rsid w:val="0059395F"/>
    <w:rsid w:val="00593BF7"/>
    <w:rsid w:val="00593C0B"/>
    <w:rsid w:val="00593D92"/>
    <w:rsid w:val="005943DC"/>
    <w:rsid w:val="00594630"/>
    <w:rsid w:val="0059469D"/>
    <w:rsid w:val="00594822"/>
    <w:rsid w:val="0059489C"/>
    <w:rsid w:val="0059496B"/>
    <w:rsid w:val="00594AA3"/>
    <w:rsid w:val="00594C9D"/>
    <w:rsid w:val="00594EC7"/>
    <w:rsid w:val="00594F57"/>
    <w:rsid w:val="00595016"/>
    <w:rsid w:val="0059509B"/>
    <w:rsid w:val="005953FA"/>
    <w:rsid w:val="00595671"/>
    <w:rsid w:val="005957DD"/>
    <w:rsid w:val="00595B25"/>
    <w:rsid w:val="005960F6"/>
    <w:rsid w:val="005969D0"/>
    <w:rsid w:val="005969F9"/>
    <w:rsid w:val="00596BF6"/>
    <w:rsid w:val="00596D22"/>
    <w:rsid w:val="00596D2F"/>
    <w:rsid w:val="00596D47"/>
    <w:rsid w:val="00596F4E"/>
    <w:rsid w:val="00596FCD"/>
    <w:rsid w:val="00597486"/>
    <w:rsid w:val="00597536"/>
    <w:rsid w:val="00597634"/>
    <w:rsid w:val="005976ED"/>
    <w:rsid w:val="005977B5"/>
    <w:rsid w:val="00597879"/>
    <w:rsid w:val="00597DDF"/>
    <w:rsid w:val="005A0118"/>
    <w:rsid w:val="005A038C"/>
    <w:rsid w:val="005A0753"/>
    <w:rsid w:val="005A0D74"/>
    <w:rsid w:val="005A0FA1"/>
    <w:rsid w:val="005A1259"/>
    <w:rsid w:val="005A12D1"/>
    <w:rsid w:val="005A15AC"/>
    <w:rsid w:val="005A16B3"/>
    <w:rsid w:val="005A1B91"/>
    <w:rsid w:val="005A1D13"/>
    <w:rsid w:val="005A1E7D"/>
    <w:rsid w:val="005A2159"/>
    <w:rsid w:val="005A2427"/>
    <w:rsid w:val="005A26C6"/>
    <w:rsid w:val="005A273D"/>
    <w:rsid w:val="005A2A1D"/>
    <w:rsid w:val="005A2AC4"/>
    <w:rsid w:val="005A2AC5"/>
    <w:rsid w:val="005A2DB6"/>
    <w:rsid w:val="005A3203"/>
    <w:rsid w:val="005A336D"/>
    <w:rsid w:val="005A363F"/>
    <w:rsid w:val="005A38A7"/>
    <w:rsid w:val="005A39F7"/>
    <w:rsid w:val="005A3ABA"/>
    <w:rsid w:val="005A3CCF"/>
    <w:rsid w:val="005A3CD8"/>
    <w:rsid w:val="005A3E2E"/>
    <w:rsid w:val="005A3E8F"/>
    <w:rsid w:val="005A405A"/>
    <w:rsid w:val="005A44B8"/>
    <w:rsid w:val="005A45F6"/>
    <w:rsid w:val="005A46E5"/>
    <w:rsid w:val="005A48D9"/>
    <w:rsid w:val="005A492D"/>
    <w:rsid w:val="005A4A7E"/>
    <w:rsid w:val="005A4AC3"/>
    <w:rsid w:val="005A4C7A"/>
    <w:rsid w:val="005A4DBD"/>
    <w:rsid w:val="005A533A"/>
    <w:rsid w:val="005A5633"/>
    <w:rsid w:val="005A567D"/>
    <w:rsid w:val="005A57EC"/>
    <w:rsid w:val="005A593D"/>
    <w:rsid w:val="005A5B41"/>
    <w:rsid w:val="005A5D30"/>
    <w:rsid w:val="005A5E4A"/>
    <w:rsid w:val="005A6033"/>
    <w:rsid w:val="005A645F"/>
    <w:rsid w:val="005A69A6"/>
    <w:rsid w:val="005A69F9"/>
    <w:rsid w:val="005A73BD"/>
    <w:rsid w:val="005A7549"/>
    <w:rsid w:val="005A7662"/>
    <w:rsid w:val="005A768E"/>
    <w:rsid w:val="005A76E0"/>
    <w:rsid w:val="005A79B6"/>
    <w:rsid w:val="005A7B9D"/>
    <w:rsid w:val="005A7BE9"/>
    <w:rsid w:val="005A7D21"/>
    <w:rsid w:val="005B0765"/>
    <w:rsid w:val="005B088F"/>
    <w:rsid w:val="005B08D8"/>
    <w:rsid w:val="005B0941"/>
    <w:rsid w:val="005B0D3F"/>
    <w:rsid w:val="005B1244"/>
    <w:rsid w:val="005B1539"/>
    <w:rsid w:val="005B1647"/>
    <w:rsid w:val="005B1834"/>
    <w:rsid w:val="005B1DB6"/>
    <w:rsid w:val="005B1EE4"/>
    <w:rsid w:val="005B1EFC"/>
    <w:rsid w:val="005B1FC5"/>
    <w:rsid w:val="005B2010"/>
    <w:rsid w:val="005B2575"/>
    <w:rsid w:val="005B2BC9"/>
    <w:rsid w:val="005B2D47"/>
    <w:rsid w:val="005B2EA6"/>
    <w:rsid w:val="005B310C"/>
    <w:rsid w:val="005B31B5"/>
    <w:rsid w:val="005B31D5"/>
    <w:rsid w:val="005B3816"/>
    <w:rsid w:val="005B3952"/>
    <w:rsid w:val="005B3A49"/>
    <w:rsid w:val="005B3C2F"/>
    <w:rsid w:val="005B3C63"/>
    <w:rsid w:val="005B4057"/>
    <w:rsid w:val="005B41B9"/>
    <w:rsid w:val="005B41C1"/>
    <w:rsid w:val="005B441F"/>
    <w:rsid w:val="005B4498"/>
    <w:rsid w:val="005B45C9"/>
    <w:rsid w:val="005B4664"/>
    <w:rsid w:val="005B46F7"/>
    <w:rsid w:val="005B4D4C"/>
    <w:rsid w:val="005B4F05"/>
    <w:rsid w:val="005B509C"/>
    <w:rsid w:val="005B5188"/>
    <w:rsid w:val="005B53F3"/>
    <w:rsid w:val="005B551F"/>
    <w:rsid w:val="005B562E"/>
    <w:rsid w:val="005B5814"/>
    <w:rsid w:val="005B5886"/>
    <w:rsid w:val="005B5A23"/>
    <w:rsid w:val="005B5D5A"/>
    <w:rsid w:val="005B5DCD"/>
    <w:rsid w:val="005B5E40"/>
    <w:rsid w:val="005B6048"/>
    <w:rsid w:val="005B620A"/>
    <w:rsid w:val="005B63AA"/>
    <w:rsid w:val="005B6663"/>
    <w:rsid w:val="005B669A"/>
    <w:rsid w:val="005B675E"/>
    <w:rsid w:val="005B679B"/>
    <w:rsid w:val="005B6B38"/>
    <w:rsid w:val="005B6B72"/>
    <w:rsid w:val="005B6C6B"/>
    <w:rsid w:val="005B7145"/>
    <w:rsid w:val="005B728A"/>
    <w:rsid w:val="005B7397"/>
    <w:rsid w:val="005B74CD"/>
    <w:rsid w:val="005B754F"/>
    <w:rsid w:val="005B75DC"/>
    <w:rsid w:val="005B76AA"/>
    <w:rsid w:val="005B770C"/>
    <w:rsid w:val="005B7774"/>
    <w:rsid w:val="005B78AC"/>
    <w:rsid w:val="005B7960"/>
    <w:rsid w:val="005B7A9E"/>
    <w:rsid w:val="005B7AE4"/>
    <w:rsid w:val="005B7C4C"/>
    <w:rsid w:val="005B7C6C"/>
    <w:rsid w:val="005B7D35"/>
    <w:rsid w:val="005B7DF6"/>
    <w:rsid w:val="005B7F5B"/>
    <w:rsid w:val="005C093A"/>
    <w:rsid w:val="005C0952"/>
    <w:rsid w:val="005C0B82"/>
    <w:rsid w:val="005C0C95"/>
    <w:rsid w:val="005C0D24"/>
    <w:rsid w:val="005C0DC7"/>
    <w:rsid w:val="005C0F7A"/>
    <w:rsid w:val="005C10E4"/>
    <w:rsid w:val="005C10F0"/>
    <w:rsid w:val="005C12B9"/>
    <w:rsid w:val="005C1698"/>
    <w:rsid w:val="005C19D6"/>
    <w:rsid w:val="005C1A82"/>
    <w:rsid w:val="005C1AD9"/>
    <w:rsid w:val="005C1E7C"/>
    <w:rsid w:val="005C2079"/>
    <w:rsid w:val="005C2467"/>
    <w:rsid w:val="005C28BC"/>
    <w:rsid w:val="005C29DB"/>
    <w:rsid w:val="005C2B17"/>
    <w:rsid w:val="005C2B79"/>
    <w:rsid w:val="005C2CDC"/>
    <w:rsid w:val="005C32F6"/>
    <w:rsid w:val="005C33B4"/>
    <w:rsid w:val="005C352C"/>
    <w:rsid w:val="005C38B7"/>
    <w:rsid w:val="005C3A7C"/>
    <w:rsid w:val="005C3B40"/>
    <w:rsid w:val="005C3FAF"/>
    <w:rsid w:val="005C400F"/>
    <w:rsid w:val="005C4064"/>
    <w:rsid w:val="005C426D"/>
    <w:rsid w:val="005C4447"/>
    <w:rsid w:val="005C44C6"/>
    <w:rsid w:val="005C4645"/>
    <w:rsid w:val="005C4789"/>
    <w:rsid w:val="005C4A20"/>
    <w:rsid w:val="005C4E29"/>
    <w:rsid w:val="005C561D"/>
    <w:rsid w:val="005C5652"/>
    <w:rsid w:val="005C5656"/>
    <w:rsid w:val="005C5875"/>
    <w:rsid w:val="005C5D32"/>
    <w:rsid w:val="005C5DBE"/>
    <w:rsid w:val="005C5E62"/>
    <w:rsid w:val="005C5F26"/>
    <w:rsid w:val="005C6346"/>
    <w:rsid w:val="005C636C"/>
    <w:rsid w:val="005C64DD"/>
    <w:rsid w:val="005C6824"/>
    <w:rsid w:val="005C68A5"/>
    <w:rsid w:val="005C6CAA"/>
    <w:rsid w:val="005C6DD9"/>
    <w:rsid w:val="005C6E4C"/>
    <w:rsid w:val="005C7170"/>
    <w:rsid w:val="005C71D1"/>
    <w:rsid w:val="005C7214"/>
    <w:rsid w:val="005C7386"/>
    <w:rsid w:val="005C7695"/>
    <w:rsid w:val="005C76C6"/>
    <w:rsid w:val="005C77B1"/>
    <w:rsid w:val="005C78F5"/>
    <w:rsid w:val="005C7909"/>
    <w:rsid w:val="005C7987"/>
    <w:rsid w:val="005C7C7C"/>
    <w:rsid w:val="005C7E12"/>
    <w:rsid w:val="005D036B"/>
    <w:rsid w:val="005D06A0"/>
    <w:rsid w:val="005D0933"/>
    <w:rsid w:val="005D0AAE"/>
    <w:rsid w:val="005D0AB0"/>
    <w:rsid w:val="005D114A"/>
    <w:rsid w:val="005D1158"/>
    <w:rsid w:val="005D1273"/>
    <w:rsid w:val="005D132C"/>
    <w:rsid w:val="005D13D8"/>
    <w:rsid w:val="005D146C"/>
    <w:rsid w:val="005D14DF"/>
    <w:rsid w:val="005D1509"/>
    <w:rsid w:val="005D182B"/>
    <w:rsid w:val="005D1919"/>
    <w:rsid w:val="005D1C72"/>
    <w:rsid w:val="005D1D4E"/>
    <w:rsid w:val="005D1D56"/>
    <w:rsid w:val="005D1DD2"/>
    <w:rsid w:val="005D1E2B"/>
    <w:rsid w:val="005D1ED8"/>
    <w:rsid w:val="005D211A"/>
    <w:rsid w:val="005D226E"/>
    <w:rsid w:val="005D24AB"/>
    <w:rsid w:val="005D25C3"/>
    <w:rsid w:val="005D25E0"/>
    <w:rsid w:val="005D2695"/>
    <w:rsid w:val="005D26EF"/>
    <w:rsid w:val="005D2B1F"/>
    <w:rsid w:val="005D2DD9"/>
    <w:rsid w:val="005D2E35"/>
    <w:rsid w:val="005D2E4F"/>
    <w:rsid w:val="005D3380"/>
    <w:rsid w:val="005D34F3"/>
    <w:rsid w:val="005D35E4"/>
    <w:rsid w:val="005D35F0"/>
    <w:rsid w:val="005D378C"/>
    <w:rsid w:val="005D39E7"/>
    <w:rsid w:val="005D39FC"/>
    <w:rsid w:val="005D3A68"/>
    <w:rsid w:val="005D3A74"/>
    <w:rsid w:val="005D3B30"/>
    <w:rsid w:val="005D3B74"/>
    <w:rsid w:val="005D3C83"/>
    <w:rsid w:val="005D4511"/>
    <w:rsid w:val="005D4665"/>
    <w:rsid w:val="005D4737"/>
    <w:rsid w:val="005D49CB"/>
    <w:rsid w:val="005D4C4E"/>
    <w:rsid w:val="005D4CD1"/>
    <w:rsid w:val="005D50F6"/>
    <w:rsid w:val="005D54C7"/>
    <w:rsid w:val="005D5581"/>
    <w:rsid w:val="005D5FA1"/>
    <w:rsid w:val="005D6400"/>
    <w:rsid w:val="005D6522"/>
    <w:rsid w:val="005D65EE"/>
    <w:rsid w:val="005D673E"/>
    <w:rsid w:val="005D6921"/>
    <w:rsid w:val="005D7610"/>
    <w:rsid w:val="005D767B"/>
    <w:rsid w:val="005D7795"/>
    <w:rsid w:val="005D7C1A"/>
    <w:rsid w:val="005D7D30"/>
    <w:rsid w:val="005D7E72"/>
    <w:rsid w:val="005D7ED9"/>
    <w:rsid w:val="005E006C"/>
    <w:rsid w:val="005E0092"/>
    <w:rsid w:val="005E01B0"/>
    <w:rsid w:val="005E03F7"/>
    <w:rsid w:val="005E04D9"/>
    <w:rsid w:val="005E074B"/>
    <w:rsid w:val="005E07F2"/>
    <w:rsid w:val="005E097D"/>
    <w:rsid w:val="005E09D6"/>
    <w:rsid w:val="005E112D"/>
    <w:rsid w:val="005E11B8"/>
    <w:rsid w:val="005E15DB"/>
    <w:rsid w:val="005E1767"/>
    <w:rsid w:val="005E192D"/>
    <w:rsid w:val="005E19C9"/>
    <w:rsid w:val="005E1C1A"/>
    <w:rsid w:val="005E1C7C"/>
    <w:rsid w:val="005E1E00"/>
    <w:rsid w:val="005E1E52"/>
    <w:rsid w:val="005E1EC4"/>
    <w:rsid w:val="005E1F0F"/>
    <w:rsid w:val="005E21FD"/>
    <w:rsid w:val="005E22EE"/>
    <w:rsid w:val="005E292C"/>
    <w:rsid w:val="005E2C86"/>
    <w:rsid w:val="005E2C94"/>
    <w:rsid w:val="005E2D2F"/>
    <w:rsid w:val="005E2F3C"/>
    <w:rsid w:val="005E3459"/>
    <w:rsid w:val="005E349F"/>
    <w:rsid w:val="005E3B8D"/>
    <w:rsid w:val="005E3C71"/>
    <w:rsid w:val="005E3F4C"/>
    <w:rsid w:val="005E4096"/>
    <w:rsid w:val="005E41F0"/>
    <w:rsid w:val="005E4746"/>
    <w:rsid w:val="005E478B"/>
    <w:rsid w:val="005E4ADA"/>
    <w:rsid w:val="005E4C52"/>
    <w:rsid w:val="005E4CE9"/>
    <w:rsid w:val="005E4EC8"/>
    <w:rsid w:val="005E4F2B"/>
    <w:rsid w:val="005E54DE"/>
    <w:rsid w:val="005E55DC"/>
    <w:rsid w:val="005E58DC"/>
    <w:rsid w:val="005E5AB3"/>
    <w:rsid w:val="005E5ACC"/>
    <w:rsid w:val="005E5B43"/>
    <w:rsid w:val="005E63E8"/>
    <w:rsid w:val="005E69FB"/>
    <w:rsid w:val="005E6E59"/>
    <w:rsid w:val="005E6F7F"/>
    <w:rsid w:val="005E7018"/>
    <w:rsid w:val="005E7162"/>
    <w:rsid w:val="005E7269"/>
    <w:rsid w:val="005E72A2"/>
    <w:rsid w:val="005E72D5"/>
    <w:rsid w:val="005E7411"/>
    <w:rsid w:val="005E75CF"/>
    <w:rsid w:val="005E76BE"/>
    <w:rsid w:val="005E7851"/>
    <w:rsid w:val="005E78D0"/>
    <w:rsid w:val="005E794F"/>
    <w:rsid w:val="005E7C10"/>
    <w:rsid w:val="005E7F3F"/>
    <w:rsid w:val="005F019E"/>
    <w:rsid w:val="005F02C0"/>
    <w:rsid w:val="005F073B"/>
    <w:rsid w:val="005F0803"/>
    <w:rsid w:val="005F0838"/>
    <w:rsid w:val="005F0A9E"/>
    <w:rsid w:val="005F0CE0"/>
    <w:rsid w:val="005F0DB7"/>
    <w:rsid w:val="005F131A"/>
    <w:rsid w:val="005F142F"/>
    <w:rsid w:val="005F15A8"/>
    <w:rsid w:val="005F16BE"/>
    <w:rsid w:val="005F16DD"/>
    <w:rsid w:val="005F1C0A"/>
    <w:rsid w:val="005F1D6B"/>
    <w:rsid w:val="005F1FA3"/>
    <w:rsid w:val="005F212E"/>
    <w:rsid w:val="005F236E"/>
    <w:rsid w:val="005F24BA"/>
    <w:rsid w:val="005F24BB"/>
    <w:rsid w:val="005F2595"/>
    <w:rsid w:val="005F269F"/>
    <w:rsid w:val="005F280E"/>
    <w:rsid w:val="005F28B7"/>
    <w:rsid w:val="005F2AE5"/>
    <w:rsid w:val="005F2C26"/>
    <w:rsid w:val="005F3022"/>
    <w:rsid w:val="005F32C5"/>
    <w:rsid w:val="005F336F"/>
    <w:rsid w:val="005F33FF"/>
    <w:rsid w:val="005F3510"/>
    <w:rsid w:val="005F3518"/>
    <w:rsid w:val="005F35A8"/>
    <w:rsid w:val="005F377D"/>
    <w:rsid w:val="005F397D"/>
    <w:rsid w:val="005F3A22"/>
    <w:rsid w:val="005F3E87"/>
    <w:rsid w:val="005F4210"/>
    <w:rsid w:val="005F43D0"/>
    <w:rsid w:val="005F43EF"/>
    <w:rsid w:val="005F47B4"/>
    <w:rsid w:val="005F48C5"/>
    <w:rsid w:val="005F49C3"/>
    <w:rsid w:val="005F4A88"/>
    <w:rsid w:val="005F4F68"/>
    <w:rsid w:val="005F5003"/>
    <w:rsid w:val="005F5149"/>
    <w:rsid w:val="005F533C"/>
    <w:rsid w:val="005F54D9"/>
    <w:rsid w:val="005F54F4"/>
    <w:rsid w:val="005F5550"/>
    <w:rsid w:val="005F555F"/>
    <w:rsid w:val="005F558E"/>
    <w:rsid w:val="005F5865"/>
    <w:rsid w:val="005F5B5E"/>
    <w:rsid w:val="005F5C3F"/>
    <w:rsid w:val="005F5EE1"/>
    <w:rsid w:val="005F609D"/>
    <w:rsid w:val="005F6184"/>
    <w:rsid w:val="005F646D"/>
    <w:rsid w:val="005F6947"/>
    <w:rsid w:val="005F69E8"/>
    <w:rsid w:val="005F6C23"/>
    <w:rsid w:val="005F6D66"/>
    <w:rsid w:val="005F6E70"/>
    <w:rsid w:val="005F6E84"/>
    <w:rsid w:val="005F6FDC"/>
    <w:rsid w:val="005F725D"/>
    <w:rsid w:val="005F737B"/>
    <w:rsid w:val="005F75D8"/>
    <w:rsid w:val="005F75F5"/>
    <w:rsid w:val="005F7823"/>
    <w:rsid w:val="005F7B50"/>
    <w:rsid w:val="00600030"/>
    <w:rsid w:val="00600300"/>
    <w:rsid w:val="00600304"/>
    <w:rsid w:val="00600C29"/>
    <w:rsid w:val="00600CCA"/>
    <w:rsid w:val="00600F74"/>
    <w:rsid w:val="00601098"/>
    <w:rsid w:val="00601126"/>
    <w:rsid w:val="00601900"/>
    <w:rsid w:val="00601C41"/>
    <w:rsid w:val="00601E05"/>
    <w:rsid w:val="00601F2E"/>
    <w:rsid w:val="00601FF0"/>
    <w:rsid w:val="0060202A"/>
    <w:rsid w:val="0060249D"/>
    <w:rsid w:val="006024CD"/>
    <w:rsid w:val="00602649"/>
    <w:rsid w:val="0060281F"/>
    <w:rsid w:val="00602C38"/>
    <w:rsid w:val="00602DFF"/>
    <w:rsid w:val="00602F41"/>
    <w:rsid w:val="00603617"/>
    <w:rsid w:val="0060394E"/>
    <w:rsid w:val="00603D7F"/>
    <w:rsid w:val="00603E2A"/>
    <w:rsid w:val="00604259"/>
    <w:rsid w:val="006043F7"/>
    <w:rsid w:val="006048D8"/>
    <w:rsid w:val="00604BD2"/>
    <w:rsid w:val="00604D33"/>
    <w:rsid w:val="00604F02"/>
    <w:rsid w:val="00604F30"/>
    <w:rsid w:val="00605120"/>
    <w:rsid w:val="00605248"/>
    <w:rsid w:val="0060536C"/>
    <w:rsid w:val="00605725"/>
    <w:rsid w:val="0060577F"/>
    <w:rsid w:val="00605C02"/>
    <w:rsid w:val="00605C3A"/>
    <w:rsid w:val="00605CA2"/>
    <w:rsid w:val="00605EDA"/>
    <w:rsid w:val="006061B9"/>
    <w:rsid w:val="006063F4"/>
    <w:rsid w:val="0060653F"/>
    <w:rsid w:val="0060658A"/>
    <w:rsid w:val="006067FF"/>
    <w:rsid w:val="00606B94"/>
    <w:rsid w:val="00606D9E"/>
    <w:rsid w:val="006071FB"/>
    <w:rsid w:val="0060755E"/>
    <w:rsid w:val="0060773F"/>
    <w:rsid w:val="00607920"/>
    <w:rsid w:val="00607A30"/>
    <w:rsid w:val="00607A6C"/>
    <w:rsid w:val="00607C6C"/>
    <w:rsid w:val="00607F57"/>
    <w:rsid w:val="00610405"/>
    <w:rsid w:val="00610B28"/>
    <w:rsid w:val="00610B77"/>
    <w:rsid w:val="00610D3C"/>
    <w:rsid w:val="00610DF9"/>
    <w:rsid w:val="00610E7D"/>
    <w:rsid w:val="00611118"/>
    <w:rsid w:val="0061118F"/>
    <w:rsid w:val="0061125C"/>
    <w:rsid w:val="0061139E"/>
    <w:rsid w:val="0061145C"/>
    <w:rsid w:val="006116C5"/>
    <w:rsid w:val="00611769"/>
    <w:rsid w:val="00611776"/>
    <w:rsid w:val="00611A47"/>
    <w:rsid w:val="00611B07"/>
    <w:rsid w:val="00611B57"/>
    <w:rsid w:val="00611FBF"/>
    <w:rsid w:val="006121CA"/>
    <w:rsid w:val="00612385"/>
    <w:rsid w:val="00612A9C"/>
    <w:rsid w:val="00613314"/>
    <w:rsid w:val="00613400"/>
    <w:rsid w:val="006134C3"/>
    <w:rsid w:val="00613579"/>
    <w:rsid w:val="0061378F"/>
    <w:rsid w:val="0061386F"/>
    <w:rsid w:val="00613B58"/>
    <w:rsid w:val="00614420"/>
    <w:rsid w:val="0061458B"/>
    <w:rsid w:val="00614906"/>
    <w:rsid w:val="006149C1"/>
    <w:rsid w:val="006149EB"/>
    <w:rsid w:val="00614AE6"/>
    <w:rsid w:val="00615183"/>
    <w:rsid w:val="00615216"/>
    <w:rsid w:val="006154E3"/>
    <w:rsid w:val="006154E9"/>
    <w:rsid w:val="0061575F"/>
    <w:rsid w:val="00615A6F"/>
    <w:rsid w:val="006161C5"/>
    <w:rsid w:val="006162EE"/>
    <w:rsid w:val="00616B16"/>
    <w:rsid w:val="00616BF0"/>
    <w:rsid w:val="00616D5C"/>
    <w:rsid w:val="00616D6C"/>
    <w:rsid w:val="00616D8E"/>
    <w:rsid w:val="00616EC9"/>
    <w:rsid w:val="00616F86"/>
    <w:rsid w:val="0061723B"/>
    <w:rsid w:val="00617574"/>
    <w:rsid w:val="00617926"/>
    <w:rsid w:val="00617933"/>
    <w:rsid w:val="00617A16"/>
    <w:rsid w:val="00617AB6"/>
    <w:rsid w:val="00617BCC"/>
    <w:rsid w:val="00617C7F"/>
    <w:rsid w:val="00617DAC"/>
    <w:rsid w:val="006200F8"/>
    <w:rsid w:val="00620249"/>
    <w:rsid w:val="0062029B"/>
    <w:rsid w:val="00620347"/>
    <w:rsid w:val="0062057C"/>
    <w:rsid w:val="00620A8F"/>
    <w:rsid w:val="00620D3C"/>
    <w:rsid w:val="006211C1"/>
    <w:rsid w:val="00621253"/>
    <w:rsid w:val="006213E5"/>
    <w:rsid w:val="006213EE"/>
    <w:rsid w:val="0062169B"/>
    <w:rsid w:val="006217FF"/>
    <w:rsid w:val="00621822"/>
    <w:rsid w:val="00621E63"/>
    <w:rsid w:val="00621F41"/>
    <w:rsid w:val="0062203B"/>
    <w:rsid w:val="00622060"/>
    <w:rsid w:val="006220D1"/>
    <w:rsid w:val="00622148"/>
    <w:rsid w:val="006222EA"/>
    <w:rsid w:val="006223FD"/>
    <w:rsid w:val="0062240B"/>
    <w:rsid w:val="006226A3"/>
    <w:rsid w:val="00622D80"/>
    <w:rsid w:val="00622D89"/>
    <w:rsid w:val="00622E63"/>
    <w:rsid w:val="00622EC8"/>
    <w:rsid w:val="006230AA"/>
    <w:rsid w:val="0062319F"/>
    <w:rsid w:val="00623434"/>
    <w:rsid w:val="00623D37"/>
    <w:rsid w:val="00623F18"/>
    <w:rsid w:val="006241AB"/>
    <w:rsid w:val="00624225"/>
    <w:rsid w:val="00624272"/>
    <w:rsid w:val="006242A2"/>
    <w:rsid w:val="006242D5"/>
    <w:rsid w:val="006247D5"/>
    <w:rsid w:val="006249AB"/>
    <w:rsid w:val="00624BBE"/>
    <w:rsid w:val="00624C71"/>
    <w:rsid w:val="00624D4F"/>
    <w:rsid w:val="0062517C"/>
    <w:rsid w:val="006251C4"/>
    <w:rsid w:val="00625430"/>
    <w:rsid w:val="006259E7"/>
    <w:rsid w:val="006261D5"/>
    <w:rsid w:val="0062640D"/>
    <w:rsid w:val="006264AE"/>
    <w:rsid w:val="00626A41"/>
    <w:rsid w:val="00626B73"/>
    <w:rsid w:val="00626E91"/>
    <w:rsid w:val="00627015"/>
    <w:rsid w:val="00627281"/>
    <w:rsid w:val="006275BD"/>
    <w:rsid w:val="006276EA"/>
    <w:rsid w:val="00627774"/>
    <w:rsid w:val="0062778B"/>
    <w:rsid w:val="006277DA"/>
    <w:rsid w:val="00627884"/>
    <w:rsid w:val="0062790C"/>
    <w:rsid w:val="006279A7"/>
    <w:rsid w:val="00627A89"/>
    <w:rsid w:val="00627C3D"/>
    <w:rsid w:val="00627EFB"/>
    <w:rsid w:val="00627F08"/>
    <w:rsid w:val="006305F0"/>
    <w:rsid w:val="00630719"/>
    <w:rsid w:val="006307BD"/>
    <w:rsid w:val="00630905"/>
    <w:rsid w:val="00630C40"/>
    <w:rsid w:val="00630E3E"/>
    <w:rsid w:val="00630FA9"/>
    <w:rsid w:val="0063121F"/>
    <w:rsid w:val="00631472"/>
    <w:rsid w:val="00631481"/>
    <w:rsid w:val="0063149C"/>
    <w:rsid w:val="006314CF"/>
    <w:rsid w:val="00631781"/>
    <w:rsid w:val="006317E0"/>
    <w:rsid w:val="0063188F"/>
    <w:rsid w:val="00631CBE"/>
    <w:rsid w:val="00631FBE"/>
    <w:rsid w:val="0063210F"/>
    <w:rsid w:val="0063233C"/>
    <w:rsid w:val="00632521"/>
    <w:rsid w:val="0063292F"/>
    <w:rsid w:val="00632B50"/>
    <w:rsid w:val="00632D71"/>
    <w:rsid w:val="00632F26"/>
    <w:rsid w:val="00632F95"/>
    <w:rsid w:val="00633178"/>
    <w:rsid w:val="006333D9"/>
    <w:rsid w:val="00633438"/>
    <w:rsid w:val="006338C0"/>
    <w:rsid w:val="00633A7C"/>
    <w:rsid w:val="00633BA6"/>
    <w:rsid w:val="00633CB4"/>
    <w:rsid w:val="00633EA3"/>
    <w:rsid w:val="00634029"/>
    <w:rsid w:val="0063448D"/>
    <w:rsid w:val="0063448F"/>
    <w:rsid w:val="00634729"/>
    <w:rsid w:val="00634BDF"/>
    <w:rsid w:val="00634C31"/>
    <w:rsid w:val="0063511B"/>
    <w:rsid w:val="006354DA"/>
    <w:rsid w:val="006354FA"/>
    <w:rsid w:val="00635B32"/>
    <w:rsid w:val="00635E6B"/>
    <w:rsid w:val="00635E95"/>
    <w:rsid w:val="006363AE"/>
    <w:rsid w:val="00636653"/>
    <w:rsid w:val="006366EF"/>
    <w:rsid w:val="00636712"/>
    <w:rsid w:val="00637212"/>
    <w:rsid w:val="006372FF"/>
    <w:rsid w:val="0063745E"/>
    <w:rsid w:val="00637A35"/>
    <w:rsid w:val="00637A6B"/>
    <w:rsid w:val="00637C87"/>
    <w:rsid w:val="00637C8A"/>
    <w:rsid w:val="00637E74"/>
    <w:rsid w:val="00637F15"/>
    <w:rsid w:val="00640292"/>
    <w:rsid w:val="006402D8"/>
    <w:rsid w:val="0064032B"/>
    <w:rsid w:val="00640465"/>
    <w:rsid w:val="00640AE1"/>
    <w:rsid w:val="00640FC1"/>
    <w:rsid w:val="00641324"/>
    <w:rsid w:val="0064154E"/>
    <w:rsid w:val="00641A01"/>
    <w:rsid w:val="00641D8C"/>
    <w:rsid w:val="00641D8F"/>
    <w:rsid w:val="006420B0"/>
    <w:rsid w:val="00642470"/>
    <w:rsid w:val="00642675"/>
    <w:rsid w:val="00642B32"/>
    <w:rsid w:val="00643510"/>
    <w:rsid w:val="00643B7D"/>
    <w:rsid w:val="00643C56"/>
    <w:rsid w:val="00643F3F"/>
    <w:rsid w:val="00644385"/>
    <w:rsid w:val="00644452"/>
    <w:rsid w:val="00644485"/>
    <w:rsid w:val="006446B0"/>
    <w:rsid w:val="00644843"/>
    <w:rsid w:val="006448FB"/>
    <w:rsid w:val="00644AED"/>
    <w:rsid w:val="00644BDC"/>
    <w:rsid w:val="006451FE"/>
    <w:rsid w:val="00645200"/>
    <w:rsid w:val="006455B4"/>
    <w:rsid w:val="00645620"/>
    <w:rsid w:val="006459BE"/>
    <w:rsid w:val="00645A8C"/>
    <w:rsid w:val="00645E4F"/>
    <w:rsid w:val="00645EB5"/>
    <w:rsid w:val="00645FD0"/>
    <w:rsid w:val="006466B3"/>
    <w:rsid w:val="00646742"/>
    <w:rsid w:val="00646774"/>
    <w:rsid w:val="00646A25"/>
    <w:rsid w:val="00646BB6"/>
    <w:rsid w:val="00646C37"/>
    <w:rsid w:val="00646C54"/>
    <w:rsid w:val="00646FF9"/>
    <w:rsid w:val="00647208"/>
    <w:rsid w:val="006472A2"/>
    <w:rsid w:val="0064744F"/>
    <w:rsid w:val="0064757C"/>
    <w:rsid w:val="006479EF"/>
    <w:rsid w:val="00647C7F"/>
    <w:rsid w:val="00647D68"/>
    <w:rsid w:val="00647F4C"/>
    <w:rsid w:val="00650276"/>
    <w:rsid w:val="00650331"/>
    <w:rsid w:val="00650334"/>
    <w:rsid w:val="006504A4"/>
    <w:rsid w:val="00650B43"/>
    <w:rsid w:val="00650D11"/>
    <w:rsid w:val="00650F7C"/>
    <w:rsid w:val="006511F5"/>
    <w:rsid w:val="006514B0"/>
    <w:rsid w:val="00651599"/>
    <w:rsid w:val="00651909"/>
    <w:rsid w:val="00651B08"/>
    <w:rsid w:val="0065233D"/>
    <w:rsid w:val="00652366"/>
    <w:rsid w:val="0065249A"/>
    <w:rsid w:val="00652501"/>
    <w:rsid w:val="00652586"/>
    <w:rsid w:val="006527AF"/>
    <w:rsid w:val="006527D0"/>
    <w:rsid w:val="006528C3"/>
    <w:rsid w:val="00652D61"/>
    <w:rsid w:val="00653027"/>
    <w:rsid w:val="00653203"/>
    <w:rsid w:val="006532AB"/>
    <w:rsid w:val="0065340A"/>
    <w:rsid w:val="0065340B"/>
    <w:rsid w:val="0065358A"/>
    <w:rsid w:val="0065374D"/>
    <w:rsid w:val="006537C6"/>
    <w:rsid w:val="00653A90"/>
    <w:rsid w:val="00653C0C"/>
    <w:rsid w:val="00653C1D"/>
    <w:rsid w:val="00653C4C"/>
    <w:rsid w:val="00653DAF"/>
    <w:rsid w:val="00653E87"/>
    <w:rsid w:val="00654034"/>
    <w:rsid w:val="006545AD"/>
    <w:rsid w:val="0065481D"/>
    <w:rsid w:val="006549BE"/>
    <w:rsid w:val="00654B36"/>
    <w:rsid w:val="00654F4A"/>
    <w:rsid w:val="00654F5A"/>
    <w:rsid w:val="00654F6F"/>
    <w:rsid w:val="00654FEA"/>
    <w:rsid w:val="0065509F"/>
    <w:rsid w:val="006551CE"/>
    <w:rsid w:val="0065528C"/>
    <w:rsid w:val="00655692"/>
    <w:rsid w:val="006556D9"/>
    <w:rsid w:val="006557E0"/>
    <w:rsid w:val="00655AC6"/>
    <w:rsid w:val="00655BF6"/>
    <w:rsid w:val="00655D1D"/>
    <w:rsid w:val="0065601D"/>
    <w:rsid w:val="006568F3"/>
    <w:rsid w:val="006569F1"/>
    <w:rsid w:val="00656B97"/>
    <w:rsid w:val="00656CD5"/>
    <w:rsid w:val="00656CEF"/>
    <w:rsid w:val="00656D02"/>
    <w:rsid w:val="00656D53"/>
    <w:rsid w:val="00656D89"/>
    <w:rsid w:val="00656D8A"/>
    <w:rsid w:val="00656E3D"/>
    <w:rsid w:val="00657231"/>
    <w:rsid w:val="00657505"/>
    <w:rsid w:val="006579D0"/>
    <w:rsid w:val="00657A40"/>
    <w:rsid w:val="00657AF1"/>
    <w:rsid w:val="00657B9B"/>
    <w:rsid w:val="00657DA0"/>
    <w:rsid w:val="00657E08"/>
    <w:rsid w:val="00657FF7"/>
    <w:rsid w:val="00660298"/>
    <w:rsid w:val="006603D9"/>
    <w:rsid w:val="006604CD"/>
    <w:rsid w:val="0066084D"/>
    <w:rsid w:val="00660B4F"/>
    <w:rsid w:val="00660D4B"/>
    <w:rsid w:val="00660E6A"/>
    <w:rsid w:val="00660FA9"/>
    <w:rsid w:val="006611E6"/>
    <w:rsid w:val="00661211"/>
    <w:rsid w:val="006618B0"/>
    <w:rsid w:val="0066190D"/>
    <w:rsid w:val="00661AD3"/>
    <w:rsid w:val="00661F32"/>
    <w:rsid w:val="00661FE1"/>
    <w:rsid w:val="0066206E"/>
    <w:rsid w:val="00662104"/>
    <w:rsid w:val="006623B3"/>
    <w:rsid w:val="006624DE"/>
    <w:rsid w:val="0066251F"/>
    <w:rsid w:val="006626A1"/>
    <w:rsid w:val="0066278C"/>
    <w:rsid w:val="00662955"/>
    <w:rsid w:val="00662978"/>
    <w:rsid w:val="00662A99"/>
    <w:rsid w:val="00662A9B"/>
    <w:rsid w:val="00662D46"/>
    <w:rsid w:val="00662DD7"/>
    <w:rsid w:val="00663034"/>
    <w:rsid w:val="00663043"/>
    <w:rsid w:val="0066307C"/>
    <w:rsid w:val="00663091"/>
    <w:rsid w:val="006630CF"/>
    <w:rsid w:val="00663346"/>
    <w:rsid w:val="006634E5"/>
    <w:rsid w:val="006634FD"/>
    <w:rsid w:val="006636BA"/>
    <w:rsid w:val="0066381D"/>
    <w:rsid w:val="0066388C"/>
    <w:rsid w:val="00663DDC"/>
    <w:rsid w:val="00663E44"/>
    <w:rsid w:val="00663F0D"/>
    <w:rsid w:val="006640E7"/>
    <w:rsid w:val="00664601"/>
    <w:rsid w:val="0066476A"/>
    <w:rsid w:val="00664784"/>
    <w:rsid w:val="006649BB"/>
    <w:rsid w:val="00664C18"/>
    <w:rsid w:val="00664C20"/>
    <w:rsid w:val="00664D93"/>
    <w:rsid w:val="00664DB0"/>
    <w:rsid w:val="00664EA3"/>
    <w:rsid w:val="00665924"/>
    <w:rsid w:val="006659F8"/>
    <w:rsid w:val="00665D1D"/>
    <w:rsid w:val="00665D1F"/>
    <w:rsid w:val="00665F4C"/>
    <w:rsid w:val="00666F8A"/>
    <w:rsid w:val="00667064"/>
    <w:rsid w:val="0066718C"/>
    <w:rsid w:val="00667228"/>
    <w:rsid w:val="0066792E"/>
    <w:rsid w:val="00667D82"/>
    <w:rsid w:val="00670A61"/>
    <w:rsid w:val="00670DEB"/>
    <w:rsid w:val="00670E98"/>
    <w:rsid w:val="00671169"/>
    <w:rsid w:val="006711C7"/>
    <w:rsid w:val="00671365"/>
    <w:rsid w:val="006713E1"/>
    <w:rsid w:val="00671456"/>
    <w:rsid w:val="006714A0"/>
    <w:rsid w:val="006718BC"/>
    <w:rsid w:val="00671C16"/>
    <w:rsid w:val="00671C94"/>
    <w:rsid w:val="00672183"/>
    <w:rsid w:val="006723B2"/>
    <w:rsid w:val="006724B1"/>
    <w:rsid w:val="00672553"/>
    <w:rsid w:val="00672D8C"/>
    <w:rsid w:val="006730D2"/>
    <w:rsid w:val="00673233"/>
    <w:rsid w:val="00673301"/>
    <w:rsid w:val="00673633"/>
    <w:rsid w:val="0067369C"/>
    <w:rsid w:val="006736C6"/>
    <w:rsid w:val="00673827"/>
    <w:rsid w:val="00673A1E"/>
    <w:rsid w:val="00673A49"/>
    <w:rsid w:val="00673FD0"/>
    <w:rsid w:val="00674677"/>
    <w:rsid w:val="006746DC"/>
    <w:rsid w:val="006746EC"/>
    <w:rsid w:val="0067470A"/>
    <w:rsid w:val="0067472A"/>
    <w:rsid w:val="0067473E"/>
    <w:rsid w:val="0067479A"/>
    <w:rsid w:val="0067489A"/>
    <w:rsid w:val="006749ED"/>
    <w:rsid w:val="00674ACA"/>
    <w:rsid w:val="00674D28"/>
    <w:rsid w:val="00674DBA"/>
    <w:rsid w:val="00674E4E"/>
    <w:rsid w:val="0067513E"/>
    <w:rsid w:val="00675197"/>
    <w:rsid w:val="006752FF"/>
    <w:rsid w:val="00675596"/>
    <w:rsid w:val="0067571F"/>
    <w:rsid w:val="006757B9"/>
    <w:rsid w:val="0067585F"/>
    <w:rsid w:val="00675A89"/>
    <w:rsid w:val="00675B62"/>
    <w:rsid w:val="00675FBE"/>
    <w:rsid w:val="00675FC7"/>
    <w:rsid w:val="006761F2"/>
    <w:rsid w:val="006764FF"/>
    <w:rsid w:val="00676532"/>
    <w:rsid w:val="0067675B"/>
    <w:rsid w:val="00676879"/>
    <w:rsid w:val="0067694B"/>
    <w:rsid w:val="0067697B"/>
    <w:rsid w:val="00676B13"/>
    <w:rsid w:val="00676CBA"/>
    <w:rsid w:val="00676D8A"/>
    <w:rsid w:val="00676F99"/>
    <w:rsid w:val="0067701B"/>
    <w:rsid w:val="00677058"/>
    <w:rsid w:val="00677087"/>
    <w:rsid w:val="0067738C"/>
    <w:rsid w:val="006777D7"/>
    <w:rsid w:val="00677CF9"/>
    <w:rsid w:val="00677DE6"/>
    <w:rsid w:val="00677DED"/>
    <w:rsid w:val="00677EE8"/>
    <w:rsid w:val="00680006"/>
    <w:rsid w:val="0068081F"/>
    <w:rsid w:val="00680A5F"/>
    <w:rsid w:val="00680D10"/>
    <w:rsid w:val="00680F5C"/>
    <w:rsid w:val="0068118C"/>
    <w:rsid w:val="006811C7"/>
    <w:rsid w:val="006813F1"/>
    <w:rsid w:val="006815F3"/>
    <w:rsid w:val="0068170B"/>
    <w:rsid w:val="00681758"/>
    <w:rsid w:val="00681784"/>
    <w:rsid w:val="00681831"/>
    <w:rsid w:val="00681C80"/>
    <w:rsid w:val="00681DB3"/>
    <w:rsid w:val="00682190"/>
    <w:rsid w:val="006821D9"/>
    <w:rsid w:val="006821E7"/>
    <w:rsid w:val="006822AF"/>
    <w:rsid w:val="006828F4"/>
    <w:rsid w:val="00682D4A"/>
    <w:rsid w:val="00683151"/>
    <w:rsid w:val="0068315D"/>
    <w:rsid w:val="00683171"/>
    <w:rsid w:val="006831A7"/>
    <w:rsid w:val="006831CB"/>
    <w:rsid w:val="00683551"/>
    <w:rsid w:val="0068392B"/>
    <w:rsid w:val="00683A20"/>
    <w:rsid w:val="00683E2D"/>
    <w:rsid w:val="00683E92"/>
    <w:rsid w:val="0068409E"/>
    <w:rsid w:val="0068423E"/>
    <w:rsid w:val="00684272"/>
    <w:rsid w:val="006844E4"/>
    <w:rsid w:val="0068466D"/>
    <w:rsid w:val="00684805"/>
    <w:rsid w:val="00684916"/>
    <w:rsid w:val="00684A92"/>
    <w:rsid w:val="00684C9A"/>
    <w:rsid w:val="00685053"/>
    <w:rsid w:val="006852D6"/>
    <w:rsid w:val="006852F5"/>
    <w:rsid w:val="006853C2"/>
    <w:rsid w:val="006853F4"/>
    <w:rsid w:val="00685503"/>
    <w:rsid w:val="006858E9"/>
    <w:rsid w:val="00685BB0"/>
    <w:rsid w:val="00685C5F"/>
    <w:rsid w:val="00685C6D"/>
    <w:rsid w:val="00685CF5"/>
    <w:rsid w:val="0068605D"/>
    <w:rsid w:val="00686270"/>
    <w:rsid w:val="006862C1"/>
    <w:rsid w:val="006863C7"/>
    <w:rsid w:val="00686476"/>
    <w:rsid w:val="0068647C"/>
    <w:rsid w:val="00686795"/>
    <w:rsid w:val="00686A9A"/>
    <w:rsid w:val="00686ACA"/>
    <w:rsid w:val="00686B03"/>
    <w:rsid w:val="00686D94"/>
    <w:rsid w:val="00686E20"/>
    <w:rsid w:val="00686FA6"/>
    <w:rsid w:val="00686FDB"/>
    <w:rsid w:val="00687221"/>
    <w:rsid w:val="0068778C"/>
    <w:rsid w:val="0068793D"/>
    <w:rsid w:val="00687AB5"/>
    <w:rsid w:val="00687C19"/>
    <w:rsid w:val="00687DC0"/>
    <w:rsid w:val="00687ED6"/>
    <w:rsid w:val="00690484"/>
    <w:rsid w:val="006905ED"/>
    <w:rsid w:val="00690615"/>
    <w:rsid w:val="006906E4"/>
    <w:rsid w:val="00690B45"/>
    <w:rsid w:val="00690CB4"/>
    <w:rsid w:val="00690E22"/>
    <w:rsid w:val="00690FDD"/>
    <w:rsid w:val="006911AC"/>
    <w:rsid w:val="006916B6"/>
    <w:rsid w:val="00691856"/>
    <w:rsid w:val="006918C0"/>
    <w:rsid w:val="0069194B"/>
    <w:rsid w:val="00691A2C"/>
    <w:rsid w:val="00691D6D"/>
    <w:rsid w:val="00691EC1"/>
    <w:rsid w:val="00691F84"/>
    <w:rsid w:val="00691FBC"/>
    <w:rsid w:val="0069205D"/>
    <w:rsid w:val="00692470"/>
    <w:rsid w:val="00692597"/>
    <w:rsid w:val="006925A0"/>
    <w:rsid w:val="0069264A"/>
    <w:rsid w:val="006926CF"/>
    <w:rsid w:val="00692A59"/>
    <w:rsid w:val="00692AF2"/>
    <w:rsid w:val="00692BC9"/>
    <w:rsid w:val="00692D2A"/>
    <w:rsid w:val="00692EB7"/>
    <w:rsid w:val="00693092"/>
    <w:rsid w:val="006931E1"/>
    <w:rsid w:val="00693520"/>
    <w:rsid w:val="00693C2E"/>
    <w:rsid w:val="00693E20"/>
    <w:rsid w:val="00693F47"/>
    <w:rsid w:val="00693F6D"/>
    <w:rsid w:val="0069409C"/>
    <w:rsid w:val="00694390"/>
    <w:rsid w:val="006944D7"/>
    <w:rsid w:val="0069462B"/>
    <w:rsid w:val="006947F6"/>
    <w:rsid w:val="0069486F"/>
    <w:rsid w:val="00694944"/>
    <w:rsid w:val="00694953"/>
    <w:rsid w:val="00694A43"/>
    <w:rsid w:val="00694B2B"/>
    <w:rsid w:val="00694B8C"/>
    <w:rsid w:val="00694BC7"/>
    <w:rsid w:val="00694C21"/>
    <w:rsid w:val="00694F7F"/>
    <w:rsid w:val="0069514F"/>
    <w:rsid w:val="006951F3"/>
    <w:rsid w:val="00695327"/>
    <w:rsid w:val="00695363"/>
    <w:rsid w:val="00695411"/>
    <w:rsid w:val="00695524"/>
    <w:rsid w:val="00695A55"/>
    <w:rsid w:val="00695C27"/>
    <w:rsid w:val="00696153"/>
    <w:rsid w:val="00696222"/>
    <w:rsid w:val="0069681C"/>
    <w:rsid w:val="00696909"/>
    <w:rsid w:val="0069694A"/>
    <w:rsid w:val="006969B5"/>
    <w:rsid w:val="00696C1F"/>
    <w:rsid w:val="00696D25"/>
    <w:rsid w:val="00696F68"/>
    <w:rsid w:val="00696FE5"/>
    <w:rsid w:val="006970EE"/>
    <w:rsid w:val="00697A1F"/>
    <w:rsid w:val="00697EC0"/>
    <w:rsid w:val="00697FE0"/>
    <w:rsid w:val="006A0077"/>
    <w:rsid w:val="006A0221"/>
    <w:rsid w:val="006A0354"/>
    <w:rsid w:val="006A04B4"/>
    <w:rsid w:val="006A0673"/>
    <w:rsid w:val="006A07ED"/>
    <w:rsid w:val="006A08DB"/>
    <w:rsid w:val="006A0AE3"/>
    <w:rsid w:val="006A0B3E"/>
    <w:rsid w:val="006A0C60"/>
    <w:rsid w:val="006A0D95"/>
    <w:rsid w:val="006A0E98"/>
    <w:rsid w:val="006A0FC9"/>
    <w:rsid w:val="006A0FFA"/>
    <w:rsid w:val="006A10D5"/>
    <w:rsid w:val="006A1485"/>
    <w:rsid w:val="006A15A8"/>
    <w:rsid w:val="006A1622"/>
    <w:rsid w:val="006A164D"/>
    <w:rsid w:val="006A17B8"/>
    <w:rsid w:val="006A17C1"/>
    <w:rsid w:val="006A1843"/>
    <w:rsid w:val="006A1927"/>
    <w:rsid w:val="006A1DAA"/>
    <w:rsid w:val="006A1E2C"/>
    <w:rsid w:val="006A1EB5"/>
    <w:rsid w:val="006A20BB"/>
    <w:rsid w:val="006A2349"/>
    <w:rsid w:val="006A26B8"/>
    <w:rsid w:val="006A2B5D"/>
    <w:rsid w:val="006A328D"/>
    <w:rsid w:val="006A3376"/>
    <w:rsid w:val="006A366E"/>
    <w:rsid w:val="006A379D"/>
    <w:rsid w:val="006A388A"/>
    <w:rsid w:val="006A38CC"/>
    <w:rsid w:val="006A38F2"/>
    <w:rsid w:val="006A40F6"/>
    <w:rsid w:val="006A425F"/>
    <w:rsid w:val="006A451C"/>
    <w:rsid w:val="006A4729"/>
    <w:rsid w:val="006A4AF4"/>
    <w:rsid w:val="006A4BCD"/>
    <w:rsid w:val="006A4CA6"/>
    <w:rsid w:val="006A4E0D"/>
    <w:rsid w:val="006A4FAB"/>
    <w:rsid w:val="006A4FC4"/>
    <w:rsid w:val="006A533F"/>
    <w:rsid w:val="006A590C"/>
    <w:rsid w:val="006A5B17"/>
    <w:rsid w:val="006A5EF4"/>
    <w:rsid w:val="006A5F0E"/>
    <w:rsid w:val="006A60AE"/>
    <w:rsid w:val="006A611B"/>
    <w:rsid w:val="006A6906"/>
    <w:rsid w:val="006A694C"/>
    <w:rsid w:val="006A69F1"/>
    <w:rsid w:val="006A6A0D"/>
    <w:rsid w:val="006A6A96"/>
    <w:rsid w:val="006A6C42"/>
    <w:rsid w:val="006A6E15"/>
    <w:rsid w:val="006A71A5"/>
    <w:rsid w:val="006A71EE"/>
    <w:rsid w:val="006A7349"/>
    <w:rsid w:val="006A7371"/>
    <w:rsid w:val="006A748E"/>
    <w:rsid w:val="006A7796"/>
    <w:rsid w:val="006A7C21"/>
    <w:rsid w:val="006A7C2D"/>
    <w:rsid w:val="006A7CE8"/>
    <w:rsid w:val="006A7D77"/>
    <w:rsid w:val="006A7E19"/>
    <w:rsid w:val="006A7F82"/>
    <w:rsid w:val="006B03A5"/>
    <w:rsid w:val="006B03DD"/>
    <w:rsid w:val="006B04D8"/>
    <w:rsid w:val="006B055E"/>
    <w:rsid w:val="006B05DC"/>
    <w:rsid w:val="006B0638"/>
    <w:rsid w:val="006B0784"/>
    <w:rsid w:val="006B07BF"/>
    <w:rsid w:val="006B0D06"/>
    <w:rsid w:val="006B0EF4"/>
    <w:rsid w:val="006B10BF"/>
    <w:rsid w:val="006B1176"/>
    <w:rsid w:val="006B133D"/>
    <w:rsid w:val="006B1483"/>
    <w:rsid w:val="006B15B7"/>
    <w:rsid w:val="006B15CD"/>
    <w:rsid w:val="006B19DF"/>
    <w:rsid w:val="006B1CD4"/>
    <w:rsid w:val="006B1DE8"/>
    <w:rsid w:val="006B2195"/>
    <w:rsid w:val="006B2311"/>
    <w:rsid w:val="006B2616"/>
    <w:rsid w:val="006B2748"/>
    <w:rsid w:val="006B2817"/>
    <w:rsid w:val="006B2843"/>
    <w:rsid w:val="006B28AC"/>
    <w:rsid w:val="006B2AE0"/>
    <w:rsid w:val="006B30A5"/>
    <w:rsid w:val="006B30EE"/>
    <w:rsid w:val="006B3102"/>
    <w:rsid w:val="006B3107"/>
    <w:rsid w:val="006B3117"/>
    <w:rsid w:val="006B33A1"/>
    <w:rsid w:val="006B364C"/>
    <w:rsid w:val="006B36B0"/>
    <w:rsid w:val="006B3B57"/>
    <w:rsid w:val="006B4213"/>
    <w:rsid w:val="006B436F"/>
    <w:rsid w:val="006B45D3"/>
    <w:rsid w:val="006B4609"/>
    <w:rsid w:val="006B4AED"/>
    <w:rsid w:val="006B4CB2"/>
    <w:rsid w:val="006B500D"/>
    <w:rsid w:val="006B5115"/>
    <w:rsid w:val="006B5254"/>
    <w:rsid w:val="006B5285"/>
    <w:rsid w:val="006B52A6"/>
    <w:rsid w:val="006B52CE"/>
    <w:rsid w:val="006B53B9"/>
    <w:rsid w:val="006B5A3C"/>
    <w:rsid w:val="006B5A76"/>
    <w:rsid w:val="006B5B5B"/>
    <w:rsid w:val="006B5BDA"/>
    <w:rsid w:val="006B5DC9"/>
    <w:rsid w:val="006B5E5E"/>
    <w:rsid w:val="006B6116"/>
    <w:rsid w:val="006B620C"/>
    <w:rsid w:val="006B658A"/>
    <w:rsid w:val="006B6660"/>
    <w:rsid w:val="006B6759"/>
    <w:rsid w:val="006B6A50"/>
    <w:rsid w:val="006B6D81"/>
    <w:rsid w:val="006B7034"/>
    <w:rsid w:val="006B7179"/>
    <w:rsid w:val="006B7412"/>
    <w:rsid w:val="006B7460"/>
    <w:rsid w:val="006B74A9"/>
    <w:rsid w:val="006B7D99"/>
    <w:rsid w:val="006C019C"/>
    <w:rsid w:val="006C040E"/>
    <w:rsid w:val="006C09CC"/>
    <w:rsid w:val="006C0A08"/>
    <w:rsid w:val="006C0A19"/>
    <w:rsid w:val="006C0AD9"/>
    <w:rsid w:val="006C1257"/>
    <w:rsid w:val="006C12DA"/>
    <w:rsid w:val="006C1783"/>
    <w:rsid w:val="006C1A0E"/>
    <w:rsid w:val="006C1A74"/>
    <w:rsid w:val="006C1B8C"/>
    <w:rsid w:val="006C1DAE"/>
    <w:rsid w:val="006C1E07"/>
    <w:rsid w:val="006C1EEC"/>
    <w:rsid w:val="006C2013"/>
    <w:rsid w:val="006C2025"/>
    <w:rsid w:val="006C2026"/>
    <w:rsid w:val="006C26EA"/>
    <w:rsid w:val="006C2702"/>
    <w:rsid w:val="006C2B4B"/>
    <w:rsid w:val="006C2DD6"/>
    <w:rsid w:val="006C3045"/>
    <w:rsid w:val="006C3466"/>
    <w:rsid w:val="006C34B5"/>
    <w:rsid w:val="006C3657"/>
    <w:rsid w:val="006C366B"/>
    <w:rsid w:val="006C36F7"/>
    <w:rsid w:val="006C3803"/>
    <w:rsid w:val="006C38A6"/>
    <w:rsid w:val="006C3C0C"/>
    <w:rsid w:val="006C3DC4"/>
    <w:rsid w:val="006C3E33"/>
    <w:rsid w:val="006C3FB8"/>
    <w:rsid w:val="006C4107"/>
    <w:rsid w:val="006C45BC"/>
    <w:rsid w:val="006C46DA"/>
    <w:rsid w:val="006C4DE0"/>
    <w:rsid w:val="006C4E38"/>
    <w:rsid w:val="006C50E4"/>
    <w:rsid w:val="006C5363"/>
    <w:rsid w:val="006C59F6"/>
    <w:rsid w:val="006C5E77"/>
    <w:rsid w:val="006C60F6"/>
    <w:rsid w:val="006C6254"/>
    <w:rsid w:val="006C6657"/>
    <w:rsid w:val="006C6787"/>
    <w:rsid w:val="006C69A8"/>
    <w:rsid w:val="006C6A3B"/>
    <w:rsid w:val="006C6B28"/>
    <w:rsid w:val="006C6FBB"/>
    <w:rsid w:val="006C7102"/>
    <w:rsid w:val="006C7202"/>
    <w:rsid w:val="006C79E1"/>
    <w:rsid w:val="006C7B95"/>
    <w:rsid w:val="006C7BCE"/>
    <w:rsid w:val="006C7CCF"/>
    <w:rsid w:val="006D0366"/>
    <w:rsid w:val="006D06FB"/>
    <w:rsid w:val="006D081D"/>
    <w:rsid w:val="006D09C1"/>
    <w:rsid w:val="006D0C25"/>
    <w:rsid w:val="006D0CB2"/>
    <w:rsid w:val="006D10B5"/>
    <w:rsid w:val="006D11AD"/>
    <w:rsid w:val="006D1AA3"/>
    <w:rsid w:val="006D1D72"/>
    <w:rsid w:val="006D1E92"/>
    <w:rsid w:val="006D2125"/>
    <w:rsid w:val="006D2577"/>
    <w:rsid w:val="006D26C1"/>
    <w:rsid w:val="006D2A73"/>
    <w:rsid w:val="006D3059"/>
    <w:rsid w:val="006D30D2"/>
    <w:rsid w:val="006D34DD"/>
    <w:rsid w:val="006D3759"/>
    <w:rsid w:val="006D378D"/>
    <w:rsid w:val="006D37DC"/>
    <w:rsid w:val="006D3A96"/>
    <w:rsid w:val="006D3D8F"/>
    <w:rsid w:val="006D3F55"/>
    <w:rsid w:val="006D417C"/>
    <w:rsid w:val="006D4473"/>
    <w:rsid w:val="006D457E"/>
    <w:rsid w:val="006D479B"/>
    <w:rsid w:val="006D47A1"/>
    <w:rsid w:val="006D4833"/>
    <w:rsid w:val="006D49C6"/>
    <w:rsid w:val="006D4EDA"/>
    <w:rsid w:val="006D4EE6"/>
    <w:rsid w:val="006D4FF0"/>
    <w:rsid w:val="006D51E9"/>
    <w:rsid w:val="006D54ED"/>
    <w:rsid w:val="006D5666"/>
    <w:rsid w:val="006D5743"/>
    <w:rsid w:val="006D5770"/>
    <w:rsid w:val="006D5819"/>
    <w:rsid w:val="006D5906"/>
    <w:rsid w:val="006D59A3"/>
    <w:rsid w:val="006D5D7B"/>
    <w:rsid w:val="006D629D"/>
    <w:rsid w:val="006D6522"/>
    <w:rsid w:val="006D6667"/>
    <w:rsid w:val="006D6B5B"/>
    <w:rsid w:val="006D6D04"/>
    <w:rsid w:val="006D6D50"/>
    <w:rsid w:val="006D6E10"/>
    <w:rsid w:val="006D6E49"/>
    <w:rsid w:val="006D7131"/>
    <w:rsid w:val="006D7288"/>
    <w:rsid w:val="006D736C"/>
    <w:rsid w:val="006D76EC"/>
    <w:rsid w:val="006D7B66"/>
    <w:rsid w:val="006E0002"/>
    <w:rsid w:val="006E01BD"/>
    <w:rsid w:val="006E0294"/>
    <w:rsid w:val="006E0748"/>
    <w:rsid w:val="006E07A2"/>
    <w:rsid w:val="006E08C4"/>
    <w:rsid w:val="006E11A7"/>
    <w:rsid w:val="006E1353"/>
    <w:rsid w:val="006E14EB"/>
    <w:rsid w:val="006E163B"/>
    <w:rsid w:val="006E1943"/>
    <w:rsid w:val="006E1BB4"/>
    <w:rsid w:val="006E1F93"/>
    <w:rsid w:val="006E23DB"/>
    <w:rsid w:val="006E27E0"/>
    <w:rsid w:val="006E27E3"/>
    <w:rsid w:val="006E2A1B"/>
    <w:rsid w:val="006E2B49"/>
    <w:rsid w:val="006E2BF8"/>
    <w:rsid w:val="006E2C3F"/>
    <w:rsid w:val="006E2F9A"/>
    <w:rsid w:val="006E327B"/>
    <w:rsid w:val="006E32B9"/>
    <w:rsid w:val="006E365F"/>
    <w:rsid w:val="006E3A2D"/>
    <w:rsid w:val="006E3EBD"/>
    <w:rsid w:val="006E3F15"/>
    <w:rsid w:val="006E3F7B"/>
    <w:rsid w:val="006E43A2"/>
    <w:rsid w:val="006E4429"/>
    <w:rsid w:val="006E4497"/>
    <w:rsid w:val="006E46B0"/>
    <w:rsid w:val="006E47C3"/>
    <w:rsid w:val="006E4969"/>
    <w:rsid w:val="006E4A6C"/>
    <w:rsid w:val="006E4B4E"/>
    <w:rsid w:val="006E5617"/>
    <w:rsid w:val="006E58E3"/>
    <w:rsid w:val="006E591C"/>
    <w:rsid w:val="006E59F5"/>
    <w:rsid w:val="006E5CDA"/>
    <w:rsid w:val="006E6402"/>
    <w:rsid w:val="006E64C0"/>
    <w:rsid w:val="006E672D"/>
    <w:rsid w:val="006E685E"/>
    <w:rsid w:val="006E68CE"/>
    <w:rsid w:val="006E68D2"/>
    <w:rsid w:val="006E69DC"/>
    <w:rsid w:val="006E6A71"/>
    <w:rsid w:val="006E6D66"/>
    <w:rsid w:val="006E6E0A"/>
    <w:rsid w:val="006E6F15"/>
    <w:rsid w:val="006E7122"/>
    <w:rsid w:val="006E7444"/>
    <w:rsid w:val="006E7B47"/>
    <w:rsid w:val="006F0028"/>
    <w:rsid w:val="006F00D6"/>
    <w:rsid w:val="006F011C"/>
    <w:rsid w:val="006F0240"/>
    <w:rsid w:val="006F04DE"/>
    <w:rsid w:val="006F0537"/>
    <w:rsid w:val="006F05F5"/>
    <w:rsid w:val="006F067B"/>
    <w:rsid w:val="006F06BD"/>
    <w:rsid w:val="006F0867"/>
    <w:rsid w:val="006F08C2"/>
    <w:rsid w:val="006F0C7D"/>
    <w:rsid w:val="006F0D3C"/>
    <w:rsid w:val="006F1129"/>
    <w:rsid w:val="006F11AB"/>
    <w:rsid w:val="006F1786"/>
    <w:rsid w:val="006F17DA"/>
    <w:rsid w:val="006F1844"/>
    <w:rsid w:val="006F2184"/>
    <w:rsid w:val="006F244D"/>
    <w:rsid w:val="006F2666"/>
    <w:rsid w:val="006F2759"/>
    <w:rsid w:val="006F27AE"/>
    <w:rsid w:val="006F28F1"/>
    <w:rsid w:val="006F2AB7"/>
    <w:rsid w:val="006F2AEB"/>
    <w:rsid w:val="006F2B1E"/>
    <w:rsid w:val="006F3629"/>
    <w:rsid w:val="006F3823"/>
    <w:rsid w:val="006F384F"/>
    <w:rsid w:val="006F38BC"/>
    <w:rsid w:val="006F3C87"/>
    <w:rsid w:val="006F3D72"/>
    <w:rsid w:val="006F40B1"/>
    <w:rsid w:val="006F4232"/>
    <w:rsid w:val="006F4750"/>
    <w:rsid w:val="006F4A15"/>
    <w:rsid w:val="006F4BDE"/>
    <w:rsid w:val="006F4C95"/>
    <w:rsid w:val="006F4CBD"/>
    <w:rsid w:val="006F4DB9"/>
    <w:rsid w:val="006F4E93"/>
    <w:rsid w:val="006F4F02"/>
    <w:rsid w:val="006F4F14"/>
    <w:rsid w:val="006F56A3"/>
    <w:rsid w:val="006F5DE7"/>
    <w:rsid w:val="006F5EA8"/>
    <w:rsid w:val="006F5ED4"/>
    <w:rsid w:val="006F5F78"/>
    <w:rsid w:val="006F6188"/>
    <w:rsid w:val="006F6224"/>
    <w:rsid w:val="006F655B"/>
    <w:rsid w:val="006F668C"/>
    <w:rsid w:val="006F6778"/>
    <w:rsid w:val="006F67B1"/>
    <w:rsid w:val="006F6D1E"/>
    <w:rsid w:val="006F6DB5"/>
    <w:rsid w:val="006F6F9A"/>
    <w:rsid w:val="006F73F5"/>
    <w:rsid w:val="006F7412"/>
    <w:rsid w:val="006F75F1"/>
    <w:rsid w:val="006F76B7"/>
    <w:rsid w:val="006F7778"/>
    <w:rsid w:val="006F779D"/>
    <w:rsid w:val="006F7808"/>
    <w:rsid w:val="006F7C0F"/>
    <w:rsid w:val="006F7D4E"/>
    <w:rsid w:val="006F7FAB"/>
    <w:rsid w:val="007004FB"/>
    <w:rsid w:val="0070060B"/>
    <w:rsid w:val="00700688"/>
    <w:rsid w:val="0070077B"/>
    <w:rsid w:val="00700B59"/>
    <w:rsid w:val="00700C6A"/>
    <w:rsid w:val="007010AE"/>
    <w:rsid w:val="00701138"/>
    <w:rsid w:val="007014C4"/>
    <w:rsid w:val="00701C7B"/>
    <w:rsid w:val="00701D0E"/>
    <w:rsid w:val="00701D9D"/>
    <w:rsid w:val="00702299"/>
    <w:rsid w:val="007022C7"/>
    <w:rsid w:val="0070267D"/>
    <w:rsid w:val="0070278A"/>
    <w:rsid w:val="007029FC"/>
    <w:rsid w:val="00702FA3"/>
    <w:rsid w:val="00703035"/>
    <w:rsid w:val="00703292"/>
    <w:rsid w:val="00703716"/>
    <w:rsid w:val="00703827"/>
    <w:rsid w:val="00703A3D"/>
    <w:rsid w:val="00703C65"/>
    <w:rsid w:val="00703FCD"/>
    <w:rsid w:val="00704222"/>
    <w:rsid w:val="0070438D"/>
    <w:rsid w:val="0070477B"/>
    <w:rsid w:val="00704961"/>
    <w:rsid w:val="00704C43"/>
    <w:rsid w:val="00704C57"/>
    <w:rsid w:val="00704C7D"/>
    <w:rsid w:val="00704DF9"/>
    <w:rsid w:val="00704ED6"/>
    <w:rsid w:val="00705148"/>
    <w:rsid w:val="00705735"/>
    <w:rsid w:val="00705A64"/>
    <w:rsid w:val="00706160"/>
    <w:rsid w:val="00706729"/>
    <w:rsid w:val="007067F0"/>
    <w:rsid w:val="007068A1"/>
    <w:rsid w:val="007069B7"/>
    <w:rsid w:val="00706C9E"/>
    <w:rsid w:val="00706CAB"/>
    <w:rsid w:val="00707346"/>
    <w:rsid w:val="0070785D"/>
    <w:rsid w:val="00707878"/>
    <w:rsid w:val="007079E2"/>
    <w:rsid w:val="00707CFB"/>
    <w:rsid w:val="00710002"/>
    <w:rsid w:val="007100A1"/>
    <w:rsid w:val="0071018C"/>
    <w:rsid w:val="0071029C"/>
    <w:rsid w:val="007102B5"/>
    <w:rsid w:val="0071085A"/>
    <w:rsid w:val="007108FD"/>
    <w:rsid w:val="007109CD"/>
    <w:rsid w:val="00710A6F"/>
    <w:rsid w:val="00710E7C"/>
    <w:rsid w:val="00710E87"/>
    <w:rsid w:val="00711190"/>
    <w:rsid w:val="007111BF"/>
    <w:rsid w:val="00711324"/>
    <w:rsid w:val="00711567"/>
    <w:rsid w:val="00711C5B"/>
    <w:rsid w:val="00711DEC"/>
    <w:rsid w:val="00712548"/>
    <w:rsid w:val="007125C3"/>
    <w:rsid w:val="007127C3"/>
    <w:rsid w:val="00712952"/>
    <w:rsid w:val="0071295C"/>
    <w:rsid w:val="00712F1F"/>
    <w:rsid w:val="00713106"/>
    <w:rsid w:val="00713341"/>
    <w:rsid w:val="007135C4"/>
    <w:rsid w:val="00713CBC"/>
    <w:rsid w:val="00713DEC"/>
    <w:rsid w:val="00713F4E"/>
    <w:rsid w:val="007140DD"/>
    <w:rsid w:val="007145D0"/>
    <w:rsid w:val="007146DA"/>
    <w:rsid w:val="007148D2"/>
    <w:rsid w:val="00714A00"/>
    <w:rsid w:val="00714A01"/>
    <w:rsid w:val="00714B80"/>
    <w:rsid w:val="007151CB"/>
    <w:rsid w:val="007153E8"/>
    <w:rsid w:val="0071555F"/>
    <w:rsid w:val="00715C94"/>
    <w:rsid w:val="00715CC6"/>
    <w:rsid w:val="00715D60"/>
    <w:rsid w:val="00715D6B"/>
    <w:rsid w:val="00716162"/>
    <w:rsid w:val="007162B6"/>
    <w:rsid w:val="00716317"/>
    <w:rsid w:val="0071631C"/>
    <w:rsid w:val="0071693B"/>
    <w:rsid w:val="007169E4"/>
    <w:rsid w:val="00716F77"/>
    <w:rsid w:val="0071796E"/>
    <w:rsid w:val="00717AB7"/>
    <w:rsid w:val="00717B00"/>
    <w:rsid w:val="00717EB9"/>
    <w:rsid w:val="007200D4"/>
    <w:rsid w:val="007200DE"/>
    <w:rsid w:val="007203CA"/>
    <w:rsid w:val="00720661"/>
    <w:rsid w:val="0072079C"/>
    <w:rsid w:val="007207E8"/>
    <w:rsid w:val="00720AFE"/>
    <w:rsid w:val="00721233"/>
    <w:rsid w:val="0072140A"/>
    <w:rsid w:val="007214A7"/>
    <w:rsid w:val="007219E6"/>
    <w:rsid w:val="00721DEC"/>
    <w:rsid w:val="0072204E"/>
    <w:rsid w:val="007222B3"/>
    <w:rsid w:val="00722433"/>
    <w:rsid w:val="00722546"/>
    <w:rsid w:val="0072258F"/>
    <w:rsid w:val="007225A7"/>
    <w:rsid w:val="00722B54"/>
    <w:rsid w:val="00722C64"/>
    <w:rsid w:val="00722DD5"/>
    <w:rsid w:val="00723150"/>
    <w:rsid w:val="00723187"/>
    <w:rsid w:val="00723292"/>
    <w:rsid w:val="00723363"/>
    <w:rsid w:val="00723418"/>
    <w:rsid w:val="00723446"/>
    <w:rsid w:val="007237DB"/>
    <w:rsid w:val="007238B3"/>
    <w:rsid w:val="00723933"/>
    <w:rsid w:val="007239C9"/>
    <w:rsid w:val="00723A7D"/>
    <w:rsid w:val="00723C1F"/>
    <w:rsid w:val="00723DC0"/>
    <w:rsid w:val="00723EEE"/>
    <w:rsid w:val="0072438A"/>
    <w:rsid w:val="007243F1"/>
    <w:rsid w:val="00724492"/>
    <w:rsid w:val="00724B3C"/>
    <w:rsid w:val="00724C4F"/>
    <w:rsid w:val="00725095"/>
    <w:rsid w:val="00725139"/>
    <w:rsid w:val="00725252"/>
    <w:rsid w:val="0072537A"/>
    <w:rsid w:val="00725670"/>
    <w:rsid w:val="00725810"/>
    <w:rsid w:val="007258FA"/>
    <w:rsid w:val="0072599E"/>
    <w:rsid w:val="00725C6F"/>
    <w:rsid w:val="00725CF7"/>
    <w:rsid w:val="00725E79"/>
    <w:rsid w:val="00726061"/>
    <w:rsid w:val="007260FE"/>
    <w:rsid w:val="0072643E"/>
    <w:rsid w:val="00726456"/>
    <w:rsid w:val="007264F7"/>
    <w:rsid w:val="0072656E"/>
    <w:rsid w:val="00726755"/>
    <w:rsid w:val="007269E0"/>
    <w:rsid w:val="00726A65"/>
    <w:rsid w:val="00726DA0"/>
    <w:rsid w:val="00726E8C"/>
    <w:rsid w:val="007272E1"/>
    <w:rsid w:val="00727623"/>
    <w:rsid w:val="007276B6"/>
    <w:rsid w:val="00727794"/>
    <w:rsid w:val="00727A61"/>
    <w:rsid w:val="00727A66"/>
    <w:rsid w:val="00727B2D"/>
    <w:rsid w:val="00727C58"/>
    <w:rsid w:val="00727EC1"/>
    <w:rsid w:val="00727EE0"/>
    <w:rsid w:val="00727F17"/>
    <w:rsid w:val="007302AF"/>
    <w:rsid w:val="00730326"/>
    <w:rsid w:val="0073041E"/>
    <w:rsid w:val="007307C4"/>
    <w:rsid w:val="0073089A"/>
    <w:rsid w:val="00730B5B"/>
    <w:rsid w:val="00730D9C"/>
    <w:rsid w:val="007311D1"/>
    <w:rsid w:val="0073151F"/>
    <w:rsid w:val="00731554"/>
    <w:rsid w:val="007317C2"/>
    <w:rsid w:val="007319F1"/>
    <w:rsid w:val="00731C28"/>
    <w:rsid w:val="00731FB4"/>
    <w:rsid w:val="0073203B"/>
    <w:rsid w:val="007322F7"/>
    <w:rsid w:val="0073234F"/>
    <w:rsid w:val="0073242F"/>
    <w:rsid w:val="007326F5"/>
    <w:rsid w:val="007328B8"/>
    <w:rsid w:val="0073294D"/>
    <w:rsid w:val="00732A5E"/>
    <w:rsid w:val="00732D70"/>
    <w:rsid w:val="00732F00"/>
    <w:rsid w:val="00733078"/>
    <w:rsid w:val="007330A6"/>
    <w:rsid w:val="00733458"/>
    <w:rsid w:val="00733505"/>
    <w:rsid w:val="007335E0"/>
    <w:rsid w:val="00733606"/>
    <w:rsid w:val="0073375D"/>
    <w:rsid w:val="00733D70"/>
    <w:rsid w:val="00734092"/>
    <w:rsid w:val="00734098"/>
    <w:rsid w:val="007340A0"/>
    <w:rsid w:val="00734199"/>
    <w:rsid w:val="007344D4"/>
    <w:rsid w:val="007345E1"/>
    <w:rsid w:val="00734A89"/>
    <w:rsid w:val="00734ABF"/>
    <w:rsid w:val="00734B17"/>
    <w:rsid w:val="00734B36"/>
    <w:rsid w:val="00734C0E"/>
    <w:rsid w:val="00734C4E"/>
    <w:rsid w:val="0073507E"/>
    <w:rsid w:val="007351FC"/>
    <w:rsid w:val="007355DA"/>
    <w:rsid w:val="00735681"/>
    <w:rsid w:val="00735856"/>
    <w:rsid w:val="00735906"/>
    <w:rsid w:val="0073599C"/>
    <w:rsid w:val="00735BCF"/>
    <w:rsid w:val="00735C11"/>
    <w:rsid w:val="00735F8D"/>
    <w:rsid w:val="007360AD"/>
    <w:rsid w:val="0073626E"/>
    <w:rsid w:val="0073647D"/>
    <w:rsid w:val="00736CBC"/>
    <w:rsid w:val="00736D54"/>
    <w:rsid w:val="00736DCD"/>
    <w:rsid w:val="00736E72"/>
    <w:rsid w:val="00736E97"/>
    <w:rsid w:val="007370D8"/>
    <w:rsid w:val="007371BF"/>
    <w:rsid w:val="00737233"/>
    <w:rsid w:val="00737417"/>
    <w:rsid w:val="00737841"/>
    <w:rsid w:val="0073788D"/>
    <w:rsid w:val="00737A59"/>
    <w:rsid w:val="00737DA2"/>
    <w:rsid w:val="00737DCD"/>
    <w:rsid w:val="00737F42"/>
    <w:rsid w:val="00737F46"/>
    <w:rsid w:val="007401B7"/>
    <w:rsid w:val="00740576"/>
    <w:rsid w:val="00740591"/>
    <w:rsid w:val="0074076E"/>
    <w:rsid w:val="00740913"/>
    <w:rsid w:val="00740A4C"/>
    <w:rsid w:val="007410AC"/>
    <w:rsid w:val="00741279"/>
    <w:rsid w:val="00741312"/>
    <w:rsid w:val="0074134E"/>
    <w:rsid w:val="007413A1"/>
    <w:rsid w:val="00741591"/>
    <w:rsid w:val="00741717"/>
    <w:rsid w:val="007418DC"/>
    <w:rsid w:val="00741943"/>
    <w:rsid w:val="007419D2"/>
    <w:rsid w:val="00741B48"/>
    <w:rsid w:val="00741BC2"/>
    <w:rsid w:val="00741C0F"/>
    <w:rsid w:val="00741C32"/>
    <w:rsid w:val="00741DAF"/>
    <w:rsid w:val="00742777"/>
    <w:rsid w:val="007427D9"/>
    <w:rsid w:val="00742F2F"/>
    <w:rsid w:val="0074307F"/>
    <w:rsid w:val="0074311A"/>
    <w:rsid w:val="007431A8"/>
    <w:rsid w:val="0074351B"/>
    <w:rsid w:val="00743527"/>
    <w:rsid w:val="007436C5"/>
    <w:rsid w:val="0074373F"/>
    <w:rsid w:val="0074378E"/>
    <w:rsid w:val="007438EC"/>
    <w:rsid w:val="007439C4"/>
    <w:rsid w:val="00743D11"/>
    <w:rsid w:val="00743D5D"/>
    <w:rsid w:val="00743DD9"/>
    <w:rsid w:val="00743DED"/>
    <w:rsid w:val="007440A1"/>
    <w:rsid w:val="00744386"/>
    <w:rsid w:val="007444BA"/>
    <w:rsid w:val="0074450A"/>
    <w:rsid w:val="0074469E"/>
    <w:rsid w:val="00744956"/>
    <w:rsid w:val="00744961"/>
    <w:rsid w:val="007449DA"/>
    <w:rsid w:val="00744A5D"/>
    <w:rsid w:val="00744AE9"/>
    <w:rsid w:val="0074522B"/>
    <w:rsid w:val="0074595E"/>
    <w:rsid w:val="0074599F"/>
    <w:rsid w:val="00745AC6"/>
    <w:rsid w:val="00745CA3"/>
    <w:rsid w:val="00745D33"/>
    <w:rsid w:val="00745D5C"/>
    <w:rsid w:val="00745EB3"/>
    <w:rsid w:val="00745F4A"/>
    <w:rsid w:val="00745F4C"/>
    <w:rsid w:val="00745FEC"/>
    <w:rsid w:val="007465CD"/>
    <w:rsid w:val="00746A18"/>
    <w:rsid w:val="00746B0E"/>
    <w:rsid w:val="00746F23"/>
    <w:rsid w:val="00747028"/>
    <w:rsid w:val="0074723E"/>
    <w:rsid w:val="00747265"/>
    <w:rsid w:val="0074743F"/>
    <w:rsid w:val="00747639"/>
    <w:rsid w:val="007478C3"/>
    <w:rsid w:val="00747A87"/>
    <w:rsid w:val="00747AC7"/>
    <w:rsid w:val="00747D53"/>
    <w:rsid w:val="00750000"/>
    <w:rsid w:val="007500B3"/>
    <w:rsid w:val="007500F1"/>
    <w:rsid w:val="007502E8"/>
    <w:rsid w:val="00750C94"/>
    <w:rsid w:val="00751344"/>
    <w:rsid w:val="007515CD"/>
    <w:rsid w:val="00751926"/>
    <w:rsid w:val="00751993"/>
    <w:rsid w:val="00751C85"/>
    <w:rsid w:val="00751F66"/>
    <w:rsid w:val="00751F97"/>
    <w:rsid w:val="00752099"/>
    <w:rsid w:val="0075220F"/>
    <w:rsid w:val="0075222E"/>
    <w:rsid w:val="00752391"/>
    <w:rsid w:val="007525DB"/>
    <w:rsid w:val="007526D7"/>
    <w:rsid w:val="007527E6"/>
    <w:rsid w:val="00752973"/>
    <w:rsid w:val="00752A65"/>
    <w:rsid w:val="00752CE1"/>
    <w:rsid w:val="00752D51"/>
    <w:rsid w:val="00752E35"/>
    <w:rsid w:val="00752EB9"/>
    <w:rsid w:val="00752F82"/>
    <w:rsid w:val="00753022"/>
    <w:rsid w:val="007534A5"/>
    <w:rsid w:val="007535DE"/>
    <w:rsid w:val="007535DF"/>
    <w:rsid w:val="007537FE"/>
    <w:rsid w:val="00754047"/>
    <w:rsid w:val="00754314"/>
    <w:rsid w:val="00754675"/>
    <w:rsid w:val="00754EB9"/>
    <w:rsid w:val="00754F07"/>
    <w:rsid w:val="00754F8D"/>
    <w:rsid w:val="007551E4"/>
    <w:rsid w:val="00755202"/>
    <w:rsid w:val="00755323"/>
    <w:rsid w:val="00755449"/>
    <w:rsid w:val="007559F3"/>
    <w:rsid w:val="00755A57"/>
    <w:rsid w:val="00755BB5"/>
    <w:rsid w:val="00755CE1"/>
    <w:rsid w:val="00755D73"/>
    <w:rsid w:val="00755E6D"/>
    <w:rsid w:val="007565B5"/>
    <w:rsid w:val="007567A8"/>
    <w:rsid w:val="00756937"/>
    <w:rsid w:val="00756A12"/>
    <w:rsid w:val="00756BFC"/>
    <w:rsid w:val="00756C6B"/>
    <w:rsid w:val="00757121"/>
    <w:rsid w:val="0075720E"/>
    <w:rsid w:val="00757319"/>
    <w:rsid w:val="007574C6"/>
    <w:rsid w:val="007578F4"/>
    <w:rsid w:val="00757AD8"/>
    <w:rsid w:val="00757D57"/>
    <w:rsid w:val="00760313"/>
    <w:rsid w:val="007603FC"/>
    <w:rsid w:val="0076059A"/>
    <w:rsid w:val="007608FB"/>
    <w:rsid w:val="00761724"/>
    <w:rsid w:val="00761C6D"/>
    <w:rsid w:val="00761D09"/>
    <w:rsid w:val="00761D7E"/>
    <w:rsid w:val="00761FFD"/>
    <w:rsid w:val="00762179"/>
    <w:rsid w:val="00762401"/>
    <w:rsid w:val="0076274F"/>
    <w:rsid w:val="00762A4F"/>
    <w:rsid w:val="00762AB5"/>
    <w:rsid w:val="00762B40"/>
    <w:rsid w:val="00762CAB"/>
    <w:rsid w:val="00762D0E"/>
    <w:rsid w:val="00762E0C"/>
    <w:rsid w:val="00762ECB"/>
    <w:rsid w:val="00763925"/>
    <w:rsid w:val="00763AAF"/>
    <w:rsid w:val="00763BAA"/>
    <w:rsid w:val="00763C1A"/>
    <w:rsid w:val="00763CDC"/>
    <w:rsid w:val="00763D63"/>
    <w:rsid w:val="00763DA5"/>
    <w:rsid w:val="00763DFF"/>
    <w:rsid w:val="00763FA2"/>
    <w:rsid w:val="0076402C"/>
    <w:rsid w:val="007640E5"/>
    <w:rsid w:val="00764110"/>
    <w:rsid w:val="00764397"/>
    <w:rsid w:val="0076466A"/>
    <w:rsid w:val="007647EC"/>
    <w:rsid w:val="007648E6"/>
    <w:rsid w:val="00764AE2"/>
    <w:rsid w:val="00764B31"/>
    <w:rsid w:val="00764CA2"/>
    <w:rsid w:val="00764DD9"/>
    <w:rsid w:val="007652D8"/>
    <w:rsid w:val="007658F8"/>
    <w:rsid w:val="00765980"/>
    <w:rsid w:val="00765AC7"/>
    <w:rsid w:val="00765B46"/>
    <w:rsid w:val="00765B5E"/>
    <w:rsid w:val="00765C7A"/>
    <w:rsid w:val="00765D8D"/>
    <w:rsid w:val="00765F0D"/>
    <w:rsid w:val="0076665D"/>
    <w:rsid w:val="00766A73"/>
    <w:rsid w:val="00766E24"/>
    <w:rsid w:val="007673D1"/>
    <w:rsid w:val="007674B6"/>
    <w:rsid w:val="00767ADD"/>
    <w:rsid w:val="00767BCB"/>
    <w:rsid w:val="0077010B"/>
    <w:rsid w:val="007701E8"/>
    <w:rsid w:val="00770269"/>
    <w:rsid w:val="0077031B"/>
    <w:rsid w:val="00770906"/>
    <w:rsid w:val="00770931"/>
    <w:rsid w:val="00770A1E"/>
    <w:rsid w:val="00770ABD"/>
    <w:rsid w:val="00770D0B"/>
    <w:rsid w:val="0077101F"/>
    <w:rsid w:val="00771338"/>
    <w:rsid w:val="007713FA"/>
    <w:rsid w:val="00771518"/>
    <w:rsid w:val="007717DE"/>
    <w:rsid w:val="007719AF"/>
    <w:rsid w:val="00771B6C"/>
    <w:rsid w:val="00771C01"/>
    <w:rsid w:val="00771C35"/>
    <w:rsid w:val="00771C99"/>
    <w:rsid w:val="00771D4D"/>
    <w:rsid w:val="00771D63"/>
    <w:rsid w:val="00771E0E"/>
    <w:rsid w:val="00772534"/>
    <w:rsid w:val="00772572"/>
    <w:rsid w:val="007725FA"/>
    <w:rsid w:val="0077271F"/>
    <w:rsid w:val="007727A0"/>
    <w:rsid w:val="00772869"/>
    <w:rsid w:val="00772943"/>
    <w:rsid w:val="00772AD2"/>
    <w:rsid w:val="00772B83"/>
    <w:rsid w:val="00772E83"/>
    <w:rsid w:val="00773470"/>
    <w:rsid w:val="007735B0"/>
    <w:rsid w:val="007737AB"/>
    <w:rsid w:val="007739B7"/>
    <w:rsid w:val="00773B21"/>
    <w:rsid w:val="00773B88"/>
    <w:rsid w:val="00773BC4"/>
    <w:rsid w:val="00774015"/>
    <w:rsid w:val="00774235"/>
    <w:rsid w:val="0077423E"/>
    <w:rsid w:val="007745A0"/>
    <w:rsid w:val="00774752"/>
    <w:rsid w:val="00774A0D"/>
    <w:rsid w:val="00774DF3"/>
    <w:rsid w:val="00774E13"/>
    <w:rsid w:val="0077500A"/>
    <w:rsid w:val="0077509F"/>
    <w:rsid w:val="007751B1"/>
    <w:rsid w:val="007751D7"/>
    <w:rsid w:val="0077539B"/>
    <w:rsid w:val="00775496"/>
    <w:rsid w:val="007756D7"/>
    <w:rsid w:val="00775868"/>
    <w:rsid w:val="00775BAA"/>
    <w:rsid w:val="00775BB8"/>
    <w:rsid w:val="00775E65"/>
    <w:rsid w:val="00775E70"/>
    <w:rsid w:val="007764A1"/>
    <w:rsid w:val="007764D7"/>
    <w:rsid w:val="00776827"/>
    <w:rsid w:val="007769E0"/>
    <w:rsid w:val="00776B02"/>
    <w:rsid w:val="00776BB2"/>
    <w:rsid w:val="00776C14"/>
    <w:rsid w:val="007770D2"/>
    <w:rsid w:val="00777164"/>
    <w:rsid w:val="007773C1"/>
    <w:rsid w:val="0077756A"/>
    <w:rsid w:val="00777665"/>
    <w:rsid w:val="0077780E"/>
    <w:rsid w:val="00777EFF"/>
    <w:rsid w:val="00777F34"/>
    <w:rsid w:val="007800DF"/>
    <w:rsid w:val="00780609"/>
    <w:rsid w:val="007808FC"/>
    <w:rsid w:val="00780A22"/>
    <w:rsid w:val="00780A75"/>
    <w:rsid w:val="00780A94"/>
    <w:rsid w:val="00780DCB"/>
    <w:rsid w:val="007810B6"/>
    <w:rsid w:val="00781280"/>
    <w:rsid w:val="00781437"/>
    <w:rsid w:val="00781A40"/>
    <w:rsid w:val="00781B8F"/>
    <w:rsid w:val="007820D6"/>
    <w:rsid w:val="00782474"/>
    <w:rsid w:val="0078258B"/>
    <w:rsid w:val="007828D3"/>
    <w:rsid w:val="0078293F"/>
    <w:rsid w:val="00782A08"/>
    <w:rsid w:val="00782B7D"/>
    <w:rsid w:val="00782E29"/>
    <w:rsid w:val="00782FE7"/>
    <w:rsid w:val="0078323B"/>
    <w:rsid w:val="00783749"/>
    <w:rsid w:val="0078384F"/>
    <w:rsid w:val="007838CF"/>
    <w:rsid w:val="007838DF"/>
    <w:rsid w:val="00783921"/>
    <w:rsid w:val="00783A96"/>
    <w:rsid w:val="00783AB6"/>
    <w:rsid w:val="00783BD4"/>
    <w:rsid w:val="00783C1A"/>
    <w:rsid w:val="00783C71"/>
    <w:rsid w:val="00783CD5"/>
    <w:rsid w:val="007842F2"/>
    <w:rsid w:val="00784484"/>
    <w:rsid w:val="00784558"/>
    <w:rsid w:val="007846CE"/>
    <w:rsid w:val="00784A73"/>
    <w:rsid w:val="00784BB5"/>
    <w:rsid w:val="00785138"/>
    <w:rsid w:val="00785200"/>
    <w:rsid w:val="007853B7"/>
    <w:rsid w:val="0078556A"/>
    <w:rsid w:val="00785759"/>
    <w:rsid w:val="00785887"/>
    <w:rsid w:val="00785B86"/>
    <w:rsid w:val="00785D14"/>
    <w:rsid w:val="00785FCA"/>
    <w:rsid w:val="00786597"/>
    <w:rsid w:val="007866E8"/>
    <w:rsid w:val="007866F5"/>
    <w:rsid w:val="0078670A"/>
    <w:rsid w:val="0078691A"/>
    <w:rsid w:val="00786DC2"/>
    <w:rsid w:val="00787388"/>
    <w:rsid w:val="0078753F"/>
    <w:rsid w:val="0078765A"/>
    <w:rsid w:val="00787668"/>
    <w:rsid w:val="007876AF"/>
    <w:rsid w:val="00787D07"/>
    <w:rsid w:val="00787F56"/>
    <w:rsid w:val="00790697"/>
    <w:rsid w:val="0079070C"/>
    <w:rsid w:val="00790A80"/>
    <w:rsid w:val="00790C73"/>
    <w:rsid w:val="007910A7"/>
    <w:rsid w:val="007911F3"/>
    <w:rsid w:val="00791808"/>
    <w:rsid w:val="0079193E"/>
    <w:rsid w:val="00791B2E"/>
    <w:rsid w:val="00791D71"/>
    <w:rsid w:val="00791E90"/>
    <w:rsid w:val="00791E91"/>
    <w:rsid w:val="00791F67"/>
    <w:rsid w:val="00792105"/>
    <w:rsid w:val="00792311"/>
    <w:rsid w:val="00792579"/>
    <w:rsid w:val="0079298C"/>
    <w:rsid w:val="00792BDC"/>
    <w:rsid w:val="00792EC0"/>
    <w:rsid w:val="00792FAA"/>
    <w:rsid w:val="00793135"/>
    <w:rsid w:val="0079313F"/>
    <w:rsid w:val="007932C1"/>
    <w:rsid w:val="007936A6"/>
    <w:rsid w:val="007936BD"/>
    <w:rsid w:val="0079380F"/>
    <w:rsid w:val="00793871"/>
    <w:rsid w:val="007939AE"/>
    <w:rsid w:val="00793AEA"/>
    <w:rsid w:val="00793B03"/>
    <w:rsid w:val="00793CB3"/>
    <w:rsid w:val="00793FA4"/>
    <w:rsid w:val="0079405F"/>
    <w:rsid w:val="0079424A"/>
    <w:rsid w:val="00794391"/>
    <w:rsid w:val="007945AE"/>
    <w:rsid w:val="007948FB"/>
    <w:rsid w:val="0079495F"/>
    <w:rsid w:val="00794C3E"/>
    <w:rsid w:val="00794DAC"/>
    <w:rsid w:val="00794E10"/>
    <w:rsid w:val="00795001"/>
    <w:rsid w:val="0079561E"/>
    <w:rsid w:val="00795946"/>
    <w:rsid w:val="00795AC6"/>
    <w:rsid w:val="00795ACA"/>
    <w:rsid w:val="00795C2E"/>
    <w:rsid w:val="00795D3B"/>
    <w:rsid w:val="00795DA6"/>
    <w:rsid w:val="00795F9B"/>
    <w:rsid w:val="00796A71"/>
    <w:rsid w:val="00796AB1"/>
    <w:rsid w:val="00796E65"/>
    <w:rsid w:val="00797030"/>
    <w:rsid w:val="00797051"/>
    <w:rsid w:val="007970BD"/>
    <w:rsid w:val="00797484"/>
    <w:rsid w:val="00797DF9"/>
    <w:rsid w:val="007A0106"/>
    <w:rsid w:val="007A014B"/>
    <w:rsid w:val="007A01F3"/>
    <w:rsid w:val="007A0568"/>
    <w:rsid w:val="007A068A"/>
    <w:rsid w:val="007A0752"/>
    <w:rsid w:val="007A07B0"/>
    <w:rsid w:val="007A0888"/>
    <w:rsid w:val="007A096D"/>
    <w:rsid w:val="007A0A8F"/>
    <w:rsid w:val="007A0B3A"/>
    <w:rsid w:val="007A0D5E"/>
    <w:rsid w:val="007A0F73"/>
    <w:rsid w:val="007A1078"/>
    <w:rsid w:val="007A12AA"/>
    <w:rsid w:val="007A1329"/>
    <w:rsid w:val="007A1526"/>
    <w:rsid w:val="007A1B7B"/>
    <w:rsid w:val="007A1B85"/>
    <w:rsid w:val="007A1C67"/>
    <w:rsid w:val="007A1D01"/>
    <w:rsid w:val="007A1D34"/>
    <w:rsid w:val="007A1D54"/>
    <w:rsid w:val="007A217F"/>
    <w:rsid w:val="007A21E6"/>
    <w:rsid w:val="007A238B"/>
    <w:rsid w:val="007A239A"/>
    <w:rsid w:val="007A24C8"/>
    <w:rsid w:val="007A256D"/>
    <w:rsid w:val="007A2740"/>
    <w:rsid w:val="007A28FF"/>
    <w:rsid w:val="007A2924"/>
    <w:rsid w:val="007A30A9"/>
    <w:rsid w:val="007A31F6"/>
    <w:rsid w:val="007A323F"/>
    <w:rsid w:val="007A34A3"/>
    <w:rsid w:val="007A3854"/>
    <w:rsid w:val="007A3886"/>
    <w:rsid w:val="007A3ADD"/>
    <w:rsid w:val="007A3B13"/>
    <w:rsid w:val="007A3FFF"/>
    <w:rsid w:val="007A419C"/>
    <w:rsid w:val="007A42AF"/>
    <w:rsid w:val="007A4934"/>
    <w:rsid w:val="007A49B2"/>
    <w:rsid w:val="007A4A75"/>
    <w:rsid w:val="007A4B5F"/>
    <w:rsid w:val="007A4FFD"/>
    <w:rsid w:val="007A50A6"/>
    <w:rsid w:val="007A56F4"/>
    <w:rsid w:val="007A57EF"/>
    <w:rsid w:val="007A5817"/>
    <w:rsid w:val="007A5A2B"/>
    <w:rsid w:val="007A5AE5"/>
    <w:rsid w:val="007A5BC6"/>
    <w:rsid w:val="007A60FC"/>
    <w:rsid w:val="007A658A"/>
    <w:rsid w:val="007A67B1"/>
    <w:rsid w:val="007A6BA0"/>
    <w:rsid w:val="007A6F19"/>
    <w:rsid w:val="007A6F41"/>
    <w:rsid w:val="007A7898"/>
    <w:rsid w:val="007A78C5"/>
    <w:rsid w:val="007A7D6B"/>
    <w:rsid w:val="007A7DA0"/>
    <w:rsid w:val="007B00B6"/>
    <w:rsid w:val="007B03C7"/>
    <w:rsid w:val="007B04AA"/>
    <w:rsid w:val="007B0593"/>
    <w:rsid w:val="007B0606"/>
    <w:rsid w:val="007B0BF7"/>
    <w:rsid w:val="007B0DFC"/>
    <w:rsid w:val="007B10F0"/>
    <w:rsid w:val="007B125D"/>
    <w:rsid w:val="007B15C5"/>
    <w:rsid w:val="007B1640"/>
    <w:rsid w:val="007B19DE"/>
    <w:rsid w:val="007B1B82"/>
    <w:rsid w:val="007B1D3B"/>
    <w:rsid w:val="007B1E51"/>
    <w:rsid w:val="007B2041"/>
    <w:rsid w:val="007B22D8"/>
    <w:rsid w:val="007B2503"/>
    <w:rsid w:val="007B2B3F"/>
    <w:rsid w:val="007B2ECF"/>
    <w:rsid w:val="007B2FEE"/>
    <w:rsid w:val="007B3185"/>
    <w:rsid w:val="007B31F4"/>
    <w:rsid w:val="007B32FC"/>
    <w:rsid w:val="007B32FD"/>
    <w:rsid w:val="007B34D0"/>
    <w:rsid w:val="007B3833"/>
    <w:rsid w:val="007B385F"/>
    <w:rsid w:val="007B391C"/>
    <w:rsid w:val="007B3A8E"/>
    <w:rsid w:val="007B3CBF"/>
    <w:rsid w:val="007B4159"/>
    <w:rsid w:val="007B41CD"/>
    <w:rsid w:val="007B431E"/>
    <w:rsid w:val="007B43C5"/>
    <w:rsid w:val="007B44B7"/>
    <w:rsid w:val="007B479E"/>
    <w:rsid w:val="007B4E43"/>
    <w:rsid w:val="007B4FC8"/>
    <w:rsid w:val="007B50A5"/>
    <w:rsid w:val="007B530B"/>
    <w:rsid w:val="007B5356"/>
    <w:rsid w:val="007B55BD"/>
    <w:rsid w:val="007B5972"/>
    <w:rsid w:val="007B5A56"/>
    <w:rsid w:val="007B5A70"/>
    <w:rsid w:val="007B5A7C"/>
    <w:rsid w:val="007B5E68"/>
    <w:rsid w:val="007B644C"/>
    <w:rsid w:val="007B648F"/>
    <w:rsid w:val="007B6705"/>
    <w:rsid w:val="007B6826"/>
    <w:rsid w:val="007B6894"/>
    <w:rsid w:val="007B6917"/>
    <w:rsid w:val="007B6926"/>
    <w:rsid w:val="007B6A0C"/>
    <w:rsid w:val="007B6CC9"/>
    <w:rsid w:val="007B6D4D"/>
    <w:rsid w:val="007B736C"/>
    <w:rsid w:val="007B7431"/>
    <w:rsid w:val="007B75FA"/>
    <w:rsid w:val="007B76AA"/>
    <w:rsid w:val="007B7823"/>
    <w:rsid w:val="007B785D"/>
    <w:rsid w:val="007B78E8"/>
    <w:rsid w:val="007B7A55"/>
    <w:rsid w:val="007B7B66"/>
    <w:rsid w:val="007B7E41"/>
    <w:rsid w:val="007C0285"/>
    <w:rsid w:val="007C02CB"/>
    <w:rsid w:val="007C0652"/>
    <w:rsid w:val="007C0666"/>
    <w:rsid w:val="007C0C99"/>
    <w:rsid w:val="007C122F"/>
    <w:rsid w:val="007C12D3"/>
    <w:rsid w:val="007C1371"/>
    <w:rsid w:val="007C18F6"/>
    <w:rsid w:val="007C19B4"/>
    <w:rsid w:val="007C1A33"/>
    <w:rsid w:val="007C1DAC"/>
    <w:rsid w:val="007C1ECF"/>
    <w:rsid w:val="007C281E"/>
    <w:rsid w:val="007C2838"/>
    <w:rsid w:val="007C2B12"/>
    <w:rsid w:val="007C2E41"/>
    <w:rsid w:val="007C2E88"/>
    <w:rsid w:val="007C3518"/>
    <w:rsid w:val="007C37A7"/>
    <w:rsid w:val="007C3841"/>
    <w:rsid w:val="007C38A0"/>
    <w:rsid w:val="007C3A12"/>
    <w:rsid w:val="007C3C1F"/>
    <w:rsid w:val="007C3D03"/>
    <w:rsid w:val="007C3D10"/>
    <w:rsid w:val="007C3ED7"/>
    <w:rsid w:val="007C3FFA"/>
    <w:rsid w:val="007C43BC"/>
    <w:rsid w:val="007C4447"/>
    <w:rsid w:val="007C44EE"/>
    <w:rsid w:val="007C45DB"/>
    <w:rsid w:val="007C47F8"/>
    <w:rsid w:val="007C4914"/>
    <w:rsid w:val="007C49DE"/>
    <w:rsid w:val="007C4B81"/>
    <w:rsid w:val="007C4C78"/>
    <w:rsid w:val="007C4C84"/>
    <w:rsid w:val="007C4E50"/>
    <w:rsid w:val="007C51C2"/>
    <w:rsid w:val="007C51CB"/>
    <w:rsid w:val="007C54B6"/>
    <w:rsid w:val="007C54DF"/>
    <w:rsid w:val="007C5645"/>
    <w:rsid w:val="007C572F"/>
    <w:rsid w:val="007C58D8"/>
    <w:rsid w:val="007C5BD7"/>
    <w:rsid w:val="007C5C59"/>
    <w:rsid w:val="007C60C7"/>
    <w:rsid w:val="007C6148"/>
    <w:rsid w:val="007C618F"/>
    <w:rsid w:val="007C6307"/>
    <w:rsid w:val="007C6336"/>
    <w:rsid w:val="007C6413"/>
    <w:rsid w:val="007C6BDF"/>
    <w:rsid w:val="007C6BEA"/>
    <w:rsid w:val="007C6E82"/>
    <w:rsid w:val="007C6E8A"/>
    <w:rsid w:val="007C6F14"/>
    <w:rsid w:val="007C718F"/>
    <w:rsid w:val="007C7992"/>
    <w:rsid w:val="007C7F6C"/>
    <w:rsid w:val="007C7FE1"/>
    <w:rsid w:val="007D011E"/>
    <w:rsid w:val="007D01DC"/>
    <w:rsid w:val="007D03A1"/>
    <w:rsid w:val="007D066C"/>
    <w:rsid w:val="007D0766"/>
    <w:rsid w:val="007D0A8B"/>
    <w:rsid w:val="007D0C4D"/>
    <w:rsid w:val="007D0D54"/>
    <w:rsid w:val="007D0E89"/>
    <w:rsid w:val="007D102E"/>
    <w:rsid w:val="007D1179"/>
    <w:rsid w:val="007D1365"/>
    <w:rsid w:val="007D14D6"/>
    <w:rsid w:val="007D17FA"/>
    <w:rsid w:val="007D1BF1"/>
    <w:rsid w:val="007D1E87"/>
    <w:rsid w:val="007D1FFF"/>
    <w:rsid w:val="007D2180"/>
    <w:rsid w:val="007D23D0"/>
    <w:rsid w:val="007D283C"/>
    <w:rsid w:val="007D28BF"/>
    <w:rsid w:val="007D2996"/>
    <w:rsid w:val="007D29C7"/>
    <w:rsid w:val="007D2A48"/>
    <w:rsid w:val="007D3133"/>
    <w:rsid w:val="007D336C"/>
    <w:rsid w:val="007D33E1"/>
    <w:rsid w:val="007D34A0"/>
    <w:rsid w:val="007D3564"/>
    <w:rsid w:val="007D3699"/>
    <w:rsid w:val="007D3BCB"/>
    <w:rsid w:val="007D3D2F"/>
    <w:rsid w:val="007D3D77"/>
    <w:rsid w:val="007D3F56"/>
    <w:rsid w:val="007D408E"/>
    <w:rsid w:val="007D41FC"/>
    <w:rsid w:val="007D43F9"/>
    <w:rsid w:val="007D465A"/>
    <w:rsid w:val="007D4DD3"/>
    <w:rsid w:val="007D4DFD"/>
    <w:rsid w:val="007D4E85"/>
    <w:rsid w:val="007D4EEE"/>
    <w:rsid w:val="007D4F76"/>
    <w:rsid w:val="007D5130"/>
    <w:rsid w:val="007D51DD"/>
    <w:rsid w:val="007D525F"/>
    <w:rsid w:val="007D5B59"/>
    <w:rsid w:val="007D5C46"/>
    <w:rsid w:val="007D5F31"/>
    <w:rsid w:val="007D5F82"/>
    <w:rsid w:val="007D5FCE"/>
    <w:rsid w:val="007D6003"/>
    <w:rsid w:val="007D61DF"/>
    <w:rsid w:val="007D67A5"/>
    <w:rsid w:val="007D6988"/>
    <w:rsid w:val="007D6C15"/>
    <w:rsid w:val="007D709D"/>
    <w:rsid w:val="007D729D"/>
    <w:rsid w:val="007D73A1"/>
    <w:rsid w:val="007D7578"/>
    <w:rsid w:val="007D75ED"/>
    <w:rsid w:val="007D7636"/>
    <w:rsid w:val="007D7826"/>
    <w:rsid w:val="007D7A38"/>
    <w:rsid w:val="007D7AE0"/>
    <w:rsid w:val="007D7ED5"/>
    <w:rsid w:val="007D7F40"/>
    <w:rsid w:val="007D7F69"/>
    <w:rsid w:val="007E00E3"/>
    <w:rsid w:val="007E0538"/>
    <w:rsid w:val="007E07A3"/>
    <w:rsid w:val="007E0883"/>
    <w:rsid w:val="007E0AD5"/>
    <w:rsid w:val="007E1463"/>
    <w:rsid w:val="007E179A"/>
    <w:rsid w:val="007E18C7"/>
    <w:rsid w:val="007E19B1"/>
    <w:rsid w:val="007E1EE0"/>
    <w:rsid w:val="007E20CB"/>
    <w:rsid w:val="007E217F"/>
    <w:rsid w:val="007E2247"/>
    <w:rsid w:val="007E2273"/>
    <w:rsid w:val="007E2389"/>
    <w:rsid w:val="007E2555"/>
    <w:rsid w:val="007E2654"/>
    <w:rsid w:val="007E280B"/>
    <w:rsid w:val="007E2988"/>
    <w:rsid w:val="007E2A20"/>
    <w:rsid w:val="007E2AC7"/>
    <w:rsid w:val="007E2AEF"/>
    <w:rsid w:val="007E2B97"/>
    <w:rsid w:val="007E2C10"/>
    <w:rsid w:val="007E32D5"/>
    <w:rsid w:val="007E32E3"/>
    <w:rsid w:val="007E3569"/>
    <w:rsid w:val="007E3573"/>
    <w:rsid w:val="007E35C5"/>
    <w:rsid w:val="007E3920"/>
    <w:rsid w:val="007E3ADD"/>
    <w:rsid w:val="007E3AE2"/>
    <w:rsid w:val="007E3BB4"/>
    <w:rsid w:val="007E3C05"/>
    <w:rsid w:val="007E3D0C"/>
    <w:rsid w:val="007E3DC7"/>
    <w:rsid w:val="007E45E4"/>
    <w:rsid w:val="007E4AA7"/>
    <w:rsid w:val="007E4C94"/>
    <w:rsid w:val="007E4C95"/>
    <w:rsid w:val="007E4CCC"/>
    <w:rsid w:val="007E4FE7"/>
    <w:rsid w:val="007E50F5"/>
    <w:rsid w:val="007E55CF"/>
    <w:rsid w:val="007E5949"/>
    <w:rsid w:val="007E5CBC"/>
    <w:rsid w:val="007E5CD5"/>
    <w:rsid w:val="007E5EC7"/>
    <w:rsid w:val="007E5F42"/>
    <w:rsid w:val="007E6106"/>
    <w:rsid w:val="007E64A5"/>
    <w:rsid w:val="007E6567"/>
    <w:rsid w:val="007E65B7"/>
    <w:rsid w:val="007E66C7"/>
    <w:rsid w:val="007E66FC"/>
    <w:rsid w:val="007E6C36"/>
    <w:rsid w:val="007E6CA0"/>
    <w:rsid w:val="007E6ECC"/>
    <w:rsid w:val="007E6ED6"/>
    <w:rsid w:val="007E6FF9"/>
    <w:rsid w:val="007E7343"/>
    <w:rsid w:val="007E779C"/>
    <w:rsid w:val="007E78DF"/>
    <w:rsid w:val="007E7A5E"/>
    <w:rsid w:val="007E7D74"/>
    <w:rsid w:val="007E7D83"/>
    <w:rsid w:val="007F02AB"/>
    <w:rsid w:val="007F0394"/>
    <w:rsid w:val="007F03A0"/>
    <w:rsid w:val="007F04ED"/>
    <w:rsid w:val="007F07C6"/>
    <w:rsid w:val="007F0C23"/>
    <w:rsid w:val="007F0D2F"/>
    <w:rsid w:val="007F0FC7"/>
    <w:rsid w:val="007F124B"/>
    <w:rsid w:val="007F1450"/>
    <w:rsid w:val="007F1587"/>
    <w:rsid w:val="007F15ED"/>
    <w:rsid w:val="007F1984"/>
    <w:rsid w:val="007F19DA"/>
    <w:rsid w:val="007F1B06"/>
    <w:rsid w:val="007F1C37"/>
    <w:rsid w:val="007F20EA"/>
    <w:rsid w:val="007F2190"/>
    <w:rsid w:val="007F2269"/>
    <w:rsid w:val="007F231D"/>
    <w:rsid w:val="007F2447"/>
    <w:rsid w:val="007F26CB"/>
    <w:rsid w:val="007F287A"/>
    <w:rsid w:val="007F28D3"/>
    <w:rsid w:val="007F2E4A"/>
    <w:rsid w:val="007F2FA7"/>
    <w:rsid w:val="007F3213"/>
    <w:rsid w:val="007F345F"/>
    <w:rsid w:val="007F34F2"/>
    <w:rsid w:val="007F3548"/>
    <w:rsid w:val="007F35C4"/>
    <w:rsid w:val="007F3906"/>
    <w:rsid w:val="007F3987"/>
    <w:rsid w:val="007F3F44"/>
    <w:rsid w:val="007F4287"/>
    <w:rsid w:val="007F44CE"/>
    <w:rsid w:val="007F4595"/>
    <w:rsid w:val="007F49F1"/>
    <w:rsid w:val="007F4A7E"/>
    <w:rsid w:val="007F4DE2"/>
    <w:rsid w:val="007F4EB8"/>
    <w:rsid w:val="007F4F83"/>
    <w:rsid w:val="007F4FFB"/>
    <w:rsid w:val="007F5164"/>
    <w:rsid w:val="007F57EE"/>
    <w:rsid w:val="007F5A8A"/>
    <w:rsid w:val="007F5EE3"/>
    <w:rsid w:val="007F5EF5"/>
    <w:rsid w:val="007F5EF6"/>
    <w:rsid w:val="007F6114"/>
    <w:rsid w:val="007F61F6"/>
    <w:rsid w:val="007F629D"/>
    <w:rsid w:val="007F62C2"/>
    <w:rsid w:val="007F67B8"/>
    <w:rsid w:val="007F6910"/>
    <w:rsid w:val="007F73B3"/>
    <w:rsid w:val="007F74F8"/>
    <w:rsid w:val="007F750F"/>
    <w:rsid w:val="007F7701"/>
    <w:rsid w:val="007F7960"/>
    <w:rsid w:val="007F7CAB"/>
    <w:rsid w:val="007F7CF2"/>
    <w:rsid w:val="007F7F0B"/>
    <w:rsid w:val="007F7F8E"/>
    <w:rsid w:val="00800614"/>
    <w:rsid w:val="008007AD"/>
    <w:rsid w:val="00800971"/>
    <w:rsid w:val="00800DCE"/>
    <w:rsid w:val="00800E35"/>
    <w:rsid w:val="0080104E"/>
    <w:rsid w:val="00801209"/>
    <w:rsid w:val="00801352"/>
    <w:rsid w:val="008017DF"/>
    <w:rsid w:val="00801D17"/>
    <w:rsid w:val="00801E9D"/>
    <w:rsid w:val="008021B3"/>
    <w:rsid w:val="00802394"/>
    <w:rsid w:val="00802398"/>
    <w:rsid w:val="00802591"/>
    <w:rsid w:val="00802675"/>
    <w:rsid w:val="00802738"/>
    <w:rsid w:val="00802A96"/>
    <w:rsid w:val="00802AE9"/>
    <w:rsid w:val="00802BEF"/>
    <w:rsid w:val="00802D99"/>
    <w:rsid w:val="00802FA7"/>
    <w:rsid w:val="008037B1"/>
    <w:rsid w:val="00803A14"/>
    <w:rsid w:val="00803CB2"/>
    <w:rsid w:val="00803EAA"/>
    <w:rsid w:val="0080482A"/>
    <w:rsid w:val="00804918"/>
    <w:rsid w:val="00804938"/>
    <w:rsid w:val="00804D32"/>
    <w:rsid w:val="00804D91"/>
    <w:rsid w:val="00804F6D"/>
    <w:rsid w:val="00805298"/>
    <w:rsid w:val="008053B0"/>
    <w:rsid w:val="008055DC"/>
    <w:rsid w:val="00805903"/>
    <w:rsid w:val="00805987"/>
    <w:rsid w:val="00805AC3"/>
    <w:rsid w:val="00805BE7"/>
    <w:rsid w:val="00805D33"/>
    <w:rsid w:val="0080604E"/>
    <w:rsid w:val="0080618C"/>
    <w:rsid w:val="008061FD"/>
    <w:rsid w:val="00806235"/>
    <w:rsid w:val="00806319"/>
    <w:rsid w:val="008063A8"/>
    <w:rsid w:val="00806898"/>
    <w:rsid w:val="0080694C"/>
    <w:rsid w:val="0080696F"/>
    <w:rsid w:val="008069B9"/>
    <w:rsid w:val="008069F9"/>
    <w:rsid w:val="00806B2E"/>
    <w:rsid w:val="00806B97"/>
    <w:rsid w:val="00806D24"/>
    <w:rsid w:val="0080715F"/>
    <w:rsid w:val="00807251"/>
    <w:rsid w:val="00807276"/>
    <w:rsid w:val="0080782C"/>
    <w:rsid w:val="00807AA8"/>
    <w:rsid w:val="00807ED5"/>
    <w:rsid w:val="00807EFC"/>
    <w:rsid w:val="00810600"/>
    <w:rsid w:val="00810CDB"/>
    <w:rsid w:val="00810F6E"/>
    <w:rsid w:val="00810FA1"/>
    <w:rsid w:val="00810FE7"/>
    <w:rsid w:val="008110BB"/>
    <w:rsid w:val="008110F7"/>
    <w:rsid w:val="00811104"/>
    <w:rsid w:val="008111F5"/>
    <w:rsid w:val="008115D8"/>
    <w:rsid w:val="00811626"/>
    <w:rsid w:val="00811AA7"/>
    <w:rsid w:val="00811B6D"/>
    <w:rsid w:val="00811BC2"/>
    <w:rsid w:val="00811C84"/>
    <w:rsid w:val="00811FFE"/>
    <w:rsid w:val="008120AE"/>
    <w:rsid w:val="00812316"/>
    <w:rsid w:val="00812530"/>
    <w:rsid w:val="0081267C"/>
    <w:rsid w:val="00812A39"/>
    <w:rsid w:val="00812A98"/>
    <w:rsid w:val="00812DDB"/>
    <w:rsid w:val="008130BD"/>
    <w:rsid w:val="00813245"/>
    <w:rsid w:val="008133E2"/>
    <w:rsid w:val="008136E8"/>
    <w:rsid w:val="00813718"/>
    <w:rsid w:val="0081377D"/>
    <w:rsid w:val="00813780"/>
    <w:rsid w:val="00813915"/>
    <w:rsid w:val="00813963"/>
    <w:rsid w:val="00813AE0"/>
    <w:rsid w:val="00813E79"/>
    <w:rsid w:val="00813F9F"/>
    <w:rsid w:val="008142D6"/>
    <w:rsid w:val="008143D2"/>
    <w:rsid w:val="00814982"/>
    <w:rsid w:val="00814A10"/>
    <w:rsid w:val="00814C0D"/>
    <w:rsid w:val="00814D10"/>
    <w:rsid w:val="00815052"/>
    <w:rsid w:val="00815054"/>
    <w:rsid w:val="0081515E"/>
    <w:rsid w:val="00815173"/>
    <w:rsid w:val="0081523F"/>
    <w:rsid w:val="0081536A"/>
    <w:rsid w:val="00815839"/>
    <w:rsid w:val="00815912"/>
    <w:rsid w:val="00815A39"/>
    <w:rsid w:val="00815F4B"/>
    <w:rsid w:val="00815FEC"/>
    <w:rsid w:val="008160F6"/>
    <w:rsid w:val="00816129"/>
    <w:rsid w:val="0081614D"/>
    <w:rsid w:val="00816432"/>
    <w:rsid w:val="0081655A"/>
    <w:rsid w:val="0081677C"/>
    <w:rsid w:val="008167DE"/>
    <w:rsid w:val="008168AE"/>
    <w:rsid w:val="0081696C"/>
    <w:rsid w:val="00816C22"/>
    <w:rsid w:val="00816EEF"/>
    <w:rsid w:val="00816F39"/>
    <w:rsid w:val="00816FCE"/>
    <w:rsid w:val="0081700E"/>
    <w:rsid w:val="008170B6"/>
    <w:rsid w:val="008171E1"/>
    <w:rsid w:val="00817483"/>
    <w:rsid w:val="008176C6"/>
    <w:rsid w:val="00817754"/>
    <w:rsid w:val="008178A7"/>
    <w:rsid w:val="008179C5"/>
    <w:rsid w:val="00817AC6"/>
    <w:rsid w:val="00817D2E"/>
    <w:rsid w:val="00817E80"/>
    <w:rsid w:val="008200B2"/>
    <w:rsid w:val="00820531"/>
    <w:rsid w:val="008205EE"/>
    <w:rsid w:val="008207D1"/>
    <w:rsid w:val="00820A6A"/>
    <w:rsid w:val="00820C7F"/>
    <w:rsid w:val="008210B6"/>
    <w:rsid w:val="00821358"/>
    <w:rsid w:val="00821469"/>
    <w:rsid w:val="008214BE"/>
    <w:rsid w:val="008217C3"/>
    <w:rsid w:val="008217DE"/>
    <w:rsid w:val="00821893"/>
    <w:rsid w:val="00821BD3"/>
    <w:rsid w:val="00821E0C"/>
    <w:rsid w:val="00821FD5"/>
    <w:rsid w:val="0082201F"/>
    <w:rsid w:val="00822333"/>
    <w:rsid w:val="0082239C"/>
    <w:rsid w:val="008227D3"/>
    <w:rsid w:val="008227DB"/>
    <w:rsid w:val="00822976"/>
    <w:rsid w:val="00822C40"/>
    <w:rsid w:val="00822EA7"/>
    <w:rsid w:val="00823018"/>
    <w:rsid w:val="008234C1"/>
    <w:rsid w:val="008235DD"/>
    <w:rsid w:val="00823862"/>
    <w:rsid w:val="00823B0B"/>
    <w:rsid w:val="00823E57"/>
    <w:rsid w:val="00824012"/>
    <w:rsid w:val="00824265"/>
    <w:rsid w:val="008243F3"/>
    <w:rsid w:val="00824557"/>
    <w:rsid w:val="0082459A"/>
    <w:rsid w:val="0082473C"/>
    <w:rsid w:val="00824AE1"/>
    <w:rsid w:val="00824B66"/>
    <w:rsid w:val="00824F28"/>
    <w:rsid w:val="00824F2A"/>
    <w:rsid w:val="00825224"/>
    <w:rsid w:val="0082534B"/>
    <w:rsid w:val="0082575F"/>
    <w:rsid w:val="008257D7"/>
    <w:rsid w:val="00825836"/>
    <w:rsid w:val="0082584A"/>
    <w:rsid w:val="00825B03"/>
    <w:rsid w:val="00825BC7"/>
    <w:rsid w:val="00825D88"/>
    <w:rsid w:val="00825E64"/>
    <w:rsid w:val="0082604C"/>
    <w:rsid w:val="008263F6"/>
    <w:rsid w:val="00826682"/>
    <w:rsid w:val="00826780"/>
    <w:rsid w:val="00826A47"/>
    <w:rsid w:val="00826AA5"/>
    <w:rsid w:val="00826BE2"/>
    <w:rsid w:val="00826E41"/>
    <w:rsid w:val="00826FED"/>
    <w:rsid w:val="008272DD"/>
    <w:rsid w:val="00827A7E"/>
    <w:rsid w:val="00827D9D"/>
    <w:rsid w:val="00827E94"/>
    <w:rsid w:val="008302D7"/>
    <w:rsid w:val="008307DB"/>
    <w:rsid w:val="0083102D"/>
    <w:rsid w:val="0083103A"/>
    <w:rsid w:val="00831706"/>
    <w:rsid w:val="008317FF"/>
    <w:rsid w:val="008319CA"/>
    <w:rsid w:val="00831B47"/>
    <w:rsid w:val="00831E42"/>
    <w:rsid w:val="00831ED4"/>
    <w:rsid w:val="0083235F"/>
    <w:rsid w:val="0083244A"/>
    <w:rsid w:val="008324A9"/>
    <w:rsid w:val="0083266E"/>
    <w:rsid w:val="00832AD1"/>
    <w:rsid w:val="00832D67"/>
    <w:rsid w:val="0083309F"/>
    <w:rsid w:val="00833127"/>
    <w:rsid w:val="008332FD"/>
    <w:rsid w:val="00833778"/>
    <w:rsid w:val="008337FE"/>
    <w:rsid w:val="00833DB2"/>
    <w:rsid w:val="00833E30"/>
    <w:rsid w:val="00834176"/>
    <w:rsid w:val="008341CC"/>
    <w:rsid w:val="00834663"/>
    <w:rsid w:val="00834681"/>
    <w:rsid w:val="00834705"/>
    <w:rsid w:val="008349E3"/>
    <w:rsid w:val="00834C87"/>
    <w:rsid w:val="00834F8B"/>
    <w:rsid w:val="00834F9F"/>
    <w:rsid w:val="00835328"/>
    <w:rsid w:val="00835486"/>
    <w:rsid w:val="0083582D"/>
    <w:rsid w:val="008358C5"/>
    <w:rsid w:val="008359CB"/>
    <w:rsid w:val="008359F3"/>
    <w:rsid w:val="00835A30"/>
    <w:rsid w:val="00835D9C"/>
    <w:rsid w:val="00835E73"/>
    <w:rsid w:val="00835F4E"/>
    <w:rsid w:val="008366A5"/>
    <w:rsid w:val="0083684F"/>
    <w:rsid w:val="0083690C"/>
    <w:rsid w:val="00836C70"/>
    <w:rsid w:val="00836CFB"/>
    <w:rsid w:val="00836F28"/>
    <w:rsid w:val="0083705C"/>
    <w:rsid w:val="00837167"/>
    <w:rsid w:val="00837637"/>
    <w:rsid w:val="0083772D"/>
    <w:rsid w:val="008377C1"/>
    <w:rsid w:val="0083787E"/>
    <w:rsid w:val="00837B51"/>
    <w:rsid w:val="008400C6"/>
    <w:rsid w:val="008405C8"/>
    <w:rsid w:val="008405F9"/>
    <w:rsid w:val="008406EF"/>
    <w:rsid w:val="00840C5D"/>
    <w:rsid w:val="00840F3E"/>
    <w:rsid w:val="00841317"/>
    <w:rsid w:val="008413DA"/>
    <w:rsid w:val="0084141A"/>
    <w:rsid w:val="00841578"/>
    <w:rsid w:val="00841690"/>
    <w:rsid w:val="008416AF"/>
    <w:rsid w:val="008419A3"/>
    <w:rsid w:val="00841AA2"/>
    <w:rsid w:val="00841B23"/>
    <w:rsid w:val="00841BC7"/>
    <w:rsid w:val="00841C52"/>
    <w:rsid w:val="0084223F"/>
    <w:rsid w:val="00842638"/>
    <w:rsid w:val="00842917"/>
    <w:rsid w:val="00842A38"/>
    <w:rsid w:val="00842A7C"/>
    <w:rsid w:val="00842C12"/>
    <w:rsid w:val="008430B1"/>
    <w:rsid w:val="008433BE"/>
    <w:rsid w:val="008435B9"/>
    <w:rsid w:val="008437E5"/>
    <w:rsid w:val="00843917"/>
    <w:rsid w:val="00843AAF"/>
    <w:rsid w:val="00843D3A"/>
    <w:rsid w:val="00843D7F"/>
    <w:rsid w:val="0084433C"/>
    <w:rsid w:val="0084456C"/>
    <w:rsid w:val="008445FC"/>
    <w:rsid w:val="008446C1"/>
    <w:rsid w:val="00844777"/>
    <w:rsid w:val="008447CF"/>
    <w:rsid w:val="008449CE"/>
    <w:rsid w:val="00844A46"/>
    <w:rsid w:val="00844B46"/>
    <w:rsid w:val="008452F2"/>
    <w:rsid w:val="008453EB"/>
    <w:rsid w:val="0084552A"/>
    <w:rsid w:val="00845611"/>
    <w:rsid w:val="008456F5"/>
    <w:rsid w:val="0084570A"/>
    <w:rsid w:val="00845857"/>
    <w:rsid w:val="00845B44"/>
    <w:rsid w:val="00845B5D"/>
    <w:rsid w:val="00845D85"/>
    <w:rsid w:val="00845DC8"/>
    <w:rsid w:val="00846325"/>
    <w:rsid w:val="0084646D"/>
    <w:rsid w:val="008467E0"/>
    <w:rsid w:val="00846A19"/>
    <w:rsid w:val="00847280"/>
    <w:rsid w:val="0084774D"/>
    <w:rsid w:val="00847842"/>
    <w:rsid w:val="008478B3"/>
    <w:rsid w:val="00847AF8"/>
    <w:rsid w:val="00847C73"/>
    <w:rsid w:val="00847D91"/>
    <w:rsid w:val="0085015D"/>
    <w:rsid w:val="008501F1"/>
    <w:rsid w:val="00850548"/>
    <w:rsid w:val="00850721"/>
    <w:rsid w:val="0085072D"/>
    <w:rsid w:val="00850926"/>
    <w:rsid w:val="00850A38"/>
    <w:rsid w:val="00850BCC"/>
    <w:rsid w:val="00850C8A"/>
    <w:rsid w:val="00850E27"/>
    <w:rsid w:val="00850E41"/>
    <w:rsid w:val="00850E9B"/>
    <w:rsid w:val="00851319"/>
    <w:rsid w:val="008515A7"/>
    <w:rsid w:val="0085167F"/>
    <w:rsid w:val="00852329"/>
    <w:rsid w:val="00852380"/>
    <w:rsid w:val="00852418"/>
    <w:rsid w:val="00852609"/>
    <w:rsid w:val="0085287F"/>
    <w:rsid w:val="00852C3D"/>
    <w:rsid w:val="00852C89"/>
    <w:rsid w:val="00852CB2"/>
    <w:rsid w:val="00852F1D"/>
    <w:rsid w:val="00853444"/>
    <w:rsid w:val="008534C5"/>
    <w:rsid w:val="0085384F"/>
    <w:rsid w:val="00853BA2"/>
    <w:rsid w:val="00853DC8"/>
    <w:rsid w:val="00853DE2"/>
    <w:rsid w:val="00853E92"/>
    <w:rsid w:val="00854004"/>
    <w:rsid w:val="008541D5"/>
    <w:rsid w:val="00854540"/>
    <w:rsid w:val="008547C2"/>
    <w:rsid w:val="008548BB"/>
    <w:rsid w:val="00854B92"/>
    <w:rsid w:val="00854BE9"/>
    <w:rsid w:val="00854F06"/>
    <w:rsid w:val="00854FF8"/>
    <w:rsid w:val="00855335"/>
    <w:rsid w:val="0085566E"/>
    <w:rsid w:val="00855DE6"/>
    <w:rsid w:val="00855E77"/>
    <w:rsid w:val="008562CD"/>
    <w:rsid w:val="00856A50"/>
    <w:rsid w:val="00856BD5"/>
    <w:rsid w:val="00856CCA"/>
    <w:rsid w:val="0085700C"/>
    <w:rsid w:val="008576D4"/>
    <w:rsid w:val="008576F5"/>
    <w:rsid w:val="00857882"/>
    <w:rsid w:val="00857FAF"/>
    <w:rsid w:val="00860481"/>
    <w:rsid w:val="0086086E"/>
    <w:rsid w:val="00860E10"/>
    <w:rsid w:val="00860F2D"/>
    <w:rsid w:val="00860FE6"/>
    <w:rsid w:val="0086117E"/>
    <w:rsid w:val="00861491"/>
    <w:rsid w:val="00861522"/>
    <w:rsid w:val="00861562"/>
    <w:rsid w:val="0086180E"/>
    <w:rsid w:val="00862013"/>
    <w:rsid w:val="00862123"/>
    <w:rsid w:val="00862310"/>
    <w:rsid w:val="008624E6"/>
    <w:rsid w:val="008625C9"/>
    <w:rsid w:val="0086280D"/>
    <w:rsid w:val="00862D09"/>
    <w:rsid w:val="0086347B"/>
    <w:rsid w:val="008640D3"/>
    <w:rsid w:val="00864361"/>
    <w:rsid w:val="00864665"/>
    <w:rsid w:val="008647F0"/>
    <w:rsid w:val="0086486F"/>
    <w:rsid w:val="00864906"/>
    <w:rsid w:val="00864A67"/>
    <w:rsid w:val="00864DD1"/>
    <w:rsid w:val="0086506C"/>
    <w:rsid w:val="008651BA"/>
    <w:rsid w:val="008652A2"/>
    <w:rsid w:val="0086558E"/>
    <w:rsid w:val="00865670"/>
    <w:rsid w:val="008656AC"/>
    <w:rsid w:val="008658CE"/>
    <w:rsid w:val="00865AC4"/>
    <w:rsid w:val="00865AFD"/>
    <w:rsid w:val="0086635D"/>
    <w:rsid w:val="008664F8"/>
    <w:rsid w:val="008668A9"/>
    <w:rsid w:val="008668EE"/>
    <w:rsid w:val="00866985"/>
    <w:rsid w:val="00866A97"/>
    <w:rsid w:val="00866AE2"/>
    <w:rsid w:val="00866B48"/>
    <w:rsid w:val="00866BCC"/>
    <w:rsid w:val="00866C4E"/>
    <w:rsid w:val="00866CDB"/>
    <w:rsid w:val="00866CE1"/>
    <w:rsid w:val="00866E39"/>
    <w:rsid w:val="00866E54"/>
    <w:rsid w:val="00866F79"/>
    <w:rsid w:val="0086724E"/>
    <w:rsid w:val="0086729F"/>
    <w:rsid w:val="0086736E"/>
    <w:rsid w:val="008674C2"/>
    <w:rsid w:val="008678A9"/>
    <w:rsid w:val="008679CB"/>
    <w:rsid w:val="00867DC1"/>
    <w:rsid w:val="00867E67"/>
    <w:rsid w:val="00867F75"/>
    <w:rsid w:val="0087004D"/>
    <w:rsid w:val="00870CF5"/>
    <w:rsid w:val="00870E19"/>
    <w:rsid w:val="0087169D"/>
    <w:rsid w:val="00871AE7"/>
    <w:rsid w:val="00871AFA"/>
    <w:rsid w:val="00871C0A"/>
    <w:rsid w:val="00871D4A"/>
    <w:rsid w:val="00871E65"/>
    <w:rsid w:val="008721BB"/>
    <w:rsid w:val="00872319"/>
    <w:rsid w:val="00872525"/>
    <w:rsid w:val="00872680"/>
    <w:rsid w:val="00872B34"/>
    <w:rsid w:val="00872B7D"/>
    <w:rsid w:val="00872C26"/>
    <w:rsid w:val="00872D76"/>
    <w:rsid w:val="0087308E"/>
    <w:rsid w:val="008730A7"/>
    <w:rsid w:val="00873208"/>
    <w:rsid w:val="00873447"/>
    <w:rsid w:val="008734D4"/>
    <w:rsid w:val="008735D3"/>
    <w:rsid w:val="0087374B"/>
    <w:rsid w:val="00873D95"/>
    <w:rsid w:val="00873F36"/>
    <w:rsid w:val="008740E2"/>
    <w:rsid w:val="00874106"/>
    <w:rsid w:val="00874261"/>
    <w:rsid w:val="00874281"/>
    <w:rsid w:val="00874552"/>
    <w:rsid w:val="00874658"/>
    <w:rsid w:val="00874677"/>
    <w:rsid w:val="00874855"/>
    <w:rsid w:val="008749A4"/>
    <w:rsid w:val="00874CCE"/>
    <w:rsid w:val="00874E44"/>
    <w:rsid w:val="00874E8A"/>
    <w:rsid w:val="00874EC2"/>
    <w:rsid w:val="008750ED"/>
    <w:rsid w:val="00875244"/>
    <w:rsid w:val="00875327"/>
    <w:rsid w:val="0087559D"/>
    <w:rsid w:val="0087565B"/>
    <w:rsid w:val="008756A1"/>
    <w:rsid w:val="00875D10"/>
    <w:rsid w:val="00875D18"/>
    <w:rsid w:val="00875DD4"/>
    <w:rsid w:val="0087612B"/>
    <w:rsid w:val="008764DE"/>
    <w:rsid w:val="00876658"/>
    <w:rsid w:val="00876738"/>
    <w:rsid w:val="00876E6B"/>
    <w:rsid w:val="00876EF8"/>
    <w:rsid w:val="00876FB6"/>
    <w:rsid w:val="0087712A"/>
    <w:rsid w:val="0087740E"/>
    <w:rsid w:val="00877704"/>
    <w:rsid w:val="00877863"/>
    <w:rsid w:val="00877D86"/>
    <w:rsid w:val="0088000B"/>
    <w:rsid w:val="008804A7"/>
    <w:rsid w:val="008804D1"/>
    <w:rsid w:val="00880539"/>
    <w:rsid w:val="00880678"/>
    <w:rsid w:val="008807F6"/>
    <w:rsid w:val="00880A96"/>
    <w:rsid w:val="0088119A"/>
    <w:rsid w:val="00881227"/>
    <w:rsid w:val="00881354"/>
    <w:rsid w:val="00881437"/>
    <w:rsid w:val="00881467"/>
    <w:rsid w:val="0088174A"/>
    <w:rsid w:val="0088182F"/>
    <w:rsid w:val="00881A2D"/>
    <w:rsid w:val="00881A58"/>
    <w:rsid w:val="00881E28"/>
    <w:rsid w:val="008820B6"/>
    <w:rsid w:val="0088232F"/>
    <w:rsid w:val="0088247D"/>
    <w:rsid w:val="0088252F"/>
    <w:rsid w:val="0088278E"/>
    <w:rsid w:val="008829F6"/>
    <w:rsid w:val="00882F4D"/>
    <w:rsid w:val="00882F64"/>
    <w:rsid w:val="00882FD0"/>
    <w:rsid w:val="0088323A"/>
    <w:rsid w:val="0088329E"/>
    <w:rsid w:val="008832DF"/>
    <w:rsid w:val="008833B4"/>
    <w:rsid w:val="008833FB"/>
    <w:rsid w:val="0088365A"/>
    <w:rsid w:val="008838C2"/>
    <w:rsid w:val="008838EC"/>
    <w:rsid w:val="00883A6B"/>
    <w:rsid w:val="00883C3C"/>
    <w:rsid w:val="00883DEA"/>
    <w:rsid w:val="00883E25"/>
    <w:rsid w:val="008841ED"/>
    <w:rsid w:val="008842B5"/>
    <w:rsid w:val="00884584"/>
    <w:rsid w:val="00884AB0"/>
    <w:rsid w:val="00884BC5"/>
    <w:rsid w:val="00884E68"/>
    <w:rsid w:val="00884EC3"/>
    <w:rsid w:val="008850B6"/>
    <w:rsid w:val="0088520F"/>
    <w:rsid w:val="00885316"/>
    <w:rsid w:val="0088536A"/>
    <w:rsid w:val="008853F3"/>
    <w:rsid w:val="008854F6"/>
    <w:rsid w:val="00885964"/>
    <w:rsid w:val="00885C2A"/>
    <w:rsid w:val="00886325"/>
    <w:rsid w:val="0088643E"/>
    <w:rsid w:val="00886477"/>
    <w:rsid w:val="008864EA"/>
    <w:rsid w:val="0088662D"/>
    <w:rsid w:val="008868D3"/>
    <w:rsid w:val="008868F0"/>
    <w:rsid w:val="00886CBC"/>
    <w:rsid w:val="00886E40"/>
    <w:rsid w:val="00886F1D"/>
    <w:rsid w:val="00886F82"/>
    <w:rsid w:val="00886FD3"/>
    <w:rsid w:val="00887026"/>
    <w:rsid w:val="008870D5"/>
    <w:rsid w:val="00887276"/>
    <w:rsid w:val="0088755F"/>
    <w:rsid w:val="00887891"/>
    <w:rsid w:val="00887AC7"/>
    <w:rsid w:val="00887B3E"/>
    <w:rsid w:val="00887F53"/>
    <w:rsid w:val="00887F7F"/>
    <w:rsid w:val="0089007D"/>
    <w:rsid w:val="00890A7D"/>
    <w:rsid w:val="00890AC3"/>
    <w:rsid w:val="00890C89"/>
    <w:rsid w:val="00890EC9"/>
    <w:rsid w:val="00891545"/>
    <w:rsid w:val="00891784"/>
    <w:rsid w:val="00891799"/>
    <w:rsid w:val="0089182C"/>
    <w:rsid w:val="008918FA"/>
    <w:rsid w:val="00891DFC"/>
    <w:rsid w:val="00892399"/>
    <w:rsid w:val="00892807"/>
    <w:rsid w:val="00892894"/>
    <w:rsid w:val="00892AF0"/>
    <w:rsid w:val="00892B97"/>
    <w:rsid w:val="00892CBF"/>
    <w:rsid w:val="00892D48"/>
    <w:rsid w:val="00892DF2"/>
    <w:rsid w:val="008934A2"/>
    <w:rsid w:val="0089354A"/>
    <w:rsid w:val="0089356B"/>
    <w:rsid w:val="008939A0"/>
    <w:rsid w:val="00893A0C"/>
    <w:rsid w:val="00893FA4"/>
    <w:rsid w:val="00893FFD"/>
    <w:rsid w:val="008943C5"/>
    <w:rsid w:val="008944E9"/>
    <w:rsid w:val="00894530"/>
    <w:rsid w:val="008946BD"/>
    <w:rsid w:val="008947EF"/>
    <w:rsid w:val="008948B6"/>
    <w:rsid w:val="00894D66"/>
    <w:rsid w:val="00894ECD"/>
    <w:rsid w:val="00894FB6"/>
    <w:rsid w:val="00895094"/>
    <w:rsid w:val="0089517D"/>
    <w:rsid w:val="00895258"/>
    <w:rsid w:val="008953B5"/>
    <w:rsid w:val="00895858"/>
    <w:rsid w:val="00895A2E"/>
    <w:rsid w:val="00895B31"/>
    <w:rsid w:val="00895B5D"/>
    <w:rsid w:val="00895C14"/>
    <w:rsid w:val="0089625C"/>
    <w:rsid w:val="00896393"/>
    <w:rsid w:val="0089652E"/>
    <w:rsid w:val="0089656F"/>
    <w:rsid w:val="008965D0"/>
    <w:rsid w:val="008966F2"/>
    <w:rsid w:val="00896763"/>
    <w:rsid w:val="0089685E"/>
    <w:rsid w:val="00896985"/>
    <w:rsid w:val="00896A35"/>
    <w:rsid w:val="00896AC4"/>
    <w:rsid w:val="00896B61"/>
    <w:rsid w:val="00896B6F"/>
    <w:rsid w:val="00896BFD"/>
    <w:rsid w:val="00896C2B"/>
    <w:rsid w:val="00896CF6"/>
    <w:rsid w:val="00896F5C"/>
    <w:rsid w:val="00897428"/>
    <w:rsid w:val="008974F8"/>
    <w:rsid w:val="00897535"/>
    <w:rsid w:val="0089777B"/>
    <w:rsid w:val="00897904"/>
    <w:rsid w:val="0089798B"/>
    <w:rsid w:val="00897A3E"/>
    <w:rsid w:val="008A0080"/>
    <w:rsid w:val="008A03F5"/>
    <w:rsid w:val="008A0475"/>
    <w:rsid w:val="008A091C"/>
    <w:rsid w:val="008A0C1B"/>
    <w:rsid w:val="008A0E3A"/>
    <w:rsid w:val="008A0EC4"/>
    <w:rsid w:val="008A14AE"/>
    <w:rsid w:val="008A170C"/>
    <w:rsid w:val="008A1893"/>
    <w:rsid w:val="008A1BEF"/>
    <w:rsid w:val="008A1D10"/>
    <w:rsid w:val="008A2550"/>
    <w:rsid w:val="008A25E6"/>
    <w:rsid w:val="008A27D0"/>
    <w:rsid w:val="008A27E1"/>
    <w:rsid w:val="008A294D"/>
    <w:rsid w:val="008A29BA"/>
    <w:rsid w:val="008A305F"/>
    <w:rsid w:val="008A3267"/>
    <w:rsid w:val="008A3270"/>
    <w:rsid w:val="008A3460"/>
    <w:rsid w:val="008A36FF"/>
    <w:rsid w:val="008A39E3"/>
    <w:rsid w:val="008A4040"/>
    <w:rsid w:val="008A438F"/>
    <w:rsid w:val="008A43FE"/>
    <w:rsid w:val="008A4530"/>
    <w:rsid w:val="008A4631"/>
    <w:rsid w:val="008A463C"/>
    <w:rsid w:val="008A468D"/>
    <w:rsid w:val="008A48B4"/>
    <w:rsid w:val="008A4AB5"/>
    <w:rsid w:val="008A4BEA"/>
    <w:rsid w:val="008A4D95"/>
    <w:rsid w:val="008A4DFF"/>
    <w:rsid w:val="008A4E8E"/>
    <w:rsid w:val="008A4F24"/>
    <w:rsid w:val="008A515A"/>
    <w:rsid w:val="008A5252"/>
    <w:rsid w:val="008A527C"/>
    <w:rsid w:val="008A52E1"/>
    <w:rsid w:val="008A54E0"/>
    <w:rsid w:val="008A56B6"/>
    <w:rsid w:val="008A573E"/>
    <w:rsid w:val="008A5885"/>
    <w:rsid w:val="008A6382"/>
    <w:rsid w:val="008A6652"/>
    <w:rsid w:val="008A68E3"/>
    <w:rsid w:val="008A6A42"/>
    <w:rsid w:val="008A6B68"/>
    <w:rsid w:val="008A6C33"/>
    <w:rsid w:val="008A6C5D"/>
    <w:rsid w:val="008A7536"/>
    <w:rsid w:val="008A768E"/>
    <w:rsid w:val="008A77B8"/>
    <w:rsid w:val="008A7B3C"/>
    <w:rsid w:val="008B0122"/>
    <w:rsid w:val="008B0255"/>
    <w:rsid w:val="008B0711"/>
    <w:rsid w:val="008B09B6"/>
    <w:rsid w:val="008B0BD1"/>
    <w:rsid w:val="008B11EE"/>
    <w:rsid w:val="008B1351"/>
    <w:rsid w:val="008B140D"/>
    <w:rsid w:val="008B1766"/>
    <w:rsid w:val="008B184B"/>
    <w:rsid w:val="008B1C87"/>
    <w:rsid w:val="008B1F23"/>
    <w:rsid w:val="008B21CF"/>
    <w:rsid w:val="008B22A7"/>
    <w:rsid w:val="008B2349"/>
    <w:rsid w:val="008B2488"/>
    <w:rsid w:val="008B2539"/>
    <w:rsid w:val="008B261F"/>
    <w:rsid w:val="008B2967"/>
    <w:rsid w:val="008B2B99"/>
    <w:rsid w:val="008B2C63"/>
    <w:rsid w:val="008B2CD6"/>
    <w:rsid w:val="008B2F09"/>
    <w:rsid w:val="008B325C"/>
    <w:rsid w:val="008B33A9"/>
    <w:rsid w:val="008B346A"/>
    <w:rsid w:val="008B369B"/>
    <w:rsid w:val="008B37BF"/>
    <w:rsid w:val="008B397A"/>
    <w:rsid w:val="008B3E4A"/>
    <w:rsid w:val="008B3F86"/>
    <w:rsid w:val="008B4050"/>
    <w:rsid w:val="008B407C"/>
    <w:rsid w:val="008B407E"/>
    <w:rsid w:val="008B4440"/>
    <w:rsid w:val="008B4CC3"/>
    <w:rsid w:val="008B515C"/>
    <w:rsid w:val="008B5648"/>
    <w:rsid w:val="008B5B85"/>
    <w:rsid w:val="008B5C83"/>
    <w:rsid w:val="008B5DA1"/>
    <w:rsid w:val="008B5E65"/>
    <w:rsid w:val="008B5E99"/>
    <w:rsid w:val="008B603F"/>
    <w:rsid w:val="008B6754"/>
    <w:rsid w:val="008B6962"/>
    <w:rsid w:val="008B6B5E"/>
    <w:rsid w:val="008B6CFE"/>
    <w:rsid w:val="008B7269"/>
    <w:rsid w:val="008B751C"/>
    <w:rsid w:val="008B75E1"/>
    <w:rsid w:val="008B769D"/>
    <w:rsid w:val="008B7753"/>
    <w:rsid w:val="008B780E"/>
    <w:rsid w:val="008C00FC"/>
    <w:rsid w:val="008C059D"/>
    <w:rsid w:val="008C05C4"/>
    <w:rsid w:val="008C062F"/>
    <w:rsid w:val="008C0875"/>
    <w:rsid w:val="008C0876"/>
    <w:rsid w:val="008C08BE"/>
    <w:rsid w:val="008C0A4E"/>
    <w:rsid w:val="008C0A5F"/>
    <w:rsid w:val="008C0C91"/>
    <w:rsid w:val="008C0CF6"/>
    <w:rsid w:val="008C0DBA"/>
    <w:rsid w:val="008C0EF0"/>
    <w:rsid w:val="008C1430"/>
    <w:rsid w:val="008C19C0"/>
    <w:rsid w:val="008C1BBF"/>
    <w:rsid w:val="008C1C6F"/>
    <w:rsid w:val="008C1D78"/>
    <w:rsid w:val="008C1DB7"/>
    <w:rsid w:val="008C209E"/>
    <w:rsid w:val="008C218D"/>
    <w:rsid w:val="008C2440"/>
    <w:rsid w:val="008C252B"/>
    <w:rsid w:val="008C29FE"/>
    <w:rsid w:val="008C2CAA"/>
    <w:rsid w:val="008C2EF1"/>
    <w:rsid w:val="008C2F9F"/>
    <w:rsid w:val="008C32C7"/>
    <w:rsid w:val="008C32F7"/>
    <w:rsid w:val="008C348A"/>
    <w:rsid w:val="008C3524"/>
    <w:rsid w:val="008C37EF"/>
    <w:rsid w:val="008C3BDC"/>
    <w:rsid w:val="008C3EA8"/>
    <w:rsid w:val="008C42C7"/>
    <w:rsid w:val="008C45C0"/>
    <w:rsid w:val="008C5259"/>
    <w:rsid w:val="008C5408"/>
    <w:rsid w:val="008C5F9C"/>
    <w:rsid w:val="008C617A"/>
    <w:rsid w:val="008C6281"/>
    <w:rsid w:val="008C63BB"/>
    <w:rsid w:val="008C6420"/>
    <w:rsid w:val="008C64DB"/>
    <w:rsid w:val="008C666E"/>
    <w:rsid w:val="008C667D"/>
    <w:rsid w:val="008C673A"/>
    <w:rsid w:val="008C6AF0"/>
    <w:rsid w:val="008C6D43"/>
    <w:rsid w:val="008C7247"/>
    <w:rsid w:val="008C7264"/>
    <w:rsid w:val="008C72B8"/>
    <w:rsid w:val="008C7379"/>
    <w:rsid w:val="008C737E"/>
    <w:rsid w:val="008C7424"/>
    <w:rsid w:val="008C75CD"/>
    <w:rsid w:val="008C75CE"/>
    <w:rsid w:val="008C75D3"/>
    <w:rsid w:val="008C78BC"/>
    <w:rsid w:val="008C7D04"/>
    <w:rsid w:val="008C7DF5"/>
    <w:rsid w:val="008C7F8D"/>
    <w:rsid w:val="008C7FB2"/>
    <w:rsid w:val="008D00D6"/>
    <w:rsid w:val="008D0136"/>
    <w:rsid w:val="008D028C"/>
    <w:rsid w:val="008D0439"/>
    <w:rsid w:val="008D056E"/>
    <w:rsid w:val="008D07A6"/>
    <w:rsid w:val="008D07EF"/>
    <w:rsid w:val="008D0B8D"/>
    <w:rsid w:val="008D0D53"/>
    <w:rsid w:val="008D0FA6"/>
    <w:rsid w:val="008D1375"/>
    <w:rsid w:val="008D1484"/>
    <w:rsid w:val="008D1661"/>
    <w:rsid w:val="008D1B8F"/>
    <w:rsid w:val="008D1ED6"/>
    <w:rsid w:val="008D1F52"/>
    <w:rsid w:val="008D20B1"/>
    <w:rsid w:val="008D2267"/>
    <w:rsid w:val="008D25D7"/>
    <w:rsid w:val="008D2847"/>
    <w:rsid w:val="008D2882"/>
    <w:rsid w:val="008D2884"/>
    <w:rsid w:val="008D2965"/>
    <w:rsid w:val="008D299D"/>
    <w:rsid w:val="008D2A84"/>
    <w:rsid w:val="008D3025"/>
    <w:rsid w:val="008D31E2"/>
    <w:rsid w:val="008D3275"/>
    <w:rsid w:val="008D3293"/>
    <w:rsid w:val="008D33C0"/>
    <w:rsid w:val="008D349A"/>
    <w:rsid w:val="008D366F"/>
    <w:rsid w:val="008D38DD"/>
    <w:rsid w:val="008D3910"/>
    <w:rsid w:val="008D3978"/>
    <w:rsid w:val="008D3A18"/>
    <w:rsid w:val="008D3BDA"/>
    <w:rsid w:val="008D3C32"/>
    <w:rsid w:val="008D3CA1"/>
    <w:rsid w:val="008D3D47"/>
    <w:rsid w:val="008D3F3C"/>
    <w:rsid w:val="008D3FA9"/>
    <w:rsid w:val="008D404B"/>
    <w:rsid w:val="008D4325"/>
    <w:rsid w:val="008D443E"/>
    <w:rsid w:val="008D4532"/>
    <w:rsid w:val="008D46B3"/>
    <w:rsid w:val="008D4AAF"/>
    <w:rsid w:val="008D4D3F"/>
    <w:rsid w:val="008D4DBA"/>
    <w:rsid w:val="008D4E3C"/>
    <w:rsid w:val="008D512D"/>
    <w:rsid w:val="008D513A"/>
    <w:rsid w:val="008D5179"/>
    <w:rsid w:val="008D528B"/>
    <w:rsid w:val="008D52DB"/>
    <w:rsid w:val="008D5468"/>
    <w:rsid w:val="008D55BE"/>
    <w:rsid w:val="008D58D3"/>
    <w:rsid w:val="008D59FC"/>
    <w:rsid w:val="008D5A5B"/>
    <w:rsid w:val="008D5B0B"/>
    <w:rsid w:val="008D5B4E"/>
    <w:rsid w:val="008D5DDC"/>
    <w:rsid w:val="008D5E9E"/>
    <w:rsid w:val="008D60A5"/>
    <w:rsid w:val="008D60FD"/>
    <w:rsid w:val="008D618B"/>
    <w:rsid w:val="008D6AD1"/>
    <w:rsid w:val="008D6B3B"/>
    <w:rsid w:val="008D6CE2"/>
    <w:rsid w:val="008D6F54"/>
    <w:rsid w:val="008D712D"/>
    <w:rsid w:val="008D73BE"/>
    <w:rsid w:val="008D744B"/>
    <w:rsid w:val="008D75BB"/>
    <w:rsid w:val="008D78FA"/>
    <w:rsid w:val="008D797E"/>
    <w:rsid w:val="008D7BBE"/>
    <w:rsid w:val="008E0448"/>
    <w:rsid w:val="008E0487"/>
    <w:rsid w:val="008E05E2"/>
    <w:rsid w:val="008E0B5B"/>
    <w:rsid w:val="008E0CF5"/>
    <w:rsid w:val="008E0D1C"/>
    <w:rsid w:val="008E0EF9"/>
    <w:rsid w:val="008E10A7"/>
    <w:rsid w:val="008E143F"/>
    <w:rsid w:val="008E1469"/>
    <w:rsid w:val="008E15F7"/>
    <w:rsid w:val="008E1963"/>
    <w:rsid w:val="008E1BE5"/>
    <w:rsid w:val="008E1D77"/>
    <w:rsid w:val="008E1DC9"/>
    <w:rsid w:val="008E1EA3"/>
    <w:rsid w:val="008E227D"/>
    <w:rsid w:val="008E2435"/>
    <w:rsid w:val="008E2493"/>
    <w:rsid w:val="008E25C1"/>
    <w:rsid w:val="008E2988"/>
    <w:rsid w:val="008E2AB4"/>
    <w:rsid w:val="008E2AC4"/>
    <w:rsid w:val="008E2C37"/>
    <w:rsid w:val="008E2F2F"/>
    <w:rsid w:val="008E2F30"/>
    <w:rsid w:val="008E319A"/>
    <w:rsid w:val="008E330B"/>
    <w:rsid w:val="008E3611"/>
    <w:rsid w:val="008E3C3B"/>
    <w:rsid w:val="008E3D02"/>
    <w:rsid w:val="008E478D"/>
    <w:rsid w:val="008E49B1"/>
    <w:rsid w:val="008E49FC"/>
    <w:rsid w:val="008E5172"/>
    <w:rsid w:val="008E5279"/>
    <w:rsid w:val="008E52CD"/>
    <w:rsid w:val="008E57DC"/>
    <w:rsid w:val="008E5A7E"/>
    <w:rsid w:val="008E5BDA"/>
    <w:rsid w:val="008E637C"/>
    <w:rsid w:val="008E64A9"/>
    <w:rsid w:val="008E665C"/>
    <w:rsid w:val="008E6692"/>
    <w:rsid w:val="008E6AEB"/>
    <w:rsid w:val="008E6C7C"/>
    <w:rsid w:val="008E6D0E"/>
    <w:rsid w:val="008E7080"/>
    <w:rsid w:val="008E73BA"/>
    <w:rsid w:val="008E73E6"/>
    <w:rsid w:val="008E75EB"/>
    <w:rsid w:val="008E78AB"/>
    <w:rsid w:val="008E790A"/>
    <w:rsid w:val="008E7D24"/>
    <w:rsid w:val="008E7E2A"/>
    <w:rsid w:val="008E7E70"/>
    <w:rsid w:val="008F0313"/>
    <w:rsid w:val="008F0455"/>
    <w:rsid w:val="008F0590"/>
    <w:rsid w:val="008F092F"/>
    <w:rsid w:val="008F0ACE"/>
    <w:rsid w:val="008F0B6D"/>
    <w:rsid w:val="008F1574"/>
    <w:rsid w:val="008F1841"/>
    <w:rsid w:val="008F1A24"/>
    <w:rsid w:val="008F1B9C"/>
    <w:rsid w:val="008F1D77"/>
    <w:rsid w:val="008F1E62"/>
    <w:rsid w:val="008F1F79"/>
    <w:rsid w:val="008F21E8"/>
    <w:rsid w:val="008F2255"/>
    <w:rsid w:val="008F2296"/>
    <w:rsid w:val="008F23D8"/>
    <w:rsid w:val="008F2528"/>
    <w:rsid w:val="008F29ED"/>
    <w:rsid w:val="008F2AF0"/>
    <w:rsid w:val="008F2EAC"/>
    <w:rsid w:val="008F3656"/>
    <w:rsid w:val="008F4224"/>
    <w:rsid w:val="008F4455"/>
    <w:rsid w:val="008F46E7"/>
    <w:rsid w:val="008F4722"/>
    <w:rsid w:val="008F48D3"/>
    <w:rsid w:val="008F4922"/>
    <w:rsid w:val="008F4A90"/>
    <w:rsid w:val="008F4B16"/>
    <w:rsid w:val="008F4C00"/>
    <w:rsid w:val="008F4CA0"/>
    <w:rsid w:val="008F4CBC"/>
    <w:rsid w:val="008F4D54"/>
    <w:rsid w:val="008F4F3F"/>
    <w:rsid w:val="008F4F8C"/>
    <w:rsid w:val="008F59B5"/>
    <w:rsid w:val="008F5A91"/>
    <w:rsid w:val="008F5B4C"/>
    <w:rsid w:val="008F5B67"/>
    <w:rsid w:val="008F63BB"/>
    <w:rsid w:val="008F63FF"/>
    <w:rsid w:val="008F64D1"/>
    <w:rsid w:val="008F64FE"/>
    <w:rsid w:val="008F650F"/>
    <w:rsid w:val="008F66C3"/>
    <w:rsid w:val="008F6A6C"/>
    <w:rsid w:val="008F6AF2"/>
    <w:rsid w:val="008F6F4D"/>
    <w:rsid w:val="008F704C"/>
    <w:rsid w:val="008F70A1"/>
    <w:rsid w:val="008F7239"/>
    <w:rsid w:val="008F72B5"/>
    <w:rsid w:val="008F7662"/>
    <w:rsid w:val="008F76F9"/>
    <w:rsid w:val="008F783E"/>
    <w:rsid w:val="008F78EE"/>
    <w:rsid w:val="008F7C85"/>
    <w:rsid w:val="008F7D00"/>
    <w:rsid w:val="008F7D16"/>
    <w:rsid w:val="008F7D64"/>
    <w:rsid w:val="00900118"/>
    <w:rsid w:val="0090014E"/>
    <w:rsid w:val="009002A3"/>
    <w:rsid w:val="00900713"/>
    <w:rsid w:val="009007A5"/>
    <w:rsid w:val="0090086D"/>
    <w:rsid w:val="0090090A"/>
    <w:rsid w:val="00900962"/>
    <w:rsid w:val="009009E3"/>
    <w:rsid w:val="00900FD2"/>
    <w:rsid w:val="00901588"/>
    <w:rsid w:val="0090170C"/>
    <w:rsid w:val="009018EF"/>
    <w:rsid w:val="009019FF"/>
    <w:rsid w:val="00901BE5"/>
    <w:rsid w:val="00901FBB"/>
    <w:rsid w:val="0090202B"/>
    <w:rsid w:val="00902301"/>
    <w:rsid w:val="00902403"/>
    <w:rsid w:val="00902409"/>
    <w:rsid w:val="00902A61"/>
    <w:rsid w:val="00902B68"/>
    <w:rsid w:val="00902DCD"/>
    <w:rsid w:val="00902EAB"/>
    <w:rsid w:val="009033F3"/>
    <w:rsid w:val="00903457"/>
    <w:rsid w:val="00903552"/>
    <w:rsid w:val="009035AE"/>
    <w:rsid w:val="009038EC"/>
    <w:rsid w:val="0090403F"/>
    <w:rsid w:val="00904040"/>
    <w:rsid w:val="00904042"/>
    <w:rsid w:val="00904198"/>
    <w:rsid w:val="009047FD"/>
    <w:rsid w:val="009048DB"/>
    <w:rsid w:val="009049AD"/>
    <w:rsid w:val="00904AF1"/>
    <w:rsid w:val="00904BF2"/>
    <w:rsid w:val="00904CA1"/>
    <w:rsid w:val="00904CCD"/>
    <w:rsid w:val="00904E27"/>
    <w:rsid w:val="00904EA1"/>
    <w:rsid w:val="00904F21"/>
    <w:rsid w:val="00905006"/>
    <w:rsid w:val="009055CB"/>
    <w:rsid w:val="009056E6"/>
    <w:rsid w:val="00905988"/>
    <w:rsid w:val="00905A5D"/>
    <w:rsid w:val="00905B1C"/>
    <w:rsid w:val="00905BF9"/>
    <w:rsid w:val="00905D34"/>
    <w:rsid w:val="00906079"/>
    <w:rsid w:val="00906122"/>
    <w:rsid w:val="00906251"/>
    <w:rsid w:val="009067C3"/>
    <w:rsid w:val="009069C8"/>
    <w:rsid w:val="00906AED"/>
    <w:rsid w:val="00906B01"/>
    <w:rsid w:val="00906BB6"/>
    <w:rsid w:val="00906C91"/>
    <w:rsid w:val="00906CD4"/>
    <w:rsid w:val="00906DFB"/>
    <w:rsid w:val="0090707C"/>
    <w:rsid w:val="00907137"/>
    <w:rsid w:val="00907522"/>
    <w:rsid w:val="0090765C"/>
    <w:rsid w:val="00907D17"/>
    <w:rsid w:val="00907DDF"/>
    <w:rsid w:val="00907E3E"/>
    <w:rsid w:val="00910039"/>
    <w:rsid w:val="009101DF"/>
    <w:rsid w:val="0091027A"/>
    <w:rsid w:val="0091032E"/>
    <w:rsid w:val="009107D4"/>
    <w:rsid w:val="00910904"/>
    <w:rsid w:val="00910928"/>
    <w:rsid w:val="00910AA8"/>
    <w:rsid w:val="0091164D"/>
    <w:rsid w:val="00911C77"/>
    <w:rsid w:val="00911C93"/>
    <w:rsid w:val="00911E16"/>
    <w:rsid w:val="009121BD"/>
    <w:rsid w:val="00912278"/>
    <w:rsid w:val="00912695"/>
    <w:rsid w:val="00912844"/>
    <w:rsid w:val="00912849"/>
    <w:rsid w:val="00912BBC"/>
    <w:rsid w:val="00912D67"/>
    <w:rsid w:val="00912DEE"/>
    <w:rsid w:val="00912F53"/>
    <w:rsid w:val="00912FAA"/>
    <w:rsid w:val="00912FE6"/>
    <w:rsid w:val="009130F6"/>
    <w:rsid w:val="00913653"/>
    <w:rsid w:val="0091381C"/>
    <w:rsid w:val="00913A59"/>
    <w:rsid w:val="00913AE9"/>
    <w:rsid w:val="00913C68"/>
    <w:rsid w:val="00913F89"/>
    <w:rsid w:val="00914080"/>
    <w:rsid w:val="00914081"/>
    <w:rsid w:val="009141C2"/>
    <w:rsid w:val="009141F0"/>
    <w:rsid w:val="00914284"/>
    <w:rsid w:val="009142E5"/>
    <w:rsid w:val="009145E8"/>
    <w:rsid w:val="00914954"/>
    <w:rsid w:val="009149F3"/>
    <w:rsid w:val="00914BE6"/>
    <w:rsid w:val="00914C92"/>
    <w:rsid w:val="00914E5C"/>
    <w:rsid w:val="00915014"/>
    <w:rsid w:val="009152E7"/>
    <w:rsid w:val="00915395"/>
    <w:rsid w:val="009157BF"/>
    <w:rsid w:val="0091580D"/>
    <w:rsid w:val="009158FB"/>
    <w:rsid w:val="0091594D"/>
    <w:rsid w:val="00915A88"/>
    <w:rsid w:val="00915E93"/>
    <w:rsid w:val="00915F4F"/>
    <w:rsid w:val="00916215"/>
    <w:rsid w:val="0091650F"/>
    <w:rsid w:val="00916682"/>
    <w:rsid w:val="00916D2F"/>
    <w:rsid w:val="00916EA0"/>
    <w:rsid w:val="00917129"/>
    <w:rsid w:val="009176A8"/>
    <w:rsid w:val="009177D4"/>
    <w:rsid w:val="0091784B"/>
    <w:rsid w:val="0091788C"/>
    <w:rsid w:val="00917942"/>
    <w:rsid w:val="009179B4"/>
    <w:rsid w:val="00917F58"/>
    <w:rsid w:val="0092009F"/>
    <w:rsid w:val="009200B9"/>
    <w:rsid w:val="00920133"/>
    <w:rsid w:val="009202E4"/>
    <w:rsid w:val="009203E7"/>
    <w:rsid w:val="00920474"/>
    <w:rsid w:val="00920640"/>
    <w:rsid w:val="00920688"/>
    <w:rsid w:val="009208DF"/>
    <w:rsid w:val="00920C1C"/>
    <w:rsid w:val="00920D1C"/>
    <w:rsid w:val="00920E74"/>
    <w:rsid w:val="00920FBC"/>
    <w:rsid w:val="009217AD"/>
    <w:rsid w:val="00921879"/>
    <w:rsid w:val="00921948"/>
    <w:rsid w:val="00921B52"/>
    <w:rsid w:val="00921BE8"/>
    <w:rsid w:val="00921DAC"/>
    <w:rsid w:val="00921F0C"/>
    <w:rsid w:val="00921F25"/>
    <w:rsid w:val="00922012"/>
    <w:rsid w:val="00922013"/>
    <w:rsid w:val="009220F7"/>
    <w:rsid w:val="00922829"/>
    <w:rsid w:val="00923017"/>
    <w:rsid w:val="00923053"/>
    <w:rsid w:val="00923187"/>
    <w:rsid w:val="009231CF"/>
    <w:rsid w:val="00923255"/>
    <w:rsid w:val="00923321"/>
    <w:rsid w:val="00923424"/>
    <w:rsid w:val="00923534"/>
    <w:rsid w:val="00923A83"/>
    <w:rsid w:val="0092427E"/>
    <w:rsid w:val="009242E6"/>
    <w:rsid w:val="00924539"/>
    <w:rsid w:val="009245B8"/>
    <w:rsid w:val="00924695"/>
    <w:rsid w:val="00924905"/>
    <w:rsid w:val="0092496A"/>
    <w:rsid w:val="00924A9E"/>
    <w:rsid w:val="00924F5D"/>
    <w:rsid w:val="00924F86"/>
    <w:rsid w:val="00925048"/>
    <w:rsid w:val="0092512A"/>
    <w:rsid w:val="00925157"/>
    <w:rsid w:val="009251E6"/>
    <w:rsid w:val="00925286"/>
    <w:rsid w:val="00925292"/>
    <w:rsid w:val="00925628"/>
    <w:rsid w:val="0092572F"/>
    <w:rsid w:val="009257DA"/>
    <w:rsid w:val="00925E2F"/>
    <w:rsid w:val="00925F18"/>
    <w:rsid w:val="009262AB"/>
    <w:rsid w:val="00926346"/>
    <w:rsid w:val="0092671D"/>
    <w:rsid w:val="00926BB8"/>
    <w:rsid w:val="00926DFB"/>
    <w:rsid w:val="0092711E"/>
    <w:rsid w:val="00927213"/>
    <w:rsid w:val="00927270"/>
    <w:rsid w:val="0092734F"/>
    <w:rsid w:val="00927404"/>
    <w:rsid w:val="009274D2"/>
    <w:rsid w:val="00927832"/>
    <w:rsid w:val="00927E30"/>
    <w:rsid w:val="00927FF1"/>
    <w:rsid w:val="009300B4"/>
    <w:rsid w:val="00930243"/>
    <w:rsid w:val="00930788"/>
    <w:rsid w:val="00930D61"/>
    <w:rsid w:val="00930E7F"/>
    <w:rsid w:val="00930FF2"/>
    <w:rsid w:val="00931032"/>
    <w:rsid w:val="0093105C"/>
    <w:rsid w:val="0093143B"/>
    <w:rsid w:val="00931520"/>
    <w:rsid w:val="00931579"/>
    <w:rsid w:val="009316E9"/>
    <w:rsid w:val="00931A34"/>
    <w:rsid w:val="00931BCD"/>
    <w:rsid w:val="00931DBE"/>
    <w:rsid w:val="00931E1D"/>
    <w:rsid w:val="00931E37"/>
    <w:rsid w:val="00932116"/>
    <w:rsid w:val="0093254A"/>
    <w:rsid w:val="0093268B"/>
    <w:rsid w:val="00932824"/>
    <w:rsid w:val="00932906"/>
    <w:rsid w:val="00932AF2"/>
    <w:rsid w:val="00932BFD"/>
    <w:rsid w:val="00932D0A"/>
    <w:rsid w:val="00932DDE"/>
    <w:rsid w:val="00932E0B"/>
    <w:rsid w:val="00932FD1"/>
    <w:rsid w:val="00933042"/>
    <w:rsid w:val="009334E7"/>
    <w:rsid w:val="0093353D"/>
    <w:rsid w:val="00933579"/>
    <w:rsid w:val="00933711"/>
    <w:rsid w:val="009337EF"/>
    <w:rsid w:val="009339C4"/>
    <w:rsid w:val="00933EEF"/>
    <w:rsid w:val="00933FD2"/>
    <w:rsid w:val="009340EE"/>
    <w:rsid w:val="00934174"/>
    <w:rsid w:val="009345C7"/>
    <w:rsid w:val="00934722"/>
    <w:rsid w:val="00934A32"/>
    <w:rsid w:val="00934B8F"/>
    <w:rsid w:val="00934D2F"/>
    <w:rsid w:val="00934D92"/>
    <w:rsid w:val="00935289"/>
    <w:rsid w:val="0093540E"/>
    <w:rsid w:val="009356F9"/>
    <w:rsid w:val="009358CF"/>
    <w:rsid w:val="00935C1F"/>
    <w:rsid w:val="00935EE5"/>
    <w:rsid w:val="00936006"/>
    <w:rsid w:val="00936286"/>
    <w:rsid w:val="0093686F"/>
    <w:rsid w:val="009369E1"/>
    <w:rsid w:val="009369FB"/>
    <w:rsid w:val="00936AB4"/>
    <w:rsid w:val="00936B07"/>
    <w:rsid w:val="00936B29"/>
    <w:rsid w:val="00936F5C"/>
    <w:rsid w:val="00936F7D"/>
    <w:rsid w:val="00937257"/>
    <w:rsid w:val="0093799F"/>
    <w:rsid w:val="009379E9"/>
    <w:rsid w:val="00937FD8"/>
    <w:rsid w:val="00940144"/>
    <w:rsid w:val="0094016C"/>
    <w:rsid w:val="0094034F"/>
    <w:rsid w:val="00940790"/>
    <w:rsid w:val="00940918"/>
    <w:rsid w:val="009410BC"/>
    <w:rsid w:val="009411F7"/>
    <w:rsid w:val="00941273"/>
    <w:rsid w:val="009412C6"/>
    <w:rsid w:val="009418CE"/>
    <w:rsid w:val="00941969"/>
    <w:rsid w:val="00941AA4"/>
    <w:rsid w:val="00941AF5"/>
    <w:rsid w:val="00941F47"/>
    <w:rsid w:val="00942097"/>
    <w:rsid w:val="0094219C"/>
    <w:rsid w:val="009423AC"/>
    <w:rsid w:val="00942860"/>
    <w:rsid w:val="00942CA1"/>
    <w:rsid w:val="00942EA1"/>
    <w:rsid w:val="00942F88"/>
    <w:rsid w:val="0094359D"/>
    <w:rsid w:val="00943AC0"/>
    <w:rsid w:val="00943C40"/>
    <w:rsid w:val="00943F1F"/>
    <w:rsid w:val="00943F78"/>
    <w:rsid w:val="00944020"/>
    <w:rsid w:val="00944043"/>
    <w:rsid w:val="009442A0"/>
    <w:rsid w:val="0094470E"/>
    <w:rsid w:val="009448B0"/>
    <w:rsid w:val="00944B3A"/>
    <w:rsid w:val="00944BAA"/>
    <w:rsid w:val="00944C0C"/>
    <w:rsid w:val="00944CB6"/>
    <w:rsid w:val="00944D83"/>
    <w:rsid w:val="00944DDA"/>
    <w:rsid w:val="00944FAD"/>
    <w:rsid w:val="00945263"/>
    <w:rsid w:val="0094557E"/>
    <w:rsid w:val="00945B8F"/>
    <w:rsid w:val="00945D04"/>
    <w:rsid w:val="00945EAD"/>
    <w:rsid w:val="00945F4E"/>
    <w:rsid w:val="009460B2"/>
    <w:rsid w:val="009466CD"/>
    <w:rsid w:val="009467D3"/>
    <w:rsid w:val="00946AFB"/>
    <w:rsid w:val="00946EFE"/>
    <w:rsid w:val="00946F31"/>
    <w:rsid w:val="0094709C"/>
    <w:rsid w:val="0094721B"/>
    <w:rsid w:val="009472B7"/>
    <w:rsid w:val="00947B2D"/>
    <w:rsid w:val="009501C0"/>
    <w:rsid w:val="00950218"/>
    <w:rsid w:val="0095032A"/>
    <w:rsid w:val="00950394"/>
    <w:rsid w:val="009505B4"/>
    <w:rsid w:val="0095089A"/>
    <w:rsid w:val="009509F3"/>
    <w:rsid w:val="00950A77"/>
    <w:rsid w:val="00950AEE"/>
    <w:rsid w:val="00950C6C"/>
    <w:rsid w:val="00951086"/>
    <w:rsid w:val="0095119F"/>
    <w:rsid w:val="009511DE"/>
    <w:rsid w:val="00951217"/>
    <w:rsid w:val="0095122F"/>
    <w:rsid w:val="00951284"/>
    <w:rsid w:val="00951392"/>
    <w:rsid w:val="009513CC"/>
    <w:rsid w:val="0095148A"/>
    <w:rsid w:val="00951490"/>
    <w:rsid w:val="00951623"/>
    <w:rsid w:val="009518EC"/>
    <w:rsid w:val="00951B0D"/>
    <w:rsid w:val="00951B4E"/>
    <w:rsid w:val="00951EB5"/>
    <w:rsid w:val="00951EBB"/>
    <w:rsid w:val="00951F86"/>
    <w:rsid w:val="00952340"/>
    <w:rsid w:val="009524AE"/>
    <w:rsid w:val="009525C3"/>
    <w:rsid w:val="00952A8F"/>
    <w:rsid w:val="00952AEC"/>
    <w:rsid w:val="00952B52"/>
    <w:rsid w:val="00952DAD"/>
    <w:rsid w:val="00953318"/>
    <w:rsid w:val="0095331E"/>
    <w:rsid w:val="00953324"/>
    <w:rsid w:val="009533A7"/>
    <w:rsid w:val="0095373D"/>
    <w:rsid w:val="00953843"/>
    <w:rsid w:val="00953982"/>
    <w:rsid w:val="00953DCC"/>
    <w:rsid w:val="00953EF1"/>
    <w:rsid w:val="00953F5B"/>
    <w:rsid w:val="00953FC7"/>
    <w:rsid w:val="0095436D"/>
    <w:rsid w:val="0095439A"/>
    <w:rsid w:val="009544F2"/>
    <w:rsid w:val="0095454A"/>
    <w:rsid w:val="0095457E"/>
    <w:rsid w:val="009545A4"/>
    <w:rsid w:val="009546B1"/>
    <w:rsid w:val="00954713"/>
    <w:rsid w:val="0095473F"/>
    <w:rsid w:val="009547C5"/>
    <w:rsid w:val="00954997"/>
    <w:rsid w:val="00954D19"/>
    <w:rsid w:val="009552F5"/>
    <w:rsid w:val="009554C8"/>
    <w:rsid w:val="00955551"/>
    <w:rsid w:val="0095556B"/>
    <w:rsid w:val="0095558C"/>
    <w:rsid w:val="00955771"/>
    <w:rsid w:val="009559FC"/>
    <w:rsid w:val="00955C5A"/>
    <w:rsid w:val="00955CF5"/>
    <w:rsid w:val="00955F25"/>
    <w:rsid w:val="00956153"/>
    <w:rsid w:val="0095633A"/>
    <w:rsid w:val="009566CD"/>
    <w:rsid w:val="00956DA2"/>
    <w:rsid w:val="00956E2C"/>
    <w:rsid w:val="00957038"/>
    <w:rsid w:val="0095704B"/>
    <w:rsid w:val="0095716D"/>
    <w:rsid w:val="00957240"/>
    <w:rsid w:val="00957249"/>
    <w:rsid w:val="009572AA"/>
    <w:rsid w:val="00957469"/>
    <w:rsid w:val="00957501"/>
    <w:rsid w:val="009576BE"/>
    <w:rsid w:val="0095786D"/>
    <w:rsid w:val="00957A30"/>
    <w:rsid w:val="00957A49"/>
    <w:rsid w:val="00957B25"/>
    <w:rsid w:val="00957B64"/>
    <w:rsid w:val="00957C53"/>
    <w:rsid w:val="00960533"/>
    <w:rsid w:val="009607CF"/>
    <w:rsid w:val="00960947"/>
    <w:rsid w:val="00960ACC"/>
    <w:rsid w:val="00960B29"/>
    <w:rsid w:val="00960CD7"/>
    <w:rsid w:val="00960D03"/>
    <w:rsid w:val="00960D21"/>
    <w:rsid w:val="00961583"/>
    <w:rsid w:val="009615AF"/>
    <w:rsid w:val="009615F2"/>
    <w:rsid w:val="00961665"/>
    <w:rsid w:val="00961682"/>
    <w:rsid w:val="0096171D"/>
    <w:rsid w:val="00961776"/>
    <w:rsid w:val="009617C4"/>
    <w:rsid w:val="00961E6A"/>
    <w:rsid w:val="00961ED6"/>
    <w:rsid w:val="009621BC"/>
    <w:rsid w:val="00962769"/>
    <w:rsid w:val="00962814"/>
    <w:rsid w:val="0096284F"/>
    <w:rsid w:val="00962865"/>
    <w:rsid w:val="009628D6"/>
    <w:rsid w:val="009629FF"/>
    <w:rsid w:val="00962B03"/>
    <w:rsid w:val="00962C01"/>
    <w:rsid w:val="00962DFB"/>
    <w:rsid w:val="00963975"/>
    <w:rsid w:val="00963BC4"/>
    <w:rsid w:val="00963D73"/>
    <w:rsid w:val="00963E97"/>
    <w:rsid w:val="00964219"/>
    <w:rsid w:val="009644E0"/>
    <w:rsid w:val="009647B2"/>
    <w:rsid w:val="0096487C"/>
    <w:rsid w:val="0096487D"/>
    <w:rsid w:val="00964F73"/>
    <w:rsid w:val="009650E2"/>
    <w:rsid w:val="009651A3"/>
    <w:rsid w:val="009651E2"/>
    <w:rsid w:val="009656CF"/>
    <w:rsid w:val="00965E1A"/>
    <w:rsid w:val="00965F54"/>
    <w:rsid w:val="009660D2"/>
    <w:rsid w:val="00966374"/>
    <w:rsid w:val="00966509"/>
    <w:rsid w:val="00966915"/>
    <w:rsid w:val="00966CD9"/>
    <w:rsid w:val="00966EC8"/>
    <w:rsid w:val="00966FEA"/>
    <w:rsid w:val="0096704E"/>
    <w:rsid w:val="0096724F"/>
    <w:rsid w:val="00967264"/>
    <w:rsid w:val="00967438"/>
    <w:rsid w:val="00967440"/>
    <w:rsid w:val="00967572"/>
    <w:rsid w:val="00967616"/>
    <w:rsid w:val="00967AF6"/>
    <w:rsid w:val="00967B14"/>
    <w:rsid w:val="00967C0A"/>
    <w:rsid w:val="00967FAA"/>
    <w:rsid w:val="00967FBD"/>
    <w:rsid w:val="009701DC"/>
    <w:rsid w:val="0097036F"/>
    <w:rsid w:val="00970608"/>
    <w:rsid w:val="0097083F"/>
    <w:rsid w:val="00970ABD"/>
    <w:rsid w:val="00970D6A"/>
    <w:rsid w:val="00970D92"/>
    <w:rsid w:val="00971066"/>
    <w:rsid w:val="0097139C"/>
    <w:rsid w:val="00971821"/>
    <w:rsid w:val="00971890"/>
    <w:rsid w:val="00971FBB"/>
    <w:rsid w:val="009725C2"/>
    <w:rsid w:val="009726BC"/>
    <w:rsid w:val="009726EC"/>
    <w:rsid w:val="0097282A"/>
    <w:rsid w:val="0097295E"/>
    <w:rsid w:val="00972C22"/>
    <w:rsid w:val="00972D19"/>
    <w:rsid w:val="00972D32"/>
    <w:rsid w:val="00972E00"/>
    <w:rsid w:val="00973057"/>
    <w:rsid w:val="0097309B"/>
    <w:rsid w:val="009732C3"/>
    <w:rsid w:val="00973348"/>
    <w:rsid w:val="0097357C"/>
    <w:rsid w:val="00973679"/>
    <w:rsid w:val="009736BE"/>
    <w:rsid w:val="00973824"/>
    <w:rsid w:val="0097387A"/>
    <w:rsid w:val="00973895"/>
    <w:rsid w:val="00973A28"/>
    <w:rsid w:val="00973BC1"/>
    <w:rsid w:val="00973CC2"/>
    <w:rsid w:val="00973CE7"/>
    <w:rsid w:val="0097490A"/>
    <w:rsid w:val="00974A38"/>
    <w:rsid w:val="00974A3B"/>
    <w:rsid w:val="00974BD5"/>
    <w:rsid w:val="00974C03"/>
    <w:rsid w:val="00974F95"/>
    <w:rsid w:val="00975401"/>
    <w:rsid w:val="0097551E"/>
    <w:rsid w:val="00975A8A"/>
    <w:rsid w:val="00975D37"/>
    <w:rsid w:val="009761C0"/>
    <w:rsid w:val="00976352"/>
    <w:rsid w:val="00976484"/>
    <w:rsid w:val="009765BA"/>
    <w:rsid w:val="009767D0"/>
    <w:rsid w:val="0097695F"/>
    <w:rsid w:val="00977560"/>
    <w:rsid w:val="00977643"/>
    <w:rsid w:val="009778E2"/>
    <w:rsid w:val="00977A32"/>
    <w:rsid w:val="00977BA6"/>
    <w:rsid w:val="00977BEF"/>
    <w:rsid w:val="00977EFB"/>
    <w:rsid w:val="00977F78"/>
    <w:rsid w:val="00980B25"/>
    <w:rsid w:val="00980B9A"/>
    <w:rsid w:val="00980C8B"/>
    <w:rsid w:val="00980C9C"/>
    <w:rsid w:val="00980CCD"/>
    <w:rsid w:val="00981194"/>
    <w:rsid w:val="00981692"/>
    <w:rsid w:val="00981713"/>
    <w:rsid w:val="00981752"/>
    <w:rsid w:val="00981892"/>
    <w:rsid w:val="00981A46"/>
    <w:rsid w:val="00981AEB"/>
    <w:rsid w:val="00981BA7"/>
    <w:rsid w:val="009826A2"/>
    <w:rsid w:val="00982B17"/>
    <w:rsid w:val="00982BB9"/>
    <w:rsid w:val="00982BDC"/>
    <w:rsid w:val="00983085"/>
    <w:rsid w:val="0098317E"/>
    <w:rsid w:val="0098361E"/>
    <w:rsid w:val="009836EC"/>
    <w:rsid w:val="0098374F"/>
    <w:rsid w:val="009837AC"/>
    <w:rsid w:val="00983A22"/>
    <w:rsid w:val="00983AA7"/>
    <w:rsid w:val="00983DFE"/>
    <w:rsid w:val="00983FB2"/>
    <w:rsid w:val="00983FB7"/>
    <w:rsid w:val="00984279"/>
    <w:rsid w:val="00984446"/>
    <w:rsid w:val="009846D4"/>
    <w:rsid w:val="0098488F"/>
    <w:rsid w:val="00984D76"/>
    <w:rsid w:val="00984DDB"/>
    <w:rsid w:val="00984E9B"/>
    <w:rsid w:val="00984EC4"/>
    <w:rsid w:val="009850A2"/>
    <w:rsid w:val="009851D2"/>
    <w:rsid w:val="00985260"/>
    <w:rsid w:val="00985550"/>
    <w:rsid w:val="00985603"/>
    <w:rsid w:val="009858CC"/>
    <w:rsid w:val="00985BCB"/>
    <w:rsid w:val="00985D9F"/>
    <w:rsid w:val="00986179"/>
    <w:rsid w:val="00986552"/>
    <w:rsid w:val="009868F5"/>
    <w:rsid w:val="00986A33"/>
    <w:rsid w:val="00986A75"/>
    <w:rsid w:val="00986B3B"/>
    <w:rsid w:val="00986CD2"/>
    <w:rsid w:val="00986D5F"/>
    <w:rsid w:val="00986E8E"/>
    <w:rsid w:val="00986EE9"/>
    <w:rsid w:val="00986FF6"/>
    <w:rsid w:val="0098717F"/>
    <w:rsid w:val="009873D3"/>
    <w:rsid w:val="009877BD"/>
    <w:rsid w:val="00987B6B"/>
    <w:rsid w:val="00987BB0"/>
    <w:rsid w:val="00987CAE"/>
    <w:rsid w:val="00987E06"/>
    <w:rsid w:val="00987E0C"/>
    <w:rsid w:val="009902E0"/>
    <w:rsid w:val="009903AF"/>
    <w:rsid w:val="0099056C"/>
    <w:rsid w:val="0099073F"/>
    <w:rsid w:val="00990754"/>
    <w:rsid w:val="00990A22"/>
    <w:rsid w:val="00990AE2"/>
    <w:rsid w:val="00990B2D"/>
    <w:rsid w:val="00990B33"/>
    <w:rsid w:val="00990B99"/>
    <w:rsid w:val="00990BF8"/>
    <w:rsid w:val="00990C21"/>
    <w:rsid w:val="00990C56"/>
    <w:rsid w:val="00990CA3"/>
    <w:rsid w:val="0099118B"/>
    <w:rsid w:val="00991527"/>
    <w:rsid w:val="0099170E"/>
    <w:rsid w:val="009917AD"/>
    <w:rsid w:val="00991CE3"/>
    <w:rsid w:val="00991EEB"/>
    <w:rsid w:val="00992610"/>
    <w:rsid w:val="00992955"/>
    <w:rsid w:val="00992B43"/>
    <w:rsid w:val="00992C96"/>
    <w:rsid w:val="009934B4"/>
    <w:rsid w:val="00993631"/>
    <w:rsid w:val="00993815"/>
    <w:rsid w:val="00993ACB"/>
    <w:rsid w:val="00993B92"/>
    <w:rsid w:val="00993FF4"/>
    <w:rsid w:val="009942FD"/>
    <w:rsid w:val="00994354"/>
    <w:rsid w:val="00994468"/>
    <w:rsid w:val="0099453F"/>
    <w:rsid w:val="00994676"/>
    <w:rsid w:val="00994856"/>
    <w:rsid w:val="00994B9D"/>
    <w:rsid w:val="00994E5F"/>
    <w:rsid w:val="00994E7E"/>
    <w:rsid w:val="00994F7D"/>
    <w:rsid w:val="00994F9E"/>
    <w:rsid w:val="00994FC1"/>
    <w:rsid w:val="00995030"/>
    <w:rsid w:val="00995470"/>
    <w:rsid w:val="00995B47"/>
    <w:rsid w:val="00995F82"/>
    <w:rsid w:val="00995F85"/>
    <w:rsid w:val="009965DB"/>
    <w:rsid w:val="00996671"/>
    <w:rsid w:val="009966A8"/>
    <w:rsid w:val="00996B9A"/>
    <w:rsid w:val="00996CC6"/>
    <w:rsid w:val="00996D66"/>
    <w:rsid w:val="00996E07"/>
    <w:rsid w:val="00996F4B"/>
    <w:rsid w:val="00997030"/>
    <w:rsid w:val="00997034"/>
    <w:rsid w:val="00997050"/>
    <w:rsid w:val="0099710C"/>
    <w:rsid w:val="00997527"/>
    <w:rsid w:val="00997702"/>
    <w:rsid w:val="009977EE"/>
    <w:rsid w:val="00997CD2"/>
    <w:rsid w:val="009A0217"/>
    <w:rsid w:val="009A0278"/>
    <w:rsid w:val="009A02EF"/>
    <w:rsid w:val="009A0315"/>
    <w:rsid w:val="009A05C6"/>
    <w:rsid w:val="009A064D"/>
    <w:rsid w:val="009A0D5C"/>
    <w:rsid w:val="009A0E1C"/>
    <w:rsid w:val="009A1135"/>
    <w:rsid w:val="009A1192"/>
    <w:rsid w:val="009A11F7"/>
    <w:rsid w:val="009A1833"/>
    <w:rsid w:val="009A1875"/>
    <w:rsid w:val="009A1C3B"/>
    <w:rsid w:val="009A1D4A"/>
    <w:rsid w:val="009A1DB5"/>
    <w:rsid w:val="009A1E86"/>
    <w:rsid w:val="009A2316"/>
    <w:rsid w:val="009A2426"/>
    <w:rsid w:val="009A24EC"/>
    <w:rsid w:val="009A27AC"/>
    <w:rsid w:val="009A2AD0"/>
    <w:rsid w:val="009A2BAA"/>
    <w:rsid w:val="009A30FE"/>
    <w:rsid w:val="009A3126"/>
    <w:rsid w:val="009A367E"/>
    <w:rsid w:val="009A375A"/>
    <w:rsid w:val="009A3BD3"/>
    <w:rsid w:val="009A3C94"/>
    <w:rsid w:val="009A3E27"/>
    <w:rsid w:val="009A3FA6"/>
    <w:rsid w:val="009A4314"/>
    <w:rsid w:val="009A4411"/>
    <w:rsid w:val="009A458E"/>
    <w:rsid w:val="009A45C5"/>
    <w:rsid w:val="009A47F7"/>
    <w:rsid w:val="009A48BD"/>
    <w:rsid w:val="009A4C4A"/>
    <w:rsid w:val="009A539D"/>
    <w:rsid w:val="009A57D3"/>
    <w:rsid w:val="009A581F"/>
    <w:rsid w:val="009A5BCA"/>
    <w:rsid w:val="009A5BDA"/>
    <w:rsid w:val="009A636D"/>
    <w:rsid w:val="009A6416"/>
    <w:rsid w:val="009A6736"/>
    <w:rsid w:val="009A68B9"/>
    <w:rsid w:val="009A6B57"/>
    <w:rsid w:val="009A6B5C"/>
    <w:rsid w:val="009A6B66"/>
    <w:rsid w:val="009A6B8D"/>
    <w:rsid w:val="009A6BF3"/>
    <w:rsid w:val="009A6C77"/>
    <w:rsid w:val="009A6D8B"/>
    <w:rsid w:val="009A6EAE"/>
    <w:rsid w:val="009A708C"/>
    <w:rsid w:val="009A7365"/>
    <w:rsid w:val="009A74A0"/>
    <w:rsid w:val="009A75DF"/>
    <w:rsid w:val="009A7A22"/>
    <w:rsid w:val="009A7A78"/>
    <w:rsid w:val="009B007D"/>
    <w:rsid w:val="009B0299"/>
    <w:rsid w:val="009B03BE"/>
    <w:rsid w:val="009B0665"/>
    <w:rsid w:val="009B0966"/>
    <w:rsid w:val="009B0980"/>
    <w:rsid w:val="009B0BA6"/>
    <w:rsid w:val="009B0C8F"/>
    <w:rsid w:val="009B0D51"/>
    <w:rsid w:val="009B0F47"/>
    <w:rsid w:val="009B13A3"/>
    <w:rsid w:val="009B142E"/>
    <w:rsid w:val="009B1494"/>
    <w:rsid w:val="009B1495"/>
    <w:rsid w:val="009B156F"/>
    <w:rsid w:val="009B1C80"/>
    <w:rsid w:val="009B1D69"/>
    <w:rsid w:val="009B23B2"/>
    <w:rsid w:val="009B240A"/>
    <w:rsid w:val="009B2449"/>
    <w:rsid w:val="009B258D"/>
    <w:rsid w:val="009B272A"/>
    <w:rsid w:val="009B27DC"/>
    <w:rsid w:val="009B2884"/>
    <w:rsid w:val="009B29FB"/>
    <w:rsid w:val="009B2DE3"/>
    <w:rsid w:val="009B2F14"/>
    <w:rsid w:val="009B2F6C"/>
    <w:rsid w:val="009B32FB"/>
    <w:rsid w:val="009B34B9"/>
    <w:rsid w:val="009B3883"/>
    <w:rsid w:val="009B38A9"/>
    <w:rsid w:val="009B3E3C"/>
    <w:rsid w:val="009B416D"/>
    <w:rsid w:val="009B428E"/>
    <w:rsid w:val="009B43DE"/>
    <w:rsid w:val="009B4477"/>
    <w:rsid w:val="009B4652"/>
    <w:rsid w:val="009B4663"/>
    <w:rsid w:val="009B4689"/>
    <w:rsid w:val="009B46F7"/>
    <w:rsid w:val="009B479B"/>
    <w:rsid w:val="009B4A64"/>
    <w:rsid w:val="009B4A6F"/>
    <w:rsid w:val="009B4AF3"/>
    <w:rsid w:val="009B4E3A"/>
    <w:rsid w:val="009B4F81"/>
    <w:rsid w:val="009B5248"/>
    <w:rsid w:val="009B5449"/>
    <w:rsid w:val="009B54BA"/>
    <w:rsid w:val="009B584B"/>
    <w:rsid w:val="009B588E"/>
    <w:rsid w:val="009B6188"/>
    <w:rsid w:val="009B623A"/>
    <w:rsid w:val="009B66D7"/>
    <w:rsid w:val="009B671C"/>
    <w:rsid w:val="009B690B"/>
    <w:rsid w:val="009B6B86"/>
    <w:rsid w:val="009B6D31"/>
    <w:rsid w:val="009B6EEA"/>
    <w:rsid w:val="009B768E"/>
    <w:rsid w:val="009B7709"/>
    <w:rsid w:val="009B77E4"/>
    <w:rsid w:val="009B7CE2"/>
    <w:rsid w:val="009B7D4B"/>
    <w:rsid w:val="009B7F25"/>
    <w:rsid w:val="009C0057"/>
    <w:rsid w:val="009C03E0"/>
    <w:rsid w:val="009C088D"/>
    <w:rsid w:val="009C093C"/>
    <w:rsid w:val="009C0C52"/>
    <w:rsid w:val="009C1042"/>
    <w:rsid w:val="009C13A7"/>
    <w:rsid w:val="009C13FA"/>
    <w:rsid w:val="009C1719"/>
    <w:rsid w:val="009C1849"/>
    <w:rsid w:val="009C1ADF"/>
    <w:rsid w:val="009C1D9B"/>
    <w:rsid w:val="009C1E14"/>
    <w:rsid w:val="009C1E21"/>
    <w:rsid w:val="009C2110"/>
    <w:rsid w:val="009C2417"/>
    <w:rsid w:val="009C2458"/>
    <w:rsid w:val="009C26FA"/>
    <w:rsid w:val="009C2821"/>
    <w:rsid w:val="009C29CE"/>
    <w:rsid w:val="009C2A3A"/>
    <w:rsid w:val="009C2B10"/>
    <w:rsid w:val="009C2B22"/>
    <w:rsid w:val="009C2C5D"/>
    <w:rsid w:val="009C2FF0"/>
    <w:rsid w:val="009C2FF5"/>
    <w:rsid w:val="009C30F2"/>
    <w:rsid w:val="009C3166"/>
    <w:rsid w:val="009C37A2"/>
    <w:rsid w:val="009C37B9"/>
    <w:rsid w:val="009C38C0"/>
    <w:rsid w:val="009C392C"/>
    <w:rsid w:val="009C3B52"/>
    <w:rsid w:val="009C3B63"/>
    <w:rsid w:val="009C3E4D"/>
    <w:rsid w:val="009C3F53"/>
    <w:rsid w:val="009C41C7"/>
    <w:rsid w:val="009C41FB"/>
    <w:rsid w:val="009C47C2"/>
    <w:rsid w:val="009C47DC"/>
    <w:rsid w:val="009C5416"/>
    <w:rsid w:val="009C5540"/>
    <w:rsid w:val="009C55C2"/>
    <w:rsid w:val="009C55E3"/>
    <w:rsid w:val="009C5A3E"/>
    <w:rsid w:val="009C5B50"/>
    <w:rsid w:val="009C5D76"/>
    <w:rsid w:val="009C5E4D"/>
    <w:rsid w:val="009C633E"/>
    <w:rsid w:val="009C636A"/>
    <w:rsid w:val="009C6848"/>
    <w:rsid w:val="009C689B"/>
    <w:rsid w:val="009C68DA"/>
    <w:rsid w:val="009C6935"/>
    <w:rsid w:val="009C693C"/>
    <w:rsid w:val="009C6C1E"/>
    <w:rsid w:val="009C6C47"/>
    <w:rsid w:val="009C6ED9"/>
    <w:rsid w:val="009C7035"/>
    <w:rsid w:val="009C722B"/>
    <w:rsid w:val="009C7276"/>
    <w:rsid w:val="009C7356"/>
    <w:rsid w:val="009C73A5"/>
    <w:rsid w:val="009C74C0"/>
    <w:rsid w:val="009C7545"/>
    <w:rsid w:val="009C754B"/>
    <w:rsid w:val="009C788B"/>
    <w:rsid w:val="009C7949"/>
    <w:rsid w:val="009C7C60"/>
    <w:rsid w:val="009C7C69"/>
    <w:rsid w:val="009C7D6D"/>
    <w:rsid w:val="009C7D95"/>
    <w:rsid w:val="009C7E4C"/>
    <w:rsid w:val="009D0022"/>
    <w:rsid w:val="009D0077"/>
    <w:rsid w:val="009D00ED"/>
    <w:rsid w:val="009D01AA"/>
    <w:rsid w:val="009D0B41"/>
    <w:rsid w:val="009D0C9B"/>
    <w:rsid w:val="009D1138"/>
    <w:rsid w:val="009D11BE"/>
    <w:rsid w:val="009D11C3"/>
    <w:rsid w:val="009D1416"/>
    <w:rsid w:val="009D1621"/>
    <w:rsid w:val="009D17D1"/>
    <w:rsid w:val="009D17E9"/>
    <w:rsid w:val="009D1C81"/>
    <w:rsid w:val="009D1DB3"/>
    <w:rsid w:val="009D1E08"/>
    <w:rsid w:val="009D1E36"/>
    <w:rsid w:val="009D20BB"/>
    <w:rsid w:val="009D21A6"/>
    <w:rsid w:val="009D224E"/>
    <w:rsid w:val="009D226C"/>
    <w:rsid w:val="009D2399"/>
    <w:rsid w:val="009D2529"/>
    <w:rsid w:val="009D2547"/>
    <w:rsid w:val="009D29AF"/>
    <w:rsid w:val="009D2A49"/>
    <w:rsid w:val="009D2D3F"/>
    <w:rsid w:val="009D2E50"/>
    <w:rsid w:val="009D2FFA"/>
    <w:rsid w:val="009D34DC"/>
    <w:rsid w:val="009D36BE"/>
    <w:rsid w:val="009D388B"/>
    <w:rsid w:val="009D3ACA"/>
    <w:rsid w:val="009D4650"/>
    <w:rsid w:val="009D478E"/>
    <w:rsid w:val="009D4CFB"/>
    <w:rsid w:val="009D4D6D"/>
    <w:rsid w:val="009D5341"/>
    <w:rsid w:val="009D56F7"/>
    <w:rsid w:val="009D5721"/>
    <w:rsid w:val="009D599B"/>
    <w:rsid w:val="009D59EE"/>
    <w:rsid w:val="009D5A0F"/>
    <w:rsid w:val="009D6042"/>
    <w:rsid w:val="009D60D0"/>
    <w:rsid w:val="009D6499"/>
    <w:rsid w:val="009D6578"/>
    <w:rsid w:val="009D68F8"/>
    <w:rsid w:val="009D69BB"/>
    <w:rsid w:val="009D6BC8"/>
    <w:rsid w:val="009D718F"/>
    <w:rsid w:val="009D748E"/>
    <w:rsid w:val="009D7B4F"/>
    <w:rsid w:val="009E001C"/>
    <w:rsid w:val="009E0741"/>
    <w:rsid w:val="009E075C"/>
    <w:rsid w:val="009E0BFF"/>
    <w:rsid w:val="009E0C49"/>
    <w:rsid w:val="009E0D61"/>
    <w:rsid w:val="009E0DDC"/>
    <w:rsid w:val="009E132E"/>
    <w:rsid w:val="009E1477"/>
    <w:rsid w:val="009E1908"/>
    <w:rsid w:val="009E1CBB"/>
    <w:rsid w:val="009E1CDC"/>
    <w:rsid w:val="009E2026"/>
    <w:rsid w:val="009E227C"/>
    <w:rsid w:val="009E266A"/>
    <w:rsid w:val="009E2885"/>
    <w:rsid w:val="009E2902"/>
    <w:rsid w:val="009E29F5"/>
    <w:rsid w:val="009E2A15"/>
    <w:rsid w:val="009E2ADD"/>
    <w:rsid w:val="009E2FA8"/>
    <w:rsid w:val="009E311C"/>
    <w:rsid w:val="009E3252"/>
    <w:rsid w:val="009E3468"/>
    <w:rsid w:val="009E3558"/>
    <w:rsid w:val="009E359F"/>
    <w:rsid w:val="009E37C6"/>
    <w:rsid w:val="009E3965"/>
    <w:rsid w:val="009E3A2B"/>
    <w:rsid w:val="009E3BE6"/>
    <w:rsid w:val="009E3E7A"/>
    <w:rsid w:val="009E404B"/>
    <w:rsid w:val="009E412B"/>
    <w:rsid w:val="009E4291"/>
    <w:rsid w:val="009E43AA"/>
    <w:rsid w:val="009E43DE"/>
    <w:rsid w:val="009E447E"/>
    <w:rsid w:val="009E4833"/>
    <w:rsid w:val="009E49D3"/>
    <w:rsid w:val="009E4B2B"/>
    <w:rsid w:val="009E4BD6"/>
    <w:rsid w:val="009E4C65"/>
    <w:rsid w:val="009E4CFE"/>
    <w:rsid w:val="009E50C6"/>
    <w:rsid w:val="009E50FA"/>
    <w:rsid w:val="009E51C0"/>
    <w:rsid w:val="009E54D7"/>
    <w:rsid w:val="009E5594"/>
    <w:rsid w:val="009E57F6"/>
    <w:rsid w:val="009E5C95"/>
    <w:rsid w:val="009E60D2"/>
    <w:rsid w:val="009E6173"/>
    <w:rsid w:val="009E68AB"/>
    <w:rsid w:val="009E6A26"/>
    <w:rsid w:val="009E6C5E"/>
    <w:rsid w:val="009E6C62"/>
    <w:rsid w:val="009E6D00"/>
    <w:rsid w:val="009E6D08"/>
    <w:rsid w:val="009E6ECC"/>
    <w:rsid w:val="009E7220"/>
    <w:rsid w:val="009E7438"/>
    <w:rsid w:val="009E77A4"/>
    <w:rsid w:val="009E7C17"/>
    <w:rsid w:val="009E7DB5"/>
    <w:rsid w:val="009F01A5"/>
    <w:rsid w:val="009F049E"/>
    <w:rsid w:val="009F085B"/>
    <w:rsid w:val="009F0974"/>
    <w:rsid w:val="009F0977"/>
    <w:rsid w:val="009F0F1A"/>
    <w:rsid w:val="009F12D2"/>
    <w:rsid w:val="009F1308"/>
    <w:rsid w:val="009F1348"/>
    <w:rsid w:val="009F14A5"/>
    <w:rsid w:val="009F15A9"/>
    <w:rsid w:val="009F161C"/>
    <w:rsid w:val="009F1C39"/>
    <w:rsid w:val="009F1C7E"/>
    <w:rsid w:val="009F1EB8"/>
    <w:rsid w:val="009F1FAF"/>
    <w:rsid w:val="009F1FE5"/>
    <w:rsid w:val="009F1FED"/>
    <w:rsid w:val="009F20B8"/>
    <w:rsid w:val="009F21DC"/>
    <w:rsid w:val="009F23F9"/>
    <w:rsid w:val="009F2422"/>
    <w:rsid w:val="009F2679"/>
    <w:rsid w:val="009F27B2"/>
    <w:rsid w:val="009F2805"/>
    <w:rsid w:val="009F2976"/>
    <w:rsid w:val="009F2ED7"/>
    <w:rsid w:val="009F3032"/>
    <w:rsid w:val="009F317F"/>
    <w:rsid w:val="009F348A"/>
    <w:rsid w:val="009F3596"/>
    <w:rsid w:val="009F37A5"/>
    <w:rsid w:val="009F4115"/>
    <w:rsid w:val="009F4243"/>
    <w:rsid w:val="009F42D9"/>
    <w:rsid w:val="009F448F"/>
    <w:rsid w:val="009F460D"/>
    <w:rsid w:val="009F471A"/>
    <w:rsid w:val="009F4758"/>
    <w:rsid w:val="009F4856"/>
    <w:rsid w:val="009F4BEA"/>
    <w:rsid w:val="009F4DDA"/>
    <w:rsid w:val="009F4E83"/>
    <w:rsid w:val="009F4FED"/>
    <w:rsid w:val="009F51FE"/>
    <w:rsid w:val="009F52FB"/>
    <w:rsid w:val="009F5625"/>
    <w:rsid w:val="009F58A0"/>
    <w:rsid w:val="009F5A2D"/>
    <w:rsid w:val="009F5D72"/>
    <w:rsid w:val="009F5F7A"/>
    <w:rsid w:val="009F6376"/>
    <w:rsid w:val="009F6528"/>
    <w:rsid w:val="009F65CE"/>
    <w:rsid w:val="009F670D"/>
    <w:rsid w:val="009F677E"/>
    <w:rsid w:val="009F6AF1"/>
    <w:rsid w:val="009F6CD3"/>
    <w:rsid w:val="009F6D9E"/>
    <w:rsid w:val="009F6F00"/>
    <w:rsid w:val="009F6F37"/>
    <w:rsid w:val="009F6F55"/>
    <w:rsid w:val="009F6FCB"/>
    <w:rsid w:val="009F75BD"/>
    <w:rsid w:val="009F7A6D"/>
    <w:rsid w:val="009F7DAF"/>
    <w:rsid w:val="00A000D5"/>
    <w:rsid w:val="00A004A1"/>
    <w:rsid w:val="00A004E5"/>
    <w:rsid w:val="00A00669"/>
    <w:rsid w:val="00A00676"/>
    <w:rsid w:val="00A00703"/>
    <w:rsid w:val="00A00784"/>
    <w:rsid w:val="00A00900"/>
    <w:rsid w:val="00A0097A"/>
    <w:rsid w:val="00A00D36"/>
    <w:rsid w:val="00A00D79"/>
    <w:rsid w:val="00A01211"/>
    <w:rsid w:val="00A0133E"/>
    <w:rsid w:val="00A01632"/>
    <w:rsid w:val="00A016AF"/>
    <w:rsid w:val="00A01EDE"/>
    <w:rsid w:val="00A0223D"/>
    <w:rsid w:val="00A0231C"/>
    <w:rsid w:val="00A02447"/>
    <w:rsid w:val="00A02533"/>
    <w:rsid w:val="00A02598"/>
    <w:rsid w:val="00A0285A"/>
    <w:rsid w:val="00A02905"/>
    <w:rsid w:val="00A02982"/>
    <w:rsid w:val="00A02C85"/>
    <w:rsid w:val="00A02CAF"/>
    <w:rsid w:val="00A02D86"/>
    <w:rsid w:val="00A02E92"/>
    <w:rsid w:val="00A02F87"/>
    <w:rsid w:val="00A03013"/>
    <w:rsid w:val="00A039EA"/>
    <w:rsid w:val="00A03A83"/>
    <w:rsid w:val="00A03AFA"/>
    <w:rsid w:val="00A03B5F"/>
    <w:rsid w:val="00A03D76"/>
    <w:rsid w:val="00A04036"/>
    <w:rsid w:val="00A04104"/>
    <w:rsid w:val="00A0415A"/>
    <w:rsid w:val="00A045B4"/>
    <w:rsid w:val="00A047ED"/>
    <w:rsid w:val="00A049B0"/>
    <w:rsid w:val="00A04BEF"/>
    <w:rsid w:val="00A04BF6"/>
    <w:rsid w:val="00A04BF7"/>
    <w:rsid w:val="00A04C16"/>
    <w:rsid w:val="00A04F1C"/>
    <w:rsid w:val="00A05102"/>
    <w:rsid w:val="00A05783"/>
    <w:rsid w:val="00A05C8A"/>
    <w:rsid w:val="00A05E54"/>
    <w:rsid w:val="00A05EF8"/>
    <w:rsid w:val="00A0609E"/>
    <w:rsid w:val="00A0626C"/>
    <w:rsid w:val="00A0643D"/>
    <w:rsid w:val="00A069EB"/>
    <w:rsid w:val="00A06B82"/>
    <w:rsid w:val="00A06E5E"/>
    <w:rsid w:val="00A07023"/>
    <w:rsid w:val="00A07413"/>
    <w:rsid w:val="00A074BB"/>
    <w:rsid w:val="00A075D7"/>
    <w:rsid w:val="00A07A19"/>
    <w:rsid w:val="00A07BA6"/>
    <w:rsid w:val="00A07CEF"/>
    <w:rsid w:val="00A07D64"/>
    <w:rsid w:val="00A102A3"/>
    <w:rsid w:val="00A106A5"/>
    <w:rsid w:val="00A1093D"/>
    <w:rsid w:val="00A109F7"/>
    <w:rsid w:val="00A10B8A"/>
    <w:rsid w:val="00A10E0B"/>
    <w:rsid w:val="00A11062"/>
    <w:rsid w:val="00A114FB"/>
    <w:rsid w:val="00A1166A"/>
    <w:rsid w:val="00A117CF"/>
    <w:rsid w:val="00A11CB5"/>
    <w:rsid w:val="00A11E09"/>
    <w:rsid w:val="00A11EB4"/>
    <w:rsid w:val="00A1209A"/>
    <w:rsid w:val="00A12116"/>
    <w:rsid w:val="00A12121"/>
    <w:rsid w:val="00A1229B"/>
    <w:rsid w:val="00A1241B"/>
    <w:rsid w:val="00A12509"/>
    <w:rsid w:val="00A12630"/>
    <w:rsid w:val="00A12D46"/>
    <w:rsid w:val="00A12D84"/>
    <w:rsid w:val="00A13082"/>
    <w:rsid w:val="00A130C0"/>
    <w:rsid w:val="00A13152"/>
    <w:rsid w:val="00A13278"/>
    <w:rsid w:val="00A1333C"/>
    <w:rsid w:val="00A134B7"/>
    <w:rsid w:val="00A13850"/>
    <w:rsid w:val="00A13913"/>
    <w:rsid w:val="00A13925"/>
    <w:rsid w:val="00A1394D"/>
    <w:rsid w:val="00A13A24"/>
    <w:rsid w:val="00A13FF8"/>
    <w:rsid w:val="00A140E7"/>
    <w:rsid w:val="00A1424C"/>
    <w:rsid w:val="00A14355"/>
    <w:rsid w:val="00A14715"/>
    <w:rsid w:val="00A14AF6"/>
    <w:rsid w:val="00A14C73"/>
    <w:rsid w:val="00A14C95"/>
    <w:rsid w:val="00A14DC8"/>
    <w:rsid w:val="00A14DFC"/>
    <w:rsid w:val="00A14FF5"/>
    <w:rsid w:val="00A152B4"/>
    <w:rsid w:val="00A154E0"/>
    <w:rsid w:val="00A158C9"/>
    <w:rsid w:val="00A15AAF"/>
    <w:rsid w:val="00A15C68"/>
    <w:rsid w:val="00A15D11"/>
    <w:rsid w:val="00A15F45"/>
    <w:rsid w:val="00A160D6"/>
    <w:rsid w:val="00A161A4"/>
    <w:rsid w:val="00A16341"/>
    <w:rsid w:val="00A166D1"/>
    <w:rsid w:val="00A167A4"/>
    <w:rsid w:val="00A1683F"/>
    <w:rsid w:val="00A16968"/>
    <w:rsid w:val="00A16C35"/>
    <w:rsid w:val="00A16ECE"/>
    <w:rsid w:val="00A16EEA"/>
    <w:rsid w:val="00A16F96"/>
    <w:rsid w:val="00A17077"/>
    <w:rsid w:val="00A174ED"/>
    <w:rsid w:val="00A17625"/>
    <w:rsid w:val="00A17C60"/>
    <w:rsid w:val="00A205E6"/>
    <w:rsid w:val="00A2060E"/>
    <w:rsid w:val="00A208B2"/>
    <w:rsid w:val="00A2091C"/>
    <w:rsid w:val="00A20EAB"/>
    <w:rsid w:val="00A2102D"/>
    <w:rsid w:val="00A21060"/>
    <w:rsid w:val="00A21134"/>
    <w:rsid w:val="00A213A4"/>
    <w:rsid w:val="00A2154A"/>
    <w:rsid w:val="00A21A39"/>
    <w:rsid w:val="00A21C19"/>
    <w:rsid w:val="00A21D01"/>
    <w:rsid w:val="00A21FF0"/>
    <w:rsid w:val="00A22126"/>
    <w:rsid w:val="00A2224D"/>
    <w:rsid w:val="00A22271"/>
    <w:rsid w:val="00A2232A"/>
    <w:rsid w:val="00A22635"/>
    <w:rsid w:val="00A22BFB"/>
    <w:rsid w:val="00A22D81"/>
    <w:rsid w:val="00A2310D"/>
    <w:rsid w:val="00A23540"/>
    <w:rsid w:val="00A23765"/>
    <w:rsid w:val="00A23AC9"/>
    <w:rsid w:val="00A23F97"/>
    <w:rsid w:val="00A24120"/>
    <w:rsid w:val="00A24246"/>
    <w:rsid w:val="00A242BD"/>
    <w:rsid w:val="00A24532"/>
    <w:rsid w:val="00A24637"/>
    <w:rsid w:val="00A2467B"/>
    <w:rsid w:val="00A2473B"/>
    <w:rsid w:val="00A249F7"/>
    <w:rsid w:val="00A24ABB"/>
    <w:rsid w:val="00A24C1F"/>
    <w:rsid w:val="00A24CCE"/>
    <w:rsid w:val="00A24CE3"/>
    <w:rsid w:val="00A24D5E"/>
    <w:rsid w:val="00A24DD5"/>
    <w:rsid w:val="00A24FB1"/>
    <w:rsid w:val="00A2523F"/>
    <w:rsid w:val="00A253E4"/>
    <w:rsid w:val="00A253E7"/>
    <w:rsid w:val="00A25679"/>
    <w:rsid w:val="00A25727"/>
    <w:rsid w:val="00A257FC"/>
    <w:rsid w:val="00A25831"/>
    <w:rsid w:val="00A25918"/>
    <w:rsid w:val="00A25A1C"/>
    <w:rsid w:val="00A25CFC"/>
    <w:rsid w:val="00A26273"/>
    <w:rsid w:val="00A26568"/>
    <w:rsid w:val="00A26673"/>
    <w:rsid w:val="00A266D3"/>
    <w:rsid w:val="00A26732"/>
    <w:rsid w:val="00A267F1"/>
    <w:rsid w:val="00A26B29"/>
    <w:rsid w:val="00A26B85"/>
    <w:rsid w:val="00A26D34"/>
    <w:rsid w:val="00A27082"/>
    <w:rsid w:val="00A270D5"/>
    <w:rsid w:val="00A271DF"/>
    <w:rsid w:val="00A27298"/>
    <w:rsid w:val="00A272C3"/>
    <w:rsid w:val="00A2752D"/>
    <w:rsid w:val="00A2770E"/>
    <w:rsid w:val="00A27D0C"/>
    <w:rsid w:val="00A27E01"/>
    <w:rsid w:val="00A3018F"/>
    <w:rsid w:val="00A30279"/>
    <w:rsid w:val="00A305A9"/>
    <w:rsid w:val="00A30610"/>
    <w:rsid w:val="00A308E5"/>
    <w:rsid w:val="00A3098F"/>
    <w:rsid w:val="00A30C01"/>
    <w:rsid w:val="00A30C83"/>
    <w:rsid w:val="00A30C93"/>
    <w:rsid w:val="00A30CE5"/>
    <w:rsid w:val="00A30D9F"/>
    <w:rsid w:val="00A30DC4"/>
    <w:rsid w:val="00A30E5F"/>
    <w:rsid w:val="00A30F30"/>
    <w:rsid w:val="00A31001"/>
    <w:rsid w:val="00A31130"/>
    <w:rsid w:val="00A3147A"/>
    <w:rsid w:val="00A31490"/>
    <w:rsid w:val="00A31B12"/>
    <w:rsid w:val="00A31E6B"/>
    <w:rsid w:val="00A320E7"/>
    <w:rsid w:val="00A3244E"/>
    <w:rsid w:val="00A328BA"/>
    <w:rsid w:val="00A32B8E"/>
    <w:rsid w:val="00A32BAD"/>
    <w:rsid w:val="00A33030"/>
    <w:rsid w:val="00A33109"/>
    <w:rsid w:val="00A3337C"/>
    <w:rsid w:val="00A33391"/>
    <w:rsid w:val="00A333D7"/>
    <w:rsid w:val="00A33613"/>
    <w:rsid w:val="00A33B42"/>
    <w:rsid w:val="00A33CC1"/>
    <w:rsid w:val="00A33D95"/>
    <w:rsid w:val="00A346C5"/>
    <w:rsid w:val="00A34784"/>
    <w:rsid w:val="00A354EB"/>
    <w:rsid w:val="00A355C2"/>
    <w:rsid w:val="00A35748"/>
    <w:rsid w:val="00A357F9"/>
    <w:rsid w:val="00A35C65"/>
    <w:rsid w:val="00A35CFF"/>
    <w:rsid w:val="00A35D06"/>
    <w:rsid w:val="00A3632D"/>
    <w:rsid w:val="00A363B0"/>
    <w:rsid w:val="00A366FF"/>
    <w:rsid w:val="00A36743"/>
    <w:rsid w:val="00A36800"/>
    <w:rsid w:val="00A369D5"/>
    <w:rsid w:val="00A36E2F"/>
    <w:rsid w:val="00A36F0E"/>
    <w:rsid w:val="00A36F87"/>
    <w:rsid w:val="00A370F8"/>
    <w:rsid w:val="00A37233"/>
    <w:rsid w:val="00A37859"/>
    <w:rsid w:val="00A37921"/>
    <w:rsid w:val="00A37C35"/>
    <w:rsid w:val="00A37C5E"/>
    <w:rsid w:val="00A37C98"/>
    <w:rsid w:val="00A37DBB"/>
    <w:rsid w:val="00A37FD8"/>
    <w:rsid w:val="00A400E5"/>
    <w:rsid w:val="00A40127"/>
    <w:rsid w:val="00A40458"/>
    <w:rsid w:val="00A405DB"/>
    <w:rsid w:val="00A4066A"/>
    <w:rsid w:val="00A408CA"/>
    <w:rsid w:val="00A40CDD"/>
    <w:rsid w:val="00A40D74"/>
    <w:rsid w:val="00A40E70"/>
    <w:rsid w:val="00A410C4"/>
    <w:rsid w:val="00A414B2"/>
    <w:rsid w:val="00A4185F"/>
    <w:rsid w:val="00A4188F"/>
    <w:rsid w:val="00A41C30"/>
    <w:rsid w:val="00A42040"/>
    <w:rsid w:val="00A421ED"/>
    <w:rsid w:val="00A422DF"/>
    <w:rsid w:val="00A4237B"/>
    <w:rsid w:val="00A423C8"/>
    <w:rsid w:val="00A42485"/>
    <w:rsid w:val="00A426D5"/>
    <w:rsid w:val="00A4278E"/>
    <w:rsid w:val="00A42D00"/>
    <w:rsid w:val="00A438CB"/>
    <w:rsid w:val="00A4390B"/>
    <w:rsid w:val="00A43AB6"/>
    <w:rsid w:val="00A43C20"/>
    <w:rsid w:val="00A43ED0"/>
    <w:rsid w:val="00A44027"/>
    <w:rsid w:val="00A440E4"/>
    <w:rsid w:val="00A44589"/>
    <w:rsid w:val="00A44891"/>
    <w:rsid w:val="00A44D13"/>
    <w:rsid w:val="00A44D8A"/>
    <w:rsid w:val="00A44EEB"/>
    <w:rsid w:val="00A45510"/>
    <w:rsid w:val="00A45883"/>
    <w:rsid w:val="00A4593D"/>
    <w:rsid w:val="00A45C68"/>
    <w:rsid w:val="00A45CA7"/>
    <w:rsid w:val="00A45F8E"/>
    <w:rsid w:val="00A46227"/>
    <w:rsid w:val="00A46328"/>
    <w:rsid w:val="00A464CD"/>
    <w:rsid w:val="00A46547"/>
    <w:rsid w:val="00A466A0"/>
    <w:rsid w:val="00A46A91"/>
    <w:rsid w:val="00A46B35"/>
    <w:rsid w:val="00A46E3A"/>
    <w:rsid w:val="00A46E6D"/>
    <w:rsid w:val="00A46F11"/>
    <w:rsid w:val="00A470E0"/>
    <w:rsid w:val="00A47D31"/>
    <w:rsid w:val="00A47F1F"/>
    <w:rsid w:val="00A5051A"/>
    <w:rsid w:val="00A507B0"/>
    <w:rsid w:val="00A507FD"/>
    <w:rsid w:val="00A50B65"/>
    <w:rsid w:val="00A50BAD"/>
    <w:rsid w:val="00A50C1D"/>
    <w:rsid w:val="00A50EE2"/>
    <w:rsid w:val="00A5106F"/>
    <w:rsid w:val="00A51074"/>
    <w:rsid w:val="00A5109D"/>
    <w:rsid w:val="00A510E1"/>
    <w:rsid w:val="00A51225"/>
    <w:rsid w:val="00A51561"/>
    <w:rsid w:val="00A51980"/>
    <w:rsid w:val="00A51C35"/>
    <w:rsid w:val="00A51D44"/>
    <w:rsid w:val="00A51ED9"/>
    <w:rsid w:val="00A51F6D"/>
    <w:rsid w:val="00A5204B"/>
    <w:rsid w:val="00A52149"/>
    <w:rsid w:val="00A52792"/>
    <w:rsid w:val="00A52874"/>
    <w:rsid w:val="00A52EBA"/>
    <w:rsid w:val="00A52FC7"/>
    <w:rsid w:val="00A533F1"/>
    <w:rsid w:val="00A53431"/>
    <w:rsid w:val="00A5372A"/>
    <w:rsid w:val="00A53ABC"/>
    <w:rsid w:val="00A53AC4"/>
    <w:rsid w:val="00A53B69"/>
    <w:rsid w:val="00A53BBC"/>
    <w:rsid w:val="00A53D7F"/>
    <w:rsid w:val="00A54080"/>
    <w:rsid w:val="00A54791"/>
    <w:rsid w:val="00A548A0"/>
    <w:rsid w:val="00A54A24"/>
    <w:rsid w:val="00A54E3C"/>
    <w:rsid w:val="00A54E61"/>
    <w:rsid w:val="00A55197"/>
    <w:rsid w:val="00A55226"/>
    <w:rsid w:val="00A552D7"/>
    <w:rsid w:val="00A55573"/>
    <w:rsid w:val="00A55756"/>
    <w:rsid w:val="00A557B3"/>
    <w:rsid w:val="00A558F9"/>
    <w:rsid w:val="00A55B57"/>
    <w:rsid w:val="00A55B7E"/>
    <w:rsid w:val="00A55CD7"/>
    <w:rsid w:val="00A55DA1"/>
    <w:rsid w:val="00A55FBD"/>
    <w:rsid w:val="00A562DF"/>
    <w:rsid w:val="00A56860"/>
    <w:rsid w:val="00A56F53"/>
    <w:rsid w:val="00A56F6C"/>
    <w:rsid w:val="00A570B8"/>
    <w:rsid w:val="00A5716D"/>
    <w:rsid w:val="00A5761B"/>
    <w:rsid w:val="00A576F2"/>
    <w:rsid w:val="00A57D2F"/>
    <w:rsid w:val="00A600B6"/>
    <w:rsid w:val="00A600F2"/>
    <w:rsid w:val="00A605D9"/>
    <w:rsid w:val="00A6064C"/>
    <w:rsid w:val="00A606A5"/>
    <w:rsid w:val="00A60908"/>
    <w:rsid w:val="00A60A14"/>
    <w:rsid w:val="00A60D3C"/>
    <w:rsid w:val="00A6114D"/>
    <w:rsid w:val="00A6122C"/>
    <w:rsid w:val="00A61474"/>
    <w:rsid w:val="00A615FE"/>
    <w:rsid w:val="00A616F4"/>
    <w:rsid w:val="00A61890"/>
    <w:rsid w:val="00A61B24"/>
    <w:rsid w:val="00A61B3F"/>
    <w:rsid w:val="00A61B6A"/>
    <w:rsid w:val="00A61DAF"/>
    <w:rsid w:val="00A61F1D"/>
    <w:rsid w:val="00A6217B"/>
    <w:rsid w:val="00A622F4"/>
    <w:rsid w:val="00A624A7"/>
    <w:rsid w:val="00A62624"/>
    <w:rsid w:val="00A626C0"/>
    <w:rsid w:val="00A626E2"/>
    <w:rsid w:val="00A626E7"/>
    <w:rsid w:val="00A6284C"/>
    <w:rsid w:val="00A62D50"/>
    <w:rsid w:val="00A62F5D"/>
    <w:rsid w:val="00A63315"/>
    <w:rsid w:val="00A63663"/>
    <w:rsid w:val="00A63694"/>
    <w:rsid w:val="00A638C9"/>
    <w:rsid w:val="00A638F8"/>
    <w:rsid w:val="00A639FD"/>
    <w:rsid w:val="00A63B17"/>
    <w:rsid w:val="00A63ED8"/>
    <w:rsid w:val="00A640B4"/>
    <w:rsid w:val="00A6412B"/>
    <w:rsid w:val="00A641D5"/>
    <w:rsid w:val="00A64563"/>
    <w:rsid w:val="00A645D2"/>
    <w:rsid w:val="00A6486E"/>
    <w:rsid w:val="00A648E9"/>
    <w:rsid w:val="00A64A5C"/>
    <w:rsid w:val="00A64DDE"/>
    <w:rsid w:val="00A64F74"/>
    <w:rsid w:val="00A650DD"/>
    <w:rsid w:val="00A650E9"/>
    <w:rsid w:val="00A651EA"/>
    <w:rsid w:val="00A653FB"/>
    <w:rsid w:val="00A6560E"/>
    <w:rsid w:val="00A6578F"/>
    <w:rsid w:val="00A65858"/>
    <w:rsid w:val="00A65929"/>
    <w:rsid w:val="00A65C20"/>
    <w:rsid w:val="00A65F4A"/>
    <w:rsid w:val="00A6609D"/>
    <w:rsid w:val="00A664D9"/>
    <w:rsid w:val="00A66507"/>
    <w:rsid w:val="00A66707"/>
    <w:rsid w:val="00A668E4"/>
    <w:rsid w:val="00A669BC"/>
    <w:rsid w:val="00A66A78"/>
    <w:rsid w:val="00A66A91"/>
    <w:rsid w:val="00A66D89"/>
    <w:rsid w:val="00A66F2F"/>
    <w:rsid w:val="00A675FB"/>
    <w:rsid w:val="00A67712"/>
    <w:rsid w:val="00A67AF0"/>
    <w:rsid w:val="00A67C31"/>
    <w:rsid w:val="00A67D43"/>
    <w:rsid w:val="00A67ED7"/>
    <w:rsid w:val="00A67F5D"/>
    <w:rsid w:val="00A70175"/>
    <w:rsid w:val="00A7029E"/>
    <w:rsid w:val="00A7033F"/>
    <w:rsid w:val="00A7085F"/>
    <w:rsid w:val="00A70AE0"/>
    <w:rsid w:val="00A70B60"/>
    <w:rsid w:val="00A70E00"/>
    <w:rsid w:val="00A70F5B"/>
    <w:rsid w:val="00A71034"/>
    <w:rsid w:val="00A71237"/>
    <w:rsid w:val="00A715D6"/>
    <w:rsid w:val="00A716D2"/>
    <w:rsid w:val="00A71771"/>
    <w:rsid w:val="00A71831"/>
    <w:rsid w:val="00A71942"/>
    <w:rsid w:val="00A71D07"/>
    <w:rsid w:val="00A71D45"/>
    <w:rsid w:val="00A71E05"/>
    <w:rsid w:val="00A71E98"/>
    <w:rsid w:val="00A71F1B"/>
    <w:rsid w:val="00A7214B"/>
    <w:rsid w:val="00A721EB"/>
    <w:rsid w:val="00A722CC"/>
    <w:rsid w:val="00A72396"/>
    <w:rsid w:val="00A723C7"/>
    <w:rsid w:val="00A726A2"/>
    <w:rsid w:val="00A7273C"/>
    <w:rsid w:val="00A72CCD"/>
    <w:rsid w:val="00A7317F"/>
    <w:rsid w:val="00A73246"/>
    <w:rsid w:val="00A73666"/>
    <w:rsid w:val="00A736D3"/>
    <w:rsid w:val="00A73A43"/>
    <w:rsid w:val="00A73C0F"/>
    <w:rsid w:val="00A73C4C"/>
    <w:rsid w:val="00A73CAD"/>
    <w:rsid w:val="00A7405A"/>
    <w:rsid w:val="00A74076"/>
    <w:rsid w:val="00A740EA"/>
    <w:rsid w:val="00A74364"/>
    <w:rsid w:val="00A75012"/>
    <w:rsid w:val="00A75018"/>
    <w:rsid w:val="00A753B9"/>
    <w:rsid w:val="00A75533"/>
    <w:rsid w:val="00A75C16"/>
    <w:rsid w:val="00A75CB6"/>
    <w:rsid w:val="00A75E0E"/>
    <w:rsid w:val="00A761F7"/>
    <w:rsid w:val="00A7685B"/>
    <w:rsid w:val="00A76DF0"/>
    <w:rsid w:val="00A76E96"/>
    <w:rsid w:val="00A76EAC"/>
    <w:rsid w:val="00A76FF4"/>
    <w:rsid w:val="00A7706F"/>
    <w:rsid w:val="00A775EA"/>
    <w:rsid w:val="00A776E4"/>
    <w:rsid w:val="00A77AB2"/>
    <w:rsid w:val="00A77D9B"/>
    <w:rsid w:val="00A77DC7"/>
    <w:rsid w:val="00A800DB"/>
    <w:rsid w:val="00A800FE"/>
    <w:rsid w:val="00A801CC"/>
    <w:rsid w:val="00A8037C"/>
    <w:rsid w:val="00A8069F"/>
    <w:rsid w:val="00A80B94"/>
    <w:rsid w:val="00A80BBD"/>
    <w:rsid w:val="00A80C13"/>
    <w:rsid w:val="00A80C9D"/>
    <w:rsid w:val="00A8104E"/>
    <w:rsid w:val="00A81147"/>
    <w:rsid w:val="00A811AB"/>
    <w:rsid w:val="00A8132C"/>
    <w:rsid w:val="00A814F5"/>
    <w:rsid w:val="00A81595"/>
    <w:rsid w:val="00A8184E"/>
    <w:rsid w:val="00A81A3E"/>
    <w:rsid w:val="00A81A5B"/>
    <w:rsid w:val="00A81BD0"/>
    <w:rsid w:val="00A81CA4"/>
    <w:rsid w:val="00A81CE3"/>
    <w:rsid w:val="00A81E46"/>
    <w:rsid w:val="00A81F8D"/>
    <w:rsid w:val="00A82381"/>
    <w:rsid w:val="00A823D7"/>
    <w:rsid w:val="00A82495"/>
    <w:rsid w:val="00A8250F"/>
    <w:rsid w:val="00A82644"/>
    <w:rsid w:val="00A8277B"/>
    <w:rsid w:val="00A827CA"/>
    <w:rsid w:val="00A8297E"/>
    <w:rsid w:val="00A82A7A"/>
    <w:rsid w:val="00A82E1F"/>
    <w:rsid w:val="00A82FA9"/>
    <w:rsid w:val="00A83507"/>
    <w:rsid w:val="00A83521"/>
    <w:rsid w:val="00A838F6"/>
    <w:rsid w:val="00A83EC2"/>
    <w:rsid w:val="00A83F77"/>
    <w:rsid w:val="00A83FD6"/>
    <w:rsid w:val="00A842F2"/>
    <w:rsid w:val="00A84B8B"/>
    <w:rsid w:val="00A84D52"/>
    <w:rsid w:val="00A84F91"/>
    <w:rsid w:val="00A8513D"/>
    <w:rsid w:val="00A85521"/>
    <w:rsid w:val="00A85599"/>
    <w:rsid w:val="00A857FC"/>
    <w:rsid w:val="00A85845"/>
    <w:rsid w:val="00A85A70"/>
    <w:rsid w:val="00A85DBF"/>
    <w:rsid w:val="00A86151"/>
    <w:rsid w:val="00A86357"/>
    <w:rsid w:val="00A8635B"/>
    <w:rsid w:val="00A8649B"/>
    <w:rsid w:val="00A868FE"/>
    <w:rsid w:val="00A86B99"/>
    <w:rsid w:val="00A86BAD"/>
    <w:rsid w:val="00A86D71"/>
    <w:rsid w:val="00A86D8B"/>
    <w:rsid w:val="00A87384"/>
    <w:rsid w:val="00A873CC"/>
    <w:rsid w:val="00A8758C"/>
    <w:rsid w:val="00A87A25"/>
    <w:rsid w:val="00A87FEF"/>
    <w:rsid w:val="00A90140"/>
    <w:rsid w:val="00A90178"/>
    <w:rsid w:val="00A90197"/>
    <w:rsid w:val="00A90231"/>
    <w:rsid w:val="00A904E8"/>
    <w:rsid w:val="00A905F1"/>
    <w:rsid w:val="00A9086A"/>
    <w:rsid w:val="00A90A8A"/>
    <w:rsid w:val="00A90B9B"/>
    <w:rsid w:val="00A90E53"/>
    <w:rsid w:val="00A90E6A"/>
    <w:rsid w:val="00A90EDE"/>
    <w:rsid w:val="00A9160B"/>
    <w:rsid w:val="00A91682"/>
    <w:rsid w:val="00A917CC"/>
    <w:rsid w:val="00A9195C"/>
    <w:rsid w:val="00A91990"/>
    <w:rsid w:val="00A91C04"/>
    <w:rsid w:val="00A91D85"/>
    <w:rsid w:val="00A91F45"/>
    <w:rsid w:val="00A9221F"/>
    <w:rsid w:val="00A9226E"/>
    <w:rsid w:val="00A922C1"/>
    <w:rsid w:val="00A92448"/>
    <w:rsid w:val="00A926CD"/>
    <w:rsid w:val="00A927D4"/>
    <w:rsid w:val="00A9288E"/>
    <w:rsid w:val="00A92919"/>
    <w:rsid w:val="00A92968"/>
    <w:rsid w:val="00A92A53"/>
    <w:rsid w:val="00A92C82"/>
    <w:rsid w:val="00A92F77"/>
    <w:rsid w:val="00A930F7"/>
    <w:rsid w:val="00A931C7"/>
    <w:rsid w:val="00A932E7"/>
    <w:rsid w:val="00A932ED"/>
    <w:rsid w:val="00A93310"/>
    <w:rsid w:val="00A93340"/>
    <w:rsid w:val="00A935F1"/>
    <w:rsid w:val="00A93813"/>
    <w:rsid w:val="00A93C06"/>
    <w:rsid w:val="00A93D4B"/>
    <w:rsid w:val="00A93EC4"/>
    <w:rsid w:val="00A93EEC"/>
    <w:rsid w:val="00A93F6C"/>
    <w:rsid w:val="00A93F72"/>
    <w:rsid w:val="00A94187"/>
    <w:rsid w:val="00A9423E"/>
    <w:rsid w:val="00A9439B"/>
    <w:rsid w:val="00A9447F"/>
    <w:rsid w:val="00A94496"/>
    <w:rsid w:val="00A94605"/>
    <w:rsid w:val="00A946DA"/>
    <w:rsid w:val="00A94820"/>
    <w:rsid w:val="00A94888"/>
    <w:rsid w:val="00A94A0F"/>
    <w:rsid w:val="00A94A36"/>
    <w:rsid w:val="00A94A93"/>
    <w:rsid w:val="00A94AA0"/>
    <w:rsid w:val="00A94B1A"/>
    <w:rsid w:val="00A9518B"/>
    <w:rsid w:val="00A95402"/>
    <w:rsid w:val="00A9540E"/>
    <w:rsid w:val="00A95925"/>
    <w:rsid w:val="00A95960"/>
    <w:rsid w:val="00A95E1E"/>
    <w:rsid w:val="00A95FCD"/>
    <w:rsid w:val="00A9622B"/>
    <w:rsid w:val="00A965A9"/>
    <w:rsid w:val="00A9660D"/>
    <w:rsid w:val="00A96611"/>
    <w:rsid w:val="00A9678B"/>
    <w:rsid w:val="00A971B1"/>
    <w:rsid w:val="00A973B5"/>
    <w:rsid w:val="00A974EF"/>
    <w:rsid w:val="00A97536"/>
    <w:rsid w:val="00A9772F"/>
    <w:rsid w:val="00A97933"/>
    <w:rsid w:val="00A97CF9"/>
    <w:rsid w:val="00A97E60"/>
    <w:rsid w:val="00AA019A"/>
    <w:rsid w:val="00AA0257"/>
    <w:rsid w:val="00AA0468"/>
    <w:rsid w:val="00AA063D"/>
    <w:rsid w:val="00AA0C81"/>
    <w:rsid w:val="00AA0CA4"/>
    <w:rsid w:val="00AA0D50"/>
    <w:rsid w:val="00AA1181"/>
    <w:rsid w:val="00AA12BA"/>
    <w:rsid w:val="00AA142B"/>
    <w:rsid w:val="00AA155B"/>
    <w:rsid w:val="00AA19F0"/>
    <w:rsid w:val="00AA1C4E"/>
    <w:rsid w:val="00AA1C9A"/>
    <w:rsid w:val="00AA240A"/>
    <w:rsid w:val="00AA2732"/>
    <w:rsid w:val="00AA276C"/>
    <w:rsid w:val="00AA2B83"/>
    <w:rsid w:val="00AA2BC7"/>
    <w:rsid w:val="00AA2ECD"/>
    <w:rsid w:val="00AA313F"/>
    <w:rsid w:val="00AA353A"/>
    <w:rsid w:val="00AA3A2D"/>
    <w:rsid w:val="00AA3AB3"/>
    <w:rsid w:val="00AA3ADE"/>
    <w:rsid w:val="00AA3B04"/>
    <w:rsid w:val="00AA3B1E"/>
    <w:rsid w:val="00AA3B49"/>
    <w:rsid w:val="00AA3BBB"/>
    <w:rsid w:val="00AA3C7C"/>
    <w:rsid w:val="00AA3FCF"/>
    <w:rsid w:val="00AA4063"/>
    <w:rsid w:val="00AA430A"/>
    <w:rsid w:val="00AA438C"/>
    <w:rsid w:val="00AA44CF"/>
    <w:rsid w:val="00AA486C"/>
    <w:rsid w:val="00AA4A00"/>
    <w:rsid w:val="00AA4ADA"/>
    <w:rsid w:val="00AA4E90"/>
    <w:rsid w:val="00AA5342"/>
    <w:rsid w:val="00AA5626"/>
    <w:rsid w:val="00AA5849"/>
    <w:rsid w:val="00AA5ABB"/>
    <w:rsid w:val="00AA5C7A"/>
    <w:rsid w:val="00AA5F96"/>
    <w:rsid w:val="00AA6216"/>
    <w:rsid w:val="00AA623C"/>
    <w:rsid w:val="00AA67B8"/>
    <w:rsid w:val="00AA6829"/>
    <w:rsid w:val="00AA68FC"/>
    <w:rsid w:val="00AA6A21"/>
    <w:rsid w:val="00AA6BCA"/>
    <w:rsid w:val="00AA6FB9"/>
    <w:rsid w:val="00AA7008"/>
    <w:rsid w:val="00AA7A33"/>
    <w:rsid w:val="00AA7D18"/>
    <w:rsid w:val="00AB0263"/>
    <w:rsid w:val="00AB02C4"/>
    <w:rsid w:val="00AB02EE"/>
    <w:rsid w:val="00AB0438"/>
    <w:rsid w:val="00AB05EE"/>
    <w:rsid w:val="00AB06E1"/>
    <w:rsid w:val="00AB0740"/>
    <w:rsid w:val="00AB076D"/>
    <w:rsid w:val="00AB07E6"/>
    <w:rsid w:val="00AB08D9"/>
    <w:rsid w:val="00AB0BBB"/>
    <w:rsid w:val="00AB0F3B"/>
    <w:rsid w:val="00AB13C9"/>
    <w:rsid w:val="00AB14F8"/>
    <w:rsid w:val="00AB171A"/>
    <w:rsid w:val="00AB19BB"/>
    <w:rsid w:val="00AB1A68"/>
    <w:rsid w:val="00AB1F76"/>
    <w:rsid w:val="00AB20EE"/>
    <w:rsid w:val="00AB2283"/>
    <w:rsid w:val="00AB2320"/>
    <w:rsid w:val="00AB25F9"/>
    <w:rsid w:val="00AB2644"/>
    <w:rsid w:val="00AB2727"/>
    <w:rsid w:val="00AB2803"/>
    <w:rsid w:val="00AB2A11"/>
    <w:rsid w:val="00AB2CBB"/>
    <w:rsid w:val="00AB2EF2"/>
    <w:rsid w:val="00AB33A9"/>
    <w:rsid w:val="00AB34F3"/>
    <w:rsid w:val="00AB3B2D"/>
    <w:rsid w:val="00AB3C1E"/>
    <w:rsid w:val="00AB4169"/>
    <w:rsid w:val="00AB4191"/>
    <w:rsid w:val="00AB4229"/>
    <w:rsid w:val="00AB4247"/>
    <w:rsid w:val="00AB42B7"/>
    <w:rsid w:val="00AB469D"/>
    <w:rsid w:val="00AB47EA"/>
    <w:rsid w:val="00AB49BC"/>
    <w:rsid w:val="00AB4CE8"/>
    <w:rsid w:val="00AB4E35"/>
    <w:rsid w:val="00AB503A"/>
    <w:rsid w:val="00AB536E"/>
    <w:rsid w:val="00AB5517"/>
    <w:rsid w:val="00AB5666"/>
    <w:rsid w:val="00AB56A2"/>
    <w:rsid w:val="00AB5818"/>
    <w:rsid w:val="00AB5A33"/>
    <w:rsid w:val="00AB5A99"/>
    <w:rsid w:val="00AB5AF2"/>
    <w:rsid w:val="00AB5F0D"/>
    <w:rsid w:val="00AB6269"/>
    <w:rsid w:val="00AB656E"/>
    <w:rsid w:val="00AB659C"/>
    <w:rsid w:val="00AB68D0"/>
    <w:rsid w:val="00AB6B40"/>
    <w:rsid w:val="00AB6BAD"/>
    <w:rsid w:val="00AB6E89"/>
    <w:rsid w:val="00AB7373"/>
    <w:rsid w:val="00AB75A4"/>
    <w:rsid w:val="00AB78CB"/>
    <w:rsid w:val="00AB79EA"/>
    <w:rsid w:val="00AB7D48"/>
    <w:rsid w:val="00AB7E07"/>
    <w:rsid w:val="00AB7E54"/>
    <w:rsid w:val="00AC00A4"/>
    <w:rsid w:val="00AC01C9"/>
    <w:rsid w:val="00AC04D8"/>
    <w:rsid w:val="00AC0533"/>
    <w:rsid w:val="00AC0A49"/>
    <w:rsid w:val="00AC0B86"/>
    <w:rsid w:val="00AC0BEE"/>
    <w:rsid w:val="00AC0F92"/>
    <w:rsid w:val="00AC107F"/>
    <w:rsid w:val="00AC12C2"/>
    <w:rsid w:val="00AC14F7"/>
    <w:rsid w:val="00AC1838"/>
    <w:rsid w:val="00AC1853"/>
    <w:rsid w:val="00AC1A1C"/>
    <w:rsid w:val="00AC1B71"/>
    <w:rsid w:val="00AC1DC8"/>
    <w:rsid w:val="00AC1E52"/>
    <w:rsid w:val="00AC2587"/>
    <w:rsid w:val="00AC277B"/>
    <w:rsid w:val="00AC29AE"/>
    <w:rsid w:val="00AC2A68"/>
    <w:rsid w:val="00AC2AB2"/>
    <w:rsid w:val="00AC2AD7"/>
    <w:rsid w:val="00AC2CDB"/>
    <w:rsid w:val="00AC30A5"/>
    <w:rsid w:val="00AC323A"/>
    <w:rsid w:val="00AC3479"/>
    <w:rsid w:val="00AC34BC"/>
    <w:rsid w:val="00AC35A7"/>
    <w:rsid w:val="00AC3886"/>
    <w:rsid w:val="00AC4034"/>
    <w:rsid w:val="00AC43A4"/>
    <w:rsid w:val="00AC4583"/>
    <w:rsid w:val="00AC4692"/>
    <w:rsid w:val="00AC4735"/>
    <w:rsid w:val="00AC4ADA"/>
    <w:rsid w:val="00AC4AE5"/>
    <w:rsid w:val="00AC4C0E"/>
    <w:rsid w:val="00AC4D64"/>
    <w:rsid w:val="00AC5058"/>
    <w:rsid w:val="00AC52B7"/>
    <w:rsid w:val="00AC547D"/>
    <w:rsid w:val="00AC54BE"/>
    <w:rsid w:val="00AC56D0"/>
    <w:rsid w:val="00AC576E"/>
    <w:rsid w:val="00AC5A22"/>
    <w:rsid w:val="00AC5BE2"/>
    <w:rsid w:val="00AC5D23"/>
    <w:rsid w:val="00AC5F14"/>
    <w:rsid w:val="00AC61D7"/>
    <w:rsid w:val="00AC6202"/>
    <w:rsid w:val="00AC676C"/>
    <w:rsid w:val="00AC69D0"/>
    <w:rsid w:val="00AC6BEB"/>
    <w:rsid w:val="00AC6F13"/>
    <w:rsid w:val="00AC6FAA"/>
    <w:rsid w:val="00AC6FFF"/>
    <w:rsid w:val="00AC7514"/>
    <w:rsid w:val="00AC7581"/>
    <w:rsid w:val="00AC77C2"/>
    <w:rsid w:val="00AC7CD6"/>
    <w:rsid w:val="00AD01BD"/>
    <w:rsid w:val="00AD075D"/>
    <w:rsid w:val="00AD0884"/>
    <w:rsid w:val="00AD0AE1"/>
    <w:rsid w:val="00AD0EFE"/>
    <w:rsid w:val="00AD11EB"/>
    <w:rsid w:val="00AD132B"/>
    <w:rsid w:val="00AD182C"/>
    <w:rsid w:val="00AD1858"/>
    <w:rsid w:val="00AD185E"/>
    <w:rsid w:val="00AD18C2"/>
    <w:rsid w:val="00AD1999"/>
    <w:rsid w:val="00AD1AA4"/>
    <w:rsid w:val="00AD1C69"/>
    <w:rsid w:val="00AD1CF3"/>
    <w:rsid w:val="00AD1D11"/>
    <w:rsid w:val="00AD210B"/>
    <w:rsid w:val="00AD219D"/>
    <w:rsid w:val="00AD2322"/>
    <w:rsid w:val="00AD24AE"/>
    <w:rsid w:val="00AD27AB"/>
    <w:rsid w:val="00AD28EE"/>
    <w:rsid w:val="00AD2A11"/>
    <w:rsid w:val="00AD2AA1"/>
    <w:rsid w:val="00AD2B8B"/>
    <w:rsid w:val="00AD2F1D"/>
    <w:rsid w:val="00AD321B"/>
    <w:rsid w:val="00AD34FE"/>
    <w:rsid w:val="00AD3662"/>
    <w:rsid w:val="00AD3ABC"/>
    <w:rsid w:val="00AD41DD"/>
    <w:rsid w:val="00AD434D"/>
    <w:rsid w:val="00AD4385"/>
    <w:rsid w:val="00AD43F0"/>
    <w:rsid w:val="00AD457E"/>
    <w:rsid w:val="00AD45A0"/>
    <w:rsid w:val="00AD4A60"/>
    <w:rsid w:val="00AD4F02"/>
    <w:rsid w:val="00AD50E8"/>
    <w:rsid w:val="00AD5130"/>
    <w:rsid w:val="00AD56D6"/>
    <w:rsid w:val="00AD582F"/>
    <w:rsid w:val="00AD5B7C"/>
    <w:rsid w:val="00AD5C93"/>
    <w:rsid w:val="00AD5CEF"/>
    <w:rsid w:val="00AD5DB9"/>
    <w:rsid w:val="00AD5FAA"/>
    <w:rsid w:val="00AD623C"/>
    <w:rsid w:val="00AD6434"/>
    <w:rsid w:val="00AD648D"/>
    <w:rsid w:val="00AD6714"/>
    <w:rsid w:val="00AD6721"/>
    <w:rsid w:val="00AD6A34"/>
    <w:rsid w:val="00AD6B06"/>
    <w:rsid w:val="00AD6E37"/>
    <w:rsid w:val="00AD6EBA"/>
    <w:rsid w:val="00AD7078"/>
    <w:rsid w:val="00AD71DA"/>
    <w:rsid w:val="00AD722C"/>
    <w:rsid w:val="00AD7231"/>
    <w:rsid w:val="00AD7CD8"/>
    <w:rsid w:val="00AD7F89"/>
    <w:rsid w:val="00AE00A7"/>
    <w:rsid w:val="00AE0263"/>
    <w:rsid w:val="00AE02D0"/>
    <w:rsid w:val="00AE02EA"/>
    <w:rsid w:val="00AE0533"/>
    <w:rsid w:val="00AE0B50"/>
    <w:rsid w:val="00AE0BA3"/>
    <w:rsid w:val="00AE0C39"/>
    <w:rsid w:val="00AE0E95"/>
    <w:rsid w:val="00AE0F64"/>
    <w:rsid w:val="00AE1110"/>
    <w:rsid w:val="00AE1129"/>
    <w:rsid w:val="00AE1180"/>
    <w:rsid w:val="00AE1277"/>
    <w:rsid w:val="00AE158B"/>
    <w:rsid w:val="00AE17A1"/>
    <w:rsid w:val="00AE20A0"/>
    <w:rsid w:val="00AE23B8"/>
    <w:rsid w:val="00AE251B"/>
    <w:rsid w:val="00AE2755"/>
    <w:rsid w:val="00AE27D5"/>
    <w:rsid w:val="00AE287E"/>
    <w:rsid w:val="00AE2A63"/>
    <w:rsid w:val="00AE2F92"/>
    <w:rsid w:val="00AE30DE"/>
    <w:rsid w:val="00AE31DA"/>
    <w:rsid w:val="00AE34D8"/>
    <w:rsid w:val="00AE34F6"/>
    <w:rsid w:val="00AE34FC"/>
    <w:rsid w:val="00AE3BCA"/>
    <w:rsid w:val="00AE3F00"/>
    <w:rsid w:val="00AE3F33"/>
    <w:rsid w:val="00AE3F56"/>
    <w:rsid w:val="00AE40E6"/>
    <w:rsid w:val="00AE4782"/>
    <w:rsid w:val="00AE4843"/>
    <w:rsid w:val="00AE4C69"/>
    <w:rsid w:val="00AE4CAE"/>
    <w:rsid w:val="00AE4DB8"/>
    <w:rsid w:val="00AE4DC6"/>
    <w:rsid w:val="00AE4DD6"/>
    <w:rsid w:val="00AE506A"/>
    <w:rsid w:val="00AE516A"/>
    <w:rsid w:val="00AE52A0"/>
    <w:rsid w:val="00AE5793"/>
    <w:rsid w:val="00AE579B"/>
    <w:rsid w:val="00AE5827"/>
    <w:rsid w:val="00AE5907"/>
    <w:rsid w:val="00AE5E28"/>
    <w:rsid w:val="00AE5EF7"/>
    <w:rsid w:val="00AE6053"/>
    <w:rsid w:val="00AE65C3"/>
    <w:rsid w:val="00AE66EF"/>
    <w:rsid w:val="00AE68AF"/>
    <w:rsid w:val="00AE6A89"/>
    <w:rsid w:val="00AE6CB0"/>
    <w:rsid w:val="00AE6CC6"/>
    <w:rsid w:val="00AE6F21"/>
    <w:rsid w:val="00AE7161"/>
    <w:rsid w:val="00AE71B2"/>
    <w:rsid w:val="00AE73BA"/>
    <w:rsid w:val="00AE7432"/>
    <w:rsid w:val="00AE74C7"/>
    <w:rsid w:val="00AE7B0C"/>
    <w:rsid w:val="00AE7BA9"/>
    <w:rsid w:val="00AE7C16"/>
    <w:rsid w:val="00AE7C9C"/>
    <w:rsid w:val="00AE7CD1"/>
    <w:rsid w:val="00AE7E32"/>
    <w:rsid w:val="00AE7F1C"/>
    <w:rsid w:val="00AF028C"/>
    <w:rsid w:val="00AF082F"/>
    <w:rsid w:val="00AF0AE6"/>
    <w:rsid w:val="00AF0E37"/>
    <w:rsid w:val="00AF0F5C"/>
    <w:rsid w:val="00AF13B7"/>
    <w:rsid w:val="00AF146A"/>
    <w:rsid w:val="00AF16F9"/>
    <w:rsid w:val="00AF17B4"/>
    <w:rsid w:val="00AF18CA"/>
    <w:rsid w:val="00AF1BCA"/>
    <w:rsid w:val="00AF229D"/>
    <w:rsid w:val="00AF274E"/>
    <w:rsid w:val="00AF2771"/>
    <w:rsid w:val="00AF2A52"/>
    <w:rsid w:val="00AF2E0E"/>
    <w:rsid w:val="00AF2F5C"/>
    <w:rsid w:val="00AF2FD1"/>
    <w:rsid w:val="00AF3341"/>
    <w:rsid w:val="00AF36A6"/>
    <w:rsid w:val="00AF3CBA"/>
    <w:rsid w:val="00AF3DF5"/>
    <w:rsid w:val="00AF458C"/>
    <w:rsid w:val="00AF469D"/>
    <w:rsid w:val="00AF4A1C"/>
    <w:rsid w:val="00AF4CB2"/>
    <w:rsid w:val="00AF52EA"/>
    <w:rsid w:val="00AF5542"/>
    <w:rsid w:val="00AF5B29"/>
    <w:rsid w:val="00AF5BBD"/>
    <w:rsid w:val="00AF5C48"/>
    <w:rsid w:val="00AF5E85"/>
    <w:rsid w:val="00AF5F60"/>
    <w:rsid w:val="00AF6280"/>
    <w:rsid w:val="00AF64E6"/>
    <w:rsid w:val="00AF6700"/>
    <w:rsid w:val="00AF673E"/>
    <w:rsid w:val="00AF68E5"/>
    <w:rsid w:val="00AF6A43"/>
    <w:rsid w:val="00AF6F17"/>
    <w:rsid w:val="00AF708A"/>
    <w:rsid w:val="00AF7271"/>
    <w:rsid w:val="00AF73A5"/>
    <w:rsid w:val="00AF7453"/>
    <w:rsid w:val="00AF76F8"/>
    <w:rsid w:val="00AF7862"/>
    <w:rsid w:val="00AF78F7"/>
    <w:rsid w:val="00AF7961"/>
    <w:rsid w:val="00AF7C6C"/>
    <w:rsid w:val="00AF7D18"/>
    <w:rsid w:val="00B00241"/>
    <w:rsid w:val="00B002CF"/>
    <w:rsid w:val="00B008B4"/>
    <w:rsid w:val="00B00A4E"/>
    <w:rsid w:val="00B00A91"/>
    <w:rsid w:val="00B00AFE"/>
    <w:rsid w:val="00B00B2D"/>
    <w:rsid w:val="00B00BD0"/>
    <w:rsid w:val="00B00FA5"/>
    <w:rsid w:val="00B01403"/>
    <w:rsid w:val="00B01447"/>
    <w:rsid w:val="00B014C8"/>
    <w:rsid w:val="00B016B4"/>
    <w:rsid w:val="00B01717"/>
    <w:rsid w:val="00B01A3C"/>
    <w:rsid w:val="00B01BC6"/>
    <w:rsid w:val="00B01EAA"/>
    <w:rsid w:val="00B0206C"/>
    <w:rsid w:val="00B02374"/>
    <w:rsid w:val="00B023AF"/>
    <w:rsid w:val="00B02463"/>
    <w:rsid w:val="00B02769"/>
    <w:rsid w:val="00B02906"/>
    <w:rsid w:val="00B02949"/>
    <w:rsid w:val="00B02962"/>
    <w:rsid w:val="00B02D02"/>
    <w:rsid w:val="00B02D0F"/>
    <w:rsid w:val="00B03048"/>
    <w:rsid w:val="00B03313"/>
    <w:rsid w:val="00B0373B"/>
    <w:rsid w:val="00B03979"/>
    <w:rsid w:val="00B03BC6"/>
    <w:rsid w:val="00B04492"/>
    <w:rsid w:val="00B0452E"/>
    <w:rsid w:val="00B046A6"/>
    <w:rsid w:val="00B048D5"/>
    <w:rsid w:val="00B04A5C"/>
    <w:rsid w:val="00B04C13"/>
    <w:rsid w:val="00B04C19"/>
    <w:rsid w:val="00B04F72"/>
    <w:rsid w:val="00B050C9"/>
    <w:rsid w:val="00B0523F"/>
    <w:rsid w:val="00B052CB"/>
    <w:rsid w:val="00B0540C"/>
    <w:rsid w:val="00B05452"/>
    <w:rsid w:val="00B05517"/>
    <w:rsid w:val="00B0560A"/>
    <w:rsid w:val="00B05641"/>
    <w:rsid w:val="00B05A2B"/>
    <w:rsid w:val="00B05AA5"/>
    <w:rsid w:val="00B05E13"/>
    <w:rsid w:val="00B05E6C"/>
    <w:rsid w:val="00B05F75"/>
    <w:rsid w:val="00B06067"/>
    <w:rsid w:val="00B061F7"/>
    <w:rsid w:val="00B062C1"/>
    <w:rsid w:val="00B062C3"/>
    <w:rsid w:val="00B0631C"/>
    <w:rsid w:val="00B064D2"/>
    <w:rsid w:val="00B0695D"/>
    <w:rsid w:val="00B06AA2"/>
    <w:rsid w:val="00B06B84"/>
    <w:rsid w:val="00B06DE1"/>
    <w:rsid w:val="00B07278"/>
    <w:rsid w:val="00B0778F"/>
    <w:rsid w:val="00B079BC"/>
    <w:rsid w:val="00B07AA4"/>
    <w:rsid w:val="00B07D56"/>
    <w:rsid w:val="00B07D7E"/>
    <w:rsid w:val="00B07D9B"/>
    <w:rsid w:val="00B07E0B"/>
    <w:rsid w:val="00B07E6B"/>
    <w:rsid w:val="00B07F8E"/>
    <w:rsid w:val="00B1015F"/>
    <w:rsid w:val="00B103E2"/>
    <w:rsid w:val="00B10516"/>
    <w:rsid w:val="00B10631"/>
    <w:rsid w:val="00B1070E"/>
    <w:rsid w:val="00B109A0"/>
    <w:rsid w:val="00B10CC2"/>
    <w:rsid w:val="00B10EEA"/>
    <w:rsid w:val="00B110D7"/>
    <w:rsid w:val="00B11104"/>
    <w:rsid w:val="00B11495"/>
    <w:rsid w:val="00B114D2"/>
    <w:rsid w:val="00B115BE"/>
    <w:rsid w:val="00B11689"/>
    <w:rsid w:val="00B11906"/>
    <w:rsid w:val="00B11C19"/>
    <w:rsid w:val="00B11E4B"/>
    <w:rsid w:val="00B11E66"/>
    <w:rsid w:val="00B11FBA"/>
    <w:rsid w:val="00B12156"/>
    <w:rsid w:val="00B12188"/>
    <w:rsid w:val="00B125AD"/>
    <w:rsid w:val="00B1273E"/>
    <w:rsid w:val="00B1283B"/>
    <w:rsid w:val="00B128C7"/>
    <w:rsid w:val="00B13DAC"/>
    <w:rsid w:val="00B13EEE"/>
    <w:rsid w:val="00B141E0"/>
    <w:rsid w:val="00B14205"/>
    <w:rsid w:val="00B1478D"/>
    <w:rsid w:val="00B149DE"/>
    <w:rsid w:val="00B14DE6"/>
    <w:rsid w:val="00B14EA6"/>
    <w:rsid w:val="00B14F85"/>
    <w:rsid w:val="00B151C2"/>
    <w:rsid w:val="00B1522E"/>
    <w:rsid w:val="00B1536C"/>
    <w:rsid w:val="00B1552C"/>
    <w:rsid w:val="00B15554"/>
    <w:rsid w:val="00B155AC"/>
    <w:rsid w:val="00B1597A"/>
    <w:rsid w:val="00B15A87"/>
    <w:rsid w:val="00B15A90"/>
    <w:rsid w:val="00B15B34"/>
    <w:rsid w:val="00B15C6D"/>
    <w:rsid w:val="00B15CB7"/>
    <w:rsid w:val="00B15CC5"/>
    <w:rsid w:val="00B15FE0"/>
    <w:rsid w:val="00B16052"/>
    <w:rsid w:val="00B1615C"/>
    <w:rsid w:val="00B1616A"/>
    <w:rsid w:val="00B16238"/>
    <w:rsid w:val="00B16403"/>
    <w:rsid w:val="00B16651"/>
    <w:rsid w:val="00B16D94"/>
    <w:rsid w:val="00B17282"/>
    <w:rsid w:val="00B1733A"/>
    <w:rsid w:val="00B1735B"/>
    <w:rsid w:val="00B17385"/>
    <w:rsid w:val="00B175C9"/>
    <w:rsid w:val="00B175EA"/>
    <w:rsid w:val="00B177F2"/>
    <w:rsid w:val="00B178BC"/>
    <w:rsid w:val="00B17BDD"/>
    <w:rsid w:val="00B17C29"/>
    <w:rsid w:val="00B17EB7"/>
    <w:rsid w:val="00B20426"/>
    <w:rsid w:val="00B2054C"/>
    <w:rsid w:val="00B2091D"/>
    <w:rsid w:val="00B20D7C"/>
    <w:rsid w:val="00B20F8F"/>
    <w:rsid w:val="00B21033"/>
    <w:rsid w:val="00B210AC"/>
    <w:rsid w:val="00B217A3"/>
    <w:rsid w:val="00B21C75"/>
    <w:rsid w:val="00B21CD7"/>
    <w:rsid w:val="00B21D2F"/>
    <w:rsid w:val="00B21D59"/>
    <w:rsid w:val="00B21F14"/>
    <w:rsid w:val="00B221A8"/>
    <w:rsid w:val="00B226A4"/>
    <w:rsid w:val="00B226CE"/>
    <w:rsid w:val="00B22AB3"/>
    <w:rsid w:val="00B22B24"/>
    <w:rsid w:val="00B22BC8"/>
    <w:rsid w:val="00B22CB8"/>
    <w:rsid w:val="00B22D45"/>
    <w:rsid w:val="00B22FB8"/>
    <w:rsid w:val="00B230B8"/>
    <w:rsid w:val="00B23183"/>
    <w:rsid w:val="00B234D9"/>
    <w:rsid w:val="00B23950"/>
    <w:rsid w:val="00B23ACB"/>
    <w:rsid w:val="00B23E80"/>
    <w:rsid w:val="00B23F49"/>
    <w:rsid w:val="00B24095"/>
    <w:rsid w:val="00B242A6"/>
    <w:rsid w:val="00B24487"/>
    <w:rsid w:val="00B2448F"/>
    <w:rsid w:val="00B2454B"/>
    <w:rsid w:val="00B2456A"/>
    <w:rsid w:val="00B249DE"/>
    <w:rsid w:val="00B24A25"/>
    <w:rsid w:val="00B24BA3"/>
    <w:rsid w:val="00B24C8D"/>
    <w:rsid w:val="00B24F78"/>
    <w:rsid w:val="00B25377"/>
    <w:rsid w:val="00B2541C"/>
    <w:rsid w:val="00B254C9"/>
    <w:rsid w:val="00B2576E"/>
    <w:rsid w:val="00B25853"/>
    <w:rsid w:val="00B258A8"/>
    <w:rsid w:val="00B259CB"/>
    <w:rsid w:val="00B25A25"/>
    <w:rsid w:val="00B25A37"/>
    <w:rsid w:val="00B25B2C"/>
    <w:rsid w:val="00B25D1E"/>
    <w:rsid w:val="00B25DED"/>
    <w:rsid w:val="00B25E90"/>
    <w:rsid w:val="00B26065"/>
    <w:rsid w:val="00B26295"/>
    <w:rsid w:val="00B2635D"/>
    <w:rsid w:val="00B26572"/>
    <w:rsid w:val="00B267EB"/>
    <w:rsid w:val="00B2681E"/>
    <w:rsid w:val="00B26DBE"/>
    <w:rsid w:val="00B2725F"/>
    <w:rsid w:val="00B2726A"/>
    <w:rsid w:val="00B277DF"/>
    <w:rsid w:val="00B278BD"/>
    <w:rsid w:val="00B278D8"/>
    <w:rsid w:val="00B2794F"/>
    <w:rsid w:val="00B27B86"/>
    <w:rsid w:val="00B27D66"/>
    <w:rsid w:val="00B27DE1"/>
    <w:rsid w:val="00B27E36"/>
    <w:rsid w:val="00B27EEB"/>
    <w:rsid w:val="00B30096"/>
    <w:rsid w:val="00B303E5"/>
    <w:rsid w:val="00B3049E"/>
    <w:rsid w:val="00B30658"/>
    <w:rsid w:val="00B306D6"/>
    <w:rsid w:val="00B30916"/>
    <w:rsid w:val="00B30AB8"/>
    <w:rsid w:val="00B30C56"/>
    <w:rsid w:val="00B30E00"/>
    <w:rsid w:val="00B30F97"/>
    <w:rsid w:val="00B3108F"/>
    <w:rsid w:val="00B314C7"/>
    <w:rsid w:val="00B315C7"/>
    <w:rsid w:val="00B31A10"/>
    <w:rsid w:val="00B320A0"/>
    <w:rsid w:val="00B32114"/>
    <w:rsid w:val="00B32214"/>
    <w:rsid w:val="00B32447"/>
    <w:rsid w:val="00B3270E"/>
    <w:rsid w:val="00B3271A"/>
    <w:rsid w:val="00B32961"/>
    <w:rsid w:val="00B32A30"/>
    <w:rsid w:val="00B32BB1"/>
    <w:rsid w:val="00B32BB2"/>
    <w:rsid w:val="00B32C96"/>
    <w:rsid w:val="00B32DAE"/>
    <w:rsid w:val="00B3321E"/>
    <w:rsid w:val="00B33274"/>
    <w:rsid w:val="00B334F4"/>
    <w:rsid w:val="00B33961"/>
    <w:rsid w:val="00B33CC3"/>
    <w:rsid w:val="00B33D92"/>
    <w:rsid w:val="00B33EE3"/>
    <w:rsid w:val="00B3431D"/>
    <w:rsid w:val="00B3449B"/>
    <w:rsid w:val="00B345DF"/>
    <w:rsid w:val="00B34CFF"/>
    <w:rsid w:val="00B34D80"/>
    <w:rsid w:val="00B34EF4"/>
    <w:rsid w:val="00B353C7"/>
    <w:rsid w:val="00B35510"/>
    <w:rsid w:val="00B3552F"/>
    <w:rsid w:val="00B358B3"/>
    <w:rsid w:val="00B35B6E"/>
    <w:rsid w:val="00B35BFC"/>
    <w:rsid w:val="00B35E55"/>
    <w:rsid w:val="00B36087"/>
    <w:rsid w:val="00B36100"/>
    <w:rsid w:val="00B36583"/>
    <w:rsid w:val="00B36B72"/>
    <w:rsid w:val="00B36DA6"/>
    <w:rsid w:val="00B37074"/>
    <w:rsid w:val="00B371CE"/>
    <w:rsid w:val="00B37291"/>
    <w:rsid w:val="00B37316"/>
    <w:rsid w:val="00B3749C"/>
    <w:rsid w:val="00B3750F"/>
    <w:rsid w:val="00B378DC"/>
    <w:rsid w:val="00B37AF1"/>
    <w:rsid w:val="00B37AFE"/>
    <w:rsid w:val="00B37C04"/>
    <w:rsid w:val="00B37C52"/>
    <w:rsid w:val="00B37EAC"/>
    <w:rsid w:val="00B37FF5"/>
    <w:rsid w:val="00B4025D"/>
    <w:rsid w:val="00B40559"/>
    <w:rsid w:val="00B40651"/>
    <w:rsid w:val="00B4072A"/>
    <w:rsid w:val="00B408BD"/>
    <w:rsid w:val="00B40954"/>
    <w:rsid w:val="00B40B41"/>
    <w:rsid w:val="00B41192"/>
    <w:rsid w:val="00B412FB"/>
    <w:rsid w:val="00B413CF"/>
    <w:rsid w:val="00B413F9"/>
    <w:rsid w:val="00B41768"/>
    <w:rsid w:val="00B417E7"/>
    <w:rsid w:val="00B418DC"/>
    <w:rsid w:val="00B41A23"/>
    <w:rsid w:val="00B41C49"/>
    <w:rsid w:val="00B41D83"/>
    <w:rsid w:val="00B42318"/>
    <w:rsid w:val="00B42337"/>
    <w:rsid w:val="00B424F8"/>
    <w:rsid w:val="00B4298D"/>
    <w:rsid w:val="00B42A55"/>
    <w:rsid w:val="00B42BFA"/>
    <w:rsid w:val="00B42D04"/>
    <w:rsid w:val="00B42D94"/>
    <w:rsid w:val="00B42FE6"/>
    <w:rsid w:val="00B4300E"/>
    <w:rsid w:val="00B430EF"/>
    <w:rsid w:val="00B430F9"/>
    <w:rsid w:val="00B43124"/>
    <w:rsid w:val="00B43167"/>
    <w:rsid w:val="00B431ED"/>
    <w:rsid w:val="00B434A6"/>
    <w:rsid w:val="00B43544"/>
    <w:rsid w:val="00B437C0"/>
    <w:rsid w:val="00B43CFF"/>
    <w:rsid w:val="00B44481"/>
    <w:rsid w:val="00B4449C"/>
    <w:rsid w:val="00B44773"/>
    <w:rsid w:val="00B44777"/>
    <w:rsid w:val="00B447A3"/>
    <w:rsid w:val="00B447C0"/>
    <w:rsid w:val="00B448F8"/>
    <w:rsid w:val="00B44933"/>
    <w:rsid w:val="00B44C0B"/>
    <w:rsid w:val="00B44F94"/>
    <w:rsid w:val="00B452F7"/>
    <w:rsid w:val="00B45A43"/>
    <w:rsid w:val="00B45C96"/>
    <w:rsid w:val="00B45FCB"/>
    <w:rsid w:val="00B465FF"/>
    <w:rsid w:val="00B466F1"/>
    <w:rsid w:val="00B4699E"/>
    <w:rsid w:val="00B46A42"/>
    <w:rsid w:val="00B46CB6"/>
    <w:rsid w:val="00B4768A"/>
    <w:rsid w:val="00B476D4"/>
    <w:rsid w:val="00B4776B"/>
    <w:rsid w:val="00B47796"/>
    <w:rsid w:val="00B477DC"/>
    <w:rsid w:val="00B4785A"/>
    <w:rsid w:val="00B47C40"/>
    <w:rsid w:val="00B47D46"/>
    <w:rsid w:val="00B47FD3"/>
    <w:rsid w:val="00B5001C"/>
    <w:rsid w:val="00B5015F"/>
    <w:rsid w:val="00B5021A"/>
    <w:rsid w:val="00B5038F"/>
    <w:rsid w:val="00B5056C"/>
    <w:rsid w:val="00B507C7"/>
    <w:rsid w:val="00B50B31"/>
    <w:rsid w:val="00B50D6D"/>
    <w:rsid w:val="00B511CF"/>
    <w:rsid w:val="00B512E2"/>
    <w:rsid w:val="00B514FE"/>
    <w:rsid w:val="00B517AC"/>
    <w:rsid w:val="00B51C51"/>
    <w:rsid w:val="00B51EE3"/>
    <w:rsid w:val="00B52361"/>
    <w:rsid w:val="00B52740"/>
    <w:rsid w:val="00B52953"/>
    <w:rsid w:val="00B52AC6"/>
    <w:rsid w:val="00B52ECE"/>
    <w:rsid w:val="00B52FE6"/>
    <w:rsid w:val="00B5318F"/>
    <w:rsid w:val="00B5380D"/>
    <w:rsid w:val="00B53BF0"/>
    <w:rsid w:val="00B53CDD"/>
    <w:rsid w:val="00B54207"/>
    <w:rsid w:val="00B54507"/>
    <w:rsid w:val="00B547A1"/>
    <w:rsid w:val="00B548EC"/>
    <w:rsid w:val="00B549BC"/>
    <w:rsid w:val="00B54E0F"/>
    <w:rsid w:val="00B54FDF"/>
    <w:rsid w:val="00B550C3"/>
    <w:rsid w:val="00B5513F"/>
    <w:rsid w:val="00B5534A"/>
    <w:rsid w:val="00B5540E"/>
    <w:rsid w:val="00B55609"/>
    <w:rsid w:val="00B5581D"/>
    <w:rsid w:val="00B55948"/>
    <w:rsid w:val="00B55E90"/>
    <w:rsid w:val="00B55F8E"/>
    <w:rsid w:val="00B562D5"/>
    <w:rsid w:val="00B563CA"/>
    <w:rsid w:val="00B564DF"/>
    <w:rsid w:val="00B56784"/>
    <w:rsid w:val="00B56888"/>
    <w:rsid w:val="00B56A4C"/>
    <w:rsid w:val="00B56AB9"/>
    <w:rsid w:val="00B56D40"/>
    <w:rsid w:val="00B56D66"/>
    <w:rsid w:val="00B56DCA"/>
    <w:rsid w:val="00B56EAA"/>
    <w:rsid w:val="00B5740A"/>
    <w:rsid w:val="00B57696"/>
    <w:rsid w:val="00B577F2"/>
    <w:rsid w:val="00B57A6E"/>
    <w:rsid w:val="00B57C6B"/>
    <w:rsid w:val="00B60036"/>
    <w:rsid w:val="00B6012A"/>
    <w:rsid w:val="00B60157"/>
    <w:rsid w:val="00B60316"/>
    <w:rsid w:val="00B60461"/>
    <w:rsid w:val="00B60496"/>
    <w:rsid w:val="00B60573"/>
    <w:rsid w:val="00B6077B"/>
    <w:rsid w:val="00B607B4"/>
    <w:rsid w:val="00B60863"/>
    <w:rsid w:val="00B60D73"/>
    <w:rsid w:val="00B613AF"/>
    <w:rsid w:val="00B61C69"/>
    <w:rsid w:val="00B61D95"/>
    <w:rsid w:val="00B61E06"/>
    <w:rsid w:val="00B61F45"/>
    <w:rsid w:val="00B625F8"/>
    <w:rsid w:val="00B629EF"/>
    <w:rsid w:val="00B62A45"/>
    <w:rsid w:val="00B62EAB"/>
    <w:rsid w:val="00B62FDC"/>
    <w:rsid w:val="00B63062"/>
    <w:rsid w:val="00B631AA"/>
    <w:rsid w:val="00B63228"/>
    <w:rsid w:val="00B6323E"/>
    <w:rsid w:val="00B633E8"/>
    <w:rsid w:val="00B6355C"/>
    <w:rsid w:val="00B6392A"/>
    <w:rsid w:val="00B63C2B"/>
    <w:rsid w:val="00B63C9A"/>
    <w:rsid w:val="00B63D3A"/>
    <w:rsid w:val="00B63EFF"/>
    <w:rsid w:val="00B640AC"/>
    <w:rsid w:val="00B642C8"/>
    <w:rsid w:val="00B643CA"/>
    <w:rsid w:val="00B644B4"/>
    <w:rsid w:val="00B6497E"/>
    <w:rsid w:val="00B64B8C"/>
    <w:rsid w:val="00B64F83"/>
    <w:rsid w:val="00B64F8E"/>
    <w:rsid w:val="00B64FCB"/>
    <w:rsid w:val="00B654FC"/>
    <w:rsid w:val="00B6555C"/>
    <w:rsid w:val="00B65560"/>
    <w:rsid w:val="00B65732"/>
    <w:rsid w:val="00B65846"/>
    <w:rsid w:val="00B65856"/>
    <w:rsid w:val="00B658A5"/>
    <w:rsid w:val="00B65CE8"/>
    <w:rsid w:val="00B65DB0"/>
    <w:rsid w:val="00B65DFA"/>
    <w:rsid w:val="00B65F75"/>
    <w:rsid w:val="00B66221"/>
    <w:rsid w:val="00B66233"/>
    <w:rsid w:val="00B662D0"/>
    <w:rsid w:val="00B66417"/>
    <w:rsid w:val="00B665D6"/>
    <w:rsid w:val="00B666DF"/>
    <w:rsid w:val="00B666F6"/>
    <w:rsid w:val="00B66803"/>
    <w:rsid w:val="00B668EF"/>
    <w:rsid w:val="00B66AB8"/>
    <w:rsid w:val="00B66DEC"/>
    <w:rsid w:val="00B66F15"/>
    <w:rsid w:val="00B670A5"/>
    <w:rsid w:val="00B671A9"/>
    <w:rsid w:val="00B67735"/>
    <w:rsid w:val="00B67C2A"/>
    <w:rsid w:val="00B67FC5"/>
    <w:rsid w:val="00B703ED"/>
    <w:rsid w:val="00B705AD"/>
    <w:rsid w:val="00B70A2C"/>
    <w:rsid w:val="00B70AF7"/>
    <w:rsid w:val="00B70B2B"/>
    <w:rsid w:val="00B70B59"/>
    <w:rsid w:val="00B70B7B"/>
    <w:rsid w:val="00B70F71"/>
    <w:rsid w:val="00B71209"/>
    <w:rsid w:val="00B712B0"/>
    <w:rsid w:val="00B7156D"/>
    <w:rsid w:val="00B7190A"/>
    <w:rsid w:val="00B71ABF"/>
    <w:rsid w:val="00B71BEF"/>
    <w:rsid w:val="00B71CE5"/>
    <w:rsid w:val="00B71FE2"/>
    <w:rsid w:val="00B72065"/>
    <w:rsid w:val="00B72124"/>
    <w:rsid w:val="00B72142"/>
    <w:rsid w:val="00B722C2"/>
    <w:rsid w:val="00B72432"/>
    <w:rsid w:val="00B726DF"/>
    <w:rsid w:val="00B72984"/>
    <w:rsid w:val="00B72991"/>
    <w:rsid w:val="00B72B6A"/>
    <w:rsid w:val="00B72B8E"/>
    <w:rsid w:val="00B72BC4"/>
    <w:rsid w:val="00B72C45"/>
    <w:rsid w:val="00B72EF9"/>
    <w:rsid w:val="00B734CB"/>
    <w:rsid w:val="00B73504"/>
    <w:rsid w:val="00B736F5"/>
    <w:rsid w:val="00B73771"/>
    <w:rsid w:val="00B73A36"/>
    <w:rsid w:val="00B73BDA"/>
    <w:rsid w:val="00B73C48"/>
    <w:rsid w:val="00B73DB7"/>
    <w:rsid w:val="00B744A2"/>
    <w:rsid w:val="00B745AA"/>
    <w:rsid w:val="00B74888"/>
    <w:rsid w:val="00B749F9"/>
    <w:rsid w:val="00B74A47"/>
    <w:rsid w:val="00B74B89"/>
    <w:rsid w:val="00B74E0E"/>
    <w:rsid w:val="00B75351"/>
    <w:rsid w:val="00B75442"/>
    <w:rsid w:val="00B7559B"/>
    <w:rsid w:val="00B757B9"/>
    <w:rsid w:val="00B7582F"/>
    <w:rsid w:val="00B758A2"/>
    <w:rsid w:val="00B7591A"/>
    <w:rsid w:val="00B7594F"/>
    <w:rsid w:val="00B759B8"/>
    <w:rsid w:val="00B75CFD"/>
    <w:rsid w:val="00B75DFA"/>
    <w:rsid w:val="00B75F1A"/>
    <w:rsid w:val="00B75FA8"/>
    <w:rsid w:val="00B7630B"/>
    <w:rsid w:val="00B76397"/>
    <w:rsid w:val="00B76504"/>
    <w:rsid w:val="00B765EE"/>
    <w:rsid w:val="00B76894"/>
    <w:rsid w:val="00B76BBA"/>
    <w:rsid w:val="00B76DC4"/>
    <w:rsid w:val="00B76E7C"/>
    <w:rsid w:val="00B77273"/>
    <w:rsid w:val="00B777D4"/>
    <w:rsid w:val="00B779F9"/>
    <w:rsid w:val="00B77A6F"/>
    <w:rsid w:val="00B77B11"/>
    <w:rsid w:val="00B77DA7"/>
    <w:rsid w:val="00B77DC4"/>
    <w:rsid w:val="00B800A8"/>
    <w:rsid w:val="00B802D9"/>
    <w:rsid w:val="00B802FF"/>
    <w:rsid w:val="00B8074B"/>
    <w:rsid w:val="00B80882"/>
    <w:rsid w:val="00B80B4D"/>
    <w:rsid w:val="00B80EDF"/>
    <w:rsid w:val="00B810E1"/>
    <w:rsid w:val="00B81473"/>
    <w:rsid w:val="00B815CA"/>
    <w:rsid w:val="00B81875"/>
    <w:rsid w:val="00B81960"/>
    <w:rsid w:val="00B81971"/>
    <w:rsid w:val="00B81B4D"/>
    <w:rsid w:val="00B81DEF"/>
    <w:rsid w:val="00B81EA3"/>
    <w:rsid w:val="00B82280"/>
    <w:rsid w:val="00B823A0"/>
    <w:rsid w:val="00B823D1"/>
    <w:rsid w:val="00B82430"/>
    <w:rsid w:val="00B8250F"/>
    <w:rsid w:val="00B82711"/>
    <w:rsid w:val="00B8272F"/>
    <w:rsid w:val="00B829A7"/>
    <w:rsid w:val="00B82AEE"/>
    <w:rsid w:val="00B82FD8"/>
    <w:rsid w:val="00B831E1"/>
    <w:rsid w:val="00B839B1"/>
    <w:rsid w:val="00B843C0"/>
    <w:rsid w:val="00B846F1"/>
    <w:rsid w:val="00B8586C"/>
    <w:rsid w:val="00B85A28"/>
    <w:rsid w:val="00B85A71"/>
    <w:rsid w:val="00B85E7F"/>
    <w:rsid w:val="00B85EE3"/>
    <w:rsid w:val="00B86280"/>
    <w:rsid w:val="00B863DE"/>
    <w:rsid w:val="00B866EE"/>
    <w:rsid w:val="00B86981"/>
    <w:rsid w:val="00B86B8E"/>
    <w:rsid w:val="00B8707A"/>
    <w:rsid w:val="00B8711E"/>
    <w:rsid w:val="00B87306"/>
    <w:rsid w:val="00B8735C"/>
    <w:rsid w:val="00B87413"/>
    <w:rsid w:val="00B874C3"/>
    <w:rsid w:val="00B87656"/>
    <w:rsid w:val="00B878A9"/>
    <w:rsid w:val="00B879AB"/>
    <w:rsid w:val="00B87B7A"/>
    <w:rsid w:val="00B90563"/>
    <w:rsid w:val="00B90A90"/>
    <w:rsid w:val="00B90E47"/>
    <w:rsid w:val="00B90F52"/>
    <w:rsid w:val="00B90F96"/>
    <w:rsid w:val="00B90FE8"/>
    <w:rsid w:val="00B90FF4"/>
    <w:rsid w:val="00B9107B"/>
    <w:rsid w:val="00B912BC"/>
    <w:rsid w:val="00B91467"/>
    <w:rsid w:val="00B915F7"/>
    <w:rsid w:val="00B916C0"/>
    <w:rsid w:val="00B917BD"/>
    <w:rsid w:val="00B919EC"/>
    <w:rsid w:val="00B91DC7"/>
    <w:rsid w:val="00B91F27"/>
    <w:rsid w:val="00B92374"/>
    <w:rsid w:val="00B923F0"/>
    <w:rsid w:val="00B924A2"/>
    <w:rsid w:val="00B92742"/>
    <w:rsid w:val="00B9279C"/>
    <w:rsid w:val="00B92873"/>
    <w:rsid w:val="00B9289C"/>
    <w:rsid w:val="00B92B50"/>
    <w:rsid w:val="00B92BA4"/>
    <w:rsid w:val="00B92D97"/>
    <w:rsid w:val="00B937D0"/>
    <w:rsid w:val="00B93838"/>
    <w:rsid w:val="00B9389A"/>
    <w:rsid w:val="00B93B93"/>
    <w:rsid w:val="00B93BD8"/>
    <w:rsid w:val="00B94154"/>
    <w:rsid w:val="00B94279"/>
    <w:rsid w:val="00B9427B"/>
    <w:rsid w:val="00B944D1"/>
    <w:rsid w:val="00B9452B"/>
    <w:rsid w:val="00B9454C"/>
    <w:rsid w:val="00B94638"/>
    <w:rsid w:val="00B94B6C"/>
    <w:rsid w:val="00B9524F"/>
    <w:rsid w:val="00B95377"/>
    <w:rsid w:val="00B95920"/>
    <w:rsid w:val="00B959E0"/>
    <w:rsid w:val="00B95AAF"/>
    <w:rsid w:val="00B95ACD"/>
    <w:rsid w:val="00B95B31"/>
    <w:rsid w:val="00B95EB4"/>
    <w:rsid w:val="00B96181"/>
    <w:rsid w:val="00B961D7"/>
    <w:rsid w:val="00B964D1"/>
    <w:rsid w:val="00B96654"/>
    <w:rsid w:val="00B96A96"/>
    <w:rsid w:val="00B96D9B"/>
    <w:rsid w:val="00B970C3"/>
    <w:rsid w:val="00B97258"/>
    <w:rsid w:val="00B974D3"/>
    <w:rsid w:val="00B976E8"/>
    <w:rsid w:val="00B9774B"/>
    <w:rsid w:val="00B97849"/>
    <w:rsid w:val="00B979DF"/>
    <w:rsid w:val="00B97ACE"/>
    <w:rsid w:val="00B97AFF"/>
    <w:rsid w:val="00B97B9A"/>
    <w:rsid w:val="00B97F4E"/>
    <w:rsid w:val="00B97FD8"/>
    <w:rsid w:val="00BA041A"/>
    <w:rsid w:val="00BA0660"/>
    <w:rsid w:val="00BA078A"/>
    <w:rsid w:val="00BA0BCD"/>
    <w:rsid w:val="00BA0C6F"/>
    <w:rsid w:val="00BA0C93"/>
    <w:rsid w:val="00BA0CD7"/>
    <w:rsid w:val="00BA164E"/>
    <w:rsid w:val="00BA1875"/>
    <w:rsid w:val="00BA18C1"/>
    <w:rsid w:val="00BA1977"/>
    <w:rsid w:val="00BA20A0"/>
    <w:rsid w:val="00BA20AB"/>
    <w:rsid w:val="00BA261C"/>
    <w:rsid w:val="00BA27EE"/>
    <w:rsid w:val="00BA280F"/>
    <w:rsid w:val="00BA285D"/>
    <w:rsid w:val="00BA2BDE"/>
    <w:rsid w:val="00BA2C9C"/>
    <w:rsid w:val="00BA300F"/>
    <w:rsid w:val="00BA32CB"/>
    <w:rsid w:val="00BA336D"/>
    <w:rsid w:val="00BA337F"/>
    <w:rsid w:val="00BA340F"/>
    <w:rsid w:val="00BA34F3"/>
    <w:rsid w:val="00BA3525"/>
    <w:rsid w:val="00BA36B0"/>
    <w:rsid w:val="00BA3ACF"/>
    <w:rsid w:val="00BA3B3E"/>
    <w:rsid w:val="00BA3B7E"/>
    <w:rsid w:val="00BA3B92"/>
    <w:rsid w:val="00BA3E53"/>
    <w:rsid w:val="00BA4792"/>
    <w:rsid w:val="00BA4975"/>
    <w:rsid w:val="00BA497E"/>
    <w:rsid w:val="00BA4AFA"/>
    <w:rsid w:val="00BA4B48"/>
    <w:rsid w:val="00BA4BD4"/>
    <w:rsid w:val="00BA4E66"/>
    <w:rsid w:val="00BA4E99"/>
    <w:rsid w:val="00BA4EEC"/>
    <w:rsid w:val="00BA50DD"/>
    <w:rsid w:val="00BA50F2"/>
    <w:rsid w:val="00BA5316"/>
    <w:rsid w:val="00BA536B"/>
    <w:rsid w:val="00BA5880"/>
    <w:rsid w:val="00BA5BF6"/>
    <w:rsid w:val="00BA5E48"/>
    <w:rsid w:val="00BA5E63"/>
    <w:rsid w:val="00BA5F04"/>
    <w:rsid w:val="00BA5F59"/>
    <w:rsid w:val="00BA60D0"/>
    <w:rsid w:val="00BA6253"/>
    <w:rsid w:val="00BA639A"/>
    <w:rsid w:val="00BA6961"/>
    <w:rsid w:val="00BA6E99"/>
    <w:rsid w:val="00BA6EED"/>
    <w:rsid w:val="00BA7143"/>
    <w:rsid w:val="00BA72D0"/>
    <w:rsid w:val="00BA7682"/>
    <w:rsid w:val="00BA76F1"/>
    <w:rsid w:val="00BA7839"/>
    <w:rsid w:val="00BB0021"/>
    <w:rsid w:val="00BB0170"/>
    <w:rsid w:val="00BB01CF"/>
    <w:rsid w:val="00BB046E"/>
    <w:rsid w:val="00BB0AFA"/>
    <w:rsid w:val="00BB0C81"/>
    <w:rsid w:val="00BB0D4E"/>
    <w:rsid w:val="00BB0EB7"/>
    <w:rsid w:val="00BB1321"/>
    <w:rsid w:val="00BB1596"/>
    <w:rsid w:val="00BB1737"/>
    <w:rsid w:val="00BB182C"/>
    <w:rsid w:val="00BB1B0F"/>
    <w:rsid w:val="00BB1BED"/>
    <w:rsid w:val="00BB1D23"/>
    <w:rsid w:val="00BB1E7B"/>
    <w:rsid w:val="00BB1F3E"/>
    <w:rsid w:val="00BB23E8"/>
    <w:rsid w:val="00BB28B8"/>
    <w:rsid w:val="00BB2A25"/>
    <w:rsid w:val="00BB2B89"/>
    <w:rsid w:val="00BB33C0"/>
    <w:rsid w:val="00BB34C5"/>
    <w:rsid w:val="00BB3551"/>
    <w:rsid w:val="00BB36F0"/>
    <w:rsid w:val="00BB3AE9"/>
    <w:rsid w:val="00BB3B19"/>
    <w:rsid w:val="00BB4262"/>
    <w:rsid w:val="00BB489C"/>
    <w:rsid w:val="00BB4906"/>
    <w:rsid w:val="00BB4DF6"/>
    <w:rsid w:val="00BB522D"/>
    <w:rsid w:val="00BB52DA"/>
    <w:rsid w:val="00BB5481"/>
    <w:rsid w:val="00BB57C7"/>
    <w:rsid w:val="00BB59F1"/>
    <w:rsid w:val="00BB5B9B"/>
    <w:rsid w:val="00BB5BE5"/>
    <w:rsid w:val="00BB5D56"/>
    <w:rsid w:val="00BB5F42"/>
    <w:rsid w:val="00BB624A"/>
    <w:rsid w:val="00BB6401"/>
    <w:rsid w:val="00BB6432"/>
    <w:rsid w:val="00BB6624"/>
    <w:rsid w:val="00BB7062"/>
    <w:rsid w:val="00BB7073"/>
    <w:rsid w:val="00BB72EF"/>
    <w:rsid w:val="00BB734E"/>
    <w:rsid w:val="00BB73D7"/>
    <w:rsid w:val="00BB7A32"/>
    <w:rsid w:val="00BB7A5B"/>
    <w:rsid w:val="00BB7D2F"/>
    <w:rsid w:val="00BB7F2E"/>
    <w:rsid w:val="00BB7F65"/>
    <w:rsid w:val="00BC0064"/>
    <w:rsid w:val="00BC0116"/>
    <w:rsid w:val="00BC0269"/>
    <w:rsid w:val="00BC05D3"/>
    <w:rsid w:val="00BC071A"/>
    <w:rsid w:val="00BC07B0"/>
    <w:rsid w:val="00BC092F"/>
    <w:rsid w:val="00BC0C7F"/>
    <w:rsid w:val="00BC0D90"/>
    <w:rsid w:val="00BC0E6E"/>
    <w:rsid w:val="00BC11F0"/>
    <w:rsid w:val="00BC129F"/>
    <w:rsid w:val="00BC1479"/>
    <w:rsid w:val="00BC151E"/>
    <w:rsid w:val="00BC1574"/>
    <w:rsid w:val="00BC15FD"/>
    <w:rsid w:val="00BC166E"/>
    <w:rsid w:val="00BC17B7"/>
    <w:rsid w:val="00BC1A26"/>
    <w:rsid w:val="00BC1B20"/>
    <w:rsid w:val="00BC1B98"/>
    <w:rsid w:val="00BC1C0A"/>
    <w:rsid w:val="00BC1C90"/>
    <w:rsid w:val="00BC1CDF"/>
    <w:rsid w:val="00BC1ECF"/>
    <w:rsid w:val="00BC24E5"/>
    <w:rsid w:val="00BC2833"/>
    <w:rsid w:val="00BC303F"/>
    <w:rsid w:val="00BC3351"/>
    <w:rsid w:val="00BC345A"/>
    <w:rsid w:val="00BC38EE"/>
    <w:rsid w:val="00BC43C2"/>
    <w:rsid w:val="00BC483B"/>
    <w:rsid w:val="00BC4A00"/>
    <w:rsid w:val="00BC4D64"/>
    <w:rsid w:val="00BC4F8B"/>
    <w:rsid w:val="00BC5167"/>
    <w:rsid w:val="00BC54A4"/>
    <w:rsid w:val="00BC5643"/>
    <w:rsid w:val="00BC5E24"/>
    <w:rsid w:val="00BC6066"/>
    <w:rsid w:val="00BC61F3"/>
    <w:rsid w:val="00BC6310"/>
    <w:rsid w:val="00BC632A"/>
    <w:rsid w:val="00BC6345"/>
    <w:rsid w:val="00BC6387"/>
    <w:rsid w:val="00BC6566"/>
    <w:rsid w:val="00BC6603"/>
    <w:rsid w:val="00BC6711"/>
    <w:rsid w:val="00BC672B"/>
    <w:rsid w:val="00BC688A"/>
    <w:rsid w:val="00BC6B91"/>
    <w:rsid w:val="00BC6E54"/>
    <w:rsid w:val="00BC7420"/>
    <w:rsid w:val="00BC74B8"/>
    <w:rsid w:val="00BC7BA6"/>
    <w:rsid w:val="00BC7CD2"/>
    <w:rsid w:val="00BC7E91"/>
    <w:rsid w:val="00BD0152"/>
    <w:rsid w:val="00BD0262"/>
    <w:rsid w:val="00BD027F"/>
    <w:rsid w:val="00BD02C4"/>
    <w:rsid w:val="00BD04A3"/>
    <w:rsid w:val="00BD0606"/>
    <w:rsid w:val="00BD06DC"/>
    <w:rsid w:val="00BD0C29"/>
    <w:rsid w:val="00BD0C92"/>
    <w:rsid w:val="00BD0E95"/>
    <w:rsid w:val="00BD0F86"/>
    <w:rsid w:val="00BD0FF5"/>
    <w:rsid w:val="00BD1021"/>
    <w:rsid w:val="00BD113E"/>
    <w:rsid w:val="00BD1198"/>
    <w:rsid w:val="00BD1235"/>
    <w:rsid w:val="00BD12F0"/>
    <w:rsid w:val="00BD153F"/>
    <w:rsid w:val="00BD17C0"/>
    <w:rsid w:val="00BD18FA"/>
    <w:rsid w:val="00BD1C3D"/>
    <w:rsid w:val="00BD1CFD"/>
    <w:rsid w:val="00BD1F82"/>
    <w:rsid w:val="00BD20A0"/>
    <w:rsid w:val="00BD27B0"/>
    <w:rsid w:val="00BD2BBC"/>
    <w:rsid w:val="00BD2E98"/>
    <w:rsid w:val="00BD2F2F"/>
    <w:rsid w:val="00BD3249"/>
    <w:rsid w:val="00BD3266"/>
    <w:rsid w:val="00BD3831"/>
    <w:rsid w:val="00BD3893"/>
    <w:rsid w:val="00BD38D6"/>
    <w:rsid w:val="00BD43B4"/>
    <w:rsid w:val="00BD43BD"/>
    <w:rsid w:val="00BD4939"/>
    <w:rsid w:val="00BD4C99"/>
    <w:rsid w:val="00BD4E59"/>
    <w:rsid w:val="00BD5374"/>
    <w:rsid w:val="00BD53C4"/>
    <w:rsid w:val="00BD551B"/>
    <w:rsid w:val="00BD578C"/>
    <w:rsid w:val="00BD58D6"/>
    <w:rsid w:val="00BD59F0"/>
    <w:rsid w:val="00BD5B87"/>
    <w:rsid w:val="00BD5BD5"/>
    <w:rsid w:val="00BD5BEA"/>
    <w:rsid w:val="00BD5C14"/>
    <w:rsid w:val="00BD6075"/>
    <w:rsid w:val="00BD64DC"/>
    <w:rsid w:val="00BD652D"/>
    <w:rsid w:val="00BD66E6"/>
    <w:rsid w:val="00BD6755"/>
    <w:rsid w:val="00BD675F"/>
    <w:rsid w:val="00BD6AD8"/>
    <w:rsid w:val="00BD6C39"/>
    <w:rsid w:val="00BD6F11"/>
    <w:rsid w:val="00BD6F45"/>
    <w:rsid w:val="00BD7826"/>
    <w:rsid w:val="00BD7B25"/>
    <w:rsid w:val="00BD7D91"/>
    <w:rsid w:val="00BD7E70"/>
    <w:rsid w:val="00BE0037"/>
    <w:rsid w:val="00BE010B"/>
    <w:rsid w:val="00BE018B"/>
    <w:rsid w:val="00BE0333"/>
    <w:rsid w:val="00BE05B9"/>
    <w:rsid w:val="00BE0672"/>
    <w:rsid w:val="00BE0B3B"/>
    <w:rsid w:val="00BE0B69"/>
    <w:rsid w:val="00BE0CB0"/>
    <w:rsid w:val="00BE12F5"/>
    <w:rsid w:val="00BE1928"/>
    <w:rsid w:val="00BE1C79"/>
    <w:rsid w:val="00BE1D00"/>
    <w:rsid w:val="00BE2017"/>
    <w:rsid w:val="00BE2107"/>
    <w:rsid w:val="00BE243C"/>
    <w:rsid w:val="00BE2753"/>
    <w:rsid w:val="00BE2F17"/>
    <w:rsid w:val="00BE3040"/>
    <w:rsid w:val="00BE3490"/>
    <w:rsid w:val="00BE35B9"/>
    <w:rsid w:val="00BE37FE"/>
    <w:rsid w:val="00BE3822"/>
    <w:rsid w:val="00BE38BD"/>
    <w:rsid w:val="00BE3B8A"/>
    <w:rsid w:val="00BE450C"/>
    <w:rsid w:val="00BE4734"/>
    <w:rsid w:val="00BE4912"/>
    <w:rsid w:val="00BE4BF8"/>
    <w:rsid w:val="00BE4C50"/>
    <w:rsid w:val="00BE539C"/>
    <w:rsid w:val="00BE53EA"/>
    <w:rsid w:val="00BE53F1"/>
    <w:rsid w:val="00BE56C5"/>
    <w:rsid w:val="00BE589E"/>
    <w:rsid w:val="00BE5922"/>
    <w:rsid w:val="00BE5D7F"/>
    <w:rsid w:val="00BE5DF4"/>
    <w:rsid w:val="00BE5FB3"/>
    <w:rsid w:val="00BE60DA"/>
    <w:rsid w:val="00BE63AD"/>
    <w:rsid w:val="00BE654F"/>
    <w:rsid w:val="00BE6600"/>
    <w:rsid w:val="00BE6FB6"/>
    <w:rsid w:val="00BE705A"/>
    <w:rsid w:val="00BE7229"/>
    <w:rsid w:val="00BE729B"/>
    <w:rsid w:val="00BE7379"/>
    <w:rsid w:val="00BE7777"/>
    <w:rsid w:val="00BE77CC"/>
    <w:rsid w:val="00BE793C"/>
    <w:rsid w:val="00BE7C5B"/>
    <w:rsid w:val="00BE7C79"/>
    <w:rsid w:val="00BE7E21"/>
    <w:rsid w:val="00BF037D"/>
    <w:rsid w:val="00BF0450"/>
    <w:rsid w:val="00BF04A9"/>
    <w:rsid w:val="00BF0541"/>
    <w:rsid w:val="00BF0591"/>
    <w:rsid w:val="00BF05CA"/>
    <w:rsid w:val="00BF0808"/>
    <w:rsid w:val="00BF0972"/>
    <w:rsid w:val="00BF0983"/>
    <w:rsid w:val="00BF09CC"/>
    <w:rsid w:val="00BF09D0"/>
    <w:rsid w:val="00BF0CB7"/>
    <w:rsid w:val="00BF1089"/>
    <w:rsid w:val="00BF113C"/>
    <w:rsid w:val="00BF115F"/>
    <w:rsid w:val="00BF11D9"/>
    <w:rsid w:val="00BF124A"/>
    <w:rsid w:val="00BF1453"/>
    <w:rsid w:val="00BF151A"/>
    <w:rsid w:val="00BF182B"/>
    <w:rsid w:val="00BF189C"/>
    <w:rsid w:val="00BF19A1"/>
    <w:rsid w:val="00BF1A1D"/>
    <w:rsid w:val="00BF1DE4"/>
    <w:rsid w:val="00BF1EAC"/>
    <w:rsid w:val="00BF1EF6"/>
    <w:rsid w:val="00BF217D"/>
    <w:rsid w:val="00BF218D"/>
    <w:rsid w:val="00BF2191"/>
    <w:rsid w:val="00BF2228"/>
    <w:rsid w:val="00BF2244"/>
    <w:rsid w:val="00BF22BF"/>
    <w:rsid w:val="00BF2322"/>
    <w:rsid w:val="00BF232D"/>
    <w:rsid w:val="00BF29F1"/>
    <w:rsid w:val="00BF2C97"/>
    <w:rsid w:val="00BF2ED2"/>
    <w:rsid w:val="00BF3115"/>
    <w:rsid w:val="00BF3133"/>
    <w:rsid w:val="00BF3402"/>
    <w:rsid w:val="00BF3453"/>
    <w:rsid w:val="00BF35E7"/>
    <w:rsid w:val="00BF397B"/>
    <w:rsid w:val="00BF39A0"/>
    <w:rsid w:val="00BF3A68"/>
    <w:rsid w:val="00BF3A96"/>
    <w:rsid w:val="00BF3D88"/>
    <w:rsid w:val="00BF3DCA"/>
    <w:rsid w:val="00BF3E8E"/>
    <w:rsid w:val="00BF41F8"/>
    <w:rsid w:val="00BF4233"/>
    <w:rsid w:val="00BF4284"/>
    <w:rsid w:val="00BF4301"/>
    <w:rsid w:val="00BF43E4"/>
    <w:rsid w:val="00BF444D"/>
    <w:rsid w:val="00BF45D4"/>
    <w:rsid w:val="00BF4822"/>
    <w:rsid w:val="00BF4A08"/>
    <w:rsid w:val="00BF4AE4"/>
    <w:rsid w:val="00BF4B7D"/>
    <w:rsid w:val="00BF4C43"/>
    <w:rsid w:val="00BF4CEA"/>
    <w:rsid w:val="00BF4D05"/>
    <w:rsid w:val="00BF4D10"/>
    <w:rsid w:val="00BF4DDB"/>
    <w:rsid w:val="00BF4FBF"/>
    <w:rsid w:val="00BF50D3"/>
    <w:rsid w:val="00BF5153"/>
    <w:rsid w:val="00BF52BD"/>
    <w:rsid w:val="00BF52D9"/>
    <w:rsid w:val="00BF5447"/>
    <w:rsid w:val="00BF57D8"/>
    <w:rsid w:val="00BF5888"/>
    <w:rsid w:val="00BF59B1"/>
    <w:rsid w:val="00BF59C2"/>
    <w:rsid w:val="00BF5A14"/>
    <w:rsid w:val="00BF5BA4"/>
    <w:rsid w:val="00BF5E3D"/>
    <w:rsid w:val="00BF5FDF"/>
    <w:rsid w:val="00BF5FF7"/>
    <w:rsid w:val="00BF6276"/>
    <w:rsid w:val="00BF6296"/>
    <w:rsid w:val="00BF6465"/>
    <w:rsid w:val="00BF65B4"/>
    <w:rsid w:val="00BF68AA"/>
    <w:rsid w:val="00BF68E9"/>
    <w:rsid w:val="00BF6BDE"/>
    <w:rsid w:val="00BF6C9F"/>
    <w:rsid w:val="00BF6D95"/>
    <w:rsid w:val="00BF6E51"/>
    <w:rsid w:val="00BF77DE"/>
    <w:rsid w:val="00BF78E5"/>
    <w:rsid w:val="00BF793E"/>
    <w:rsid w:val="00BF7C3D"/>
    <w:rsid w:val="00C00214"/>
    <w:rsid w:val="00C002D6"/>
    <w:rsid w:val="00C00429"/>
    <w:rsid w:val="00C00450"/>
    <w:rsid w:val="00C00495"/>
    <w:rsid w:val="00C007D4"/>
    <w:rsid w:val="00C008A6"/>
    <w:rsid w:val="00C00C11"/>
    <w:rsid w:val="00C00DFA"/>
    <w:rsid w:val="00C01187"/>
    <w:rsid w:val="00C0153C"/>
    <w:rsid w:val="00C015B1"/>
    <w:rsid w:val="00C0179A"/>
    <w:rsid w:val="00C01819"/>
    <w:rsid w:val="00C0186E"/>
    <w:rsid w:val="00C01915"/>
    <w:rsid w:val="00C01AD1"/>
    <w:rsid w:val="00C01C58"/>
    <w:rsid w:val="00C01D72"/>
    <w:rsid w:val="00C01E4E"/>
    <w:rsid w:val="00C01E74"/>
    <w:rsid w:val="00C01ED6"/>
    <w:rsid w:val="00C024D4"/>
    <w:rsid w:val="00C026D1"/>
    <w:rsid w:val="00C02A4F"/>
    <w:rsid w:val="00C02BEB"/>
    <w:rsid w:val="00C02C98"/>
    <w:rsid w:val="00C02F0D"/>
    <w:rsid w:val="00C03240"/>
    <w:rsid w:val="00C0336A"/>
    <w:rsid w:val="00C03471"/>
    <w:rsid w:val="00C0388C"/>
    <w:rsid w:val="00C03A04"/>
    <w:rsid w:val="00C03AA2"/>
    <w:rsid w:val="00C03DD8"/>
    <w:rsid w:val="00C04067"/>
    <w:rsid w:val="00C041C4"/>
    <w:rsid w:val="00C041F1"/>
    <w:rsid w:val="00C044AA"/>
    <w:rsid w:val="00C0458D"/>
    <w:rsid w:val="00C0464D"/>
    <w:rsid w:val="00C0467E"/>
    <w:rsid w:val="00C04A3E"/>
    <w:rsid w:val="00C04C4A"/>
    <w:rsid w:val="00C05027"/>
    <w:rsid w:val="00C050AA"/>
    <w:rsid w:val="00C05228"/>
    <w:rsid w:val="00C05380"/>
    <w:rsid w:val="00C053AD"/>
    <w:rsid w:val="00C056EC"/>
    <w:rsid w:val="00C05944"/>
    <w:rsid w:val="00C05AC7"/>
    <w:rsid w:val="00C05C0C"/>
    <w:rsid w:val="00C06073"/>
    <w:rsid w:val="00C06087"/>
    <w:rsid w:val="00C0616D"/>
    <w:rsid w:val="00C064BD"/>
    <w:rsid w:val="00C064F2"/>
    <w:rsid w:val="00C06822"/>
    <w:rsid w:val="00C06CC4"/>
    <w:rsid w:val="00C06F70"/>
    <w:rsid w:val="00C07130"/>
    <w:rsid w:val="00C071CB"/>
    <w:rsid w:val="00C07338"/>
    <w:rsid w:val="00C075C9"/>
    <w:rsid w:val="00C0794C"/>
    <w:rsid w:val="00C07BF7"/>
    <w:rsid w:val="00C07D19"/>
    <w:rsid w:val="00C1022D"/>
    <w:rsid w:val="00C1059C"/>
    <w:rsid w:val="00C1067E"/>
    <w:rsid w:val="00C107A9"/>
    <w:rsid w:val="00C108F7"/>
    <w:rsid w:val="00C10AAD"/>
    <w:rsid w:val="00C10DD0"/>
    <w:rsid w:val="00C10ECD"/>
    <w:rsid w:val="00C11200"/>
    <w:rsid w:val="00C11277"/>
    <w:rsid w:val="00C12148"/>
    <w:rsid w:val="00C12739"/>
    <w:rsid w:val="00C127A7"/>
    <w:rsid w:val="00C128D8"/>
    <w:rsid w:val="00C12AE6"/>
    <w:rsid w:val="00C12EAF"/>
    <w:rsid w:val="00C12F10"/>
    <w:rsid w:val="00C12F2C"/>
    <w:rsid w:val="00C12F31"/>
    <w:rsid w:val="00C13063"/>
    <w:rsid w:val="00C1318A"/>
    <w:rsid w:val="00C13396"/>
    <w:rsid w:val="00C13410"/>
    <w:rsid w:val="00C13576"/>
    <w:rsid w:val="00C136F4"/>
    <w:rsid w:val="00C13750"/>
    <w:rsid w:val="00C138CC"/>
    <w:rsid w:val="00C13BE5"/>
    <w:rsid w:val="00C13E04"/>
    <w:rsid w:val="00C140EC"/>
    <w:rsid w:val="00C141AC"/>
    <w:rsid w:val="00C14223"/>
    <w:rsid w:val="00C146BD"/>
    <w:rsid w:val="00C14A39"/>
    <w:rsid w:val="00C14B18"/>
    <w:rsid w:val="00C14EB4"/>
    <w:rsid w:val="00C1524B"/>
    <w:rsid w:val="00C152EE"/>
    <w:rsid w:val="00C1559C"/>
    <w:rsid w:val="00C1563B"/>
    <w:rsid w:val="00C1566C"/>
    <w:rsid w:val="00C15698"/>
    <w:rsid w:val="00C159BB"/>
    <w:rsid w:val="00C15C36"/>
    <w:rsid w:val="00C16187"/>
    <w:rsid w:val="00C162AC"/>
    <w:rsid w:val="00C1639C"/>
    <w:rsid w:val="00C16596"/>
    <w:rsid w:val="00C16987"/>
    <w:rsid w:val="00C169CB"/>
    <w:rsid w:val="00C16E28"/>
    <w:rsid w:val="00C17493"/>
    <w:rsid w:val="00C1755B"/>
    <w:rsid w:val="00C17561"/>
    <w:rsid w:val="00C175D1"/>
    <w:rsid w:val="00C177FC"/>
    <w:rsid w:val="00C178FF"/>
    <w:rsid w:val="00C17F61"/>
    <w:rsid w:val="00C2016E"/>
    <w:rsid w:val="00C203C4"/>
    <w:rsid w:val="00C2061E"/>
    <w:rsid w:val="00C206E4"/>
    <w:rsid w:val="00C2085D"/>
    <w:rsid w:val="00C208C4"/>
    <w:rsid w:val="00C2094D"/>
    <w:rsid w:val="00C209CB"/>
    <w:rsid w:val="00C20B7B"/>
    <w:rsid w:val="00C20D45"/>
    <w:rsid w:val="00C20FFA"/>
    <w:rsid w:val="00C2130C"/>
    <w:rsid w:val="00C21EA7"/>
    <w:rsid w:val="00C2207B"/>
    <w:rsid w:val="00C223ED"/>
    <w:rsid w:val="00C22515"/>
    <w:rsid w:val="00C225AF"/>
    <w:rsid w:val="00C22A87"/>
    <w:rsid w:val="00C22B49"/>
    <w:rsid w:val="00C23069"/>
    <w:rsid w:val="00C23084"/>
    <w:rsid w:val="00C23601"/>
    <w:rsid w:val="00C236C0"/>
    <w:rsid w:val="00C23710"/>
    <w:rsid w:val="00C23B88"/>
    <w:rsid w:val="00C23C13"/>
    <w:rsid w:val="00C23E6C"/>
    <w:rsid w:val="00C23EEF"/>
    <w:rsid w:val="00C24044"/>
    <w:rsid w:val="00C24154"/>
    <w:rsid w:val="00C2429E"/>
    <w:rsid w:val="00C24A34"/>
    <w:rsid w:val="00C24C03"/>
    <w:rsid w:val="00C24E59"/>
    <w:rsid w:val="00C25017"/>
    <w:rsid w:val="00C25097"/>
    <w:rsid w:val="00C251A7"/>
    <w:rsid w:val="00C25311"/>
    <w:rsid w:val="00C253AA"/>
    <w:rsid w:val="00C253AF"/>
    <w:rsid w:val="00C254CC"/>
    <w:rsid w:val="00C2557E"/>
    <w:rsid w:val="00C25668"/>
    <w:rsid w:val="00C25865"/>
    <w:rsid w:val="00C25B9A"/>
    <w:rsid w:val="00C25BD0"/>
    <w:rsid w:val="00C25D49"/>
    <w:rsid w:val="00C25E2B"/>
    <w:rsid w:val="00C261BA"/>
    <w:rsid w:val="00C2623F"/>
    <w:rsid w:val="00C2632E"/>
    <w:rsid w:val="00C263B9"/>
    <w:rsid w:val="00C2667D"/>
    <w:rsid w:val="00C2685C"/>
    <w:rsid w:val="00C26921"/>
    <w:rsid w:val="00C26A7B"/>
    <w:rsid w:val="00C26F1C"/>
    <w:rsid w:val="00C27557"/>
    <w:rsid w:val="00C27808"/>
    <w:rsid w:val="00C278D6"/>
    <w:rsid w:val="00C279D8"/>
    <w:rsid w:val="00C279FE"/>
    <w:rsid w:val="00C27A0D"/>
    <w:rsid w:val="00C27C1D"/>
    <w:rsid w:val="00C301A4"/>
    <w:rsid w:val="00C303DA"/>
    <w:rsid w:val="00C308C2"/>
    <w:rsid w:val="00C30A43"/>
    <w:rsid w:val="00C30A9A"/>
    <w:rsid w:val="00C30C55"/>
    <w:rsid w:val="00C30EB1"/>
    <w:rsid w:val="00C30FC1"/>
    <w:rsid w:val="00C311FB"/>
    <w:rsid w:val="00C312B4"/>
    <w:rsid w:val="00C315FE"/>
    <w:rsid w:val="00C3178A"/>
    <w:rsid w:val="00C318FB"/>
    <w:rsid w:val="00C31AC2"/>
    <w:rsid w:val="00C31B29"/>
    <w:rsid w:val="00C31B41"/>
    <w:rsid w:val="00C31CB3"/>
    <w:rsid w:val="00C31E4E"/>
    <w:rsid w:val="00C31ECC"/>
    <w:rsid w:val="00C32009"/>
    <w:rsid w:val="00C3211C"/>
    <w:rsid w:val="00C325D4"/>
    <w:rsid w:val="00C3282B"/>
    <w:rsid w:val="00C32A0B"/>
    <w:rsid w:val="00C32AA7"/>
    <w:rsid w:val="00C32D18"/>
    <w:rsid w:val="00C32D92"/>
    <w:rsid w:val="00C32E4B"/>
    <w:rsid w:val="00C32E55"/>
    <w:rsid w:val="00C33012"/>
    <w:rsid w:val="00C332F0"/>
    <w:rsid w:val="00C3341B"/>
    <w:rsid w:val="00C335B2"/>
    <w:rsid w:val="00C335FF"/>
    <w:rsid w:val="00C33841"/>
    <w:rsid w:val="00C33990"/>
    <w:rsid w:val="00C33BAD"/>
    <w:rsid w:val="00C33C35"/>
    <w:rsid w:val="00C33D21"/>
    <w:rsid w:val="00C33ECF"/>
    <w:rsid w:val="00C340F5"/>
    <w:rsid w:val="00C341E2"/>
    <w:rsid w:val="00C34245"/>
    <w:rsid w:val="00C34377"/>
    <w:rsid w:val="00C348AE"/>
    <w:rsid w:val="00C34911"/>
    <w:rsid w:val="00C3495C"/>
    <w:rsid w:val="00C34C3C"/>
    <w:rsid w:val="00C34C87"/>
    <w:rsid w:val="00C34D77"/>
    <w:rsid w:val="00C35148"/>
    <w:rsid w:val="00C351C8"/>
    <w:rsid w:val="00C3523B"/>
    <w:rsid w:val="00C35309"/>
    <w:rsid w:val="00C3580B"/>
    <w:rsid w:val="00C35F5C"/>
    <w:rsid w:val="00C3603C"/>
    <w:rsid w:val="00C3604C"/>
    <w:rsid w:val="00C362AE"/>
    <w:rsid w:val="00C3652B"/>
    <w:rsid w:val="00C36602"/>
    <w:rsid w:val="00C3666E"/>
    <w:rsid w:val="00C36DAF"/>
    <w:rsid w:val="00C36EF4"/>
    <w:rsid w:val="00C370FF"/>
    <w:rsid w:val="00C378AC"/>
    <w:rsid w:val="00C379E2"/>
    <w:rsid w:val="00C37A44"/>
    <w:rsid w:val="00C40633"/>
    <w:rsid w:val="00C4072F"/>
    <w:rsid w:val="00C412FA"/>
    <w:rsid w:val="00C41389"/>
    <w:rsid w:val="00C41448"/>
    <w:rsid w:val="00C415AC"/>
    <w:rsid w:val="00C41662"/>
    <w:rsid w:val="00C417DA"/>
    <w:rsid w:val="00C417F8"/>
    <w:rsid w:val="00C41A24"/>
    <w:rsid w:val="00C41AA2"/>
    <w:rsid w:val="00C41FA0"/>
    <w:rsid w:val="00C4200D"/>
    <w:rsid w:val="00C4215F"/>
    <w:rsid w:val="00C4241D"/>
    <w:rsid w:val="00C42988"/>
    <w:rsid w:val="00C429CF"/>
    <w:rsid w:val="00C42AA4"/>
    <w:rsid w:val="00C42DD2"/>
    <w:rsid w:val="00C430AE"/>
    <w:rsid w:val="00C43151"/>
    <w:rsid w:val="00C43321"/>
    <w:rsid w:val="00C434C2"/>
    <w:rsid w:val="00C43882"/>
    <w:rsid w:val="00C4395D"/>
    <w:rsid w:val="00C43AE0"/>
    <w:rsid w:val="00C43B5E"/>
    <w:rsid w:val="00C43FD6"/>
    <w:rsid w:val="00C442CC"/>
    <w:rsid w:val="00C44305"/>
    <w:rsid w:val="00C4433D"/>
    <w:rsid w:val="00C445D0"/>
    <w:rsid w:val="00C449D7"/>
    <w:rsid w:val="00C44DF0"/>
    <w:rsid w:val="00C44EB6"/>
    <w:rsid w:val="00C44F3D"/>
    <w:rsid w:val="00C453F3"/>
    <w:rsid w:val="00C458E5"/>
    <w:rsid w:val="00C45A2B"/>
    <w:rsid w:val="00C45CD5"/>
    <w:rsid w:val="00C45D9E"/>
    <w:rsid w:val="00C45ECD"/>
    <w:rsid w:val="00C46024"/>
    <w:rsid w:val="00C4610B"/>
    <w:rsid w:val="00C46195"/>
    <w:rsid w:val="00C46656"/>
    <w:rsid w:val="00C46932"/>
    <w:rsid w:val="00C46A18"/>
    <w:rsid w:val="00C46CBA"/>
    <w:rsid w:val="00C46F42"/>
    <w:rsid w:val="00C47420"/>
    <w:rsid w:val="00C4759F"/>
    <w:rsid w:val="00C47B1D"/>
    <w:rsid w:val="00C47B64"/>
    <w:rsid w:val="00C50259"/>
    <w:rsid w:val="00C50401"/>
    <w:rsid w:val="00C50926"/>
    <w:rsid w:val="00C50A80"/>
    <w:rsid w:val="00C5112D"/>
    <w:rsid w:val="00C51149"/>
    <w:rsid w:val="00C513B2"/>
    <w:rsid w:val="00C515FB"/>
    <w:rsid w:val="00C519D8"/>
    <w:rsid w:val="00C51CBA"/>
    <w:rsid w:val="00C51ED0"/>
    <w:rsid w:val="00C52128"/>
    <w:rsid w:val="00C5247F"/>
    <w:rsid w:val="00C529E9"/>
    <w:rsid w:val="00C52EE1"/>
    <w:rsid w:val="00C53317"/>
    <w:rsid w:val="00C53631"/>
    <w:rsid w:val="00C536CF"/>
    <w:rsid w:val="00C53933"/>
    <w:rsid w:val="00C53E7A"/>
    <w:rsid w:val="00C540B7"/>
    <w:rsid w:val="00C54337"/>
    <w:rsid w:val="00C544AF"/>
    <w:rsid w:val="00C54665"/>
    <w:rsid w:val="00C548ED"/>
    <w:rsid w:val="00C54B19"/>
    <w:rsid w:val="00C54C8F"/>
    <w:rsid w:val="00C54D0C"/>
    <w:rsid w:val="00C54D5A"/>
    <w:rsid w:val="00C54DC1"/>
    <w:rsid w:val="00C54F57"/>
    <w:rsid w:val="00C5502D"/>
    <w:rsid w:val="00C5528C"/>
    <w:rsid w:val="00C5529C"/>
    <w:rsid w:val="00C5537D"/>
    <w:rsid w:val="00C55570"/>
    <w:rsid w:val="00C5597C"/>
    <w:rsid w:val="00C559C3"/>
    <w:rsid w:val="00C559E2"/>
    <w:rsid w:val="00C55AEC"/>
    <w:rsid w:val="00C55C9F"/>
    <w:rsid w:val="00C55E8A"/>
    <w:rsid w:val="00C56484"/>
    <w:rsid w:val="00C56608"/>
    <w:rsid w:val="00C56A0B"/>
    <w:rsid w:val="00C56A3E"/>
    <w:rsid w:val="00C56A77"/>
    <w:rsid w:val="00C56E35"/>
    <w:rsid w:val="00C56EC3"/>
    <w:rsid w:val="00C56F58"/>
    <w:rsid w:val="00C57073"/>
    <w:rsid w:val="00C57498"/>
    <w:rsid w:val="00C574DD"/>
    <w:rsid w:val="00C5751B"/>
    <w:rsid w:val="00C57850"/>
    <w:rsid w:val="00C57AD5"/>
    <w:rsid w:val="00C57D2B"/>
    <w:rsid w:val="00C57E78"/>
    <w:rsid w:val="00C600CB"/>
    <w:rsid w:val="00C600E0"/>
    <w:rsid w:val="00C60EC3"/>
    <w:rsid w:val="00C60FAD"/>
    <w:rsid w:val="00C60FEE"/>
    <w:rsid w:val="00C61050"/>
    <w:rsid w:val="00C612CC"/>
    <w:rsid w:val="00C6132D"/>
    <w:rsid w:val="00C613E5"/>
    <w:rsid w:val="00C6157E"/>
    <w:rsid w:val="00C618BC"/>
    <w:rsid w:val="00C618F9"/>
    <w:rsid w:val="00C619F9"/>
    <w:rsid w:val="00C61A4F"/>
    <w:rsid w:val="00C61C54"/>
    <w:rsid w:val="00C61CB5"/>
    <w:rsid w:val="00C61E76"/>
    <w:rsid w:val="00C61E80"/>
    <w:rsid w:val="00C61EF6"/>
    <w:rsid w:val="00C6209C"/>
    <w:rsid w:val="00C624E3"/>
    <w:rsid w:val="00C62567"/>
    <w:rsid w:val="00C62568"/>
    <w:rsid w:val="00C625FA"/>
    <w:rsid w:val="00C6263C"/>
    <w:rsid w:val="00C626AD"/>
    <w:rsid w:val="00C627C5"/>
    <w:rsid w:val="00C629A2"/>
    <w:rsid w:val="00C62E1F"/>
    <w:rsid w:val="00C62FA1"/>
    <w:rsid w:val="00C6316B"/>
    <w:rsid w:val="00C632D3"/>
    <w:rsid w:val="00C63439"/>
    <w:rsid w:val="00C63FAA"/>
    <w:rsid w:val="00C64527"/>
    <w:rsid w:val="00C64A03"/>
    <w:rsid w:val="00C64B15"/>
    <w:rsid w:val="00C64D78"/>
    <w:rsid w:val="00C64DBB"/>
    <w:rsid w:val="00C64EBA"/>
    <w:rsid w:val="00C6500F"/>
    <w:rsid w:val="00C65237"/>
    <w:rsid w:val="00C65367"/>
    <w:rsid w:val="00C659A7"/>
    <w:rsid w:val="00C65BCB"/>
    <w:rsid w:val="00C663C7"/>
    <w:rsid w:val="00C664F3"/>
    <w:rsid w:val="00C6652A"/>
    <w:rsid w:val="00C66760"/>
    <w:rsid w:val="00C6679F"/>
    <w:rsid w:val="00C66822"/>
    <w:rsid w:val="00C669FD"/>
    <w:rsid w:val="00C66BE7"/>
    <w:rsid w:val="00C66C84"/>
    <w:rsid w:val="00C66D1C"/>
    <w:rsid w:val="00C671AD"/>
    <w:rsid w:val="00C671B1"/>
    <w:rsid w:val="00C6747E"/>
    <w:rsid w:val="00C675C3"/>
    <w:rsid w:val="00C677A8"/>
    <w:rsid w:val="00C679EE"/>
    <w:rsid w:val="00C67A53"/>
    <w:rsid w:val="00C67C5B"/>
    <w:rsid w:val="00C67D01"/>
    <w:rsid w:val="00C67D72"/>
    <w:rsid w:val="00C7002A"/>
    <w:rsid w:val="00C7005A"/>
    <w:rsid w:val="00C7006E"/>
    <w:rsid w:val="00C701DE"/>
    <w:rsid w:val="00C70250"/>
    <w:rsid w:val="00C70301"/>
    <w:rsid w:val="00C703A0"/>
    <w:rsid w:val="00C705EE"/>
    <w:rsid w:val="00C70C58"/>
    <w:rsid w:val="00C70D9B"/>
    <w:rsid w:val="00C70FA2"/>
    <w:rsid w:val="00C71396"/>
    <w:rsid w:val="00C71FB9"/>
    <w:rsid w:val="00C7202C"/>
    <w:rsid w:val="00C720DD"/>
    <w:rsid w:val="00C725E1"/>
    <w:rsid w:val="00C728B5"/>
    <w:rsid w:val="00C72A54"/>
    <w:rsid w:val="00C72BCD"/>
    <w:rsid w:val="00C73171"/>
    <w:rsid w:val="00C73593"/>
    <w:rsid w:val="00C735E4"/>
    <w:rsid w:val="00C73901"/>
    <w:rsid w:val="00C73B14"/>
    <w:rsid w:val="00C73BBF"/>
    <w:rsid w:val="00C73D80"/>
    <w:rsid w:val="00C73D86"/>
    <w:rsid w:val="00C73EFD"/>
    <w:rsid w:val="00C740DD"/>
    <w:rsid w:val="00C742B4"/>
    <w:rsid w:val="00C742D7"/>
    <w:rsid w:val="00C747F9"/>
    <w:rsid w:val="00C7480F"/>
    <w:rsid w:val="00C74B4A"/>
    <w:rsid w:val="00C74BCC"/>
    <w:rsid w:val="00C74C2E"/>
    <w:rsid w:val="00C75194"/>
    <w:rsid w:val="00C75437"/>
    <w:rsid w:val="00C75649"/>
    <w:rsid w:val="00C758E8"/>
    <w:rsid w:val="00C75BC0"/>
    <w:rsid w:val="00C75C80"/>
    <w:rsid w:val="00C75E50"/>
    <w:rsid w:val="00C75EF5"/>
    <w:rsid w:val="00C76007"/>
    <w:rsid w:val="00C76403"/>
    <w:rsid w:val="00C7642B"/>
    <w:rsid w:val="00C76551"/>
    <w:rsid w:val="00C765EA"/>
    <w:rsid w:val="00C765F4"/>
    <w:rsid w:val="00C76604"/>
    <w:rsid w:val="00C76827"/>
    <w:rsid w:val="00C76AEC"/>
    <w:rsid w:val="00C76C10"/>
    <w:rsid w:val="00C76C3A"/>
    <w:rsid w:val="00C7729F"/>
    <w:rsid w:val="00C773D4"/>
    <w:rsid w:val="00C77532"/>
    <w:rsid w:val="00C77855"/>
    <w:rsid w:val="00C77A90"/>
    <w:rsid w:val="00C77BF5"/>
    <w:rsid w:val="00C77C69"/>
    <w:rsid w:val="00C77D63"/>
    <w:rsid w:val="00C77D95"/>
    <w:rsid w:val="00C77EC2"/>
    <w:rsid w:val="00C77F72"/>
    <w:rsid w:val="00C801E8"/>
    <w:rsid w:val="00C803E9"/>
    <w:rsid w:val="00C809C8"/>
    <w:rsid w:val="00C80A1F"/>
    <w:rsid w:val="00C822A1"/>
    <w:rsid w:val="00C8253B"/>
    <w:rsid w:val="00C82869"/>
    <w:rsid w:val="00C82FDE"/>
    <w:rsid w:val="00C833F0"/>
    <w:rsid w:val="00C83507"/>
    <w:rsid w:val="00C837B1"/>
    <w:rsid w:val="00C837B7"/>
    <w:rsid w:val="00C838C2"/>
    <w:rsid w:val="00C838FF"/>
    <w:rsid w:val="00C839AE"/>
    <w:rsid w:val="00C83A4F"/>
    <w:rsid w:val="00C83CDD"/>
    <w:rsid w:val="00C840FB"/>
    <w:rsid w:val="00C84601"/>
    <w:rsid w:val="00C84816"/>
    <w:rsid w:val="00C84989"/>
    <w:rsid w:val="00C84AD2"/>
    <w:rsid w:val="00C84DEA"/>
    <w:rsid w:val="00C84E94"/>
    <w:rsid w:val="00C84ED2"/>
    <w:rsid w:val="00C8507A"/>
    <w:rsid w:val="00C850BB"/>
    <w:rsid w:val="00C8516E"/>
    <w:rsid w:val="00C854AD"/>
    <w:rsid w:val="00C854C6"/>
    <w:rsid w:val="00C855CA"/>
    <w:rsid w:val="00C8610B"/>
    <w:rsid w:val="00C8662A"/>
    <w:rsid w:val="00C8698A"/>
    <w:rsid w:val="00C869B0"/>
    <w:rsid w:val="00C86A12"/>
    <w:rsid w:val="00C86AD0"/>
    <w:rsid w:val="00C86D5F"/>
    <w:rsid w:val="00C86D7A"/>
    <w:rsid w:val="00C86ED3"/>
    <w:rsid w:val="00C87090"/>
    <w:rsid w:val="00C870EF"/>
    <w:rsid w:val="00C87209"/>
    <w:rsid w:val="00C87232"/>
    <w:rsid w:val="00C87274"/>
    <w:rsid w:val="00C87737"/>
    <w:rsid w:val="00C87797"/>
    <w:rsid w:val="00C879EA"/>
    <w:rsid w:val="00C87B70"/>
    <w:rsid w:val="00C87D71"/>
    <w:rsid w:val="00C87F43"/>
    <w:rsid w:val="00C90188"/>
    <w:rsid w:val="00C90300"/>
    <w:rsid w:val="00C9047B"/>
    <w:rsid w:val="00C90773"/>
    <w:rsid w:val="00C90A03"/>
    <w:rsid w:val="00C90AC4"/>
    <w:rsid w:val="00C90B02"/>
    <w:rsid w:val="00C90C43"/>
    <w:rsid w:val="00C91617"/>
    <w:rsid w:val="00C91946"/>
    <w:rsid w:val="00C91EDC"/>
    <w:rsid w:val="00C9259D"/>
    <w:rsid w:val="00C928F1"/>
    <w:rsid w:val="00C92A7E"/>
    <w:rsid w:val="00C92AB1"/>
    <w:rsid w:val="00C92B93"/>
    <w:rsid w:val="00C92BA2"/>
    <w:rsid w:val="00C92EE4"/>
    <w:rsid w:val="00C92FD9"/>
    <w:rsid w:val="00C931FB"/>
    <w:rsid w:val="00C9328D"/>
    <w:rsid w:val="00C93591"/>
    <w:rsid w:val="00C935D7"/>
    <w:rsid w:val="00C936D3"/>
    <w:rsid w:val="00C93A0D"/>
    <w:rsid w:val="00C93C81"/>
    <w:rsid w:val="00C93EC8"/>
    <w:rsid w:val="00C93F3A"/>
    <w:rsid w:val="00C94038"/>
    <w:rsid w:val="00C9418C"/>
    <w:rsid w:val="00C9419C"/>
    <w:rsid w:val="00C94440"/>
    <w:rsid w:val="00C944C6"/>
    <w:rsid w:val="00C945CC"/>
    <w:rsid w:val="00C946B7"/>
    <w:rsid w:val="00C94771"/>
    <w:rsid w:val="00C94AB0"/>
    <w:rsid w:val="00C94ED2"/>
    <w:rsid w:val="00C95965"/>
    <w:rsid w:val="00C95A04"/>
    <w:rsid w:val="00C95EB2"/>
    <w:rsid w:val="00C9622F"/>
    <w:rsid w:val="00C96297"/>
    <w:rsid w:val="00C96344"/>
    <w:rsid w:val="00C96355"/>
    <w:rsid w:val="00C96CB8"/>
    <w:rsid w:val="00C96F0F"/>
    <w:rsid w:val="00C97150"/>
    <w:rsid w:val="00C971C1"/>
    <w:rsid w:val="00C9768A"/>
    <w:rsid w:val="00C976F4"/>
    <w:rsid w:val="00C9770B"/>
    <w:rsid w:val="00C9770E"/>
    <w:rsid w:val="00C978E7"/>
    <w:rsid w:val="00C97C35"/>
    <w:rsid w:val="00C97CE6"/>
    <w:rsid w:val="00CA046D"/>
    <w:rsid w:val="00CA04DD"/>
    <w:rsid w:val="00CA073D"/>
    <w:rsid w:val="00CA0B4B"/>
    <w:rsid w:val="00CA0ED1"/>
    <w:rsid w:val="00CA1278"/>
    <w:rsid w:val="00CA1379"/>
    <w:rsid w:val="00CA1529"/>
    <w:rsid w:val="00CA1566"/>
    <w:rsid w:val="00CA163E"/>
    <w:rsid w:val="00CA19EC"/>
    <w:rsid w:val="00CA1A43"/>
    <w:rsid w:val="00CA1AA5"/>
    <w:rsid w:val="00CA1BCB"/>
    <w:rsid w:val="00CA1D47"/>
    <w:rsid w:val="00CA1D77"/>
    <w:rsid w:val="00CA2651"/>
    <w:rsid w:val="00CA2902"/>
    <w:rsid w:val="00CA2B5B"/>
    <w:rsid w:val="00CA2C6A"/>
    <w:rsid w:val="00CA2C76"/>
    <w:rsid w:val="00CA2CD5"/>
    <w:rsid w:val="00CA2F3D"/>
    <w:rsid w:val="00CA3038"/>
    <w:rsid w:val="00CA3058"/>
    <w:rsid w:val="00CA3329"/>
    <w:rsid w:val="00CA352A"/>
    <w:rsid w:val="00CA3778"/>
    <w:rsid w:val="00CA3781"/>
    <w:rsid w:val="00CA3D06"/>
    <w:rsid w:val="00CA3D91"/>
    <w:rsid w:val="00CA4062"/>
    <w:rsid w:val="00CA459C"/>
    <w:rsid w:val="00CA4649"/>
    <w:rsid w:val="00CA487E"/>
    <w:rsid w:val="00CA4AD4"/>
    <w:rsid w:val="00CA4AEE"/>
    <w:rsid w:val="00CA4F57"/>
    <w:rsid w:val="00CA4FA9"/>
    <w:rsid w:val="00CA5021"/>
    <w:rsid w:val="00CA506D"/>
    <w:rsid w:val="00CA50FE"/>
    <w:rsid w:val="00CA5398"/>
    <w:rsid w:val="00CA53BA"/>
    <w:rsid w:val="00CA55F5"/>
    <w:rsid w:val="00CA5666"/>
    <w:rsid w:val="00CA58E9"/>
    <w:rsid w:val="00CA59B8"/>
    <w:rsid w:val="00CA5E09"/>
    <w:rsid w:val="00CA5E41"/>
    <w:rsid w:val="00CA64DB"/>
    <w:rsid w:val="00CA67FD"/>
    <w:rsid w:val="00CA67FF"/>
    <w:rsid w:val="00CA68BF"/>
    <w:rsid w:val="00CA696C"/>
    <w:rsid w:val="00CA6976"/>
    <w:rsid w:val="00CA6C3E"/>
    <w:rsid w:val="00CA6EAC"/>
    <w:rsid w:val="00CA745D"/>
    <w:rsid w:val="00CA75A9"/>
    <w:rsid w:val="00CA781E"/>
    <w:rsid w:val="00CA783B"/>
    <w:rsid w:val="00CA793C"/>
    <w:rsid w:val="00CA7B54"/>
    <w:rsid w:val="00CA7BA9"/>
    <w:rsid w:val="00CA7D5C"/>
    <w:rsid w:val="00CA7D82"/>
    <w:rsid w:val="00CB00A5"/>
    <w:rsid w:val="00CB035B"/>
    <w:rsid w:val="00CB0A16"/>
    <w:rsid w:val="00CB0A6C"/>
    <w:rsid w:val="00CB0E82"/>
    <w:rsid w:val="00CB1156"/>
    <w:rsid w:val="00CB13A9"/>
    <w:rsid w:val="00CB13E3"/>
    <w:rsid w:val="00CB1B03"/>
    <w:rsid w:val="00CB1E1D"/>
    <w:rsid w:val="00CB261E"/>
    <w:rsid w:val="00CB28F6"/>
    <w:rsid w:val="00CB2B1B"/>
    <w:rsid w:val="00CB2B32"/>
    <w:rsid w:val="00CB2DF2"/>
    <w:rsid w:val="00CB2F9D"/>
    <w:rsid w:val="00CB2F9E"/>
    <w:rsid w:val="00CB361B"/>
    <w:rsid w:val="00CB365F"/>
    <w:rsid w:val="00CB3AD7"/>
    <w:rsid w:val="00CB3BAC"/>
    <w:rsid w:val="00CB3CC8"/>
    <w:rsid w:val="00CB3E50"/>
    <w:rsid w:val="00CB3EA2"/>
    <w:rsid w:val="00CB4139"/>
    <w:rsid w:val="00CB4225"/>
    <w:rsid w:val="00CB4687"/>
    <w:rsid w:val="00CB47FF"/>
    <w:rsid w:val="00CB490D"/>
    <w:rsid w:val="00CB4AB4"/>
    <w:rsid w:val="00CB526C"/>
    <w:rsid w:val="00CB552F"/>
    <w:rsid w:val="00CB5753"/>
    <w:rsid w:val="00CB5801"/>
    <w:rsid w:val="00CB591E"/>
    <w:rsid w:val="00CB5A66"/>
    <w:rsid w:val="00CB5B6F"/>
    <w:rsid w:val="00CB5BE2"/>
    <w:rsid w:val="00CB5C85"/>
    <w:rsid w:val="00CB6196"/>
    <w:rsid w:val="00CB65FA"/>
    <w:rsid w:val="00CB667C"/>
    <w:rsid w:val="00CB6BEC"/>
    <w:rsid w:val="00CB6CE2"/>
    <w:rsid w:val="00CB6E2A"/>
    <w:rsid w:val="00CB6F23"/>
    <w:rsid w:val="00CB7690"/>
    <w:rsid w:val="00CB7C67"/>
    <w:rsid w:val="00CC0204"/>
    <w:rsid w:val="00CC0436"/>
    <w:rsid w:val="00CC0780"/>
    <w:rsid w:val="00CC0985"/>
    <w:rsid w:val="00CC09E4"/>
    <w:rsid w:val="00CC0ADB"/>
    <w:rsid w:val="00CC0AEF"/>
    <w:rsid w:val="00CC0AFE"/>
    <w:rsid w:val="00CC0B9A"/>
    <w:rsid w:val="00CC0CBA"/>
    <w:rsid w:val="00CC0DB6"/>
    <w:rsid w:val="00CC104D"/>
    <w:rsid w:val="00CC14C7"/>
    <w:rsid w:val="00CC174A"/>
    <w:rsid w:val="00CC17E3"/>
    <w:rsid w:val="00CC1C86"/>
    <w:rsid w:val="00CC227D"/>
    <w:rsid w:val="00CC26D2"/>
    <w:rsid w:val="00CC2943"/>
    <w:rsid w:val="00CC2A35"/>
    <w:rsid w:val="00CC30C0"/>
    <w:rsid w:val="00CC320A"/>
    <w:rsid w:val="00CC3669"/>
    <w:rsid w:val="00CC3A26"/>
    <w:rsid w:val="00CC3CDD"/>
    <w:rsid w:val="00CC3DBE"/>
    <w:rsid w:val="00CC4249"/>
    <w:rsid w:val="00CC4343"/>
    <w:rsid w:val="00CC4595"/>
    <w:rsid w:val="00CC4708"/>
    <w:rsid w:val="00CC49C6"/>
    <w:rsid w:val="00CC4C87"/>
    <w:rsid w:val="00CC4FBF"/>
    <w:rsid w:val="00CC51C5"/>
    <w:rsid w:val="00CC52B5"/>
    <w:rsid w:val="00CC53D9"/>
    <w:rsid w:val="00CC5414"/>
    <w:rsid w:val="00CC5589"/>
    <w:rsid w:val="00CC5593"/>
    <w:rsid w:val="00CC563D"/>
    <w:rsid w:val="00CC5777"/>
    <w:rsid w:val="00CC5797"/>
    <w:rsid w:val="00CC5798"/>
    <w:rsid w:val="00CC5996"/>
    <w:rsid w:val="00CC5ABA"/>
    <w:rsid w:val="00CC5AD5"/>
    <w:rsid w:val="00CC5BC3"/>
    <w:rsid w:val="00CC5CDC"/>
    <w:rsid w:val="00CC5D24"/>
    <w:rsid w:val="00CC5EAE"/>
    <w:rsid w:val="00CC5FA2"/>
    <w:rsid w:val="00CC5FA7"/>
    <w:rsid w:val="00CC6AC7"/>
    <w:rsid w:val="00CC6D60"/>
    <w:rsid w:val="00CC6E71"/>
    <w:rsid w:val="00CC6F1B"/>
    <w:rsid w:val="00CC709A"/>
    <w:rsid w:val="00CC71FB"/>
    <w:rsid w:val="00CC728D"/>
    <w:rsid w:val="00CC7383"/>
    <w:rsid w:val="00CC739F"/>
    <w:rsid w:val="00CC7570"/>
    <w:rsid w:val="00CC7CB3"/>
    <w:rsid w:val="00CD0330"/>
    <w:rsid w:val="00CD0426"/>
    <w:rsid w:val="00CD0640"/>
    <w:rsid w:val="00CD085D"/>
    <w:rsid w:val="00CD099E"/>
    <w:rsid w:val="00CD0F67"/>
    <w:rsid w:val="00CD0F92"/>
    <w:rsid w:val="00CD114F"/>
    <w:rsid w:val="00CD1770"/>
    <w:rsid w:val="00CD1C69"/>
    <w:rsid w:val="00CD1CE4"/>
    <w:rsid w:val="00CD1F3E"/>
    <w:rsid w:val="00CD2111"/>
    <w:rsid w:val="00CD28E8"/>
    <w:rsid w:val="00CD2D88"/>
    <w:rsid w:val="00CD3594"/>
    <w:rsid w:val="00CD374D"/>
    <w:rsid w:val="00CD3C2E"/>
    <w:rsid w:val="00CD4146"/>
    <w:rsid w:val="00CD430E"/>
    <w:rsid w:val="00CD4312"/>
    <w:rsid w:val="00CD4480"/>
    <w:rsid w:val="00CD44BB"/>
    <w:rsid w:val="00CD46CC"/>
    <w:rsid w:val="00CD4735"/>
    <w:rsid w:val="00CD4959"/>
    <w:rsid w:val="00CD4B02"/>
    <w:rsid w:val="00CD4B3D"/>
    <w:rsid w:val="00CD4F70"/>
    <w:rsid w:val="00CD4FBC"/>
    <w:rsid w:val="00CD4FC9"/>
    <w:rsid w:val="00CD518E"/>
    <w:rsid w:val="00CD5255"/>
    <w:rsid w:val="00CD52AB"/>
    <w:rsid w:val="00CD58FA"/>
    <w:rsid w:val="00CD5C6A"/>
    <w:rsid w:val="00CD5EFD"/>
    <w:rsid w:val="00CD619A"/>
    <w:rsid w:val="00CD62FC"/>
    <w:rsid w:val="00CD6821"/>
    <w:rsid w:val="00CD6B02"/>
    <w:rsid w:val="00CD6CB1"/>
    <w:rsid w:val="00CD6F97"/>
    <w:rsid w:val="00CD7714"/>
    <w:rsid w:val="00CD7835"/>
    <w:rsid w:val="00CD7857"/>
    <w:rsid w:val="00CD7AEC"/>
    <w:rsid w:val="00CD7EAC"/>
    <w:rsid w:val="00CE0397"/>
    <w:rsid w:val="00CE063D"/>
    <w:rsid w:val="00CE06C8"/>
    <w:rsid w:val="00CE0775"/>
    <w:rsid w:val="00CE07C2"/>
    <w:rsid w:val="00CE0872"/>
    <w:rsid w:val="00CE08AB"/>
    <w:rsid w:val="00CE0A82"/>
    <w:rsid w:val="00CE0BDB"/>
    <w:rsid w:val="00CE0DBA"/>
    <w:rsid w:val="00CE0E64"/>
    <w:rsid w:val="00CE100F"/>
    <w:rsid w:val="00CE101E"/>
    <w:rsid w:val="00CE1396"/>
    <w:rsid w:val="00CE1545"/>
    <w:rsid w:val="00CE156E"/>
    <w:rsid w:val="00CE1765"/>
    <w:rsid w:val="00CE17B9"/>
    <w:rsid w:val="00CE1A57"/>
    <w:rsid w:val="00CE1BD6"/>
    <w:rsid w:val="00CE1C16"/>
    <w:rsid w:val="00CE1FC4"/>
    <w:rsid w:val="00CE2044"/>
    <w:rsid w:val="00CE209C"/>
    <w:rsid w:val="00CE2347"/>
    <w:rsid w:val="00CE2443"/>
    <w:rsid w:val="00CE2613"/>
    <w:rsid w:val="00CE2690"/>
    <w:rsid w:val="00CE2751"/>
    <w:rsid w:val="00CE2A94"/>
    <w:rsid w:val="00CE2B0E"/>
    <w:rsid w:val="00CE2D37"/>
    <w:rsid w:val="00CE2E55"/>
    <w:rsid w:val="00CE2F11"/>
    <w:rsid w:val="00CE311D"/>
    <w:rsid w:val="00CE3268"/>
    <w:rsid w:val="00CE32A0"/>
    <w:rsid w:val="00CE335E"/>
    <w:rsid w:val="00CE37B9"/>
    <w:rsid w:val="00CE38BA"/>
    <w:rsid w:val="00CE3B3B"/>
    <w:rsid w:val="00CE4050"/>
    <w:rsid w:val="00CE45E9"/>
    <w:rsid w:val="00CE4E15"/>
    <w:rsid w:val="00CE5061"/>
    <w:rsid w:val="00CE53FF"/>
    <w:rsid w:val="00CE577A"/>
    <w:rsid w:val="00CE598F"/>
    <w:rsid w:val="00CE5C4D"/>
    <w:rsid w:val="00CE5CFD"/>
    <w:rsid w:val="00CE5D60"/>
    <w:rsid w:val="00CE5D9A"/>
    <w:rsid w:val="00CE6092"/>
    <w:rsid w:val="00CE61F1"/>
    <w:rsid w:val="00CE646A"/>
    <w:rsid w:val="00CE68CC"/>
    <w:rsid w:val="00CE6954"/>
    <w:rsid w:val="00CE6A06"/>
    <w:rsid w:val="00CE6A59"/>
    <w:rsid w:val="00CE6A7C"/>
    <w:rsid w:val="00CE716D"/>
    <w:rsid w:val="00CE71F8"/>
    <w:rsid w:val="00CE7B34"/>
    <w:rsid w:val="00CE7DA6"/>
    <w:rsid w:val="00CF0184"/>
    <w:rsid w:val="00CF022A"/>
    <w:rsid w:val="00CF023C"/>
    <w:rsid w:val="00CF0270"/>
    <w:rsid w:val="00CF0456"/>
    <w:rsid w:val="00CF04AE"/>
    <w:rsid w:val="00CF05D5"/>
    <w:rsid w:val="00CF09FD"/>
    <w:rsid w:val="00CF0E14"/>
    <w:rsid w:val="00CF0F2E"/>
    <w:rsid w:val="00CF1197"/>
    <w:rsid w:val="00CF130E"/>
    <w:rsid w:val="00CF148D"/>
    <w:rsid w:val="00CF1593"/>
    <w:rsid w:val="00CF16EB"/>
    <w:rsid w:val="00CF1A11"/>
    <w:rsid w:val="00CF1A4B"/>
    <w:rsid w:val="00CF1A5D"/>
    <w:rsid w:val="00CF1DBE"/>
    <w:rsid w:val="00CF207C"/>
    <w:rsid w:val="00CF2472"/>
    <w:rsid w:val="00CF24EE"/>
    <w:rsid w:val="00CF29AE"/>
    <w:rsid w:val="00CF29BC"/>
    <w:rsid w:val="00CF2A17"/>
    <w:rsid w:val="00CF2A5F"/>
    <w:rsid w:val="00CF2A6B"/>
    <w:rsid w:val="00CF2CE6"/>
    <w:rsid w:val="00CF2D98"/>
    <w:rsid w:val="00CF2F86"/>
    <w:rsid w:val="00CF3062"/>
    <w:rsid w:val="00CF3194"/>
    <w:rsid w:val="00CF32BB"/>
    <w:rsid w:val="00CF3366"/>
    <w:rsid w:val="00CF38D3"/>
    <w:rsid w:val="00CF3937"/>
    <w:rsid w:val="00CF3A57"/>
    <w:rsid w:val="00CF4134"/>
    <w:rsid w:val="00CF4257"/>
    <w:rsid w:val="00CF4330"/>
    <w:rsid w:val="00CF43F3"/>
    <w:rsid w:val="00CF46B0"/>
    <w:rsid w:val="00CF4802"/>
    <w:rsid w:val="00CF4C61"/>
    <w:rsid w:val="00CF4F19"/>
    <w:rsid w:val="00CF5099"/>
    <w:rsid w:val="00CF50DF"/>
    <w:rsid w:val="00CF5108"/>
    <w:rsid w:val="00CF52CD"/>
    <w:rsid w:val="00CF542E"/>
    <w:rsid w:val="00CF5C2A"/>
    <w:rsid w:val="00CF5C46"/>
    <w:rsid w:val="00CF5DEA"/>
    <w:rsid w:val="00CF626C"/>
    <w:rsid w:val="00CF6413"/>
    <w:rsid w:val="00CF64E0"/>
    <w:rsid w:val="00CF64FB"/>
    <w:rsid w:val="00CF6569"/>
    <w:rsid w:val="00CF683B"/>
    <w:rsid w:val="00CF69B4"/>
    <w:rsid w:val="00CF714D"/>
    <w:rsid w:val="00CF74D5"/>
    <w:rsid w:val="00CF75CE"/>
    <w:rsid w:val="00CF762A"/>
    <w:rsid w:val="00CF78B7"/>
    <w:rsid w:val="00CF7A2F"/>
    <w:rsid w:val="00CF7A6B"/>
    <w:rsid w:val="00CF7C20"/>
    <w:rsid w:val="00CF7D60"/>
    <w:rsid w:val="00D003A6"/>
    <w:rsid w:val="00D00AC8"/>
    <w:rsid w:val="00D00C5B"/>
    <w:rsid w:val="00D0152F"/>
    <w:rsid w:val="00D01669"/>
    <w:rsid w:val="00D01776"/>
    <w:rsid w:val="00D0187B"/>
    <w:rsid w:val="00D018FE"/>
    <w:rsid w:val="00D01A1B"/>
    <w:rsid w:val="00D01B32"/>
    <w:rsid w:val="00D01D45"/>
    <w:rsid w:val="00D01F1B"/>
    <w:rsid w:val="00D0216E"/>
    <w:rsid w:val="00D0255D"/>
    <w:rsid w:val="00D0262C"/>
    <w:rsid w:val="00D02B8B"/>
    <w:rsid w:val="00D02BB1"/>
    <w:rsid w:val="00D02E11"/>
    <w:rsid w:val="00D034C0"/>
    <w:rsid w:val="00D037F0"/>
    <w:rsid w:val="00D038C0"/>
    <w:rsid w:val="00D039D1"/>
    <w:rsid w:val="00D039DC"/>
    <w:rsid w:val="00D03B13"/>
    <w:rsid w:val="00D03E60"/>
    <w:rsid w:val="00D03EBF"/>
    <w:rsid w:val="00D03ECF"/>
    <w:rsid w:val="00D04021"/>
    <w:rsid w:val="00D04317"/>
    <w:rsid w:val="00D043B3"/>
    <w:rsid w:val="00D047C7"/>
    <w:rsid w:val="00D048A1"/>
    <w:rsid w:val="00D049BD"/>
    <w:rsid w:val="00D04B3D"/>
    <w:rsid w:val="00D05098"/>
    <w:rsid w:val="00D0513D"/>
    <w:rsid w:val="00D05145"/>
    <w:rsid w:val="00D05202"/>
    <w:rsid w:val="00D053D5"/>
    <w:rsid w:val="00D05A4C"/>
    <w:rsid w:val="00D06420"/>
    <w:rsid w:val="00D066E7"/>
    <w:rsid w:val="00D06774"/>
    <w:rsid w:val="00D067EA"/>
    <w:rsid w:val="00D06842"/>
    <w:rsid w:val="00D06A4E"/>
    <w:rsid w:val="00D06ADD"/>
    <w:rsid w:val="00D06B7D"/>
    <w:rsid w:val="00D06C3D"/>
    <w:rsid w:val="00D06D6B"/>
    <w:rsid w:val="00D06D8D"/>
    <w:rsid w:val="00D06D90"/>
    <w:rsid w:val="00D073A2"/>
    <w:rsid w:val="00D07408"/>
    <w:rsid w:val="00D074F0"/>
    <w:rsid w:val="00D0771B"/>
    <w:rsid w:val="00D079BC"/>
    <w:rsid w:val="00D079C8"/>
    <w:rsid w:val="00D1042F"/>
    <w:rsid w:val="00D104E9"/>
    <w:rsid w:val="00D10628"/>
    <w:rsid w:val="00D1074D"/>
    <w:rsid w:val="00D10AD0"/>
    <w:rsid w:val="00D10B09"/>
    <w:rsid w:val="00D10C67"/>
    <w:rsid w:val="00D10E52"/>
    <w:rsid w:val="00D10F02"/>
    <w:rsid w:val="00D11227"/>
    <w:rsid w:val="00D11A4D"/>
    <w:rsid w:val="00D11B49"/>
    <w:rsid w:val="00D11B4D"/>
    <w:rsid w:val="00D11C08"/>
    <w:rsid w:val="00D11D87"/>
    <w:rsid w:val="00D11DCE"/>
    <w:rsid w:val="00D11DFC"/>
    <w:rsid w:val="00D12039"/>
    <w:rsid w:val="00D1213D"/>
    <w:rsid w:val="00D12322"/>
    <w:rsid w:val="00D12353"/>
    <w:rsid w:val="00D124C0"/>
    <w:rsid w:val="00D12628"/>
    <w:rsid w:val="00D129C1"/>
    <w:rsid w:val="00D12A9B"/>
    <w:rsid w:val="00D12AC9"/>
    <w:rsid w:val="00D12B9F"/>
    <w:rsid w:val="00D12D73"/>
    <w:rsid w:val="00D130AC"/>
    <w:rsid w:val="00D13296"/>
    <w:rsid w:val="00D134D5"/>
    <w:rsid w:val="00D13B19"/>
    <w:rsid w:val="00D13C4E"/>
    <w:rsid w:val="00D13E9B"/>
    <w:rsid w:val="00D13F31"/>
    <w:rsid w:val="00D13F56"/>
    <w:rsid w:val="00D13FBC"/>
    <w:rsid w:val="00D141F9"/>
    <w:rsid w:val="00D14209"/>
    <w:rsid w:val="00D14255"/>
    <w:rsid w:val="00D143C4"/>
    <w:rsid w:val="00D146AC"/>
    <w:rsid w:val="00D146EA"/>
    <w:rsid w:val="00D14CDA"/>
    <w:rsid w:val="00D15239"/>
    <w:rsid w:val="00D153FD"/>
    <w:rsid w:val="00D15406"/>
    <w:rsid w:val="00D1557B"/>
    <w:rsid w:val="00D15965"/>
    <w:rsid w:val="00D15AB8"/>
    <w:rsid w:val="00D15B62"/>
    <w:rsid w:val="00D15DFD"/>
    <w:rsid w:val="00D1620F"/>
    <w:rsid w:val="00D1650F"/>
    <w:rsid w:val="00D16630"/>
    <w:rsid w:val="00D166D8"/>
    <w:rsid w:val="00D16AB3"/>
    <w:rsid w:val="00D16DCE"/>
    <w:rsid w:val="00D16E39"/>
    <w:rsid w:val="00D16E54"/>
    <w:rsid w:val="00D17145"/>
    <w:rsid w:val="00D17173"/>
    <w:rsid w:val="00D17506"/>
    <w:rsid w:val="00D178DB"/>
    <w:rsid w:val="00D179AA"/>
    <w:rsid w:val="00D17A02"/>
    <w:rsid w:val="00D17A54"/>
    <w:rsid w:val="00D17FDE"/>
    <w:rsid w:val="00D2013E"/>
    <w:rsid w:val="00D20151"/>
    <w:rsid w:val="00D20652"/>
    <w:rsid w:val="00D209E3"/>
    <w:rsid w:val="00D20D1C"/>
    <w:rsid w:val="00D20F4E"/>
    <w:rsid w:val="00D210AA"/>
    <w:rsid w:val="00D214F5"/>
    <w:rsid w:val="00D215AD"/>
    <w:rsid w:val="00D217D1"/>
    <w:rsid w:val="00D21D69"/>
    <w:rsid w:val="00D21F62"/>
    <w:rsid w:val="00D21F8B"/>
    <w:rsid w:val="00D2217E"/>
    <w:rsid w:val="00D2229B"/>
    <w:rsid w:val="00D22323"/>
    <w:rsid w:val="00D22546"/>
    <w:rsid w:val="00D22583"/>
    <w:rsid w:val="00D22941"/>
    <w:rsid w:val="00D22B98"/>
    <w:rsid w:val="00D22F87"/>
    <w:rsid w:val="00D230DA"/>
    <w:rsid w:val="00D2350A"/>
    <w:rsid w:val="00D23517"/>
    <w:rsid w:val="00D23642"/>
    <w:rsid w:val="00D236E0"/>
    <w:rsid w:val="00D23AB8"/>
    <w:rsid w:val="00D23AC9"/>
    <w:rsid w:val="00D246FD"/>
    <w:rsid w:val="00D247C4"/>
    <w:rsid w:val="00D24879"/>
    <w:rsid w:val="00D2489F"/>
    <w:rsid w:val="00D2492C"/>
    <w:rsid w:val="00D24942"/>
    <w:rsid w:val="00D24A9E"/>
    <w:rsid w:val="00D24DF4"/>
    <w:rsid w:val="00D2527A"/>
    <w:rsid w:val="00D253A6"/>
    <w:rsid w:val="00D253BB"/>
    <w:rsid w:val="00D2542B"/>
    <w:rsid w:val="00D2550C"/>
    <w:rsid w:val="00D2568C"/>
    <w:rsid w:val="00D256C6"/>
    <w:rsid w:val="00D257A5"/>
    <w:rsid w:val="00D25A42"/>
    <w:rsid w:val="00D25D45"/>
    <w:rsid w:val="00D25EF8"/>
    <w:rsid w:val="00D25EFE"/>
    <w:rsid w:val="00D25F05"/>
    <w:rsid w:val="00D260B0"/>
    <w:rsid w:val="00D26106"/>
    <w:rsid w:val="00D26202"/>
    <w:rsid w:val="00D2639D"/>
    <w:rsid w:val="00D266F7"/>
    <w:rsid w:val="00D26731"/>
    <w:rsid w:val="00D2682D"/>
    <w:rsid w:val="00D268AD"/>
    <w:rsid w:val="00D26A0E"/>
    <w:rsid w:val="00D26B0A"/>
    <w:rsid w:val="00D26F5B"/>
    <w:rsid w:val="00D27197"/>
    <w:rsid w:val="00D27339"/>
    <w:rsid w:val="00D27445"/>
    <w:rsid w:val="00D2752A"/>
    <w:rsid w:val="00D276AC"/>
    <w:rsid w:val="00D27975"/>
    <w:rsid w:val="00D27F19"/>
    <w:rsid w:val="00D30085"/>
    <w:rsid w:val="00D3012A"/>
    <w:rsid w:val="00D30303"/>
    <w:rsid w:val="00D303E6"/>
    <w:rsid w:val="00D304AA"/>
    <w:rsid w:val="00D30A22"/>
    <w:rsid w:val="00D30A97"/>
    <w:rsid w:val="00D30B20"/>
    <w:rsid w:val="00D30D3E"/>
    <w:rsid w:val="00D30F34"/>
    <w:rsid w:val="00D31127"/>
    <w:rsid w:val="00D3184A"/>
    <w:rsid w:val="00D31890"/>
    <w:rsid w:val="00D318B2"/>
    <w:rsid w:val="00D31B6A"/>
    <w:rsid w:val="00D31D43"/>
    <w:rsid w:val="00D31DA0"/>
    <w:rsid w:val="00D32006"/>
    <w:rsid w:val="00D326B5"/>
    <w:rsid w:val="00D3270D"/>
    <w:rsid w:val="00D32737"/>
    <w:rsid w:val="00D329AB"/>
    <w:rsid w:val="00D329D8"/>
    <w:rsid w:val="00D32CC3"/>
    <w:rsid w:val="00D32F8D"/>
    <w:rsid w:val="00D3309B"/>
    <w:rsid w:val="00D334C3"/>
    <w:rsid w:val="00D336D6"/>
    <w:rsid w:val="00D3384E"/>
    <w:rsid w:val="00D33DF0"/>
    <w:rsid w:val="00D33F48"/>
    <w:rsid w:val="00D3426B"/>
    <w:rsid w:val="00D345D2"/>
    <w:rsid w:val="00D345F7"/>
    <w:rsid w:val="00D34689"/>
    <w:rsid w:val="00D34693"/>
    <w:rsid w:val="00D346D8"/>
    <w:rsid w:val="00D3498E"/>
    <w:rsid w:val="00D34D40"/>
    <w:rsid w:val="00D34E36"/>
    <w:rsid w:val="00D34EA4"/>
    <w:rsid w:val="00D35238"/>
    <w:rsid w:val="00D35256"/>
    <w:rsid w:val="00D352B1"/>
    <w:rsid w:val="00D3531A"/>
    <w:rsid w:val="00D353F7"/>
    <w:rsid w:val="00D35460"/>
    <w:rsid w:val="00D35486"/>
    <w:rsid w:val="00D355C0"/>
    <w:rsid w:val="00D3560F"/>
    <w:rsid w:val="00D35775"/>
    <w:rsid w:val="00D357F3"/>
    <w:rsid w:val="00D35B18"/>
    <w:rsid w:val="00D35D8B"/>
    <w:rsid w:val="00D36036"/>
    <w:rsid w:val="00D3625F"/>
    <w:rsid w:val="00D36360"/>
    <w:rsid w:val="00D36879"/>
    <w:rsid w:val="00D369F9"/>
    <w:rsid w:val="00D36BCA"/>
    <w:rsid w:val="00D36C1E"/>
    <w:rsid w:val="00D36DD8"/>
    <w:rsid w:val="00D36EC9"/>
    <w:rsid w:val="00D37542"/>
    <w:rsid w:val="00D3762F"/>
    <w:rsid w:val="00D376F2"/>
    <w:rsid w:val="00D3788C"/>
    <w:rsid w:val="00D379FE"/>
    <w:rsid w:val="00D37E9B"/>
    <w:rsid w:val="00D37F6D"/>
    <w:rsid w:val="00D4020B"/>
    <w:rsid w:val="00D40369"/>
    <w:rsid w:val="00D4077B"/>
    <w:rsid w:val="00D409DF"/>
    <w:rsid w:val="00D40E34"/>
    <w:rsid w:val="00D40E4C"/>
    <w:rsid w:val="00D41112"/>
    <w:rsid w:val="00D41162"/>
    <w:rsid w:val="00D41BB2"/>
    <w:rsid w:val="00D41D65"/>
    <w:rsid w:val="00D42293"/>
    <w:rsid w:val="00D4264D"/>
    <w:rsid w:val="00D42716"/>
    <w:rsid w:val="00D42928"/>
    <w:rsid w:val="00D42C35"/>
    <w:rsid w:val="00D42CD2"/>
    <w:rsid w:val="00D43075"/>
    <w:rsid w:val="00D436FC"/>
    <w:rsid w:val="00D437AB"/>
    <w:rsid w:val="00D43866"/>
    <w:rsid w:val="00D43D19"/>
    <w:rsid w:val="00D44454"/>
    <w:rsid w:val="00D4463D"/>
    <w:rsid w:val="00D4496C"/>
    <w:rsid w:val="00D44CF5"/>
    <w:rsid w:val="00D44E84"/>
    <w:rsid w:val="00D44F36"/>
    <w:rsid w:val="00D45176"/>
    <w:rsid w:val="00D451D0"/>
    <w:rsid w:val="00D45560"/>
    <w:rsid w:val="00D455E3"/>
    <w:rsid w:val="00D4596B"/>
    <w:rsid w:val="00D459E6"/>
    <w:rsid w:val="00D45B0C"/>
    <w:rsid w:val="00D45E4B"/>
    <w:rsid w:val="00D45F80"/>
    <w:rsid w:val="00D45FA4"/>
    <w:rsid w:val="00D461E4"/>
    <w:rsid w:val="00D46304"/>
    <w:rsid w:val="00D46439"/>
    <w:rsid w:val="00D464A8"/>
    <w:rsid w:val="00D46671"/>
    <w:rsid w:val="00D46C37"/>
    <w:rsid w:val="00D46CCB"/>
    <w:rsid w:val="00D473BE"/>
    <w:rsid w:val="00D474CE"/>
    <w:rsid w:val="00D4758F"/>
    <w:rsid w:val="00D47706"/>
    <w:rsid w:val="00D477F5"/>
    <w:rsid w:val="00D47896"/>
    <w:rsid w:val="00D4799B"/>
    <w:rsid w:val="00D479CA"/>
    <w:rsid w:val="00D47A65"/>
    <w:rsid w:val="00D47D20"/>
    <w:rsid w:val="00D47EAF"/>
    <w:rsid w:val="00D50426"/>
    <w:rsid w:val="00D50492"/>
    <w:rsid w:val="00D504B0"/>
    <w:rsid w:val="00D50596"/>
    <w:rsid w:val="00D5069D"/>
    <w:rsid w:val="00D509FC"/>
    <w:rsid w:val="00D50A62"/>
    <w:rsid w:val="00D50C21"/>
    <w:rsid w:val="00D50D95"/>
    <w:rsid w:val="00D50F41"/>
    <w:rsid w:val="00D511F1"/>
    <w:rsid w:val="00D5132B"/>
    <w:rsid w:val="00D51786"/>
    <w:rsid w:val="00D52288"/>
    <w:rsid w:val="00D523BE"/>
    <w:rsid w:val="00D5241A"/>
    <w:rsid w:val="00D52830"/>
    <w:rsid w:val="00D52A0F"/>
    <w:rsid w:val="00D52AB4"/>
    <w:rsid w:val="00D52DA0"/>
    <w:rsid w:val="00D52DBB"/>
    <w:rsid w:val="00D52F6D"/>
    <w:rsid w:val="00D530AF"/>
    <w:rsid w:val="00D531F4"/>
    <w:rsid w:val="00D535EB"/>
    <w:rsid w:val="00D53799"/>
    <w:rsid w:val="00D537A0"/>
    <w:rsid w:val="00D537A2"/>
    <w:rsid w:val="00D53DC5"/>
    <w:rsid w:val="00D540F8"/>
    <w:rsid w:val="00D541A5"/>
    <w:rsid w:val="00D542EB"/>
    <w:rsid w:val="00D543B2"/>
    <w:rsid w:val="00D543C2"/>
    <w:rsid w:val="00D5459F"/>
    <w:rsid w:val="00D54653"/>
    <w:rsid w:val="00D546DA"/>
    <w:rsid w:val="00D54700"/>
    <w:rsid w:val="00D54B8A"/>
    <w:rsid w:val="00D54D72"/>
    <w:rsid w:val="00D54E51"/>
    <w:rsid w:val="00D551E0"/>
    <w:rsid w:val="00D552AE"/>
    <w:rsid w:val="00D55415"/>
    <w:rsid w:val="00D55647"/>
    <w:rsid w:val="00D55B3F"/>
    <w:rsid w:val="00D55C8B"/>
    <w:rsid w:val="00D55CBE"/>
    <w:rsid w:val="00D5611F"/>
    <w:rsid w:val="00D561C0"/>
    <w:rsid w:val="00D56571"/>
    <w:rsid w:val="00D56BA1"/>
    <w:rsid w:val="00D56BAA"/>
    <w:rsid w:val="00D56E86"/>
    <w:rsid w:val="00D56ECC"/>
    <w:rsid w:val="00D56F72"/>
    <w:rsid w:val="00D56FCB"/>
    <w:rsid w:val="00D5710F"/>
    <w:rsid w:val="00D57170"/>
    <w:rsid w:val="00D57386"/>
    <w:rsid w:val="00D57395"/>
    <w:rsid w:val="00D574DE"/>
    <w:rsid w:val="00D57BF2"/>
    <w:rsid w:val="00D602A9"/>
    <w:rsid w:val="00D60446"/>
    <w:rsid w:val="00D60450"/>
    <w:rsid w:val="00D604BC"/>
    <w:rsid w:val="00D60786"/>
    <w:rsid w:val="00D6083F"/>
    <w:rsid w:val="00D60B05"/>
    <w:rsid w:val="00D60C6C"/>
    <w:rsid w:val="00D6113A"/>
    <w:rsid w:val="00D61199"/>
    <w:rsid w:val="00D613B0"/>
    <w:rsid w:val="00D6146C"/>
    <w:rsid w:val="00D617C4"/>
    <w:rsid w:val="00D6188F"/>
    <w:rsid w:val="00D61B6E"/>
    <w:rsid w:val="00D61C03"/>
    <w:rsid w:val="00D61D4B"/>
    <w:rsid w:val="00D61EDA"/>
    <w:rsid w:val="00D61FA9"/>
    <w:rsid w:val="00D62228"/>
    <w:rsid w:val="00D62A75"/>
    <w:rsid w:val="00D62D2D"/>
    <w:rsid w:val="00D62DFF"/>
    <w:rsid w:val="00D63012"/>
    <w:rsid w:val="00D63375"/>
    <w:rsid w:val="00D63414"/>
    <w:rsid w:val="00D6358A"/>
    <w:rsid w:val="00D63638"/>
    <w:rsid w:val="00D63714"/>
    <w:rsid w:val="00D63907"/>
    <w:rsid w:val="00D63930"/>
    <w:rsid w:val="00D639AA"/>
    <w:rsid w:val="00D63B0D"/>
    <w:rsid w:val="00D63C93"/>
    <w:rsid w:val="00D63D2A"/>
    <w:rsid w:val="00D6416A"/>
    <w:rsid w:val="00D642EC"/>
    <w:rsid w:val="00D6438F"/>
    <w:rsid w:val="00D643B7"/>
    <w:rsid w:val="00D64ABB"/>
    <w:rsid w:val="00D64B81"/>
    <w:rsid w:val="00D64C1C"/>
    <w:rsid w:val="00D64E41"/>
    <w:rsid w:val="00D64EB0"/>
    <w:rsid w:val="00D65110"/>
    <w:rsid w:val="00D6511A"/>
    <w:rsid w:val="00D6549C"/>
    <w:rsid w:val="00D655CA"/>
    <w:rsid w:val="00D6594F"/>
    <w:rsid w:val="00D65C2C"/>
    <w:rsid w:val="00D65DD2"/>
    <w:rsid w:val="00D65FC1"/>
    <w:rsid w:val="00D66545"/>
    <w:rsid w:val="00D66682"/>
    <w:rsid w:val="00D66CC5"/>
    <w:rsid w:val="00D671C0"/>
    <w:rsid w:val="00D67351"/>
    <w:rsid w:val="00D67499"/>
    <w:rsid w:val="00D67582"/>
    <w:rsid w:val="00D67BBA"/>
    <w:rsid w:val="00D67C2C"/>
    <w:rsid w:val="00D67FFA"/>
    <w:rsid w:val="00D7039E"/>
    <w:rsid w:val="00D704DC"/>
    <w:rsid w:val="00D706AE"/>
    <w:rsid w:val="00D70735"/>
    <w:rsid w:val="00D710B2"/>
    <w:rsid w:val="00D714E9"/>
    <w:rsid w:val="00D715BB"/>
    <w:rsid w:val="00D71CD6"/>
    <w:rsid w:val="00D71F3E"/>
    <w:rsid w:val="00D72210"/>
    <w:rsid w:val="00D72243"/>
    <w:rsid w:val="00D722DE"/>
    <w:rsid w:val="00D72585"/>
    <w:rsid w:val="00D72815"/>
    <w:rsid w:val="00D729D4"/>
    <w:rsid w:val="00D72B65"/>
    <w:rsid w:val="00D72D75"/>
    <w:rsid w:val="00D72FEE"/>
    <w:rsid w:val="00D7327E"/>
    <w:rsid w:val="00D732C0"/>
    <w:rsid w:val="00D73912"/>
    <w:rsid w:val="00D73AB5"/>
    <w:rsid w:val="00D73AFB"/>
    <w:rsid w:val="00D73B7B"/>
    <w:rsid w:val="00D741FD"/>
    <w:rsid w:val="00D74539"/>
    <w:rsid w:val="00D7456F"/>
    <w:rsid w:val="00D74626"/>
    <w:rsid w:val="00D747C7"/>
    <w:rsid w:val="00D74836"/>
    <w:rsid w:val="00D74A66"/>
    <w:rsid w:val="00D74C68"/>
    <w:rsid w:val="00D74CFF"/>
    <w:rsid w:val="00D754EA"/>
    <w:rsid w:val="00D7574B"/>
    <w:rsid w:val="00D758B4"/>
    <w:rsid w:val="00D75AC8"/>
    <w:rsid w:val="00D760DF"/>
    <w:rsid w:val="00D76423"/>
    <w:rsid w:val="00D765B2"/>
    <w:rsid w:val="00D76833"/>
    <w:rsid w:val="00D76909"/>
    <w:rsid w:val="00D7694B"/>
    <w:rsid w:val="00D76A0B"/>
    <w:rsid w:val="00D76B11"/>
    <w:rsid w:val="00D76C06"/>
    <w:rsid w:val="00D77294"/>
    <w:rsid w:val="00D77378"/>
    <w:rsid w:val="00D776FB"/>
    <w:rsid w:val="00D777D8"/>
    <w:rsid w:val="00D7794A"/>
    <w:rsid w:val="00D77973"/>
    <w:rsid w:val="00D77B03"/>
    <w:rsid w:val="00D77BD4"/>
    <w:rsid w:val="00D77C5E"/>
    <w:rsid w:val="00D77CF4"/>
    <w:rsid w:val="00D77FFB"/>
    <w:rsid w:val="00D8000B"/>
    <w:rsid w:val="00D80542"/>
    <w:rsid w:val="00D8054C"/>
    <w:rsid w:val="00D806DF"/>
    <w:rsid w:val="00D808A7"/>
    <w:rsid w:val="00D80AFF"/>
    <w:rsid w:val="00D80C45"/>
    <w:rsid w:val="00D80CF1"/>
    <w:rsid w:val="00D8135F"/>
    <w:rsid w:val="00D813C1"/>
    <w:rsid w:val="00D8140C"/>
    <w:rsid w:val="00D81473"/>
    <w:rsid w:val="00D81A17"/>
    <w:rsid w:val="00D81AAE"/>
    <w:rsid w:val="00D81C7E"/>
    <w:rsid w:val="00D81EA5"/>
    <w:rsid w:val="00D81EDC"/>
    <w:rsid w:val="00D8204A"/>
    <w:rsid w:val="00D82109"/>
    <w:rsid w:val="00D8250F"/>
    <w:rsid w:val="00D825A3"/>
    <w:rsid w:val="00D825B0"/>
    <w:rsid w:val="00D8286A"/>
    <w:rsid w:val="00D82CD2"/>
    <w:rsid w:val="00D8325A"/>
    <w:rsid w:val="00D832E3"/>
    <w:rsid w:val="00D83417"/>
    <w:rsid w:val="00D83BB5"/>
    <w:rsid w:val="00D83BD0"/>
    <w:rsid w:val="00D83D0F"/>
    <w:rsid w:val="00D83D34"/>
    <w:rsid w:val="00D83F74"/>
    <w:rsid w:val="00D83FA1"/>
    <w:rsid w:val="00D84209"/>
    <w:rsid w:val="00D8424E"/>
    <w:rsid w:val="00D842B9"/>
    <w:rsid w:val="00D8481D"/>
    <w:rsid w:val="00D84A12"/>
    <w:rsid w:val="00D850D2"/>
    <w:rsid w:val="00D851C8"/>
    <w:rsid w:val="00D8548B"/>
    <w:rsid w:val="00D8556A"/>
    <w:rsid w:val="00D85691"/>
    <w:rsid w:val="00D85C14"/>
    <w:rsid w:val="00D85C61"/>
    <w:rsid w:val="00D85C97"/>
    <w:rsid w:val="00D8632B"/>
    <w:rsid w:val="00D86424"/>
    <w:rsid w:val="00D864A4"/>
    <w:rsid w:val="00D864B2"/>
    <w:rsid w:val="00D86752"/>
    <w:rsid w:val="00D868F0"/>
    <w:rsid w:val="00D86A74"/>
    <w:rsid w:val="00D86AAC"/>
    <w:rsid w:val="00D87065"/>
    <w:rsid w:val="00D872DE"/>
    <w:rsid w:val="00D873A2"/>
    <w:rsid w:val="00D873F5"/>
    <w:rsid w:val="00D874EE"/>
    <w:rsid w:val="00D8760D"/>
    <w:rsid w:val="00D87759"/>
    <w:rsid w:val="00D878F2"/>
    <w:rsid w:val="00D87962"/>
    <w:rsid w:val="00D87F0B"/>
    <w:rsid w:val="00D87F88"/>
    <w:rsid w:val="00D900AD"/>
    <w:rsid w:val="00D90156"/>
    <w:rsid w:val="00D901AB"/>
    <w:rsid w:val="00D907D7"/>
    <w:rsid w:val="00D90B6B"/>
    <w:rsid w:val="00D90DD2"/>
    <w:rsid w:val="00D90E5A"/>
    <w:rsid w:val="00D90F86"/>
    <w:rsid w:val="00D91018"/>
    <w:rsid w:val="00D91370"/>
    <w:rsid w:val="00D91483"/>
    <w:rsid w:val="00D91677"/>
    <w:rsid w:val="00D91891"/>
    <w:rsid w:val="00D91C57"/>
    <w:rsid w:val="00D91D1C"/>
    <w:rsid w:val="00D92093"/>
    <w:rsid w:val="00D92137"/>
    <w:rsid w:val="00D924A0"/>
    <w:rsid w:val="00D926E5"/>
    <w:rsid w:val="00D9281F"/>
    <w:rsid w:val="00D928FA"/>
    <w:rsid w:val="00D92CB9"/>
    <w:rsid w:val="00D93077"/>
    <w:rsid w:val="00D93295"/>
    <w:rsid w:val="00D93328"/>
    <w:rsid w:val="00D935CE"/>
    <w:rsid w:val="00D939CA"/>
    <w:rsid w:val="00D93AA5"/>
    <w:rsid w:val="00D94298"/>
    <w:rsid w:val="00D94347"/>
    <w:rsid w:val="00D9437E"/>
    <w:rsid w:val="00D9445C"/>
    <w:rsid w:val="00D944D0"/>
    <w:rsid w:val="00D94805"/>
    <w:rsid w:val="00D949E0"/>
    <w:rsid w:val="00D94DD6"/>
    <w:rsid w:val="00D94F26"/>
    <w:rsid w:val="00D95105"/>
    <w:rsid w:val="00D955B3"/>
    <w:rsid w:val="00D9572A"/>
    <w:rsid w:val="00D95929"/>
    <w:rsid w:val="00D9597B"/>
    <w:rsid w:val="00D95B4F"/>
    <w:rsid w:val="00D9605D"/>
    <w:rsid w:val="00D96506"/>
    <w:rsid w:val="00D96874"/>
    <w:rsid w:val="00D96980"/>
    <w:rsid w:val="00D96994"/>
    <w:rsid w:val="00D96A13"/>
    <w:rsid w:val="00D96F3F"/>
    <w:rsid w:val="00D96F4D"/>
    <w:rsid w:val="00D97380"/>
    <w:rsid w:val="00D9769B"/>
    <w:rsid w:val="00D978E0"/>
    <w:rsid w:val="00D97B40"/>
    <w:rsid w:val="00D97B92"/>
    <w:rsid w:val="00D97C43"/>
    <w:rsid w:val="00D97FF8"/>
    <w:rsid w:val="00DA00F0"/>
    <w:rsid w:val="00DA05F5"/>
    <w:rsid w:val="00DA0649"/>
    <w:rsid w:val="00DA0759"/>
    <w:rsid w:val="00DA085A"/>
    <w:rsid w:val="00DA0FA1"/>
    <w:rsid w:val="00DA1072"/>
    <w:rsid w:val="00DA1347"/>
    <w:rsid w:val="00DA1380"/>
    <w:rsid w:val="00DA14B9"/>
    <w:rsid w:val="00DA1678"/>
    <w:rsid w:val="00DA1AD0"/>
    <w:rsid w:val="00DA1B5A"/>
    <w:rsid w:val="00DA1E15"/>
    <w:rsid w:val="00DA23B4"/>
    <w:rsid w:val="00DA2832"/>
    <w:rsid w:val="00DA287E"/>
    <w:rsid w:val="00DA289E"/>
    <w:rsid w:val="00DA2924"/>
    <w:rsid w:val="00DA2AEE"/>
    <w:rsid w:val="00DA2C44"/>
    <w:rsid w:val="00DA2D82"/>
    <w:rsid w:val="00DA2DF2"/>
    <w:rsid w:val="00DA2EF7"/>
    <w:rsid w:val="00DA2FBB"/>
    <w:rsid w:val="00DA2FEB"/>
    <w:rsid w:val="00DA3289"/>
    <w:rsid w:val="00DA35AA"/>
    <w:rsid w:val="00DA37AF"/>
    <w:rsid w:val="00DA3991"/>
    <w:rsid w:val="00DA3E4D"/>
    <w:rsid w:val="00DA3FCF"/>
    <w:rsid w:val="00DA42A2"/>
    <w:rsid w:val="00DA42CE"/>
    <w:rsid w:val="00DA4ACB"/>
    <w:rsid w:val="00DA4C90"/>
    <w:rsid w:val="00DA4DA0"/>
    <w:rsid w:val="00DA500C"/>
    <w:rsid w:val="00DA51E6"/>
    <w:rsid w:val="00DA5376"/>
    <w:rsid w:val="00DA55CF"/>
    <w:rsid w:val="00DA560D"/>
    <w:rsid w:val="00DA57A6"/>
    <w:rsid w:val="00DA5807"/>
    <w:rsid w:val="00DA5858"/>
    <w:rsid w:val="00DA5B8B"/>
    <w:rsid w:val="00DA5C56"/>
    <w:rsid w:val="00DA5C7A"/>
    <w:rsid w:val="00DA606D"/>
    <w:rsid w:val="00DA64D1"/>
    <w:rsid w:val="00DA660A"/>
    <w:rsid w:val="00DA6989"/>
    <w:rsid w:val="00DA69BE"/>
    <w:rsid w:val="00DA69D7"/>
    <w:rsid w:val="00DA6B98"/>
    <w:rsid w:val="00DA6D61"/>
    <w:rsid w:val="00DA6D95"/>
    <w:rsid w:val="00DA6E77"/>
    <w:rsid w:val="00DA6FB4"/>
    <w:rsid w:val="00DA709F"/>
    <w:rsid w:val="00DA738D"/>
    <w:rsid w:val="00DA77E9"/>
    <w:rsid w:val="00DA782B"/>
    <w:rsid w:val="00DA7A2F"/>
    <w:rsid w:val="00DA7A89"/>
    <w:rsid w:val="00DB0026"/>
    <w:rsid w:val="00DB00EE"/>
    <w:rsid w:val="00DB052F"/>
    <w:rsid w:val="00DB0647"/>
    <w:rsid w:val="00DB0721"/>
    <w:rsid w:val="00DB0888"/>
    <w:rsid w:val="00DB09A1"/>
    <w:rsid w:val="00DB0A58"/>
    <w:rsid w:val="00DB0C56"/>
    <w:rsid w:val="00DB1139"/>
    <w:rsid w:val="00DB13FF"/>
    <w:rsid w:val="00DB152A"/>
    <w:rsid w:val="00DB16B7"/>
    <w:rsid w:val="00DB17A6"/>
    <w:rsid w:val="00DB191E"/>
    <w:rsid w:val="00DB1955"/>
    <w:rsid w:val="00DB2983"/>
    <w:rsid w:val="00DB2B29"/>
    <w:rsid w:val="00DB2D16"/>
    <w:rsid w:val="00DB3074"/>
    <w:rsid w:val="00DB30FB"/>
    <w:rsid w:val="00DB32F8"/>
    <w:rsid w:val="00DB3335"/>
    <w:rsid w:val="00DB37F9"/>
    <w:rsid w:val="00DB391F"/>
    <w:rsid w:val="00DB3CF5"/>
    <w:rsid w:val="00DB41EA"/>
    <w:rsid w:val="00DB42A0"/>
    <w:rsid w:val="00DB4315"/>
    <w:rsid w:val="00DB435E"/>
    <w:rsid w:val="00DB4679"/>
    <w:rsid w:val="00DB47F2"/>
    <w:rsid w:val="00DB4B1F"/>
    <w:rsid w:val="00DB4BBC"/>
    <w:rsid w:val="00DB4DBB"/>
    <w:rsid w:val="00DB4FA7"/>
    <w:rsid w:val="00DB508F"/>
    <w:rsid w:val="00DB523B"/>
    <w:rsid w:val="00DB5257"/>
    <w:rsid w:val="00DB5489"/>
    <w:rsid w:val="00DB5738"/>
    <w:rsid w:val="00DB5E30"/>
    <w:rsid w:val="00DB60D1"/>
    <w:rsid w:val="00DB62A4"/>
    <w:rsid w:val="00DB631B"/>
    <w:rsid w:val="00DB6541"/>
    <w:rsid w:val="00DB6FCE"/>
    <w:rsid w:val="00DB7010"/>
    <w:rsid w:val="00DB7187"/>
    <w:rsid w:val="00DB724F"/>
    <w:rsid w:val="00DB7364"/>
    <w:rsid w:val="00DB7451"/>
    <w:rsid w:val="00DB771A"/>
    <w:rsid w:val="00DB78E3"/>
    <w:rsid w:val="00DB7A4D"/>
    <w:rsid w:val="00DB7B5B"/>
    <w:rsid w:val="00DB7C6F"/>
    <w:rsid w:val="00DB7CFB"/>
    <w:rsid w:val="00DB7D1F"/>
    <w:rsid w:val="00DC01CA"/>
    <w:rsid w:val="00DC0614"/>
    <w:rsid w:val="00DC0674"/>
    <w:rsid w:val="00DC06F8"/>
    <w:rsid w:val="00DC0745"/>
    <w:rsid w:val="00DC07C8"/>
    <w:rsid w:val="00DC0C73"/>
    <w:rsid w:val="00DC0DF6"/>
    <w:rsid w:val="00DC0E5E"/>
    <w:rsid w:val="00DC0E7D"/>
    <w:rsid w:val="00DC0E9B"/>
    <w:rsid w:val="00DC14E7"/>
    <w:rsid w:val="00DC1642"/>
    <w:rsid w:val="00DC18D7"/>
    <w:rsid w:val="00DC1A09"/>
    <w:rsid w:val="00DC1CD7"/>
    <w:rsid w:val="00DC1DB6"/>
    <w:rsid w:val="00DC2164"/>
    <w:rsid w:val="00DC24BC"/>
    <w:rsid w:val="00DC25A4"/>
    <w:rsid w:val="00DC2781"/>
    <w:rsid w:val="00DC28FF"/>
    <w:rsid w:val="00DC2D62"/>
    <w:rsid w:val="00DC2E67"/>
    <w:rsid w:val="00DC2EED"/>
    <w:rsid w:val="00DC3003"/>
    <w:rsid w:val="00DC3157"/>
    <w:rsid w:val="00DC3649"/>
    <w:rsid w:val="00DC373E"/>
    <w:rsid w:val="00DC394C"/>
    <w:rsid w:val="00DC3ACC"/>
    <w:rsid w:val="00DC3AF0"/>
    <w:rsid w:val="00DC3B74"/>
    <w:rsid w:val="00DC3CB0"/>
    <w:rsid w:val="00DC4670"/>
    <w:rsid w:val="00DC4676"/>
    <w:rsid w:val="00DC46A6"/>
    <w:rsid w:val="00DC49C2"/>
    <w:rsid w:val="00DC4CC9"/>
    <w:rsid w:val="00DC4DA9"/>
    <w:rsid w:val="00DC50FE"/>
    <w:rsid w:val="00DC52AC"/>
    <w:rsid w:val="00DC52CE"/>
    <w:rsid w:val="00DC54D7"/>
    <w:rsid w:val="00DC5522"/>
    <w:rsid w:val="00DC57E2"/>
    <w:rsid w:val="00DC5BBA"/>
    <w:rsid w:val="00DC5E32"/>
    <w:rsid w:val="00DC6140"/>
    <w:rsid w:val="00DC64E5"/>
    <w:rsid w:val="00DC681B"/>
    <w:rsid w:val="00DC68D6"/>
    <w:rsid w:val="00DC6CA1"/>
    <w:rsid w:val="00DC6D1E"/>
    <w:rsid w:val="00DC6F74"/>
    <w:rsid w:val="00DC7145"/>
    <w:rsid w:val="00DC7312"/>
    <w:rsid w:val="00DC776A"/>
    <w:rsid w:val="00DC77F1"/>
    <w:rsid w:val="00DC78BB"/>
    <w:rsid w:val="00DC7C54"/>
    <w:rsid w:val="00DC7DDE"/>
    <w:rsid w:val="00DC7F0D"/>
    <w:rsid w:val="00DC7F29"/>
    <w:rsid w:val="00DC7F50"/>
    <w:rsid w:val="00DC7F97"/>
    <w:rsid w:val="00DD0122"/>
    <w:rsid w:val="00DD034D"/>
    <w:rsid w:val="00DD0791"/>
    <w:rsid w:val="00DD0A14"/>
    <w:rsid w:val="00DD0CC4"/>
    <w:rsid w:val="00DD0FC5"/>
    <w:rsid w:val="00DD15B0"/>
    <w:rsid w:val="00DD15DB"/>
    <w:rsid w:val="00DD160A"/>
    <w:rsid w:val="00DD1637"/>
    <w:rsid w:val="00DD1713"/>
    <w:rsid w:val="00DD19A0"/>
    <w:rsid w:val="00DD1E88"/>
    <w:rsid w:val="00DD237E"/>
    <w:rsid w:val="00DD2A67"/>
    <w:rsid w:val="00DD2B77"/>
    <w:rsid w:val="00DD2BCE"/>
    <w:rsid w:val="00DD2C29"/>
    <w:rsid w:val="00DD2D01"/>
    <w:rsid w:val="00DD3125"/>
    <w:rsid w:val="00DD3178"/>
    <w:rsid w:val="00DD34E7"/>
    <w:rsid w:val="00DD376C"/>
    <w:rsid w:val="00DD3B3C"/>
    <w:rsid w:val="00DD3C9E"/>
    <w:rsid w:val="00DD45C0"/>
    <w:rsid w:val="00DD45CD"/>
    <w:rsid w:val="00DD4753"/>
    <w:rsid w:val="00DD481D"/>
    <w:rsid w:val="00DD4A56"/>
    <w:rsid w:val="00DD4A7F"/>
    <w:rsid w:val="00DD5736"/>
    <w:rsid w:val="00DD57F2"/>
    <w:rsid w:val="00DD57F9"/>
    <w:rsid w:val="00DD5B7E"/>
    <w:rsid w:val="00DD5C80"/>
    <w:rsid w:val="00DD5CD2"/>
    <w:rsid w:val="00DD5CF6"/>
    <w:rsid w:val="00DD5DB8"/>
    <w:rsid w:val="00DD5E64"/>
    <w:rsid w:val="00DD63E9"/>
    <w:rsid w:val="00DD6422"/>
    <w:rsid w:val="00DD6521"/>
    <w:rsid w:val="00DD6A09"/>
    <w:rsid w:val="00DD6A19"/>
    <w:rsid w:val="00DD6A65"/>
    <w:rsid w:val="00DD6ABA"/>
    <w:rsid w:val="00DD7089"/>
    <w:rsid w:val="00DD7272"/>
    <w:rsid w:val="00DD7319"/>
    <w:rsid w:val="00DD78B9"/>
    <w:rsid w:val="00DD792B"/>
    <w:rsid w:val="00DD7A69"/>
    <w:rsid w:val="00DE0061"/>
    <w:rsid w:val="00DE0241"/>
    <w:rsid w:val="00DE0276"/>
    <w:rsid w:val="00DE0AE2"/>
    <w:rsid w:val="00DE0C0F"/>
    <w:rsid w:val="00DE0DB3"/>
    <w:rsid w:val="00DE0E3B"/>
    <w:rsid w:val="00DE10A6"/>
    <w:rsid w:val="00DE12F5"/>
    <w:rsid w:val="00DE1991"/>
    <w:rsid w:val="00DE1E49"/>
    <w:rsid w:val="00DE230B"/>
    <w:rsid w:val="00DE29C9"/>
    <w:rsid w:val="00DE312C"/>
    <w:rsid w:val="00DE3223"/>
    <w:rsid w:val="00DE329E"/>
    <w:rsid w:val="00DE3419"/>
    <w:rsid w:val="00DE3606"/>
    <w:rsid w:val="00DE37C8"/>
    <w:rsid w:val="00DE399F"/>
    <w:rsid w:val="00DE3E99"/>
    <w:rsid w:val="00DE3F2C"/>
    <w:rsid w:val="00DE4707"/>
    <w:rsid w:val="00DE4787"/>
    <w:rsid w:val="00DE47A9"/>
    <w:rsid w:val="00DE4A9B"/>
    <w:rsid w:val="00DE538E"/>
    <w:rsid w:val="00DE5579"/>
    <w:rsid w:val="00DE57EA"/>
    <w:rsid w:val="00DE5C87"/>
    <w:rsid w:val="00DE6626"/>
    <w:rsid w:val="00DE693C"/>
    <w:rsid w:val="00DE6BD5"/>
    <w:rsid w:val="00DE6D2D"/>
    <w:rsid w:val="00DE6DE7"/>
    <w:rsid w:val="00DE704B"/>
    <w:rsid w:val="00DE7093"/>
    <w:rsid w:val="00DE7521"/>
    <w:rsid w:val="00DE7522"/>
    <w:rsid w:val="00DE76DA"/>
    <w:rsid w:val="00DE7948"/>
    <w:rsid w:val="00DE7B5C"/>
    <w:rsid w:val="00DE7F75"/>
    <w:rsid w:val="00DF0303"/>
    <w:rsid w:val="00DF03C4"/>
    <w:rsid w:val="00DF041B"/>
    <w:rsid w:val="00DF0689"/>
    <w:rsid w:val="00DF0718"/>
    <w:rsid w:val="00DF09E7"/>
    <w:rsid w:val="00DF0AAA"/>
    <w:rsid w:val="00DF0C21"/>
    <w:rsid w:val="00DF0F2C"/>
    <w:rsid w:val="00DF0FDB"/>
    <w:rsid w:val="00DF1092"/>
    <w:rsid w:val="00DF125E"/>
    <w:rsid w:val="00DF16FC"/>
    <w:rsid w:val="00DF1AA5"/>
    <w:rsid w:val="00DF1C6D"/>
    <w:rsid w:val="00DF1E51"/>
    <w:rsid w:val="00DF2061"/>
    <w:rsid w:val="00DF22A7"/>
    <w:rsid w:val="00DF22AA"/>
    <w:rsid w:val="00DF248A"/>
    <w:rsid w:val="00DF28CD"/>
    <w:rsid w:val="00DF292C"/>
    <w:rsid w:val="00DF2D02"/>
    <w:rsid w:val="00DF3449"/>
    <w:rsid w:val="00DF36E1"/>
    <w:rsid w:val="00DF39F6"/>
    <w:rsid w:val="00DF3BCB"/>
    <w:rsid w:val="00DF3DA2"/>
    <w:rsid w:val="00DF3E7A"/>
    <w:rsid w:val="00DF43CB"/>
    <w:rsid w:val="00DF4481"/>
    <w:rsid w:val="00DF4FB1"/>
    <w:rsid w:val="00DF50EA"/>
    <w:rsid w:val="00DF5146"/>
    <w:rsid w:val="00DF5236"/>
    <w:rsid w:val="00DF5384"/>
    <w:rsid w:val="00DF5478"/>
    <w:rsid w:val="00DF54B9"/>
    <w:rsid w:val="00DF5ADA"/>
    <w:rsid w:val="00DF62A2"/>
    <w:rsid w:val="00DF62C9"/>
    <w:rsid w:val="00DF62E5"/>
    <w:rsid w:val="00DF6327"/>
    <w:rsid w:val="00DF6369"/>
    <w:rsid w:val="00DF648A"/>
    <w:rsid w:val="00DF655D"/>
    <w:rsid w:val="00DF7104"/>
    <w:rsid w:val="00DF723B"/>
    <w:rsid w:val="00DF7442"/>
    <w:rsid w:val="00DF7732"/>
    <w:rsid w:val="00DF7925"/>
    <w:rsid w:val="00DF79B6"/>
    <w:rsid w:val="00DF79BD"/>
    <w:rsid w:val="00DF7B25"/>
    <w:rsid w:val="00DF7F80"/>
    <w:rsid w:val="00DF7FD1"/>
    <w:rsid w:val="00E0035A"/>
    <w:rsid w:val="00E004FE"/>
    <w:rsid w:val="00E0053E"/>
    <w:rsid w:val="00E006AE"/>
    <w:rsid w:val="00E0082E"/>
    <w:rsid w:val="00E00890"/>
    <w:rsid w:val="00E009CC"/>
    <w:rsid w:val="00E009DA"/>
    <w:rsid w:val="00E00A40"/>
    <w:rsid w:val="00E00BCA"/>
    <w:rsid w:val="00E00DEE"/>
    <w:rsid w:val="00E00F25"/>
    <w:rsid w:val="00E012B6"/>
    <w:rsid w:val="00E01513"/>
    <w:rsid w:val="00E01711"/>
    <w:rsid w:val="00E017FC"/>
    <w:rsid w:val="00E018B5"/>
    <w:rsid w:val="00E01AA1"/>
    <w:rsid w:val="00E01C37"/>
    <w:rsid w:val="00E01D57"/>
    <w:rsid w:val="00E01EFE"/>
    <w:rsid w:val="00E0222F"/>
    <w:rsid w:val="00E02276"/>
    <w:rsid w:val="00E023C3"/>
    <w:rsid w:val="00E025FB"/>
    <w:rsid w:val="00E02868"/>
    <w:rsid w:val="00E02998"/>
    <w:rsid w:val="00E029BB"/>
    <w:rsid w:val="00E02A4E"/>
    <w:rsid w:val="00E02D52"/>
    <w:rsid w:val="00E02D70"/>
    <w:rsid w:val="00E02DDF"/>
    <w:rsid w:val="00E02F57"/>
    <w:rsid w:val="00E02FB6"/>
    <w:rsid w:val="00E030A3"/>
    <w:rsid w:val="00E03146"/>
    <w:rsid w:val="00E031A3"/>
    <w:rsid w:val="00E031C3"/>
    <w:rsid w:val="00E0332D"/>
    <w:rsid w:val="00E034F9"/>
    <w:rsid w:val="00E03570"/>
    <w:rsid w:val="00E0371F"/>
    <w:rsid w:val="00E03781"/>
    <w:rsid w:val="00E03954"/>
    <w:rsid w:val="00E039F0"/>
    <w:rsid w:val="00E03A0F"/>
    <w:rsid w:val="00E03D74"/>
    <w:rsid w:val="00E041E1"/>
    <w:rsid w:val="00E041EB"/>
    <w:rsid w:val="00E04202"/>
    <w:rsid w:val="00E044C3"/>
    <w:rsid w:val="00E04996"/>
    <w:rsid w:val="00E049EB"/>
    <w:rsid w:val="00E04B89"/>
    <w:rsid w:val="00E04CC3"/>
    <w:rsid w:val="00E04DF3"/>
    <w:rsid w:val="00E04E59"/>
    <w:rsid w:val="00E05044"/>
    <w:rsid w:val="00E05045"/>
    <w:rsid w:val="00E054EA"/>
    <w:rsid w:val="00E0571A"/>
    <w:rsid w:val="00E05904"/>
    <w:rsid w:val="00E05BEF"/>
    <w:rsid w:val="00E05F10"/>
    <w:rsid w:val="00E05F33"/>
    <w:rsid w:val="00E0632B"/>
    <w:rsid w:val="00E06400"/>
    <w:rsid w:val="00E06677"/>
    <w:rsid w:val="00E068F3"/>
    <w:rsid w:val="00E06A27"/>
    <w:rsid w:val="00E06D44"/>
    <w:rsid w:val="00E06D59"/>
    <w:rsid w:val="00E06FD6"/>
    <w:rsid w:val="00E076FA"/>
    <w:rsid w:val="00E077D6"/>
    <w:rsid w:val="00E07824"/>
    <w:rsid w:val="00E078B6"/>
    <w:rsid w:val="00E078F0"/>
    <w:rsid w:val="00E07CB4"/>
    <w:rsid w:val="00E07E96"/>
    <w:rsid w:val="00E101EF"/>
    <w:rsid w:val="00E1025C"/>
    <w:rsid w:val="00E10312"/>
    <w:rsid w:val="00E1040D"/>
    <w:rsid w:val="00E10522"/>
    <w:rsid w:val="00E106AC"/>
    <w:rsid w:val="00E107DF"/>
    <w:rsid w:val="00E108B0"/>
    <w:rsid w:val="00E10998"/>
    <w:rsid w:val="00E112DE"/>
    <w:rsid w:val="00E1136D"/>
    <w:rsid w:val="00E1158E"/>
    <w:rsid w:val="00E1179C"/>
    <w:rsid w:val="00E117A7"/>
    <w:rsid w:val="00E11D5E"/>
    <w:rsid w:val="00E11DAF"/>
    <w:rsid w:val="00E11E40"/>
    <w:rsid w:val="00E11F96"/>
    <w:rsid w:val="00E1202C"/>
    <w:rsid w:val="00E12420"/>
    <w:rsid w:val="00E126A3"/>
    <w:rsid w:val="00E12768"/>
    <w:rsid w:val="00E1278A"/>
    <w:rsid w:val="00E127DE"/>
    <w:rsid w:val="00E128BB"/>
    <w:rsid w:val="00E12D7B"/>
    <w:rsid w:val="00E12EF1"/>
    <w:rsid w:val="00E13091"/>
    <w:rsid w:val="00E130BD"/>
    <w:rsid w:val="00E134C5"/>
    <w:rsid w:val="00E1379A"/>
    <w:rsid w:val="00E13A62"/>
    <w:rsid w:val="00E1434A"/>
    <w:rsid w:val="00E145C2"/>
    <w:rsid w:val="00E1476D"/>
    <w:rsid w:val="00E14A7F"/>
    <w:rsid w:val="00E14A87"/>
    <w:rsid w:val="00E14BB7"/>
    <w:rsid w:val="00E14D94"/>
    <w:rsid w:val="00E15246"/>
    <w:rsid w:val="00E152FF"/>
    <w:rsid w:val="00E15359"/>
    <w:rsid w:val="00E1552E"/>
    <w:rsid w:val="00E156F2"/>
    <w:rsid w:val="00E15A01"/>
    <w:rsid w:val="00E15B8D"/>
    <w:rsid w:val="00E15BF8"/>
    <w:rsid w:val="00E15E06"/>
    <w:rsid w:val="00E1609C"/>
    <w:rsid w:val="00E160D1"/>
    <w:rsid w:val="00E160EE"/>
    <w:rsid w:val="00E164D9"/>
    <w:rsid w:val="00E165FC"/>
    <w:rsid w:val="00E1673A"/>
    <w:rsid w:val="00E16AF9"/>
    <w:rsid w:val="00E16BC1"/>
    <w:rsid w:val="00E16C3B"/>
    <w:rsid w:val="00E17127"/>
    <w:rsid w:val="00E1713B"/>
    <w:rsid w:val="00E17209"/>
    <w:rsid w:val="00E172A6"/>
    <w:rsid w:val="00E172EC"/>
    <w:rsid w:val="00E173CF"/>
    <w:rsid w:val="00E1744D"/>
    <w:rsid w:val="00E17565"/>
    <w:rsid w:val="00E175F0"/>
    <w:rsid w:val="00E1767E"/>
    <w:rsid w:val="00E179AE"/>
    <w:rsid w:val="00E17C67"/>
    <w:rsid w:val="00E17F13"/>
    <w:rsid w:val="00E200A9"/>
    <w:rsid w:val="00E200B6"/>
    <w:rsid w:val="00E2026D"/>
    <w:rsid w:val="00E2028C"/>
    <w:rsid w:val="00E20496"/>
    <w:rsid w:val="00E2060A"/>
    <w:rsid w:val="00E20680"/>
    <w:rsid w:val="00E20778"/>
    <w:rsid w:val="00E20A17"/>
    <w:rsid w:val="00E20A53"/>
    <w:rsid w:val="00E20DC7"/>
    <w:rsid w:val="00E20E5E"/>
    <w:rsid w:val="00E20FFC"/>
    <w:rsid w:val="00E21045"/>
    <w:rsid w:val="00E213F4"/>
    <w:rsid w:val="00E214DE"/>
    <w:rsid w:val="00E21822"/>
    <w:rsid w:val="00E21A8D"/>
    <w:rsid w:val="00E21AF3"/>
    <w:rsid w:val="00E21B35"/>
    <w:rsid w:val="00E21BD8"/>
    <w:rsid w:val="00E21C45"/>
    <w:rsid w:val="00E21CF9"/>
    <w:rsid w:val="00E21DF7"/>
    <w:rsid w:val="00E222AD"/>
    <w:rsid w:val="00E2239F"/>
    <w:rsid w:val="00E224D7"/>
    <w:rsid w:val="00E22575"/>
    <w:rsid w:val="00E226CA"/>
    <w:rsid w:val="00E2285C"/>
    <w:rsid w:val="00E22B57"/>
    <w:rsid w:val="00E22D99"/>
    <w:rsid w:val="00E22E65"/>
    <w:rsid w:val="00E233B2"/>
    <w:rsid w:val="00E23409"/>
    <w:rsid w:val="00E23590"/>
    <w:rsid w:val="00E2372C"/>
    <w:rsid w:val="00E23803"/>
    <w:rsid w:val="00E23C27"/>
    <w:rsid w:val="00E23C3B"/>
    <w:rsid w:val="00E23CF2"/>
    <w:rsid w:val="00E23D49"/>
    <w:rsid w:val="00E2405D"/>
    <w:rsid w:val="00E240A0"/>
    <w:rsid w:val="00E2436B"/>
    <w:rsid w:val="00E24700"/>
    <w:rsid w:val="00E2475F"/>
    <w:rsid w:val="00E249E7"/>
    <w:rsid w:val="00E24A92"/>
    <w:rsid w:val="00E24BAC"/>
    <w:rsid w:val="00E25430"/>
    <w:rsid w:val="00E25446"/>
    <w:rsid w:val="00E2551F"/>
    <w:rsid w:val="00E256A1"/>
    <w:rsid w:val="00E25735"/>
    <w:rsid w:val="00E259C5"/>
    <w:rsid w:val="00E25AFB"/>
    <w:rsid w:val="00E25C24"/>
    <w:rsid w:val="00E25DF3"/>
    <w:rsid w:val="00E25E4A"/>
    <w:rsid w:val="00E25F8A"/>
    <w:rsid w:val="00E2623C"/>
    <w:rsid w:val="00E26447"/>
    <w:rsid w:val="00E26715"/>
    <w:rsid w:val="00E26746"/>
    <w:rsid w:val="00E2690A"/>
    <w:rsid w:val="00E269C2"/>
    <w:rsid w:val="00E26F7A"/>
    <w:rsid w:val="00E2706E"/>
    <w:rsid w:val="00E27113"/>
    <w:rsid w:val="00E2717B"/>
    <w:rsid w:val="00E27609"/>
    <w:rsid w:val="00E277F5"/>
    <w:rsid w:val="00E2780D"/>
    <w:rsid w:val="00E27B40"/>
    <w:rsid w:val="00E27F58"/>
    <w:rsid w:val="00E27F59"/>
    <w:rsid w:val="00E30249"/>
    <w:rsid w:val="00E303CA"/>
    <w:rsid w:val="00E305A8"/>
    <w:rsid w:val="00E30994"/>
    <w:rsid w:val="00E30EE9"/>
    <w:rsid w:val="00E30F0B"/>
    <w:rsid w:val="00E30F4D"/>
    <w:rsid w:val="00E311EB"/>
    <w:rsid w:val="00E31665"/>
    <w:rsid w:val="00E31E50"/>
    <w:rsid w:val="00E32062"/>
    <w:rsid w:val="00E326AA"/>
    <w:rsid w:val="00E3270A"/>
    <w:rsid w:val="00E32752"/>
    <w:rsid w:val="00E3283B"/>
    <w:rsid w:val="00E32CB3"/>
    <w:rsid w:val="00E32DD0"/>
    <w:rsid w:val="00E32E99"/>
    <w:rsid w:val="00E32FE3"/>
    <w:rsid w:val="00E3313D"/>
    <w:rsid w:val="00E33243"/>
    <w:rsid w:val="00E3326F"/>
    <w:rsid w:val="00E33498"/>
    <w:rsid w:val="00E334B1"/>
    <w:rsid w:val="00E3372E"/>
    <w:rsid w:val="00E340E7"/>
    <w:rsid w:val="00E3414D"/>
    <w:rsid w:val="00E34179"/>
    <w:rsid w:val="00E344A1"/>
    <w:rsid w:val="00E34BDB"/>
    <w:rsid w:val="00E34FA0"/>
    <w:rsid w:val="00E35097"/>
    <w:rsid w:val="00E35112"/>
    <w:rsid w:val="00E3545B"/>
    <w:rsid w:val="00E35975"/>
    <w:rsid w:val="00E35A1B"/>
    <w:rsid w:val="00E3616D"/>
    <w:rsid w:val="00E362EE"/>
    <w:rsid w:val="00E36502"/>
    <w:rsid w:val="00E366F0"/>
    <w:rsid w:val="00E3698E"/>
    <w:rsid w:val="00E36A7D"/>
    <w:rsid w:val="00E36BFE"/>
    <w:rsid w:val="00E36EDA"/>
    <w:rsid w:val="00E36F9E"/>
    <w:rsid w:val="00E370CE"/>
    <w:rsid w:val="00E3712B"/>
    <w:rsid w:val="00E37255"/>
    <w:rsid w:val="00E37641"/>
    <w:rsid w:val="00E37753"/>
    <w:rsid w:val="00E377F6"/>
    <w:rsid w:val="00E37A48"/>
    <w:rsid w:val="00E37A4D"/>
    <w:rsid w:val="00E37D1C"/>
    <w:rsid w:val="00E401D8"/>
    <w:rsid w:val="00E4034C"/>
    <w:rsid w:val="00E40B07"/>
    <w:rsid w:val="00E40BDA"/>
    <w:rsid w:val="00E41456"/>
    <w:rsid w:val="00E41513"/>
    <w:rsid w:val="00E41539"/>
    <w:rsid w:val="00E4153E"/>
    <w:rsid w:val="00E417AE"/>
    <w:rsid w:val="00E418AA"/>
    <w:rsid w:val="00E4197A"/>
    <w:rsid w:val="00E41DB1"/>
    <w:rsid w:val="00E41E91"/>
    <w:rsid w:val="00E4209D"/>
    <w:rsid w:val="00E420F3"/>
    <w:rsid w:val="00E421F9"/>
    <w:rsid w:val="00E42212"/>
    <w:rsid w:val="00E42EDA"/>
    <w:rsid w:val="00E430BE"/>
    <w:rsid w:val="00E435EC"/>
    <w:rsid w:val="00E4362A"/>
    <w:rsid w:val="00E43634"/>
    <w:rsid w:val="00E436CF"/>
    <w:rsid w:val="00E43C58"/>
    <w:rsid w:val="00E44398"/>
    <w:rsid w:val="00E444AC"/>
    <w:rsid w:val="00E444E4"/>
    <w:rsid w:val="00E446E9"/>
    <w:rsid w:val="00E44991"/>
    <w:rsid w:val="00E44B90"/>
    <w:rsid w:val="00E4526C"/>
    <w:rsid w:val="00E459F4"/>
    <w:rsid w:val="00E45C9C"/>
    <w:rsid w:val="00E46652"/>
    <w:rsid w:val="00E4679F"/>
    <w:rsid w:val="00E46C63"/>
    <w:rsid w:val="00E46D41"/>
    <w:rsid w:val="00E46E0B"/>
    <w:rsid w:val="00E46F42"/>
    <w:rsid w:val="00E46F6A"/>
    <w:rsid w:val="00E4706E"/>
    <w:rsid w:val="00E472D4"/>
    <w:rsid w:val="00E4737E"/>
    <w:rsid w:val="00E47395"/>
    <w:rsid w:val="00E474D3"/>
    <w:rsid w:val="00E47678"/>
    <w:rsid w:val="00E476DE"/>
    <w:rsid w:val="00E4790A"/>
    <w:rsid w:val="00E47BBE"/>
    <w:rsid w:val="00E47CEA"/>
    <w:rsid w:val="00E47F2C"/>
    <w:rsid w:val="00E5039A"/>
    <w:rsid w:val="00E5054D"/>
    <w:rsid w:val="00E50D2B"/>
    <w:rsid w:val="00E50D98"/>
    <w:rsid w:val="00E50E66"/>
    <w:rsid w:val="00E51028"/>
    <w:rsid w:val="00E51174"/>
    <w:rsid w:val="00E51345"/>
    <w:rsid w:val="00E51690"/>
    <w:rsid w:val="00E5173C"/>
    <w:rsid w:val="00E517EA"/>
    <w:rsid w:val="00E517F1"/>
    <w:rsid w:val="00E5186C"/>
    <w:rsid w:val="00E51EB8"/>
    <w:rsid w:val="00E525A8"/>
    <w:rsid w:val="00E5283A"/>
    <w:rsid w:val="00E52865"/>
    <w:rsid w:val="00E52A43"/>
    <w:rsid w:val="00E52B9C"/>
    <w:rsid w:val="00E52C7D"/>
    <w:rsid w:val="00E52FC2"/>
    <w:rsid w:val="00E5395F"/>
    <w:rsid w:val="00E53C26"/>
    <w:rsid w:val="00E53C80"/>
    <w:rsid w:val="00E54125"/>
    <w:rsid w:val="00E54512"/>
    <w:rsid w:val="00E54589"/>
    <w:rsid w:val="00E54626"/>
    <w:rsid w:val="00E54B6A"/>
    <w:rsid w:val="00E54D3C"/>
    <w:rsid w:val="00E54DB9"/>
    <w:rsid w:val="00E54DF0"/>
    <w:rsid w:val="00E54E25"/>
    <w:rsid w:val="00E55136"/>
    <w:rsid w:val="00E554BA"/>
    <w:rsid w:val="00E55A09"/>
    <w:rsid w:val="00E55BB4"/>
    <w:rsid w:val="00E55F08"/>
    <w:rsid w:val="00E5626C"/>
    <w:rsid w:val="00E56296"/>
    <w:rsid w:val="00E563C2"/>
    <w:rsid w:val="00E56665"/>
    <w:rsid w:val="00E568CA"/>
    <w:rsid w:val="00E56BC9"/>
    <w:rsid w:val="00E56C85"/>
    <w:rsid w:val="00E56CAE"/>
    <w:rsid w:val="00E56DF0"/>
    <w:rsid w:val="00E56E67"/>
    <w:rsid w:val="00E5712F"/>
    <w:rsid w:val="00E571D7"/>
    <w:rsid w:val="00E573BE"/>
    <w:rsid w:val="00E57492"/>
    <w:rsid w:val="00E576BF"/>
    <w:rsid w:val="00E576C6"/>
    <w:rsid w:val="00E576F3"/>
    <w:rsid w:val="00E57805"/>
    <w:rsid w:val="00E57A0B"/>
    <w:rsid w:val="00E57E27"/>
    <w:rsid w:val="00E57FAA"/>
    <w:rsid w:val="00E602EB"/>
    <w:rsid w:val="00E60463"/>
    <w:rsid w:val="00E60627"/>
    <w:rsid w:val="00E606A0"/>
    <w:rsid w:val="00E608AE"/>
    <w:rsid w:val="00E60C40"/>
    <w:rsid w:val="00E60DD7"/>
    <w:rsid w:val="00E610F0"/>
    <w:rsid w:val="00E6117D"/>
    <w:rsid w:val="00E611DA"/>
    <w:rsid w:val="00E61681"/>
    <w:rsid w:val="00E616FD"/>
    <w:rsid w:val="00E6191E"/>
    <w:rsid w:val="00E61AB2"/>
    <w:rsid w:val="00E61D47"/>
    <w:rsid w:val="00E621FA"/>
    <w:rsid w:val="00E62348"/>
    <w:rsid w:val="00E62380"/>
    <w:rsid w:val="00E623D8"/>
    <w:rsid w:val="00E6276F"/>
    <w:rsid w:val="00E62D5D"/>
    <w:rsid w:val="00E62D69"/>
    <w:rsid w:val="00E62EBA"/>
    <w:rsid w:val="00E62ECB"/>
    <w:rsid w:val="00E632A7"/>
    <w:rsid w:val="00E63338"/>
    <w:rsid w:val="00E63388"/>
    <w:rsid w:val="00E63493"/>
    <w:rsid w:val="00E635FC"/>
    <w:rsid w:val="00E637EC"/>
    <w:rsid w:val="00E63BD0"/>
    <w:rsid w:val="00E63CF8"/>
    <w:rsid w:val="00E63D58"/>
    <w:rsid w:val="00E63FC7"/>
    <w:rsid w:val="00E63FEB"/>
    <w:rsid w:val="00E6400D"/>
    <w:rsid w:val="00E64142"/>
    <w:rsid w:val="00E646E2"/>
    <w:rsid w:val="00E64A55"/>
    <w:rsid w:val="00E64B77"/>
    <w:rsid w:val="00E64DAB"/>
    <w:rsid w:val="00E651F7"/>
    <w:rsid w:val="00E653E9"/>
    <w:rsid w:val="00E654B4"/>
    <w:rsid w:val="00E655E1"/>
    <w:rsid w:val="00E65B38"/>
    <w:rsid w:val="00E65B9A"/>
    <w:rsid w:val="00E65CC8"/>
    <w:rsid w:val="00E65CFE"/>
    <w:rsid w:val="00E65E5D"/>
    <w:rsid w:val="00E65EE9"/>
    <w:rsid w:val="00E65F33"/>
    <w:rsid w:val="00E6601B"/>
    <w:rsid w:val="00E66041"/>
    <w:rsid w:val="00E66114"/>
    <w:rsid w:val="00E6635C"/>
    <w:rsid w:val="00E66489"/>
    <w:rsid w:val="00E6667D"/>
    <w:rsid w:val="00E66763"/>
    <w:rsid w:val="00E66826"/>
    <w:rsid w:val="00E6694B"/>
    <w:rsid w:val="00E66A47"/>
    <w:rsid w:val="00E66A4E"/>
    <w:rsid w:val="00E66B27"/>
    <w:rsid w:val="00E66C14"/>
    <w:rsid w:val="00E66C23"/>
    <w:rsid w:val="00E66C27"/>
    <w:rsid w:val="00E6751A"/>
    <w:rsid w:val="00E67589"/>
    <w:rsid w:val="00E679DE"/>
    <w:rsid w:val="00E67CC5"/>
    <w:rsid w:val="00E70096"/>
    <w:rsid w:val="00E701DF"/>
    <w:rsid w:val="00E70311"/>
    <w:rsid w:val="00E70320"/>
    <w:rsid w:val="00E703EE"/>
    <w:rsid w:val="00E708FE"/>
    <w:rsid w:val="00E70B17"/>
    <w:rsid w:val="00E70ED0"/>
    <w:rsid w:val="00E71149"/>
    <w:rsid w:val="00E71597"/>
    <w:rsid w:val="00E7174B"/>
    <w:rsid w:val="00E71889"/>
    <w:rsid w:val="00E718F2"/>
    <w:rsid w:val="00E71A2C"/>
    <w:rsid w:val="00E71FE8"/>
    <w:rsid w:val="00E71FF1"/>
    <w:rsid w:val="00E723B4"/>
    <w:rsid w:val="00E72553"/>
    <w:rsid w:val="00E729EA"/>
    <w:rsid w:val="00E72B89"/>
    <w:rsid w:val="00E73176"/>
    <w:rsid w:val="00E731A6"/>
    <w:rsid w:val="00E73330"/>
    <w:rsid w:val="00E73522"/>
    <w:rsid w:val="00E73860"/>
    <w:rsid w:val="00E738ED"/>
    <w:rsid w:val="00E73A52"/>
    <w:rsid w:val="00E73BF3"/>
    <w:rsid w:val="00E73F61"/>
    <w:rsid w:val="00E7400E"/>
    <w:rsid w:val="00E74173"/>
    <w:rsid w:val="00E742DA"/>
    <w:rsid w:val="00E74E19"/>
    <w:rsid w:val="00E75133"/>
    <w:rsid w:val="00E751C5"/>
    <w:rsid w:val="00E75207"/>
    <w:rsid w:val="00E7559B"/>
    <w:rsid w:val="00E755FB"/>
    <w:rsid w:val="00E75642"/>
    <w:rsid w:val="00E75991"/>
    <w:rsid w:val="00E75A72"/>
    <w:rsid w:val="00E75A78"/>
    <w:rsid w:val="00E75B87"/>
    <w:rsid w:val="00E75E0B"/>
    <w:rsid w:val="00E7624B"/>
    <w:rsid w:val="00E762A0"/>
    <w:rsid w:val="00E762C6"/>
    <w:rsid w:val="00E76385"/>
    <w:rsid w:val="00E76767"/>
    <w:rsid w:val="00E7685F"/>
    <w:rsid w:val="00E76967"/>
    <w:rsid w:val="00E76AB4"/>
    <w:rsid w:val="00E76B2A"/>
    <w:rsid w:val="00E76DAF"/>
    <w:rsid w:val="00E76DF2"/>
    <w:rsid w:val="00E771C4"/>
    <w:rsid w:val="00E7722B"/>
    <w:rsid w:val="00E772D9"/>
    <w:rsid w:val="00E77519"/>
    <w:rsid w:val="00E775BE"/>
    <w:rsid w:val="00E77A3D"/>
    <w:rsid w:val="00E77A66"/>
    <w:rsid w:val="00E77ABF"/>
    <w:rsid w:val="00E77BD2"/>
    <w:rsid w:val="00E8039E"/>
    <w:rsid w:val="00E8053A"/>
    <w:rsid w:val="00E80603"/>
    <w:rsid w:val="00E80B9F"/>
    <w:rsid w:val="00E80BDA"/>
    <w:rsid w:val="00E810DA"/>
    <w:rsid w:val="00E81346"/>
    <w:rsid w:val="00E81797"/>
    <w:rsid w:val="00E817E1"/>
    <w:rsid w:val="00E8188F"/>
    <w:rsid w:val="00E818C7"/>
    <w:rsid w:val="00E81CC8"/>
    <w:rsid w:val="00E81E6E"/>
    <w:rsid w:val="00E81E93"/>
    <w:rsid w:val="00E81F03"/>
    <w:rsid w:val="00E82006"/>
    <w:rsid w:val="00E82007"/>
    <w:rsid w:val="00E8235D"/>
    <w:rsid w:val="00E824DE"/>
    <w:rsid w:val="00E82534"/>
    <w:rsid w:val="00E82BD4"/>
    <w:rsid w:val="00E82CEE"/>
    <w:rsid w:val="00E83001"/>
    <w:rsid w:val="00E8327D"/>
    <w:rsid w:val="00E83291"/>
    <w:rsid w:val="00E832DE"/>
    <w:rsid w:val="00E835BC"/>
    <w:rsid w:val="00E8373F"/>
    <w:rsid w:val="00E8381E"/>
    <w:rsid w:val="00E83985"/>
    <w:rsid w:val="00E83C26"/>
    <w:rsid w:val="00E844A8"/>
    <w:rsid w:val="00E844F8"/>
    <w:rsid w:val="00E845C5"/>
    <w:rsid w:val="00E84948"/>
    <w:rsid w:val="00E84972"/>
    <w:rsid w:val="00E84A92"/>
    <w:rsid w:val="00E84B20"/>
    <w:rsid w:val="00E84CCD"/>
    <w:rsid w:val="00E84D69"/>
    <w:rsid w:val="00E851E6"/>
    <w:rsid w:val="00E8523F"/>
    <w:rsid w:val="00E85455"/>
    <w:rsid w:val="00E85B34"/>
    <w:rsid w:val="00E85B78"/>
    <w:rsid w:val="00E85C55"/>
    <w:rsid w:val="00E85C6E"/>
    <w:rsid w:val="00E85D00"/>
    <w:rsid w:val="00E85DEF"/>
    <w:rsid w:val="00E860EF"/>
    <w:rsid w:val="00E8622F"/>
    <w:rsid w:val="00E863F8"/>
    <w:rsid w:val="00E86408"/>
    <w:rsid w:val="00E8653F"/>
    <w:rsid w:val="00E86714"/>
    <w:rsid w:val="00E867B9"/>
    <w:rsid w:val="00E868A5"/>
    <w:rsid w:val="00E8691B"/>
    <w:rsid w:val="00E86A4B"/>
    <w:rsid w:val="00E86A66"/>
    <w:rsid w:val="00E8709F"/>
    <w:rsid w:val="00E8715F"/>
    <w:rsid w:val="00E8724F"/>
    <w:rsid w:val="00E876C8"/>
    <w:rsid w:val="00E879E8"/>
    <w:rsid w:val="00E87D75"/>
    <w:rsid w:val="00E9008E"/>
    <w:rsid w:val="00E9034F"/>
    <w:rsid w:val="00E904BC"/>
    <w:rsid w:val="00E90533"/>
    <w:rsid w:val="00E9075E"/>
    <w:rsid w:val="00E907E2"/>
    <w:rsid w:val="00E90E07"/>
    <w:rsid w:val="00E90EEE"/>
    <w:rsid w:val="00E911AB"/>
    <w:rsid w:val="00E91AD2"/>
    <w:rsid w:val="00E91BE9"/>
    <w:rsid w:val="00E91EE6"/>
    <w:rsid w:val="00E91F55"/>
    <w:rsid w:val="00E91FC5"/>
    <w:rsid w:val="00E92571"/>
    <w:rsid w:val="00E92ABD"/>
    <w:rsid w:val="00E92B54"/>
    <w:rsid w:val="00E92E1D"/>
    <w:rsid w:val="00E92E4A"/>
    <w:rsid w:val="00E92E90"/>
    <w:rsid w:val="00E937A3"/>
    <w:rsid w:val="00E93BDA"/>
    <w:rsid w:val="00E93CCA"/>
    <w:rsid w:val="00E93D2A"/>
    <w:rsid w:val="00E93E45"/>
    <w:rsid w:val="00E940F8"/>
    <w:rsid w:val="00E9430E"/>
    <w:rsid w:val="00E945F5"/>
    <w:rsid w:val="00E94624"/>
    <w:rsid w:val="00E94662"/>
    <w:rsid w:val="00E947F9"/>
    <w:rsid w:val="00E9483B"/>
    <w:rsid w:val="00E94870"/>
    <w:rsid w:val="00E94A01"/>
    <w:rsid w:val="00E94C45"/>
    <w:rsid w:val="00E94CAF"/>
    <w:rsid w:val="00E94F4D"/>
    <w:rsid w:val="00E951E9"/>
    <w:rsid w:val="00E95669"/>
    <w:rsid w:val="00E958F2"/>
    <w:rsid w:val="00E958FC"/>
    <w:rsid w:val="00E9599D"/>
    <w:rsid w:val="00E95A29"/>
    <w:rsid w:val="00E95F06"/>
    <w:rsid w:val="00E96000"/>
    <w:rsid w:val="00E96481"/>
    <w:rsid w:val="00E9649E"/>
    <w:rsid w:val="00E96599"/>
    <w:rsid w:val="00E96971"/>
    <w:rsid w:val="00E97234"/>
    <w:rsid w:val="00E975E3"/>
    <w:rsid w:val="00E97607"/>
    <w:rsid w:val="00E9763B"/>
    <w:rsid w:val="00E97664"/>
    <w:rsid w:val="00E97858"/>
    <w:rsid w:val="00E979A0"/>
    <w:rsid w:val="00E97BB2"/>
    <w:rsid w:val="00E97D72"/>
    <w:rsid w:val="00E97E3A"/>
    <w:rsid w:val="00EA0267"/>
    <w:rsid w:val="00EA03DD"/>
    <w:rsid w:val="00EA0487"/>
    <w:rsid w:val="00EA07EB"/>
    <w:rsid w:val="00EA0B97"/>
    <w:rsid w:val="00EA0C52"/>
    <w:rsid w:val="00EA0E49"/>
    <w:rsid w:val="00EA1487"/>
    <w:rsid w:val="00EA14FF"/>
    <w:rsid w:val="00EA150B"/>
    <w:rsid w:val="00EA17DE"/>
    <w:rsid w:val="00EA1A70"/>
    <w:rsid w:val="00EA1AEF"/>
    <w:rsid w:val="00EA1B26"/>
    <w:rsid w:val="00EA1D0D"/>
    <w:rsid w:val="00EA20DE"/>
    <w:rsid w:val="00EA21FD"/>
    <w:rsid w:val="00EA2431"/>
    <w:rsid w:val="00EA243B"/>
    <w:rsid w:val="00EA25C1"/>
    <w:rsid w:val="00EA265B"/>
    <w:rsid w:val="00EA26E4"/>
    <w:rsid w:val="00EA2922"/>
    <w:rsid w:val="00EA2A00"/>
    <w:rsid w:val="00EA2A50"/>
    <w:rsid w:val="00EA2B9D"/>
    <w:rsid w:val="00EA3275"/>
    <w:rsid w:val="00EA33A1"/>
    <w:rsid w:val="00EA350E"/>
    <w:rsid w:val="00EA3591"/>
    <w:rsid w:val="00EA362D"/>
    <w:rsid w:val="00EA3A5C"/>
    <w:rsid w:val="00EA3C65"/>
    <w:rsid w:val="00EA3CF7"/>
    <w:rsid w:val="00EA3F08"/>
    <w:rsid w:val="00EA3F95"/>
    <w:rsid w:val="00EA44D3"/>
    <w:rsid w:val="00EA47E5"/>
    <w:rsid w:val="00EA4B52"/>
    <w:rsid w:val="00EA5382"/>
    <w:rsid w:val="00EA538C"/>
    <w:rsid w:val="00EA543A"/>
    <w:rsid w:val="00EA5466"/>
    <w:rsid w:val="00EA5677"/>
    <w:rsid w:val="00EA569C"/>
    <w:rsid w:val="00EA5914"/>
    <w:rsid w:val="00EA5942"/>
    <w:rsid w:val="00EA5964"/>
    <w:rsid w:val="00EA5A1F"/>
    <w:rsid w:val="00EA5A83"/>
    <w:rsid w:val="00EA5D93"/>
    <w:rsid w:val="00EA5DEB"/>
    <w:rsid w:val="00EA5EBE"/>
    <w:rsid w:val="00EA6246"/>
    <w:rsid w:val="00EA63DA"/>
    <w:rsid w:val="00EA6527"/>
    <w:rsid w:val="00EA652C"/>
    <w:rsid w:val="00EA6634"/>
    <w:rsid w:val="00EA678B"/>
    <w:rsid w:val="00EA6A21"/>
    <w:rsid w:val="00EA6C67"/>
    <w:rsid w:val="00EA6D31"/>
    <w:rsid w:val="00EA6D34"/>
    <w:rsid w:val="00EA6D40"/>
    <w:rsid w:val="00EA747D"/>
    <w:rsid w:val="00EA7555"/>
    <w:rsid w:val="00EA76F4"/>
    <w:rsid w:val="00EA7770"/>
    <w:rsid w:val="00EA7DB6"/>
    <w:rsid w:val="00EA7E50"/>
    <w:rsid w:val="00EB01B5"/>
    <w:rsid w:val="00EB039B"/>
    <w:rsid w:val="00EB05BF"/>
    <w:rsid w:val="00EB0910"/>
    <w:rsid w:val="00EB0A69"/>
    <w:rsid w:val="00EB0AD0"/>
    <w:rsid w:val="00EB0C20"/>
    <w:rsid w:val="00EB0C89"/>
    <w:rsid w:val="00EB11BB"/>
    <w:rsid w:val="00EB12F7"/>
    <w:rsid w:val="00EB1495"/>
    <w:rsid w:val="00EB1696"/>
    <w:rsid w:val="00EB18C9"/>
    <w:rsid w:val="00EB1A4F"/>
    <w:rsid w:val="00EB2050"/>
    <w:rsid w:val="00EB2524"/>
    <w:rsid w:val="00EB25A8"/>
    <w:rsid w:val="00EB2833"/>
    <w:rsid w:val="00EB2A0D"/>
    <w:rsid w:val="00EB2B86"/>
    <w:rsid w:val="00EB301B"/>
    <w:rsid w:val="00EB322E"/>
    <w:rsid w:val="00EB3310"/>
    <w:rsid w:val="00EB33EA"/>
    <w:rsid w:val="00EB344D"/>
    <w:rsid w:val="00EB354B"/>
    <w:rsid w:val="00EB3706"/>
    <w:rsid w:val="00EB3B60"/>
    <w:rsid w:val="00EB3C68"/>
    <w:rsid w:val="00EB3DBA"/>
    <w:rsid w:val="00EB444C"/>
    <w:rsid w:val="00EB4626"/>
    <w:rsid w:val="00EB4771"/>
    <w:rsid w:val="00EB49EE"/>
    <w:rsid w:val="00EB4BF5"/>
    <w:rsid w:val="00EB505A"/>
    <w:rsid w:val="00EB50E8"/>
    <w:rsid w:val="00EB55D4"/>
    <w:rsid w:val="00EB571D"/>
    <w:rsid w:val="00EB57BC"/>
    <w:rsid w:val="00EB57E1"/>
    <w:rsid w:val="00EB5A42"/>
    <w:rsid w:val="00EB5ED3"/>
    <w:rsid w:val="00EB62F8"/>
    <w:rsid w:val="00EB63EC"/>
    <w:rsid w:val="00EB6577"/>
    <w:rsid w:val="00EB684F"/>
    <w:rsid w:val="00EB6935"/>
    <w:rsid w:val="00EB699B"/>
    <w:rsid w:val="00EB6A4C"/>
    <w:rsid w:val="00EB6DAF"/>
    <w:rsid w:val="00EB7817"/>
    <w:rsid w:val="00EB7B6D"/>
    <w:rsid w:val="00EB7CE7"/>
    <w:rsid w:val="00EC02E4"/>
    <w:rsid w:val="00EC05BF"/>
    <w:rsid w:val="00EC05E4"/>
    <w:rsid w:val="00EC060A"/>
    <w:rsid w:val="00EC064C"/>
    <w:rsid w:val="00EC07D5"/>
    <w:rsid w:val="00EC087C"/>
    <w:rsid w:val="00EC0BD8"/>
    <w:rsid w:val="00EC0EEF"/>
    <w:rsid w:val="00EC0FCE"/>
    <w:rsid w:val="00EC13CD"/>
    <w:rsid w:val="00EC150D"/>
    <w:rsid w:val="00EC155F"/>
    <w:rsid w:val="00EC171C"/>
    <w:rsid w:val="00EC198C"/>
    <w:rsid w:val="00EC1AEE"/>
    <w:rsid w:val="00EC1C20"/>
    <w:rsid w:val="00EC1E22"/>
    <w:rsid w:val="00EC1F84"/>
    <w:rsid w:val="00EC1F9B"/>
    <w:rsid w:val="00EC2415"/>
    <w:rsid w:val="00EC2952"/>
    <w:rsid w:val="00EC2C22"/>
    <w:rsid w:val="00EC2C76"/>
    <w:rsid w:val="00EC2DAD"/>
    <w:rsid w:val="00EC2DEB"/>
    <w:rsid w:val="00EC2E0F"/>
    <w:rsid w:val="00EC326F"/>
    <w:rsid w:val="00EC35B0"/>
    <w:rsid w:val="00EC35C2"/>
    <w:rsid w:val="00EC3AD9"/>
    <w:rsid w:val="00EC42CC"/>
    <w:rsid w:val="00EC42D6"/>
    <w:rsid w:val="00EC43AF"/>
    <w:rsid w:val="00EC43D1"/>
    <w:rsid w:val="00EC442F"/>
    <w:rsid w:val="00EC484D"/>
    <w:rsid w:val="00EC4AF4"/>
    <w:rsid w:val="00EC4B6B"/>
    <w:rsid w:val="00EC4D86"/>
    <w:rsid w:val="00EC4E76"/>
    <w:rsid w:val="00EC5580"/>
    <w:rsid w:val="00EC5ABB"/>
    <w:rsid w:val="00EC5AE6"/>
    <w:rsid w:val="00EC5AF3"/>
    <w:rsid w:val="00EC5D1A"/>
    <w:rsid w:val="00EC5D1E"/>
    <w:rsid w:val="00EC5FE7"/>
    <w:rsid w:val="00EC626D"/>
    <w:rsid w:val="00EC628C"/>
    <w:rsid w:val="00EC6439"/>
    <w:rsid w:val="00EC6ACB"/>
    <w:rsid w:val="00EC6D63"/>
    <w:rsid w:val="00EC6EF6"/>
    <w:rsid w:val="00EC72E8"/>
    <w:rsid w:val="00EC74EA"/>
    <w:rsid w:val="00EC7809"/>
    <w:rsid w:val="00EC7A33"/>
    <w:rsid w:val="00EC7BB5"/>
    <w:rsid w:val="00EC7C3A"/>
    <w:rsid w:val="00EC7C5E"/>
    <w:rsid w:val="00ED09EE"/>
    <w:rsid w:val="00ED09FB"/>
    <w:rsid w:val="00ED0B0A"/>
    <w:rsid w:val="00ED0B93"/>
    <w:rsid w:val="00ED0C3D"/>
    <w:rsid w:val="00ED0DE1"/>
    <w:rsid w:val="00ED0E46"/>
    <w:rsid w:val="00ED0E79"/>
    <w:rsid w:val="00ED0F1A"/>
    <w:rsid w:val="00ED0FB7"/>
    <w:rsid w:val="00ED1094"/>
    <w:rsid w:val="00ED11C4"/>
    <w:rsid w:val="00ED1268"/>
    <w:rsid w:val="00ED175D"/>
    <w:rsid w:val="00ED18ED"/>
    <w:rsid w:val="00ED19B2"/>
    <w:rsid w:val="00ED1C20"/>
    <w:rsid w:val="00ED1D24"/>
    <w:rsid w:val="00ED1F0A"/>
    <w:rsid w:val="00ED1FB1"/>
    <w:rsid w:val="00ED2329"/>
    <w:rsid w:val="00ED27D2"/>
    <w:rsid w:val="00ED29DA"/>
    <w:rsid w:val="00ED2CDC"/>
    <w:rsid w:val="00ED2E6D"/>
    <w:rsid w:val="00ED2E9D"/>
    <w:rsid w:val="00ED2F10"/>
    <w:rsid w:val="00ED2F9C"/>
    <w:rsid w:val="00ED3153"/>
    <w:rsid w:val="00ED32AB"/>
    <w:rsid w:val="00ED3D5C"/>
    <w:rsid w:val="00ED4147"/>
    <w:rsid w:val="00ED42D3"/>
    <w:rsid w:val="00ED430B"/>
    <w:rsid w:val="00ED43F7"/>
    <w:rsid w:val="00ED460D"/>
    <w:rsid w:val="00ED4720"/>
    <w:rsid w:val="00ED47C9"/>
    <w:rsid w:val="00ED4870"/>
    <w:rsid w:val="00ED48D7"/>
    <w:rsid w:val="00ED48E0"/>
    <w:rsid w:val="00ED49AA"/>
    <w:rsid w:val="00ED49DF"/>
    <w:rsid w:val="00ED4AC7"/>
    <w:rsid w:val="00ED4BD4"/>
    <w:rsid w:val="00ED4DB0"/>
    <w:rsid w:val="00ED4FCA"/>
    <w:rsid w:val="00ED550B"/>
    <w:rsid w:val="00ED5CEF"/>
    <w:rsid w:val="00ED5D0B"/>
    <w:rsid w:val="00ED5E30"/>
    <w:rsid w:val="00ED5F43"/>
    <w:rsid w:val="00ED6229"/>
    <w:rsid w:val="00ED65C0"/>
    <w:rsid w:val="00ED6739"/>
    <w:rsid w:val="00ED6AFC"/>
    <w:rsid w:val="00ED6B5A"/>
    <w:rsid w:val="00ED6BC2"/>
    <w:rsid w:val="00ED6BE8"/>
    <w:rsid w:val="00ED6E36"/>
    <w:rsid w:val="00ED6EA7"/>
    <w:rsid w:val="00ED725A"/>
    <w:rsid w:val="00ED7364"/>
    <w:rsid w:val="00ED73AC"/>
    <w:rsid w:val="00ED75FE"/>
    <w:rsid w:val="00ED764F"/>
    <w:rsid w:val="00ED7739"/>
    <w:rsid w:val="00ED78CA"/>
    <w:rsid w:val="00ED7CD5"/>
    <w:rsid w:val="00ED7F8F"/>
    <w:rsid w:val="00EE0148"/>
    <w:rsid w:val="00EE01FD"/>
    <w:rsid w:val="00EE0493"/>
    <w:rsid w:val="00EE062A"/>
    <w:rsid w:val="00EE068E"/>
    <w:rsid w:val="00EE1158"/>
    <w:rsid w:val="00EE12E4"/>
    <w:rsid w:val="00EE14F9"/>
    <w:rsid w:val="00EE159D"/>
    <w:rsid w:val="00EE1AAD"/>
    <w:rsid w:val="00EE1B08"/>
    <w:rsid w:val="00EE1CBD"/>
    <w:rsid w:val="00EE1D5D"/>
    <w:rsid w:val="00EE248F"/>
    <w:rsid w:val="00EE24B8"/>
    <w:rsid w:val="00EE273A"/>
    <w:rsid w:val="00EE2919"/>
    <w:rsid w:val="00EE2A6D"/>
    <w:rsid w:val="00EE2BE0"/>
    <w:rsid w:val="00EE2CE0"/>
    <w:rsid w:val="00EE2F9C"/>
    <w:rsid w:val="00EE3495"/>
    <w:rsid w:val="00EE35AC"/>
    <w:rsid w:val="00EE36D5"/>
    <w:rsid w:val="00EE3946"/>
    <w:rsid w:val="00EE3B5B"/>
    <w:rsid w:val="00EE3FE1"/>
    <w:rsid w:val="00EE495E"/>
    <w:rsid w:val="00EE4C13"/>
    <w:rsid w:val="00EE4F37"/>
    <w:rsid w:val="00EE4F52"/>
    <w:rsid w:val="00EE5236"/>
    <w:rsid w:val="00EE544B"/>
    <w:rsid w:val="00EE595C"/>
    <w:rsid w:val="00EE5D88"/>
    <w:rsid w:val="00EE5DE2"/>
    <w:rsid w:val="00EE600F"/>
    <w:rsid w:val="00EE613D"/>
    <w:rsid w:val="00EE61AE"/>
    <w:rsid w:val="00EE6451"/>
    <w:rsid w:val="00EE67B2"/>
    <w:rsid w:val="00EE6945"/>
    <w:rsid w:val="00EE6B07"/>
    <w:rsid w:val="00EE6CD3"/>
    <w:rsid w:val="00EE6FD0"/>
    <w:rsid w:val="00EE74F2"/>
    <w:rsid w:val="00EE77B6"/>
    <w:rsid w:val="00EE7B51"/>
    <w:rsid w:val="00EE7E3B"/>
    <w:rsid w:val="00EE7E6B"/>
    <w:rsid w:val="00EF0239"/>
    <w:rsid w:val="00EF0405"/>
    <w:rsid w:val="00EF0437"/>
    <w:rsid w:val="00EF0642"/>
    <w:rsid w:val="00EF069A"/>
    <w:rsid w:val="00EF0815"/>
    <w:rsid w:val="00EF0975"/>
    <w:rsid w:val="00EF0A1A"/>
    <w:rsid w:val="00EF0A35"/>
    <w:rsid w:val="00EF0AB9"/>
    <w:rsid w:val="00EF0E61"/>
    <w:rsid w:val="00EF11B5"/>
    <w:rsid w:val="00EF129C"/>
    <w:rsid w:val="00EF1589"/>
    <w:rsid w:val="00EF15CE"/>
    <w:rsid w:val="00EF1915"/>
    <w:rsid w:val="00EF1F86"/>
    <w:rsid w:val="00EF1FAF"/>
    <w:rsid w:val="00EF2069"/>
    <w:rsid w:val="00EF21F5"/>
    <w:rsid w:val="00EF22EA"/>
    <w:rsid w:val="00EF24BE"/>
    <w:rsid w:val="00EF26FC"/>
    <w:rsid w:val="00EF27D2"/>
    <w:rsid w:val="00EF2845"/>
    <w:rsid w:val="00EF285A"/>
    <w:rsid w:val="00EF3101"/>
    <w:rsid w:val="00EF3196"/>
    <w:rsid w:val="00EF3223"/>
    <w:rsid w:val="00EF3238"/>
    <w:rsid w:val="00EF3371"/>
    <w:rsid w:val="00EF345F"/>
    <w:rsid w:val="00EF36A3"/>
    <w:rsid w:val="00EF36F4"/>
    <w:rsid w:val="00EF3856"/>
    <w:rsid w:val="00EF391E"/>
    <w:rsid w:val="00EF3B0A"/>
    <w:rsid w:val="00EF3DAE"/>
    <w:rsid w:val="00EF4065"/>
    <w:rsid w:val="00EF4177"/>
    <w:rsid w:val="00EF436E"/>
    <w:rsid w:val="00EF481E"/>
    <w:rsid w:val="00EF4A70"/>
    <w:rsid w:val="00EF4BEF"/>
    <w:rsid w:val="00EF4D6F"/>
    <w:rsid w:val="00EF4F05"/>
    <w:rsid w:val="00EF5074"/>
    <w:rsid w:val="00EF50C7"/>
    <w:rsid w:val="00EF516A"/>
    <w:rsid w:val="00EF5A60"/>
    <w:rsid w:val="00EF5E33"/>
    <w:rsid w:val="00EF5EDF"/>
    <w:rsid w:val="00EF5F02"/>
    <w:rsid w:val="00EF5FBA"/>
    <w:rsid w:val="00EF6266"/>
    <w:rsid w:val="00EF63F8"/>
    <w:rsid w:val="00EF6643"/>
    <w:rsid w:val="00EF66B1"/>
    <w:rsid w:val="00EF6A92"/>
    <w:rsid w:val="00EF6D67"/>
    <w:rsid w:val="00EF72BB"/>
    <w:rsid w:val="00EF72D4"/>
    <w:rsid w:val="00EF7475"/>
    <w:rsid w:val="00EF75A1"/>
    <w:rsid w:val="00EF7717"/>
    <w:rsid w:val="00EF79B3"/>
    <w:rsid w:val="00EF7AEE"/>
    <w:rsid w:val="00EF7AF6"/>
    <w:rsid w:val="00EF7B05"/>
    <w:rsid w:val="00EF7B59"/>
    <w:rsid w:val="00EF7C1E"/>
    <w:rsid w:val="00EF7CDA"/>
    <w:rsid w:val="00EF7D31"/>
    <w:rsid w:val="00EF7FD9"/>
    <w:rsid w:val="00F002F2"/>
    <w:rsid w:val="00F00510"/>
    <w:rsid w:val="00F005AD"/>
    <w:rsid w:val="00F005D9"/>
    <w:rsid w:val="00F00A21"/>
    <w:rsid w:val="00F00E3B"/>
    <w:rsid w:val="00F00F65"/>
    <w:rsid w:val="00F00F7B"/>
    <w:rsid w:val="00F011E5"/>
    <w:rsid w:val="00F015C3"/>
    <w:rsid w:val="00F01D13"/>
    <w:rsid w:val="00F01D80"/>
    <w:rsid w:val="00F01EBF"/>
    <w:rsid w:val="00F01F21"/>
    <w:rsid w:val="00F01F56"/>
    <w:rsid w:val="00F02269"/>
    <w:rsid w:val="00F02350"/>
    <w:rsid w:val="00F0236D"/>
    <w:rsid w:val="00F02441"/>
    <w:rsid w:val="00F02577"/>
    <w:rsid w:val="00F028DD"/>
    <w:rsid w:val="00F02C55"/>
    <w:rsid w:val="00F02CCA"/>
    <w:rsid w:val="00F02CCE"/>
    <w:rsid w:val="00F02D18"/>
    <w:rsid w:val="00F02D60"/>
    <w:rsid w:val="00F02FE0"/>
    <w:rsid w:val="00F035C9"/>
    <w:rsid w:val="00F03675"/>
    <w:rsid w:val="00F037C4"/>
    <w:rsid w:val="00F03B17"/>
    <w:rsid w:val="00F03C63"/>
    <w:rsid w:val="00F041AB"/>
    <w:rsid w:val="00F04264"/>
    <w:rsid w:val="00F042E3"/>
    <w:rsid w:val="00F044CD"/>
    <w:rsid w:val="00F045AC"/>
    <w:rsid w:val="00F04660"/>
    <w:rsid w:val="00F048C0"/>
    <w:rsid w:val="00F04995"/>
    <w:rsid w:val="00F04A00"/>
    <w:rsid w:val="00F04B94"/>
    <w:rsid w:val="00F04DEA"/>
    <w:rsid w:val="00F05025"/>
    <w:rsid w:val="00F052EC"/>
    <w:rsid w:val="00F054BB"/>
    <w:rsid w:val="00F057BE"/>
    <w:rsid w:val="00F0585D"/>
    <w:rsid w:val="00F05B5B"/>
    <w:rsid w:val="00F05B8D"/>
    <w:rsid w:val="00F05F57"/>
    <w:rsid w:val="00F06117"/>
    <w:rsid w:val="00F0664E"/>
    <w:rsid w:val="00F06658"/>
    <w:rsid w:val="00F06872"/>
    <w:rsid w:val="00F06A65"/>
    <w:rsid w:val="00F06BEA"/>
    <w:rsid w:val="00F06D69"/>
    <w:rsid w:val="00F0729A"/>
    <w:rsid w:val="00F0737B"/>
    <w:rsid w:val="00F07976"/>
    <w:rsid w:val="00F07AF1"/>
    <w:rsid w:val="00F07D85"/>
    <w:rsid w:val="00F1001C"/>
    <w:rsid w:val="00F100D5"/>
    <w:rsid w:val="00F101BC"/>
    <w:rsid w:val="00F10769"/>
    <w:rsid w:val="00F1077A"/>
    <w:rsid w:val="00F10A41"/>
    <w:rsid w:val="00F10AC8"/>
    <w:rsid w:val="00F10EBB"/>
    <w:rsid w:val="00F11350"/>
    <w:rsid w:val="00F114B8"/>
    <w:rsid w:val="00F11689"/>
    <w:rsid w:val="00F11799"/>
    <w:rsid w:val="00F11A06"/>
    <w:rsid w:val="00F11D98"/>
    <w:rsid w:val="00F11EAC"/>
    <w:rsid w:val="00F11FB8"/>
    <w:rsid w:val="00F121AA"/>
    <w:rsid w:val="00F121D7"/>
    <w:rsid w:val="00F121ED"/>
    <w:rsid w:val="00F122B6"/>
    <w:rsid w:val="00F12332"/>
    <w:rsid w:val="00F127E6"/>
    <w:rsid w:val="00F129A2"/>
    <w:rsid w:val="00F12AEA"/>
    <w:rsid w:val="00F12B92"/>
    <w:rsid w:val="00F12DB4"/>
    <w:rsid w:val="00F12FCA"/>
    <w:rsid w:val="00F1304F"/>
    <w:rsid w:val="00F13235"/>
    <w:rsid w:val="00F133B5"/>
    <w:rsid w:val="00F13411"/>
    <w:rsid w:val="00F1361B"/>
    <w:rsid w:val="00F13624"/>
    <w:rsid w:val="00F13654"/>
    <w:rsid w:val="00F1380A"/>
    <w:rsid w:val="00F13830"/>
    <w:rsid w:val="00F13F33"/>
    <w:rsid w:val="00F140F3"/>
    <w:rsid w:val="00F14116"/>
    <w:rsid w:val="00F1429C"/>
    <w:rsid w:val="00F142E3"/>
    <w:rsid w:val="00F14504"/>
    <w:rsid w:val="00F1450A"/>
    <w:rsid w:val="00F14737"/>
    <w:rsid w:val="00F148C5"/>
    <w:rsid w:val="00F149F6"/>
    <w:rsid w:val="00F1516F"/>
    <w:rsid w:val="00F153B6"/>
    <w:rsid w:val="00F15515"/>
    <w:rsid w:val="00F156E5"/>
    <w:rsid w:val="00F159A7"/>
    <w:rsid w:val="00F159FD"/>
    <w:rsid w:val="00F15DBB"/>
    <w:rsid w:val="00F15DC7"/>
    <w:rsid w:val="00F16355"/>
    <w:rsid w:val="00F166E7"/>
    <w:rsid w:val="00F16A53"/>
    <w:rsid w:val="00F16ADC"/>
    <w:rsid w:val="00F16C52"/>
    <w:rsid w:val="00F16CE2"/>
    <w:rsid w:val="00F16D48"/>
    <w:rsid w:val="00F16DF9"/>
    <w:rsid w:val="00F16FED"/>
    <w:rsid w:val="00F175B8"/>
    <w:rsid w:val="00F177E7"/>
    <w:rsid w:val="00F17919"/>
    <w:rsid w:val="00F1795B"/>
    <w:rsid w:val="00F203BC"/>
    <w:rsid w:val="00F20445"/>
    <w:rsid w:val="00F20628"/>
    <w:rsid w:val="00F20D71"/>
    <w:rsid w:val="00F20DB2"/>
    <w:rsid w:val="00F20F92"/>
    <w:rsid w:val="00F21035"/>
    <w:rsid w:val="00F21187"/>
    <w:rsid w:val="00F211D3"/>
    <w:rsid w:val="00F218DE"/>
    <w:rsid w:val="00F218F0"/>
    <w:rsid w:val="00F21C41"/>
    <w:rsid w:val="00F21D3E"/>
    <w:rsid w:val="00F221AB"/>
    <w:rsid w:val="00F225C8"/>
    <w:rsid w:val="00F2261D"/>
    <w:rsid w:val="00F227FA"/>
    <w:rsid w:val="00F22996"/>
    <w:rsid w:val="00F22B8B"/>
    <w:rsid w:val="00F22C68"/>
    <w:rsid w:val="00F22CDA"/>
    <w:rsid w:val="00F22EA2"/>
    <w:rsid w:val="00F22EFB"/>
    <w:rsid w:val="00F23242"/>
    <w:rsid w:val="00F2334D"/>
    <w:rsid w:val="00F2356A"/>
    <w:rsid w:val="00F235CA"/>
    <w:rsid w:val="00F23771"/>
    <w:rsid w:val="00F23B3F"/>
    <w:rsid w:val="00F23CD1"/>
    <w:rsid w:val="00F24064"/>
    <w:rsid w:val="00F2409B"/>
    <w:rsid w:val="00F2463E"/>
    <w:rsid w:val="00F24AF9"/>
    <w:rsid w:val="00F24B16"/>
    <w:rsid w:val="00F24D79"/>
    <w:rsid w:val="00F24F16"/>
    <w:rsid w:val="00F24F57"/>
    <w:rsid w:val="00F251CD"/>
    <w:rsid w:val="00F253AA"/>
    <w:rsid w:val="00F25562"/>
    <w:rsid w:val="00F257F9"/>
    <w:rsid w:val="00F257FC"/>
    <w:rsid w:val="00F25C65"/>
    <w:rsid w:val="00F25CF0"/>
    <w:rsid w:val="00F25E0E"/>
    <w:rsid w:val="00F25EA5"/>
    <w:rsid w:val="00F26042"/>
    <w:rsid w:val="00F2630C"/>
    <w:rsid w:val="00F264DE"/>
    <w:rsid w:val="00F269CC"/>
    <w:rsid w:val="00F26AB4"/>
    <w:rsid w:val="00F26ABE"/>
    <w:rsid w:val="00F26BF5"/>
    <w:rsid w:val="00F26CE1"/>
    <w:rsid w:val="00F27000"/>
    <w:rsid w:val="00F271F0"/>
    <w:rsid w:val="00F27323"/>
    <w:rsid w:val="00F273F6"/>
    <w:rsid w:val="00F274FC"/>
    <w:rsid w:val="00F27758"/>
    <w:rsid w:val="00F27874"/>
    <w:rsid w:val="00F2799B"/>
    <w:rsid w:val="00F27BF9"/>
    <w:rsid w:val="00F27CCD"/>
    <w:rsid w:val="00F27D0D"/>
    <w:rsid w:val="00F27D65"/>
    <w:rsid w:val="00F30073"/>
    <w:rsid w:val="00F300EA"/>
    <w:rsid w:val="00F30313"/>
    <w:rsid w:val="00F30509"/>
    <w:rsid w:val="00F305D1"/>
    <w:rsid w:val="00F305E2"/>
    <w:rsid w:val="00F30833"/>
    <w:rsid w:val="00F30FD5"/>
    <w:rsid w:val="00F3131A"/>
    <w:rsid w:val="00F3168B"/>
    <w:rsid w:val="00F31C9C"/>
    <w:rsid w:val="00F31DE5"/>
    <w:rsid w:val="00F31FC9"/>
    <w:rsid w:val="00F32379"/>
    <w:rsid w:val="00F326D4"/>
    <w:rsid w:val="00F32702"/>
    <w:rsid w:val="00F32C2F"/>
    <w:rsid w:val="00F32D93"/>
    <w:rsid w:val="00F33477"/>
    <w:rsid w:val="00F335ED"/>
    <w:rsid w:val="00F336CC"/>
    <w:rsid w:val="00F33879"/>
    <w:rsid w:val="00F33A78"/>
    <w:rsid w:val="00F33EB4"/>
    <w:rsid w:val="00F33EFB"/>
    <w:rsid w:val="00F33F85"/>
    <w:rsid w:val="00F3403C"/>
    <w:rsid w:val="00F34396"/>
    <w:rsid w:val="00F343BB"/>
    <w:rsid w:val="00F345DD"/>
    <w:rsid w:val="00F34829"/>
    <w:rsid w:val="00F349C7"/>
    <w:rsid w:val="00F34DF7"/>
    <w:rsid w:val="00F34E33"/>
    <w:rsid w:val="00F34F3C"/>
    <w:rsid w:val="00F35219"/>
    <w:rsid w:val="00F3562C"/>
    <w:rsid w:val="00F35867"/>
    <w:rsid w:val="00F3593E"/>
    <w:rsid w:val="00F359BF"/>
    <w:rsid w:val="00F35A12"/>
    <w:rsid w:val="00F35B94"/>
    <w:rsid w:val="00F35E9D"/>
    <w:rsid w:val="00F360B7"/>
    <w:rsid w:val="00F3646D"/>
    <w:rsid w:val="00F364FC"/>
    <w:rsid w:val="00F36634"/>
    <w:rsid w:val="00F36835"/>
    <w:rsid w:val="00F36B5B"/>
    <w:rsid w:val="00F36D82"/>
    <w:rsid w:val="00F370AD"/>
    <w:rsid w:val="00F37135"/>
    <w:rsid w:val="00F37293"/>
    <w:rsid w:val="00F37294"/>
    <w:rsid w:val="00F3729B"/>
    <w:rsid w:val="00F373EB"/>
    <w:rsid w:val="00F3740F"/>
    <w:rsid w:val="00F37619"/>
    <w:rsid w:val="00F3765F"/>
    <w:rsid w:val="00F377E8"/>
    <w:rsid w:val="00F37820"/>
    <w:rsid w:val="00F37B09"/>
    <w:rsid w:val="00F37C1B"/>
    <w:rsid w:val="00F37EB2"/>
    <w:rsid w:val="00F37EE2"/>
    <w:rsid w:val="00F401B7"/>
    <w:rsid w:val="00F401BF"/>
    <w:rsid w:val="00F401E0"/>
    <w:rsid w:val="00F402AF"/>
    <w:rsid w:val="00F404B2"/>
    <w:rsid w:val="00F4050E"/>
    <w:rsid w:val="00F4070C"/>
    <w:rsid w:val="00F40786"/>
    <w:rsid w:val="00F40C87"/>
    <w:rsid w:val="00F414B3"/>
    <w:rsid w:val="00F41573"/>
    <w:rsid w:val="00F41B4D"/>
    <w:rsid w:val="00F41E60"/>
    <w:rsid w:val="00F420D1"/>
    <w:rsid w:val="00F42240"/>
    <w:rsid w:val="00F427C9"/>
    <w:rsid w:val="00F427D3"/>
    <w:rsid w:val="00F42B81"/>
    <w:rsid w:val="00F42D0E"/>
    <w:rsid w:val="00F42DA7"/>
    <w:rsid w:val="00F42F2B"/>
    <w:rsid w:val="00F42FFC"/>
    <w:rsid w:val="00F43667"/>
    <w:rsid w:val="00F43827"/>
    <w:rsid w:val="00F43D90"/>
    <w:rsid w:val="00F43E09"/>
    <w:rsid w:val="00F43F0C"/>
    <w:rsid w:val="00F444FF"/>
    <w:rsid w:val="00F44762"/>
    <w:rsid w:val="00F447A2"/>
    <w:rsid w:val="00F44AE6"/>
    <w:rsid w:val="00F44E14"/>
    <w:rsid w:val="00F44E26"/>
    <w:rsid w:val="00F44E50"/>
    <w:rsid w:val="00F44EB6"/>
    <w:rsid w:val="00F44F21"/>
    <w:rsid w:val="00F45505"/>
    <w:rsid w:val="00F45608"/>
    <w:rsid w:val="00F4568C"/>
    <w:rsid w:val="00F45731"/>
    <w:rsid w:val="00F45A8F"/>
    <w:rsid w:val="00F45EAB"/>
    <w:rsid w:val="00F461AE"/>
    <w:rsid w:val="00F4646A"/>
    <w:rsid w:val="00F4653A"/>
    <w:rsid w:val="00F4658B"/>
    <w:rsid w:val="00F465AD"/>
    <w:rsid w:val="00F46635"/>
    <w:rsid w:val="00F46928"/>
    <w:rsid w:val="00F46D81"/>
    <w:rsid w:val="00F46E0B"/>
    <w:rsid w:val="00F471A7"/>
    <w:rsid w:val="00F47274"/>
    <w:rsid w:val="00F4736A"/>
    <w:rsid w:val="00F475C0"/>
    <w:rsid w:val="00F4761D"/>
    <w:rsid w:val="00F47746"/>
    <w:rsid w:val="00F4779C"/>
    <w:rsid w:val="00F477B0"/>
    <w:rsid w:val="00F477B6"/>
    <w:rsid w:val="00F47C2F"/>
    <w:rsid w:val="00F47CB7"/>
    <w:rsid w:val="00F47D77"/>
    <w:rsid w:val="00F47E3D"/>
    <w:rsid w:val="00F47F5A"/>
    <w:rsid w:val="00F50247"/>
    <w:rsid w:val="00F50631"/>
    <w:rsid w:val="00F506C7"/>
    <w:rsid w:val="00F507B4"/>
    <w:rsid w:val="00F50F4D"/>
    <w:rsid w:val="00F51033"/>
    <w:rsid w:val="00F51412"/>
    <w:rsid w:val="00F51989"/>
    <w:rsid w:val="00F51A25"/>
    <w:rsid w:val="00F51B12"/>
    <w:rsid w:val="00F51B2D"/>
    <w:rsid w:val="00F51E7D"/>
    <w:rsid w:val="00F52414"/>
    <w:rsid w:val="00F5264D"/>
    <w:rsid w:val="00F5273F"/>
    <w:rsid w:val="00F528D0"/>
    <w:rsid w:val="00F529AE"/>
    <w:rsid w:val="00F52E95"/>
    <w:rsid w:val="00F530B6"/>
    <w:rsid w:val="00F53160"/>
    <w:rsid w:val="00F532E4"/>
    <w:rsid w:val="00F5385F"/>
    <w:rsid w:val="00F539FC"/>
    <w:rsid w:val="00F53BD7"/>
    <w:rsid w:val="00F53CF5"/>
    <w:rsid w:val="00F53CF7"/>
    <w:rsid w:val="00F53F21"/>
    <w:rsid w:val="00F54227"/>
    <w:rsid w:val="00F54270"/>
    <w:rsid w:val="00F542DB"/>
    <w:rsid w:val="00F54440"/>
    <w:rsid w:val="00F546E5"/>
    <w:rsid w:val="00F54711"/>
    <w:rsid w:val="00F54B21"/>
    <w:rsid w:val="00F54B91"/>
    <w:rsid w:val="00F54D39"/>
    <w:rsid w:val="00F54EB0"/>
    <w:rsid w:val="00F54F78"/>
    <w:rsid w:val="00F5525E"/>
    <w:rsid w:val="00F553DF"/>
    <w:rsid w:val="00F55636"/>
    <w:rsid w:val="00F55665"/>
    <w:rsid w:val="00F558C2"/>
    <w:rsid w:val="00F55AE7"/>
    <w:rsid w:val="00F55B9B"/>
    <w:rsid w:val="00F55D3C"/>
    <w:rsid w:val="00F55D8A"/>
    <w:rsid w:val="00F55E90"/>
    <w:rsid w:val="00F55F05"/>
    <w:rsid w:val="00F55F2C"/>
    <w:rsid w:val="00F55FD9"/>
    <w:rsid w:val="00F55FF5"/>
    <w:rsid w:val="00F5616F"/>
    <w:rsid w:val="00F56174"/>
    <w:rsid w:val="00F56269"/>
    <w:rsid w:val="00F563AD"/>
    <w:rsid w:val="00F566E8"/>
    <w:rsid w:val="00F56766"/>
    <w:rsid w:val="00F568A4"/>
    <w:rsid w:val="00F568DE"/>
    <w:rsid w:val="00F56958"/>
    <w:rsid w:val="00F56A43"/>
    <w:rsid w:val="00F56BFB"/>
    <w:rsid w:val="00F56DE5"/>
    <w:rsid w:val="00F56FE9"/>
    <w:rsid w:val="00F57063"/>
    <w:rsid w:val="00F5743D"/>
    <w:rsid w:val="00F576B8"/>
    <w:rsid w:val="00F578DB"/>
    <w:rsid w:val="00F57AEA"/>
    <w:rsid w:val="00F57DD6"/>
    <w:rsid w:val="00F60030"/>
    <w:rsid w:val="00F60276"/>
    <w:rsid w:val="00F6055C"/>
    <w:rsid w:val="00F608E6"/>
    <w:rsid w:val="00F60C9F"/>
    <w:rsid w:val="00F60D1D"/>
    <w:rsid w:val="00F61014"/>
    <w:rsid w:val="00F6103D"/>
    <w:rsid w:val="00F6132F"/>
    <w:rsid w:val="00F613CC"/>
    <w:rsid w:val="00F61495"/>
    <w:rsid w:val="00F6173D"/>
    <w:rsid w:val="00F617A8"/>
    <w:rsid w:val="00F617B8"/>
    <w:rsid w:val="00F61911"/>
    <w:rsid w:val="00F61A9C"/>
    <w:rsid w:val="00F621EC"/>
    <w:rsid w:val="00F6271A"/>
    <w:rsid w:val="00F6288C"/>
    <w:rsid w:val="00F62C58"/>
    <w:rsid w:val="00F62E7D"/>
    <w:rsid w:val="00F62F67"/>
    <w:rsid w:val="00F632C3"/>
    <w:rsid w:val="00F634C1"/>
    <w:rsid w:val="00F63768"/>
    <w:rsid w:val="00F63AEA"/>
    <w:rsid w:val="00F63C2E"/>
    <w:rsid w:val="00F63E4C"/>
    <w:rsid w:val="00F63E55"/>
    <w:rsid w:val="00F640AC"/>
    <w:rsid w:val="00F644A8"/>
    <w:rsid w:val="00F646AE"/>
    <w:rsid w:val="00F64A10"/>
    <w:rsid w:val="00F64A44"/>
    <w:rsid w:val="00F64DD3"/>
    <w:rsid w:val="00F64EE3"/>
    <w:rsid w:val="00F65071"/>
    <w:rsid w:val="00F65147"/>
    <w:rsid w:val="00F652C3"/>
    <w:rsid w:val="00F65A3D"/>
    <w:rsid w:val="00F65AA7"/>
    <w:rsid w:val="00F65FCF"/>
    <w:rsid w:val="00F662B9"/>
    <w:rsid w:val="00F663D3"/>
    <w:rsid w:val="00F6663B"/>
    <w:rsid w:val="00F66B51"/>
    <w:rsid w:val="00F66BB2"/>
    <w:rsid w:val="00F66C0C"/>
    <w:rsid w:val="00F66DE2"/>
    <w:rsid w:val="00F67259"/>
    <w:rsid w:val="00F67268"/>
    <w:rsid w:val="00F6750B"/>
    <w:rsid w:val="00F67594"/>
    <w:rsid w:val="00F67657"/>
    <w:rsid w:val="00F6765A"/>
    <w:rsid w:val="00F677AD"/>
    <w:rsid w:val="00F67805"/>
    <w:rsid w:val="00F67B33"/>
    <w:rsid w:val="00F67C47"/>
    <w:rsid w:val="00F67ED8"/>
    <w:rsid w:val="00F70007"/>
    <w:rsid w:val="00F70152"/>
    <w:rsid w:val="00F70219"/>
    <w:rsid w:val="00F70234"/>
    <w:rsid w:val="00F7063E"/>
    <w:rsid w:val="00F70713"/>
    <w:rsid w:val="00F70715"/>
    <w:rsid w:val="00F70759"/>
    <w:rsid w:val="00F70818"/>
    <w:rsid w:val="00F70AA6"/>
    <w:rsid w:val="00F70B0B"/>
    <w:rsid w:val="00F70B29"/>
    <w:rsid w:val="00F70D08"/>
    <w:rsid w:val="00F70D7B"/>
    <w:rsid w:val="00F70FC6"/>
    <w:rsid w:val="00F71113"/>
    <w:rsid w:val="00F711BA"/>
    <w:rsid w:val="00F711BD"/>
    <w:rsid w:val="00F71281"/>
    <w:rsid w:val="00F71678"/>
    <w:rsid w:val="00F71875"/>
    <w:rsid w:val="00F71881"/>
    <w:rsid w:val="00F71A37"/>
    <w:rsid w:val="00F71A5D"/>
    <w:rsid w:val="00F71EBD"/>
    <w:rsid w:val="00F71F22"/>
    <w:rsid w:val="00F71F30"/>
    <w:rsid w:val="00F7201F"/>
    <w:rsid w:val="00F72055"/>
    <w:rsid w:val="00F723C2"/>
    <w:rsid w:val="00F7254C"/>
    <w:rsid w:val="00F725BC"/>
    <w:rsid w:val="00F726D8"/>
    <w:rsid w:val="00F72A03"/>
    <w:rsid w:val="00F72A45"/>
    <w:rsid w:val="00F72A71"/>
    <w:rsid w:val="00F72B23"/>
    <w:rsid w:val="00F72B76"/>
    <w:rsid w:val="00F72E7B"/>
    <w:rsid w:val="00F72EFF"/>
    <w:rsid w:val="00F73018"/>
    <w:rsid w:val="00F7304E"/>
    <w:rsid w:val="00F73482"/>
    <w:rsid w:val="00F735FC"/>
    <w:rsid w:val="00F73679"/>
    <w:rsid w:val="00F7399D"/>
    <w:rsid w:val="00F73AF0"/>
    <w:rsid w:val="00F73B79"/>
    <w:rsid w:val="00F73CD7"/>
    <w:rsid w:val="00F73D3E"/>
    <w:rsid w:val="00F73DD3"/>
    <w:rsid w:val="00F73EE0"/>
    <w:rsid w:val="00F73F97"/>
    <w:rsid w:val="00F73FD4"/>
    <w:rsid w:val="00F74755"/>
    <w:rsid w:val="00F747A2"/>
    <w:rsid w:val="00F747F7"/>
    <w:rsid w:val="00F74F44"/>
    <w:rsid w:val="00F75019"/>
    <w:rsid w:val="00F75043"/>
    <w:rsid w:val="00F750F8"/>
    <w:rsid w:val="00F75622"/>
    <w:rsid w:val="00F75661"/>
    <w:rsid w:val="00F759BD"/>
    <w:rsid w:val="00F75B25"/>
    <w:rsid w:val="00F75E59"/>
    <w:rsid w:val="00F75F31"/>
    <w:rsid w:val="00F76478"/>
    <w:rsid w:val="00F76A0B"/>
    <w:rsid w:val="00F76C82"/>
    <w:rsid w:val="00F76D57"/>
    <w:rsid w:val="00F77133"/>
    <w:rsid w:val="00F776C7"/>
    <w:rsid w:val="00F776DD"/>
    <w:rsid w:val="00F77741"/>
    <w:rsid w:val="00F778C7"/>
    <w:rsid w:val="00F77BF8"/>
    <w:rsid w:val="00F77C5D"/>
    <w:rsid w:val="00F77D6B"/>
    <w:rsid w:val="00F8045C"/>
    <w:rsid w:val="00F804F8"/>
    <w:rsid w:val="00F80D73"/>
    <w:rsid w:val="00F81083"/>
    <w:rsid w:val="00F81973"/>
    <w:rsid w:val="00F81A5A"/>
    <w:rsid w:val="00F81B68"/>
    <w:rsid w:val="00F81E5C"/>
    <w:rsid w:val="00F81F82"/>
    <w:rsid w:val="00F827DB"/>
    <w:rsid w:val="00F82D38"/>
    <w:rsid w:val="00F82F44"/>
    <w:rsid w:val="00F83009"/>
    <w:rsid w:val="00F83042"/>
    <w:rsid w:val="00F83161"/>
    <w:rsid w:val="00F8322E"/>
    <w:rsid w:val="00F833A5"/>
    <w:rsid w:val="00F833C3"/>
    <w:rsid w:val="00F83496"/>
    <w:rsid w:val="00F8354A"/>
    <w:rsid w:val="00F83654"/>
    <w:rsid w:val="00F83A26"/>
    <w:rsid w:val="00F83E53"/>
    <w:rsid w:val="00F8437D"/>
    <w:rsid w:val="00F84458"/>
    <w:rsid w:val="00F8454F"/>
    <w:rsid w:val="00F84613"/>
    <w:rsid w:val="00F84621"/>
    <w:rsid w:val="00F8468A"/>
    <w:rsid w:val="00F846D9"/>
    <w:rsid w:val="00F849B2"/>
    <w:rsid w:val="00F84F9B"/>
    <w:rsid w:val="00F84F9C"/>
    <w:rsid w:val="00F85091"/>
    <w:rsid w:val="00F850C6"/>
    <w:rsid w:val="00F8519F"/>
    <w:rsid w:val="00F85398"/>
    <w:rsid w:val="00F85BF1"/>
    <w:rsid w:val="00F85E95"/>
    <w:rsid w:val="00F86028"/>
    <w:rsid w:val="00F86319"/>
    <w:rsid w:val="00F86496"/>
    <w:rsid w:val="00F865E9"/>
    <w:rsid w:val="00F8667A"/>
    <w:rsid w:val="00F868A4"/>
    <w:rsid w:val="00F868B6"/>
    <w:rsid w:val="00F8695B"/>
    <w:rsid w:val="00F86962"/>
    <w:rsid w:val="00F86A11"/>
    <w:rsid w:val="00F86C4E"/>
    <w:rsid w:val="00F86C82"/>
    <w:rsid w:val="00F86D8B"/>
    <w:rsid w:val="00F86FCF"/>
    <w:rsid w:val="00F872CE"/>
    <w:rsid w:val="00F87378"/>
    <w:rsid w:val="00F873E5"/>
    <w:rsid w:val="00F87493"/>
    <w:rsid w:val="00F87893"/>
    <w:rsid w:val="00F87C79"/>
    <w:rsid w:val="00F90286"/>
    <w:rsid w:val="00F902F5"/>
    <w:rsid w:val="00F903DE"/>
    <w:rsid w:val="00F907D6"/>
    <w:rsid w:val="00F9086D"/>
    <w:rsid w:val="00F90AC2"/>
    <w:rsid w:val="00F90D43"/>
    <w:rsid w:val="00F910CB"/>
    <w:rsid w:val="00F9142C"/>
    <w:rsid w:val="00F91796"/>
    <w:rsid w:val="00F91840"/>
    <w:rsid w:val="00F91877"/>
    <w:rsid w:val="00F91C23"/>
    <w:rsid w:val="00F91D4E"/>
    <w:rsid w:val="00F91D73"/>
    <w:rsid w:val="00F91D76"/>
    <w:rsid w:val="00F91F8F"/>
    <w:rsid w:val="00F92109"/>
    <w:rsid w:val="00F92175"/>
    <w:rsid w:val="00F923CE"/>
    <w:rsid w:val="00F9265A"/>
    <w:rsid w:val="00F926C3"/>
    <w:rsid w:val="00F92803"/>
    <w:rsid w:val="00F928AF"/>
    <w:rsid w:val="00F928DB"/>
    <w:rsid w:val="00F92C04"/>
    <w:rsid w:val="00F92C12"/>
    <w:rsid w:val="00F92D97"/>
    <w:rsid w:val="00F92E6E"/>
    <w:rsid w:val="00F9313B"/>
    <w:rsid w:val="00F9346A"/>
    <w:rsid w:val="00F93692"/>
    <w:rsid w:val="00F93709"/>
    <w:rsid w:val="00F9387F"/>
    <w:rsid w:val="00F93899"/>
    <w:rsid w:val="00F93C19"/>
    <w:rsid w:val="00F9401F"/>
    <w:rsid w:val="00F94064"/>
    <w:rsid w:val="00F94146"/>
    <w:rsid w:val="00F94232"/>
    <w:rsid w:val="00F945EC"/>
    <w:rsid w:val="00F94668"/>
    <w:rsid w:val="00F9473D"/>
    <w:rsid w:val="00F9487F"/>
    <w:rsid w:val="00F94BDD"/>
    <w:rsid w:val="00F95238"/>
    <w:rsid w:val="00F95257"/>
    <w:rsid w:val="00F95312"/>
    <w:rsid w:val="00F9539D"/>
    <w:rsid w:val="00F95CAB"/>
    <w:rsid w:val="00F95DB3"/>
    <w:rsid w:val="00F961E6"/>
    <w:rsid w:val="00F963B3"/>
    <w:rsid w:val="00F963C3"/>
    <w:rsid w:val="00F968C9"/>
    <w:rsid w:val="00F968EA"/>
    <w:rsid w:val="00F968F6"/>
    <w:rsid w:val="00F96A01"/>
    <w:rsid w:val="00F96A0D"/>
    <w:rsid w:val="00F96CA4"/>
    <w:rsid w:val="00F970C3"/>
    <w:rsid w:val="00F97238"/>
    <w:rsid w:val="00F9735C"/>
    <w:rsid w:val="00F973D9"/>
    <w:rsid w:val="00F9745C"/>
    <w:rsid w:val="00F9751F"/>
    <w:rsid w:val="00F975EC"/>
    <w:rsid w:val="00F976B8"/>
    <w:rsid w:val="00F9779E"/>
    <w:rsid w:val="00F977DD"/>
    <w:rsid w:val="00F9783C"/>
    <w:rsid w:val="00F978D9"/>
    <w:rsid w:val="00F97903"/>
    <w:rsid w:val="00F97AEF"/>
    <w:rsid w:val="00F97B57"/>
    <w:rsid w:val="00FA009C"/>
    <w:rsid w:val="00FA0339"/>
    <w:rsid w:val="00FA04EC"/>
    <w:rsid w:val="00FA0567"/>
    <w:rsid w:val="00FA0632"/>
    <w:rsid w:val="00FA0708"/>
    <w:rsid w:val="00FA076B"/>
    <w:rsid w:val="00FA07D3"/>
    <w:rsid w:val="00FA08F5"/>
    <w:rsid w:val="00FA0BDA"/>
    <w:rsid w:val="00FA0D52"/>
    <w:rsid w:val="00FA0E0B"/>
    <w:rsid w:val="00FA119C"/>
    <w:rsid w:val="00FA141A"/>
    <w:rsid w:val="00FA14D5"/>
    <w:rsid w:val="00FA162F"/>
    <w:rsid w:val="00FA167D"/>
    <w:rsid w:val="00FA19CD"/>
    <w:rsid w:val="00FA1B41"/>
    <w:rsid w:val="00FA1CA5"/>
    <w:rsid w:val="00FA1DFF"/>
    <w:rsid w:val="00FA201D"/>
    <w:rsid w:val="00FA2400"/>
    <w:rsid w:val="00FA2840"/>
    <w:rsid w:val="00FA28E0"/>
    <w:rsid w:val="00FA31B2"/>
    <w:rsid w:val="00FA33EF"/>
    <w:rsid w:val="00FA366A"/>
    <w:rsid w:val="00FA375F"/>
    <w:rsid w:val="00FA3A9F"/>
    <w:rsid w:val="00FA3D29"/>
    <w:rsid w:val="00FA3DB1"/>
    <w:rsid w:val="00FA3E8C"/>
    <w:rsid w:val="00FA3EE7"/>
    <w:rsid w:val="00FA40A4"/>
    <w:rsid w:val="00FA41F6"/>
    <w:rsid w:val="00FA4430"/>
    <w:rsid w:val="00FA4542"/>
    <w:rsid w:val="00FA456B"/>
    <w:rsid w:val="00FA473A"/>
    <w:rsid w:val="00FA48D0"/>
    <w:rsid w:val="00FA4C67"/>
    <w:rsid w:val="00FA5178"/>
    <w:rsid w:val="00FA520B"/>
    <w:rsid w:val="00FA5255"/>
    <w:rsid w:val="00FA55C3"/>
    <w:rsid w:val="00FA55D4"/>
    <w:rsid w:val="00FA5615"/>
    <w:rsid w:val="00FA561A"/>
    <w:rsid w:val="00FA5CCB"/>
    <w:rsid w:val="00FA5FAF"/>
    <w:rsid w:val="00FA5FB8"/>
    <w:rsid w:val="00FA60BC"/>
    <w:rsid w:val="00FA6153"/>
    <w:rsid w:val="00FA687C"/>
    <w:rsid w:val="00FA6996"/>
    <w:rsid w:val="00FA6B59"/>
    <w:rsid w:val="00FA6C46"/>
    <w:rsid w:val="00FA7338"/>
    <w:rsid w:val="00FA79D0"/>
    <w:rsid w:val="00FA7B72"/>
    <w:rsid w:val="00FA7F55"/>
    <w:rsid w:val="00FA7FD5"/>
    <w:rsid w:val="00FB0072"/>
    <w:rsid w:val="00FB0482"/>
    <w:rsid w:val="00FB0643"/>
    <w:rsid w:val="00FB073D"/>
    <w:rsid w:val="00FB09D5"/>
    <w:rsid w:val="00FB0A81"/>
    <w:rsid w:val="00FB0B8A"/>
    <w:rsid w:val="00FB0BAF"/>
    <w:rsid w:val="00FB0D61"/>
    <w:rsid w:val="00FB0E97"/>
    <w:rsid w:val="00FB10B7"/>
    <w:rsid w:val="00FB112F"/>
    <w:rsid w:val="00FB13C6"/>
    <w:rsid w:val="00FB14D5"/>
    <w:rsid w:val="00FB1780"/>
    <w:rsid w:val="00FB1901"/>
    <w:rsid w:val="00FB1955"/>
    <w:rsid w:val="00FB1DA8"/>
    <w:rsid w:val="00FB1F19"/>
    <w:rsid w:val="00FB1F39"/>
    <w:rsid w:val="00FB21FE"/>
    <w:rsid w:val="00FB242A"/>
    <w:rsid w:val="00FB2495"/>
    <w:rsid w:val="00FB287A"/>
    <w:rsid w:val="00FB2CD2"/>
    <w:rsid w:val="00FB2D0D"/>
    <w:rsid w:val="00FB2F59"/>
    <w:rsid w:val="00FB346D"/>
    <w:rsid w:val="00FB3594"/>
    <w:rsid w:val="00FB35BE"/>
    <w:rsid w:val="00FB3646"/>
    <w:rsid w:val="00FB38D9"/>
    <w:rsid w:val="00FB3BB5"/>
    <w:rsid w:val="00FB3BC5"/>
    <w:rsid w:val="00FB3C5D"/>
    <w:rsid w:val="00FB3C6C"/>
    <w:rsid w:val="00FB3CC2"/>
    <w:rsid w:val="00FB3DE9"/>
    <w:rsid w:val="00FB492B"/>
    <w:rsid w:val="00FB498E"/>
    <w:rsid w:val="00FB4A48"/>
    <w:rsid w:val="00FB4AB2"/>
    <w:rsid w:val="00FB4ACC"/>
    <w:rsid w:val="00FB4D16"/>
    <w:rsid w:val="00FB4DA0"/>
    <w:rsid w:val="00FB4DF1"/>
    <w:rsid w:val="00FB4E0C"/>
    <w:rsid w:val="00FB5093"/>
    <w:rsid w:val="00FB5177"/>
    <w:rsid w:val="00FB51B1"/>
    <w:rsid w:val="00FB526D"/>
    <w:rsid w:val="00FB527F"/>
    <w:rsid w:val="00FB53A0"/>
    <w:rsid w:val="00FB544B"/>
    <w:rsid w:val="00FB5854"/>
    <w:rsid w:val="00FB58A8"/>
    <w:rsid w:val="00FB5B93"/>
    <w:rsid w:val="00FB5E7D"/>
    <w:rsid w:val="00FB5FA8"/>
    <w:rsid w:val="00FB6017"/>
    <w:rsid w:val="00FB602E"/>
    <w:rsid w:val="00FB69C8"/>
    <w:rsid w:val="00FB6A30"/>
    <w:rsid w:val="00FB6B28"/>
    <w:rsid w:val="00FB6B40"/>
    <w:rsid w:val="00FB6BD1"/>
    <w:rsid w:val="00FB6CFA"/>
    <w:rsid w:val="00FB6DB2"/>
    <w:rsid w:val="00FB6F17"/>
    <w:rsid w:val="00FB7074"/>
    <w:rsid w:val="00FB7097"/>
    <w:rsid w:val="00FB733D"/>
    <w:rsid w:val="00FB73E2"/>
    <w:rsid w:val="00FB7401"/>
    <w:rsid w:val="00FB755D"/>
    <w:rsid w:val="00FB7561"/>
    <w:rsid w:val="00FB7573"/>
    <w:rsid w:val="00FB79AE"/>
    <w:rsid w:val="00FB7ABA"/>
    <w:rsid w:val="00FC0048"/>
    <w:rsid w:val="00FC00DE"/>
    <w:rsid w:val="00FC0191"/>
    <w:rsid w:val="00FC067F"/>
    <w:rsid w:val="00FC0687"/>
    <w:rsid w:val="00FC0767"/>
    <w:rsid w:val="00FC0837"/>
    <w:rsid w:val="00FC08CF"/>
    <w:rsid w:val="00FC0C66"/>
    <w:rsid w:val="00FC14B1"/>
    <w:rsid w:val="00FC14E7"/>
    <w:rsid w:val="00FC15D7"/>
    <w:rsid w:val="00FC1634"/>
    <w:rsid w:val="00FC1701"/>
    <w:rsid w:val="00FC188C"/>
    <w:rsid w:val="00FC18BE"/>
    <w:rsid w:val="00FC191B"/>
    <w:rsid w:val="00FC1BAD"/>
    <w:rsid w:val="00FC1D85"/>
    <w:rsid w:val="00FC20B3"/>
    <w:rsid w:val="00FC2279"/>
    <w:rsid w:val="00FC23AD"/>
    <w:rsid w:val="00FC27A7"/>
    <w:rsid w:val="00FC292A"/>
    <w:rsid w:val="00FC2D9F"/>
    <w:rsid w:val="00FC2F6A"/>
    <w:rsid w:val="00FC3055"/>
    <w:rsid w:val="00FC34CF"/>
    <w:rsid w:val="00FC3599"/>
    <w:rsid w:val="00FC3767"/>
    <w:rsid w:val="00FC3960"/>
    <w:rsid w:val="00FC3A91"/>
    <w:rsid w:val="00FC3AC3"/>
    <w:rsid w:val="00FC3C3C"/>
    <w:rsid w:val="00FC3EF7"/>
    <w:rsid w:val="00FC42E0"/>
    <w:rsid w:val="00FC431B"/>
    <w:rsid w:val="00FC4425"/>
    <w:rsid w:val="00FC46EB"/>
    <w:rsid w:val="00FC485D"/>
    <w:rsid w:val="00FC4910"/>
    <w:rsid w:val="00FC4BD1"/>
    <w:rsid w:val="00FC4CBF"/>
    <w:rsid w:val="00FC503D"/>
    <w:rsid w:val="00FC523C"/>
    <w:rsid w:val="00FC5466"/>
    <w:rsid w:val="00FC5544"/>
    <w:rsid w:val="00FC5604"/>
    <w:rsid w:val="00FC5918"/>
    <w:rsid w:val="00FC597E"/>
    <w:rsid w:val="00FC5B46"/>
    <w:rsid w:val="00FC5FEC"/>
    <w:rsid w:val="00FC6049"/>
    <w:rsid w:val="00FC6129"/>
    <w:rsid w:val="00FC6298"/>
    <w:rsid w:val="00FC6A97"/>
    <w:rsid w:val="00FC6B41"/>
    <w:rsid w:val="00FC6D45"/>
    <w:rsid w:val="00FC7662"/>
    <w:rsid w:val="00FC76FD"/>
    <w:rsid w:val="00FC78E9"/>
    <w:rsid w:val="00FC790C"/>
    <w:rsid w:val="00FD0256"/>
    <w:rsid w:val="00FD04EE"/>
    <w:rsid w:val="00FD05BC"/>
    <w:rsid w:val="00FD0BDA"/>
    <w:rsid w:val="00FD0DE4"/>
    <w:rsid w:val="00FD0EF9"/>
    <w:rsid w:val="00FD1098"/>
    <w:rsid w:val="00FD13AB"/>
    <w:rsid w:val="00FD1527"/>
    <w:rsid w:val="00FD15D9"/>
    <w:rsid w:val="00FD15F6"/>
    <w:rsid w:val="00FD162F"/>
    <w:rsid w:val="00FD1854"/>
    <w:rsid w:val="00FD1881"/>
    <w:rsid w:val="00FD1AE4"/>
    <w:rsid w:val="00FD23CA"/>
    <w:rsid w:val="00FD2448"/>
    <w:rsid w:val="00FD2548"/>
    <w:rsid w:val="00FD25E1"/>
    <w:rsid w:val="00FD2691"/>
    <w:rsid w:val="00FD2A54"/>
    <w:rsid w:val="00FD2AAD"/>
    <w:rsid w:val="00FD2BE4"/>
    <w:rsid w:val="00FD2CE4"/>
    <w:rsid w:val="00FD30A1"/>
    <w:rsid w:val="00FD350A"/>
    <w:rsid w:val="00FD35C5"/>
    <w:rsid w:val="00FD3790"/>
    <w:rsid w:val="00FD386F"/>
    <w:rsid w:val="00FD38E9"/>
    <w:rsid w:val="00FD3DDA"/>
    <w:rsid w:val="00FD3DDE"/>
    <w:rsid w:val="00FD4011"/>
    <w:rsid w:val="00FD441E"/>
    <w:rsid w:val="00FD46B1"/>
    <w:rsid w:val="00FD478C"/>
    <w:rsid w:val="00FD4E17"/>
    <w:rsid w:val="00FD520C"/>
    <w:rsid w:val="00FD52F1"/>
    <w:rsid w:val="00FD5381"/>
    <w:rsid w:val="00FD5646"/>
    <w:rsid w:val="00FD5862"/>
    <w:rsid w:val="00FD5987"/>
    <w:rsid w:val="00FD598B"/>
    <w:rsid w:val="00FD5C76"/>
    <w:rsid w:val="00FD5E2E"/>
    <w:rsid w:val="00FD6036"/>
    <w:rsid w:val="00FD6148"/>
    <w:rsid w:val="00FD6296"/>
    <w:rsid w:val="00FD62B8"/>
    <w:rsid w:val="00FD6439"/>
    <w:rsid w:val="00FD6440"/>
    <w:rsid w:val="00FD6478"/>
    <w:rsid w:val="00FD6499"/>
    <w:rsid w:val="00FD68E6"/>
    <w:rsid w:val="00FD6A00"/>
    <w:rsid w:val="00FD6A86"/>
    <w:rsid w:val="00FD6C42"/>
    <w:rsid w:val="00FD6F5D"/>
    <w:rsid w:val="00FD712A"/>
    <w:rsid w:val="00FD7240"/>
    <w:rsid w:val="00FD7399"/>
    <w:rsid w:val="00FD743C"/>
    <w:rsid w:val="00FD7673"/>
    <w:rsid w:val="00FD77E7"/>
    <w:rsid w:val="00FD7929"/>
    <w:rsid w:val="00FD7D59"/>
    <w:rsid w:val="00FD7DF4"/>
    <w:rsid w:val="00FD7E1A"/>
    <w:rsid w:val="00FD7F85"/>
    <w:rsid w:val="00FE0196"/>
    <w:rsid w:val="00FE07A9"/>
    <w:rsid w:val="00FE0CA4"/>
    <w:rsid w:val="00FE0D10"/>
    <w:rsid w:val="00FE0D35"/>
    <w:rsid w:val="00FE0E1B"/>
    <w:rsid w:val="00FE0EEC"/>
    <w:rsid w:val="00FE104F"/>
    <w:rsid w:val="00FE106D"/>
    <w:rsid w:val="00FE10AA"/>
    <w:rsid w:val="00FE10F1"/>
    <w:rsid w:val="00FE15CA"/>
    <w:rsid w:val="00FE1621"/>
    <w:rsid w:val="00FE166B"/>
    <w:rsid w:val="00FE178F"/>
    <w:rsid w:val="00FE189F"/>
    <w:rsid w:val="00FE1922"/>
    <w:rsid w:val="00FE1F48"/>
    <w:rsid w:val="00FE2266"/>
    <w:rsid w:val="00FE2401"/>
    <w:rsid w:val="00FE2671"/>
    <w:rsid w:val="00FE295A"/>
    <w:rsid w:val="00FE29D5"/>
    <w:rsid w:val="00FE2A2B"/>
    <w:rsid w:val="00FE2A74"/>
    <w:rsid w:val="00FE2DD7"/>
    <w:rsid w:val="00FE302D"/>
    <w:rsid w:val="00FE3069"/>
    <w:rsid w:val="00FE30EC"/>
    <w:rsid w:val="00FE367D"/>
    <w:rsid w:val="00FE39D9"/>
    <w:rsid w:val="00FE3A33"/>
    <w:rsid w:val="00FE3C9D"/>
    <w:rsid w:val="00FE3D11"/>
    <w:rsid w:val="00FE3D13"/>
    <w:rsid w:val="00FE3D6F"/>
    <w:rsid w:val="00FE3E58"/>
    <w:rsid w:val="00FE40C6"/>
    <w:rsid w:val="00FE46B3"/>
    <w:rsid w:val="00FE4915"/>
    <w:rsid w:val="00FE4965"/>
    <w:rsid w:val="00FE4A31"/>
    <w:rsid w:val="00FE4CB0"/>
    <w:rsid w:val="00FE4D08"/>
    <w:rsid w:val="00FE4E35"/>
    <w:rsid w:val="00FE521F"/>
    <w:rsid w:val="00FE5290"/>
    <w:rsid w:val="00FE544E"/>
    <w:rsid w:val="00FE5469"/>
    <w:rsid w:val="00FE54D4"/>
    <w:rsid w:val="00FE55B5"/>
    <w:rsid w:val="00FE5609"/>
    <w:rsid w:val="00FE5739"/>
    <w:rsid w:val="00FE5D66"/>
    <w:rsid w:val="00FE5D8E"/>
    <w:rsid w:val="00FE61A5"/>
    <w:rsid w:val="00FE61EB"/>
    <w:rsid w:val="00FE65DC"/>
    <w:rsid w:val="00FE69BB"/>
    <w:rsid w:val="00FE6A52"/>
    <w:rsid w:val="00FE6CB3"/>
    <w:rsid w:val="00FE6CFA"/>
    <w:rsid w:val="00FE6ED1"/>
    <w:rsid w:val="00FE713E"/>
    <w:rsid w:val="00FE7167"/>
    <w:rsid w:val="00FE769E"/>
    <w:rsid w:val="00FE784C"/>
    <w:rsid w:val="00FF0114"/>
    <w:rsid w:val="00FF055D"/>
    <w:rsid w:val="00FF078C"/>
    <w:rsid w:val="00FF081F"/>
    <w:rsid w:val="00FF08F1"/>
    <w:rsid w:val="00FF0E7C"/>
    <w:rsid w:val="00FF102A"/>
    <w:rsid w:val="00FF16A5"/>
    <w:rsid w:val="00FF1786"/>
    <w:rsid w:val="00FF17C3"/>
    <w:rsid w:val="00FF20E6"/>
    <w:rsid w:val="00FF21F5"/>
    <w:rsid w:val="00FF2575"/>
    <w:rsid w:val="00FF2704"/>
    <w:rsid w:val="00FF2AB0"/>
    <w:rsid w:val="00FF2DCE"/>
    <w:rsid w:val="00FF2F16"/>
    <w:rsid w:val="00FF3254"/>
    <w:rsid w:val="00FF32E6"/>
    <w:rsid w:val="00FF3361"/>
    <w:rsid w:val="00FF33CD"/>
    <w:rsid w:val="00FF33D9"/>
    <w:rsid w:val="00FF34B6"/>
    <w:rsid w:val="00FF351F"/>
    <w:rsid w:val="00FF3580"/>
    <w:rsid w:val="00FF37FF"/>
    <w:rsid w:val="00FF3BFE"/>
    <w:rsid w:val="00FF3D11"/>
    <w:rsid w:val="00FF4047"/>
    <w:rsid w:val="00FF44F4"/>
    <w:rsid w:val="00FF485F"/>
    <w:rsid w:val="00FF4CBC"/>
    <w:rsid w:val="00FF4D17"/>
    <w:rsid w:val="00FF4F5D"/>
    <w:rsid w:val="00FF5294"/>
    <w:rsid w:val="00FF541F"/>
    <w:rsid w:val="00FF54EA"/>
    <w:rsid w:val="00FF568F"/>
    <w:rsid w:val="00FF56C2"/>
    <w:rsid w:val="00FF596B"/>
    <w:rsid w:val="00FF5970"/>
    <w:rsid w:val="00FF5A04"/>
    <w:rsid w:val="00FF5A62"/>
    <w:rsid w:val="00FF5B66"/>
    <w:rsid w:val="00FF5CA0"/>
    <w:rsid w:val="00FF5D3A"/>
    <w:rsid w:val="00FF5F59"/>
    <w:rsid w:val="00FF62E9"/>
    <w:rsid w:val="00FF6334"/>
    <w:rsid w:val="00FF646A"/>
    <w:rsid w:val="00FF6472"/>
    <w:rsid w:val="00FF6737"/>
    <w:rsid w:val="00FF6989"/>
    <w:rsid w:val="00FF69B1"/>
    <w:rsid w:val="00FF6D3D"/>
    <w:rsid w:val="00FF6FF6"/>
    <w:rsid w:val="00FF7392"/>
    <w:rsid w:val="00FF7415"/>
    <w:rsid w:val="00FF75A5"/>
    <w:rsid w:val="00FF7707"/>
    <w:rsid w:val="00FF777D"/>
    <w:rsid w:val="00FF7868"/>
    <w:rsid w:val="00FF7910"/>
    <w:rsid w:val="00FF7A18"/>
    <w:rsid w:val="00FF7DB9"/>
    <w:rsid w:val="00FF7DDD"/>
    <w:rsid w:val="00FF7E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95006E9"/>
  <w15:docId w15:val="{B9FBADF2-FFD1-45BB-913C-C87402CB0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6D8D"/>
    <w:pPr>
      <w:spacing w:before="120" w:after="120"/>
    </w:pPr>
    <w:rPr>
      <w:rFonts w:ascii="Calibri" w:hAnsi="Calibri"/>
      <w:sz w:val="22"/>
      <w:szCs w:val="24"/>
    </w:rPr>
  </w:style>
  <w:style w:type="paragraph" w:styleId="Heading1">
    <w:name w:val="heading 1"/>
    <w:basedOn w:val="Normal"/>
    <w:next w:val="Normal"/>
    <w:link w:val="Heading1Char"/>
    <w:autoRedefine/>
    <w:qFormat/>
    <w:rsid w:val="008A4AB5"/>
    <w:pPr>
      <w:keepNext/>
      <w:tabs>
        <w:tab w:val="left" w:pos="2268"/>
      </w:tabs>
      <w:spacing w:before="240" w:after="60"/>
      <w:ind w:left="2268" w:hanging="2268"/>
      <w:jc w:val="center"/>
      <w:outlineLvl w:val="0"/>
    </w:pPr>
    <w:rPr>
      <w:rFonts w:cs="Arial"/>
      <w:b/>
      <w:snapToGrid w:val="0"/>
      <w:sz w:val="36"/>
      <w:szCs w:val="36"/>
      <w:lang w:eastAsia="en-US"/>
    </w:rPr>
  </w:style>
  <w:style w:type="paragraph" w:styleId="Heading2">
    <w:name w:val="heading 2"/>
    <w:basedOn w:val="Normal"/>
    <w:next w:val="Normal"/>
    <w:link w:val="Heading2Char"/>
    <w:qFormat/>
    <w:rsid w:val="000F5911"/>
    <w:pPr>
      <w:keepNext/>
      <w:tabs>
        <w:tab w:val="left" w:pos="1418"/>
      </w:tabs>
      <w:spacing w:before="240" w:after="60"/>
      <w:ind w:left="1418" w:hanging="1418"/>
      <w:outlineLvl w:val="1"/>
    </w:pPr>
    <w:rPr>
      <w:b/>
      <w:i/>
      <w:sz w:val="28"/>
      <w:szCs w:val="28"/>
    </w:rPr>
  </w:style>
  <w:style w:type="paragraph" w:styleId="Heading3">
    <w:name w:val="heading 3"/>
    <w:basedOn w:val="3RARMP"/>
    <w:next w:val="Normal"/>
    <w:link w:val="Heading3Char"/>
    <w:qFormat/>
    <w:rsid w:val="00780A22"/>
  </w:style>
  <w:style w:type="paragraph" w:styleId="Heading4">
    <w:name w:val="heading 4"/>
    <w:basedOn w:val="4RARMP"/>
    <w:next w:val="Normal"/>
    <w:link w:val="Heading4Char"/>
    <w:qFormat/>
    <w:rsid w:val="00780A22"/>
    <w:pPr>
      <w:tabs>
        <w:tab w:val="clear" w:pos="1986"/>
      </w:tabs>
    </w:pPr>
  </w:style>
  <w:style w:type="paragraph" w:styleId="Heading5">
    <w:name w:val="heading 5"/>
    <w:basedOn w:val="Normal"/>
    <w:next w:val="Normal"/>
    <w:link w:val="Heading5Char"/>
    <w:qFormat/>
    <w:rsid w:val="00FD1AE4"/>
    <w:pPr>
      <w:keepNext/>
      <w:spacing w:before="240" w:after="60"/>
      <w:outlineLvl w:val="4"/>
    </w:pPr>
    <w:rPr>
      <w:bCs/>
      <w:iCs/>
      <w:u w:val="single"/>
    </w:rPr>
  </w:style>
  <w:style w:type="paragraph" w:styleId="Heading6">
    <w:name w:val="heading 6"/>
    <w:basedOn w:val="Normal"/>
    <w:next w:val="Normal"/>
    <w:link w:val="Heading6Char"/>
    <w:semiHidden/>
    <w:unhideWhenUsed/>
    <w:qFormat/>
    <w:rsid w:val="00FE6CFA"/>
    <w:pPr>
      <w:spacing w:before="240" w:after="60"/>
      <w:outlineLvl w:val="5"/>
    </w:pPr>
    <w:rPr>
      <w:b/>
      <w:bCs/>
      <w:szCs w:val="22"/>
    </w:rPr>
  </w:style>
  <w:style w:type="paragraph" w:styleId="Heading7">
    <w:name w:val="heading 7"/>
    <w:basedOn w:val="Normal"/>
    <w:next w:val="Normal"/>
    <w:link w:val="Heading7Char"/>
    <w:unhideWhenUsed/>
    <w:qFormat/>
    <w:rsid w:val="00302CAD"/>
    <w:pPr>
      <w:tabs>
        <w:tab w:val="num" w:pos="1296"/>
      </w:tabs>
      <w:spacing w:before="240" w:after="60"/>
      <w:ind w:left="1296" w:hanging="1296"/>
      <w:outlineLvl w:val="6"/>
    </w:pPr>
  </w:style>
  <w:style w:type="paragraph" w:styleId="Heading8">
    <w:name w:val="heading 8"/>
    <w:basedOn w:val="Normal"/>
    <w:next w:val="Normal"/>
    <w:link w:val="Heading8Char"/>
    <w:qFormat/>
    <w:pPr>
      <w:spacing w:before="240" w:after="60"/>
      <w:outlineLvl w:val="7"/>
    </w:pPr>
    <w:rPr>
      <w:i/>
      <w:iCs/>
    </w:rPr>
  </w:style>
  <w:style w:type="paragraph" w:styleId="Heading9">
    <w:name w:val="heading 9"/>
    <w:basedOn w:val="Normal"/>
    <w:next w:val="Normal"/>
    <w:link w:val="Heading9Char"/>
    <w:unhideWhenUsed/>
    <w:qFormat/>
    <w:rsid w:val="00302CAD"/>
    <w:pPr>
      <w:tabs>
        <w:tab w:val="num" w:pos="1584"/>
      </w:tabs>
      <w:spacing w:before="240" w:after="60"/>
      <w:ind w:left="1584" w:hanging="1584"/>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F5911"/>
    <w:rPr>
      <w:rFonts w:ascii="Calibri" w:hAnsi="Calibri"/>
      <w:b/>
      <w:i/>
      <w:sz w:val="28"/>
      <w:szCs w:val="28"/>
    </w:rPr>
  </w:style>
  <w:style w:type="paragraph" w:styleId="Header">
    <w:name w:val="header"/>
    <w:basedOn w:val="Normal"/>
    <w:link w:val="HeaderChar"/>
    <w:rsid w:val="00E57A0B"/>
    <w:pPr>
      <w:tabs>
        <w:tab w:val="center" w:pos="4513"/>
        <w:tab w:val="right" w:pos="9026"/>
      </w:tabs>
      <w:spacing w:before="0" w:after="0"/>
    </w:pPr>
  </w:style>
  <w:style w:type="character" w:customStyle="1" w:styleId="HeaderChar">
    <w:name w:val="Header Char"/>
    <w:basedOn w:val="DefaultParagraphFont"/>
    <w:link w:val="Header"/>
    <w:rsid w:val="00E57A0B"/>
    <w:rPr>
      <w:rFonts w:ascii="Calibri" w:hAnsi="Calibri"/>
      <w:sz w:val="22"/>
      <w:szCs w:val="24"/>
    </w:rPr>
  </w:style>
  <w:style w:type="paragraph" w:customStyle="1" w:styleId="FootnoteText1">
    <w:name w:val="Footnote Text1"/>
    <w:basedOn w:val="Normal"/>
    <w:qFormat/>
    <w:rsid w:val="001156D4"/>
    <w:rPr>
      <w:sz w:val="20"/>
      <w:szCs w:val="20"/>
    </w:rPr>
  </w:style>
  <w:style w:type="character" w:styleId="FootnoteReference">
    <w:name w:val="footnote reference"/>
    <w:rPr>
      <w:vertAlign w:val="superscript"/>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RMPnumberedparagraphs">
    <w:name w:val="RARMP numbered paragraphs"/>
    <w:basedOn w:val="ListParagraph"/>
    <w:link w:val="RARMPnumberedparagraphsChar"/>
    <w:qFormat/>
    <w:rsid w:val="001156D4"/>
    <w:pPr>
      <w:numPr>
        <w:numId w:val="8"/>
      </w:numPr>
    </w:pPr>
  </w:style>
  <w:style w:type="character" w:styleId="Hyperlink">
    <w:name w:val="Hyperlink"/>
    <w:basedOn w:val="DefaultParagraphFont"/>
    <w:uiPriority w:val="99"/>
    <w:rsid w:val="00104292"/>
    <w:rPr>
      <w:u w:val="single"/>
    </w:rPr>
  </w:style>
  <w:style w:type="paragraph" w:styleId="BalloonText">
    <w:name w:val="Balloon Text"/>
    <w:basedOn w:val="Normal"/>
    <w:link w:val="BalloonTextChar"/>
    <w:rsid w:val="00170F62"/>
    <w:pPr>
      <w:spacing w:before="0" w:after="0"/>
    </w:pPr>
    <w:rPr>
      <w:rFonts w:ascii="Tahoma" w:hAnsi="Tahoma" w:cs="Tahoma"/>
      <w:sz w:val="16"/>
      <w:szCs w:val="16"/>
    </w:rPr>
  </w:style>
  <w:style w:type="paragraph" w:customStyle="1" w:styleId="Titletext">
    <w:name w:val="Title text"/>
    <w:basedOn w:val="Normal"/>
    <w:rsid w:val="00F04DEA"/>
    <w:pPr>
      <w:spacing w:before="60" w:after="60"/>
    </w:pPr>
    <w:rPr>
      <w:szCs w:val="20"/>
    </w:rPr>
  </w:style>
  <w:style w:type="paragraph" w:styleId="TOC1">
    <w:name w:val="toc 1"/>
    <w:basedOn w:val="Normal"/>
    <w:next w:val="Normal"/>
    <w:autoRedefine/>
    <w:uiPriority w:val="39"/>
    <w:rsid w:val="005B7D35"/>
    <w:pPr>
      <w:tabs>
        <w:tab w:val="left" w:pos="1247"/>
        <w:tab w:val="right" w:leader="dot" w:pos="9639"/>
      </w:tabs>
      <w:ind w:left="1247" w:hanging="1247"/>
    </w:pPr>
    <w:rPr>
      <w:b/>
      <w:bCs/>
      <w:caps/>
      <w:noProof/>
      <w:color w:val="000000"/>
      <w:szCs w:val="20"/>
    </w:rPr>
  </w:style>
  <w:style w:type="paragraph" w:styleId="TOC2">
    <w:name w:val="toc 2"/>
    <w:basedOn w:val="Normal"/>
    <w:next w:val="Normal"/>
    <w:autoRedefine/>
    <w:uiPriority w:val="39"/>
    <w:rsid w:val="001F1165"/>
    <w:pPr>
      <w:tabs>
        <w:tab w:val="left" w:pos="1247"/>
        <w:tab w:val="right" w:leader="dot" w:pos="9639"/>
      </w:tabs>
      <w:spacing w:before="0" w:after="0"/>
      <w:ind w:left="1332" w:hanging="1134"/>
    </w:pPr>
    <w:rPr>
      <w:smallCaps/>
      <w:noProof/>
      <w:szCs w:val="20"/>
      <w:lang w:eastAsia="en-US"/>
    </w:rPr>
  </w:style>
  <w:style w:type="paragraph" w:styleId="TOC3">
    <w:name w:val="toc 3"/>
    <w:basedOn w:val="Normal"/>
    <w:next w:val="Normal"/>
    <w:autoRedefine/>
    <w:uiPriority w:val="39"/>
    <w:rsid w:val="00FA0D52"/>
    <w:pPr>
      <w:tabs>
        <w:tab w:val="left" w:pos="1247"/>
        <w:tab w:val="right" w:leader="dot" w:pos="9639"/>
      </w:tabs>
      <w:spacing w:before="0" w:after="0"/>
      <w:ind w:left="1729" w:hanging="1247"/>
    </w:pPr>
    <w:rPr>
      <w:iCs/>
      <w:noProof/>
      <w:szCs w:val="20"/>
    </w:rPr>
  </w:style>
  <w:style w:type="character" w:styleId="CommentReference">
    <w:name w:val="annotation reference"/>
    <w:basedOn w:val="DefaultParagraphFont"/>
    <w:rsid w:val="00BD3249"/>
    <w:rPr>
      <w:sz w:val="16"/>
      <w:szCs w:val="16"/>
    </w:rPr>
  </w:style>
  <w:style w:type="character" w:customStyle="1" w:styleId="ListParagraphChar">
    <w:name w:val="List Paragraph Char"/>
    <w:basedOn w:val="DefaultParagraphFont"/>
    <w:link w:val="ListParagraph"/>
    <w:uiPriority w:val="34"/>
    <w:rsid w:val="001156D4"/>
    <w:rPr>
      <w:rFonts w:ascii="Calibri" w:hAnsi="Calibri"/>
      <w:sz w:val="22"/>
      <w:szCs w:val="24"/>
    </w:rPr>
  </w:style>
  <w:style w:type="character" w:customStyle="1" w:styleId="RARMPnumberedparagraphsChar">
    <w:name w:val="RARMP numbered paragraphs Char"/>
    <w:basedOn w:val="ListParagraphChar"/>
    <w:link w:val="RARMPnumberedparagraphs"/>
    <w:rsid w:val="001156D4"/>
    <w:rPr>
      <w:rFonts w:ascii="Calibri" w:hAnsi="Calibri"/>
      <w:sz w:val="22"/>
      <w:szCs w:val="24"/>
    </w:rPr>
  </w:style>
  <w:style w:type="paragraph" w:styleId="CommentText">
    <w:name w:val="annotation text"/>
    <w:basedOn w:val="Normal"/>
    <w:link w:val="CommentTextChar"/>
    <w:rsid w:val="00BD3249"/>
    <w:rPr>
      <w:sz w:val="20"/>
      <w:szCs w:val="20"/>
    </w:rPr>
  </w:style>
  <w:style w:type="character" w:customStyle="1" w:styleId="BalloonTextChar">
    <w:name w:val="Balloon Text Char"/>
    <w:basedOn w:val="DefaultParagraphFont"/>
    <w:link w:val="BalloonText"/>
    <w:rsid w:val="00170F62"/>
    <w:rPr>
      <w:rFonts w:ascii="Tahoma" w:hAnsi="Tahoma" w:cs="Tahoma"/>
      <w:sz w:val="16"/>
      <w:szCs w:val="16"/>
    </w:rPr>
  </w:style>
  <w:style w:type="character" w:customStyle="1" w:styleId="CommentTextChar">
    <w:name w:val="Comment Text Char"/>
    <w:basedOn w:val="DefaultParagraphFont"/>
    <w:link w:val="CommentText"/>
    <w:rsid w:val="00BD3249"/>
    <w:rPr>
      <w:rFonts w:ascii="Calibri" w:hAnsi="Calibri"/>
    </w:rPr>
  </w:style>
  <w:style w:type="paragraph" w:styleId="CommentSubject">
    <w:name w:val="annotation subject"/>
    <w:basedOn w:val="CommentText"/>
    <w:next w:val="CommentText"/>
    <w:link w:val="CommentSubjectChar"/>
    <w:rsid w:val="00BD3249"/>
    <w:rPr>
      <w:b/>
      <w:bCs/>
    </w:rPr>
  </w:style>
  <w:style w:type="character" w:customStyle="1" w:styleId="CommentSubjectChar">
    <w:name w:val="Comment Subject Char"/>
    <w:basedOn w:val="CommentTextChar"/>
    <w:link w:val="CommentSubject"/>
    <w:rsid w:val="00BD3249"/>
    <w:rPr>
      <w:rFonts w:ascii="Calibri" w:hAnsi="Calibri"/>
      <w:b/>
      <w:bCs/>
    </w:rPr>
  </w:style>
  <w:style w:type="paragraph" w:customStyle="1" w:styleId="BulletedRARMP">
    <w:name w:val="Bulleted RARMP"/>
    <w:basedOn w:val="Normal"/>
    <w:link w:val="BulletedRARMPCharChar"/>
    <w:rsid w:val="00A0285A"/>
    <w:pPr>
      <w:numPr>
        <w:numId w:val="1"/>
      </w:numPr>
      <w:spacing w:before="0" w:after="0"/>
    </w:pPr>
  </w:style>
  <w:style w:type="character" w:customStyle="1" w:styleId="BulletedRARMPCharChar">
    <w:name w:val="Bulleted RARMP Char Char"/>
    <w:link w:val="BulletedRARMP"/>
    <w:rsid w:val="00A0285A"/>
    <w:rPr>
      <w:rFonts w:ascii="Calibri" w:hAnsi="Calibri"/>
      <w:sz w:val="22"/>
      <w:szCs w:val="24"/>
    </w:rPr>
  </w:style>
  <w:style w:type="paragraph" w:customStyle="1" w:styleId="1RARMP">
    <w:name w:val="1 RARMP"/>
    <w:basedOn w:val="Normal"/>
    <w:rsid w:val="001E222E"/>
    <w:pPr>
      <w:numPr>
        <w:numId w:val="2"/>
      </w:numPr>
      <w:tabs>
        <w:tab w:val="left" w:pos="1985"/>
      </w:tabs>
      <w:outlineLvl w:val="0"/>
    </w:pPr>
    <w:rPr>
      <w:rFonts w:cs="Arial"/>
      <w:b/>
      <w:bCs/>
      <w:sz w:val="36"/>
      <w:szCs w:val="36"/>
    </w:rPr>
  </w:style>
  <w:style w:type="paragraph" w:customStyle="1" w:styleId="2RARMP">
    <w:name w:val="2 RARMP"/>
    <w:basedOn w:val="Normal"/>
    <w:autoRedefine/>
    <w:rsid w:val="007E32E3"/>
    <w:pPr>
      <w:keepNext/>
      <w:numPr>
        <w:ilvl w:val="1"/>
        <w:numId w:val="2"/>
      </w:numPr>
      <w:spacing w:before="240"/>
      <w:ind w:left="1531"/>
      <w:outlineLvl w:val="1"/>
    </w:pPr>
    <w:rPr>
      <w:rFonts w:cs="Arial"/>
      <w:b/>
      <w:bCs/>
      <w:iCs/>
      <w:sz w:val="28"/>
      <w:szCs w:val="28"/>
    </w:rPr>
  </w:style>
  <w:style w:type="paragraph" w:customStyle="1" w:styleId="3RARMP">
    <w:name w:val="3 RARMP"/>
    <w:basedOn w:val="Normal"/>
    <w:rsid w:val="008F72B5"/>
    <w:pPr>
      <w:keepNext/>
      <w:numPr>
        <w:ilvl w:val="2"/>
        <w:numId w:val="2"/>
      </w:numPr>
      <w:outlineLvl w:val="2"/>
    </w:pPr>
    <w:rPr>
      <w:rFonts w:cs="Arial"/>
      <w:b/>
      <w:bCs/>
      <w:sz w:val="24"/>
    </w:rPr>
  </w:style>
  <w:style w:type="paragraph" w:customStyle="1" w:styleId="4RARMP">
    <w:name w:val="4 RARMP"/>
    <w:basedOn w:val="Normal"/>
    <w:link w:val="4RARMPChar"/>
    <w:rsid w:val="00183AEB"/>
    <w:pPr>
      <w:keepNext/>
      <w:keepLines/>
      <w:numPr>
        <w:ilvl w:val="3"/>
        <w:numId w:val="2"/>
      </w:numPr>
      <w:tabs>
        <w:tab w:val="left" w:pos="1134"/>
      </w:tabs>
      <w:ind w:left="0"/>
      <w:outlineLvl w:val="3"/>
    </w:pPr>
    <w:rPr>
      <w:rFonts w:asciiTheme="minorHAnsi" w:hAnsiTheme="minorHAnsi" w:cs="Arial"/>
      <w:b/>
      <w:bCs/>
      <w:i/>
      <w:iCs/>
      <w:szCs w:val="22"/>
    </w:rPr>
  </w:style>
  <w:style w:type="paragraph" w:styleId="ListParagraph">
    <w:name w:val="List Paragraph"/>
    <w:basedOn w:val="Normal"/>
    <w:link w:val="ListParagraphChar"/>
    <w:uiPriority w:val="34"/>
    <w:qFormat/>
    <w:rsid w:val="00E3712B"/>
    <w:pPr>
      <w:ind w:left="720"/>
    </w:pPr>
  </w:style>
  <w:style w:type="character" w:customStyle="1" w:styleId="4RARMPChar">
    <w:name w:val="4 RARMP Char"/>
    <w:link w:val="4RARMP"/>
    <w:rsid w:val="00183AEB"/>
    <w:rPr>
      <w:rFonts w:asciiTheme="minorHAnsi" w:hAnsiTheme="minorHAnsi" w:cs="Arial"/>
      <w:b/>
      <w:bCs/>
      <w:i/>
      <w:iCs/>
      <w:sz w:val="22"/>
      <w:szCs w:val="22"/>
    </w:rPr>
  </w:style>
  <w:style w:type="character" w:customStyle="1" w:styleId="Heading6Char">
    <w:name w:val="Heading 6 Char"/>
    <w:link w:val="Heading6"/>
    <w:semiHidden/>
    <w:rsid w:val="00FE6CFA"/>
    <w:rPr>
      <w:rFonts w:ascii="Calibri" w:eastAsia="Times New Roman" w:hAnsi="Calibri" w:cs="Times New Roman"/>
      <w:b/>
      <w:bCs/>
      <w:sz w:val="22"/>
      <w:szCs w:val="22"/>
    </w:rPr>
  </w:style>
  <w:style w:type="paragraph" w:styleId="Revision">
    <w:name w:val="Revision"/>
    <w:hidden/>
    <w:uiPriority w:val="99"/>
    <w:semiHidden/>
    <w:rsid w:val="00B81960"/>
    <w:rPr>
      <w:sz w:val="24"/>
      <w:szCs w:val="24"/>
    </w:rPr>
  </w:style>
  <w:style w:type="character" w:customStyle="1" w:styleId="Heading7Char">
    <w:name w:val="Heading 7 Char"/>
    <w:link w:val="Heading7"/>
    <w:rsid w:val="00302CAD"/>
    <w:rPr>
      <w:sz w:val="24"/>
      <w:szCs w:val="24"/>
    </w:rPr>
  </w:style>
  <w:style w:type="character" w:customStyle="1" w:styleId="Heading9Char">
    <w:name w:val="Heading 9 Char"/>
    <w:link w:val="Heading9"/>
    <w:rsid w:val="00302CAD"/>
    <w:rPr>
      <w:rFonts w:ascii="Arial" w:hAnsi="Arial" w:cs="Arial"/>
      <w:sz w:val="22"/>
      <w:szCs w:val="22"/>
    </w:rPr>
  </w:style>
  <w:style w:type="paragraph" w:styleId="TOCHeading">
    <w:name w:val="TOC Heading"/>
    <w:basedOn w:val="Heading1"/>
    <w:next w:val="Normal"/>
    <w:uiPriority w:val="39"/>
    <w:semiHidden/>
    <w:unhideWhenUsed/>
    <w:qFormat/>
    <w:rsid w:val="00904AF1"/>
    <w:pPr>
      <w:keepLines/>
      <w:tabs>
        <w:tab w:val="clear" w:pos="2268"/>
      </w:tabs>
      <w:spacing w:before="480" w:after="0" w:line="276" w:lineRule="auto"/>
      <w:ind w:left="0" w:firstLine="0"/>
      <w:outlineLvl w:val="9"/>
    </w:pPr>
    <w:rPr>
      <w:rFonts w:asciiTheme="majorHAnsi" w:eastAsiaTheme="majorEastAsia" w:hAnsiTheme="majorHAnsi" w:cstheme="majorBidi"/>
      <w:bCs/>
      <w:snapToGrid/>
      <w:color w:val="365F91" w:themeColor="accent1" w:themeShade="BF"/>
      <w:sz w:val="28"/>
      <w:szCs w:val="28"/>
      <w:lang w:val="en-US" w:eastAsia="ja-JP"/>
    </w:rPr>
  </w:style>
  <w:style w:type="numbering" w:customStyle="1" w:styleId="tablebulletsRARMP">
    <w:name w:val="table bullets RARMP"/>
    <w:basedOn w:val="NoList"/>
    <w:rsid w:val="00A90197"/>
    <w:pPr>
      <w:numPr>
        <w:numId w:val="4"/>
      </w:numPr>
    </w:pPr>
  </w:style>
  <w:style w:type="paragraph" w:customStyle="1" w:styleId="5RARMP">
    <w:name w:val="5 RARMP"/>
    <w:basedOn w:val="Normal"/>
    <w:qFormat/>
    <w:rsid w:val="001156D4"/>
    <w:pPr>
      <w:keepNext/>
      <w:tabs>
        <w:tab w:val="left" w:pos="567"/>
      </w:tabs>
      <w:outlineLvl w:val="4"/>
    </w:pPr>
    <w:rPr>
      <w:b/>
      <w:i/>
    </w:rPr>
  </w:style>
  <w:style w:type="paragraph" w:customStyle="1" w:styleId="Bulletlevel2">
    <w:name w:val="Bullet level 2"/>
    <w:basedOn w:val="Normal"/>
    <w:rsid w:val="00686ACA"/>
    <w:pPr>
      <w:numPr>
        <w:numId w:val="5"/>
      </w:numPr>
      <w:spacing w:line="280" w:lineRule="atLeast"/>
    </w:pPr>
    <w:rPr>
      <w:szCs w:val="20"/>
      <w:lang w:val="en-US" w:eastAsia="en-US"/>
    </w:rPr>
  </w:style>
  <w:style w:type="paragraph" w:customStyle="1" w:styleId="TableNotes">
    <w:name w:val="Table Notes"/>
    <w:basedOn w:val="Normal"/>
    <w:rsid w:val="00A9660D"/>
    <w:pPr>
      <w:spacing w:before="60" w:after="60"/>
    </w:pPr>
    <w:rPr>
      <w:sz w:val="20"/>
      <w:lang w:eastAsia="en-US"/>
    </w:rPr>
  </w:style>
  <w:style w:type="character" w:styleId="FollowedHyperlink">
    <w:name w:val="FollowedHyperlink"/>
    <w:basedOn w:val="DefaultParagraphFont"/>
    <w:rsid w:val="001E222E"/>
    <w:rPr>
      <w:color w:val="000000" w:themeColor="text1"/>
      <w:u w:val="single"/>
    </w:rPr>
  </w:style>
  <w:style w:type="paragraph" w:customStyle="1" w:styleId="1Para">
    <w:name w:val="1 Para"/>
    <w:basedOn w:val="Normal"/>
    <w:link w:val="1ParaChar"/>
    <w:rsid w:val="00EB2A0D"/>
    <w:pPr>
      <w:numPr>
        <w:numId w:val="16"/>
      </w:numPr>
      <w:tabs>
        <w:tab w:val="left" w:pos="540"/>
      </w:tabs>
    </w:pPr>
    <w:rPr>
      <w:rFonts w:ascii="Times New Roman" w:hAnsi="Times New Roman"/>
      <w:sz w:val="24"/>
    </w:rPr>
  </w:style>
  <w:style w:type="character" w:customStyle="1" w:styleId="1ParaChar">
    <w:name w:val="1 Para Char"/>
    <w:basedOn w:val="DefaultParagraphFont"/>
    <w:link w:val="1Para"/>
    <w:rsid w:val="00EB2A0D"/>
    <w:rPr>
      <w:sz w:val="24"/>
      <w:szCs w:val="24"/>
    </w:rPr>
  </w:style>
  <w:style w:type="paragraph" w:customStyle="1" w:styleId="Para">
    <w:name w:val="Para"/>
    <w:basedOn w:val="Normal"/>
    <w:link w:val="ParaChar"/>
    <w:autoRedefine/>
    <w:rsid w:val="00EB2A0D"/>
    <w:pPr>
      <w:numPr>
        <w:numId w:val="17"/>
      </w:numPr>
      <w:tabs>
        <w:tab w:val="clear" w:pos="6755"/>
        <w:tab w:val="left" w:pos="567"/>
        <w:tab w:val="num" w:pos="771"/>
      </w:tabs>
    </w:pPr>
    <w:rPr>
      <w:rFonts w:ascii="Times New Roman" w:hAnsi="Times New Roman"/>
      <w:sz w:val="24"/>
    </w:rPr>
  </w:style>
  <w:style w:type="paragraph" w:styleId="NormalWeb">
    <w:name w:val="Normal (Web)"/>
    <w:basedOn w:val="Normal"/>
    <w:uiPriority w:val="99"/>
    <w:unhideWhenUsed/>
    <w:rsid w:val="00A2232A"/>
    <w:pPr>
      <w:spacing w:before="100" w:beforeAutospacing="1" w:after="100" w:afterAutospacing="1"/>
    </w:pPr>
    <w:rPr>
      <w:rFonts w:ascii="Times New Roman" w:hAnsi="Times New Roman"/>
      <w:sz w:val="24"/>
    </w:rPr>
  </w:style>
  <w:style w:type="paragraph" w:styleId="Footer">
    <w:name w:val="footer"/>
    <w:basedOn w:val="Normal"/>
    <w:link w:val="FooterChar"/>
    <w:rsid w:val="00AE02D0"/>
    <w:pPr>
      <w:tabs>
        <w:tab w:val="center" w:pos="4513"/>
        <w:tab w:val="right" w:pos="9026"/>
      </w:tabs>
      <w:spacing w:before="0" w:after="0"/>
    </w:pPr>
  </w:style>
  <w:style w:type="character" w:customStyle="1" w:styleId="FooterChar">
    <w:name w:val="Footer Char"/>
    <w:basedOn w:val="DefaultParagraphFont"/>
    <w:link w:val="Footer"/>
    <w:rsid w:val="00AE02D0"/>
    <w:rPr>
      <w:rFonts w:ascii="Calibri" w:hAnsi="Calibri"/>
      <w:sz w:val="22"/>
      <w:szCs w:val="24"/>
    </w:rPr>
  </w:style>
  <w:style w:type="paragraph" w:styleId="FootnoteText">
    <w:name w:val="footnote text"/>
    <w:basedOn w:val="Normal"/>
    <w:link w:val="FootnoteTextChar"/>
    <w:rsid w:val="00DC7F29"/>
    <w:pPr>
      <w:spacing w:before="0" w:after="0"/>
    </w:pPr>
    <w:rPr>
      <w:sz w:val="20"/>
      <w:szCs w:val="20"/>
    </w:rPr>
  </w:style>
  <w:style w:type="character" w:customStyle="1" w:styleId="FootnoteTextChar">
    <w:name w:val="Footnote Text Char"/>
    <w:basedOn w:val="DefaultParagraphFont"/>
    <w:link w:val="FootnoteText"/>
    <w:rsid w:val="00DC7F29"/>
    <w:rPr>
      <w:rFonts w:ascii="Calibri" w:hAnsi="Calibri"/>
    </w:rPr>
  </w:style>
  <w:style w:type="paragraph" w:styleId="PlainText">
    <w:name w:val="Plain Text"/>
    <w:basedOn w:val="Normal"/>
    <w:link w:val="PlainTextChar"/>
    <w:uiPriority w:val="99"/>
    <w:unhideWhenUsed/>
    <w:rsid w:val="00C209CB"/>
    <w:pPr>
      <w:spacing w:before="0" w:after="0"/>
    </w:pPr>
    <w:rPr>
      <w:rFonts w:ascii="Arial" w:eastAsiaTheme="minorHAnsi" w:hAnsi="Arial" w:cs="Consolas"/>
      <w:sz w:val="18"/>
      <w:szCs w:val="21"/>
    </w:rPr>
  </w:style>
  <w:style w:type="character" w:customStyle="1" w:styleId="PlainTextChar">
    <w:name w:val="Plain Text Char"/>
    <w:basedOn w:val="DefaultParagraphFont"/>
    <w:link w:val="PlainText"/>
    <w:uiPriority w:val="99"/>
    <w:rsid w:val="00C209CB"/>
    <w:rPr>
      <w:rFonts w:ascii="Arial" w:eastAsiaTheme="minorHAnsi" w:hAnsi="Arial" w:cs="Consolas"/>
      <w:sz w:val="18"/>
      <w:szCs w:val="21"/>
    </w:rPr>
  </w:style>
  <w:style w:type="paragraph" w:customStyle="1" w:styleId="Caption-Table">
    <w:name w:val="Caption - Table"/>
    <w:next w:val="Normal"/>
    <w:qFormat/>
    <w:rsid w:val="00C209CB"/>
    <w:pPr>
      <w:spacing w:before="240" w:after="60"/>
      <w:ind w:firstLine="510"/>
    </w:pPr>
    <w:rPr>
      <w:rFonts w:ascii="Calibri" w:hAnsi="Calibri"/>
      <w:b/>
      <w:bCs/>
      <w:sz w:val="22"/>
    </w:rPr>
  </w:style>
  <w:style w:type="paragraph" w:customStyle="1" w:styleId="Caption-Figure">
    <w:name w:val="Caption - Figure"/>
    <w:next w:val="Normal"/>
    <w:qFormat/>
    <w:rsid w:val="004925A2"/>
    <w:pPr>
      <w:spacing w:after="240"/>
      <w:ind w:firstLine="510"/>
    </w:pPr>
    <w:rPr>
      <w:rFonts w:ascii="Calibri" w:hAnsi="Calibri"/>
      <w:b/>
      <w:bCs/>
      <w:sz w:val="22"/>
    </w:rPr>
  </w:style>
  <w:style w:type="paragraph" w:customStyle="1" w:styleId="6RARMP">
    <w:name w:val="6 RARMP"/>
    <w:basedOn w:val="5RARMP"/>
    <w:qFormat/>
    <w:rsid w:val="00602C38"/>
    <w:rPr>
      <w:b w:val="0"/>
      <w:i w:val="0"/>
      <w:u w:val="single"/>
    </w:rPr>
  </w:style>
  <w:style w:type="paragraph" w:customStyle="1" w:styleId="TOC-references">
    <w:name w:val="TOC - references"/>
    <w:basedOn w:val="TOC1"/>
    <w:qFormat/>
    <w:rsid w:val="005B7D35"/>
    <w:pPr>
      <w:tabs>
        <w:tab w:val="clear" w:pos="1247"/>
      </w:tabs>
      <w:ind w:left="1134" w:hanging="1134"/>
    </w:pPr>
  </w:style>
  <w:style w:type="paragraph" w:customStyle="1" w:styleId="EndNoteBibliographyTitle">
    <w:name w:val="EndNote Bibliography Title"/>
    <w:basedOn w:val="Normal"/>
    <w:link w:val="EndNoteBibliographyTitleChar"/>
    <w:rsid w:val="00200314"/>
    <w:pPr>
      <w:spacing w:after="0"/>
      <w:jc w:val="center"/>
    </w:pPr>
    <w:rPr>
      <w:rFonts w:cs="Calibri"/>
      <w:noProof/>
    </w:rPr>
  </w:style>
  <w:style w:type="character" w:customStyle="1" w:styleId="EndNoteBibliographyTitleChar">
    <w:name w:val="EndNote Bibliography Title Char"/>
    <w:basedOn w:val="DefaultParagraphFont"/>
    <w:link w:val="EndNoteBibliographyTitle"/>
    <w:rsid w:val="00200314"/>
    <w:rPr>
      <w:rFonts w:ascii="Calibri" w:hAnsi="Calibri" w:cs="Calibri"/>
      <w:noProof/>
      <w:sz w:val="22"/>
      <w:szCs w:val="24"/>
    </w:rPr>
  </w:style>
  <w:style w:type="paragraph" w:customStyle="1" w:styleId="EndNoteBibliography">
    <w:name w:val="EndNote Bibliography"/>
    <w:basedOn w:val="Normal"/>
    <w:link w:val="EndNoteBibliographyChar"/>
    <w:rsid w:val="00200314"/>
    <w:rPr>
      <w:rFonts w:cs="Calibri"/>
      <w:noProof/>
    </w:rPr>
  </w:style>
  <w:style w:type="character" w:customStyle="1" w:styleId="EndNoteBibliographyChar">
    <w:name w:val="EndNote Bibliography Char"/>
    <w:basedOn w:val="DefaultParagraphFont"/>
    <w:link w:val="EndNoteBibliography"/>
    <w:rsid w:val="00200314"/>
    <w:rPr>
      <w:rFonts w:ascii="Calibri" w:hAnsi="Calibri" w:cs="Calibri"/>
      <w:noProof/>
      <w:sz w:val="22"/>
      <w:szCs w:val="24"/>
    </w:rPr>
  </w:style>
  <w:style w:type="paragraph" w:customStyle="1" w:styleId="RIGHTLIST">
    <w:name w:val="RIGHTLIST"/>
    <w:basedOn w:val="Normal"/>
    <w:link w:val="RIGHTLISTChar"/>
    <w:rsid w:val="0060653F"/>
    <w:pPr>
      <w:keepNext/>
      <w:tabs>
        <w:tab w:val="right" w:leader="dot" w:pos="9356"/>
      </w:tabs>
      <w:spacing w:before="80" w:after="40"/>
    </w:pPr>
    <w:rPr>
      <w:rFonts w:ascii="Times New Roman" w:hAnsi="Times New Roman"/>
      <w:szCs w:val="22"/>
    </w:rPr>
  </w:style>
  <w:style w:type="character" w:customStyle="1" w:styleId="RIGHTLISTChar">
    <w:name w:val="RIGHTLIST Char"/>
    <w:basedOn w:val="DefaultParagraphFont"/>
    <w:link w:val="RIGHTLIST"/>
    <w:rsid w:val="0060653F"/>
    <w:rPr>
      <w:sz w:val="22"/>
      <w:szCs w:val="22"/>
    </w:rPr>
  </w:style>
  <w:style w:type="paragraph" w:customStyle="1" w:styleId="TableTextRARMP">
    <w:name w:val="Table Text RARMP"/>
    <w:basedOn w:val="Normal"/>
    <w:qFormat/>
    <w:locked/>
    <w:rsid w:val="00C536CF"/>
    <w:pPr>
      <w:spacing w:before="0" w:after="0"/>
    </w:pPr>
    <w:rPr>
      <w:sz w:val="20"/>
      <w:lang w:eastAsia="en-US"/>
    </w:rPr>
  </w:style>
  <w:style w:type="character" w:customStyle="1" w:styleId="1ParaCharChar">
    <w:name w:val="1 Para Char Char"/>
    <w:locked/>
    <w:rsid w:val="008449CE"/>
    <w:rPr>
      <w:rFonts w:ascii="Calibri" w:hAnsi="Calibri"/>
      <w:sz w:val="22"/>
      <w:szCs w:val="24"/>
    </w:rPr>
  </w:style>
  <w:style w:type="paragraph" w:customStyle="1" w:styleId="Default">
    <w:name w:val="Default"/>
    <w:rsid w:val="007B2B3F"/>
    <w:pPr>
      <w:autoSpaceDE w:val="0"/>
      <w:autoSpaceDN w:val="0"/>
      <w:adjustRightInd w:val="0"/>
    </w:pPr>
    <w:rPr>
      <w:color w:val="000000"/>
      <w:sz w:val="24"/>
      <w:szCs w:val="24"/>
    </w:rPr>
  </w:style>
  <w:style w:type="numbering" w:customStyle="1" w:styleId="StyleBulletRARMP">
    <w:name w:val="Style Bullet RARMP"/>
    <w:basedOn w:val="NoList"/>
    <w:rsid w:val="006459BE"/>
    <w:pPr>
      <w:numPr>
        <w:numId w:val="19"/>
      </w:numPr>
    </w:pPr>
  </w:style>
  <w:style w:type="paragraph" w:customStyle="1" w:styleId="Bullet">
    <w:name w:val="Bullet"/>
    <w:basedOn w:val="ListParagraph"/>
    <w:qFormat/>
    <w:rsid w:val="00DC4DA9"/>
    <w:pPr>
      <w:ind w:left="0"/>
      <w:contextualSpacing/>
    </w:pPr>
    <w:rPr>
      <w:lang w:eastAsia="en-US"/>
    </w:rPr>
  </w:style>
  <w:style w:type="paragraph" w:customStyle="1" w:styleId="RARMPPara">
    <w:name w:val="RARMP Para"/>
    <w:basedOn w:val="Normal"/>
    <w:link w:val="RARMPParaChar"/>
    <w:qFormat/>
    <w:rsid w:val="00DC5522"/>
    <w:pPr>
      <w:numPr>
        <w:numId w:val="20"/>
      </w:numPr>
      <w:tabs>
        <w:tab w:val="left" w:pos="567"/>
      </w:tabs>
      <w:ind w:left="0" w:firstLine="0"/>
    </w:pPr>
    <w:rPr>
      <w:rFonts w:asciiTheme="minorHAnsi" w:hAnsiTheme="minorHAnsi"/>
      <w:lang w:eastAsia="en-US"/>
    </w:rPr>
  </w:style>
  <w:style w:type="paragraph" w:customStyle="1" w:styleId="Head2">
    <w:name w:val="Head2"/>
    <w:basedOn w:val="2RARMP"/>
    <w:next w:val="Para"/>
    <w:qFormat/>
    <w:rsid w:val="00627EFB"/>
    <w:pPr>
      <w:numPr>
        <w:ilvl w:val="0"/>
        <w:numId w:val="0"/>
      </w:numPr>
    </w:pPr>
    <w:rPr>
      <w:rFonts w:ascii="Arial" w:hAnsi="Arial"/>
      <w:bCs w:val="0"/>
      <w:i/>
      <w:iCs w:val="0"/>
    </w:rPr>
  </w:style>
  <w:style w:type="character" w:customStyle="1" w:styleId="ParaChar">
    <w:name w:val="Para Char"/>
    <w:link w:val="Para"/>
    <w:locked/>
    <w:rsid w:val="00627EFB"/>
    <w:rPr>
      <w:sz w:val="24"/>
      <w:szCs w:val="24"/>
    </w:rPr>
  </w:style>
  <w:style w:type="paragraph" w:customStyle="1" w:styleId="bulletedRARMP2">
    <w:name w:val="bulleted RARMP2"/>
    <w:basedOn w:val="Normal"/>
    <w:rsid w:val="00627EFB"/>
    <w:pPr>
      <w:numPr>
        <w:numId w:val="21"/>
      </w:numPr>
      <w:spacing w:before="60" w:after="60"/>
    </w:pPr>
    <w:rPr>
      <w:rFonts w:ascii="Times New Roman" w:hAnsi="Times New Roman"/>
      <w:sz w:val="24"/>
    </w:rPr>
  </w:style>
  <w:style w:type="character" w:customStyle="1" w:styleId="RARMPParaChar">
    <w:name w:val="RARMP Para Char"/>
    <w:basedOn w:val="DefaultParagraphFont"/>
    <w:link w:val="RARMPPara"/>
    <w:rsid w:val="00787388"/>
    <w:rPr>
      <w:rFonts w:asciiTheme="minorHAnsi" w:hAnsiTheme="minorHAnsi"/>
      <w:sz w:val="22"/>
      <w:szCs w:val="24"/>
      <w:lang w:eastAsia="en-US"/>
    </w:rPr>
  </w:style>
  <w:style w:type="paragraph" w:customStyle="1" w:styleId="TableTextRARMPBullet9pt">
    <w:name w:val="Table Text RARMP Bullet 9pt"/>
    <w:basedOn w:val="Normal"/>
    <w:rsid w:val="0081523F"/>
    <w:pPr>
      <w:numPr>
        <w:numId w:val="24"/>
      </w:numPr>
      <w:spacing w:before="0" w:after="0"/>
    </w:pPr>
    <w:rPr>
      <w:sz w:val="18"/>
      <w:szCs w:val="20"/>
      <w:lang w:eastAsia="en-US"/>
    </w:rPr>
  </w:style>
  <w:style w:type="paragraph" w:styleId="Caption">
    <w:name w:val="caption"/>
    <w:basedOn w:val="Normal"/>
    <w:next w:val="Normal"/>
    <w:unhideWhenUsed/>
    <w:qFormat/>
    <w:rsid w:val="002D498A"/>
    <w:pPr>
      <w:spacing w:before="0" w:after="200"/>
    </w:pPr>
    <w:rPr>
      <w:i/>
      <w:iCs/>
      <w:color w:val="1F497D" w:themeColor="text2"/>
      <w:sz w:val="18"/>
      <w:szCs w:val="18"/>
    </w:rPr>
  </w:style>
  <w:style w:type="character" w:customStyle="1" w:styleId="Heading1Char">
    <w:name w:val="Heading 1 Char"/>
    <w:basedOn w:val="DefaultParagraphFont"/>
    <w:link w:val="Heading1"/>
    <w:rsid w:val="00233AEF"/>
    <w:rPr>
      <w:rFonts w:ascii="Calibri" w:hAnsi="Calibri" w:cs="Arial"/>
      <w:b/>
      <w:snapToGrid w:val="0"/>
      <w:sz w:val="36"/>
      <w:szCs w:val="36"/>
      <w:lang w:eastAsia="en-US"/>
    </w:rPr>
  </w:style>
  <w:style w:type="character" w:customStyle="1" w:styleId="Heading3Char">
    <w:name w:val="Heading 3 Char"/>
    <w:basedOn w:val="DefaultParagraphFont"/>
    <w:link w:val="Heading3"/>
    <w:rsid w:val="00233AEF"/>
    <w:rPr>
      <w:rFonts w:ascii="Calibri" w:hAnsi="Calibri" w:cs="Arial"/>
      <w:b/>
      <w:bCs/>
      <w:sz w:val="24"/>
      <w:szCs w:val="24"/>
    </w:rPr>
  </w:style>
  <w:style w:type="character" w:customStyle="1" w:styleId="Heading4Char">
    <w:name w:val="Heading 4 Char"/>
    <w:basedOn w:val="DefaultParagraphFont"/>
    <w:link w:val="Heading4"/>
    <w:rsid w:val="00233AEF"/>
    <w:rPr>
      <w:rFonts w:asciiTheme="minorHAnsi" w:hAnsiTheme="minorHAnsi" w:cs="Arial"/>
      <w:b/>
      <w:bCs/>
      <w:i/>
      <w:iCs/>
      <w:sz w:val="22"/>
      <w:szCs w:val="22"/>
    </w:rPr>
  </w:style>
  <w:style w:type="character" w:customStyle="1" w:styleId="Heading5Char">
    <w:name w:val="Heading 5 Char"/>
    <w:basedOn w:val="DefaultParagraphFont"/>
    <w:link w:val="Heading5"/>
    <w:rsid w:val="00233AEF"/>
    <w:rPr>
      <w:rFonts w:ascii="Calibri" w:hAnsi="Calibri"/>
      <w:bCs/>
      <w:iCs/>
      <w:sz w:val="22"/>
      <w:szCs w:val="24"/>
      <w:u w:val="single"/>
    </w:rPr>
  </w:style>
  <w:style w:type="character" w:customStyle="1" w:styleId="Heading8Char">
    <w:name w:val="Heading 8 Char"/>
    <w:basedOn w:val="DefaultParagraphFont"/>
    <w:link w:val="Heading8"/>
    <w:rsid w:val="00233AEF"/>
    <w:rPr>
      <w:rFonts w:ascii="Calibri" w:hAnsi="Calibri"/>
      <w:i/>
      <w:iCs/>
      <w:sz w:val="22"/>
      <w:szCs w:val="24"/>
    </w:rPr>
  </w:style>
  <w:style w:type="character" w:styleId="Emphasis">
    <w:name w:val="Emphasis"/>
    <w:basedOn w:val="DefaultParagraphFont"/>
    <w:uiPriority w:val="20"/>
    <w:qFormat/>
    <w:rsid w:val="00735F8D"/>
    <w:rPr>
      <w:i/>
      <w:iCs/>
    </w:rPr>
  </w:style>
  <w:style w:type="paragraph" w:customStyle="1" w:styleId="bulletblank">
    <w:name w:val="bullet blank"/>
    <w:basedOn w:val="Normal"/>
    <w:link w:val="bulletblankChar"/>
    <w:uiPriority w:val="6"/>
    <w:qFormat/>
    <w:rsid w:val="00EA265B"/>
    <w:pPr>
      <w:tabs>
        <w:tab w:val="num" w:pos="1021"/>
        <w:tab w:val="num" w:pos="1437"/>
      </w:tabs>
      <w:ind w:left="1276" w:hanging="567"/>
    </w:pPr>
    <w:rPr>
      <w:rFonts w:ascii="Times New Roman" w:hAnsi="Times New Roman"/>
      <w:sz w:val="24"/>
    </w:rPr>
  </w:style>
  <w:style w:type="character" w:customStyle="1" w:styleId="bulletblankChar">
    <w:name w:val="bullet blank Char"/>
    <w:basedOn w:val="DefaultParagraphFont"/>
    <w:link w:val="bulletblank"/>
    <w:uiPriority w:val="6"/>
    <w:rsid w:val="00EA265B"/>
    <w:rPr>
      <w:sz w:val="24"/>
      <w:szCs w:val="24"/>
    </w:rPr>
  </w:style>
  <w:style w:type="paragraph" w:customStyle="1" w:styleId="Arrow">
    <w:name w:val="Arrow"/>
    <w:basedOn w:val="Normal"/>
    <w:autoRedefine/>
    <w:rsid w:val="00EA265B"/>
    <w:pPr>
      <w:keepLines/>
      <w:numPr>
        <w:numId w:val="26"/>
      </w:numPr>
      <w:spacing w:before="0" w:line="276" w:lineRule="auto"/>
      <w:ind w:left="927"/>
    </w:pPr>
    <w:rPr>
      <w:rFonts w:ascii="Times New Roman" w:eastAsiaTheme="minorHAnsi" w:hAnsi="Times New Roman" w:cstheme="minorBidi"/>
      <w:snapToGrid w:val="0"/>
      <w:color w:val="000000"/>
      <w:sz w:val="24"/>
      <w:lang w:eastAsia="en-US"/>
    </w:rPr>
  </w:style>
  <w:style w:type="table" w:customStyle="1" w:styleId="TableGrid1">
    <w:name w:val="Table Grid1"/>
    <w:basedOn w:val="TableNormal"/>
    <w:next w:val="TableGrid"/>
    <w:rsid w:val="00154E13"/>
    <w:rPr>
      <w:rFonts w:ascii="Arial" w:hAnsi="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autoRedefine/>
    <w:uiPriority w:val="2"/>
    <w:qFormat/>
    <w:rsid w:val="00013AF0"/>
    <w:pPr>
      <w:keepLines/>
      <w:tabs>
        <w:tab w:val="left" w:pos="0"/>
      </w:tabs>
      <w:spacing w:before="0" w:after="0"/>
    </w:pPr>
    <w:rPr>
      <w:rFonts w:cs="Calibri"/>
      <w:color w:val="FF0000"/>
      <w:sz w:val="20"/>
      <w:szCs w:val="20"/>
    </w:rPr>
  </w:style>
  <w:style w:type="character" w:customStyle="1" w:styleId="tabletextChar">
    <w:name w:val="table text Char"/>
    <w:basedOn w:val="DefaultParagraphFont"/>
    <w:link w:val="tabletext"/>
    <w:uiPriority w:val="2"/>
    <w:rsid w:val="00013AF0"/>
    <w:rPr>
      <w:rFonts w:ascii="Calibri" w:hAnsi="Calibri" w:cs="Calibri"/>
      <w:color w:val="FF0000"/>
    </w:rPr>
  </w:style>
  <w:style w:type="table" w:customStyle="1" w:styleId="TableGrid2">
    <w:name w:val="Table Grid2"/>
    <w:basedOn w:val="TableNormal"/>
    <w:rsid w:val="00E73176"/>
    <w:rPr>
      <w:rFonts w:ascii="Arial" w:hAnsi="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4768A"/>
    <w:rPr>
      <w:color w:val="605E5C"/>
      <w:shd w:val="clear" w:color="auto" w:fill="E1DFDD"/>
    </w:rPr>
  </w:style>
  <w:style w:type="table" w:customStyle="1" w:styleId="TableGrid3">
    <w:name w:val="Table Grid3"/>
    <w:basedOn w:val="TableNormal"/>
    <w:next w:val="TableGrid"/>
    <w:uiPriority w:val="39"/>
    <w:rsid w:val="00495232"/>
    <w:rPr>
      <w:rFonts w:eastAsia="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71252">
      <w:bodyDiv w:val="1"/>
      <w:marLeft w:val="0"/>
      <w:marRight w:val="0"/>
      <w:marTop w:val="0"/>
      <w:marBottom w:val="0"/>
      <w:divBdr>
        <w:top w:val="none" w:sz="0" w:space="0" w:color="auto"/>
        <w:left w:val="none" w:sz="0" w:space="0" w:color="auto"/>
        <w:bottom w:val="none" w:sz="0" w:space="0" w:color="auto"/>
        <w:right w:val="none" w:sz="0" w:space="0" w:color="auto"/>
      </w:divBdr>
      <w:divsChild>
        <w:div w:id="1119645190">
          <w:marLeft w:val="547"/>
          <w:marRight w:val="0"/>
          <w:marTop w:val="120"/>
          <w:marBottom w:val="120"/>
          <w:divBdr>
            <w:top w:val="none" w:sz="0" w:space="0" w:color="auto"/>
            <w:left w:val="none" w:sz="0" w:space="0" w:color="auto"/>
            <w:bottom w:val="none" w:sz="0" w:space="0" w:color="auto"/>
            <w:right w:val="none" w:sz="0" w:space="0" w:color="auto"/>
          </w:divBdr>
        </w:div>
      </w:divsChild>
    </w:div>
    <w:div w:id="50661285">
      <w:bodyDiv w:val="1"/>
      <w:marLeft w:val="0"/>
      <w:marRight w:val="0"/>
      <w:marTop w:val="0"/>
      <w:marBottom w:val="0"/>
      <w:divBdr>
        <w:top w:val="none" w:sz="0" w:space="0" w:color="auto"/>
        <w:left w:val="none" w:sz="0" w:space="0" w:color="auto"/>
        <w:bottom w:val="none" w:sz="0" w:space="0" w:color="auto"/>
        <w:right w:val="none" w:sz="0" w:space="0" w:color="auto"/>
      </w:divBdr>
    </w:div>
    <w:div w:id="52899462">
      <w:bodyDiv w:val="1"/>
      <w:marLeft w:val="0"/>
      <w:marRight w:val="0"/>
      <w:marTop w:val="0"/>
      <w:marBottom w:val="0"/>
      <w:divBdr>
        <w:top w:val="none" w:sz="0" w:space="0" w:color="auto"/>
        <w:left w:val="none" w:sz="0" w:space="0" w:color="auto"/>
        <w:bottom w:val="none" w:sz="0" w:space="0" w:color="auto"/>
        <w:right w:val="none" w:sz="0" w:space="0" w:color="auto"/>
      </w:divBdr>
    </w:div>
    <w:div w:id="107093942">
      <w:bodyDiv w:val="1"/>
      <w:marLeft w:val="0"/>
      <w:marRight w:val="0"/>
      <w:marTop w:val="0"/>
      <w:marBottom w:val="0"/>
      <w:divBdr>
        <w:top w:val="none" w:sz="0" w:space="0" w:color="auto"/>
        <w:left w:val="none" w:sz="0" w:space="0" w:color="auto"/>
        <w:bottom w:val="none" w:sz="0" w:space="0" w:color="auto"/>
        <w:right w:val="none" w:sz="0" w:space="0" w:color="auto"/>
      </w:divBdr>
    </w:div>
    <w:div w:id="107748521">
      <w:bodyDiv w:val="1"/>
      <w:marLeft w:val="0"/>
      <w:marRight w:val="0"/>
      <w:marTop w:val="0"/>
      <w:marBottom w:val="0"/>
      <w:divBdr>
        <w:top w:val="none" w:sz="0" w:space="0" w:color="auto"/>
        <w:left w:val="none" w:sz="0" w:space="0" w:color="auto"/>
        <w:bottom w:val="none" w:sz="0" w:space="0" w:color="auto"/>
        <w:right w:val="none" w:sz="0" w:space="0" w:color="auto"/>
      </w:divBdr>
    </w:div>
    <w:div w:id="159544515">
      <w:bodyDiv w:val="1"/>
      <w:marLeft w:val="0"/>
      <w:marRight w:val="0"/>
      <w:marTop w:val="0"/>
      <w:marBottom w:val="0"/>
      <w:divBdr>
        <w:top w:val="none" w:sz="0" w:space="0" w:color="auto"/>
        <w:left w:val="none" w:sz="0" w:space="0" w:color="auto"/>
        <w:bottom w:val="none" w:sz="0" w:space="0" w:color="auto"/>
        <w:right w:val="none" w:sz="0" w:space="0" w:color="auto"/>
      </w:divBdr>
    </w:div>
    <w:div w:id="201477514">
      <w:bodyDiv w:val="1"/>
      <w:marLeft w:val="0"/>
      <w:marRight w:val="0"/>
      <w:marTop w:val="0"/>
      <w:marBottom w:val="0"/>
      <w:divBdr>
        <w:top w:val="none" w:sz="0" w:space="0" w:color="auto"/>
        <w:left w:val="none" w:sz="0" w:space="0" w:color="auto"/>
        <w:bottom w:val="none" w:sz="0" w:space="0" w:color="auto"/>
        <w:right w:val="none" w:sz="0" w:space="0" w:color="auto"/>
      </w:divBdr>
    </w:div>
    <w:div w:id="212934823">
      <w:bodyDiv w:val="1"/>
      <w:marLeft w:val="0"/>
      <w:marRight w:val="0"/>
      <w:marTop w:val="0"/>
      <w:marBottom w:val="0"/>
      <w:divBdr>
        <w:top w:val="none" w:sz="0" w:space="0" w:color="auto"/>
        <w:left w:val="none" w:sz="0" w:space="0" w:color="auto"/>
        <w:bottom w:val="none" w:sz="0" w:space="0" w:color="auto"/>
        <w:right w:val="none" w:sz="0" w:space="0" w:color="auto"/>
      </w:divBdr>
    </w:div>
    <w:div w:id="220137133">
      <w:bodyDiv w:val="1"/>
      <w:marLeft w:val="0"/>
      <w:marRight w:val="0"/>
      <w:marTop w:val="0"/>
      <w:marBottom w:val="0"/>
      <w:divBdr>
        <w:top w:val="none" w:sz="0" w:space="0" w:color="auto"/>
        <w:left w:val="none" w:sz="0" w:space="0" w:color="auto"/>
        <w:bottom w:val="none" w:sz="0" w:space="0" w:color="auto"/>
        <w:right w:val="none" w:sz="0" w:space="0" w:color="auto"/>
      </w:divBdr>
    </w:div>
    <w:div w:id="361325497">
      <w:bodyDiv w:val="1"/>
      <w:marLeft w:val="0"/>
      <w:marRight w:val="0"/>
      <w:marTop w:val="0"/>
      <w:marBottom w:val="0"/>
      <w:divBdr>
        <w:top w:val="none" w:sz="0" w:space="0" w:color="auto"/>
        <w:left w:val="none" w:sz="0" w:space="0" w:color="auto"/>
        <w:bottom w:val="none" w:sz="0" w:space="0" w:color="auto"/>
        <w:right w:val="none" w:sz="0" w:space="0" w:color="auto"/>
      </w:divBdr>
    </w:div>
    <w:div w:id="539634757">
      <w:bodyDiv w:val="1"/>
      <w:marLeft w:val="0"/>
      <w:marRight w:val="0"/>
      <w:marTop w:val="0"/>
      <w:marBottom w:val="0"/>
      <w:divBdr>
        <w:top w:val="none" w:sz="0" w:space="0" w:color="auto"/>
        <w:left w:val="none" w:sz="0" w:space="0" w:color="auto"/>
        <w:bottom w:val="none" w:sz="0" w:space="0" w:color="auto"/>
        <w:right w:val="none" w:sz="0" w:space="0" w:color="auto"/>
      </w:divBdr>
    </w:div>
    <w:div w:id="561255956">
      <w:bodyDiv w:val="1"/>
      <w:marLeft w:val="0"/>
      <w:marRight w:val="0"/>
      <w:marTop w:val="0"/>
      <w:marBottom w:val="0"/>
      <w:divBdr>
        <w:top w:val="none" w:sz="0" w:space="0" w:color="auto"/>
        <w:left w:val="none" w:sz="0" w:space="0" w:color="auto"/>
        <w:bottom w:val="none" w:sz="0" w:space="0" w:color="auto"/>
        <w:right w:val="none" w:sz="0" w:space="0" w:color="auto"/>
      </w:divBdr>
    </w:div>
    <w:div w:id="678433182">
      <w:bodyDiv w:val="1"/>
      <w:marLeft w:val="0"/>
      <w:marRight w:val="0"/>
      <w:marTop w:val="0"/>
      <w:marBottom w:val="0"/>
      <w:divBdr>
        <w:top w:val="none" w:sz="0" w:space="0" w:color="auto"/>
        <w:left w:val="none" w:sz="0" w:space="0" w:color="auto"/>
        <w:bottom w:val="none" w:sz="0" w:space="0" w:color="auto"/>
        <w:right w:val="none" w:sz="0" w:space="0" w:color="auto"/>
      </w:divBdr>
    </w:div>
    <w:div w:id="847138640">
      <w:bodyDiv w:val="1"/>
      <w:marLeft w:val="0"/>
      <w:marRight w:val="0"/>
      <w:marTop w:val="0"/>
      <w:marBottom w:val="0"/>
      <w:divBdr>
        <w:top w:val="none" w:sz="0" w:space="0" w:color="auto"/>
        <w:left w:val="none" w:sz="0" w:space="0" w:color="auto"/>
        <w:bottom w:val="none" w:sz="0" w:space="0" w:color="auto"/>
        <w:right w:val="none" w:sz="0" w:space="0" w:color="auto"/>
      </w:divBdr>
    </w:div>
    <w:div w:id="977489714">
      <w:bodyDiv w:val="1"/>
      <w:marLeft w:val="0"/>
      <w:marRight w:val="0"/>
      <w:marTop w:val="0"/>
      <w:marBottom w:val="0"/>
      <w:divBdr>
        <w:top w:val="none" w:sz="0" w:space="0" w:color="auto"/>
        <w:left w:val="none" w:sz="0" w:space="0" w:color="auto"/>
        <w:bottom w:val="none" w:sz="0" w:space="0" w:color="auto"/>
        <w:right w:val="none" w:sz="0" w:space="0" w:color="auto"/>
      </w:divBdr>
    </w:div>
    <w:div w:id="983779635">
      <w:bodyDiv w:val="1"/>
      <w:marLeft w:val="0"/>
      <w:marRight w:val="0"/>
      <w:marTop w:val="0"/>
      <w:marBottom w:val="0"/>
      <w:divBdr>
        <w:top w:val="none" w:sz="0" w:space="0" w:color="auto"/>
        <w:left w:val="none" w:sz="0" w:space="0" w:color="auto"/>
        <w:bottom w:val="none" w:sz="0" w:space="0" w:color="auto"/>
        <w:right w:val="none" w:sz="0" w:space="0" w:color="auto"/>
      </w:divBdr>
    </w:div>
    <w:div w:id="997878109">
      <w:bodyDiv w:val="1"/>
      <w:marLeft w:val="0"/>
      <w:marRight w:val="0"/>
      <w:marTop w:val="0"/>
      <w:marBottom w:val="0"/>
      <w:divBdr>
        <w:top w:val="none" w:sz="0" w:space="0" w:color="auto"/>
        <w:left w:val="none" w:sz="0" w:space="0" w:color="auto"/>
        <w:bottom w:val="none" w:sz="0" w:space="0" w:color="auto"/>
        <w:right w:val="none" w:sz="0" w:space="0" w:color="auto"/>
      </w:divBdr>
    </w:div>
    <w:div w:id="1024598155">
      <w:bodyDiv w:val="1"/>
      <w:marLeft w:val="0"/>
      <w:marRight w:val="0"/>
      <w:marTop w:val="0"/>
      <w:marBottom w:val="0"/>
      <w:divBdr>
        <w:top w:val="none" w:sz="0" w:space="0" w:color="auto"/>
        <w:left w:val="none" w:sz="0" w:space="0" w:color="auto"/>
        <w:bottom w:val="none" w:sz="0" w:space="0" w:color="auto"/>
        <w:right w:val="none" w:sz="0" w:space="0" w:color="auto"/>
      </w:divBdr>
    </w:div>
    <w:div w:id="1110784593">
      <w:bodyDiv w:val="1"/>
      <w:marLeft w:val="0"/>
      <w:marRight w:val="0"/>
      <w:marTop w:val="0"/>
      <w:marBottom w:val="0"/>
      <w:divBdr>
        <w:top w:val="none" w:sz="0" w:space="0" w:color="auto"/>
        <w:left w:val="none" w:sz="0" w:space="0" w:color="auto"/>
        <w:bottom w:val="none" w:sz="0" w:space="0" w:color="auto"/>
        <w:right w:val="none" w:sz="0" w:space="0" w:color="auto"/>
      </w:divBdr>
    </w:div>
    <w:div w:id="1182429134">
      <w:bodyDiv w:val="1"/>
      <w:marLeft w:val="0"/>
      <w:marRight w:val="0"/>
      <w:marTop w:val="0"/>
      <w:marBottom w:val="0"/>
      <w:divBdr>
        <w:top w:val="none" w:sz="0" w:space="0" w:color="auto"/>
        <w:left w:val="none" w:sz="0" w:space="0" w:color="auto"/>
        <w:bottom w:val="none" w:sz="0" w:space="0" w:color="auto"/>
        <w:right w:val="none" w:sz="0" w:space="0" w:color="auto"/>
      </w:divBdr>
    </w:div>
    <w:div w:id="1183975842">
      <w:bodyDiv w:val="1"/>
      <w:marLeft w:val="0"/>
      <w:marRight w:val="0"/>
      <w:marTop w:val="0"/>
      <w:marBottom w:val="0"/>
      <w:divBdr>
        <w:top w:val="none" w:sz="0" w:space="0" w:color="auto"/>
        <w:left w:val="none" w:sz="0" w:space="0" w:color="auto"/>
        <w:bottom w:val="none" w:sz="0" w:space="0" w:color="auto"/>
        <w:right w:val="none" w:sz="0" w:space="0" w:color="auto"/>
      </w:divBdr>
    </w:div>
    <w:div w:id="1561136395">
      <w:bodyDiv w:val="1"/>
      <w:marLeft w:val="0"/>
      <w:marRight w:val="0"/>
      <w:marTop w:val="0"/>
      <w:marBottom w:val="0"/>
      <w:divBdr>
        <w:top w:val="none" w:sz="0" w:space="0" w:color="auto"/>
        <w:left w:val="none" w:sz="0" w:space="0" w:color="auto"/>
        <w:bottom w:val="none" w:sz="0" w:space="0" w:color="auto"/>
        <w:right w:val="none" w:sz="0" w:space="0" w:color="auto"/>
      </w:divBdr>
    </w:div>
    <w:div w:id="1566910444">
      <w:bodyDiv w:val="1"/>
      <w:marLeft w:val="0"/>
      <w:marRight w:val="0"/>
      <w:marTop w:val="0"/>
      <w:marBottom w:val="0"/>
      <w:divBdr>
        <w:top w:val="none" w:sz="0" w:space="0" w:color="auto"/>
        <w:left w:val="none" w:sz="0" w:space="0" w:color="auto"/>
        <w:bottom w:val="none" w:sz="0" w:space="0" w:color="auto"/>
        <w:right w:val="none" w:sz="0" w:space="0" w:color="auto"/>
      </w:divBdr>
    </w:div>
    <w:div w:id="1580142224">
      <w:bodyDiv w:val="1"/>
      <w:marLeft w:val="0"/>
      <w:marRight w:val="0"/>
      <w:marTop w:val="0"/>
      <w:marBottom w:val="0"/>
      <w:divBdr>
        <w:top w:val="none" w:sz="0" w:space="0" w:color="auto"/>
        <w:left w:val="none" w:sz="0" w:space="0" w:color="auto"/>
        <w:bottom w:val="none" w:sz="0" w:space="0" w:color="auto"/>
        <w:right w:val="none" w:sz="0" w:space="0" w:color="auto"/>
      </w:divBdr>
    </w:div>
    <w:div w:id="1746144090">
      <w:bodyDiv w:val="1"/>
      <w:marLeft w:val="0"/>
      <w:marRight w:val="0"/>
      <w:marTop w:val="0"/>
      <w:marBottom w:val="0"/>
      <w:divBdr>
        <w:top w:val="none" w:sz="0" w:space="0" w:color="auto"/>
        <w:left w:val="none" w:sz="0" w:space="0" w:color="auto"/>
        <w:bottom w:val="none" w:sz="0" w:space="0" w:color="auto"/>
        <w:right w:val="none" w:sz="0" w:space="0" w:color="auto"/>
      </w:divBdr>
    </w:div>
    <w:div w:id="1854227708">
      <w:bodyDiv w:val="1"/>
      <w:marLeft w:val="0"/>
      <w:marRight w:val="0"/>
      <w:marTop w:val="0"/>
      <w:marBottom w:val="0"/>
      <w:divBdr>
        <w:top w:val="none" w:sz="0" w:space="0" w:color="auto"/>
        <w:left w:val="none" w:sz="0" w:space="0" w:color="auto"/>
        <w:bottom w:val="none" w:sz="0" w:space="0" w:color="auto"/>
        <w:right w:val="none" w:sz="0" w:space="0" w:color="auto"/>
      </w:divBdr>
    </w:div>
    <w:div w:id="1961568226">
      <w:bodyDiv w:val="1"/>
      <w:marLeft w:val="0"/>
      <w:marRight w:val="0"/>
      <w:marTop w:val="0"/>
      <w:marBottom w:val="0"/>
      <w:divBdr>
        <w:top w:val="none" w:sz="0" w:space="0" w:color="auto"/>
        <w:left w:val="none" w:sz="0" w:space="0" w:color="auto"/>
        <w:bottom w:val="none" w:sz="0" w:space="0" w:color="auto"/>
        <w:right w:val="none" w:sz="0" w:space="0" w:color="auto"/>
      </w:divBdr>
    </w:div>
    <w:div w:id="2017227122">
      <w:bodyDiv w:val="1"/>
      <w:marLeft w:val="0"/>
      <w:marRight w:val="0"/>
      <w:marTop w:val="0"/>
      <w:marBottom w:val="0"/>
      <w:divBdr>
        <w:top w:val="none" w:sz="0" w:space="0" w:color="auto"/>
        <w:left w:val="none" w:sz="0" w:space="0" w:color="auto"/>
        <w:bottom w:val="none" w:sz="0" w:space="0" w:color="auto"/>
        <w:right w:val="none" w:sz="0" w:space="0" w:color="auto"/>
      </w:divBdr>
    </w:div>
    <w:div w:id="2143644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isaaa.org/gmapprovaldatabase/" TargetMode="External"/><Relationship Id="rId26" Type="http://schemas.openxmlformats.org/officeDocument/2006/relationships/hyperlink" Target="https://weeds.org.au/weeds-profiles" TargetMode="External"/><Relationship Id="rId39" Type="http://schemas.openxmlformats.org/officeDocument/2006/relationships/hyperlink" Target="https://www.ogtr.gov.au/gmo-dealings/dealings-involving-intentional-release/dir-108" TargetMode="External"/><Relationship Id="rId21" Type="http://schemas.openxmlformats.org/officeDocument/2006/relationships/hyperlink" Target="http://plants.alaska.gov/invasives/noxious-weeds.htm" TargetMode="External"/><Relationship Id="rId34" Type="http://schemas.openxmlformats.org/officeDocument/2006/relationships/hyperlink" Target="https://www.ogtr.gov.au/gmo-dealings/dealings-involving-intentional-release/dir-178" TargetMode="External"/><Relationship Id="rId42" Type="http://schemas.openxmlformats.org/officeDocument/2006/relationships/hyperlink" Target="https://www.ogtr.gov.au/gmo-dealings/dealings-involving-intentional-release/dir-178" TargetMode="External"/><Relationship Id="rId47" Type="http://schemas.openxmlformats.org/officeDocument/2006/relationships/hyperlink" Target="https://www.ogtr.gov.au/gmo-dealings/dealings-involving-intentional-release/dir-0212002" TargetMode="External"/><Relationship Id="rId50" Type="http://schemas.openxmlformats.org/officeDocument/2006/relationships/hyperlink" Target="https://www.ogtr.gov.au/gmo-dealings/dealings-involving-intentional-release/dir-175" TargetMode="External"/><Relationship Id="rId55" Type="http://schemas.openxmlformats.org/officeDocument/2006/relationships/hyperlink" Target="https://www.ogtr.gov.au/gmo-dealings/dealings-involving-intentional-release/dir-175" TargetMode="External"/><Relationship Id="rId63" Type="http://schemas.openxmlformats.org/officeDocument/2006/relationships/hyperlink" Target="https://www.ogtr.gov.au/gmo-dealings/dealings-involving-intentional-release/dir-0212002" TargetMode="External"/><Relationship Id="rId68" Type="http://schemas.openxmlformats.org/officeDocument/2006/relationships/footer" Target="footer5.xml"/><Relationship Id="rId76" Type="http://schemas.openxmlformats.org/officeDocument/2006/relationships/footer" Target="footer8.xml"/><Relationship Id="rId7" Type="http://schemas.openxmlformats.org/officeDocument/2006/relationships/endnotes" Target="endnotes.xml"/><Relationship Id="rId71" Type="http://schemas.openxmlformats.org/officeDocument/2006/relationships/hyperlink" Target="https://apvma.gov.au/node/934" TargetMode="External"/><Relationship Id="rId2" Type="http://schemas.openxmlformats.org/officeDocument/2006/relationships/numbering" Target="numbering.xml"/><Relationship Id="rId16" Type="http://schemas.openxmlformats.org/officeDocument/2006/relationships/image" Target="media/image2.png"/><Relationship Id="rId29" Type="http://schemas.openxmlformats.org/officeDocument/2006/relationships/hyperlink" Target="https://www.ogtr.gov.au/gmo-dealings/dealings-involving-intentional-release/dir-108" TargetMode="External"/><Relationship Id="rId11" Type="http://schemas.openxmlformats.org/officeDocument/2006/relationships/header" Target="header2.xml"/><Relationship Id="rId24" Type="http://schemas.openxmlformats.org/officeDocument/2006/relationships/hyperlink" Target="https://www.aphis.usda.gov/aphis/ourfocus/planthealth/plant-pest-and-disease-programs/pests-and-diseases/sa_weeds/sa_noxious_weeds_program/ct_noxious_weeds_program_home" TargetMode="External"/><Relationship Id="rId32" Type="http://schemas.openxmlformats.org/officeDocument/2006/relationships/hyperlink" Target="https://www.ogtr.gov.au/gmo-dealings/dealings-involving-intentional-release/dir-0212002" TargetMode="External"/><Relationship Id="rId37" Type="http://schemas.openxmlformats.org/officeDocument/2006/relationships/hyperlink" Target="https://www.ogtr.gov.au/gmo-dealings/dealings-involving-intentional-release/dir-178" TargetMode="External"/><Relationship Id="rId40" Type="http://schemas.openxmlformats.org/officeDocument/2006/relationships/hyperlink" Target="https://www.ogtr.gov.au/gmo-dealings/dealings-involving-intentional-release/dir-138" TargetMode="External"/><Relationship Id="rId45" Type="http://schemas.openxmlformats.org/officeDocument/2006/relationships/hyperlink" Target="https://www.ogtr.gov.au/gmo-dealings/dealings-involving-intentional-release/dir-145" TargetMode="External"/><Relationship Id="rId53" Type="http://schemas.openxmlformats.org/officeDocument/2006/relationships/hyperlink" Target="https://www.ogtr.gov.au/gmo-dealings/dealings-involving-intentional-release/dir-108" TargetMode="External"/><Relationship Id="rId58" Type="http://schemas.openxmlformats.org/officeDocument/2006/relationships/hyperlink" Target="https://www.ogtr.gov.au/gmo-dealings/dealings-involving-intentional-release/dir-143" TargetMode="External"/><Relationship Id="rId66" Type="http://schemas.openxmlformats.org/officeDocument/2006/relationships/hyperlink" Target="https://myseed.basf.com.au/technologies/libertylink" TargetMode="External"/><Relationship Id="rId74" Type="http://schemas.openxmlformats.org/officeDocument/2006/relationships/footer" Target="footer7.xml"/><Relationship Id="rId79" Type="http://schemas.openxmlformats.org/officeDocument/2006/relationships/hyperlink" Target="http://www.foodstandards.gov.au/" TargetMode="External"/><Relationship Id="rId5" Type="http://schemas.openxmlformats.org/officeDocument/2006/relationships/webSettings" Target="webSettings.xml"/><Relationship Id="rId61" Type="http://schemas.openxmlformats.org/officeDocument/2006/relationships/hyperlink" Target="https://www.ogtr.gov.au/gmo-dealings/dealings-involving-intentional-release/dir-175" TargetMode="External"/><Relationship Id="rId82"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biotrackproductdatabase.oecd.org/" TargetMode="External"/><Relationship Id="rId31" Type="http://schemas.openxmlformats.org/officeDocument/2006/relationships/hyperlink" Target="https://www.ogtr.gov.au/gmo-dealings/dealings-involving-intentional-release/dir-178" TargetMode="External"/><Relationship Id="rId44" Type="http://schemas.openxmlformats.org/officeDocument/2006/relationships/hyperlink" Target="https://www.ogtr.gov.au/gmo-dealings/dealings-involving-intentional-release/dir-143" TargetMode="External"/><Relationship Id="rId52" Type="http://schemas.openxmlformats.org/officeDocument/2006/relationships/hyperlink" Target="https://www.ogtr.gov.au/gmo-dealings/dealings-involving-intentional-release/dir-0212002" TargetMode="External"/><Relationship Id="rId60" Type="http://schemas.openxmlformats.org/officeDocument/2006/relationships/hyperlink" Target="https://www.ogtr.gov.au/gmo-dealings/dealings-involving-intentional-release/dir-178" TargetMode="External"/><Relationship Id="rId65" Type="http://schemas.openxmlformats.org/officeDocument/2006/relationships/hyperlink" Target="https://grdc.com.au/about/our-industry/growing-regions" TargetMode="External"/><Relationship Id="rId73" Type="http://schemas.openxmlformats.org/officeDocument/2006/relationships/footer" Target="footer6.xml"/><Relationship Id="rId78" Type="http://schemas.openxmlformats.org/officeDocument/2006/relationships/footer" Target="footer10.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s://www.michigan.gov/mdard/-/media/Project/Websites/mdard/documents/pesticide-plant-pest/planthealth/michigan_prohibited_and_restricted_weeds.pdf?rev=044acf897d5b432ca34f4b5b2e575657&amp;hash=C9B5D040D10C200884D7949AEC00842E" TargetMode="External"/><Relationship Id="rId27" Type="http://schemas.openxmlformats.org/officeDocument/2006/relationships/hyperlink" Target="https://weeds.org.au/overview/lists-strategies/" TargetMode="External"/><Relationship Id="rId30" Type="http://schemas.openxmlformats.org/officeDocument/2006/relationships/hyperlink" Target="https://www.ogtr.gov.au/gmo-dealings/dealings-involving-intentional-release/dir-138" TargetMode="External"/><Relationship Id="rId35" Type="http://schemas.openxmlformats.org/officeDocument/2006/relationships/hyperlink" Target="https://www.ogtr.gov.au/gmo-dealings/dealings-involving-intentional-release/dir-178" TargetMode="External"/><Relationship Id="rId43" Type="http://schemas.openxmlformats.org/officeDocument/2006/relationships/hyperlink" Target="https://www.ogtr.gov.au/gmo-dealings/dealings-involving-intentional-release/dir-0622005" TargetMode="External"/><Relationship Id="rId48" Type="http://schemas.openxmlformats.org/officeDocument/2006/relationships/hyperlink" Target="https://www.ogtr.gov.au/gmo-dealings/dealings-involving-intentional-release/dir-108" TargetMode="External"/><Relationship Id="rId56" Type="http://schemas.openxmlformats.org/officeDocument/2006/relationships/hyperlink" Target="https://www.ogtr.gov.au/gmo-dealings/dealings-involving-intentional-release/dir-178" TargetMode="External"/><Relationship Id="rId64" Type="http://schemas.openxmlformats.org/officeDocument/2006/relationships/hyperlink" Target="https://www.ogtr.gov.au/gmo-dealings/dealings-involving-intentional-release/dir-178" TargetMode="External"/><Relationship Id="rId69" Type="http://schemas.openxmlformats.org/officeDocument/2006/relationships/image" Target="media/image3.png"/><Relationship Id="rId77" Type="http://schemas.openxmlformats.org/officeDocument/2006/relationships/footer" Target="footer9.xml"/><Relationship Id="rId8" Type="http://schemas.openxmlformats.org/officeDocument/2006/relationships/image" Target="media/image1.jpeg"/><Relationship Id="rId51" Type="http://schemas.openxmlformats.org/officeDocument/2006/relationships/hyperlink" Target="https://www.ogtr.gov.au/gmo-dealings/dealings-involving-intentional-release/dir-178" TargetMode="External"/><Relationship Id="rId72" Type="http://schemas.openxmlformats.org/officeDocument/2006/relationships/hyperlink" Target="https://portal.apvma.gov.au/home" TargetMode="External"/><Relationship Id="rId80" Type="http://schemas.openxmlformats.org/officeDocument/2006/relationships/footer" Target="footer11.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yperlink" Target="https://portal.apvma.gov.au/home" TargetMode="External"/><Relationship Id="rId25" Type="http://schemas.openxmlformats.org/officeDocument/2006/relationships/hyperlink" Target="https://weeds.brisbane.qld.gov.au/weeds/indian-mustard" TargetMode="External"/><Relationship Id="rId33" Type="http://schemas.openxmlformats.org/officeDocument/2006/relationships/hyperlink" Target="https://www.ogtr.gov.au/gmo-dealings/dealings-involving-intentional-release/dir-138" TargetMode="External"/><Relationship Id="rId38" Type="http://schemas.openxmlformats.org/officeDocument/2006/relationships/hyperlink" Target="https://www.ogtr.gov.au/gmo-dealings/dealings-involving-intentional-release/dir-0212002" TargetMode="External"/><Relationship Id="rId46" Type="http://schemas.openxmlformats.org/officeDocument/2006/relationships/hyperlink" Target="https://www.ogtr.gov.au/gmo-dealings/dealings-involving-intentional-release/dir-173" TargetMode="External"/><Relationship Id="rId59" Type="http://schemas.openxmlformats.org/officeDocument/2006/relationships/hyperlink" Target="https://www.ogtr.gov.au/gmo-dealings/dealings-involving-intentional-release/dir-173" TargetMode="External"/><Relationship Id="rId67" Type="http://schemas.openxmlformats.org/officeDocument/2006/relationships/hyperlink" Target="https://www.legislation.gov.au/Details/F2020C00889" TargetMode="External"/><Relationship Id="rId20" Type="http://schemas.openxmlformats.org/officeDocument/2006/relationships/hyperlink" Target="https://www.ogtr.gov.au/resources" TargetMode="External"/><Relationship Id="rId41" Type="http://schemas.openxmlformats.org/officeDocument/2006/relationships/hyperlink" Target="https://www.ogtr.gov.au/gmo-dealings/dealings-involving-intentional-release/dir-175" TargetMode="External"/><Relationship Id="rId54" Type="http://schemas.openxmlformats.org/officeDocument/2006/relationships/hyperlink" Target="https://www.ogtr.gov.au/gmo-dealings/dealings-involving-intentional-release/dir-138" TargetMode="External"/><Relationship Id="rId62" Type="http://schemas.openxmlformats.org/officeDocument/2006/relationships/hyperlink" Target="https://www.ogtr.gov.au/gmo-dealings/dealings-involving-intentional-release/dir-178" TargetMode="External"/><Relationship Id="rId70" Type="http://schemas.openxmlformats.org/officeDocument/2006/relationships/image" Target="media/image4.png"/><Relationship Id="rId75" Type="http://schemas.openxmlformats.org/officeDocument/2006/relationships/hyperlink" Target="file:///C:\Users\smijus\AppData\Roaming\Hewlett-Packard\HP%20TRIM\Offline%20Records%20(A7)\DIR-190%20-%20~%20GENE%20TECHNOLOGY%20REGULATION%20-%20Licensing\www.weedscience.org"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ogtr.gov.au/" TargetMode="External"/><Relationship Id="rId23" Type="http://schemas.openxmlformats.org/officeDocument/2006/relationships/hyperlink" Target="https://www.invasive.org/species/list.cfm?id=153" TargetMode="External"/><Relationship Id="rId28" Type="http://schemas.openxmlformats.org/officeDocument/2006/relationships/hyperlink" Target="https://www.ogtr.gov.au/gmo-dealings/dealings-involving-intentional-release/dir-0212002" TargetMode="External"/><Relationship Id="rId36" Type="http://schemas.openxmlformats.org/officeDocument/2006/relationships/hyperlink" Target="https://www.ogtr.gov.au/gmo-dealings/dealings-involving-intentional-release/dir-0212002" TargetMode="External"/><Relationship Id="rId49" Type="http://schemas.openxmlformats.org/officeDocument/2006/relationships/hyperlink" Target="https://www.ogtr.gov.au/gmo-dealings/dealings-involving-intentional-release/dir-138" TargetMode="External"/><Relationship Id="rId57" Type="http://schemas.openxmlformats.org/officeDocument/2006/relationships/hyperlink" Target="https://www.ogtr.gov.au/gmo-dealings/dealings-involving-intentional-release/dir-0622005"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ogtr.gov.au/resources/publications/risk-analysis-framework-2013" TargetMode="External"/><Relationship Id="rId1" Type="http://schemas.openxmlformats.org/officeDocument/2006/relationships/hyperlink" Target="https://www.legislation.gov.au/Series/F2020L017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AD2CC-D40B-4F6D-BC2E-2A22345AB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65</Pages>
  <Words>27064</Words>
  <Characters>326427</Characters>
  <Application>Microsoft Office Word</Application>
  <DocSecurity>0</DocSecurity>
  <Lines>2720</Lines>
  <Paragraphs>705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352786</CharactersWithSpaces>
  <SharedDoc>false</SharedDoc>
  <HLinks>
    <vt:vector size="516" baseType="variant">
      <vt:variant>
        <vt:i4>5636165</vt:i4>
      </vt:variant>
      <vt:variant>
        <vt:i4>858</vt:i4>
      </vt:variant>
      <vt:variant>
        <vt:i4>0</vt:i4>
      </vt:variant>
      <vt:variant>
        <vt:i4>5</vt:i4>
      </vt:variant>
      <vt:variant>
        <vt:lpwstr>http://www.aphis.usda.gov/brs/aphisdocs2/98_27801p_com.pdf</vt:lpwstr>
      </vt:variant>
      <vt:variant>
        <vt:lpwstr/>
      </vt:variant>
      <vt:variant>
        <vt:i4>2752565</vt:i4>
      </vt:variant>
      <vt:variant>
        <vt:i4>855</vt:i4>
      </vt:variant>
      <vt:variant>
        <vt:i4>0</vt:i4>
      </vt:variant>
      <vt:variant>
        <vt:i4>5</vt:i4>
      </vt:variant>
      <vt:variant>
        <vt:lpwstr>http://www.ogtr.gov.au/</vt:lpwstr>
      </vt:variant>
      <vt:variant>
        <vt:lpwstr/>
      </vt:variant>
      <vt:variant>
        <vt:i4>2752565</vt:i4>
      </vt:variant>
      <vt:variant>
        <vt:i4>852</vt:i4>
      </vt:variant>
      <vt:variant>
        <vt:i4>0</vt:i4>
      </vt:variant>
      <vt:variant>
        <vt:i4>5</vt:i4>
      </vt:variant>
      <vt:variant>
        <vt:lpwstr>http://www.ogtr.gov.au/</vt:lpwstr>
      </vt:variant>
      <vt:variant>
        <vt:lpwstr/>
      </vt:variant>
      <vt:variant>
        <vt:i4>2359410</vt:i4>
      </vt:variant>
      <vt:variant>
        <vt:i4>849</vt:i4>
      </vt:variant>
      <vt:variant>
        <vt:i4>0</vt:i4>
      </vt:variant>
      <vt:variant>
        <vt:i4>5</vt:i4>
      </vt:variant>
      <vt:variant>
        <vt:lpwstr>http://www.ogtr.gov.au/internet/ogtr/publishing.nsf/Content/dir060-2005</vt:lpwstr>
      </vt:variant>
      <vt:variant>
        <vt:lpwstr/>
      </vt:variant>
      <vt:variant>
        <vt:i4>6750238</vt:i4>
      </vt:variant>
      <vt:variant>
        <vt:i4>846</vt:i4>
      </vt:variant>
      <vt:variant>
        <vt:i4>0</vt:i4>
      </vt:variant>
      <vt:variant>
        <vt:i4>5</vt:i4>
      </vt:variant>
      <vt:variant>
        <vt:lpwstr>http://adl.brs.gov.au/brsShop/data/12860_gene_flow_report.pdf</vt:lpwstr>
      </vt:variant>
      <vt:variant>
        <vt:lpwstr/>
      </vt:variant>
      <vt:variant>
        <vt:i4>720960</vt:i4>
      </vt:variant>
      <vt:variant>
        <vt:i4>843</vt:i4>
      </vt:variant>
      <vt:variant>
        <vt:i4>0</vt:i4>
      </vt:variant>
      <vt:variant>
        <vt:i4>5</vt:i4>
      </vt:variant>
      <vt:variant>
        <vt:lpwstr>http://www.foodstandards.gov.au/_srcfiles/A592_FAR_GM_Soybean_MON89788_FINAL.pdf</vt:lpwstr>
      </vt:variant>
      <vt:variant>
        <vt:lpwstr/>
      </vt:variant>
      <vt:variant>
        <vt:i4>7012424</vt:i4>
      </vt:variant>
      <vt:variant>
        <vt:i4>840</vt:i4>
      </vt:variant>
      <vt:variant>
        <vt:i4>0</vt:i4>
      </vt:variant>
      <vt:variant>
        <vt:i4>5</vt:i4>
      </vt:variant>
      <vt:variant>
        <vt:lpwstr>http://www.foodstandards.gov.au/_srcfiles/A553 GM Cotton FAR FINAL.pdf</vt:lpwstr>
      </vt:variant>
      <vt:variant>
        <vt:lpwstr/>
      </vt:variant>
      <vt:variant>
        <vt:i4>2883699</vt:i4>
      </vt:variant>
      <vt:variant>
        <vt:i4>837</vt:i4>
      </vt:variant>
      <vt:variant>
        <vt:i4>0</vt:i4>
      </vt:variant>
      <vt:variant>
        <vt:i4>5</vt:i4>
      </vt:variant>
      <vt:variant>
        <vt:lpwstr>http://www.federalregister.gov/</vt:lpwstr>
      </vt:variant>
      <vt:variant>
        <vt:lpwstr/>
      </vt:variant>
      <vt:variant>
        <vt:i4>4325395</vt:i4>
      </vt:variant>
      <vt:variant>
        <vt:i4>834</vt:i4>
      </vt:variant>
      <vt:variant>
        <vt:i4>0</vt:i4>
      </vt:variant>
      <vt:variant>
        <vt:i4>5</vt:i4>
      </vt:variant>
      <vt:variant>
        <vt:lpwstr>http://www.efsa.europa.eu/en/scdocs/doc/1417.pdf</vt:lpwstr>
      </vt:variant>
      <vt:variant>
        <vt:lpwstr/>
      </vt:variant>
      <vt:variant>
        <vt:i4>393296</vt:i4>
      </vt:variant>
      <vt:variant>
        <vt:i4>831</vt:i4>
      </vt:variant>
      <vt:variant>
        <vt:i4>0</vt:i4>
      </vt:variant>
      <vt:variant>
        <vt:i4>5</vt:i4>
      </vt:variant>
      <vt:variant>
        <vt:lpwstr>http://www.croplifeaustralia.org.au/</vt:lpwstr>
      </vt:variant>
      <vt:variant>
        <vt:lpwstr/>
      </vt:variant>
      <vt:variant>
        <vt:i4>393296</vt:i4>
      </vt:variant>
      <vt:variant>
        <vt:i4>828</vt:i4>
      </vt:variant>
      <vt:variant>
        <vt:i4>0</vt:i4>
      </vt:variant>
      <vt:variant>
        <vt:i4>5</vt:i4>
      </vt:variant>
      <vt:variant>
        <vt:lpwstr>http://www.croplifeaustralia.org.au/</vt:lpwstr>
      </vt:variant>
      <vt:variant>
        <vt:lpwstr/>
      </vt:variant>
      <vt:variant>
        <vt:i4>393243</vt:i4>
      </vt:variant>
      <vt:variant>
        <vt:i4>825</vt:i4>
      </vt:variant>
      <vt:variant>
        <vt:i4>0</vt:i4>
      </vt:variant>
      <vt:variant>
        <vt:i4>5</vt:i4>
      </vt:variant>
      <vt:variant>
        <vt:lpwstr>http://www.adsa.org/jointabs/jntmttoc.htm</vt:lpwstr>
      </vt:variant>
      <vt:variant>
        <vt:lpwstr/>
      </vt:variant>
      <vt:variant>
        <vt:i4>6619254</vt:i4>
      </vt:variant>
      <vt:variant>
        <vt:i4>822</vt:i4>
      </vt:variant>
      <vt:variant>
        <vt:i4>0</vt:i4>
      </vt:variant>
      <vt:variant>
        <vt:i4>5</vt:i4>
      </vt:variant>
      <vt:variant>
        <vt:lpwstr>http://www.inspection.gc.ca/english/plaveg/bio/dd/dd9617e.shtml</vt:lpwstr>
      </vt:variant>
      <vt:variant>
        <vt:lpwstr/>
      </vt:variant>
      <vt:variant>
        <vt:i4>7012427</vt:i4>
      </vt:variant>
      <vt:variant>
        <vt:i4>819</vt:i4>
      </vt:variant>
      <vt:variant>
        <vt:i4>0</vt:i4>
      </vt:variant>
      <vt:variant>
        <vt:i4>5</vt:i4>
      </vt:variant>
      <vt:variant>
        <vt:lpwstr>http://www.foodstandards.gov.au/_srcfiles/A363 draft IR.pdf</vt:lpwstr>
      </vt:variant>
      <vt:variant>
        <vt:lpwstr/>
      </vt:variant>
      <vt:variant>
        <vt:i4>2556027</vt:i4>
      </vt:variant>
      <vt:variant>
        <vt:i4>672</vt:i4>
      </vt:variant>
      <vt:variant>
        <vt:i4>0</vt:i4>
      </vt:variant>
      <vt:variant>
        <vt:i4>5</vt:i4>
      </vt:variant>
      <vt:variant>
        <vt:lpwstr>http://monsanto.com.au/</vt:lpwstr>
      </vt:variant>
      <vt:variant>
        <vt:lpwstr/>
      </vt:variant>
      <vt:variant>
        <vt:i4>1310815</vt:i4>
      </vt:variant>
      <vt:variant>
        <vt:i4>527</vt:i4>
      </vt:variant>
      <vt:variant>
        <vt:i4>0</vt:i4>
      </vt:variant>
      <vt:variant>
        <vt:i4>5</vt:i4>
      </vt:variant>
      <vt:variant>
        <vt:lpwstr>http://www.ogtr.gov.au/internet/ogtr/publishing.nsf/Content/riskassessments-1</vt:lpwstr>
      </vt:variant>
      <vt:variant>
        <vt:lpwstr/>
      </vt:variant>
      <vt:variant>
        <vt:i4>1310815</vt:i4>
      </vt:variant>
      <vt:variant>
        <vt:i4>524</vt:i4>
      </vt:variant>
      <vt:variant>
        <vt:i4>0</vt:i4>
      </vt:variant>
      <vt:variant>
        <vt:i4>5</vt:i4>
      </vt:variant>
      <vt:variant>
        <vt:lpwstr>http://www.ogtr.gov.au/internet/ogtr/publishing.nsf/Content/riskassessments-1</vt:lpwstr>
      </vt:variant>
      <vt:variant>
        <vt:lpwstr/>
      </vt:variant>
      <vt:variant>
        <vt:i4>2752565</vt:i4>
      </vt:variant>
      <vt:variant>
        <vt:i4>408</vt:i4>
      </vt:variant>
      <vt:variant>
        <vt:i4>0</vt:i4>
      </vt:variant>
      <vt:variant>
        <vt:i4>5</vt:i4>
      </vt:variant>
      <vt:variant>
        <vt:lpwstr>http://www.ogtr.gov.au/</vt:lpwstr>
      </vt:variant>
      <vt:variant>
        <vt:lpwstr/>
      </vt:variant>
      <vt:variant>
        <vt:i4>7602279</vt:i4>
      </vt:variant>
      <vt:variant>
        <vt:i4>402</vt:i4>
      </vt:variant>
      <vt:variant>
        <vt:i4>0</vt:i4>
      </vt:variant>
      <vt:variant>
        <vt:i4>5</vt:i4>
      </vt:variant>
      <vt:variant>
        <vt:lpwstr>http://www.ogtr.gov.au/internet/ogtr/publishing.nsf/Content/home-1</vt:lpwstr>
      </vt:variant>
      <vt:variant>
        <vt:lpwstr/>
      </vt:variant>
      <vt:variant>
        <vt:i4>1441846</vt:i4>
      </vt:variant>
      <vt:variant>
        <vt:i4>386</vt:i4>
      </vt:variant>
      <vt:variant>
        <vt:i4>0</vt:i4>
      </vt:variant>
      <vt:variant>
        <vt:i4>5</vt:i4>
      </vt:variant>
      <vt:variant>
        <vt:lpwstr/>
      </vt:variant>
      <vt:variant>
        <vt:lpwstr>_Toc350854081</vt:lpwstr>
      </vt:variant>
      <vt:variant>
        <vt:i4>1441846</vt:i4>
      </vt:variant>
      <vt:variant>
        <vt:i4>380</vt:i4>
      </vt:variant>
      <vt:variant>
        <vt:i4>0</vt:i4>
      </vt:variant>
      <vt:variant>
        <vt:i4>5</vt:i4>
      </vt:variant>
      <vt:variant>
        <vt:lpwstr/>
      </vt:variant>
      <vt:variant>
        <vt:lpwstr>_Toc350854080</vt:lpwstr>
      </vt:variant>
      <vt:variant>
        <vt:i4>1638454</vt:i4>
      </vt:variant>
      <vt:variant>
        <vt:i4>374</vt:i4>
      </vt:variant>
      <vt:variant>
        <vt:i4>0</vt:i4>
      </vt:variant>
      <vt:variant>
        <vt:i4>5</vt:i4>
      </vt:variant>
      <vt:variant>
        <vt:lpwstr/>
      </vt:variant>
      <vt:variant>
        <vt:lpwstr>_Toc350854079</vt:lpwstr>
      </vt:variant>
      <vt:variant>
        <vt:i4>1638454</vt:i4>
      </vt:variant>
      <vt:variant>
        <vt:i4>368</vt:i4>
      </vt:variant>
      <vt:variant>
        <vt:i4>0</vt:i4>
      </vt:variant>
      <vt:variant>
        <vt:i4>5</vt:i4>
      </vt:variant>
      <vt:variant>
        <vt:lpwstr/>
      </vt:variant>
      <vt:variant>
        <vt:lpwstr>_Toc350854078</vt:lpwstr>
      </vt:variant>
      <vt:variant>
        <vt:i4>1638454</vt:i4>
      </vt:variant>
      <vt:variant>
        <vt:i4>362</vt:i4>
      </vt:variant>
      <vt:variant>
        <vt:i4>0</vt:i4>
      </vt:variant>
      <vt:variant>
        <vt:i4>5</vt:i4>
      </vt:variant>
      <vt:variant>
        <vt:lpwstr/>
      </vt:variant>
      <vt:variant>
        <vt:lpwstr>_Toc350854077</vt:lpwstr>
      </vt:variant>
      <vt:variant>
        <vt:i4>1638454</vt:i4>
      </vt:variant>
      <vt:variant>
        <vt:i4>356</vt:i4>
      </vt:variant>
      <vt:variant>
        <vt:i4>0</vt:i4>
      </vt:variant>
      <vt:variant>
        <vt:i4>5</vt:i4>
      </vt:variant>
      <vt:variant>
        <vt:lpwstr/>
      </vt:variant>
      <vt:variant>
        <vt:lpwstr>_Toc350854076</vt:lpwstr>
      </vt:variant>
      <vt:variant>
        <vt:i4>1638454</vt:i4>
      </vt:variant>
      <vt:variant>
        <vt:i4>350</vt:i4>
      </vt:variant>
      <vt:variant>
        <vt:i4>0</vt:i4>
      </vt:variant>
      <vt:variant>
        <vt:i4>5</vt:i4>
      </vt:variant>
      <vt:variant>
        <vt:lpwstr/>
      </vt:variant>
      <vt:variant>
        <vt:lpwstr>_Toc350854075</vt:lpwstr>
      </vt:variant>
      <vt:variant>
        <vt:i4>1638454</vt:i4>
      </vt:variant>
      <vt:variant>
        <vt:i4>344</vt:i4>
      </vt:variant>
      <vt:variant>
        <vt:i4>0</vt:i4>
      </vt:variant>
      <vt:variant>
        <vt:i4>5</vt:i4>
      </vt:variant>
      <vt:variant>
        <vt:lpwstr/>
      </vt:variant>
      <vt:variant>
        <vt:lpwstr>_Toc350854074</vt:lpwstr>
      </vt:variant>
      <vt:variant>
        <vt:i4>1638454</vt:i4>
      </vt:variant>
      <vt:variant>
        <vt:i4>338</vt:i4>
      </vt:variant>
      <vt:variant>
        <vt:i4>0</vt:i4>
      </vt:variant>
      <vt:variant>
        <vt:i4>5</vt:i4>
      </vt:variant>
      <vt:variant>
        <vt:lpwstr/>
      </vt:variant>
      <vt:variant>
        <vt:lpwstr>_Toc350854073</vt:lpwstr>
      </vt:variant>
      <vt:variant>
        <vt:i4>1638454</vt:i4>
      </vt:variant>
      <vt:variant>
        <vt:i4>332</vt:i4>
      </vt:variant>
      <vt:variant>
        <vt:i4>0</vt:i4>
      </vt:variant>
      <vt:variant>
        <vt:i4>5</vt:i4>
      </vt:variant>
      <vt:variant>
        <vt:lpwstr/>
      </vt:variant>
      <vt:variant>
        <vt:lpwstr>_Toc350854072</vt:lpwstr>
      </vt:variant>
      <vt:variant>
        <vt:i4>1638454</vt:i4>
      </vt:variant>
      <vt:variant>
        <vt:i4>326</vt:i4>
      </vt:variant>
      <vt:variant>
        <vt:i4>0</vt:i4>
      </vt:variant>
      <vt:variant>
        <vt:i4>5</vt:i4>
      </vt:variant>
      <vt:variant>
        <vt:lpwstr/>
      </vt:variant>
      <vt:variant>
        <vt:lpwstr>_Toc350854071</vt:lpwstr>
      </vt:variant>
      <vt:variant>
        <vt:i4>1638454</vt:i4>
      </vt:variant>
      <vt:variant>
        <vt:i4>320</vt:i4>
      </vt:variant>
      <vt:variant>
        <vt:i4>0</vt:i4>
      </vt:variant>
      <vt:variant>
        <vt:i4>5</vt:i4>
      </vt:variant>
      <vt:variant>
        <vt:lpwstr/>
      </vt:variant>
      <vt:variant>
        <vt:lpwstr>_Toc350854070</vt:lpwstr>
      </vt:variant>
      <vt:variant>
        <vt:i4>1572918</vt:i4>
      </vt:variant>
      <vt:variant>
        <vt:i4>314</vt:i4>
      </vt:variant>
      <vt:variant>
        <vt:i4>0</vt:i4>
      </vt:variant>
      <vt:variant>
        <vt:i4>5</vt:i4>
      </vt:variant>
      <vt:variant>
        <vt:lpwstr/>
      </vt:variant>
      <vt:variant>
        <vt:lpwstr>_Toc350854069</vt:lpwstr>
      </vt:variant>
      <vt:variant>
        <vt:i4>1572918</vt:i4>
      </vt:variant>
      <vt:variant>
        <vt:i4>308</vt:i4>
      </vt:variant>
      <vt:variant>
        <vt:i4>0</vt:i4>
      </vt:variant>
      <vt:variant>
        <vt:i4>5</vt:i4>
      </vt:variant>
      <vt:variant>
        <vt:lpwstr/>
      </vt:variant>
      <vt:variant>
        <vt:lpwstr>_Toc350854068</vt:lpwstr>
      </vt:variant>
      <vt:variant>
        <vt:i4>1572918</vt:i4>
      </vt:variant>
      <vt:variant>
        <vt:i4>302</vt:i4>
      </vt:variant>
      <vt:variant>
        <vt:i4>0</vt:i4>
      </vt:variant>
      <vt:variant>
        <vt:i4>5</vt:i4>
      </vt:variant>
      <vt:variant>
        <vt:lpwstr/>
      </vt:variant>
      <vt:variant>
        <vt:lpwstr>_Toc350854067</vt:lpwstr>
      </vt:variant>
      <vt:variant>
        <vt:i4>1572918</vt:i4>
      </vt:variant>
      <vt:variant>
        <vt:i4>296</vt:i4>
      </vt:variant>
      <vt:variant>
        <vt:i4>0</vt:i4>
      </vt:variant>
      <vt:variant>
        <vt:i4>5</vt:i4>
      </vt:variant>
      <vt:variant>
        <vt:lpwstr/>
      </vt:variant>
      <vt:variant>
        <vt:lpwstr>_Toc350854066</vt:lpwstr>
      </vt:variant>
      <vt:variant>
        <vt:i4>1572918</vt:i4>
      </vt:variant>
      <vt:variant>
        <vt:i4>290</vt:i4>
      </vt:variant>
      <vt:variant>
        <vt:i4>0</vt:i4>
      </vt:variant>
      <vt:variant>
        <vt:i4>5</vt:i4>
      </vt:variant>
      <vt:variant>
        <vt:lpwstr/>
      </vt:variant>
      <vt:variant>
        <vt:lpwstr>_Toc350854065</vt:lpwstr>
      </vt:variant>
      <vt:variant>
        <vt:i4>1572918</vt:i4>
      </vt:variant>
      <vt:variant>
        <vt:i4>284</vt:i4>
      </vt:variant>
      <vt:variant>
        <vt:i4>0</vt:i4>
      </vt:variant>
      <vt:variant>
        <vt:i4>5</vt:i4>
      </vt:variant>
      <vt:variant>
        <vt:lpwstr/>
      </vt:variant>
      <vt:variant>
        <vt:lpwstr>_Toc350854064</vt:lpwstr>
      </vt:variant>
      <vt:variant>
        <vt:i4>1572918</vt:i4>
      </vt:variant>
      <vt:variant>
        <vt:i4>278</vt:i4>
      </vt:variant>
      <vt:variant>
        <vt:i4>0</vt:i4>
      </vt:variant>
      <vt:variant>
        <vt:i4>5</vt:i4>
      </vt:variant>
      <vt:variant>
        <vt:lpwstr/>
      </vt:variant>
      <vt:variant>
        <vt:lpwstr>_Toc350854063</vt:lpwstr>
      </vt:variant>
      <vt:variant>
        <vt:i4>1572918</vt:i4>
      </vt:variant>
      <vt:variant>
        <vt:i4>272</vt:i4>
      </vt:variant>
      <vt:variant>
        <vt:i4>0</vt:i4>
      </vt:variant>
      <vt:variant>
        <vt:i4>5</vt:i4>
      </vt:variant>
      <vt:variant>
        <vt:lpwstr/>
      </vt:variant>
      <vt:variant>
        <vt:lpwstr>_Toc350854062</vt:lpwstr>
      </vt:variant>
      <vt:variant>
        <vt:i4>1572918</vt:i4>
      </vt:variant>
      <vt:variant>
        <vt:i4>266</vt:i4>
      </vt:variant>
      <vt:variant>
        <vt:i4>0</vt:i4>
      </vt:variant>
      <vt:variant>
        <vt:i4>5</vt:i4>
      </vt:variant>
      <vt:variant>
        <vt:lpwstr/>
      </vt:variant>
      <vt:variant>
        <vt:lpwstr>_Toc350854061</vt:lpwstr>
      </vt:variant>
      <vt:variant>
        <vt:i4>1572918</vt:i4>
      </vt:variant>
      <vt:variant>
        <vt:i4>260</vt:i4>
      </vt:variant>
      <vt:variant>
        <vt:i4>0</vt:i4>
      </vt:variant>
      <vt:variant>
        <vt:i4>5</vt:i4>
      </vt:variant>
      <vt:variant>
        <vt:lpwstr/>
      </vt:variant>
      <vt:variant>
        <vt:lpwstr>_Toc350854060</vt:lpwstr>
      </vt:variant>
      <vt:variant>
        <vt:i4>1769526</vt:i4>
      </vt:variant>
      <vt:variant>
        <vt:i4>254</vt:i4>
      </vt:variant>
      <vt:variant>
        <vt:i4>0</vt:i4>
      </vt:variant>
      <vt:variant>
        <vt:i4>5</vt:i4>
      </vt:variant>
      <vt:variant>
        <vt:lpwstr/>
      </vt:variant>
      <vt:variant>
        <vt:lpwstr>_Toc350854059</vt:lpwstr>
      </vt:variant>
      <vt:variant>
        <vt:i4>1769526</vt:i4>
      </vt:variant>
      <vt:variant>
        <vt:i4>248</vt:i4>
      </vt:variant>
      <vt:variant>
        <vt:i4>0</vt:i4>
      </vt:variant>
      <vt:variant>
        <vt:i4>5</vt:i4>
      </vt:variant>
      <vt:variant>
        <vt:lpwstr/>
      </vt:variant>
      <vt:variant>
        <vt:lpwstr>_Toc350854058</vt:lpwstr>
      </vt:variant>
      <vt:variant>
        <vt:i4>1769526</vt:i4>
      </vt:variant>
      <vt:variant>
        <vt:i4>242</vt:i4>
      </vt:variant>
      <vt:variant>
        <vt:i4>0</vt:i4>
      </vt:variant>
      <vt:variant>
        <vt:i4>5</vt:i4>
      </vt:variant>
      <vt:variant>
        <vt:lpwstr/>
      </vt:variant>
      <vt:variant>
        <vt:lpwstr>_Toc350854057</vt:lpwstr>
      </vt:variant>
      <vt:variant>
        <vt:i4>1769526</vt:i4>
      </vt:variant>
      <vt:variant>
        <vt:i4>236</vt:i4>
      </vt:variant>
      <vt:variant>
        <vt:i4>0</vt:i4>
      </vt:variant>
      <vt:variant>
        <vt:i4>5</vt:i4>
      </vt:variant>
      <vt:variant>
        <vt:lpwstr/>
      </vt:variant>
      <vt:variant>
        <vt:lpwstr>_Toc350854056</vt:lpwstr>
      </vt:variant>
      <vt:variant>
        <vt:i4>1769526</vt:i4>
      </vt:variant>
      <vt:variant>
        <vt:i4>230</vt:i4>
      </vt:variant>
      <vt:variant>
        <vt:i4>0</vt:i4>
      </vt:variant>
      <vt:variant>
        <vt:i4>5</vt:i4>
      </vt:variant>
      <vt:variant>
        <vt:lpwstr/>
      </vt:variant>
      <vt:variant>
        <vt:lpwstr>_Toc350854055</vt:lpwstr>
      </vt:variant>
      <vt:variant>
        <vt:i4>1769526</vt:i4>
      </vt:variant>
      <vt:variant>
        <vt:i4>224</vt:i4>
      </vt:variant>
      <vt:variant>
        <vt:i4>0</vt:i4>
      </vt:variant>
      <vt:variant>
        <vt:i4>5</vt:i4>
      </vt:variant>
      <vt:variant>
        <vt:lpwstr/>
      </vt:variant>
      <vt:variant>
        <vt:lpwstr>_Toc350854054</vt:lpwstr>
      </vt:variant>
      <vt:variant>
        <vt:i4>1769526</vt:i4>
      </vt:variant>
      <vt:variant>
        <vt:i4>218</vt:i4>
      </vt:variant>
      <vt:variant>
        <vt:i4>0</vt:i4>
      </vt:variant>
      <vt:variant>
        <vt:i4>5</vt:i4>
      </vt:variant>
      <vt:variant>
        <vt:lpwstr/>
      </vt:variant>
      <vt:variant>
        <vt:lpwstr>_Toc350854053</vt:lpwstr>
      </vt:variant>
      <vt:variant>
        <vt:i4>1769526</vt:i4>
      </vt:variant>
      <vt:variant>
        <vt:i4>212</vt:i4>
      </vt:variant>
      <vt:variant>
        <vt:i4>0</vt:i4>
      </vt:variant>
      <vt:variant>
        <vt:i4>5</vt:i4>
      </vt:variant>
      <vt:variant>
        <vt:lpwstr/>
      </vt:variant>
      <vt:variant>
        <vt:lpwstr>_Toc350854052</vt:lpwstr>
      </vt:variant>
      <vt:variant>
        <vt:i4>1769526</vt:i4>
      </vt:variant>
      <vt:variant>
        <vt:i4>206</vt:i4>
      </vt:variant>
      <vt:variant>
        <vt:i4>0</vt:i4>
      </vt:variant>
      <vt:variant>
        <vt:i4>5</vt:i4>
      </vt:variant>
      <vt:variant>
        <vt:lpwstr/>
      </vt:variant>
      <vt:variant>
        <vt:lpwstr>_Toc350854051</vt:lpwstr>
      </vt:variant>
      <vt:variant>
        <vt:i4>1769526</vt:i4>
      </vt:variant>
      <vt:variant>
        <vt:i4>200</vt:i4>
      </vt:variant>
      <vt:variant>
        <vt:i4>0</vt:i4>
      </vt:variant>
      <vt:variant>
        <vt:i4>5</vt:i4>
      </vt:variant>
      <vt:variant>
        <vt:lpwstr/>
      </vt:variant>
      <vt:variant>
        <vt:lpwstr>_Toc350854050</vt:lpwstr>
      </vt:variant>
      <vt:variant>
        <vt:i4>1703990</vt:i4>
      </vt:variant>
      <vt:variant>
        <vt:i4>194</vt:i4>
      </vt:variant>
      <vt:variant>
        <vt:i4>0</vt:i4>
      </vt:variant>
      <vt:variant>
        <vt:i4>5</vt:i4>
      </vt:variant>
      <vt:variant>
        <vt:lpwstr/>
      </vt:variant>
      <vt:variant>
        <vt:lpwstr>_Toc350854049</vt:lpwstr>
      </vt:variant>
      <vt:variant>
        <vt:i4>1703990</vt:i4>
      </vt:variant>
      <vt:variant>
        <vt:i4>188</vt:i4>
      </vt:variant>
      <vt:variant>
        <vt:i4>0</vt:i4>
      </vt:variant>
      <vt:variant>
        <vt:i4>5</vt:i4>
      </vt:variant>
      <vt:variant>
        <vt:lpwstr/>
      </vt:variant>
      <vt:variant>
        <vt:lpwstr>_Toc350854048</vt:lpwstr>
      </vt:variant>
      <vt:variant>
        <vt:i4>1703990</vt:i4>
      </vt:variant>
      <vt:variant>
        <vt:i4>182</vt:i4>
      </vt:variant>
      <vt:variant>
        <vt:i4>0</vt:i4>
      </vt:variant>
      <vt:variant>
        <vt:i4>5</vt:i4>
      </vt:variant>
      <vt:variant>
        <vt:lpwstr/>
      </vt:variant>
      <vt:variant>
        <vt:lpwstr>_Toc350854047</vt:lpwstr>
      </vt:variant>
      <vt:variant>
        <vt:i4>1703990</vt:i4>
      </vt:variant>
      <vt:variant>
        <vt:i4>176</vt:i4>
      </vt:variant>
      <vt:variant>
        <vt:i4>0</vt:i4>
      </vt:variant>
      <vt:variant>
        <vt:i4>5</vt:i4>
      </vt:variant>
      <vt:variant>
        <vt:lpwstr/>
      </vt:variant>
      <vt:variant>
        <vt:lpwstr>_Toc350854046</vt:lpwstr>
      </vt:variant>
      <vt:variant>
        <vt:i4>1703990</vt:i4>
      </vt:variant>
      <vt:variant>
        <vt:i4>170</vt:i4>
      </vt:variant>
      <vt:variant>
        <vt:i4>0</vt:i4>
      </vt:variant>
      <vt:variant>
        <vt:i4>5</vt:i4>
      </vt:variant>
      <vt:variant>
        <vt:lpwstr/>
      </vt:variant>
      <vt:variant>
        <vt:lpwstr>_Toc350854045</vt:lpwstr>
      </vt:variant>
      <vt:variant>
        <vt:i4>1703990</vt:i4>
      </vt:variant>
      <vt:variant>
        <vt:i4>164</vt:i4>
      </vt:variant>
      <vt:variant>
        <vt:i4>0</vt:i4>
      </vt:variant>
      <vt:variant>
        <vt:i4>5</vt:i4>
      </vt:variant>
      <vt:variant>
        <vt:lpwstr/>
      </vt:variant>
      <vt:variant>
        <vt:lpwstr>_Toc350854044</vt:lpwstr>
      </vt:variant>
      <vt:variant>
        <vt:i4>1703990</vt:i4>
      </vt:variant>
      <vt:variant>
        <vt:i4>158</vt:i4>
      </vt:variant>
      <vt:variant>
        <vt:i4>0</vt:i4>
      </vt:variant>
      <vt:variant>
        <vt:i4>5</vt:i4>
      </vt:variant>
      <vt:variant>
        <vt:lpwstr/>
      </vt:variant>
      <vt:variant>
        <vt:lpwstr>_Toc350854043</vt:lpwstr>
      </vt:variant>
      <vt:variant>
        <vt:i4>1703990</vt:i4>
      </vt:variant>
      <vt:variant>
        <vt:i4>152</vt:i4>
      </vt:variant>
      <vt:variant>
        <vt:i4>0</vt:i4>
      </vt:variant>
      <vt:variant>
        <vt:i4>5</vt:i4>
      </vt:variant>
      <vt:variant>
        <vt:lpwstr/>
      </vt:variant>
      <vt:variant>
        <vt:lpwstr>_Toc350854042</vt:lpwstr>
      </vt:variant>
      <vt:variant>
        <vt:i4>1703990</vt:i4>
      </vt:variant>
      <vt:variant>
        <vt:i4>146</vt:i4>
      </vt:variant>
      <vt:variant>
        <vt:i4>0</vt:i4>
      </vt:variant>
      <vt:variant>
        <vt:i4>5</vt:i4>
      </vt:variant>
      <vt:variant>
        <vt:lpwstr/>
      </vt:variant>
      <vt:variant>
        <vt:lpwstr>_Toc350854041</vt:lpwstr>
      </vt:variant>
      <vt:variant>
        <vt:i4>1703990</vt:i4>
      </vt:variant>
      <vt:variant>
        <vt:i4>140</vt:i4>
      </vt:variant>
      <vt:variant>
        <vt:i4>0</vt:i4>
      </vt:variant>
      <vt:variant>
        <vt:i4>5</vt:i4>
      </vt:variant>
      <vt:variant>
        <vt:lpwstr/>
      </vt:variant>
      <vt:variant>
        <vt:lpwstr>_Toc350854040</vt:lpwstr>
      </vt:variant>
      <vt:variant>
        <vt:i4>1900598</vt:i4>
      </vt:variant>
      <vt:variant>
        <vt:i4>134</vt:i4>
      </vt:variant>
      <vt:variant>
        <vt:i4>0</vt:i4>
      </vt:variant>
      <vt:variant>
        <vt:i4>5</vt:i4>
      </vt:variant>
      <vt:variant>
        <vt:lpwstr/>
      </vt:variant>
      <vt:variant>
        <vt:lpwstr>_Toc350854039</vt:lpwstr>
      </vt:variant>
      <vt:variant>
        <vt:i4>1900598</vt:i4>
      </vt:variant>
      <vt:variant>
        <vt:i4>128</vt:i4>
      </vt:variant>
      <vt:variant>
        <vt:i4>0</vt:i4>
      </vt:variant>
      <vt:variant>
        <vt:i4>5</vt:i4>
      </vt:variant>
      <vt:variant>
        <vt:lpwstr/>
      </vt:variant>
      <vt:variant>
        <vt:lpwstr>_Toc350854038</vt:lpwstr>
      </vt:variant>
      <vt:variant>
        <vt:i4>1900598</vt:i4>
      </vt:variant>
      <vt:variant>
        <vt:i4>122</vt:i4>
      </vt:variant>
      <vt:variant>
        <vt:i4>0</vt:i4>
      </vt:variant>
      <vt:variant>
        <vt:i4>5</vt:i4>
      </vt:variant>
      <vt:variant>
        <vt:lpwstr/>
      </vt:variant>
      <vt:variant>
        <vt:lpwstr>_Toc350854037</vt:lpwstr>
      </vt:variant>
      <vt:variant>
        <vt:i4>1900598</vt:i4>
      </vt:variant>
      <vt:variant>
        <vt:i4>116</vt:i4>
      </vt:variant>
      <vt:variant>
        <vt:i4>0</vt:i4>
      </vt:variant>
      <vt:variant>
        <vt:i4>5</vt:i4>
      </vt:variant>
      <vt:variant>
        <vt:lpwstr/>
      </vt:variant>
      <vt:variant>
        <vt:lpwstr>_Toc350854036</vt:lpwstr>
      </vt:variant>
      <vt:variant>
        <vt:i4>1900598</vt:i4>
      </vt:variant>
      <vt:variant>
        <vt:i4>110</vt:i4>
      </vt:variant>
      <vt:variant>
        <vt:i4>0</vt:i4>
      </vt:variant>
      <vt:variant>
        <vt:i4>5</vt:i4>
      </vt:variant>
      <vt:variant>
        <vt:lpwstr/>
      </vt:variant>
      <vt:variant>
        <vt:lpwstr>_Toc350854035</vt:lpwstr>
      </vt:variant>
      <vt:variant>
        <vt:i4>1900598</vt:i4>
      </vt:variant>
      <vt:variant>
        <vt:i4>104</vt:i4>
      </vt:variant>
      <vt:variant>
        <vt:i4>0</vt:i4>
      </vt:variant>
      <vt:variant>
        <vt:i4>5</vt:i4>
      </vt:variant>
      <vt:variant>
        <vt:lpwstr/>
      </vt:variant>
      <vt:variant>
        <vt:lpwstr>_Toc350854034</vt:lpwstr>
      </vt:variant>
      <vt:variant>
        <vt:i4>1900598</vt:i4>
      </vt:variant>
      <vt:variant>
        <vt:i4>98</vt:i4>
      </vt:variant>
      <vt:variant>
        <vt:i4>0</vt:i4>
      </vt:variant>
      <vt:variant>
        <vt:i4>5</vt:i4>
      </vt:variant>
      <vt:variant>
        <vt:lpwstr/>
      </vt:variant>
      <vt:variant>
        <vt:lpwstr>_Toc350854033</vt:lpwstr>
      </vt:variant>
      <vt:variant>
        <vt:i4>1900598</vt:i4>
      </vt:variant>
      <vt:variant>
        <vt:i4>92</vt:i4>
      </vt:variant>
      <vt:variant>
        <vt:i4>0</vt:i4>
      </vt:variant>
      <vt:variant>
        <vt:i4>5</vt:i4>
      </vt:variant>
      <vt:variant>
        <vt:lpwstr/>
      </vt:variant>
      <vt:variant>
        <vt:lpwstr>_Toc350854032</vt:lpwstr>
      </vt:variant>
      <vt:variant>
        <vt:i4>1900598</vt:i4>
      </vt:variant>
      <vt:variant>
        <vt:i4>86</vt:i4>
      </vt:variant>
      <vt:variant>
        <vt:i4>0</vt:i4>
      </vt:variant>
      <vt:variant>
        <vt:i4>5</vt:i4>
      </vt:variant>
      <vt:variant>
        <vt:lpwstr/>
      </vt:variant>
      <vt:variant>
        <vt:lpwstr>_Toc350854031</vt:lpwstr>
      </vt:variant>
      <vt:variant>
        <vt:i4>1900598</vt:i4>
      </vt:variant>
      <vt:variant>
        <vt:i4>80</vt:i4>
      </vt:variant>
      <vt:variant>
        <vt:i4>0</vt:i4>
      </vt:variant>
      <vt:variant>
        <vt:i4>5</vt:i4>
      </vt:variant>
      <vt:variant>
        <vt:lpwstr/>
      </vt:variant>
      <vt:variant>
        <vt:lpwstr>_Toc350854030</vt:lpwstr>
      </vt:variant>
      <vt:variant>
        <vt:i4>1835062</vt:i4>
      </vt:variant>
      <vt:variant>
        <vt:i4>74</vt:i4>
      </vt:variant>
      <vt:variant>
        <vt:i4>0</vt:i4>
      </vt:variant>
      <vt:variant>
        <vt:i4>5</vt:i4>
      </vt:variant>
      <vt:variant>
        <vt:lpwstr/>
      </vt:variant>
      <vt:variant>
        <vt:lpwstr>_Toc350854029</vt:lpwstr>
      </vt:variant>
      <vt:variant>
        <vt:i4>1835062</vt:i4>
      </vt:variant>
      <vt:variant>
        <vt:i4>68</vt:i4>
      </vt:variant>
      <vt:variant>
        <vt:i4>0</vt:i4>
      </vt:variant>
      <vt:variant>
        <vt:i4>5</vt:i4>
      </vt:variant>
      <vt:variant>
        <vt:lpwstr/>
      </vt:variant>
      <vt:variant>
        <vt:lpwstr>_Toc350854028</vt:lpwstr>
      </vt:variant>
      <vt:variant>
        <vt:i4>1835062</vt:i4>
      </vt:variant>
      <vt:variant>
        <vt:i4>62</vt:i4>
      </vt:variant>
      <vt:variant>
        <vt:i4>0</vt:i4>
      </vt:variant>
      <vt:variant>
        <vt:i4>5</vt:i4>
      </vt:variant>
      <vt:variant>
        <vt:lpwstr/>
      </vt:variant>
      <vt:variant>
        <vt:lpwstr>_Toc350854027</vt:lpwstr>
      </vt:variant>
      <vt:variant>
        <vt:i4>1835062</vt:i4>
      </vt:variant>
      <vt:variant>
        <vt:i4>56</vt:i4>
      </vt:variant>
      <vt:variant>
        <vt:i4>0</vt:i4>
      </vt:variant>
      <vt:variant>
        <vt:i4>5</vt:i4>
      </vt:variant>
      <vt:variant>
        <vt:lpwstr/>
      </vt:variant>
      <vt:variant>
        <vt:lpwstr>_Toc350854026</vt:lpwstr>
      </vt:variant>
      <vt:variant>
        <vt:i4>1835062</vt:i4>
      </vt:variant>
      <vt:variant>
        <vt:i4>50</vt:i4>
      </vt:variant>
      <vt:variant>
        <vt:i4>0</vt:i4>
      </vt:variant>
      <vt:variant>
        <vt:i4>5</vt:i4>
      </vt:variant>
      <vt:variant>
        <vt:lpwstr/>
      </vt:variant>
      <vt:variant>
        <vt:lpwstr>_Toc350854025</vt:lpwstr>
      </vt:variant>
      <vt:variant>
        <vt:i4>1835062</vt:i4>
      </vt:variant>
      <vt:variant>
        <vt:i4>44</vt:i4>
      </vt:variant>
      <vt:variant>
        <vt:i4>0</vt:i4>
      </vt:variant>
      <vt:variant>
        <vt:i4>5</vt:i4>
      </vt:variant>
      <vt:variant>
        <vt:lpwstr/>
      </vt:variant>
      <vt:variant>
        <vt:lpwstr>_Toc350854024</vt:lpwstr>
      </vt:variant>
      <vt:variant>
        <vt:i4>1835062</vt:i4>
      </vt:variant>
      <vt:variant>
        <vt:i4>38</vt:i4>
      </vt:variant>
      <vt:variant>
        <vt:i4>0</vt:i4>
      </vt:variant>
      <vt:variant>
        <vt:i4>5</vt:i4>
      </vt:variant>
      <vt:variant>
        <vt:lpwstr/>
      </vt:variant>
      <vt:variant>
        <vt:lpwstr>_Toc350854023</vt:lpwstr>
      </vt:variant>
      <vt:variant>
        <vt:i4>1835062</vt:i4>
      </vt:variant>
      <vt:variant>
        <vt:i4>32</vt:i4>
      </vt:variant>
      <vt:variant>
        <vt:i4>0</vt:i4>
      </vt:variant>
      <vt:variant>
        <vt:i4>5</vt:i4>
      </vt:variant>
      <vt:variant>
        <vt:lpwstr/>
      </vt:variant>
      <vt:variant>
        <vt:lpwstr>_Toc350854022</vt:lpwstr>
      </vt:variant>
      <vt:variant>
        <vt:i4>1835062</vt:i4>
      </vt:variant>
      <vt:variant>
        <vt:i4>26</vt:i4>
      </vt:variant>
      <vt:variant>
        <vt:i4>0</vt:i4>
      </vt:variant>
      <vt:variant>
        <vt:i4>5</vt:i4>
      </vt:variant>
      <vt:variant>
        <vt:lpwstr/>
      </vt:variant>
      <vt:variant>
        <vt:lpwstr>_Toc350854021</vt:lpwstr>
      </vt:variant>
      <vt:variant>
        <vt:i4>1835062</vt:i4>
      </vt:variant>
      <vt:variant>
        <vt:i4>20</vt:i4>
      </vt:variant>
      <vt:variant>
        <vt:i4>0</vt:i4>
      </vt:variant>
      <vt:variant>
        <vt:i4>5</vt:i4>
      </vt:variant>
      <vt:variant>
        <vt:lpwstr/>
      </vt:variant>
      <vt:variant>
        <vt:lpwstr>_Toc350854020</vt:lpwstr>
      </vt:variant>
      <vt:variant>
        <vt:i4>2031670</vt:i4>
      </vt:variant>
      <vt:variant>
        <vt:i4>14</vt:i4>
      </vt:variant>
      <vt:variant>
        <vt:i4>0</vt:i4>
      </vt:variant>
      <vt:variant>
        <vt:i4>5</vt:i4>
      </vt:variant>
      <vt:variant>
        <vt:lpwstr/>
      </vt:variant>
      <vt:variant>
        <vt:lpwstr>_Toc350854019</vt:lpwstr>
      </vt:variant>
      <vt:variant>
        <vt:i4>2031670</vt:i4>
      </vt:variant>
      <vt:variant>
        <vt:i4>8</vt:i4>
      </vt:variant>
      <vt:variant>
        <vt:i4>0</vt:i4>
      </vt:variant>
      <vt:variant>
        <vt:i4>5</vt:i4>
      </vt:variant>
      <vt:variant>
        <vt:lpwstr/>
      </vt:variant>
      <vt:variant>
        <vt:lpwstr>_Toc350854018</vt:lpwstr>
      </vt:variant>
      <vt:variant>
        <vt:i4>2752565</vt:i4>
      </vt:variant>
      <vt:variant>
        <vt:i4>3</vt:i4>
      </vt:variant>
      <vt:variant>
        <vt:i4>0</vt:i4>
      </vt:variant>
      <vt:variant>
        <vt:i4>5</vt:i4>
      </vt:variant>
      <vt:variant>
        <vt:lpwstr>http://www.ogtr.gov.au/</vt:lpwstr>
      </vt:variant>
      <vt:variant>
        <vt:lpwstr/>
      </vt:variant>
      <vt:variant>
        <vt:i4>6422614</vt:i4>
      </vt:variant>
      <vt:variant>
        <vt:i4>0</vt:i4>
      </vt:variant>
      <vt:variant>
        <vt:i4>0</vt:i4>
      </vt:variant>
      <vt:variant>
        <vt:i4>5</vt:i4>
      </vt:variant>
      <vt:variant>
        <vt:lpwstr>mailto:ogtr@health.gov.au?subject=Re:%20DIR%20089</vt:lpwstr>
      </vt:variant>
      <vt:variant>
        <vt:lpwstr/>
      </vt:variant>
      <vt:variant>
        <vt:i4>1310815</vt:i4>
      </vt:variant>
      <vt:variant>
        <vt:i4>0</vt:i4>
      </vt:variant>
      <vt:variant>
        <vt:i4>0</vt:i4>
      </vt:variant>
      <vt:variant>
        <vt:i4>5</vt:i4>
      </vt:variant>
      <vt:variant>
        <vt:lpwstr>http://www.ogtr.gov.au/internet/ogtr/publishing.nsf/Content/riskassessments-1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 190 - Full  Risk Assessment and Risk Management Plan</dc:title>
  <dc:subject/>
  <dc:creator>OGTR.Voicemail@health.gov.au</dc:creator>
  <cp:keywords/>
  <dc:description/>
  <cp:lastModifiedBy>SMITH, Justine</cp:lastModifiedBy>
  <cp:revision>2</cp:revision>
  <dcterms:created xsi:type="dcterms:W3CDTF">2022-10-15T05:58:00Z</dcterms:created>
  <dcterms:modified xsi:type="dcterms:W3CDTF">2022-10-15T05:58:00Z</dcterms:modified>
</cp:coreProperties>
</file>