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CA127" w14:textId="7A9311A9" w:rsidR="009D35E9" w:rsidRPr="00E12965" w:rsidRDefault="009D35E9" w:rsidP="00091301">
      <w:pPr>
        <w:pStyle w:val="CmqTitle1"/>
        <w:spacing w:before="240"/>
        <w:rPr>
          <w:color w:val="auto"/>
        </w:rPr>
      </w:pPr>
      <w:bookmarkStart w:id="0" w:name="_Toc123029785"/>
      <w:r w:rsidRPr="00E12965">
        <w:rPr>
          <w:color w:val="auto"/>
        </w:rPr>
        <w:t>Gene Technology Technical Advisory Committee</w:t>
      </w:r>
      <w:bookmarkEnd w:id="0"/>
    </w:p>
    <w:p w14:paraId="1D7F2B43" w14:textId="1410962F" w:rsidR="009D35E9" w:rsidRPr="00E12965" w:rsidRDefault="00E12965" w:rsidP="009D35E9">
      <w:pPr>
        <w:pStyle w:val="CmqTitle1"/>
        <w:rPr>
          <w:color w:val="auto"/>
          <w:szCs w:val="24"/>
        </w:rPr>
      </w:pPr>
      <w:r w:rsidRPr="00E12965">
        <w:rPr>
          <w:color w:val="auto"/>
          <w:szCs w:val="24"/>
        </w:rPr>
        <w:t>15 August</w:t>
      </w:r>
      <w:r w:rsidR="002A5C35" w:rsidRPr="00E12965">
        <w:rPr>
          <w:color w:val="auto"/>
          <w:szCs w:val="24"/>
        </w:rPr>
        <w:t xml:space="preserve"> </w:t>
      </w:r>
      <w:r w:rsidR="009D35E9" w:rsidRPr="00E12965">
        <w:rPr>
          <w:color w:val="auto"/>
          <w:szCs w:val="24"/>
        </w:rPr>
        <w:t>202</w:t>
      </w:r>
      <w:r w:rsidR="00034B85" w:rsidRPr="00E12965">
        <w:rPr>
          <w:color w:val="auto"/>
          <w:szCs w:val="24"/>
        </w:rPr>
        <w:t>2</w:t>
      </w:r>
    </w:p>
    <w:p w14:paraId="32AB77DE" w14:textId="77777777" w:rsidR="009D35E9" w:rsidRPr="00E12965" w:rsidRDefault="009D35E9" w:rsidP="009D35E9">
      <w:pPr>
        <w:pStyle w:val="CmqTitle1"/>
        <w:spacing w:after="240"/>
        <w:rPr>
          <w:color w:val="auto"/>
          <w:szCs w:val="24"/>
        </w:rPr>
      </w:pPr>
      <w:r w:rsidRPr="00E12965">
        <w:rPr>
          <w:color w:val="auto"/>
          <w:szCs w:val="24"/>
        </w:rPr>
        <w:t>Communiqué</w:t>
      </w:r>
    </w:p>
    <w:p w14:paraId="772240E8" w14:textId="21966B85" w:rsidR="009D35E9" w:rsidRPr="00E12965" w:rsidRDefault="009D35E9" w:rsidP="009D35E9">
      <w:pPr>
        <w:pStyle w:val="CmqTitle2"/>
        <w:ind w:left="0"/>
      </w:pPr>
      <w:r w:rsidRPr="00E12965">
        <w:t xml:space="preserve">This Communiqué covers matters considered at the </w:t>
      </w:r>
      <w:r w:rsidR="002A5C35" w:rsidRPr="00E12965">
        <w:t>3</w:t>
      </w:r>
      <w:r w:rsidR="00E12965" w:rsidRPr="00E12965">
        <w:t>1</w:t>
      </w:r>
      <w:r w:rsidR="00E12965" w:rsidRPr="00E12965">
        <w:rPr>
          <w:vertAlign w:val="superscript"/>
        </w:rPr>
        <w:t>st</w:t>
      </w:r>
      <w:r w:rsidR="00E12965" w:rsidRPr="00E12965">
        <w:t xml:space="preserve"> </w:t>
      </w:r>
      <w:r w:rsidRPr="00E12965">
        <w:t xml:space="preserve">videoconference of the </w:t>
      </w:r>
      <w:r w:rsidRPr="00E12965">
        <w:br/>
        <w:t>Gene Technology Technical Advisory Committee (</w:t>
      </w:r>
      <w:r w:rsidR="00E12965" w:rsidRPr="00E12965">
        <w:t>15 August</w:t>
      </w:r>
      <w:r w:rsidRPr="00E12965">
        <w:t xml:space="preserve"> 202</w:t>
      </w:r>
      <w:r w:rsidR="00034B85" w:rsidRPr="00E12965">
        <w:t>2</w:t>
      </w:r>
      <w:r w:rsidRPr="00E12965">
        <w:t>)</w:t>
      </w:r>
    </w:p>
    <w:p w14:paraId="78210C7F" w14:textId="77777777" w:rsidR="009D35E9" w:rsidRPr="00E12965" w:rsidRDefault="009D35E9" w:rsidP="00C9263F">
      <w:pPr>
        <w:pStyle w:val="BodyText"/>
      </w:pPr>
      <w:r w:rsidRPr="00E12965">
        <w:t xml:space="preserve">The Gene Technology Technical Advisory Committee (GTTAC) is a statutory advisory committee established under the </w:t>
      </w:r>
      <w:r w:rsidRPr="00E12965">
        <w:rPr>
          <w:i/>
        </w:rPr>
        <w:t>Gene Technology Act 2000</w:t>
      </w:r>
      <w:r w:rsidRPr="00E12965">
        <w:t xml:space="preserve"> (the Act) to provide scientific and technical advice to the Gene Technology Regulator (the Regulator) and the Gene Technology Ministers’ Meeting. </w:t>
      </w:r>
    </w:p>
    <w:p w14:paraId="26E96D08" w14:textId="77777777" w:rsidR="009D35E9" w:rsidRPr="00E12965" w:rsidRDefault="009D35E9" w:rsidP="00C9263F">
      <w:pPr>
        <w:pStyle w:val="BodyText"/>
      </w:pPr>
      <w:r w:rsidRPr="00E12965">
        <w:t>The Regulator seeks advice from GTTAC on licence applications to work with Genetically Modified Organisms (GMOs) and on Risk Assessment and Risk Management Plans (RARMPs) prepared for applications. The purpose of this Communiqué is to provide a brief overview of GTTAC’s consideration of applications and RARMPs and, in accordance with the Gene Technology Regulations 2001, to publish committee resolutions given to the Regulator. The Communiqué also provides an overview of any other deliberations of the committee. It does not include information which is treated as Confidential Commercial Information in accordance with the Act.</w:t>
      </w:r>
    </w:p>
    <w:p w14:paraId="6408A059" w14:textId="77777777" w:rsidR="009D35E9" w:rsidRPr="00E12965" w:rsidRDefault="009D35E9" w:rsidP="00E8675E">
      <w:pPr>
        <w:pStyle w:val="CmqHeading1"/>
      </w:pPr>
      <w:r w:rsidRPr="00E12965">
        <w:t>Dealings Involving the Intentional Release of a GMO</w:t>
      </w:r>
    </w:p>
    <w:p w14:paraId="39FC6B5F" w14:textId="77777777" w:rsidR="009D35E9" w:rsidRPr="00E12965" w:rsidRDefault="009D35E9" w:rsidP="00C9263F">
      <w:pPr>
        <w:pStyle w:val="BodyText"/>
      </w:pPr>
      <w:r w:rsidRPr="00E12965">
        <w:t>Dealings involving the Intentional Release (DIR) of a GMO into the environment can involve a limited and controlled release (clinical trial or field trial) or a commercial (general) release.</w:t>
      </w:r>
    </w:p>
    <w:p w14:paraId="23AFEAB7" w14:textId="77777777" w:rsidR="009D35E9" w:rsidRPr="00E12965" w:rsidRDefault="009D35E9" w:rsidP="00C9263F">
      <w:pPr>
        <w:pStyle w:val="BodyText"/>
      </w:pPr>
      <w:r w:rsidRPr="00E12965">
        <w:t>For commercial releases, the Regulator must seek GTTAC advice twice. The first consultation is on matters to consider when preparing the RARMP and the second is on the RARMP itself. For limited and controlled releases, the Regulator must seek GTTAC advice only once on the RARMP.</w:t>
      </w:r>
    </w:p>
    <w:p w14:paraId="2ECC21BC" w14:textId="0EC744F4" w:rsidR="009D35E9" w:rsidRPr="00E12965" w:rsidRDefault="009D35E9" w:rsidP="00C9263F">
      <w:pPr>
        <w:pStyle w:val="BodyText"/>
      </w:pPr>
      <w:r w:rsidRPr="00E12965">
        <w:t xml:space="preserve">The RARMP for every DIR licence application is issued for public consultation. Information on how to obtain copies of DIR applications and RARMPs is provided at the end of this document. </w:t>
      </w:r>
    </w:p>
    <w:p w14:paraId="26DECBB2" w14:textId="77777777" w:rsidR="004C1646" w:rsidRPr="0066448D" w:rsidRDefault="004C1646" w:rsidP="004C1646">
      <w:pPr>
        <w:pStyle w:val="Cmqheading2"/>
      </w:pPr>
      <w:bookmarkStart w:id="1" w:name="_Hlk97127842"/>
      <w:r w:rsidRPr="0066448D">
        <w:t>Advice on consultation rarmps – limited and controlled release</w:t>
      </w:r>
    </w:p>
    <w:p w14:paraId="4C39431B" w14:textId="77777777" w:rsidR="004C1646" w:rsidRDefault="00233F4B" w:rsidP="004C1646">
      <w:pPr>
        <w:pStyle w:val="Cmqheading3"/>
        <w:spacing w:line="264" w:lineRule="auto"/>
        <w:ind w:left="1077" w:hanging="1077"/>
        <w:rPr>
          <w:color w:val="auto"/>
        </w:rPr>
      </w:pPr>
      <w:hyperlink r:id="rId8" w:history="1">
        <w:r w:rsidR="004C1646" w:rsidRPr="00DE5650">
          <w:rPr>
            <w:rStyle w:val="Hyperlink"/>
          </w:rPr>
          <w:t>DIR 192</w:t>
        </w:r>
      </w:hyperlink>
      <w:r w:rsidR="004C1646">
        <w:rPr>
          <w:color w:val="0000FF"/>
        </w:rPr>
        <w:t xml:space="preserve"> </w:t>
      </w:r>
      <w:r w:rsidR="004C1646" w:rsidRPr="0066448D">
        <w:rPr>
          <w:color w:val="auto"/>
        </w:rPr>
        <w:t xml:space="preserve">– Clinical trial of a genetically modified (GM) chimeric </w:t>
      </w:r>
      <w:proofErr w:type="spellStart"/>
      <w:r w:rsidR="004C1646" w:rsidRPr="0066448D">
        <w:rPr>
          <w:color w:val="auto"/>
        </w:rPr>
        <w:t>Orthopoxvirus</w:t>
      </w:r>
      <w:proofErr w:type="spellEnd"/>
      <w:r w:rsidR="004C1646" w:rsidRPr="0066448D">
        <w:rPr>
          <w:color w:val="auto"/>
        </w:rPr>
        <w:t xml:space="preserve"> (CF33-hNIS) as a cancer treatment</w:t>
      </w:r>
    </w:p>
    <w:p w14:paraId="4BD03BAC" w14:textId="59964297" w:rsidR="004C1646" w:rsidRDefault="004C1646" w:rsidP="004C1646">
      <w:pPr>
        <w:pStyle w:val="BodyText"/>
      </w:pPr>
      <w:proofErr w:type="spellStart"/>
      <w:r>
        <w:t>Medpace</w:t>
      </w:r>
      <w:proofErr w:type="spellEnd"/>
      <w:r>
        <w:t xml:space="preserve"> Australia Pty Ltd is seeking approval for a clinical trial of a GM chimeric </w:t>
      </w:r>
      <w:proofErr w:type="spellStart"/>
      <w:r>
        <w:t>Orthopoxvirus</w:t>
      </w:r>
      <w:proofErr w:type="spellEnd"/>
      <w:r>
        <w:t xml:space="preserve"> as a cancer treatment. The GM virus has been designed to preferentially multiply in and kill cancer cells, and the trial would evaluate its safety and efficacy. The trial would take place at clinical trial sites and hospitals in Australia and involve up to 18 patients with solid </w:t>
      </w:r>
      <w:r w:rsidR="00772AC3">
        <w:t>tumours</w:t>
      </w:r>
      <w:r>
        <w:t>.</w:t>
      </w:r>
    </w:p>
    <w:p w14:paraId="0E8E1FA9" w14:textId="77777777" w:rsidR="004C1646" w:rsidRDefault="004C1646" w:rsidP="004C1646">
      <w:pPr>
        <w:pStyle w:val="BodyText"/>
      </w:pPr>
      <w:r>
        <w:t xml:space="preserve">GTTAC noted the conclusion of the RARMP that risks to the health and safety of people or the environment from the proposed clinical trial are negligible. The Committee advised that the GMO would still be able to replicate in non-cancer cells but at reduced levels.  </w:t>
      </w:r>
    </w:p>
    <w:p w14:paraId="7D6158A1" w14:textId="77777777" w:rsidR="004C1646" w:rsidRDefault="004C1646" w:rsidP="004C1646">
      <w:pPr>
        <w:pStyle w:val="BodyText"/>
      </w:pPr>
      <w:r>
        <w:t xml:space="preserve">GTTAC discussed matters relating to the GMO and the parent organism and agreed that the genetic modifications would be unlikely to increase pathogenicity. </w:t>
      </w:r>
    </w:p>
    <w:p w14:paraId="1A920835" w14:textId="2CAA7F6B" w:rsidR="004C1646" w:rsidRDefault="004C1646" w:rsidP="004C1646">
      <w:pPr>
        <w:pStyle w:val="BodyText"/>
        <w:keepNext/>
      </w:pPr>
      <w:r>
        <w:lastRenderedPageBreak/>
        <w:t>Other topics discussed by the Committee include:</w:t>
      </w:r>
    </w:p>
    <w:p w14:paraId="6F51AC7F" w14:textId="77777777" w:rsidR="004C1646" w:rsidRDefault="004C1646" w:rsidP="004C1646">
      <w:pPr>
        <w:pStyle w:val="ListParagraph"/>
      </w:pPr>
      <w:r>
        <w:t xml:space="preserve">licence conditions that trial participants would be required to follow while undergoing treatment and for </w:t>
      </w:r>
      <w:proofErr w:type="gramStart"/>
      <w:r>
        <w:t>a period of time</w:t>
      </w:r>
      <w:proofErr w:type="gramEnd"/>
      <w:r>
        <w:t xml:space="preserve"> after each treatment</w:t>
      </w:r>
    </w:p>
    <w:p w14:paraId="2B537CC6" w14:textId="77777777" w:rsidR="004C1646" w:rsidRDefault="004C1646" w:rsidP="004C1646">
      <w:pPr>
        <w:pStyle w:val="ListParagraph"/>
      </w:pPr>
      <w:r>
        <w:t>exclusion criteria for clinical staff</w:t>
      </w:r>
    </w:p>
    <w:p w14:paraId="3CE67C7D" w14:textId="77777777" w:rsidR="004C1646" w:rsidRDefault="004C1646" w:rsidP="004C1646">
      <w:pPr>
        <w:pStyle w:val="ListParagraph"/>
      </w:pPr>
      <w:r w:rsidRPr="00235136">
        <w:t>potential risk</w:t>
      </w:r>
      <w:r>
        <w:t>s</w:t>
      </w:r>
      <w:r w:rsidRPr="00235136">
        <w:t xml:space="preserve"> to clinical staff of needle stick injuries</w:t>
      </w:r>
    </w:p>
    <w:p w14:paraId="7142A8F7" w14:textId="484A369B" w:rsidR="004C1646" w:rsidRDefault="004C1646" w:rsidP="004C1646">
      <w:pPr>
        <w:pStyle w:val="ListParagraph"/>
        <w:spacing w:after="120"/>
        <w:ind w:left="714" w:hanging="357"/>
      </w:pPr>
      <w:r>
        <w:t>potential exposure of people to the GMO during processing of samples</w:t>
      </w:r>
      <w:r w:rsidR="007264E7">
        <w:t>.</w:t>
      </w:r>
    </w:p>
    <w:tbl>
      <w:tblPr>
        <w:tblStyle w:val="TableGrid"/>
        <w:tblW w:w="0" w:type="auto"/>
        <w:tblLook w:val="04A0" w:firstRow="1" w:lastRow="0" w:firstColumn="1" w:lastColumn="0" w:noHBand="0" w:noVBand="1"/>
      </w:tblPr>
      <w:tblGrid>
        <w:gridCol w:w="9628"/>
      </w:tblGrid>
      <w:tr w:rsidR="004C1646" w:rsidRPr="005C716A" w14:paraId="3092EEC6" w14:textId="77777777" w:rsidTr="0071002F">
        <w:trPr>
          <w:trHeight w:val="2205"/>
        </w:trPr>
        <w:tc>
          <w:tcPr>
            <w:tcW w:w="9628" w:type="dxa"/>
          </w:tcPr>
          <w:p w14:paraId="2558F89A" w14:textId="77777777" w:rsidR="004C1646" w:rsidRPr="00961929" w:rsidRDefault="004C1646" w:rsidP="0071002F">
            <w:pPr>
              <w:pStyle w:val="BodyText"/>
              <w:rPr>
                <w:b/>
                <w:bCs/>
              </w:rPr>
            </w:pPr>
            <w:r w:rsidRPr="00961929">
              <w:rPr>
                <w:b/>
                <w:bCs/>
              </w:rPr>
              <w:t>Resolutions</w:t>
            </w:r>
          </w:p>
          <w:p w14:paraId="614602EF" w14:textId="77777777" w:rsidR="004C1646" w:rsidRDefault="004C1646" w:rsidP="0071002F">
            <w:pPr>
              <w:pStyle w:val="ListParagraph"/>
              <w:ind w:left="589"/>
            </w:pPr>
            <w:r>
              <w:t>The Regulator should further consider the terminology around replication competency of the GMO and its ability to replicate in non-cancerous cells.</w:t>
            </w:r>
          </w:p>
          <w:p w14:paraId="55EB869B" w14:textId="77777777" w:rsidR="004C1646" w:rsidRDefault="004C1646" w:rsidP="0071002F">
            <w:pPr>
              <w:pStyle w:val="ListParagraph"/>
              <w:ind w:left="589"/>
            </w:pPr>
            <w:r>
              <w:t>The Regulator should consider the risks posed by re-sheathing needles.</w:t>
            </w:r>
          </w:p>
          <w:p w14:paraId="4797C4D8" w14:textId="77777777" w:rsidR="004C1646" w:rsidRDefault="004C1646" w:rsidP="0071002F">
            <w:pPr>
              <w:pStyle w:val="ListParagraph"/>
              <w:ind w:left="589"/>
            </w:pPr>
            <w:r>
              <w:t>The Committee agrees that the proposed limits and controls are appropriate.</w:t>
            </w:r>
          </w:p>
          <w:p w14:paraId="246778D3" w14:textId="77777777" w:rsidR="004C1646" w:rsidRPr="005C716A" w:rsidRDefault="004C1646" w:rsidP="0071002F">
            <w:pPr>
              <w:pStyle w:val="ListParagraph"/>
              <w:spacing w:after="120"/>
              <w:ind w:left="589"/>
              <w:rPr>
                <w:b/>
                <w:bCs/>
              </w:rPr>
            </w:pPr>
            <w:r>
              <w:t>The Committee agrees with the overall conclusion of the RARMP</w:t>
            </w:r>
            <w:r w:rsidRPr="005C716A">
              <w:t>.</w:t>
            </w:r>
          </w:p>
        </w:tc>
      </w:tr>
    </w:tbl>
    <w:p w14:paraId="2D2902A9" w14:textId="77777777" w:rsidR="004C1646" w:rsidRPr="0066448D" w:rsidRDefault="004C1646" w:rsidP="004C1646">
      <w:pPr>
        <w:pStyle w:val="Cmqheading2"/>
      </w:pPr>
      <w:r w:rsidRPr="0066448D">
        <w:t>Advice on consultation rarmps – commercial release</w:t>
      </w:r>
    </w:p>
    <w:p w14:paraId="1957E1EB" w14:textId="77777777" w:rsidR="004C1646" w:rsidRDefault="00233F4B" w:rsidP="004C1646">
      <w:pPr>
        <w:pStyle w:val="Cmqheading3"/>
        <w:spacing w:line="264" w:lineRule="auto"/>
        <w:ind w:left="1077" w:hanging="1077"/>
        <w:rPr>
          <w:color w:val="auto"/>
        </w:rPr>
      </w:pPr>
      <w:hyperlink r:id="rId9" w:history="1">
        <w:r w:rsidR="004C1646" w:rsidRPr="00DE5650">
          <w:rPr>
            <w:rStyle w:val="Hyperlink"/>
          </w:rPr>
          <w:t>DIR 190</w:t>
        </w:r>
      </w:hyperlink>
      <w:r w:rsidR="004C1646">
        <w:rPr>
          <w:color w:val="0000FF"/>
        </w:rPr>
        <w:t xml:space="preserve"> </w:t>
      </w:r>
      <w:r w:rsidR="004C1646" w:rsidRPr="0066448D">
        <w:rPr>
          <w:color w:val="auto"/>
        </w:rPr>
        <w:t>– Commercial release of Indian mustard genetically modified for herbicide tolerance (RF3)</w:t>
      </w:r>
    </w:p>
    <w:p w14:paraId="5B82A3A6" w14:textId="145F6CB4" w:rsidR="004C1646" w:rsidRDefault="004C1646" w:rsidP="004C1646">
      <w:pPr>
        <w:pStyle w:val="BodyText"/>
      </w:pPr>
      <w:r w:rsidRPr="0066448D">
        <w:t xml:space="preserve">Licence application DIR 190 from BASF Australia Ltd is for commercial cultivation of </w:t>
      </w:r>
      <w:r>
        <w:t xml:space="preserve">GM </w:t>
      </w:r>
      <w:r w:rsidRPr="0066448D">
        <w:t>Indian mustard modified</w:t>
      </w:r>
      <w:r>
        <w:t xml:space="preserve"> </w:t>
      </w:r>
      <w:r w:rsidRPr="0066448D">
        <w:t xml:space="preserve">for herbicide tolerance. BASF is seeking approval to commercially grow the GM Indian mustard </w:t>
      </w:r>
      <w:r>
        <w:t>in all agricultural cropping areas in Australia</w:t>
      </w:r>
      <w:r w:rsidRPr="0066448D">
        <w:t>. The GM Indian mustard and its products would enter general commerce, including use in human</w:t>
      </w:r>
      <w:r>
        <w:t xml:space="preserve"> </w:t>
      </w:r>
      <w:r w:rsidRPr="0066448D">
        <w:t>food and animal feed.</w:t>
      </w:r>
    </w:p>
    <w:p w14:paraId="3DCD08BF" w14:textId="4F8CD268" w:rsidR="004C1646" w:rsidRDefault="004C1646" w:rsidP="004C1646">
      <w:pPr>
        <w:pStyle w:val="BodyText"/>
      </w:pPr>
      <w:r>
        <w:t xml:space="preserve">GTTAC noted the conclusion of the RARMP that the proposed release poses negligible risks to the health and safety of people or the environment. The Committee considered the scale of Indian mustard </w:t>
      </w:r>
      <w:r w:rsidR="007D5F5E">
        <w:t>(</w:t>
      </w:r>
      <w:proofErr w:type="spellStart"/>
      <w:r w:rsidR="007D5F5E">
        <w:t>juncea</w:t>
      </w:r>
      <w:proofErr w:type="spellEnd"/>
      <w:r w:rsidR="007D5F5E">
        <w:t xml:space="preserve"> canola) </w:t>
      </w:r>
      <w:r>
        <w:t xml:space="preserve">production in Australia and whether an increase would affect the risk assessment. </w:t>
      </w:r>
    </w:p>
    <w:p w14:paraId="7DD5615F" w14:textId="6A019B82" w:rsidR="004C1646" w:rsidRDefault="004C1646" w:rsidP="004C1646">
      <w:pPr>
        <w:pStyle w:val="BodyText"/>
      </w:pPr>
      <w:r>
        <w:t>GTTAC discussed management of volunteers in the field and the limited ability of Indian mustard to survive outside the field. GTTAC also discussed multiple herbicide resistance traits</w:t>
      </w:r>
      <w:r w:rsidR="007264E7">
        <w:t xml:space="preserve"> present in the environment</w:t>
      </w:r>
      <w:r>
        <w:t>, noting that this licence would only authorise herbicide tolerance traits already available in canola and Indian mustard. Members were referred to a report</w:t>
      </w:r>
      <w:r w:rsidRPr="00FB61CF">
        <w:t xml:space="preserve"> </w:t>
      </w:r>
      <w:r>
        <w:t xml:space="preserve">commissioned by the </w:t>
      </w:r>
      <w:r w:rsidR="005369F0">
        <w:t>Office of the Gene Technology Regulator (OGTR)</w:t>
      </w:r>
      <w:r>
        <w:t xml:space="preserve"> </w:t>
      </w:r>
      <w:r w:rsidRPr="00FB61CF">
        <w:t>in 2020 on herbicide tolerant traits</w:t>
      </w:r>
      <w:r>
        <w:t xml:space="preserve">, which is available on the OGTR </w:t>
      </w:r>
      <w:hyperlink r:id="rId10" w:history="1">
        <w:r w:rsidRPr="008D3D05">
          <w:rPr>
            <w:rStyle w:val="Hyperlink"/>
          </w:rPr>
          <w:t>website</w:t>
        </w:r>
      </w:hyperlink>
      <w:r>
        <w:t>.</w:t>
      </w:r>
    </w:p>
    <w:tbl>
      <w:tblPr>
        <w:tblStyle w:val="TableGrid"/>
        <w:tblW w:w="0" w:type="auto"/>
        <w:tblLook w:val="04A0" w:firstRow="1" w:lastRow="0" w:firstColumn="1" w:lastColumn="0" w:noHBand="0" w:noVBand="1"/>
      </w:tblPr>
      <w:tblGrid>
        <w:gridCol w:w="9628"/>
      </w:tblGrid>
      <w:tr w:rsidR="004C1646" w:rsidRPr="0097177D" w14:paraId="09407780" w14:textId="77777777" w:rsidTr="0071002F">
        <w:trPr>
          <w:trHeight w:val="2205"/>
        </w:trPr>
        <w:tc>
          <w:tcPr>
            <w:tcW w:w="9628" w:type="dxa"/>
          </w:tcPr>
          <w:p w14:paraId="7E057F7B" w14:textId="77777777" w:rsidR="004C1646" w:rsidRPr="00961929" w:rsidRDefault="004C1646" w:rsidP="0071002F">
            <w:pPr>
              <w:pStyle w:val="BodyText"/>
              <w:rPr>
                <w:b/>
                <w:bCs/>
              </w:rPr>
            </w:pPr>
            <w:r w:rsidRPr="00961929">
              <w:rPr>
                <w:b/>
                <w:bCs/>
              </w:rPr>
              <w:t>Resolutions</w:t>
            </w:r>
          </w:p>
          <w:p w14:paraId="33F88932" w14:textId="77777777" w:rsidR="004C1646" w:rsidRPr="00C9263F" w:rsidRDefault="004C1646" w:rsidP="0071002F">
            <w:pPr>
              <w:pStyle w:val="ListParagraph"/>
              <w:ind w:left="589"/>
            </w:pPr>
            <w:r w:rsidRPr="00C9263F">
              <w:t>The Committee agrees that all plausible risk scenarios have been identified.</w:t>
            </w:r>
          </w:p>
          <w:p w14:paraId="60B41236" w14:textId="77777777" w:rsidR="004C1646" w:rsidRPr="00C9263F" w:rsidRDefault="004C1646" w:rsidP="0071002F">
            <w:pPr>
              <w:pStyle w:val="ListParagraph"/>
              <w:ind w:left="589"/>
            </w:pPr>
            <w:r w:rsidRPr="00C9263F">
              <w:t xml:space="preserve">The Regulator should further consider impacts of increased planting levels of </w:t>
            </w:r>
            <w:proofErr w:type="spellStart"/>
            <w:r w:rsidRPr="00C9263F">
              <w:t>juncea</w:t>
            </w:r>
            <w:proofErr w:type="spellEnd"/>
            <w:r w:rsidRPr="00C9263F">
              <w:t xml:space="preserve"> canola in the future.</w:t>
            </w:r>
          </w:p>
          <w:p w14:paraId="772B93A8" w14:textId="77777777" w:rsidR="004C1646" w:rsidRPr="00C9263F" w:rsidRDefault="004C1646" w:rsidP="0071002F">
            <w:pPr>
              <w:pStyle w:val="ListParagraph"/>
              <w:ind w:left="589"/>
            </w:pPr>
            <w:r w:rsidRPr="00C9263F">
              <w:t>The Regulator should further consider the likelihood of stacking.</w:t>
            </w:r>
          </w:p>
          <w:p w14:paraId="5DCC7F67" w14:textId="77777777" w:rsidR="004C1646" w:rsidRPr="0097177D" w:rsidRDefault="004C1646" w:rsidP="0071002F">
            <w:pPr>
              <w:pStyle w:val="ListParagraph"/>
              <w:spacing w:after="120"/>
              <w:ind w:left="589" w:hanging="357"/>
            </w:pPr>
            <w:r w:rsidRPr="00C9263F">
              <w:t>The Committee agrees with the overall conclusion of the RARMP.</w:t>
            </w:r>
          </w:p>
        </w:tc>
      </w:tr>
    </w:tbl>
    <w:p w14:paraId="7E9AF71C" w14:textId="77777777" w:rsidR="00DE5650" w:rsidRPr="005B26D0" w:rsidRDefault="00DE5650" w:rsidP="00C9263F">
      <w:pPr>
        <w:pStyle w:val="Cmqheading2"/>
      </w:pPr>
      <w:r w:rsidRPr="005B26D0">
        <w:t>Advice on applications – commercial release</w:t>
      </w:r>
    </w:p>
    <w:p w14:paraId="1A06DCAB" w14:textId="4A8A465D" w:rsidR="00DE5650" w:rsidRDefault="00233F4B" w:rsidP="00DE5650">
      <w:pPr>
        <w:pStyle w:val="Cmqheading3"/>
        <w:spacing w:line="264" w:lineRule="auto"/>
        <w:ind w:left="1077" w:hanging="1077"/>
        <w:contextualSpacing w:val="0"/>
        <w:rPr>
          <w:color w:val="0000FF"/>
        </w:rPr>
      </w:pPr>
      <w:hyperlink r:id="rId11" w:history="1">
        <w:r w:rsidR="00C9263F" w:rsidRPr="00C9263F">
          <w:rPr>
            <w:rStyle w:val="Hyperlink"/>
          </w:rPr>
          <w:t>DIR 193</w:t>
        </w:r>
      </w:hyperlink>
      <w:r w:rsidR="00C9263F">
        <w:t xml:space="preserve"> </w:t>
      </w:r>
      <w:r w:rsidR="00DE5650" w:rsidRPr="00C9263F">
        <w:rPr>
          <w:color w:val="auto"/>
        </w:rPr>
        <w:t xml:space="preserve">– </w:t>
      </w:r>
      <w:r w:rsidR="0066448D" w:rsidRPr="00C9263F">
        <w:rPr>
          <w:color w:val="auto"/>
        </w:rPr>
        <w:t>Commercial supply of a genetically modified infectious laryngotracheitis vaccine for chickens</w:t>
      </w:r>
    </w:p>
    <w:p w14:paraId="5742386C" w14:textId="748581BB" w:rsidR="00EC179B" w:rsidRDefault="00C9263F" w:rsidP="00EC179B">
      <w:pPr>
        <w:pStyle w:val="BodyText"/>
      </w:pPr>
      <w:r w:rsidRPr="00C9263F">
        <w:t xml:space="preserve">Licence application DIR 193 from </w:t>
      </w:r>
      <w:proofErr w:type="spellStart"/>
      <w:r>
        <w:t>Bioproperties</w:t>
      </w:r>
      <w:proofErr w:type="spellEnd"/>
      <w:r>
        <w:t xml:space="preserve"> Pty Ltd is for the commercial supply of a</w:t>
      </w:r>
      <w:r w:rsidR="008979B4">
        <w:t xml:space="preserve"> GM</w:t>
      </w:r>
      <w:r>
        <w:t xml:space="preserve"> vaccine for chickens, </w:t>
      </w:r>
      <w:proofErr w:type="spellStart"/>
      <w:r>
        <w:t>Vaxsafe</w:t>
      </w:r>
      <w:proofErr w:type="spellEnd"/>
      <w:r>
        <w:t>® IL</w:t>
      </w:r>
      <w:r w:rsidR="00EC179B">
        <w:t>T</w:t>
      </w:r>
      <w:r>
        <w:t>, to protect chicke</w:t>
      </w:r>
      <w:r w:rsidR="00EC179B">
        <w:t>ns</w:t>
      </w:r>
      <w:r>
        <w:t xml:space="preserve"> against infectious laryngotracheitis (ILT) </w:t>
      </w:r>
      <w:r>
        <w:lastRenderedPageBreak/>
        <w:t xml:space="preserve">virus. </w:t>
      </w:r>
      <w:r w:rsidR="00975ED6">
        <w:t>V</w:t>
      </w:r>
      <w:r w:rsidR="00EC179B">
        <w:t xml:space="preserve">accination in chicken farms throughout Australia </w:t>
      </w:r>
      <w:r w:rsidR="007D5F5E">
        <w:t xml:space="preserve">is proposed </w:t>
      </w:r>
      <w:r w:rsidR="00EC179B">
        <w:t xml:space="preserve">and would be ongoing from the date of issue of the licence. </w:t>
      </w:r>
      <w:r w:rsidR="00EC179B" w:rsidRPr="007068A4">
        <w:t xml:space="preserve">The </w:t>
      </w:r>
      <w:r w:rsidR="008979B4">
        <w:t>OGTR</w:t>
      </w:r>
      <w:r w:rsidR="00EC179B" w:rsidRPr="007068A4">
        <w:t xml:space="preserve"> is preparing a RARMP for the application</w:t>
      </w:r>
      <w:r w:rsidR="00EC179B">
        <w:t xml:space="preserve"> which is</w:t>
      </w:r>
      <w:r w:rsidR="00EC179B" w:rsidRPr="007068A4">
        <w:t xml:space="preserve"> expected to be released for </w:t>
      </w:r>
      <w:r w:rsidR="00EC179B" w:rsidRPr="007527D6">
        <w:t xml:space="preserve">public comment </w:t>
      </w:r>
      <w:r w:rsidR="00EC179B">
        <w:t>in Octobe</w:t>
      </w:r>
      <w:r w:rsidR="00EC179B" w:rsidRPr="007527D6">
        <w:t>r 2022</w:t>
      </w:r>
      <w:r w:rsidR="001243D5">
        <w:t xml:space="preserve">, and has identified the following </w:t>
      </w:r>
      <w:r w:rsidR="00D15C61">
        <w:t>matter</w:t>
      </w:r>
      <w:r w:rsidR="001243D5">
        <w:t>s to be considered:</w:t>
      </w:r>
    </w:p>
    <w:p w14:paraId="4D209745" w14:textId="7D864D28" w:rsidR="001243D5" w:rsidRPr="00C97159" w:rsidRDefault="001243D5" w:rsidP="001243D5">
      <w:pPr>
        <w:pStyle w:val="ListParagraph"/>
        <w:ind w:left="567" w:hanging="357"/>
      </w:pPr>
      <w:r>
        <w:t>p</w:t>
      </w:r>
      <w:r w:rsidRPr="00C97159">
        <w:t>otential for accidental exposure of humans and animals to the GMO leading to harm</w:t>
      </w:r>
    </w:p>
    <w:p w14:paraId="7658041C" w14:textId="244AE6C4" w:rsidR="001243D5" w:rsidRPr="00C97159" w:rsidRDefault="001243D5" w:rsidP="001243D5">
      <w:pPr>
        <w:pStyle w:val="ListParagraph"/>
        <w:ind w:left="567" w:hanging="357"/>
      </w:pPr>
      <w:r>
        <w:t>p</w:t>
      </w:r>
      <w:r w:rsidRPr="00C97159">
        <w:t>otential for complementation and recombination of the GMO with other</w:t>
      </w:r>
      <w:r>
        <w:t xml:space="preserve"> </w:t>
      </w:r>
      <w:r w:rsidRPr="0045701B">
        <w:t>infectious laryngotracheitis</w:t>
      </w:r>
      <w:r w:rsidRPr="00C97159">
        <w:t xml:space="preserve"> </w:t>
      </w:r>
      <w:r>
        <w:t>(</w:t>
      </w:r>
      <w:r w:rsidRPr="00C97159">
        <w:t>ILT</w:t>
      </w:r>
      <w:r>
        <w:t>) virus</w:t>
      </w:r>
      <w:r w:rsidRPr="00C97159">
        <w:t xml:space="preserve"> strains</w:t>
      </w:r>
    </w:p>
    <w:p w14:paraId="786AC255" w14:textId="0F670061" w:rsidR="001243D5" w:rsidRDefault="001243D5" w:rsidP="001243D5">
      <w:pPr>
        <w:pStyle w:val="ListParagraph"/>
        <w:ind w:left="567" w:hanging="357"/>
      </w:pPr>
      <w:r>
        <w:t>p</w:t>
      </w:r>
      <w:r w:rsidRPr="00C97159">
        <w:t>otential for the GMO to be harmful to the environment.</w:t>
      </w:r>
    </w:p>
    <w:p w14:paraId="581CCEA5" w14:textId="01BD110B" w:rsidR="00961929" w:rsidRPr="007527D6" w:rsidRDefault="00393050" w:rsidP="00EC179B">
      <w:pPr>
        <w:pStyle w:val="BodyText"/>
      </w:pPr>
      <w:r>
        <w:t xml:space="preserve">GTTAC discussed the proposed </w:t>
      </w:r>
      <w:r w:rsidRPr="00393050">
        <w:t>methods of administration of the vaccine</w:t>
      </w:r>
      <w:r>
        <w:t xml:space="preserve">, and the manufacture, </w:t>
      </w:r>
      <w:proofErr w:type="gramStart"/>
      <w:r>
        <w:t>packaging</w:t>
      </w:r>
      <w:proofErr w:type="gramEnd"/>
      <w:r>
        <w:t xml:space="preserve"> and transport of the GMOs.</w:t>
      </w:r>
      <w:r w:rsidRPr="00393050">
        <w:t xml:space="preserve"> </w:t>
      </w:r>
      <w:r>
        <w:t>Members observed that these viruses tend to infect poultry more tha</w:t>
      </w:r>
      <w:r w:rsidR="007264E7">
        <w:t>n</w:t>
      </w:r>
      <w:r>
        <w:t xml:space="preserve"> wild bird species.</w:t>
      </w:r>
    </w:p>
    <w:tbl>
      <w:tblPr>
        <w:tblStyle w:val="TableGrid"/>
        <w:tblW w:w="0" w:type="auto"/>
        <w:tblLook w:val="04A0" w:firstRow="1" w:lastRow="0" w:firstColumn="1" w:lastColumn="0" w:noHBand="0" w:noVBand="1"/>
      </w:tblPr>
      <w:tblGrid>
        <w:gridCol w:w="9628"/>
      </w:tblGrid>
      <w:tr w:rsidR="00961929" w14:paraId="52121ADF" w14:textId="77777777" w:rsidTr="00961929">
        <w:trPr>
          <w:cantSplit/>
        </w:trPr>
        <w:tc>
          <w:tcPr>
            <w:tcW w:w="9628" w:type="dxa"/>
          </w:tcPr>
          <w:p w14:paraId="4C35E0A2" w14:textId="77777777" w:rsidR="00961929" w:rsidRDefault="00961929" w:rsidP="00C9263F">
            <w:pPr>
              <w:pStyle w:val="BodyText"/>
              <w:rPr>
                <w:b/>
                <w:bCs/>
              </w:rPr>
            </w:pPr>
            <w:r>
              <w:rPr>
                <w:b/>
                <w:bCs/>
              </w:rPr>
              <w:t>Resolutions</w:t>
            </w:r>
          </w:p>
          <w:p w14:paraId="5E7BE521" w14:textId="4809FCC5" w:rsidR="00961929" w:rsidRPr="00961929" w:rsidRDefault="00961929" w:rsidP="003419AC">
            <w:pPr>
              <w:pStyle w:val="ListParagraph"/>
              <w:spacing w:after="120"/>
              <w:ind w:left="589" w:hanging="357"/>
              <w:rPr>
                <w:rFonts w:ascii="Calibri" w:eastAsiaTheme="minorHAnsi" w:hAnsi="Calibri" w:cs="Calibri"/>
              </w:rPr>
            </w:pPr>
            <w:r w:rsidRPr="00C35E95">
              <w:t>The Committee agrees that the matters identified by the office should be considered when preparing the RARMP.</w:t>
            </w:r>
          </w:p>
        </w:tc>
      </w:tr>
    </w:tbl>
    <w:p w14:paraId="212E3356" w14:textId="6D41543F" w:rsidR="00E12965" w:rsidRPr="00393050" w:rsidRDefault="00E12965" w:rsidP="00BB7044">
      <w:pPr>
        <w:pStyle w:val="CmqHeading1"/>
      </w:pPr>
      <w:r w:rsidRPr="00393050">
        <w:t>Other advice</w:t>
      </w:r>
    </w:p>
    <w:p w14:paraId="366E561D" w14:textId="6B3F09A2" w:rsidR="00961929" w:rsidRPr="00BB7044" w:rsidRDefault="00BB7044" w:rsidP="00BB7044">
      <w:pPr>
        <w:pStyle w:val="Cmqheading3"/>
        <w:spacing w:line="264" w:lineRule="auto"/>
        <w:ind w:left="0" w:firstLine="0"/>
        <w:contextualSpacing w:val="0"/>
        <w:rPr>
          <w:color w:val="auto"/>
        </w:rPr>
      </w:pPr>
      <w:r>
        <w:rPr>
          <w:color w:val="auto"/>
        </w:rPr>
        <w:t>A</w:t>
      </w:r>
      <w:r w:rsidRPr="00BB7044">
        <w:rPr>
          <w:color w:val="auto"/>
        </w:rPr>
        <w:t>dvice on m</w:t>
      </w:r>
      <w:r w:rsidR="00E12965" w:rsidRPr="00BB7044">
        <w:rPr>
          <w:color w:val="auto"/>
        </w:rPr>
        <w:t xml:space="preserve">atters to be considered in the preparation of a RARMP for a proposed broad licence application for </w:t>
      </w:r>
      <w:r>
        <w:rPr>
          <w:color w:val="auto"/>
        </w:rPr>
        <w:t>adeno-associated virus (</w:t>
      </w:r>
      <w:r w:rsidR="00961929" w:rsidRPr="00BB7044">
        <w:rPr>
          <w:color w:val="auto"/>
        </w:rPr>
        <w:t>AAV</w:t>
      </w:r>
      <w:r>
        <w:rPr>
          <w:color w:val="auto"/>
        </w:rPr>
        <w:t>)</w:t>
      </w:r>
      <w:r w:rsidR="00961929" w:rsidRPr="00BB7044">
        <w:rPr>
          <w:color w:val="auto"/>
        </w:rPr>
        <w:t>-based gene therapies</w:t>
      </w:r>
    </w:p>
    <w:p w14:paraId="258D6B6C" w14:textId="18B7CF4C" w:rsidR="00D23182" w:rsidRDefault="006D3AD0" w:rsidP="003419AC">
      <w:pPr>
        <w:pStyle w:val="BodyText"/>
      </w:pPr>
      <w:r>
        <w:t>GTTAC was asked for advice on a proposal for a broad DNIR licence for clinical trials with AAV-based gene therapies.</w:t>
      </w:r>
      <w:r w:rsidR="003419AC">
        <w:t xml:space="preserve"> The Committee</w:t>
      </w:r>
      <w:r w:rsidR="00D23182" w:rsidRPr="00D23182">
        <w:t xml:space="preserve"> discussed restrict</w:t>
      </w:r>
      <w:r w:rsidR="00975ED6">
        <w:t>ing</w:t>
      </w:r>
      <w:r w:rsidR="00D23182" w:rsidRPr="00D23182">
        <w:t xml:space="preserve"> the gene</w:t>
      </w:r>
      <w:r w:rsidR="00D23182">
        <w:t>s</w:t>
      </w:r>
      <w:r w:rsidR="00D23182" w:rsidRPr="00D23182">
        <w:t xml:space="preserve"> that </w:t>
      </w:r>
      <w:r w:rsidR="00975ED6">
        <w:t>could</w:t>
      </w:r>
      <w:r w:rsidR="00975ED6" w:rsidRPr="00D23182">
        <w:t xml:space="preserve"> </w:t>
      </w:r>
      <w:r w:rsidR="00D23182" w:rsidRPr="00D23182">
        <w:t xml:space="preserve">be used in the trial and agreed </w:t>
      </w:r>
      <w:r w:rsidR="00D23182">
        <w:t xml:space="preserve">that </w:t>
      </w:r>
      <w:r w:rsidR="00D23182" w:rsidRPr="00D23182">
        <w:t xml:space="preserve">defining this precisely would be important. Members did not </w:t>
      </w:r>
      <w:r w:rsidR="008979B4">
        <w:t>see</w:t>
      </w:r>
      <w:r w:rsidR="00D23182" w:rsidRPr="00D23182">
        <w:t xml:space="preserve"> any issues with the use of various capsids in the GMO. </w:t>
      </w:r>
      <w:r w:rsidR="00D23182">
        <w:t>The Committee discussed maintaining oversight while allowing a more streamlined approach to these clinical trials.</w:t>
      </w:r>
    </w:p>
    <w:p w14:paraId="0ECFDF42" w14:textId="1E257070" w:rsidR="00961929" w:rsidRDefault="006D3AD0" w:rsidP="006D3AD0">
      <w:pPr>
        <w:pStyle w:val="BodyText"/>
      </w:pPr>
      <w:r>
        <w:t xml:space="preserve">The Committee </w:t>
      </w:r>
      <w:r w:rsidR="007264E7">
        <w:t>noted</w:t>
      </w:r>
      <w:r>
        <w:t xml:space="preserve"> that:</w:t>
      </w:r>
    </w:p>
    <w:p w14:paraId="6B919059" w14:textId="40CECBD5" w:rsidR="00D23182" w:rsidRDefault="00D23182" w:rsidP="006D3AD0">
      <w:pPr>
        <w:pStyle w:val="ListParagraph"/>
      </w:pPr>
      <w:r>
        <w:t xml:space="preserve">AAV-base gene therapy trials were first conducted around 20 years ago and </w:t>
      </w:r>
      <w:proofErr w:type="gramStart"/>
      <w:r>
        <w:t>long</w:t>
      </w:r>
      <w:r w:rsidR="007264E7">
        <w:t xml:space="preserve"> </w:t>
      </w:r>
      <w:r>
        <w:t>term</w:t>
      </w:r>
      <w:proofErr w:type="gramEnd"/>
      <w:r>
        <w:t xml:space="preserve"> </w:t>
      </w:r>
      <w:r w:rsidR="00DF3848">
        <w:t>toxicities were not identified with these early trials</w:t>
      </w:r>
    </w:p>
    <w:p w14:paraId="2B72A37E" w14:textId="586E8F9B" w:rsidR="006D3AD0" w:rsidRDefault="006D3AD0" w:rsidP="006D3AD0">
      <w:pPr>
        <w:pStyle w:val="ListParagraph"/>
      </w:pPr>
      <w:r>
        <w:t>adverse events in clinical trials of AAV-base</w:t>
      </w:r>
      <w:r w:rsidR="00975ED6">
        <w:t>d</w:t>
      </w:r>
      <w:r>
        <w:t xml:space="preserve"> gene therapies </w:t>
      </w:r>
      <w:r w:rsidR="00A3428F">
        <w:t>relate to recipients</w:t>
      </w:r>
      <w:r>
        <w:t xml:space="preserve"> and usually involve high doses of the treatment</w:t>
      </w:r>
      <w:r w:rsidR="00A3428F" w:rsidRPr="00A3428F">
        <w:t xml:space="preserve"> </w:t>
      </w:r>
    </w:p>
    <w:p w14:paraId="53273A64" w14:textId="621DB4C5" w:rsidR="006D3AD0" w:rsidRDefault="007264E7" w:rsidP="00D23182">
      <w:pPr>
        <w:pStyle w:val="ListParagraph"/>
        <w:spacing w:after="120"/>
        <w:ind w:left="714" w:hanging="357"/>
      </w:pPr>
      <w:r>
        <w:t>d</w:t>
      </w:r>
      <w:r w:rsidR="00D23182">
        <w:t>espite recent reports of adverse events in patients, AAV is still considered one of the safest gene therapy vectors</w:t>
      </w:r>
      <w:r>
        <w:t>.</w:t>
      </w:r>
    </w:p>
    <w:tbl>
      <w:tblPr>
        <w:tblStyle w:val="TableGrid"/>
        <w:tblW w:w="0" w:type="auto"/>
        <w:tblLook w:val="04A0" w:firstRow="1" w:lastRow="0" w:firstColumn="1" w:lastColumn="0" w:noHBand="0" w:noVBand="1"/>
      </w:tblPr>
      <w:tblGrid>
        <w:gridCol w:w="9628"/>
      </w:tblGrid>
      <w:tr w:rsidR="00961929" w14:paraId="7AEC50A5" w14:textId="77777777" w:rsidTr="00961929">
        <w:tc>
          <w:tcPr>
            <w:tcW w:w="9628" w:type="dxa"/>
          </w:tcPr>
          <w:p w14:paraId="3C55E12E" w14:textId="77777777" w:rsidR="00961929" w:rsidRPr="00961929" w:rsidRDefault="00961929" w:rsidP="00961929">
            <w:pPr>
              <w:pStyle w:val="BodyText"/>
            </w:pPr>
            <w:r w:rsidRPr="00961929">
              <w:rPr>
                <w:b/>
                <w:bCs/>
              </w:rPr>
              <w:t>Resolutions</w:t>
            </w:r>
          </w:p>
          <w:p w14:paraId="69194A4F" w14:textId="2F568197" w:rsidR="006D3AD0" w:rsidRPr="006D3AD0" w:rsidRDefault="006D3AD0" w:rsidP="003419AC">
            <w:pPr>
              <w:pStyle w:val="ListParagraph"/>
              <w:ind w:left="589"/>
            </w:pPr>
            <w:r w:rsidRPr="006D3AD0">
              <w:t>The Committee agrees that the matters identified by the office should be considered when preparing a RARMP.</w:t>
            </w:r>
          </w:p>
          <w:p w14:paraId="0A44B7A2" w14:textId="77777777" w:rsidR="006D3AD0" w:rsidRPr="006D3AD0" w:rsidRDefault="006D3AD0" w:rsidP="003419AC">
            <w:pPr>
              <w:pStyle w:val="ListParagraph"/>
              <w:ind w:left="589"/>
            </w:pPr>
            <w:r w:rsidRPr="006D3AD0">
              <w:t>The Regulator should thoroughly consider the immune response to AAV and/or the GMO.</w:t>
            </w:r>
          </w:p>
          <w:p w14:paraId="49988327" w14:textId="24B65500" w:rsidR="00961929" w:rsidRPr="00961929" w:rsidRDefault="006D3AD0" w:rsidP="003419AC">
            <w:pPr>
              <w:pStyle w:val="ListParagraph"/>
              <w:spacing w:after="120"/>
              <w:ind w:left="589"/>
            </w:pPr>
            <w:r w:rsidRPr="006D3AD0">
              <w:t>The Regulator should consider further restrictions on the gene inserted and codifying the extent of the modification.</w:t>
            </w:r>
          </w:p>
        </w:tc>
      </w:tr>
    </w:tbl>
    <w:bookmarkEnd w:id="1"/>
    <w:p w14:paraId="5B49E486" w14:textId="4F05AEB8" w:rsidR="009D35E9" w:rsidRPr="00E8675E" w:rsidRDefault="009D35E9" w:rsidP="00E8675E">
      <w:pPr>
        <w:pStyle w:val="CmqHeading1"/>
      </w:pPr>
      <w:r w:rsidRPr="00E8675E">
        <w:t>Enquiries and Risk Assessment and Risk Management Plans</w:t>
      </w:r>
    </w:p>
    <w:p w14:paraId="621A27E8" w14:textId="3DD5D63D" w:rsidR="009D35E9" w:rsidRPr="00E12965" w:rsidRDefault="009D35E9" w:rsidP="00C9263F">
      <w:pPr>
        <w:pStyle w:val="BodyText"/>
      </w:pPr>
      <w:r w:rsidRPr="00E12965">
        <w:t xml:space="preserve">For all enquiries and to obtain copies of applications or RARMPs for Dealings involving the Intentional Release (DIR) of GMOs into the environment, please call the OGTR on 1800 181 030 or email </w:t>
      </w:r>
      <w:hyperlink r:id="rId12" w:history="1">
        <w:r w:rsidRPr="00E12965">
          <w:rPr>
            <w:u w:val="single"/>
          </w:rPr>
          <w:t>ogtr@health.gov.au</w:t>
        </w:r>
      </w:hyperlink>
      <w:r w:rsidRPr="00E12965">
        <w:t xml:space="preserve">. DIR RARMPs are also available on the </w:t>
      </w:r>
      <w:hyperlink r:id="rId13" w:history="1">
        <w:r w:rsidRPr="00E12965">
          <w:rPr>
            <w:rStyle w:val="Hyperlink"/>
            <w:color w:val="0000FF"/>
          </w:rPr>
          <w:t>OGTR website</w:t>
        </w:r>
      </w:hyperlink>
      <w:r w:rsidRPr="00E12965">
        <w:t>.</w:t>
      </w:r>
    </w:p>
    <w:sectPr w:rsidR="009D35E9" w:rsidRPr="00E12965" w:rsidSect="00091301">
      <w:headerReference w:type="default" r:id="rId14"/>
      <w:footerReference w:type="even" r:id="rId15"/>
      <w:footerReference w:type="default" r:id="rId16"/>
      <w:headerReference w:type="first" r:id="rId17"/>
      <w:footerReference w:type="first" r:id="rId18"/>
      <w:pgSz w:w="11906" w:h="16838" w:code="9"/>
      <w:pgMar w:top="1134" w:right="1134" w:bottom="1134" w:left="1134" w:header="567" w:footer="567"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9ED8" w14:textId="77777777" w:rsidR="008C7F77" w:rsidRDefault="008C7F77">
      <w:pPr>
        <w:spacing w:after="0" w:line="240" w:lineRule="auto"/>
      </w:pPr>
      <w:r>
        <w:separator/>
      </w:r>
    </w:p>
  </w:endnote>
  <w:endnote w:type="continuationSeparator" w:id="0">
    <w:p w14:paraId="416C38BC" w14:textId="77777777" w:rsidR="008C7F77" w:rsidRDefault="008C7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Times">
    <w:altName w:val="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6AC6" w14:textId="77777777" w:rsidR="00F32CB5" w:rsidRDefault="009D35E9" w:rsidP="002723BB">
    <w:pPr>
      <w:pStyle w:val="Footer"/>
      <w:framePr w:w="106" w:h="286" w:hRule="exact" w:wrap="around" w:vAnchor="text" w:hAnchor="page" w:x="10651" w:y="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21555" w14:textId="77777777" w:rsidR="00F32CB5" w:rsidRDefault="00233F4B" w:rsidP="002723BB">
    <w:pPr>
      <w:pStyle w:val="Footer"/>
      <w:spacing w:after="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9D4" w14:textId="3B8A2391" w:rsidR="00E003FF" w:rsidRPr="006224A0" w:rsidRDefault="006224A0"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157D15">
      <w:rPr>
        <w:rFonts w:ascii="Arial" w:hAnsi="Arial" w:cs="Arial"/>
        <w:sz w:val="20"/>
        <w:szCs w:val="20"/>
      </w:rPr>
      <w:t>15 August</w:t>
    </w:r>
    <w:r w:rsidRPr="006224A0">
      <w:rPr>
        <w:rFonts w:ascii="Arial" w:hAnsi="Arial" w:cs="Arial"/>
        <w:sz w:val="20"/>
        <w:szCs w:val="20"/>
      </w:rPr>
      <w:t xml:space="preserve"> 2022</w:t>
    </w:r>
    <w:r w:rsidRPr="006224A0">
      <w:rPr>
        <w:rFonts w:ascii="Arial" w:hAnsi="Arial" w:cs="Arial"/>
        <w:sz w:val="20"/>
        <w:szCs w:val="20"/>
      </w:rPr>
      <w:tab/>
    </w:r>
    <w:r w:rsidRPr="006224A0">
      <w:rPr>
        <w:rFonts w:ascii="Arial" w:hAnsi="Arial" w:cs="Arial"/>
        <w:sz w:val="20"/>
        <w:szCs w:val="20"/>
      </w:rPr>
      <w:tab/>
      <w:t xml:space="preserve">Page </w:t>
    </w:r>
    <w:sdt>
      <w:sdtPr>
        <w:rPr>
          <w:rFonts w:ascii="Arial" w:hAnsi="Arial" w:cs="Arial"/>
          <w:sz w:val="20"/>
          <w:szCs w:val="20"/>
        </w:rPr>
        <w:id w:val="-52394294"/>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Pr>
            <w:rFonts w:ascii="Arial" w:hAnsi="Arial" w:cs="Arial"/>
            <w:sz w:val="20"/>
            <w:szCs w:val="20"/>
          </w:rPr>
          <w:t>1</w:t>
        </w:r>
        <w:r w:rsidRPr="006224A0">
          <w:rPr>
            <w:rFonts w:ascii="Arial" w:hAnsi="Arial" w:cs="Arial"/>
            <w:noProof/>
            <w:sz w:val="20"/>
            <w:szCs w:val="20"/>
          </w:rPr>
          <w:fldChar w:fldCharType="end"/>
        </w:r>
        <w:r w:rsidRPr="006224A0">
          <w:rPr>
            <w:rFonts w:ascii="Arial" w:hAnsi="Arial" w:cs="Arial"/>
            <w:noProof/>
            <w:sz w:val="20"/>
            <w:szCs w:val="20"/>
          </w:rPr>
          <w:t xml:space="preserve"> of </w:t>
        </w:r>
        <w:r w:rsidRPr="006224A0">
          <w:rPr>
            <w:rFonts w:ascii="Arial" w:hAnsi="Arial" w:cs="Arial"/>
            <w:noProof/>
            <w:sz w:val="20"/>
            <w:szCs w:val="20"/>
          </w:rPr>
          <w:fldChar w:fldCharType="begin"/>
        </w:r>
        <w:r w:rsidRPr="006224A0">
          <w:rPr>
            <w:rFonts w:ascii="Arial" w:hAnsi="Arial" w:cs="Arial"/>
            <w:noProof/>
            <w:sz w:val="20"/>
            <w:szCs w:val="20"/>
          </w:rPr>
          <w:instrText xml:space="preserve"> NUMPAGES   \* MERGEFORMAT </w:instrText>
        </w:r>
        <w:r w:rsidRPr="006224A0">
          <w:rPr>
            <w:rFonts w:ascii="Arial" w:hAnsi="Arial" w:cs="Arial"/>
            <w:noProof/>
            <w:sz w:val="20"/>
            <w:szCs w:val="20"/>
          </w:rPr>
          <w:fldChar w:fldCharType="separate"/>
        </w:r>
        <w:r>
          <w:rPr>
            <w:rFonts w:ascii="Arial" w:hAnsi="Arial" w:cs="Arial"/>
            <w:noProof/>
            <w:sz w:val="20"/>
            <w:szCs w:val="20"/>
          </w:rPr>
          <w:t>3</w:t>
        </w:r>
        <w:r w:rsidRPr="006224A0">
          <w:rPr>
            <w:rFonts w:ascii="Arial" w:hAnsi="Arial" w:cs="Arial"/>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5F4B" w14:textId="22093A8F" w:rsidR="00E003FF" w:rsidRPr="006224A0" w:rsidRDefault="00E003FF" w:rsidP="006224A0">
    <w:pPr>
      <w:pStyle w:val="Footer"/>
      <w:tabs>
        <w:tab w:val="clear" w:pos="8306"/>
        <w:tab w:val="left" w:pos="8505"/>
      </w:tabs>
      <w:spacing w:after="0"/>
      <w:rPr>
        <w:rFonts w:ascii="Arial" w:hAnsi="Arial" w:cs="Arial"/>
        <w:sz w:val="20"/>
        <w:szCs w:val="20"/>
      </w:rPr>
    </w:pPr>
    <w:r w:rsidRPr="006224A0">
      <w:rPr>
        <w:rFonts w:ascii="Arial" w:hAnsi="Arial" w:cs="Arial"/>
        <w:sz w:val="20"/>
        <w:szCs w:val="20"/>
      </w:rPr>
      <w:t xml:space="preserve">GTTAC Communiqué </w:t>
    </w:r>
    <w:r w:rsidR="00E8675E">
      <w:rPr>
        <w:rFonts w:ascii="Arial" w:hAnsi="Arial" w:cs="Arial"/>
        <w:sz w:val="20"/>
        <w:szCs w:val="20"/>
      </w:rPr>
      <w:t>15 August</w:t>
    </w:r>
    <w:r w:rsidRPr="006224A0">
      <w:rPr>
        <w:rFonts w:ascii="Arial" w:hAnsi="Arial" w:cs="Arial"/>
        <w:sz w:val="20"/>
        <w:szCs w:val="20"/>
      </w:rPr>
      <w:t xml:space="preserve"> 202</w:t>
    </w:r>
    <w:r w:rsidR="00034B85" w:rsidRPr="006224A0">
      <w:rPr>
        <w:rFonts w:ascii="Arial" w:hAnsi="Arial" w:cs="Arial"/>
        <w:sz w:val="20"/>
        <w:szCs w:val="20"/>
      </w:rPr>
      <w:t>2</w:t>
    </w:r>
    <w:r w:rsidRPr="006224A0">
      <w:rPr>
        <w:rFonts w:ascii="Arial" w:hAnsi="Arial" w:cs="Arial"/>
        <w:sz w:val="20"/>
        <w:szCs w:val="20"/>
      </w:rPr>
      <w:tab/>
    </w:r>
    <w:r w:rsidR="006224A0" w:rsidRPr="006224A0">
      <w:rPr>
        <w:rFonts w:ascii="Arial" w:hAnsi="Arial" w:cs="Arial"/>
        <w:sz w:val="20"/>
        <w:szCs w:val="20"/>
      </w:rPr>
      <w:tab/>
      <w:t xml:space="preserve">Page </w:t>
    </w:r>
    <w:sdt>
      <w:sdtPr>
        <w:rPr>
          <w:rFonts w:ascii="Arial" w:hAnsi="Arial" w:cs="Arial"/>
          <w:sz w:val="20"/>
          <w:szCs w:val="20"/>
        </w:rPr>
        <w:id w:val="1937241287"/>
        <w:docPartObj>
          <w:docPartGallery w:val="Page Numbers (Bottom of Page)"/>
          <w:docPartUnique/>
        </w:docPartObj>
      </w:sdtPr>
      <w:sdtEndPr>
        <w:rPr>
          <w:noProof/>
        </w:rPr>
      </w:sdtEndPr>
      <w:sdtContent>
        <w:r w:rsidRPr="006224A0">
          <w:rPr>
            <w:rFonts w:ascii="Arial" w:hAnsi="Arial" w:cs="Arial"/>
            <w:sz w:val="20"/>
            <w:szCs w:val="20"/>
          </w:rPr>
          <w:fldChar w:fldCharType="begin"/>
        </w:r>
        <w:r w:rsidRPr="006224A0">
          <w:rPr>
            <w:rFonts w:ascii="Arial" w:hAnsi="Arial" w:cs="Arial"/>
            <w:sz w:val="20"/>
            <w:szCs w:val="20"/>
          </w:rPr>
          <w:instrText xml:space="preserve"> PAGE   \* MERGEFORMAT </w:instrText>
        </w:r>
        <w:r w:rsidRPr="006224A0">
          <w:rPr>
            <w:rFonts w:ascii="Arial" w:hAnsi="Arial" w:cs="Arial"/>
            <w:sz w:val="20"/>
            <w:szCs w:val="20"/>
          </w:rPr>
          <w:fldChar w:fldCharType="separate"/>
        </w:r>
        <w:r w:rsidRPr="006224A0">
          <w:rPr>
            <w:rFonts w:ascii="Arial" w:hAnsi="Arial" w:cs="Arial"/>
            <w:noProof/>
            <w:sz w:val="20"/>
            <w:szCs w:val="20"/>
          </w:rPr>
          <w:t>2</w:t>
        </w:r>
        <w:r w:rsidRPr="006224A0">
          <w:rPr>
            <w:rFonts w:ascii="Arial" w:hAnsi="Arial" w:cs="Arial"/>
            <w:noProof/>
            <w:sz w:val="20"/>
            <w:szCs w:val="20"/>
          </w:rPr>
          <w:fldChar w:fldCharType="end"/>
        </w:r>
        <w:r w:rsidR="006224A0" w:rsidRPr="006224A0">
          <w:rPr>
            <w:rFonts w:ascii="Arial" w:hAnsi="Arial" w:cs="Arial"/>
            <w:noProof/>
            <w:sz w:val="20"/>
            <w:szCs w:val="20"/>
          </w:rPr>
          <w:t xml:space="preserve"> of </w:t>
        </w:r>
        <w:r w:rsidR="006224A0" w:rsidRPr="006224A0">
          <w:rPr>
            <w:rFonts w:ascii="Arial" w:hAnsi="Arial" w:cs="Arial"/>
            <w:noProof/>
            <w:sz w:val="20"/>
            <w:szCs w:val="20"/>
          </w:rPr>
          <w:fldChar w:fldCharType="begin"/>
        </w:r>
        <w:r w:rsidR="006224A0" w:rsidRPr="006224A0">
          <w:rPr>
            <w:rFonts w:ascii="Arial" w:hAnsi="Arial" w:cs="Arial"/>
            <w:noProof/>
            <w:sz w:val="20"/>
            <w:szCs w:val="20"/>
          </w:rPr>
          <w:instrText xml:space="preserve"> NUMPAGES   \* MERGEFORMAT </w:instrText>
        </w:r>
        <w:r w:rsidR="006224A0" w:rsidRPr="006224A0">
          <w:rPr>
            <w:rFonts w:ascii="Arial" w:hAnsi="Arial" w:cs="Arial"/>
            <w:noProof/>
            <w:sz w:val="20"/>
            <w:szCs w:val="20"/>
          </w:rPr>
          <w:fldChar w:fldCharType="separate"/>
        </w:r>
        <w:r w:rsidR="006224A0" w:rsidRPr="006224A0">
          <w:rPr>
            <w:rFonts w:ascii="Arial" w:hAnsi="Arial" w:cs="Arial"/>
            <w:noProof/>
            <w:sz w:val="20"/>
            <w:szCs w:val="20"/>
          </w:rPr>
          <w:t>3</w:t>
        </w:r>
        <w:r w:rsidR="006224A0" w:rsidRPr="006224A0">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3645A" w14:textId="77777777" w:rsidR="008C7F77" w:rsidRDefault="008C7F77">
      <w:pPr>
        <w:spacing w:after="0" w:line="240" w:lineRule="auto"/>
      </w:pPr>
      <w:r>
        <w:separator/>
      </w:r>
    </w:p>
  </w:footnote>
  <w:footnote w:type="continuationSeparator" w:id="0">
    <w:p w14:paraId="78B0174D" w14:textId="77777777" w:rsidR="008C7F77" w:rsidRDefault="008C7F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827B" w14:textId="27AE7610" w:rsidR="007D2244" w:rsidRPr="007D2244" w:rsidRDefault="007D2244" w:rsidP="007D2244">
    <w:pPr>
      <w:pStyle w:val="Header"/>
      <w:spacing w:after="0"/>
      <w:jc w:val="center"/>
      <w:rPr>
        <w:b/>
        <w:bCs/>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F5C4" w14:textId="1042D358" w:rsidR="00F32CB5" w:rsidRDefault="00157D15" w:rsidP="00091301">
    <w:pPr>
      <w:pStyle w:val="Header"/>
      <w:tabs>
        <w:tab w:val="clear" w:pos="4153"/>
        <w:tab w:val="clear" w:pos="8306"/>
        <w:tab w:val="left" w:pos="5245"/>
        <w:tab w:val="right" w:pos="9498"/>
      </w:tabs>
      <w:spacing w:after="0"/>
      <w:jc w:val="center"/>
      <w:rPr>
        <w:b/>
        <w:lang w:val="en-AU"/>
      </w:rPr>
    </w:pPr>
    <w:r>
      <w:rPr>
        <w:noProof/>
      </w:rPr>
      <w:drawing>
        <wp:inline distT="0" distB="0" distL="0" distR="0" wp14:anchorId="2A03721B" wp14:editId="18BDCECA">
          <wp:extent cx="2357275" cy="12204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7275" cy="1220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362CD"/>
    <w:multiLevelType w:val="hybridMultilevel"/>
    <w:tmpl w:val="45B2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D9A4472"/>
    <w:multiLevelType w:val="hybridMultilevel"/>
    <w:tmpl w:val="01A42D96"/>
    <w:lvl w:ilvl="0" w:tplc="84A652DE">
      <w:start w:val="1"/>
      <w:numFmt w:val="bullet"/>
      <w:lvlText w:val=""/>
      <w:lvlJc w:val="left"/>
      <w:pPr>
        <w:tabs>
          <w:tab w:val="num" w:pos="910"/>
        </w:tabs>
        <w:ind w:left="91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3719D9"/>
    <w:multiLevelType w:val="hybridMultilevel"/>
    <w:tmpl w:val="B85651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B60C0B"/>
    <w:multiLevelType w:val="hybridMultilevel"/>
    <w:tmpl w:val="8D1E3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40BB001F"/>
    <w:multiLevelType w:val="hybridMultilevel"/>
    <w:tmpl w:val="CA7C7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4122FE"/>
    <w:multiLevelType w:val="hybridMultilevel"/>
    <w:tmpl w:val="C4E4D460"/>
    <w:lvl w:ilvl="0" w:tplc="0E46F05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530C45"/>
    <w:multiLevelType w:val="hybridMultilevel"/>
    <w:tmpl w:val="AD9CB4E0"/>
    <w:lvl w:ilvl="0" w:tplc="95C059B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7855E42"/>
    <w:multiLevelType w:val="hybridMultilevel"/>
    <w:tmpl w:val="934A112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5F3A00EC"/>
    <w:multiLevelType w:val="hybridMultilevel"/>
    <w:tmpl w:val="FEA6C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D76462"/>
    <w:multiLevelType w:val="hybridMultilevel"/>
    <w:tmpl w:val="FA005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0"/>
  </w:num>
  <w:num w:numId="4">
    <w:abstractNumId w:val="6"/>
  </w:num>
  <w:num w:numId="5">
    <w:abstractNumId w:val="9"/>
  </w:num>
  <w:num w:numId="6">
    <w:abstractNumId w:val="2"/>
  </w:num>
  <w:num w:numId="7">
    <w:abstractNumId w:val="3"/>
  </w:num>
  <w:num w:numId="8">
    <w:abstractNumId w:val="8"/>
  </w:num>
  <w:num w:numId="9">
    <w:abstractNumId w:val="7"/>
  </w:num>
  <w:num w:numId="10">
    <w:abstractNumId w:val="4"/>
  </w:num>
  <w:num w:numId="11">
    <w:abstractNumId w:val="5"/>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E9"/>
    <w:rsid w:val="00001FA9"/>
    <w:rsid w:val="0001495A"/>
    <w:rsid w:val="00034B85"/>
    <w:rsid w:val="00047AD9"/>
    <w:rsid w:val="00082892"/>
    <w:rsid w:val="00091301"/>
    <w:rsid w:val="00096576"/>
    <w:rsid w:val="000A6EEA"/>
    <w:rsid w:val="000D451C"/>
    <w:rsid w:val="001235E1"/>
    <w:rsid w:val="001243D5"/>
    <w:rsid w:val="00140138"/>
    <w:rsid w:val="00157D15"/>
    <w:rsid w:val="001815EC"/>
    <w:rsid w:val="001A6276"/>
    <w:rsid w:val="001E413D"/>
    <w:rsid w:val="001E6075"/>
    <w:rsid w:val="001F45A7"/>
    <w:rsid w:val="00203F58"/>
    <w:rsid w:val="00204F31"/>
    <w:rsid w:val="0020710A"/>
    <w:rsid w:val="00212C38"/>
    <w:rsid w:val="00233F4B"/>
    <w:rsid w:val="00270F68"/>
    <w:rsid w:val="0027799F"/>
    <w:rsid w:val="00280050"/>
    <w:rsid w:val="002A5C35"/>
    <w:rsid w:val="002D606E"/>
    <w:rsid w:val="0030277C"/>
    <w:rsid w:val="003122D1"/>
    <w:rsid w:val="0033556E"/>
    <w:rsid w:val="003419AC"/>
    <w:rsid w:val="003467A2"/>
    <w:rsid w:val="00371AF4"/>
    <w:rsid w:val="00393050"/>
    <w:rsid w:val="003A36BC"/>
    <w:rsid w:val="003A5B1A"/>
    <w:rsid w:val="003D1705"/>
    <w:rsid w:val="004416F9"/>
    <w:rsid w:val="00443283"/>
    <w:rsid w:val="004C1646"/>
    <w:rsid w:val="004D7D45"/>
    <w:rsid w:val="004E19EC"/>
    <w:rsid w:val="004F4EC3"/>
    <w:rsid w:val="0052053D"/>
    <w:rsid w:val="00524267"/>
    <w:rsid w:val="005369F0"/>
    <w:rsid w:val="0054661D"/>
    <w:rsid w:val="005B26D0"/>
    <w:rsid w:val="005C2A93"/>
    <w:rsid w:val="005C4D58"/>
    <w:rsid w:val="005C716A"/>
    <w:rsid w:val="005E6593"/>
    <w:rsid w:val="006224A0"/>
    <w:rsid w:val="0066448D"/>
    <w:rsid w:val="006766FD"/>
    <w:rsid w:val="006D3AD0"/>
    <w:rsid w:val="006F725F"/>
    <w:rsid w:val="007068A4"/>
    <w:rsid w:val="007105B0"/>
    <w:rsid w:val="00724223"/>
    <w:rsid w:val="007264E7"/>
    <w:rsid w:val="0074309F"/>
    <w:rsid w:val="007527D6"/>
    <w:rsid w:val="00752BF4"/>
    <w:rsid w:val="00772AC3"/>
    <w:rsid w:val="00783724"/>
    <w:rsid w:val="007D2244"/>
    <w:rsid w:val="007D5F5E"/>
    <w:rsid w:val="007F795B"/>
    <w:rsid w:val="00816450"/>
    <w:rsid w:val="00834D3A"/>
    <w:rsid w:val="008539BF"/>
    <w:rsid w:val="008846B3"/>
    <w:rsid w:val="008979B4"/>
    <w:rsid w:val="008C7F77"/>
    <w:rsid w:val="008D3D05"/>
    <w:rsid w:val="008E2EAB"/>
    <w:rsid w:val="008F5B7A"/>
    <w:rsid w:val="00924E54"/>
    <w:rsid w:val="00961929"/>
    <w:rsid w:val="00966A36"/>
    <w:rsid w:val="0097177D"/>
    <w:rsid w:val="00975ED6"/>
    <w:rsid w:val="009B338B"/>
    <w:rsid w:val="009C1E39"/>
    <w:rsid w:val="009D1580"/>
    <w:rsid w:val="009D35E9"/>
    <w:rsid w:val="00A3428F"/>
    <w:rsid w:val="00A375B1"/>
    <w:rsid w:val="00A377D1"/>
    <w:rsid w:val="00A53221"/>
    <w:rsid w:val="00A6158A"/>
    <w:rsid w:val="00AA4BA2"/>
    <w:rsid w:val="00AD0055"/>
    <w:rsid w:val="00AD1CA4"/>
    <w:rsid w:val="00AD32DD"/>
    <w:rsid w:val="00AD4748"/>
    <w:rsid w:val="00AE26D5"/>
    <w:rsid w:val="00B00F84"/>
    <w:rsid w:val="00B22734"/>
    <w:rsid w:val="00B35C4F"/>
    <w:rsid w:val="00BA1223"/>
    <w:rsid w:val="00BB7044"/>
    <w:rsid w:val="00BB7C76"/>
    <w:rsid w:val="00C13D2D"/>
    <w:rsid w:val="00C30B8F"/>
    <w:rsid w:val="00C603A1"/>
    <w:rsid w:val="00C715A3"/>
    <w:rsid w:val="00C7740E"/>
    <w:rsid w:val="00C9263F"/>
    <w:rsid w:val="00C9753E"/>
    <w:rsid w:val="00D15C61"/>
    <w:rsid w:val="00D23182"/>
    <w:rsid w:val="00D353B4"/>
    <w:rsid w:val="00D84EF5"/>
    <w:rsid w:val="00DA5B53"/>
    <w:rsid w:val="00DC52C4"/>
    <w:rsid w:val="00DD5F7F"/>
    <w:rsid w:val="00DE1E69"/>
    <w:rsid w:val="00DE5650"/>
    <w:rsid w:val="00DF3848"/>
    <w:rsid w:val="00DF439C"/>
    <w:rsid w:val="00E003FF"/>
    <w:rsid w:val="00E02999"/>
    <w:rsid w:val="00E12965"/>
    <w:rsid w:val="00E14969"/>
    <w:rsid w:val="00E6067E"/>
    <w:rsid w:val="00E63855"/>
    <w:rsid w:val="00E659AF"/>
    <w:rsid w:val="00E742DF"/>
    <w:rsid w:val="00E8675E"/>
    <w:rsid w:val="00E87B35"/>
    <w:rsid w:val="00EC179B"/>
    <w:rsid w:val="00EE4AB4"/>
    <w:rsid w:val="00EF2CF2"/>
    <w:rsid w:val="00F14D6C"/>
    <w:rsid w:val="00F36532"/>
    <w:rsid w:val="00F41403"/>
    <w:rsid w:val="00F5062E"/>
    <w:rsid w:val="00F96531"/>
    <w:rsid w:val="00FA3A0B"/>
    <w:rsid w:val="00FE40F8"/>
    <w:rsid w:val="00FF4E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BB0429"/>
  <w15:chartTrackingRefBased/>
  <w15:docId w15:val="{F1914E45-6B12-46F7-A464-BF475A8DD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5E9"/>
    <w:pPr>
      <w:spacing w:after="200" w:line="276" w:lineRule="auto"/>
    </w:pPr>
    <w:rPr>
      <w:rFonts w:asciiTheme="minorHAnsi" w:eastAsiaTheme="minorEastAsia" w:hAnsiTheme="minorHAnsi" w:cstheme="minorBidi"/>
      <w:sz w:val="22"/>
      <w:szCs w:val="22"/>
      <w:lang w:eastAsia="en-AU"/>
    </w:rPr>
  </w:style>
  <w:style w:type="paragraph" w:styleId="Heading1">
    <w:name w:val="heading 1"/>
    <w:aliases w:val="c"/>
    <w:basedOn w:val="Normal"/>
    <w:next w:val="Normal"/>
    <w:link w:val="Heading1Char"/>
    <w:qFormat/>
    <w:rsid w:val="009D35E9"/>
    <w:pPr>
      <w:spacing w:before="480" w:after="0"/>
      <w:contextualSpacing/>
      <w:jc w:val="center"/>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9D35E9"/>
    <w:pPr>
      <w:spacing w:before="200" w:after="120" w:line="240" w:lineRule="auto"/>
      <w:ind w:left="1843" w:hanging="1843"/>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semiHidden/>
    <w:unhideWhenUsed/>
    <w:qFormat/>
    <w:rsid w:val="009D35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rsid w:val="009D35E9"/>
    <w:rPr>
      <w:rFonts w:asciiTheme="majorHAnsi" w:eastAsiaTheme="majorEastAsia" w:hAnsiTheme="majorHAnsi" w:cstheme="majorBidi"/>
      <w:b/>
      <w:bCs/>
      <w:sz w:val="28"/>
      <w:szCs w:val="28"/>
      <w:lang w:eastAsia="en-AU"/>
    </w:rPr>
  </w:style>
  <w:style w:type="character" w:customStyle="1" w:styleId="Heading2Char">
    <w:name w:val="Heading 2 Char"/>
    <w:basedOn w:val="DefaultParagraphFont"/>
    <w:link w:val="Heading2"/>
    <w:uiPriority w:val="9"/>
    <w:rsid w:val="009D35E9"/>
    <w:rPr>
      <w:rFonts w:asciiTheme="majorHAnsi" w:eastAsiaTheme="majorEastAsia" w:hAnsiTheme="majorHAnsi" w:cstheme="majorBidi"/>
      <w:b/>
      <w:bCs/>
      <w:szCs w:val="26"/>
      <w:lang w:eastAsia="en-AU"/>
    </w:rPr>
  </w:style>
  <w:style w:type="paragraph" w:styleId="Header">
    <w:name w:val="header"/>
    <w:basedOn w:val="Normal"/>
    <w:link w:val="HeaderChar"/>
    <w:rsid w:val="009D35E9"/>
    <w:pPr>
      <w:widowControl w:val="0"/>
      <w:tabs>
        <w:tab w:val="center" w:pos="4153"/>
        <w:tab w:val="right" w:pos="8306"/>
      </w:tabs>
    </w:pPr>
    <w:rPr>
      <w:snapToGrid w:val="0"/>
      <w:lang w:val="en-US" w:eastAsia="en-US"/>
    </w:rPr>
  </w:style>
  <w:style w:type="character" w:customStyle="1" w:styleId="HeaderChar">
    <w:name w:val="Header Char"/>
    <w:basedOn w:val="DefaultParagraphFont"/>
    <w:link w:val="Header"/>
    <w:rsid w:val="009D35E9"/>
    <w:rPr>
      <w:rFonts w:asciiTheme="minorHAnsi" w:eastAsiaTheme="minorEastAsia" w:hAnsiTheme="minorHAnsi" w:cstheme="minorBidi"/>
      <w:snapToGrid w:val="0"/>
      <w:sz w:val="22"/>
      <w:szCs w:val="22"/>
      <w:lang w:val="en-US"/>
    </w:rPr>
  </w:style>
  <w:style w:type="paragraph" w:styleId="Footer">
    <w:name w:val="footer"/>
    <w:basedOn w:val="Normal"/>
    <w:link w:val="FooterChar"/>
    <w:uiPriority w:val="99"/>
    <w:rsid w:val="009D35E9"/>
    <w:pPr>
      <w:tabs>
        <w:tab w:val="center" w:pos="4153"/>
        <w:tab w:val="right" w:pos="8306"/>
      </w:tabs>
    </w:pPr>
  </w:style>
  <w:style w:type="character" w:customStyle="1" w:styleId="FooterChar">
    <w:name w:val="Footer Char"/>
    <w:basedOn w:val="DefaultParagraphFont"/>
    <w:link w:val="Footer"/>
    <w:uiPriority w:val="99"/>
    <w:rsid w:val="009D35E9"/>
    <w:rPr>
      <w:rFonts w:asciiTheme="minorHAnsi" w:eastAsiaTheme="minorEastAsia" w:hAnsiTheme="minorHAnsi" w:cstheme="minorBidi"/>
      <w:sz w:val="22"/>
      <w:szCs w:val="22"/>
      <w:lang w:eastAsia="en-AU"/>
    </w:rPr>
  </w:style>
  <w:style w:type="character" w:styleId="PageNumber">
    <w:name w:val="page number"/>
    <w:basedOn w:val="DefaultParagraphFont"/>
    <w:rsid w:val="009D35E9"/>
  </w:style>
  <w:style w:type="paragraph" w:styleId="BodyText">
    <w:name w:val="Body Text"/>
    <w:basedOn w:val="Normal"/>
    <w:link w:val="BodyTextChar"/>
    <w:rsid w:val="00C9263F"/>
    <w:pPr>
      <w:spacing w:before="120" w:after="120" w:line="264" w:lineRule="auto"/>
    </w:pPr>
    <w:rPr>
      <w:rFonts w:ascii="Arial" w:hAnsi="Arial" w:cs="Arial"/>
    </w:rPr>
  </w:style>
  <w:style w:type="character" w:customStyle="1" w:styleId="BodyTextChar">
    <w:name w:val="Body Text Char"/>
    <w:basedOn w:val="DefaultParagraphFont"/>
    <w:link w:val="BodyText"/>
    <w:rsid w:val="00C9263F"/>
    <w:rPr>
      <w:rFonts w:ascii="Arial" w:eastAsiaTheme="minorEastAsia" w:hAnsi="Arial" w:cs="Arial"/>
      <w:sz w:val="22"/>
      <w:szCs w:val="22"/>
      <w:lang w:eastAsia="en-AU"/>
    </w:rPr>
  </w:style>
  <w:style w:type="paragraph" w:customStyle="1" w:styleId="Default">
    <w:name w:val="Default"/>
    <w:rsid w:val="009D35E9"/>
    <w:pPr>
      <w:autoSpaceDE w:val="0"/>
      <w:autoSpaceDN w:val="0"/>
      <w:adjustRightInd w:val="0"/>
      <w:spacing w:after="200" w:line="276" w:lineRule="auto"/>
    </w:pPr>
    <w:rPr>
      <w:rFonts w:ascii="Arial" w:eastAsiaTheme="minorEastAsia" w:hAnsi="Arial" w:cs="Arial"/>
      <w:color w:val="000000"/>
      <w:lang w:val="en-US"/>
    </w:rPr>
  </w:style>
  <w:style w:type="paragraph" w:styleId="ListParagraph">
    <w:name w:val="List Paragraph"/>
    <w:basedOn w:val="Normal"/>
    <w:link w:val="ListParagraphChar"/>
    <w:uiPriority w:val="34"/>
    <w:qFormat/>
    <w:rsid w:val="00C9263F"/>
    <w:pPr>
      <w:numPr>
        <w:numId w:val="2"/>
      </w:numPr>
      <w:spacing w:after="60" w:line="240" w:lineRule="auto"/>
    </w:pPr>
    <w:rPr>
      <w:rFonts w:ascii="Arial" w:hAnsi="Arial" w:cs="Arial"/>
    </w:rPr>
  </w:style>
  <w:style w:type="paragraph" w:styleId="NoSpacing">
    <w:name w:val="No Spacing"/>
    <w:basedOn w:val="Normal"/>
    <w:uiPriority w:val="1"/>
    <w:qFormat/>
    <w:rsid w:val="009D35E9"/>
    <w:pPr>
      <w:spacing w:after="0" w:line="240" w:lineRule="auto"/>
    </w:pPr>
  </w:style>
  <w:style w:type="character" w:styleId="SubtleEmphasis">
    <w:name w:val="Subtle Emphasis"/>
    <w:uiPriority w:val="19"/>
    <w:qFormat/>
    <w:rsid w:val="009D35E9"/>
    <w:rPr>
      <w:i/>
      <w:iCs/>
    </w:rPr>
  </w:style>
  <w:style w:type="character" w:customStyle="1" w:styleId="ListParagraphChar">
    <w:name w:val="List Paragraph Char"/>
    <w:basedOn w:val="DefaultParagraphFont"/>
    <w:link w:val="ListParagraph"/>
    <w:uiPriority w:val="34"/>
    <w:rsid w:val="00C9263F"/>
    <w:rPr>
      <w:rFonts w:ascii="Arial" w:eastAsiaTheme="minorEastAsia" w:hAnsi="Arial" w:cs="Arial"/>
      <w:sz w:val="22"/>
      <w:szCs w:val="22"/>
      <w:lang w:eastAsia="en-AU"/>
    </w:rPr>
  </w:style>
  <w:style w:type="paragraph" w:customStyle="1" w:styleId="CmqHeading1">
    <w:name w:val="Cmq Heading 1"/>
    <w:basedOn w:val="Heading3"/>
    <w:link w:val="CmqHeading1Char"/>
    <w:autoRedefine/>
    <w:qFormat/>
    <w:rsid w:val="00E8675E"/>
    <w:pPr>
      <w:keepLines w:val="0"/>
      <w:spacing w:before="360" w:after="120" w:line="240" w:lineRule="auto"/>
    </w:pPr>
    <w:rPr>
      <w:rFonts w:ascii="Arial Bold" w:eastAsia="Times" w:hAnsi="Arial Bold" w:cs="Arial"/>
      <w:b/>
      <w:caps/>
      <w:color w:val="auto"/>
      <w:sz w:val="26"/>
      <w:szCs w:val="26"/>
    </w:rPr>
  </w:style>
  <w:style w:type="paragraph" w:customStyle="1" w:styleId="Cmqheading2">
    <w:name w:val="Cmq heading 2"/>
    <w:basedOn w:val="BodyText"/>
    <w:link w:val="Cmqheading2Char"/>
    <w:qFormat/>
    <w:rsid w:val="009D35E9"/>
    <w:pPr>
      <w:keepNext/>
      <w:spacing w:before="360" w:after="240" w:line="240" w:lineRule="auto"/>
    </w:pPr>
    <w:rPr>
      <w:rFonts w:eastAsia="Times"/>
      <w:b/>
      <w:bCs/>
      <w:i/>
      <w:caps/>
      <w:color w:val="000000"/>
    </w:rPr>
  </w:style>
  <w:style w:type="character" w:customStyle="1" w:styleId="CmqHeading1Char">
    <w:name w:val="Cmq Heading 1 Char"/>
    <w:basedOn w:val="Heading3Char"/>
    <w:link w:val="CmqHeading1"/>
    <w:rsid w:val="00E8675E"/>
    <w:rPr>
      <w:rFonts w:ascii="Arial Bold" w:eastAsia="Times" w:hAnsi="Arial Bold" w:cs="Arial"/>
      <w:b/>
      <w:caps/>
      <w:color w:val="1F3763" w:themeColor="accent1" w:themeShade="7F"/>
      <w:sz w:val="26"/>
      <w:szCs w:val="26"/>
      <w:lang w:eastAsia="en-AU"/>
    </w:rPr>
  </w:style>
  <w:style w:type="paragraph" w:customStyle="1" w:styleId="Cmqheading3">
    <w:name w:val="Cmq heading 3"/>
    <w:basedOn w:val="Heading3"/>
    <w:link w:val="Cmqheading3Char"/>
    <w:qFormat/>
    <w:rsid w:val="009D35E9"/>
    <w:pPr>
      <w:keepNext w:val="0"/>
      <w:keepLines w:val="0"/>
      <w:spacing w:before="240" w:after="120" w:line="23" w:lineRule="atLeast"/>
      <w:ind w:left="1191" w:hanging="1191"/>
      <w:contextualSpacing/>
      <w:outlineLvl w:val="9"/>
    </w:pPr>
    <w:rPr>
      <w:rFonts w:ascii="Arial" w:hAnsi="Arial" w:cs="Arial"/>
      <w:b/>
      <w:sz w:val="22"/>
      <w:szCs w:val="22"/>
    </w:rPr>
  </w:style>
  <w:style w:type="character" w:customStyle="1" w:styleId="Cmqheading2Char">
    <w:name w:val="Cmq heading 2 Char"/>
    <w:basedOn w:val="BodyTextChar"/>
    <w:link w:val="Cmqheading2"/>
    <w:rsid w:val="009D35E9"/>
    <w:rPr>
      <w:rFonts w:ascii="Arial" w:eastAsia="Times" w:hAnsi="Arial" w:cs="Arial"/>
      <w:b/>
      <w:bCs/>
      <w:i/>
      <w:caps/>
      <w:color w:val="000000"/>
      <w:sz w:val="22"/>
      <w:szCs w:val="22"/>
      <w:lang w:eastAsia="en-AU"/>
    </w:rPr>
  </w:style>
  <w:style w:type="paragraph" w:customStyle="1" w:styleId="CmqTitle1">
    <w:name w:val="Cmq Title 1"/>
    <w:basedOn w:val="Normal"/>
    <w:qFormat/>
    <w:rsid w:val="009D35E9"/>
    <w:pPr>
      <w:spacing w:before="120" w:after="120" w:line="260" w:lineRule="exact"/>
      <w:jc w:val="center"/>
    </w:pPr>
    <w:rPr>
      <w:rFonts w:ascii="Arial" w:eastAsiaTheme="minorHAnsi" w:hAnsi="Arial" w:cs="Arial"/>
      <w:b/>
      <w:bCs/>
      <w:color w:val="000000"/>
      <w:sz w:val="24"/>
      <w:szCs w:val="28"/>
      <w:lang w:eastAsia="en-US"/>
    </w:rPr>
  </w:style>
  <w:style w:type="character" w:customStyle="1" w:styleId="Cmqheading3Char">
    <w:name w:val="Cmq heading 3 Char"/>
    <w:basedOn w:val="Heading3Char"/>
    <w:link w:val="Cmqheading3"/>
    <w:rsid w:val="009D35E9"/>
    <w:rPr>
      <w:rFonts w:ascii="Arial" w:eastAsiaTheme="majorEastAsia" w:hAnsi="Arial" w:cs="Arial"/>
      <w:b/>
      <w:color w:val="1F3763" w:themeColor="accent1" w:themeShade="7F"/>
      <w:sz w:val="22"/>
      <w:szCs w:val="22"/>
      <w:lang w:eastAsia="en-AU"/>
    </w:rPr>
  </w:style>
  <w:style w:type="paragraph" w:customStyle="1" w:styleId="CmqTitle2">
    <w:name w:val="Cmq Title 2"/>
    <w:basedOn w:val="Normal"/>
    <w:qFormat/>
    <w:rsid w:val="009D35E9"/>
    <w:pPr>
      <w:pBdr>
        <w:top w:val="single" w:sz="4" w:space="12" w:color="auto"/>
        <w:bottom w:val="single" w:sz="4" w:space="12" w:color="auto"/>
      </w:pBdr>
      <w:spacing w:after="0" w:line="240" w:lineRule="auto"/>
      <w:ind w:left="360"/>
      <w:jc w:val="center"/>
    </w:pPr>
    <w:rPr>
      <w:rFonts w:ascii="Arial" w:eastAsia="Times" w:hAnsi="Arial" w:cs="Arial"/>
      <w:b/>
      <w:i/>
      <w:iCs/>
      <w:lang w:eastAsia="en-US"/>
    </w:rPr>
  </w:style>
  <w:style w:type="character" w:styleId="Hyperlink">
    <w:name w:val="Hyperlink"/>
    <w:basedOn w:val="DefaultParagraphFont"/>
    <w:uiPriority w:val="99"/>
    <w:unhideWhenUsed/>
    <w:rsid w:val="009D35E9"/>
    <w:rPr>
      <w:color w:val="0563C1" w:themeColor="hyperlink"/>
      <w:u w:val="single"/>
    </w:rPr>
  </w:style>
  <w:style w:type="table" w:styleId="TableGrid">
    <w:name w:val="Table Grid"/>
    <w:basedOn w:val="TableNormal"/>
    <w:uiPriority w:val="59"/>
    <w:rsid w:val="009D35E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9D35E9"/>
    <w:rPr>
      <w:rFonts w:asciiTheme="majorHAnsi" w:eastAsiaTheme="majorEastAsia" w:hAnsiTheme="majorHAnsi" w:cstheme="majorBidi"/>
      <w:color w:val="1F3763" w:themeColor="accent1" w:themeShade="7F"/>
      <w:lang w:eastAsia="en-AU"/>
    </w:rPr>
  </w:style>
  <w:style w:type="character" w:styleId="FollowedHyperlink">
    <w:name w:val="FollowedHyperlink"/>
    <w:basedOn w:val="DefaultParagraphFont"/>
    <w:uiPriority w:val="99"/>
    <w:semiHidden/>
    <w:unhideWhenUsed/>
    <w:rsid w:val="009D35E9"/>
    <w:rPr>
      <w:color w:val="954F72" w:themeColor="followedHyperlink"/>
      <w:u w:val="single"/>
    </w:rPr>
  </w:style>
  <w:style w:type="character" w:styleId="UnresolvedMention">
    <w:name w:val="Unresolved Mention"/>
    <w:basedOn w:val="DefaultParagraphFont"/>
    <w:uiPriority w:val="99"/>
    <w:semiHidden/>
    <w:unhideWhenUsed/>
    <w:rsid w:val="0001495A"/>
    <w:rPr>
      <w:color w:val="605E5C"/>
      <w:shd w:val="clear" w:color="auto" w:fill="E1DFDD"/>
    </w:rPr>
  </w:style>
  <w:style w:type="character" w:styleId="CommentReference">
    <w:name w:val="annotation reference"/>
    <w:basedOn w:val="DefaultParagraphFont"/>
    <w:uiPriority w:val="99"/>
    <w:semiHidden/>
    <w:unhideWhenUsed/>
    <w:rsid w:val="00E87B35"/>
    <w:rPr>
      <w:sz w:val="16"/>
      <w:szCs w:val="16"/>
    </w:rPr>
  </w:style>
  <w:style w:type="paragraph" w:styleId="CommentText">
    <w:name w:val="annotation text"/>
    <w:basedOn w:val="Normal"/>
    <w:link w:val="CommentTextChar"/>
    <w:uiPriority w:val="99"/>
    <w:semiHidden/>
    <w:unhideWhenUsed/>
    <w:rsid w:val="00E87B35"/>
    <w:pPr>
      <w:spacing w:line="240" w:lineRule="auto"/>
    </w:pPr>
    <w:rPr>
      <w:sz w:val="20"/>
      <w:szCs w:val="20"/>
    </w:rPr>
  </w:style>
  <w:style w:type="character" w:customStyle="1" w:styleId="CommentTextChar">
    <w:name w:val="Comment Text Char"/>
    <w:basedOn w:val="DefaultParagraphFont"/>
    <w:link w:val="CommentText"/>
    <w:uiPriority w:val="99"/>
    <w:semiHidden/>
    <w:rsid w:val="00E87B35"/>
    <w:rPr>
      <w:rFonts w:asciiTheme="minorHAnsi" w:eastAsiaTheme="minorEastAsia" w:hAnsiTheme="minorHAnsi" w:cstheme="minorBidi"/>
      <w:sz w:val="20"/>
      <w:szCs w:val="20"/>
      <w:lang w:eastAsia="en-AU"/>
    </w:rPr>
  </w:style>
  <w:style w:type="paragraph" w:styleId="CommentSubject">
    <w:name w:val="annotation subject"/>
    <w:basedOn w:val="CommentText"/>
    <w:next w:val="CommentText"/>
    <w:link w:val="CommentSubjectChar"/>
    <w:uiPriority w:val="99"/>
    <w:semiHidden/>
    <w:unhideWhenUsed/>
    <w:rsid w:val="00E87B35"/>
    <w:rPr>
      <w:b/>
      <w:bCs/>
    </w:rPr>
  </w:style>
  <w:style w:type="character" w:customStyle="1" w:styleId="CommentSubjectChar">
    <w:name w:val="Comment Subject Char"/>
    <w:basedOn w:val="CommentTextChar"/>
    <w:link w:val="CommentSubject"/>
    <w:uiPriority w:val="99"/>
    <w:semiHidden/>
    <w:rsid w:val="00E87B35"/>
    <w:rPr>
      <w:rFonts w:asciiTheme="minorHAnsi" w:eastAsiaTheme="minorEastAsia" w:hAnsiTheme="minorHAnsi" w:cstheme="minorBidi"/>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35827">
      <w:bodyDiv w:val="1"/>
      <w:marLeft w:val="0"/>
      <w:marRight w:val="0"/>
      <w:marTop w:val="0"/>
      <w:marBottom w:val="0"/>
      <w:divBdr>
        <w:top w:val="none" w:sz="0" w:space="0" w:color="auto"/>
        <w:left w:val="none" w:sz="0" w:space="0" w:color="auto"/>
        <w:bottom w:val="none" w:sz="0" w:space="0" w:color="auto"/>
        <w:right w:val="none" w:sz="0" w:space="0" w:color="auto"/>
      </w:divBdr>
    </w:div>
    <w:div w:id="65171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gtr.gov.au/gmo-dealings/dealings-involving-intentional-release/dir-192" TargetMode="External"/><Relationship Id="rId13" Type="http://schemas.openxmlformats.org/officeDocument/2006/relationships/hyperlink" Target="http://www.ogtr.gov.au"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gtr@health.gov.au"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gtr.gov.au/gmo-dealings/dealings-involving-intentional-release/dir-19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ogtr.gov.au/resources/publications/genetically-modified-organism-herbicide-tolerance-trait-revie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ogtr.gov.au/gmo-dealings/dealings-involving-intentional-release/dir-190"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6E339-8354-4787-852C-6498AC5A3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1288</Words>
  <Characters>7348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 Technology Technical Advisory Committee 15 August 2022 Communiqué</dc:title>
  <dc:subject/>
  <dc:creator>OGTR.Voicemail@health.gov.au</dc:creator>
  <cp:keywords/>
  <dc:description/>
  <cp:lastModifiedBy>SMITH, Justine</cp:lastModifiedBy>
  <cp:revision>2</cp:revision>
  <dcterms:created xsi:type="dcterms:W3CDTF">2022-10-04T02:03:00Z</dcterms:created>
  <dcterms:modified xsi:type="dcterms:W3CDTF">2022-10-04T02:03:00Z</dcterms:modified>
</cp:coreProperties>
</file>