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0C08E6B4" w:rsidR="007F1C50" w:rsidRPr="00D331CE" w:rsidRDefault="007F1C50" w:rsidP="001A188E">
      <w:pPr>
        <w:pStyle w:val="Heading2"/>
        <w:spacing w:after="240"/>
        <w:jc w:val="center"/>
        <w:rPr>
          <w:rFonts w:asciiTheme="minorHAnsi" w:hAnsiTheme="minorHAnsi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>Receipt of licence application f</w:t>
      </w:r>
      <w:r w:rsidRPr="00D331CE">
        <w:rPr>
          <w:rFonts w:asciiTheme="minorHAnsi" w:hAnsiTheme="minorHAnsi"/>
          <w:sz w:val="22"/>
          <w:szCs w:val="22"/>
        </w:rPr>
        <w:t xml:space="preserve">rom </w:t>
      </w:r>
      <w:proofErr w:type="spellStart"/>
      <w:r w:rsidR="00FB2D7E" w:rsidRPr="00D331CE">
        <w:rPr>
          <w:rFonts w:asciiTheme="minorHAnsi" w:hAnsiTheme="minorHAnsi"/>
          <w:sz w:val="22"/>
          <w:szCs w:val="22"/>
        </w:rPr>
        <w:t>Grasslanz</w:t>
      </w:r>
      <w:proofErr w:type="spellEnd"/>
      <w:r w:rsidR="00FB2D7E" w:rsidRPr="00D331CE">
        <w:rPr>
          <w:rFonts w:asciiTheme="minorHAnsi" w:hAnsiTheme="minorHAnsi"/>
          <w:sz w:val="22"/>
          <w:szCs w:val="22"/>
        </w:rPr>
        <w:t xml:space="preserve"> Technology Australia Pty Limited</w:t>
      </w:r>
      <w:r w:rsidRPr="00D331CE">
        <w:rPr>
          <w:rFonts w:asciiTheme="minorHAnsi" w:hAnsiTheme="minorHAnsi"/>
          <w:sz w:val="22"/>
          <w:szCs w:val="22"/>
        </w:rPr>
        <w:t xml:space="preserve"> for a field trial</w:t>
      </w:r>
      <w:r w:rsidR="00FB2D7E" w:rsidRPr="00D331CE">
        <w:rPr>
          <w:rFonts w:asciiTheme="minorHAnsi" w:hAnsiTheme="minorHAnsi"/>
          <w:sz w:val="22"/>
          <w:szCs w:val="22"/>
        </w:rPr>
        <w:t xml:space="preserve"> </w:t>
      </w:r>
      <w:r w:rsidRPr="00D331CE">
        <w:rPr>
          <w:rFonts w:asciiTheme="minorHAnsi" w:hAnsiTheme="minorHAnsi"/>
          <w:sz w:val="22"/>
          <w:szCs w:val="22"/>
        </w:rPr>
        <w:t xml:space="preserve">of genetically modified </w:t>
      </w:r>
      <w:r w:rsidR="00FB2D7E" w:rsidRPr="00D331CE">
        <w:rPr>
          <w:rFonts w:asciiTheme="minorHAnsi" w:hAnsiTheme="minorHAnsi"/>
          <w:sz w:val="22"/>
          <w:szCs w:val="22"/>
        </w:rPr>
        <w:t>perennial ryegrass</w:t>
      </w:r>
    </w:p>
    <w:p w14:paraId="758F8E02" w14:textId="25D7F483" w:rsidR="007F1C50" w:rsidRPr="00D331CE" w:rsidRDefault="007F1C50" w:rsidP="007F1C50">
      <w:pPr>
        <w:pStyle w:val="Para"/>
        <w:rPr>
          <w:rFonts w:asciiTheme="minorHAnsi" w:hAnsiTheme="minorHAnsi"/>
          <w:sz w:val="22"/>
          <w:szCs w:val="22"/>
        </w:rPr>
      </w:pPr>
      <w:r w:rsidRPr="00D331CE">
        <w:rPr>
          <w:rFonts w:asciiTheme="minorHAnsi" w:hAnsiTheme="minorHAnsi"/>
          <w:sz w:val="22"/>
          <w:szCs w:val="22"/>
        </w:rPr>
        <w:t xml:space="preserve">The Office of the Gene Technology Regulator (OGTR) has received a licence application (DIR </w:t>
      </w:r>
      <w:r w:rsidR="00FB2D7E" w:rsidRPr="00D331CE">
        <w:rPr>
          <w:rFonts w:asciiTheme="minorHAnsi" w:hAnsiTheme="minorHAnsi"/>
          <w:sz w:val="22"/>
          <w:szCs w:val="22"/>
        </w:rPr>
        <w:t>194</w:t>
      </w:r>
      <w:r w:rsidRPr="00D331CE">
        <w:rPr>
          <w:rFonts w:asciiTheme="minorHAnsi" w:hAnsiTheme="minorHAnsi"/>
          <w:sz w:val="22"/>
          <w:szCs w:val="22"/>
        </w:rPr>
        <w:t xml:space="preserve">) from </w:t>
      </w:r>
      <w:proofErr w:type="spellStart"/>
      <w:r w:rsidR="00FB2D7E" w:rsidRPr="00D331CE">
        <w:rPr>
          <w:rFonts w:asciiTheme="minorHAnsi" w:hAnsiTheme="minorHAnsi" w:cs="Arial"/>
          <w:sz w:val="22"/>
          <w:szCs w:val="22"/>
        </w:rPr>
        <w:t>Grasslanz</w:t>
      </w:r>
      <w:proofErr w:type="spellEnd"/>
      <w:r w:rsidR="00FB2D7E" w:rsidRPr="00D331CE">
        <w:rPr>
          <w:rFonts w:asciiTheme="minorHAnsi" w:hAnsiTheme="minorHAnsi" w:cs="Arial"/>
          <w:sz w:val="22"/>
          <w:szCs w:val="22"/>
        </w:rPr>
        <w:t xml:space="preserve"> Technology Australia Pty Limited</w:t>
      </w:r>
      <w:r w:rsidRPr="00D331CE">
        <w:rPr>
          <w:rFonts w:asciiTheme="minorHAnsi" w:hAnsiTheme="minorHAnsi"/>
          <w:sz w:val="22"/>
          <w:szCs w:val="22"/>
        </w:rPr>
        <w:t xml:space="preserve"> to conduct a field trial</w:t>
      </w:r>
      <w:r w:rsidR="00FB2D7E" w:rsidRPr="00D331CE">
        <w:rPr>
          <w:rFonts w:asciiTheme="minorHAnsi" w:hAnsiTheme="minorHAnsi"/>
          <w:sz w:val="22"/>
          <w:szCs w:val="22"/>
        </w:rPr>
        <w:t xml:space="preserve"> </w:t>
      </w:r>
      <w:r w:rsidRPr="00D331CE">
        <w:rPr>
          <w:rFonts w:asciiTheme="minorHAnsi" w:hAnsiTheme="minorHAnsi"/>
          <w:sz w:val="22"/>
          <w:szCs w:val="22"/>
        </w:rPr>
        <w:t xml:space="preserve">of genetically modified (GM) </w:t>
      </w:r>
      <w:r w:rsidR="00FB2D7E" w:rsidRPr="00D331CE">
        <w:rPr>
          <w:rFonts w:asciiTheme="minorHAnsi" w:hAnsiTheme="minorHAnsi"/>
          <w:sz w:val="22"/>
          <w:szCs w:val="22"/>
        </w:rPr>
        <w:t>perennial ryegrass</w:t>
      </w:r>
      <w:r w:rsidRPr="00D331CE">
        <w:rPr>
          <w:rFonts w:asciiTheme="minorHAnsi" w:hAnsiTheme="minorHAnsi"/>
          <w:sz w:val="22"/>
          <w:szCs w:val="22"/>
        </w:rPr>
        <w:t xml:space="preserve"> with </w:t>
      </w:r>
      <w:r w:rsidR="00490B50" w:rsidRPr="00D331CE">
        <w:rPr>
          <w:rFonts w:asciiTheme="minorHAnsi" w:hAnsiTheme="minorHAnsi"/>
          <w:sz w:val="22"/>
          <w:szCs w:val="22"/>
        </w:rPr>
        <w:t>increased metabolisable energy content</w:t>
      </w:r>
      <w:r w:rsidRPr="00D331CE">
        <w:rPr>
          <w:rFonts w:asciiTheme="minorHAnsi" w:hAnsiTheme="minorHAnsi"/>
          <w:sz w:val="22"/>
          <w:szCs w:val="22"/>
        </w:rPr>
        <w:t>. A summary of the application</w:t>
      </w:r>
      <w:r w:rsidR="004502F6" w:rsidRPr="00D331CE">
        <w:rPr>
          <w:rFonts w:asciiTheme="minorHAnsi" w:hAnsiTheme="minorHAnsi"/>
        </w:rPr>
        <w:t xml:space="preserve"> </w:t>
      </w:r>
      <w:r w:rsidRPr="00D331CE">
        <w:rPr>
          <w:rFonts w:asciiTheme="minorHAnsi" w:hAnsiTheme="minorHAnsi"/>
          <w:sz w:val="22"/>
          <w:szCs w:val="22"/>
        </w:rPr>
        <w:t>is posted on our</w:t>
      </w:r>
      <w:r w:rsidR="00727757" w:rsidRPr="00D331CE">
        <w:t xml:space="preserve"> </w:t>
      </w:r>
      <w:hyperlink r:id="rId6" w:history="1">
        <w:r w:rsidR="00727757" w:rsidRPr="00D331CE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727757" w:rsidRPr="00D331CE">
        <w:rPr>
          <w:rFonts w:asciiTheme="minorHAnsi" w:hAnsiTheme="minorHAnsi"/>
          <w:sz w:val="22"/>
          <w:szCs w:val="22"/>
        </w:rPr>
        <w:t xml:space="preserve"> (search for DIR </w:t>
      </w:r>
      <w:r w:rsidR="00FB2D7E" w:rsidRPr="00D331CE">
        <w:rPr>
          <w:rFonts w:asciiTheme="minorHAnsi" w:hAnsiTheme="minorHAnsi"/>
          <w:sz w:val="22"/>
          <w:szCs w:val="22"/>
        </w:rPr>
        <w:t>194</w:t>
      </w:r>
      <w:r w:rsidR="00727757" w:rsidRPr="00D331CE">
        <w:rPr>
          <w:rFonts w:asciiTheme="minorHAnsi" w:hAnsiTheme="minorHAnsi"/>
          <w:sz w:val="22"/>
          <w:szCs w:val="22"/>
        </w:rPr>
        <w:t>)</w:t>
      </w:r>
      <w:r w:rsidRPr="00D331CE">
        <w:rPr>
          <w:rFonts w:asciiTheme="minorHAnsi" w:hAnsiTheme="minorHAnsi"/>
          <w:sz w:val="22"/>
          <w:szCs w:val="22"/>
        </w:rPr>
        <w:t>.</w:t>
      </w:r>
    </w:p>
    <w:p w14:paraId="10D77BD5" w14:textId="2927E4E3" w:rsidR="004502F6" w:rsidRPr="00D331CE" w:rsidRDefault="007F1C50" w:rsidP="00FB2D7E">
      <w:pPr>
        <w:tabs>
          <w:tab w:val="right" w:pos="9356"/>
        </w:tabs>
        <w:autoSpaceDE w:val="0"/>
        <w:autoSpaceDN w:val="0"/>
        <w:adjustRightInd w:val="0"/>
        <w:spacing w:after="120"/>
        <w:rPr>
          <w:rFonts w:ascii="Calibri" w:hAnsi="Calibri" w:cs="Calibri"/>
          <w:sz w:val="22"/>
        </w:rPr>
      </w:pPr>
      <w:r w:rsidRPr="00D331CE">
        <w:rPr>
          <w:rFonts w:asciiTheme="minorHAnsi" w:hAnsiTheme="minorHAnsi"/>
          <w:sz w:val="22"/>
          <w:szCs w:val="22"/>
        </w:rPr>
        <w:t xml:space="preserve">The trial is proposed to take place between </w:t>
      </w:r>
      <w:r w:rsidR="00FB2D7E" w:rsidRPr="00D331CE">
        <w:rPr>
          <w:rFonts w:asciiTheme="minorHAnsi" w:hAnsiTheme="minorHAnsi"/>
          <w:sz w:val="22"/>
          <w:szCs w:val="22"/>
        </w:rPr>
        <w:t>April 2023</w:t>
      </w:r>
      <w:r w:rsidRPr="00D331CE">
        <w:rPr>
          <w:rFonts w:asciiTheme="minorHAnsi" w:hAnsiTheme="minorHAnsi"/>
          <w:sz w:val="22"/>
          <w:szCs w:val="22"/>
        </w:rPr>
        <w:t xml:space="preserve"> and </w:t>
      </w:r>
      <w:r w:rsidR="00FB2D7E" w:rsidRPr="00D331CE">
        <w:rPr>
          <w:rFonts w:asciiTheme="minorHAnsi" w:hAnsiTheme="minorHAnsi"/>
          <w:sz w:val="22"/>
          <w:szCs w:val="22"/>
        </w:rPr>
        <w:t>December 202</w:t>
      </w:r>
      <w:r w:rsidR="00D331CE" w:rsidRPr="00D331CE">
        <w:rPr>
          <w:rFonts w:asciiTheme="minorHAnsi" w:hAnsiTheme="minorHAnsi"/>
          <w:sz w:val="22"/>
          <w:szCs w:val="22"/>
        </w:rPr>
        <w:t>8</w:t>
      </w:r>
      <w:r w:rsidRPr="00D331CE">
        <w:rPr>
          <w:rFonts w:asciiTheme="minorHAnsi" w:hAnsiTheme="minorHAnsi"/>
          <w:sz w:val="22"/>
          <w:szCs w:val="22"/>
        </w:rPr>
        <w:t xml:space="preserve"> with a maximum area of </w:t>
      </w:r>
      <w:r w:rsidR="00FB2D7E" w:rsidRPr="00D331CE">
        <w:rPr>
          <w:rFonts w:asciiTheme="minorHAnsi" w:hAnsiTheme="minorHAnsi"/>
          <w:sz w:val="22"/>
          <w:szCs w:val="22"/>
        </w:rPr>
        <w:t>2.5</w:t>
      </w:r>
      <w:r w:rsidR="00D331CE">
        <w:rPr>
          <w:rFonts w:asciiTheme="minorHAnsi" w:hAnsiTheme="minorHAnsi"/>
          <w:sz w:val="22"/>
          <w:szCs w:val="22"/>
        </w:rPr>
        <w:t> </w:t>
      </w:r>
      <w:r w:rsidRPr="00D331CE">
        <w:rPr>
          <w:rFonts w:asciiTheme="minorHAnsi" w:hAnsiTheme="minorHAnsi"/>
          <w:sz w:val="22"/>
          <w:szCs w:val="22"/>
        </w:rPr>
        <w:t>hectares</w:t>
      </w:r>
      <w:r w:rsidR="00FB2D7E" w:rsidRPr="00D331CE">
        <w:rPr>
          <w:rFonts w:asciiTheme="minorHAnsi" w:hAnsiTheme="minorHAnsi"/>
          <w:sz w:val="22"/>
          <w:szCs w:val="22"/>
        </w:rPr>
        <w:t xml:space="preserve"> per year</w:t>
      </w:r>
      <w:r w:rsidR="00770E86" w:rsidRPr="00D331CE">
        <w:rPr>
          <w:rFonts w:asciiTheme="minorHAnsi" w:hAnsiTheme="minorHAnsi"/>
          <w:sz w:val="22"/>
          <w:szCs w:val="22"/>
        </w:rPr>
        <w:t xml:space="preserve">, </w:t>
      </w:r>
      <w:r w:rsidR="009F0062">
        <w:rPr>
          <w:rFonts w:asciiTheme="minorHAnsi" w:hAnsiTheme="minorHAnsi"/>
          <w:sz w:val="22"/>
          <w:szCs w:val="22"/>
        </w:rPr>
        <w:t xml:space="preserve">and </w:t>
      </w:r>
      <w:r w:rsidR="009354E9" w:rsidRPr="00D331CE">
        <w:rPr>
          <w:rFonts w:asciiTheme="minorHAnsi" w:hAnsiTheme="minorHAnsi"/>
          <w:sz w:val="22"/>
          <w:szCs w:val="22"/>
        </w:rPr>
        <w:t>up to 12.5 hectares</w:t>
      </w:r>
      <w:r w:rsidR="00D331CE">
        <w:rPr>
          <w:rFonts w:asciiTheme="minorHAnsi" w:hAnsiTheme="minorHAnsi"/>
          <w:sz w:val="22"/>
          <w:szCs w:val="22"/>
        </w:rPr>
        <w:t xml:space="preserve"> </w:t>
      </w:r>
      <w:r w:rsidR="00627ADA">
        <w:rPr>
          <w:rFonts w:asciiTheme="minorHAnsi" w:hAnsiTheme="minorHAnsi"/>
          <w:sz w:val="22"/>
          <w:szCs w:val="22"/>
        </w:rPr>
        <w:t xml:space="preserve">in </w:t>
      </w:r>
      <w:r w:rsidR="00D331CE">
        <w:rPr>
          <w:rFonts w:asciiTheme="minorHAnsi" w:hAnsiTheme="minorHAnsi"/>
          <w:sz w:val="22"/>
          <w:szCs w:val="22"/>
        </w:rPr>
        <w:t>total over the duration of the trial</w:t>
      </w:r>
      <w:r w:rsidRPr="00D331CE">
        <w:rPr>
          <w:rFonts w:asciiTheme="minorHAnsi" w:hAnsiTheme="minorHAnsi"/>
          <w:sz w:val="22"/>
          <w:szCs w:val="22"/>
        </w:rPr>
        <w:t xml:space="preserve">. </w:t>
      </w:r>
      <w:r w:rsidR="0087277E">
        <w:rPr>
          <w:rFonts w:asciiTheme="minorHAnsi" w:hAnsiTheme="minorHAnsi"/>
          <w:sz w:val="22"/>
          <w:szCs w:val="22"/>
        </w:rPr>
        <w:t>A maximum of 7 trial sites per year would be used,</w:t>
      </w:r>
      <w:r w:rsidR="00490B50" w:rsidRPr="00D331CE">
        <w:rPr>
          <w:rFonts w:asciiTheme="minorHAnsi" w:hAnsiTheme="minorHAnsi"/>
          <w:sz w:val="22"/>
          <w:szCs w:val="22"/>
        </w:rPr>
        <w:t xml:space="preserve"> chosen from</w:t>
      </w:r>
      <w:r w:rsidRPr="00D331CE">
        <w:rPr>
          <w:rFonts w:asciiTheme="minorHAnsi" w:hAnsiTheme="minorHAnsi"/>
          <w:sz w:val="22"/>
          <w:szCs w:val="22"/>
        </w:rPr>
        <w:t xml:space="preserve"> </w:t>
      </w:r>
      <w:r w:rsidR="00FB2D7E" w:rsidRPr="00D331CE">
        <w:rPr>
          <w:rFonts w:asciiTheme="minorHAnsi" w:hAnsiTheme="minorHAnsi"/>
          <w:sz w:val="22"/>
          <w:szCs w:val="22"/>
        </w:rPr>
        <w:t>119</w:t>
      </w:r>
      <w:r w:rsidRPr="00D331CE">
        <w:rPr>
          <w:rFonts w:asciiTheme="minorHAnsi" w:hAnsiTheme="minorHAnsi"/>
          <w:sz w:val="22"/>
          <w:szCs w:val="22"/>
        </w:rPr>
        <w:t xml:space="preserve"> LGA</w:t>
      </w:r>
      <w:r w:rsidR="00770E86" w:rsidRPr="00D331CE">
        <w:rPr>
          <w:rFonts w:asciiTheme="minorHAnsi" w:hAnsiTheme="minorHAnsi"/>
          <w:sz w:val="22"/>
          <w:szCs w:val="22"/>
        </w:rPr>
        <w:t>s</w:t>
      </w:r>
      <w:r w:rsidRPr="00D331CE">
        <w:rPr>
          <w:rFonts w:asciiTheme="minorHAnsi" w:hAnsiTheme="minorHAnsi"/>
          <w:sz w:val="22"/>
          <w:szCs w:val="22"/>
        </w:rPr>
        <w:t xml:space="preserve"> in </w:t>
      </w:r>
      <w:r w:rsidR="009354E9" w:rsidRPr="00D331CE">
        <w:rPr>
          <w:rFonts w:asciiTheme="minorHAnsi" w:hAnsiTheme="minorHAnsi"/>
          <w:sz w:val="22"/>
          <w:szCs w:val="22"/>
        </w:rPr>
        <w:t>New South Wales, Victoria, Western Australia, and Queensland</w:t>
      </w:r>
      <w:r w:rsidRPr="00D331CE">
        <w:rPr>
          <w:rFonts w:asciiTheme="minorHAnsi" w:hAnsiTheme="minorHAnsi"/>
          <w:sz w:val="22"/>
          <w:szCs w:val="22"/>
        </w:rPr>
        <w:t xml:space="preserve">. The trial would be subject to control measures that restrict the spread and persistence of the GM plants and their introduced genetic material. The GM </w:t>
      </w:r>
      <w:r w:rsidR="00FB2D7E" w:rsidRPr="00D331CE">
        <w:rPr>
          <w:rFonts w:asciiTheme="minorHAnsi" w:hAnsiTheme="minorHAnsi"/>
          <w:sz w:val="22"/>
          <w:szCs w:val="22"/>
        </w:rPr>
        <w:t>perennial ryegrass</w:t>
      </w:r>
      <w:r w:rsidRPr="00D331CE">
        <w:rPr>
          <w:rFonts w:asciiTheme="minorHAnsi" w:hAnsiTheme="minorHAnsi"/>
          <w:sz w:val="22"/>
          <w:szCs w:val="22"/>
        </w:rPr>
        <w:t xml:space="preserve"> </w:t>
      </w:r>
      <w:r w:rsidR="00FF7ADA" w:rsidRPr="00D331CE">
        <w:rPr>
          <w:rFonts w:asciiTheme="minorHAnsi" w:hAnsiTheme="minorHAnsi"/>
          <w:sz w:val="22"/>
          <w:szCs w:val="22"/>
        </w:rPr>
        <w:t xml:space="preserve">grown in the field trial </w:t>
      </w:r>
      <w:r w:rsidRPr="00D331CE">
        <w:rPr>
          <w:rFonts w:asciiTheme="minorHAnsi" w:hAnsiTheme="minorHAnsi"/>
          <w:sz w:val="22"/>
          <w:szCs w:val="22"/>
        </w:rPr>
        <w:t xml:space="preserve">would not be used for </w:t>
      </w:r>
      <w:r w:rsidR="00FB2D7E" w:rsidRPr="00D331CE">
        <w:rPr>
          <w:rFonts w:asciiTheme="minorHAnsi" w:hAnsiTheme="minorHAnsi"/>
          <w:sz w:val="22"/>
          <w:szCs w:val="22"/>
        </w:rPr>
        <w:t xml:space="preserve">commercial </w:t>
      </w:r>
      <w:r w:rsidRPr="00D331CE">
        <w:rPr>
          <w:rFonts w:asciiTheme="minorHAnsi" w:hAnsiTheme="minorHAnsi"/>
          <w:sz w:val="22"/>
          <w:szCs w:val="22"/>
        </w:rPr>
        <w:t>animal feed.</w:t>
      </w:r>
      <w:r w:rsidR="009354E9" w:rsidRPr="00D331CE">
        <w:rPr>
          <w:rFonts w:asciiTheme="minorHAnsi" w:hAnsiTheme="minorHAnsi"/>
          <w:sz w:val="22"/>
          <w:szCs w:val="22"/>
        </w:rPr>
        <w:t xml:space="preserve"> However, </w:t>
      </w:r>
      <w:r w:rsidR="00C90ED0">
        <w:rPr>
          <w:rFonts w:asciiTheme="minorHAnsi" w:hAnsiTheme="minorHAnsi"/>
          <w:sz w:val="22"/>
          <w:szCs w:val="22"/>
        </w:rPr>
        <w:t xml:space="preserve">animal feeding trials may be undertaken with </w:t>
      </w:r>
      <w:r w:rsidR="009354E9" w:rsidRPr="00D331CE">
        <w:rPr>
          <w:rFonts w:asciiTheme="minorHAnsi" w:hAnsiTheme="minorHAnsi"/>
          <w:sz w:val="22"/>
          <w:szCs w:val="22"/>
        </w:rPr>
        <w:t xml:space="preserve">silage </w:t>
      </w:r>
      <w:r w:rsidR="00171EB0">
        <w:rPr>
          <w:rFonts w:asciiTheme="minorHAnsi" w:hAnsiTheme="minorHAnsi"/>
          <w:sz w:val="22"/>
          <w:szCs w:val="22"/>
        </w:rPr>
        <w:t xml:space="preserve">produced </w:t>
      </w:r>
      <w:r w:rsidR="009354E9" w:rsidRPr="00D331CE">
        <w:rPr>
          <w:rFonts w:asciiTheme="minorHAnsi" w:hAnsiTheme="minorHAnsi"/>
          <w:sz w:val="22"/>
          <w:szCs w:val="22"/>
        </w:rPr>
        <w:t>from the GM perennial ryegrass.</w:t>
      </w:r>
    </w:p>
    <w:p w14:paraId="35B663BC" w14:textId="1777F435" w:rsidR="007F1C50" w:rsidRPr="00D331CE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4502F6">
        <w:rPr>
          <w:rFonts w:ascii="Calibri" w:hAnsi="Calibri" w:cs="Calibri"/>
          <w:sz w:val="22"/>
          <w:szCs w:val="22"/>
        </w:rPr>
        <w:t>The OGTR is preparing a Risk Assessment and Risk Management Plan for the application.</w:t>
      </w:r>
      <w:r w:rsidR="00FB2D7E">
        <w:rPr>
          <w:rFonts w:ascii="Calibri" w:hAnsi="Calibri" w:cs="Calibri"/>
          <w:sz w:val="22"/>
          <w:szCs w:val="22"/>
        </w:rPr>
        <w:t xml:space="preserve"> </w:t>
      </w:r>
      <w:r w:rsidRPr="00D331CE">
        <w:rPr>
          <w:rFonts w:ascii="Calibri" w:hAnsi="Calibri" w:cs="Calibri"/>
          <w:sz w:val="22"/>
          <w:szCs w:val="22"/>
        </w:rPr>
        <w:t>This is</w:t>
      </w:r>
      <w:r w:rsidRPr="00D331CE">
        <w:rPr>
          <w:rFonts w:asciiTheme="minorHAnsi" w:hAnsiTheme="minorHAnsi"/>
          <w:sz w:val="22"/>
          <w:szCs w:val="22"/>
        </w:rPr>
        <w:t xml:space="preserve"> expected to be released for public comment and advice from experts, </w:t>
      </w:r>
      <w:proofErr w:type="gramStart"/>
      <w:r w:rsidRPr="00D331CE">
        <w:rPr>
          <w:rFonts w:asciiTheme="minorHAnsi" w:hAnsiTheme="minorHAnsi"/>
          <w:sz w:val="22"/>
          <w:szCs w:val="22"/>
        </w:rPr>
        <w:t>agencies</w:t>
      </w:r>
      <w:proofErr w:type="gramEnd"/>
      <w:r w:rsidRPr="00D331CE">
        <w:rPr>
          <w:rFonts w:asciiTheme="minorHAnsi" w:hAnsiTheme="minorHAnsi"/>
          <w:sz w:val="22"/>
          <w:szCs w:val="22"/>
        </w:rPr>
        <w:t xml:space="preserve"> and authorities in </w:t>
      </w:r>
      <w:r w:rsidR="004502F6" w:rsidRPr="00D331CE">
        <w:rPr>
          <w:rFonts w:asciiTheme="minorHAnsi" w:hAnsiTheme="minorHAnsi"/>
          <w:b/>
          <w:sz w:val="22"/>
          <w:szCs w:val="22"/>
        </w:rPr>
        <w:t>late</w:t>
      </w:r>
      <w:r w:rsidRPr="00D331CE">
        <w:rPr>
          <w:rFonts w:asciiTheme="minorHAnsi" w:hAnsiTheme="minorHAnsi"/>
          <w:b/>
          <w:sz w:val="22"/>
          <w:szCs w:val="22"/>
        </w:rPr>
        <w:t xml:space="preserve"> </w:t>
      </w:r>
      <w:r w:rsidR="00FB2D7E" w:rsidRPr="00D331CE">
        <w:rPr>
          <w:rFonts w:asciiTheme="minorHAnsi" w:hAnsiTheme="minorHAnsi"/>
          <w:b/>
          <w:sz w:val="22"/>
          <w:szCs w:val="22"/>
        </w:rPr>
        <w:t>November 2022</w:t>
      </w:r>
      <w:r w:rsidR="009F0062" w:rsidRPr="0001120A">
        <w:rPr>
          <w:rFonts w:asciiTheme="minorHAnsi" w:hAnsiTheme="minorHAnsi"/>
          <w:bCs/>
          <w:sz w:val="22"/>
          <w:szCs w:val="22"/>
        </w:rPr>
        <w:t>.</w:t>
      </w:r>
      <w:r w:rsidRPr="00D331CE">
        <w:rPr>
          <w:rFonts w:asciiTheme="minorHAnsi" w:hAnsiTheme="minorHAnsi"/>
          <w:sz w:val="22"/>
          <w:szCs w:val="22"/>
        </w:rPr>
        <w:t xml:space="preserve"> There will be at least 30 days for submission of comments.</w:t>
      </w:r>
    </w:p>
    <w:p w14:paraId="311CF678" w14:textId="45521AD0" w:rsidR="007F1C50" w:rsidRPr="00D331CE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D331CE">
        <w:rPr>
          <w:rFonts w:asciiTheme="minorHAnsi" w:hAnsiTheme="minorHAnsi"/>
          <w:sz w:val="22"/>
          <w:szCs w:val="22"/>
        </w:rPr>
        <w:t>If you have any questions or would like to receive a copy of the full application or the summary, please contact the OGTR and quote the reference number</w:t>
      </w:r>
      <w:r w:rsidRPr="00D331CE">
        <w:rPr>
          <w:rFonts w:ascii="Calibri" w:hAnsi="Calibri"/>
          <w:sz w:val="22"/>
          <w:szCs w:val="22"/>
        </w:rPr>
        <w:t xml:space="preserve"> DIR </w:t>
      </w:r>
      <w:r w:rsidR="00FB2D7E" w:rsidRPr="00D331CE">
        <w:rPr>
          <w:rFonts w:ascii="Calibri" w:hAnsi="Calibri"/>
          <w:sz w:val="22"/>
          <w:szCs w:val="22"/>
        </w:rPr>
        <w:t>194</w:t>
      </w:r>
      <w:r w:rsidRPr="00D331CE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71894238" w:rsidR="007F1C50" w:rsidRPr="00FB2D7E" w:rsidRDefault="00AD1D32" w:rsidP="007F1C50">
      <w:pPr>
        <w:spacing w:before="60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="007F1C50" w:rsidRPr="00FB2D7E">
          <w:rPr>
            <w:rStyle w:val="Hyperlink"/>
            <w:rFonts w:ascii="Calibri" w:eastAsiaTheme="majorEastAsia" w:hAnsi="Calibri"/>
            <w:color w:val="auto"/>
            <w:sz w:val="22"/>
            <w:szCs w:val="22"/>
          </w:rPr>
          <w:t>OGTR website</w:t>
        </w:r>
      </w:hyperlink>
      <w:r w:rsidR="007F1C50" w:rsidRPr="00FB2D7E">
        <w:rPr>
          <w:rStyle w:val="Hyperlink"/>
          <w:rFonts w:ascii="Calibri" w:eastAsiaTheme="majorEastAsia" w:hAnsi="Calibri"/>
          <w:color w:val="auto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75DEEADE" w:rsidR="007F1C50" w:rsidRPr="00D331CE" w:rsidRDefault="00AD79A7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56665C">
        <w:rPr>
          <w:rFonts w:ascii="Calibri" w:hAnsi="Calibri" w:cs="Arial"/>
          <w:sz w:val="22"/>
          <w:szCs w:val="22"/>
        </w:rPr>
        <w:t>1</w:t>
      </w:r>
      <w:r w:rsidR="00C57E7F" w:rsidRPr="0056665C">
        <w:rPr>
          <w:rFonts w:ascii="Calibri" w:hAnsi="Calibri" w:cs="Arial"/>
          <w:sz w:val="22"/>
          <w:szCs w:val="22"/>
        </w:rPr>
        <w:t>9</w:t>
      </w:r>
      <w:r w:rsidRPr="0056665C">
        <w:rPr>
          <w:rFonts w:ascii="Calibri" w:hAnsi="Calibri" w:cs="Arial"/>
          <w:sz w:val="22"/>
          <w:szCs w:val="22"/>
        </w:rPr>
        <w:t xml:space="preserve"> September 2022</w:t>
      </w:r>
    </w:p>
    <w:p w14:paraId="25EC9C8E" w14:textId="77777777" w:rsidR="007F1C50" w:rsidRPr="00D331CE" w:rsidRDefault="007F1C50" w:rsidP="007F1C50"/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5387E" w14:textId="77777777" w:rsidR="009B554F" w:rsidRDefault="009B554F">
      <w:r>
        <w:separator/>
      </w:r>
    </w:p>
  </w:endnote>
  <w:endnote w:type="continuationSeparator" w:id="0">
    <w:p w14:paraId="6B5F0CF4" w14:textId="77777777" w:rsidR="009B554F" w:rsidRDefault="009B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9BE1D" w14:textId="77777777" w:rsidR="007419EF" w:rsidRDefault="00AD1D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FD4E" w14:textId="77777777" w:rsidR="009B554F" w:rsidRDefault="009B554F">
      <w:r>
        <w:separator/>
      </w:r>
    </w:p>
  </w:footnote>
  <w:footnote w:type="continuationSeparator" w:id="0">
    <w:p w14:paraId="72A29B4D" w14:textId="77777777" w:rsidR="009B554F" w:rsidRDefault="009B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C050" w14:textId="77777777" w:rsidR="007419EF" w:rsidRDefault="00AD1D3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C55D" w14:textId="75FA3858" w:rsidR="007419EF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C50"/>
    <w:rsid w:val="00002918"/>
    <w:rsid w:val="00003743"/>
    <w:rsid w:val="0001120A"/>
    <w:rsid w:val="000542A1"/>
    <w:rsid w:val="00067456"/>
    <w:rsid w:val="000D24FE"/>
    <w:rsid w:val="00161682"/>
    <w:rsid w:val="00166180"/>
    <w:rsid w:val="00171EB0"/>
    <w:rsid w:val="00190B0D"/>
    <w:rsid w:val="001A188E"/>
    <w:rsid w:val="001A45D2"/>
    <w:rsid w:val="001B3443"/>
    <w:rsid w:val="00284508"/>
    <w:rsid w:val="002B1081"/>
    <w:rsid w:val="002B43D9"/>
    <w:rsid w:val="002F3AE3"/>
    <w:rsid w:val="0030786C"/>
    <w:rsid w:val="00387111"/>
    <w:rsid w:val="003D17F9"/>
    <w:rsid w:val="00430C88"/>
    <w:rsid w:val="004502F6"/>
    <w:rsid w:val="004867E2"/>
    <w:rsid w:val="00490B50"/>
    <w:rsid w:val="004B62E2"/>
    <w:rsid w:val="004C7499"/>
    <w:rsid w:val="004E6AC5"/>
    <w:rsid w:val="00517029"/>
    <w:rsid w:val="0056665C"/>
    <w:rsid w:val="0057684D"/>
    <w:rsid w:val="005933E7"/>
    <w:rsid w:val="00627ADA"/>
    <w:rsid w:val="00727757"/>
    <w:rsid w:val="00736154"/>
    <w:rsid w:val="00770E86"/>
    <w:rsid w:val="007F1C50"/>
    <w:rsid w:val="00811C8A"/>
    <w:rsid w:val="008264EB"/>
    <w:rsid w:val="00851614"/>
    <w:rsid w:val="0087277E"/>
    <w:rsid w:val="009166B3"/>
    <w:rsid w:val="009354E9"/>
    <w:rsid w:val="0096492E"/>
    <w:rsid w:val="00964DF2"/>
    <w:rsid w:val="009B554F"/>
    <w:rsid w:val="009E4E5D"/>
    <w:rsid w:val="009F0062"/>
    <w:rsid w:val="00A4512D"/>
    <w:rsid w:val="00A705AF"/>
    <w:rsid w:val="00AB2C83"/>
    <w:rsid w:val="00AD1D32"/>
    <w:rsid w:val="00AD79A7"/>
    <w:rsid w:val="00B42851"/>
    <w:rsid w:val="00B8585E"/>
    <w:rsid w:val="00BA0B2D"/>
    <w:rsid w:val="00C122B5"/>
    <w:rsid w:val="00C5167D"/>
    <w:rsid w:val="00C57E7F"/>
    <w:rsid w:val="00C90ED0"/>
    <w:rsid w:val="00CB5B1A"/>
    <w:rsid w:val="00D331CE"/>
    <w:rsid w:val="00D70034"/>
    <w:rsid w:val="00E01141"/>
    <w:rsid w:val="00EB7FC1"/>
    <w:rsid w:val="00ED4F8C"/>
    <w:rsid w:val="00FB2D7E"/>
    <w:rsid w:val="00FE4EBD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777AB1"/>
  <w15:docId w15:val="{79CAE9EE-3A4E-4CD1-B25A-1635AA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2D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B2D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194 - Notification of application</dc:title>
  <dc:creator>OGTR.Voicemail@health.gov.au</dc:creator>
  <cp:lastModifiedBy>SMITH, Justine</cp:lastModifiedBy>
  <cp:revision>2</cp:revision>
  <dcterms:created xsi:type="dcterms:W3CDTF">2022-09-14T06:07:00Z</dcterms:created>
  <dcterms:modified xsi:type="dcterms:W3CDTF">2022-09-14T06:07:00Z</dcterms:modified>
</cp:coreProperties>
</file>