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763B7" w14:textId="7ECE21B9" w:rsidR="00441B82" w:rsidRPr="007A0C20" w:rsidRDefault="0072321C" w:rsidP="007A0C20">
      <w:pPr>
        <w:spacing w:before="720"/>
        <w:jc w:val="center"/>
        <w:rPr>
          <w:bCs/>
          <w:sz w:val="56"/>
          <w:szCs w:val="56"/>
          <w:lang w:eastAsia="en-AU"/>
        </w:rPr>
      </w:pPr>
      <w:r>
        <w:rPr>
          <w:bCs/>
          <w:sz w:val="56"/>
          <w:szCs w:val="56"/>
          <w:lang w:eastAsia="en-AU"/>
        </w:rPr>
        <w:t xml:space="preserve"> </w:t>
      </w:r>
      <w:r w:rsidR="00441B82" w:rsidRPr="007A0C20">
        <w:rPr>
          <w:bCs/>
          <w:sz w:val="56"/>
          <w:szCs w:val="56"/>
          <w:lang w:eastAsia="en-AU"/>
        </w:rPr>
        <w:t>Risk Assessment and Risk Management Plan</w:t>
      </w:r>
      <w:r w:rsidR="007A0C20">
        <w:rPr>
          <w:bCs/>
          <w:sz w:val="56"/>
          <w:szCs w:val="56"/>
          <w:lang w:eastAsia="en-AU"/>
        </w:rPr>
        <w:t xml:space="preserve"> </w:t>
      </w:r>
      <w:r w:rsidR="00441B82" w:rsidRPr="007A0C20">
        <w:rPr>
          <w:sz w:val="56"/>
          <w:szCs w:val="56"/>
          <w:lang w:eastAsia="en-AU"/>
        </w:rPr>
        <w:t>(consultation version)</w:t>
      </w:r>
      <w:r w:rsidR="007A0C20" w:rsidRPr="007A0C20">
        <w:rPr>
          <w:sz w:val="56"/>
          <w:szCs w:val="56"/>
          <w:lang w:eastAsia="en-AU"/>
        </w:rPr>
        <w:t xml:space="preserve"> </w:t>
      </w:r>
      <w:r w:rsidR="00441B82" w:rsidRPr="007A0C20">
        <w:rPr>
          <w:sz w:val="56"/>
          <w:szCs w:val="56"/>
          <w:lang w:eastAsia="en-AU"/>
        </w:rPr>
        <w:t>for</w:t>
      </w:r>
    </w:p>
    <w:p w14:paraId="380962EF" w14:textId="33512E35" w:rsidR="00441B82" w:rsidRPr="007A0C20" w:rsidRDefault="00441B82" w:rsidP="00441B82">
      <w:pPr>
        <w:spacing w:before="720"/>
        <w:jc w:val="center"/>
        <w:rPr>
          <w:sz w:val="56"/>
          <w:szCs w:val="56"/>
          <w:lang w:eastAsia="en-AU"/>
        </w:rPr>
      </w:pPr>
      <w:r w:rsidRPr="007A0C20">
        <w:rPr>
          <w:b/>
          <w:sz w:val="56"/>
          <w:szCs w:val="56"/>
          <w:lang w:eastAsia="en-AU"/>
        </w:rPr>
        <w:t>DIR 1</w:t>
      </w:r>
      <w:r w:rsidR="007E4899" w:rsidRPr="007A0C20">
        <w:rPr>
          <w:b/>
          <w:sz w:val="56"/>
          <w:szCs w:val="56"/>
          <w:lang w:eastAsia="en-AU"/>
        </w:rPr>
        <w:t>88</w:t>
      </w:r>
    </w:p>
    <w:p w14:paraId="5B25439D" w14:textId="2A8B6DD8" w:rsidR="00441B82" w:rsidRPr="00E06304" w:rsidRDefault="00441B82" w:rsidP="00441B82">
      <w:pPr>
        <w:spacing w:before="720"/>
        <w:jc w:val="center"/>
        <w:rPr>
          <w:sz w:val="48"/>
          <w:szCs w:val="48"/>
          <w:lang w:eastAsia="en-AU"/>
        </w:rPr>
      </w:pPr>
      <w:r w:rsidRPr="00E06304">
        <w:rPr>
          <w:sz w:val="48"/>
          <w:szCs w:val="48"/>
          <w:lang w:eastAsia="en-AU"/>
        </w:rPr>
        <w:t xml:space="preserve">Limited and controlled release of </w:t>
      </w:r>
      <w:r w:rsidR="007725F7" w:rsidRPr="00E06304">
        <w:rPr>
          <w:sz w:val="48"/>
          <w:szCs w:val="48"/>
          <w:lang w:eastAsia="en-AU"/>
        </w:rPr>
        <w:t>canola</w:t>
      </w:r>
      <w:r w:rsidR="007E4899">
        <w:rPr>
          <w:sz w:val="48"/>
          <w:szCs w:val="48"/>
          <w:lang w:eastAsia="en-AU"/>
        </w:rPr>
        <w:t xml:space="preserve"> and Indian mustard</w:t>
      </w:r>
      <w:r w:rsidR="007725F7" w:rsidRPr="00E06304">
        <w:rPr>
          <w:i/>
          <w:sz w:val="48"/>
          <w:szCs w:val="48"/>
          <w:lang w:eastAsia="en-AU"/>
        </w:rPr>
        <w:t xml:space="preserve"> </w:t>
      </w:r>
      <w:r w:rsidRPr="00E06304">
        <w:rPr>
          <w:sz w:val="48"/>
          <w:szCs w:val="48"/>
          <w:lang w:eastAsia="en-AU"/>
        </w:rPr>
        <w:t xml:space="preserve">genetically modified for </w:t>
      </w:r>
      <w:r w:rsidR="007725F7" w:rsidRPr="00E06304">
        <w:rPr>
          <w:sz w:val="48"/>
          <w:szCs w:val="48"/>
          <w:lang w:eastAsia="en-AU"/>
        </w:rPr>
        <w:t xml:space="preserve">altered oil content and herbicide </w:t>
      </w:r>
      <w:r w:rsidR="000C6DE3">
        <w:rPr>
          <w:sz w:val="48"/>
          <w:szCs w:val="48"/>
          <w:lang w:eastAsia="en-AU"/>
        </w:rPr>
        <w:t>tolerance</w:t>
      </w:r>
    </w:p>
    <w:p w14:paraId="3F9FC13E" w14:textId="12167D35" w:rsidR="00441B82" w:rsidRPr="007A0C20" w:rsidRDefault="00441B82" w:rsidP="00441B82">
      <w:pPr>
        <w:spacing w:before="720"/>
        <w:jc w:val="center"/>
        <w:rPr>
          <w:bCs/>
          <w:sz w:val="48"/>
          <w:szCs w:val="48"/>
          <w:lang w:eastAsia="en-AU"/>
        </w:rPr>
      </w:pPr>
      <w:r w:rsidRPr="007A0C20">
        <w:rPr>
          <w:bCs/>
          <w:sz w:val="48"/>
          <w:szCs w:val="48"/>
          <w:lang w:eastAsia="en-AU"/>
        </w:rPr>
        <w:t>Applicant</w:t>
      </w:r>
      <w:r w:rsidR="007A0C20" w:rsidRPr="007A0C20">
        <w:rPr>
          <w:bCs/>
          <w:sz w:val="48"/>
          <w:szCs w:val="48"/>
          <w:lang w:eastAsia="en-AU"/>
        </w:rPr>
        <w:t>:</w:t>
      </w:r>
      <w:r w:rsidRPr="007A0C20">
        <w:rPr>
          <w:bCs/>
          <w:sz w:val="48"/>
          <w:szCs w:val="48"/>
          <w:lang w:eastAsia="en-AU"/>
        </w:rPr>
        <w:t xml:space="preserve"> </w:t>
      </w:r>
      <w:proofErr w:type="spellStart"/>
      <w:r w:rsidRPr="007A0C20">
        <w:rPr>
          <w:rFonts w:asciiTheme="minorHAnsi" w:hAnsiTheme="minorHAnsi" w:cs="Arial"/>
          <w:bCs/>
          <w:sz w:val="48"/>
          <w:szCs w:val="48"/>
        </w:rPr>
        <w:t>Nuseed</w:t>
      </w:r>
      <w:proofErr w:type="spellEnd"/>
      <w:r w:rsidRPr="007A0C20">
        <w:rPr>
          <w:rFonts w:asciiTheme="minorHAnsi" w:hAnsiTheme="minorHAnsi" w:cs="Arial"/>
          <w:bCs/>
          <w:sz w:val="48"/>
          <w:szCs w:val="48"/>
        </w:rPr>
        <w:t xml:space="preserve"> Pty Ltd</w:t>
      </w:r>
    </w:p>
    <w:p w14:paraId="6EC52DE1" w14:textId="24FCDA47" w:rsidR="00441B82" w:rsidRPr="00E06304" w:rsidRDefault="00441B82" w:rsidP="00441B82">
      <w:pPr>
        <w:pBdr>
          <w:top w:val="single" w:sz="4" w:space="1" w:color="auto"/>
          <w:left w:val="single" w:sz="4" w:space="4" w:color="auto"/>
          <w:bottom w:val="single" w:sz="4" w:space="1" w:color="auto"/>
          <w:right w:val="single" w:sz="4" w:space="4" w:color="auto"/>
        </w:pBdr>
        <w:spacing w:before="1440"/>
        <w:jc w:val="center"/>
        <w:rPr>
          <w:sz w:val="28"/>
          <w:szCs w:val="28"/>
          <w:lang w:eastAsia="en-AU"/>
        </w:rPr>
      </w:pPr>
      <w:r w:rsidRPr="00E06304">
        <w:rPr>
          <w:b/>
          <w:sz w:val="28"/>
          <w:szCs w:val="28"/>
          <w:lang w:eastAsia="en-AU"/>
        </w:rPr>
        <w:t>This RARMP is open for consultation until</w:t>
      </w:r>
      <w:r w:rsidRPr="00E06304">
        <w:rPr>
          <w:sz w:val="28"/>
          <w:szCs w:val="28"/>
          <w:lang w:eastAsia="en-AU"/>
        </w:rPr>
        <w:t xml:space="preserve"> </w:t>
      </w:r>
      <w:r w:rsidR="00991E82">
        <w:rPr>
          <w:b/>
          <w:sz w:val="28"/>
          <w:szCs w:val="28"/>
          <w:lang w:eastAsia="en-AU"/>
        </w:rPr>
        <w:t>26 April</w:t>
      </w:r>
      <w:r w:rsidR="007E4899">
        <w:rPr>
          <w:b/>
          <w:sz w:val="28"/>
          <w:szCs w:val="28"/>
          <w:lang w:eastAsia="en-AU"/>
        </w:rPr>
        <w:t xml:space="preserve"> 2022</w:t>
      </w:r>
      <w:r w:rsidRPr="00E06304">
        <w:rPr>
          <w:sz w:val="28"/>
          <w:szCs w:val="28"/>
          <w:lang w:eastAsia="en-AU"/>
        </w:rPr>
        <w:t>.</w:t>
      </w:r>
    </w:p>
    <w:p w14:paraId="1D7E0016" w14:textId="77777777" w:rsidR="00441B82" w:rsidRPr="00E06304" w:rsidRDefault="00441B82" w:rsidP="00441B82">
      <w:pPr>
        <w:pBdr>
          <w:top w:val="single" w:sz="4" w:space="1" w:color="auto"/>
          <w:left w:val="single" w:sz="4" w:space="4" w:color="auto"/>
          <w:bottom w:val="single" w:sz="4" w:space="1" w:color="auto"/>
          <w:right w:val="single" w:sz="4" w:space="4" w:color="auto"/>
        </w:pBdr>
        <w:spacing w:before="240"/>
        <w:rPr>
          <w:sz w:val="40"/>
          <w:szCs w:val="40"/>
          <w:lang w:eastAsia="en-AU"/>
        </w:rPr>
      </w:pPr>
      <w:r w:rsidRPr="00E06304">
        <w:rPr>
          <w:sz w:val="24"/>
          <w:lang w:eastAsia="en-AU"/>
        </w:rPr>
        <w:t xml:space="preserve">Written comments on the risks to human health and safety and the environment posed by this proposed release are invited. You may make your submission </w:t>
      </w:r>
    </w:p>
    <w:p w14:paraId="05D5FC7A" w14:textId="77777777" w:rsidR="00441B82" w:rsidRPr="00E06304" w:rsidRDefault="00441B82" w:rsidP="00441B82">
      <w:pPr>
        <w:pBdr>
          <w:top w:val="single" w:sz="4" w:space="1" w:color="auto"/>
          <w:left w:val="single" w:sz="4" w:space="4" w:color="auto"/>
          <w:bottom w:val="single" w:sz="4" w:space="1" w:color="auto"/>
          <w:right w:val="single" w:sz="4" w:space="4" w:color="auto"/>
        </w:pBdr>
        <w:spacing w:before="120"/>
        <w:ind w:left="2160" w:hanging="2160"/>
        <w:rPr>
          <w:sz w:val="24"/>
          <w:lang w:eastAsia="en-AU"/>
        </w:rPr>
      </w:pPr>
      <w:r w:rsidRPr="00E06304">
        <w:rPr>
          <w:sz w:val="24"/>
          <w:lang w:eastAsia="en-AU"/>
        </w:rPr>
        <w:t xml:space="preserve">via mail to: </w:t>
      </w:r>
      <w:r w:rsidRPr="00E06304">
        <w:rPr>
          <w:sz w:val="24"/>
          <w:lang w:eastAsia="en-AU"/>
        </w:rPr>
        <w:tab/>
        <w:t>The Office of the Gene Technology Regulator</w:t>
      </w:r>
    </w:p>
    <w:p w14:paraId="7D43756F" w14:textId="77777777" w:rsidR="00441B82" w:rsidRPr="00E06304" w:rsidRDefault="00441B82" w:rsidP="00441B82">
      <w:pPr>
        <w:pBdr>
          <w:top w:val="single" w:sz="4" w:space="1" w:color="auto"/>
          <w:left w:val="single" w:sz="4" w:space="4" w:color="auto"/>
          <w:bottom w:val="single" w:sz="4" w:space="1" w:color="auto"/>
          <w:right w:val="single" w:sz="4" w:space="4" w:color="auto"/>
        </w:pBdr>
        <w:tabs>
          <w:tab w:val="left" w:pos="2160"/>
        </w:tabs>
        <w:spacing w:before="120"/>
        <w:contextualSpacing/>
        <w:rPr>
          <w:sz w:val="24"/>
          <w:lang w:eastAsia="en-AU"/>
        </w:rPr>
      </w:pPr>
      <w:r w:rsidRPr="00E06304">
        <w:rPr>
          <w:sz w:val="24"/>
          <w:lang w:eastAsia="en-AU"/>
        </w:rPr>
        <w:t xml:space="preserve"> </w:t>
      </w:r>
      <w:r w:rsidRPr="00E06304">
        <w:rPr>
          <w:sz w:val="24"/>
          <w:lang w:eastAsia="en-AU"/>
        </w:rPr>
        <w:tab/>
        <w:t xml:space="preserve">MDP 54, GPO Box 9848, Canberra ACT 2601 or </w:t>
      </w:r>
    </w:p>
    <w:p w14:paraId="1FFD2E78" w14:textId="468CBF5A" w:rsidR="00441B82" w:rsidRPr="009B1195" w:rsidRDefault="00441B82" w:rsidP="009B1195">
      <w:pPr>
        <w:pBdr>
          <w:top w:val="single" w:sz="4" w:space="1" w:color="auto"/>
          <w:left w:val="single" w:sz="4" w:space="4" w:color="auto"/>
          <w:bottom w:val="single" w:sz="4" w:space="1" w:color="auto"/>
          <w:right w:val="single" w:sz="4" w:space="4" w:color="auto"/>
        </w:pBdr>
        <w:spacing w:before="120"/>
        <w:rPr>
          <w:sz w:val="24"/>
          <w:lang w:eastAsia="en-AU"/>
        </w:rPr>
      </w:pPr>
      <w:r w:rsidRPr="00E06304">
        <w:rPr>
          <w:sz w:val="24"/>
          <w:lang w:eastAsia="en-AU"/>
        </w:rPr>
        <w:t xml:space="preserve">via email to: </w:t>
      </w:r>
      <w:r w:rsidRPr="00E06304">
        <w:rPr>
          <w:sz w:val="24"/>
          <w:lang w:eastAsia="en-AU"/>
        </w:rPr>
        <w:tab/>
      </w:r>
      <w:r w:rsidRPr="00E06304">
        <w:rPr>
          <w:sz w:val="24"/>
          <w:lang w:eastAsia="en-AU"/>
        </w:rPr>
        <w:tab/>
      </w:r>
      <w:hyperlink r:id="rId8" w:history="1">
        <w:r w:rsidRPr="00E06304">
          <w:rPr>
            <w:sz w:val="24"/>
            <w:u w:val="single"/>
            <w:lang w:eastAsia="en-AU"/>
          </w:rPr>
          <w:t>ogtr@health.gov.au</w:t>
        </w:r>
      </w:hyperlink>
      <w:r w:rsidR="009B1195">
        <w:rPr>
          <w:sz w:val="24"/>
          <w:lang w:eastAsia="en-AU"/>
        </w:rPr>
        <w:t>.</w:t>
      </w:r>
    </w:p>
    <w:p w14:paraId="4EEC70E8" w14:textId="77777777" w:rsidR="00441B82" w:rsidRPr="00E06304" w:rsidRDefault="00441B82" w:rsidP="00441B82">
      <w:pPr>
        <w:pBdr>
          <w:top w:val="single" w:sz="4" w:space="1" w:color="auto"/>
          <w:left w:val="single" w:sz="4" w:space="4" w:color="auto"/>
          <w:bottom w:val="single" w:sz="4" w:space="1" w:color="auto"/>
          <w:right w:val="single" w:sz="4" w:space="4" w:color="auto"/>
        </w:pBdr>
        <w:spacing w:before="240"/>
        <w:rPr>
          <w:sz w:val="24"/>
          <w:lang w:eastAsia="en-AU"/>
        </w:rPr>
      </w:pPr>
      <w:r w:rsidRPr="00E06304">
        <w:rPr>
          <w:sz w:val="24"/>
          <w:lang w:eastAsia="en-AU"/>
        </w:rPr>
        <w:t xml:space="preserve">Please note that issues regarding food safety and labelling, the use of agricultural chemicals, and marketing and trade implications do </w:t>
      </w:r>
      <w:r w:rsidRPr="00E06304">
        <w:rPr>
          <w:b/>
          <w:sz w:val="24"/>
          <w:lang w:eastAsia="en-AU"/>
        </w:rPr>
        <w:t>not</w:t>
      </w:r>
      <w:r w:rsidRPr="00E06304">
        <w:rPr>
          <w:sz w:val="24"/>
          <w:lang w:eastAsia="en-AU"/>
        </w:rPr>
        <w:t xml:space="preserve"> fall within the scope of these evaluations as they are the responsibilities of other agencies and authorities.</w:t>
      </w:r>
    </w:p>
    <w:p w14:paraId="5FB460C7" w14:textId="76FCC45A" w:rsidR="00441B82" w:rsidRPr="00E06304" w:rsidRDefault="00441B82" w:rsidP="009B1195">
      <w:pPr>
        <w:spacing w:before="240"/>
        <w:jc w:val="center"/>
        <w:rPr>
          <w:lang w:eastAsia="en-AU"/>
        </w:rPr>
        <w:sectPr w:rsidR="00441B82" w:rsidRPr="00E06304" w:rsidSect="00272A4A">
          <w:headerReference w:type="first" r:id="rId9"/>
          <w:footnotePr>
            <w:numFmt w:val="chicago"/>
            <w:numStart w:val="2"/>
          </w:footnotePr>
          <w:pgSz w:w="11906" w:h="16838" w:code="9"/>
          <w:pgMar w:top="1134" w:right="1134" w:bottom="1134" w:left="1134" w:header="680" w:footer="567" w:gutter="0"/>
          <w:cols w:space="708"/>
          <w:titlePg/>
          <w:docGrid w:linePitch="360"/>
        </w:sectPr>
      </w:pPr>
      <w:r w:rsidRPr="00E06304">
        <w:rPr>
          <w:lang w:eastAsia="en-AU"/>
        </w:rPr>
        <w:br w:type="page"/>
      </w:r>
    </w:p>
    <w:p w14:paraId="25F18CBC" w14:textId="77777777" w:rsidR="00441B82" w:rsidRPr="00E06304" w:rsidRDefault="00441B82" w:rsidP="009B1195">
      <w:pPr>
        <w:pStyle w:val="Heading1"/>
        <w:spacing w:before="120" w:after="120"/>
        <w:jc w:val="center"/>
        <w:rPr>
          <w:szCs w:val="36"/>
        </w:rPr>
      </w:pPr>
      <w:bookmarkStart w:id="0" w:name="_Toc355007993"/>
      <w:bookmarkStart w:id="1" w:name="_Toc96009679"/>
      <w:bookmarkStart w:id="2" w:name="_Toc209859545"/>
      <w:bookmarkStart w:id="3" w:name="_Toc236620543"/>
      <w:bookmarkStart w:id="4" w:name="_Toc259790166"/>
      <w:bookmarkStart w:id="5" w:name="_Toc198434571"/>
      <w:bookmarkStart w:id="6" w:name="_Toc167164262"/>
      <w:bookmarkStart w:id="7" w:name="_Toc174765844"/>
      <w:r w:rsidRPr="00E06304">
        <w:rPr>
          <w:szCs w:val="36"/>
        </w:rPr>
        <w:lastRenderedPageBreak/>
        <w:t>Summary of the Risk Assessment and Risk Management Plan</w:t>
      </w:r>
      <w:bookmarkEnd w:id="0"/>
      <w:bookmarkEnd w:id="1"/>
    </w:p>
    <w:p w14:paraId="1E81FCB2" w14:textId="43FC015B" w:rsidR="00441B82" w:rsidRPr="009B1195" w:rsidRDefault="00441B82" w:rsidP="00DF1B06">
      <w:pPr>
        <w:spacing w:before="120" w:after="120"/>
        <w:jc w:val="center"/>
        <w:rPr>
          <w:rFonts w:cs="Arial"/>
          <w:b/>
          <w:sz w:val="36"/>
          <w:szCs w:val="36"/>
          <w:lang w:eastAsia="en-AU"/>
        </w:rPr>
      </w:pPr>
      <w:r w:rsidRPr="00E06304">
        <w:rPr>
          <w:rFonts w:cs="Arial"/>
          <w:b/>
          <w:sz w:val="36"/>
          <w:szCs w:val="36"/>
          <w:lang w:eastAsia="en-AU"/>
        </w:rPr>
        <w:t>(</w:t>
      </w:r>
      <w:r w:rsidR="00DF1B06">
        <w:rPr>
          <w:rFonts w:cs="Arial"/>
          <w:b/>
          <w:sz w:val="36"/>
          <w:szCs w:val="36"/>
          <w:lang w:eastAsia="en-AU"/>
        </w:rPr>
        <w:t>c</w:t>
      </w:r>
      <w:r w:rsidRPr="00E06304">
        <w:rPr>
          <w:rFonts w:cs="Arial"/>
          <w:b/>
          <w:sz w:val="36"/>
          <w:szCs w:val="36"/>
          <w:lang w:eastAsia="en-AU"/>
        </w:rPr>
        <w:t xml:space="preserve">onsultation </w:t>
      </w:r>
      <w:r w:rsidR="00DF1B06">
        <w:rPr>
          <w:rFonts w:cs="Arial"/>
          <w:b/>
          <w:sz w:val="36"/>
          <w:szCs w:val="36"/>
          <w:lang w:eastAsia="en-AU"/>
        </w:rPr>
        <w:t>v</w:t>
      </w:r>
      <w:r w:rsidRPr="00E06304">
        <w:rPr>
          <w:rFonts w:cs="Arial"/>
          <w:b/>
          <w:sz w:val="36"/>
          <w:szCs w:val="36"/>
          <w:lang w:eastAsia="en-AU"/>
        </w:rPr>
        <w:t xml:space="preserve">ersion) </w:t>
      </w:r>
      <w:r w:rsidRPr="009B1195">
        <w:rPr>
          <w:rFonts w:cs="Arial"/>
          <w:b/>
          <w:sz w:val="36"/>
          <w:szCs w:val="36"/>
          <w:lang w:eastAsia="en-AU"/>
        </w:rPr>
        <w:t>for</w:t>
      </w:r>
    </w:p>
    <w:p w14:paraId="7BC809E2" w14:textId="7EE2551B" w:rsidR="00441B82" w:rsidRPr="00E06304" w:rsidRDefault="00441B82" w:rsidP="009B1195">
      <w:pPr>
        <w:spacing w:before="120" w:after="120"/>
        <w:jc w:val="center"/>
        <w:rPr>
          <w:rFonts w:cs="Arial"/>
          <w:b/>
          <w:bCs/>
          <w:sz w:val="36"/>
          <w:szCs w:val="36"/>
        </w:rPr>
      </w:pPr>
      <w:r w:rsidRPr="00E06304">
        <w:rPr>
          <w:rFonts w:cs="Arial"/>
          <w:b/>
          <w:sz w:val="36"/>
          <w:szCs w:val="36"/>
        </w:rPr>
        <w:t>Licence Application No. DIR 1</w:t>
      </w:r>
      <w:r w:rsidR="003F0546">
        <w:rPr>
          <w:rFonts w:cs="Arial"/>
          <w:b/>
          <w:sz w:val="36"/>
          <w:szCs w:val="36"/>
        </w:rPr>
        <w:t>88</w:t>
      </w:r>
    </w:p>
    <w:bookmarkEnd w:id="2"/>
    <w:bookmarkEnd w:id="3"/>
    <w:bookmarkEnd w:id="4"/>
    <w:bookmarkEnd w:id="5"/>
    <w:bookmarkEnd w:id="6"/>
    <w:bookmarkEnd w:id="7"/>
    <w:p w14:paraId="5506F0CE" w14:textId="77777777" w:rsidR="00F2779B" w:rsidRPr="00F2779B" w:rsidRDefault="00F2779B" w:rsidP="00F2779B">
      <w:pPr>
        <w:spacing w:before="240" w:after="120"/>
        <w:rPr>
          <w:b/>
          <w:bCs/>
          <w:i/>
          <w:iCs/>
          <w:sz w:val="24"/>
          <w:lang w:eastAsia="en-AU"/>
        </w:rPr>
      </w:pPr>
      <w:r w:rsidRPr="00F2779B">
        <w:rPr>
          <w:b/>
          <w:bCs/>
          <w:i/>
          <w:iCs/>
          <w:sz w:val="24"/>
          <w:lang w:eastAsia="en-AU"/>
        </w:rPr>
        <w:t>Introduction</w:t>
      </w:r>
    </w:p>
    <w:p w14:paraId="0531BFD0" w14:textId="23462505" w:rsidR="00441B82" w:rsidRPr="00E06304" w:rsidRDefault="00441B82" w:rsidP="00441B82">
      <w:pPr>
        <w:spacing w:before="120" w:after="120"/>
        <w:rPr>
          <w:szCs w:val="22"/>
          <w:lang w:eastAsia="en-AU"/>
        </w:rPr>
      </w:pPr>
      <w:r w:rsidRPr="00E06304">
        <w:rPr>
          <w:szCs w:val="22"/>
          <w:lang w:eastAsia="en-AU"/>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E06304">
        <w:rPr>
          <w:i/>
          <w:szCs w:val="22"/>
          <w:lang w:eastAsia="en-AU"/>
        </w:rPr>
        <w:t>Gene Technology Act 2000</w:t>
      </w:r>
      <w:r w:rsidRPr="00E06304">
        <w:rPr>
          <w:szCs w:val="22"/>
          <w:lang w:eastAsia="en-AU"/>
        </w:rPr>
        <w:t xml:space="preserve"> (the Act). The Regulator has prepared a Risk Assessment and Risk Management Plan (RARMP) for this application, which concludes that the proposed field trial poses negligible risks to human health and safety and the environment. Licence conditions have been drafted for the proposed field trial. The Regulator invites submissions on the RARMP, including draft licence conditions, to inform the decision on whether or not to issue a licence.</w:t>
      </w:r>
    </w:p>
    <w:p w14:paraId="46F784F5" w14:textId="4AC8D7A1" w:rsidR="00F2779B" w:rsidRPr="00F2779B" w:rsidRDefault="00F2779B" w:rsidP="00F2779B">
      <w:pPr>
        <w:spacing w:before="240" w:after="12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441B82" w:rsidRPr="00E06304" w:rsidDel="0041500E" w14:paraId="7E6F87A7" w14:textId="77777777" w:rsidTr="00272A4A">
        <w:trPr>
          <w:cantSplit/>
        </w:trPr>
        <w:tc>
          <w:tcPr>
            <w:tcW w:w="2660" w:type="dxa"/>
            <w:shd w:val="clear" w:color="auto" w:fill="auto"/>
          </w:tcPr>
          <w:p w14:paraId="38EB15BD" w14:textId="77777777" w:rsidR="00441B82" w:rsidRPr="00E06304" w:rsidDel="0041500E" w:rsidRDefault="00441B82" w:rsidP="007725F7">
            <w:pPr>
              <w:spacing w:before="60" w:after="60"/>
              <w:rPr>
                <w:szCs w:val="22"/>
                <w:lang w:eastAsia="en-AU"/>
              </w:rPr>
            </w:pPr>
            <w:r w:rsidRPr="00E06304">
              <w:rPr>
                <w:szCs w:val="22"/>
                <w:lang w:eastAsia="en-AU"/>
              </w:rPr>
              <w:t>Applicant</w:t>
            </w:r>
          </w:p>
        </w:tc>
        <w:tc>
          <w:tcPr>
            <w:tcW w:w="6946" w:type="dxa"/>
            <w:shd w:val="clear" w:color="auto" w:fill="auto"/>
          </w:tcPr>
          <w:p w14:paraId="2DADC51C" w14:textId="7F4E20CC" w:rsidR="00441B82" w:rsidRPr="00E06304" w:rsidDel="0041500E" w:rsidRDefault="00441B82" w:rsidP="007725F7">
            <w:pPr>
              <w:spacing w:before="60" w:after="60"/>
              <w:rPr>
                <w:szCs w:val="22"/>
                <w:lang w:eastAsia="en-AU"/>
              </w:rPr>
            </w:pPr>
            <w:proofErr w:type="spellStart"/>
            <w:r w:rsidRPr="00E06304">
              <w:rPr>
                <w:rFonts w:asciiTheme="minorHAnsi" w:hAnsiTheme="minorHAnsi"/>
              </w:rPr>
              <w:t>Nuseed</w:t>
            </w:r>
            <w:proofErr w:type="spellEnd"/>
            <w:r w:rsidRPr="00E06304">
              <w:rPr>
                <w:rFonts w:asciiTheme="minorHAnsi" w:hAnsiTheme="minorHAnsi"/>
              </w:rPr>
              <w:t xml:space="preserve"> </w:t>
            </w:r>
            <w:r w:rsidRPr="00E06304">
              <w:rPr>
                <w:rFonts w:asciiTheme="minorHAnsi" w:hAnsiTheme="minorHAnsi"/>
                <w:color w:val="000000" w:themeColor="text1"/>
              </w:rPr>
              <w:t>Pty Ltd</w:t>
            </w:r>
          </w:p>
        </w:tc>
      </w:tr>
      <w:tr w:rsidR="00441B82" w:rsidRPr="00E06304" w14:paraId="628C3ABD" w14:textId="77777777" w:rsidTr="00272A4A">
        <w:trPr>
          <w:cantSplit/>
        </w:trPr>
        <w:tc>
          <w:tcPr>
            <w:tcW w:w="2660" w:type="dxa"/>
            <w:shd w:val="clear" w:color="auto" w:fill="auto"/>
          </w:tcPr>
          <w:p w14:paraId="17B4129F" w14:textId="77777777" w:rsidR="00441B82" w:rsidRPr="00E06304" w:rsidRDefault="00441B82" w:rsidP="007725F7">
            <w:pPr>
              <w:spacing w:before="60" w:after="60"/>
              <w:rPr>
                <w:szCs w:val="22"/>
                <w:lang w:eastAsia="en-AU"/>
              </w:rPr>
            </w:pPr>
            <w:r w:rsidRPr="00E06304">
              <w:rPr>
                <w:szCs w:val="22"/>
                <w:lang w:eastAsia="en-AU"/>
              </w:rPr>
              <w:t>Project title</w:t>
            </w:r>
          </w:p>
        </w:tc>
        <w:tc>
          <w:tcPr>
            <w:tcW w:w="6946" w:type="dxa"/>
            <w:shd w:val="clear" w:color="auto" w:fill="auto"/>
          </w:tcPr>
          <w:p w14:paraId="723B2876" w14:textId="21650CC7" w:rsidR="00441B82" w:rsidRPr="00E06304" w:rsidRDefault="00441B82" w:rsidP="000C6DE3">
            <w:pPr>
              <w:spacing w:before="60" w:after="60"/>
              <w:rPr>
                <w:szCs w:val="22"/>
                <w:lang w:eastAsia="en-AU"/>
              </w:rPr>
            </w:pPr>
            <w:r w:rsidRPr="00E06304">
              <w:rPr>
                <w:szCs w:val="22"/>
              </w:rPr>
              <w:t>Li</w:t>
            </w:r>
            <w:r w:rsidR="00DA2B19" w:rsidRPr="00E06304">
              <w:rPr>
                <w:szCs w:val="22"/>
              </w:rPr>
              <w:t xml:space="preserve">mited and controlled release of canola </w:t>
            </w:r>
            <w:r w:rsidR="00CA53B8">
              <w:rPr>
                <w:szCs w:val="22"/>
              </w:rPr>
              <w:t xml:space="preserve">and Indian mustard genetically </w:t>
            </w:r>
            <w:r w:rsidR="00DA2B19" w:rsidRPr="00E06304">
              <w:rPr>
                <w:szCs w:val="22"/>
              </w:rPr>
              <w:t>m</w:t>
            </w:r>
            <w:r w:rsidRPr="00E06304">
              <w:rPr>
                <w:szCs w:val="22"/>
              </w:rPr>
              <w:t xml:space="preserve">odified for </w:t>
            </w:r>
            <w:r w:rsidR="00DA2B19" w:rsidRPr="00E06304">
              <w:rPr>
                <w:szCs w:val="22"/>
              </w:rPr>
              <w:t xml:space="preserve">altered oil content and herbicide </w:t>
            </w:r>
            <w:r w:rsidR="000C6DE3">
              <w:rPr>
                <w:szCs w:val="22"/>
              </w:rPr>
              <w:t>tolerance</w:t>
            </w:r>
          </w:p>
        </w:tc>
      </w:tr>
      <w:tr w:rsidR="00441B82" w:rsidRPr="00E06304" w14:paraId="2B61B8E4" w14:textId="77777777" w:rsidTr="00272A4A">
        <w:trPr>
          <w:cantSplit/>
        </w:trPr>
        <w:tc>
          <w:tcPr>
            <w:tcW w:w="2660" w:type="dxa"/>
            <w:shd w:val="clear" w:color="auto" w:fill="auto"/>
          </w:tcPr>
          <w:p w14:paraId="38B658E0" w14:textId="20118809" w:rsidR="00441B82" w:rsidRPr="00E06304" w:rsidRDefault="00441B82" w:rsidP="007725F7">
            <w:pPr>
              <w:spacing w:before="60" w:after="60"/>
              <w:rPr>
                <w:szCs w:val="22"/>
                <w:lang w:eastAsia="en-AU"/>
              </w:rPr>
            </w:pPr>
            <w:r w:rsidRPr="00E06304">
              <w:rPr>
                <w:szCs w:val="22"/>
                <w:lang w:eastAsia="en-AU"/>
              </w:rPr>
              <w:t>Parent organism</w:t>
            </w:r>
            <w:r w:rsidR="00CA53B8">
              <w:rPr>
                <w:szCs w:val="22"/>
                <w:lang w:eastAsia="en-AU"/>
              </w:rPr>
              <w:t>s</w:t>
            </w:r>
          </w:p>
        </w:tc>
        <w:tc>
          <w:tcPr>
            <w:tcW w:w="6946" w:type="dxa"/>
            <w:shd w:val="clear" w:color="auto" w:fill="auto"/>
          </w:tcPr>
          <w:p w14:paraId="10816940" w14:textId="77777777" w:rsidR="00441B82" w:rsidRDefault="00441B82" w:rsidP="007725F7">
            <w:pPr>
              <w:spacing w:before="60" w:after="60"/>
            </w:pPr>
            <w:r w:rsidRPr="00E06304">
              <w:t>Canola (</w:t>
            </w:r>
            <w:r w:rsidRPr="00E06304">
              <w:rPr>
                <w:i/>
              </w:rPr>
              <w:t>Brassica napus</w:t>
            </w:r>
            <w:r w:rsidR="00DA2B19" w:rsidRPr="00E06304">
              <w:rPr>
                <w:i/>
              </w:rPr>
              <w:t xml:space="preserve"> </w:t>
            </w:r>
            <w:r w:rsidR="00DA2B19" w:rsidRPr="00E06304">
              <w:t>L.</w:t>
            </w:r>
            <w:r w:rsidRPr="00E06304">
              <w:t>)</w:t>
            </w:r>
          </w:p>
          <w:p w14:paraId="467C58A6" w14:textId="516EDB6E" w:rsidR="00CA53B8" w:rsidRPr="00E06304" w:rsidRDefault="00CA53B8" w:rsidP="007725F7">
            <w:pPr>
              <w:spacing w:before="60" w:after="60"/>
              <w:rPr>
                <w:szCs w:val="22"/>
                <w:lang w:eastAsia="en-AU"/>
              </w:rPr>
            </w:pPr>
            <w:r w:rsidRPr="00D1333C">
              <w:t>Indian mustard (</w:t>
            </w:r>
            <w:r w:rsidRPr="00D1333C">
              <w:rPr>
                <w:i/>
                <w:iCs/>
              </w:rPr>
              <w:t xml:space="preserve">Brassica </w:t>
            </w:r>
            <w:proofErr w:type="spellStart"/>
            <w:r w:rsidRPr="00D1333C">
              <w:rPr>
                <w:i/>
                <w:iCs/>
              </w:rPr>
              <w:t>juncea</w:t>
            </w:r>
            <w:proofErr w:type="spellEnd"/>
            <w:r w:rsidRPr="00D1333C">
              <w:t xml:space="preserve"> (L.) </w:t>
            </w:r>
            <w:proofErr w:type="spellStart"/>
            <w:r w:rsidRPr="00D1333C">
              <w:t>Czern</w:t>
            </w:r>
            <w:proofErr w:type="spellEnd"/>
            <w:r w:rsidRPr="00D1333C">
              <w:t xml:space="preserve">. &amp; </w:t>
            </w:r>
            <w:proofErr w:type="spellStart"/>
            <w:r w:rsidRPr="00D1333C">
              <w:t>Coss</w:t>
            </w:r>
            <w:proofErr w:type="spellEnd"/>
            <w:r w:rsidRPr="00D1333C">
              <w:t>.)</w:t>
            </w:r>
          </w:p>
        </w:tc>
      </w:tr>
      <w:tr w:rsidR="00441B82" w:rsidRPr="00E06304" w14:paraId="23FBF8BD" w14:textId="77777777" w:rsidTr="00272A4A">
        <w:trPr>
          <w:cantSplit/>
        </w:trPr>
        <w:tc>
          <w:tcPr>
            <w:tcW w:w="2660" w:type="dxa"/>
            <w:shd w:val="clear" w:color="auto" w:fill="auto"/>
          </w:tcPr>
          <w:p w14:paraId="5EFEBB79" w14:textId="5B9C7F29" w:rsidR="00441B82" w:rsidRPr="00E06304" w:rsidRDefault="00441B82" w:rsidP="007725F7">
            <w:pPr>
              <w:spacing w:before="60" w:after="60"/>
              <w:rPr>
                <w:szCs w:val="22"/>
                <w:lang w:eastAsia="en-AU"/>
              </w:rPr>
            </w:pPr>
            <w:r w:rsidRPr="00E06304">
              <w:rPr>
                <w:szCs w:val="22"/>
                <w:lang w:eastAsia="en-AU"/>
              </w:rPr>
              <w:t>Introduced genes</w:t>
            </w:r>
          </w:p>
        </w:tc>
        <w:tc>
          <w:tcPr>
            <w:tcW w:w="6946" w:type="dxa"/>
            <w:shd w:val="clear" w:color="auto" w:fill="auto"/>
          </w:tcPr>
          <w:p w14:paraId="6D6AF715" w14:textId="28ADCC1E" w:rsidR="00DA2B19" w:rsidRPr="00CA53B8" w:rsidRDefault="00DA2B19" w:rsidP="00DA2B19">
            <w:pPr>
              <w:pStyle w:val="LEFTLIST"/>
              <w:keepNext w:val="0"/>
              <w:widowControl w:val="0"/>
              <w:spacing w:before="40"/>
              <w:rPr>
                <w:rFonts w:asciiTheme="minorHAnsi" w:hAnsiTheme="minorHAnsi"/>
                <w:b w:val="0"/>
                <w:bCs w:val="0"/>
                <w:color w:val="000000" w:themeColor="text1"/>
              </w:rPr>
            </w:pPr>
            <w:r w:rsidRPr="00CA53B8">
              <w:rPr>
                <w:rFonts w:asciiTheme="minorHAnsi" w:hAnsiTheme="minorHAnsi"/>
                <w:b w:val="0"/>
                <w:bCs w:val="0"/>
                <w:color w:val="000000" w:themeColor="text1"/>
              </w:rPr>
              <w:t>Seven genes involved in</w:t>
            </w:r>
            <w:r w:rsidR="000C6DE3" w:rsidRPr="00CA53B8">
              <w:rPr>
                <w:rFonts w:asciiTheme="minorHAnsi" w:hAnsiTheme="minorHAnsi"/>
                <w:b w:val="0"/>
                <w:bCs w:val="0"/>
                <w:color w:val="000000" w:themeColor="text1"/>
              </w:rPr>
              <w:t xml:space="preserve"> </w:t>
            </w:r>
            <w:r w:rsidR="00CA53B8" w:rsidRPr="00CA53B8">
              <w:rPr>
                <w:rFonts w:asciiTheme="minorHAnsi" w:hAnsiTheme="minorHAnsi"/>
                <w:b w:val="0"/>
                <w:bCs w:val="0"/>
                <w:color w:val="000000" w:themeColor="text1"/>
              </w:rPr>
              <w:t>biosynthesis pathway for</w:t>
            </w:r>
            <w:r w:rsidRPr="00CA53B8">
              <w:rPr>
                <w:rFonts w:asciiTheme="minorHAnsi" w:hAnsiTheme="minorHAnsi"/>
                <w:b w:val="0"/>
                <w:bCs w:val="0"/>
                <w:color w:val="000000" w:themeColor="text1"/>
              </w:rPr>
              <w:t xml:space="preserve"> long-chain polyunsaturated fatty acids:</w:t>
            </w:r>
          </w:p>
          <w:p w14:paraId="3B95D093" w14:textId="285BF7E6"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Lackl-</w:t>
            </w:r>
            <w:r w:rsidRPr="00CA53B8">
              <w:rPr>
                <w:rFonts w:ascii="Calibri" w:hAnsi="Calibri" w:cs="Calibri"/>
                <w:b w:val="0"/>
                <w:bCs w:val="0"/>
                <w:i/>
              </w:rPr>
              <w:t>Δ</w:t>
            </w:r>
            <w:r w:rsidRPr="00CA53B8">
              <w:rPr>
                <w:rFonts w:ascii="Calibri" w:hAnsi="Calibri"/>
                <w:b w:val="0"/>
                <w:bCs w:val="0"/>
                <w:i/>
              </w:rPr>
              <w:t>12D</w:t>
            </w:r>
            <w:r w:rsidRPr="003E6CC6">
              <w:rPr>
                <w:rFonts w:ascii="Calibri" w:hAnsi="Calibri"/>
                <w:i/>
              </w:rPr>
              <w:t xml:space="preserve"> </w:t>
            </w:r>
            <w:r w:rsidR="00DA2B19" w:rsidRPr="00E06304">
              <w:rPr>
                <w:rFonts w:asciiTheme="minorHAnsi" w:hAnsiTheme="minorHAnsi"/>
                <w:b w:val="0"/>
                <w:color w:val="000000" w:themeColor="text1"/>
              </w:rPr>
              <w:t xml:space="preserve">from yeast </w:t>
            </w:r>
            <w:proofErr w:type="spellStart"/>
            <w:r w:rsidR="00DA2B19" w:rsidRPr="00E06304">
              <w:rPr>
                <w:rFonts w:asciiTheme="minorHAnsi" w:hAnsiTheme="minorHAnsi"/>
                <w:b w:val="0"/>
                <w:i/>
                <w:color w:val="000000" w:themeColor="text1"/>
              </w:rPr>
              <w:t>Lachancea</w:t>
            </w:r>
            <w:proofErr w:type="spellEnd"/>
            <w:r w:rsidR="00DA2B19" w:rsidRPr="00E06304">
              <w:rPr>
                <w:rFonts w:asciiTheme="minorHAnsi" w:hAnsiTheme="minorHAnsi"/>
                <w:b w:val="0"/>
                <w:i/>
                <w:color w:val="000000" w:themeColor="text1"/>
              </w:rPr>
              <w:t xml:space="preserve"> </w:t>
            </w:r>
            <w:proofErr w:type="spellStart"/>
            <w:r w:rsidR="00DA2B19" w:rsidRPr="00E06304">
              <w:rPr>
                <w:rFonts w:asciiTheme="minorHAnsi" w:hAnsiTheme="minorHAnsi"/>
                <w:b w:val="0"/>
                <w:i/>
                <w:color w:val="000000" w:themeColor="text1"/>
              </w:rPr>
              <w:t>kluyveri</w:t>
            </w:r>
            <w:proofErr w:type="spellEnd"/>
          </w:p>
          <w:p w14:paraId="7D6F5943" w14:textId="6B420D5E"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proofErr w:type="spellStart"/>
            <w:r w:rsidRPr="00E06304">
              <w:rPr>
                <w:rFonts w:asciiTheme="minorHAnsi" w:hAnsiTheme="minorHAnsi"/>
                <w:b w:val="0"/>
                <w:i/>
                <w:color w:val="000000" w:themeColor="text1"/>
              </w:rPr>
              <w:t>Picpa</w:t>
            </w:r>
            <w:proofErr w:type="spellEnd"/>
            <w:r w:rsidRPr="00E06304">
              <w:rPr>
                <w:rFonts w:asciiTheme="minorHAnsi" w:hAnsiTheme="minorHAnsi"/>
                <w:b w:val="0"/>
                <w:i/>
                <w:color w:val="000000" w:themeColor="text1"/>
              </w:rPr>
              <w:t>-</w:t>
            </w:r>
            <w:r w:rsidR="00783934" w:rsidRPr="00E06304">
              <w:t xml:space="preserve"> </w:t>
            </w:r>
            <w:r w:rsidR="00783934" w:rsidRPr="00783934">
              <w:rPr>
                <w:rFonts w:asciiTheme="minorHAnsi" w:hAnsiTheme="minorHAnsi" w:cstheme="minorHAnsi"/>
                <w:b w:val="0"/>
                <w:i/>
              </w:rPr>
              <w:t>ω</w:t>
            </w:r>
            <w:r w:rsidRPr="00E06304">
              <w:rPr>
                <w:rFonts w:asciiTheme="minorHAnsi" w:hAnsiTheme="minorHAnsi"/>
                <w:b w:val="0"/>
                <w:i/>
                <w:color w:val="000000" w:themeColor="text1"/>
              </w:rPr>
              <w:t>3D</w:t>
            </w:r>
            <w:r w:rsidRPr="00E06304">
              <w:rPr>
                <w:rFonts w:asciiTheme="minorHAnsi" w:hAnsiTheme="minorHAnsi"/>
                <w:b w:val="0"/>
                <w:color w:val="000000" w:themeColor="text1"/>
              </w:rPr>
              <w:t xml:space="preserve"> from</w:t>
            </w:r>
            <w:r w:rsidR="000C6DE3">
              <w:rPr>
                <w:rFonts w:asciiTheme="minorHAnsi" w:hAnsiTheme="minorHAnsi"/>
                <w:b w:val="0"/>
                <w:color w:val="000000" w:themeColor="text1"/>
              </w:rPr>
              <w:t xml:space="preserve"> </w:t>
            </w:r>
            <w:r w:rsidRPr="00E06304">
              <w:rPr>
                <w:rFonts w:asciiTheme="minorHAnsi" w:hAnsiTheme="minorHAnsi"/>
                <w:b w:val="0"/>
                <w:color w:val="000000" w:themeColor="text1"/>
              </w:rPr>
              <w:t xml:space="preserve">yeast </w:t>
            </w:r>
            <w:r w:rsidRPr="00E06304">
              <w:rPr>
                <w:rFonts w:asciiTheme="minorHAnsi" w:hAnsiTheme="minorHAnsi"/>
                <w:b w:val="0"/>
                <w:i/>
                <w:color w:val="000000" w:themeColor="text1"/>
              </w:rPr>
              <w:t>Pichia pastoris</w:t>
            </w:r>
          </w:p>
          <w:p w14:paraId="33C05295" w14:textId="7FE067AB"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Micpu-</w:t>
            </w:r>
            <w:r w:rsidRPr="00CA53B8">
              <w:rPr>
                <w:rFonts w:ascii="Calibri" w:hAnsi="Calibri" w:cs="Calibri"/>
                <w:b w:val="0"/>
                <w:bCs w:val="0"/>
                <w:i/>
              </w:rPr>
              <w:t>Δ</w:t>
            </w:r>
            <w:r w:rsidRPr="00CA53B8">
              <w:rPr>
                <w:rFonts w:ascii="Calibri" w:hAnsi="Calibri"/>
                <w:b w:val="0"/>
                <w:bCs w:val="0"/>
                <w:i/>
              </w:rPr>
              <w:t>6D</w:t>
            </w:r>
            <w:r w:rsidRPr="003E6CC6">
              <w:rPr>
                <w:rFonts w:ascii="Calibri" w:hAnsi="Calibri"/>
                <w:i/>
              </w:rPr>
              <w:t xml:space="preserve"> </w:t>
            </w:r>
            <w:r w:rsidR="00DA2B19" w:rsidRPr="00E06304">
              <w:rPr>
                <w:rFonts w:asciiTheme="minorHAnsi" w:hAnsiTheme="minorHAnsi"/>
                <w:b w:val="0"/>
                <w:color w:val="000000" w:themeColor="text1"/>
              </w:rPr>
              <w:t>from</w:t>
            </w:r>
            <w:r w:rsidR="000C6DE3">
              <w:rPr>
                <w:rFonts w:asciiTheme="minorHAnsi" w:hAnsiTheme="minorHAnsi"/>
                <w:b w:val="0"/>
                <w:color w:val="000000" w:themeColor="text1"/>
              </w:rPr>
              <w:t xml:space="preserve"> </w:t>
            </w:r>
            <w:r w:rsidR="00DA2B19" w:rsidRPr="00E06304">
              <w:rPr>
                <w:rFonts w:asciiTheme="minorHAnsi" w:hAnsiTheme="minorHAnsi"/>
                <w:b w:val="0"/>
                <w:color w:val="000000" w:themeColor="text1"/>
              </w:rPr>
              <w:t xml:space="preserve">microalga </w:t>
            </w:r>
            <w:proofErr w:type="spellStart"/>
            <w:r w:rsidR="00DA2B19" w:rsidRPr="00E06304">
              <w:rPr>
                <w:rFonts w:asciiTheme="minorHAnsi" w:hAnsiTheme="minorHAnsi"/>
                <w:b w:val="0"/>
                <w:i/>
                <w:iCs/>
                <w:color w:val="000000" w:themeColor="text1"/>
              </w:rPr>
              <w:t>Micromonas</w:t>
            </w:r>
            <w:proofErr w:type="spellEnd"/>
            <w:r w:rsidR="00DA2B19" w:rsidRPr="00E06304">
              <w:rPr>
                <w:rFonts w:asciiTheme="minorHAnsi" w:hAnsiTheme="minorHAnsi"/>
                <w:b w:val="0"/>
                <w:i/>
                <w:iCs/>
                <w:color w:val="000000" w:themeColor="text1"/>
              </w:rPr>
              <w:t xml:space="preserve"> </w:t>
            </w:r>
            <w:proofErr w:type="spellStart"/>
            <w:r w:rsidR="00DA2B19" w:rsidRPr="00E06304">
              <w:rPr>
                <w:rFonts w:asciiTheme="minorHAnsi" w:hAnsiTheme="minorHAnsi"/>
                <w:b w:val="0"/>
                <w:i/>
                <w:iCs/>
                <w:color w:val="000000" w:themeColor="text1"/>
              </w:rPr>
              <w:t>pusilla</w:t>
            </w:r>
            <w:proofErr w:type="spellEnd"/>
          </w:p>
          <w:p w14:paraId="742CDFB0" w14:textId="520866B6"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Pyrco-</w:t>
            </w:r>
            <w:r w:rsidRPr="00CA53B8">
              <w:rPr>
                <w:rFonts w:ascii="Calibri" w:hAnsi="Calibri" w:cs="Calibri"/>
                <w:b w:val="0"/>
                <w:bCs w:val="0"/>
                <w:i/>
              </w:rPr>
              <w:t>Δ</w:t>
            </w:r>
            <w:r w:rsidRPr="00CA53B8">
              <w:rPr>
                <w:rFonts w:ascii="Calibri" w:hAnsi="Calibri"/>
                <w:b w:val="0"/>
                <w:bCs w:val="0"/>
                <w:i/>
              </w:rPr>
              <w:t>6E</w:t>
            </w:r>
            <w:r w:rsidRPr="003E6CC6">
              <w:rPr>
                <w:rFonts w:ascii="Calibri" w:hAnsi="Calibri"/>
                <w:i/>
              </w:rPr>
              <w:t xml:space="preserve"> </w:t>
            </w:r>
            <w:r w:rsidR="00DA2B19" w:rsidRPr="00E06304">
              <w:rPr>
                <w:rFonts w:asciiTheme="minorHAnsi" w:hAnsiTheme="minorHAnsi"/>
                <w:b w:val="0"/>
                <w:color w:val="000000" w:themeColor="text1"/>
              </w:rPr>
              <w:t>from</w:t>
            </w:r>
            <w:r w:rsidR="000C6DE3">
              <w:rPr>
                <w:rFonts w:asciiTheme="minorHAnsi" w:hAnsiTheme="minorHAnsi"/>
                <w:b w:val="0"/>
                <w:color w:val="000000" w:themeColor="text1"/>
              </w:rPr>
              <w:t xml:space="preserve"> </w:t>
            </w:r>
            <w:r w:rsidR="00DA2B19" w:rsidRPr="00E06304">
              <w:rPr>
                <w:rFonts w:asciiTheme="minorHAnsi" w:hAnsiTheme="minorHAnsi"/>
                <w:b w:val="0"/>
                <w:color w:val="000000" w:themeColor="text1"/>
              </w:rPr>
              <w:t xml:space="preserve">microalga </w:t>
            </w:r>
            <w:proofErr w:type="spellStart"/>
            <w:r w:rsidR="00DA2B19" w:rsidRPr="00E06304">
              <w:rPr>
                <w:rFonts w:asciiTheme="minorHAnsi" w:hAnsiTheme="minorHAnsi"/>
                <w:b w:val="0"/>
                <w:i/>
                <w:color w:val="000000" w:themeColor="text1"/>
              </w:rPr>
              <w:t>Pyramimonas</w:t>
            </w:r>
            <w:proofErr w:type="spellEnd"/>
            <w:r w:rsidR="00DA2B19" w:rsidRPr="00E06304">
              <w:rPr>
                <w:rFonts w:asciiTheme="minorHAnsi" w:hAnsiTheme="minorHAnsi"/>
                <w:b w:val="0"/>
                <w:i/>
                <w:color w:val="000000" w:themeColor="text1"/>
              </w:rPr>
              <w:t xml:space="preserve"> cordata</w:t>
            </w:r>
          </w:p>
          <w:p w14:paraId="788E60AA" w14:textId="7B03F98C"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Pavsa-</w:t>
            </w:r>
            <w:r w:rsidRPr="00CA53B8">
              <w:rPr>
                <w:rFonts w:ascii="Calibri" w:hAnsi="Calibri" w:cs="Calibri"/>
                <w:b w:val="0"/>
                <w:bCs w:val="0"/>
                <w:i/>
              </w:rPr>
              <w:t>Δ</w:t>
            </w:r>
            <w:r w:rsidRPr="00CA53B8">
              <w:rPr>
                <w:rFonts w:ascii="Calibri" w:hAnsi="Calibri"/>
                <w:b w:val="0"/>
                <w:bCs w:val="0"/>
                <w:i/>
              </w:rPr>
              <w:t>5D</w:t>
            </w:r>
            <w:r w:rsidRPr="003E6CC6">
              <w:rPr>
                <w:rFonts w:ascii="Calibri" w:hAnsi="Calibri"/>
                <w:i/>
              </w:rPr>
              <w:t xml:space="preserve"> </w:t>
            </w:r>
            <w:r w:rsidR="00DA2B19" w:rsidRPr="00E06304">
              <w:rPr>
                <w:rFonts w:asciiTheme="minorHAnsi" w:hAnsiTheme="minorHAnsi"/>
                <w:b w:val="0"/>
                <w:color w:val="000000" w:themeColor="text1"/>
              </w:rPr>
              <w:t>from</w:t>
            </w:r>
            <w:r w:rsidR="000C6DE3">
              <w:rPr>
                <w:rFonts w:asciiTheme="minorHAnsi" w:hAnsiTheme="minorHAnsi"/>
                <w:b w:val="0"/>
                <w:color w:val="000000" w:themeColor="text1"/>
              </w:rPr>
              <w:t xml:space="preserve"> </w:t>
            </w:r>
            <w:r w:rsidR="00DA2B19" w:rsidRPr="00E06304">
              <w:rPr>
                <w:rFonts w:asciiTheme="minorHAnsi" w:hAnsiTheme="minorHAnsi"/>
                <w:b w:val="0"/>
                <w:color w:val="000000" w:themeColor="text1"/>
              </w:rPr>
              <w:t xml:space="preserve">microalga </w:t>
            </w:r>
            <w:r w:rsidR="00DA2B19" w:rsidRPr="00E06304">
              <w:rPr>
                <w:rFonts w:asciiTheme="minorHAnsi" w:hAnsiTheme="minorHAnsi"/>
                <w:b w:val="0"/>
                <w:i/>
                <w:color w:val="000000" w:themeColor="text1"/>
              </w:rPr>
              <w:t>Pavlova salina</w:t>
            </w:r>
          </w:p>
          <w:p w14:paraId="091F522C" w14:textId="75EA10AB"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Pyrco-</w:t>
            </w:r>
            <w:r w:rsidRPr="00CA53B8">
              <w:rPr>
                <w:rFonts w:ascii="Calibri" w:hAnsi="Calibri" w:cs="Calibri"/>
                <w:b w:val="0"/>
                <w:bCs w:val="0"/>
                <w:i/>
              </w:rPr>
              <w:t>Δ</w:t>
            </w:r>
            <w:r w:rsidRPr="00CA53B8">
              <w:rPr>
                <w:rFonts w:ascii="Calibri" w:hAnsi="Calibri"/>
                <w:b w:val="0"/>
                <w:bCs w:val="0"/>
                <w:i/>
              </w:rPr>
              <w:t>5E</w:t>
            </w:r>
            <w:r w:rsidRPr="003E6CC6">
              <w:rPr>
                <w:rFonts w:ascii="Calibri" w:hAnsi="Calibri"/>
                <w:i/>
              </w:rPr>
              <w:t xml:space="preserve"> </w:t>
            </w:r>
            <w:r w:rsidR="00DA2B19" w:rsidRPr="00E06304">
              <w:rPr>
                <w:rFonts w:asciiTheme="minorHAnsi" w:hAnsiTheme="minorHAnsi"/>
                <w:b w:val="0"/>
                <w:color w:val="000000" w:themeColor="text1"/>
              </w:rPr>
              <w:t xml:space="preserve">from microalga </w:t>
            </w:r>
            <w:proofErr w:type="spellStart"/>
            <w:r w:rsidR="00DA2B19" w:rsidRPr="00E06304">
              <w:rPr>
                <w:rFonts w:asciiTheme="minorHAnsi" w:hAnsiTheme="minorHAnsi"/>
                <w:b w:val="0"/>
                <w:i/>
                <w:color w:val="000000" w:themeColor="text1"/>
              </w:rPr>
              <w:t>Pyramimonas</w:t>
            </w:r>
            <w:proofErr w:type="spellEnd"/>
            <w:r w:rsidR="00DA2B19" w:rsidRPr="00E06304">
              <w:rPr>
                <w:rFonts w:asciiTheme="minorHAnsi" w:hAnsiTheme="minorHAnsi"/>
                <w:b w:val="0"/>
                <w:i/>
                <w:color w:val="000000" w:themeColor="text1"/>
              </w:rPr>
              <w:t xml:space="preserve"> cordata</w:t>
            </w:r>
          </w:p>
          <w:p w14:paraId="11A01191" w14:textId="1D364966"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Pavsa-</w:t>
            </w:r>
            <w:r w:rsidRPr="00CA53B8">
              <w:rPr>
                <w:rFonts w:ascii="Calibri" w:hAnsi="Calibri" w:cs="Calibri"/>
                <w:b w:val="0"/>
                <w:bCs w:val="0"/>
                <w:i/>
              </w:rPr>
              <w:t>Δ</w:t>
            </w:r>
            <w:r w:rsidRPr="00CA53B8">
              <w:rPr>
                <w:rFonts w:ascii="Calibri" w:hAnsi="Calibri"/>
                <w:b w:val="0"/>
                <w:bCs w:val="0"/>
                <w:i/>
              </w:rPr>
              <w:t>4D</w:t>
            </w:r>
            <w:r w:rsidRPr="003E6CC6">
              <w:rPr>
                <w:rFonts w:ascii="Calibri" w:hAnsi="Calibri"/>
                <w:i/>
              </w:rPr>
              <w:t xml:space="preserve"> </w:t>
            </w:r>
            <w:r w:rsidR="00DA2B19" w:rsidRPr="00E06304">
              <w:rPr>
                <w:rFonts w:asciiTheme="minorHAnsi" w:hAnsiTheme="minorHAnsi"/>
                <w:b w:val="0"/>
                <w:color w:val="000000" w:themeColor="text1"/>
              </w:rPr>
              <w:t xml:space="preserve">from microalga </w:t>
            </w:r>
            <w:r w:rsidR="00DA2B19" w:rsidRPr="00E06304">
              <w:rPr>
                <w:rFonts w:asciiTheme="minorHAnsi" w:hAnsiTheme="minorHAnsi"/>
                <w:b w:val="0"/>
                <w:i/>
                <w:color w:val="000000" w:themeColor="text1"/>
              </w:rPr>
              <w:t>Pavlova salina</w:t>
            </w:r>
          </w:p>
          <w:p w14:paraId="471A0235" w14:textId="3640C33A" w:rsidR="00DA2B19" w:rsidRPr="00CA53B8" w:rsidRDefault="00CA53B8" w:rsidP="00DA2B19">
            <w:pPr>
              <w:pStyle w:val="LEFTLIST"/>
              <w:keepNext w:val="0"/>
              <w:widowControl w:val="0"/>
              <w:spacing w:before="40"/>
              <w:rPr>
                <w:rFonts w:asciiTheme="minorHAnsi" w:hAnsiTheme="minorHAnsi"/>
                <w:b w:val="0"/>
                <w:bCs w:val="0"/>
                <w:color w:val="000000" w:themeColor="text1"/>
              </w:rPr>
            </w:pPr>
            <w:r w:rsidRPr="00CA53B8">
              <w:rPr>
                <w:rFonts w:asciiTheme="minorHAnsi" w:hAnsiTheme="minorHAnsi"/>
                <w:b w:val="0"/>
                <w:bCs w:val="0"/>
              </w:rPr>
              <w:t xml:space="preserve">One </w:t>
            </w:r>
            <w:r w:rsidR="00FE776A" w:rsidRPr="00CA53B8">
              <w:rPr>
                <w:rFonts w:asciiTheme="minorHAnsi" w:hAnsiTheme="minorHAnsi"/>
                <w:b w:val="0"/>
                <w:bCs w:val="0"/>
              </w:rPr>
              <w:t xml:space="preserve">selectable marker gene </w:t>
            </w:r>
            <w:r w:rsidR="00FE776A">
              <w:rPr>
                <w:rFonts w:asciiTheme="minorHAnsi" w:hAnsiTheme="minorHAnsi"/>
                <w:b w:val="0"/>
                <w:bCs w:val="0"/>
              </w:rPr>
              <w:t xml:space="preserve">that confers </w:t>
            </w:r>
            <w:r w:rsidRPr="00CA53B8">
              <w:rPr>
                <w:rFonts w:asciiTheme="minorHAnsi" w:hAnsiTheme="minorHAnsi"/>
                <w:b w:val="0"/>
                <w:bCs w:val="0"/>
              </w:rPr>
              <w:t>herbicide tolerance:</w:t>
            </w:r>
          </w:p>
          <w:p w14:paraId="15C0E41D" w14:textId="7F5366CA" w:rsidR="00441B82" w:rsidRPr="00CA53B8" w:rsidRDefault="00140688" w:rsidP="00DA2B19">
            <w:pPr>
              <w:pStyle w:val="RIGHTLIST"/>
              <w:numPr>
                <w:ilvl w:val="0"/>
                <w:numId w:val="16"/>
              </w:numPr>
              <w:autoSpaceDE w:val="0"/>
              <w:autoSpaceDN w:val="0"/>
              <w:spacing w:before="0"/>
              <w:rPr>
                <w:rFonts w:asciiTheme="minorHAnsi" w:hAnsiTheme="minorHAnsi"/>
                <w:iCs/>
              </w:rPr>
            </w:pPr>
            <w:r w:rsidRPr="00E06304">
              <w:rPr>
                <w:rFonts w:asciiTheme="minorHAnsi" w:hAnsiTheme="minorHAnsi"/>
                <w:i/>
                <w:color w:val="000000" w:themeColor="text1"/>
              </w:rPr>
              <w:t>pat</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gene</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from</w:t>
            </w:r>
            <w:r w:rsidR="000C6DE3">
              <w:rPr>
                <w:rFonts w:asciiTheme="minorHAnsi" w:hAnsiTheme="minorHAnsi"/>
                <w:color w:val="000000" w:themeColor="text1"/>
              </w:rPr>
              <w:t xml:space="preserve"> </w:t>
            </w:r>
            <w:r w:rsidR="00DA2B19" w:rsidRPr="00E06304">
              <w:rPr>
                <w:rFonts w:asciiTheme="minorHAnsi" w:hAnsiTheme="minorHAnsi"/>
                <w:color w:val="000000" w:themeColor="text1"/>
              </w:rPr>
              <w:t xml:space="preserve">soil bacterium </w:t>
            </w:r>
            <w:r w:rsidR="00DA2B19" w:rsidRPr="00E06304">
              <w:rPr>
                <w:rFonts w:asciiTheme="minorHAnsi" w:hAnsiTheme="minorHAnsi"/>
                <w:i/>
                <w:color w:val="000000" w:themeColor="text1"/>
              </w:rPr>
              <w:t xml:space="preserve">Streptomyces </w:t>
            </w:r>
            <w:proofErr w:type="spellStart"/>
            <w:r w:rsidR="00DA2B19" w:rsidRPr="00E06304">
              <w:rPr>
                <w:rFonts w:asciiTheme="minorHAnsi" w:hAnsiTheme="minorHAnsi"/>
                <w:i/>
                <w:color w:val="000000" w:themeColor="text1"/>
              </w:rPr>
              <w:t>viridochromogenes</w:t>
            </w:r>
            <w:proofErr w:type="spellEnd"/>
            <w:r w:rsidR="00DA2B19" w:rsidRPr="00E06304">
              <w:rPr>
                <w:rFonts w:asciiTheme="minorHAnsi" w:hAnsiTheme="minorHAnsi"/>
                <w:iCs/>
                <w:color w:val="000000" w:themeColor="text1"/>
              </w:rPr>
              <w:t xml:space="preserve"> for</w:t>
            </w:r>
            <w:r w:rsidR="00DA2B19" w:rsidRPr="00E06304">
              <w:rPr>
                <w:rFonts w:asciiTheme="minorHAnsi" w:hAnsiTheme="minorHAnsi"/>
                <w:i/>
                <w:iCs/>
                <w:color w:val="000000" w:themeColor="text1"/>
              </w:rPr>
              <w:t xml:space="preserve"> </w:t>
            </w:r>
            <w:proofErr w:type="spellStart"/>
            <w:r w:rsidR="00DA2B19" w:rsidRPr="00E06304">
              <w:rPr>
                <w:rFonts w:asciiTheme="minorHAnsi" w:hAnsiTheme="minorHAnsi"/>
                <w:iCs/>
                <w:color w:val="000000" w:themeColor="text1"/>
              </w:rPr>
              <w:t>glufosinate</w:t>
            </w:r>
            <w:proofErr w:type="spellEnd"/>
            <w:r w:rsidR="00DA2B19" w:rsidRPr="00E06304">
              <w:rPr>
                <w:rFonts w:asciiTheme="minorHAnsi" w:hAnsiTheme="minorHAnsi"/>
                <w:iCs/>
                <w:color w:val="000000" w:themeColor="text1"/>
              </w:rPr>
              <w:t xml:space="preserve"> tolerance</w:t>
            </w:r>
          </w:p>
        </w:tc>
      </w:tr>
      <w:tr w:rsidR="00441B82" w:rsidRPr="00E06304" w14:paraId="57F35692" w14:textId="77777777" w:rsidTr="00272A4A">
        <w:trPr>
          <w:cantSplit/>
        </w:trPr>
        <w:tc>
          <w:tcPr>
            <w:tcW w:w="2660" w:type="dxa"/>
            <w:shd w:val="clear" w:color="auto" w:fill="auto"/>
          </w:tcPr>
          <w:p w14:paraId="14823A16" w14:textId="3D9B4772" w:rsidR="00441B82" w:rsidRPr="00E06304" w:rsidRDefault="00441B82" w:rsidP="007725F7">
            <w:pPr>
              <w:spacing w:before="60" w:after="60"/>
              <w:rPr>
                <w:szCs w:val="22"/>
                <w:lang w:eastAsia="en-AU"/>
              </w:rPr>
            </w:pPr>
            <w:r w:rsidRPr="00E06304">
              <w:rPr>
                <w:szCs w:val="22"/>
                <w:lang w:eastAsia="en-AU"/>
              </w:rPr>
              <w:t>Proposed location</w:t>
            </w:r>
            <w:r w:rsidR="003F0546">
              <w:rPr>
                <w:szCs w:val="22"/>
                <w:lang w:eastAsia="en-AU"/>
              </w:rPr>
              <w:t>s</w:t>
            </w:r>
          </w:p>
        </w:tc>
        <w:tc>
          <w:tcPr>
            <w:tcW w:w="6946" w:type="dxa"/>
            <w:shd w:val="clear" w:color="auto" w:fill="auto"/>
          </w:tcPr>
          <w:p w14:paraId="62FB2625" w14:textId="54ABD6C4" w:rsidR="00441B82" w:rsidRPr="00E06304" w:rsidRDefault="00DF1B06" w:rsidP="000C6DE3">
            <w:pPr>
              <w:spacing w:before="60" w:after="60"/>
              <w:rPr>
                <w:szCs w:val="22"/>
                <w:lang w:eastAsia="en-AU"/>
              </w:rPr>
            </w:pPr>
            <w:r>
              <w:rPr>
                <w:rFonts w:asciiTheme="minorHAnsi" w:hAnsiTheme="minorHAnsi"/>
                <w:szCs w:val="22"/>
              </w:rPr>
              <w:t xml:space="preserve">Up to </w:t>
            </w:r>
            <w:r w:rsidR="0062309A">
              <w:rPr>
                <w:rFonts w:asciiTheme="minorHAnsi" w:hAnsiTheme="minorHAnsi"/>
                <w:szCs w:val="22"/>
              </w:rPr>
              <w:t xml:space="preserve">20 </w:t>
            </w:r>
            <w:r>
              <w:rPr>
                <w:rFonts w:asciiTheme="minorHAnsi" w:hAnsiTheme="minorHAnsi"/>
                <w:szCs w:val="22"/>
              </w:rPr>
              <w:t>trial sites per year</w:t>
            </w:r>
            <w:r w:rsidR="003F0546" w:rsidRPr="003F0546">
              <w:rPr>
                <w:rFonts w:asciiTheme="minorHAnsi" w:hAnsiTheme="minorHAnsi"/>
                <w:szCs w:val="22"/>
              </w:rPr>
              <w:t xml:space="preserve"> to be selected from 96 possible local government areas in New South Wales, </w:t>
            </w:r>
            <w:proofErr w:type="gramStart"/>
            <w:r w:rsidR="003F0546" w:rsidRPr="003F0546">
              <w:rPr>
                <w:rFonts w:asciiTheme="minorHAnsi" w:hAnsiTheme="minorHAnsi"/>
                <w:szCs w:val="22"/>
              </w:rPr>
              <w:t>Victoria</w:t>
            </w:r>
            <w:proofErr w:type="gramEnd"/>
            <w:r w:rsidR="003F0546" w:rsidRPr="003F0546">
              <w:rPr>
                <w:rFonts w:asciiTheme="minorHAnsi" w:hAnsiTheme="minorHAnsi"/>
                <w:szCs w:val="22"/>
              </w:rPr>
              <w:t xml:space="preserve"> and Queensland</w:t>
            </w:r>
          </w:p>
        </w:tc>
      </w:tr>
      <w:tr w:rsidR="00441B82" w:rsidRPr="00E06304" w14:paraId="43BD0B82" w14:textId="77777777" w:rsidTr="00272A4A">
        <w:trPr>
          <w:cantSplit/>
        </w:trPr>
        <w:tc>
          <w:tcPr>
            <w:tcW w:w="2660" w:type="dxa"/>
            <w:shd w:val="clear" w:color="auto" w:fill="auto"/>
          </w:tcPr>
          <w:p w14:paraId="2D4D05EB" w14:textId="77777777" w:rsidR="00441B82" w:rsidRPr="00E06304" w:rsidRDefault="00441B82" w:rsidP="007725F7">
            <w:pPr>
              <w:spacing w:before="60" w:after="60"/>
              <w:rPr>
                <w:szCs w:val="22"/>
                <w:lang w:eastAsia="en-AU"/>
              </w:rPr>
            </w:pPr>
            <w:r w:rsidRPr="00E06304">
              <w:rPr>
                <w:szCs w:val="22"/>
                <w:lang w:eastAsia="en-AU"/>
              </w:rPr>
              <w:t>Proposed release size</w:t>
            </w:r>
          </w:p>
        </w:tc>
        <w:tc>
          <w:tcPr>
            <w:tcW w:w="6946" w:type="dxa"/>
            <w:shd w:val="clear" w:color="auto" w:fill="auto"/>
          </w:tcPr>
          <w:p w14:paraId="7EE8CAE7" w14:textId="3704A03A" w:rsidR="00441B82" w:rsidRPr="00E06304" w:rsidRDefault="003F0546" w:rsidP="00D5418C">
            <w:pPr>
              <w:spacing w:before="60" w:after="60"/>
              <w:rPr>
                <w:szCs w:val="22"/>
                <w:lang w:eastAsia="en-AU"/>
              </w:rPr>
            </w:pPr>
            <w:r>
              <w:rPr>
                <w:rFonts w:asciiTheme="minorHAnsi" w:hAnsiTheme="minorHAnsi"/>
                <w:szCs w:val="22"/>
              </w:rPr>
              <w:t>Up</w:t>
            </w:r>
            <w:r w:rsidR="00444914" w:rsidRPr="00E06304">
              <w:rPr>
                <w:rFonts w:asciiTheme="minorHAnsi" w:hAnsiTheme="minorHAnsi"/>
                <w:szCs w:val="22"/>
              </w:rPr>
              <w:t xml:space="preserve"> to 150 ha per year</w:t>
            </w:r>
          </w:p>
        </w:tc>
      </w:tr>
      <w:tr w:rsidR="00441B82" w:rsidRPr="00E06304" w14:paraId="42197CEB" w14:textId="77777777" w:rsidTr="00272A4A">
        <w:trPr>
          <w:cantSplit/>
        </w:trPr>
        <w:tc>
          <w:tcPr>
            <w:tcW w:w="2660" w:type="dxa"/>
            <w:shd w:val="clear" w:color="auto" w:fill="auto"/>
          </w:tcPr>
          <w:p w14:paraId="466F635A" w14:textId="5DBB07F7" w:rsidR="00441B82" w:rsidRPr="00E06304" w:rsidRDefault="00441B82" w:rsidP="007725F7">
            <w:pPr>
              <w:spacing w:before="60" w:after="60"/>
              <w:rPr>
                <w:szCs w:val="22"/>
                <w:lang w:eastAsia="en-AU"/>
              </w:rPr>
            </w:pPr>
            <w:r w:rsidRPr="00E06304">
              <w:rPr>
                <w:szCs w:val="22"/>
                <w:lang w:eastAsia="en-AU"/>
              </w:rPr>
              <w:t xml:space="preserve">Proposed </w:t>
            </w:r>
            <w:r w:rsidR="00DF1B06">
              <w:rPr>
                <w:szCs w:val="22"/>
                <w:lang w:eastAsia="en-AU"/>
              </w:rPr>
              <w:t>period of release</w:t>
            </w:r>
          </w:p>
        </w:tc>
        <w:tc>
          <w:tcPr>
            <w:tcW w:w="6946" w:type="dxa"/>
            <w:shd w:val="clear" w:color="auto" w:fill="auto"/>
          </w:tcPr>
          <w:p w14:paraId="3A434777" w14:textId="7212FC25" w:rsidR="00441B82" w:rsidRPr="00E06304" w:rsidRDefault="003F0546" w:rsidP="007725F7">
            <w:pPr>
              <w:spacing w:before="60" w:after="60"/>
              <w:rPr>
                <w:szCs w:val="22"/>
                <w:lang w:eastAsia="en-AU"/>
              </w:rPr>
            </w:pPr>
            <w:r>
              <w:rPr>
                <w:rFonts w:asciiTheme="minorHAnsi" w:hAnsiTheme="minorHAnsi"/>
              </w:rPr>
              <w:t xml:space="preserve">From </w:t>
            </w:r>
            <w:r w:rsidR="00441B82" w:rsidRPr="00E06304">
              <w:rPr>
                <w:rFonts w:asciiTheme="minorHAnsi" w:hAnsiTheme="minorHAnsi"/>
              </w:rPr>
              <w:t>Nov</w:t>
            </w:r>
            <w:r>
              <w:rPr>
                <w:rFonts w:asciiTheme="minorHAnsi" w:hAnsiTheme="minorHAnsi"/>
              </w:rPr>
              <w:t>ember</w:t>
            </w:r>
            <w:r w:rsidR="00441B82" w:rsidRPr="00E06304">
              <w:rPr>
                <w:rFonts w:asciiTheme="minorHAnsi" w:hAnsiTheme="minorHAnsi"/>
              </w:rPr>
              <w:t xml:space="preserve"> 20</w:t>
            </w:r>
            <w:r>
              <w:rPr>
                <w:rFonts w:asciiTheme="minorHAnsi" w:hAnsiTheme="minorHAnsi"/>
              </w:rPr>
              <w:t>22</w:t>
            </w:r>
            <w:r w:rsidR="00441B82" w:rsidRPr="00E06304">
              <w:rPr>
                <w:rFonts w:asciiTheme="minorHAnsi" w:hAnsiTheme="minorHAnsi"/>
              </w:rPr>
              <w:t xml:space="preserve"> </w:t>
            </w:r>
            <w:r>
              <w:rPr>
                <w:rFonts w:asciiTheme="minorHAnsi" w:hAnsiTheme="minorHAnsi"/>
              </w:rPr>
              <w:t xml:space="preserve">to </w:t>
            </w:r>
            <w:r w:rsidR="00441B82" w:rsidRPr="00E06304">
              <w:rPr>
                <w:rFonts w:asciiTheme="minorHAnsi" w:hAnsiTheme="minorHAnsi"/>
              </w:rPr>
              <w:t>December 202</w:t>
            </w:r>
            <w:r>
              <w:rPr>
                <w:rFonts w:asciiTheme="minorHAnsi" w:hAnsiTheme="minorHAnsi"/>
              </w:rPr>
              <w:t>7</w:t>
            </w:r>
          </w:p>
        </w:tc>
      </w:tr>
      <w:tr w:rsidR="00441B82" w:rsidRPr="00E06304" w14:paraId="7A3495A7" w14:textId="77777777" w:rsidTr="00272A4A">
        <w:trPr>
          <w:cantSplit/>
        </w:trPr>
        <w:tc>
          <w:tcPr>
            <w:tcW w:w="2660" w:type="dxa"/>
            <w:shd w:val="clear" w:color="auto" w:fill="auto"/>
          </w:tcPr>
          <w:p w14:paraId="66DA114B" w14:textId="0F1EB2A6" w:rsidR="00441B82" w:rsidRPr="00E06304" w:rsidRDefault="00441B82" w:rsidP="007725F7">
            <w:pPr>
              <w:spacing w:before="60" w:after="60"/>
              <w:rPr>
                <w:szCs w:val="22"/>
                <w:lang w:eastAsia="en-AU"/>
              </w:rPr>
            </w:pPr>
            <w:r w:rsidRPr="00E06304">
              <w:rPr>
                <w:szCs w:val="22"/>
                <w:lang w:eastAsia="en-AU"/>
              </w:rPr>
              <w:t>Pri</w:t>
            </w:r>
            <w:r w:rsidR="00DF1B06">
              <w:rPr>
                <w:szCs w:val="22"/>
                <w:lang w:eastAsia="en-AU"/>
              </w:rPr>
              <w:t>ncipal</w:t>
            </w:r>
            <w:r w:rsidRPr="00E06304">
              <w:rPr>
                <w:szCs w:val="22"/>
                <w:lang w:eastAsia="en-AU"/>
              </w:rPr>
              <w:t xml:space="preserve"> purpose</w:t>
            </w:r>
          </w:p>
        </w:tc>
        <w:tc>
          <w:tcPr>
            <w:tcW w:w="6946" w:type="dxa"/>
            <w:shd w:val="clear" w:color="auto" w:fill="auto"/>
          </w:tcPr>
          <w:p w14:paraId="56D666DA" w14:textId="3201676D" w:rsidR="00441B82" w:rsidRPr="00E06304" w:rsidRDefault="003F0546" w:rsidP="00FF000B">
            <w:pPr>
              <w:spacing w:before="60" w:after="60"/>
              <w:rPr>
                <w:szCs w:val="22"/>
                <w:lang w:eastAsia="en-AU"/>
              </w:rPr>
            </w:pPr>
            <w:r w:rsidRPr="003F0546">
              <w:rPr>
                <w:rFonts w:asciiTheme="minorHAnsi" w:hAnsiTheme="minorHAnsi"/>
                <w:szCs w:val="22"/>
              </w:rPr>
              <w:t>To evaluate the altered oil content trait under field conditions</w:t>
            </w:r>
          </w:p>
        </w:tc>
      </w:tr>
    </w:tbl>
    <w:p w14:paraId="12298DD1" w14:textId="746C33C5" w:rsidR="00F2779B" w:rsidRPr="00F2779B" w:rsidRDefault="00F2779B" w:rsidP="00F2779B">
      <w:pPr>
        <w:spacing w:before="240" w:after="120"/>
        <w:rPr>
          <w:b/>
          <w:bCs/>
          <w:i/>
          <w:iCs/>
          <w:sz w:val="24"/>
          <w:lang w:eastAsia="en-AU"/>
        </w:rPr>
      </w:pPr>
      <w:r w:rsidRPr="00F2779B">
        <w:rPr>
          <w:b/>
          <w:bCs/>
          <w:i/>
          <w:iCs/>
          <w:sz w:val="24"/>
          <w:lang w:eastAsia="en-AU"/>
        </w:rPr>
        <w:t>Risk assessment</w:t>
      </w:r>
    </w:p>
    <w:p w14:paraId="0E011E31" w14:textId="2BCA7CFC" w:rsidR="00441B82" w:rsidRPr="00E06304" w:rsidRDefault="00441B82" w:rsidP="00441B82">
      <w:pPr>
        <w:spacing w:before="120" w:after="120"/>
        <w:rPr>
          <w:bCs/>
          <w:szCs w:val="22"/>
          <w:lang w:eastAsia="en-AU"/>
        </w:rPr>
      </w:pPr>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14:paraId="5BEFF9BE" w14:textId="3376C78A" w:rsidR="00441B82" w:rsidRPr="00E06304" w:rsidRDefault="00441B82" w:rsidP="00441B82">
      <w:pPr>
        <w:spacing w:before="120" w:after="120"/>
        <w:rPr>
          <w:szCs w:val="22"/>
          <w:lang w:eastAsia="en-AU"/>
        </w:rPr>
      </w:pPr>
      <w:r w:rsidRPr="00E06304">
        <w:rPr>
          <w:szCs w:val="22"/>
          <w:lang w:eastAsia="en-AU"/>
        </w:rPr>
        <w:t xml:space="preserve">The risk assessment process considers how the genetic modification and proposed activities conducted with the GMOs might lead to harm to people or the environment. Risks are characterised in relation to </w:t>
      </w:r>
      <w:r w:rsidRPr="00E06304">
        <w:rPr>
          <w:szCs w:val="22"/>
          <w:lang w:eastAsia="en-AU"/>
        </w:rPr>
        <w:lastRenderedPageBreak/>
        <w:t xml:space="preserve">both the seriousness and likelihood of harm, taking into account current scientific/technical knowledge, information in the application (including proposed limits and controls) and relevant previous approvals. Both the </w:t>
      </w:r>
      <w:r w:rsidR="002973EB" w:rsidRPr="00E06304">
        <w:rPr>
          <w:szCs w:val="22"/>
          <w:lang w:eastAsia="en-AU"/>
        </w:rPr>
        <w:t>short- and long-term</w:t>
      </w:r>
      <w:r w:rsidRPr="00E06304">
        <w:rPr>
          <w:szCs w:val="22"/>
          <w:lang w:eastAsia="en-AU"/>
        </w:rPr>
        <w:t xml:space="preserve"> impacts are considered.</w:t>
      </w:r>
    </w:p>
    <w:p w14:paraId="204CD3DA" w14:textId="4897B31E" w:rsidR="00441B82" w:rsidRPr="00E06304" w:rsidRDefault="00A77D4C" w:rsidP="00441B82">
      <w:pPr>
        <w:spacing w:before="120" w:after="120"/>
        <w:rPr>
          <w:szCs w:val="22"/>
          <w:lang w:eastAsia="en-AU"/>
        </w:rPr>
      </w:pPr>
      <w:r w:rsidRPr="00D01E80">
        <w:rPr>
          <w:szCs w:val="22"/>
          <w:lang w:eastAsia="en-AU"/>
        </w:rPr>
        <w:t>Credible p</w:t>
      </w:r>
      <w:r w:rsidR="00441B82" w:rsidRPr="00D01E80">
        <w:rPr>
          <w:szCs w:val="22"/>
          <w:lang w:eastAsia="en-AU"/>
        </w:rPr>
        <w:t xml:space="preserve">athways to potential harm that were considered included exposure of people or </w:t>
      </w:r>
      <w:r w:rsidR="00D01E80" w:rsidRPr="00D01E80">
        <w:rPr>
          <w:szCs w:val="22"/>
          <w:lang w:eastAsia="en-AU"/>
        </w:rPr>
        <w:t xml:space="preserve">desirable </w:t>
      </w:r>
      <w:r w:rsidR="00441B82" w:rsidRPr="00D01E80">
        <w:rPr>
          <w:szCs w:val="22"/>
          <w:lang w:eastAsia="en-AU"/>
        </w:rPr>
        <w:t xml:space="preserve">animals to the GM plant material, potential for persistence or dispersal of the GMOs, and transfer of the introduced genetic material to </w:t>
      </w:r>
      <w:r w:rsidR="000C6DE3" w:rsidRPr="00D01E80">
        <w:rPr>
          <w:szCs w:val="22"/>
          <w:lang w:eastAsia="en-AU"/>
        </w:rPr>
        <w:t xml:space="preserve">canola, </w:t>
      </w:r>
      <w:r w:rsidR="00D01E80" w:rsidRPr="00D01E80">
        <w:rPr>
          <w:szCs w:val="22"/>
          <w:lang w:eastAsia="en-AU"/>
        </w:rPr>
        <w:t xml:space="preserve">Indian </w:t>
      </w:r>
      <w:proofErr w:type="gramStart"/>
      <w:r w:rsidR="00D01E80" w:rsidRPr="00D01E80">
        <w:rPr>
          <w:szCs w:val="22"/>
          <w:lang w:eastAsia="en-AU"/>
        </w:rPr>
        <w:t>mustard</w:t>
      </w:r>
      <w:proofErr w:type="gramEnd"/>
      <w:r w:rsidR="00D01E80" w:rsidRPr="00D01E80">
        <w:rPr>
          <w:szCs w:val="22"/>
          <w:lang w:eastAsia="en-AU"/>
        </w:rPr>
        <w:t xml:space="preserve"> </w:t>
      </w:r>
      <w:r w:rsidR="00D01E80">
        <w:rPr>
          <w:szCs w:val="22"/>
          <w:lang w:eastAsia="en-AU"/>
        </w:rPr>
        <w:t>and</w:t>
      </w:r>
      <w:r w:rsidR="00D01E80" w:rsidRPr="00D01E80">
        <w:rPr>
          <w:szCs w:val="22"/>
          <w:lang w:eastAsia="en-AU"/>
        </w:rPr>
        <w:t xml:space="preserve"> related plants outside the field trial.</w:t>
      </w:r>
      <w:r w:rsidR="00441B82" w:rsidRPr="00D01E80">
        <w:rPr>
          <w:szCs w:val="22"/>
          <w:lang w:eastAsia="en-AU"/>
        </w:rPr>
        <w:t xml:space="preserve"> Potential harms associated with these pathways included toxicity or allergenicity to people, toxicity to desirable animals, and environmental harms due to</w:t>
      </w:r>
      <w:r w:rsidR="00D5418C" w:rsidRPr="00D01E80">
        <w:rPr>
          <w:szCs w:val="22"/>
          <w:lang w:eastAsia="en-AU"/>
        </w:rPr>
        <w:t xml:space="preserve"> </w:t>
      </w:r>
      <w:r w:rsidR="00441B82" w:rsidRPr="00D01E80">
        <w:rPr>
          <w:szCs w:val="22"/>
          <w:lang w:eastAsia="en-AU"/>
        </w:rPr>
        <w:t>weediness.</w:t>
      </w:r>
    </w:p>
    <w:p w14:paraId="3E682644" w14:textId="3CD71C9C" w:rsidR="00441B82" w:rsidRPr="00E06304" w:rsidRDefault="00441B82" w:rsidP="00441B82">
      <w:pPr>
        <w:spacing w:before="120" w:after="120"/>
        <w:rPr>
          <w:lang w:eastAsia="en-AU"/>
        </w:rPr>
      </w:pPr>
      <w:r w:rsidRPr="00D01E80">
        <w:rPr>
          <w:szCs w:val="22"/>
          <w:lang w:eastAsia="en-AU"/>
        </w:rPr>
        <w:t>The principal reasons for the conclusion of negligible risks are that the</w:t>
      </w:r>
      <w:r w:rsidR="00D01E80" w:rsidRPr="00D01E80">
        <w:rPr>
          <w:szCs w:val="22"/>
          <w:lang w:eastAsia="en-AU"/>
        </w:rPr>
        <w:t xml:space="preserve"> proposed limits and controls</w:t>
      </w:r>
      <w:r w:rsidR="00475243">
        <w:rPr>
          <w:szCs w:val="22"/>
          <w:lang w:eastAsia="en-AU"/>
        </w:rPr>
        <w:t xml:space="preserve"> </w:t>
      </w:r>
      <w:r w:rsidR="00D01E80" w:rsidRPr="00D01E80">
        <w:rPr>
          <w:szCs w:val="22"/>
          <w:lang w:eastAsia="en-AU"/>
        </w:rPr>
        <w:t>will effectively minimise exposure to the GMOs</w:t>
      </w:r>
      <w:r w:rsidR="00475243">
        <w:rPr>
          <w:szCs w:val="22"/>
          <w:lang w:eastAsia="en-AU"/>
        </w:rPr>
        <w:t>, and</w:t>
      </w:r>
      <w:r w:rsidR="00D01E80" w:rsidRPr="00D01E80">
        <w:rPr>
          <w:szCs w:val="22"/>
          <w:lang w:eastAsia="en-AU"/>
        </w:rPr>
        <w:t xml:space="preserve"> there is no evidence to suggest the introduced genetic modifications would lead to harm to people or the environment.</w:t>
      </w:r>
      <w:r w:rsidRPr="00D01E80">
        <w:rPr>
          <w:szCs w:val="22"/>
          <w:lang w:eastAsia="en-AU"/>
        </w:rPr>
        <w:t xml:space="preserve"> </w:t>
      </w:r>
    </w:p>
    <w:p w14:paraId="68310843" w14:textId="35393E5A" w:rsidR="00F2779B" w:rsidRPr="00F2779B" w:rsidRDefault="00F2779B" w:rsidP="00F2779B">
      <w:pPr>
        <w:spacing w:before="240" w:after="120"/>
        <w:rPr>
          <w:b/>
          <w:bCs/>
          <w:i/>
          <w:iCs/>
          <w:sz w:val="24"/>
          <w:lang w:eastAsia="en-AU"/>
        </w:rPr>
      </w:pPr>
      <w:r w:rsidRPr="00F2779B">
        <w:rPr>
          <w:b/>
          <w:bCs/>
          <w:i/>
          <w:iCs/>
          <w:sz w:val="24"/>
          <w:lang w:eastAsia="en-AU"/>
        </w:rPr>
        <w:t>Risk management</w:t>
      </w:r>
    </w:p>
    <w:p w14:paraId="1AAAEB5D" w14:textId="34818751" w:rsidR="00441B82" w:rsidRPr="00E06304" w:rsidRDefault="00441B82" w:rsidP="00441B82">
      <w:pPr>
        <w:spacing w:before="120" w:after="120"/>
        <w:rPr>
          <w:szCs w:val="22"/>
          <w:lang w:eastAsia="en-AU"/>
        </w:rPr>
      </w:pPr>
      <w:r w:rsidRPr="00E06304">
        <w:rPr>
          <w:szCs w:val="22"/>
          <w:lang w:eastAsia="en-AU"/>
        </w:rPr>
        <w:t>The risk management plan describes measures to protect the health and safety of people and to protect the environment by controlling or mitigating risk. The risk management plan is given effect through licence conditions. Draft licence conditions are detailed in Chapter 4 of the RARMP.</w:t>
      </w:r>
    </w:p>
    <w:p w14:paraId="2A14002A" w14:textId="4B6E7133" w:rsidR="00441B82" w:rsidRPr="00E06304" w:rsidRDefault="00441B82" w:rsidP="00441B82">
      <w:pPr>
        <w:spacing w:before="120" w:after="120"/>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draft licence includes limits on the size, location and duration of the release, as well as controls to prohibit the use of GM plant material in</w:t>
      </w:r>
      <w:r w:rsidR="00D5418C">
        <w:rPr>
          <w:szCs w:val="22"/>
          <w:lang w:eastAsia="en-AU"/>
        </w:rPr>
        <w:t xml:space="preserve"> commercial</w:t>
      </w:r>
      <w:r w:rsidRPr="00E06304">
        <w:rPr>
          <w:szCs w:val="22"/>
          <w:lang w:eastAsia="en-AU"/>
        </w:rPr>
        <w:t xml:space="preserve"> human food or animal feed, to minimise dispersal of the GMOs or GM pollen from the trial site</w:t>
      </w:r>
      <w:r w:rsidR="00A77D4C">
        <w:rPr>
          <w:szCs w:val="22"/>
          <w:lang w:eastAsia="en-AU"/>
        </w:rPr>
        <w:t>s</w:t>
      </w:r>
      <w:r w:rsidRPr="00E06304">
        <w:rPr>
          <w:szCs w:val="22"/>
          <w:lang w:eastAsia="en-AU"/>
        </w:rPr>
        <w:t xml:space="preserve">, to transport </w:t>
      </w:r>
      <w:r w:rsidR="006A008E">
        <w:rPr>
          <w:szCs w:val="22"/>
          <w:lang w:eastAsia="en-AU"/>
        </w:rPr>
        <w:t xml:space="preserve">the </w:t>
      </w:r>
      <w:r w:rsidRPr="00E06304">
        <w:rPr>
          <w:szCs w:val="22"/>
          <w:lang w:eastAsia="en-AU"/>
        </w:rPr>
        <w:t xml:space="preserve">GMOs in accordance with the Regulator’s guidelines, to destroy GMOs </w:t>
      </w:r>
      <w:r w:rsidR="00A77D4C">
        <w:rPr>
          <w:szCs w:val="22"/>
          <w:lang w:eastAsia="en-AU"/>
        </w:rPr>
        <w:t>at the end of the trial</w:t>
      </w:r>
      <w:r w:rsidRPr="00E06304">
        <w:rPr>
          <w:szCs w:val="22"/>
          <w:lang w:eastAsia="en-AU"/>
        </w:rPr>
        <w:t xml:space="preserve"> and to conduct post-harvest monitoring at </w:t>
      </w:r>
      <w:r w:rsidR="00A77D4C">
        <w:rPr>
          <w:szCs w:val="22"/>
          <w:lang w:eastAsia="en-AU"/>
        </w:rPr>
        <w:t>the trial sites</w:t>
      </w:r>
      <w:r w:rsidRPr="00E06304">
        <w:rPr>
          <w:szCs w:val="22"/>
          <w:lang w:eastAsia="en-AU"/>
        </w:rPr>
        <w:t xml:space="preserve"> to ensure </w:t>
      </w:r>
      <w:r w:rsidR="006A008E">
        <w:rPr>
          <w:szCs w:val="22"/>
          <w:lang w:eastAsia="en-AU"/>
        </w:rPr>
        <w:t>the</w:t>
      </w:r>
      <w:r w:rsidRPr="00E06304">
        <w:rPr>
          <w:szCs w:val="22"/>
          <w:lang w:eastAsia="en-AU"/>
        </w:rPr>
        <w:t xml:space="preserve"> GMOs are destroyed.</w:t>
      </w:r>
    </w:p>
    <w:p w14:paraId="5C5719A2" w14:textId="77777777" w:rsidR="00441B82" w:rsidRPr="00E06304" w:rsidRDefault="00441B82" w:rsidP="00441B82">
      <w:pPr>
        <w:rPr>
          <w:lang w:eastAsia="en-AU"/>
        </w:rPr>
        <w:sectPr w:rsidR="00441B82" w:rsidRPr="00E06304" w:rsidSect="00272A4A">
          <w:headerReference w:type="default" r:id="rId10"/>
          <w:footerReference w:type="default" r:id="rId11"/>
          <w:pgSz w:w="11906" w:h="16838" w:code="9"/>
          <w:pgMar w:top="1134" w:right="1134" w:bottom="1134" w:left="1134" w:header="680" w:footer="510" w:gutter="0"/>
          <w:pgNumType w:fmt="upperRoman" w:start="1"/>
          <w:cols w:space="708"/>
          <w:docGrid w:linePitch="360"/>
        </w:sectPr>
      </w:pPr>
    </w:p>
    <w:p w14:paraId="147F358B" w14:textId="77777777" w:rsidR="00441B82" w:rsidRPr="00E06304" w:rsidRDefault="00441B82" w:rsidP="00D677C0">
      <w:pPr>
        <w:pStyle w:val="Heading1"/>
        <w:spacing w:before="120"/>
        <w:jc w:val="center"/>
        <w:rPr>
          <w:szCs w:val="36"/>
        </w:rPr>
      </w:pPr>
      <w:bookmarkStart w:id="8" w:name="_Toc209859552"/>
      <w:bookmarkStart w:id="9" w:name="_Toc274904731"/>
      <w:bookmarkStart w:id="10" w:name="_Toc291151781"/>
      <w:bookmarkStart w:id="11" w:name="_Toc355007999"/>
      <w:bookmarkStart w:id="12" w:name="_Toc96009680"/>
      <w:bookmarkStart w:id="13" w:name="_Toc355008000"/>
      <w:r w:rsidRPr="00E06304">
        <w:rPr>
          <w:szCs w:val="36"/>
        </w:rPr>
        <w:lastRenderedPageBreak/>
        <w:t>Table of Contents</w:t>
      </w:r>
      <w:bookmarkEnd w:id="8"/>
      <w:bookmarkEnd w:id="9"/>
      <w:bookmarkEnd w:id="10"/>
      <w:bookmarkEnd w:id="11"/>
      <w:bookmarkEnd w:id="12"/>
    </w:p>
    <w:p w14:paraId="2246F0EF" w14:textId="14833D8E" w:rsidR="00D677C0" w:rsidRDefault="00441B82">
      <w:pPr>
        <w:pStyle w:val="TOC1"/>
        <w:rPr>
          <w:rFonts w:asciiTheme="minorHAnsi" w:hAnsiTheme="minorHAnsi" w:cstheme="minorBidi"/>
          <w:b w:val="0"/>
          <w:bCs w:val="0"/>
          <w:caps w:val="0"/>
          <w:noProof/>
          <w:sz w:val="22"/>
          <w:szCs w:val="22"/>
        </w:rPr>
      </w:pPr>
      <w:r w:rsidRPr="00E06304">
        <w:rPr>
          <w:sz w:val="22"/>
          <w:szCs w:val="22"/>
        </w:rPr>
        <w:fldChar w:fldCharType="begin"/>
      </w:r>
      <w:r w:rsidRPr="00E06304">
        <w:rPr>
          <w:sz w:val="22"/>
          <w:szCs w:val="22"/>
        </w:rPr>
        <w:instrText xml:space="preserve"> TOC \o "1-3" \h \z \u </w:instrText>
      </w:r>
      <w:r w:rsidRPr="00E06304">
        <w:rPr>
          <w:sz w:val="22"/>
          <w:szCs w:val="22"/>
        </w:rPr>
        <w:fldChar w:fldCharType="separate"/>
      </w:r>
      <w:hyperlink w:anchor="_Toc96009679" w:history="1">
        <w:r w:rsidR="00D677C0" w:rsidRPr="00BA287C">
          <w:rPr>
            <w:rStyle w:val="Hyperlink"/>
            <w:noProof/>
          </w:rPr>
          <w:t>Summary of the Risk Assessment and Risk Management Plan</w:t>
        </w:r>
        <w:r w:rsidR="00D677C0">
          <w:rPr>
            <w:noProof/>
            <w:webHidden/>
          </w:rPr>
          <w:tab/>
        </w:r>
        <w:r w:rsidR="00D677C0">
          <w:rPr>
            <w:noProof/>
            <w:webHidden/>
          </w:rPr>
          <w:fldChar w:fldCharType="begin"/>
        </w:r>
        <w:r w:rsidR="00D677C0">
          <w:rPr>
            <w:noProof/>
            <w:webHidden/>
          </w:rPr>
          <w:instrText xml:space="preserve"> PAGEREF _Toc96009679 \h </w:instrText>
        </w:r>
        <w:r w:rsidR="00D677C0">
          <w:rPr>
            <w:noProof/>
            <w:webHidden/>
          </w:rPr>
        </w:r>
        <w:r w:rsidR="00D677C0">
          <w:rPr>
            <w:noProof/>
            <w:webHidden/>
          </w:rPr>
          <w:fldChar w:fldCharType="separate"/>
        </w:r>
        <w:r w:rsidR="00D677C0">
          <w:rPr>
            <w:noProof/>
            <w:webHidden/>
          </w:rPr>
          <w:t>I</w:t>
        </w:r>
        <w:r w:rsidR="00D677C0">
          <w:rPr>
            <w:noProof/>
            <w:webHidden/>
          </w:rPr>
          <w:fldChar w:fldCharType="end"/>
        </w:r>
      </w:hyperlink>
    </w:p>
    <w:p w14:paraId="1695D1F9" w14:textId="7128CA0F" w:rsidR="00D677C0" w:rsidRDefault="00BE2F38">
      <w:pPr>
        <w:pStyle w:val="TOC1"/>
        <w:rPr>
          <w:rFonts w:asciiTheme="minorHAnsi" w:hAnsiTheme="minorHAnsi" w:cstheme="minorBidi"/>
          <w:b w:val="0"/>
          <w:bCs w:val="0"/>
          <w:caps w:val="0"/>
          <w:noProof/>
          <w:sz w:val="22"/>
          <w:szCs w:val="22"/>
        </w:rPr>
      </w:pPr>
      <w:hyperlink w:anchor="_Toc96009680" w:history="1">
        <w:r w:rsidR="00D677C0" w:rsidRPr="00BA287C">
          <w:rPr>
            <w:rStyle w:val="Hyperlink"/>
            <w:noProof/>
          </w:rPr>
          <w:t>Table of Contents</w:t>
        </w:r>
        <w:r w:rsidR="00D677C0">
          <w:rPr>
            <w:noProof/>
            <w:webHidden/>
          </w:rPr>
          <w:tab/>
        </w:r>
        <w:r w:rsidR="00D677C0">
          <w:rPr>
            <w:noProof/>
            <w:webHidden/>
          </w:rPr>
          <w:fldChar w:fldCharType="begin"/>
        </w:r>
        <w:r w:rsidR="00D677C0">
          <w:rPr>
            <w:noProof/>
            <w:webHidden/>
          </w:rPr>
          <w:instrText xml:space="preserve"> PAGEREF _Toc96009680 \h </w:instrText>
        </w:r>
        <w:r w:rsidR="00D677C0">
          <w:rPr>
            <w:noProof/>
            <w:webHidden/>
          </w:rPr>
        </w:r>
        <w:r w:rsidR="00D677C0">
          <w:rPr>
            <w:noProof/>
            <w:webHidden/>
          </w:rPr>
          <w:fldChar w:fldCharType="separate"/>
        </w:r>
        <w:r w:rsidR="00D677C0">
          <w:rPr>
            <w:noProof/>
            <w:webHidden/>
          </w:rPr>
          <w:t>III</w:t>
        </w:r>
        <w:r w:rsidR="00D677C0">
          <w:rPr>
            <w:noProof/>
            <w:webHidden/>
          </w:rPr>
          <w:fldChar w:fldCharType="end"/>
        </w:r>
      </w:hyperlink>
    </w:p>
    <w:p w14:paraId="0CA50C6F" w14:textId="689896FA" w:rsidR="00D677C0" w:rsidRDefault="00BE2F38">
      <w:pPr>
        <w:pStyle w:val="TOC1"/>
        <w:rPr>
          <w:rFonts w:asciiTheme="minorHAnsi" w:hAnsiTheme="minorHAnsi" w:cstheme="minorBidi"/>
          <w:b w:val="0"/>
          <w:bCs w:val="0"/>
          <w:caps w:val="0"/>
          <w:noProof/>
          <w:sz w:val="22"/>
          <w:szCs w:val="22"/>
        </w:rPr>
      </w:pPr>
      <w:hyperlink w:anchor="_Toc96009681" w:history="1">
        <w:r w:rsidR="00D677C0" w:rsidRPr="00BA287C">
          <w:rPr>
            <w:rStyle w:val="Hyperlink"/>
            <w:noProof/>
          </w:rPr>
          <w:t>Abbreviations</w:t>
        </w:r>
        <w:r w:rsidR="00D677C0">
          <w:rPr>
            <w:noProof/>
            <w:webHidden/>
          </w:rPr>
          <w:tab/>
        </w:r>
        <w:r w:rsidR="00D677C0">
          <w:rPr>
            <w:noProof/>
            <w:webHidden/>
          </w:rPr>
          <w:fldChar w:fldCharType="begin"/>
        </w:r>
        <w:r w:rsidR="00D677C0">
          <w:rPr>
            <w:noProof/>
            <w:webHidden/>
          </w:rPr>
          <w:instrText xml:space="preserve"> PAGEREF _Toc96009681 \h </w:instrText>
        </w:r>
        <w:r w:rsidR="00D677C0">
          <w:rPr>
            <w:noProof/>
            <w:webHidden/>
          </w:rPr>
        </w:r>
        <w:r w:rsidR="00D677C0">
          <w:rPr>
            <w:noProof/>
            <w:webHidden/>
          </w:rPr>
          <w:fldChar w:fldCharType="separate"/>
        </w:r>
        <w:r w:rsidR="00D677C0">
          <w:rPr>
            <w:noProof/>
            <w:webHidden/>
          </w:rPr>
          <w:t>IV</w:t>
        </w:r>
        <w:r w:rsidR="00D677C0">
          <w:rPr>
            <w:noProof/>
            <w:webHidden/>
          </w:rPr>
          <w:fldChar w:fldCharType="end"/>
        </w:r>
      </w:hyperlink>
    </w:p>
    <w:p w14:paraId="32DAC309" w14:textId="3DDD7CCF" w:rsidR="00D677C0" w:rsidRDefault="00BE2F38">
      <w:pPr>
        <w:pStyle w:val="TOC1"/>
        <w:rPr>
          <w:rFonts w:asciiTheme="minorHAnsi" w:hAnsiTheme="minorHAnsi" w:cstheme="minorBidi"/>
          <w:b w:val="0"/>
          <w:bCs w:val="0"/>
          <w:caps w:val="0"/>
          <w:noProof/>
          <w:sz w:val="22"/>
          <w:szCs w:val="22"/>
        </w:rPr>
      </w:pPr>
      <w:hyperlink w:anchor="_Toc96009682" w:history="1">
        <w:r w:rsidR="00D677C0" w:rsidRPr="00BA287C">
          <w:rPr>
            <w:rStyle w:val="Hyperlink"/>
            <w:noProof/>
            <w14:scene3d>
              <w14:camera w14:prst="orthographicFront"/>
              <w14:lightRig w14:rig="threePt" w14:dir="t">
                <w14:rot w14:lat="0" w14:lon="0" w14:rev="0"/>
              </w14:lightRig>
            </w14:scene3d>
          </w:rPr>
          <w:t>Chapter 1</w:t>
        </w:r>
        <w:r w:rsidR="00D677C0">
          <w:rPr>
            <w:rFonts w:asciiTheme="minorHAnsi" w:hAnsiTheme="minorHAnsi" w:cstheme="minorBidi"/>
            <w:b w:val="0"/>
            <w:bCs w:val="0"/>
            <w:caps w:val="0"/>
            <w:noProof/>
            <w:sz w:val="22"/>
            <w:szCs w:val="22"/>
          </w:rPr>
          <w:tab/>
        </w:r>
        <w:r w:rsidR="00D677C0" w:rsidRPr="00BA287C">
          <w:rPr>
            <w:rStyle w:val="Hyperlink"/>
            <w:noProof/>
          </w:rPr>
          <w:t>Risk assessment context</w:t>
        </w:r>
        <w:r w:rsidR="00D677C0">
          <w:rPr>
            <w:noProof/>
            <w:webHidden/>
          </w:rPr>
          <w:tab/>
        </w:r>
        <w:r w:rsidR="00D677C0">
          <w:rPr>
            <w:noProof/>
            <w:webHidden/>
          </w:rPr>
          <w:fldChar w:fldCharType="begin"/>
        </w:r>
        <w:r w:rsidR="00D677C0">
          <w:rPr>
            <w:noProof/>
            <w:webHidden/>
          </w:rPr>
          <w:instrText xml:space="preserve"> PAGEREF _Toc96009682 \h </w:instrText>
        </w:r>
        <w:r w:rsidR="00D677C0">
          <w:rPr>
            <w:noProof/>
            <w:webHidden/>
          </w:rPr>
        </w:r>
        <w:r w:rsidR="00D677C0">
          <w:rPr>
            <w:noProof/>
            <w:webHidden/>
          </w:rPr>
          <w:fldChar w:fldCharType="separate"/>
        </w:r>
        <w:r w:rsidR="00D677C0">
          <w:rPr>
            <w:noProof/>
            <w:webHidden/>
          </w:rPr>
          <w:t>1</w:t>
        </w:r>
        <w:r w:rsidR="00D677C0">
          <w:rPr>
            <w:noProof/>
            <w:webHidden/>
          </w:rPr>
          <w:fldChar w:fldCharType="end"/>
        </w:r>
      </w:hyperlink>
    </w:p>
    <w:p w14:paraId="0D78F967" w14:textId="16BFF68F" w:rsidR="00D677C0" w:rsidRDefault="00BE2F38">
      <w:pPr>
        <w:pStyle w:val="TOC2"/>
        <w:rPr>
          <w:rFonts w:asciiTheme="minorHAnsi" w:hAnsiTheme="minorHAnsi" w:cstheme="minorBidi"/>
          <w:smallCaps w:val="0"/>
          <w:noProof/>
          <w:sz w:val="22"/>
          <w:szCs w:val="22"/>
        </w:rPr>
      </w:pPr>
      <w:hyperlink w:anchor="_Toc96009683" w:history="1">
        <w:r w:rsidR="00D677C0" w:rsidRPr="00BA287C">
          <w:rPr>
            <w:rStyle w:val="Hyperlink"/>
            <w:noProof/>
            <w14:scene3d>
              <w14:camera w14:prst="orthographicFront"/>
              <w14:lightRig w14:rig="threePt" w14:dir="t">
                <w14:rot w14:lat="0" w14:lon="0" w14:rev="0"/>
              </w14:lightRig>
            </w14:scene3d>
          </w:rPr>
          <w:t>Section 1</w:t>
        </w:r>
        <w:r w:rsidR="00D677C0">
          <w:rPr>
            <w:rFonts w:asciiTheme="minorHAnsi" w:hAnsiTheme="minorHAnsi" w:cstheme="minorBidi"/>
            <w:smallCaps w:val="0"/>
            <w:noProof/>
            <w:sz w:val="22"/>
            <w:szCs w:val="22"/>
          </w:rPr>
          <w:tab/>
        </w:r>
        <w:r w:rsidR="00D677C0" w:rsidRPr="00BA287C">
          <w:rPr>
            <w:rStyle w:val="Hyperlink"/>
            <w:noProof/>
          </w:rPr>
          <w:t>Background</w:t>
        </w:r>
        <w:r w:rsidR="00D677C0">
          <w:rPr>
            <w:noProof/>
            <w:webHidden/>
          </w:rPr>
          <w:tab/>
        </w:r>
        <w:r w:rsidR="00D677C0">
          <w:rPr>
            <w:noProof/>
            <w:webHidden/>
          </w:rPr>
          <w:fldChar w:fldCharType="begin"/>
        </w:r>
        <w:r w:rsidR="00D677C0">
          <w:rPr>
            <w:noProof/>
            <w:webHidden/>
          </w:rPr>
          <w:instrText xml:space="preserve"> PAGEREF _Toc96009683 \h </w:instrText>
        </w:r>
        <w:r w:rsidR="00D677C0">
          <w:rPr>
            <w:noProof/>
            <w:webHidden/>
          </w:rPr>
        </w:r>
        <w:r w:rsidR="00D677C0">
          <w:rPr>
            <w:noProof/>
            <w:webHidden/>
          </w:rPr>
          <w:fldChar w:fldCharType="separate"/>
        </w:r>
        <w:r w:rsidR="00D677C0">
          <w:rPr>
            <w:noProof/>
            <w:webHidden/>
          </w:rPr>
          <w:t>1</w:t>
        </w:r>
        <w:r w:rsidR="00D677C0">
          <w:rPr>
            <w:noProof/>
            <w:webHidden/>
          </w:rPr>
          <w:fldChar w:fldCharType="end"/>
        </w:r>
      </w:hyperlink>
    </w:p>
    <w:p w14:paraId="7504A2AE" w14:textId="74E8ED73" w:rsidR="00D677C0" w:rsidRDefault="00BE2F38">
      <w:pPr>
        <w:pStyle w:val="TOC2"/>
        <w:rPr>
          <w:rFonts w:asciiTheme="minorHAnsi" w:hAnsiTheme="minorHAnsi" w:cstheme="minorBidi"/>
          <w:smallCaps w:val="0"/>
          <w:noProof/>
          <w:sz w:val="22"/>
          <w:szCs w:val="22"/>
        </w:rPr>
      </w:pPr>
      <w:hyperlink w:anchor="_Toc96009684" w:history="1">
        <w:r w:rsidR="00D677C0" w:rsidRPr="00BA287C">
          <w:rPr>
            <w:rStyle w:val="Hyperlink"/>
            <w:noProof/>
            <w14:scene3d>
              <w14:camera w14:prst="orthographicFront"/>
              <w14:lightRig w14:rig="threePt" w14:dir="t">
                <w14:rot w14:lat="0" w14:lon="0" w14:rev="0"/>
              </w14:lightRig>
            </w14:scene3d>
          </w:rPr>
          <w:t>Section 2</w:t>
        </w:r>
        <w:r w:rsidR="00D677C0">
          <w:rPr>
            <w:rFonts w:asciiTheme="minorHAnsi" w:hAnsiTheme="minorHAnsi" w:cstheme="minorBidi"/>
            <w:smallCaps w:val="0"/>
            <w:noProof/>
            <w:sz w:val="22"/>
            <w:szCs w:val="22"/>
          </w:rPr>
          <w:tab/>
        </w:r>
        <w:r w:rsidR="00D677C0" w:rsidRPr="00BA287C">
          <w:rPr>
            <w:rStyle w:val="Hyperlink"/>
            <w:noProof/>
          </w:rPr>
          <w:t>The proposed dealings</w:t>
        </w:r>
        <w:r w:rsidR="00D677C0">
          <w:rPr>
            <w:noProof/>
            <w:webHidden/>
          </w:rPr>
          <w:tab/>
        </w:r>
        <w:r w:rsidR="00D677C0">
          <w:rPr>
            <w:noProof/>
            <w:webHidden/>
          </w:rPr>
          <w:fldChar w:fldCharType="begin"/>
        </w:r>
        <w:r w:rsidR="00D677C0">
          <w:rPr>
            <w:noProof/>
            <w:webHidden/>
          </w:rPr>
          <w:instrText xml:space="preserve"> PAGEREF _Toc96009684 \h </w:instrText>
        </w:r>
        <w:r w:rsidR="00D677C0">
          <w:rPr>
            <w:noProof/>
            <w:webHidden/>
          </w:rPr>
        </w:r>
        <w:r w:rsidR="00D677C0">
          <w:rPr>
            <w:noProof/>
            <w:webHidden/>
          </w:rPr>
          <w:fldChar w:fldCharType="separate"/>
        </w:r>
        <w:r w:rsidR="00D677C0">
          <w:rPr>
            <w:noProof/>
            <w:webHidden/>
          </w:rPr>
          <w:t>2</w:t>
        </w:r>
        <w:r w:rsidR="00D677C0">
          <w:rPr>
            <w:noProof/>
            <w:webHidden/>
          </w:rPr>
          <w:fldChar w:fldCharType="end"/>
        </w:r>
      </w:hyperlink>
    </w:p>
    <w:p w14:paraId="4DE1EB3D" w14:textId="73D8E175" w:rsidR="00D677C0" w:rsidRDefault="00BE2F38">
      <w:pPr>
        <w:pStyle w:val="TOC3"/>
        <w:rPr>
          <w:rFonts w:asciiTheme="minorHAnsi" w:hAnsiTheme="minorHAnsi" w:cstheme="minorBidi"/>
          <w:iCs w:val="0"/>
          <w:noProof/>
          <w:sz w:val="22"/>
          <w:szCs w:val="22"/>
        </w:rPr>
      </w:pPr>
      <w:hyperlink w:anchor="_Toc96009685" w:history="1">
        <w:r w:rsidR="00D677C0" w:rsidRPr="00BA287C">
          <w:rPr>
            <w:rStyle w:val="Hyperlink"/>
            <w:noProof/>
          </w:rPr>
          <w:t>2.1</w:t>
        </w:r>
        <w:r w:rsidR="00D677C0">
          <w:rPr>
            <w:rFonts w:asciiTheme="minorHAnsi" w:hAnsiTheme="minorHAnsi" w:cstheme="minorBidi"/>
            <w:iCs w:val="0"/>
            <w:noProof/>
            <w:sz w:val="22"/>
            <w:szCs w:val="22"/>
          </w:rPr>
          <w:tab/>
        </w:r>
        <w:r w:rsidR="00D677C0" w:rsidRPr="00BA287C">
          <w:rPr>
            <w:rStyle w:val="Hyperlink"/>
            <w:noProof/>
          </w:rPr>
          <w:t>The proposed limits of the dealings (duration, size, location and people)</w:t>
        </w:r>
        <w:r w:rsidR="00D677C0">
          <w:rPr>
            <w:noProof/>
            <w:webHidden/>
          </w:rPr>
          <w:tab/>
        </w:r>
        <w:r w:rsidR="00D677C0">
          <w:rPr>
            <w:noProof/>
            <w:webHidden/>
          </w:rPr>
          <w:fldChar w:fldCharType="begin"/>
        </w:r>
        <w:r w:rsidR="00D677C0">
          <w:rPr>
            <w:noProof/>
            <w:webHidden/>
          </w:rPr>
          <w:instrText xml:space="preserve"> PAGEREF _Toc96009685 \h </w:instrText>
        </w:r>
        <w:r w:rsidR="00D677C0">
          <w:rPr>
            <w:noProof/>
            <w:webHidden/>
          </w:rPr>
        </w:r>
        <w:r w:rsidR="00D677C0">
          <w:rPr>
            <w:noProof/>
            <w:webHidden/>
          </w:rPr>
          <w:fldChar w:fldCharType="separate"/>
        </w:r>
        <w:r w:rsidR="00D677C0">
          <w:rPr>
            <w:noProof/>
            <w:webHidden/>
          </w:rPr>
          <w:t>2</w:t>
        </w:r>
        <w:r w:rsidR="00D677C0">
          <w:rPr>
            <w:noProof/>
            <w:webHidden/>
          </w:rPr>
          <w:fldChar w:fldCharType="end"/>
        </w:r>
      </w:hyperlink>
    </w:p>
    <w:p w14:paraId="6F0A7114" w14:textId="4DA4E98F" w:rsidR="00D677C0" w:rsidRDefault="00BE2F38">
      <w:pPr>
        <w:pStyle w:val="TOC3"/>
        <w:rPr>
          <w:rFonts w:asciiTheme="minorHAnsi" w:hAnsiTheme="minorHAnsi" w:cstheme="minorBidi"/>
          <w:iCs w:val="0"/>
          <w:noProof/>
          <w:sz w:val="22"/>
          <w:szCs w:val="22"/>
        </w:rPr>
      </w:pPr>
      <w:hyperlink w:anchor="_Toc96009686" w:history="1">
        <w:r w:rsidR="00D677C0" w:rsidRPr="00BA287C">
          <w:rPr>
            <w:rStyle w:val="Hyperlink"/>
            <w:noProof/>
          </w:rPr>
          <w:t>2.2</w:t>
        </w:r>
        <w:r w:rsidR="00D677C0">
          <w:rPr>
            <w:rFonts w:asciiTheme="minorHAnsi" w:hAnsiTheme="minorHAnsi" w:cstheme="minorBidi"/>
            <w:iCs w:val="0"/>
            <w:noProof/>
            <w:sz w:val="22"/>
            <w:szCs w:val="22"/>
          </w:rPr>
          <w:tab/>
        </w:r>
        <w:r w:rsidR="00D677C0" w:rsidRPr="00BA287C">
          <w:rPr>
            <w:rStyle w:val="Hyperlink"/>
            <w:noProof/>
          </w:rPr>
          <w:t>The proposed controls to restrict the spread and persistence of the GMOs in the environment</w:t>
        </w:r>
        <w:r w:rsidR="00D677C0">
          <w:rPr>
            <w:noProof/>
            <w:webHidden/>
          </w:rPr>
          <w:tab/>
        </w:r>
        <w:r w:rsidR="00D677C0">
          <w:rPr>
            <w:noProof/>
            <w:webHidden/>
          </w:rPr>
          <w:fldChar w:fldCharType="begin"/>
        </w:r>
        <w:r w:rsidR="00D677C0">
          <w:rPr>
            <w:noProof/>
            <w:webHidden/>
          </w:rPr>
          <w:instrText xml:space="preserve"> PAGEREF _Toc96009686 \h </w:instrText>
        </w:r>
        <w:r w:rsidR="00D677C0">
          <w:rPr>
            <w:noProof/>
            <w:webHidden/>
          </w:rPr>
        </w:r>
        <w:r w:rsidR="00D677C0">
          <w:rPr>
            <w:noProof/>
            <w:webHidden/>
          </w:rPr>
          <w:fldChar w:fldCharType="separate"/>
        </w:r>
        <w:r w:rsidR="00D677C0">
          <w:rPr>
            <w:noProof/>
            <w:webHidden/>
          </w:rPr>
          <w:t>4</w:t>
        </w:r>
        <w:r w:rsidR="00D677C0">
          <w:rPr>
            <w:noProof/>
            <w:webHidden/>
          </w:rPr>
          <w:fldChar w:fldCharType="end"/>
        </w:r>
      </w:hyperlink>
    </w:p>
    <w:p w14:paraId="7EA0F802" w14:textId="66AF2E66" w:rsidR="00D677C0" w:rsidRDefault="00BE2F38">
      <w:pPr>
        <w:pStyle w:val="TOC2"/>
        <w:rPr>
          <w:rFonts w:asciiTheme="minorHAnsi" w:hAnsiTheme="minorHAnsi" w:cstheme="minorBidi"/>
          <w:smallCaps w:val="0"/>
          <w:noProof/>
          <w:sz w:val="22"/>
          <w:szCs w:val="22"/>
        </w:rPr>
      </w:pPr>
      <w:hyperlink w:anchor="_Toc96009687" w:history="1">
        <w:r w:rsidR="00D677C0" w:rsidRPr="00BA287C">
          <w:rPr>
            <w:rStyle w:val="Hyperlink"/>
            <w:noProof/>
            <w14:scene3d>
              <w14:camera w14:prst="orthographicFront"/>
              <w14:lightRig w14:rig="threePt" w14:dir="t">
                <w14:rot w14:lat="0" w14:lon="0" w14:rev="0"/>
              </w14:lightRig>
            </w14:scene3d>
          </w:rPr>
          <w:t>Section 3</w:t>
        </w:r>
        <w:r w:rsidR="00D677C0">
          <w:rPr>
            <w:rFonts w:asciiTheme="minorHAnsi" w:hAnsiTheme="minorHAnsi" w:cstheme="minorBidi"/>
            <w:smallCaps w:val="0"/>
            <w:noProof/>
            <w:sz w:val="22"/>
            <w:szCs w:val="22"/>
          </w:rPr>
          <w:tab/>
        </w:r>
        <w:r w:rsidR="00D677C0" w:rsidRPr="00BA287C">
          <w:rPr>
            <w:rStyle w:val="Hyperlink"/>
            <w:noProof/>
          </w:rPr>
          <w:t>The parent organism</w:t>
        </w:r>
        <w:r w:rsidR="00D677C0">
          <w:rPr>
            <w:noProof/>
            <w:webHidden/>
          </w:rPr>
          <w:tab/>
        </w:r>
        <w:r w:rsidR="00D677C0">
          <w:rPr>
            <w:noProof/>
            <w:webHidden/>
          </w:rPr>
          <w:fldChar w:fldCharType="begin"/>
        </w:r>
        <w:r w:rsidR="00D677C0">
          <w:rPr>
            <w:noProof/>
            <w:webHidden/>
          </w:rPr>
          <w:instrText xml:space="preserve"> PAGEREF _Toc96009687 \h </w:instrText>
        </w:r>
        <w:r w:rsidR="00D677C0">
          <w:rPr>
            <w:noProof/>
            <w:webHidden/>
          </w:rPr>
        </w:r>
        <w:r w:rsidR="00D677C0">
          <w:rPr>
            <w:noProof/>
            <w:webHidden/>
          </w:rPr>
          <w:fldChar w:fldCharType="separate"/>
        </w:r>
        <w:r w:rsidR="00D677C0">
          <w:rPr>
            <w:noProof/>
            <w:webHidden/>
          </w:rPr>
          <w:t>5</w:t>
        </w:r>
        <w:r w:rsidR="00D677C0">
          <w:rPr>
            <w:noProof/>
            <w:webHidden/>
          </w:rPr>
          <w:fldChar w:fldCharType="end"/>
        </w:r>
      </w:hyperlink>
    </w:p>
    <w:p w14:paraId="00576CBA" w14:textId="54D5B7D6" w:rsidR="00D677C0" w:rsidRDefault="00BE2F38">
      <w:pPr>
        <w:pStyle w:val="TOC2"/>
        <w:rPr>
          <w:rFonts w:asciiTheme="minorHAnsi" w:hAnsiTheme="minorHAnsi" w:cstheme="minorBidi"/>
          <w:smallCaps w:val="0"/>
          <w:noProof/>
          <w:sz w:val="22"/>
          <w:szCs w:val="22"/>
        </w:rPr>
      </w:pPr>
      <w:hyperlink w:anchor="_Toc96009688" w:history="1">
        <w:r w:rsidR="00D677C0" w:rsidRPr="00BA287C">
          <w:rPr>
            <w:rStyle w:val="Hyperlink"/>
            <w:noProof/>
            <w14:scene3d>
              <w14:camera w14:prst="orthographicFront"/>
              <w14:lightRig w14:rig="threePt" w14:dir="t">
                <w14:rot w14:lat="0" w14:lon="0" w14:rev="0"/>
              </w14:lightRig>
            </w14:scene3d>
          </w:rPr>
          <w:t>Section 4</w:t>
        </w:r>
        <w:r w:rsidR="00D677C0">
          <w:rPr>
            <w:rFonts w:asciiTheme="minorHAnsi" w:hAnsiTheme="minorHAnsi" w:cstheme="minorBidi"/>
            <w:smallCaps w:val="0"/>
            <w:noProof/>
            <w:sz w:val="22"/>
            <w:szCs w:val="22"/>
          </w:rPr>
          <w:tab/>
        </w:r>
        <w:r w:rsidR="00D677C0" w:rsidRPr="00BA287C">
          <w:rPr>
            <w:rStyle w:val="Hyperlink"/>
            <w:noProof/>
          </w:rPr>
          <w:t>The GMOs, nature and effect of the genetic modification</w:t>
        </w:r>
        <w:r w:rsidR="00D677C0">
          <w:rPr>
            <w:noProof/>
            <w:webHidden/>
          </w:rPr>
          <w:tab/>
        </w:r>
        <w:r w:rsidR="00D677C0">
          <w:rPr>
            <w:noProof/>
            <w:webHidden/>
          </w:rPr>
          <w:fldChar w:fldCharType="begin"/>
        </w:r>
        <w:r w:rsidR="00D677C0">
          <w:rPr>
            <w:noProof/>
            <w:webHidden/>
          </w:rPr>
          <w:instrText xml:space="preserve"> PAGEREF _Toc96009688 \h </w:instrText>
        </w:r>
        <w:r w:rsidR="00D677C0">
          <w:rPr>
            <w:noProof/>
            <w:webHidden/>
          </w:rPr>
        </w:r>
        <w:r w:rsidR="00D677C0">
          <w:rPr>
            <w:noProof/>
            <w:webHidden/>
          </w:rPr>
          <w:fldChar w:fldCharType="separate"/>
        </w:r>
        <w:r w:rsidR="00D677C0">
          <w:rPr>
            <w:noProof/>
            <w:webHidden/>
          </w:rPr>
          <w:t>6</w:t>
        </w:r>
        <w:r w:rsidR="00D677C0">
          <w:rPr>
            <w:noProof/>
            <w:webHidden/>
          </w:rPr>
          <w:fldChar w:fldCharType="end"/>
        </w:r>
      </w:hyperlink>
    </w:p>
    <w:p w14:paraId="34F2C2C2" w14:textId="132C2E4A" w:rsidR="00D677C0" w:rsidRDefault="00BE2F38">
      <w:pPr>
        <w:pStyle w:val="TOC3"/>
        <w:rPr>
          <w:rFonts w:asciiTheme="minorHAnsi" w:hAnsiTheme="minorHAnsi" w:cstheme="minorBidi"/>
          <w:iCs w:val="0"/>
          <w:noProof/>
          <w:sz w:val="22"/>
          <w:szCs w:val="22"/>
        </w:rPr>
      </w:pPr>
      <w:hyperlink w:anchor="_Toc96009689" w:history="1">
        <w:r w:rsidR="00D677C0" w:rsidRPr="00BA287C">
          <w:rPr>
            <w:rStyle w:val="Hyperlink"/>
            <w:noProof/>
          </w:rPr>
          <w:t>4.1</w:t>
        </w:r>
        <w:r w:rsidR="00D677C0">
          <w:rPr>
            <w:rFonts w:asciiTheme="minorHAnsi" w:hAnsiTheme="minorHAnsi" w:cstheme="minorBidi"/>
            <w:iCs w:val="0"/>
            <w:noProof/>
            <w:sz w:val="22"/>
            <w:szCs w:val="22"/>
          </w:rPr>
          <w:tab/>
        </w:r>
        <w:r w:rsidR="00D677C0" w:rsidRPr="00BA287C">
          <w:rPr>
            <w:rStyle w:val="Hyperlink"/>
            <w:noProof/>
          </w:rPr>
          <w:t>The genetic modifications in the GMOs proposed for release</w:t>
        </w:r>
        <w:r w:rsidR="00D677C0">
          <w:rPr>
            <w:noProof/>
            <w:webHidden/>
          </w:rPr>
          <w:tab/>
        </w:r>
        <w:r w:rsidR="00D677C0">
          <w:rPr>
            <w:noProof/>
            <w:webHidden/>
          </w:rPr>
          <w:fldChar w:fldCharType="begin"/>
        </w:r>
        <w:r w:rsidR="00D677C0">
          <w:rPr>
            <w:noProof/>
            <w:webHidden/>
          </w:rPr>
          <w:instrText xml:space="preserve"> PAGEREF _Toc96009689 \h </w:instrText>
        </w:r>
        <w:r w:rsidR="00D677C0">
          <w:rPr>
            <w:noProof/>
            <w:webHidden/>
          </w:rPr>
        </w:r>
        <w:r w:rsidR="00D677C0">
          <w:rPr>
            <w:noProof/>
            <w:webHidden/>
          </w:rPr>
          <w:fldChar w:fldCharType="separate"/>
        </w:r>
        <w:r w:rsidR="00D677C0">
          <w:rPr>
            <w:noProof/>
            <w:webHidden/>
          </w:rPr>
          <w:t>6</w:t>
        </w:r>
        <w:r w:rsidR="00D677C0">
          <w:rPr>
            <w:noProof/>
            <w:webHidden/>
          </w:rPr>
          <w:fldChar w:fldCharType="end"/>
        </w:r>
      </w:hyperlink>
    </w:p>
    <w:p w14:paraId="6026663E" w14:textId="39C37EC8" w:rsidR="00D677C0" w:rsidRDefault="00BE2F38">
      <w:pPr>
        <w:pStyle w:val="TOC3"/>
        <w:rPr>
          <w:rFonts w:asciiTheme="minorHAnsi" w:hAnsiTheme="minorHAnsi" w:cstheme="minorBidi"/>
          <w:iCs w:val="0"/>
          <w:noProof/>
          <w:sz w:val="22"/>
          <w:szCs w:val="22"/>
        </w:rPr>
      </w:pPr>
      <w:hyperlink w:anchor="_Toc96009690" w:history="1">
        <w:r w:rsidR="00D677C0" w:rsidRPr="00BA287C">
          <w:rPr>
            <w:rStyle w:val="Hyperlink"/>
            <w:noProof/>
          </w:rPr>
          <w:t>4.2</w:t>
        </w:r>
        <w:r w:rsidR="00D677C0">
          <w:rPr>
            <w:rFonts w:asciiTheme="minorHAnsi" w:hAnsiTheme="minorHAnsi" w:cstheme="minorBidi"/>
            <w:iCs w:val="0"/>
            <w:noProof/>
            <w:sz w:val="22"/>
            <w:szCs w:val="22"/>
          </w:rPr>
          <w:tab/>
        </w:r>
        <w:r w:rsidR="00D677C0" w:rsidRPr="00BA287C">
          <w:rPr>
            <w:rStyle w:val="Hyperlink"/>
            <w:noProof/>
          </w:rPr>
          <w:t>Toxicity/allergenicity of the proteins associated with the introduced genes</w:t>
        </w:r>
        <w:r w:rsidR="00D677C0">
          <w:rPr>
            <w:noProof/>
            <w:webHidden/>
          </w:rPr>
          <w:tab/>
        </w:r>
        <w:r w:rsidR="00D677C0">
          <w:rPr>
            <w:noProof/>
            <w:webHidden/>
          </w:rPr>
          <w:fldChar w:fldCharType="begin"/>
        </w:r>
        <w:r w:rsidR="00D677C0">
          <w:rPr>
            <w:noProof/>
            <w:webHidden/>
          </w:rPr>
          <w:instrText xml:space="preserve"> PAGEREF _Toc96009690 \h </w:instrText>
        </w:r>
        <w:r w:rsidR="00D677C0">
          <w:rPr>
            <w:noProof/>
            <w:webHidden/>
          </w:rPr>
        </w:r>
        <w:r w:rsidR="00D677C0">
          <w:rPr>
            <w:noProof/>
            <w:webHidden/>
          </w:rPr>
          <w:fldChar w:fldCharType="separate"/>
        </w:r>
        <w:r w:rsidR="00D677C0">
          <w:rPr>
            <w:noProof/>
            <w:webHidden/>
          </w:rPr>
          <w:t>8</w:t>
        </w:r>
        <w:r w:rsidR="00D677C0">
          <w:rPr>
            <w:noProof/>
            <w:webHidden/>
          </w:rPr>
          <w:fldChar w:fldCharType="end"/>
        </w:r>
      </w:hyperlink>
    </w:p>
    <w:p w14:paraId="3C2D319D" w14:textId="58901991" w:rsidR="00D677C0" w:rsidRDefault="00BE2F38">
      <w:pPr>
        <w:pStyle w:val="TOC3"/>
        <w:rPr>
          <w:rFonts w:asciiTheme="minorHAnsi" w:hAnsiTheme="minorHAnsi" w:cstheme="minorBidi"/>
          <w:iCs w:val="0"/>
          <w:noProof/>
          <w:sz w:val="22"/>
          <w:szCs w:val="22"/>
        </w:rPr>
      </w:pPr>
      <w:hyperlink w:anchor="_Toc96009691" w:history="1">
        <w:r w:rsidR="00D677C0" w:rsidRPr="00BA287C">
          <w:rPr>
            <w:rStyle w:val="Hyperlink"/>
            <w:noProof/>
          </w:rPr>
          <w:t>4.3</w:t>
        </w:r>
        <w:r w:rsidR="00D677C0">
          <w:rPr>
            <w:rFonts w:asciiTheme="minorHAnsi" w:hAnsiTheme="minorHAnsi" w:cstheme="minorBidi"/>
            <w:iCs w:val="0"/>
            <w:noProof/>
            <w:sz w:val="22"/>
            <w:szCs w:val="22"/>
          </w:rPr>
          <w:tab/>
        </w:r>
        <w:r w:rsidR="00D677C0" w:rsidRPr="00BA287C">
          <w:rPr>
            <w:rStyle w:val="Hyperlink"/>
            <w:noProof/>
          </w:rPr>
          <w:t>Toxicity due to the altered oil content trait</w:t>
        </w:r>
        <w:r w:rsidR="00D677C0">
          <w:rPr>
            <w:noProof/>
            <w:webHidden/>
          </w:rPr>
          <w:tab/>
        </w:r>
        <w:r w:rsidR="00D677C0">
          <w:rPr>
            <w:noProof/>
            <w:webHidden/>
          </w:rPr>
          <w:fldChar w:fldCharType="begin"/>
        </w:r>
        <w:r w:rsidR="00D677C0">
          <w:rPr>
            <w:noProof/>
            <w:webHidden/>
          </w:rPr>
          <w:instrText xml:space="preserve"> PAGEREF _Toc96009691 \h </w:instrText>
        </w:r>
        <w:r w:rsidR="00D677C0">
          <w:rPr>
            <w:noProof/>
            <w:webHidden/>
          </w:rPr>
        </w:r>
        <w:r w:rsidR="00D677C0">
          <w:rPr>
            <w:noProof/>
            <w:webHidden/>
          </w:rPr>
          <w:fldChar w:fldCharType="separate"/>
        </w:r>
        <w:r w:rsidR="00D677C0">
          <w:rPr>
            <w:noProof/>
            <w:webHidden/>
          </w:rPr>
          <w:t>8</w:t>
        </w:r>
        <w:r w:rsidR="00D677C0">
          <w:rPr>
            <w:noProof/>
            <w:webHidden/>
          </w:rPr>
          <w:fldChar w:fldCharType="end"/>
        </w:r>
      </w:hyperlink>
    </w:p>
    <w:p w14:paraId="2CD52CC0" w14:textId="5AAB3DE2" w:rsidR="00D677C0" w:rsidRDefault="00BE2F38">
      <w:pPr>
        <w:pStyle w:val="TOC3"/>
        <w:rPr>
          <w:rFonts w:asciiTheme="minorHAnsi" w:hAnsiTheme="minorHAnsi" w:cstheme="minorBidi"/>
          <w:iCs w:val="0"/>
          <w:noProof/>
          <w:sz w:val="22"/>
          <w:szCs w:val="22"/>
        </w:rPr>
      </w:pPr>
      <w:hyperlink w:anchor="_Toc96009692" w:history="1">
        <w:r w:rsidR="00D677C0" w:rsidRPr="00BA287C">
          <w:rPr>
            <w:rStyle w:val="Hyperlink"/>
            <w:noProof/>
          </w:rPr>
          <w:t>4.4</w:t>
        </w:r>
        <w:r w:rsidR="00D677C0">
          <w:rPr>
            <w:rFonts w:asciiTheme="minorHAnsi" w:hAnsiTheme="minorHAnsi" w:cstheme="minorBidi"/>
            <w:iCs w:val="0"/>
            <w:noProof/>
            <w:sz w:val="22"/>
            <w:szCs w:val="22"/>
          </w:rPr>
          <w:tab/>
        </w:r>
        <w:r w:rsidR="00D677C0" w:rsidRPr="00BA287C">
          <w:rPr>
            <w:rStyle w:val="Hyperlink"/>
            <w:noProof/>
          </w:rPr>
          <w:t>Characterisation of the GMOs</w:t>
        </w:r>
        <w:r w:rsidR="00D677C0">
          <w:rPr>
            <w:noProof/>
            <w:webHidden/>
          </w:rPr>
          <w:tab/>
        </w:r>
        <w:r w:rsidR="00D677C0">
          <w:rPr>
            <w:noProof/>
            <w:webHidden/>
          </w:rPr>
          <w:fldChar w:fldCharType="begin"/>
        </w:r>
        <w:r w:rsidR="00D677C0">
          <w:rPr>
            <w:noProof/>
            <w:webHidden/>
          </w:rPr>
          <w:instrText xml:space="preserve"> PAGEREF _Toc96009692 \h </w:instrText>
        </w:r>
        <w:r w:rsidR="00D677C0">
          <w:rPr>
            <w:noProof/>
            <w:webHidden/>
          </w:rPr>
        </w:r>
        <w:r w:rsidR="00D677C0">
          <w:rPr>
            <w:noProof/>
            <w:webHidden/>
          </w:rPr>
          <w:fldChar w:fldCharType="separate"/>
        </w:r>
        <w:r w:rsidR="00D677C0">
          <w:rPr>
            <w:noProof/>
            <w:webHidden/>
          </w:rPr>
          <w:t>9</w:t>
        </w:r>
        <w:r w:rsidR="00D677C0">
          <w:rPr>
            <w:noProof/>
            <w:webHidden/>
          </w:rPr>
          <w:fldChar w:fldCharType="end"/>
        </w:r>
      </w:hyperlink>
    </w:p>
    <w:p w14:paraId="09229DFE" w14:textId="00073ABF" w:rsidR="00D677C0" w:rsidRDefault="00BE2F38">
      <w:pPr>
        <w:pStyle w:val="TOC2"/>
        <w:rPr>
          <w:rFonts w:asciiTheme="minorHAnsi" w:hAnsiTheme="minorHAnsi" w:cstheme="minorBidi"/>
          <w:smallCaps w:val="0"/>
          <w:noProof/>
          <w:sz w:val="22"/>
          <w:szCs w:val="22"/>
        </w:rPr>
      </w:pPr>
      <w:hyperlink w:anchor="_Toc96009693" w:history="1">
        <w:r w:rsidR="00D677C0" w:rsidRPr="00BA287C">
          <w:rPr>
            <w:rStyle w:val="Hyperlink"/>
            <w:noProof/>
            <w14:scene3d>
              <w14:camera w14:prst="orthographicFront"/>
              <w14:lightRig w14:rig="threePt" w14:dir="t">
                <w14:rot w14:lat="0" w14:lon="0" w14:rev="0"/>
              </w14:lightRig>
            </w14:scene3d>
          </w:rPr>
          <w:t>Section 5</w:t>
        </w:r>
        <w:r w:rsidR="00D677C0">
          <w:rPr>
            <w:rFonts w:asciiTheme="minorHAnsi" w:hAnsiTheme="minorHAnsi" w:cstheme="minorBidi"/>
            <w:smallCaps w:val="0"/>
            <w:noProof/>
            <w:sz w:val="22"/>
            <w:szCs w:val="22"/>
          </w:rPr>
          <w:tab/>
        </w:r>
        <w:r w:rsidR="00D677C0" w:rsidRPr="00BA287C">
          <w:rPr>
            <w:rStyle w:val="Hyperlink"/>
            <w:noProof/>
          </w:rPr>
          <w:t>The receiving environment</w:t>
        </w:r>
        <w:r w:rsidR="00D677C0">
          <w:rPr>
            <w:noProof/>
            <w:webHidden/>
          </w:rPr>
          <w:tab/>
        </w:r>
        <w:r w:rsidR="00D677C0">
          <w:rPr>
            <w:noProof/>
            <w:webHidden/>
          </w:rPr>
          <w:fldChar w:fldCharType="begin"/>
        </w:r>
        <w:r w:rsidR="00D677C0">
          <w:rPr>
            <w:noProof/>
            <w:webHidden/>
          </w:rPr>
          <w:instrText xml:space="preserve"> PAGEREF _Toc96009693 \h </w:instrText>
        </w:r>
        <w:r w:rsidR="00D677C0">
          <w:rPr>
            <w:noProof/>
            <w:webHidden/>
          </w:rPr>
        </w:r>
        <w:r w:rsidR="00D677C0">
          <w:rPr>
            <w:noProof/>
            <w:webHidden/>
          </w:rPr>
          <w:fldChar w:fldCharType="separate"/>
        </w:r>
        <w:r w:rsidR="00D677C0">
          <w:rPr>
            <w:noProof/>
            <w:webHidden/>
          </w:rPr>
          <w:t>9</w:t>
        </w:r>
        <w:r w:rsidR="00D677C0">
          <w:rPr>
            <w:noProof/>
            <w:webHidden/>
          </w:rPr>
          <w:fldChar w:fldCharType="end"/>
        </w:r>
      </w:hyperlink>
    </w:p>
    <w:p w14:paraId="1013BD64" w14:textId="52876C8B" w:rsidR="00D677C0" w:rsidRDefault="00BE2F38">
      <w:pPr>
        <w:pStyle w:val="TOC3"/>
        <w:rPr>
          <w:rFonts w:asciiTheme="minorHAnsi" w:hAnsiTheme="minorHAnsi" w:cstheme="minorBidi"/>
          <w:iCs w:val="0"/>
          <w:noProof/>
          <w:sz w:val="22"/>
          <w:szCs w:val="22"/>
        </w:rPr>
      </w:pPr>
      <w:hyperlink w:anchor="_Toc96009694" w:history="1">
        <w:r w:rsidR="00D677C0" w:rsidRPr="00BA287C">
          <w:rPr>
            <w:rStyle w:val="Hyperlink"/>
            <w:noProof/>
          </w:rPr>
          <w:t>5.1</w:t>
        </w:r>
        <w:r w:rsidR="00D677C0">
          <w:rPr>
            <w:rFonts w:asciiTheme="minorHAnsi" w:hAnsiTheme="minorHAnsi" w:cstheme="minorBidi"/>
            <w:iCs w:val="0"/>
            <w:noProof/>
            <w:sz w:val="22"/>
            <w:szCs w:val="22"/>
          </w:rPr>
          <w:tab/>
        </w:r>
        <w:r w:rsidR="00D677C0" w:rsidRPr="00BA287C">
          <w:rPr>
            <w:rStyle w:val="Hyperlink"/>
            <w:noProof/>
          </w:rPr>
          <w:t>Relevant abiotic factors</w:t>
        </w:r>
        <w:r w:rsidR="00D677C0">
          <w:rPr>
            <w:noProof/>
            <w:webHidden/>
          </w:rPr>
          <w:tab/>
        </w:r>
        <w:r w:rsidR="00D677C0">
          <w:rPr>
            <w:noProof/>
            <w:webHidden/>
          </w:rPr>
          <w:fldChar w:fldCharType="begin"/>
        </w:r>
        <w:r w:rsidR="00D677C0">
          <w:rPr>
            <w:noProof/>
            <w:webHidden/>
          </w:rPr>
          <w:instrText xml:space="preserve"> PAGEREF _Toc96009694 \h </w:instrText>
        </w:r>
        <w:r w:rsidR="00D677C0">
          <w:rPr>
            <w:noProof/>
            <w:webHidden/>
          </w:rPr>
        </w:r>
        <w:r w:rsidR="00D677C0">
          <w:rPr>
            <w:noProof/>
            <w:webHidden/>
          </w:rPr>
          <w:fldChar w:fldCharType="separate"/>
        </w:r>
        <w:r w:rsidR="00D677C0">
          <w:rPr>
            <w:noProof/>
            <w:webHidden/>
          </w:rPr>
          <w:t>10</w:t>
        </w:r>
        <w:r w:rsidR="00D677C0">
          <w:rPr>
            <w:noProof/>
            <w:webHidden/>
          </w:rPr>
          <w:fldChar w:fldCharType="end"/>
        </w:r>
      </w:hyperlink>
    </w:p>
    <w:p w14:paraId="60556DEF" w14:textId="53A1ECDE" w:rsidR="00D677C0" w:rsidRDefault="00BE2F38">
      <w:pPr>
        <w:pStyle w:val="TOC3"/>
        <w:rPr>
          <w:rFonts w:asciiTheme="minorHAnsi" w:hAnsiTheme="minorHAnsi" w:cstheme="minorBidi"/>
          <w:iCs w:val="0"/>
          <w:noProof/>
          <w:sz w:val="22"/>
          <w:szCs w:val="22"/>
        </w:rPr>
      </w:pPr>
      <w:hyperlink w:anchor="_Toc96009695" w:history="1">
        <w:r w:rsidR="00D677C0" w:rsidRPr="00BA287C">
          <w:rPr>
            <w:rStyle w:val="Hyperlink"/>
            <w:noProof/>
          </w:rPr>
          <w:t>5.2</w:t>
        </w:r>
        <w:r w:rsidR="00D677C0">
          <w:rPr>
            <w:rFonts w:asciiTheme="minorHAnsi" w:hAnsiTheme="minorHAnsi" w:cstheme="minorBidi"/>
            <w:iCs w:val="0"/>
            <w:noProof/>
            <w:sz w:val="22"/>
            <w:szCs w:val="22"/>
          </w:rPr>
          <w:tab/>
        </w:r>
        <w:r w:rsidR="00D677C0" w:rsidRPr="00BA287C">
          <w:rPr>
            <w:rStyle w:val="Hyperlink"/>
            <w:noProof/>
          </w:rPr>
          <w:t>Relevant biotic factors</w:t>
        </w:r>
        <w:r w:rsidR="00D677C0">
          <w:rPr>
            <w:noProof/>
            <w:webHidden/>
          </w:rPr>
          <w:tab/>
        </w:r>
        <w:r w:rsidR="00D677C0">
          <w:rPr>
            <w:noProof/>
            <w:webHidden/>
          </w:rPr>
          <w:fldChar w:fldCharType="begin"/>
        </w:r>
        <w:r w:rsidR="00D677C0">
          <w:rPr>
            <w:noProof/>
            <w:webHidden/>
          </w:rPr>
          <w:instrText xml:space="preserve"> PAGEREF _Toc96009695 \h </w:instrText>
        </w:r>
        <w:r w:rsidR="00D677C0">
          <w:rPr>
            <w:noProof/>
            <w:webHidden/>
          </w:rPr>
        </w:r>
        <w:r w:rsidR="00D677C0">
          <w:rPr>
            <w:noProof/>
            <w:webHidden/>
          </w:rPr>
          <w:fldChar w:fldCharType="separate"/>
        </w:r>
        <w:r w:rsidR="00D677C0">
          <w:rPr>
            <w:noProof/>
            <w:webHidden/>
          </w:rPr>
          <w:t>10</w:t>
        </w:r>
        <w:r w:rsidR="00D677C0">
          <w:rPr>
            <w:noProof/>
            <w:webHidden/>
          </w:rPr>
          <w:fldChar w:fldCharType="end"/>
        </w:r>
      </w:hyperlink>
    </w:p>
    <w:p w14:paraId="4867440A" w14:textId="1430D658" w:rsidR="00D677C0" w:rsidRDefault="00BE2F38">
      <w:pPr>
        <w:pStyle w:val="TOC3"/>
        <w:rPr>
          <w:rFonts w:asciiTheme="minorHAnsi" w:hAnsiTheme="minorHAnsi" w:cstheme="minorBidi"/>
          <w:iCs w:val="0"/>
          <w:noProof/>
          <w:sz w:val="22"/>
          <w:szCs w:val="22"/>
        </w:rPr>
      </w:pPr>
      <w:hyperlink w:anchor="_Toc96009696" w:history="1">
        <w:r w:rsidR="00D677C0" w:rsidRPr="00BA287C">
          <w:rPr>
            <w:rStyle w:val="Hyperlink"/>
            <w:noProof/>
          </w:rPr>
          <w:t>5.3</w:t>
        </w:r>
        <w:r w:rsidR="00D677C0">
          <w:rPr>
            <w:rFonts w:asciiTheme="minorHAnsi" w:hAnsiTheme="minorHAnsi" w:cstheme="minorBidi"/>
            <w:iCs w:val="0"/>
            <w:noProof/>
            <w:sz w:val="22"/>
            <w:szCs w:val="22"/>
          </w:rPr>
          <w:tab/>
        </w:r>
        <w:r w:rsidR="00D677C0" w:rsidRPr="00BA287C">
          <w:rPr>
            <w:rStyle w:val="Hyperlink"/>
            <w:noProof/>
          </w:rPr>
          <w:t>Relevant agricultural practices</w:t>
        </w:r>
        <w:r w:rsidR="00D677C0">
          <w:rPr>
            <w:noProof/>
            <w:webHidden/>
          </w:rPr>
          <w:tab/>
        </w:r>
        <w:r w:rsidR="00D677C0">
          <w:rPr>
            <w:noProof/>
            <w:webHidden/>
          </w:rPr>
          <w:fldChar w:fldCharType="begin"/>
        </w:r>
        <w:r w:rsidR="00D677C0">
          <w:rPr>
            <w:noProof/>
            <w:webHidden/>
          </w:rPr>
          <w:instrText xml:space="preserve"> PAGEREF _Toc96009696 \h </w:instrText>
        </w:r>
        <w:r w:rsidR="00D677C0">
          <w:rPr>
            <w:noProof/>
            <w:webHidden/>
          </w:rPr>
        </w:r>
        <w:r w:rsidR="00D677C0">
          <w:rPr>
            <w:noProof/>
            <w:webHidden/>
          </w:rPr>
          <w:fldChar w:fldCharType="separate"/>
        </w:r>
        <w:r w:rsidR="00D677C0">
          <w:rPr>
            <w:noProof/>
            <w:webHidden/>
          </w:rPr>
          <w:t>10</w:t>
        </w:r>
        <w:r w:rsidR="00D677C0">
          <w:rPr>
            <w:noProof/>
            <w:webHidden/>
          </w:rPr>
          <w:fldChar w:fldCharType="end"/>
        </w:r>
      </w:hyperlink>
    </w:p>
    <w:p w14:paraId="3CAA01C9" w14:textId="48A39211" w:rsidR="00D677C0" w:rsidRDefault="00BE2F38">
      <w:pPr>
        <w:pStyle w:val="TOC3"/>
        <w:rPr>
          <w:rFonts w:asciiTheme="minorHAnsi" w:hAnsiTheme="minorHAnsi" w:cstheme="minorBidi"/>
          <w:iCs w:val="0"/>
          <w:noProof/>
          <w:sz w:val="22"/>
          <w:szCs w:val="22"/>
        </w:rPr>
      </w:pPr>
      <w:hyperlink w:anchor="_Toc96009697" w:history="1">
        <w:r w:rsidR="00D677C0" w:rsidRPr="00BA287C">
          <w:rPr>
            <w:rStyle w:val="Hyperlink"/>
            <w:noProof/>
          </w:rPr>
          <w:t>5.4</w:t>
        </w:r>
        <w:r w:rsidR="00D677C0">
          <w:rPr>
            <w:rFonts w:asciiTheme="minorHAnsi" w:hAnsiTheme="minorHAnsi" w:cstheme="minorBidi"/>
            <w:iCs w:val="0"/>
            <w:noProof/>
            <w:sz w:val="22"/>
            <w:szCs w:val="22"/>
          </w:rPr>
          <w:tab/>
        </w:r>
        <w:r w:rsidR="00D677C0" w:rsidRPr="00BA287C">
          <w:rPr>
            <w:rStyle w:val="Hyperlink"/>
            <w:noProof/>
          </w:rPr>
          <w:t>Presence of related plants in the receiving environment</w:t>
        </w:r>
        <w:r w:rsidR="00D677C0">
          <w:rPr>
            <w:noProof/>
            <w:webHidden/>
          </w:rPr>
          <w:tab/>
        </w:r>
        <w:r w:rsidR="00D677C0">
          <w:rPr>
            <w:noProof/>
            <w:webHidden/>
          </w:rPr>
          <w:fldChar w:fldCharType="begin"/>
        </w:r>
        <w:r w:rsidR="00D677C0">
          <w:rPr>
            <w:noProof/>
            <w:webHidden/>
          </w:rPr>
          <w:instrText xml:space="preserve"> PAGEREF _Toc96009697 \h </w:instrText>
        </w:r>
        <w:r w:rsidR="00D677C0">
          <w:rPr>
            <w:noProof/>
            <w:webHidden/>
          </w:rPr>
        </w:r>
        <w:r w:rsidR="00D677C0">
          <w:rPr>
            <w:noProof/>
            <w:webHidden/>
          </w:rPr>
          <w:fldChar w:fldCharType="separate"/>
        </w:r>
        <w:r w:rsidR="00D677C0">
          <w:rPr>
            <w:noProof/>
            <w:webHidden/>
          </w:rPr>
          <w:t>10</w:t>
        </w:r>
        <w:r w:rsidR="00D677C0">
          <w:rPr>
            <w:noProof/>
            <w:webHidden/>
          </w:rPr>
          <w:fldChar w:fldCharType="end"/>
        </w:r>
      </w:hyperlink>
    </w:p>
    <w:p w14:paraId="611340CD" w14:textId="1F2AE422" w:rsidR="00D677C0" w:rsidRDefault="00BE2F38">
      <w:pPr>
        <w:pStyle w:val="TOC3"/>
        <w:rPr>
          <w:rFonts w:asciiTheme="minorHAnsi" w:hAnsiTheme="minorHAnsi" w:cstheme="minorBidi"/>
          <w:iCs w:val="0"/>
          <w:noProof/>
          <w:sz w:val="22"/>
          <w:szCs w:val="22"/>
        </w:rPr>
      </w:pPr>
      <w:hyperlink w:anchor="_Toc96009698" w:history="1">
        <w:r w:rsidR="00D677C0" w:rsidRPr="00BA287C">
          <w:rPr>
            <w:rStyle w:val="Hyperlink"/>
            <w:noProof/>
          </w:rPr>
          <w:t>5.5</w:t>
        </w:r>
        <w:r w:rsidR="00D677C0">
          <w:rPr>
            <w:rFonts w:asciiTheme="minorHAnsi" w:hAnsiTheme="minorHAnsi" w:cstheme="minorBidi"/>
            <w:iCs w:val="0"/>
            <w:noProof/>
            <w:sz w:val="22"/>
            <w:szCs w:val="22"/>
          </w:rPr>
          <w:tab/>
        </w:r>
        <w:r w:rsidR="00D677C0" w:rsidRPr="00BA287C">
          <w:rPr>
            <w:rStyle w:val="Hyperlink"/>
            <w:noProof/>
          </w:rPr>
          <w:t>Presence of similar genes and their products in the environment</w:t>
        </w:r>
        <w:r w:rsidR="00D677C0">
          <w:rPr>
            <w:noProof/>
            <w:webHidden/>
          </w:rPr>
          <w:tab/>
        </w:r>
        <w:r w:rsidR="00D677C0">
          <w:rPr>
            <w:noProof/>
            <w:webHidden/>
          </w:rPr>
          <w:fldChar w:fldCharType="begin"/>
        </w:r>
        <w:r w:rsidR="00D677C0">
          <w:rPr>
            <w:noProof/>
            <w:webHidden/>
          </w:rPr>
          <w:instrText xml:space="preserve"> PAGEREF _Toc96009698 \h </w:instrText>
        </w:r>
        <w:r w:rsidR="00D677C0">
          <w:rPr>
            <w:noProof/>
            <w:webHidden/>
          </w:rPr>
        </w:r>
        <w:r w:rsidR="00D677C0">
          <w:rPr>
            <w:noProof/>
            <w:webHidden/>
          </w:rPr>
          <w:fldChar w:fldCharType="separate"/>
        </w:r>
        <w:r w:rsidR="00D677C0">
          <w:rPr>
            <w:noProof/>
            <w:webHidden/>
          </w:rPr>
          <w:t>11</w:t>
        </w:r>
        <w:r w:rsidR="00D677C0">
          <w:rPr>
            <w:noProof/>
            <w:webHidden/>
          </w:rPr>
          <w:fldChar w:fldCharType="end"/>
        </w:r>
      </w:hyperlink>
    </w:p>
    <w:p w14:paraId="3AA9EEEF" w14:textId="03F71FBF" w:rsidR="00D677C0" w:rsidRDefault="00BE2F38">
      <w:pPr>
        <w:pStyle w:val="TOC2"/>
        <w:rPr>
          <w:rFonts w:asciiTheme="minorHAnsi" w:hAnsiTheme="minorHAnsi" w:cstheme="minorBidi"/>
          <w:smallCaps w:val="0"/>
          <w:noProof/>
          <w:sz w:val="22"/>
          <w:szCs w:val="22"/>
        </w:rPr>
      </w:pPr>
      <w:hyperlink w:anchor="_Toc96009699" w:history="1">
        <w:r w:rsidR="00D677C0" w:rsidRPr="00BA287C">
          <w:rPr>
            <w:rStyle w:val="Hyperlink"/>
            <w:noProof/>
            <w14:scene3d>
              <w14:camera w14:prst="orthographicFront"/>
              <w14:lightRig w14:rig="threePt" w14:dir="t">
                <w14:rot w14:lat="0" w14:lon="0" w14:rev="0"/>
              </w14:lightRig>
            </w14:scene3d>
          </w:rPr>
          <w:t>Section 6</w:t>
        </w:r>
        <w:r w:rsidR="00D677C0">
          <w:rPr>
            <w:rFonts w:asciiTheme="minorHAnsi" w:hAnsiTheme="minorHAnsi" w:cstheme="minorBidi"/>
            <w:smallCaps w:val="0"/>
            <w:noProof/>
            <w:sz w:val="22"/>
            <w:szCs w:val="22"/>
          </w:rPr>
          <w:tab/>
        </w:r>
        <w:r w:rsidR="00D677C0" w:rsidRPr="00BA287C">
          <w:rPr>
            <w:rStyle w:val="Hyperlink"/>
            <w:noProof/>
          </w:rPr>
          <w:t>Relevant Australian and international approvals</w:t>
        </w:r>
        <w:r w:rsidR="00D677C0">
          <w:rPr>
            <w:noProof/>
            <w:webHidden/>
          </w:rPr>
          <w:tab/>
        </w:r>
        <w:r w:rsidR="00D677C0">
          <w:rPr>
            <w:noProof/>
            <w:webHidden/>
          </w:rPr>
          <w:fldChar w:fldCharType="begin"/>
        </w:r>
        <w:r w:rsidR="00D677C0">
          <w:rPr>
            <w:noProof/>
            <w:webHidden/>
          </w:rPr>
          <w:instrText xml:space="preserve"> PAGEREF _Toc96009699 \h </w:instrText>
        </w:r>
        <w:r w:rsidR="00D677C0">
          <w:rPr>
            <w:noProof/>
            <w:webHidden/>
          </w:rPr>
        </w:r>
        <w:r w:rsidR="00D677C0">
          <w:rPr>
            <w:noProof/>
            <w:webHidden/>
          </w:rPr>
          <w:fldChar w:fldCharType="separate"/>
        </w:r>
        <w:r w:rsidR="00D677C0">
          <w:rPr>
            <w:noProof/>
            <w:webHidden/>
          </w:rPr>
          <w:t>11</w:t>
        </w:r>
        <w:r w:rsidR="00D677C0">
          <w:rPr>
            <w:noProof/>
            <w:webHidden/>
          </w:rPr>
          <w:fldChar w:fldCharType="end"/>
        </w:r>
      </w:hyperlink>
    </w:p>
    <w:p w14:paraId="24402755" w14:textId="24B12CEE" w:rsidR="00D677C0" w:rsidRDefault="00BE2F38">
      <w:pPr>
        <w:pStyle w:val="TOC3"/>
        <w:rPr>
          <w:rFonts w:asciiTheme="minorHAnsi" w:hAnsiTheme="minorHAnsi" w:cstheme="minorBidi"/>
          <w:iCs w:val="0"/>
          <w:noProof/>
          <w:sz w:val="22"/>
          <w:szCs w:val="22"/>
        </w:rPr>
      </w:pPr>
      <w:hyperlink w:anchor="_Toc96009700" w:history="1">
        <w:r w:rsidR="00D677C0" w:rsidRPr="00BA287C">
          <w:rPr>
            <w:rStyle w:val="Hyperlink"/>
            <w:noProof/>
          </w:rPr>
          <w:t>6.1</w:t>
        </w:r>
        <w:r w:rsidR="00D677C0">
          <w:rPr>
            <w:rFonts w:asciiTheme="minorHAnsi" w:hAnsiTheme="minorHAnsi" w:cstheme="minorBidi"/>
            <w:iCs w:val="0"/>
            <w:noProof/>
            <w:sz w:val="22"/>
            <w:szCs w:val="22"/>
          </w:rPr>
          <w:tab/>
        </w:r>
        <w:r w:rsidR="00D677C0" w:rsidRPr="00BA287C">
          <w:rPr>
            <w:rStyle w:val="Hyperlink"/>
            <w:noProof/>
          </w:rPr>
          <w:t>Australian approvals</w:t>
        </w:r>
        <w:r w:rsidR="00D677C0">
          <w:rPr>
            <w:noProof/>
            <w:webHidden/>
          </w:rPr>
          <w:tab/>
        </w:r>
        <w:r w:rsidR="00D677C0">
          <w:rPr>
            <w:noProof/>
            <w:webHidden/>
          </w:rPr>
          <w:fldChar w:fldCharType="begin"/>
        </w:r>
        <w:r w:rsidR="00D677C0">
          <w:rPr>
            <w:noProof/>
            <w:webHidden/>
          </w:rPr>
          <w:instrText xml:space="preserve"> PAGEREF _Toc96009700 \h </w:instrText>
        </w:r>
        <w:r w:rsidR="00D677C0">
          <w:rPr>
            <w:noProof/>
            <w:webHidden/>
          </w:rPr>
        </w:r>
        <w:r w:rsidR="00D677C0">
          <w:rPr>
            <w:noProof/>
            <w:webHidden/>
          </w:rPr>
          <w:fldChar w:fldCharType="separate"/>
        </w:r>
        <w:r w:rsidR="00D677C0">
          <w:rPr>
            <w:noProof/>
            <w:webHidden/>
          </w:rPr>
          <w:t>11</w:t>
        </w:r>
        <w:r w:rsidR="00D677C0">
          <w:rPr>
            <w:noProof/>
            <w:webHidden/>
          </w:rPr>
          <w:fldChar w:fldCharType="end"/>
        </w:r>
      </w:hyperlink>
    </w:p>
    <w:p w14:paraId="4C31BFEB" w14:textId="4971EBE6" w:rsidR="00D677C0" w:rsidRDefault="00BE2F38">
      <w:pPr>
        <w:pStyle w:val="TOC3"/>
        <w:rPr>
          <w:rFonts w:asciiTheme="minorHAnsi" w:hAnsiTheme="minorHAnsi" w:cstheme="minorBidi"/>
          <w:iCs w:val="0"/>
          <w:noProof/>
          <w:sz w:val="22"/>
          <w:szCs w:val="22"/>
        </w:rPr>
      </w:pPr>
      <w:hyperlink w:anchor="_Toc96009701" w:history="1">
        <w:r w:rsidR="00D677C0" w:rsidRPr="00BA287C">
          <w:rPr>
            <w:rStyle w:val="Hyperlink"/>
            <w:noProof/>
          </w:rPr>
          <w:t>6.2</w:t>
        </w:r>
        <w:r w:rsidR="00D677C0">
          <w:rPr>
            <w:rFonts w:asciiTheme="minorHAnsi" w:hAnsiTheme="minorHAnsi" w:cstheme="minorBidi"/>
            <w:iCs w:val="0"/>
            <w:noProof/>
            <w:sz w:val="22"/>
            <w:szCs w:val="22"/>
          </w:rPr>
          <w:tab/>
        </w:r>
        <w:r w:rsidR="00D677C0" w:rsidRPr="00BA287C">
          <w:rPr>
            <w:rStyle w:val="Hyperlink"/>
            <w:noProof/>
          </w:rPr>
          <w:t>International approvals</w:t>
        </w:r>
        <w:r w:rsidR="00D677C0">
          <w:rPr>
            <w:noProof/>
            <w:webHidden/>
          </w:rPr>
          <w:tab/>
        </w:r>
        <w:r w:rsidR="00D677C0">
          <w:rPr>
            <w:noProof/>
            <w:webHidden/>
          </w:rPr>
          <w:fldChar w:fldCharType="begin"/>
        </w:r>
        <w:r w:rsidR="00D677C0">
          <w:rPr>
            <w:noProof/>
            <w:webHidden/>
          </w:rPr>
          <w:instrText xml:space="preserve"> PAGEREF _Toc96009701 \h </w:instrText>
        </w:r>
        <w:r w:rsidR="00D677C0">
          <w:rPr>
            <w:noProof/>
            <w:webHidden/>
          </w:rPr>
        </w:r>
        <w:r w:rsidR="00D677C0">
          <w:rPr>
            <w:noProof/>
            <w:webHidden/>
          </w:rPr>
          <w:fldChar w:fldCharType="separate"/>
        </w:r>
        <w:r w:rsidR="00D677C0">
          <w:rPr>
            <w:noProof/>
            <w:webHidden/>
          </w:rPr>
          <w:t>11</w:t>
        </w:r>
        <w:r w:rsidR="00D677C0">
          <w:rPr>
            <w:noProof/>
            <w:webHidden/>
          </w:rPr>
          <w:fldChar w:fldCharType="end"/>
        </w:r>
      </w:hyperlink>
    </w:p>
    <w:p w14:paraId="2B9C849F" w14:textId="5966CF05" w:rsidR="00D677C0" w:rsidRDefault="00BE2F38">
      <w:pPr>
        <w:pStyle w:val="TOC1"/>
        <w:rPr>
          <w:rFonts w:asciiTheme="minorHAnsi" w:hAnsiTheme="minorHAnsi" w:cstheme="minorBidi"/>
          <w:b w:val="0"/>
          <w:bCs w:val="0"/>
          <w:caps w:val="0"/>
          <w:noProof/>
          <w:sz w:val="22"/>
          <w:szCs w:val="22"/>
        </w:rPr>
      </w:pPr>
      <w:hyperlink w:anchor="_Toc96009702" w:history="1">
        <w:r w:rsidR="00D677C0" w:rsidRPr="00BA287C">
          <w:rPr>
            <w:rStyle w:val="Hyperlink"/>
            <w:noProof/>
            <w14:scene3d>
              <w14:camera w14:prst="orthographicFront"/>
              <w14:lightRig w14:rig="threePt" w14:dir="t">
                <w14:rot w14:lat="0" w14:lon="0" w14:rev="0"/>
              </w14:lightRig>
            </w14:scene3d>
          </w:rPr>
          <w:t>Chapter 2</w:t>
        </w:r>
        <w:r w:rsidR="00D677C0">
          <w:rPr>
            <w:rFonts w:asciiTheme="minorHAnsi" w:hAnsiTheme="minorHAnsi" w:cstheme="minorBidi"/>
            <w:b w:val="0"/>
            <w:bCs w:val="0"/>
            <w:caps w:val="0"/>
            <w:noProof/>
            <w:sz w:val="22"/>
            <w:szCs w:val="22"/>
          </w:rPr>
          <w:tab/>
        </w:r>
        <w:r w:rsidR="00D677C0" w:rsidRPr="00BA287C">
          <w:rPr>
            <w:rStyle w:val="Hyperlink"/>
            <w:noProof/>
          </w:rPr>
          <w:t>Risk assessment</w:t>
        </w:r>
        <w:r w:rsidR="00D677C0">
          <w:rPr>
            <w:noProof/>
            <w:webHidden/>
          </w:rPr>
          <w:tab/>
        </w:r>
        <w:r w:rsidR="00D677C0">
          <w:rPr>
            <w:noProof/>
            <w:webHidden/>
          </w:rPr>
          <w:fldChar w:fldCharType="begin"/>
        </w:r>
        <w:r w:rsidR="00D677C0">
          <w:rPr>
            <w:noProof/>
            <w:webHidden/>
          </w:rPr>
          <w:instrText xml:space="preserve"> PAGEREF _Toc96009702 \h </w:instrText>
        </w:r>
        <w:r w:rsidR="00D677C0">
          <w:rPr>
            <w:noProof/>
            <w:webHidden/>
          </w:rPr>
        </w:r>
        <w:r w:rsidR="00D677C0">
          <w:rPr>
            <w:noProof/>
            <w:webHidden/>
          </w:rPr>
          <w:fldChar w:fldCharType="separate"/>
        </w:r>
        <w:r w:rsidR="00D677C0">
          <w:rPr>
            <w:noProof/>
            <w:webHidden/>
          </w:rPr>
          <w:t>12</w:t>
        </w:r>
        <w:r w:rsidR="00D677C0">
          <w:rPr>
            <w:noProof/>
            <w:webHidden/>
          </w:rPr>
          <w:fldChar w:fldCharType="end"/>
        </w:r>
      </w:hyperlink>
    </w:p>
    <w:p w14:paraId="2E9890F8" w14:textId="396F20C6" w:rsidR="00D677C0" w:rsidRDefault="00BE2F38">
      <w:pPr>
        <w:pStyle w:val="TOC2"/>
        <w:rPr>
          <w:rFonts w:asciiTheme="minorHAnsi" w:hAnsiTheme="minorHAnsi" w:cstheme="minorBidi"/>
          <w:smallCaps w:val="0"/>
          <w:noProof/>
          <w:sz w:val="22"/>
          <w:szCs w:val="22"/>
        </w:rPr>
      </w:pPr>
      <w:hyperlink w:anchor="_Toc96009703" w:history="1">
        <w:r w:rsidR="00D677C0" w:rsidRPr="00BA287C">
          <w:rPr>
            <w:rStyle w:val="Hyperlink"/>
            <w:noProof/>
            <w14:scene3d>
              <w14:camera w14:prst="orthographicFront"/>
              <w14:lightRig w14:rig="threePt" w14:dir="t">
                <w14:rot w14:lat="0" w14:lon="0" w14:rev="0"/>
              </w14:lightRig>
            </w14:scene3d>
          </w:rPr>
          <w:t>Section 1</w:t>
        </w:r>
        <w:r w:rsidR="00D677C0">
          <w:rPr>
            <w:rFonts w:asciiTheme="minorHAnsi" w:hAnsiTheme="minorHAnsi" w:cstheme="minorBidi"/>
            <w:smallCaps w:val="0"/>
            <w:noProof/>
            <w:sz w:val="22"/>
            <w:szCs w:val="22"/>
          </w:rPr>
          <w:tab/>
        </w:r>
        <w:r w:rsidR="00D677C0" w:rsidRPr="00BA287C">
          <w:rPr>
            <w:rStyle w:val="Hyperlink"/>
            <w:noProof/>
          </w:rPr>
          <w:t>Introduction</w:t>
        </w:r>
        <w:r w:rsidR="00D677C0">
          <w:rPr>
            <w:noProof/>
            <w:webHidden/>
          </w:rPr>
          <w:tab/>
        </w:r>
        <w:r w:rsidR="00D677C0">
          <w:rPr>
            <w:noProof/>
            <w:webHidden/>
          </w:rPr>
          <w:fldChar w:fldCharType="begin"/>
        </w:r>
        <w:r w:rsidR="00D677C0">
          <w:rPr>
            <w:noProof/>
            <w:webHidden/>
          </w:rPr>
          <w:instrText xml:space="preserve"> PAGEREF _Toc96009703 \h </w:instrText>
        </w:r>
        <w:r w:rsidR="00D677C0">
          <w:rPr>
            <w:noProof/>
            <w:webHidden/>
          </w:rPr>
        </w:r>
        <w:r w:rsidR="00D677C0">
          <w:rPr>
            <w:noProof/>
            <w:webHidden/>
          </w:rPr>
          <w:fldChar w:fldCharType="separate"/>
        </w:r>
        <w:r w:rsidR="00D677C0">
          <w:rPr>
            <w:noProof/>
            <w:webHidden/>
          </w:rPr>
          <w:t>12</w:t>
        </w:r>
        <w:r w:rsidR="00D677C0">
          <w:rPr>
            <w:noProof/>
            <w:webHidden/>
          </w:rPr>
          <w:fldChar w:fldCharType="end"/>
        </w:r>
      </w:hyperlink>
    </w:p>
    <w:p w14:paraId="2DFE3F54" w14:textId="19A132D8" w:rsidR="00D677C0" w:rsidRDefault="00BE2F38">
      <w:pPr>
        <w:pStyle w:val="TOC2"/>
        <w:rPr>
          <w:rFonts w:asciiTheme="minorHAnsi" w:hAnsiTheme="minorHAnsi" w:cstheme="minorBidi"/>
          <w:smallCaps w:val="0"/>
          <w:noProof/>
          <w:sz w:val="22"/>
          <w:szCs w:val="22"/>
        </w:rPr>
      </w:pPr>
      <w:hyperlink w:anchor="_Toc96009704" w:history="1">
        <w:r w:rsidR="00D677C0" w:rsidRPr="00BA287C">
          <w:rPr>
            <w:rStyle w:val="Hyperlink"/>
            <w:noProof/>
            <w14:scene3d>
              <w14:camera w14:prst="orthographicFront"/>
              <w14:lightRig w14:rig="threePt" w14:dir="t">
                <w14:rot w14:lat="0" w14:lon="0" w14:rev="0"/>
              </w14:lightRig>
            </w14:scene3d>
          </w:rPr>
          <w:t>Section 2</w:t>
        </w:r>
        <w:r w:rsidR="00D677C0">
          <w:rPr>
            <w:rFonts w:asciiTheme="minorHAnsi" w:hAnsiTheme="minorHAnsi" w:cstheme="minorBidi"/>
            <w:smallCaps w:val="0"/>
            <w:noProof/>
            <w:sz w:val="22"/>
            <w:szCs w:val="22"/>
          </w:rPr>
          <w:tab/>
        </w:r>
        <w:r w:rsidR="00D677C0" w:rsidRPr="00BA287C">
          <w:rPr>
            <w:rStyle w:val="Hyperlink"/>
            <w:noProof/>
          </w:rPr>
          <w:t>Risk identification</w:t>
        </w:r>
        <w:r w:rsidR="00D677C0">
          <w:rPr>
            <w:noProof/>
            <w:webHidden/>
          </w:rPr>
          <w:tab/>
        </w:r>
        <w:r w:rsidR="00D677C0">
          <w:rPr>
            <w:noProof/>
            <w:webHidden/>
          </w:rPr>
          <w:fldChar w:fldCharType="begin"/>
        </w:r>
        <w:r w:rsidR="00D677C0">
          <w:rPr>
            <w:noProof/>
            <w:webHidden/>
          </w:rPr>
          <w:instrText xml:space="preserve"> PAGEREF _Toc96009704 \h </w:instrText>
        </w:r>
        <w:r w:rsidR="00D677C0">
          <w:rPr>
            <w:noProof/>
            <w:webHidden/>
          </w:rPr>
        </w:r>
        <w:r w:rsidR="00D677C0">
          <w:rPr>
            <w:noProof/>
            <w:webHidden/>
          </w:rPr>
          <w:fldChar w:fldCharType="separate"/>
        </w:r>
        <w:r w:rsidR="00D677C0">
          <w:rPr>
            <w:noProof/>
            <w:webHidden/>
          </w:rPr>
          <w:t>13</w:t>
        </w:r>
        <w:r w:rsidR="00D677C0">
          <w:rPr>
            <w:noProof/>
            <w:webHidden/>
          </w:rPr>
          <w:fldChar w:fldCharType="end"/>
        </w:r>
      </w:hyperlink>
    </w:p>
    <w:p w14:paraId="0DD04D10" w14:textId="6E0ACDE0" w:rsidR="00D677C0" w:rsidRDefault="00BE2F38">
      <w:pPr>
        <w:pStyle w:val="TOC3"/>
        <w:rPr>
          <w:rFonts w:asciiTheme="minorHAnsi" w:hAnsiTheme="minorHAnsi" w:cstheme="minorBidi"/>
          <w:iCs w:val="0"/>
          <w:noProof/>
          <w:sz w:val="22"/>
          <w:szCs w:val="22"/>
        </w:rPr>
      </w:pPr>
      <w:hyperlink w:anchor="_Toc96009705" w:history="1">
        <w:r w:rsidR="00D677C0" w:rsidRPr="00BA287C">
          <w:rPr>
            <w:rStyle w:val="Hyperlink"/>
            <w:noProof/>
          </w:rPr>
          <w:t>2.1</w:t>
        </w:r>
        <w:r w:rsidR="00D677C0">
          <w:rPr>
            <w:rFonts w:asciiTheme="minorHAnsi" w:hAnsiTheme="minorHAnsi" w:cstheme="minorBidi"/>
            <w:iCs w:val="0"/>
            <w:noProof/>
            <w:sz w:val="22"/>
            <w:szCs w:val="22"/>
          </w:rPr>
          <w:tab/>
        </w:r>
        <w:r w:rsidR="00D677C0" w:rsidRPr="00BA287C">
          <w:rPr>
            <w:rStyle w:val="Hyperlink"/>
            <w:noProof/>
          </w:rPr>
          <w:t>Risk source</w:t>
        </w:r>
        <w:r w:rsidR="00D677C0">
          <w:rPr>
            <w:noProof/>
            <w:webHidden/>
          </w:rPr>
          <w:tab/>
        </w:r>
        <w:r w:rsidR="00D677C0">
          <w:rPr>
            <w:noProof/>
            <w:webHidden/>
          </w:rPr>
          <w:fldChar w:fldCharType="begin"/>
        </w:r>
        <w:r w:rsidR="00D677C0">
          <w:rPr>
            <w:noProof/>
            <w:webHidden/>
          </w:rPr>
          <w:instrText xml:space="preserve"> PAGEREF _Toc96009705 \h </w:instrText>
        </w:r>
        <w:r w:rsidR="00D677C0">
          <w:rPr>
            <w:noProof/>
            <w:webHidden/>
          </w:rPr>
        </w:r>
        <w:r w:rsidR="00D677C0">
          <w:rPr>
            <w:noProof/>
            <w:webHidden/>
          </w:rPr>
          <w:fldChar w:fldCharType="separate"/>
        </w:r>
        <w:r w:rsidR="00D677C0">
          <w:rPr>
            <w:noProof/>
            <w:webHidden/>
          </w:rPr>
          <w:t>13</w:t>
        </w:r>
        <w:r w:rsidR="00D677C0">
          <w:rPr>
            <w:noProof/>
            <w:webHidden/>
          </w:rPr>
          <w:fldChar w:fldCharType="end"/>
        </w:r>
      </w:hyperlink>
    </w:p>
    <w:p w14:paraId="0B292699" w14:textId="15117381" w:rsidR="00D677C0" w:rsidRDefault="00BE2F38">
      <w:pPr>
        <w:pStyle w:val="TOC3"/>
        <w:rPr>
          <w:rFonts w:asciiTheme="minorHAnsi" w:hAnsiTheme="minorHAnsi" w:cstheme="minorBidi"/>
          <w:iCs w:val="0"/>
          <w:noProof/>
          <w:sz w:val="22"/>
          <w:szCs w:val="22"/>
        </w:rPr>
      </w:pPr>
      <w:hyperlink w:anchor="_Toc96009706" w:history="1">
        <w:r w:rsidR="00D677C0" w:rsidRPr="00BA287C">
          <w:rPr>
            <w:rStyle w:val="Hyperlink"/>
            <w:noProof/>
          </w:rPr>
          <w:t>2.2</w:t>
        </w:r>
        <w:r w:rsidR="00D677C0">
          <w:rPr>
            <w:rFonts w:asciiTheme="minorHAnsi" w:hAnsiTheme="minorHAnsi" w:cstheme="minorBidi"/>
            <w:iCs w:val="0"/>
            <w:noProof/>
            <w:sz w:val="22"/>
            <w:szCs w:val="22"/>
          </w:rPr>
          <w:tab/>
        </w:r>
        <w:r w:rsidR="00D677C0" w:rsidRPr="00BA287C">
          <w:rPr>
            <w:rStyle w:val="Hyperlink"/>
            <w:noProof/>
          </w:rPr>
          <w:t>Causal pathway</w:t>
        </w:r>
        <w:r w:rsidR="00D677C0">
          <w:rPr>
            <w:noProof/>
            <w:webHidden/>
          </w:rPr>
          <w:tab/>
        </w:r>
        <w:r w:rsidR="00D677C0">
          <w:rPr>
            <w:noProof/>
            <w:webHidden/>
          </w:rPr>
          <w:fldChar w:fldCharType="begin"/>
        </w:r>
        <w:r w:rsidR="00D677C0">
          <w:rPr>
            <w:noProof/>
            <w:webHidden/>
          </w:rPr>
          <w:instrText xml:space="preserve"> PAGEREF _Toc96009706 \h </w:instrText>
        </w:r>
        <w:r w:rsidR="00D677C0">
          <w:rPr>
            <w:noProof/>
            <w:webHidden/>
          </w:rPr>
        </w:r>
        <w:r w:rsidR="00D677C0">
          <w:rPr>
            <w:noProof/>
            <w:webHidden/>
          </w:rPr>
          <w:fldChar w:fldCharType="separate"/>
        </w:r>
        <w:r w:rsidR="00D677C0">
          <w:rPr>
            <w:noProof/>
            <w:webHidden/>
          </w:rPr>
          <w:t>14</w:t>
        </w:r>
        <w:r w:rsidR="00D677C0">
          <w:rPr>
            <w:noProof/>
            <w:webHidden/>
          </w:rPr>
          <w:fldChar w:fldCharType="end"/>
        </w:r>
      </w:hyperlink>
    </w:p>
    <w:p w14:paraId="44BA6F82" w14:textId="0006CFD4" w:rsidR="00D677C0" w:rsidRDefault="00BE2F38">
      <w:pPr>
        <w:pStyle w:val="TOC3"/>
        <w:rPr>
          <w:rFonts w:asciiTheme="minorHAnsi" w:hAnsiTheme="minorHAnsi" w:cstheme="minorBidi"/>
          <w:iCs w:val="0"/>
          <w:noProof/>
          <w:sz w:val="22"/>
          <w:szCs w:val="22"/>
        </w:rPr>
      </w:pPr>
      <w:hyperlink w:anchor="_Toc96009707" w:history="1">
        <w:r w:rsidR="00D677C0" w:rsidRPr="00BA287C">
          <w:rPr>
            <w:rStyle w:val="Hyperlink"/>
            <w:noProof/>
          </w:rPr>
          <w:t>2.3</w:t>
        </w:r>
        <w:r w:rsidR="00D677C0">
          <w:rPr>
            <w:rFonts w:asciiTheme="minorHAnsi" w:hAnsiTheme="minorHAnsi" w:cstheme="minorBidi"/>
            <w:iCs w:val="0"/>
            <w:noProof/>
            <w:sz w:val="22"/>
            <w:szCs w:val="22"/>
          </w:rPr>
          <w:tab/>
        </w:r>
        <w:r w:rsidR="00D677C0" w:rsidRPr="00BA287C">
          <w:rPr>
            <w:rStyle w:val="Hyperlink"/>
            <w:noProof/>
          </w:rPr>
          <w:t>Potential harm</w:t>
        </w:r>
        <w:r w:rsidR="00D677C0">
          <w:rPr>
            <w:noProof/>
            <w:webHidden/>
          </w:rPr>
          <w:tab/>
        </w:r>
        <w:r w:rsidR="00D677C0">
          <w:rPr>
            <w:noProof/>
            <w:webHidden/>
          </w:rPr>
          <w:fldChar w:fldCharType="begin"/>
        </w:r>
        <w:r w:rsidR="00D677C0">
          <w:rPr>
            <w:noProof/>
            <w:webHidden/>
          </w:rPr>
          <w:instrText xml:space="preserve"> PAGEREF _Toc96009707 \h </w:instrText>
        </w:r>
        <w:r w:rsidR="00D677C0">
          <w:rPr>
            <w:noProof/>
            <w:webHidden/>
          </w:rPr>
        </w:r>
        <w:r w:rsidR="00D677C0">
          <w:rPr>
            <w:noProof/>
            <w:webHidden/>
          </w:rPr>
          <w:fldChar w:fldCharType="separate"/>
        </w:r>
        <w:r w:rsidR="00D677C0">
          <w:rPr>
            <w:noProof/>
            <w:webHidden/>
          </w:rPr>
          <w:t>15</w:t>
        </w:r>
        <w:r w:rsidR="00D677C0">
          <w:rPr>
            <w:noProof/>
            <w:webHidden/>
          </w:rPr>
          <w:fldChar w:fldCharType="end"/>
        </w:r>
      </w:hyperlink>
    </w:p>
    <w:p w14:paraId="3F54A358" w14:textId="7D2D9732" w:rsidR="00D677C0" w:rsidRDefault="00BE2F38">
      <w:pPr>
        <w:pStyle w:val="TOC3"/>
        <w:rPr>
          <w:rFonts w:asciiTheme="minorHAnsi" w:hAnsiTheme="minorHAnsi" w:cstheme="minorBidi"/>
          <w:iCs w:val="0"/>
          <w:noProof/>
          <w:sz w:val="22"/>
          <w:szCs w:val="22"/>
        </w:rPr>
      </w:pPr>
      <w:hyperlink w:anchor="_Toc96009708" w:history="1">
        <w:r w:rsidR="00D677C0" w:rsidRPr="00BA287C">
          <w:rPr>
            <w:rStyle w:val="Hyperlink"/>
            <w:noProof/>
          </w:rPr>
          <w:t>2.4</w:t>
        </w:r>
        <w:r w:rsidR="00D677C0">
          <w:rPr>
            <w:rFonts w:asciiTheme="minorHAnsi" w:hAnsiTheme="minorHAnsi" w:cstheme="minorBidi"/>
            <w:iCs w:val="0"/>
            <w:noProof/>
            <w:sz w:val="22"/>
            <w:szCs w:val="22"/>
          </w:rPr>
          <w:tab/>
        </w:r>
        <w:r w:rsidR="00D677C0" w:rsidRPr="00BA287C">
          <w:rPr>
            <w:rStyle w:val="Hyperlink"/>
            <w:noProof/>
          </w:rPr>
          <w:t>Postulated risk scenarios</w:t>
        </w:r>
        <w:r w:rsidR="00D677C0">
          <w:rPr>
            <w:noProof/>
            <w:webHidden/>
          </w:rPr>
          <w:tab/>
        </w:r>
        <w:r w:rsidR="00D677C0">
          <w:rPr>
            <w:noProof/>
            <w:webHidden/>
          </w:rPr>
          <w:fldChar w:fldCharType="begin"/>
        </w:r>
        <w:r w:rsidR="00D677C0">
          <w:rPr>
            <w:noProof/>
            <w:webHidden/>
          </w:rPr>
          <w:instrText xml:space="preserve"> PAGEREF _Toc96009708 \h </w:instrText>
        </w:r>
        <w:r w:rsidR="00D677C0">
          <w:rPr>
            <w:noProof/>
            <w:webHidden/>
          </w:rPr>
        </w:r>
        <w:r w:rsidR="00D677C0">
          <w:rPr>
            <w:noProof/>
            <w:webHidden/>
          </w:rPr>
          <w:fldChar w:fldCharType="separate"/>
        </w:r>
        <w:r w:rsidR="00D677C0">
          <w:rPr>
            <w:noProof/>
            <w:webHidden/>
          </w:rPr>
          <w:t>15</w:t>
        </w:r>
        <w:r w:rsidR="00D677C0">
          <w:rPr>
            <w:noProof/>
            <w:webHidden/>
          </w:rPr>
          <w:fldChar w:fldCharType="end"/>
        </w:r>
      </w:hyperlink>
    </w:p>
    <w:p w14:paraId="2D0B4DFF" w14:textId="1B096F83" w:rsidR="00D677C0" w:rsidRDefault="00BE2F38">
      <w:pPr>
        <w:pStyle w:val="TOC2"/>
        <w:rPr>
          <w:rFonts w:asciiTheme="minorHAnsi" w:hAnsiTheme="minorHAnsi" w:cstheme="minorBidi"/>
          <w:smallCaps w:val="0"/>
          <w:noProof/>
          <w:sz w:val="22"/>
          <w:szCs w:val="22"/>
        </w:rPr>
      </w:pPr>
      <w:hyperlink w:anchor="_Toc96009709" w:history="1">
        <w:r w:rsidR="00D677C0" w:rsidRPr="00BA287C">
          <w:rPr>
            <w:rStyle w:val="Hyperlink"/>
            <w:noProof/>
            <w14:scene3d>
              <w14:camera w14:prst="orthographicFront"/>
              <w14:lightRig w14:rig="threePt" w14:dir="t">
                <w14:rot w14:lat="0" w14:lon="0" w14:rev="0"/>
              </w14:lightRig>
            </w14:scene3d>
          </w:rPr>
          <w:t>Section 3</w:t>
        </w:r>
        <w:r w:rsidR="00D677C0">
          <w:rPr>
            <w:rFonts w:asciiTheme="minorHAnsi" w:hAnsiTheme="minorHAnsi" w:cstheme="minorBidi"/>
            <w:smallCaps w:val="0"/>
            <w:noProof/>
            <w:sz w:val="22"/>
            <w:szCs w:val="22"/>
          </w:rPr>
          <w:tab/>
        </w:r>
        <w:r w:rsidR="00D677C0" w:rsidRPr="00BA287C">
          <w:rPr>
            <w:rStyle w:val="Hyperlink"/>
            <w:noProof/>
          </w:rPr>
          <w:t>Uncertainty</w:t>
        </w:r>
        <w:r w:rsidR="00D677C0">
          <w:rPr>
            <w:noProof/>
            <w:webHidden/>
          </w:rPr>
          <w:tab/>
        </w:r>
        <w:r w:rsidR="00D677C0">
          <w:rPr>
            <w:noProof/>
            <w:webHidden/>
          </w:rPr>
          <w:fldChar w:fldCharType="begin"/>
        </w:r>
        <w:r w:rsidR="00D677C0">
          <w:rPr>
            <w:noProof/>
            <w:webHidden/>
          </w:rPr>
          <w:instrText xml:space="preserve"> PAGEREF _Toc96009709 \h </w:instrText>
        </w:r>
        <w:r w:rsidR="00D677C0">
          <w:rPr>
            <w:noProof/>
            <w:webHidden/>
          </w:rPr>
        </w:r>
        <w:r w:rsidR="00D677C0">
          <w:rPr>
            <w:noProof/>
            <w:webHidden/>
          </w:rPr>
          <w:fldChar w:fldCharType="separate"/>
        </w:r>
        <w:r w:rsidR="00D677C0">
          <w:rPr>
            <w:noProof/>
            <w:webHidden/>
          </w:rPr>
          <w:t>22</w:t>
        </w:r>
        <w:r w:rsidR="00D677C0">
          <w:rPr>
            <w:noProof/>
            <w:webHidden/>
          </w:rPr>
          <w:fldChar w:fldCharType="end"/>
        </w:r>
      </w:hyperlink>
    </w:p>
    <w:p w14:paraId="25BC001D" w14:textId="55B0C583" w:rsidR="00D677C0" w:rsidRDefault="00BE2F38">
      <w:pPr>
        <w:pStyle w:val="TOC2"/>
        <w:rPr>
          <w:rFonts w:asciiTheme="minorHAnsi" w:hAnsiTheme="minorHAnsi" w:cstheme="minorBidi"/>
          <w:smallCaps w:val="0"/>
          <w:noProof/>
          <w:sz w:val="22"/>
          <w:szCs w:val="22"/>
        </w:rPr>
      </w:pPr>
      <w:hyperlink w:anchor="_Toc96009710" w:history="1">
        <w:r w:rsidR="00D677C0" w:rsidRPr="00BA287C">
          <w:rPr>
            <w:rStyle w:val="Hyperlink"/>
            <w:noProof/>
            <w14:scene3d>
              <w14:camera w14:prst="orthographicFront"/>
              <w14:lightRig w14:rig="threePt" w14:dir="t">
                <w14:rot w14:lat="0" w14:lon="0" w14:rev="0"/>
              </w14:lightRig>
            </w14:scene3d>
          </w:rPr>
          <w:t>Section 4</w:t>
        </w:r>
        <w:r w:rsidR="00D677C0">
          <w:rPr>
            <w:rFonts w:asciiTheme="minorHAnsi" w:hAnsiTheme="minorHAnsi" w:cstheme="minorBidi"/>
            <w:smallCaps w:val="0"/>
            <w:noProof/>
            <w:sz w:val="22"/>
            <w:szCs w:val="22"/>
          </w:rPr>
          <w:tab/>
        </w:r>
        <w:r w:rsidR="00D677C0" w:rsidRPr="00BA287C">
          <w:rPr>
            <w:rStyle w:val="Hyperlink"/>
            <w:noProof/>
          </w:rPr>
          <w:t>Risk evaluation</w:t>
        </w:r>
        <w:r w:rsidR="00D677C0">
          <w:rPr>
            <w:noProof/>
            <w:webHidden/>
          </w:rPr>
          <w:tab/>
        </w:r>
        <w:r w:rsidR="00D677C0">
          <w:rPr>
            <w:noProof/>
            <w:webHidden/>
          </w:rPr>
          <w:fldChar w:fldCharType="begin"/>
        </w:r>
        <w:r w:rsidR="00D677C0">
          <w:rPr>
            <w:noProof/>
            <w:webHidden/>
          </w:rPr>
          <w:instrText xml:space="preserve"> PAGEREF _Toc96009710 \h </w:instrText>
        </w:r>
        <w:r w:rsidR="00D677C0">
          <w:rPr>
            <w:noProof/>
            <w:webHidden/>
          </w:rPr>
        </w:r>
        <w:r w:rsidR="00D677C0">
          <w:rPr>
            <w:noProof/>
            <w:webHidden/>
          </w:rPr>
          <w:fldChar w:fldCharType="separate"/>
        </w:r>
        <w:r w:rsidR="00D677C0">
          <w:rPr>
            <w:noProof/>
            <w:webHidden/>
          </w:rPr>
          <w:t>22</w:t>
        </w:r>
        <w:r w:rsidR="00D677C0">
          <w:rPr>
            <w:noProof/>
            <w:webHidden/>
          </w:rPr>
          <w:fldChar w:fldCharType="end"/>
        </w:r>
      </w:hyperlink>
    </w:p>
    <w:p w14:paraId="385D0F29" w14:textId="665A9F76" w:rsidR="00D677C0" w:rsidRDefault="00BE2F38">
      <w:pPr>
        <w:pStyle w:val="TOC1"/>
        <w:rPr>
          <w:rFonts w:asciiTheme="minorHAnsi" w:hAnsiTheme="minorHAnsi" w:cstheme="minorBidi"/>
          <w:b w:val="0"/>
          <w:bCs w:val="0"/>
          <w:caps w:val="0"/>
          <w:noProof/>
          <w:sz w:val="22"/>
          <w:szCs w:val="22"/>
        </w:rPr>
      </w:pPr>
      <w:hyperlink w:anchor="_Toc96009711" w:history="1">
        <w:r w:rsidR="00D677C0" w:rsidRPr="00BA287C">
          <w:rPr>
            <w:rStyle w:val="Hyperlink"/>
            <w:noProof/>
            <w14:scene3d>
              <w14:camera w14:prst="orthographicFront"/>
              <w14:lightRig w14:rig="threePt" w14:dir="t">
                <w14:rot w14:lat="0" w14:lon="0" w14:rev="0"/>
              </w14:lightRig>
            </w14:scene3d>
          </w:rPr>
          <w:t>Chapter 3</w:t>
        </w:r>
        <w:r w:rsidR="00D677C0">
          <w:rPr>
            <w:rFonts w:asciiTheme="minorHAnsi" w:hAnsiTheme="minorHAnsi" w:cstheme="minorBidi"/>
            <w:b w:val="0"/>
            <w:bCs w:val="0"/>
            <w:caps w:val="0"/>
            <w:noProof/>
            <w:sz w:val="22"/>
            <w:szCs w:val="22"/>
          </w:rPr>
          <w:tab/>
        </w:r>
        <w:r w:rsidR="00D677C0" w:rsidRPr="00BA287C">
          <w:rPr>
            <w:rStyle w:val="Hyperlink"/>
            <w:noProof/>
          </w:rPr>
          <w:t>Risk management plan</w:t>
        </w:r>
        <w:r w:rsidR="00D677C0">
          <w:rPr>
            <w:noProof/>
            <w:webHidden/>
          </w:rPr>
          <w:tab/>
        </w:r>
        <w:r w:rsidR="00D677C0">
          <w:rPr>
            <w:noProof/>
            <w:webHidden/>
          </w:rPr>
          <w:fldChar w:fldCharType="begin"/>
        </w:r>
        <w:r w:rsidR="00D677C0">
          <w:rPr>
            <w:noProof/>
            <w:webHidden/>
          </w:rPr>
          <w:instrText xml:space="preserve"> PAGEREF _Toc96009711 \h </w:instrText>
        </w:r>
        <w:r w:rsidR="00D677C0">
          <w:rPr>
            <w:noProof/>
            <w:webHidden/>
          </w:rPr>
        </w:r>
        <w:r w:rsidR="00D677C0">
          <w:rPr>
            <w:noProof/>
            <w:webHidden/>
          </w:rPr>
          <w:fldChar w:fldCharType="separate"/>
        </w:r>
        <w:r w:rsidR="00D677C0">
          <w:rPr>
            <w:noProof/>
            <w:webHidden/>
          </w:rPr>
          <w:t>24</w:t>
        </w:r>
        <w:r w:rsidR="00D677C0">
          <w:rPr>
            <w:noProof/>
            <w:webHidden/>
          </w:rPr>
          <w:fldChar w:fldCharType="end"/>
        </w:r>
      </w:hyperlink>
    </w:p>
    <w:p w14:paraId="651B5B54" w14:textId="6400C8D2" w:rsidR="00D677C0" w:rsidRDefault="00BE2F38">
      <w:pPr>
        <w:pStyle w:val="TOC2"/>
        <w:rPr>
          <w:rFonts w:asciiTheme="minorHAnsi" w:hAnsiTheme="minorHAnsi" w:cstheme="minorBidi"/>
          <w:smallCaps w:val="0"/>
          <w:noProof/>
          <w:sz w:val="22"/>
          <w:szCs w:val="22"/>
        </w:rPr>
      </w:pPr>
      <w:hyperlink w:anchor="_Toc96009712" w:history="1">
        <w:r w:rsidR="00D677C0" w:rsidRPr="00BA287C">
          <w:rPr>
            <w:rStyle w:val="Hyperlink"/>
            <w:noProof/>
            <w14:scene3d>
              <w14:camera w14:prst="orthographicFront"/>
              <w14:lightRig w14:rig="threePt" w14:dir="t">
                <w14:rot w14:lat="0" w14:lon="0" w14:rev="0"/>
              </w14:lightRig>
            </w14:scene3d>
          </w:rPr>
          <w:t>Section 1</w:t>
        </w:r>
        <w:r w:rsidR="00D677C0">
          <w:rPr>
            <w:rFonts w:asciiTheme="minorHAnsi" w:hAnsiTheme="minorHAnsi" w:cstheme="minorBidi"/>
            <w:smallCaps w:val="0"/>
            <w:noProof/>
            <w:sz w:val="22"/>
            <w:szCs w:val="22"/>
          </w:rPr>
          <w:tab/>
        </w:r>
        <w:r w:rsidR="00D677C0" w:rsidRPr="00BA287C">
          <w:rPr>
            <w:rStyle w:val="Hyperlink"/>
            <w:noProof/>
          </w:rPr>
          <w:t>Background</w:t>
        </w:r>
        <w:r w:rsidR="00D677C0">
          <w:rPr>
            <w:noProof/>
            <w:webHidden/>
          </w:rPr>
          <w:tab/>
        </w:r>
        <w:r w:rsidR="00D677C0">
          <w:rPr>
            <w:noProof/>
            <w:webHidden/>
          </w:rPr>
          <w:fldChar w:fldCharType="begin"/>
        </w:r>
        <w:r w:rsidR="00D677C0">
          <w:rPr>
            <w:noProof/>
            <w:webHidden/>
          </w:rPr>
          <w:instrText xml:space="preserve"> PAGEREF _Toc96009712 \h </w:instrText>
        </w:r>
        <w:r w:rsidR="00D677C0">
          <w:rPr>
            <w:noProof/>
            <w:webHidden/>
          </w:rPr>
        </w:r>
        <w:r w:rsidR="00D677C0">
          <w:rPr>
            <w:noProof/>
            <w:webHidden/>
          </w:rPr>
          <w:fldChar w:fldCharType="separate"/>
        </w:r>
        <w:r w:rsidR="00D677C0">
          <w:rPr>
            <w:noProof/>
            <w:webHidden/>
          </w:rPr>
          <w:t>24</w:t>
        </w:r>
        <w:r w:rsidR="00D677C0">
          <w:rPr>
            <w:noProof/>
            <w:webHidden/>
          </w:rPr>
          <w:fldChar w:fldCharType="end"/>
        </w:r>
      </w:hyperlink>
    </w:p>
    <w:p w14:paraId="658B91A3" w14:textId="1A0AD856" w:rsidR="00D677C0" w:rsidRDefault="00BE2F38">
      <w:pPr>
        <w:pStyle w:val="TOC2"/>
        <w:rPr>
          <w:rFonts w:asciiTheme="minorHAnsi" w:hAnsiTheme="minorHAnsi" w:cstheme="minorBidi"/>
          <w:smallCaps w:val="0"/>
          <w:noProof/>
          <w:sz w:val="22"/>
          <w:szCs w:val="22"/>
        </w:rPr>
      </w:pPr>
      <w:hyperlink w:anchor="_Toc96009713" w:history="1">
        <w:r w:rsidR="00D677C0" w:rsidRPr="00BA287C">
          <w:rPr>
            <w:rStyle w:val="Hyperlink"/>
            <w:noProof/>
            <w14:scene3d>
              <w14:camera w14:prst="orthographicFront"/>
              <w14:lightRig w14:rig="threePt" w14:dir="t">
                <w14:rot w14:lat="0" w14:lon="0" w14:rev="0"/>
              </w14:lightRig>
            </w14:scene3d>
          </w:rPr>
          <w:t>Section 2</w:t>
        </w:r>
        <w:r w:rsidR="00D677C0">
          <w:rPr>
            <w:rFonts w:asciiTheme="minorHAnsi" w:hAnsiTheme="minorHAnsi" w:cstheme="minorBidi"/>
            <w:smallCaps w:val="0"/>
            <w:noProof/>
            <w:sz w:val="22"/>
            <w:szCs w:val="22"/>
          </w:rPr>
          <w:tab/>
        </w:r>
        <w:r w:rsidR="00D677C0" w:rsidRPr="00BA287C">
          <w:rPr>
            <w:rStyle w:val="Hyperlink"/>
            <w:noProof/>
          </w:rPr>
          <w:t>Risk treatment measures for substantive risks</w:t>
        </w:r>
        <w:r w:rsidR="00D677C0">
          <w:rPr>
            <w:noProof/>
            <w:webHidden/>
          </w:rPr>
          <w:tab/>
        </w:r>
        <w:r w:rsidR="00D677C0">
          <w:rPr>
            <w:noProof/>
            <w:webHidden/>
          </w:rPr>
          <w:fldChar w:fldCharType="begin"/>
        </w:r>
        <w:r w:rsidR="00D677C0">
          <w:rPr>
            <w:noProof/>
            <w:webHidden/>
          </w:rPr>
          <w:instrText xml:space="preserve"> PAGEREF _Toc96009713 \h </w:instrText>
        </w:r>
        <w:r w:rsidR="00D677C0">
          <w:rPr>
            <w:noProof/>
            <w:webHidden/>
          </w:rPr>
        </w:r>
        <w:r w:rsidR="00D677C0">
          <w:rPr>
            <w:noProof/>
            <w:webHidden/>
          </w:rPr>
          <w:fldChar w:fldCharType="separate"/>
        </w:r>
        <w:r w:rsidR="00D677C0">
          <w:rPr>
            <w:noProof/>
            <w:webHidden/>
          </w:rPr>
          <w:t>24</w:t>
        </w:r>
        <w:r w:rsidR="00D677C0">
          <w:rPr>
            <w:noProof/>
            <w:webHidden/>
          </w:rPr>
          <w:fldChar w:fldCharType="end"/>
        </w:r>
      </w:hyperlink>
    </w:p>
    <w:p w14:paraId="365EF82D" w14:textId="088DC55A" w:rsidR="00D677C0" w:rsidRDefault="00BE2F38">
      <w:pPr>
        <w:pStyle w:val="TOC2"/>
        <w:rPr>
          <w:rFonts w:asciiTheme="minorHAnsi" w:hAnsiTheme="minorHAnsi" w:cstheme="minorBidi"/>
          <w:smallCaps w:val="0"/>
          <w:noProof/>
          <w:sz w:val="22"/>
          <w:szCs w:val="22"/>
        </w:rPr>
      </w:pPr>
      <w:hyperlink w:anchor="_Toc96009714" w:history="1">
        <w:r w:rsidR="00D677C0" w:rsidRPr="00BA287C">
          <w:rPr>
            <w:rStyle w:val="Hyperlink"/>
            <w:noProof/>
            <w14:scene3d>
              <w14:camera w14:prst="orthographicFront"/>
              <w14:lightRig w14:rig="threePt" w14:dir="t">
                <w14:rot w14:lat="0" w14:lon="0" w14:rev="0"/>
              </w14:lightRig>
            </w14:scene3d>
          </w:rPr>
          <w:t>Section 3</w:t>
        </w:r>
        <w:r w:rsidR="00D677C0">
          <w:rPr>
            <w:rFonts w:asciiTheme="minorHAnsi" w:hAnsiTheme="minorHAnsi" w:cstheme="minorBidi"/>
            <w:smallCaps w:val="0"/>
            <w:noProof/>
            <w:sz w:val="22"/>
            <w:szCs w:val="22"/>
          </w:rPr>
          <w:tab/>
        </w:r>
        <w:r w:rsidR="00D677C0" w:rsidRPr="00BA287C">
          <w:rPr>
            <w:rStyle w:val="Hyperlink"/>
            <w:noProof/>
          </w:rPr>
          <w:t>General risk management</w:t>
        </w:r>
        <w:r w:rsidR="00D677C0">
          <w:rPr>
            <w:noProof/>
            <w:webHidden/>
          </w:rPr>
          <w:tab/>
        </w:r>
        <w:r w:rsidR="00D677C0">
          <w:rPr>
            <w:noProof/>
            <w:webHidden/>
          </w:rPr>
          <w:fldChar w:fldCharType="begin"/>
        </w:r>
        <w:r w:rsidR="00D677C0">
          <w:rPr>
            <w:noProof/>
            <w:webHidden/>
          </w:rPr>
          <w:instrText xml:space="preserve"> PAGEREF _Toc96009714 \h </w:instrText>
        </w:r>
        <w:r w:rsidR="00D677C0">
          <w:rPr>
            <w:noProof/>
            <w:webHidden/>
          </w:rPr>
        </w:r>
        <w:r w:rsidR="00D677C0">
          <w:rPr>
            <w:noProof/>
            <w:webHidden/>
          </w:rPr>
          <w:fldChar w:fldCharType="separate"/>
        </w:r>
        <w:r w:rsidR="00D677C0">
          <w:rPr>
            <w:noProof/>
            <w:webHidden/>
          </w:rPr>
          <w:t>24</w:t>
        </w:r>
        <w:r w:rsidR="00D677C0">
          <w:rPr>
            <w:noProof/>
            <w:webHidden/>
          </w:rPr>
          <w:fldChar w:fldCharType="end"/>
        </w:r>
      </w:hyperlink>
    </w:p>
    <w:p w14:paraId="7463A7A4" w14:textId="3058B721" w:rsidR="00D677C0" w:rsidRDefault="00BE2F38">
      <w:pPr>
        <w:pStyle w:val="TOC3"/>
        <w:rPr>
          <w:rFonts w:asciiTheme="minorHAnsi" w:hAnsiTheme="minorHAnsi" w:cstheme="minorBidi"/>
          <w:iCs w:val="0"/>
          <w:noProof/>
          <w:sz w:val="22"/>
          <w:szCs w:val="22"/>
        </w:rPr>
      </w:pPr>
      <w:hyperlink w:anchor="_Toc96009715" w:history="1">
        <w:r w:rsidR="00D677C0" w:rsidRPr="00BA287C">
          <w:rPr>
            <w:rStyle w:val="Hyperlink"/>
            <w:noProof/>
          </w:rPr>
          <w:t>3.1</w:t>
        </w:r>
        <w:r w:rsidR="00D677C0">
          <w:rPr>
            <w:rFonts w:asciiTheme="minorHAnsi" w:hAnsiTheme="minorHAnsi" w:cstheme="minorBidi"/>
            <w:iCs w:val="0"/>
            <w:noProof/>
            <w:sz w:val="22"/>
            <w:szCs w:val="22"/>
          </w:rPr>
          <w:tab/>
        </w:r>
        <w:r w:rsidR="00D677C0" w:rsidRPr="00BA287C">
          <w:rPr>
            <w:rStyle w:val="Hyperlink"/>
            <w:noProof/>
          </w:rPr>
          <w:t>Draft licence conditions to limit and control the release</w:t>
        </w:r>
        <w:r w:rsidR="00D677C0">
          <w:rPr>
            <w:noProof/>
            <w:webHidden/>
          </w:rPr>
          <w:tab/>
        </w:r>
        <w:r w:rsidR="00D677C0">
          <w:rPr>
            <w:noProof/>
            <w:webHidden/>
          </w:rPr>
          <w:fldChar w:fldCharType="begin"/>
        </w:r>
        <w:r w:rsidR="00D677C0">
          <w:rPr>
            <w:noProof/>
            <w:webHidden/>
          </w:rPr>
          <w:instrText xml:space="preserve"> PAGEREF _Toc96009715 \h </w:instrText>
        </w:r>
        <w:r w:rsidR="00D677C0">
          <w:rPr>
            <w:noProof/>
            <w:webHidden/>
          </w:rPr>
        </w:r>
        <w:r w:rsidR="00D677C0">
          <w:rPr>
            <w:noProof/>
            <w:webHidden/>
          </w:rPr>
          <w:fldChar w:fldCharType="separate"/>
        </w:r>
        <w:r w:rsidR="00D677C0">
          <w:rPr>
            <w:noProof/>
            <w:webHidden/>
          </w:rPr>
          <w:t>24</w:t>
        </w:r>
        <w:r w:rsidR="00D677C0">
          <w:rPr>
            <w:noProof/>
            <w:webHidden/>
          </w:rPr>
          <w:fldChar w:fldCharType="end"/>
        </w:r>
      </w:hyperlink>
    </w:p>
    <w:p w14:paraId="2E2341DB" w14:textId="5B5C2342" w:rsidR="00D677C0" w:rsidRDefault="00BE2F38">
      <w:pPr>
        <w:pStyle w:val="TOC3"/>
        <w:rPr>
          <w:rFonts w:asciiTheme="minorHAnsi" w:hAnsiTheme="minorHAnsi" w:cstheme="minorBidi"/>
          <w:iCs w:val="0"/>
          <w:noProof/>
          <w:sz w:val="22"/>
          <w:szCs w:val="22"/>
        </w:rPr>
      </w:pPr>
      <w:hyperlink w:anchor="_Toc96009716" w:history="1">
        <w:r w:rsidR="00D677C0" w:rsidRPr="00BA287C">
          <w:rPr>
            <w:rStyle w:val="Hyperlink"/>
            <w:noProof/>
          </w:rPr>
          <w:t>3.2</w:t>
        </w:r>
        <w:r w:rsidR="00D677C0">
          <w:rPr>
            <w:rFonts w:asciiTheme="minorHAnsi" w:hAnsiTheme="minorHAnsi" w:cstheme="minorBidi"/>
            <w:iCs w:val="0"/>
            <w:noProof/>
            <w:sz w:val="22"/>
            <w:szCs w:val="22"/>
          </w:rPr>
          <w:tab/>
        </w:r>
        <w:r w:rsidR="00D677C0" w:rsidRPr="00BA287C">
          <w:rPr>
            <w:rStyle w:val="Hyperlink"/>
            <w:noProof/>
          </w:rPr>
          <w:t>Other risk management considerations</w:t>
        </w:r>
        <w:r w:rsidR="00D677C0">
          <w:rPr>
            <w:noProof/>
            <w:webHidden/>
          </w:rPr>
          <w:tab/>
        </w:r>
        <w:r w:rsidR="00D677C0">
          <w:rPr>
            <w:noProof/>
            <w:webHidden/>
          </w:rPr>
          <w:fldChar w:fldCharType="begin"/>
        </w:r>
        <w:r w:rsidR="00D677C0">
          <w:rPr>
            <w:noProof/>
            <w:webHidden/>
          </w:rPr>
          <w:instrText xml:space="preserve"> PAGEREF _Toc96009716 \h </w:instrText>
        </w:r>
        <w:r w:rsidR="00D677C0">
          <w:rPr>
            <w:noProof/>
            <w:webHidden/>
          </w:rPr>
        </w:r>
        <w:r w:rsidR="00D677C0">
          <w:rPr>
            <w:noProof/>
            <w:webHidden/>
          </w:rPr>
          <w:fldChar w:fldCharType="separate"/>
        </w:r>
        <w:r w:rsidR="00D677C0">
          <w:rPr>
            <w:noProof/>
            <w:webHidden/>
          </w:rPr>
          <w:t>28</w:t>
        </w:r>
        <w:r w:rsidR="00D677C0">
          <w:rPr>
            <w:noProof/>
            <w:webHidden/>
          </w:rPr>
          <w:fldChar w:fldCharType="end"/>
        </w:r>
      </w:hyperlink>
    </w:p>
    <w:p w14:paraId="19A22B07" w14:textId="3038431B" w:rsidR="00D677C0" w:rsidRDefault="00BE2F38">
      <w:pPr>
        <w:pStyle w:val="TOC2"/>
        <w:rPr>
          <w:rFonts w:asciiTheme="minorHAnsi" w:hAnsiTheme="minorHAnsi" w:cstheme="minorBidi"/>
          <w:smallCaps w:val="0"/>
          <w:noProof/>
          <w:sz w:val="22"/>
          <w:szCs w:val="22"/>
        </w:rPr>
      </w:pPr>
      <w:hyperlink w:anchor="_Toc96009717" w:history="1">
        <w:r w:rsidR="00D677C0" w:rsidRPr="00BA287C">
          <w:rPr>
            <w:rStyle w:val="Hyperlink"/>
            <w:noProof/>
            <w14:scene3d>
              <w14:camera w14:prst="orthographicFront"/>
              <w14:lightRig w14:rig="threePt" w14:dir="t">
                <w14:rot w14:lat="0" w14:lon="0" w14:rev="0"/>
              </w14:lightRig>
            </w14:scene3d>
          </w:rPr>
          <w:t>Section 4</w:t>
        </w:r>
        <w:r w:rsidR="00D677C0">
          <w:rPr>
            <w:rFonts w:asciiTheme="minorHAnsi" w:hAnsiTheme="minorHAnsi" w:cstheme="minorBidi"/>
            <w:smallCaps w:val="0"/>
            <w:noProof/>
            <w:sz w:val="22"/>
            <w:szCs w:val="22"/>
          </w:rPr>
          <w:tab/>
        </w:r>
        <w:r w:rsidR="00D677C0" w:rsidRPr="00BA287C">
          <w:rPr>
            <w:rStyle w:val="Hyperlink"/>
            <w:noProof/>
          </w:rPr>
          <w:t>Issues to be addressed for future releases</w:t>
        </w:r>
        <w:r w:rsidR="00D677C0">
          <w:rPr>
            <w:noProof/>
            <w:webHidden/>
          </w:rPr>
          <w:tab/>
        </w:r>
        <w:r w:rsidR="00D677C0">
          <w:rPr>
            <w:noProof/>
            <w:webHidden/>
          </w:rPr>
          <w:fldChar w:fldCharType="begin"/>
        </w:r>
        <w:r w:rsidR="00D677C0">
          <w:rPr>
            <w:noProof/>
            <w:webHidden/>
          </w:rPr>
          <w:instrText xml:space="preserve"> PAGEREF _Toc96009717 \h </w:instrText>
        </w:r>
        <w:r w:rsidR="00D677C0">
          <w:rPr>
            <w:noProof/>
            <w:webHidden/>
          </w:rPr>
        </w:r>
        <w:r w:rsidR="00D677C0">
          <w:rPr>
            <w:noProof/>
            <w:webHidden/>
          </w:rPr>
          <w:fldChar w:fldCharType="separate"/>
        </w:r>
        <w:r w:rsidR="00D677C0">
          <w:rPr>
            <w:noProof/>
            <w:webHidden/>
          </w:rPr>
          <w:t>30</w:t>
        </w:r>
        <w:r w:rsidR="00D677C0">
          <w:rPr>
            <w:noProof/>
            <w:webHidden/>
          </w:rPr>
          <w:fldChar w:fldCharType="end"/>
        </w:r>
      </w:hyperlink>
    </w:p>
    <w:p w14:paraId="7D59756B" w14:textId="0D8AC008" w:rsidR="00D677C0" w:rsidRDefault="00BE2F38">
      <w:pPr>
        <w:pStyle w:val="TOC2"/>
        <w:rPr>
          <w:rFonts w:asciiTheme="minorHAnsi" w:hAnsiTheme="minorHAnsi" w:cstheme="minorBidi"/>
          <w:smallCaps w:val="0"/>
          <w:noProof/>
          <w:sz w:val="22"/>
          <w:szCs w:val="22"/>
        </w:rPr>
      </w:pPr>
      <w:hyperlink w:anchor="_Toc96009718" w:history="1">
        <w:r w:rsidR="00D677C0" w:rsidRPr="00BA287C">
          <w:rPr>
            <w:rStyle w:val="Hyperlink"/>
            <w:noProof/>
            <w14:scene3d>
              <w14:camera w14:prst="orthographicFront"/>
              <w14:lightRig w14:rig="threePt" w14:dir="t">
                <w14:rot w14:lat="0" w14:lon="0" w14:rev="0"/>
              </w14:lightRig>
            </w14:scene3d>
          </w:rPr>
          <w:t>Section 5</w:t>
        </w:r>
        <w:r w:rsidR="00D677C0">
          <w:rPr>
            <w:rFonts w:asciiTheme="minorHAnsi" w:hAnsiTheme="minorHAnsi" w:cstheme="minorBidi"/>
            <w:smallCaps w:val="0"/>
            <w:noProof/>
            <w:sz w:val="22"/>
            <w:szCs w:val="22"/>
          </w:rPr>
          <w:tab/>
        </w:r>
        <w:r w:rsidR="00D677C0" w:rsidRPr="00BA287C">
          <w:rPr>
            <w:rStyle w:val="Hyperlink"/>
            <w:noProof/>
          </w:rPr>
          <w:t>Conclusions of the consultation RARMP</w:t>
        </w:r>
        <w:r w:rsidR="00D677C0">
          <w:rPr>
            <w:noProof/>
            <w:webHidden/>
          </w:rPr>
          <w:tab/>
        </w:r>
        <w:r w:rsidR="00D677C0">
          <w:rPr>
            <w:noProof/>
            <w:webHidden/>
          </w:rPr>
          <w:fldChar w:fldCharType="begin"/>
        </w:r>
        <w:r w:rsidR="00D677C0">
          <w:rPr>
            <w:noProof/>
            <w:webHidden/>
          </w:rPr>
          <w:instrText xml:space="preserve"> PAGEREF _Toc96009718 \h </w:instrText>
        </w:r>
        <w:r w:rsidR="00D677C0">
          <w:rPr>
            <w:noProof/>
            <w:webHidden/>
          </w:rPr>
        </w:r>
        <w:r w:rsidR="00D677C0">
          <w:rPr>
            <w:noProof/>
            <w:webHidden/>
          </w:rPr>
          <w:fldChar w:fldCharType="separate"/>
        </w:r>
        <w:r w:rsidR="00D677C0">
          <w:rPr>
            <w:noProof/>
            <w:webHidden/>
          </w:rPr>
          <w:t>30</w:t>
        </w:r>
        <w:r w:rsidR="00D677C0">
          <w:rPr>
            <w:noProof/>
            <w:webHidden/>
          </w:rPr>
          <w:fldChar w:fldCharType="end"/>
        </w:r>
      </w:hyperlink>
    </w:p>
    <w:p w14:paraId="6BFA8DD1" w14:textId="458BF7AB" w:rsidR="00D677C0" w:rsidRDefault="00BE2F38">
      <w:pPr>
        <w:pStyle w:val="TOC1"/>
        <w:rPr>
          <w:rFonts w:asciiTheme="minorHAnsi" w:hAnsiTheme="minorHAnsi" w:cstheme="minorBidi"/>
          <w:b w:val="0"/>
          <w:bCs w:val="0"/>
          <w:caps w:val="0"/>
          <w:noProof/>
          <w:sz w:val="22"/>
          <w:szCs w:val="22"/>
        </w:rPr>
      </w:pPr>
      <w:hyperlink w:anchor="_Toc96009719" w:history="1">
        <w:r w:rsidR="00D677C0" w:rsidRPr="00BA287C">
          <w:rPr>
            <w:rStyle w:val="Hyperlink"/>
            <w:noProof/>
            <w14:scene3d>
              <w14:camera w14:prst="orthographicFront"/>
              <w14:lightRig w14:rig="threePt" w14:dir="t">
                <w14:rot w14:lat="0" w14:lon="0" w14:rev="0"/>
              </w14:lightRig>
            </w14:scene3d>
          </w:rPr>
          <w:t>Chapter 4</w:t>
        </w:r>
        <w:r w:rsidR="00D677C0">
          <w:rPr>
            <w:rFonts w:asciiTheme="minorHAnsi" w:hAnsiTheme="minorHAnsi" w:cstheme="minorBidi"/>
            <w:b w:val="0"/>
            <w:bCs w:val="0"/>
            <w:caps w:val="0"/>
            <w:noProof/>
            <w:sz w:val="22"/>
            <w:szCs w:val="22"/>
          </w:rPr>
          <w:tab/>
        </w:r>
        <w:r w:rsidR="00D677C0" w:rsidRPr="00BA287C">
          <w:rPr>
            <w:rStyle w:val="Hyperlink"/>
            <w:noProof/>
          </w:rPr>
          <w:t>Proposed licence conditions</w:t>
        </w:r>
        <w:r w:rsidR="00D677C0">
          <w:rPr>
            <w:noProof/>
            <w:webHidden/>
          </w:rPr>
          <w:tab/>
        </w:r>
        <w:r w:rsidR="00D677C0">
          <w:rPr>
            <w:noProof/>
            <w:webHidden/>
          </w:rPr>
          <w:fldChar w:fldCharType="begin"/>
        </w:r>
        <w:r w:rsidR="00D677C0">
          <w:rPr>
            <w:noProof/>
            <w:webHidden/>
          </w:rPr>
          <w:instrText xml:space="preserve"> PAGEREF _Toc96009719 \h </w:instrText>
        </w:r>
        <w:r w:rsidR="00D677C0">
          <w:rPr>
            <w:noProof/>
            <w:webHidden/>
          </w:rPr>
        </w:r>
        <w:r w:rsidR="00D677C0">
          <w:rPr>
            <w:noProof/>
            <w:webHidden/>
          </w:rPr>
          <w:fldChar w:fldCharType="separate"/>
        </w:r>
        <w:r w:rsidR="00D677C0">
          <w:rPr>
            <w:noProof/>
            <w:webHidden/>
          </w:rPr>
          <w:t>31</w:t>
        </w:r>
        <w:r w:rsidR="00D677C0">
          <w:rPr>
            <w:noProof/>
            <w:webHidden/>
          </w:rPr>
          <w:fldChar w:fldCharType="end"/>
        </w:r>
      </w:hyperlink>
    </w:p>
    <w:p w14:paraId="061F8630" w14:textId="7F30F675" w:rsidR="00D677C0" w:rsidRDefault="00BE2F38">
      <w:pPr>
        <w:pStyle w:val="TOC2"/>
        <w:rPr>
          <w:rFonts w:asciiTheme="minorHAnsi" w:hAnsiTheme="minorHAnsi" w:cstheme="minorBidi"/>
          <w:smallCaps w:val="0"/>
          <w:noProof/>
          <w:sz w:val="22"/>
          <w:szCs w:val="22"/>
        </w:rPr>
      </w:pPr>
      <w:hyperlink w:anchor="_Toc96009720" w:history="1">
        <w:r w:rsidR="00D677C0" w:rsidRPr="00BA287C">
          <w:rPr>
            <w:rStyle w:val="Hyperlink"/>
            <w:noProof/>
            <w14:scene3d>
              <w14:camera w14:prst="orthographicFront"/>
              <w14:lightRig w14:rig="threePt" w14:dir="t">
                <w14:rot w14:lat="0" w14:lon="0" w14:rev="0"/>
              </w14:lightRig>
            </w14:scene3d>
          </w:rPr>
          <w:t>Section 1</w:t>
        </w:r>
        <w:r w:rsidR="00D677C0">
          <w:rPr>
            <w:rFonts w:asciiTheme="minorHAnsi" w:hAnsiTheme="minorHAnsi" w:cstheme="minorBidi"/>
            <w:smallCaps w:val="0"/>
            <w:noProof/>
            <w:sz w:val="22"/>
            <w:szCs w:val="22"/>
          </w:rPr>
          <w:tab/>
        </w:r>
        <w:r w:rsidR="00D677C0" w:rsidRPr="00BA287C">
          <w:rPr>
            <w:rStyle w:val="Hyperlink"/>
            <w:noProof/>
          </w:rPr>
          <w:t>Interpretations and definitions</w:t>
        </w:r>
        <w:r w:rsidR="00D677C0">
          <w:rPr>
            <w:noProof/>
            <w:webHidden/>
          </w:rPr>
          <w:tab/>
        </w:r>
        <w:r w:rsidR="00D677C0">
          <w:rPr>
            <w:noProof/>
            <w:webHidden/>
          </w:rPr>
          <w:fldChar w:fldCharType="begin"/>
        </w:r>
        <w:r w:rsidR="00D677C0">
          <w:rPr>
            <w:noProof/>
            <w:webHidden/>
          </w:rPr>
          <w:instrText xml:space="preserve"> PAGEREF _Toc96009720 \h </w:instrText>
        </w:r>
        <w:r w:rsidR="00D677C0">
          <w:rPr>
            <w:noProof/>
            <w:webHidden/>
          </w:rPr>
        </w:r>
        <w:r w:rsidR="00D677C0">
          <w:rPr>
            <w:noProof/>
            <w:webHidden/>
          </w:rPr>
          <w:fldChar w:fldCharType="separate"/>
        </w:r>
        <w:r w:rsidR="00D677C0">
          <w:rPr>
            <w:noProof/>
            <w:webHidden/>
          </w:rPr>
          <w:t>31</w:t>
        </w:r>
        <w:r w:rsidR="00D677C0">
          <w:rPr>
            <w:noProof/>
            <w:webHidden/>
          </w:rPr>
          <w:fldChar w:fldCharType="end"/>
        </w:r>
      </w:hyperlink>
    </w:p>
    <w:p w14:paraId="026B8B46" w14:textId="6C3D3DD4" w:rsidR="00D677C0" w:rsidRDefault="00BE2F38">
      <w:pPr>
        <w:pStyle w:val="TOC2"/>
        <w:rPr>
          <w:rFonts w:asciiTheme="minorHAnsi" w:hAnsiTheme="minorHAnsi" w:cstheme="minorBidi"/>
          <w:smallCaps w:val="0"/>
          <w:noProof/>
          <w:sz w:val="22"/>
          <w:szCs w:val="22"/>
        </w:rPr>
      </w:pPr>
      <w:hyperlink w:anchor="_Toc96009721" w:history="1">
        <w:r w:rsidR="00D677C0" w:rsidRPr="00BA287C">
          <w:rPr>
            <w:rStyle w:val="Hyperlink"/>
            <w:noProof/>
            <w14:scene3d>
              <w14:camera w14:prst="orthographicFront"/>
              <w14:lightRig w14:rig="threePt" w14:dir="t">
                <w14:rot w14:lat="0" w14:lon="0" w14:rev="0"/>
              </w14:lightRig>
            </w14:scene3d>
          </w:rPr>
          <w:t>Section 2</w:t>
        </w:r>
        <w:r w:rsidR="00D677C0">
          <w:rPr>
            <w:rFonts w:asciiTheme="minorHAnsi" w:hAnsiTheme="minorHAnsi" w:cstheme="minorBidi"/>
            <w:smallCaps w:val="0"/>
            <w:noProof/>
            <w:sz w:val="22"/>
            <w:szCs w:val="22"/>
          </w:rPr>
          <w:tab/>
        </w:r>
        <w:r w:rsidR="00D677C0" w:rsidRPr="00BA287C">
          <w:rPr>
            <w:rStyle w:val="Hyperlink"/>
            <w:noProof/>
          </w:rPr>
          <w:t>General conditions and obligations</w:t>
        </w:r>
        <w:r w:rsidR="00D677C0">
          <w:rPr>
            <w:noProof/>
            <w:webHidden/>
          </w:rPr>
          <w:tab/>
        </w:r>
        <w:r w:rsidR="00D677C0">
          <w:rPr>
            <w:noProof/>
            <w:webHidden/>
          </w:rPr>
          <w:fldChar w:fldCharType="begin"/>
        </w:r>
        <w:r w:rsidR="00D677C0">
          <w:rPr>
            <w:noProof/>
            <w:webHidden/>
          </w:rPr>
          <w:instrText xml:space="preserve"> PAGEREF _Toc96009721 \h </w:instrText>
        </w:r>
        <w:r w:rsidR="00D677C0">
          <w:rPr>
            <w:noProof/>
            <w:webHidden/>
          </w:rPr>
        </w:r>
        <w:r w:rsidR="00D677C0">
          <w:rPr>
            <w:noProof/>
            <w:webHidden/>
          </w:rPr>
          <w:fldChar w:fldCharType="separate"/>
        </w:r>
        <w:r w:rsidR="00D677C0">
          <w:rPr>
            <w:noProof/>
            <w:webHidden/>
          </w:rPr>
          <w:t>34</w:t>
        </w:r>
        <w:r w:rsidR="00D677C0">
          <w:rPr>
            <w:noProof/>
            <w:webHidden/>
          </w:rPr>
          <w:fldChar w:fldCharType="end"/>
        </w:r>
      </w:hyperlink>
    </w:p>
    <w:p w14:paraId="72CAB9DE" w14:textId="4C1DEFA5" w:rsidR="00D677C0" w:rsidRDefault="00BE2F38">
      <w:pPr>
        <w:pStyle w:val="TOC2"/>
        <w:rPr>
          <w:rFonts w:asciiTheme="minorHAnsi" w:hAnsiTheme="minorHAnsi" w:cstheme="minorBidi"/>
          <w:smallCaps w:val="0"/>
          <w:noProof/>
          <w:sz w:val="22"/>
          <w:szCs w:val="22"/>
        </w:rPr>
      </w:pPr>
      <w:hyperlink w:anchor="_Toc96009722" w:history="1">
        <w:r w:rsidR="00D677C0" w:rsidRPr="00BA287C">
          <w:rPr>
            <w:rStyle w:val="Hyperlink"/>
            <w:noProof/>
            <w14:scene3d>
              <w14:camera w14:prst="orthographicFront"/>
              <w14:lightRig w14:rig="threePt" w14:dir="t">
                <w14:rot w14:lat="0" w14:lon="0" w14:rev="0"/>
              </w14:lightRig>
            </w14:scene3d>
          </w:rPr>
          <w:t>Section 3</w:t>
        </w:r>
        <w:r w:rsidR="00D677C0">
          <w:rPr>
            <w:rFonts w:asciiTheme="minorHAnsi" w:hAnsiTheme="minorHAnsi" w:cstheme="minorBidi"/>
            <w:smallCaps w:val="0"/>
            <w:noProof/>
            <w:sz w:val="22"/>
            <w:szCs w:val="22"/>
          </w:rPr>
          <w:tab/>
        </w:r>
        <w:r w:rsidR="00D677C0" w:rsidRPr="00BA287C">
          <w:rPr>
            <w:rStyle w:val="Hyperlink"/>
            <w:noProof/>
          </w:rPr>
          <w:t>Limits and control measures</w:t>
        </w:r>
        <w:r w:rsidR="00D677C0">
          <w:rPr>
            <w:noProof/>
            <w:webHidden/>
          </w:rPr>
          <w:tab/>
        </w:r>
        <w:r w:rsidR="00D677C0">
          <w:rPr>
            <w:noProof/>
            <w:webHidden/>
          </w:rPr>
          <w:fldChar w:fldCharType="begin"/>
        </w:r>
        <w:r w:rsidR="00D677C0">
          <w:rPr>
            <w:noProof/>
            <w:webHidden/>
          </w:rPr>
          <w:instrText xml:space="preserve"> PAGEREF _Toc96009722 \h </w:instrText>
        </w:r>
        <w:r w:rsidR="00D677C0">
          <w:rPr>
            <w:noProof/>
            <w:webHidden/>
          </w:rPr>
        </w:r>
        <w:r w:rsidR="00D677C0">
          <w:rPr>
            <w:noProof/>
            <w:webHidden/>
          </w:rPr>
          <w:fldChar w:fldCharType="separate"/>
        </w:r>
        <w:r w:rsidR="00D677C0">
          <w:rPr>
            <w:noProof/>
            <w:webHidden/>
          </w:rPr>
          <w:t>35</w:t>
        </w:r>
        <w:r w:rsidR="00D677C0">
          <w:rPr>
            <w:noProof/>
            <w:webHidden/>
          </w:rPr>
          <w:fldChar w:fldCharType="end"/>
        </w:r>
      </w:hyperlink>
    </w:p>
    <w:p w14:paraId="664977C1" w14:textId="55A0BCAF" w:rsidR="00D677C0" w:rsidRDefault="00BE2F38">
      <w:pPr>
        <w:pStyle w:val="TOC3"/>
        <w:rPr>
          <w:rFonts w:asciiTheme="minorHAnsi" w:hAnsiTheme="minorHAnsi" w:cstheme="minorBidi"/>
          <w:iCs w:val="0"/>
          <w:noProof/>
          <w:sz w:val="22"/>
          <w:szCs w:val="22"/>
        </w:rPr>
      </w:pPr>
      <w:hyperlink w:anchor="_Toc96009723" w:history="1">
        <w:r w:rsidR="00D677C0" w:rsidRPr="00BA287C">
          <w:rPr>
            <w:rStyle w:val="Hyperlink"/>
            <w:noProof/>
          </w:rPr>
          <w:t>3.1</w:t>
        </w:r>
        <w:r w:rsidR="00D677C0">
          <w:rPr>
            <w:rFonts w:asciiTheme="minorHAnsi" w:hAnsiTheme="minorHAnsi" w:cstheme="minorBidi"/>
            <w:iCs w:val="0"/>
            <w:noProof/>
            <w:sz w:val="22"/>
            <w:szCs w:val="22"/>
          </w:rPr>
          <w:tab/>
        </w:r>
        <w:r w:rsidR="00D677C0" w:rsidRPr="00BA287C">
          <w:rPr>
            <w:rStyle w:val="Hyperlink"/>
            <w:noProof/>
          </w:rPr>
          <w:t>Limits on the release</w:t>
        </w:r>
        <w:r w:rsidR="00D677C0">
          <w:rPr>
            <w:noProof/>
            <w:webHidden/>
          </w:rPr>
          <w:tab/>
        </w:r>
        <w:r w:rsidR="00D677C0">
          <w:rPr>
            <w:noProof/>
            <w:webHidden/>
          </w:rPr>
          <w:fldChar w:fldCharType="begin"/>
        </w:r>
        <w:r w:rsidR="00D677C0">
          <w:rPr>
            <w:noProof/>
            <w:webHidden/>
          </w:rPr>
          <w:instrText xml:space="preserve"> PAGEREF _Toc96009723 \h </w:instrText>
        </w:r>
        <w:r w:rsidR="00D677C0">
          <w:rPr>
            <w:noProof/>
            <w:webHidden/>
          </w:rPr>
        </w:r>
        <w:r w:rsidR="00D677C0">
          <w:rPr>
            <w:noProof/>
            <w:webHidden/>
          </w:rPr>
          <w:fldChar w:fldCharType="separate"/>
        </w:r>
        <w:r w:rsidR="00D677C0">
          <w:rPr>
            <w:noProof/>
            <w:webHidden/>
          </w:rPr>
          <w:t>35</w:t>
        </w:r>
        <w:r w:rsidR="00D677C0">
          <w:rPr>
            <w:noProof/>
            <w:webHidden/>
          </w:rPr>
          <w:fldChar w:fldCharType="end"/>
        </w:r>
      </w:hyperlink>
    </w:p>
    <w:p w14:paraId="2B840C7E" w14:textId="7E47B315" w:rsidR="00D677C0" w:rsidRDefault="00BE2F38">
      <w:pPr>
        <w:pStyle w:val="TOC3"/>
        <w:rPr>
          <w:rFonts w:asciiTheme="minorHAnsi" w:hAnsiTheme="minorHAnsi" w:cstheme="minorBidi"/>
          <w:iCs w:val="0"/>
          <w:noProof/>
          <w:sz w:val="22"/>
          <w:szCs w:val="22"/>
        </w:rPr>
      </w:pPr>
      <w:hyperlink w:anchor="_Toc96009724" w:history="1">
        <w:r w:rsidR="00D677C0" w:rsidRPr="00BA287C">
          <w:rPr>
            <w:rStyle w:val="Hyperlink"/>
            <w:noProof/>
          </w:rPr>
          <w:t>3.2</w:t>
        </w:r>
        <w:r w:rsidR="00D677C0">
          <w:rPr>
            <w:rFonts w:asciiTheme="minorHAnsi" w:hAnsiTheme="minorHAnsi" w:cstheme="minorBidi"/>
            <w:iCs w:val="0"/>
            <w:noProof/>
            <w:sz w:val="22"/>
            <w:szCs w:val="22"/>
          </w:rPr>
          <w:tab/>
        </w:r>
        <w:r w:rsidR="00D677C0" w:rsidRPr="00BA287C">
          <w:rPr>
            <w:rStyle w:val="Hyperlink"/>
            <w:noProof/>
          </w:rPr>
          <w:t>Control measures</w:t>
        </w:r>
        <w:r w:rsidR="00D677C0">
          <w:rPr>
            <w:noProof/>
            <w:webHidden/>
          </w:rPr>
          <w:tab/>
        </w:r>
        <w:r w:rsidR="00D677C0">
          <w:rPr>
            <w:noProof/>
            <w:webHidden/>
          </w:rPr>
          <w:fldChar w:fldCharType="begin"/>
        </w:r>
        <w:r w:rsidR="00D677C0">
          <w:rPr>
            <w:noProof/>
            <w:webHidden/>
          </w:rPr>
          <w:instrText xml:space="preserve"> PAGEREF _Toc96009724 \h </w:instrText>
        </w:r>
        <w:r w:rsidR="00D677C0">
          <w:rPr>
            <w:noProof/>
            <w:webHidden/>
          </w:rPr>
        </w:r>
        <w:r w:rsidR="00D677C0">
          <w:rPr>
            <w:noProof/>
            <w:webHidden/>
          </w:rPr>
          <w:fldChar w:fldCharType="separate"/>
        </w:r>
        <w:r w:rsidR="00D677C0">
          <w:rPr>
            <w:noProof/>
            <w:webHidden/>
          </w:rPr>
          <w:t>37</w:t>
        </w:r>
        <w:r w:rsidR="00D677C0">
          <w:rPr>
            <w:noProof/>
            <w:webHidden/>
          </w:rPr>
          <w:fldChar w:fldCharType="end"/>
        </w:r>
      </w:hyperlink>
    </w:p>
    <w:p w14:paraId="03E00E66" w14:textId="0DDCE3D2" w:rsidR="00D677C0" w:rsidRDefault="00BE2F38">
      <w:pPr>
        <w:pStyle w:val="TOC2"/>
        <w:rPr>
          <w:rFonts w:asciiTheme="minorHAnsi" w:hAnsiTheme="minorHAnsi" w:cstheme="minorBidi"/>
          <w:smallCaps w:val="0"/>
          <w:noProof/>
          <w:sz w:val="22"/>
          <w:szCs w:val="22"/>
        </w:rPr>
      </w:pPr>
      <w:hyperlink w:anchor="_Toc96009725" w:history="1">
        <w:r w:rsidR="00D677C0" w:rsidRPr="00BA287C">
          <w:rPr>
            <w:rStyle w:val="Hyperlink"/>
            <w:noProof/>
            <w14:scene3d>
              <w14:camera w14:prst="orthographicFront"/>
              <w14:lightRig w14:rig="threePt" w14:dir="t">
                <w14:rot w14:lat="0" w14:lon="0" w14:rev="0"/>
              </w14:lightRig>
            </w14:scene3d>
          </w:rPr>
          <w:t>Section 4</w:t>
        </w:r>
        <w:r w:rsidR="00D677C0">
          <w:rPr>
            <w:rFonts w:asciiTheme="minorHAnsi" w:hAnsiTheme="minorHAnsi" w:cstheme="minorBidi"/>
            <w:smallCaps w:val="0"/>
            <w:noProof/>
            <w:sz w:val="22"/>
            <w:szCs w:val="22"/>
          </w:rPr>
          <w:tab/>
        </w:r>
        <w:r w:rsidR="00D677C0" w:rsidRPr="00BA287C">
          <w:rPr>
            <w:rStyle w:val="Hyperlink"/>
            <w:noProof/>
          </w:rPr>
          <w:t>Sign off</w:t>
        </w:r>
        <w:r w:rsidR="00D677C0">
          <w:rPr>
            <w:noProof/>
            <w:webHidden/>
          </w:rPr>
          <w:tab/>
        </w:r>
        <w:r w:rsidR="00D677C0">
          <w:rPr>
            <w:noProof/>
            <w:webHidden/>
          </w:rPr>
          <w:fldChar w:fldCharType="begin"/>
        </w:r>
        <w:r w:rsidR="00D677C0">
          <w:rPr>
            <w:noProof/>
            <w:webHidden/>
          </w:rPr>
          <w:instrText xml:space="preserve"> PAGEREF _Toc96009725 \h </w:instrText>
        </w:r>
        <w:r w:rsidR="00D677C0">
          <w:rPr>
            <w:noProof/>
            <w:webHidden/>
          </w:rPr>
        </w:r>
        <w:r w:rsidR="00D677C0">
          <w:rPr>
            <w:noProof/>
            <w:webHidden/>
          </w:rPr>
          <w:fldChar w:fldCharType="separate"/>
        </w:r>
        <w:r w:rsidR="00D677C0">
          <w:rPr>
            <w:noProof/>
            <w:webHidden/>
          </w:rPr>
          <w:t>41</w:t>
        </w:r>
        <w:r w:rsidR="00D677C0">
          <w:rPr>
            <w:noProof/>
            <w:webHidden/>
          </w:rPr>
          <w:fldChar w:fldCharType="end"/>
        </w:r>
      </w:hyperlink>
    </w:p>
    <w:p w14:paraId="4595239D" w14:textId="75ACF08A" w:rsidR="00D677C0" w:rsidRDefault="00BE2F38">
      <w:pPr>
        <w:pStyle w:val="TOC2"/>
        <w:rPr>
          <w:rFonts w:asciiTheme="minorHAnsi" w:hAnsiTheme="minorHAnsi" w:cstheme="minorBidi"/>
          <w:smallCaps w:val="0"/>
          <w:noProof/>
          <w:sz w:val="22"/>
          <w:szCs w:val="22"/>
        </w:rPr>
      </w:pPr>
      <w:hyperlink w:anchor="_Toc96009726" w:history="1">
        <w:r w:rsidR="00D677C0" w:rsidRPr="00BA287C">
          <w:rPr>
            <w:rStyle w:val="Hyperlink"/>
            <w:noProof/>
            <w14:scene3d>
              <w14:camera w14:prst="orthographicFront"/>
              <w14:lightRig w14:rig="threePt" w14:dir="t">
                <w14:rot w14:lat="0" w14:lon="0" w14:rev="0"/>
              </w14:lightRig>
            </w14:scene3d>
          </w:rPr>
          <w:t>Section 5</w:t>
        </w:r>
        <w:r w:rsidR="00D677C0">
          <w:rPr>
            <w:rFonts w:asciiTheme="minorHAnsi" w:hAnsiTheme="minorHAnsi" w:cstheme="minorBidi"/>
            <w:smallCaps w:val="0"/>
            <w:noProof/>
            <w:sz w:val="22"/>
            <w:szCs w:val="22"/>
          </w:rPr>
          <w:tab/>
        </w:r>
        <w:r w:rsidR="00D677C0" w:rsidRPr="00BA287C">
          <w:rPr>
            <w:rStyle w:val="Hyperlink"/>
            <w:noProof/>
          </w:rPr>
          <w:t>Reporting and documentation</w:t>
        </w:r>
        <w:r w:rsidR="00D677C0">
          <w:rPr>
            <w:noProof/>
            <w:webHidden/>
          </w:rPr>
          <w:tab/>
        </w:r>
        <w:r w:rsidR="00D677C0">
          <w:rPr>
            <w:noProof/>
            <w:webHidden/>
          </w:rPr>
          <w:fldChar w:fldCharType="begin"/>
        </w:r>
        <w:r w:rsidR="00D677C0">
          <w:rPr>
            <w:noProof/>
            <w:webHidden/>
          </w:rPr>
          <w:instrText xml:space="preserve"> PAGEREF _Toc96009726 \h </w:instrText>
        </w:r>
        <w:r w:rsidR="00D677C0">
          <w:rPr>
            <w:noProof/>
            <w:webHidden/>
          </w:rPr>
        </w:r>
        <w:r w:rsidR="00D677C0">
          <w:rPr>
            <w:noProof/>
            <w:webHidden/>
          </w:rPr>
          <w:fldChar w:fldCharType="separate"/>
        </w:r>
        <w:r w:rsidR="00D677C0">
          <w:rPr>
            <w:noProof/>
            <w:webHidden/>
          </w:rPr>
          <w:t>41</w:t>
        </w:r>
        <w:r w:rsidR="00D677C0">
          <w:rPr>
            <w:noProof/>
            <w:webHidden/>
          </w:rPr>
          <w:fldChar w:fldCharType="end"/>
        </w:r>
      </w:hyperlink>
    </w:p>
    <w:p w14:paraId="05841F98" w14:textId="764417A8" w:rsidR="00D677C0" w:rsidRDefault="00BE2F38">
      <w:pPr>
        <w:pStyle w:val="TOC2"/>
        <w:rPr>
          <w:rFonts w:asciiTheme="minorHAnsi" w:hAnsiTheme="minorHAnsi" w:cstheme="minorBidi"/>
          <w:smallCaps w:val="0"/>
          <w:noProof/>
          <w:sz w:val="22"/>
          <w:szCs w:val="22"/>
        </w:rPr>
      </w:pPr>
      <w:hyperlink w:anchor="_Toc96009727" w:history="1">
        <w:r w:rsidR="00D677C0" w:rsidRPr="00BA287C">
          <w:rPr>
            <w:rStyle w:val="Hyperlink"/>
            <w:noProof/>
          </w:rPr>
          <w:t>ATTACHMENT A</w:t>
        </w:r>
        <w:r w:rsidR="00D677C0">
          <w:rPr>
            <w:noProof/>
            <w:webHidden/>
          </w:rPr>
          <w:tab/>
        </w:r>
        <w:r w:rsidR="00D677C0">
          <w:rPr>
            <w:noProof/>
            <w:webHidden/>
          </w:rPr>
          <w:fldChar w:fldCharType="begin"/>
        </w:r>
        <w:r w:rsidR="00D677C0">
          <w:rPr>
            <w:noProof/>
            <w:webHidden/>
          </w:rPr>
          <w:instrText xml:space="preserve"> PAGEREF _Toc96009727 \h </w:instrText>
        </w:r>
        <w:r w:rsidR="00D677C0">
          <w:rPr>
            <w:noProof/>
            <w:webHidden/>
          </w:rPr>
        </w:r>
        <w:r w:rsidR="00D677C0">
          <w:rPr>
            <w:noProof/>
            <w:webHidden/>
          </w:rPr>
          <w:fldChar w:fldCharType="separate"/>
        </w:r>
        <w:r w:rsidR="00D677C0">
          <w:rPr>
            <w:noProof/>
            <w:webHidden/>
          </w:rPr>
          <w:t>45</w:t>
        </w:r>
        <w:r w:rsidR="00D677C0">
          <w:rPr>
            <w:noProof/>
            <w:webHidden/>
          </w:rPr>
          <w:fldChar w:fldCharType="end"/>
        </w:r>
      </w:hyperlink>
    </w:p>
    <w:p w14:paraId="38BCD0BA" w14:textId="31580AEE" w:rsidR="00D677C0" w:rsidRDefault="00BE2F38">
      <w:pPr>
        <w:pStyle w:val="TOC2"/>
        <w:rPr>
          <w:rFonts w:asciiTheme="minorHAnsi" w:hAnsiTheme="minorHAnsi" w:cstheme="minorBidi"/>
          <w:smallCaps w:val="0"/>
          <w:noProof/>
          <w:sz w:val="22"/>
          <w:szCs w:val="22"/>
        </w:rPr>
      </w:pPr>
      <w:hyperlink w:anchor="_Toc96009728" w:history="1">
        <w:r w:rsidR="00D677C0" w:rsidRPr="00BA287C">
          <w:rPr>
            <w:rStyle w:val="Hyperlink"/>
            <w:noProof/>
          </w:rPr>
          <w:t>ATTACHMENT B</w:t>
        </w:r>
        <w:r w:rsidR="00D677C0">
          <w:rPr>
            <w:noProof/>
            <w:webHidden/>
          </w:rPr>
          <w:tab/>
        </w:r>
        <w:r w:rsidR="00D677C0">
          <w:rPr>
            <w:noProof/>
            <w:webHidden/>
          </w:rPr>
          <w:fldChar w:fldCharType="begin"/>
        </w:r>
        <w:r w:rsidR="00D677C0">
          <w:rPr>
            <w:noProof/>
            <w:webHidden/>
          </w:rPr>
          <w:instrText xml:space="preserve"> PAGEREF _Toc96009728 \h </w:instrText>
        </w:r>
        <w:r w:rsidR="00D677C0">
          <w:rPr>
            <w:noProof/>
            <w:webHidden/>
          </w:rPr>
        </w:r>
        <w:r w:rsidR="00D677C0">
          <w:rPr>
            <w:noProof/>
            <w:webHidden/>
          </w:rPr>
          <w:fldChar w:fldCharType="separate"/>
        </w:r>
        <w:r w:rsidR="00D677C0">
          <w:rPr>
            <w:noProof/>
            <w:webHidden/>
          </w:rPr>
          <w:t>47</w:t>
        </w:r>
        <w:r w:rsidR="00D677C0">
          <w:rPr>
            <w:noProof/>
            <w:webHidden/>
          </w:rPr>
          <w:fldChar w:fldCharType="end"/>
        </w:r>
      </w:hyperlink>
    </w:p>
    <w:p w14:paraId="3EA0467D" w14:textId="2DB71EE4" w:rsidR="00D677C0" w:rsidRDefault="00BE2F38">
      <w:pPr>
        <w:pStyle w:val="TOC1"/>
        <w:rPr>
          <w:rFonts w:asciiTheme="minorHAnsi" w:hAnsiTheme="minorHAnsi" w:cstheme="minorBidi"/>
          <w:b w:val="0"/>
          <w:bCs w:val="0"/>
          <w:caps w:val="0"/>
          <w:noProof/>
          <w:sz w:val="22"/>
          <w:szCs w:val="22"/>
        </w:rPr>
      </w:pPr>
      <w:hyperlink w:anchor="_Toc96009729" w:history="1">
        <w:r w:rsidR="00D677C0" w:rsidRPr="00BA287C">
          <w:rPr>
            <w:rStyle w:val="Hyperlink"/>
            <w:noProof/>
          </w:rPr>
          <w:t>References</w:t>
        </w:r>
        <w:r w:rsidR="00D677C0">
          <w:rPr>
            <w:noProof/>
            <w:webHidden/>
          </w:rPr>
          <w:tab/>
        </w:r>
        <w:r w:rsidR="00D677C0" w:rsidRPr="00D677C0">
          <w:rPr>
            <w:noProof/>
            <w:webHidden/>
          </w:rPr>
          <w:tab/>
        </w:r>
        <w:r w:rsidR="00D677C0">
          <w:rPr>
            <w:noProof/>
            <w:webHidden/>
          </w:rPr>
          <w:fldChar w:fldCharType="begin"/>
        </w:r>
        <w:r w:rsidR="00D677C0">
          <w:rPr>
            <w:noProof/>
            <w:webHidden/>
          </w:rPr>
          <w:instrText xml:space="preserve"> PAGEREF _Toc96009729 \h </w:instrText>
        </w:r>
        <w:r w:rsidR="00D677C0">
          <w:rPr>
            <w:noProof/>
            <w:webHidden/>
          </w:rPr>
        </w:r>
        <w:r w:rsidR="00D677C0">
          <w:rPr>
            <w:noProof/>
            <w:webHidden/>
          </w:rPr>
          <w:fldChar w:fldCharType="separate"/>
        </w:r>
        <w:r w:rsidR="00D677C0">
          <w:rPr>
            <w:noProof/>
            <w:webHidden/>
          </w:rPr>
          <w:t>48</w:t>
        </w:r>
        <w:r w:rsidR="00D677C0">
          <w:rPr>
            <w:noProof/>
            <w:webHidden/>
          </w:rPr>
          <w:fldChar w:fldCharType="end"/>
        </w:r>
      </w:hyperlink>
    </w:p>
    <w:p w14:paraId="13868E0D" w14:textId="25BCF7DD" w:rsidR="00441B82" w:rsidRPr="00E06304" w:rsidRDefault="00441B82" w:rsidP="00441B82">
      <w:pPr>
        <w:sectPr w:rsidR="00441B82" w:rsidRPr="00E06304" w:rsidSect="00272A4A">
          <w:headerReference w:type="even" r:id="rId12"/>
          <w:footerReference w:type="default" r:id="rId13"/>
          <w:headerReference w:type="first" r:id="rId14"/>
          <w:pgSz w:w="11906" w:h="16838" w:code="9"/>
          <w:pgMar w:top="1134" w:right="1134" w:bottom="1134" w:left="1134" w:header="680" w:footer="510" w:gutter="0"/>
          <w:pgNumType w:fmt="upperRoman"/>
          <w:cols w:space="708"/>
          <w:docGrid w:linePitch="360"/>
        </w:sectPr>
      </w:pPr>
      <w:r w:rsidRPr="00E06304">
        <w:rPr>
          <w:szCs w:val="22"/>
          <w:lang w:eastAsia="en-AU"/>
        </w:rPr>
        <w:fldChar w:fldCharType="end"/>
      </w:r>
    </w:p>
    <w:p w14:paraId="2C043C20" w14:textId="77777777" w:rsidR="00441B82" w:rsidRPr="00E06304" w:rsidRDefault="00441B82" w:rsidP="00441B82">
      <w:pPr>
        <w:pStyle w:val="Heading1"/>
        <w:jc w:val="center"/>
        <w:rPr>
          <w:szCs w:val="36"/>
        </w:rPr>
      </w:pPr>
      <w:bookmarkStart w:id="14" w:name="_Toc96009681"/>
      <w:r w:rsidRPr="002D01DC">
        <w:rPr>
          <w:szCs w:val="36"/>
        </w:rPr>
        <w:lastRenderedPageBreak/>
        <w:t>Abbreviations</w:t>
      </w:r>
      <w:bookmarkEnd w:id="14"/>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902627" w:rsidRPr="00E06304" w14:paraId="0006F066" w14:textId="77777777" w:rsidTr="00902627">
        <w:tc>
          <w:tcPr>
            <w:tcW w:w="1605" w:type="dxa"/>
          </w:tcPr>
          <w:p w14:paraId="3983625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ALA</w:t>
            </w:r>
          </w:p>
        </w:tc>
        <w:tc>
          <w:tcPr>
            <w:tcW w:w="7059" w:type="dxa"/>
          </w:tcPr>
          <w:p w14:paraId="00600E08"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α-linolenic acid</w:t>
            </w:r>
          </w:p>
        </w:tc>
      </w:tr>
      <w:tr w:rsidR="00902627" w:rsidRPr="00E06304" w14:paraId="5314EB52" w14:textId="77777777" w:rsidTr="00902627">
        <w:tc>
          <w:tcPr>
            <w:tcW w:w="1605" w:type="dxa"/>
          </w:tcPr>
          <w:p w14:paraId="4FD780A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CCI</w:t>
            </w:r>
          </w:p>
        </w:tc>
        <w:tc>
          <w:tcPr>
            <w:tcW w:w="7059" w:type="dxa"/>
          </w:tcPr>
          <w:p w14:paraId="196F04B9" w14:textId="2FAF0774" w:rsidR="00902627" w:rsidRPr="00E06304" w:rsidRDefault="00902627" w:rsidP="00902627">
            <w:pPr>
              <w:rPr>
                <w:rFonts w:asciiTheme="minorHAnsi" w:hAnsiTheme="minorHAnsi" w:cs="Arial"/>
                <w:szCs w:val="22"/>
              </w:rPr>
            </w:pPr>
            <w:r w:rsidRPr="00E06304">
              <w:rPr>
                <w:rFonts w:asciiTheme="minorHAnsi" w:hAnsiTheme="minorHAnsi" w:cs="Arial"/>
                <w:szCs w:val="22"/>
              </w:rPr>
              <w:t>Confidential Commercial Information</w:t>
            </w:r>
          </w:p>
        </w:tc>
      </w:tr>
      <w:tr w:rsidR="00902627" w:rsidRPr="00E06304" w14:paraId="33DB9F24" w14:textId="77777777" w:rsidTr="00902627">
        <w:tc>
          <w:tcPr>
            <w:tcW w:w="1605" w:type="dxa"/>
          </w:tcPr>
          <w:p w14:paraId="5D5D9CF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DIR</w:t>
            </w:r>
          </w:p>
        </w:tc>
        <w:tc>
          <w:tcPr>
            <w:tcW w:w="7059" w:type="dxa"/>
          </w:tcPr>
          <w:p w14:paraId="6B5B97CE"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Dealings involving Intentional Release</w:t>
            </w:r>
          </w:p>
        </w:tc>
      </w:tr>
      <w:tr w:rsidR="00902627" w:rsidRPr="00E06304" w14:paraId="31093501" w14:textId="77777777" w:rsidTr="00902627">
        <w:tc>
          <w:tcPr>
            <w:tcW w:w="1605" w:type="dxa"/>
          </w:tcPr>
          <w:p w14:paraId="0B74F1BC"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DHA</w:t>
            </w:r>
          </w:p>
        </w:tc>
        <w:tc>
          <w:tcPr>
            <w:tcW w:w="7059" w:type="dxa"/>
          </w:tcPr>
          <w:p w14:paraId="206A81FB"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Docosahexaenoic acid</w:t>
            </w:r>
          </w:p>
        </w:tc>
      </w:tr>
      <w:tr w:rsidR="00902627" w:rsidRPr="00E06304" w14:paraId="4888DBC6" w14:textId="77777777" w:rsidTr="00902627">
        <w:tc>
          <w:tcPr>
            <w:tcW w:w="1605" w:type="dxa"/>
          </w:tcPr>
          <w:p w14:paraId="4943316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DPA</w:t>
            </w:r>
          </w:p>
        </w:tc>
        <w:tc>
          <w:tcPr>
            <w:tcW w:w="7059" w:type="dxa"/>
          </w:tcPr>
          <w:p w14:paraId="31CAB4DA" w14:textId="77777777" w:rsidR="00902627" w:rsidRPr="00E06304" w:rsidRDefault="00902627" w:rsidP="00902627">
            <w:pPr>
              <w:rPr>
                <w:rFonts w:asciiTheme="minorHAnsi" w:hAnsiTheme="minorHAnsi" w:cs="Arial"/>
                <w:szCs w:val="22"/>
              </w:rPr>
            </w:pPr>
            <w:proofErr w:type="spellStart"/>
            <w:r w:rsidRPr="00E06304">
              <w:rPr>
                <w:rFonts w:asciiTheme="minorHAnsi" w:hAnsiTheme="minorHAnsi" w:cs="Arial"/>
                <w:szCs w:val="22"/>
              </w:rPr>
              <w:t>Docosapentaenoic</w:t>
            </w:r>
            <w:proofErr w:type="spellEnd"/>
            <w:r w:rsidRPr="00E06304">
              <w:rPr>
                <w:rFonts w:asciiTheme="minorHAnsi" w:hAnsiTheme="minorHAnsi" w:cs="Arial"/>
                <w:szCs w:val="22"/>
              </w:rPr>
              <w:t xml:space="preserve"> acid</w:t>
            </w:r>
          </w:p>
        </w:tc>
      </w:tr>
      <w:tr w:rsidR="00902627" w:rsidRPr="00E06304" w14:paraId="6D905CE2" w14:textId="77777777" w:rsidTr="00902627">
        <w:tc>
          <w:tcPr>
            <w:tcW w:w="1605" w:type="dxa"/>
          </w:tcPr>
          <w:p w14:paraId="456406D5" w14:textId="5E71B39E" w:rsidR="00902627" w:rsidRPr="00E06304" w:rsidRDefault="00902627" w:rsidP="00902627">
            <w:pPr>
              <w:rPr>
                <w:rFonts w:asciiTheme="minorHAnsi" w:hAnsiTheme="minorHAnsi" w:cs="Arial"/>
                <w:szCs w:val="22"/>
              </w:rPr>
            </w:pPr>
            <w:r w:rsidRPr="00E06304">
              <w:rPr>
                <w:rFonts w:asciiTheme="minorHAnsi" w:hAnsiTheme="minorHAnsi" w:cs="Arial"/>
                <w:szCs w:val="22"/>
              </w:rPr>
              <w:t>E</w:t>
            </w:r>
            <w:r w:rsidR="00081174">
              <w:rPr>
                <w:rFonts w:asciiTheme="minorHAnsi" w:hAnsiTheme="minorHAnsi" w:cs="Arial"/>
                <w:szCs w:val="22"/>
              </w:rPr>
              <w:t>T</w:t>
            </w:r>
            <w:r w:rsidRPr="00E06304">
              <w:rPr>
                <w:rFonts w:asciiTheme="minorHAnsi" w:hAnsiTheme="minorHAnsi" w:cs="Arial"/>
                <w:szCs w:val="22"/>
              </w:rPr>
              <w:t>A</w:t>
            </w:r>
          </w:p>
        </w:tc>
        <w:tc>
          <w:tcPr>
            <w:tcW w:w="7059" w:type="dxa"/>
          </w:tcPr>
          <w:p w14:paraId="2966F34B" w14:textId="7672979F" w:rsidR="00902627" w:rsidRPr="00E06304" w:rsidRDefault="00081174" w:rsidP="00902627">
            <w:pPr>
              <w:rPr>
                <w:rFonts w:asciiTheme="minorHAnsi" w:hAnsiTheme="minorHAnsi" w:cs="Arial"/>
                <w:szCs w:val="22"/>
              </w:rPr>
            </w:pPr>
            <w:r>
              <w:rPr>
                <w:rFonts w:asciiTheme="minorHAnsi" w:hAnsiTheme="minorHAnsi" w:cs="Arial"/>
                <w:szCs w:val="22"/>
              </w:rPr>
              <w:t>E</w:t>
            </w:r>
            <w:r w:rsidRPr="00081174">
              <w:rPr>
                <w:rFonts w:asciiTheme="minorHAnsi" w:hAnsiTheme="minorHAnsi" w:cs="Arial"/>
                <w:szCs w:val="22"/>
              </w:rPr>
              <w:t>icosatetraenoic acid</w:t>
            </w:r>
          </w:p>
        </w:tc>
      </w:tr>
      <w:tr w:rsidR="00902627" w:rsidRPr="00E06304" w14:paraId="70C1C4A8" w14:textId="77777777" w:rsidTr="00902627">
        <w:tc>
          <w:tcPr>
            <w:tcW w:w="1605" w:type="dxa"/>
          </w:tcPr>
          <w:p w14:paraId="794B5688"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FSANZ</w:t>
            </w:r>
          </w:p>
        </w:tc>
        <w:tc>
          <w:tcPr>
            <w:tcW w:w="7059" w:type="dxa"/>
          </w:tcPr>
          <w:p w14:paraId="5A43A946"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Food Standards Australia New Zealand</w:t>
            </w:r>
          </w:p>
        </w:tc>
      </w:tr>
      <w:tr w:rsidR="00902627" w:rsidRPr="00E06304" w14:paraId="3F53A766" w14:textId="77777777" w:rsidTr="00902627">
        <w:tc>
          <w:tcPr>
            <w:tcW w:w="1605" w:type="dxa"/>
          </w:tcPr>
          <w:p w14:paraId="54A26641"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GM</w:t>
            </w:r>
            <w:r w:rsidR="009C3ACE" w:rsidRPr="00E06304">
              <w:rPr>
                <w:rFonts w:asciiTheme="minorHAnsi" w:hAnsiTheme="minorHAnsi" w:cs="Arial"/>
                <w:szCs w:val="22"/>
              </w:rPr>
              <w:t>(O)</w:t>
            </w:r>
          </w:p>
        </w:tc>
        <w:tc>
          <w:tcPr>
            <w:tcW w:w="7059" w:type="dxa"/>
          </w:tcPr>
          <w:p w14:paraId="7539A3F3"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Genetically modified</w:t>
            </w:r>
            <w:r w:rsidR="009C3ACE" w:rsidRPr="00E06304">
              <w:rPr>
                <w:rFonts w:asciiTheme="minorHAnsi" w:hAnsiTheme="minorHAnsi" w:cs="Arial"/>
                <w:szCs w:val="22"/>
              </w:rPr>
              <w:t xml:space="preserve"> (organism)</w:t>
            </w:r>
          </w:p>
        </w:tc>
      </w:tr>
      <w:tr w:rsidR="00902627" w:rsidRPr="00E06304" w14:paraId="26720ECE" w14:textId="77777777" w:rsidTr="00902627">
        <w:tc>
          <w:tcPr>
            <w:tcW w:w="1605" w:type="dxa"/>
          </w:tcPr>
          <w:p w14:paraId="0749D34B"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ha</w:t>
            </w:r>
          </w:p>
        </w:tc>
        <w:tc>
          <w:tcPr>
            <w:tcW w:w="7059" w:type="dxa"/>
          </w:tcPr>
          <w:p w14:paraId="363B928D" w14:textId="6CDB2F35" w:rsidR="00902627" w:rsidRPr="00E06304" w:rsidRDefault="00902627" w:rsidP="00902627">
            <w:pPr>
              <w:rPr>
                <w:rFonts w:asciiTheme="minorHAnsi" w:hAnsiTheme="minorHAnsi" w:cs="Arial"/>
                <w:szCs w:val="22"/>
              </w:rPr>
            </w:pPr>
            <w:r w:rsidRPr="00E06304">
              <w:rPr>
                <w:rFonts w:asciiTheme="minorHAnsi" w:hAnsiTheme="minorHAnsi" w:cs="Arial"/>
                <w:szCs w:val="22"/>
              </w:rPr>
              <w:t>Hectare</w:t>
            </w:r>
            <w:r w:rsidR="00081174">
              <w:rPr>
                <w:rFonts w:asciiTheme="minorHAnsi" w:hAnsiTheme="minorHAnsi" w:cs="Arial"/>
                <w:szCs w:val="22"/>
              </w:rPr>
              <w:t>(s)</w:t>
            </w:r>
          </w:p>
        </w:tc>
      </w:tr>
      <w:tr w:rsidR="00902627" w:rsidRPr="00E06304" w14:paraId="434C8F46" w14:textId="77777777" w:rsidTr="00902627">
        <w:tc>
          <w:tcPr>
            <w:tcW w:w="1605" w:type="dxa"/>
          </w:tcPr>
          <w:p w14:paraId="00AEB7AD"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HGT</w:t>
            </w:r>
          </w:p>
        </w:tc>
        <w:tc>
          <w:tcPr>
            <w:tcW w:w="7059" w:type="dxa"/>
          </w:tcPr>
          <w:p w14:paraId="49C91C39"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Horizontal gene transfer</w:t>
            </w:r>
          </w:p>
        </w:tc>
      </w:tr>
      <w:tr w:rsidR="00775CED" w:rsidRPr="00E06304" w14:paraId="27337763" w14:textId="77777777" w:rsidTr="00902627">
        <w:tc>
          <w:tcPr>
            <w:tcW w:w="1605" w:type="dxa"/>
          </w:tcPr>
          <w:p w14:paraId="2E5BB74B" w14:textId="1D52AB36" w:rsidR="00775CED" w:rsidRPr="00E06304" w:rsidRDefault="00775CED" w:rsidP="00902627">
            <w:pPr>
              <w:rPr>
                <w:rFonts w:asciiTheme="minorHAnsi" w:hAnsiTheme="minorHAnsi" w:cs="Arial"/>
                <w:szCs w:val="22"/>
              </w:rPr>
            </w:pPr>
            <w:r>
              <w:rPr>
                <w:rFonts w:asciiTheme="minorHAnsi" w:hAnsiTheme="minorHAnsi" w:cs="Arial"/>
                <w:szCs w:val="22"/>
              </w:rPr>
              <w:t>km</w:t>
            </w:r>
          </w:p>
        </w:tc>
        <w:tc>
          <w:tcPr>
            <w:tcW w:w="7059" w:type="dxa"/>
          </w:tcPr>
          <w:p w14:paraId="0F937671" w14:textId="3748874F" w:rsidR="00775CED" w:rsidRPr="00E06304" w:rsidRDefault="00775CED" w:rsidP="00902627">
            <w:pPr>
              <w:rPr>
                <w:rFonts w:asciiTheme="minorHAnsi" w:hAnsiTheme="minorHAnsi" w:cs="Arial"/>
                <w:szCs w:val="22"/>
              </w:rPr>
            </w:pPr>
            <w:r>
              <w:rPr>
                <w:rFonts w:asciiTheme="minorHAnsi" w:hAnsiTheme="minorHAnsi" w:cs="Arial"/>
                <w:szCs w:val="22"/>
              </w:rPr>
              <w:t>Kilometre(s)</w:t>
            </w:r>
          </w:p>
        </w:tc>
      </w:tr>
      <w:tr w:rsidR="00902627" w:rsidRPr="00E06304" w14:paraId="3CBFCF15" w14:textId="77777777" w:rsidTr="00902627">
        <w:tc>
          <w:tcPr>
            <w:tcW w:w="1605" w:type="dxa"/>
          </w:tcPr>
          <w:p w14:paraId="4F1CC06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LC-PUFA</w:t>
            </w:r>
          </w:p>
        </w:tc>
        <w:tc>
          <w:tcPr>
            <w:tcW w:w="7059" w:type="dxa"/>
          </w:tcPr>
          <w:p w14:paraId="1D0DFD6C"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Long chain polyunsaturated fatty acid</w:t>
            </w:r>
          </w:p>
        </w:tc>
      </w:tr>
      <w:tr w:rsidR="00902627" w:rsidRPr="00E06304" w14:paraId="7045940B" w14:textId="77777777" w:rsidTr="00902627">
        <w:tc>
          <w:tcPr>
            <w:tcW w:w="1605" w:type="dxa"/>
          </w:tcPr>
          <w:p w14:paraId="6FE5B3E3"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m</w:t>
            </w:r>
          </w:p>
        </w:tc>
        <w:tc>
          <w:tcPr>
            <w:tcW w:w="7059" w:type="dxa"/>
          </w:tcPr>
          <w:p w14:paraId="5A32F749"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Metre(s)</w:t>
            </w:r>
          </w:p>
        </w:tc>
      </w:tr>
      <w:tr w:rsidR="00B5468F" w:rsidRPr="00E06304" w14:paraId="71030B1D" w14:textId="77777777" w:rsidTr="00902627">
        <w:tc>
          <w:tcPr>
            <w:tcW w:w="1605" w:type="dxa"/>
          </w:tcPr>
          <w:p w14:paraId="2D5FBF3A" w14:textId="312B94E0" w:rsidR="00B5468F" w:rsidRPr="00E06304" w:rsidRDefault="00B5468F" w:rsidP="00902627">
            <w:pPr>
              <w:rPr>
                <w:rFonts w:asciiTheme="minorHAnsi" w:hAnsiTheme="minorHAnsi" w:cs="Arial"/>
                <w:szCs w:val="22"/>
              </w:rPr>
            </w:pPr>
            <w:r>
              <w:rPr>
                <w:rFonts w:asciiTheme="minorHAnsi" w:hAnsiTheme="minorHAnsi" w:cs="Arial"/>
                <w:szCs w:val="22"/>
              </w:rPr>
              <w:t>mm</w:t>
            </w:r>
          </w:p>
        </w:tc>
        <w:tc>
          <w:tcPr>
            <w:tcW w:w="7059" w:type="dxa"/>
          </w:tcPr>
          <w:p w14:paraId="4D37CEBD" w14:textId="4EA36B65" w:rsidR="00B5468F" w:rsidRPr="00E06304" w:rsidRDefault="00B5468F" w:rsidP="00902627">
            <w:pPr>
              <w:rPr>
                <w:rFonts w:asciiTheme="minorHAnsi" w:hAnsiTheme="minorHAnsi" w:cs="Arial"/>
                <w:szCs w:val="22"/>
              </w:rPr>
            </w:pPr>
            <w:r>
              <w:rPr>
                <w:rFonts w:asciiTheme="minorHAnsi" w:hAnsiTheme="minorHAnsi" w:cs="Arial"/>
                <w:szCs w:val="22"/>
              </w:rPr>
              <w:t>Millimetre(s)</w:t>
            </w:r>
          </w:p>
        </w:tc>
      </w:tr>
      <w:tr w:rsidR="00902627" w:rsidRPr="00E06304" w14:paraId="00E89B3F" w14:textId="77777777" w:rsidTr="00902627">
        <w:tc>
          <w:tcPr>
            <w:tcW w:w="1605" w:type="dxa"/>
          </w:tcPr>
          <w:p w14:paraId="2AEFEAEA"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NSW</w:t>
            </w:r>
          </w:p>
        </w:tc>
        <w:tc>
          <w:tcPr>
            <w:tcW w:w="7059" w:type="dxa"/>
          </w:tcPr>
          <w:p w14:paraId="5113D53E"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New South Wales</w:t>
            </w:r>
          </w:p>
        </w:tc>
      </w:tr>
      <w:tr w:rsidR="00902627" w:rsidRPr="00E06304" w14:paraId="77145ADB" w14:textId="77777777" w:rsidTr="00902627">
        <w:tc>
          <w:tcPr>
            <w:tcW w:w="1605" w:type="dxa"/>
          </w:tcPr>
          <w:p w14:paraId="0F24CE5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OGTR</w:t>
            </w:r>
          </w:p>
        </w:tc>
        <w:tc>
          <w:tcPr>
            <w:tcW w:w="7059" w:type="dxa"/>
          </w:tcPr>
          <w:p w14:paraId="120C25D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Office of the Gene Technology Regulator</w:t>
            </w:r>
          </w:p>
        </w:tc>
      </w:tr>
      <w:tr w:rsidR="009C3ACE" w:rsidRPr="00E06304" w14:paraId="10DE1DB8" w14:textId="77777777" w:rsidTr="00902627">
        <w:tc>
          <w:tcPr>
            <w:tcW w:w="1605" w:type="dxa"/>
          </w:tcPr>
          <w:p w14:paraId="62EE74C6" w14:textId="6C8366B2" w:rsidR="009C3ACE" w:rsidRPr="00081174" w:rsidRDefault="00081174" w:rsidP="008B22A5">
            <w:pPr>
              <w:rPr>
                <w:iCs/>
              </w:rPr>
            </w:pPr>
            <w:r w:rsidRPr="00081174">
              <w:rPr>
                <w:iCs/>
              </w:rPr>
              <w:t>PAT</w:t>
            </w:r>
          </w:p>
        </w:tc>
        <w:tc>
          <w:tcPr>
            <w:tcW w:w="7059" w:type="dxa"/>
          </w:tcPr>
          <w:p w14:paraId="7102BB73" w14:textId="56DEEC9C" w:rsidR="009C3ACE" w:rsidRPr="00E06304" w:rsidRDefault="00B5468F" w:rsidP="008B22A5">
            <w:proofErr w:type="spellStart"/>
            <w:r>
              <w:t>P</w:t>
            </w:r>
            <w:r w:rsidR="009C3ACE" w:rsidRPr="00E06304">
              <w:t>hosphinothricin</w:t>
            </w:r>
            <w:proofErr w:type="spellEnd"/>
            <w:r w:rsidR="009C3ACE" w:rsidRPr="00E06304">
              <w:t xml:space="preserve"> N-acetyltransferase</w:t>
            </w:r>
          </w:p>
        </w:tc>
      </w:tr>
      <w:tr w:rsidR="00B5468F" w:rsidRPr="00E06304" w14:paraId="29B4D29F" w14:textId="77777777" w:rsidTr="00902627">
        <w:tc>
          <w:tcPr>
            <w:tcW w:w="1605" w:type="dxa"/>
          </w:tcPr>
          <w:p w14:paraId="72B36B14" w14:textId="41CC58A1" w:rsidR="00B5468F" w:rsidRPr="00E06304" w:rsidRDefault="00B5468F" w:rsidP="00902627">
            <w:pPr>
              <w:rPr>
                <w:rFonts w:asciiTheme="minorHAnsi" w:hAnsiTheme="minorHAnsi" w:cs="Arial"/>
                <w:szCs w:val="22"/>
              </w:rPr>
            </w:pPr>
            <w:r>
              <w:rPr>
                <w:rFonts w:asciiTheme="minorHAnsi" w:hAnsiTheme="minorHAnsi" w:cs="Arial"/>
                <w:szCs w:val="22"/>
              </w:rPr>
              <w:t>PUFA</w:t>
            </w:r>
          </w:p>
        </w:tc>
        <w:tc>
          <w:tcPr>
            <w:tcW w:w="7059" w:type="dxa"/>
          </w:tcPr>
          <w:p w14:paraId="681FDED7" w14:textId="25FE68F5" w:rsidR="00B5468F" w:rsidRPr="00E06304" w:rsidRDefault="00B5468F" w:rsidP="00902627">
            <w:pPr>
              <w:rPr>
                <w:rFonts w:asciiTheme="minorHAnsi" w:hAnsiTheme="minorHAnsi" w:cs="Arial"/>
                <w:szCs w:val="22"/>
              </w:rPr>
            </w:pPr>
            <w:r>
              <w:rPr>
                <w:rFonts w:asciiTheme="minorHAnsi" w:hAnsiTheme="minorHAnsi" w:cs="Arial"/>
                <w:szCs w:val="22"/>
              </w:rPr>
              <w:t>P</w:t>
            </w:r>
            <w:r w:rsidRPr="00B5468F">
              <w:rPr>
                <w:rFonts w:asciiTheme="minorHAnsi" w:hAnsiTheme="minorHAnsi" w:cs="Arial"/>
                <w:szCs w:val="22"/>
              </w:rPr>
              <w:t>olyunsaturated fatty acid</w:t>
            </w:r>
          </w:p>
        </w:tc>
      </w:tr>
      <w:tr w:rsidR="00902627" w:rsidRPr="00E06304" w14:paraId="266CF2EF" w14:textId="77777777" w:rsidTr="00902627">
        <w:tc>
          <w:tcPr>
            <w:tcW w:w="1605" w:type="dxa"/>
          </w:tcPr>
          <w:p w14:paraId="0FB2923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RARMP</w:t>
            </w:r>
          </w:p>
        </w:tc>
        <w:tc>
          <w:tcPr>
            <w:tcW w:w="7059" w:type="dxa"/>
          </w:tcPr>
          <w:p w14:paraId="50A00858"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Risk Assessment and Risk Management Plan</w:t>
            </w:r>
          </w:p>
        </w:tc>
      </w:tr>
      <w:tr w:rsidR="00902627" w:rsidRPr="00E06304" w14:paraId="664D5FAF" w14:textId="77777777" w:rsidTr="00902627">
        <w:tc>
          <w:tcPr>
            <w:tcW w:w="1605" w:type="dxa"/>
          </w:tcPr>
          <w:p w14:paraId="3CB081EF"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Regulations</w:t>
            </w:r>
          </w:p>
        </w:tc>
        <w:tc>
          <w:tcPr>
            <w:tcW w:w="7059" w:type="dxa"/>
          </w:tcPr>
          <w:p w14:paraId="5A756FC3"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Gene Technology Regulations 2001</w:t>
            </w:r>
          </w:p>
        </w:tc>
      </w:tr>
      <w:tr w:rsidR="00902627" w:rsidRPr="00E06304" w14:paraId="3BB117C7" w14:textId="77777777" w:rsidTr="00902627">
        <w:tc>
          <w:tcPr>
            <w:tcW w:w="1605" w:type="dxa"/>
          </w:tcPr>
          <w:p w14:paraId="415CA03B"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Regulator</w:t>
            </w:r>
          </w:p>
        </w:tc>
        <w:tc>
          <w:tcPr>
            <w:tcW w:w="7059" w:type="dxa"/>
          </w:tcPr>
          <w:p w14:paraId="197BC13E"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Gene Technology Regulator</w:t>
            </w:r>
          </w:p>
        </w:tc>
      </w:tr>
      <w:tr w:rsidR="00330E7C" w:rsidRPr="00E06304" w14:paraId="4092649B" w14:textId="77777777" w:rsidTr="00902627">
        <w:tc>
          <w:tcPr>
            <w:tcW w:w="1605" w:type="dxa"/>
          </w:tcPr>
          <w:p w14:paraId="60C42CD4" w14:textId="77777777" w:rsidR="00330E7C" w:rsidRPr="00E06304" w:rsidRDefault="00330E7C" w:rsidP="000B3D8C">
            <w:pPr>
              <w:rPr>
                <w:rFonts w:asciiTheme="minorHAnsi" w:hAnsiTheme="minorHAnsi" w:cs="Arial"/>
                <w:szCs w:val="22"/>
              </w:rPr>
            </w:pPr>
            <w:r w:rsidRPr="00E06304">
              <w:rPr>
                <w:rFonts w:asciiTheme="minorHAnsi" w:hAnsiTheme="minorHAnsi" w:cs="Arial"/>
                <w:szCs w:val="22"/>
              </w:rPr>
              <w:t>the Act</w:t>
            </w:r>
          </w:p>
        </w:tc>
        <w:tc>
          <w:tcPr>
            <w:tcW w:w="7059" w:type="dxa"/>
          </w:tcPr>
          <w:p w14:paraId="60F8B707" w14:textId="77777777" w:rsidR="00330E7C" w:rsidRPr="00E06304" w:rsidRDefault="00330E7C" w:rsidP="000B3D8C">
            <w:pPr>
              <w:rPr>
                <w:rFonts w:asciiTheme="minorHAnsi" w:hAnsiTheme="minorHAnsi" w:cs="Arial"/>
                <w:i/>
                <w:szCs w:val="22"/>
              </w:rPr>
            </w:pPr>
            <w:r w:rsidRPr="00E06304">
              <w:rPr>
                <w:rFonts w:asciiTheme="minorHAnsi" w:hAnsiTheme="minorHAnsi" w:cs="Arial"/>
                <w:szCs w:val="22"/>
              </w:rPr>
              <w:t xml:space="preserve">The </w:t>
            </w:r>
            <w:r w:rsidRPr="00E06304">
              <w:rPr>
                <w:rFonts w:asciiTheme="minorHAnsi" w:hAnsiTheme="minorHAnsi" w:cs="Arial"/>
                <w:i/>
                <w:szCs w:val="22"/>
              </w:rPr>
              <w:t>Gene Technology Act 2000</w:t>
            </w:r>
          </w:p>
        </w:tc>
      </w:tr>
      <w:tr w:rsidR="00330E7C" w:rsidRPr="00E06304" w14:paraId="45A47175" w14:textId="77777777" w:rsidTr="00902627">
        <w:tc>
          <w:tcPr>
            <w:tcW w:w="1605" w:type="dxa"/>
          </w:tcPr>
          <w:p w14:paraId="67486A92" w14:textId="77777777" w:rsidR="00330E7C" w:rsidRPr="00E06304" w:rsidRDefault="00330E7C" w:rsidP="00330E7C">
            <w:r w:rsidRPr="00E06304">
              <w:rPr>
                <w:rFonts w:cs="Arial"/>
              </w:rPr>
              <w:t>ω</w:t>
            </w:r>
          </w:p>
        </w:tc>
        <w:tc>
          <w:tcPr>
            <w:tcW w:w="7059" w:type="dxa"/>
          </w:tcPr>
          <w:p w14:paraId="602D51B5" w14:textId="77777777" w:rsidR="00330E7C" w:rsidRPr="00E06304" w:rsidRDefault="00CD5826" w:rsidP="00330E7C">
            <w:r>
              <w:t>O</w:t>
            </w:r>
            <w:r w:rsidR="00330E7C" w:rsidRPr="00E06304">
              <w:t>mega</w:t>
            </w:r>
          </w:p>
        </w:tc>
      </w:tr>
      <w:bookmarkEnd w:id="13"/>
    </w:tbl>
    <w:p w14:paraId="50A17423" w14:textId="77777777" w:rsidR="00441B82" w:rsidRPr="00E06304" w:rsidRDefault="00441B82" w:rsidP="00441B82">
      <w:pPr>
        <w:rPr>
          <w:lang w:eastAsia="en-AU"/>
        </w:rPr>
        <w:sectPr w:rsidR="00441B82" w:rsidRPr="00E06304" w:rsidSect="00272A4A">
          <w:footerReference w:type="default" r:id="rId15"/>
          <w:pgSz w:w="11906" w:h="16838" w:code="9"/>
          <w:pgMar w:top="1134" w:right="1134" w:bottom="1134" w:left="1134" w:header="680" w:footer="510" w:gutter="0"/>
          <w:pgNumType w:fmt="upperRoman"/>
          <w:cols w:space="708"/>
          <w:docGrid w:linePitch="360"/>
        </w:sectPr>
      </w:pPr>
    </w:p>
    <w:p w14:paraId="5CF14C5D" w14:textId="77777777" w:rsidR="00441B82" w:rsidRPr="00E06304" w:rsidRDefault="00441B82" w:rsidP="00441B82">
      <w:pPr>
        <w:pStyle w:val="Style1"/>
      </w:pPr>
      <w:bookmarkStart w:id="15" w:name="_Toc96009682"/>
      <w:bookmarkStart w:id="16" w:name="_Toc209859565"/>
      <w:bookmarkStart w:id="17" w:name="_Toc274904743"/>
      <w:bookmarkStart w:id="18" w:name="_Toc291151793"/>
      <w:bookmarkStart w:id="19" w:name="_Toc309053997"/>
      <w:bookmarkStart w:id="20" w:name="_Toc309833689"/>
      <w:bookmarkStart w:id="21" w:name="_Toc355008002"/>
      <w:r w:rsidRPr="00E06304">
        <w:lastRenderedPageBreak/>
        <w:t>Risk assessment context</w:t>
      </w:r>
      <w:bookmarkEnd w:id="15"/>
    </w:p>
    <w:p w14:paraId="300B69F9" w14:textId="77777777" w:rsidR="00441B82" w:rsidRPr="00275868" w:rsidRDefault="00441B82" w:rsidP="007F5F0F">
      <w:pPr>
        <w:pStyle w:val="Style2"/>
        <w:rPr>
          <w:i w:val="0"/>
          <w:iCs w:val="0"/>
        </w:rPr>
      </w:pPr>
      <w:bookmarkStart w:id="22" w:name="_Toc96009683"/>
      <w:r w:rsidRPr="00275868">
        <w:rPr>
          <w:i w:val="0"/>
          <w:iCs w:val="0"/>
        </w:rPr>
        <w:t>Background</w:t>
      </w:r>
      <w:bookmarkEnd w:id="16"/>
      <w:bookmarkEnd w:id="17"/>
      <w:bookmarkEnd w:id="18"/>
      <w:bookmarkEnd w:id="19"/>
      <w:bookmarkEnd w:id="20"/>
      <w:bookmarkEnd w:id="21"/>
      <w:bookmarkEnd w:id="22"/>
    </w:p>
    <w:p w14:paraId="40ED354C" w14:textId="77777777" w:rsidR="00441B82" w:rsidRPr="00304F2B" w:rsidRDefault="00441B82" w:rsidP="00304F2B">
      <w:pPr>
        <w:pStyle w:val="RARMPPara"/>
      </w:pPr>
      <w:r w:rsidRPr="00304F2B">
        <w:t xml:space="preserve">An application has been made under the </w:t>
      </w:r>
      <w:r w:rsidRPr="00304F2B">
        <w:rPr>
          <w:i/>
        </w:rPr>
        <w:t>Gene Technology Act 2000</w:t>
      </w:r>
      <w:r w:rsidRPr="00304F2B">
        <w:t xml:space="preserve"> (the Act) for Dealings involving the Intentional Release (DIR) of genetically modified organisms (GMOs) into the Australian environment.</w:t>
      </w:r>
    </w:p>
    <w:p w14:paraId="67227528" w14:textId="64A5F506" w:rsidR="00441B82" w:rsidRDefault="00441B82" w:rsidP="00141CB2">
      <w:pPr>
        <w:pStyle w:val="RARMPPara"/>
      </w:pPr>
      <w:r w:rsidRPr="00E06304">
        <w:t xml:space="preserve">The Act </w:t>
      </w:r>
      <w:r w:rsidR="002726A3">
        <w:t>and</w:t>
      </w:r>
      <w:r w:rsidRPr="00E06304">
        <w:t xml:space="preserve"> the Gene Technology Regulations 2001 (the Regulations), </w:t>
      </w:r>
      <w:r w:rsidR="002726A3">
        <w:t>together with</w:t>
      </w:r>
      <w:r w:rsidRPr="00E06304">
        <w:t xml:space="preserve"> corresponding </w:t>
      </w:r>
      <w:r w:rsidR="002726A3">
        <w:t xml:space="preserve">State and Territory </w:t>
      </w:r>
      <w:r w:rsidRPr="00E06304">
        <w:t>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4DB5C8BC" w14:textId="317F5EC5" w:rsidR="002726A3" w:rsidRDefault="002726A3" w:rsidP="00141CB2">
      <w:pPr>
        <w:pStyle w:val="RARMPPara"/>
      </w:pPr>
      <w:r w:rsidRPr="002726A3">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7E637D03" w14:textId="05B3A75C" w:rsidR="002726A3" w:rsidRDefault="002726A3" w:rsidP="002726A3">
      <w:pPr>
        <w:pStyle w:val="RARMPPara"/>
      </w:pPr>
      <w:r w:rsidRPr="00E06304">
        <w:t xml:space="preserve">The </w:t>
      </w:r>
      <w:r w:rsidRPr="00E06304">
        <w:rPr>
          <w:i/>
        </w:rPr>
        <w:t>Risk Analysis Framework</w:t>
      </w:r>
      <w:r w:rsidRPr="00E06304">
        <w:t xml:space="preserve"> </w:t>
      </w:r>
      <w:r>
        <w:fldChar w:fldCharType="begin"/>
      </w:r>
      <w:r>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fldChar w:fldCharType="separate"/>
      </w:r>
      <w:r>
        <w:rPr>
          <w:noProof/>
        </w:rPr>
        <w:t>(OGTR, 2013a)</w:t>
      </w:r>
      <w:r>
        <w:fldChar w:fldCharType="end"/>
      </w:r>
      <w:r w:rsidRPr="00E06304">
        <w:t xml:space="preserve"> explains the Regulator’s approach to the preparation of RARMPs in accordance with the </w:t>
      </w:r>
      <w:r>
        <w:t>Act and the Regulations</w:t>
      </w:r>
      <w:r w:rsidRPr="00E06304">
        <w:t xml:space="preserve">. </w:t>
      </w:r>
      <w:r>
        <w:t>The Regulator has also developed operational policies and guidelines</w:t>
      </w:r>
      <w:r w:rsidRPr="00E06304">
        <w:t xml:space="preserve"> that are relevant to DIR licences. These documents are available from the</w:t>
      </w:r>
      <w:r>
        <w:t xml:space="preserve"> Office of the Gene Technology Regulator (OGTR) </w:t>
      </w:r>
      <w:hyperlink r:id="rId16" w:history="1">
        <w:r w:rsidRPr="00E06304">
          <w:rPr>
            <w:u w:val="single"/>
          </w:rPr>
          <w:t>website</w:t>
        </w:r>
      </w:hyperlink>
      <w:r w:rsidRPr="00E06304">
        <w:t>.</w:t>
      </w:r>
    </w:p>
    <w:p w14:paraId="12B168CA" w14:textId="42FE10DB" w:rsidR="00272A4A" w:rsidRDefault="00B7026F" w:rsidP="00272A4A">
      <w:pPr>
        <w:pStyle w:val="RARMPPara"/>
      </w:pPr>
      <w:r w:rsidRPr="00B7026F">
        <w:t>Figure 1 shows the information that is considered, within the regulatory framework, in establishing the risk assessment context. This information is specific for each application. Risks to the health and safety of people or the environment posed by the proposed release are assessed within this context. Chapter 1 provides the specific information for establishing the risk assessment context for this application.</w:t>
      </w:r>
    </w:p>
    <w:p w14:paraId="27D97900" w14:textId="77777777" w:rsidR="00272A4A" w:rsidRDefault="00272A4A" w:rsidP="00272A4A">
      <w:pPr>
        <w:pStyle w:val="RARMPPara"/>
        <w:numPr>
          <w:ilvl w:val="0"/>
          <w:numId w:val="0"/>
        </w:numPr>
      </w:pPr>
    </w:p>
    <w:p w14:paraId="0FB0F24A" w14:textId="77777777" w:rsidR="00272A4A" w:rsidRDefault="00272A4A" w:rsidP="007D61C8">
      <w:pPr>
        <w:pStyle w:val="RARMPPara"/>
        <w:numPr>
          <w:ilvl w:val="0"/>
          <w:numId w:val="0"/>
        </w:numPr>
        <w:jc w:val="center"/>
      </w:pPr>
      <w:r w:rsidRPr="0090148B">
        <w:rPr>
          <w:noProof/>
          <w:lang w:eastAsia="en-AU"/>
        </w:rPr>
        <w:drawing>
          <wp:inline distT="0" distB="0" distL="0" distR="0" wp14:anchorId="00D6B69E" wp14:editId="4EF7435C">
            <wp:extent cx="4230000" cy="2851200"/>
            <wp:effectExtent l="0" t="0" r="0" b="635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0000" cy="2851200"/>
                    </a:xfrm>
                    <a:prstGeom prst="rect">
                      <a:avLst/>
                    </a:prstGeom>
                    <a:noFill/>
                  </pic:spPr>
                </pic:pic>
              </a:graphicData>
            </a:graphic>
          </wp:inline>
        </w:drawing>
      </w:r>
    </w:p>
    <w:p w14:paraId="75B227D9" w14:textId="5ACF1B23" w:rsidR="00272A4A" w:rsidRPr="00066B7C" w:rsidRDefault="00272A4A" w:rsidP="00066B7C">
      <w:pPr>
        <w:spacing w:before="240" w:after="240"/>
        <w:rPr>
          <w:rFonts w:asciiTheme="minorHAnsi" w:hAnsiTheme="minorHAnsi"/>
          <w:b/>
          <w:szCs w:val="22"/>
        </w:rPr>
      </w:pPr>
      <w:r w:rsidRPr="00B7026F">
        <w:rPr>
          <w:rFonts w:asciiTheme="minorHAnsi" w:hAnsiTheme="minorHAnsi"/>
          <w:b/>
          <w:szCs w:val="22"/>
        </w:rPr>
        <w:t>Figure 1</w:t>
      </w:r>
      <w:r w:rsidR="007D61C8">
        <w:rPr>
          <w:rFonts w:asciiTheme="minorHAnsi" w:hAnsiTheme="minorHAnsi"/>
          <w:b/>
          <w:szCs w:val="22"/>
        </w:rPr>
        <w:t>.</w:t>
      </w:r>
      <w:r w:rsidRPr="00B7026F">
        <w:rPr>
          <w:rFonts w:asciiTheme="minorHAnsi" w:hAnsiTheme="minorHAnsi"/>
          <w:b/>
          <w:szCs w:val="22"/>
        </w:rPr>
        <w:t xml:space="preserve"> </w:t>
      </w:r>
      <w:r>
        <w:rPr>
          <w:rFonts w:asciiTheme="minorHAnsi" w:hAnsiTheme="minorHAnsi"/>
          <w:b/>
          <w:szCs w:val="22"/>
        </w:rPr>
        <w:tab/>
      </w:r>
      <w:r w:rsidRPr="007D61C8">
        <w:rPr>
          <w:rFonts w:asciiTheme="minorHAnsi" w:hAnsiTheme="minorHAnsi"/>
          <w:bCs/>
          <w:szCs w:val="22"/>
        </w:rPr>
        <w:t>Summary of parameters used to establish the risk assessment context</w:t>
      </w:r>
    </w:p>
    <w:p w14:paraId="73F671B9" w14:textId="519F145A" w:rsidR="00C7569F" w:rsidRDefault="00B7026F" w:rsidP="00C7569F">
      <w:pPr>
        <w:pStyle w:val="RARMPPara"/>
      </w:pPr>
      <w:r w:rsidRPr="00B7026F">
        <w:t xml:space="preserve">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w:t>
      </w:r>
      <w:proofErr w:type="gramStart"/>
      <w:r w:rsidRPr="00B7026F">
        <w:t>agencies</w:t>
      </w:r>
      <w:proofErr w:type="gramEnd"/>
      <w:r w:rsidRPr="00B7026F">
        <w:t xml:space="preserve"> and authorities before preparation of the RARMP.</w:t>
      </w:r>
    </w:p>
    <w:p w14:paraId="5EDC9CA1" w14:textId="0F6F336D" w:rsidR="002E3A47" w:rsidRPr="00272A4A" w:rsidRDefault="002E3A47" w:rsidP="002E3A47">
      <w:pPr>
        <w:pStyle w:val="RARMPPara"/>
      </w:pPr>
      <w:r w:rsidRPr="00B7026F">
        <w:lastRenderedPageBreak/>
        <w:t>The GMOs and any proposed dealings may also be subject to regulation by other Australian government agencies that regulate GMOs or GM products, including Food Standards Australia New Zealand (FSANZ), the Australian Pesticides and Veterinary Medicines Authority, the Therapeutic Goods Administration and the Department of Agriculture and Water Resources. Proposed dealings may also be subject to the operation of State legislation declaring areas to be GM, GM free, or both, for marketing purposes.</w:t>
      </w:r>
    </w:p>
    <w:p w14:paraId="119BCF60" w14:textId="77777777" w:rsidR="00441B82" w:rsidRPr="00275868" w:rsidRDefault="00441B82" w:rsidP="007F5F0F">
      <w:pPr>
        <w:pStyle w:val="Style2"/>
        <w:rPr>
          <w:i w:val="0"/>
          <w:iCs w:val="0"/>
        </w:rPr>
      </w:pPr>
      <w:bookmarkStart w:id="23" w:name="_Ref191119009"/>
      <w:bookmarkStart w:id="24" w:name="_Toc209859567"/>
      <w:bookmarkStart w:id="25" w:name="_Toc274904745"/>
      <w:bookmarkStart w:id="26" w:name="_Toc291151795"/>
      <w:bookmarkStart w:id="27" w:name="_Toc309053999"/>
      <w:bookmarkStart w:id="28" w:name="_Toc309833691"/>
      <w:bookmarkStart w:id="29" w:name="_Toc311188352"/>
      <w:bookmarkStart w:id="30" w:name="_Toc355008004"/>
      <w:bookmarkStart w:id="31" w:name="_Toc96009684"/>
      <w:r w:rsidRPr="00275868">
        <w:rPr>
          <w:i w:val="0"/>
          <w:iCs w:val="0"/>
        </w:rPr>
        <w:t>The proposed dealings</w:t>
      </w:r>
      <w:bookmarkEnd w:id="23"/>
      <w:bookmarkEnd w:id="24"/>
      <w:bookmarkEnd w:id="25"/>
      <w:bookmarkEnd w:id="26"/>
      <w:bookmarkEnd w:id="27"/>
      <w:bookmarkEnd w:id="28"/>
      <w:bookmarkEnd w:id="29"/>
      <w:bookmarkEnd w:id="30"/>
      <w:bookmarkEnd w:id="31"/>
    </w:p>
    <w:p w14:paraId="57970E17" w14:textId="31EC03C0" w:rsidR="00692A59" w:rsidRPr="00692A59" w:rsidRDefault="00441B82" w:rsidP="00C144AC">
      <w:pPr>
        <w:pStyle w:val="RARMPPara"/>
        <w:rPr>
          <w:szCs w:val="22"/>
        </w:rPr>
      </w:pPr>
      <w:proofErr w:type="spellStart"/>
      <w:r w:rsidRPr="00E06304">
        <w:rPr>
          <w:rFonts w:cs="Arial"/>
          <w:szCs w:val="22"/>
        </w:rPr>
        <w:t>Nuseed</w:t>
      </w:r>
      <w:proofErr w:type="spellEnd"/>
      <w:r w:rsidRPr="00E06304">
        <w:rPr>
          <w:rFonts w:cs="Arial"/>
          <w:szCs w:val="22"/>
        </w:rPr>
        <w:t xml:space="preserve"> </w:t>
      </w:r>
      <w:r w:rsidR="008B51A9">
        <w:rPr>
          <w:rFonts w:cs="Arial"/>
          <w:szCs w:val="22"/>
        </w:rPr>
        <w:t>Pty Ltd (</w:t>
      </w:r>
      <w:proofErr w:type="spellStart"/>
      <w:r w:rsidR="008B51A9">
        <w:rPr>
          <w:rFonts w:cs="Arial"/>
          <w:szCs w:val="22"/>
        </w:rPr>
        <w:t>Nuseed</w:t>
      </w:r>
      <w:proofErr w:type="spellEnd"/>
      <w:r w:rsidR="008B51A9">
        <w:rPr>
          <w:rFonts w:cs="Arial"/>
          <w:szCs w:val="22"/>
        </w:rPr>
        <w:t xml:space="preserve">) </w:t>
      </w:r>
      <w:r w:rsidRPr="00E06304">
        <w:t xml:space="preserve">proposes to release </w:t>
      </w:r>
      <w:r w:rsidR="00692A59">
        <w:t xml:space="preserve">up to 80 GM </w:t>
      </w:r>
      <w:r w:rsidRPr="00E06304">
        <w:t>canola</w:t>
      </w:r>
      <w:r w:rsidR="00C144AC">
        <w:t xml:space="preserve"> and Indian mustard</w:t>
      </w:r>
      <w:r w:rsidRPr="00E06304">
        <w:t xml:space="preserve"> </w:t>
      </w:r>
      <w:r w:rsidR="00692A59">
        <w:t xml:space="preserve">lines </w:t>
      </w:r>
      <w:r w:rsidRPr="00E06304">
        <w:t xml:space="preserve">into the environment under limited and controlled conditions. </w:t>
      </w:r>
      <w:r w:rsidR="00692A59">
        <w:t xml:space="preserve">The GM plants have been </w:t>
      </w:r>
      <w:r w:rsidR="00692A59" w:rsidRPr="00692A59">
        <w:t>genetically modified for altered seed oil content and herbicide tolerance</w:t>
      </w:r>
      <w:r w:rsidR="00692A59">
        <w:t>.</w:t>
      </w:r>
    </w:p>
    <w:p w14:paraId="216F50B2" w14:textId="5D566CC1" w:rsidR="00483384" w:rsidRPr="00C144AC" w:rsidRDefault="00441B82" w:rsidP="00C144AC">
      <w:pPr>
        <w:pStyle w:val="RARMPPara"/>
        <w:rPr>
          <w:szCs w:val="22"/>
        </w:rPr>
      </w:pPr>
      <w:r w:rsidRPr="00E06304">
        <w:t xml:space="preserve">The purpose of the release is </w:t>
      </w:r>
      <w:r w:rsidRPr="00E06304">
        <w:rPr>
          <w:szCs w:val="22"/>
        </w:rPr>
        <w:t xml:space="preserve">to </w:t>
      </w:r>
      <w:r w:rsidR="00C144AC" w:rsidRPr="003F0546">
        <w:rPr>
          <w:szCs w:val="22"/>
        </w:rPr>
        <w:t>evaluate the altered oil content trait under field conditions</w:t>
      </w:r>
      <w:r w:rsidR="00C144AC">
        <w:rPr>
          <w:szCs w:val="22"/>
        </w:rPr>
        <w:t xml:space="preserve">. The field trial will </w:t>
      </w:r>
      <w:r w:rsidR="00C144AC" w:rsidRPr="00C144AC">
        <w:rPr>
          <w:szCs w:val="22"/>
        </w:rPr>
        <w:t xml:space="preserve">gather research and regulatory data </w:t>
      </w:r>
      <w:r w:rsidR="00C144AC">
        <w:rPr>
          <w:szCs w:val="22"/>
        </w:rPr>
        <w:t xml:space="preserve">about </w:t>
      </w:r>
      <w:r w:rsidR="00C144AC" w:rsidRPr="00C144AC">
        <w:rPr>
          <w:szCs w:val="22"/>
        </w:rPr>
        <w:t xml:space="preserve">agronomic performance, oil content and </w:t>
      </w:r>
      <w:r w:rsidR="00C144AC">
        <w:rPr>
          <w:szCs w:val="22"/>
        </w:rPr>
        <w:t>profile</w:t>
      </w:r>
      <w:r w:rsidR="00C144AC" w:rsidRPr="00C144AC">
        <w:rPr>
          <w:szCs w:val="22"/>
        </w:rPr>
        <w:t>, nutritional assessment, compositional analysis,</w:t>
      </w:r>
      <w:r w:rsidR="00C144AC">
        <w:rPr>
          <w:szCs w:val="22"/>
        </w:rPr>
        <w:t xml:space="preserve"> </w:t>
      </w:r>
      <w:r w:rsidR="00C144AC" w:rsidRPr="00C144AC">
        <w:rPr>
          <w:szCs w:val="22"/>
        </w:rPr>
        <w:t xml:space="preserve">molecular </w:t>
      </w:r>
      <w:proofErr w:type="gramStart"/>
      <w:r w:rsidR="00C144AC" w:rsidRPr="00C144AC">
        <w:rPr>
          <w:szCs w:val="22"/>
        </w:rPr>
        <w:t>analysis</w:t>
      </w:r>
      <w:proofErr w:type="gramEnd"/>
      <w:r w:rsidR="00C144AC" w:rsidRPr="00C144AC">
        <w:rPr>
          <w:szCs w:val="22"/>
        </w:rPr>
        <w:t xml:space="preserve"> and genetic stability. </w:t>
      </w:r>
    </w:p>
    <w:p w14:paraId="467786B1" w14:textId="77777777" w:rsidR="00441B82" w:rsidRPr="00E06304" w:rsidRDefault="00441B82" w:rsidP="00141CB2">
      <w:pPr>
        <w:pStyle w:val="RARMPPara"/>
      </w:pPr>
      <w:r w:rsidRPr="00E06304">
        <w:rPr>
          <w:szCs w:val="22"/>
        </w:rPr>
        <w:t>The dealings involved in the proposed intentional release are:</w:t>
      </w:r>
    </w:p>
    <w:p w14:paraId="72771FD2"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conducting experiments with the GMOs</w:t>
      </w:r>
    </w:p>
    <w:p w14:paraId="5F0CAE3A" w14:textId="77777777" w:rsidR="00B96E90" w:rsidRPr="00E06304" w:rsidRDefault="00B96E90"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breeding the GMOs</w:t>
      </w:r>
    </w:p>
    <w:p w14:paraId="0484D97D"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propagating the GMOs</w:t>
      </w:r>
    </w:p>
    <w:p w14:paraId="779851E5" w14:textId="77777777" w:rsidR="00B96E90" w:rsidRPr="00E06304" w:rsidRDefault="00B96E90"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using the GMOs in the course of manufacture of a thing that is not a GMO</w:t>
      </w:r>
    </w:p>
    <w:p w14:paraId="298AB4F4"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growing the GMOs</w:t>
      </w:r>
    </w:p>
    <w:p w14:paraId="494CCABC" w14:textId="77777777" w:rsidR="00B96E90" w:rsidRPr="00E06304" w:rsidRDefault="00B96E90"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importing the GMOs</w:t>
      </w:r>
    </w:p>
    <w:p w14:paraId="220A5CD3"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transporting the GMOs</w:t>
      </w:r>
    </w:p>
    <w:p w14:paraId="0297CBEB" w14:textId="77777777"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disposing of the GMOs</w:t>
      </w:r>
    </w:p>
    <w:p w14:paraId="1476B1DE" w14:textId="35C1C8CF" w:rsidR="00B939BC" w:rsidRDefault="00441B82" w:rsidP="00441B82">
      <w:pPr>
        <w:rPr>
          <w:lang w:eastAsia="en-AU"/>
        </w:rPr>
      </w:pPr>
      <w:r w:rsidRPr="00E06304">
        <w:rPr>
          <w:lang w:eastAsia="en-AU"/>
        </w:rPr>
        <w:t xml:space="preserve">and </w:t>
      </w:r>
      <w:r w:rsidR="00692A59">
        <w:rPr>
          <w:lang w:eastAsia="en-AU"/>
        </w:rPr>
        <w:t xml:space="preserve">the </w:t>
      </w:r>
      <w:r w:rsidRPr="00E06304">
        <w:rPr>
          <w:lang w:eastAsia="en-AU"/>
        </w:rPr>
        <w:t>possession, supply or use of the GMOs in the course of</w:t>
      </w:r>
      <w:r w:rsidR="00692A59">
        <w:rPr>
          <w:lang w:eastAsia="en-AU"/>
        </w:rPr>
        <w:t xml:space="preserve"> any of these dealings.</w:t>
      </w:r>
    </w:p>
    <w:p w14:paraId="785673D7" w14:textId="5BBE8BB5" w:rsidR="009020F0" w:rsidRPr="00E06304" w:rsidRDefault="009020F0" w:rsidP="009020F0">
      <w:pPr>
        <w:pStyle w:val="RARMPPara"/>
      </w:pPr>
      <w:r w:rsidRPr="00E06304">
        <w:t xml:space="preserve">GM plant material </w:t>
      </w:r>
      <w:r>
        <w:t>would not</w:t>
      </w:r>
      <w:r w:rsidRPr="00E06304">
        <w:t xml:space="preserve"> be used in commercial human food or animal feed</w:t>
      </w:r>
      <w:r>
        <w:t>.</w:t>
      </w:r>
    </w:p>
    <w:p w14:paraId="2E816DB5" w14:textId="47A33EBF" w:rsidR="00C56FE3" w:rsidRPr="00E06304" w:rsidRDefault="00C56FE3" w:rsidP="00C56FE3">
      <w:pPr>
        <w:pStyle w:val="RARMPPara"/>
      </w:pPr>
      <w:bookmarkStart w:id="32" w:name="_Ref255555021"/>
      <w:bookmarkStart w:id="33" w:name="_Toc274904747"/>
      <w:bookmarkStart w:id="34" w:name="_Toc291151797"/>
      <w:bookmarkStart w:id="35" w:name="_Toc309054001"/>
      <w:bookmarkStart w:id="36" w:name="_Toc309833693"/>
      <w:bookmarkStart w:id="37" w:name="_Toc311188354"/>
      <w:bookmarkStart w:id="38" w:name="_Toc355008005"/>
      <w:r>
        <w:t>GM plant material may be exported and used in a human nutritional study outside Australia. Proposed dealings with GM plant material in countries other than Australia do not fall within the jurisdiction of Australia’s Gene Technology Regulator and will not be considered in th</w:t>
      </w:r>
      <w:r w:rsidR="00692A59">
        <w:t>is</w:t>
      </w:r>
      <w:r>
        <w:t xml:space="preserve"> RARMP.</w:t>
      </w:r>
    </w:p>
    <w:p w14:paraId="365A81E3" w14:textId="0290D6C2" w:rsidR="00C56FE3" w:rsidRPr="007D61C8" w:rsidRDefault="00C56FE3" w:rsidP="00C56FE3">
      <w:pPr>
        <w:pStyle w:val="RARMPPara"/>
      </w:pPr>
      <w:r>
        <w:rPr>
          <w:rFonts w:cs="Arial"/>
        </w:rPr>
        <w:t>GM plant material may be used in</w:t>
      </w:r>
      <w:r w:rsidRPr="00E06304">
        <w:rPr>
          <w:rFonts w:cs="Arial"/>
        </w:rPr>
        <w:t xml:space="preserve"> </w:t>
      </w:r>
      <w:r>
        <w:rPr>
          <w:rFonts w:cs="Arial"/>
        </w:rPr>
        <w:t xml:space="preserve">human </w:t>
      </w:r>
      <w:r w:rsidRPr="00E06304">
        <w:rPr>
          <w:rFonts w:cs="Arial"/>
        </w:rPr>
        <w:t xml:space="preserve">sensory </w:t>
      </w:r>
      <w:r>
        <w:rPr>
          <w:rFonts w:cs="Arial"/>
        </w:rPr>
        <w:t>trials to test the</w:t>
      </w:r>
      <w:r w:rsidRPr="00E06304">
        <w:rPr>
          <w:rFonts w:cs="Arial"/>
        </w:rPr>
        <w:t xml:space="preserve"> feel, smell, taste and appearance</w:t>
      </w:r>
      <w:r>
        <w:rPr>
          <w:rFonts w:cs="Arial"/>
        </w:rPr>
        <w:t xml:space="preserve"> of </w:t>
      </w:r>
      <w:r w:rsidR="00692A59">
        <w:rPr>
          <w:rFonts w:cs="Arial"/>
        </w:rPr>
        <w:t xml:space="preserve">the seed </w:t>
      </w:r>
      <w:r>
        <w:rPr>
          <w:rFonts w:cs="Arial"/>
        </w:rPr>
        <w:t xml:space="preserve">oil or food products containing the oil. </w:t>
      </w:r>
      <w:r w:rsidRPr="00E06304">
        <w:rPr>
          <w:rFonts w:cs="Arial"/>
        </w:rPr>
        <w:t xml:space="preserve">Taste testing </w:t>
      </w:r>
      <w:r>
        <w:rPr>
          <w:rFonts w:cs="Arial"/>
        </w:rPr>
        <w:t xml:space="preserve">trials </w:t>
      </w:r>
      <w:r w:rsidRPr="00E06304">
        <w:rPr>
          <w:rFonts w:cs="Arial"/>
        </w:rPr>
        <w:t>w</w:t>
      </w:r>
      <w:r>
        <w:rPr>
          <w:rFonts w:cs="Arial"/>
        </w:rPr>
        <w:t>ould</w:t>
      </w:r>
      <w:r w:rsidRPr="00E06304">
        <w:rPr>
          <w:rFonts w:cs="Arial"/>
        </w:rPr>
        <w:t xml:space="preserve"> </w:t>
      </w:r>
      <w:r>
        <w:rPr>
          <w:rFonts w:cs="Arial"/>
        </w:rPr>
        <w:t>not result in consumption of the oil</w:t>
      </w:r>
      <w:r w:rsidRPr="00E06304">
        <w:rPr>
          <w:rFonts w:cs="Arial"/>
        </w:rPr>
        <w:t xml:space="preserve">. </w:t>
      </w:r>
      <w:r>
        <w:rPr>
          <w:rFonts w:cs="Arial"/>
        </w:rPr>
        <w:t xml:space="preserve">These trials </w:t>
      </w:r>
      <w:r w:rsidRPr="00E06304">
        <w:rPr>
          <w:rFonts w:cs="Arial"/>
        </w:rPr>
        <w:t>w</w:t>
      </w:r>
      <w:r>
        <w:rPr>
          <w:rFonts w:cs="Arial"/>
        </w:rPr>
        <w:t>ould</w:t>
      </w:r>
      <w:r w:rsidRPr="00E06304">
        <w:rPr>
          <w:rFonts w:cs="Arial"/>
        </w:rPr>
        <w:t xml:space="preserve"> only</w:t>
      </w:r>
      <w:r>
        <w:rPr>
          <w:rFonts w:cs="Arial"/>
        </w:rPr>
        <w:t xml:space="preserve"> occur</w:t>
      </w:r>
      <w:r w:rsidRPr="00E06304">
        <w:rPr>
          <w:rFonts w:cs="Arial"/>
        </w:rPr>
        <w:t xml:space="preserve"> </w:t>
      </w:r>
      <w:r>
        <w:rPr>
          <w:rFonts w:cs="Arial"/>
        </w:rPr>
        <w:t xml:space="preserve">if </w:t>
      </w:r>
      <w:proofErr w:type="spellStart"/>
      <w:r>
        <w:rPr>
          <w:rFonts w:cs="Arial"/>
        </w:rPr>
        <w:t>Nuseed</w:t>
      </w:r>
      <w:proofErr w:type="spellEnd"/>
      <w:r>
        <w:rPr>
          <w:rFonts w:cs="Arial"/>
        </w:rPr>
        <w:t xml:space="preserve"> has the </w:t>
      </w:r>
      <w:r w:rsidRPr="00E06304">
        <w:rPr>
          <w:rFonts w:cs="Arial"/>
        </w:rPr>
        <w:t>appr</w:t>
      </w:r>
      <w:r>
        <w:rPr>
          <w:rFonts w:cs="Arial"/>
        </w:rPr>
        <w:t xml:space="preserve">opriate approvals for each trial </w:t>
      </w:r>
      <w:r w:rsidRPr="00E06304">
        <w:rPr>
          <w:rFonts w:cs="Arial"/>
        </w:rPr>
        <w:t xml:space="preserve">in accordance with the National Statement on Ethical Conduct in Human Research. </w:t>
      </w:r>
    </w:p>
    <w:p w14:paraId="01D16BC1" w14:textId="5F85C90C" w:rsidR="007D61C8" w:rsidRPr="00E06304" w:rsidRDefault="007D61C8" w:rsidP="007D61C8">
      <w:pPr>
        <w:pStyle w:val="RARMPPara"/>
      </w:pPr>
      <w:r>
        <w:t>GM plant material may be used in a</w:t>
      </w:r>
      <w:r w:rsidRPr="00E06304">
        <w:t xml:space="preserve">nimal feeding </w:t>
      </w:r>
      <w:r>
        <w:t>studies.</w:t>
      </w:r>
      <w:r w:rsidRPr="00E06304">
        <w:t xml:space="preserve"> These </w:t>
      </w:r>
      <w:r w:rsidRPr="00E06304">
        <w:rPr>
          <w:rFonts w:cs="Arial"/>
        </w:rPr>
        <w:t xml:space="preserve">could include </w:t>
      </w:r>
      <w:r>
        <w:rPr>
          <w:rFonts w:cs="Arial"/>
        </w:rPr>
        <w:t>toxicology trials with rodents</w:t>
      </w:r>
      <w:r w:rsidRPr="00E06304">
        <w:rPr>
          <w:rFonts w:cs="Arial"/>
        </w:rPr>
        <w:t xml:space="preserve">, </w:t>
      </w:r>
      <w:r w:rsidRPr="009020F0">
        <w:rPr>
          <w:rFonts w:cs="Arial"/>
        </w:rPr>
        <w:t xml:space="preserve">bioavailability trials </w:t>
      </w:r>
      <w:r>
        <w:rPr>
          <w:rFonts w:cs="Arial"/>
        </w:rPr>
        <w:t>with</w:t>
      </w:r>
      <w:r w:rsidRPr="009020F0">
        <w:rPr>
          <w:rFonts w:cs="Arial"/>
        </w:rPr>
        <w:t xml:space="preserve"> rodents</w:t>
      </w:r>
      <w:r>
        <w:rPr>
          <w:rFonts w:cs="Arial"/>
        </w:rPr>
        <w:t>,</w:t>
      </w:r>
      <w:r w:rsidRPr="009020F0">
        <w:rPr>
          <w:rFonts w:cs="Arial"/>
        </w:rPr>
        <w:t xml:space="preserve"> </w:t>
      </w:r>
      <w:r w:rsidRPr="00E06304">
        <w:rPr>
          <w:rFonts w:cs="Arial"/>
        </w:rPr>
        <w:t>broiler chicken feeding trials</w:t>
      </w:r>
      <w:r>
        <w:rPr>
          <w:rFonts w:cs="Arial"/>
        </w:rPr>
        <w:t xml:space="preserve"> and</w:t>
      </w:r>
      <w:r w:rsidRPr="00E06304">
        <w:rPr>
          <w:rFonts w:cs="Arial"/>
        </w:rPr>
        <w:t xml:space="preserve"> aquaculture feeding trials</w:t>
      </w:r>
      <w:r w:rsidRPr="00E06304">
        <w:t xml:space="preserve">. </w:t>
      </w:r>
      <w:r w:rsidRPr="00E06304">
        <w:rPr>
          <w:rFonts w:cs="Arial"/>
        </w:rPr>
        <w:t>Th</w:t>
      </w:r>
      <w:r>
        <w:rPr>
          <w:rFonts w:cs="Arial"/>
        </w:rPr>
        <w:t>ese trials</w:t>
      </w:r>
      <w:r w:rsidRPr="00E06304">
        <w:rPr>
          <w:rFonts w:cs="Arial"/>
        </w:rPr>
        <w:t xml:space="preserve"> w</w:t>
      </w:r>
      <w:r>
        <w:rPr>
          <w:rFonts w:cs="Arial"/>
        </w:rPr>
        <w:t>ould</w:t>
      </w:r>
      <w:r w:rsidRPr="00E06304">
        <w:rPr>
          <w:rFonts w:cs="Arial"/>
        </w:rPr>
        <w:t xml:space="preserve"> only occur if </w:t>
      </w:r>
      <w:proofErr w:type="spellStart"/>
      <w:r w:rsidRPr="00E06304">
        <w:t>Nuseed</w:t>
      </w:r>
      <w:proofErr w:type="spellEnd"/>
      <w:r w:rsidRPr="00E06304">
        <w:t xml:space="preserve"> </w:t>
      </w:r>
      <w:r w:rsidRPr="00E06304">
        <w:rPr>
          <w:rFonts w:cs="Arial"/>
        </w:rPr>
        <w:t xml:space="preserve">has the appropriate </w:t>
      </w:r>
      <w:r>
        <w:rPr>
          <w:rFonts w:cs="Arial"/>
        </w:rPr>
        <w:t>approvals</w:t>
      </w:r>
      <w:r w:rsidRPr="00E06304">
        <w:rPr>
          <w:rFonts w:cs="Arial"/>
        </w:rPr>
        <w:t xml:space="preserve"> for each trial</w:t>
      </w:r>
      <w:r>
        <w:rPr>
          <w:rFonts w:cs="Arial"/>
        </w:rPr>
        <w:t xml:space="preserve"> in accordance with </w:t>
      </w:r>
      <w:r w:rsidRPr="00C56FE3">
        <w:rPr>
          <w:rFonts w:cs="Arial"/>
        </w:rPr>
        <w:t>the Australian Code of Practice for the Care and Use of Animals for Scientific Purposes</w:t>
      </w:r>
      <w:r w:rsidRPr="00E06304">
        <w:rPr>
          <w:rFonts w:cs="Arial"/>
        </w:rPr>
        <w:t>.</w:t>
      </w:r>
    </w:p>
    <w:p w14:paraId="28924DAC" w14:textId="71392438" w:rsidR="00441B82" w:rsidRPr="00E06304" w:rsidRDefault="008C31D3" w:rsidP="008D1C67">
      <w:pPr>
        <w:pStyle w:val="Style3"/>
      </w:pPr>
      <w:bookmarkStart w:id="39" w:name="_Toc96009685"/>
      <w:r>
        <w:t>2</w:t>
      </w:r>
      <w:r w:rsidR="00B65BE5">
        <w:t>.1</w:t>
      </w:r>
      <w:r w:rsidR="00B65BE5">
        <w:tab/>
      </w:r>
      <w:r w:rsidR="00441B82" w:rsidRPr="00E06304">
        <w:t xml:space="preserve">The proposed limits of the dealings (duration, size, </w:t>
      </w:r>
      <w:proofErr w:type="gramStart"/>
      <w:r w:rsidR="00441B82" w:rsidRPr="00E06304">
        <w:t>location</w:t>
      </w:r>
      <w:proofErr w:type="gramEnd"/>
      <w:r w:rsidR="00441B82" w:rsidRPr="00E06304">
        <w:t xml:space="preserve"> and people)</w:t>
      </w:r>
      <w:bookmarkEnd w:id="32"/>
      <w:bookmarkEnd w:id="33"/>
      <w:bookmarkEnd w:id="34"/>
      <w:bookmarkEnd w:id="35"/>
      <w:bookmarkEnd w:id="36"/>
      <w:bookmarkEnd w:id="37"/>
      <w:bookmarkEnd w:id="38"/>
      <w:bookmarkEnd w:id="39"/>
    </w:p>
    <w:p w14:paraId="1E768F39" w14:textId="77777777" w:rsidR="00C7759D" w:rsidRPr="00C7759D" w:rsidRDefault="00692A59" w:rsidP="00050BCF">
      <w:pPr>
        <w:pStyle w:val="RARMPPara"/>
      </w:pPr>
      <w:r>
        <w:t>The field trial is proposed to take place over</w:t>
      </w:r>
      <w:r w:rsidR="00441B82" w:rsidRPr="00E06304">
        <w:t xml:space="preserve"> </w:t>
      </w:r>
      <w:r w:rsidR="00B57D5F">
        <w:t>five years, between November 2022 and December 2027. In each year there would be up to ten trial sites of 10 ha and ten trial sites of</w:t>
      </w:r>
      <w:r w:rsidR="00444914" w:rsidRPr="00E06304">
        <w:rPr>
          <w:rFonts w:cs="Arial"/>
        </w:rPr>
        <w:t xml:space="preserve"> 5 ha</w:t>
      </w:r>
      <w:r w:rsidR="00B57D5F">
        <w:rPr>
          <w:rFonts w:cs="Arial"/>
        </w:rPr>
        <w:t>, with a total trial area of up to 150 ha per year.</w:t>
      </w:r>
      <w:r w:rsidR="00444914" w:rsidRPr="00E06304">
        <w:rPr>
          <w:rFonts w:cs="Arial"/>
        </w:rPr>
        <w:t xml:space="preserve"> </w:t>
      </w:r>
    </w:p>
    <w:p w14:paraId="0FBA768F" w14:textId="2D75EFA3" w:rsidR="00050BCF" w:rsidRDefault="00441B82" w:rsidP="00050BCF">
      <w:pPr>
        <w:pStyle w:val="RARMPPara"/>
      </w:pPr>
      <w:r w:rsidRPr="00E06304">
        <w:t xml:space="preserve">The </w:t>
      </w:r>
      <w:r w:rsidR="00B57D5F">
        <w:t xml:space="preserve">trial </w:t>
      </w:r>
      <w:r w:rsidRPr="00E06304">
        <w:t xml:space="preserve">sites </w:t>
      </w:r>
      <w:r w:rsidR="003D70ED" w:rsidRPr="00E06304">
        <w:t>would</w:t>
      </w:r>
      <w:r w:rsidR="00D001AF" w:rsidRPr="00E06304">
        <w:t xml:space="preserve"> be selected from </w:t>
      </w:r>
      <w:r w:rsidR="00FF658F" w:rsidRPr="00E06304">
        <w:t>9</w:t>
      </w:r>
      <w:r w:rsidR="00B57D5F">
        <w:t>6</w:t>
      </w:r>
      <w:r w:rsidR="00D001AF" w:rsidRPr="00E06304">
        <w:t xml:space="preserve"> local g</w:t>
      </w:r>
      <w:r w:rsidRPr="00E06304">
        <w:t xml:space="preserve">overnment </w:t>
      </w:r>
      <w:r w:rsidR="00D001AF" w:rsidRPr="00E06304">
        <w:t>a</w:t>
      </w:r>
      <w:r w:rsidRPr="00E06304">
        <w:t>reas</w:t>
      </w:r>
      <w:r w:rsidR="001549ED" w:rsidRPr="00E06304">
        <w:t xml:space="preserve"> in </w:t>
      </w:r>
      <w:r w:rsidR="008B51A9">
        <w:t>New South Wales (NSW)</w:t>
      </w:r>
      <w:r w:rsidR="001549ED" w:rsidRPr="00E06304">
        <w:t xml:space="preserve">, </w:t>
      </w:r>
      <w:r w:rsidR="008B51A9">
        <w:t>Victoria</w:t>
      </w:r>
      <w:r w:rsidRPr="00E06304">
        <w:t xml:space="preserve"> and </w:t>
      </w:r>
      <w:r w:rsidR="008B51A9">
        <w:t>Queensland</w:t>
      </w:r>
      <w:r w:rsidRPr="00E06304">
        <w:t xml:space="preserve"> </w:t>
      </w:r>
      <w:r w:rsidR="001E3BFC">
        <w:t>(Table 1)</w:t>
      </w:r>
      <w:r w:rsidRPr="00E06304">
        <w:t>.</w:t>
      </w:r>
      <w:r w:rsidR="0038311A" w:rsidRPr="00E06304">
        <w:t xml:space="preserve"> The </w:t>
      </w:r>
      <w:r w:rsidR="00B57D5F">
        <w:t>trial sites would be located on private land in rural areas</w:t>
      </w:r>
      <w:r w:rsidR="0038311A" w:rsidRPr="00E06304">
        <w:t>. Details of site locations would be provided to the Regulator prior to each planting season.</w:t>
      </w:r>
    </w:p>
    <w:p w14:paraId="54DED4C0" w14:textId="77777777" w:rsidR="008F1DF9" w:rsidRDefault="008F1DF9">
      <w:pPr>
        <w:rPr>
          <w:b/>
          <w:szCs w:val="20"/>
        </w:rPr>
      </w:pPr>
      <w:bookmarkStart w:id="40" w:name="_Ref362256363"/>
      <w:r>
        <w:rPr>
          <w:b/>
          <w:szCs w:val="20"/>
        </w:rPr>
        <w:br w:type="page"/>
      </w:r>
    </w:p>
    <w:p w14:paraId="7F6312D4" w14:textId="7E07040F" w:rsidR="009D34DA" w:rsidRPr="007D61C8" w:rsidRDefault="0038311A" w:rsidP="00066B7C">
      <w:pPr>
        <w:keepNext/>
        <w:spacing w:before="240" w:after="120"/>
        <w:rPr>
          <w:b/>
          <w:szCs w:val="20"/>
        </w:rPr>
      </w:pPr>
      <w:r w:rsidRPr="007D61C8">
        <w:rPr>
          <w:b/>
          <w:szCs w:val="20"/>
        </w:rPr>
        <w:lastRenderedPageBreak/>
        <w:t xml:space="preserve">Table </w:t>
      </w:r>
      <w:r w:rsidR="004A2150" w:rsidRPr="007D61C8">
        <w:rPr>
          <w:b/>
          <w:szCs w:val="20"/>
        </w:rPr>
        <w:fldChar w:fldCharType="begin"/>
      </w:r>
      <w:r w:rsidR="004A2150" w:rsidRPr="007D61C8">
        <w:rPr>
          <w:b/>
          <w:szCs w:val="20"/>
        </w:rPr>
        <w:instrText xml:space="preserve"> SEQ Table \* ARABIC </w:instrText>
      </w:r>
      <w:r w:rsidR="004A2150" w:rsidRPr="007D61C8">
        <w:rPr>
          <w:b/>
          <w:szCs w:val="20"/>
        </w:rPr>
        <w:fldChar w:fldCharType="separate"/>
      </w:r>
      <w:r w:rsidR="00553B86" w:rsidRPr="007D61C8">
        <w:rPr>
          <w:b/>
          <w:noProof/>
          <w:szCs w:val="20"/>
        </w:rPr>
        <w:t>1</w:t>
      </w:r>
      <w:r w:rsidR="004A2150" w:rsidRPr="007D61C8">
        <w:rPr>
          <w:b/>
          <w:szCs w:val="20"/>
        </w:rPr>
        <w:fldChar w:fldCharType="end"/>
      </w:r>
      <w:bookmarkEnd w:id="40"/>
      <w:r w:rsidRPr="007D61C8">
        <w:rPr>
          <w:b/>
          <w:szCs w:val="20"/>
        </w:rPr>
        <w:t xml:space="preserve">. </w:t>
      </w:r>
      <w:r w:rsidR="007D61C8">
        <w:rPr>
          <w:b/>
          <w:szCs w:val="20"/>
        </w:rPr>
        <w:tab/>
      </w:r>
      <w:r w:rsidR="007D61C8">
        <w:rPr>
          <w:bCs/>
          <w:szCs w:val="20"/>
        </w:rPr>
        <w:t>L</w:t>
      </w:r>
      <w:r w:rsidRPr="007D61C8">
        <w:rPr>
          <w:bCs/>
          <w:szCs w:val="20"/>
        </w:rPr>
        <w:t xml:space="preserve">ocal government areas </w:t>
      </w:r>
      <w:r w:rsidR="007D61C8">
        <w:rPr>
          <w:bCs/>
          <w:szCs w:val="20"/>
        </w:rPr>
        <w:t>where proposed trial sites may be located</w:t>
      </w:r>
    </w:p>
    <w:tbl>
      <w:tblPr>
        <w:tblStyle w:val="RARMPtable"/>
        <w:tblW w:w="0" w:type="auto"/>
        <w:jc w:val="center"/>
        <w:tblLook w:val="06A0" w:firstRow="1" w:lastRow="0" w:firstColumn="1" w:lastColumn="0" w:noHBand="1" w:noVBand="1"/>
        <w:tblDescription w:val="This table lists local government areas in New South Wales, Victoria and Queensland where the release is proposed to occur. The table has three columns, one for each state."/>
      </w:tblPr>
      <w:tblGrid>
        <w:gridCol w:w="3118"/>
        <w:gridCol w:w="2552"/>
        <w:gridCol w:w="2268"/>
      </w:tblGrid>
      <w:tr w:rsidR="0038311A" w:rsidRPr="00094E7C" w14:paraId="740C0025" w14:textId="77777777" w:rsidTr="00B0220A">
        <w:trPr>
          <w:cnfStyle w:val="100000000000" w:firstRow="1" w:lastRow="0" w:firstColumn="0" w:lastColumn="0" w:oddVBand="0" w:evenVBand="0" w:oddHBand="0" w:evenHBand="0" w:firstRowFirstColumn="0" w:firstRowLastColumn="0" w:lastRowFirstColumn="0" w:lastRowLastColumn="0"/>
          <w:trHeight w:val="283"/>
          <w:jc w:val="center"/>
        </w:trPr>
        <w:tc>
          <w:tcPr>
            <w:tcW w:w="3118" w:type="dxa"/>
          </w:tcPr>
          <w:p w14:paraId="16D648C7" w14:textId="77777777"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New South Wales</w:t>
            </w:r>
          </w:p>
        </w:tc>
        <w:tc>
          <w:tcPr>
            <w:tcW w:w="2552" w:type="dxa"/>
          </w:tcPr>
          <w:p w14:paraId="35B2B437" w14:textId="77777777"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Victoria</w:t>
            </w:r>
          </w:p>
        </w:tc>
        <w:tc>
          <w:tcPr>
            <w:tcW w:w="2268" w:type="dxa"/>
          </w:tcPr>
          <w:p w14:paraId="23B8651E" w14:textId="77777777"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Queensland</w:t>
            </w:r>
          </w:p>
        </w:tc>
      </w:tr>
      <w:tr w:rsidR="00B0220A" w:rsidRPr="00094E7C" w14:paraId="1054718D" w14:textId="77777777" w:rsidTr="00B0220A">
        <w:trPr>
          <w:trHeight w:val="283"/>
          <w:jc w:val="center"/>
        </w:trPr>
        <w:tc>
          <w:tcPr>
            <w:tcW w:w="3118" w:type="dxa"/>
            <w:vAlign w:val="center"/>
          </w:tcPr>
          <w:p w14:paraId="0B6E79E4" w14:textId="77777777"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Albury City Council</w:t>
            </w:r>
          </w:p>
        </w:tc>
        <w:tc>
          <w:tcPr>
            <w:tcW w:w="2552" w:type="dxa"/>
            <w:vAlign w:val="center"/>
          </w:tcPr>
          <w:p w14:paraId="2846C96A"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Ararat Rural City Council</w:t>
            </w:r>
          </w:p>
        </w:tc>
        <w:tc>
          <w:tcPr>
            <w:tcW w:w="2268" w:type="dxa"/>
            <w:vAlign w:val="center"/>
          </w:tcPr>
          <w:p w14:paraId="3EA9BA14"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Goondiwindi Regional Council</w:t>
            </w:r>
          </w:p>
        </w:tc>
      </w:tr>
      <w:tr w:rsidR="00B0220A" w:rsidRPr="00094E7C" w14:paraId="1F3FF6A0" w14:textId="77777777" w:rsidTr="00B0220A">
        <w:trPr>
          <w:trHeight w:val="283"/>
          <w:jc w:val="center"/>
        </w:trPr>
        <w:tc>
          <w:tcPr>
            <w:tcW w:w="3118" w:type="dxa"/>
            <w:vAlign w:val="center"/>
          </w:tcPr>
          <w:p w14:paraId="1294F15D" w14:textId="77777777"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Balranald Shire Council</w:t>
            </w:r>
          </w:p>
        </w:tc>
        <w:tc>
          <w:tcPr>
            <w:tcW w:w="2552" w:type="dxa"/>
            <w:vAlign w:val="center"/>
          </w:tcPr>
          <w:p w14:paraId="76FC26AB"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Ballarat City Council</w:t>
            </w:r>
          </w:p>
        </w:tc>
        <w:tc>
          <w:tcPr>
            <w:tcW w:w="2268" w:type="dxa"/>
            <w:vAlign w:val="center"/>
          </w:tcPr>
          <w:p w14:paraId="42645C91"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Lockyer Valley Regional Council</w:t>
            </w:r>
          </w:p>
        </w:tc>
      </w:tr>
      <w:tr w:rsidR="00B0220A" w:rsidRPr="00094E7C" w14:paraId="2B5DA9A1" w14:textId="77777777" w:rsidTr="00B0220A">
        <w:trPr>
          <w:trHeight w:val="283"/>
          <w:jc w:val="center"/>
        </w:trPr>
        <w:tc>
          <w:tcPr>
            <w:tcW w:w="3118" w:type="dxa"/>
            <w:vAlign w:val="center"/>
          </w:tcPr>
          <w:p w14:paraId="73E52AB1" w14:textId="77777777"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Berrigan Shire Council</w:t>
            </w:r>
          </w:p>
        </w:tc>
        <w:tc>
          <w:tcPr>
            <w:tcW w:w="2552" w:type="dxa"/>
            <w:vAlign w:val="center"/>
          </w:tcPr>
          <w:p w14:paraId="39A3CEF3"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Benalla Rural City Council</w:t>
            </w:r>
          </w:p>
        </w:tc>
        <w:tc>
          <w:tcPr>
            <w:tcW w:w="2268" w:type="dxa"/>
            <w:vAlign w:val="center"/>
          </w:tcPr>
          <w:p w14:paraId="5C47037D" w14:textId="016000C1" w:rsidR="00B0220A" w:rsidRPr="00094E7C" w:rsidRDefault="00F209D1" w:rsidP="00094E7C">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Somerset Regional Council</w:t>
            </w:r>
          </w:p>
        </w:tc>
      </w:tr>
      <w:tr w:rsidR="00F209D1" w:rsidRPr="00094E7C" w14:paraId="781E3D08" w14:textId="77777777" w:rsidTr="00B0220A">
        <w:trPr>
          <w:trHeight w:val="283"/>
          <w:jc w:val="center"/>
        </w:trPr>
        <w:tc>
          <w:tcPr>
            <w:tcW w:w="3118" w:type="dxa"/>
            <w:vAlign w:val="center"/>
          </w:tcPr>
          <w:p w14:paraId="43414973" w14:textId="77777777"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Bland Shire Council</w:t>
            </w:r>
          </w:p>
        </w:tc>
        <w:tc>
          <w:tcPr>
            <w:tcW w:w="2552" w:type="dxa"/>
            <w:vAlign w:val="center"/>
          </w:tcPr>
          <w:p w14:paraId="3AAB90F4" w14:textId="739546AE"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proofErr w:type="spellStart"/>
            <w:r w:rsidRPr="00094E7C">
              <w:rPr>
                <w:rFonts w:asciiTheme="minorHAnsi" w:hAnsiTheme="minorHAnsi" w:cstheme="minorHAnsi"/>
                <w:color w:val="000000"/>
                <w:sz w:val="20"/>
                <w:szCs w:val="20"/>
              </w:rPr>
              <w:t>Buloke</w:t>
            </w:r>
            <w:proofErr w:type="spellEnd"/>
            <w:r w:rsidRPr="00094E7C">
              <w:rPr>
                <w:rFonts w:asciiTheme="minorHAnsi" w:hAnsiTheme="minorHAnsi" w:cstheme="minorHAnsi"/>
                <w:color w:val="000000"/>
                <w:sz w:val="20"/>
                <w:szCs w:val="20"/>
              </w:rPr>
              <w:t xml:space="preserve"> Shire Council</w:t>
            </w:r>
          </w:p>
        </w:tc>
        <w:tc>
          <w:tcPr>
            <w:tcW w:w="2268" w:type="dxa"/>
            <w:vAlign w:val="center"/>
          </w:tcPr>
          <w:p w14:paraId="62E4A1C0" w14:textId="7E60F4E6"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Southern Downs Regional Council</w:t>
            </w:r>
          </w:p>
        </w:tc>
      </w:tr>
      <w:tr w:rsidR="00F209D1" w:rsidRPr="00094E7C" w14:paraId="791D17A3" w14:textId="77777777" w:rsidTr="00B0220A">
        <w:trPr>
          <w:trHeight w:val="283"/>
          <w:jc w:val="center"/>
        </w:trPr>
        <w:tc>
          <w:tcPr>
            <w:tcW w:w="3118" w:type="dxa"/>
            <w:vAlign w:val="center"/>
          </w:tcPr>
          <w:p w14:paraId="3B184688" w14:textId="77777777"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Blayney Shire Council</w:t>
            </w:r>
          </w:p>
        </w:tc>
        <w:tc>
          <w:tcPr>
            <w:tcW w:w="2552" w:type="dxa"/>
            <w:vAlign w:val="center"/>
          </w:tcPr>
          <w:p w14:paraId="2D56952A" w14:textId="40C58143"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Campaspe Shire Council</w:t>
            </w:r>
          </w:p>
        </w:tc>
        <w:tc>
          <w:tcPr>
            <w:tcW w:w="2268" w:type="dxa"/>
            <w:vAlign w:val="center"/>
          </w:tcPr>
          <w:p w14:paraId="6DA54A37" w14:textId="68A01995"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Toowoomba Regional Council</w:t>
            </w:r>
          </w:p>
        </w:tc>
      </w:tr>
      <w:tr w:rsidR="00F209D1" w:rsidRPr="00094E7C" w14:paraId="3C642FF8" w14:textId="77777777" w:rsidTr="009020F0">
        <w:trPr>
          <w:trHeight w:val="283"/>
          <w:jc w:val="center"/>
        </w:trPr>
        <w:tc>
          <w:tcPr>
            <w:tcW w:w="3118" w:type="dxa"/>
            <w:vAlign w:val="center"/>
          </w:tcPr>
          <w:p w14:paraId="6C20CB90" w14:textId="6399CA76"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proofErr w:type="spellStart"/>
            <w:r w:rsidRPr="00094E7C">
              <w:rPr>
                <w:rFonts w:asciiTheme="minorHAnsi" w:hAnsiTheme="minorHAnsi" w:cstheme="minorHAnsi"/>
                <w:sz w:val="20"/>
                <w:szCs w:val="20"/>
              </w:rPr>
              <w:t>Cabonne</w:t>
            </w:r>
            <w:proofErr w:type="spellEnd"/>
            <w:r w:rsidRPr="00094E7C">
              <w:rPr>
                <w:rFonts w:asciiTheme="minorHAnsi" w:hAnsiTheme="minorHAnsi" w:cstheme="minorHAnsi"/>
                <w:sz w:val="20"/>
                <w:szCs w:val="20"/>
              </w:rPr>
              <w:t xml:space="preserve"> Shire Council</w:t>
            </w:r>
          </w:p>
        </w:tc>
        <w:tc>
          <w:tcPr>
            <w:tcW w:w="2552" w:type="dxa"/>
            <w:vAlign w:val="center"/>
          </w:tcPr>
          <w:p w14:paraId="412E3D30" w14:textId="73FCD183"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Central Goldfields Shire Council</w:t>
            </w:r>
          </w:p>
        </w:tc>
        <w:tc>
          <w:tcPr>
            <w:tcW w:w="2268" w:type="dxa"/>
            <w:vAlign w:val="center"/>
          </w:tcPr>
          <w:p w14:paraId="25EE273E" w14:textId="6102570C" w:rsidR="00F209D1" w:rsidRPr="00094E7C" w:rsidRDefault="00F209D1" w:rsidP="00F209D1">
            <w:pPr>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color w:val="000000"/>
                <w:sz w:val="20"/>
                <w:szCs w:val="20"/>
              </w:rPr>
              <w:t>Western Downs Regional Council</w:t>
            </w:r>
          </w:p>
        </w:tc>
      </w:tr>
      <w:tr w:rsidR="007B04B2" w:rsidRPr="00094E7C" w14:paraId="43070504" w14:textId="77777777" w:rsidTr="00B0220A">
        <w:trPr>
          <w:trHeight w:val="283"/>
          <w:jc w:val="center"/>
        </w:trPr>
        <w:tc>
          <w:tcPr>
            <w:tcW w:w="3118" w:type="dxa"/>
            <w:vAlign w:val="center"/>
          </w:tcPr>
          <w:p w14:paraId="6A910AA4" w14:textId="1DF8F054"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Carrathool Shire Council</w:t>
            </w:r>
          </w:p>
        </w:tc>
        <w:tc>
          <w:tcPr>
            <w:tcW w:w="2552" w:type="dxa"/>
            <w:vAlign w:val="center"/>
          </w:tcPr>
          <w:p w14:paraId="595235B4" w14:textId="44FE7731"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Colac-Otway Shire Council</w:t>
            </w:r>
          </w:p>
        </w:tc>
        <w:tc>
          <w:tcPr>
            <w:tcW w:w="2268" w:type="dxa"/>
            <w:vAlign w:val="bottom"/>
          </w:tcPr>
          <w:p w14:paraId="41E32B75"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0665C871" w14:textId="77777777" w:rsidTr="00B0220A">
        <w:trPr>
          <w:trHeight w:val="283"/>
          <w:jc w:val="center"/>
        </w:trPr>
        <w:tc>
          <w:tcPr>
            <w:tcW w:w="3118" w:type="dxa"/>
            <w:vAlign w:val="center"/>
          </w:tcPr>
          <w:p w14:paraId="7F58384D" w14:textId="3AB51390"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Coolamon Shire Council</w:t>
            </w:r>
          </w:p>
        </w:tc>
        <w:tc>
          <w:tcPr>
            <w:tcW w:w="2552" w:type="dxa"/>
            <w:vAlign w:val="center"/>
          </w:tcPr>
          <w:p w14:paraId="7674D79B" w14:textId="712F5C27"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Corangamite Shire Council</w:t>
            </w:r>
          </w:p>
        </w:tc>
        <w:tc>
          <w:tcPr>
            <w:tcW w:w="2268" w:type="dxa"/>
            <w:vAlign w:val="bottom"/>
          </w:tcPr>
          <w:p w14:paraId="7B805C67"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62AE863F" w14:textId="77777777" w:rsidTr="00B0220A">
        <w:trPr>
          <w:trHeight w:val="283"/>
          <w:jc w:val="center"/>
        </w:trPr>
        <w:tc>
          <w:tcPr>
            <w:tcW w:w="3118" w:type="dxa"/>
            <w:vAlign w:val="center"/>
          </w:tcPr>
          <w:p w14:paraId="09C7559F" w14:textId="4FBC3FA5"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Coonamble Shire Council</w:t>
            </w:r>
          </w:p>
        </w:tc>
        <w:tc>
          <w:tcPr>
            <w:tcW w:w="2552" w:type="dxa"/>
            <w:vAlign w:val="center"/>
          </w:tcPr>
          <w:p w14:paraId="3F2C5B93" w14:textId="40EF3DB4"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Gannawarra Shire Council</w:t>
            </w:r>
          </w:p>
        </w:tc>
        <w:tc>
          <w:tcPr>
            <w:tcW w:w="2268" w:type="dxa"/>
            <w:vAlign w:val="bottom"/>
          </w:tcPr>
          <w:p w14:paraId="23C1F3B1"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6ED8EC19" w14:textId="77777777" w:rsidTr="00B0220A">
        <w:trPr>
          <w:trHeight w:val="283"/>
          <w:jc w:val="center"/>
        </w:trPr>
        <w:tc>
          <w:tcPr>
            <w:tcW w:w="3118" w:type="dxa"/>
            <w:vAlign w:val="center"/>
          </w:tcPr>
          <w:p w14:paraId="5C60FA86" w14:textId="03E28FF6"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Cootamundra</w:t>
            </w:r>
            <w:r>
              <w:rPr>
                <w:rFonts w:asciiTheme="minorHAnsi" w:hAnsiTheme="minorHAnsi" w:cstheme="minorHAnsi"/>
                <w:sz w:val="20"/>
                <w:szCs w:val="20"/>
              </w:rPr>
              <w:t>-</w:t>
            </w:r>
            <w:r w:rsidRPr="00094E7C">
              <w:rPr>
                <w:rFonts w:asciiTheme="minorHAnsi" w:hAnsiTheme="minorHAnsi" w:cstheme="minorHAnsi"/>
                <w:sz w:val="20"/>
                <w:szCs w:val="20"/>
              </w:rPr>
              <w:t xml:space="preserve"> Gundagai </w:t>
            </w:r>
            <w:r>
              <w:rPr>
                <w:rFonts w:asciiTheme="minorHAnsi" w:hAnsiTheme="minorHAnsi" w:cstheme="minorHAnsi"/>
                <w:sz w:val="20"/>
                <w:szCs w:val="20"/>
              </w:rPr>
              <w:t xml:space="preserve">Regional </w:t>
            </w:r>
            <w:r w:rsidRPr="00094E7C">
              <w:rPr>
                <w:rFonts w:asciiTheme="minorHAnsi" w:hAnsiTheme="minorHAnsi" w:cstheme="minorHAnsi"/>
                <w:sz w:val="20"/>
                <w:szCs w:val="20"/>
              </w:rPr>
              <w:t>Council</w:t>
            </w:r>
          </w:p>
        </w:tc>
        <w:tc>
          <w:tcPr>
            <w:tcW w:w="2552" w:type="dxa"/>
            <w:vAlign w:val="center"/>
          </w:tcPr>
          <w:p w14:paraId="0F77C624" w14:textId="6524C1F7"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Glenelg Shire Council</w:t>
            </w:r>
          </w:p>
        </w:tc>
        <w:tc>
          <w:tcPr>
            <w:tcW w:w="2268" w:type="dxa"/>
            <w:vAlign w:val="bottom"/>
          </w:tcPr>
          <w:p w14:paraId="00F9164B"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4FC04DDF" w14:textId="77777777" w:rsidTr="00B0220A">
        <w:trPr>
          <w:trHeight w:val="283"/>
          <w:jc w:val="center"/>
        </w:trPr>
        <w:tc>
          <w:tcPr>
            <w:tcW w:w="3118" w:type="dxa"/>
            <w:vAlign w:val="center"/>
          </w:tcPr>
          <w:p w14:paraId="12E66569" w14:textId="6650F0EC"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Cowra Shire Council</w:t>
            </w:r>
          </w:p>
        </w:tc>
        <w:tc>
          <w:tcPr>
            <w:tcW w:w="2552" w:type="dxa"/>
            <w:vAlign w:val="center"/>
          </w:tcPr>
          <w:p w14:paraId="2BCD2292" w14:textId="4E320F8D"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Golden Plains Shire Council</w:t>
            </w:r>
          </w:p>
        </w:tc>
        <w:tc>
          <w:tcPr>
            <w:tcW w:w="2268" w:type="dxa"/>
            <w:vAlign w:val="bottom"/>
          </w:tcPr>
          <w:p w14:paraId="77B40211"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B0220A" w:rsidRPr="00094E7C" w14:paraId="475F3BFE" w14:textId="77777777" w:rsidTr="00B0220A">
        <w:trPr>
          <w:trHeight w:val="283"/>
          <w:jc w:val="center"/>
        </w:trPr>
        <w:tc>
          <w:tcPr>
            <w:tcW w:w="3118" w:type="dxa"/>
            <w:vAlign w:val="center"/>
          </w:tcPr>
          <w:p w14:paraId="1F783C0E" w14:textId="13528046" w:rsidR="00B0220A" w:rsidRPr="00094E7C" w:rsidRDefault="00182BF2" w:rsidP="00094E7C">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Dubbo Regional Council</w:t>
            </w:r>
          </w:p>
        </w:tc>
        <w:tc>
          <w:tcPr>
            <w:tcW w:w="2552" w:type="dxa"/>
            <w:vAlign w:val="center"/>
          </w:tcPr>
          <w:p w14:paraId="62A4A8F8" w14:textId="6408EFC3" w:rsidR="00B0220A" w:rsidRPr="00094E7C" w:rsidRDefault="00F209D1" w:rsidP="00094E7C">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Greater Bendigo City Council</w:t>
            </w:r>
          </w:p>
        </w:tc>
        <w:tc>
          <w:tcPr>
            <w:tcW w:w="2268" w:type="dxa"/>
            <w:vAlign w:val="bottom"/>
          </w:tcPr>
          <w:p w14:paraId="61F321A9" w14:textId="77777777"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F209D1" w:rsidRPr="00094E7C" w14:paraId="576B5022" w14:textId="77777777" w:rsidTr="00B0220A">
        <w:trPr>
          <w:trHeight w:val="283"/>
          <w:jc w:val="center"/>
        </w:trPr>
        <w:tc>
          <w:tcPr>
            <w:tcW w:w="3118" w:type="dxa"/>
            <w:vAlign w:val="center"/>
          </w:tcPr>
          <w:p w14:paraId="2B8D52D2" w14:textId="29A6E36A"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Edward River Council</w:t>
            </w:r>
          </w:p>
        </w:tc>
        <w:tc>
          <w:tcPr>
            <w:tcW w:w="2552" w:type="dxa"/>
            <w:vAlign w:val="center"/>
          </w:tcPr>
          <w:p w14:paraId="67AF0A11" w14:textId="5B63E70F"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Greater Geelong City Council</w:t>
            </w:r>
          </w:p>
        </w:tc>
        <w:tc>
          <w:tcPr>
            <w:tcW w:w="2268" w:type="dxa"/>
            <w:vAlign w:val="bottom"/>
          </w:tcPr>
          <w:p w14:paraId="41222ED4"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D63B23F" w14:textId="77777777" w:rsidTr="00B0220A">
        <w:trPr>
          <w:trHeight w:val="283"/>
          <w:jc w:val="center"/>
        </w:trPr>
        <w:tc>
          <w:tcPr>
            <w:tcW w:w="3118" w:type="dxa"/>
            <w:vAlign w:val="center"/>
          </w:tcPr>
          <w:p w14:paraId="4AEE0F61" w14:textId="026F250A"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Federation Council</w:t>
            </w:r>
          </w:p>
        </w:tc>
        <w:tc>
          <w:tcPr>
            <w:tcW w:w="2552" w:type="dxa"/>
            <w:vAlign w:val="center"/>
          </w:tcPr>
          <w:p w14:paraId="29D0CCB7" w14:textId="22A41094"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Greater Shepparton City Council</w:t>
            </w:r>
          </w:p>
        </w:tc>
        <w:tc>
          <w:tcPr>
            <w:tcW w:w="2268" w:type="dxa"/>
            <w:vAlign w:val="bottom"/>
          </w:tcPr>
          <w:p w14:paraId="4A4A3F1A"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7E6A5CE3" w14:textId="77777777" w:rsidTr="00B0220A">
        <w:trPr>
          <w:trHeight w:val="283"/>
          <w:jc w:val="center"/>
        </w:trPr>
        <w:tc>
          <w:tcPr>
            <w:tcW w:w="3118" w:type="dxa"/>
            <w:vAlign w:val="center"/>
          </w:tcPr>
          <w:p w14:paraId="14B9E0A6" w14:textId="7CECA7B4"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Forbes Shire Council</w:t>
            </w:r>
          </w:p>
        </w:tc>
        <w:tc>
          <w:tcPr>
            <w:tcW w:w="2552" w:type="dxa"/>
            <w:vAlign w:val="center"/>
          </w:tcPr>
          <w:p w14:paraId="39EBF7E7" w14:textId="0B1CC759"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Hepburn Shire Council</w:t>
            </w:r>
          </w:p>
        </w:tc>
        <w:tc>
          <w:tcPr>
            <w:tcW w:w="2268" w:type="dxa"/>
            <w:vAlign w:val="bottom"/>
          </w:tcPr>
          <w:p w14:paraId="2C922A37"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70940929" w14:textId="77777777" w:rsidTr="00B0220A">
        <w:trPr>
          <w:trHeight w:val="283"/>
          <w:jc w:val="center"/>
        </w:trPr>
        <w:tc>
          <w:tcPr>
            <w:tcW w:w="3118" w:type="dxa"/>
            <w:vAlign w:val="center"/>
          </w:tcPr>
          <w:p w14:paraId="517A79A8" w14:textId="1DEA91A4"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Gilgandra Shire Council</w:t>
            </w:r>
          </w:p>
        </w:tc>
        <w:tc>
          <w:tcPr>
            <w:tcW w:w="2552" w:type="dxa"/>
            <w:vAlign w:val="center"/>
          </w:tcPr>
          <w:p w14:paraId="629A1259" w14:textId="6A18630B"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Hindmarsh Shire Council</w:t>
            </w:r>
          </w:p>
        </w:tc>
        <w:tc>
          <w:tcPr>
            <w:tcW w:w="2268" w:type="dxa"/>
            <w:vAlign w:val="bottom"/>
          </w:tcPr>
          <w:p w14:paraId="4BBEC4E3"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34B0DF3B" w14:textId="77777777" w:rsidTr="00B0220A">
        <w:trPr>
          <w:trHeight w:val="283"/>
          <w:jc w:val="center"/>
        </w:trPr>
        <w:tc>
          <w:tcPr>
            <w:tcW w:w="3118" w:type="dxa"/>
            <w:vAlign w:val="center"/>
          </w:tcPr>
          <w:p w14:paraId="7A305BC8" w14:textId="4AE204B0"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Greater Hume Shire Council</w:t>
            </w:r>
          </w:p>
        </w:tc>
        <w:tc>
          <w:tcPr>
            <w:tcW w:w="2552" w:type="dxa"/>
            <w:vAlign w:val="center"/>
          </w:tcPr>
          <w:p w14:paraId="2C3E0B75" w14:textId="449C824D"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Horsham Rural City Council</w:t>
            </w:r>
          </w:p>
        </w:tc>
        <w:tc>
          <w:tcPr>
            <w:tcW w:w="2268" w:type="dxa"/>
            <w:vAlign w:val="bottom"/>
          </w:tcPr>
          <w:p w14:paraId="634A4E76"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25DAE2AB" w14:textId="77777777" w:rsidTr="00B0220A">
        <w:trPr>
          <w:trHeight w:val="283"/>
          <w:jc w:val="center"/>
        </w:trPr>
        <w:tc>
          <w:tcPr>
            <w:tcW w:w="3118" w:type="dxa"/>
            <w:vAlign w:val="center"/>
          </w:tcPr>
          <w:p w14:paraId="0070B686" w14:textId="5BDAB20C"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Griffith City Council</w:t>
            </w:r>
          </w:p>
        </w:tc>
        <w:tc>
          <w:tcPr>
            <w:tcW w:w="2552" w:type="dxa"/>
            <w:vAlign w:val="center"/>
          </w:tcPr>
          <w:p w14:paraId="7F16EF38" w14:textId="433F8DA1"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Indigo Shire Council</w:t>
            </w:r>
          </w:p>
        </w:tc>
        <w:tc>
          <w:tcPr>
            <w:tcW w:w="2268" w:type="dxa"/>
            <w:vAlign w:val="bottom"/>
          </w:tcPr>
          <w:p w14:paraId="2DE42E8F"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53093B09" w14:textId="77777777" w:rsidTr="00B0220A">
        <w:trPr>
          <w:trHeight w:val="283"/>
          <w:jc w:val="center"/>
        </w:trPr>
        <w:tc>
          <w:tcPr>
            <w:tcW w:w="3118" w:type="dxa"/>
            <w:vAlign w:val="center"/>
          </w:tcPr>
          <w:p w14:paraId="59366EDF" w14:textId="6FED5597"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Gunnedah Shire Council</w:t>
            </w:r>
          </w:p>
        </w:tc>
        <w:tc>
          <w:tcPr>
            <w:tcW w:w="2552" w:type="dxa"/>
            <w:vAlign w:val="center"/>
          </w:tcPr>
          <w:p w14:paraId="1848360F" w14:textId="7829222A"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Latrobe City Council</w:t>
            </w:r>
          </w:p>
        </w:tc>
        <w:tc>
          <w:tcPr>
            <w:tcW w:w="2268" w:type="dxa"/>
            <w:vAlign w:val="bottom"/>
          </w:tcPr>
          <w:p w14:paraId="254E9725"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40C3DDA6" w14:textId="77777777" w:rsidTr="00B0220A">
        <w:trPr>
          <w:trHeight w:val="283"/>
          <w:jc w:val="center"/>
        </w:trPr>
        <w:tc>
          <w:tcPr>
            <w:tcW w:w="3118" w:type="dxa"/>
            <w:vAlign w:val="center"/>
          </w:tcPr>
          <w:p w14:paraId="242AA4E2" w14:textId="7EF97CE2"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Gwydir Shire Council</w:t>
            </w:r>
          </w:p>
        </w:tc>
        <w:tc>
          <w:tcPr>
            <w:tcW w:w="2552" w:type="dxa"/>
            <w:vAlign w:val="center"/>
          </w:tcPr>
          <w:p w14:paraId="13043910" w14:textId="5D10ACCD"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Loddon Shire Council</w:t>
            </w:r>
          </w:p>
        </w:tc>
        <w:tc>
          <w:tcPr>
            <w:tcW w:w="2268" w:type="dxa"/>
            <w:vAlign w:val="bottom"/>
          </w:tcPr>
          <w:p w14:paraId="240DCED1"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5CBA1BDB" w14:textId="77777777" w:rsidTr="00B0220A">
        <w:trPr>
          <w:trHeight w:val="283"/>
          <w:jc w:val="center"/>
        </w:trPr>
        <w:tc>
          <w:tcPr>
            <w:tcW w:w="3118" w:type="dxa"/>
            <w:vAlign w:val="center"/>
          </w:tcPr>
          <w:p w14:paraId="351B0C36" w14:textId="4438F432"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Hay Shire Council</w:t>
            </w:r>
          </w:p>
        </w:tc>
        <w:tc>
          <w:tcPr>
            <w:tcW w:w="2552" w:type="dxa"/>
            <w:vAlign w:val="center"/>
          </w:tcPr>
          <w:p w14:paraId="69B04476" w14:textId="63C224F0"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Macedon Ranges Shire Council</w:t>
            </w:r>
          </w:p>
        </w:tc>
        <w:tc>
          <w:tcPr>
            <w:tcW w:w="2268" w:type="dxa"/>
            <w:vAlign w:val="bottom"/>
          </w:tcPr>
          <w:p w14:paraId="2A3F62B2"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050B7603" w14:textId="77777777" w:rsidTr="00B0220A">
        <w:trPr>
          <w:trHeight w:val="283"/>
          <w:jc w:val="center"/>
        </w:trPr>
        <w:tc>
          <w:tcPr>
            <w:tcW w:w="3118" w:type="dxa"/>
            <w:vAlign w:val="center"/>
          </w:tcPr>
          <w:p w14:paraId="6ACB8E8D" w14:textId="57FCF303"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Hilltops Council</w:t>
            </w:r>
          </w:p>
        </w:tc>
        <w:tc>
          <w:tcPr>
            <w:tcW w:w="2552" w:type="dxa"/>
            <w:vAlign w:val="center"/>
          </w:tcPr>
          <w:p w14:paraId="1E28A9F1" w14:textId="2A0FFDAE"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Melton Shire Council</w:t>
            </w:r>
          </w:p>
        </w:tc>
        <w:tc>
          <w:tcPr>
            <w:tcW w:w="2268" w:type="dxa"/>
            <w:vAlign w:val="bottom"/>
          </w:tcPr>
          <w:p w14:paraId="190C39A0"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845A8FF" w14:textId="77777777" w:rsidTr="00B0220A">
        <w:trPr>
          <w:trHeight w:val="283"/>
          <w:jc w:val="center"/>
        </w:trPr>
        <w:tc>
          <w:tcPr>
            <w:tcW w:w="3118" w:type="dxa"/>
            <w:vAlign w:val="center"/>
          </w:tcPr>
          <w:p w14:paraId="23BAFE20" w14:textId="1E03938E"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Junee Shire Council</w:t>
            </w:r>
          </w:p>
        </w:tc>
        <w:tc>
          <w:tcPr>
            <w:tcW w:w="2552" w:type="dxa"/>
            <w:vAlign w:val="center"/>
          </w:tcPr>
          <w:p w14:paraId="57B3CB78" w14:textId="4283C4AB"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Mildura Rural City Council</w:t>
            </w:r>
          </w:p>
        </w:tc>
        <w:tc>
          <w:tcPr>
            <w:tcW w:w="2268" w:type="dxa"/>
            <w:vAlign w:val="bottom"/>
          </w:tcPr>
          <w:p w14:paraId="27919D20"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48EC34EA" w14:textId="77777777" w:rsidTr="00B0220A">
        <w:trPr>
          <w:trHeight w:val="283"/>
          <w:jc w:val="center"/>
        </w:trPr>
        <w:tc>
          <w:tcPr>
            <w:tcW w:w="3118" w:type="dxa"/>
            <w:vAlign w:val="center"/>
          </w:tcPr>
          <w:p w14:paraId="43710658" w14:textId="0A4083C8"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Lachlan Shire Council</w:t>
            </w:r>
          </w:p>
        </w:tc>
        <w:tc>
          <w:tcPr>
            <w:tcW w:w="2552" w:type="dxa"/>
            <w:vAlign w:val="center"/>
          </w:tcPr>
          <w:p w14:paraId="620D314A" w14:textId="541CA066"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Mitchell Shire Council</w:t>
            </w:r>
          </w:p>
        </w:tc>
        <w:tc>
          <w:tcPr>
            <w:tcW w:w="2268" w:type="dxa"/>
            <w:vAlign w:val="bottom"/>
          </w:tcPr>
          <w:p w14:paraId="2F28BD20"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AF35E06" w14:textId="77777777" w:rsidTr="00B0220A">
        <w:trPr>
          <w:trHeight w:val="283"/>
          <w:jc w:val="center"/>
        </w:trPr>
        <w:tc>
          <w:tcPr>
            <w:tcW w:w="3118" w:type="dxa"/>
            <w:vAlign w:val="center"/>
          </w:tcPr>
          <w:p w14:paraId="28B6C901" w14:textId="680C5749"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Leeton Shire Council</w:t>
            </w:r>
          </w:p>
        </w:tc>
        <w:tc>
          <w:tcPr>
            <w:tcW w:w="2552" w:type="dxa"/>
            <w:vAlign w:val="center"/>
          </w:tcPr>
          <w:p w14:paraId="0749F698" w14:textId="69423F72"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Moira Shire Council</w:t>
            </w:r>
          </w:p>
        </w:tc>
        <w:tc>
          <w:tcPr>
            <w:tcW w:w="2268" w:type="dxa"/>
            <w:vAlign w:val="bottom"/>
          </w:tcPr>
          <w:p w14:paraId="3B85E6C8"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697D6C47" w14:textId="77777777" w:rsidTr="00B0220A">
        <w:trPr>
          <w:trHeight w:val="283"/>
          <w:jc w:val="center"/>
        </w:trPr>
        <w:tc>
          <w:tcPr>
            <w:tcW w:w="3118" w:type="dxa"/>
            <w:vAlign w:val="center"/>
          </w:tcPr>
          <w:p w14:paraId="056ADE15" w14:textId="3C7D7E3C"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Liverpool Plains Shire Council</w:t>
            </w:r>
          </w:p>
        </w:tc>
        <w:tc>
          <w:tcPr>
            <w:tcW w:w="2552" w:type="dxa"/>
            <w:vAlign w:val="center"/>
          </w:tcPr>
          <w:p w14:paraId="6FD66D32" w14:textId="2D88E2D0"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Moorabool Shire Council</w:t>
            </w:r>
          </w:p>
        </w:tc>
        <w:tc>
          <w:tcPr>
            <w:tcW w:w="2268" w:type="dxa"/>
            <w:vAlign w:val="bottom"/>
          </w:tcPr>
          <w:p w14:paraId="1027FF64"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0A53D457" w14:textId="77777777" w:rsidTr="00B0220A">
        <w:trPr>
          <w:trHeight w:val="283"/>
          <w:jc w:val="center"/>
        </w:trPr>
        <w:tc>
          <w:tcPr>
            <w:tcW w:w="3118" w:type="dxa"/>
            <w:vAlign w:val="center"/>
          </w:tcPr>
          <w:p w14:paraId="0BAFCE8A" w14:textId="3560A129"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Lockhart Shire Council</w:t>
            </w:r>
          </w:p>
        </w:tc>
        <w:tc>
          <w:tcPr>
            <w:tcW w:w="2552" w:type="dxa"/>
            <w:vAlign w:val="center"/>
          </w:tcPr>
          <w:p w14:paraId="72934970" w14:textId="77721CB3"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Mount Alexander Shire Council</w:t>
            </w:r>
          </w:p>
        </w:tc>
        <w:tc>
          <w:tcPr>
            <w:tcW w:w="2268" w:type="dxa"/>
            <w:vAlign w:val="bottom"/>
          </w:tcPr>
          <w:p w14:paraId="17754E91"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AB8DB3E" w14:textId="77777777" w:rsidTr="00B0220A">
        <w:trPr>
          <w:trHeight w:val="283"/>
          <w:jc w:val="center"/>
        </w:trPr>
        <w:tc>
          <w:tcPr>
            <w:tcW w:w="3118" w:type="dxa"/>
            <w:vAlign w:val="center"/>
          </w:tcPr>
          <w:p w14:paraId="4D05C1E8" w14:textId="571361CF"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Mid-Western Regional Council</w:t>
            </w:r>
          </w:p>
        </w:tc>
        <w:tc>
          <w:tcPr>
            <w:tcW w:w="2552" w:type="dxa"/>
            <w:vAlign w:val="center"/>
          </w:tcPr>
          <w:p w14:paraId="70ECB2E0" w14:textId="6FC408BE"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Moyne Shire Council</w:t>
            </w:r>
          </w:p>
        </w:tc>
        <w:tc>
          <w:tcPr>
            <w:tcW w:w="2268" w:type="dxa"/>
            <w:vAlign w:val="bottom"/>
          </w:tcPr>
          <w:p w14:paraId="43973429"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32AED49" w14:textId="77777777" w:rsidTr="00B0220A">
        <w:trPr>
          <w:trHeight w:val="283"/>
          <w:jc w:val="center"/>
        </w:trPr>
        <w:tc>
          <w:tcPr>
            <w:tcW w:w="3118" w:type="dxa"/>
            <w:vAlign w:val="center"/>
          </w:tcPr>
          <w:p w14:paraId="40BFA4E7" w14:textId="1D9C19B8"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Moree Plains Shire Council</w:t>
            </w:r>
          </w:p>
        </w:tc>
        <w:tc>
          <w:tcPr>
            <w:tcW w:w="2552" w:type="dxa"/>
            <w:vAlign w:val="center"/>
          </w:tcPr>
          <w:p w14:paraId="1326016C" w14:textId="4E905BD5"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Murrindindi Shire Council</w:t>
            </w:r>
          </w:p>
        </w:tc>
        <w:tc>
          <w:tcPr>
            <w:tcW w:w="2268" w:type="dxa"/>
            <w:vAlign w:val="bottom"/>
          </w:tcPr>
          <w:p w14:paraId="341134FF"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4EB518BF" w14:textId="77777777" w:rsidTr="00B0220A">
        <w:trPr>
          <w:trHeight w:val="283"/>
          <w:jc w:val="center"/>
        </w:trPr>
        <w:tc>
          <w:tcPr>
            <w:tcW w:w="3118" w:type="dxa"/>
            <w:vAlign w:val="center"/>
          </w:tcPr>
          <w:p w14:paraId="70DDCA68" w14:textId="08936151"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Murray River Council</w:t>
            </w:r>
          </w:p>
        </w:tc>
        <w:tc>
          <w:tcPr>
            <w:tcW w:w="2552" w:type="dxa"/>
            <w:vAlign w:val="center"/>
          </w:tcPr>
          <w:p w14:paraId="07AADD2A" w14:textId="131FC922"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Northern Grampians Shire Council</w:t>
            </w:r>
          </w:p>
        </w:tc>
        <w:tc>
          <w:tcPr>
            <w:tcW w:w="2268" w:type="dxa"/>
            <w:vAlign w:val="bottom"/>
          </w:tcPr>
          <w:p w14:paraId="40F33E98"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244F8B78" w14:textId="77777777" w:rsidTr="00B0220A">
        <w:trPr>
          <w:trHeight w:val="283"/>
          <w:jc w:val="center"/>
        </w:trPr>
        <w:tc>
          <w:tcPr>
            <w:tcW w:w="3118" w:type="dxa"/>
            <w:vAlign w:val="center"/>
          </w:tcPr>
          <w:p w14:paraId="148334D3" w14:textId="1909201E"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Murrumbidgee Council</w:t>
            </w:r>
          </w:p>
        </w:tc>
        <w:tc>
          <w:tcPr>
            <w:tcW w:w="2552" w:type="dxa"/>
            <w:vAlign w:val="center"/>
          </w:tcPr>
          <w:p w14:paraId="088E498A" w14:textId="4573CD28"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Pyrenees Shire Council</w:t>
            </w:r>
          </w:p>
        </w:tc>
        <w:tc>
          <w:tcPr>
            <w:tcW w:w="2268" w:type="dxa"/>
            <w:vAlign w:val="bottom"/>
          </w:tcPr>
          <w:p w14:paraId="55A7E02A"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182BF2" w:rsidRPr="00094E7C" w14:paraId="7ED4898B" w14:textId="77777777" w:rsidTr="00B0220A">
        <w:trPr>
          <w:trHeight w:val="283"/>
          <w:jc w:val="center"/>
        </w:trPr>
        <w:tc>
          <w:tcPr>
            <w:tcW w:w="3118" w:type="dxa"/>
            <w:vAlign w:val="center"/>
          </w:tcPr>
          <w:p w14:paraId="1AA636C4" w14:textId="0E21E183"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Muswellbrook Shire Council</w:t>
            </w:r>
          </w:p>
        </w:tc>
        <w:tc>
          <w:tcPr>
            <w:tcW w:w="2552" w:type="dxa"/>
            <w:vAlign w:val="center"/>
          </w:tcPr>
          <w:p w14:paraId="758FAB3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 Gippsland Shire Council</w:t>
            </w:r>
          </w:p>
        </w:tc>
        <w:tc>
          <w:tcPr>
            <w:tcW w:w="2268" w:type="dxa"/>
            <w:vAlign w:val="bottom"/>
          </w:tcPr>
          <w:p w14:paraId="23A7FE53"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684B555" w14:textId="77777777" w:rsidTr="00B0220A">
        <w:trPr>
          <w:trHeight w:val="283"/>
          <w:jc w:val="center"/>
        </w:trPr>
        <w:tc>
          <w:tcPr>
            <w:tcW w:w="3118" w:type="dxa"/>
            <w:vAlign w:val="center"/>
          </w:tcPr>
          <w:p w14:paraId="3AADA011" w14:textId="44D5246C"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Narrabri Shire Council</w:t>
            </w:r>
          </w:p>
        </w:tc>
        <w:tc>
          <w:tcPr>
            <w:tcW w:w="2552" w:type="dxa"/>
            <w:vAlign w:val="center"/>
          </w:tcPr>
          <w:p w14:paraId="31E28EB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Southern Grampians Shire Council</w:t>
            </w:r>
          </w:p>
        </w:tc>
        <w:tc>
          <w:tcPr>
            <w:tcW w:w="2268" w:type="dxa"/>
            <w:vAlign w:val="bottom"/>
          </w:tcPr>
          <w:p w14:paraId="5B898A1F"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2D53506D" w14:textId="77777777" w:rsidTr="00B0220A">
        <w:trPr>
          <w:trHeight w:val="283"/>
          <w:jc w:val="center"/>
        </w:trPr>
        <w:tc>
          <w:tcPr>
            <w:tcW w:w="3118" w:type="dxa"/>
            <w:vAlign w:val="center"/>
          </w:tcPr>
          <w:p w14:paraId="6C2D5132" w14:textId="3FE3282A"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Narrandera Shire Council</w:t>
            </w:r>
          </w:p>
        </w:tc>
        <w:tc>
          <w:tcPr>
            <w:tcW w:w="2552" w:type="dxa"/>
            <w:vAlign w:val="center"/>
          </w:tcPr>
          <w:p w14:paraId="2190EAC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Strathbogie Shire Council</w:t>
            </w:r>
          </w:p>
        </w:tc>
        <w:tc>
          <w:tcPr>
            <w:tcW w:w="2268" w:type="dxa"/>
            <w:vAlign w:val="bottom"/>
          </w:tcPr>
          <w:p w14:paraId="4F8B47EE"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51CCA618" w14:textId="77777777" w:rsidTr="00B0220A">
        <w:trPr>
          <w:trHeight w:val="283"/>
          <w:jc w:val="center"/>
        </w:trPr>
        <w:tc>
          <w:tcPr>
            <w:tcW w:w="3118" w:type="dxa"/>
            <w:vAlign w:val="center"/>
          </w:tcPr>
          <w:p w14:paraId="70412CB4" w14:textId="0888A070"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Narromine Shire Council</w:t>
            </w:r>
          </w:p>
        </w:tc>
        <w:tc>
          <w:tcPr>
            <w:tcW w:w="2552" w:type="dxa"/>
            <w:vAlign w:val="center"/>
          </w:tcPr>
          <w:p w14:paraId="0F5CDDB2"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Surf Coast Shire Council</w:t>
            </w:r>
          </w:p>
        </w:tc>
        <w:tc>
          <w:tcPr>
            <w:tcW w:w="2268" w:type="dxa"/>
            <w:vAlign w:val="bottom"/>
          </w:tcPr>
          <w:p w14:paraId="78B1A324"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1327B33A" w14:textId="77777777" w:rsidTr="00B0220A">
        <w:trPr>
          <w:trHeight w:val="283"/>
          <w:jc w:val="center"/>
        </w:trPr>
        <w:tc>
          <w:tcPr>
            <w:tcW w:w="3118" w:type="dxa"/>
            <w:vAlign w:val="center"/>
          </w:tcPr>
          <w:p w14:paraId="330CD70A" w14:textId="7C7F9F9B"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lastRenderedPageBreak/>
              <w:t>Orange City Council</w:t>
            </w:r>
          </w:p>
        </w:tc>
        <w:tc>
          <w:tcPr>
            <w:tcW w:w="2552" w:type="dxa"/>
            <w:vAlign w:val="center"/>
          </w:tcPr>
          <w:p w14:paraId="0EA258D4"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Swan Hill Rural City Council</w:t>
            </w:r>
          </w:p>
        </w:tc>
        <w:tc>
          <w:tcPr>
            <w:tcW w:w="2268" w:type="dxa"/>
            <w:vAlign w:val="bottom"/>
          </w:tcPr>
          <w:p w14:paraId="0536675B"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1E4C7ED0" w14:textId="77777777" w:rsidTr="00B0220A">
        <w:trPr>
          <w:trHeight w:val="283"/>
          <w:jc w:val="center"/>
        </w:trPr>
        <w:tc>
          <w:tcPr>
            <w:tcW w:w="3118" w:type="dxa"/>
            <w:vAlign w:val="center"/>
          </w:tcPr>
          <w:p w14:paraId="75136F24" w14:textId="471B02FB"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Parkes Shire Council</w:t>
            </w:r>
          </w:p>
        </w:tc>
        <w:tc>
          <w:tcPr>
            <w:tcW w:w="2552" w:type="dxa"/>
            <w:vAlign w:val="center"/>
          </w:tcPr>
          <w:p w14:paraId="059BA554"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Towong Shire Council</w:t>
            </w:r>
          </w:p>
        </w:tc>
        <w:tc>
          <w:tcPr>
            <w:tcW w:w="2268" w:type="dxa"/>
            <w:vAlign w:val="bottom"/>
          </w:tcPr>
          <w:p w14:paraId="3F2234B3"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8752603" w14:textId="77777777" w:rsidTr="00B0220A">
        <w:trPr>
          <w:trHeight w:val="283"/>
          <w:jc w:val="center"/>
        </w:trPr>
        <w:tc>
          <w:tcPr>
            <w:tcW w:w="3118" w:type="dxa"/>
            <w:vAlign w:val="center"/>
          </w:tcPr>
          <w:p w14:paraId="77A9A57C" w14:textId="724E32D1"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Snowy Valleys Council</w:t>
            </w:r>
          </w:p>
        </w:tc>
        <w:tc>
          <w:tcPr>
            <w:tcW w:w="2552" w:type="dxa"/>
            <w:vAlign w:val="center"/>
          </w:tcPr>
          <w:p w14:paraId="423E8187"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Wangaratta Rural City Council</w:t>
            </w:r>
          </w:p>
        </w:tc>
        <w:tc>
          <w:tcPr>
            <w:tcW w:w="2268" w:type="dxa"/>
            <w:vAlign w:val="bottom"/>
          </w:tcPr>
          <w:p w14:paraId="72FBFF11"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6CBF7B2B" w14:textId="77777777" w:rsidTr="00B0220A">
        <w:trPr>
          <w:trHeight w:val="283"/>
          <w:jc w:val="center"/>
        </w:trPr>
        <w:tc>
          <w:tcPr>
            <w:tcW w:w="3118" w:type="dxa"/>
            <w:vAlign w:val="center"/>
          </w:tcPr>
          <w:p w14:paraId="51401E3A" w14:textId="3D0081C0"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Tamworth Regional Council</w:t>
            </w:r>
          </w:p>
        </w:tc>
        <w:tc>
          <w:tcPr>
            <w:tcW w:w="2552" w:type="dxa"/>
            <w:vAlign w:val="center"/>
          </w:tcPr>
          <w:p w14:paraId="23D46872"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Warrnambool City Council</w:t>
            </w:r>
          </w:p>
        </w:tc>
        <w:tc>
          <w:tcPr>
            <w:tcW w:w="2268" w:type="dxa"/>
            <w:vAlign w:val="bottom"/>
          </w:tcPr>
          <w:p w14:paraId="26B79AEF"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3679F770" w14:textId="77777777" w:rsidTr="00B0220A">
        <w:trPr>
          <w:trHeight w:val="283"/>
          <w:jc w:val="center"/>
        </w:trPr>
        <w:tc>
          <w:tcPr>
            <w:tcW w:w="3118" w:type="dxa"/>
            <w:vAlign w:val="center"/>
          </w:tcPr>
          <w:p w14:paraId="08E5113E" w14:textId="577E661C"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Temora Shire Council</w:t>
            </w:r>
          </w:p>
        </w:tc>
        <w:tc>
          <w:tcPr>
            <w:tcW w:w="2552" w:type="dxa"/>
            <w:vAlign w:val="center"/>
          </w:tcPr>
          <w:p w14:paraId="56D32B4C"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Wellington Shire Council</w:t>
            </w:r>
          </w:p>
        </w:tc>
        <w:tc>
          <w:tcPr>
            <w:tcW w:w="2268" w:type="dxa"/>
            <w:vAlign w:val="bottom"/>
          </w:tcPr>
          <w:p w14:paraId="7E30F027"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000199C8" w14:textId="77777777" w:rsidTr="00B0220A">
        <w:trPr>
          <w:trHeight w:val="283"/>
          <w:jc w:val="center"/>
        </w:trPr>
        <w:tc>
          <w:tcPr>
            <w:tcW w:w="3118" w:type="dxa"/>
            <w:vAlign w:val="center"/>
          </w:tcPr>
          <w:p w14:paraId="0016537E" w14:textId="27202554"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Upper Hunter Shire Council</w:t>
            </w:r>
          </w:p>
        </w:tc>
        <w:tc>
          <w:tcPr>
            <w:tcW w:w="2552" w:type="dxa"/>
            <w:vAlign w:val="center"/>
          </w:tcPr>
          <w:p w14:paraId="738DA70B"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West Wimmera Shire Council</w:t>
            </w:r>
          </w:p>
        </w:tc>
        <w:tc>
          <w:tcPr>
            <w:tcW w:w="2268" w:type="dxa"/>
            <w:vAlign w:val="bottom"/>
          </w:tcPr>
          <w:p w14:paraId="1C4E3986"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19FBBB63" w14:textId="77777777" w:rsidTr="006A7DE9">
        <w:trPr>
          <w:trHeight w:val="283"/>
          <w:jc w:val="center"/>
        </w:trPr>
        <w:tc>
          <w:tcPr>
            <w:tcW w:w="3118" w:type="dxa"/>
            <w:vAlign w:val="center"/>
          </w:tcPr>
          <w:p w14:paraId="587547CD" w14:textId="1744C33C"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Wagga Wagga City Council</w:t>
            </w:r>
          </w:p>
        </w:tc>
        <w:tc>
          <w:tcPr>
            <w:tcW w:w="2552" w:type="dxa"/>
            <w:vAlign w:val="bottom"/>
          </w:tcPr>
          <w:p w14:paraId="26505B84"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Wodonga City Council</w:t>
            </w:r>
          </w:p>
        </w:tc>
        <w:tc>
          <w:tcPr>
            <w:tcW w:w="2268" w:type="dxa"/>
            <w:vAlign w:val="bottom"/>
          </w:tcPr>
          <w:p w14:paraId="73D3A8B2"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3E9A1B73" w14:textId="77777777" w:rsidTr="006A7DE9">
        <w:trPr>
          <w:trHeight w:val="283"/>
          <w:jc w:val="center"/>
        </w:trPr>
        <w:tc>
          <w:tcPr>
            <w:tcW w:w="3118" w:type="dxa"/>
            <w:vAlign w:val="center"/>
          </w:tcPr>
          <w:p w14:paraId="69508F37" w14:textId="4402A5B8"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Walgett Shire Council</w:t>
            </w:r>
          </w:p>
        </w:tc>
        <w:tc>
          <w:tcPr>
            <w:tcW w:w="2552" w:type="dxa"/>
            <w:vAlign w:val="center"/>
          </w:tcPr>
          <w:p w14:paraId="52933168"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Wyndham City Council</w:t>
            </w:r>
          </w:p>
        </w:tc>
        <w:tc>
          <w:tcPr>
            <w:tcW w:w="2268" w:type="dxa"/>
            <w:vAlign w:val="bottom"/>
          </w:tcPr>
          <w:p w14:paraId="73DB495B"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6D24660" w14:textId="77777777" w:rsidTr="00B0220A">
        <w:trPr>
          <w:trHeight w:val="283"/>
          <w:jc w:val="center"/>
        </w:trPr>
        <w:tc>
          <w:tcPr>
            <w:tcW w:w="3118" w:type="dxa"/>
            <w:vAlign w:val="center"/>
          </w:tcPr>
          <w:p w14:paraId="391BDA21" w14:textId="349C6447"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Warren Shire Council</w:t>
            </w:r>
          </w:p>
        </w:tc>
        <w:tc>
          <w:tcPr>
            <w:tcW w:w="2552" w:type="dxa"/>
            <w:vAlign w:val="center"/>
          </w:tcPr>
          <w:p w14:paraId="7C8BE52C"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proofErr w:type="spellStart"/>
            <w:r w:rsidRPr="00094E7C">
              <w:rPr>
                <w:rFonts w:asciiTheme="minorHAnsi" w:hAnsiTheme="minorHAnsi" w:cstheme="minorHAnsi"/>
                <w:color w:val="000000"/>
                <w:sz w:val="20"/>
                <w:szCs w:val="20"/>
              </w:rPr>
              <w:t>Yarriambiack</w:t>
            </w:r>
            <w:proofErr w:type="spellEnd"/>
            <w:r w:rsidRPr="00094E7C">
              <w:rPr>
                <w:rFonts w:asciiTheme="minorHAnsi" w:hAnsiTheme="minorHAnsi" w:cstheme="minorHAnsi"/>
                <w:color w:val="000000"/>
                <w:sz w:val="20"/>
                <w:szCs w:val="20"/>
              </w:rPr>
              <w:t xml:space="preserve"> Shire Council</w:t>
            </w:r>
          </w:p>
        </w:tc>
        <w:tc>
          <w:tcPr>
            <w:tcW w:w="2268" w:type="dxa"/>
            <w:vAlign w:val="bottom"/>
          </w:tcPr>
          <w:p w14:paraId="1DE3CA3D"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3BD4F680" w14:textId="77777777" w:rsidTr="00B0220A">
        <w:trPr>
          <w:trHeight w:val="283"/>
          <w:jc w:val="center"/>
        </w:trPr>
        <w:tc>
          <w:tcPr>
            <w:tcW w:w="3118" w:type="dxa"/>
            <w:vAlign w:val="center"/>
          </w:tcPr>
          <w:p w14:paraId="0BE29DE8" w14:textId="6EBFC8DD"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Warrumbungle Shire Council</w:t>
            </w:r>
          </w:p>
        </w:tc>
        <w:tc>
          <w:tcPr>
            <w:tcW w:w="2552" w:type="dxa"/>
            <w:vAlign w:val="center"/>
          </w:tcPr>
          <w:p w14:paraId="0FD0764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14:paraId="4B55F641"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D410583" w14:textId="77777777" w:rsidTr="00B0220A">
        <w:trPr>
          <w:trHeight w:val="283"/>
          <w:jc w:val="center"/>
        </w:trPr>
        <w:tc>
          <w:tcPr>
            <w:tcW w:w="3118" w:type="dxa"/>
            <w:vAlign w:val="center"/>
          </w:tcPr>
          <w:p w14:paraId="74017300" w14:textId="4E89B4A7" w:rsidR="00182BF2" w:rsidRPr="00094E7C" w:rsidRDefault="00182BF2" w:rsidP="00182BF2">
            <w:pPr>
              <w:spacing w:before="100" w:beforeAutospacing="1" w:after="100" w:afterAutospacing="1"/>
              <w:jc w:val="center"/>
              <w:rPr>
                <w:rFonts w:asciiTheme="minorHAnsi" w:hAnsiTheme="minorHAnsi" w:cstheme="minorHAnsi"/>
                <w:sz w:val="20"/>
                <w:szCs w:val="20"/>
              </w:rPr>
            </w:pPr>
            <w:proofErr w:type="spellStart"/>
            <w:r w:rsidRPr="00094E7C">
              <w:rPr>
                <w:rFonts w:asciiTheme="minorHAnsi" w:hAnsiTheme="minorHAnsi" w:cstheme="minorHAnsi"/>
                <w:sz w:val="20"/>
                <w:szCs w:val="20"/>
              </w:rPr>
              <w:t>Weddin</w:t>
            </w:r>
            <w:proofErr w:type="spellEnd"/>
            <w:r w:rsidRPr="00094E7C">
              <w:rPr>
                <w:rFonts w:asciiTheme="minorHAnsi" w:hAnsiTheme="minorHAnsi" w:cstheme="minorHAnsi"/>
                <w:sz w:val="20"/>
                <w:szCs w:val="20"/>
              </w:rPr>
              <w:t xml:space="preserve"> Shire Council</w:t>
            </w:r>
          </w:p>
        </w:tc>
        <w:tc>
          <w:tcPr>
            <w:tcW w:w="2552" w:type="dxa"/>
            <w:vAlign w:val="center"/>
          </w:tcPr>
          <w:p w14:paraId="76A5B36B"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14:paraId="4DE109C7"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bl>
    <w:p w14:paraId="2D067CD5" w14:textId="7DCF20F7" w:rsidR="00470802" w:rsidRDefault="00441B82" w:rsidP="00141CB2">
      <w:pPr>
        <w:pStyle w:val="RARMPPara"/>
      </w:pPr>
      <w:r w:rsidRPr="00E06304">
        <w:t>Only trained and authorised staff would be permitted to deal with the GM</w:t>
      </w:r>
      <w:r w:rsidR="007D61C8">
        <w:t xml:space="preserve"> plants</w:t>
      </w:r>
      <w:r w:rsidRPr="00E06304">
        <w:t>.</w:t>
      </w:r>
    </w:p>
    <w:p w14:paraId="1FCF3E73" w14:textId="1127997D" w:rsidR="00441B82" w:rsidRPr="00E06304" w:rsidRDefault="008C31D3" w:rsidP="008D1C67">
      <w:pPr>
        <w:pStyle w:val="Style3"/>
      </w:pPr>
      <w:bookmarkStart w:id="41" w:name="_Ref191268900"/>
      <w:bookmarkStart w:id="42" w:name="_Ref191280081"/>
      <w:bookmarkStart w:id="43" w:name="_Ref191284324"/>
      <w:bookmarkStart w:id="44" w:name="_Toc209859570"/>
      <w:bookmarkStart w:id="45" w:name="_Toc274904748"/>
      <w:bookmarkStart w:id="46" w:name="_Toc291151798"/>
      <w:bookmarkStart w:id="47" w:name="_Toc309054002"/>
      <w:bookmarkStart w:id="48" w:name="_Toc309833694"/>
      <w:bookmarkStart w:id="49" w:name="_Toc311188355"/>
      <w:bookmarkStart w:id="50" w:name="_Toc355008006"/>
      <w:bookmarkStart w:id="51" w:name="_Toc96009686"/>
      <w:r>
        <w:t>2</w:t>
      </w:r>
      <w:r w:rsidR="00B65BE5">
        <w:t>.2</w:t>
      </w:r>
      <w:r w:rsidR="00B65BE5">
        <w:tab/>
      </w:r>
      <w:r w:rsidR="00CA6134" w:rsidRPr="00E06304">
        <w:t>The proposed controls to restrict the spread and persistence of the GMOs in the environment</w:t>
      </w:r>
      <w:bookmarkEnd w:id="41"/>
      <w:bookmarkEnd w:id="42"/>
      <w:bookmarkEnd w:id="43"/>
      <w:bookmarkEnd w:id="44"/>
      <w:bookmarkEnd w:id="45"/>
      <w:bookmarkEnd w:id="46"/>
      <w:bookmarkEnd w:id="47"/>
      <w:bookmarkEnd w:id="48"/>
      <w:bookmarkEnd w:id="49"/>
      <w:bookmarkEnd w:id="50"/>
      <w:bookmarkEnd w:id="51"/>
    </w:p>
    <w:p w14:paraId="6C9B982B" w14:textId="157CA799" w:rsidR="00441B82" w:rsidRPr="00E06304" w:rsidRDefault="00441B82" w:rsidP="00141CB2">
      <w:pPr>
        <w:pStyle w:val="RARMPPara"/>
      </w:pPr>
      <w:bookmarkStart w:id="52" w:name="_Ref335735315"/>
      <w:bookmarkStart w:id="53" w:name="_Toc209859571"/>
      <w:bookmarkStart w:id="54" w:name="_Ref220920009"/>
      <w:r w:rsidRPr="00E06304">
        <w:t xml:space="preserve">The applicant has proposed a number of </w:t>
      </w:r>
      <w:r w:rsidR="00C7759D">
        <w:t>controls</w:t>
      </w:r>
      <w:r w:rsidRPr="00E06304">
        <w:t xml:space="preserve"> to restrict the spread and persistence of the </w:t>
      </w:r>
      <w:r w:rsidR="00C7759D">
        <w:t xml:space="preserve">GM canola and Indian mustard </w:t>
      </w:r>
      <w:r w:rsidRPr="00E06304">
        <w:t>and the introduced genetic material</w:t>
      </w:r>
      <w:r w:rsidR="00C7759D">
        <w:t xml:space="preserve"> in the environment.</w:t>
      </w:r>
      <w:r w:rsidRPr="00E06304">
        <w:t xml:space="preserve"> These include:</w:t>
      </w:r>
    </w:p>
    <w:p w14:paraId="28299405" w14:textId="094F73DF" w:rsidR="00441B82" w:rsidRPr="00E06304" w:rsidRDefault="00FA1956" w:rsidP="00B3525D">
      <w:pPr>
        <w:pStyle w:val="BulletedRARMP"/>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l</w:t>
      </w:r>
      <w:r w:rsidR="00441B82" w:rsidRPr="00E06304">
        <w:rPr>
          <w:rFonts w:asciiTheme="minorHAnsi" w:hAnsiTheme="minorHAnsi"/>
          <w:szCs w:val="22"/>
        </w:rPr>
        <w:t>ocating</w:t>
      </w:r>
      <w:r>
        <w:rPr>
          <w:rFonts w:asciiTheme="minorHAnsi" w:hAnsiTheme="minorHAnsi"/>
          <w:szCs w:val="22"/>
        </w:rPr>
        <w:t xml:space="preserve"> each</w:t>
      </w:r>
      <w:r w:rsidR="00441B82" w:rsidRPr="00E06304">
        <w:rPr>
          <w:rFonts w:asciiTheme="minorHAnsi" w:hAnsiTheme="minorHAnsi"/>
          <w:szCs w:val="22"/>
        </w:rPr>
        <w:t xml:space="preserve"> proposed trial site at least 50 m away from </w:t>
      </w:r>
      <w:r w:rsidR="006F424E">
        <w:rPr>
          <w:rFonts w:asciiTheme="minorHAnsi" w:hAnsiTheme="minorHAnsi"/>
          <w:szCs w:val="22"/>
        </w:rPr>
        <w:t>the nearest natural waterway</w:t>
      </w:r>
    </w:p>
    <w:p w14:paraId="5E205AF5" w14:textId="7319433A" w:rsidR="00441B82" w:rsidRPr="00535169"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535169">
        <w:rPr>
          <w:rFonts w:asciiTheme="minorHAnsi" w:hAnsiTheme="minorHAnsi"/>
          <w:szCs w:val="22"/>
        </w:rPr>
        <w:t>restricting gene flow</w:t>
      </w:r>
      <w:r w:rsidR="00FA1956">
        <w:rPr>
          <w:rFonts w:asciiTheme="minorHAnsi" w:hAnsiTheme="minorHAnsi"/>
          <w:szCs w:val="22"/>
        </w:rPr>
        <w:t xml:space="preserve"> from the GMOs</w:t>
      </w:r>
      <w:r w:rsidRPr="00535169">
        <w:rPr>
          <w:rFonts w:asciiTheme="minorHAnsi" w:hAnsiTheme="minorHAnsi"/>
          <w:szCs w:val="22"/>
        </w:rPr>
        <w:t xml:space="preserve"> </w:t>
      </w:r>
      <w:r w:rsidR="00535169" w:rsidRPr="00535169">
        <w:rPr>
          <w:rFonts w:asciiTheme="minorHAnsi" w:hAnsiTheme="minorHAnsi"/>
          <w:szCs w:val="22"/>
        </w:rPr>
        <w:t>using one of the combinations of controls shown in Figure 2</w:t>
      </w:r>
    </w:p>
    <w:p w14:paraId="6271A817" w14:textId="74895F82" w:rsidR="001B0FC6"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545288">
        <w:rPr>
          <w:rFonts w:asciiTheme="minorHAnsi" w:hAnsiTheme="minorHAnsi"/>
          <w:szCs w:val="22"/>
        </w:rPr>
        <w:t xml:space="preserve">treating </w:t>
      </w:r>
      <w:r w:rsidR="00535169">
        <w:rPr>
          <w:rFonts w:asciiTheme="minorHAnsi" w:hAnsiTheme="minorHAnsi"/>
          <w:szCs w:val="22"/>
        </w:rPr>
        <w:t xml:space="preserve">any </w:t>
      </w:r>
      <w:r w:rsidRPr="00545288">
        <w:rPr>
          <w:rFonts w:asciiTheme="minorHAnsi" w:hAnsiTheme="minorHAnsi"/>
          <w:szCs w:val="22"/>
        </w:rPr>
        <w:t xml:space="preserve">non-GM </w:t>
      </w:r>
      <w:r w:rsidR="00535169">
        <w:rPr>
          <w:rFonts w:asciiTheme="minorHAnsi" w:hAnsiTheme="minorHAnsi"/>
          <w:szCs w:val="22"/>
        </w:rPr>
        <w:t>canola or Indian mustard</w:t>
      </w:r>
      <w:r w:rsidRPr="00545288">
        <w:rPr>
          <w:rFonts w:asciiTheme="minorHAnsi" w:hAnsiTheme="minorHAnsi"/>
          <w:szCs w:val="22"/>
        </w:rPr>
        <w:t xml:space="preserve"> </w:t>
      </w:r>
      <w:r w:rsidR="00535169">
        <w:rPr>
          <w:rFonts w:asciiTheme="minorHAnsi" w:hAnsiTheme="minorHAnsi"/>
          <w:szCs w:val="22"/>
        </w:rPr>
        <w:t xml:space="preserve">plants </w:t>
      </w:r>
      <w:r w:rsidR="001B0FC6" w:rsidRPr="00545288">
        <w:rPr>
          <w:rFonts w:asciiTheme="minorHAnsi" w:hAnsiTheme="minorHAnsi"/>
          <w:szCs w:val="22"/>
        </w:rPr>
        <w:t>grown</w:t>
      </w:r>
      <w:r w:rsidRPr="00545288">
        <w:rPr>
          <w:rFonts w:asciiTheme="minorHAnsi" w:hAnsiTheme="minorHAnsi"/>
          <w:szCs w:val="22"/>
        </w:rPr>
        <w:t xml:space="preserve"> in </w:t>
      </w:r>
      <w:r w:rsidR="00535169">
        <w:rPr>
          <w:rFonts w:asciiTheme="minorHAnsi" w:hAnsiTheme="minorHAnsi"/>
          <w:szCs w:val="22"/>
        </w:rPr>
        <w:t>p</w:t>
      </w:r>
      <w:r w:rsidR="00545288" w:rsidRPr="00545288">
        <w:rPr>
          <w:rFonts w:asciiTheme="minorHAnsi" w:hAnsiTheme="minorHAnsi"/>
          <w:szCs w:val="22"/>
        </w:rPr>
        <w:t xml:space="preserve">lanting </w:t>
      </w:r>
      <w:r w:rsidR="00535169">
        <w:rPr>
          <w:rFonts w:asciiTheme="minorHAnsi" w:hAnsiTheme="minorHAnsi"/>
          <w:szCs w:val="22"/>
        </w:rPr>
        <w:t>a</w:t>
      </w:r>
      <w:r w:rsidR="001B0FC6" w:rsidRPr="00545288">
        <w:rPr>
          <w:rFonts w:asciiTheme="minorHAnsi" w:hAnsiTheme="minorHAnsi"/>
          <w:szCs w:val="22"/>
        </w:rPr>
        <w:t>rea</w:t>
      </w:r>
      <w:r w:rsidR="00AE42D1">
        <w:rPr>
          <w:rFonts w:asciiTheme="minorHAnsi" w:hAnsiTheme="minorHAnsi"/>
          <w:szCs w:val="22"/>
        </w:rPr>
        <w:t xml:space="preserve">s </w:t>
      </w:r>
      <w:r w:rsidR="00535169">
        <w:rPr>
          <w:rFonts w:asciiTheme="minorHAnsi" w:hAnsiTheme="minorHAnsi"/>
          <w:szCs w:val="22"/>
        </w:rPr>
        <w:t>or pollen traps</w:t>
      </w:r>
      <w:r w:rsidR="00545288">
        <w:rPr>
          <w:rFonts w:asciiTheme="minorHAnsi" w:hAnsiTheme="minorHAnsi"/>
          <w:szCs w:val="22"/>
        </w:rPr>
        <w:t xml:space="preserve"> </w:t>
      </w:r>
      <w:r w:rsidR="006F424E">
        <w:rPr>
          <w:rFonts w:asciiTheme="minorHAnsi" w:hAnsiTheme="minorHAnsi"/>
          <w:szCs w:val="22"/>
        </w:rPr>
        <w:t>like</w:t>
      </w:r>
      <w:r w:rsidR="00F9180F" w:rsidRPr="00545288">
        <w:rPr>
          <w:rFonts w:asciiTheme="minorHAnsi" w:hAnsiTheme="minorHAnsi"/>
          <w:szCs w:val="22"/>
        </w:rPr>
        <w:t xml:space="preserve"> the</w:t>
      </w:r>
      <w:r w:rsidRPr="00545288">
        <w:rPr>
          <w:rFonts w:asciiTheme="minorHAnsi" w:hAnsiTheme="minorHAnsi"/>
          <w:szCs w:val="22"/>
        </w:rPr>
        <w:t xml:space="preserve"> GM</w:t>
      </w:r>
      <w:r w:rsidR="005B71ED" w:rsidRPr="00545288">
        <w:rPr>
          <w:rFonts w:asciiTheme="minorHAnsi" w:hAnsiTheme="minorHAnsi"/>
          <w:szCs w:val="22"/>
        </w:rPr>
        <w:t>Os</w:t>
      </w:r>
    </w:p>
    <w:p w14:paraId="4ECFD7BB" w14:textId="26FB183C" w:rsidR="00535169" w:rsidRDefault="00535169" w:rsidP="00535169">
      <w:pPr>
        <w:pStyle w:val="BulletedRARMP"/>
        <w:widowControl w:val="0"/>
        <w:numPr>
          <w:ilvl w:val="0"/>
          <w:numId w:val="9"/>
        </w:numPr>
        <w:tabs>
          <w:tab w:val="clear" w:pos="567"/>
          <w:tab w:val="num" w:pos="426"/>
        </w:tabs>
        <w:spacing w:after="120"/>
        <w:ind w:left="426" w:hanging="426"/>
      </w:pPr>
      <w:r w:rsidRPr="00535169">
        <w:t xml:space="preserve">harvesting the </w:t>
      </w:r>
      <w:r>
        <w:t>GMOs</w:t>
      </w:r>
      <w:r w:rsidRPr="00535169">
        <w:t xml:space="preserve"> separately from other crops</w:t>
      </w:r>
    </w:p>
    <w:p w14:paraId="09DD8AB2" w14:textId="04FD2441" w:rsidR="00535169" w:rsidRPr="00535169" w:rsidRDefault="00535169" w:rsidP="00535169">
      <w:pPr>
        <w:pStyle w:val="BulletedRARMP"/>
        <w:widowControl w:val="0"/>
        <w:numPr>
          <w:ilvl w:val="0"/>
          <w:numId w:val="9"/>
        </w:numPr>
        <w:tabs>
          <w:tab w:val="clear" w:pos="567"/>
          <w:tab w:val="num" w:pos="426"/>
        </w:tabs>
        <w:spacing w:after="120"/>
        <w:ind w:left="426" w:hanging="426"/>
      </w:pPr>
      <w:bookmarkStart w:id="55" w:name="_Hlk95909254"/>
      <w:r>
        <w:t xml:space="preserve">after harvest, </w:t>
      </w:r>
      <w:r w:rsidRPr="00535169">
        <w:t>destroying GMOs not required for further evaluation or future trials</w:t>
      </w:r>
      <w:bookmarkEnd w:id="55"/>
    </w:p>
    <w:p w14:paraId="3D4A62F5" w14:textId="74E4B277" w:rsidR="00441B82" w:rsidRPr="00545288" w:rsidRDefault="00441B82" w:rsidP="00B3525D">
      <w:pPr>
        <w:pStyle w:val="BulletedRARMP"/>
        <w:widowControl w:val="0"/>
        <w:numPr>
          <w:ilvl w:val="0"/>
          <w:numId w:val="9"/>
        </w:numPr>
        <w:tabs>
          <w:tab w:val="clear" w:pos="567"/>
          <w:tab w:val="num" w:pos="426"/>
          <w:tab w:val="num" w:pos="851"/>
        </w:tabs>
        <w:spacing w:after="120"/>
        <w:ind w:left="426" w:hanging="426"/>
        <w:rPr>
          <w:rFonts w:cs="Calibri"/>
          <w:szCs w:val="22"/>
        </w:rPr>
      </w:pPr>
      <w:r w:rsidRPr="00545288">
        <w:rPr>
          <w:rFonts w:cs="Calibri"/>
          <w:szCs w:val="22"/>
        </w:rPr>
        <w:t xml:space="preserve">cleaning equipment </w:t>
      </w:r>
      <w:r w:rsidR="001B0FC6" w:rsidRPr="00545288">
        <w:rPr>
          <w:rFonts w:cs="Calibri"/>
          <w:szCs w:val="22"/>
        </w:rPr>
        <w:t>used in connection with the GMOs as soon as practicable and before use for any other purpose</w:t>
      </w:r>
    </w:p>
    <w:p w14:paraId="7CD70E97" w14:textId="02435338" w:rsidR="00782376" w:rsidRPr="00535169" w:rsidRDefault="00441B82" w:rsidP="00535169">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545288">
        <w:rPr>
          <w:rFonts w:asciiTheme="minorHAnsi" w:hAnsiTheme="minorHAnsi"/>
          <w:szCs w:val="22"/>
        </w:rPr>
        <w:t xml:space="preserve">transporting and storing </w:t>
      </w:r>
      <w:r w:rsidR="00535169">
        <w:rPr>
          <w:rFonts w:asciiTheme="minorHAnsi" w:hAnsiTheme="minorHAnsi"/>
          <w:szCs w:val="22"/>
        </w:rPr>
        <w:t>GMOs</w:t>
      </w:r>
      <w:r w:rsidRPr="00545288">
        <w:rPr>
          <w:rFonts w:asciiTheme="minorHAnsi" w:hAnsiTheme="minorHAnsi"/>
          <w:szCs w:val="22"/>
        </w:rPr>
        <w:t xml:space="preserve"> in accordance with</w:t>
      </w:r>
      <w:r w:rsidRPr="00E06304">
        <w:rPr>
          <w:rFonts w:asciiTheme="minorHAnsi" w:hAnsiTheme="minorHAnsi"/>
          <w:szCs w:val="22"/>
        </w:rPr>
        <w:t xml:space="preserve"> the current Regulator’s </w:t>
      </w:r>
      <w:hyperlink r:id="rId18" w:history="1">
        <w:r w:rsidRPr="00C7759D">
          <w:rPr>
            <w:rStyle w:val="Hyperlink"/>
            <w:rFonts w:asciiTheme="minorHAnsi" w:hAnsiTheme="minorHAnsi"/>
            <w:szCs w:val="22"/>
          </w:rPr>
          <w:t>Guidelines for the Transport, Storage and Disposal of GMOs</w:t>
        </w:r>
      </w:hyperlink>
    </w:p>
    <w:p w14:paraId="6157A885" w14:textId="0EB4F010" w:rsidR="00782376" w:rsidRPr="00782376" w:rsidRDefault="00CD025C"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t xml:space="preserve">post-harvest </w:t>
      </w:r>
      <w:r w:rsidR="00441B82" w:rsidRPr="00E06304">
        <w:t>till</w:t>
      </w:r>
      <w:r w:rsidR="005B71ED" w:rsidRPr="00E06304">
        <w:t>ing</w:t>
      </w:r>
      <w:r w:rsidR="00441B82" w:rsidRPr="00E06304">
        <w:t xml:space="preserve"> </w:t>
      </w:r>
      <w:r>
        <w:t>of p</w:t>
      </w:r>
      <w:r w:rsidR="00441B82" w:rsidRPr="00E06304">
        <w:t xml:space="preserve">lanting </w:t>
      </w:r>
      <w:r>
        <w:t>a</w:t>
      </w:r>
      <w:r w:rsidR="00441B82" w:rsidRPr="00E06304">
        <w:t>rea</w:t>
      </w:r>
      <w:r>
        <w:t>s</w:t>
      </w:r>
      <w:r w:rsidR="00FA1956">
        <w:t>,</w:t>
      </w:r>
      <w:r w:rsidR="00B60333">
        <w:t xml:space="preserve"> </w:t>
      </w:r>
      <w:r>
        <w:t>p</w:t>
      </w:r>
      <w:r w:rsidR="00B60333">
        <w:t xml:space="preserve">ollen </w:t>
      </w:r>
      <w:r>
        <w:t>t</w:t>
      </w:r>
      <w:r w:rsidR="00270A85" w:rsidRPr="00E06304">
        <w:t>rap</w:t>
      </w:r>
      <w:r>
        <w:t>s</w:t>
      </w:r>
      <w:r w:rsidR="00270A85" w:rsidRPr="00E06304">
        <w:t xml:space="preserve"> </w:t>
      </w:r>
      <w:r w:rsidR="00441B82" w:rsidRPr="00E06304">
        <w:t>and other areas w</w:t>
      </w:r>
      <w:r w:rsidR="00FA1956">
        <w:t xml:space="preserve">here GMOs were </w:t>
      </w:r>
      <w:r w:rsidR="00270A85" w:rsidRPr="00E06304">
        <w:t>dispersed</w:t>
      </w:r>
      <w:r w:rsidR="00FA1956">
        <w:t xml:space="preserve"> to encourage seed germination</w:t>
      </w:r>
    </w:p>
    <w:p w14:paraId="7AE8E548" w14:textId="73FA6914" w:rsidR="00782376" w:rsidRPr="00782376" w:rsidRDefault="00441B82"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E06304">
        <w:t xml:space="preserve">post-harvest monitoring </w:t>
      </w:r>
      <w:r w:rsidR="00FA1956">
        <w:t>of</w:t>
      </w:r>
      <w:r w:rsidRPr="00E06304">
        <w:t xml:space="preserve"> </w:t>
      </w:r>
      <w:r w:rsidR="00FA1956">
        <w:t xml:space="preserve">each </w:t>
      </w:r>
      <w:r w:rsidRPr="00E06304">
        <w:t xml:space="preserve">trial site </w:t>
      </w:r>
      <w:r w:rsidR="006F424E">
        <w:t>monthly</w:t>
      </w:r>
      <w:r w:rsidRPr="00E06304">
        <w:t xml:space="preserve"> for at least 2 years and until the site is free of volunteer</w:t>
      </w:r>
      <w:r w:rsidR="00FA1956">
        <w:t xml:space="preserve"> canola or Indian mustard</w:t>
      </w:r>
      <w:r w:rsidRPr="00E06304">
        <w:t xml:space="preserve"> plants for</w:t>
      </w:r>
      <w:r w:rsidR="006F424E">
        <w:t xml:space="preserve"> at least</w:t>
      </w:r>
      <w:r w:rsidRPr="00E06304">
        <w:t xml:space="preserve"> 12 months</w:t>
      </w:r>
      <w:r w:rsidR="003A1ED9" w:rsidRPr="00E06304">
        <w:t xml:space="preserve">, </w:t>
      </w:r>
      <w:r w:rsidR="00C7759D">
        <w:t>with any</w:t>
      </w:r>
      <w:r w:rsidR="003A1ED9" w:rsidRPr="00E06304">
        <w:t xml:space="preserve"> volunteer plants</w:t>
      </w:r>
      <w:r w:rsidR="00C7759D">
        <w:t xml:space="preserve"> destroyed prior to</w:t>
      </w:r>
      <w:r w:rsidR="00FA1956">
        <w:t xml:space="preserve"> flowering</w:t>
      </w:r>
    </w:p>
    <w:p w14:paraId="47B62972" w14:textId="0DC95F43" w:rsidR="00782376" w:rsidRPr="00802ABA" w:rsidRDefault="00FA1956" w:rsidP="00802ABA">
      <w:pPr>
        <w:pStyle w:val="BulletedRARMP"/>
        <w:widowControl w:val="0"/>
        <w:numPr>
          <w:ilvl w:val="0"/>
          <w:numId w:val="9"/>
        </w:numPr>
        <w:tabs>
          <w:tab w:val="clear" w:pos="567"/>
          <w:tab w:val="num" w:pos="426"/>
          <w:tab w:val="num" w:pos="851"/>
        </w:tabs>
        <w:spacing w:after="0"/>
        <w:ind w:left="426" w:hanging="426"/>
        <w:rPr>
          <w:rFonts w:asciiTheme="minorHAnsi" w:hAnsiTheme="minorHAnsi"/>
          <w:szCs w:val="22"/>
        </w:rPr>
      </w:pPr>
      <w:r>
        <w:t xml:space="preserve">during the post-harvest monitoring period, </w:t>
      </w:r>
      <w:r w:rsidR="003338B1">
        <w:t xml:space="preserve">planting only crops permitted </w:t>
      </w:r>
      <w:r>
        <w:t xml:space="preserve">on GM brassica trial sites </w:t>
      </w:r>
      <w:r w:rsidR="003338B1">
        <w:t xml:space="preserve">by the Regulator’s </w:t>
      </w:r>
      <w:hyperlink r:id="rId19" w:history="1">
        <w:r w:rsidR="003338B1" w:rsidRPr="00FA1956">
          <w:rPr>
            <w:rStyle w:val="Hyperlink"/>
          </w:rPr>
          <w:t>Policy on Post-Harvest Crops</w:t>
        </w:r>
      </w:hyperlink>
      <w:r w:rsidRPr="0052432D">
        <w:t>.</w:t>
      </w:r>
    </w:p>
    <w:p w14:paraId="4A539569" w14:textId="77777777" w:rsidR="00872DA3" w:rsidRPr="00872DA3" w:rsidRDefault="00467114" w:rsidP="00A53033">
      <w:pPr>
        <w:keepNext/>
        <w:spacing w:before="240" w:after="120"/>
        <w:jc w:val="center"/>
      </w:pPr>
      <w:r>
        <w:rPr>
          <w:noProof/>
          <w:lang w:eastAsia="en-AU"/>
        </w:rPr>
        <w:lastRenderedPageBreak/>
        <w:drawing>
          <wp:inline distT="0" distB="0" distL="0" distR="0" wp14:anchorId="71EF6AAE" wp14:editId="68C53DD7">
            <wp:extent cx="5788800" cy="6490800"/>
            <wp:effectExtent l="0" t="0" r="2540" b="0"/>
            <wp:docPr id="11" name="Picture 11" descr="Figure showing three options for trial layout, including some of the controls to restrict gene f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howing three options for trial layout, including some of the controls to restrict gene flow.&#10;"/>
                    <pic:cNvPicPr/>
                  </pic:nvPicPr>
                  <pic:blipFill>
                    <a:blip r:embed="rId20">
                      <a:extLst>
                        <a:ext uri="{28A0092B-C50C-407E-A947-70E740481C1C}">
                          <a14:useLocalDpi xmlns:a14="http://schemas.microsoft.com/office/drawing/2010/main" val="0"/>
                        </a:ext>
                      </a:extLst>
                    </a:blip>
                    <a:stretch>
                      <a:fillRect/>
                    </a:stretch>
                  </pic:blipFill>
                  <pic:spPr>
                    <a:xfrm>
                      <a:off x="0" y="0"/>
                      <a:ext cx="5788800" cy="6490800"/>
                    </a:xfrm>
                    <a:prstGeom prst="rect">
                      <a:avLst/>
                    </a:prstGeom>
                  </pic:spPr>
                </pic:pic>
              </a:graphicData>
            </a:graphic>
          </wp:inline>
        </w:drawing>
      </w:r>
    </w:p>
    <w:p w14:paraId="6F5387B5" w14:textId="25617926" w:rsidR="003474EF" w:rsidRPr="00066B7C" w:rsidRDefault="003474EF" w:rsidP="00066B7C">
      <w:pPr>
        <w:spacing w:before="240" w:after="240"/>
        <w:rPr>
          <w:rFonts w:asciiTheme="minorHAnsi" w:hAnsiTheme="minorHAnsi"/>
          <w:b/>
          <w:szCs w:val="22"/>
        </w:rPr>
      </w:pPr>
      <w:r w:rsidRPr="00802ABA">
        <w:rPr>
          <w:rFonts w:asciiTheme="minorHAnsi" w:hAnsiTheme="minorHAnsi"/>
          <w:b/>
          <w:szCs w:val="22"/>
        </w:rPr>
        <w:t xml:space="preserve">Figure </w:t>
      </w:r>
      <w:r w:rsidR="009E2511" w:rsidRPr="00802ABA">
        <w:rPr>
          <w:rFonts w:asciiTheme="minorHAnsi" w:hAnsiTheme="minorHAnsi"/>
          <w:b/>
          <w:szCs w:val="22"/>
        </w:rPr>
        <w:t>2</w:t>
      </w:r>
      <w:r w:rsidRPr="00802ABA">
        <w:rPr>
          <w:rFonts w:asciiTheme="minorHAnsi" w:hAnsiTheme="minorHAnsi"/>
          <w:b/>
          <w:szCs w:val="22"/>
        </w:rPr>
        <w:t xml:space="preserve">. </w:t>
      </w:r>
      <w:r w:rsidR="00802ABA">
        <w:rPr>
          <w:rFonts w:asciiTheme="minorHAnsi" w:hAnsiTheme="minorHAnsi"/>
          <w:b/>
          <w:szCs w:val="22"/>
        </w:rPr>
        <w:tab/>
      </w:r>
      <w:r w:rsidR="006F424E" w:rsidRPr="00802ABA">
        <w:rPr>
          <w:rFonts w:asciiTheme="minorHAnsi" w:hAnsiTheme="minorHAnsi"/>
          <w:szCs w:val="22"/>
        </w:rPr>
        <w:t>Options for restricting gene flow from the GM canola and Indian mustard (not to scale).</w:t>
      </w:r>
      <w:r w:rsidR="00066B7C">
        <w:rPr>
          <w:rFonts w:asciiTheme="minorHAnsi" w:hAnsiTheme="minorHAnsi"/>
          <w:b/>
          <w:szCs w:val="22"/>
        </w:rPr>
        <w:t xml:space="preserve"> </w:t>
      </w:r>
      <w:r w:rsidR="0016489C" w:rsidRPr="00802ABA">
        <w:rPr>
          <w:rFonts w:asciiTheme="minorHAnsi" w:hAnsiTheme="minorHAnsi"/>
          <w:szCs w:val="22"/>
        </w:rPr>
        <w:t>Site</w:t>
      </w:r>
      <w:r w:rsidR="006F424E" w:rsidRPr="00802ABA">
        <w:rPr>
          <w:rFonts w:asciiTheme="minorHAnsi" w:hAnsiTheme="minorHAnsi"/>
          <w:szCs w:val="22"/>
        </w:rPr>
        <w:t xml:space="preserve"> </w:t>
      </w:r>
      <w:r w:rsidR="0016489C" w:rsidRPr="00802ABA">
        <w:rPr>
          <w:rFonts w:asciiTheme="minorHAnsi" w:hAnsiTheme="minorHAnsi"/>
          <w:szCs w:val="22"/>
        </w:rPr>
        <w:t>layout (a)</w:t>
      </w:r>
      <w:r w:rsidR="00A946F0" w:rsidRPr="00802ABA">
        <w:rPr>
          <w:rFonts w:asciiTheme="minorHAnsi" w:hAnsiTheme="minorHAnsi"/>
          <w:szCs w:val="22"/>
        </w:rPr>
        <w:t xml:space="preserve"> </w:t>
      </w:r>
      <w:r w:rsidR="0016489C" w:rsidRPr="00802ABA">
        <w:rPr>
          <w:rFonts w:asciiTheme="minorHAnsi" w:hAnsiTheme="minorHAnsi"/>
          <w:szCs w:val="22"/>
        </w:rPr>
        <w:t>with</w:t>
      </w:r>
      <w:r w:rsidRPr="00802ABA">
        <w:rPr>
          <w:rFonts w:asciiTheme="minorHAnsi" w:hAnsiTheme="minorHAnsi"/>
          <w:szCs w:val="22"/>
        </w:rPr>
        <w:t xml:space="preserve"> </w:t>
      </w:r>
      <w:r w:rsidR="001B0F4D" w:rsidRPr="00802ABA">
        <w:rPr>
          <w:rFonts w:asciiTheme="minorHAnsi" w:hAnsiTheme="minorHAnsi"/>
          <w:szCs w:val="22"/>
        </w:rPr>
        <w:t>I</w:t>
      </w:r>
      <w:r w:rsidRPr="00802ABA">
        <w:rPr>
          <w:rFonts w:asciiTheme="minorHAnsi" w:hAnsiTheme="minorHAnsi"/>
          <w:szCs w:val="22"/>
        </w:rPr>
        <w:t>nsect-</w:t>
      </w:r>
      <w:r w:rsidR="00EF7DD4" w:rsidRPr="00802ABA">
        <w:rPr>
          <w:rFonts w:asciiTheme="minorHAnsi" w:hAnsiTheme="minorHAnsi"/>
          <w:szCs w:val="22"/>
        </w:rPr>
        <w:t>p</w:t>
      </w:r>
      <w:r w:rsidRPr="00802ABA">
        <w:rPr>
          <w:rFonts w:asciiTheme="minorHAnsi" w:hAnsiTheme="minorHAnsi"/>
          <w:szCs w:val="22"/>
        </w:rPr>
        <w:t>roof tent</w:t>
      </w:r>
      <w:r w:rsidR="006F424E" w:rsidRPr="00802ABA">
        <w:rPr>
          <w:rFonts w:asciiTheme="minorHAnsi" w:hAnsiTheme="minorHAnsi"/>
          <w:szCs w:val="22"/>
        </w:rPr>
        <w:t xml:space="preserve"> covering the GMOs during flowering</w:t>
      </w:r>
      <w:r w:rsidR="0016489C" w:rsidRPr="00802ABA">
        <w:rPr>
          <w:rFonts w:asciiTheme="minorHAnsi" w:hAnsiTheme="minorHAnsi"/>
          <w:szCs w:val="22"/>
        </w:rPr>
        <w:t>,</w:t>
      </w:r>
      <w:r w:rsidRPr="00802ABA">
        <w:rPr>
          <w:rFonts w:asciiTheme="minorHAnsi" w:hAnsiTheme="minorHAnsi"/>
          <w:szCs w:val="22"/>
        </w:rPr>
        <w:t xml:space="preserve"> </w:t>
      </w:r>
      <w:r w:rsidR="0016489C" w:rsidRPr="00802ABA">
        <w:rPr>
          <w:rFonts w:asciiTheme="minorHAnsi" w:hAnsiTheme="minorHAnsi"/>
          <w:szCs w:val="22"/>
        </w:rPr>
        <w:t>(b</w:t>
      </w:r>
      <w:r w:rsidRPr="00802ABA">
        <w:rPr>
          <w:rFonts w:asciiTheme="minorHAnsi" w:hAnsiTheme="minorHAnsi"/>
          <w:szCs w:val="22"/>
        </w:rPr>
        <w:t xml:space="preserve">) without </w:t>
      </w:r>
      <w:r w:rsidR="001B0F4D" w:rsidRPr="00802ABA">
        <w:rPr>
          <w:rFonts w:asciiTheme="minorHAnsi" w:hAnsiTheme="minorHAnsi"/>
          <w:szCs w:val="22"/>
        </w:rPr>
        <w:t>I</w:t>
      </w:r>
      <w:r w:rsidRPr="00802ABA">
        <w:rPr>
          <w:rFonts w:asciiTheme="minorHAnsi" w:hAnsiTheme="minorHAnsi"/>
          <w:szCs w:val="22"/>
        </w:rPr>
        <w:t>nsect</w:t>
      </w:r>
      <w:r w:rsidR="0016489C" w:rsidRPr="00802ABA">
        <w:rPr>
          <w:rFonts w:asciiTheme="minorHAnsi" w:hAnsiTheme="minorHAnsi"/>
          <w:szCs w:val="22"/>
        </w:rPr>
        <w:noBreakHyphen/>
      </w:r>
      <w:r w:rsidR="00EF7DD4" w:rsidRPr="00802ABA">
        <w:rPr>
          <w:rFonts w:asciiTheme="minorHAnsi" w:hAnsiTheme="minorHAnsi"/>
          <w:szCs w:val="22"/>
        </w:rPr>
        <w:t>p</w:t>
      </w:r>
      <w:r w:rsidRPr="00802ABA">
        <w:rPr>
          <w:rFonts w:asciiTheme="minorHAnsi" w:hAnsiTheme="minorHAnsi"/>
          <w:szCs w:val="22"/>
        </w:rPr>
        <w:t>roof tent</w:t>
      </w:r>
      <w:r w:rsidR="00E56F2B" w:rsidRPr="00802ABA">
        <w:rPr>
          <w:rFonts w:asciiTheme="minorHAnsi" w:hAnsiTheme="minorHAnsi"/>
          <w:szCs w:val="22"/>
        </w:rPr>
        <w:t xml:space="preserve"> and</w:t>
      </w:r>
      <w:r w:rsidR="00A946F0" w:rsidRPr="00802ABA">
        <w:rPr>
          <w:rFonts w:asciiTheme="minorHAnsi" w:hAnsiTheme="minorHAnsi"/>
          <w:szCs w:val="22"/>
        </w:rPr>
        <w:t xml:space="preserve"> with </w:t>
      </w:r>
      <w:r w:rsidR="001B0F4D" w:rsidRPr="00802ABA">
        <w:rPr>
          <w:rFonts w:asciiTheme="minorHAnsi" w:hAnsiTheme="minorHAnsi"/>
          <w:szCs w:val="22"/>
        </w:rPr>
        <w:t>P</w:t>
      </w:r>
      <w:r w:rsidR="0016489C" w:rsidRPr="00802ABA">
        <w:rPr>
          <w:rFonts w:asciiTheme="minorHAnsi" w:hAnsiTheme="minorHAnsi"/>
          <w:szCs w:val="22"/>
        </w:rPr>
        <w:t xml:space="preserve">ollen </w:t>
      </w:r>
      <w:r w:rsidR="001B0F4D" w:rsidRPr="00802ABA">
        <w:rPr>
          <w:rFonts w:asciiTheme="minorHAnsi" w:hAnsiTheme="minorHAnsi"/>
          <w:szCs w:val="22"/>
        </w:rPr>
        <w:t>T</w:t>
      </w:r>
      <w:r w:rsidR="0016489C" w:rsidRPr="00802ABA">
        <w:rPr>
          <w:rFonts w:asciiTheme="minorHAnsi" w:hAnsiTheme="minorHAnsi"/>
          <w:szCs w:val="22"/>
        </w:rPr>
        <w:t>rap</w:t>
      </w:r>
      <w:r w:rsidR="006F424E" w:rsidRPr="00802ABA">
        <w:rPr>
          <w:rFonts w:asciiTheme="minorHAnsi" w:hAnsiTheme="minorHAnsi"/>
          <w:szCs w:val="22"/>
        </w:rPr>
        <w:t xml:space="preserve"> surrounding the Planting Area</w:t>
      </w:r>
      <w:r w:rsidR="0016489C" w:rsidRPr="00802ABA">
        <w:rPr>
          <w:rFonts w:asciiTheme="minorHAnsi" w:hAnsiTheme="minorHAnsi"/>
          <w:szCs w:val="22"/>
        </w:rPr>
        <w:t xml:space="preserve">, and (c) without </w:t>
      </w:r>
      <w:r w:rsidR="001B0F4D" w:rsidRPr="00802ABA">
        <w:rPr>
          <w:rFonts w:asciiTheme="minorHAnsi" w:hAnsiTheme="minorHAnsi"/>
          <w:szCs w:val="22"/>
        </w:rPr>
        <w:t>I</w:t>
      </w:r>
      <w:r w:rsidR="0016489C" w:rsidRPr="00802ABA">
        <w:rPr>
          <w:rFonts w:asciiTheme="minorHAnsi" w:hAnsiTheme="minorHAnsi"/>
          <w:szCs w:val="22"/>
        </w:rPr>
        <w:t>nsect-</w:t>
      </w:r>
      <w:r w:rsidR="00EF7DD4" w:rsidRPr="00802ABA">
        <w:rPr>
          <w:rFonts w:asciiTheme="minorHAnsi" w:hAnsiTheme="minorHAnsi"/>
          <w:szCs w:val="22"/>
        </w:rPr>
        <w:t>p</w:t>
      </w:r>
      <w:r w:rsidR="0016489C" w:rsidRPr="00802ABA">
        <w:rPr>
          <w:rFonts w:asciiTheme="minorHAnsi" w:hAnsiTheme="minorHAnsi"/>
          <w:szCs w:val="22"/>
        </w:rPr>
        <w:t xml:space="preserve">roof tent or </w:t>
      </w:r>
      <w:r w:rsidR="001B0F4D" w:rsidRPr="00802ABA">
        <w:rPr>
          <w:rFonts w:asciiTheme="minorHAnsi" w:hAnsiTheme="minorHAnsi"/>
          <w:szCs w:val="22"/>
        </w:rPr>
        <w:t>P</w:t>
      </w:r>
      <w:r w:rsidR="0016489C" w:rsidRPr="00802ABA">
        <w:rPr>
          <w:rFonts w:asciiTheme="minorHAnsi" w:hAnsiTheme="minorHAnsi"/>
          <w:szCs w:val="22"/>
        </w:rPr>
        <w:t xml:space="preserve">ollen </w:t>
      </w:r>
      <w:r w:rsidR="001B0F4D" w:rsidRPr="00802ABA">
        <w:rPr>
          <w:rFonts w:asciiTheme="minorHAnsi" w:hAnsiTheme="minorHAnsi"/>
          <w:szCs w:val="22"/>
        </w:rPr>
        <w:t>T</w:t>
      </w:r>
      <w:r w:rsidR="0016489C" w:rsidRPr="00802ABA">
        <w:rPr>
          <w:rFonts w:asciiTheme="minorHAnsi" w:hAnsiTheme="minorHAnsi"/>
          <w:szCs w:val="22"/>
        </w:rPr>
        <w:t>rap</w:t>
      </w:r>
      <w:r w:rsidRPr="00802ABA">
        <w:rPr>
          <w:rFonts w:asciiTheme="minorHAnsi" w:hAnsiTheme="minorHAnsi"/>
          <w:szCs w:val="22"/>
        </w:rPr>
        <w:t xml:space="preserve">. </w:t>
      </w:r>
      <w:r w:rsidR="002F2BE4" w:rsidRPr="00802ABA">
        <w:rPr>
          <w:rFonts w:asciiTheme="minorHAnsi" w:hAnsiTheme="minorHAnsi"/>
          <w:szCs w:val="22"/>
        </w:rPr>
        <w:t>Monitoring</w:t>
      </w:r>
      <w:r w:rsidR="00802ABA">
        <w:rPr>
          <w:rFonts w:asciiTheme="minorHAnsi" w:hAnsiTheme="minorHAnsi"/>
          <w:szCs w:val="22"/>
        </w:rPr>
        <w:t xml:space="preserve"> and Isolation Zones must be kept free of related plants.</w:t>
      </w:r>
    </w:p>
    <w:p w14:paraId="151AEAA8" w14:textId="42AFA827" w:rsidR="00C7759D" w:rsidRPr="00C7759D" w:rsidRDefault="00C7759D" w:rsidP="00802ABA">
      <w:pPr>
        <w:pStyle w:val="RARMPPara"/>
      </w:pPr>
      <w:r>
        <w:t>The proposed limits and controls are taken into account in the risk assessment (Chapter 2) and their suitability for containing the release will be evaluated in the risk management plan (Chapter 3).</w:t>
      </w:r>
    </w:p>
    <w:p w14:paraId="728A1500" w14:textId="77777777" w:rsidR="00441B82" w:rsidRPr="00275868" w:rsidRDefault="00441B82" w:rsidP="007F5F0F">
      <w:pPr>
        <w:pStyle w:val="Style2"/>
        <w:rPr>
          <w:i w:val="0"/>
          <w:iCs w:val="0"/>
        </w:rPr>
      </w:pPr>
      <w:bookmarkStart w:id="56" w:name="Section_4"/>
      <w:bookmarkStart w:id="57" w:name="_Ref256776860"/>
      <w:bookmarkStart w:id="58" w:name="_Toc274904749"/>
      <w:bookmarkStart w:id="59" w:name="_Toc291151799"/>
      <w:bookmarkStart w:id="60" w:name="_Toc309054003"/>
      <w:bookmarkStart w:id="61" w:name="_Toc309833695"/>
      <w:bookmarkStart w:id="62" w:name="_Toc311188356"/>
      <w:bookmarkStart w:id="63" w:name="_Toc355008007"/>
      <w:bookmarkStart w:id="64" w:name="_Toc96009687"/>
      <w:bookmarkEnd w:id="52"/>
      <w:bookmarkEnd w:id="56"/>
      <w:r w:rsidRPr="00275868">
        <w:rPr>
          <w:i w:val="0"/>
          <w:iCs w:val="0"/>
        </w:rPr>
        <w:t>The parent organism</w:t>
      </w:r>
      <w:bookmarkEnd w:id="53"/>
      <w:bookmarkEnd w:id="54"/>
      <w:bookmarkEnd w:id="57"/>
      <w:bookmarkEnd w:id="58"/>
      <w:bookmarkEnd w:id="59"/>
      <w:bookmarkEnd w:id="60"/>
      <w:bookmarkEnd w:id="61"/>
      <w:bookmarkEnd w:id="62"/>
      <w:bookmarkEnd w:id="63"/>
      <w:bookmarkEnd w:id="64"/>
    </w:p>
    <w:p w14:paraId="520CC5B0" w14:textId="77777777" w:rsidR="006F5563" w:rsidRDefault="00441B82" w:rsidP="00141CB2">
      <w:pPr>
        <w:pStyle w:val="RARMPPara"/>
      </w:pPr>
      <w:r w:rsidRPr="00E06304">
        <w:t>The parent organism</w:t>
      </w:r>
      <w:r w:rsidR="005A3C60">
        <w:t>s</w:t>
      </w:r>
      <w:r w:rsidRPr="00E06304">
        <w:t xml:space="preserve"> </w:t>
      </w:r>
      <w:r w:rsidR="005A3C60">
        <w:t>are</w:t>
      </w:r>
      <w:r w:rsidRPr="00E06304">
        <w:t xml:space="preserve"> </w:t>
      </w:r>
      <w:r w:rsidRPr="00E06304">
        <w:rPr>
          <w:i/>
          <w:iCs/>
        </w:rPr>
        <w:t xml:space="preserve">Brassica napus </w:t>
      </w:r>
      <w:r w:rsidRPr="00E06304">
        <w:rPr>
          <w:iCs/>
        </w:rPr>
        <w:t>L.</w:t>
      </w:r>
      <w:r w:rsidRPr="00E06304">
        <w:t>, which is commonly known as canola, rapeseed or oilseed rape</w:t>
      </w:r>
      <w:r w:rsidR="005A3C60">
        <w:rPr>
          <w:iCs/>
        </w:rPr>
        <w:t xml:space="preserve">, and </w:t>
      </w:r>
      <w:r w:rsidR="005A3C60" w:rsidRPr="00D1333C">
        <w:rPr>
          <w:i/>
          <w:iCs/>
        </w:rPr>
        <w:t xml:space="preserve">Brassica </w:t>
      </w:r>
      <w:proofErr w:type="spellStart"/>
      <w:r w:rsidR="005A3C60" w:rsidRPr="00D1333C">
        <w:rPr>
          <w:i/>
          <w:iCs/>
        </w:rPr>
        <w:t>juncea</w:t>
      </w:r>
      <w:proofErr w:type="spellEnd"/>
      <w:r w:rsidR="005A3C60" w:rsidRPr="00D1333C">
        <w:t xml:space="preserve"> (L.) </w:t>
      </w:r>
      <w:proofErr w:type="spellStart"/>
      <w:r w:rsidR="005A3C60" w:rsidRPr="00D1333C">
        <w:t>Czern</w:t>
      </w:r>
      <w:proofErr w:type="spellEnd"/>
      <w:r w:rsidR="005A3C60" w:rsidRPr="00D1333C">
        <w:t xml:space="preserve">. &amp; </w:t>
      </w:r>
      <w:proofErr w:type="spellStart"/>
      <w:r w:rsidR="005A3C60" w:rsidRPr="00D1333C">
        <w:t>Coss</w:t>
      </w:r>
      <w:proofErr w:type="spellEnd"/>
      <w:r w:rsidR="005A3C60" w:rsidRPr="00D1333C">
        <w:t>.</w:t>
      </w:r>
      <w:r w:rsidR="005A3C60">
        <w:t>, which is commonly known as Indian mustard</w:t>
      </w:r>
      <w:r w:rsidR="000F36DF">
        <w:t xml:space="preserve"> or </w:t>
      </w:r>
      <w:proofErr w:type="spellStart"/>
      <w:r w:rsidR="000F36DF">
        <w:t>juncea</w:t>
      </w:r>
      <w:proofErr w:type="spellEnd"/>
      <w:r w:rsidR="000F36DF">
        <w:t xml:space="preserve"> canola.</w:t>
      </w:r>
      <w:r w:rsidRPr="00E06304">
        <w:t xml:space="preserve"> </w:t>
      </w:r>
      <w:r w:rsidR="006F5563" w:rsidRPr="006F5563">
        <w:rPr>
          <w:i/>
          <w:iCs/>
        </w:rPr>
        <w:t xml:space="preserve">B. napus </w:t>
      </w:r>
      <w:r w:rsidR="006F5563">
        <w:t xml:space="preserve">and </w:t>
      </w:r>
      <w:r w:rsidR="006F5563" w:rsidRPr="006F5563">
        <w:rPr>
          <w:i/>
          <w:iCs/>
        </w:rPr>
        <w:t xml:space="preserve">B. </w:t>
      </w:r>
      <w:proofErr w:type="spellStart"/>
      <w:r w:rsidR="006F5563" w:rsidRPr="006F5563">
        <w:rPr>
          <w:i/>
          <w:iCs/>
        </w:rPr>
        <w:t>juncea</w:t>
      </w:r>
      <w:proofErr w:type="spellEnd"/>
      <w:r w:rsidR="006F5563">
        <w:t xml:space="preserve"> are both</w:t>
      </w:r>
      <w:r w:rsidRPr="00E06304">
        <w:t xml:space="preserve"> exotic to Australia</w:t>
      </w:r>
      <w:r w:rsidR="006F5563">
        <w:t>.</w:t>
      </w:r>
    </w:p>
    <w:p w14:paraId="365490B8" w14:textId="7FE6D134" w:rsidR="00441B82" w:rsidRPr="00B505D3" w:rsidRDefault="00441B82" w:rsidP="00141CB2">
      <w:pPr>
        <w:pStyle w:val="RARMPPara"/>
      </w:pPr>
      <w:r w:rsidRPr="00E06304">
        <w:t xml:space="preserve"> </w:t>
      </w:r>
      <w:r w:rsidR="006F5563">
        <w:t>Canola is the third-most widely grown crop in Australia. It is grown mainly</w:t>
      </w:r>
      <w:r w:rsidRPr="00E06304">
        <w:t xml:space="preserve"> in </w:t>
      </w:r>
      <w:r w:rsidRPr="00E06304">
        <w:rPr>
          <w:iCs/>
        </w:rPr>
        <w:t>Western Australia,</w:t>
      </w:r>
      <w:r w:rsidRPr="00E06304">
        <w:t xml:space="preserve"> </w:t>
      </w:r>
      <w:r w:rsidR="00953FA8" w:rsidRPr="00E06304">
        <w:t>NSW</w:t>
      </w:r>
      <w:r w:rsidRPr="00E06304">
        <w:t xml:space="preserve">, </w:t>
      </w:r>
      <w:r w:rsidR="008B51A9">
        <w:rPr>
          <w:iCs/>
        </w:rPr>
        <w:t>Victoria</w:t>
      </w:r>
      <w:r w:rsidR="00953FA8" w:rsidRPr="00E06304">
        <w:rPr>
          <w:iCs/>
        </w:rPr>
        <w:t xml:space="preserve"> </w:t>
      </w:r>
      <w:r w:rsidRPr="00E06304">
        <w:rPr>
          <w:iCs/>
        </w:rPr>
        <w:t>and South Australia</w:t>
      </w:r>
      <w:r w:rsidR="006F5563">
        <w:t xml:space="preserve"> </w:t>
      </w:r>
      <w:r w:rsidR="005A2D7C">
        <w:fldChar w:fldCharType="begin"/>
      </w:r>
      <w:r w:rsidR="005A2D7C">
        <w:instrText xml:space="preserve"> ADDIN EN.CITE &lt;EndNote&gt;&lt;Cite&gt;&lt;Author&gt;ABARES&lt;/Author&gt;&lt;Year&gt;2021&lt;/Year&gt;&lt;RecNum&gt;124&lt;/RecNum&gt;&lt;DisplayText&gt;(ABARES, 2021)&lt;/DisplayText&gt;&lt;record&gt;&lt;rec-number&gt;124&lt;/rec-number&gt;&lt;foreign-keys&gt;&lt;key app="EN" db-id="pswxdxr2jdarwueadv7xpztlreewf9w02rwt" timestamp="1641774505"&gt;124&lt;/key&gt;&lt;/foreign-keys&gt;&lt;ref-type name="Report"&gt;27&lt;/ref-type&gt;&lt;contributors&gt;&lt;authors&gt;&lt;author&gt;ABARES&lt;/author&gt;&lt;/authors&gt;&lt;/contributors&gt;&lt;titles&gt;&lt;title&gt;Australian Crop Report, No. 200, December 2021&lt;/title&gt;&lt;/titles&gt;&lt;dates&gt;&lt;year&gt;2021&lt;/year&gt;&lt;/dates&gt;&lt;pub-location&gt;Canberra&lt;/pub-location&gt;&lt;publisher&gt;Australian Bureau of Agricultural and Resource Economics and Sciences&lt;/publisher&gt;&lt;urls&gt;&lt;/urls&gt;&lt;/record&gt;&lt;/Cite&gt;&lt;/EndNote&gt;</w:instrText>
      </w:r>
      <w:r w:rsidR="005A2D7C">
        <w:fldChar w:fldCharType="separate"/>
      </w:r>
      <w:r w:rsidR="005A2D7C">
        <w:rPr>
          <w:noProof/>
        </w:rPr>
        <w:t>(ABARES, 2021)</w:t>
      </w:r>
      <w:r w:rsidR="005A2D7C">
        <w:fldChar w:fldCharType="end"/>
      </w:r>
      <w:r w:rsidR="006F5563">
        <w:t xml:space="preserve">. </w:t>
      </w:r>
      <w:r w:rsidRPr="00E06304">
        <w:rPr>
          <w:iCs/>
        </w:rPr>
        <w:t xml:space="preserve">Canola </w:t>
      </w:r>
      <w:r w:rsidR="00777813">
        <w:rPr>
          <w:iCs/>
        </w:rPr>
        <w:t>oil is</w:t>
      </w:r>
      <w:r w:rsidR="0053395B">
        <w:rPr>
          <w:iCs/>
        </w:rPr>
        <w:t xml:space="preserve"> used </w:t>
      </w:r>
      <w:r w:rsidR="00777813">
        <w:rPr>
          <w:iCs/>
        </w:rPr>
        <w:t xml:space="preserve">as food and the canola meal remaining </w:t>
      </w:r>
      <w:r w:rsidR="00777813">
        <w:rPr>
          <w:iCs/>
        </w:rPr>
        <w:lastRenderedPageBreak/>
        <w:t>after oil extraction is used as</w:t>
      </w:r>
      <w:r w:rsidRPr="00E06304">
        <w:rPr>
          <w:iCs/>
        </w:rPr>
        <w:t xml:space="preserve"> </w:t>
      </w:r>
      <w:r w:rsidR="00777813">
        <w:rPr>
          <w:iCs/>
        </w:rPr>
        <w:t xml:space="preserve">animal feed. Almost all commercial canola grown in Australia is </w:t>
      </w:r>
      <w:r w:rsidR="00777813" w:rsidRPr="002B1AC8">
        <w:rPr>
          <w:i/>
        </w:rPr>
        <w:t>B.</w:t>
      </w:r>
      <w:r w:rsidR="0088102F">
        <w:rPr>
          <w:i/>
        </w:rPr>
        <w:t> </w:t>
      </w:r>
      <w:r w:rsidR="00777813" w:rsidRPr="002B1AC8">
        <w:rPr>
          <w:i/>
        </w:rPr>
        <w:t>napus</w:t>
      </w:r>
      <w:r w:rsidR="00777813">
        <w:rPr>
          <w:iCs/>
        </w:rPr>
        <w:t xml:space="preserve">, but a small amount is canola-quality </w:t>
      </w:r>
      <w:r w:rsidR="00777813" w:rsidRPr="00777813">
        <w:rPr>
          <w:i/>
        </w:rPr>
        <w:t xml:space="preserve">B. </w:t>
      </w:r>
      <w:proofErr w:type="spellStart"/>
      <w:r w:rsidR="00777813" w:rsidRPr="00777813">
        <w:rPr>
          <w:i/>
        </w:rPr>
        <w:t>juncea</w:t>
      </w:r>
      <w:proofErr w:type="spellEnd"/>
      <w:r w:rsidR="00777813">
        <w:rPr>
          <w:iCs/>
        </w:rPr>
        <w:t>, which is adapted to low-rainfall areas.</w:t>
      </w:r>
      <w:r w:rsidR="002B1AC8">
        <w:rPr>
          <w:iCs/>
        </w:rPr>
        <w:t xml:space="preserve"> Other varieties of </w:t>
      </w:r>
      <w:r w:rsidR="002B1AC8" w:rsidRPr="002B1AC8">
        <w:rPr>
          <w:i/>
        </w:rPr>
        <w:t xml:space="preserve">B. </w:t>
      </w:r>
      <w:proofErr w:type="spellStart"/>
      <w:r w:rsidR="002B1AC8" w:rsidRPr="002B1AC8">
        <w:rPr>
          <w:i/>
        </w:rPr>
        <w:t>juncea</w:t>
      </w:r>
      <w:proofErr w:type="spellEnd"/>
      <w:r w:rsidR="002B1AC8">
        <w:rPr>
          <w:iCs/>
        </w:rPr>
        <w:t xml:space="preserve"> are grown in Australia to produce condiment mustard </w:t>
      </w:r>
      <w:r w:rsidR="005A2D7C">
        <w:rPr>
          <w:iCs/>
        </w:rPr>
        <w:fldChar w:fldCharType="begin"/>
      </w:r>
      <w:r w:rsidR="001617D5">
        <w:rPr>
          <w:iCs/>
        </w:rPr>
        <w:instrText xml:space="preserve"> ADDIN EN.CITE &lt;EndNote&gt;&lt;Cite&gt;&lt;Author&gt;GRDC&lt;/Author&gt;&lt;Year&gt;2017&lt;/Year&gt;&lt;RecNum&gt;107&lt;/RecNum&gt;&lt;DisplayText&gt;(GRDC, 2017)&lt;/DisplayText&gt;&lt;record&gt;&lt;rec-number&gt;107&lt;/rec-number&gt;&lt;foreign-keys&gt;&lt;key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5A2D7C">
        <w:rPr>
          <w:iCs/>
        </w:rPr>
        <w:fldChar w:fldCharType="separate"/>
      </w:r>
      <w:r w:rsidR="005A2D7C">
        <w:rPr>
          <w:iCs/>
          <w:noProof/>
        </w:rPr>
        <w:t>(GRDC, 2017)</w:t>
      </w:r>
      <w:r w:rsidR="005A2D7C">
        <w:rPr>
          <w:iCs/>
        </w:rPr>
        <w:fldChar w:fldCharType="end"/>
      </w:r>
      <w:r w:rsidR="002B1AC8">
        <w:rPr>
          <w:iCs/>
        </w:rPr>
        <w:t xml:space="preserve">. </w:t>
      </w:r>
      <w:r w:rsidR="00B664E5">
        <w:rPr>
          <w:iCs/>
        </w:rPr>
        <w:t xml:space="preserve">The GM Indian mustard proposed for release is derived from canola-quality </w:t>
      </w:r>
      <w:r w:rsidR="00B664E5" w:rsidRPr="00B664E5">
        <w:rPr>
          <w:i/>
        </w:rPr>
        <w:t xml:space="preserve">B. </w:t>
      </w:r>
      <w:proofErr w:type="spellStart"/>
      <w:r w:rsidR="00B664E5" w:rsidRPr="00B664E5">
        <w:rPr>
          <w:i/>
        </w:rPr>
        <w:t>juncea</w:t>
      </w:r>
      <w:proofErr w:type="spellEnd"/>
      <w:r w:rsidR="00B664E5">
        <w:rPr>
          <w:iCs/>
        </w:rPr>
        <w:t xml:space="preserve"> varieties.</w:t>
      </w:r>
    </w:p>
    <w:p w14:paraId="3AEDEFDE" w14:textId="5C1014CC" w:rsidR="00B505D3" w:rsidRPr="007D2D92" w:rsidRDefault="00B505D3" w:rsidP="00141CB2">
      <w:pPr>
        <w:pStyle w:val="RARMPPara"/>
      </w:pPr>
      <w:r>
        <w:rPr>
          <w:iCs/>
        </w:rPr>
        <w:t xml:space="preserve">Both </w:t>
      </w:r>
      <w:r w:rsidRPr="00B505D3">
        <w:rPr>
          <w:i/>
        </w:rPr>
        <w:t>B. napus</w:t>
      </w:r>
      <w:r>
        <w:rPr>
          <w:iCs/>
        </w:rPr>
        <w:t xml:space="preserve"> and </w:t>
      </w:r>
      <w:r w:rsidRPr="00B505D3">
        <w:rPr>
          <w:i/>
        </w:rPr>
        <w:t xml:space="preserve">B. </w:t>
      </w:r>
      <w:proofErr w:type="spellStart"/>
      <w:r w:rsidRPr="00B505D3">
        <w:rPr>
          <w:i/>
        </w:rPr>
        <w:t>juncea</w:t>
      </w:r>
      <w:proofErr w:type="spellEnd"/>
      <w:r>
        <w:rPr>
          <w:iCs/>
        </w:rPr>
        <w:t xml:space="preserve"> are naturalised in Australia. In areas where they are grown, they can be agricultural weeds in subsequent crops. There are isolated reports of </w:t>
      </w:r>
      <w:r w:rsidR="00BE6A47" w:rsidRPr="00B505D3">
        <w:rPr>
          <w:i/>
        </w:rPr>
        <w:t>B. napus</w:t>
      </w:r>
      <w:r w:rsidR="00BE6A47">
        <w:rPr>
          <w:iCs/>
        </w:rPr>
        <w:t xml:space="preserve"> as an environmental weed in </w:t>
      </w:r>
      <w:r w:rsidR="00D01E80">
        <w:rPr>
          <w:iCs/>
        </w:rPr>
        <w:t>Western Australia</w:t>
      </w:r>
      <w:r w:rsidR="00BE6A47">
        <w:rPr>
          <w:iCs/>
        </w:rPr>
        <w:t xml:space="preserve"> and </w:t>
      </w:r>
      <w:r w:rsidRPr="00B505D3">
        <w:rPr>
          <w:i/>
        </w:rPr>
        <w:t>B. napus</w:t>
      </w:r>
      <w:r>
        <w:rPr>
          <w:iCs/>
        </w:rPr>
        <w:t xml:space="preserve"> and </w:t>
      </w:r>
      <w:r w:rsidRPr="00B505D3">
        <w:rPr>
          <w:i/>
        </w:rPr>
        <w:t xml:space="preserve">B. </w:t>
      </w:r>
      <w:proofErr w:type="spellStart"/>
      <w:r w:rsidRPr="00B505D3">
        <w:rPr>
          <w:i/>
        </w:rPr>
        <w:t>juncea</w:t>
      </w:r>
      <w:proofErr w:type="spellEnd"/>
      <w:r>
        <w:rPr>
          <w:iCs/>
        </w:rPr>
        <w:t xml:space="preserve"> as environmental weeds in </w:t>
      </w:r>
      <w:r w:rsidR="008B51A9">
        <w:rPr>
          <w:iCs/>
        </w:rPr>
        <w:t>Victoria</w:t>
      </w:r>
      <w:r>
        <w:rPr>
          <w:iCs/>
        </w:rPr>
        <w:t xml:space="preserve"> </w:t>
      </w:r>
      <w:r w:rsidR="00E56146">
        <w:rPr>
          <w:iCs/>
        </w:rPr>
        <w:fldChar w:fldCharType="begin"/>
      </w:r>
      <w:r w:rsidR="00E56146">
        <w:rPr>
          <w:iCs/>
        </w:rPr>
        <w:instrText xml:space="preserve"> ADDIN EN.CITE &lt;EndNote&gt;&lt;Cite&gt;&lt;Author&gt;Randall&lt;/Author&gt;&lt;Year&gt;2017&lt;/Year&gt;&lt;RecNum&gt;125&lt;/RecNum&gt;&lt;DisplayText&gt;(Randall, 2017)&lt;/DisplayText&gt;&lt;record&gt;&lt;rec-number&gt;125&lt;/rec-number&gt;&lt;foreign-keys&gt;&lt;key app="EN" db-id="pswxdxr2jdarwueadv7xpztlreewf9w02rwt" timestamp="1641782461"&gt;125&lt;/key&gt;&lt;/foreign-keys&gt;&lt;ref-type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E56146">
        <w:rPr>
          <w:iCs/>
        </w:rPr>
        <w:fldChar w:fldCharType="separate"/>
      </w:r>
      <w:r w:rsidR="00E56146">
        <w:rPr>
          <w:iCs/>
          <w:noProof/>
        </w:rPr>
        <w:t>(Randall, 2017)</w:t>
      </w:r>
      <w:r w:rsidR="00E56146">
        <w:rPr>
          <w:iCs/>
        </w:rPr>
        <w:fldChar w:fldCharType="end"/>
      </w:r>
      <w:r>
        <w:rPr>
          <w:iCs/>
        </w:rPr>
        <w:t xml:space="preserve">. However, the </w:t>
      </w:r>
      <w:r w:rsidR="00BE6A47" w:rsidRPr="00BE6A47">
        <w:rPr>
          <w:iCs/>
        </w:rPr>
        <w:t xml:space="preserve">most recent Western Australian state government environmental weed risk assessment gives </w:t>
      </w:r>
      <w:r w:rsidR="00BE6A47" w:rsidRPr="00BE6A47">
        <w:rPr>
          <w:i/>
        </w:rPr>
        <w:t>B. napus</w:t>
      </w:r>
      <w:r w:rsidR="00BE6A47" w:rsidRPr="00BE6A47">
        <w:rPr>
          <w:iCs/>
        </w:rPr>
        <w:t xml:space="preserve"> </w:t>
      </w:r>
      <w:r w:rsidR="00E56146">
        <w:rPr>
          <w:iCs/>
        </w:rPr>
        <w:t>a</w:t>
      </w:r>
      <w:r w:rsidR="00BE6A47" w:rsidRPr="00BE6A47">
        <w:rPr>
          <w:iCs/>
        </w:rPr>
        <w:t xml:space="preserve"> weed risk rating of negligible</w:t>
      </w:r>
      <w:r w:rsidR="00E56146">
        <w:rPr>
          <w:iCs/>
        </w:rPr>
        <w:t xml:space="preserve"> (</w:t>
      </w:r>
      <w:hyperlink r:id="rId21" w:history="1">
        <w:r w:rsidR="00E56146" w:rsidRPr="00E56146">
          <w:rPr>
            <w:rFonts w:ascii="Calibri" w:eastAsia="DengXian" w:hAnsi="Calibri"/>
            <w:color w:val="0000FF"/>
            <w:szCs w:val="22"/>
            <w:u w:val="single"/>
          </w:rPr>
          <w:t>Environmental weed risk assessments</w:t>
        </w:r>
      </w:hyperlink>
      <w:r w:rsidR="00E56146" w:rsidRPr="00E56146">
        <w:rPr>
          <w:rFonts w:ascii="Calibri" w:eastAsia="DengXian" w:hAnsi="Calibri"/>
          <w:szCs w:val="22"/>
        </w:rPr>
        <w:t xml:space="preserve">, accessed </w:t>
      </w:r>
      <w:r w:rsidR="00E56146">
        <w:rPr>
          <w:rFonts w:ascii="Calibri" w:eastAsia="DengXian" w:hAnsi="Calibri"/>
          <w:szCs w:val="22"/>
        </w:rPr>
        <w:t>10 Jan</w:t>
      </w:r>
      <w:r w:rsidR="00E56146" w:rsidRPr="00E56146">
        <w:rPr>
          <w:rFonts w:ascii="Calibri" w:eastAsia="DengXian" w:hAnsi="Calibri"/>
          <w:szCs w:val="22"/>
        </w:rPr>
        <w:t xml:space="preserve"> 202</w:t>
      </w:r>
      <w:r w:rsidR="00E56146">
        <w:rPr>
          <w:rFonts w:ascii="Calibri" w:eastAsia="DengXian" w:hAnsi="Calibri"/>
          <w:szCs w:val="22"/>
        </w:rPr>
        <w:t>2</w:t>
      </w:r>
      <w:r w:rsidR="00E56146">
        <w:rPr>
          <w:iCs/>
        </w:rPr>
        <w:t>)</w:t>
      </w:r>
      <w:r w:rsidR="00BE6A47">
        <w:rPr>
          <w:iCs/>
        </w:rPr>
        <w:t>,</w:t>
      </w:r>
      <w:r w:rsidR="00BE6A47" w:rsidRPr="00BE6A47">
        <w:rPr>
          <w:iCs/>
        </w:rPr>
        <w:t xml:space="preserve"> </w:t>
      </w:r>
      <w:r w:rsidR="00BE6A47">
        <w:rPr>
          <w:iCs/>
        </w:rPr>
        <w:t xml:space="preserve">and the </w:t>
      </w:r>
      <w:r>
        <w:rPr>
          <w:iCs/>
        </w:rPr>
        <w:t xml:space="preserve">most recent Victorian state government environmental weed </w:t>
      </w:r>
      <w:r w:rsidR="00BE6A47">
        <w:rPr>
          <w:iCs/>
        </w:rPr>
        <w:t>list</w:t>
      </w:r>
      <w:r>
        <w:rPr>
          <w:iCs/>
        </w:rPr>
        <w:t xml:space="preserve"> give</w:t>
      </w:r>
      <w:r w:rsidR="00BE6A47">
        <w:rPr>
          <w:iCs/>
        </w:rPr>
        <w:t>s</w:t>
      </w:r>
      <w:r>
        <w:rPr>
          <w:iCs/>
        </w:rPr>
        <w:t xml:space="preserve"> both </w:t>
      </w:r>
      <w:r w:rsidRPr="00B505D3">
        <w:rPr>
          <w:i/>
        </w:rPr>
        <w:t>B. napus</w:t>
      </w:r>
      <w:r>
        <w:rPr>
          <w:iCs/>
        </w:rPr>
        <w:t xml:space="preserve"> and </w:t>
      </w:r>
      <w:r w:rsidRPr="00B505D3">
        <w:rPr>
          <w:i/>
        </w:rPr>
        <w:t>B.</w:t>
      </w:r>
      <w:r w:rsidR="00E56146">
        <w:rPr>
          <w:i/>
        </w:rPr>
        <w:t> </w:t>
      </w:r>
      <w:proofErr w:type="spellStart"/>
      <w:r w:rsidRPr="00B505D3">
        <w:rPr>
          <w:i/>
        </w:rPr>
        <w:t>juncea</w:t>
      </w:r>
      <w:proofErr w:type="spellEnd"/>
      <w:r>
        <w:rPr>
          <w:iCs/>
        </w:rPr>
        <w:t xml:space="preserve"> risk ranking scores of zero</w:t>
      </w:r>
      <w:r w:rsidR="00E56146">
        <w:rPr>
          <w:iCs/>
        </w:rPr>
        <w:t xml:space="preserve"> </w:t>
      </w:r>
      <w:r w:rsidR="00E56146">
        <w:rPr>
          <w:iCs/>
        </w:rPr>
        <w:fldChar w:fldCharType="begin"/>
      </w:r>
      <w:r w:rsidR="00E56146">
        <w:rPr>
          <w:iCs/>
        </w:rPr>
        <w:instrText xml:space="preserve"> ADDIN EN.CITE &lt;EndNote&gt;&lt;Cite&gt;&lt;Author&gt;White&lt;/Author&gt;&lt;Year&gt;2018&lt;/Year&gt;&lt;RecNum&gt;126&lt;/RecNum&gt;&lt;DisplayText&gt;(White et al., 2018)&lt;/DisplayText&gt;&lt;record&gt;&lt;rec-number&gt;126&lt;/rec-number&gt;&lt;foreign-keys&gt;&lt;key app="EN" db-id="pswxdxr2jdarwueadv7xpztlreewf9w02rwt" timestamp="1641782523"&gt;126&lt;/key&gt;&lt;/foreign-keys&gt;&lt;ref-type name="Report"&gt;27&lt;/ref-type&gt;&lt;contributors&gt;&lt;authors&gt;&lt;author&gt;White, M.&lt;/author&gt;&lt;author&gt;Cheal, D.&lt;/author&gt;&lt;author&gt;Carr, G.W.&lt;/author&gt;&lt;author&gt;Adair, R.&lt;/author&gt;&lt;author&gt;Blood, K.&lt;/author&gt;&lt;author&gt;Meagher, D.&lt;/author&gt;&lt;/authors&gt;&lt;/contributors&gt;&lt;titles&gt;&lt;title&gt;Advisory list of environmental weeds in Victoria&lt;/title&gt;&lt;secondary-title&gt;Arthur Rylah Institute for Environmental Research Technical Report Series&lt;/secondary-title&gt;&lt;/titles&gt;&lt;num-vols&gt;287&lt;/num-vols&gt;&lt;dates&gt;&lt;year&gt;2018&lt;/year&gt;&lt;/dates&gt;&lt;pub-location&gt;Heidelberg, Victoria&lt;/pub-location&gt;&lt;publisher&gt;Department of Environment, Land, Water and Planning&lt;/publisher&gt;&lt;urls&gt;&lt;/urls&gt;&lt;/record&gt;&lt;/Cite&gt;&lt;/EndNote&gt;</w:instrText>
      </w:r>
      <w:r w:rsidR="00E56146">
        <w:rPr>
          <w:iCs/>
        </w:rPr>
        <w:fldChar w:fldCharType="separate"/>
      </w:r>
      <w:r w:rsidR="00E56146">
        <w:rPr>
          <w:iCs/>
          <w:noProof/>
        </w:rPr>
        <w:t>(White et al., 2018)</w:t>
      </w:r>
      <w:r w:rsidR="00E56146">
        <w:rPr>
          <w:iCs/>
        </w:rPr>
        <w:fldChar w:fldCharType="end"/>
      </w:r>
      <w:r w:rsidR="00BE6A47">
        <w:rPr>
          <w:iCs/>
        </w:rPr>
        <w:t>.</w:t>
      </w:r>
    </w:p>
    <w:p w14:paraId="216BBF2E" w14:textId="347064B3" w:rsidR="007D2D92" w:rsidRPr="00E06304" w:rsidRDefault="007D2D92" w:rsidP="00141CB2">
      <w:pPr>
        <w:pStyle w:val="RARMPPara"/>
      </w:pPr>
      <w:r w:rsidRPr="007D2D92">
        <w:t xml:space="preserve">Detailed information about the parent organisms is contained in the </w:t>
      </w:r>
      <w:r>
        <w:t>document</w:t>
      </w:r>
      <w:r w:rsidRPr="007D2D92">
        <w:t xml:space="preserve"> </w:t>
      </w:r>
      <w:r w:rsidRPr="00E06304">
        <w:rPr>
          <w:i/>
          <w:iCs/>
        </w:rPr>
        <w:t xml:space="preserve">The Biology of </w:t>
      </w:r>
      <w:r w:rsidRPr="007D2D92">
        <w:rPr>
          <w:i/>
          <w:iCs/>
        </w:rPr>
        <w:t>Brassica napus L.</w:t>
      </w:r>
      <w:r w:rsidRPr="00E06304">
        <w:rPr>
          <w:i/>
          <w:iCs/>
        </w:rPr>
        <w:t xml:space="preserve"> (canola)</w:t>
      </w:r>
      <w:r w:rsidRPr="00E06304">
        <w:rPr>
          <w:i/>
        </w:rPr>
        <w:t xml:space="preserve"> and </w:t>
      </w:r>
      <w:r w:rsidRPr="00E06304">
        <w:rPr>
          <w:i/>
          <w:iCs/>
        </w:rPr>
        <w:t xml:space="preserve">Brassica </w:t>
      </w:r>
      <w:proofErr w:type="spellStart"/>
      <w:r w:rsidRPr="00E06304">
        <w:rPr>
          <w:i/>
          <w:iCs/>
        </w:rPr>
        <w:t>juncea</w:t>
      </w:r>
      <w:proofErr w:type="spellEnd"/>
      <w:r w:rsidRPr="00E06304">
        <w:rPr>
          <w:i/>
        </w:rPr>
        <w:t xml:space="preserve"> (L.) </w:t>
      </w:r>
      <w:proofErr w:type="spellStart"/>
      <w:r w:rsidRPr="00E06304">
        <w:rPr>
          <w:i/>
        </w:rPr>
        <w:t>Czern</w:t>
      </w:r>
      <w:proofErr w:type="spellEnd"/>
      <w:r w:rsidRPr="00E06304">
        <w:rPr>
          <w:i/>
        </w:rPr>
        <w:t xml:space="preserve">. &amp; </w:t>
      </w:r>
      <w:proofErr w:type="spellStart"/>
      <w:r w:rsidRPr="00E06304">
        <w:rPr>
          <w:i/>
        </w:rPr>
        <w:t>Coss</w:t>
      </w:r>
      <w:proofErr w:type="spellEnd"/>
      <w:r w:rsidRPr="00E06304">
        <w:rPr>
          <w:i/>
        </w:rPr>
        <w:t xml:space="preserve">. (Indian mustard) </w:t>
      </w:r>
      <w:r w:rsidRPr="00E06304">
        <w:fldChar w:fldCharType="begin"/>
      </w:r>
      <w:r w:rsidR="001617D5">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1617D5">
        <w:rPr>
          <w:noProof/>
        </w:rPr>
        <w:t>(OGTR, 2017)</w:t>
      </w:r>
      <w:r w:rsidRPr="00E06304">
        <w:fldChar w:fldCharType="end"/>
      </w:r>
      <w:r w:rsidRPr="00E06304">
        <w:rPr>
          <w:iCs/>
        </w:rPr>
        <w:t xml:space="preserve">, which was </w:t>
      </w:r>
      <w:r w:rsidRPr="00E06304">
        <w:t xml:space="preserve">produced to inform the risk </w:t>
      </w:r>
      <w:r>
        <w:t>analysis</w:t>
      </w:r>
      <w:r w:rsidRPr="00E06304">
        <w:t xml:space="preserve"> </w:t>
      </w:r>
      <w:r>
        <w:t>process</w:t>
      </w:r>
      <w:r w:rsidRPr="00E06304">
        <w:t xml:space="preserve"> and is available from the </w:t>
      </w:r>
      <w:hyperlink r:id="rId22" w:history="1">
        <w:r w:rsidRPr="00B5253B">
          <w:rPr>
            <w:rStyle w:val="Hyperlink"/>
          </w:rPr>
          <w:t>Resources page</w:t>
        </w:r>
      </w:hyperlink>
      <w:r>
        <w:t xml:space="preserve"> on the </w:t>
      </w:r>
      <w:r w:rsidRPr="00E06304">
        <w:t xml:space="preserve">OGTR </w:t>
      </w:r>
      <w:r>
        <w:t xml:space="preserve">website. </w:t>
      </w:r>
      <w:r w:rsidRPr="007D2D92">
        <w:t>Baseline information from th</w:t>
      </w:r>
      <w:r>
        <w:t>is</w:t>
      </w:r>
      <w:r w:rsidRPr="007D2D92">
        <w:t xml:space="preserve"> document will be used and referred to throughout the RARMP. </w:t>
      </w:r>
    </w:p>
    <w:p w14:paraId="7E9662A0" w14:textId="4A370525" w:rsidR="00E72FE3" w:rsidRPr="00E06304" w:rsidRDefault="005F177C" w:rsidP="00141CB2">
      <w:pPr>
        <w:pStyle w:val="RARMPPara"/>
      </w:pPr>
      <w:r>
        <w:rPr>
          <w:iCs/>
        </w:rPr>
        <w:t xml:space="preserve">Some </w:t>
      </w:r>
      <w:r w:rsidR="00251E93">
        <w:rPr>
          <w:iCs/>
        </w:rPr>
        <w:t>information</w:t>
      </w:r>
      <w:r>
        <w:rPr>
          <w:iCs/>
        </w:rPr>
        <w:t xml:space="preserve"> about the specific parent organisms used for this application </w:t>
      </w:r>
      <w:r w:rsidRPr="005F177C">
        <w:rPr>
          <w:iCs/>
        </w:rPr>
        <w:t>ha</w:t>
      </w:r>
      <w:r w:rsidR="00041EB3">
        <w:rPr>
          <w:iCs/>
        </w:rPr>
        <w:t>s</w:t>
      </w:r>
      <w:r w:rsidRPr="005F177C">
        <w:rPr>
          <w:iCs/>
        </w:rPr>
        <w:t xml:space="preserve"> been declared Confidential Commercial Information (CCI). Under section 185 of the Act, the confidential information is made available to the prescribed experts and agencies that are consulted on the RARMP for this application.</w:t>
      </w:r>
    </w:p>
    <w:p w14:paraId="6A527EE5" w14:textId="77777777" w:rsidR="00441B82" w:rsidRPr="00275868" w:rsidRDefault="00441B82" w:rsidP="007F5F0F">
      <w:pPr>
        <w:pStyle w:val="Style2"/>
        <w:rPr>
          <w:i w:val="0"/>
          <w:iCs w:val="0"/>
        </w:rPr>
      </w:pPr>
      <w:bookmarkStart w:id="65" w:name="_Toc209859572"/>
      <w:bookmarkStart w:id="66" w:name="_Ref220914220"/>
      <w:bookmarkStart w:id="67" w:name="_Ref220920025"/>
      <w:bookmarkStart w:id="68" w:name="_Ref256776892"/>
      <w:bookmarkStart w:id="69" w:name="_Toc274904750"/>
      <w:bookmarkStart w:id="70" w:name="_Toc291151800"/>
      <w:bookmarkStart w:id="71" w:name="_Toc309054004"/>
      <w:bookmarkStart w:id="72" w:name="_Toc309833696"/>
      <w:bookmarkStart w:id="73" w:name="_Toc311188357"/>
      <w:bookmarkStart w:id="74" w:name="_Toc355008008"/>
      <w:bookmarkStart w:id="75" w:name="_Ref419242708"/>
      <w:bookmarkStart w:id="76" w:name="_Toc96009688"/>
      <w:r w:rsidRPr="00275868">
        <w:rPr>
          <w:i w:val="0"/>
          <w:iCs w:val="0"/>
        </w:rPr>
        <w:t xml:space="preserve">The GMOs, </w:t>
      </w:r>
      <w:proofErr w:type="gramStart"/>
      <w:r w:rsidRPr="00275868">
        <w:rPr>
          <w:i w:val="0"/>
          <w:iCs w:val="0"/>
        </w:rPr>
        <w:t>nature</w:t>
      </w:r>
      <w:proofErr w:type="gramEnd"/>
      <w:r w:rsidRPr="00275868">
        <w:rPr>
          <w:i w:val="0"/>
          <w:iCs w:val="0"/>
        </w:rPr>
        <w:t xml:space="preserve"> and effect of the genetic modification</w:t>
      </w:r>
      <w:bookmarkEnd w:id="65"/>
      <w:bookmarkEnd w:id="66"/>
      <w:bookmarkEnd w:id="67"/>
      <w:bookmarkEnd w:id="68"/>
      <w:bookmarkEnd w:id="69"/>
      <w:bookmarkEnd w:id="70"/>
      <w:bookmarkEnd w:id="71"/>
      <w:bookmarkEnd w:id="72"/>
      <w:bookmarkEnd w:id="73"/>
      <w:bookmarkEnd w:id="74"/>
      <w:bookmarkEnd w:id="75"/>
      <w:bookmarkEnd w:id="76"/>
    </w:p>
    <w:p w14:paraId="79DB113F" w14:textId="2209DC55" w:rsidR="000F450B" w:rsidRDefault="00132B52" w:rsidP="00141CB2">
      <w:pPr>
        <w:pStyle w:val="RARMPPara"/>
      </w:pPr>
      <w:bookmarkStart w:id="77" w:name="_Ref191112356"/>
      <w:bookmarkStart w:id="78" w:name="_Toc194221361"/>
      <w:bookmarkStart w:id="79" w:name="_Toc195684933"/>
      <w:bookmarkStart w:id="80" w:name="_Toc209859573"/>
      <w:bookmarkStart w:id="81" w:name="_Toc274904751"/>
      <w:bookmarkStart w:id="82" w:name="_Toc291151801"/>
      <w:bookmarkStart w:id="83" w:name="_Toc309054005"/>
      <w:bookmarkStart w:id="84" w:name="_Toc309833697"/>
      <w:bookmarkStart w:id="85" w:name="_Toc311188358"/>
      <w:bookmarkStart w:id="86" w:name="_Toc355008009"/>
      <w:bookmarkStart w:id="87" w:name="_Ref191716974"/>
      <w:r w:rsidRPr="00E06304">
        <w:t>The applicant proposes to grow up to 80 lines of GM canola</w:t>
      </w:r>
      <w:r w:rsidR="00AF5C67">
        <w:t xml:space="preserve"> and Indian mustard</w:t>
      </w:r>
      <w:r w:rsidRPr="00E06304">
        <w:t xml:space="preserve"> with </w:t>
      </w:r>
      <w:r w:rsidRPr="00E06304">
        <w:rPr>
          <w:rFonts w:cs="Arial"/>
        </w:rPr>
        <w:t>altered oil content</w:t>
      </w:r>
      <w:r w:rsidR="00AF5C67">
        <w:rPr>
          <w:rFonts w:cs="Arial"/>
        </w:rPr>
        <w:t xml:space="preserve"> and herbicide tolerance. Some information about the categories of GMOs proposed for release </w:t>
      </w:r>
      <w:r w:rsidR="00AF5C67" w:rsidRPr="00AF5C67">
        <w:rPr>
          <w:rFonts w:cs="Arial"/>
        </w:rPr>
        <w:t>has been declared Confidential Commercial Information (CCI). Under section 185 of the Act, the confidential information is made available to the prescribed experts and agencies that are consulted on the RARMP for this application.</w:t>
      </w:r>
    </w:p>
    <w:p w14:paraId="3FF2A3E6" w14:textId="2AAA95E9" w:rsidR="00E65857" w:rsidRPr="00E06304" w:rsidRDefault="008C31D3" w:rsidP="00B65BE5">
      <w:pPr>
        <w:pStyle w:val="Style3"/>
      </w:pPr>
      <w:bookmarkStart w:id="88" w:name="_Toc96009689"/>
      <w:r>
        <w:t>4</w:t>
      </w:r>
      <w:r w:rsidR="008328F7" w:rsidRPr="00E06304">
        <w:t>.</w:t>
      </w:r>
      <w:r w:rsidR="000D3B04">
        <w:t>1</w:t>
      </w:r>
      <w:r w:rsidR="00304F2B">
        <w:tab/>
      </w:r>
      <w:r w:rsidR="008328F7" w:rsidRPr="00E06304">
        <w:t>The</w:t>
      </w:r>
      <w:r w:rsidR="00E65857" w:rsidRPr="00E06304">
        <w:t xml:space="preserve"> genetic modifications in the GMOs proposed for release</w:t>
      </w:r>
      <w:bookmarkEnd w:id="88"/>
    </w:p>
    <w:p w14:paraId="0D9CAA58" w14:textId="4E3F9E1A" w:rsidR="00A958D5" w:rsidRDefault="001070C4" w:rsidP="00094E7C">
      <w:pPr>
        <w:pStyle w:val="RARMPPara"/>
      </w:pPr>
      <w:r>
        <w:t xml:space="preserve">The GMOs contain up to seven introduced genes involved in fatty acid biosynthesis and one introduced selectable marker gene that confers herbicide tolerance. </w:t>
      </w:r>
    </w:p>
    <w:p w14:paraId="3B07FA88" w14:textId="691F1D1D" w:rsidR="00A958D5" w:rsidRDefault="00A958D5" w:rsidP="00094E7C">
      <w:pPr>
        <w:pStyle w:val="RARMPPara"/>
      </w:pPr>
      <w:r>
        <w:t>The seven introduced fatty acid biosynthesis genes (Table 2) were sourced from yeast and marine microalgae</w:t>
      </w:r>
      <w:r w:rsidR="00AD70A5">
        <w:t xml:space="preserve">, and codon optimised for expression in higher plants. </w:t>
      </w:r>
    </w:p>
    <w:p w14:paraId="77508F2B" w14:textId="2F6969D4" w:rsidR="00094E7C" w:rsidRPr="008F1DF9" w:rsidRDefault="008F1DF9" w:rsidP="00066B7C">
      <w:pPr>
        <w:pStyle w:val="RARMPPara"/>
        <w:numPr>
          <w:ilvl w:val="0"/>
          <w:numId w:val="0"/>
        </w:numPr>
        <w:spacing w:before="240"/>
        <w:rPr>
          <w:szCs w:val="22"/>
        </w:rPr>
      </w:pPr>
      <w:bookmarkStart w:id="89" w:name="_Hlk92954990"/>
      <w:r w:rsidRPr="007D61C8">
        <w:rPr>
          <w:b/>
          <w:szCs w:val="20"/>
        </w:rPr>
        <w:t xml:space="preserve">Table </w:t>
      </w:r>
      <w:r w:rsidRPr="007D61C8">
        <w:rPr>
          <w:b/>
          <w:szCs w:val="20"/>
        </w:rPr>
        <w:fldChar w:fldCharType="begin"/>
      </w:r>
      <w:r w:rsidRPr="007D61C8">
        <w:rPr>
          <w:b/>
          <w:szCs w:val="20"/>
        </w:rPr>
        <w:instrText xml:space="preserve"> SEQ Table \* ARABIC </w:instrText>
      </w:r>
      <w:r w:rsidRPr="007D61C8">
        <w:rPr>
          <w:b/>
          <w:szCs w:val="20"/>
        </w:rPr>
        <w:fldChar w:fldCharType="separate"/>
      </w:r>
      <w:r>
        <w:rPr>
          <w:b/>
          <w:noProof/>
          <w:szCs w:val="20"/>
        </w:rPr>
        <w:t>2</w:t>
      </w:r>
      <w:r w:rsidRPr="007D61C8">
        <w:rPr>
          <w:b/>
          <w:szCs w:val="20"/>
        </w:rPr>
        <w:fldChar w:fldCharType="end"/>
      </w:r>
      <w:bookmarkEnd w:id="89"/>
      <w:r w:rsidRPr="007D61C8">
        <w:rPr>
          <w:b/>
          <w:szCs w:val="20"/>
        </w:rPr>
        <w:t>.</w:t>
      </w:r>
      <w:r>
        <w:rPr>
          <w:szCs w:val="22"/>
        </w:rPr>
        <w:tab/>
      </w:r>
      <w:r w:rsidR="00AD70A5" w:rsidRPr="008F1DF9">
        <w:rPr>
          <w:szCs w:val="22"/>
        </w:rPr>
        <w:t>Introduced genes involved in fatty acid biosynthesis</w:t>
      </w:r>
    </w:p>
    <w:tbl>
      <w:tblPr>
        <w:tblStyle w:val="TableGrid"/>
        <w:tblW w:w="9581"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2099"/>
        <w:gridCol w:w="3298"/>
        <w:gridCol w:w="2122"/>
        <w:gridCol w:w="2062"/>
      </w:tblGrid>
      <w:tr w:rsidR="00574E18" w:rsidRPr="00094E7C" w14:paraId="19704638" w14:textId="77777777" w:rsidTr="00516489">
        <w:trPr>
          <w:tblHeader/>
          <w:jc w:val="center"/>
        </w:trPr>
        <w:tc>
          <w:tcPr>
            <w:tcW w:w="2099" w:type="dxa"/>
            <w:shd w:val="clear" w:color="auto" w:fill="BFBFBF" w:themeFill="background1" w:themeFillShade="BF"/>
            <w:vAlign w:val="center"/>
          </w:tcPr>
          <w:p w14:paraId="68916605" w14:textId="77777777" w:rsidR="00574E18" w:rsidRPr="00094E7C" w:rsidRDefault="00574E18" w:rsidP="00EB28B5">
            <w:pPr>
              <w:pStyle w:val="1Para"/>
              <w:keepNext/>
              <w:jc w:val="center"/>
              <w:rPr>
                <w:b/>
                <w:sz w:val="20"/>
                <w:szCs w:val="20"/>
              </w:rPr>
            </w:pPr>
            <w:r w:rsidRPr="00094E7C">
              <w:rPr>
                <w:b/>
                <w:sz w:val="20"/>
                <w:szCs w:val="20"/>
              </w:rPr>
              <w:t>Gene</w:t>
            </w:r>
          </w:p>
        </w:tc>
        <w:tc>
          <w:tcPr>
            <w:tcW w:w="3298" w:type="dxa"/>
            <w:shd w:val="clear" w:color="auto" w:fill="BFBFBF" w:themeFill="background1" w:themeFillShade="BF"/>
            <w:vAlign w:val="center"/>
          </w:tcPr>
          <w:p w14:paraId="5245B79C" w14:textId="6F0B225B" w:rsidR="00574E18" w:rsidRPr="00094E7C" w:rsidRDefault="00574E18" w:rsidP="00EB28B5">
            <w:pPr>
              <w:pStyle w:val="Default"/>
              <w:jc w:val="center"/>
              <w:rPr>
                <w:b/>
                <w:bCs/>
                <w:sz w:val="20"/>
                <w:szCs w:val="20"/>
              </w:rPr>
            </w:pPr>
            <w:r w:rsidRPr="00094E7C">
              <w:rPr>
                <w:b/>
                <w:bCs/>
                <w:sz w:val="20"/>
                <w:szCs w:val="20"/>
              </w:rPr>
              <w:t>Source organism</w:t>
            </w:r>
          </w:p>
        </w:tc>
        <w:tc>
          <w:tcPr>
            <w:tcW w:w="2122" w:type="dxa"/>
            <w:shd w:val="clear" w:color="auto" w:fill="BFBFBF" w:themeFill="background1" w:themeFillShade="BF"/>
            <w:vAlign w:val="center"/>
          </w:tcPr>
          <w:p w14:paraId="2D03C255" w14:textId="05ACD3CB" w:rsidR="00574E18" w:rsidRPr="00094E7C" w:rsidRDefault="00574E18" w:rsidP="00EB28B5">
            <w:pPr>
              <w:pStyle w:val="Default"/>
              <w:jc w:val="center"/>
              <w:rPr>
                <w:sz w:val="20"/>
                <w:szCs w:val="20"/>
              </w:rPr>
            </w:pPr>
            <w:r w:rsidRPr="00094E7C">
              <w:rPr>
                <w:b/>
                <w:bCs/>
                <w:sz w:val="20"/>
                <w:szCs w:val="20"/>
              </w:rPr>
              <w:t>Encoded protein</w:t>
            </w:r>
          </w:p>
        </w:tc>
        <w:tc>
          <w:tcPr>
            <w:tcW w:w="2062" w:type="dxa"/>
            <w:shd w:val="clear" w:color="auto" w:fill="BFBFBF" w:themeFill="background1" w:themeFillShade="BF"/>
            <w:vAlign w:val="center"/>
          </w:tcPr>
          <w:p w14:paraId="37D24A11" w14:textId="77777777" w:rsidR="00574E18" w:rsidRPr="00094E7C" w:rsidRDefault="00574E18" w:rsidP="00EB28B5">
            <w:pPr>
              <w:pStyle w:val="Default"/>
              <w:jc w:val="center"/>
              <w:rPr>
                <w:sz w:val="20"/>
                <w:szCs w:val="20"/>
              </w:rPr>
            </w:pPr>
            <w:r w:rsidRPr="00094E7C">
              <w:rPr>
                <w:b/>
                <w:bCs/>
                <w:sz w:val="20"/>
                <w:szCs w:val="20"/>
              </w:rPr>
              <w:t>Reference</w:t>
            </w:r>
          </w:p>
        </w:tc>
      </w:tr>
      <w:tr w:rsidR="00574E18" w:rsidRPr="00094E7C" w14:paraId="276B49D5" w14:textId="77777777" w:rsidTr="00516489">
        <w:trPr>
          <w:trHeight w:val="235"/>
          <w:jc w:val="center"/>
        </w:trPr>
        <w:tc>
          <w:tcPr>
            <w:tcW w:w="2099" w:type="dxa"/>
            <w:vAlign w:val="center"/>
          </w:tcPr>
          <w:p w14:paraId="0342963C" w14:textId="77777777" w:rsidR="00574E18" w:rsidRPr="00094E7C" w:rsidRDefault="00574E18" w:rsidP="00370AFE">
            <w:pPr>
              <w:pStyle w:val="1Para"/>
              <w:spacing w:before="60" w:after="60"/>
              <w:jc w:val="center"/>
              <w:rPr>
                <w:sz w:val="20"/>
                <w:szCs w:val="20"/>
              </w:rPr>
            </w:pPr>
            <w:r w:rsidRPr="00094E7C">
              <w:rPr>
                <w:rFonts w:asciiTheme="minorHAnsi" w:hAnsiTheme="minorHAnsi"/>
                <w:i/>
                <w:color w:val="000000" w:themeColor="text1"/>
                <w:sz w:val="20"/>
                <w:szCs w:val="20"/>
              </w:rPr>
              <w:t>Lackl-</w:t>
            </w:r>
            <w:r w:rsidRPr="00094E7C">
              <w:rPr>
                <w:sz w:val="20"/>
                <w:szCs w:val="20"/>
              </w:rPr>
              <w:t>Δ</w:t>
            </w:r>
            <w:r w:rsidRPr="00094E7C">
              <w:rPr>
                <w:rFonts w:asciiTheme="minorHAnsi" w:hAnsiTheme="minorHAnsi"/>
                <w:i/>
                <w:color w:val="000000" w:themeColor="text1"/>
                <w:sz w:val="20"/>
                <w:szCs w:val="20"/>
              </w:rPr>
              <w:t>12D</w:t>
            </w:r>
          </w:p>
        </w:tc>
        <w:tc>
          <w:tcPr>
            <w:tcW w:w="3298" w:type="dxa"/>
            <w:vAlign w:val="center"/>
          </w:tcPr>
          <w:p w14:paraId="73D99BF2" w14:textId="72AE645E" w:rsidR="00574E18" w:rsidRPr="00370AFE" w:rsidRDefault="00574E18" w:rsidP="00370AFE">
            <w:pPr>
              <w:pStyle w:val="LEFTLIST"/>
              <w:keepNext w:val="0"/>
              <w:widowControl w:val="0"/>
              <w:spacing w:before="60" w:after="60"/>
              <w:jc w:val="center"/>
              <w:rPr>
                <w:rFonts w:asciiTheme="minorHAnsi" w:hAnsiTheme="minorHAnsi"/>
                <w:b w:val="0"/>
                <w:iCs/>
                <w:color w:val="000000" w:themeColor="text1"/>
                <w:sz w:val="20"/>
                <w:szCs w:val="20"/>
              </w:rPr>
            </w:pPr>
            <w:proofErr w:type="spellStart"/>
            <w:r w:rsidRPr="00370AFE">
              <w:rPr>
                <w:rFonts w:asciiTheme="minorHAnsi" w:hAnsiTheme="minorHAnsi"/>
                <w:b w:val="0"/>
                <w:i/>
                <w:color w:val="000000" w:themeColor="text1"/>
                <w:sz w:val="20"/>
                <w:szCs w:val="20"/>
              </w:rPr>
              <w:t>Lachancea</w:t>
            </w:r>
            <w:proofErr w:type="spellEnd"/>
            <w:r w:rsidRPr="00370AFE">
              <w:rPr>
                <w:rFonts w:asciiTheme="minorHAnsi" w:hAnsiTheme="minorHAnsi"/>
                <w:b w:val="0"/>
                <w:i/>
                <w:color w:val="000000" w:themeColor="text1"/>
                <w:sz w:val="20"/>
                <w:szCs w:val="20"/>
              </w:rPr>
              <w:t xml:space="preserve"> </w:t>
            </w:r>
            <w:proofErr w:type="spellStart"/>
            <w:r w:rsidRPr="00370AFE">
              <w:rPr>
                <w:rFonts w:asciiTheme="minorHAnsi" w:hAnsiTheme="minorHAnsi"/>
                <w:b w:val="0"/>
                <w:i/>
                <w:color w:val="000000" w:themeColor="text1"/>
                <w:sz w:val="20"/>
                <w:szCs w:val="20"/>
              </w:rPr>
              <w:t>kluyveri</w:t>
            </w:r>
            <w:proofErr w:type="spellEnd"/>
            <w:r w:rsidR="00370AFE">
              <w:rPr>
                <w:rFonts w:asciiTheme="minorHAnsi" w:hAnsiTheme="minorHAnsi"/>
                <w:b w:val="0"/>
                <w:i/>
                <w:color w:val="000000" w:themeColor="text1"/>
                <w:sz w:val="20"/>
                <w:szCs w:val="20"/>
              </w:rPr>
              <w:t xml:space="preserve"> </w:t>
            </w:r>
            <w:r w:rsidR="00370AFE" w:rsidRPr="00370AFE">
              <w:rPr>
                <w:rFonts w:asciiTheme="minorHAnsi" w:hAnsiTheme="minorHAnsi"/>
                <w:b w:val="0"/>
                <w:iCs/>
                <w:color w:val="000000" w:themeColor="text1"/>
                <w:sz w:val="20"/>
                <w:szCs w:val="20"/>
              </w:rPr>
              <w:t>yeast</w:t>
            </w:r>
          </w:p>
        </w:tc>
        <w:tc>
          <w:tcPr>
            <w:tcW w:w="2122" w:type="dxa"/>
            <w:vAlign w:val="center"/>
          </w:tcPr>
          <w:p w14:paraId="2C8A1EA4" w14:textId="57A1C399" w:rsidR="00574E18" w:rsidRPr="00094E7C" w:rsidRDefault="00574E18" w:rsidP="00370AFE">
            <w:pPr>
              <w:pStyle w:val="Default"/>
              <w:spacing w:before="60" w:after="60"/>
              <w:jc w:val="center"/>
              <w:rPr>
                <w:sz w:val="20"/>
                <w:szCs w:val="20"/>
              </w:rPr>
            </w:pPr>
            <w:r w:rsidRPr="00094E7C">
              <w:rPr>
                <w:sz w:val="20"/>
                <w:szCs w:val="20"/>
              </w:rPr>
              <w:t xml:space="preserve">Δ12-desaturase </w:t>
            </w:r>
          </w:p>
        </w:tc>
        <w:tc>
          <w:tcPr>
            <w:tcW w:w="2062" w:type="dxa"/>
            <w:vAlign w:val="center"/>
          </w:tcPr>
          <w:p w14:paraId="30E0495D" w14:textId="48AE0D1D" w:rsidR="00574E18" w:rsidRPr="00094E7C" w:rsidRDefault="00574E18" w:rsidP="00370AFE">
            <w:pPr>
              <w:pStyle w:val="Default"/>
              <w:spacing w:before="60" w:after="60"/>
              <w:jc w:val="center"/>
              <w:rPr>
                <w:sz w:val="20"/>
                <w:szCs w:val="20"/>
              </w:rPr>
            </w:pPr>
            <w:r w:rsidRPr="00094E7C">
              <w:rPr>
                <w:sz w:val="20"/>
                <w:szCs w:val="20"/>
              </w:rPr>
              <w:fldChar w:fldCharType="begin"/>
            </w:r>
            <w:r w:rsidR="00511BB2">
              <w:rPr>
                <w:sz w:val="20"/>
                <w:szCs w:val="20"/>
              </w:rPr>
              <w:instrText xml:space="preserve"> ADDIN EN.CITE &lt;EndNote&gt;&lt;Cite&gt;&lt;Author&gt;Petrie&lt;/Author&gt;&lt;Year&gt;2012&lt;/Year&gt;&lt;RecNum&gt;47&lt;/RecNum&gt;&lt;DisplayText&gt;(Petrie et al., 2012)&lt;/DisplayText&gt;&lt;record&gt;&lt;rec-number&gt;47&lt;/rec-number&gt;&lt;foreign-keys&gt;&lt;key app="EN" db-id="pswxdxr2jdarwueadv7xpztlreewf9w02rwt" timestamp="1636948844"&gt;47&lt;/key&gt;&lt;/foreign-keys&gt;&lt;ref-type name="Journal Article"&gt;17&lt;/ref-type&gt;&lt;contributors&gt;&lt;authors&gt;&lt;author&gt;Petrie, J.R.&lt;/author&gt;&lt;author&gt;Shrestha, P.&lt;/author&gt;&lt;author&gt;Zhou, X.R.&lt;/author&gt;&lt;author&gt;Mansour, M.P.&lt;/author&gt;&lt;author&gt;Liu, Q.&lt;/author&gt;&lt;author&gt;Belide, S.&lt;/author&gt;&lt;author&gt;Nichols, P.&lt;/author&gt;&lt;author&gt;Singh, S.P.&lt;/author&gt;&lt;/authors&gt;&lt;/contributors&gt;&lt;titles&gt;&lt;title&gt;Metabolic engineering plant seeds with fish oil-like levels of DHA&lt;/title&gt;&lt;secondary-title&gt;PLoS ONE&lt;/secondary-title&gt;&lt;/titles&gt;&lt;periodical&gt;&lt;full-title&gt;PLoS ONE&lt;/full-title&gt;&lt;/periodical&gt;&lt;pages&gt;e49165&lt;/pages&gt;&lt;volume&gt;7&lt;/volume&gt;&lt;reprint-edition&gt;Not in File&lt;/reprint-edition&gt;&lt;keywords&gt;&lt;keyword&gt;metabolic&lt;/keyword&gt;&lt;keyword&gt;Metabolic engineering&lt;/keyword&gt;&lt;keyword&gt;engineering&lt;/keyword&gt;&lt;keyword&gt;plant&lt;/keyword&gt;&lt;keyword&gt;Seeds&lt;/keyword&gt;&lt;keyword&gt;seed&lt;/keyword&gt;&lt;keyword&gt;fish&lt;/keyword&gt;&lt;keyword&gt;of&lt;/keyword&gt;&lt;/keywords&gt;&lt;dates&gt;&lt;year&gt;2012&lt;/year&gt;&lt;pub-dates&gt;&lt;date&gt;2012&lt;/date&gt;&lt;/pub-dates&gt;&lt;/dates&gt;&lt;label&gt;19547&lt;/label&gt;&lt;urls&gt;&lt;related-urls&gt;&lt;url&gt;&lt;style face="underline" font="default" size="100%"&gt;file://S:\CO\OGTR\EVAL\Eval%20Sections\Library\REFS\canola\Petrie%20et%20al%202012.pdf&lt;/style&gt;&lt;/url&gt;&lt;/related-urls&gt;&lt;/urls&gt;&lt;electronic-resource-num&gt;doi:10.1371/journal.pone.0049165&lt;/electronic-resource-num&gt;&lt;/record&gt;&lt;/Cite&gt;&lt;/EndNote&gt;</w:instrText>
            </w:r>
            <w:r w:rsidRPr="00094E7C">
              <w:rPr>
                <w:sz w:val="20"/>
                <w:szCs w:val="20"/>
              </w:rPr>
              <w:fldChar w:fldCharType="separate"/>
            </w:r>
            <w:r w:rsidRPr="00094E7C">
              <w:rPr>
                <w:noProof/>
                <w:sz w:val="20"/>
                <w:szCs w:val="20"/>
              </w:rPr>
              <w:t>(Petrie et al., 2012)</w:t>
            </w:r>
            <w:r w:rsidRPr="00094E7C">
              <w:rPr>
                <w:sz w:val="20"/>
                <w:szCs w:val="20"/>
              </w:rPr>
              <w:fldChar w:fldCharType="end"/>
            </w:r>
            <w:r w:rsidRPr="00094E7C">
              <w:rPr>
                <w:sz w:val="20"/>
                <w:szCs w:val="20"/>
              </w:rPr>
              <w:t xml:space="preserve"> </w:t>
            </w:r>
          </w:p>
        </w:tc>
      </w:tr>
      <w:tr w:rsidR="00574E18" w:rsidRPr="00094E7C" w14:paraId="4D5F0F37" w14:textId="77777777" w:rsidTr="00516489">
        <w:trPr>
          <w:trHeight w:val="235"/>
          <w:jc w:val="center"/>
        </w:trPr>
        <w:tc>
          <w:tcPr>
            <w:tcW w:w="2099" w:type="dxa"/>
            <w:vAlign w:val="center"/>
          </w:tcPr>
          <w:p w14:paraId="59FC2A13" w14:textId="77777777" w:rsidR="00574E18" w:rsidRPr="00094E7C" w:rsidRDefault="00574E18" w:rsidP="00370AFE">
            <w:pPr>
              <w:pStyle w:val="1Para"/>
              <w:spacing w:before="60" w:after="60"/>
              <w:jc w:val="center"/>
              <w:rPr>
                <w:sz w:val="20"/>
                <w:szCs w:val="20"/>
              </w:rPr>
            </w:pPr>
            <w:r w:rsidRPr="00094E7C">
              <w:rPr>
                <w:rFonts w:asciiTheme="minorHAnsi" w:hAnsiTheme="minorHAnsi"/>
                <w:i/>
                <w:color w:val="000000" w:themeColor="text1"/>
                <w:sz w:val="20"/>
                <w:szCs w:val="20"/>
              </w:rPr>
              <w:t>Picpa-</w:t>
            </w:r>
            <w:r w:rsidRPr="00094E7C">
              <w:rPr>
                <w:i/>
                <w:sz w:val="20"/>
                <w:szCs w:val="20"/>
              </w:rPr>
              <w:t>ω</w:t>
            </w:r>
            <w:r w:rsidRPr="00094E7C">
              <w:rPr>
                <w:rFonts w:asciiTheme="minorHAnsi" w:hAnsiTheme="minorHAnsi"/>
                <w:i/>
                <w:color w:val="000000" w:themeColor="text1"/>
                <w:sz w:val="20"/>
                <w:szCs w:val="20"/>
              </w:rPr>
              <w:t>3D</w:t>
            </w:r>
          </w:p>
        </w:tc>
        <w:tc>
          <w:tcPr>
            <w:tcW w:w="3298" w:type="dxa"/>
            <w:vAlign w:val="center"/>
          </w:tcPr>
          <w:p w14:paraId="0D28055B" w14:textId="71A5042C" w:rsidR="00574E18" w:rsidRPr="00370AFE" w:rsidRDefault="00574E18" w:rsidP="00370AFE">
            <w:pPr>
              <w:pStyle w:val="1Para"/>
              <w:spacing w:before="60" w:after="60"/>
              <w:jc w:val="center"/>
              <w:rPr>
                <w:rFonts w:asciiTheme="minorHAnsi" w:hAnsiTheme="minorHAnsi"/>
                <w:color w:val="000000" w:themeColor="text1"/>
                <w:sz w:val="20"/>
                <w:szCs w:val="20"/>
              </w:rPr>
            </w:pPr>
            <w:r w:rsidRPr="00094E7C">
              <w:rPr>
                <w:rFonts w:asciiTheme="minorHAnsi" w:hAnsiTheme="minorHAnsi"/>
                <w:i/>
                <w:color w:val="000000" w:themeColor="text1"/>
                <w:sz w:val="20"/>
                <w:szCs w:val="20"/>
              </w:rPr>
              <w:t>Pichia pastoris</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yeast</w:t>
            </w:r>
          </w:p>
        </w:tc>
        <w:tc>
          <w:tcPr>
            <w:tcW w:w="2122" w:type="dxa"/>
            <w:vAlign w:val="center"/>
          </w:tcPr>
          <w:p w14:paraId="39E6EF7F" w14:textId="61EA1AC3" w:rsidR="00574E18" w:rsidRPr="00094E7C" w:rsidRDefault="00574E18" w:rsidP="00370AFE">
            <w:pPr>
              <w:pStyle w:val="Default"/>
              <w:spacing w:before="60" w:after="60"/>
              <w:jc w:val="center"/>
              <w:rPr>
                <w:sz w:val="20"/>
                <w:szCs w:val="20"/>
              </w:rPr>
            </w:pPr>
            <w:r w:rsidRPr="00094E7C">
              <w:rPr>
                <w:sz w:val="20"/>
                <w:szCs w:val="20"/>
              </w:rPr>
              <w:t xml:space="preserve">ω-3 desaturase </w:t>
            </w:r>
          </w:p>
        </w:tc>
        <w:tc>
          <w:tcPr>
            <w:tcW w:w="2062" w:type="dxa"/>
            <w:vAlign w:val="center"/>
          </w:tcPr>
          <w:p w14:paraId="49228BEE" w14:textId="0295C897"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Pr>
                <w:sz w:val="20"/>
                <w:szCs w:val="20"/>
              </w:rPr>
              <w:instrText xml:space="preserve"> ADDIN EN.CITE </w:instrText>
            </w:r>
            <w:r>
              <w:rPr>
                <w:sz w:val="20"/>
                <w:szCs w:val="20"/>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sidRPr="00094E7C">
              <w:rPr>
                <w:noProof/>
                <w:sz w:val="20"/>
                <w:szCs w:val="20"/>
              </w:rPr>
              <w:t>(Zhang et al., 2008)</w:t>
            </w:r>
            <w:r w:rsidRPr="00094E7C">
              <w:rPr>
                <w:sz w:val="20"/>
                <w:szCs w:val="20"/>
              </w:rPr>
              <w:fldChar w:fldCharType="end"/>
            </w:r>
          </w:p>
        </w:tc>
      </w:tr>
      <w:tr w:rsidR="00574E18" w:rsidRPr="00094E7C" w14:paraId="7B8C5025" w14:textId="77777777" w:rsidTr="00516489">
        <w:trPr>
          <w:trHeight w:val="310"/>
          <w:jc w:val="center"/>
        </w:trPr>
        <w:tc>
          <w:tcPr>
            <w:tcW w:w="2099" w:type="dxa"/>
            <w:vAlign w:val="center"/>
          </w:tcPr>
          <w:p w14:paraId="52D77E15" w14:textId="77777777" w:rsidR="00574E18" w:rsidRPr="00094E7C" w:rsidRDefault="00574E18" w:rsidP="00370AFE">
            <w:pPr>
              <w:pStyle w:val="1Para"/>
              <w:spacing w:before="60" w:after="60"/>
              <w:jc w:val="center"/>
              <w:rPr>
                <w:i/>
                <w:sz w:val="20"/>
                <w:szCs w:val="20"/>
              </w:rPr>
            </w:pPr>
            <w:bookmarkStart w:id="90" w:name="_Hlk93044593"/>
            <w:r w:rsidRPr="00094E7C">
              <w:rPr>
                <w:rFonts w:asciiTheme="minorHAnsi" w:hAnsiTheme="minorHAnsi"/>
                <w:i/>
                <w:color w:val="000000" w:themeColor="text1"/>
                <w:sz w:val="20"/>
                <w:szCs w:val="20"/>
              </w:rPr>
              <w:t>Micpu-</w:t>
            </w:r>
            <w:r w:rsidRPr="00094E7C">
              <w:rPr>
                <w:sz w:val="20"/>
                <w:szCs w:val="20"/>
              </w:rPr>
              <w:t>Δ</w:t>
            </w:r>
            <w:r w:rsidRPr="00094E7C">
              <w:rPr>
                <w:rFonts w:asciiTheme="minorHAnsi" w:hAnsiTheme="minorHAnsi"/>
                <w:i/>
                <w:color w:val="000000" w:themeColor="text1"/>
                <w:sz w:val="20"/>
                <w:szCs w:val="20"/>
              </w:rPr>
              <w:t>6D</w:t>
            </w:r>
            <w:bookmarkEnd w:id="90"/>
          </w:p>
        </w:tc>
        <w:tc>
          <w:tcPr>
            <w:tcW w:w="3298" w:type="dxa"/>
            <w:vAlign w:val="center"/>
          </w:tcPr>
          <w:p w14:paraId="7AC99F73" w14:textId="44D6B372" w:rsidR="00574E18" w:rsidRPr="00094E7C" w:rsidRDefault="00574E18" w:rsidP="00370AFE">
            <w:pPr>
              <w:pStyle w:val="Default"/>
              <w:spacing w:before="60" w:after="60"/>
              <w:jc w:val="center"/>
              <w:rPr>
                <w:sz w:val="20"/>
                <w:szCs w:val="20"/>
              </w:rPr>
            </w:pPr>
            <w:proofErr w:type="spellStart"/>
            <w:r w:rsidRPr="00094E7C">
              <w:rPr>
                <w:rFonts w:asciiTheme="minorHAnsi" w:hAnsiTheme="minorHAnsi"/>
                <w:i/>
                <w:iCs/>
                <w:color w:val="000000" w:themeColor="text1"/>
                <w:sz w:val="20"/>
                <w:szCs w:val="20"/>
              </w:rPr>
              <w:t>Micromonas</w:t>
            </w:r>
            <w:proofErr w:type="spellEnd"/>
            <w:r w:rsidRPr="00094E7C">
              <w:rPr>
                <w:rFonts w:asciiTheme="minorHAnsi" w:hAnsiTheme="minorHAnsi"/>
                <w:i/>
                <w:iCs/>
                <w:color w:val="000000" w:themeColor="text1"/>
                <w:sz w:val="20"/>
                <w:szCs w:val="20"/>
              </w:rPr>
              <w:t xml:space="preserve"> </w:t>
            </w:r>
            <w:proofErr w:type="spellStart"/>
            <w:r w:rsidRPr="00094E7C">
              <w:rPr>
                <w:rFonts w:asciiTheme="minorHAnsi" w:hAnsiTheme="minorHAnsi"/>
                <w:i/>
                <w:iCs/>
                <w:color w:val="000000" w:themeColor="text1"/>
                <w:sz w:val="20"/>
                <w:szCs w:val="20"/>
              </w:rPr>
              <w:t>pusilla</w:t>
            </w:r>
            <w:proofErr w:type="spellEnd"/>
            <w:r w:rsidR="00370AFE">
              <w:rPr>
                <w:rFonts w:asciiTheme="minorHAnsi" w:hAnsiTheme="minorHAnsi"/>
                <w:i/>
                <w:iCs/>
                <w:color w:val="000000" w:themeColor="text1"/>
                <w:sz w:val="20"/>
                <w:szCs w:val="20"/>
              </w:rPr>
              <w:t xml:space="preserve"> </w:t>
            </w:r>
            <w:r w:rsidR="00370AFE" w:rsidRPr="00370AFE">
              <w:rPr>
                <w:rFonts w:asciiTheme="minorHAnsi" w:hAnsiTheme="minorHAnsi"/>
                <w:color w:val="000000" w:themeColor="text1"/>
                <w:sz w:val="20"/>
                <w:szCs w:val="20"/>
              </w:rPr>
              <w:t>microalgae</w:t>
            </w:r>
          </w:p>
        </w:tc>
        <w:tc>
          <w:tcPr>
            <w:tcW w:w="2122" w:type="dxa"/>
            <w:vAlign w:val="center"/>
          </w:tcPr>
          <w:p w14:paraId="300CC1F3" w14:textId="53623CF7" w:rsidR="00574E18" w:rsidRPr="00094E7C" w:rsidRDefault="00574E18" w:rsidP="00370AFE">
            <w:pPr>
              <w:pStyle w:val="Default"/>
              <w:spacing w:before="60" w:after="60"/>
              <w:jc w:val="center"/>
              <w:rPr>
                <w:sz w:val="20"/>
                <w:szCs w:val="20"/>
              </w:rPr>
            </w:pPr>
            <w:r w:rsidRPr="00094E7C">
              <w:rPr>
                <w:sz w:val="20"/>
                <w:szCs w:val="20"/>
              </w:rPr>
              <w:t xml:space="preserve">Δ6-desaturase </w:t>
            </w:r>
          </w:p>
        </w:tc>
        <w:tc>
          <w:tcPr>
            <w:tcW w:w="2062" w:type="dxa"/>
            <w:vAlign w:val="center"/>
          </w:tcPr>
          <w:p w14:paraId="71B30323" w14:textId="5F062D11"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Pr>
                <w:sz w:val="20"/>
                <w:szCs w:val="20"/>
              </w:rPr>
              <w:instrText xml:space="preserve"> ADDIN EN.CITE </w:instrText>
            </w:r>
            <w:r>
              <w:rPr>
                <w:sz w:val="20"/>
                <w:szCs w:val="20"/>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Pr>
                <w:noProof/>
                <w:sz w:val="20"/>
                <w:szCs w:val="20"/>
              </w:rPr>
              <w:t>(Petrie et al., 2010b)</w:t>
            </w:r>
            <w:r w:rsidRPr="00094E7C">
              <w:rPr>
                <w:sz w:val="20"/>
                <w:szCs w:val="20"/>
              </w:rPr>
              <w:fldChar w:fldCharType="end"/>
            </w:r>
          </w:p>
        </w:tc>
      </w:tr>
      <w:tr w:rsidR="00574E18" w:rsidRPr="00094E7C" w14:paraId="14E81F3A" w14:textId="77777777" w:rsidTr="00516489">
        <w:trPr>
          <w:trHeight w:val="425"/>
          <w:jc w:val="center"/>
        </w:trPr>
        <w:tc>
          <w:tcPr>
            <w:tcW w:w="2099" w:type="dxa"/>
            <w:vAlign w:val="center"/>
          </w:tcPr>
          <w:p w14:paraId="50EB9426" w14:textId="77777777" w:rsidR="00574E18" w:rsidRPr="00094E7C" w:rsidRDefault="00574E18" w:rsidP="00370AFE">
            <w:pPr>
              <w:pStyle w:val="1Para"/>
              <w:spacing w:before="60" w:after="60"/>
              <w:jc w:val="center"/>
              <w:rPr>
                <w:i/>
                <w:sz w:val="20"/>
                <w:szCs w:val="20"/>
              </w:rPr>
            </w:pPr>
            <w:r w:rsidRPr="00094E7C">
              <w:rPr>
                <w:rFonts w:asciiTheme="minorHAnsi" w:hAnsiTheme="minorHAnsi"/>
                <w:i/>
                <w:color w:val="000000" w:themeColor="text1"/>
                <w:sz w:val="20"/>
                <w:szCs w:val="20"/>
              </w:rPr>
              <w:t>Pyrco-</w:t>
            </w:r>
            <w:r w:rsidRPr="00094E7C">
              <w:rPr>
                <w:sz w:val="20"/>
                <w:szCs w:val="20"/>
              </w:rPr>
              <w:t>Δ</w:t>
            </w:r>
            <w:r w:rsidRPr="00094E7C">
              <w:rPr>
                <w:rFonts w:asciiTheme="minorHAnsi" w:hAnsiTheme="minorHAnsi"/>
                <w:i/>
                <w:color w:val="000000" w:themeColor="text1"/>
                <w:sz w:val="20"/>
                <w:szCs w:val="20"/>
              </w:rPr>
              <w:t>6E</w:t>
            </w:r>
          </w:p>
        </w:tc>
        <w:tc>
          <w:tcPr>
            <w:tcW w:w="3298" w:type="dxa"/>
            <w:vAlign w:val="center"/>
          </w:tcPr>
          <w:p w14:paraId="5727A357" w14:textId="2FBF9B70" w:rsidR="00574E18" w:rsidRPr="00094E7C" w:rsidRDefault="00574E18" w:rsidP="00370AFE">
            <w:pPr>
              <w:pStyle w:val="Default"/>
              <w:spacing w:before="60" w:after="60"/>
              <w:jc w:val="center"/>
              <w:rPr>
                <w:sz w:val="20"/>
                <w:szCs w:val="20"/>
              </w:rPr>
            </w:pPr>
            <w:proofErr w:type="spellStart"/>
            <w:r w:rsidRPr="00094E7C">
              <w:rPr>
                <w:rFonts w:asciiTheme="minorHAnsi" w:hAnsiTheme="minorHAnsi"/>
                <w:i/>
                <w:color w:val="000000" w:themeColor="text1"/>
                <w:sz w:val="20"/>
                <w:szCs w:val="20"/>
              </w:rPr>
              <w:t>Pyramimonas</w:t>
            </w:r>
            <w:proofErr w:type="spellEnd"/>
            <w:r w:rsidRPr="00094E7C">
              <w:rPr>
                <w:rFonts w:asciiTheme="minorHAnsi" w:hAnsiTheme="minorHAnsi"/>
                <w:i/>
                <w:color w:val="000000" w:themeColor="text1"/>
                <w:sz w:val="20"/>
                <w:szCs w:val="20"/>
              </w:rPr>
              <w:t xml:space="preserve"> cordata</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microalgae</w:t>
            </w:r>
          </w:p>
        </w:tc>
        <w:tc>
          <w:tcPr>
            <w:tcW w:w="2122" w:type="dxa"/>
            <w:vAlign w:val="center"/>
          </w:tcPr>
          <w:p w14:paraId="789F679E" w14:textId="23F7092C" w:rsidR="00574E18" w:rsidRPr="00094E7C" w:rsidRDefault="00574E18" w:rsidP="00370AFE">
            <w:pPr>
              <w:pStyle w:val="Default"/>
              <w:spacing w:before="60" w:after="60"/>
              <w:jc w:val="center"/>
              <w:rPr>
                <w:sz w:val="20"/>
                <w:szCs w:val="20"/>
              </w:rPr>
            </w:pPr>
            <w:r w:rsidRPr="00094E7C">
              <w:rPr>
                <w:sz w:val="20"/>
                <w:szCs w:val="20"/>
              </w:rPr>
              <w:t xml:space="preserve">Δ6-elongase </w:t>
            </w:r>
          </w:p>
        </w:tc>
        <w:tc>
          <w:tcPr>
            <w:tcW w:w="2062" w:type="dxa"/>
            <w:vAlign w:val="center"/>
          </w:tcPr>
          <w:p w14:paraId="1829C144" w14:textId="59D2CB96"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 </w:instrText>
            </w:r>
            <w:r>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sidRPr="00094E7C">
              <w:rPr>
                <w:noProof/>
                <w:sz w:val="20"/>
                <w:szCs w:val="20"/>
              </w:rPr>
              <w:t>(Petrie et al., 2010a)</w:t>
            </w:r>
            <w:r w:rsidRPr="00094E7C">
              <w:rPr>
                <w:sz w:val="20"/>
                <w:szCs w:val="20"/>
              </w:rPr>
              <w:fldChar w:fldCharType="end"/>
            </w:r>
            <w:r w:rsidRPr="00094E7C">
              <w:rPr>
                <w:sz w:val="20"/>
                <w:szCs w:val="20"/>
              </w:rPr>
              <w:t xml:space="preserve"> </w:t>
            </w:r>
          </w:p>
        </w:tc>
      </w:tr>
      <w:tr w:rsidR="00574E18" w:rsidRPr="00094E7C" w14:paraId="31E6364A" w14:textId="77777777" w:rsidTr="00516489">
        <w:trPr>
          <w:trHeight w:val="425"/>
          <w:jc w:val="center"/>
        </w:trPr>
        <w:tc>
          <w:tcPr>
            <w:tcW w:w="2099" w:type="dxa"/>
            <w:vAlign w:val="center"/>
          </w:tcPr>
          <w:p w14:paraId="2802BF86" w14:textId="77777777" w:rsidR="00574E18" w:rsidRPr="00094E7C" w:rsidRDefault="00574E18" w:rsidP="00370AFE">
            <w:pPr>
              <w:pStyle w:val="1Para"/>
              <w:spacing w:before="60" w:after="60"/>
              <w:jc w:val="center"/>
              <w:rPr>
                <w:i/>
                <w:sz w:val="20"/>
                <w:szCs w:val="20"/>
              </w:rPr>
            </w:pPr>
            <w:r w:rsidRPr="00094E7C">
              <w:rPr>
                <w:rFonts w:asciiTheme="minorHAnsi" w:hAnsiTheme="minorHAnsi"/>
                <w:i/>
                <w:color w:val="000000" w:themeColor="text1"/>
                <w:sz w:val="20"/>
                <w:szCs w:val="20"/>
              </w:rPr>
              <w:t>Pavsa-</w:t>
            </w:r>
            <w:r w:rsidRPr="00094E7C">
              <w:rPr>
                <w:sz w:val="20"/>
                <w:szCs w:val="20"/>
              </w:rPr>
              <w:t>Δ</w:t>
            </w:r>
            <w:r w:rsidRPr="00094E7C">
              <w:rPr>
                <w:rFonts w:asciiTheme="minorHAnsi" w:hAnsiTheme="minorHAnsi"/>
                <w:i/>
                <w:color w:val="000000" w:themeColor="text1"/>
                <w:sz w:val="20"/>
                <w:szCs w:val="20"/>
              </w:rPr>
              <w:t>5D</w:t>
            </w:r>
          </w:p>
        </w:tc>
        <w:tc>
          <w:tcPr>
            <w:tcW w:w="3298" w:type="dxa"/>
            <w:vAlign w:val="center"/>
          </w:tcPr>
          <w:p w14:paraId="1CE653F9" w14:textId="6F92D24C" w:rsidR="00574E18" w:rsidRPr="00094E7C" w:rsidRDefault="00574E18" w:rsidP="00370AFE">
            <w:pPr>
              <w:pStyle w:val="Default"/>
              <w:spacing w:before="60" w:after="60"/>
              <w:jc w:val="center"/>
              <w:rPr>
                <w:sz w:val="20"/>
                <w:szCs w:val="20"/>
              </w:rPr>
            </w:pPr>
            <w:bookmarkStart w:id="91" w:name="_Hlk94012445"/>
            <w:r w:rsidRPr="00094E7C">
              <w:rPr>
                <w:rFonts w:asciiTheme="minorHAnsi" w:hAnsiTheme="minorHAnsi"/>
                <w:i/>
                <w:color w:val="000000" w:themeColor="text1"/>
                <w:sz w:val="20"/>
                <w:szCs w:val="20"/>
              </w:rPr>
              <w:t>Pavlova salina</w:t>
            </w:r>
            <w:r w:rsidR="00370AFE">
              <w:rPr>
                <w:rFonts w:asciiTheme="minorHAnsi" w:hAnsiTheme="minorHAnsi"/>
                <w:i/>
                <w:color w:val="000000" w:themeColor="text1"/>
                <w:sz w:val="20"/>
                <w:szCs w:val="20"/>
              </w:rPr>
              <w:t xml:space="preserve"> </w:t>
            </w:r>
            <w:bookmarkEnd w:id="91"/>
            <w:r w:rsidR="00370AFE" w:rsidRPr="00370AFE">
              <w:rPr>
                <w:rFonts w:asciiTheme="minorHAnsi" w:hAnsiTheme="minorHAnsi"/>
                <w:iCs/>
                <w:color w:val="000000" w:themeColor="text1"/>
                <w:sz w:val="20"/>
                <w:szCs w:val="20"/>
              </w:rPr>
              <w:t>microalgae</w:t>
            </w:r>
          </w:p>
        </w:tc>
        <w:tc>
          <w:tcPr>
            <w:tcW w:w="2122" w:type="dxa"/>
            <w:vAlign w:val="center"/>
          </w:tcPr>
          <w:p w14:paraId="0C7A4E27" w14:textId="26B22FF3" w:rsidR="00574E18" w:rsidRPr="00094E7C" w:rsidRDefault="00574E18" w:rsidP="00370AFE">
            <w:pPr>
              <w:pStyle w:val="Default"/>
              <w:spacing w:before="60" w:after="60"/>
              <w:jc w:val="center"/>
              <w:rPr>
                <w:sz w:val="20"/>
                <w:szCs w:val="20"/>
              </w:rPr>
            </w:pPr>
            <w:r w:rsidRPr="00094E7C">
              <w:rPr>
                <w:sz w:val="20"/>
                <w:szCs w:val="20"/>
              </w:rPr>
              <w:t xml:space="preserve">Δ5-desaturase </w:t>
            </w:r>
          </w:p>
        </w:tc>
        <w:tc>
          <w:tcPr>
            <w:tcW w:w="2062" w:type="dxa"/>
            <w:vAlign w:val="center"/>
          </w:tcPr>
          <w:p w14:paraId="47D783C0" w14:textId="4A92D878" w:rsidR="00574E18" w:rsidRPr="00094E7C" w:rsidRDefault="00574E18" w:rsidP="00370AFE">
            <w:pPr>
              <w:pStyle w:val="Default"/>
              <w:spacing w:before="60" w:after="60"/>
              <w:jc w:val="center"/>
              <w:rPr>
                <w:sz w:val="20"/>
                <w:szCs w:val="20"/>
              </w:rPr>
            </w:pPr>
            <w:r w:rsidRPr="00094E7C">
              <w:rPr>
                <w:sz w:val="20"/>
                <w:szCs w:val="20"/>
              </w:rPr>
              <w:fldChar w:fldCharType="begin"/>
            </w:r>
            <w:r>
              <w:rPr>
                <w:sz w:val="20"/>
                <w:szCs w:val="20"/>
              </w:rPr>
              <w:instrText xml:space="preserve"> ADDIN EN.CITE &lt;EndNote&gt;&lt;Cite&gt;&lt;Author&gt;Zhou&lt;/Author&gt;&lt;Year&gt;2007&lt;/Year&gt;&lt;RecNum&gt;120&lt;/RecNum&gt;&lt;DisplayText&gt;(Zhou et al., 2007)&lt;/DisplayText&gt;&lt;record&gt;&lt;rec-number&gt;120&lt;/rec-number&gt;&lt;foreign-keys&gt;&lt;key app="EN" db-id="pswxdxr2jdarwueadv7xpztlreewf9w02rwt" timestamp="1636948870"&gt;120&lt;/key&gt;&lt;/foreign-keys&gt;&lt;ref-type name="Journal Article"&gt;17&lt;/ref-type&gt;&lt;contributors&gt;&lt;authors&gt;&lt;author&gt;Zhou, Xue-Rong&lt;/author&gt;&lt;author&gt;Robert, Stanley S.&lt;/author&gt;&lt;author&gt;Petrie, James R.&lt;/author&gt;&lt;author&gt;Frampton, Dion M. F.&lt;/author&gt;&lt;author&gt;Mansour, Maged P.&lt;/author&gt;&lt;author&gt;Blackburn, Susan I.&lt;/author&gt;&lt;author&gt;Nichols, Peter D.&lt;/author&gt;&lt;author&gt;Green, Allan G.&lt;/author&gt;&lt;author&gt;Singh, Surinder P.&lt;/author&gt;&lt;/authors&gt;&lt;/contributors&gt;&lt;titles&gt;&lt;title&gt;&lt;style face="normal" font="default" size="100%"&gt;Isolation and characterization of genes from the marine microalga &lt;/style&gt;&lt;style face="italic" font="default" size="100%"&gt;Pavlova salina&lt;/style&gt;&lt;style face="normal" font="default" size="100%"&gt; encoding three front-end desaturases involved in docosahexaenoic acid biosynthesis&lt;/style&gt;&lt;/title&gt;&lt;secondary-title&gt;Phytochemistry&lt;/secondary-title&gt;&lt;/titles&gt;&lt;periodical&gt;&lt;full-title&gt;Phytochemistry&lt;/full-title&gt;&lt;abbr-1&gt;Phytochemistry&lt;/abbr-1&gt;&lt;/periodical&gt;&lt;pages&gt;785-796&lt;/pages&gt;&lt;volume&gt;68&lt;/volume&gt;&lt;number&gt;6&lt;/number&gt;&lt;keywords&gt;&lt;keyword&gt;Microalgae&lt;/keyword&gt;&lt;keyword&gt;Gene isolation&lt;/keyword&gt;&lt;keyword&gt;Δ4-desaturase&lt;/keyword&gt;&lt;keyword&gt;Δ5-desaturase&lt;/keyword&gt;&lt;keyword&gt;Δ8-desaturase&lt;/keyword&gt;&lt;keyword&gt;Long chain polyunsaturated fatty acids&lt;/keyword&gt;&lt;/keywords&gt;&lt;dates&gt;&lt;year&gt;2007&lt;/year&gt;&lt;pub-dates&gt;&lt;date&gt;2007/03/01/&lt;/date&gt;&lt;/pub-dates&gt;&lt;/dates&gt;&lt;isbn&gt;0031-9422&lt;/isbn&gt;&lt;urls&gt;&lt;related-urls&gt;&lt;url&gt;&lt;style face="underline" font="default" size="100%"&gt;http://www.sciencedirect.com/science/article/pii/S0031942206007904&lt;/style&gt;&lt;/url&gt;&lt;/related-urls&gt;&lt;/urls&gt;&lt;electronic-resource-num&gt;&lt;style face="underline" font="default" size="100%"&gt;https://doi.org/10.1016/j.phytochem.2006.12.016&lt;/style&gt;&lt;/electronic-resource-num&gt;&lt;/record&gt;&lt;/Cite&gt;&lt;/EndNote&gt;</w:instrText>
            </w:r>
            <w:r w:rsidRPr="00094E7C">
              <w:rPr>
                <w:sz w:val="20"/>
                <w:szCs w:val="20"/>
              </w:rPr>
              <w:fldChar w:fldCharType="separate"/>
            </w:r>
            <w:r w:rsidRPr="00094E7C">
              <w:rPr>
                <w:noProof/>
                <w:sz w:val="20"/>
                <w:szCs w:val="20"/>
              </w:rPr>
              <w:t>(Zhou et al., 2007)</w:t>
            </w:r>
            <w:r w:rsidRPr="00094E7C">
              <w:rPr>
                <w:sz w:val="20"/>
                <w:szCs w:val="20"/>
              </w:rPr>
              <w:fldChar w:fldCharType="end"/>
            </w:r>
          </w:p>
        </w:tc>
      </w:tr>
      <w:tr w:rsidR="00574E18" w:rsidRPr="00094E7C" w14:paraId="4AEC8D2D" w14:textId="77777777" w:rsidTr="00516489">
        <w:trPr>
          <w:trHeight w:val="425"/>
          <w:jc w:val="center"/>
        </w:trPr>
        <w:tc>
          <w:tcPr>
            <w:tcW w:w="2099" w:type="dxa"/>
            <w:vAlign w:val="center"/>
          </w:tcPr>
          <w:p w14:paraId="67BD910B" w14:textId="77777777" w:rsidR="00574E18" w:rsidRPr="00094E7C" w:rsidRDefault="00574E18" w:rsidP="00370AFE">
            <w:pPr>
              <w:pStyle w:val="1Para"/>
              <w:spacing w:before="60" w:after="60"/>
              <w:jc w:val="center"/>
              <w:rPr>
                <w:i/>
                <w:sz w:val="20"/>
                <w:szCs w:val="20"/>
              </w:rPr>
            </w:pPr>
            <w:r w:rsidRPr="00094E7C">
              <w:rPr>
                <w:rFonts w:asciiTheme="minorHAnsi" w:hAnsiTheme="minorHAnsi"/>
                <w:i/>
                <w:color w:val="000000" w:themeColor="text1"/>
                <w:sz w:val="20"/>
                <w:szCs w:val="20"/>
              </w:rPr>
              <w:t>Pyrco-</w:t>
            </w:r>
            <w:r w:rsidRPr="00094E7C">
              <w:rPr>
                <w:sz w:val="20"/>
                <w:szCs w:val="20"/>
              </w:rPr>
              <w:t>Δ</w:t>
            </w:r>
            <w:r w:rsidRPr="00094E7C">
              <w:rPr>
                <w:rFonts w:asciiTheme="minorHAnsi" w:hAnsiTheme="minorHAnsi"/>
                <w:i/>
                <w:color w:val="000000" w:themeColor="text1"/>
                <w:sz w:val="20"/>
                <w:szCs w:val="20"/>
              </w:rPr>
              <w:t>5E</w:t>
            </w:r>
          </w:p>
        </w:tc>
        <w:tc>
          <w:tcPr>
            <w:tcW w:w="3298" w:type="dxa"/>
            <w:vAlign w:val="center"/>
          </w:tcPr>
          <w:p w14:paraId="12D4BA06" w14:textId="73028D47" w:rsidR="00574E18" w:rsidRPr="00094E7C" w:rsidRDefault="00574E18" w:rsidP="00370AFE">
            <w:pPr>
              <w:pStyle w:val="Default"/>
              <w:spacing w:before="60" w:after="60"/>
              <w:jc w:val="center"/>
              <w:rPr>
                <w:sz w:val="20"/>
                <w:szCs w:val="20"/>
              </w:rPr>
            </w:pPr>
            <w:proofErr w:type="spellStart"/>
            <w:r w:rsidRPr="00094E7C">
              <w:rPr>
                <w:rFonts w:asciiTheme="minorHAnsi" w:hAnsiTheme="minorHAnsi"/>
                <w:i/>
                <w:color w:val="000000" w:themeColor="text1"/>
                <w:sz w:val="20"/>
                <w:szCs w:val="20"/>
              </w:rPr>
              <w:t>Pyramimonas</w:t>
            </w:r>
            <w:proofErr w:type="spellEnd"/>
            <w:r w:rsidRPr="00094E7C">
              <w:rPr>
                <w:rFonts w:asciiTheme="minorHAnsi" w:hAnsiTheme="minorHAnsi"/>
                <w:i/>
                <w:color w:val="000000" w:themeColor="text1"/>
                <w:sz w:val="20"/>
                <w:szCs w:val="20"/>
              </w:rPr>
              <w:t xml:space="preserve"> cordata</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microalgae</w:t>
            </w:r>
          </w:p>
        </w:tc>
        <w:tc>
          <w:tcPr>
            <w:tcW w:w="2122" w:type="dxa"/>
            <w:vAlign w:val="center"/>
          </w:tcPr>
          <w:p w14:paraId="6E723CDE" w14:textId="4B303100" w:rsidR="00574E18" w:rsidRPr="00094E7C" w:rsidRDefault="00574E18" w:rsidP="00370AFE">
            <w:pPr>
              <w:pStyle w:val="Default"/>
              <w:spacing w:before="60" w:after="60"/>
              <w:jc w:val="center"/>
              <w:rPr>
                <w:sz w:val="20"/>
                <w:szCs w:val="20"/>
              </w:rPr>
            </w:pPr>
            <w:r w:rsidRPr="00094E7C">
              <w:rPr>
                <w:sz w:val="20"/>
                <w:szCs w:val="20"/>
              </w:rPr>
              <w:t xml:space="preserve">Δ5-elongase </w:t>
            </w:r>
          </w:p>
        </w:tc>
        <w:tc>
          <w:tcPr>
            <w:tcW w:w="2062" w:type="dxa"/>
            <w:vAlign w:val="center"/>
          </w:tcPr>
          <w:p w14:paraId="5BC90C5F" w14:textId="458205D4"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 </w:instrText>
            </w:r>
            <w:r>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Pr>
                <w:noProof/>
                <w:sz w:val="20"/>
                <w:szCs w:val="20"/>
              </w:rPr>
              <w:t>(Petrie et al., 2010a)</w:t>
            </w:r>
            <w:r w:rsidRPr="00094E7C">
              <w:rPr>
                <w:sz w:val="20"/>
                <w:szCs w:val="20"/>
              </w:rPr>
              <w:fldChar w:fldCharType="end"/>
            </w:r>
          </w:p>
        </w:tc>
      </w:tr>
      <w:tr w:rsidR="00574E18" w:rsidRPr="00094E7C" w14:paraId="0C2BFEA2" w14:textId="77777777" w:rsidTr="00516489">
        <w:trPr>
          <w:trHeight w:val="425"/>
          <w:jc w:val="center"/>
        </w:trPr>
        <w:tc>
          <w:tcPr>
            <w:tcW w:w="2099" w:type="dxa"/>
            <w:vAlign w:val="center"/>
          </w:tcPr>
          <w:p w14:paraId="6FF0CA11" w14:textId="77777777" w:rsidR="00574E18" w:rsidRPr="00094E7C" w:rsidRDefault="00574E18" w:rsidP="00370AFE">
            <w:pPr>
              <w:pStyle w:val="1Para"/>
              <w:spacing w:before="60" w:after="60"/>
              <w:jc w:val="center"/>
              <w:rPr>
                <w:rFonts w:asciiTheme="minorHAnsi" w:hAnsiTheme="minorHAnsi"/>
                <w:i/>
                <w:color w:val="000000" w:themeColor="text1"/>
                <w:sz w:val="20"/>
                <w:szCs w:val="20"/>
              </w:rPr>
            </w:pPr>
            <w:r w:rsidRPr="00094E7C">
              <w:rPr>
                <w:rFonts w:asciiTheme="minorHAnsi" w:hAnsiTheme="minorHAnsi"/>
                <w:i/>
                <w:color w:val="000000" w:themeColor="text1"/>
                <w:sz w:val="20"/>
                <w:szCs w:val="20"/>
              </w:rPr>
              <w:t>Pavsa-</w:t>
            </w:r>
            <w:r w:rsidRPr="00094E7C">
              <w:rPr>
                <w:sz w:val="20"/>
                <w:szCs w:val="20"/>
              </w:rPr>
              <w:t>Δ</w:t>
            </w:r>
            <w:r w:rsidRPr="00094E7C">
              <w:rPr>
                <w:rFonts w:asciiTheme="minorHAnsi" w:hAnsiTheme="minorHAnsi"/>
                <w:i/>
                <w:color w:val="000000" w:themeColor="text1"/>
                <w:sz w:val="20"/>
                <w:szCs w:val="20"/>
              </w:rPr>
              <w:t>4D</w:t>
            </w:r>
          </w:p>
        </w:tc>
        <w:tc>
          <w:tcPr>
            <w:tcW w:w="3298" w:type="dxa"/>
            <w:vAlign w:val="center"/>
          </w:tcPr>
          <w:p w14:paraId="11CB2AB2" w14:textId="0D77C5B1" w:rsidR="00574E18" w:rsidRPr="00094E7C" w:rsidRDefault="00574E18" w:rsidP="00370AFE">
            <w:pPr>
              <w:pStyle w:val="Default"/>
              <w:spacing w:before="60" w:after="60"/>
              <w:jc w:val="center"/>
              <w:rPr>
                <w:sz w:val="20"/>
                <w:szCs w:val="20"/>
              </w:rPr>
            </w:pPr>
            <w:r w:rsidRPr="00094E7C">
              <w:rPr>
                <w:rFonts w:asciiTheme="minorHAnsi" w:hAnsiTheme="minorHAnsi"/>
                <w:i/>
                <w:color w:val="000000" w:themeColor="text1"/>
                <w:sz w:val="20"/>
                <w:szCs w:val="20"/>
              </w:rPr>
              <w:t>Pavlova salina</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microalgae</w:t>
            </w:r>
          </w:p>
        </w:tc>
        <w:tc>
          <w:tcPr>
            <w:tcW w:w="2122" w:type="dxa"/>
            <w:vAlign w:val="center"/>
          </w:tcPr>
          <w:p w14:paraId="0384DC66" w14:textId="05F136AC" w:rsidR="00574E18" w:rsidRPr="00094E7C" w:rsidRDefault="00574E18" w:rsidP="00370AFE">
            <w:pPr>
              <w:pStyle w:val="Default"/>
              <w:spacing w:before="60" w:after="60"/>
              <w:jc w:val="center"/>
              <w:rPr>
                <w:sz w:val="20"/>
                <w:szCs w:val="20"/>
              </w:rPr>
            </w:pPr>
            <w:r w:rsidRPr="00094E7C">
              <w:rPr>
                <w:sz w:val="20"/>
                <w:szCs w:val="20"/>
              </w:rPr>
              <w:t xml:space="preserve">Δ4-desaturase </w:t>
            </w:r>
          </w:p>
        </w:tc>
        <w:tc>
          <w:tcPr>
            <w:tcW w:w="2062" w:type="dxa"/>
            <w:vAlign w:val="center"/>
          </w:tcPr>
          <w:p w14:paraId="5CE65A88" w14:textId="14C65013" w:rsidR="00574E18" w:rsidRPr="00094E7C" w:rsidRDefault="00574E18" w:rsidP="00370AFE">
            <w:pPr>
              <w:pStyle w:val="Default"/>
              <w:spacing w:before="60" w:after="60"/>
              <w:jc w:val="center"/>
              <w:rPr>
                <w:sz w:val="20"/>
                <w:szCs w:val="20"/>
              </w:rPr>
            </w:pPr>
            <w:r w:rsidRPr="00094E7C">
              <w:rPr>
                <w:sz w:val="20"/>
                <w:szCs w:val="20"/>
              </w:rPr>
              <w:fldChar w:fldCharType="begin"/>
            </w:r>
            <w:r>
              <w:rPr>
                <w:sz w:val="20"/>
                <w:szCs w:val="20"/>
              </w:rPr>
              <w:instrText xml:space="preserve"> ADDIN EN.CITE &lt;EndNote&gt;&lt;Cite&gt;&lt;Author&gt;Zhou&lt;/Author&gt;&lt;Year&gt;2007&lt;/Year&gt;&lt;RecNum&gt;120&lt;/RecNum&gt;&lt;DisplayText&gt;(Zhou et al., 2007)&lt;/DisplayText&gt;&lt;record&gt;&lt;rec-number&gt;120&lt;/rec-number&gt;&lt;foreign-keys&gt;&lt;key app="EN" db-id="pswxdxr2jdarwueadv7xpztlreewf9w02rwt" timestamp="1636948870"&gt;120&lt;/key&gt;&lt;/foreign-keys&gt;&lt;ref-type name="Journal Article"&gt;17&lt;/ref-type&gt;&lt;contributors&gt;&lt;authors&gt;&lt;author&gt;Zhou, Xue-Rong&lt;/author&gt;&lt;author&gt;Robert, Stanley S.&lt;/author&gt;&lt;author&gt;Petrie, James R.&lt;/author&gt;&lt;author&gt;Frampton, Dion M. F.&lt;/author&gt;&lt;author&gt;Mansour, Maged P.&lt;/author&gt;&lt;author&gt;Blackburn, Susan I.&lt;/author&gt;&lt;author&gt;Nichols, Peter D.&lt;/author&gt;&lt;author&gt;Green, Allan G.&lt;/author&gt;&lt;author&gt;Singh, Surinder P.&lt;/author&gt;&lt;/authors&gt;&lt;/contributors&gt;&lt;titles&gt;&lt;title&gt;&lt;style face="normal" font="default" size="100%"&gt;Isolation and characterization of genes from the marine microalga &lt;/style&gt;&lt;style face="italic" font="default" size="100%"&gt;Pavlova salina&lt;/style&gt;&lt;style face="normal" font="default" size="100%"&gt; encoding three front-end desaturases involved in docosahexaenoic acid biosynthesis&lt;/style&gt;&lt;/title&gt;&lt;secondary-title&gt;Phytochemistry&lt;/secondary-title&gt;&lt;/titles&gt;&lt;periodical&gt;&lt;full-title&gt;Phytochemistry&lt;/full-title&gt;&lt;abbr-1&gt;Phytochemistry&lt;/abbr-1&gt;&lt;/periodical&gt;&lt;pages&gt;785-796&lt;/pages&gt;&lt;volume&gt;68&lt;/volume&gt;&lt;number&gt;6&lt;/number&gt;&lt;keywords&gt;&lt;keyword&gt;Microalgae&lt;/keyword&gt;&lt;keyword&gt;Gene isolation&lt;/keyword&gt;&lt;keyword&gt;Δ4-desaturase&lt;/keyword&gt;&lt;keyword&gt;Δ5-desaturase&lt;/keyword&gt;&lt;keyword&gt;Δ8-desaturase&lt;/keyword&gt;&lt;keyword&gt;Long chain polyunsaturated fatty acids&lt;/keyword&gt;&lt;/keywords&gt;&lt;dates&gt;&lt;year&gt;2007&lt;/year&gt;&lt;pub-dates&gt;&lt;date&gt;2007/03/01/&lt;/date&gt;&lt;/pub-dates&gt;&lt;/dates&gt;&lt;isbn&gt;0031-9422&lt;/isbn&gt;&lt;urls&gt;&lt;related-urls&gt;&lt;url&gt;&lt;style face="underline" font="default" size="100%"&gt;http://www.sciencedirect.com/science/article/pii/S0031942206007904&lt;/style&gt;&lt;/url&gt;&lt;/related-urls&gt;&lt;/urls&gt;&lt;electronic-resource-num&gt;&lt;style face="underline" font="default" size="100%"&gt;https://doi.org/10.1016/j.phytochem.2006.12.016&lt;/style&gt;&lt;/electronic-resource-num&gt;&lt;/record&gt;&lt;/Cite&gt;&lt;/EndNote&gt;</w:instrText>
            </w:r>
            <w:r w:rsidRPr="00094E7C">
              <w:rPr>
                <w:sz w:val="20"/>
                <w:szCs w:val="20"/>
              </w:rPr>
              <w:fldChar w:fldCharType="separate"/>
            </w:r>
            <w:r w:rsidRPr="00094E7C">
              <w:rPr>
                <w:noProof/>
                <w:sz w:val="20"/>
                <w:szCs w:val="20"/>
              </w:rPr>
              <w:t>(Zhou et al., 2007)</w:t>
            </w:r>
            <w:r w:rsidRPr="00094E7C">
              <w:rPr>
                <w:sz w:val="20"/>
                <w:szCs w:val="20"/>
              </w:rPr>
              <w:fldChar w:fldCharType="end"/>
            </w:r>
          </w:p>
        </w:tc>
      </w:tr>
    </w:tbl>
    <w:p w14:paraId="791D4308" w14:textId="56641291" w:rsidR="00370AFE" w:rsidRDefault="00370AFE" w:rsidP="00370AFE">
      <w:pPr>
        <w:pStyle w:val="RARMPPara"/>
      </w:pPr>
      <w:r>
        <w:t xml:space="preserve">The purpose of the introduced fatty acid biosynthesis genes is to convert oleic acid, which is an abundant fatty acid in canola and Indian mustard seed oil, into </w:t>
      </w:r>
      <w:r w:rsidRPr="001070C4">
        <w:t>ω-3</w:t>
      </w:r>
      <w:r>
        <w:t xml:space="preserve"> l</w:t>
      </w:r>
      <w:r w:rsidRPr="001070C4">
        <w:t>ong-chain polyunsaturated fatty acids (LC-PUFAs)</w:t>
      </w:r>
      <w:r>
        <w:t>, which are not naturally present in plant seed</w:t>
      </w:r>
      <w:r w:rsidR="0025069F">
        <w:t xml:space="preserve"> oil</w:t>
      </w:r>
      <w:r>
        <w:t xml:space="preserve"> </w:t>
      </w:r>
      <w:r>
        <w:fldChar w:fldCharType="begin">
          <w:fldData xml:space="preserve">PEVuZE5vdGU+PENpdGU+PEF1dGhvcj5TYWluaTwvQXV0aG9yPjxZZWFyPjIwMjE8L1llYXI+PFJl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=
</w:fldData>
        </w:fldChar>
      </w:r>
      <w:r>
        <w:instrText xml:space="preserve"> ADDIN EN.CITE </w:instrText>
      </w:r>
      <w:r>
        <w:fldChar w:fldCharType="begin">
          <w:fldData xml:space="preserve">PEVuZE5vdGU+PENpdGU+PEF1dGhvcj5TYWluaTwvQXV0aG9yPjxZZWFyPjIwMjE8L1llYXI+PFJl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=
</w:fldData>
        </w:fldChar>
      </w:r>
      <w:r>
        <w:instrText xml:space="preserve"> ADDIN EN.CITE.DATA </w:instrText>
      </w:r>
      <w:r>
        <w:fldChar w:fldCharType="end"/>
      </w:r>
      <w:r>
        <w:fldChar w:fldCharType="separate"/>
      </w:r>
      <w:r>
        <w:rPr>
          <w:noProof/>
        </w:rPr>
        <w:t>(Ruiz-Lopez et al., 2015; Saini et al., 2021)</w:t>
      </w:r>
      <w:r>
        <w:fldChar w:fldCharType="end"/>
      </w:r>
      <w:r>
        <w:t xml:space="preserve">. </w:t>
      </w:r>
      <w:r w:rsidRPr="006659D0">
        <w:t xml:space="preserve">ω-3 LC-PUFAs are fatty acids of 20 or more carbons in length with </w:t>
      </w:r>
      <w:r>
        <w:t>multiple</w:t>
      </w:r>
      <w:r w:rsidRPr="006659D0">
        <w:t xml:space="preserve"> cis double bonds in their backbon</w:t>
      </w:r>
      <w:r>
        <w:t xml:space="preserve">e, </w:t>
      </w:r>
      <w:r>
        <w:lastRenderedPageBreak/>
        <w:t>with the first double bond on the third carbon from the methyl end. The fatty acid biosynthesis pathways are shown in Figure 3.</w:t>
      </w:r>
    </w:p>
    <w:p w14:paraId="7F4A4CF8" w14:textId="77777777" w:rsidR="00094E7C" w:rsidRDefault="00094E7C" w:rsidP="00094E7C">
      <w:pPr>
        <w:pStyle w:val="RARMPPara"/>
        <w:numPr>
          <w:ilvl w:val="0"/>
          <w:numId w:val="0"/>
        </w:numPr>
      </w:pPr>
    </w:p>
    <w:p w14:paraId="6077C4DF" w14:textId="389E50A5" w:rsidR="00B06B3B" w:rsidRPr="00E06304" w:rsidRDefault="00126B77" w:rsidP="00B06B3B">
      <w:pPr>
        <w:pStyle w:val="Style6"/>
        <w:jc w:val="center"/>
      </w:pPr>
      <w:r w:rsidRPr="00126B77">
        <w:rPr>
          <w:noProof/>
        </w:rPr>
        <w:drawing>
          <wp:inline distT="0" distB="0" distL="0" distR="0" wp14:anchorId="2C889FBC" wp14:editId="5695AC60">
            <wp:extent cx="3629532" cy="6173061"/>
            <wp:effectExtent l="0" t="0" r="9525" b="0"/>
            <wp:docPr id="3" name="Picture 3" descr="Diagram showing biosynthesis pathways for omega-3 long-chain polyunsaturated fatty acids in GM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biosynthesis pathways for omega-3 long-chain polyunsaturated fatty acids in GM plants."/>
                    <pic:cNvPicPr/>
                  </pic:nvPicPr>
                  <pic:blipFill>
                    <a:blip r:embed="rId23"/>
                    <a:stretch>
                      <a:fillRect/>
                    </a:stretch>
                  </pic:blipFill>
                  <pic:spPr>
                    <a:xfrm>
                      <a:off x="0" y="0"/>
                      <a:ext cx="3629532" cy="6173061"/>
                    </a:xfrm>
                    <a:prstGeom prst="rect">
                      <a:avLst/>
                    </a:prstGeom>
                  </pic:spPr>
                </pic:pic>
              </a:graphicData>
            </a:graphic>
          </wp:inline>
        </w:drawing>
      </w:r>
    </w:p>
    <w:p w14:paraId="40BF7EA0" w14:textId="54DFC59A" w:rsidR="00B06B3B" w:rsidRPr="00A37CBB" w:rsidRDefault="00B06B3B" w:rsidP="00066B7C">
      <w:pPr>
        <w:spacing w:before="240" w:after="240"/>
        <w:rPr>
          <w:szCs w:val="22"/>
        </w:rPr>
      </w:pPr>
      <w:r w:rsidRPr="00A37CBB">
        <w:rPr>
          <w:b/>
          <w:szCs w:val="22"/>
        </w:rPr>
        <w:t xml:space="preserve">Figure 3. </w:t>
      </w:r>
      <w:r w:rsidR="0052205A">
        <w:rPr>
          <w:b/>
          <w:szCs w:val="22"/>
        </w:rPr>
        <w:tab/>
      </w:r>
      <w:r w:rsidRPr="00A37CBB">
        <w:rPr>
          <w:rFonts w:asciiTheme="minorHAnsi" w:hAnsiTheme="minorHAnsi" w:cs="Arial"/>
          <w:szCs w:val="22"/>
        </w:rPr>
        <w:t xml:space="preserve">Outline of </w:t>
      </w:r>
      <w:r w:rsidRPr="00A37CBB">
        <w:rPr>
          <w:rFonts w:asciiTheme="minorHAnsi" w:hAnsiTheme="minorHAnsi"/>
          <w:szCs w:val="22"/>
        </w:rPr>
        <w:t xml:space="preserve">pathways for biosynthesis of </w:t>
      </w:r>
      <w:r w:rsidR="00A37CBB" w:rsidRPr="00A37CBB">
        <w:rPr>
          <w:rFonts w:asciiTheme="minorHAnsi" w:hAnsiTheme="minorHAnsi"/>
          <w:szCs w:val="22"/>
        </w:rPr>
        <w:t xml:space="preserve">ω-3 </w:t>
      </w:r>
      <w:r w:rsidRPr="00A37CBB">
        <w:rPr>
          <w:rFonts w:asciiTheme="minorHAnsi" w:hAnsiTheme="minorHAnsi"/>
          <w:szCs w:val="22"/>
        </w:rPr>
        <w:t>LC-PUFA</w:t>
      </w:r>
      <w:r w:rsidR="0052205A">
        <w:rPr>
          <w:rFonts w:asciiTheme="minorHAnsi" w:hAnsiTheme="minorHAnsi"/>
          <w:szCs w:val="22"/>
        </w:rPr>
        <w:t>s</w:t>
      </w:r>
      <w:r w:rsidRPr="00A37CBB">
        <w:rPr>
          <w:rFonts w:asciiTheme="minorHAnsi" w:hAnsiTheme="minorHAnsi"/>
          <w:szCs w:val="22"/>
        </w:rPr>
        <w:t xml:space="preserve"> in GM </w:t>
      </w:r>
      <w:r w:rsidR="00A37CBB">
        <w:rPr>
          <w:rFonts w:asciiTheme="minorHAnsi" w:hAnsiTheme="minorHAnsi"/>
          <w:szCs w:val="22"/>
        </w:rPr>
        <w:t>plants</w:t>
      </w:r>
      <w:r w:rsidRPr="00A37CBB">
        <w:rPr>
          <w:rFonts w:asciiTheme="minorHAnsi" w:hAnsiTheme="minorHAnsi"/>
          <w:szCs w:val="22"/>
        </w:rPr>
        <w:t xml:space="preserve">, adapted from </w:t>
      </w:r>
      <w:r w:rsidRPr="00A37CBB">
        <w:rPr>
          <w:rFonts w:asciiTheme="minorHAnsi" w:hAnsiTheme="minorHAnsi"/>
          <w:szCs w:val="22"/>
        </w:rPr>
        <w:fldChar w:fldCharType="begin">
          <w:fldData xml:space="preserve">PEVuZE5vdGU+PENpdGUgQXV0aG9yWWVhcj0iMSI+PEF1dGhvcj5SdWl6LUxvcGV6PC9BdXRob3I+
PFllYXI+MjAxMzwvWWVhcj48UmVjTnVtPjQzPC9SZWNOdW0+PERpc3BsYXlUZXh0PlJ1aXotTG9w
ZXogZXQgYWwuICgyMDEzKTwvRGlzcGxheVRleHQ+PHJlY29yZD48cmVjLW51bWJlcj40MzwvcmVj
LW51bWJlcj48Zm9yZWlnbi1rZXlzPjxrZXkgYXBwPSJFTiIgZGItaWQ9InBzd3hkeHIyamRhcnd1
ZWFkdjd4cHp0bHJlZXdmOXcwMnJ3dCIgdGltZXN0YW1wPSIxNjM2OTQ4ODQzIj40Mzwva2V5Pjwv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TDUgMkpRLCBVSzwvYXV0aC1hZGRyZXNzPjx0aXRsZXM+PHRpdGxlPjxzdHlsZSBmYWNlPSJub3Jt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</w:fldData>
        </w:fldChar>
      </w:r>
      <w:r w:rsidR="00511BB2">
        <w:rPr>
          <w:rFonts w:asciiTheme="minorHAnsi" w:hAnsiTheme="minorHAnsi"/>
          <w:szCs w:val="22"/>
        </w:rPr>
        <w:instrText xml:space="preserve"> ADDIN EN.CITE </w:instrText>
      </w:r>
      <w:r w:rsidR="00511BB2">
        <w:rPr>
          <w:rFonts w:asciiTheme="minorHAnsi" w:hAnsiTheme="minorHAnsi"/>
          <w:szCs w:val="22"/>
        </w:rPr>
        <w:fldChar w:fldCharType="begin">
          <w:fldData xml:space="preserve">PEVuZE5vdGU+PENpdGUgQXV0aG9yWWVhcj0iMSI+PEF1dGhvcj5SdWl6LUxvcGV6PC9BdXRob3I+
PFllYXI+MjAxMzwvWWVhcj48UmVjTnVtPjQzPC9SZWNOdW0+PERpc3BsYXlUZXh0PlJ1aXotTG9w
ZXogZXQgYWwuICgyMDEzKTwvRGlzcGxheVRleHQ+PHJlY29yZD48cmVjLW51bWJlcj40MzwvcmVj
LW51bWJlcj48Zm9yZWlnbi1rZXlzPjxrZXkgYXBwPSJFTiIgZGItaWQ9InBzd3hkeHIyamRhcnd1
ZWFkdjd4cHp0bHJlZXdmOXcwMnJ3dCIgdGltZXN0YW1wPSIxNjM2OTQ4ODQzIj40Mzwva2V5Pjwv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TDUgMkpRLCBVSzwvYXV0aC1hZGRyZXNzPjx0aXRsZXM+PHRpdGxlPjxzdHlsZSBmYWNlPSJub3Jt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</w:fldData>
        </w:fldChar>
      </w:r>
      <w:r w:rsidR="00511BB2">
        <w:rPr>
          <w:rFonts w:asciiTheme="minorHAnsi" w:hAnsiTheme="minorHAnsi"/>
          <w:szCs w:val="22"/>
        </w:rPr>
        <w:instrText xml:space="preserve"> ADDIN EN.CITE.DATA </w:instrText>
      </w:r>
      <w:r w:rsidR="00511BB2">
        <w:rPr>
          <w:rFonts w:asciiTheme="minorHAnsi" w:hAnsiTheme="minorHAnsi"/>
          <w:szCs w:val="22"/>
        </w:rPr>
      </w:r>
      <w:r w:rsidR="00511BB2">
        <w:rPr>
          <w:rFonts w:asciiTheme="minorHAnsi" w:hAnsiTheme="minorHAnsi"/>
          <w:szCs w:val="22"/>
        </w:rPr>
        <w:fldChar w:fldCharType="end"/>
      </w:r>
      <w:r w:rsidRPr="00A37CBB">
        <w:rPr>
          <w:rFonts w:asciiTheme="minorHAnsi" w:hAnsiTheme="minorHAnsi"/>
          <w:szCs w:val="22"/>
        </w:rPr>
      </w:r>
      <w:r w:rsidRPr="00A37CBB">
        <w:rPr>
          <w:rFonts w:asciiTheme="minorHAnsi" w:hAnsiTheme="minorHAnsi"/>
          <w:szCs w:val="22"/>
        </w:rPr>
        <w:fldChar w:fldCharType="separate"/>
      </w:r>
      <w:r w:rsidRPr="00A37CBB">
        <w:rPr>
          <w:rFonts w:asciiTheme="minorHAnsi" w:hAnsiTheme="minorHAnsi"/>
          <w:noProof/>
          <w:szCs w:val="22"/>
        </w:rPr>
        <w:t>Ruiz-Lopez et al. (2013)</w:t>
      </w:r>
      <w:r w:rsidRPr="00A37CBB">
        <w:rPr>
          <w:rFonts w:asciiTheme="minorHAnsi" w:hAnsiTheme="minorHAnsi"/>
          <w:szCs w:val="22"/>
        </w:rPr>
        <w:fldChar w:fldCharType="end"/>
      </w:r>
      <w:r w:rsidRPr="00A37CBB">
        <w:rPr>
          <w:rFonts w:asciiTheme="minorHAnsi" w:hAnsiTheme="minorHAnsi"/>
          <w:szCs w:val="22"/>
        </w:rPr>
        <w:t>. The</w:t>
      </w:r>
      <w:r w:rsidRPr="00A37CBB">
        <w:rPr>
          <w:szCs w:val="22"/>
        </w:rPr>
        <w:t xml:space="preserve"> main </w:t>
      </w:r>
      <w:r w:rsidRPr="00A37CBB">
        <w:rPr>
          <w:rFonts w:asciiTheme="minorHAnsi" w:hAnsiTheme="minorHAnsi"/>
          <w:szCs w:val="22"/>
        </w:rPr>
        <w:t>ω</w:t>
      </w:r>
      <w:r w:rsidR="0052205A">
        <w:rPr>
          <w:rFonts w:asciiTheme="minorHAnsi" w:hAnsiTheme="minorHAnsi"/>
          <w:szCs w:val="22"/>
        </w:rPr>
        <w:noBreakHyphen/>
      </w:r>
      <w:r w:rsidRPr="00A37CBB">
        <w:rPr>
          <w:rFonts w:asciiTheme="minorHAnsi" w:hAnsiTheme="minorHAnsi"/>
          <w:szCs w:val="22"/>
        </w:rPr>
        <w:t xml:space="preserve">3 </w:t>
      </w:r>
      <w:r w:rsidRPr="00A37CBB">
        <w:rPr>
          <w:szCs w:val="22"/>
        </w:rPr>
        <w:t>LC-PUFA</w:t>
      </w:r>
      <w:r w:rsidR="00041DC5" w:rsidRPr="00A37CBB">
        <w:rPr>
          <w:szCs w:val="22"/>
        </w:rPr>
        <w:t>s</w:t>
      </w:r>
      <w:r w:rsidRPr="00A37CBB">
        <w:rPr>
          <w:szCs w:val="22"/>
        </w:rPr>
        <w:t xml:space="preserve"> </w:t>
      </w:r>
      <w:r w:rsidR="0052205A">
        <w:rPr>
          <w:szCs w:val="22"/>
        </w:rPr>
        <w:t>with importance for human health</w:t>
      </w:r>
      <w:r w:rsidRPr="00A37CBB">
        <w:rPr>
          <w:szCs w:val="22"/>
        </w:rPr>
        <w:t xml:space="preserve"> are </w:t>
      </w:r>
      <w:r w:rsidRPr="00A37CBB">
        <w:rPr>
          <w:rFonts w:asciiTheme="minorHAnsi" w:hAnsiTheme="minorHAnsi"/>
          <w:szCs w:val="22"/>
        </w:rPr>
        <w:t>highlighted in red</w:t>
      </w:r>
      <w:r w:rsidRPr="00A37CBB">
        <w:rPr>
          <w:szCs w:val="22"/>
        </w:rPr>
        <w:t>.</w:t>
      </w:r>
      <w:r w:rsidR="00327AEB">
        <w:rPr>
          <w:szCs w:val="22"/>
        </w:rPr>
        <w:t xml:space="preserve"> The </w:t>
      </w:r>
      <w:r w:rsidR="00327AEB" w:rsidRPr="00126B77">
        <w:rPr>
          <w:i/>
          <w:iCs/>
          <w:szCs w:val="22"/>
        </w:rPr>
        <w:t>Picpa-ω3D</w:t>
      </w:r>
      <w:r w:rsidR="00327AEB">
        <w:rPr>
          <w:szCs w:val="22"/>
        </w:rPr>
        <w:t xml:space="preserve"> </w:t>
      </w:r>
      <w:r w:rsidR="00327AEB" w:rsidRPr="00126B77">
        <w:rPr>
          <w:szCs w:val="22"/>
        </w:rPr>
        <w:t>ω-3 desaturase</w:t>
      </w:r>
      <w:r w:rsidR="00327AEB">
        <w:rPr>
          <w:szCs w:val="22"/>
        </w:rPr>
        <w:t xml:space="preserve"> introduced into the GMOs has similar conversion rates for all 18-carbon and 20</w:t>
      </w:r>
      <w:r w:rsidR="00327AEB">
        <w:rPr>
          <w:szCs w:val="22"/>
        </w:rPr>
        <w:noBreakHyphen/>
        <w:t xml:space="preserve">carbon substrates </w:t>
      </w:r>
      <w:r w:rsidR="00327AEB" w:rsidRPr="00327AEB">
        <w:rPr>
          <w:szCs w:val="22"/>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sidR="00327AEB" w:rsidRPr="00327AEB">
        <w:rPr>
          <w:szCs w:val="22"/>
        </w:rPr>
        <w:instrText xml:space="preserve"> ADDIN EN.CITE </w:instrText>
      </w:r>
      <w:r w:rsidR="00327AEB" w:rsidRPr="00327AEB">
        <w:rPr>
          <w:szCs w:val="22"/>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sidR="00327AEB" w:rsidRPr="00327AEB">
        <w:rPr>
          <w:szCs w:val="22"/>
        </w:rPr>
        <w:instrText xml:space="preserve"> ADDIN EN.CITE.DATA </w:instrText>
      </w:r>
      <w:r w:rsidR="00327AEB" w:rsidRPr="00327AEB">
        <w:rPr>
          <w:szCs w:val="22"/>
        </w:rPr>
      </w:r>
      <w:r w:rsidR="00327AEB" w:rsidRPr="00327AEB">
        <w:rPr>
          <w:szCs w:val="22"/>
        </w:rPr>
        <w:fldChar w:fldCharType="end"/>
      </w:r>
      <w:r w:rsidR="00327AEB" w:rsidRPr="00327AEB">
        <w:rPr>
          <w:szCs w:val="22"/>
        </w:rPr>
      </w:r>
      <w:r w:rsidR="00327AEB" w:rsidRPr="00327AEB">
        <w:rPr>
          <w:szCs w:val="22"/>
        </w:rPr>
        <w:fldChar w:fldCharType="separate"/>
      </w:r>
      <w:r w:rsidR="00327AEB" w:rsidRPr="00327AEB">
        <w:rPr>
          <w:noProof/>
          <w:szCs w:val="22"/>
        </w:rPr>
        <w:t>(Zhang et al., 2008)</w:t>
      </w:r>
      <w:r w:rsidR="00327AEB" w:rsidRPr="00327AEB">
        <w:rPr>
          <w:szCs w:val="22"/>
        </w:rPr>
        <w:fldChar w:fldCharType="end"/>
      </w:r>
      <w:r w:rsidR="00327AEB">
        <w:rPr>
          <w:szCs w:val="22"/>
        </w:rPr>
        <w:t xml:space="preserve">. However, </w:t>
      </w:r>
      <w:r w:rsidR="000F71E4">
        <w:rPr>
          <w:szCs w:val="22"/>
        </w:rPr>
        <w:t>the right-most</w:t>
      </w:r>
      <w:r w:rsidR="00950BB2">
        <w:rPr>
          <w:szCs w:val="22"/>
        </w:rPr>
        <w:t xml:space="preserve"> biosynthesis</w:t>
      </w:r>
      <w:r w:rsidR="000F71E4">
        <w:rPr>
          <w:szCs w:val="22"/>
        </w:rPr>
        <w:t xml:space="preserve"> pathway</w:t>
      </w:r>
      <w:r w:rsidR="00327AEB">
        <w:rPr>
          <w:szCs w:val="22"/>
        </w:rPr>
        <w:t xml:space="preserve"> in the diagram</w:t>
      </w:r>
      <w:r w:rsidR="000F71E4">
        <w:rPr>
          <w:szCs w:val="22"/>
        </w:rPr>
        <w:t xml:space="preserve"> is likely to be preferred</w:t>
      </w:r>
      <w:r w:rsidR="00327AEB">
        <w:rPr>
          <w:szCs w:val="22"/>
        </w:rPr>
        <w:t xml:space="preserve"> in the GMOs</w:t>
      </w:r>
      <w:r w:rsidR="000F71E4">
        <w:rPr>
          <w:szCs w:val="22"/>
        </w:rPr>
        <w:t xml:space="preserve">, as </w:t>
      </w:r>
      <w:r w:rsidR="00DA3DDF" w:rsidRPr="00DA3DDF">
        <w:rPr>
          <w:szCs w:val="22"/>
        </w:rPr>
        <w:t>Δ6-desatura</w:t>
      </w:r>
      <w:r w:rsidR="00DA3DDF">
        <w:rPr>
          <w:szCs w:val="22"/>
        </w:rPr>
        <w:t xml:space="preserve">tion is reported to be the rate-limiting step </w:t>
      </w:r>
      <w:r w:rsidR="00DA3DDF">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DA3DDF">
        <w:instrText xml:space="preserve"> ADDIN EN.CITE </w:instrText>
      </w:r>
      <w:r w:rsidR="00DA3DDF">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DA3DDF">
        <w:instrText xml:space="preserve"> ADDIN EN.CITE.DATA </w:instrText>
      </w:r>
      <w:r w:rsidR="00DA3DDF">
        <w:fldChar w:fldCharType="end"/>
      </w:r>
      <w:r w:rsidR="00DA3DDF">
        <w:fldChar w:fldCharType="separate"/>
      </w:r>
      <w:r w:rsidR="00DA3DDF">
        <w:rPr>
          <w:noProof/>
        </w:rPr>
        <w:t>(Petrie et al., 2020)</w:t>
      </w:r>
      <w:r w:rsidR="00DA3DDF">
        <w:fldChar w:fldCharType="end"/>
      </w:r>
      <w:r w:rsidR="00DA3DDF">
        <w:t xml:space="preserve"> and </w:t>
      </w:r>
      <w:r w:rsidR="00DA3DDF">
        <w:rPr>
          <w:szCs w:val="22"/>
        </w:rPr>
        <w:t xml:space="preserve">the </w:t>
      </w:r>
      <w:r w:rsidR="00DA3DDF" w:rsidRPr="000F71E4">
        <w:rPr>
          <w:i/>
          <w:iCs/>
          <w:szCs w:val="22"/>
        </w:rPr>
        <w:t>Micpu-Δ6D</w:t>
      </w:r>
      <w:r w:rsidR="00DA3DDF">
        <w:rPr>
          <w:szCs w:val="22"/>
        </w:rPr>
        <w:t xml:space="preserve"> </w:t>
      </w:r>
      <w:r w:rsidR="00DA3DDF" w:rsidRPr="000F71E4">
        <w:rPr>
          <w:szCs w:val="22"/>
        </w:rPr>
        <w:t>Δ6-desaturase</w:t>
      </w:r>
      <w:r w:rsidR="00DA3DDF">
        <w:t xml:space="preserve"> </w:t>
      </w:r>
      <w:r w:rsidR="000F71E4">
        <w:rPr>
          <w:szCs w:val="22"/>
        </w:rPr>
        <w:t>has 3.5</w:t>
      </w:r>
      <w:r w:rsidR="000F71E4">
        <w:rPr>
          <w:szCs w:val="22"/>
        </w:rPr>
        <w:noBreakHyphen/>
        <w:t xml:space="preserve">fold greater conversion efficiency with an </w:t>
      </w:r>
      <w:r w:rsidR="000F71E4">
        <w:rPr>
          <w:rFonts w:cs="Calibri"/>
          <w:szCs w:val="22"/>
        </w:rPr>
        <w:t xml:space="preserve">α-linolenic acid </w:t>
      </w:r>
      <w:r w:rsidR="00F76E9E">
        <w:rPr>
          <w:rFonts w:cs="Calibri"/>
          <w:szCs w:val="22"/>
        </w:rPr>
        <w:t xml:space="preserve">(ALA) </w:t>
      </w:r>
      <w:r w:rsidR="000F71E4">
        <w:rPr>
          <w:rFonts w:cs="Calibri"/>
          <w:szCs w:val="22"/>
        </w:rPr>
        <w:t xml:space="preserve">substrate than with a </w:t>
      </w:r>
      <w:r w:rsidR="00F76E9E">
        <w:rPr>
          <w:rFonts w:cs="Calibri"/>
          <w:szCs w:val="22"/>
        </w:rPr>
        <w:t xml:space="preserve">linoleic acid (LA) substrate </w:t>
      </w:r>
      <w:r w:rsidR="00F76E9E" w:rsidRPr="00F76E9E">
        <w:rPr>
          <w:szCs w:val="22"/>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sidR="00F76E9E" w:rsidRPr="00F76E9E">
        <w:rPr>
          <w:szCs w:val="22"/>
        </w:rPr>
        <w:instrText xml:space="preserve"> ADDIN EN.CITE </w:instrText>
      </w:r>
      <w:r w:rsidR="00F76E9E" w:rsidRPr="00F76E9E">
        <w:rPr>
          <w:szCs w:val="22"/>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sidR="00F76E9E" w:rsidRPr="00F76E9E">
        <w:rPr>
          <w:szCs w:val="22"/>
        </w:rPr>
        <w:instrText xml:space="preserve"> ADDIN EN.CITE.DATA </w:instrText>
      </w:r>
      <w:r w:rsidR="00F76E9E" w:rsidRPr="00F76E9E">
        <w:rPr>
          <w:szCs w:val="22"/>
        </w:rPr>
      </w:r>
      <w:r w:rsidR="00F76E9E" w:rsidRPr="00F76E9E">
        <w:rPr>
          <w:szCs w:val="22"/>
        </w:rPr>
        <w:fldChar w:fldCharType="end"/>
      </w:r>
      <w:r w:rsidR="00F76E9E" w:rsidRPr="00F76E9E">
        <w:rPr>
          <w:szCs w:val="22"/>
        </w:rPr>
      </w:r>
      <w:r w:rsidR="00F76E9E" w:rsidRPr="00F76E9E">
        <w:rPr>
          <w:szCs w:val="22"/>
        </w:rPr>
        <w:fldChar w:fldCharType="separate"/>
      </w:r>
      <w:r w:rsidR="00F76E9E" w:rsidRPr="00F76E9E">
        <w:rPr>
          <w:noProof/>
          <w:szCs w:val="22"/>
        </w:rPr>
        <w:t>(Petrie et al., 2010b)</w:t>
      </w:r>
      <w:r w:rsidR="00F76E9E" w:rsidRPr="00F76E9E">
        <w:rPr>
          <w:szCs w:val="22"/>
        </w:rPr>
        <w:fldChar w:fldCharType="end"/>
      </w:r>
      <w:r w:rsidR="00F76E9E">
        <w:rPr>
          <w:szCs w:val="22"/>
        </w:rPr>
        <w:t>.</w:t>
      </w:r>
      <w:r w:rsidR="00126B77">
        <w:rPr>
          <w:szCs w:val="22"/>
        </w:rPr>
        <w:t xml:space="preserve"> </w:t>
      </w:r>
    </w:p>
    <w:p w14:paraId="247B8A7A" w14:textId="5880BD45" w:rsidR="00CF1B7C" w:rsidRPr="00E06304" w:rsidRDefault="00CF1B7C" w:rsidP="00141CB2">
      <w:pPr>
        <w:pStyle w:val="RARMPPara"/>
      </w:pPr>
      <w:bookmarkStart w:id="92" w:name="_Toc355008010"/>
      <w:bookmarkStart w:id="93" w:name="_Ref418461496"/>
      <w:bookmarkStart w:id="94" w:name="_Ref422236566"/>
      <w:bookmarkStart w:id="95" w:name="_Toc194221362"/>
      <w:bookmarkStart w:id="96" w:name="_Toc195684934"/>
      <w:bookmarkStart w:id="97" w:name="_Toc209859574"/>
      <w:bookmarkStart w:id="98" w:name="_Ref236199314"/>
      <w:bookmarkStart w:id="99" w:name="_Toc274904753"/>
      <w:bookmarkStart w:id="100" w:name="_Toc291151804"/>
      <w:bookmarkEnd w:id="77"/>
      <w:bookmarkEnd w:id="78"/>
      <w:bookmarkEnd w:id="79"/>
      <w:bookmarkEnd w:id="80"/>
      <w:bookmarkEnd w:id="81"/>
      <w:bookmarkEnd w:id="82"/>
      <w:bookmarkEnd w:id="83"/>
      <w:bookmarkEnd w:id="84"/>
      <w:bookmarkEnd w:id="85"/>
      <w:bookmarkEnd w:id="86"/>
      <w:r w:rsidRPr="00E06304">
        <w:t xml:space="preserve">The </w:t>
      </w:r>
      <w:r w:rsidR="002B10DA">
        <w:t>GMOs</w:t>
      </w:r>
      <w:r w:rsidRPr="00E06304">
        <w:t xml:space="preserve"> </w:t>
      </w:r>
      <w:r w:rsidR="002E5B88">
        <w:t>may</w:t>
      </w:r>
      <w:r w:rsidRPr="00E06304">
        <w:t xml:space="preserve"> also contain</w:t>
      </w:r>
      <w:r w:rsidR="002B10DA">
        <w:t xml:space="preserve"> the </w:t>
      </w:r>
      <w:r w:rsidR="002B10DA" w:rsidRPr="002B10DA">
        <w:rPr>
          <w:i/>
          <w:iCs/>
        </w:rPr>
        <w:t>pat</w:t>
      </w:r>
      <w:r w:rsidRPr="00E06304">
        <w:t xml:space="preserve"> selectable marker gene</w:t>
      </w:r>
      <w:r w:rsidR="002B10DA">
        <w:t>,</w:t>
      </w:r>
      <w:r w:rsidRPr="00E06304">
        <w:t xml:space="preserve"> </w:t>
      </w:r>
      <w:r w:rsidR="002B10DA">
        <w:t xml:space="preserve">which was </w:t>
      </w:r>
      <w:r w:rsidRPr="00E06304">
        <w:rPr>
          <w:szCs w:val="22"/>
        </w:rPr>
        <w:t xml:space="preserve">used during initial development of the GM plants in the laboratory to select plant cells containing the introduced genes. </w:t>
      </w:r>
      <w:r w:rsidR="002B10DA" w:rsidRPr="00E06304">
        <w:t xml:space="preserve">The </w:t>
      </w:r>
      <w:r w:rsidR="002B10DA" w:rsidRPr="00E06304">
        <w:rPr>
          <w:i/>
        </w:rPr>
        <w:t xml:space="preserve">pat </w:t>
      </w:r>
      <w:r w:rsidR="002B10DA" w:rsidRPr="00E06304">
        <w:t xml:space="preserve">gene </w:t>
      </w:r>
      <w:r w:rsidR="00CF4587">
        <w:t xml:space="preserve">is sourced from the soil bacterium </w:t>
      </w:r>
      <w:r w:rsidR="00CF4587" w:rsidRPr="00CF4587">
        <w:rPr>
          <w:i/>
          <w:iCs/>
        </w:rPr>
        <w:t xml:space="preserve">Streptomyces </w:t>
      </w:r>
      <w:proofErr w:type="spellStart"/>
      <w:r w:rsidR="00CF4587" w:rsidRPr="00CF4587">
        <w:rPr>
          <w:i/>
          <w:iCs/>
        </w:rPr>
        <w:t>viridochromogenes</w:t>
      </w:r>
      <w:proofErr w:type="spellEnd"/>
      <w:r w:rsidR="00CF4587">
        <w:rPr>
          <w:i/>
          <w:iCs/>
        </w:rPr>
        <w:t>.</w:t>
      </w:r>
      <w:r w:rsidR="00CF4587" w:rsidRPr="00CF4587">
        <w:t xml:space="preserve"> </w:t>
      </w:r>
      <w:r w:rsidR="00CF4587">
        <w:t xml:space="preserve">It </w:t>
      </w:r>
      <w:r w:rsidR="00E82925">
        <w:t>encodes</w:t>
      </w:r>
      <w:r w:rsidR="002B10DA" w:rsidRPr="00E06304">
        <w:t xml:space="preserve"> </w:t>
      </w:r>
      <w:r w:rsidR="00CF4587">
        <w:t xml:space="preserve">the </w:t>
      </w:r>
      <w:proofErr w:type="spellStart"/>
      <w:r w:rsidR="002B10DA" w:rsidRPr="00E06304">
        <w:t>phosphinothricin</w:t>
      </w:r>
      <w:proofErr w:type="spellEnd"/>
      <w:r w:rsidR="002B10DA" w:rsidRPr="00E06304">
        <w:t xml:space="preserve"> N</w:t>
      </w:r>
      <w:r w:rsidR="002B10DA">
        <w:noBreakHyphen/>
      </w:r>
      <w:r w:rsidR="002B10DA" w:rsidRPr="00E06304">
        <w:t xml:space="preserve">acetyltransferase (PAT) </w:t>
      </w:r>
      <w:r w:rsidR="00CF4587">
        <w:t>enzyme</w:t>
      </w:r>
      <w:r w:rsidR="002B10DA" w:rsidRPr="00E06304">
        <w:t xml:space="preserve">, </w:t>
      </w:r>
      <w:r w:rsidR="00E82925">
        <w:t>which</w:t>
      </w:r>
      <w:r w:rsidR="002B10DA" w:rsidRPr="00E06304">
        <w:t xml:space="preserve"> </w:t>
      </w:r>
      <w:r w:rsidR="002B10DA" w:rsidRPr="00E06304">
        <w:rPr>
          <w:rFonts w:cs="Arial"/>
          <w:szCs w:val="22"/>
        </w:rPr>
        <w:t xml:space="preserve">confers tolerance to </w:t>
      </w:r>
      <w:proofErr w:type="spellStart"/>
      <w:r w:rsidR="002B10DA" w:rsidRPr="00E06304">
        <w:rPr>
          <w:rFonts w:cs="Arial"/>
          <w:szCs w:val="22"/>
        </w:rPr>
        <w:t>glufosinate</w:t>
      </w:r>
      <w:proofErr w:type="spellEnd"/>
      <w:r w:rsidR="002B10DA" w:rsidRPr="00E06304">
        <w:rPr>
          <w:rFonts w:cs="Arial"/>
          <w:szCs w:val="22"/>
        </w:rPr>
        <w:t xml:space="preserve"> </w:t>
      </w:r>
      <w:r w:rsidR="00CF4587">
        <w:rPr>
          <w:rFonts w:cs="Arial"/>
          <w:szCs w:val="22"/>
        </w:rPr>
        <w:t>(</w:t>
      </w:r>
      <w:proofErr w:type="spellStart"/>
      <w:r w:rsidR="00CF4587">
        <w:rPr>
          <w:rFonts w:cs="Arial"/>
          <w:szCs w:val="22"/>
        </w:rPr>
        <w:t>phosphinothricin</w:t>
      </w:r>
      <w:proofErr w:type="spellEnd"/>
      <w:r w:rsidR="00CF4587">
        <w:rPr>
          <w:rFonts w:cs="Arial"/>
          <w:szCs w:val="22"/>
        </w:rPr>
        <w:t xml:space="preserve">) </w:t>
      </w:r>
      <w:r w:rsidR="002B10DA" w:rsidRPr="00E06304">
        <w:rPr>
          <w:rFonts w:cs="Arial"/>
          <w:szCs w:val="22"/>
        </w:rPr>
        <w:t>herbicide</w:t>
      </w:r>
      <w:r w:rsidR="002B10DA" w:rsidRPr="00E06304">
        <w:t>.</w:t>
      </w:r>
    </w:p>
    <w:p w14:paraId="327C35ED" w14:textId="6FFCC7B7" w:rsidR="00B06B3B" w:rsidRPr="00B06B3B" w:rsidRDefault="00146208" w:rsidP="00141CB2">
      <w:pPr>
        <w:pStyle w:val="RARMPPara"/>
        <w:rPr>
          <w:szCs w:val="22"/>
        </w:rPr>
      </w:pPr>
      <w:r w:rsidRPr="00E06304">
        <w:lastRenderedPageBreak/>
        <w:t xml:space="preserve">Short regulatory sequences that control gene expression </w:t>
      </w:r>
      <w:r w:rsidR="00B76C07">
        <w:t>have also been introduced</w:t>
      </w:r>
      <w:r w:rsidR="00A517CD" w:rsidRPr="00E06304">
        <w:t xml:space="preserve"> in</w:t>
      </w:r>
      <w:r w:rsidR="00B76C07">
        <w:t>to</w:t>
      </w:r>
      <w:r w:rsidR="00A517CD" w:rsidRPr="00E06304">
        <w:t xml:space="preserve"> the </w:t>
      </w:r>
      <w:r w:rsidR="002B10DA">
        <w:t>GMOs</w:t>
      </w:r>
      <w:r w:rsidR="00776326">
        <w:t xml:space="preserve"> (Table 3)</w:t>
      </w:r>
      <w:r w:rsidRPr="00E06304">
        <w:t xml:space="preserve">. </w:t>
      </w:r>
      <w:r w:rsidR="00086A10" w:rsidRPr="00E06304">
        <w:t xml:space="preserve">The expression of </w:t>
      </w:r>
      <w:r w:rsidR="002E5B88">
        <w:t>th</w:t>
      </w:r>
      <w:r w:rsidR="00B007D1">
        <w:t xml:space="preserve">e introduced </w:t>
      </w:r>
      <w:r w:rsidR="00AB57C4" w:rsidRPr="00AB57C4">
        <w:t>fatty acid biosynthesis genes</w:t>
      </w:r>
      <w:r w:rsidR="00B007D1">
        <w:t xml:space="preserve"> is</w:t>
      </w:r>
      <w:r w:rsidR="00086A10" w:rsidRPr="00E06304">
        <w:t xml:space="preserve"> targeted to the seed with seed-specific promoters, while the expression of the selectable marker gene </w:t>
      </w:r>
      <w:r w:rsidR="00086A10" w:rsidRPr="00E06304">
        <w:rPr>
          <w:i/>
          <w:iCs/>
        </w:rPr>
        <w:t xml:space="preserve">pat </w:t>
      </w:r>
      <w:r w:rsidR="00086A10" w:rsidRPr="00E06304">
        <w:t xml:space="preserve">is driven by a constitutive promoter, </w:t>
      </w:r>
      <w:r w:rsidR="00B007D1">
        <w:t xml:space="preserve">which is </w:t>
      </w:r>
      <w:r w:rsidR="00086A10" w:rsidRPr="00E06304">
        <w:t xml:space="preserve">active in all plant tissues. </w:t>
      </w:r>
      <w:r w:rsidR="00086A10" w:rsidRPr="00E06304">
        <w:rPr>
          <w:szCs w:val="22"/>
        </w:rPr>
        <w:t xml:space="preserve">Other short regulatory </w:t>
      </w:r>
      <w:r w:rsidR="0042686E">
        <w:rPr>
          <w:szCs w:val="22"/>
        </w:rPr>
        <w:t>elements</w:t>
      </w:r>
      <w:r w:rsidR="00086A10" w:rsidRPr="00E06304">
        <w:rPr>
          <w:szCs w:val="22"/>
        </w:rPr>
        <w:t xml:space="preserve"> </w:t>
      </w:r>
      <w:r w:rsidR="00AB57C4">
        <w:rPr>
          <w:szCs w:val="22"/>
        </w:rPr>
        <w:t xml:space="preserve">used include </w:t>
      </w:r>
      <w:r w:rsidR="00086A10" w:rsidRPr="00E06304">
        <w:rPr>
          <w:szCs w:val="22"/>
        </w:rPr>
        <w:t>enhancers of gene expression and terminators</w:t>
      </w:r>
      <w:r w:rsidR="00AB57C4">
        <w:rPr>
          <w:szCs w:val="22"/>
        </w:rPr>
        <w:t>.</w:t>
      </w:r>
      <w:r w:rsidR="00086A10" w:rsidRPr="00E06304">
        <w:rPr>
          <w:szCs w:val="22"/>
        </w:rPr>
        <w:t xml:space="preserve"> </w:t>
      </w:r>
    </w:p>
    <w:p w14:paraId="622D8323" w14:textId="2F19AE5B" w:rsidR="00776326" w:rsidRPr="00B76C07" w:rsidRDefault="00B76C07" w:rsidP="00066B7C">
      <w:pPr>
        <w:pStyle w:val="1Para"/>
        <w:keepNext/>
        <w:spacing w:before="240"/>
        <w:rPr>
          <w:rFonts w:asciiTheme="minorHAnsi" w:hAnsiTheme="minorHAnsi"/>
          <w:szCs w:val="22"/>
        </w:rPr>
      </w:pPr>
      <w:r w:rsidRPr="007D61C8">
        <w:rPr>
          <w:b/>
          <w:szCs w:val="20"/>
        </w:rPr>
        <w:t xml:space="preserve">Table </w:t>
      </w:r>
      <w:r w:rsidRPr="007D61C8">
        <w:rPr>
          <w:b/>
          <w:szCs w:val="20"/>
        </w:rPr>
        <w:fldChar w:fldCharType="begin"/>
      </w:r>
      <w:r w:rsidRPr="007D61C8">
        <w:rPr>
          <w:b/>
          <w:szCs w:val="20"/>
        </w:rPr>
        <w:instrText xml:space="preserve"> SEQ Table \* ARABIC </w:instrText>
      </w:r>
      <w:r w:rsidRPr="007D61C8">
        <w:rPr>
          <w:b/>
          <w:szCs w:val="20"/>
        </w:rPr>
        <w:fldChar w:fldCharType="separate"/>
      </w:r>
      <w:r>
        <w:rPr>
          <w:b/>
          <w:noProof/>
          <w:szCs w:val="20"/>
        </w:rPr>
        <w:t>3</w:t>
      </w:r>
      <w:r w:rsidRPr="007D61C8">
        <w:rPr>
          <w:b/>
          <w:szCs w:val="20"/>
        </w:rPr>
        <w:fldChar w:fldCharType="end"/>
      </w:r>
      <w:r w:rsidR="00776326" w:rsidRPr="00B76C07">
        <w:rPr>
          <w:b/>
          <w:szCs w:val="22"/>
        </w:rPr>
        <w:t>.</w:t>
      </w:r>
      <w:r w:rsidR="00776326" w:rsidRPr="00B76C07">
        <w:rPr>
          <w:szCs w:val="22"/>
        </w:rPr>
        <w:t xml:space="preserve"> </w:t>
      </w:r>
      <w:r>
        <w:rPr>
          <w:szCs w:val="22"/>
        </w:rPr>
        <w:tab/>
        <w:t>Introduced r</w:t>
      </w:r>
      <w:r w:rsidR="00776326" w:rsidRPr="00B76C07">
        <w:rPr>
          <w:szCs w:val="22"/>
        </w:rPr>
        <w:t>egulatory sequences</w:t>
      </w:r>
    </w:p>
    <w:tbl>
      <w:tblPr>
        <w:tblStyle w:val="TableGrid"/>
        <w:tblW w:w="9639" w:type="dxa"/>
        <w:tblInd w:w="108" w:type="dxa"/>
        <w:tblLook w:val="04A0" w:firstRow="1" w:lastRow="0" w:firstColumn="1" w:lastColumn="0" w:noHBand="0" w:noVBand="1"/>
        <w:tblDescription w:val="This table lists all the introduced regulatory sequences in the GM plants. The table has three columns, one each for sequence, source and intended function."/>
      </w:tblPr>
      <w:tblGrid>
        <w:gridCol w:w="1985"/>
        <w:gridCol w:w="5245"/>
        <w:gridCol w:w="2409"/>
      </w:tblGrid>
      <w:tr w:rsidR="006622B9" w:rsidRPr="0085031F" w14:paraId="4D3D62E7" w14:textId="77777777" w:rsidTr="00BB7686">
        <w:trPr>
          <w:tblHeader/>
        </w:trPr>
        <w:tc>
          <w:tcPr>
            <w:tcW w:w="1985" w:type="dxa"/>
            <w:shd w:val="clear" w:color="auto" w:fill="BFBFBF" w:themeFill="background1" w:themeFillShade="BF"/>
            <w:vAlign w:val="center"/>
          </w:tcPr>
          <w:p w14:paraId="070CBED8" w14:textId="77777777" w:rsidR="006622B9" w:rsidRPr="0085031F" w:rsidRDefault="006622B9" w:rsidP="006622B9">
            <w:pPr>
              <w:pStyle w:val="1Para"/>
              <w:keepNext/>
              <w:jc w:val="center"/>
              <w:rPr>
                <w:rFonts w:cs="Calibri"/>
                <w:b/>
                <w:sz w:val="20"/>
                <w:szCs w:val="20"/>
              </w:rPr>
            </w:pPr>
            <w:r w:rsidRPr="0085031F">
              <w:rPr>
                <w:rFonts w:cs="Calibri"/>
                <w:b/>
                <w:sz w:val="20"/>
                <w:szCs w:val="20"/>
              </w:rPr>
              <w:t>Sequence</w:t>
            </w:r>
          </w:p>
        </w:tc>
        <w:tc>
          <w:tcPr>
            <w:tcW w:w="5245" w:type="dxa"/>
            <w:shd w:val="clear" w:color="auto" w:fill="BFBFBF" w:themeFill="background1" w:themeFillShade="BF"/>
            <w:vAlign w:val="center"/>
          </w:tcPr>
          <w:p w14:paraId="3DA907DB" w14:textId="71DDB57F" w:rsidR="006622B9" w:rsidRPr="0085031F" w:rsidRDefault="006622B9" w:rsidP="006622B9">
            <w:pPr>
              <w:pStyle w:val="Default"/>
              <w:jc w:val="center"/>
              <w:rPr>
                <w:rFonts w:cs="Calibri"/>
                <w:b/>
                <w:sz w:val="20"/>
                <w:szCs w:val="20"/>
              </w:rPr>
            </w:pPr>
            <w:r w:rsidRPr="0085031F">
              <w:rPr>
                <w:rFonts w:cs="Calibri"/>
                <w:b/>
                <w:bCs/>
                <w:sz w:val="20"/>
                <w:szCs w:val="20"/>
              </w:rPr>
              <w:t>Source</w:t>
            </w:r>
          </w:p>
        </w:tc>
        <w:tc>
          <w:tcPr>
            <w:tcW w:w="2409" w:type="dxa"/>
            <w:shd w:val="clear" w:color="auto" w:fill="BFBFBF" w:themeFill="background1" w:themeFillShade="BF"/>
            <w:vAlign w:val="center"/>
          </w:tcPr>
          <w:p w14:paraId="0F0211E1" w14:textId="68EF414D" w:rsidR="006622B9" w:rsidRPr="0085031F" w:rsidRDefault="006622B9" w:rsidP="006622B9">
            <w:pPr>
              <w:pStyle w:val="Default"/>
              <w:jc w:val="center"/>
              <w:rPr>
                <w:rFonts w:cs="Calibri"/>
                <w:b/>
                <w:sz w:val="20"/>
                <w:szCs w:val="20"/>
              </w:rPr>
            </w:pPr>
            <w:r w:rsidRPr="0085031F">
              <w:rPr>
                <w:rFonts w:cs="Calibri"/>
                <w:b/>
                <w:sz w:val="20"/>
                <w:szCs w:val="20"/>
              </w:rPr>
              <w:t>Intended function</w:t>
            </w:r>
          </w:p>
        </w:tc>
      </w:tr>
      <w:tr w:rsidR="006622B9" w:rsidRPr="0085031F" w14:paraId="7BF7E642" w14:textId="77777777" w:rsidTr="00BB7686">
        <w:trPr>
          <w:trHeight w:val="310"/>
        </w:trPr>
        <w:tc>
          <w:tcPr>
            <w:tcW w:w="1985" w:type="dxa"/>
            <w:vAlign w:val="center"/>
          </w:tcPr>
          <w:p w14:paraId="3D02E49F" w14:textId="307085C9"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PRO_Arath-FAE1</w:t>
            </w:r>
          </w:p>
        </w:tc>
        <w:tc>
          <w:tcPr>
            <w:tcW w:w="5245" w:type="dxa"/>
            <w:vAlign w:val="center"/>
          </w:tcPr>
          <w:p w14:paraId="5FABAB13" w14:textId="780B6B7F" w:rsidR="006622B9" w:rsidRPr="0085031F" w:rsidRDefault="006622B9" w:rsidP="00BB7686">
            <w:pPr>
              <w:autoSpaceDE w:val="0"/>
              <w:autoSpaceDN w:val="0"/>
              <w:adjustRightInd w:val="0"/>
              <w:spacing w:before="60" w:after="60"/>
              <w:jc w:val="center"/>
              <w:rPr>
                <w:rFonts w:cs="Calibri"/>
                <w:sz w:val="20"/>
                <w:szCs w:val="20"/>
                <w:lang w:eastAsia="en-AU"/>
              </w:rPr>
            </w:pPr>
            <w:r>
              <w:rPr>
                <w:rFonts w:cs="Calibri"/>
                <w:sz w:val="20"/>
                <w:szCs w:val="20"/>
                <w:lang w:eastAsia="en-AU"/>
              </w:rPr>
              <w:t>Promoter of</w:t>
            </w:r>
            <w:r w:rsidRPr="0085031F">
              <w:rPr>
                <w:rFonts w:cs="Calibri"/>
                <w:sz w:val="20"/>
                <w:szCs w:val="20"/>
                <w:lang w:eastAsia="en-AU"/>
              </w:rPr>
              <w:t xml:space="preserve"> </w:t>
            </w:r>
            <w:r w:rsidRPr="0085031F">
              <w:rPr>
                <w:rFonts w:cs="Calibri"/>
                <w:i/>
                <w:iCs/>
                <w:sz w:val="20"/>
                <w:szCs w:val="20"/>
                <w:lang w:eastAsia="en-AU"/>
              </w:rPr>
              <w:t xml:space="preserve">Arabidopsis thaliana </w:t>
            </w:r>
            <w:r w:rsidRPr="00E82925">
              <w:rPr>
                <w:rFonts w:cs="Calibri"/>
                <w:sz w:val="20"/>
                <w:szCs w:val="20"/>
                <w:lang w:eastAsia="en-AU"/>
              </w:rPr>
              <w:t xml:space="preserve">fatty acid </w:t>
            </w:r>
            <w:proofErr w:type="spellStart"/>
            <w:r w:rsidRPr="00E82925">
              <w:rPr>
                <w:rFonts w:cs="Calibri"/>
                <w:sz w:val="20"/>
                <w:szCs w:val="20"/>
                <w:lang w:eastAsia="en-AU"/>
              </w:rPr>
              <w:t>elongase</w:t>
            </w:r>
            <w:proofErr w:type="spellEnd"/>
            <w:r w:rsidRPr="00E82925">
              <w:rPr>
                <w:rFonts w:cs="Calibri"/>
                <w:sz w:val="20"/>
                <w:szCs w:val="20"/>
                <w:lang w:eastAsia="en-AU"/>
              </w:rPr>
              <w:t xml:space="preserve"> 1</w:t>
            </w:r>
          </w:p>
        </w:tc>
        <w:tc>
          <w:tcPr>
            <w:tcW w:w="2409" w:type="dxa"/>
            <w:vAlign w:val="center"/>
          </w:tcPr>
          <w:p w14:paraId="3309887F" w14:textId="025706C7"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73DE85C4" w14:textId="77777777" w:rsidTr="00BB7686">
        <w:trPr>
          <w:trHeight w:val="310"/>
        </w:trPr>
        <w:tc>
          <w:tcPr>
            <w:tcW w:w="1985" w:type="dxa"/>
            <w:vAlign w:val="center"/>
          </w:tcPr>
          <w:p w14:paraId="7049795F" w14:textId="7777777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PRO_Brana-FP1</w:t>
            </w:r>
          </w:p>
        </w:tc>
        <w:tc>
          <w:tcPr>
            <w:tcW w:w="5245" w:type="dxa"/>
            <w:vAlign w:val="center"/>
          </w:tcPr>
          <w:p w14:paraId="38703F3D" w14:textId="7A949C0E" w:rsidR="006622B9" w:rsidRPr="0085031F" w:rsidRDefault="006622B9" w:rsidP="00BB7686">
            <w:pPr>
              <w:autoSpaceDE w:val="0"/>
              <w:autoSpaceDN w:val="0"/>
              <w:adjustRightInd w:val="0"/>
              <w:spacing w:before="60" w:after="60"/>
              <w:jc w:val="center"/>
              <w:rPr>
                <w:rFonts w:cs="Calibri"/>
                <w:sz w:val="20"/>
                <w:szCs w:val="20"/>
                <w:lang w:eastAsia="en-AU"/>
              </w:rPr>
            </w:pPr>
            <w:r w:rsidRPr="00E82925">
              <w:rPr>
                <w:rFonts w:cs="Calibri"/>
                <w:sz w:val="20"/>
                <w:szCs w:val="20"/>
              </w:rPr>
              <w:t>Promoter of</w:t>
            </w:r>
            <w:r w:rsidRPr="0085031F">
              <w:rPr>
                <w:rFonts w:cs="Calibri"/>
                <w:iCs/>
                <w:sz w:val="20"/>
                <w:szCs w:val="20"/>
              </w:rPr>
              <w:t xml:space="preserve"> </w:t>
            </w:r>
            <w:r w:rsidRPr="0085031F">
              <w:rPr>
                <w:rFonts w:cs="Calibri"/>
                <w:i/>
                <w:iCs/>
                <w:sz w:val="20"/>
                <w:szCs w:val="20"/>
              </w:rPr>
              <w:t xml:space="preserve">Brassica napus </w:t>
            </w:r>
            <w:proofErr w:type="spellStart"/>
            <w:r w:rsidRPr="00E82925">
              <w:rPr>
                <w:rFonts w:cs="Calibri"/>
                <w:sz w:val="20"/>
                <w:szCs w:val="20"/>
              </w:rPr>
              <w:t>napin</w:t>
            </w:r>
            <w:proofErr w:type="spellEnd"/>
          </w:p>
        </w:tc>
        <w:tc>
          <w:tcPr>
            <w:tcW w:w="2409" w:type="dxa"/>
            <w:vAlign w:val="center"/>
          </w:tcPr>
          <w:p w14:paraId="4DC2140B" w14:textId="57CEED3E"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3C19A57F" w14:textId="77777777" w:rsidTr="00BB7686">
        <w:trPr>
          <w:trHeight w:val="310"/>
        </w:trPr>
        <w:tc>
          <w:tcPr>
            <w:tcW w:w="1985" w:type="dxa"/>
            <w:vAlign w:val="center"/>
          </w:tcPr>
          <w:p w14:paraId="3ABEB02E" w14:textId="7ABD0071"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PRO_Linus-Cnl1</w:t>
            </w:r>
          </w:p>
        </w:tc>
        <w:tc>
          <w:tcPr>
            <w:tcW w:w="5245" w:type="dxa"/>
            <w:vAlign w:val="center"/>
          </w:tcPr>
          <w:p w14:paraId="6185BB29" w14:textId="5B50898B" w:rsidR="006622B9" w:rsidRPr="0085031F" w:rsidRDefault="006622B9" w:rsidP="00BB7686">
            <w:pPr>
              <w:autoSpaceDE w:val="0"/>
              <w:autoSpaceDN w:val="0"/>
              <w:adjustRightInd w:val="0"/>
              <w:spacing w:before="60" w:after="60"/>
              <w:jc w:val="center"/>
              <w:rPr>
                <w:rFonts w:cs="Calibri"/>
                <w:sz w:val="20"/>
                <w:szCs w:val="20"/>
                <w:lang w:eastAsia="en-AU"/>
              </w:rPr>
            </w:pPr>
            <w:r w:rsidRPr="00E82925">
              <w:rPr>
                <w:rFonts w:cs="Calibri"/>
                <w:iCs/>
                <w:sz w:val="20"/>
                <w:szCs w:val="20"/>
                <w:lang w:eastAsia="en-AU"/>
              </w:rPr>
              <w:t>Promoter of</w:t>
            </w:r>
            <w:r>
              <w:rPr>
                <w:rFonts w:cs="Calibri"/>
                <w:i/>
                <w:sz w:val="20"/>
                <w:szCs w:val="20"/>
                <w:lang w:eastAsia="en-AU"/>
              </w:rPr>
              <w:t xml:space="preserve"> </w:t>
            </w:r>
            <w:proofErr w:type="spellStart"/>
            <w:r w:rsidRPr="0085031F">
              <w:rPr>
                <w:rFonts w:cs="Calibri"/>
                <w:i/>
                <w:iCs/>
                <w:sz w:val="20"/>
                <w:szCs w:val="20"/>
                <w:lang w:eastAsia="en-AU"/>
              </w:rPr>
              <w:t>Linum</w:t>
            </w:r>
            <w:proofErr w:type="spellEnd"/>
            <w:r w:rsidRPr="0085031F">
              <w:rPr>
                <w:rFonts w:cs="Calibri"/>
                <w:i/>
                <w:iCs/>
                <w:sz w:val="20"/>
                <w:szCs w:val="20"/>
                <w:lang w:eastAsia="en-AU"/>
              </w:rPr>
              <w:t xml:space="preserve"> </w:t>
            </w:r>
            <w:proofErr w:type="spellStart"/>
            <w:r w:rsidRPr="0085031F">
              <w:rPr>
                <w:rFonts w:cs="Calibri"/>
                <w:i/>
                <w:iCs/>
                <w:sz w:val="20"/>
                <w:szCs w:val="20"/>
                <w:lang w:eastAsia="en-AU"/>
              </w:rPr>
              <w:t>usitatissimum</w:t>
            </w:r>
            <w:proofErr w:type="spellEnd"/>
            <w:r w:rsidRPr="0085031F">
              <w:rPr>
                <w:rFonts w:cs="Calibri"/>
                <w:i/>
                <w:iCs/>
                <w:sz w:val="20"/>
                <w:szCs w:val="20"/>
                <w:lang w:eastAsia="en-AU"/>
              </w:rPr>
              <w:t xml:space="preserve"> </w:t>
            </w:r>
            <w:r w:rsidRPr="00E82925">
              <w:rPr>
                <w:rFonts w:cs="Calibri"/>
                <w:sz w:val="20"/>
                <w:szCs w:val="20"/>
                <w:lang w:eastAsia="en-AU"/>
              </w:rPr>
              <w:t>conlinin1</w:t>
            </w:r>
          </w:p>
        </w:tc>
        <w:tc>
          <w:tcPr>
            <w:tcW w:w="2409" w:type="dxa"/>
            <w:vAlign w:val="center"/>
          </w:tcPr>
          <w:p w14:paraId="4079B7D7" w14:textId="4536C739"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34DFB1FA" w14:textId="77777777" w:rsidTr="00BB7686">
        <w:trPr>
          <w:trHeight w:val="310"/>
        </w:trPr>
        <w:tc>
          <w:tcPr>
            <w:tcW w:w="1985" w:type="dxa"/>
            <w:vAlign w:val="center"/>
          </w:tcPr>
          <w:p w14:paraId="3EEEDC91" w14:textId="3FC6E2BE"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PRO_Linus-Cnl2</w:t>
            </w:r>
          </w:p>
        </w:tc>
        <w:tc>
          <w:tcPr>
            <w:tcW w:w="5245" w:type="dxa"/>
            <w:vAlign w:val="center"/>
          </w:tcPr>
          <w:p w14:paraId="147BDADA" w14:textId="5E95B5E9" w:rsidR="006622B9" w:rsidRPr="0085031F" w:rsidRDefault="006622B9" w:rsidP="00BB7686">
            <w:pPr>
              <w:autoSpaceDE w:val="0"/>
              <w:autoSpaceDN w:val="0"/>
              <w:adjustRightInd w:val="0"/>
              <w:spacing w:before="60" w:after="60"/>
              <w:jc w:val="center"/>
              <w:rPr>
                <w:rFonts w:cs="Calibri"/>
                <w:sz w:val="20"/>
                <w:szCs w:val="20"/>
                <w:lang w:eastAsia="en-AU"/>
              </w:rPr>
            </w:pPr>
            <w:r w:rsidRPr="00E82925">
              <w:rPr>
                <w:rFonts w:cs="Calibri"/>
                <w:iCs/>
                <w:sz w:val="20"/>
                <w:szCs w:val="20"/>
                <w:lang w:eastAsia="en-AU"/>
              </w:rPr>
              <w:t>Promoter of</w:t>
            </w:r>
            <w:r w:rsidRPr="00E82925">
              <w:rPr>
                <w:rFonts w:cs="Calibri"/>
                <w:i/>
                <w:sz w:val="20"/>
                <w:szCs w:val="20"/>
                <w:lang w:eastAsia="en-AU"/>
              </w:rPr>
              <w:t xml:space="preserve"> </w:t>
            </w:r>
            <w:proofErr w:type="spellStart"/>
            <w:r w:rsidRPr="00E82925">
              <w:rPr>
                <w:rFonts w:cs="Calibri"/>
                <w:i/>
                <w:sz w:val="20"/>
                <w:szCs w:val="20"/>
                <w:lang w:eastAsia="en-AU"/>
              </w:rPr>
              <w:t>Linum</w:t>
            </w:r>
            <w:proofErr w:type="spellEnd"/>
            <w:r w:rsidRPr="00E82925">
              <w:rPr>
                <w:rFonts w:cs="Calibri"/>
                <w:i/>
                <w:sz w:val="20"/>
                <w:szCs w:val="20"/>
                <w:lang w:eastAsia="en-AU"/>
              </w:rPr>
              <w:t xml:space="preserve"> </w:t>
            </w:r>
            <w:proofErr w:type="spellStart"/>
            <w:r w:rsidRPr="00E82925">
              <w:rPr>
                <w:rFonts w:cs="Calibri"/>
                <w:i/>
                <w:sz w:val="20"/>
                <w:szCs w:val="20"/>
                <w:lang w:eastAsia="en-AU"/>
              </w:rPr>
              <w:t>usitatissimum</w:t>
            </w:r>
            <w:proofErr w:type="spellEnd"/>
            <w:r w:rsidRPr="00E82925">
              <w:rPr>
                <w:rFonts w:cs="Calibri"/>
                <w:iCs/>
                <w:sz w:val="20"/>
                <w:szCs w:val="20"/>
                <w:lang w:eastAsia="en-AU"/>
              </w:rPr>
              <w:t xml:space="preserve"> conlinin</w:t>
            </w:r>
            <w:r>
              <w:rPr>
                <w:rFonts w:cs="Calibri"/>
                <w:iCs/>
                <w:sz w:val="20"/>
                <w:szCs w:val="20"/>
                <w:lang w:eastAsia="en-AU"/>
              </w:rPr>
              <w:t>2</w:t>
            </w:r>
          </w:p>
        </w:tc>
        <w:tc>
          <w:tcPr>
            <w:tcW w:w="2409" w:type="dxa"/>
            <w:vAlign w:val="center"/>
          </w:tcPr>
          <w:p w14:paraId="6C9081F0" w14:textId="6269EB7C"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5D9F08A8" w14:textId="77777777" w:rsidTr="00BB7686">
        <w:trPr>
          <w:trHeight w:val="310"/>
        </w:trPr>
        <w:tc>
          <w:tcPr>
            <w:tcW w:w="1985" w:type="dxa"/>
            <w:vAlign w:val="center"/>
          </w:tcPr>
          <w:p w14:paraId="04BB9C3D" w14:textId="7777777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PRO_35S×2</w:t>
            </w:r>
          </w:p>
        </w:tc>
        <w:tc>
          <w:tcPr>
            <w:tcW w:w="5245" w:type="dxa"/>
            <w:vAlign w:val="center"/>
          </w:tcPr>
          <w:p w14:paraId="62FC5A30" w14:textId="0611C4C3" w:rsidR="006622B9" w:rsidRPr="0085031F" w:rsidRDefault="006622B9" w:rsidP="00BB7686">
            <w:pPr>
              <w:autoSpaceDE w:val="0"/>
              <w:autoSpaceDN w:val="0"/>
              <w:adjustRightInd w:val="0"/>
              <w:spacing w:before="60" w:after="60"/>
              <w:jc w:val="center"/>
              <w:rPr>
                <w:rFonts w:cs="Calibri"/>
                <w:sz w:val="20"/>
                <w:szCs w:val="20"/>
                <w:lang w:eastAsia="en-AU"/>
              </w:rPr>
            </w:pPr>
            <w:r>
              <w:rPr>
                <w:rFonts w:cs="Calibri"/>
                <w:sz w:val="20"/>
                <w:szCs w:val="20"/>
                <w:lang w:eastAsia="en-AU"/>
              </w:rPr>
              <w:t xml:space="preserve">Promoter of </w:t>
            </w:r>
            <w:r w:rsidRPr="0085031F">
              <w:rPr>
                <w:rFonts w:cs="Calibri"/>
                <w:sz w:val="20"/>
                <w:szCs w:val="20"/>
                <w:lang w:eastAsia="en-AU"/>
              </w:rPr>
              <w:t xml:space="preserve">Cauliflower mosaic virus </w:t>
            </w:r>
            <w:r>
              <w:rPr>
                <w:rFonts w:cs="Calibri"/>
                <w:sz w:val="20"/>
                <w:szCs w:val="20"/>
                <w:lang w:eastAsia="en-AU"/>
              </w:rPr>
              <w:t>35S RNA</w:t>
            </w:r>
          </w:p>
        </w:tc>
        <w:tc>
          <w:tcPr>
            <w:tcW w:w="2409" w:type="dxa"/>
            <w:vAlign w:val="center"/>
          </w:tcPr>
          <w:p w14:paraId="2C659086" w14:textId="4A8EF7DF"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Constitutive promoter</w:t>
            </w:r>
          </w:p>
        </w:tc>
      </w:tr>
      <w:tr w:rsidR="006622B9" w:rsidRPr="0085031F" w14:paraId="4613FBE6" w14:textId="77777777" w:rsidTr="00BB7686">
        <w:trPr>
          <w:trHeight w:val="310"/>
        </w:trPr>
        <w:tc>
          <w:tcPr>
            <w:tcW w:w="1985" w:type="dxa"/>
            <w:vAlign w:val="center"/>
          </w:tcPr>
          <w:p w14:paraId="1DEF26BD" w14:textId="70B9E13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Tobacco mosaic virus 5' UTR leader</w:t>
            </w:r>
          </w:p>
        </w:tc>
        <w:tc>
          <w:tcPr>
            <w:tcW w:w="5245" w:type="dxa"/>
            <w:vAlign w:val="center"/>
          </w:tcPr>
          <w:p w14:paraId="7AADDB67" w14:textId="63209212" w:rsidR="006622B9" w:rsidRPr="0085031F" w:rsidRDefault="006622B9" w:rsidP="00BB7686">
            <w:pPr>
              <w:autoSpaceDE w:val="0"/>
              <w:autoSpaceDN w:val="0"/>
              <w:adjustRightInd w:val="0"/>
              <w:spacing w:before="60" w:after="60"/>
              <w:jc w:val="center"/>
              <w:rPr>
                <w:rFonts w:cs="Calibri"/>
                <w:sz w:val="20"/>
                <w:szCs w:val="20"/>
                <w:lang w:eastAsia="en-AU"/>
              </w:rPr>
            </w:pPr>
            <w:r>
              <w:rPr>
                <w:rFonts w:cs="Calibri"/>
                <w:sz w:val="20"/>
                <w:szCs w:val="20"/>
                <w:lang w:eastAsia="en-AU"/>
              </w:rPr>
              <w:t xml:space="preserve">Enhancer from </w:t>
            </w:r>
            <w:r w:rsidRPr="0085031F">
              <w:rPr>
                <w:rFonts w:cs="Calibri"/>
                <w:sz w:val="20"/>
                <w:szCs w:val="20"/>
                <w:lang w:eastAsia="en-AU"/>
              </w:rPr>
              <w:t>Tobacco mosaic virus 59</w:t>
            </w:r>
          </w:p>
        </w:tc>
        <w:tc>
          <w:tcPr>
            <w:tcW w:w="2409" w:type="dxa"/>
            <w:vAlign w:val="center"/>
          </w:tcPr>
          <w:p w14:paraId="7AC6E7D7" w14:textId="030BEC2C" w:rsidR="006622B9" w:rsidRPr="0085031F" w:rsidRDefault="006622B9" w:rsidP="00BB7686">
            <w:pPr>
              <w:autoSpaceDE w:val="0"/>
              <w:autoSpaceDN w:val="0"/>
              <w:adjustRightInd w:val="0"/>
              <w:spacing w:before="60" w:after="60"/>
              <w:jc w:val="center"/>
              <w:rPr>
                <w:rFonts w:cs="Calibri"/>
                <w:sz w:val="20"/>
                <w:szCs w:val="20"/>
                <w:lang w:eastAsia="en-AU"/>
              </w:rPr>
            </w:pPr>
            <w:r w:rsidRPr="00915CA2">
              <w:rPr>
                <w:rFonts w:cs="Calibri"/>
                <w:sz w:val="20"/>
                <w:szCs w:val="20"/>
                <w:lang w:eastAsia="en-AU"/>
              </w:rPr>
              <w:t>Increase gene expression</w:t>
            </w:r>
          </w:p>
        </w:tc>
      </w:tr>
      <w:tr w:rsidR="006622B9" w:rsidRPr="0085031F" w14:paraId="0252B2C6" w14:textId="77777777" w:rsidTr="00BB7686">
        <w:trPr>
          <w:trHeight w:val="310"/>
        </w:trPr>
        <w:tc>
          <w:tcPr>
            <w:tcW w:w="1985" w:type="dxa"/>
            <w:vAlign w:val="center"/>
          </w:tcPr>
          <w:p w14:paraId="3C33CBE3" w14:textId="6CDE0FEA" w:rsidR="006622B9" w:rsidRPr="0085031F" w:rsidRDefault="006622B9" w:rsidP="00BB7686">
            <w:pPr>
              <w:autoSpaceDE w:val="0"/>
              <w:autoSpaceDN w:val="0"/>
              <w:adjustRightInd w:val="0"/>
              <w:spacing w:before="60" w:after="60"/>
              <w:jc w:val="center"/>
              <w:rPr>
                <w:rFonts w:cs="Calibri"/>
                <w:sz w:val="20"/>
                <w:szCs w:val="20"/>
                <w:lang w:eastAsia="en-AU"/>
              </w:rPr>
            </w:pPr>
            <w:proofErr w:type="spellStart"/>
            <w:r w:rsidRPr="0085031F">
              <w:rPr>
                <w:rFonts w:cs="Calibri"/>
                <w:sz w:val="20"/>
                <w:szCs w:val="20"/>
                <w:lang w:eastAsia="en-AU"/>
              </w:rPr>
              <w:t>MAR_Nicta</w:t>
            </w:r>
            <w:proofErr w:type="spellEnd"/>
            <w:r w:rsidRPr="0085031F">
              <w:rPr>
                <w:rFonts w:cs="Calibri"/>
                <w:sz w:val="20"/>
                <w:szCs w:val="20"/>
                <w:lang w:eastAsia="en-AU"/>
              </w:rPr>
              <w:t>- RB7</w:t>
            </w:r>
          </w:p>
        </w:tc>
        <w:tc>
          <w:tcPr>
            <w:tcW w:w="5245" w:type="dxa"/>
            <w:vAlign w:val="center"/>
          </w:tcPr>
          <w:p w14:paraId="2A21991C" w14:textId="0B2D2726" w:rsidR="006622B9" w:rsidRPr="0085031F" w:rsidRDefault="006622B9" w:rsidP="00BB7686">
            <w:pPr>
              <w:autoSpaceDE w:val="0"/>
              <w:autoSpaceDN w:val="0"/>
              <w:adjustRightInd w:val="0"/>
              <w:spacing w:before="60" w:after="60"/>
              <w:jc w:val="center"/>
              <w:rPr>
                <w:rFonts w:cs="Calibri"/>
                <w:sz w:val="20"/>
                <w:szCs w:val="20"/>
                <w:lang w:eastAsia="en-AU"/>
              </w:rPr>
            </w:pPr>
            <w:r w:rsidRPr="00915CA2">
              <w:rPr>
                <w:rFonts w:cs="Calibri"/>
                <w:sz w:val="20"/>
                <w:szCs w:val="20"/>
                <w:lang w:eastAsia="en-AU"/>
              </w:rPr>
              <w:t>Rb7 matrix attachment region from</w:t>
            </w:r>
            <w:r>
              <w:rPr>
                <w:rFonts w:cs="Calibri"/>
                <w:i/>
                <w:iCs/>
                <w:sz w:val="20"/>
                <w:szCs w:val="20"/>
                <w:lang w:eastAsia="en-AU"/>
              </w:rPr>
              <w:t xml:space="preserve"> </w:t>
            </w:r>
            <w:r w:rsidRPr="0085031F">
              <w:rPr>
                <w:rFonts w:cs="Calibri"/>
                <w:i/>
                <w:iCs/>
                <w:sz w:val="20"/>
                <w:szCs w:val="20"/>
                <w:lang w:eastAsia="en-AU"/>
              </w:rPr>
              <w:t>Nicotiana tabacum</w:t>
            </w:r>
          </w:p>
        </w:tc>
        <w:tc>
          <w:tcPr>
            <w:tcW w:w="2409" w:type="dxa"/>
            <w:vAlign w:val="center"/>
          </w:tcPr>
          <w:p w14:paraId="65FB923F" w14:textId="0964DAFA" w:rsidR="006622B9" w:rsidRPr="0085031F" w:rsidRDefault="006622B9" w:rsidP="00BB7686">
            <w:pPr>
              <w:autoSpaceDE w:val="0"/>
              <w:autoSpaceDN w:val="0"/>
              <w:adjustRightInd w:val="0"/>
              <w:spacing w:before="60" w:after="60"/>
              <w:jc w:val="center"/>
              <w:rPr>
                <w:rFonts w:cs="Calibri"/>
                <w:sz w:val="20"/>
                <w:szCs w:val="20"/>
                <w:lang w:eastAsia="en-AU"/>
              </w:rPr>
            </w:pPr>
            <w:r w:rsidRPr="00915CA2">
              <w:rPr>
                <w:rFonts w:cs="Calibri"/>
                <w:sz w:val="20"/>
                <w:szCs w:val="20"/>
                <w:lang w:eastAsia="en-AU"/>
              </w:rPr>
              <w:t>Increase gene expression</w:t>
            </w:r>
          </w:p>
        </w:tc>
      </w:tr>
      <w:tr w:rsidR="006622B9" w:rsidRPr="0085031F" w14:paraId="66C6C509" w14:textId="77777777" w:rsidTr="00BB7686">
        <w:trPr>
          <w:trHeight w:val="425"/>
        </w:trPr>
        <w:tc>
          <w:tcPr>
            <w:tcW w:w="1985" w:type="dxa"/>
            <w:vAlign w:val="center"/>
          </w:tcPr>
          <w:p w14:paraId="391C0F3D" w14:textId="3BA9B95E" w:rsidR="006622B9" w:rsidRPr="0085031F" w:rsidRDefault="006622B9" w:rsidP="00BB7686">
            <w:pPr>
              <w:autoSpaceDE w:val="0"/>
              <w:autoSpaceDN w:val="0"/>
              <w:adjustRightInd w:val="0"/>
              <w:spacing w:before="60" w:after="60"/>
              <w:jc w:val="center"/>
              <w:rPr>
                <w:rFonts w:cs="Calibri"/>
                <w:sz w:val="20"/>
                <w:szCs w:val="20"/>
                <w:lang w:eastAsia="en-AU"/>
              </w:rPr>
            </w:pPr>
            <w:proofErr w:type="spellStart"/>
            <w:r w:rsidRPr="0085031F">
              <w:rPr>
                <w:rFonts w:cs="Calibri"/>
                <w:sz w:val="20"/>
                <w:szCs w:val="20"/>
                <w:lang w:eastAsia="en-AU"/>
              </w:rPr>
              <w:t>TER_Agrtu</w:t>
            </w:r>
            <w:proofErr w:type="spellEnd"/>
            <w:r w:rsidRPr="0085031F">
              <w:rPr>
                <w:rFonts w:cs="Calibri"/>
                <w:sz w:val="20"/>
                <w:szCs w:val="20"/>
                <w:lang w:eastAsia="en-AU"/>
              </w:rPr>
              <w:t>-NOS</w:t>
            </w:r>
          </w:p>
        </w:tc>
        <w:tc>
          <w:tcPr>
            <w:tcW w:w="5245" w:type="dxa"/>
            <w:vAlign w:val="center"/>
          </w:tcPr>
          <w:p w14:paraId="19D5049A" w14:textId="16BD77BC" w:rsidR="006622B9" w:rsidRPr="00BB7686" w:rsidRDefault="006622B9" w:rsidP="00BB7686">
            <w:pPr>
              <w:autoSpaceDE w:val="0"/>
              <w:autoSpaceDN w:val="0"/>
              <w:adjustRightInd w:val="0"/>
              <w:spacing w:before="60" w:after="60"/>
              <w:jc w:val="center"/>
              <w:rPr>
                <w:rFonts w:cs="Calibri"/>
                <w:i/>
                <w:iCs/>
                <w:sz w:val="20"/>
                <w:szCs w:val="20"/>
                <w:lang w:eastAsia="en-AU"/>
              </w:rPr>
            </w:pPr>
            <w:r>
              <w:rPr>
                <w:rFonts w:cs="Calibri"/>
                <w:sz w:val="20"/>
                <w:szCs w:val="20"/>
                <w:lang w:eastAsia="en-AU"/>
              </w:rPr>
              <w:t>Terminator of</w:t>
            </w:r>
            <w:r w:rsidRPr="0085031F">
              <w:rPr>
                <w:rFonts w:cs="Calibri"/>
                <w:i/>
                <w:iCs/>
                <w:sz w:val="20"/>
                <w:szCs w:val="20"/>
                <w:lang w:eastAsia="en-AU"/>
              </w:rPr>
              <w:t xml:space="preserve"> Agrobacterium</w:t>
            </w:r>
            <w:r w:rsidR="00BB7686">
              <w:rPr>
                <w:rFonts w:cs="Calibri"/>
                <w:i/>
                <w:iCs/>
                <w:sz w:val="20"/>
                <w:szCs w:val="20"/>
                <w:lang w:eastAsia="en-AU"/>
              </w:rPr>
              <w:t xml:space="preserve"> </w:t>
            </w:r>
            <w:r w:rsidRPr="0085031F">
              <w:rPr>
                <w:rFonts w:cs="Calibri"/>
                <w:i/>
                <w:iCs/>
                <w:sz w:val="20"/>
                <w:szCs w:val="20"/>
                <w:lang w:eastAsia="en-AU"/>
              </w:rPr>
              <w:t xml:space="preserve">tumefaciens </w:t>
            </w:r>
            <w:r w:rsidRPr="006622B9">
              <w:rPr>
                <w:rFonts w:cs="Calibri"/>
                <w:sz w:val="20"/>
                <w:szCs w:val="20"/>
                <w:lang w:eastAsia="en-AU"/>
              </w:rPr>
              <w:t>nopaline synthase</w:t>
            </w:r>
          </w:p>
        </w:tc>
        <w:tc>
          <w:tcPr>
            <w:tcW w:w="2409" w:type="dxa"/>
            <w:vAlign w:val="center"/>
          </w:tcPr>
          <w:p w14:paraId="04817AD2" w14:textId="061CCC44"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Terminator</w:t>
            </w:r>
          </w:p>
        </w:tc>
      </w:tr>
      <w:tr w:rsidR="006622B9" w:rsidRPr="0085031F" w14:paraId="0B6D0874" w14:textId="77777777" w:rsidTr="00BB7686">
        <w:trPr>
          <w:trHeight w:val="425"/>
        </w:trPr>
        <w:tc>
          <w:tcPr>
            <w:tcW w:w="1985" w:type="dxa"/>
            <w:vAlign w:val="center"/>
          </w:tcPr>
          <w:p w14:paraId="0BEDDFB5" w14:textId="093876B3" w:rsidR="006622B9" w:rsidRPr="0085031F" w:rsidRDefault="006622B9" w:rsidP="00BB7686">
            <w:pPr>
              <w:autoSpaceDE w:val="0"/>
              <w:autoSpaceDN w:val="0"/>
              <w:adjustRightInd w:val="0"/>
              <w:spacing w:before="60" w:after="60"/>
              <w:jc w:val="center"/>
              <w:rPr>
                <w:rFonts w:cs="Calibri"/>
                <w:sz w:val="20"/>
                <w:szCs w:val="20"/>
                <w:lang w:eastAsia="en-AU"/>
              </w:rPr>
            </w:pPr>
            <w:proofErr w:type="spellStart"/>
            <w:r w:rsidRPr="0085031F">
              <w:rPr>
                <w:rFonts w:cs="Calibri"/>
                <w:sz w:val="20"/>
                <w:szCs w:val="20"/>
                <w:lang w:eastAsia="en-AU"/>
              </w:rPr>
              <w:t>TER_Glyma</w:t>
            </w:r>
            <w:proofErr w:type="spellEnd"/>
            <w:r w:rsidRPr="0085031F">
              <w:rPr>
                <w:rFonts w:cs="Calibri"/>
                <w:sz w:val="20"/>
                <w:szCs w:val="20"/>
                <w:lang w:eastAsia="en-AU"/>
              </w:rPr>
              <w:t>-Lectin</w:t>
            </w:r>
          </w:p>
        </w:tc>
        <w:tc>
          <w:tcPr>
            <w:tcW w:w="5245" w:type="dxa"/>
            <w:vAlign w:val="center"/>
          </w:tcPr>
          <w:p w14:paraId="3FABDE3F" w14:textId="76EDB259" w:rsidR="006622B9" w:rsidRPr="0085031F" w:rsidRDefault="006622B9" w:rsidP="00BB7686">
            <w:pPr>
              <w:autoSpaceDE w:val="0"/>
              <w:autoSpaceDN w:val="0"/>
              <w:adjustRightInd w:val="0"/>
              <w:spacing w:before="60" w:after="60"/>
              <w:jc w:val="center"/>
              <w:rPr>
                <w:rFonts w:cs="Calibri"/>
                <w:sz w:val="20"/>
                <w:szCs w:val="20"/>
                <w:lang w:eastAsia="en-AU"/>
              </w:rPr>
            </w:pPr>
            <w:r w:rsidRPr="006622B9">
              <w:rPr>
                <w:rFonts w:cs="Calibri"/>
                <w:sz w:val="20"/>
                <w:szCs w:val="20"/>
              </w:rPr>
              <w:t>Terminator of</w:t>
            </w:r>
            <w:r>
              <w:rPr>
                <w:rFonts w:cs="Calibri"/>
                <w:i/>
                <w:iCs/>
                <w:sz w:val="20"/>
                <w:szCs w:val="20"/>
              </w:rPr>
              <w:t xml:space="preserve"> </w:t>
            </w:r>
            <w:r w:rsidRPr="0085031F">
              <w:rPr>
                <w:rFonts w:cs="Calibri"/>
                <w:i/>
                <w:iCs/>
                <w:sz w:val="20"/>
                <w:szCs w:val="20"/>
              </w:rPr>
              <w:t xml:space="preserve">Glycine max </w:t>
            </w:r>
            <w:r w:rsidRPr="0085031F">
              <w:rPr>
                <w:rFonts w:cs="Calibri"/>
                <w:sz w:val="20"/>
                <w:szCs w:val="20"/>
              </w:rPr>
              <w:t>lectin</w:t>
            </w:r>
            <w:r>
              <w:rPr>
                <w:rFonts w:cs="Calibri"/>
                <w:sz w:val="20"/>
                <w:szCs w:val="20"/>
              </w:rPr>
              <w:t xml:space="preserve"> </w:t>
            </w:r>
            <w:r w:rsidRPr="006622B9">
              <w:rPr>
                <w:rFonts w:cs="Calibri"/>
                <w:i/>
                <w:iCs/>
                <w:sz w:val="20"/>
                <w:szCs w:val="20"/>
              </w:rPr>
              <w:t>Le1</w:t>
            </w:r>
          </w:p>
        </w:tc>
        <w:tc>
          <w:tcPr>
            <w:tcW w:w="2409" w:type="dxa"/>
            <w:vAlign w:val="center"/>
          </w:tcPr>
          <w:p w14:paraId="3F79F945" w14:textId="4A5A16FD"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Terminator</w:t>
            </w:r>
          </w:p>
        </w:tc>
      </w:tr>
      <w:tr w:rsidR="006622B9" w:rsidRPr="0085031F" w14:paraId="4530D51E" w14:textId="77777777" w:rsidTr="00BB7686">
        <w:trPr>
          <w:trHeight w:val="425"/>
        </w:trPr>
        <w:tc>
          <w:tcPr>
            <w:tcW w:w="1985" w:type="dxa"/>
            <w:vAlign w:val="center"/>
          </w:tcPr>
          <w:p w14:paraId="7281CEBF" w14:textId="79391925"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TER_Linus-Cnl1</w:t>
            </w:r>
          </w:p>
        </w:tc>
        <w:tc>
          <w:tcPr>
            <w:tcW w:w="5245" w:type="dxa"/>
            <w:vAlign w:val="center"/>
          </w:tcPr>
          <w:p w14:paraId="51C00E8A" w14:textId="397C95B1" w:rsidR="006622B9" w:rsidRPr="00BB7686" w:rsidRDefault="006622B9" w:rsidP="00BB7686">
            <w:pPr>
              <w:autoSpaceDE w:val="0"/>
              <w:autoSpaceDN w:val="0"/>
              <w:adjustRightInd w:val="0"/>
              <w:spacing w:before="60" w:after="60"/>
              <w:jc w:val="center"/>
              <w:rPr>
                <w:rFonts w:cs="Calibri"/>
                <w:i/>
                <w:iCs/>
                <w:sz w:val="20"/>
                <w:szCs w:val="20"/>
                <w:lang w:eastAsia="en-AU"/>
              </w:rPr>
            </w:pPr>
            <w:r>
              <w:rPr>
                <w:rFonts w:cs="Calibri"/>
                <w:sz w:val="20"/>
                <w:szCs w:val="20"/>
                <w:lang w:eastAsia="en-AU"/>
              </w:rPr>
              <w:t>Terminator of</w:t>
            </w:r>
            <w:r w:rsidRPr="0085031F">
              <w:rPr>
                <w:rFonts w:cs="Calibri"/>
                <w:sz w:val="20"/>
                <w:szCs w:val="20"/>
                <w:lang w:eastAsia="en-AU"/>
              </w:rPr>
              <w:t xml:space="preserve"> </w:t>
            </w:r>
            <w:proofErr w:type="spellStart"/>
            <w:r w:rsidRPr="0085031F">
              <w:rPr>
                <w:rFonts w:cs="Calibri"/>
                <w:i/>
                <w:iCs/>
                <w:sz w:val="20"/>
                <w:szCs w:val="20"/>
                <w:lang w:eastAsia="en-AU"/>
              </w:rPr>
              <w:t>Linum</w:t>
            </w:r>
            <w:proofErr w:type="spellEnd"/>
            <w:r w:rsidR="00BB7686">
              <w:rPr>
                <w:rFonts w:cs="Calibri"/>
                <w:i/>
                <w:iCs/>
                <w:sz w:val="20"/>
                <w:szCs w:val="20"/>
                <w:lang w:eastAsia="en-AU"/>
              </w:rPr>
              <w:t xml:space="preserve"> </w:t>
            </w:r>
            <w:proofErr w:type="spellStart"/>
            <w:r w:rsidRPr="0085031F">
              <w:rPr>
                <w:rFonts w:cs="Calibri"/>
                <w:i/>
                <w:iCs/>
                <w:sz w:val="20"/>
                <w:szCs w:val="20"/>
                <w:lang w:eastAsia="en-AU"/>
              </w:rPr>
              <w:t>usitatissimum</w:t>
            </w:r>
            <w:proofErr w:type="spellEnd"/>
            <w:r w:rsidRPr="0085031F">
              <w:rPr>
                <w:rFonts w:cs="Calibri"/>
                <w:i/>
                <w:iCs/>
                <w:sz w:val="20"/>
                <w:szCs w:val="20"/>
                <w:lang w:eastAsia="en-AU"/>
              </w:rPr>
              <w:t xml:space="preserve"> </w:t>
            </w:r>
            <w:r w:rsidRPr="006622B9">
              <w:rPr>
                <w:rFonts w:cs="Calibri"/>
                <w:sz w:val="20"/>
                <w:szCs w:val="20"/>
                <w:lang w:eastAsia="en-AU"/>
              </w:rPr>
              <w:t>conlinin1</w:t>
            </w:r>
          </w:p>
        </w:tc>
        <w:tc>
          <w:tcPr>
            <w:tcW w:w="2409" w:type="dxa"/>
            <w:vAlign w:val="center"/>
          </w:tcPr>
          <w:p w14:paraId="1372EF56" w14:textId="6849B244"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Terminator</w:t>
            </w:r>
          </w:p>
        </w:tc>
      </w:tr>
      <w:tr w:rsidR="006622B9" w:rsidRPr="0085031F" w14:paraId="0CD0D408" w14:textId="77777777" w:rsidTr="00BB7686">
        <w:trPr>
          <w:trHeight w:val="425"/>
        </w:trPr>
        <w:tc>
          <w:tcPr>
            <w:tcW w:w="1985" w:type="dxa"/>
            <w:vAlign w:val="center"/>
          </w:tcPr>
          <w:p w14:paraId="7D6CAA26" w14:textId="7777777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TER_Linus-Cnl2</w:t>
            </w:r>
          </w:p>
        </w:tc>
        <w:tc>
          <w:tcPr>
            <w:tcW w:w="5245" w:type="dxa"/>
            <w:vAlign w:val="center"/>
          </w:tcPr>
          <w:p w14:paraId="5E1D9906" w14:textId="19FBE209" w:rsidR="006622B9" w:rsidRPr="00BB7686" w:rsidRDefault="006622B9" w:rsidP="00BB7686">
            <w:pPr>
              <w:autoSpaceDE w:val="0"/>
              <w:autoSpaceDN w:val="0"/>
              <w:adjustRightInd w:val="0"/>
              <w:spacing w:before="60" w:after="60"/>
              <w:jc w:val="center"/>
              <w:rPr>
                <w:rFonts w:cs="Calibri"/>
                <w:i/>
                <w:iCs/>
                <w:sz w:val="20"/>
                <w:szCs w:val="20"/>
                <w:lang w:eastAsia="en-AU"/>
              </w:rPr>
            </w:pPr>
            <w:r>
              <w:rPr>
                <w:rFonts w:cs="Calibri"/>
                <w:sz w:val="20"/>
                <w:szCs w:val="20"/>
                <w:lang w:eastAsia="en-AU"/>
              </w:rPr>
              <w:t>Terminator of</w:t>
            </w:r>
            <w:r w:rsidRPr="0085031F">
              <w:rPr>
                <w:rFonts w:cs="Calibri"/>
                <w:sz w:val="20"/>
                <w:szCs w:val="20"/>
                <w:lang w:eastAsia="en-AU"/>
              </w:rPr>
              <w:t xml:space="preserve"> </w:t>
            </w:r>
            <w:proofErr w:type="spellStart"/>
            <w:r w:rsidRPr="0085031F">
              <w:rPr>
                <w:rFonts w:cs="Calibri"/>
                <w:i/>
                <w:iCs/>
                <w:sz w:val="20"/>
                <w:szCs w:val="20"/>
                <w:lang w:eastAsia="en-AU"/>
              </w:rPr>
              <w:t>Linum</w:t>
            </w:r>
            <w:proofErr w:type="spellEnd"/>
            <w:r w:rsidR="00BB7686">
              <w:rPr>
                <w:rFonts w:cs="Calibri"/>
                <w:i/>
                <w:iCs/>
                <w:sz w:val="20"/>
                <w:szCs w:val="20"/>
                <w:lang w:eastAsia="en-AU"/>
              </w:rPr>
              <w:t xml:space="preserve"> </w:t>
            </w:r>
            <w:proofErr w:type="spellStart"/>
            <w:r w:rsidRPr="0085031F">
              <w:rPr>
                <w:rFonts w:cs="Calibri"/>
                <w:i/>
                <w:iCs/>
                <w:sz w:val="20"/>
                <w:szCs w:val="20"/>
                <w:lang w:eastAsia="en-AU"/>
              </w:rPr>
              <w:t>usitatissimum</w:t>
            </w:r>
            <w:proofErr w:type="spellEnd"/>
            <w:r w:rsidRPr="0085031F">
              <w:rPr>
                <w:rFonts w:cs="Calibri"/>
                <w:i/>
                <w:iCs/>
                <w:sz w:val="20"/>
                <w:szCs w:val="20"/>
                <w:lang w:eastAsia="en-AU"/>
              </w:rPr>
              <w:t xml:space="preserve"> </w:t>
            </w:r>
            <w:r w:rsidRPr="006622B9">
              <w:rPr>
                <w:rFonts w:cs="Calibri"/>
                <w:sz w:val="20"/>
                <w:szCs w:val="20"/>
                <w:lang w:eastAsia="en-AU"/>
              </w:rPr>
              <w:t>conlinin</w:t>
            </w:r>
            <w:r>
              <w:rPr>
                <w:rFonts w:cs="Calibri"/>
                <w:sz w:val="20"/>
                <w:szCs w:val="20"/>
                <w:lang w:eastAsia="en-AU"/>
              </w:rPr>
              <w:t>2</w:t>
            </w:r>
          </w:p>
        </w:tc>
        <w:tc>
          <w:tcPr>
            <w:tcW w:w="2409" w:type="dxa"/>
            <w:vAlign w:val="center"/>
          </w:tcPr>
          <w:p w14:paraId="4CC8743B" w14:textId="4FFAA876"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Terminator</w:t>
            </w:r>
          </w:p>
        </w:tc>
      </w:tr>
    </w:tbl>
    <w:p w14:paraId="05299D96" w14:textId="79723FF7" w:rsidR="000975F6" w:rsidRPr="00E06304" w:rsidRDefault="00C31500" w:rsidP="00141CB2">
      <w:pPr>
        <w:pStyle w:val="RARMPPara"/>
      </w:pPr>
      <w:r>
        <w:t xml:space="preserve">Gene constructs </w:t>
      </w:r>
      <w:r w:rsidR="0042686E">
        <w:t>were</w:t>
      </w:r>
      <w:r>
        <w:t xml:space="preserve"> introduced into the GMOs</w:t>
      </w:r>
      <w:r w:rsidR="0022075E">
        <w:t xml:space="preserve"> </w:t>
      </w:r>
      <w:r w:rsidR="00570BFE" w:rsidRPr="00E06304">
        <w:t xml:space="preserve">using </w:t>
      </w:r>
      <w:r w:rsidR="00570BFE" w:rsidRPr="00E06304">
        <w:rPr>
          <w:i/>
        </w:rPr>
        <w:t>Agrobacterium</w:t>
      </w:r>
      <w:r w:rsidR="00570BFE" w:rsidRPr="00E06304">
        <w:t>–mediated transformation. This method has been widely used in Australia and overseas for introducing gene</w:t>
      </w:r>
      <w:r w:rsidR="00A27BC6">
        <w:t>tic modifications</w:t>
      </w:r>
      <w:r w:rsidR="00570BFE" w:rsidRPr="00E06304">
        <w:t xml:space="preserve"> into plants. More information can be found in the document </w:t>
      </w:r>
      <w:r w:rsidR="00570BFE" w:rsidRPr="00E06304">
        <w:rPr>
          <w:i/>
        </w:rPr>
        <w:t>Methods of Plant Genetic Modification</w:t>
      </w:r>
      <w:r>
        <w:rPr>
          <w:iCs/>
        </w:rPr>
        <w:t xml:space="preserve"> which is available from the</w:t>
      </w:r>
      <w:r w:rsidR="00D10559" w:rsidRPr="00E06304">
        <w:t xml:space="preserve"> </w:t>
      </w:r>
      <w:hyperlink r:id="rId24" w:history="1">
        <w:proofErr w:type="gramStart"/>
        <w:r w:rsidRPr="00B5253B">
          <w:rPr>
            <w:rStyle w:val="Hyperlink"/>
          </w:rPr>
          <w:t>Resources</w:t>
        </w:r>
        <w:proofErr w:type="gramEnd"/>
        <w:r w:rsidRPr="00B5253B">
          <w:rPr>
            <w:rStyle w:val="Hyperlink"/>
          </w:rPr>
          <w:t xml:space="preserve"> page</w:t>
        </w:r>
      </w:hyperlink>
      <w:r>
        <w:t xml:space="preserve"> on the </w:t>
      </w:r>
      <w:r w:rsidRPr="00E06304">
        <w:t xml:space="preserve">OGTR </w:t>
      </w:r>
      <w:r>
        <w:t>website.</w:t>
      </w:r>
      <w:bookmarkStart w:id="101" w:name="_Ref420507471"/>
      <w:bookmarkEnd w:id="92"/>
      <w:bookmarkEnd w:id="93"/>
      <w:bookmarkEnd w:id="94"/>
    </w:p>
    <w:p w14:paraId="288F29C8" w14:textId="69C53134" w:rsidR="00441B82" w:rsidRPr="00E06304" w:rsidRDefault="008C31D3" w:rsidP="008D1C67">
      <w:pPr>
        <w:pStyle w:val="Style3"/>
      </w:pPr>
      <w:bookmarkStart w:id="102" w:name="_Toc96009690"/>
      <w:r>
        <w:t>4</w:t>
      </w:r>
      <w:r w:rsidR="00B65BE5">
        <w:t>.</w:t>
      </w:r>
      <w:r w:rsidR="000D3B04">
        <w:t>2</w:t>
      </w:r>
      <w:r w:rsidR="00B65BE5">
        <w:tab/>
      </w:r>
      <w:r w:rsidR="00441B82" w:rsidRPr="00E06304">
        <w:t xml:space="preserve">Toxicity/allergenicity of the </w:t>
      </w:r>
      <w:bookmarkEnd w:id="101"/>
      <w:r w:rsidR="00885186">
        <w:t>proteins associated with the introduced genes</w:t>
      </w:r>
      <w:bookmarkEnd w:id="102"/>
    </w:p>
    <w:p w14:paraId="0D62444E" w14:textId="77777777" w:rsidR="00BF79C4" w:rsidRDefault="00BF79C4" w:rsidP="00D2078F">
      <w:pPr>
        <w:pStyle w:val="RARMPPara"/>
      </w:pPr>
      <w:r>
        <w:t xml:space="preserve">None of the source organisms of the introduced genes are known to be toxic, </w:t>
      </w:r>
      <w:proofErr w:type="gramStart"/>
      <w:r>
        <w:t>allergenic</w:t>
      </w:r>
      <w:proofErr w:type="gramEnd"/>
      <w:r>
        <w:t xml:space="preserve"> or pathogenic.</w:t>
      </w:r>
    </w:p>
    <w:p w14:paraId="5E3A5F88" w14:textId="29F6EF99" w:rsidR="00BF79C4" w:rsidRDefault="00BF79C4" w:rsidP="00BF79C4">
      <w:pPr>
        <w:pStyle w:val="RARMPPara"/>
      </w:pPr>
      <w:r>
        <w:t xml:space="preserve">Bioinformatic analysis may assist in the assessment process by predicting, on a theoretical basis, the toxic or allergenic potential of a protein. </w:t>
      </w:r>
      <w:r w:rsidR="003C6089">
        <w:t xml:space="preserve">The sequences of </w:t>
      </w:r>
      <w:r w:rsidR="00670445">
        <w:t>the eight</w:t>
      </w:r>
      <w:r w:rsidR="003C6089">
        <w:t xml:space="preserve"> introduced proteins were compared to all proteins in the NCBI Entrez Protein database </w:t>
      </w:r>
      <w:r w:rsidR="00751DB6">
        <w:t>as well as the AllergenOnline.org database (version 18).</w:t>
      </w:r>
      <w:r w:rsidR="003C6089">
        <w:t xml:space="preserve"> The searches did not find any biologically relevant </w:t>
      </w:r>
      <w:r w:rsidR="00F93850">
        <w:t>similarity</w:t>
      </w:r>
      <w:r w:rsidR="003C6089">
        <w:t xml:space="preserve"> between the introduced proteins and any known toxin</w:t>
      </w:r>
      <w:r w:rsidR="00751DB6">
        <w:t xml:space="preserve"> or allergen</w:t>
      </w:r>
      <w:r w:rsidR="00F93850">
        <w:t xml:space="preserve"> </w: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 </w:instrTex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EN.CITE.DATA </w:instrText>
      </w:r>
      <w:r w:rsidR="00F93850">
        <w:fldChar w:fldCharType="end"/>
      </w:r>
      <w:r w:rsidR="00F93850">
        <w:fldChar w:fldCharType="separate"/>
      </w:r>
      <w:r w:rsidR="00F93850">
        <w:rPr>
          <w:noProof/>
        </w:rPr>
        <w:t>(MacIntosh et al., 2021)</w:t>
      </w:r>
      <w:r w:rsidR="00F93850">
        <w:fldChar w:fldCharType="end"/>
      </w:r>
      <w:r w:rsidR="003C6089">
        <w:t xml:space="preserve">. </w:t>
      </w:r>
    </w:p>
    <w:p w14:paraId="2A45B6CA" w14:textId="0FA1A30B" w:rsidR="00ED620F" w:rsidRDefault="00ED620F" w:rsidP="00BF79C4">
      <w:pPr>
        <w:pStyle w:val="RARMPPara"/>
      </w:pPr>
      <w:r>
        <w:t xml:space="preserve">All introduced proteins were readily digested by pepsin in a standard </w:t>
      </w:r>
      <w:r w:rsidR="00F93850">
        <w:t xml:space="preserve">assay of the digestibility of proteins in simulated gastric fluid </w: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 </w:instrTex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EN.CITE.DATA </w:instrText>
      </w:r>
      <w:r w:rsidR="00F93850">
        <w:fldChar w:fldCharType="end"/>
      </w:r>
      <w:r w:rsidR="00F93850">
        <w:fldChar w:fldCharType="separate"/>
      </w:r>
      <w:r w:rsidR="00F93850">
        <w:rPr>
          <w:noProof/>
        </w:rPr>
        <w:t>(MacIntosh et al., 2021)</w:t>
      </w:r>
      <w:r w:rsidR="00F93850">
        <w:fldChar w:fldCharType="end"/>
      </w:r>
      <w:r w:rsidR="00F93850">
        <w:t>.</w:t>
      </w:r>
    </w:p>
    <w:p w14:paraId="1742B088" w14:textId="445FCD2F" w:rsidR="00D2078F" w:rsidRDefault="009952A5" w:rsidP="00D2078F">
      <w:pPr>
        <w:pStyle w:val="RARMPPara"/>
      </w:pPr>
      <w:r>
        <w:t xml:space="preserve">FSANZ has </w:t>
      </w:r>
      <w:r w:rsidR="00F93850">
        <w:t xml:space="preserve">assessed the safety of a GM canola line containing all of the introduced genes included in this application. FSANZ concluded that food derived from the GM canola line is considered to be as safe </w:t>
      </w:r>
      <w:r>
        <w:t>for human consumption as food derived from conventional (non-GM) canola</w:t>
      </w:r>
      <w:r w:rsidR="00F93850">
        <w:t xml:space="preserve"> cultivars</w:t>
      </w:r>
      <w:r>
        <w:t xml:space="preserve"> </w:t>
      </w:r>
      <w:r>
        <w:fldChar w:fldCharType="begin"/>
      </w:r>
      <w:r w:rsidR="00747AA2">
        <w:instrText xml:space="preserve"> ADDIN EN.CITE &lt;EndNote&gt;&lt;Cite&gt;&lt;Author&gt;FSANZ&lt;/Author&gt;&lt;Year&gt;2017&lt;/Year&gt;&lt;RecNum&gt;105&lt;/RecNum&gt;&lt;DisplayText&gt;(FSANZ, 2017)&lt;/DisplayText&gt;&lt;record&gt;&lt;rec-number&gt;105&lt;/rec-number&gt;&lt;foreign-keys&gt;&lt;key app="EN" db-id="pswxdxr2jdarwueadv7xpztlreewf9w02rwt" timestamp="1636948865"&gt;105&lt;/key&gt;&lt;/foreign-keys&gt;&lt;ref-type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fldChar w:fldCharType="separate"/>
      </w:r>
      <w:r>
        <w:rPr>
          <w:noProof/>
        </w:rPr>
        <w:t>(FSANZ, 2017)</w:t>
      </w:r>
      <w:r>
        <w:fldChar w:fldCharType="end"/>
      </w:r>
      <w:r>
        <w:t>.</w:t>
      </w:r>
    </w:p>
    <w:p w14:paraId="51F77250" w14:textId="553E4703" w:rsidR="00885186" w:rsidRPr="00885186" w:rsidRDefault="00885186" w:rsidP="00885186">
      <w:pPr>
        <w:pStyle w:val="Style3"/>
      </w:pPr>
      <w:bookmarkStart w:id="103" w:name="_Toc96009691"/>
      <w:r>
        <w:t>4.3</w:t>
      </w:r>
      <w:r>
        <w:tab/>
      </w:r>
      <w:r w:rsidRPr="00E06304">
        <w:t>Toxicity</w:t>
      </w:r>
      <w:r>
        <w:t xml:space="preserve"> due to the altered oil content trait</w:t>
      </w:r>
      <w:bookmarkEnd w:id="103"/>
    </w:p>
    <w:p w14:paraId="7605B4A7" w14:textId="774681F1" w:rsidR="00340AA5" w:rsidRDefault="00340AA5" w:rsidP="00885186">
      <w:pPr>
        <w:pStyle w:val="RARMPPara"/>
      </w:pPr>
      <w:r>
        <w:t xml:space="preserve">The GMOs are intended to produce </w:t>
      </w:r>
      <w:r w:rsidRPr="00340AA5">
        <w:t>ω-3 LC-PUFAs</w:t>
      </w:r>
      <w:r>
        <w:t xml:space="preserve"> in seed oil. The applicant states that the GMOs will contain some or all of the fatty acid biosynthesis genes listed in Table 2. Depending on </w:t>
      </w:r>
      <w:r w:rsidR="006F24D5">
        <w:t xml:space="preserve">which </w:t>
      </w:r>
      <w:r>
        <w:t xml:space="preserve">introduced genes are present in each GM </w:t>
      </w:r>
      <w:r w:rsidR="006F24D5">
        <w:t>transformant</w:t>
      </w:r>
      <w:r>
        <w:t xml:space="preserve">, the main </w:t>
      </w:r>
      <w:r w:rsidRPr="00340AA5">
        <w:t>ω-3 LC-PUFA</w:t>
      </w:r>
      <w:r>
        <w:t xml:space="preserve"> produced could be eicosatetraenoic acid (ETA), eicosapentae</w:t>
      </w:r>
      <w:r w:rsidR="006F24D5">
        <w:t>no</w:t>
      </w:r>
      <w:r>
        <w:t xml:space="preserve">ic acid (EPA), </w:t>
      </w:r>
      <w:proofErr w:type="spellStart"/>
      <w:r w:rsidR="006F24D5">
        <w:t>docosapentaenoic</w:t>
      </w:r>
      <w:proofErr w:type="spellEnd"/>
      <w:r w:rsidR="006F24D5">
        <w:t xml:space="preserve"> acid (DPA) or docosahexaenoic acid (DHA), as shown in Figure 3.</w:t>
      </w:r>
    </w:p>
    <w:p w14:paraId="50F0161D" w14:textId="6151203F" w:rsidR="006F24D5" w:rsidRPr="00340AA5" w:rsidRDefault="006F24D5" w:rsidP="00885186">
      <w:pPr>
        <w:pStyle w:val="RARMPPara"/>
      </w:pPr>
      <w:r>
        <w:lastRenderedPageBreak/>
        <w:t xml:space="preserve">As enzymatic conversion efficiency is not 100%, the seed oil of the GMOs is expected to contain some fatty acid intermediates as well as the target </w:t>
      </w:r>
      <w:r w:rsidRPr="006F24D5">
        <w:t>ω-3 LC-PUFA</w:t>
      </w:r>
      <w:r>
        <w:t xml:space="preserve">s. For example, </w:t>
      </w:r>
      <w:r w:rsidR="00E9167B">
        <w:t xml:space="preserve">in a GM canola line containing all of the </w:t>
      </w:r>
      <w:r w:rsidR="00E9167B" w:rsidRPr="00E9167B">
        <w:t>fatty acid biosynthesis genes listed in Table 2</w:t>
      </w:r>
      <w:r w:rsidR="00E9167B">
        <w:t xml:space="preserve"> and designed to produce a high level of DHA </w:t>
      </w:r>
      <w:r w:rsidR="00BF0F43">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BF0F43">
        <w:instrText xml:space="preserve"> ADDIN EN.CITE </w:instrText>
      </w:r>
      <w:r w:rsidR="00BF0F43">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BF0F43">
        <w:instrText xml:space="preserve"> ADDIN EN.CITE.DATA </w:instrText>
      </w:r>
      <w:r w:rsidR="00BF0F43">
        <w:fldChar w:fldCharType="end"/>
      </w:r>
      <w:r w:rsidR="00BF0F43">
        <w:fldChar w:fldCharType="separate"/>
      </w:r>
      <w:r w:rsidR="00BF0F43">
        <w:rPr>
          <w:noProof/>
        </w:rPr>
        <w:t>(Petrie et al., 2020)</w:t>
      </w:r>
      <w:r w:rsidR="00BF0F43">
        <w:fldChar w:fldCharType="end"/>
      </w:r>
      <w:r w:rsidR="00E9167B">
        <w:t xml:space="preserve">, the fatty acid profile included 9.7% DHA, 1.0% DPA, 1.3% ETA and 2.2% </w:t>
      </w:r>
      <w:proofErr w:type="spellStart"/>
      <w:r w:rsidR="00E9167B">
        <w:t>ste</w:t>
      </w:r>
      <w:r w:rsidR="003C45E6">
        <w:t>a</w:t>
      </w:r>
      <w:r w:rsidR="00E9167B">
        <w:t>ridonic</w:t>
      </w:r>
      <w:proofErr w:type="spellEnd"/>
      <w:r w:rsidR="00E9167B">
        <w:t xml:space="preserve"> acid (SDA), while none of these fatty acids </w:t>
      </w:r>
      <w:r w:rsidR="003C45E6">
        <w:t>were</w:t>
      </w:r>
      <w:r w:rsidR="00E9167B">
        <w:t xml:space="preserve"> present in the non-GM parent canola. The GM canola line was also enriched in ALA, with 20% ALA in the GM line compared to 9.5% ALA in the non-GM parent.</w:t>
      </w:r>
    </w:p>
    <w:p w14:paraId="3787CF46" w14:textId="5E772CDC" w:rsidR="009A2A30" w:rsidRPr="008062FF" w:rsidRDefault="004B4754" w:rsidP="00885186">
      <w:pPr>
        <w:pStyle w:val="RARMPPara"/>
      </w:pPr>
      <w:r w:rsidRPr="004B4754">
        <w:rPr>
          <w:lang w:val="en-US"/>
        </w:rPr>
        <w:t xml:space="preserve">ω-3 LC-PUFAs </w:t>
      </w:r>
      <w:r>
        <w:rPr>
          <w:lang w:val="en-US"/>
        </w:rPr>
        <w:t xml:space="preserve">are </w:t>
      </w:r>
      <w:r w:rsidR="00BB7531">
        <w:rPr>
          <w:lang w:val="en-US"/>
        </w:rPr>
        <w:t xml:space="preserve">naturally </w:t>
      </w:r>
      <w:r>
        <w:rPr>
          <w:lang w:val="en-US"/>
        </w:rPr>
        <w:t xml:space="preserve">present in </w:t>
      </w:r>
      <w:r w:rsidR="00BB7531">
        <w:rPr>
          <w:lang w:val="en-US"/>
        </w:rPr>
        <w:t>seafood</w:t>
      </w:r>
      <w:r>
        <w:rPr>
          <w:lang w:val="en-US"/>
        </w:rPr>
        <w:t xml:space="preserve"> and are particularly abundant in oily fish. </w:t>
      </w:r>
      <w:r w:rsidR="00BB7531">
        <w:rPr>
          <w:lang w:val="en-US"/>
        </w:rPr>
        <w:t>M</w:t>
      </w:r>
      <w:r w:rsidR="00BB7531" w:rsidRPr="00BB7531">
        <w:rPr>
          <w:lang w:val="en-US"/>
        </w:rPr>
        <w:t xml:space="preserve">any plant food products </w:t>
      </w:r>
      <w:r w:rsidR="00BB7531">
        <w:rPr>
          <w:lang w:val="en-US"/>
        </w:rPr>
        <w:t xml:space="preserve">are rich in </w:t>
      </w:r>
      <w:r>
        <w:rPr>
          <w:lang w:val="en-US"/>
        </w:rPr>
        <w:t xml:space="preserve">ALA, and human biosynthetic pathways can convert ALA into </w:t>
      </w:r>
      <w:r w:rsidRPr="004B4754">
        <w:rPr>
          <w:lang w:val="en-US"/>
        </w:rPr>
        <w:t>ω-3 LC</w:t>
      </w:r>
      <w:r>
        <w:rPr>
          <w:lang w:val="en-US"/>
        </w:rPr>
        <w:noBreakHyphen/>
      </w:r>
      <w:r w:rsidRPr="004B4754">
        <w:rPr>
          <w:lang w:val="en-US"/>
        </w:rPr>
        <w:t>PUFAs</w:t>
      </w:r>
      <w:r>
        <w:rPr>
          <w:lang w:val="en-US"/>
        </w:rPr>
        <w:t xml:space="preserve">, although at low conversion efficiencies. </w:t>
      </w:r>
      <w:r w:rsidR="00066B7C">
        <w:rPr>
          <w:lang w:val="en-US"/>
        </w:rPr>
        <w:t xml:space="preserve">As </w:t>
      </w:r>
      <w:r w:rsidR="009A2A30" w:rsidRPr="007C6B91">
        <w:t xml:space="preserve">ω-3 </w:t>
      </w:r>
      <w:r w:rsidR="009A2A30" w:rsidRPr="00D2078F">
        <w:rPr>
          <w:lang w:val="en-US"/>
        </w:rPr>
        <w:t>LC-PUFAs</w:t>
      </w:r>
      <w:r w:rsidR="009A2A30">
        <w:rPr>
          <w:lang w:val="en-US"/>
        </w:rPr>
        <w:t xml:space="preserve"> </w:t>
      </w:r>
      <w:proofErr w:type="gramStart"/>
      <w:r w:rsidR="009A2A30">
        <w:rPr>
          <w:lang w:val="en-US"/>
        </w:rPr>
        <w:t>are considered to be</w:t>
      </w:r>
      <w:proofErr w:type="gramEnd"/>
      <w:r w:rsidR="009A2A30">
        <w:rPr>
          <w:lang w:val="en-US"/>
        </w:rPr>
        <w:t xml:space="preserve"> beneficial to human health</w:t>
      </w:r>
      <w:r w:rsidR="00066B7C">
        <w:rPr>
          <w:lang w:val="en-US"/>
        </w:rPr>
        <w:t xml:space="preserve">, </w:t>
      </w:r>
      <w:r w:rsidR="009A2A30">
        <w:rPr>
          <w:lang w:val="en-US"/>
        </w:rPr>
        <w:t xml:space="preserve">fish oil is commonly consumed as a dietary supplement </w:t>
      </w:r>
      <w:r w:rsidR="00066B7C">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066B7C">
        <w:rPr>
          <w:lang w:val="en-US"/>
        </w:rPr>
      </w:r>
      <w:r w:rsidR="00066B7C">
        <w:rPr>
          <w:lang w:val="en-US"/>
        </w:rPr>
        <w:fldChar w:fldCharType="separate"/>
      </w:r>
      <w:r w:rsidR="00066B7C">
        <w:rPr>
          <w:noProof/>
          <w:lang w:val="en-US"/>
        </w:rPr>
        <w:t>(Zarate et al., 2017; Shahidi and Ambigaipalan, 2018; Saini et al., 2021)</w:t>
      </w:r>
      <w:r w:rsidR="00066B7C">
        <w:rPr>
          <w:lang w:val="en-US"/>
        </w:rPr>
        <w:fldChar w:fldCharType="end"/>
      </w:r>
      <w:r w:rsidR="009A2A30">
        <w:rPr>
          <w:lang w:val="en-US"/>
        </w:rPr>
        <w:t xml:space="preserve">. Therefore, the target </w:t>
      </w:r>
      <w:r w:rsidR="009A2A30" w:rsidRPr="009A2A30">
        <w:rPr>
          <w:lang w:val="en-US"/>
        </w:rPr>
        <w:t xml:space="preserve">ω-3 LC-PUFAs </w:t>
      </w:r>
      <w:r w:rsidR="009A2A30">
        <w:rPr>
          <w:lang w:val="en-US"/>
        </w:rPr>
        <w:t xml:space="preserve">and fatty acid intermediates produced by the GMOs are normally present in the human diet and/or synthesized in </w:t>
      </w:r>
      <w:proofErr w:type="gramStart"/>
      <w:r w:rsidR="009A2A30">
        <w:rPr>
          <w:lang w:val="en-US"/>
        </w:rPr>
        <w:t>humans, and</w:t>
      </w:r>
      <w:proofErr w:type="gramEnd"/>
      <w:r w:rsidR="009A2A30">
        <w:rPr>
          <w:lang w:val="en-US"/>
        </w:rPr>
        <w:t xml:space="preserve"> are not expected to be toxic.</w:t>
      </w:r>
    </w:p>
    <w:p w14:paraId="320EBFF9" w14:textId="35A3CC95" w:rsidR="008062FF" w:rsidRPr="0076161E" w:rsidRDefault="008062FF" w:rsidP="00885186">
      <w:pPr>
        <w:pStyle w:val="RARMPPara"/>
      </w:pPr>
      <w:r w:rsidRPr="004B4754">
        <w:rPr>
          <w:lang w:val="en-US"/>
        </w:rPr>
        <w:t>ω-3 LC-PUFAs</w:t>
      </w:r>
      <w:r>
        <w:rPr>
          <w:lang w:val="en-US"/>
        </w:rPr>
        <w:t xml:space="preserve"> are highly susceptible to oxidation, with the</w:t>
      </w:r>
      <w:r w:rsidR="005A44E0">
        <w:rPr>
          <w:lang w:val="en-US"/>
        </w:rPr>
        <w:t>ir</w:t>
      </w:r>
      <w:r>
        <w:rPr>
          <w:lang w:val="en-US"/>
        </w:rPr>
        <w:t xml:space="preserve"> oxidative stability inversely related to the number of carbon double bonds. The</w:t>
      </w:r>
      <w:r w:rsidR="005A44E0">
        <w:rPr>
          <w:lang w:val="en-US"/>
        </w:rPr>
        <w:t>ir</w:t>
      </w:r>
      <w:r>
        <w:rPr>
          <w:lang w:val="en-US"/>
        </w:rPr>
        <w:t xml:space="preserve"> primary oxidation products are lipid peroxides and lipid free radicals, which further decompose into a mix of secondary oxidation products including aldehydes and ketones. The rate of oxidation depends on temperature, exposure to light and exposure to oxygen</w:t>
      </w:r>
      <w:r w:rsidR="0076161E">
        <w:rPr>
          <w:lang w:val="en-US"/>
        </w:rPr>
        <w:t xml:space="preserve"> </w:t>
      </w:r>
      <w:r w:rsidR="0076161E">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76161E">
        <w:rPr>
          <w:lang w:val="en-US"/>
        </w:rPr>
      </w:r>
      <w:r w:rsidR="0076161E">
        <w:rPr>
          <w:lang w:val="en-US"/>
        </w:rPr>
        <w:fldChar w:fldCharType="separate"/>
      </w:r>
      <w:r w:rsidR="0076161E">
        <w:rPr>
          <w:noProof/>
          <w:lang w:val="en-US"/>
        </w:rPr>
        <w:t>(Arab-Tehrany et al., 2012; Albert et al., 2013; Miyashita, 2019)</w:t>
      </w:r>
      <w:r w:rsidR="0076161E">
        <w:rPr>
          <w:lang w:val="en-US"/>
        </w:rPr>
        <w:fldChar w:fldCharType="end"/>
      </w:r>
      <w:r>
        <w:rPr>
          <w:lang w:val="en-US"/>
        </w:rPr>
        <w:t xml:space="preserve">. Even very low levels of oxidation produce </w:t>
      </w:r>
      <w:r w:rsidR="000B4A6A">
        <w:rPr>
          <w:lang w:val="en-US"/>
        </w:rPr>
        <w:t>volatile secondary oxidation products with offensive (rancid) odours and tastes. Flavour deterioration due to oxidation is a common problem in commercial fish oil products, despite use of antioxidant additives</w:t>
      </w:r>
      <w:r w:rsidR="0076161E">
        <w:rPr>
          <w:lang w:val="en-US"/>
        </w:rPr>
        <w:t xml:space="preserve"> </w:t>
      </w:r>
      <w:r w:rsidR="0076161E">
        <w:rPr>
          <w:lang w:val="en-US"/>
        </w:rPr>
        <w:fldChar w:fldCharType="begin">
          <w:fldData xml:space="preserve">PEVuZE5vdGU+PENpdGU+PEF1dGhvcj5NaXlhc2hpdGE8L0F1dGhvcj48WWVhcj4yMDE5PC9ZZWFy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=
</w:fldData>
        </w:fldChar>
      </w:r>
      <w:r w:rsidR="0076161E">
        <w:rPr>
          <w:lang w:val="en-US"/>
        </w:rPr>
        <w:instrText xml:space="preserve"> ADDIN EN.CITE </w:instrText>
      </w:r>
      <w:r w:rsidR="0076161E">
        <w:rPr>
          <w:lang w:val="en-US"/>
        </w:rPr>
        <w:fldChar w:fldCharType="begin">
          <w:fldData xml:space="preserve">PEVuZE5vdGU+PENpdGU+PEF1dGhvcj5NaXlhc2hpdGE8L0F1dGhvcj48WWVhcj4yMDE5PC9ZZWFy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=
</w:fldData>
        </w:fldChar>
      </w:r>
      <w:r w:rsidR="0076161E">
        <w:rPr>
          <w:lang w:val="en-US"/>
        </w:rPr>
        <w:instrText xml:space="preserve"> ADDIN EN.CITE.DATA </w:instrText>
      </w:r>
      <w:r w:rsidR="0076161E">
        <w:rPr>
          <w:lang w:val="en-US"/>
        </w:rPr>
      </w:r>
      <w:r w:rsidR="0076161E">
        <w:rPr>
          <w:lang w:val="en-US"/>
        </w:rPr>
        <w:fldChar w:fldCharType="end"/>
      </w:r>
      <w:r w:rsidR="0076161E">
        <w:rPr>
          <w:lang w:val="en-US"/>
        </w:rPr>
      </w:r>
      <w:r w:rsidR="0076161E">
        <w:rPr>
          <w:lang w:val="en-US"/>
        </w:rPr>
        <w:fldChar w:fldCharType="separate"/>
      </w:r>
      <w:r w:rsidR="0076161E">
        <w:rPr>
          <w:noProof/>
          <w:lang w:val="en-US"/>
        </w:rPr>
        <w:t>(Arab-Tehrany et al., 2012; Miyashita, 2019)</w:t>
      </w:r>
      <w:r w:rsidR="0076161E">
        <w:rPr>
          <w:lang w:val="en-US"/>
        </w:rPr>
        <w:fldChar w:fldCharType="end"/>
      </w:r>
      <w:r w:rsidR="000B4A6A">
        <w:rPr>
          <w:lang w:val="en-US"/>
        </w:rPr>
        <w:t xml:space="preserve">. </w:t>
      </w:r>
      <w:r w:rsidR="009F4E4A">
        <w:rPr>
          <w:lang w:val="en-US"/>
        </w:rPr>
        <w:t xml:space="preserve">In animal studies, highly </w:t>
      </w:r>
      <w:r w:rsidR="0062309A">
        <w:rPr>
          <w:lang w:val="en-US"/>
        </w:rPr>
        <w:t xml:space="preserve">oxidised </w:t>
      </w:r>
      <w:r w:rsidR="009F4E4A" w:rsidRPr="009F4E4A">
        <w:rPr>
          <w:lang w:val="en-US"/>
        </w:rPr>
        <w:t>PUFAs</w:t>
      </w:r>
      <w:r w:rsidR="009F4E4A">
        <w:rPr>
          <w:lang w:val="en-US"/>
        </w:rPr>
        <w:t xml:space="preserve"> are reported to </w:t>
      </w:r>
      <w:r w:rsidR="00D23D6D">
        <w:rPr>
          <w:lang w:val="en-US"/>
        </w:rPr>
        <w:t>have toxic effects</w:t>
      </w:r>
      <w:r w:rsidR="0076161E">
        <w:rPr>
          <w:lang w:val="en-US"/>
        </w:rPr>
        <w:t xml:space="preserve"> </w:t>
      </w:r>
      <w:r w:rsidR="0076161E">
        <w:rPr>
          <w:lang w:val="en-US"/>
        </w:rPr>
        <w:fldChar w:fldCharType="begin">
          <w:fldData xml:space="preserve">PEVuZE5vdGU+PENpdGU+PEF1dGhvcj5BbGJlcnQ8L0F1dGhvcj48WWVhcj4yMDEzPC9ZZWFyPjxS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</w:fldData>
        </w:fldChar>
      </w:r>
      <w:r w:rsidR="00511BB2">
        <w:rPr>
          <w:lang w:val="en-US"/>
        </w:rPr>
        <w:instrText xml:space="preserve"> ADDIN EN.CITE </w:instrText>
      </w:r>
      <w:r w:rsidR="00511BB2">
        <w:rPr>
          <w:lang w:val="en-US"/>
        </w:rPr>
        <w:fldChar w:fldCharType="begin">
          <w:fldData xml:space="preserve">PEVuZE5vdGU+PENpdGU+PEF1dGhvcj5BbGJlcnQ8L0F1dGhvcj48WWVhcj4yMDEzPC9ZZWFyPjxS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</w:fldData>
        </w:fldChar>
      </w:r>
      <w:r w:rsidR="00511BB2">
        <w:rPr>
          <w:lang w:val="en-US"/>
        </w:rPr>
        <w:instrText xml:space="preserve"> ADDIN EN.CITE.DATA </w:instrText>
      </w:r>
      <w:r w:rsidR="00511BB2">
        <w:rPr>
          <w:lang w:val="en-US"/>
        </w:rPr>
      </w:r>
      <w:r w:rsidR="00511BB2">
        <w:rPr>
          <w:lang w:val="en-US"/>
        </w:rPr>
        <w:fldChar w:fldCharType="end"/>
      </w:r>
      <w:r w:rsidR="0076161E">
        <w:rPr>
          <w:lang w:val="en-US"/>
        </w:rPr>
      </w:r>
      <w:r w:rsidR="0076161E">
        <w:rPr>
          <w:lang w:val="en-US"/>
        </w:rPr>
        <w:fldChar w:fldCharType="separate"/>
      </w:r>
      <w:r w:rsidR="0076161E">
        <w:rPr>
          <w:noProof/>
          <w:lang w:val="en-US"/>
        </w:rPr>
        <w:t>(Albert et al., 2013; Albert et al., 2016)</w:t>
      </w:r>
      <w:r w:rsidR="0076161E">
        <w:rPr>
          <w:lang w:val="en-US"/>
        </w:rPr>
        <w:fldChar w:fldCharType="end"/>
      </w:r>
      <w:r w:rsidR="009F4E4A">
        <w:rPr>
          <w:lang w:val="en-US"/>
        </w:rPr>
        <w:t xml:space="preserve">. </w:t>
      </w:r>
      <w:r w:rsidR="00D23D6D">
        <w:rPr>
          <w:lang w:val="en-US"/>
        </w:rPr>
        <w:t>For instance, pregnant rats</w:t>
      </w:r>
      <w:r w:rsidR="009F4E4A">
        <w:rPr>
          <w:lang w:val="en-US"/>
        </w:rPr>
        <w:t xml:space="preserve"> fed fish oil where approximately 10% of the </w:t>
      </w:r>
      <w:r w:rsidR="009F4E4A" w:rsidRPr="009F4E4A">
        <w:rPr>
          <w:lang w:val="en-US"/>
        </w:rPr>
        <w:t>ω-3 LC</w:t>
      </w:r>
      <w:r w:rsidR="009F4E4A">
        <w:rPr>
          <w:lang w:val="en-US"/>
        </w:rPr>
        <w:noBreakHyphen/>
      </w:r>
      <w:r w:rsidR="009F4E4A" w:rsidRPr="009F4E4A">
        <w:rPr>
          <w:lang w:val="en-US"/>
        </w:rPr>
        <w:t>PUFAs</w:t>
      </w:r>
      <w:r w:rsidR="009F4E4A">
        <w:rPr>
          <w:lang w:val="en-US"/>
        </w:rPr>
        <w:t xml:space="preserve"> </w:t>
      </w:r>
      <w:r w:rsidR="00D23D6D">
        <w:rPr>
          <w:lang w:val="en-US"/>
        </w:rPr>
        <w:t xml:space="preserve">were </w:t>
      </w:r>
      <w:r w:rsidR="009F4E4A">
        <w:rPr>
          <w:lang w:val="en-US"/>
        </w:rPr>
        <w:t>oxidized</w:t>
      </w:r>
      <w:r w:rsidR="00D23D6D">
        <w:rPr>
          <w:lang w:val="en-US"/>
        </w:rPr>
        <w:t xml:space="preserve"> had much greater newborn mortality than control rats fed unoxidized fish oil or water</w:t>
      </w:r>
      <w:r w:rsidR="0076161E">
        <w:rPr>
          <w:lang w:val="en-US"/>
        </w:rPr>
        <w:t xml:space="preserve"> </w:t>
      </w:r>
      <w:r w:rsidR="0076161E">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sidR="0076161E">
        <w:rPr>
          <w:lang w:val="en-US"/>
        </w:rPr>
        <w:instrText xml:space="preserve"> ADDIN EN.CITE </w:instrText>
      </w:r>
      <w:r w:rsidR="0076161E">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sidR="0076161E">
        <w:rPr>
          <w:lang w:val="en-US"/>
        </w:rPr>
        <w:instrText xml:space="preserve"> ADDIN EN.CITE.DATA </w:instrText>
      </w:r>
      <w:r w:rsidR="0076161E">
        <w:rPr>
          <w:lang w:val="en-US"/>
        </w:rPr>
      </w:r>
      <w:r w:rsidR="0076161E">
        <w:rPr>
          <w:lang w:val="en-US"/>
        </w:rPr>
        <w:fldChar w:fldCharType="end"/>
      </w:r>
      <w:r w:rsidR="0076161E">
        <w:rPr>
          <w:lang w:val="en-US"/>
        </w:rPr>
      </w:r>
      <w:r w:rsidR="0076161E">
        <w:rPr>
          <w:lang w:val="en-US"/>
        </w:rPr>
        <w:fldChar w:fldCharType="separate"/>
      </w:r>
      <w:r w:rsidR="0076161E">
        <w:rPr>
          <w:noProof/>
          <w:lang w:val="en-US"/>
        </w:rPr>
        <w:t>(Albert et al., 2016)</w:t>
      </w:r>
      <w:r w:rsidR="0076161E">
        <w:rPr>
          <w:lang w:val="en-US"/>
        </w:rPr>
        <w:fldChar w:fldCharType="end"/>
      </w:r>
      <w:r w:rsidR="00D23D6D">
        <w:rPr>
          <w:lang w:val="en-US"/>
        </w:rPr>
        <w:t>.</w:t>
      </w:r>
    </w:p>
    <w:p w14:paraId="7A68844B" w14:textId="1BFCF8C2" w:rsidR="0076161E" w:rsidRPr="009A2A30" w:rsidRDefault="006672C5" w:rsidP="00885186">
      <w:pPr>
        <w:pStyle w:val="RARMPPara"/>
      </w:pPr>
      <w:bookmarkStart w:id="104" w:name="_Hlk93653762"/>
      <w:r>
        <w:t xml:space="preserve">A study of a GM canola line containing all of the </w:t>
      </w:r>
      <w:r w:rsidRPr="00E9167B">
        <w:t>fatty acid biosynthesis genes listed in Table 2</w:t>
      </w:r>
      <w:r>
        <w:t xml:space="preserve"> </w: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 </w:instrTex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EN.CITE.DATA </w:instrText>
      </w:r>
      <w:r>
        <w:fldChar w:fldCharType="end"/>
      </w:r>
      <w:r>
        <w:fldChar w:fldCharType="separate"/>
      </w:r>
      <w:r>
        <w:rPr>
          <w:noProof/>
        </w:rPr>
        <w:t>(Petrie et al., 2020)</w:t>
      </w:r>
      <w:r>
        <w:fldChar w:fldCharType="end"/>
      </w:r>
      <w:bookmarkEnd w:id="104"/>
      <w:r>
        <w:t xml:space="preserve"> </w:t>
      </w:r>
      <w:r w:rsidR="00837FEF">
        <w:t>tested</w:t>
      </w:r>
      <w:r>
        <w:t xml:space="preserve"> the stability of the seed oil profile when the seeds were stored at </w:t>
      </w:r>
      <w:bookmarkStart w:id="105" w:name="_Hlk93584602"/>
      <w:r>
        <w:t>24</w:t>
      </w:r>
      <w:r w:rsidRPr="006672C5">
        <w:t>°C</w:t>
      </w:r>
      <w:r>
        <w:t xml:space="preserve"> </w:t>
      </w:r>
      <w:bookmarkEnd w:id="105"/>
      <w:r>
        <w:t>or 32</w:t>
      </w:r>
      <w:r w:rsidRPr="006672C5">
        <w:t>°C</w:t>
      </w:r>
      <w:r>
        <w:t xml:space="preserve"> for six months after harvest. The</w:t>
      </w:r>
      <w:r w:rsidR="00F2723C">
        <w:t xml:space="preserve">re was no </w:t>
      </w:r>
      <w:r w:rsidR="00661E8A">
        <w:t>measured</w:t>
      </w:r>
      <w:r w:rsidR="00F2723C">
        <w:t xml:space="preserve"> difference between the </w:t>
      </w:r>
      <w:r w:rsidR="00EA7817">
        <w:t>DHA levels of freshly harvested seeds and</w:t>
      </w:r>
      <w:r w:rsidR="00F2723C">
        <w:t xml:space="preserve"> these</w:t>
      </w:r>
      <w:r w:rsidR="00EA7817">
        <w:t xml:space="preserve"> </w:t>
      </w:r>
      <w:r w:rsidR="00F2723C">
        <w:t xml:space="preserve">stored seeds, although it is noted that the </w:t>
      </w:r>
      <w:r w:rsidR="003950DB">
        <w:t>error bars of the measurements</w:t>
      </w:r>
      <w:r w:rsidR="00F2723C">
        <w:t xml:space="preserve"> were up to </w:t>
      </w:r>
      <w:r w:rsidR="003950DB">
        <w:rPr>
          <w:rFonts w:cstheme="minorHAnsi"/>
        </w:rPr>
        <w:t>±</w:t>
      </w:r>
      <w:r w:rsidR="00F2723C">
        <w:t>4%</w:t>
      </w:r>
      <w:r w:rsidR="003950DB">
        <w:t>, so it is possible that a small proportion of the DHA was</w:t>
      </w:r>
      <w:r w:rsidR="003950DB" w:rsidRPr="003950DB">
        <w:t xml:space="preserve"> oxidized</w:t>
      </w:r>
      <w:r w:rsidR="003950DB">
        <w:t xml:space="preserve"> during storage.</w:t>
      </w:r>
    </w:p>
    <w:p w14:paraId="68C9E639" w14:textId="41589675" w:rsidR="00441B82" w:rsidRPr="00E06304" w:rsidRDefault="008C31D3" w:rsidP="008D1C67">
      <w:pPr>
        <w:pStyle w:val="Style3"/>
      </w:pPr>
      <w:bookmarkStart w:id="106" w:name="_Toc96009692"/>
      <w:bookmarkStart w:id="107" w:name="_Ref191289522"/>
      <w:bookmarkStart w:id="108" w:name="_Ref191289538"/>
      <w:bookmarkStart w:id="109" w:name="_Ref187133049"/>
      <w:bookmarkStart w:id="110" w:name="_Toc169061700"/>
      <w:bookmarkEnd w:id="87"/>
      <w:bookmarkEnd w:id="95"/>
      <w:bookmarkEnd w:id="96"/>
      <w:bookmarkEnd w:id="97"/>
      <w:bookmarkEnd w:id="98"/>
      <w:bookmarkEnd w:id="99"/>
      <w:bookmarkEnd w:id="100"/>
      <w:r>
        <w:t>4</w:t>
      </w:r>
      <w:r w:rsidR="00B65BE5">
        <w:t>.4</w:t>
      </w:r>
      <w:r w:rsidR="00B65BE5">
        <w:tab/>
      </w:r>
      <w:r w:rsidR="00177F36">
        <w:t>Characterisation</w:t>
      </w:r>
      <w:r w:rsidR="00441B82" w:rsidRPr="00E06304">
        <w:t xml:space="preserve"> of the GMOs</w:t>
      </w:r>
      <w:bookmarkEnd w:id="106"/>
    </w:p>
    <w:p w14:paraId="2491F911" w14:textId="0AA47694" w:rsidR="00CE4385" w:rsidRDefault="00080E46" w:rsidP="00141CB2">
      <w:pPr>
        <w:pStyle w:val="RARMPPara"/>
      </w:pPr>
      <w:r>
        <w:t>T</w:t>
      </w:r>
      <w:r w:rsidR="00CE4385" w:rsidRPr="00E06304">
        <w:t>he introduced genes are not known to confer any phenotypic changes</w:t>
      </w:r>
      <w:r>
        <w:t xml:space="preserve"> other than altered </w:t>
      </w:r>
      <w:r w:rsidR="00D40AB2">
        <w:t xml:space="preserve">seed </w:t>
      </w:r>
      <w:r>
        <w:t>oil profile and herbicide tolerance</w:t>
      </w:r>
      <w:r w:rsidR="00CE4385" w:rsidRPr="00E06304">
        <w:t xml:space="preserve">. </w:t>
      </w:r>
      <w:r w:rsidR="00EE6EF1">
        <w:t>The applicant states that no unexpected phenotype has been observed while growing the GMOs in glasshouses.</w:t>
      </w:r>
      <w:r w:rsidR="00CE4385" w:rsidRPr="00E06304">
        <w:t xml:space="preserve"> </w:t>
      </w:r>
    </w:p>
    <w:p w14:paraId="6265C6F6" w14:textId="692A9D23" w:rsidR="00EE6EF1" w:rsidRPr="00E06304" w:rsidRDefault="00EE6EF1" w:rsidP="00141CB2">
      <w:pPr>
        <w:pStyle w:val="RARMPPara"/>
      </w:pPr>
      <w:r>
        <w:t>A study of a GM canola line containing all of the introduced genes</w:t>
      </w:r>
      <w:r w:rsidRPr="00E9167B">
        <w:t xml:space="preserve"> </w:t>
      </w:r>
      <w:r w:rsidR="0089392E">
        <w:t>included in the current application</w:t>
      </w:r>
      <w:r>
        <w:t xml:space="preserve"> </w: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 </w:instrTex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EN.CITE.DATA </w:instrText>
      </w:r>
      <w:r>
        <w:fldChar w:fldCharType="end"/>
      </w:r>
      <w:r>
        <w:fldChar w:fldCharType="separate"/>
      </w:r>
      <w:r>
        <w:rPr>
          <w:noProof/>
        </w:rPr>
        <w:t>(Petrie et al., 2020)</w:t>
      </w:r>
      <w:r>
        <w:fldChar w:fldCharType="end"/>
      </w:r>
      <w:r w:rsidR="00F70A42">
        <w:t xml:space="preserve"> </w:t>
      </w:r>
      <w:r w:rsidR="0089392E">
        <w:t>evaluated</w:t>
      </w:r>
      <w:r w:rsidR="00F70A42">
        <w:t xml:space="preserve"> agronomic parameters</w:t>
      </w:r>
      <w:r w:rsidR="0089392E">
        <w:t xml:space="preserve"> in the field</w:t>
      </w:r>
      <w:r w:rsidR="00F70A42">
        <w:t xml:space="preserve">. The GM canola line had a small reduction in total seed oil content compared to the non-GM parent </w:t>
      </w:r>
      <w:r w:rsidR="0089392E">
        <w:t>canola cultivar</w:t>
      </w:r>
      <w:r w:rsidR="00F70A42">
        <w:t xml:space="preserve">, but there were no significant </w:t>
      </w:r>
      <w:r w:rsidR="0089392E">
        <w:t xml:space="preserve">changes </w:t>
      </w:r>
      <w:r w:rsidR="00F70A42">
        <w:t>to yield, crop emergence, time to flowering and maturity, pod shattering, disease incidence or pest predation.</w:t>
      </w:r>
    </w:p>
    <w:p w14:paraId="0F0CCB48" w14:textId="11EC012D" w:rsidR="0070632A" w:rsidRPr="00E06304" w:rsidRDefault="0089392E" w:rsidP="00141CB2">
      <w:pPr>
        <w:pStyle w:val="RARMPPara"/>
      </w:pPr>
      <w:r>
        <w:t xml:space="preserve">Gene constructs were introduced into the GMOs </w:t>
      </w:r>
      <w:r w:rsidRPr="00E06304">
        <w:t xml:space="preserve">using </w:t>
      </w:r>
      <w:r w:rsidRPr="00E06304">
        <w:rPr>
          <w:i/>
        </w:rPr>
        <w:t>Agrobacterium</w:t>
      </w:r>
      <w:r w:rsidRPr="00E06304">
        <w:t xml:space="preserve">–mediated transformation. </w:t>
      </w:r>
      <w:r w:rsidR="005825FA" w:rsidRPr="00E06304">
        <w:t xml:space="preserve"> </w:t>
      </w:r>
      <w:r w:rsidR="00020C4F" w:rsidRPr="00E06304">
        <w:t xml:space="preserve">The GM </w:t>
      </w:r>
      <w:r>
        <w:t>lines</w:t>
      </w:r>
      <w:r w:rsidR="00020C4F" w:rsidRPr="00E06304">
        <w:t xml:space="preserve"> </w:t>
      </w:r>
      <w:r>
        <w:t>will be</w:t>
      </w:r>
      <w:r w:rsidR="00020C4F" w:rsidRPr="00E06304">
        <w:t xml:space="preserve"> propagated by seed to at least the third generatio</w:t>
      </w:r>
      <w:r w:rsidR="007C6B91">
        <w:t xml:space="preserve">n </w:t>
      </w:r>
      <w:r w:rsidR="00020C4F" w:rsidRPr="00E06304">
        <w:t>from the transformation within glasshouses</w:t>
      </w:r>
      <w:r w:rsidR="00C27635">
        <w:t xml:space="preserve"> before the field trial</w:t>
      </w:r>
      <w:r w:rsidR="00071150">
        <w:t>.</w:t>
      </w:r>
      <w:r w:rsidR="00020C4F" w:rsidRPr="00E06304">
        <w:rPr>
          <w:i/>
        </w:rPr>
        <w:t xml:space="preserve"> Agrobacterium</w:t>
      </w:r>
      <w:r w:rsidR="00020C4F" w:rsidRPr="00E06304">
        <w:t xml:space="preserve"> is not normally transmitted from one generation to the next via seed</w:t>
      </w:r>
      <w:r w:rsidR="00071150">
        <w:t>, so is not expected to be present in the GMOs proposed for release.</w:t>
      </w:r>
    </w:p>
    <w:p w14:paraId="78DF5548" w14:textId="77777777" w:rsidR="00441B82" w:rsidRPr="00275868" w:rsidRDefault="00441B82" w:rsidP="007F5F0F">
      <w:pPr>
        <w:pStyle w:val="Style2"/>
        <w:rPr>
          <w:i w:val="0"/>
          <w:iCs w:val="0"/>
        </w:rPr>
      </w:pPr>
      <w:bookmarkStart w:id="111" w:name="_Ref191119091"/>
      <w:bookmarkStart w:id="112" w:name="_Toc291151811"/>
      <w:bookmarkStart w:id="113" w:name="_Toc309054012"/>
      <w:bookmarkStart w:id="114" w:name="_Toc309833704"/>
      <w:bookmarkStart w:id="115" w:name="_Toc311188365"/>
      <w:bookmarkStart w:id="116" w:name="_Toc355008012"/>
      <w:bookmarkStart w:id="117" w:name="_Ref419284238"/>
      <w:bookmarkStart w:id="118" w:name="_Toc96009693"/>
      <w:bookmarkStart w:id="119" w:name="_Toc219529474"/>
      <w:bookmarkStart w:id="120" w:name="_Ref233512151"/>
      <w:bookmarkStart w:id="121" w:name="_Ref233520982"/>
      <w:bookmarkStart w:id="122" w:name="_Ref235515052"/>
      <w:bookmarkEnd w:id="107"/>
      <w:bookmarkEnd w:id="108"/>
      <w:bookmarkEnd w:id="109"/>
      <w:r w:rsidRPr="00275868">
        <w:rPr>
          <w:i w:val="0"/>
          <w:iCs w:val="0"/>
        </w:rPr>
        <w:t>The receiving environment</w:t>
      </w:r>
      <w:bookmarkEnd w:id="111"/>
      <w:bookmarkEnd w:id="112"/>
      <w:bookmarkEnd w:id="113"/>
      <w:bookmarkEnd w:id="114"/>
      <w:bookmarkEnd w:id="115"/>
      <w:bookmarkEnd w:id="116"/>
      <w:bookmarkEnd w:id="117"/>
      <w:bookmarkEnd w:id="118"/>
    </w:p>
    <w:p w14:paraId="2AD799FA" w14:textId="21DA9BC1" w:rsidR="00441B82" w:rsidRPr="00E06304" w:rsidRDefault="00441B82" w:rsidP="00141CB2">
      <w:pPr>
        <w:pStyle w:val="RARMPPara"/>
      </w:pPr>
      <w:r w:rsidRPr="00E06304">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w:t>
      </w:r>
      <w:r w:rsidRPr="00E06304">
        <w:lastRenderedPageBreak/>
        <w:t>practices for the crop; presence of plants that are sexually compatible with the GMO</w:t>
      </w:r>
      <w:r w:rsidR="00397481">
        <w:t>s</w:t>
      </w:r>
      <w:r w:rsidRPr="00E06304">
        <w:t xml:space="preserve">; and background presence of the gene(s) used in the genetic modification </w:t>
      </w:r>
      <w:r w:rsidRPr="00E06304">
        <w:fldChar w:fldCharType="begin"/>
      </w:r>
      <w:r w:rsidR="00747AA2">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06304">
        <w:fldChar w:fldCharType="separate"/>
      </w:r>
      <w:r w:rsidR="00D94AFF" w:rsidRPr="00E06304">
        <w:rPr>
          <w:noProof/>
        </w:rPr>
        <w:t>(OGTR, 2013a)</w:t>
      </w:r>
      <w:r w:rsidRPr="00E06304">
        <w:fldChar w:fldCharType="end"/>
      </w:r>
      <w:r w:rsidRPr="00E06304">
        <w:t>.</w:t>
      </w:r>
    </w:p>
    <w:p w14:paraId="2C3AD82C" w14:textId="3B69F343" w:rsidR="00814BEE" w:rsidRPr="00E06304" w:rsidRDefault="00397481" w:rsidP="00141CB2">
      <w:pPr>
        <w:pStyle w:val="RARMPPara"/>
        <w:rPr>
          <w:szCs w:val="22"/>
        </w:rPr>
      </w:pPr>
      <w:r>
        <w:t>Detailed information</w:t>
      </w:r>
      <w:r w:rsidR="00183532" w:rsidRPr="00E06304">
        <w:t xml:space="preserve"> </w:t>
      </w:r>
      <w:r>
        <w:t>about</w:t>
      </w:r>
      <w:r w:rsidR="00183532" w:rsidRPr="00E06304">
        <w:t xml:space="preserve"> the </w:t>
      </w:r>
      <w:r>
        <w:t>commercial cultivation</w:t>
      </w:r>
      <w:r w:rsidR="00183532" w:rsidRPr="00E06304">
        <w:t xml:space="preserve"> and distribution of canola</w:t>
      </w:r>
      <w:r>
        <w:t xml:space="preserve"> and Indian mustard</w:t>
      </w:r>
      <w:r w:rsidR="00183532" w:rsidRPr="00E06304">
        <w:t xml:space="preserve"> in Australia is </w:t>
      </w:r>
      <w:r>
        <w:t>presented</w:t>
      </w:r>
      <w:r w:rsidR="00183532" w:rsidRPr="00E06304">
        <w:t xml:space="preserve"> in </w:t>
      </w:r>
      <w:r w:rsidR="00575A2D">
        <w:t xml:space="preserve">the </w:t>
      </w:r>
      <w:r w:rsidR="00183532" w:rsidRPr="00E06304">
        <w:t xml:space="preserve">document </w:t>
      </w:r>
      <w:r w:rsidR="00183532" w:rsidRPr="00E06304">
        <w:rPr>
          <w:i/>
        </w:rPr>
        <w:t xml:space="preserve">The Biology of </w:t>
      </w:r>
      <w:r w:rsidR="00183532" w:rsidRPr="00E06304">
        <w:rPr>
          <w:i/>
          <w:iCs/>
        </w:rPr>
        <w:t>Brassica napus</w:t>
      </w:r>
      <w:r w:rsidR="00183532" w:rsidRPr="00E06304">
        <w:rPr>
          <w:i/>
        </w:rPr>
        <w:t xml:space="preserve"> L. (canola) and </w:t>
      </w:r>
      <w:r w:rsidR="00183532" w:rsidRPr="00E06304">
        <w:rPr>
          <w:i/>
          <w:iCs/>
        </w:rPr>
        <w:t xml:space="preserve">Brassica </w:t>
      </w:r>
      <w:proofErr w:type="spellStart"/>
      <w:r w:rsidR="00183532" w:rsidRPr="00E06304">
        <w:rPr>
          <w:i/>
          <w:iCs/>
        </w:rPr>
        <w:t>juncea</w:t>
      </w:r>
      <w:proofErr w:type="spellEnd"/>
      <w:r w:rsidR="00183532" w:rsidRPr="00E06304">
        <w:rPr>
          <w:i/>
        </w:rPr>
        <w:t xml:space="preserve"> (L.) </w:t>
      </w:r>
      <w:proofErr w:type="spellStart"/>
      <w:r w:rsidR="00183532" w:rsidRPr="00E06304">
        <w:rPr>
          <w:i/>
        </w:rPr>
        <w:t>Czern</w:t>
      </w:r>
      <w:proofErr w:type="spellEnd"/>
      <w:r w:rsidR="00183532" w:rsidRPr="00E06304">
        <w:rPr>
          <w:i/>
        </w:rPr>
        <w:t xml:space="preserve">. &amp; </w:t>
      </w:r>
      <w:proofErr w:type="spellStart"/>
      <w:r w:rsidR="00183532" w:rsidRPr="00E06304">
        <w:rPr>
          <w:i/>
        </w:rPr>
        <w:t>Coss</w:t>
      </w:r>
      <w:proofErr w:type="spellEnd"/>
      <w:r w:rsidR="00183532" w:rsidRPr="00E06304">
        <w:rPr>
          <w:i/>
        </w:rPr>
        <w:t>. (Indian mustard)</w:t>
      </w:r>
      <w:r w:rsidR="00183532" w:rsidRPr="00E06304">
        <w:t xml:space="preserve"> </w:t>
      </w:r>
      <w:r w:rsidR="00183532" w:rsidRPr="00E06304">
        <w:fldChar w:fldCharType="begin"/>
      </w:r>
      <w:r w:rsidR="001617D5">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183532" w:rsidRPr="00E06304">
        <w:fldChar w:fldCharType="separate"/>
      </w:r>
      <w:r w:rsidR="001617D5">
        <w:rPr>
          <w:noProof/>
        </w:rPr>
        <w:t>(OGTR, 2017)</w:t>
      </w:r>
      <w:r w:rsidR="00183532" w:rsidRPr="00E06304">
        <w:fldChar w:fldCharType="end"/>
      </w:r>
      <w:r w:rsidR="00183532" w:rsidRPr="00E06304">
        <w:t>.</w:t>
      </w:r>
    </w:p>
    <w:p w14:paraId="6883ED58" w14:textId="341E1D13" w:rsidR="00814BEE" w:rsidRPr="00E06304" w:rsidRDefault="008C31D3" w:rsidP="003C5734">
      <w:pPr>
        <w:pStyle w:val="61"/>
      </w:pPr>
      <w:bookmarkStart w:id="123" w:name="_Toc291151812"/>
      <w:bookmarkStart w:id="124" w:name="_Toc309054013"/>
      <w:bookmarkStart w:id="125" w:name="_Toc309833705"/>
      <w:bookmarkStart w:id="126" w:name="_Toc311188366"/>
      <w:bookmarkStart w:id="127" w:name="_Toc355008013"/>
      <w:bookmarkStart w:id="128" w:name="_Toc96009694"/>
      <w:bookmarkEnd w:id="110"/>
      <w:bookmarkEnd w:id="119"/>
      <w:bookmarkEnd w:id="120"/>
      <w:bookmarkEnd w:id="121"/>
      <w:bookmarkEnd w:id="122"/>
      <w:r>
        <w:t>5</w:t>
      </w:r>
      <w:r w:rsidR="00B65BE5">
        <w:t>.1</w:t>
      </w:r>
      <w:r w:rsidR="00B65BE5">
        <w:tab/>
      </w:r>
      <w:r w:rsidR="00441B82" w:rsidRPr="00E06304">
        <w:t>Relevant abiotic factors</w:t>
      </w:r>
      <w:bookmarkEnd w:id="123"/>
      <w:bookmarkEnd w:id="124"/>
      <w:bookmarkEnd w:id="125"/>
      <w:bookmarkEnd w:id="126"/>
      <w:bookmarkEnd w:id="127"/>
      <w:bookmarkEnd w:id="128"/>
    </w:p>
    <w:p w14:paraId="28352F3F" w14:textId="55BDD8F7" w:rsidR="00AA3CE7" w:rsidRPr="00E06304" w:rsidRDefault="00332D57" w:rsidP="00141CB2">
      <w:pPr>
        <w:pStyle w:val="RARMPPara"/>
      </w:pPr>
      <w:r>
        <w:t xml:space="preserve">The proposed release would </w:t>
      </w:r>
      <w:r w:rsidR="00750308">
        <w:t>occur in</w:t>
      </w:r>
      <w:r>
        <w:t xml:space="preserve"> a range of geographic and climatic </w:t>
      </w:r>
      <w:r w:rsidR="00750308">
        <w:t xml:space="preserve">regions </w:t>
      </w:r>
      <w:r w:rsidR="00072433">
        <w:t xml:space="preserve">in NSW, </w:t>
      </w:r>
      <w:proofErr w:type="gramStart"/>
      <w:r w:rsidR="00072433">
        <w:t>Victoria</w:t>
      </w:r>
      <w:proofErr w:type="gramEnd"/>
      <w:r w:rsidR="00072433">
        <w:t xml:space="preserve"> and Queensland</w:t>
      </w:r>
      <w:r>
        <w:t xml:space="preserve">. </w:t>
      </w:r>
      <w:r w:rsidR="00AA3CE7" w:rsidRPr="00E06304">
        <w:t xml:space="preserve">The </w:t>
      </w:r>
      <w:r w:rsidR="00750308">
        <w:t xml:space="preserve">most important abiotic factor limiting the </w:t>
      </w:r>
      <w:r w:rsidR="00AA3CE7" w:rsidRPr="00E06304">
        <w:t xml:space="preserve">geographical distribution of </w:t>
      </w:r>
      <w:r w:rsidR="00FE715A">
        <w:t xml:space="preserve">commercial </w:t>
      </w:r>
      <w:r w:rsidR="00AA3CE7" w:rsidRPr="00E06304">
        <w:t xml:space="preserve">canola </w:t>
      </w:r>
      <w:r w:rsidR="00750308">
        <w:t xml:space="preserve">and Indian mustard </w:t>
      </w:r>
      <w:r w:rsidR="00AA3CE7" w:rsidRPr="00E06304">
        <w:t xml:space="preserve">cultivation in Australia is water availability. </w:t>
      </w:r>
      <w:r w:rsidR="00750308">
        <w:t>Typically, canola can be grown in areas with annual rainfall over 325 mm and Indian mustard needs over 300 mm, although water requirements increase in hotter climates. Other abiotic stresses that can reduce canola or Indian mustard yield include soil acidity, waterlogging, frost and heat stress</w:t>
      </w:r>
      <w:r w:rsidR="001617D5">
        <w:t xml:space="preserve"> </w:t>
      </w:r>
      <w:r w:rsidR="001617D5">
        <w:fldChar w:fldCharType="begin"/>
      </w:r>
      <w:r w:rsidR="001617D5">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1617D5">
        <w:fldChar w:fldCharType="separate"/>
      </w:r>
      <w:r w:rsidR="001617D5">
        <w:rPr>
          <w:noProof/>
        </w:rPr>
        <w:t>(GRDC, 2015, 2017)</w:t>
      </w:r>
      <w:r w:rsidR="001617D5">
        <w:fldChar w:fldCharType="end"/>
      </w:r>
      <w:r w:rsidR="00750308">
        <w:t xml:space="preserve">. </w:t>
      </w:r>
    </w:p>
    <w:p w14:paraId="1B625B68" w14:textId="46E6D985" w:rsidR="0030779D" w:rsidRPr="00E06304" w:rsidRDefault="008C31D3" w:rsidP="003C5734">
      <w:pPr>
        <w:pStyle w:val="61"/>
      </w:pPr>
      <w:bookmarkStart w:id="129" w:name="_Toc96009695"/>
      <w:r>
        <w:t>5</w:t>
      </w:r>
      <w:r w:rsidR="00EE395F">
        <w:t>.2</w:t>
      </w:r>
      <w:r w:rsidR="00EE395F">
        <w:tab/>
      </w:r>
      <w:r w:rsidR="00007FC6" w:rsidRPr="00A73B92">
        <w:t xml:space="preserve">Relevant </w:t>
      </w:r>
      <w:r w:rsidR="0030779D" w:rsidRPr="00A73B92">
        <w:t>biotic factors</w:t>
      </w:r>
      <w:bookmarkStart w:id="130" w:name="_Ref266710352"/>
      <w:bookmarkStart w:id="131" w:name="_Toc291151814"/>
      <w:bookmarkStart w:id="132" w:name="_Toc309054015"/>
      <w:bookmarkStart w:id="133" w:name="_Toc309833707"/>
      <w:bookmarkStart w:id="134" w:name="_Toc311188368"/>
      <w:bookmarkStart w:id="135" w:name="_Toc355008014"/>
      <w:bookmarkStart w:id="136" w:name="_Toc169061702"/>
      <w:bookmarkStart w:id="137" w:name="_Ref190155019"/>
      <w:bookmarkStart w:id="138" w:name="_Ref190670449"/>
      <w:bookmarkStart w:id="139" w:name="_Ref190670474"/>
      <w:bookmarkStart w:id="140" w:name="_Ref190670740"/>
      <w:bookmarkStart w:id="141" w:name="_Ref191365337"/>
      <w:bookmarkStart w:id="142" w:name="_Ref191365347"/>
      <w:bookmarkStart w:id="143" w:name="_Ref191716941"/>
      <w:bookmarkStart w:id="144" w:name="_Ref191956918"/>
      <w:bookmarkStart w:id="145" w:name="_Ref206392980"/>
      <w:bookmarkStart w:id="146" w:name="_Toc219529476"/>
      <w:bookmarkStart w:id="147" w:name="_Ref227915152"/>
      <w:bookmarkStart w:id="148" w:name="_Ref227997583"/>
      <w:bookmarkStart w:id="149" w:name="_Ref227997971"/>
      <w:bookmarkStart w:id="150" w:name="_Ref235845124"/>
      <w:bookmarkEnd w:id="129"/>
    </w:p>
    <w:p w14:paraId="27595E41" w14:textId="2651D824" w:rsidR="008C1B6C" w:rsidRPr="00E06304" w:rsidRDefault="006171A5" w:rsidP="00EE395F">
      <w:pPr>
        <w:pStyle w:val="RARMPPara"/>
      </w:pPr>
      <w:r>
        <w:t xml:space="preserve">The most </w:t>
      </w:r>
      <w:r w:rsidR="00E9585E">
        <w:t>important</w:t>
      </w:r>
      <w:r>
        <w:t xml:space="preserve"> disease affecting canola and Indian mustard in Australia is blackleg, caused by the </w:t>
      </w:r>
      <w:r w:rsidR="00EE395F" w:rsidRPr="00031D91">
        <w:t xml:space="preserve">fungal pathogen </w:t>
      </w:r>
      <w:r w:rsidR="00EE395F" w:rsidRPr="00031D91">
        <w:rPr>
          <w:i/>
        </w:rPr>
        <w:t xml:space="preserve">Leptosphaeria </w:t>
      </w:r>
      <w:proofErr w:type="spellStart"/>
      <w:r w:rsidR="00EE395F" w:rsidRPr="00031D91">
        <w:rPr>
          <w:i/>
        </w:rPr>
        <w:t>maculans</w:t>
      </w:r>
      <w:proofErr w:type="spellEnd"/>
      <w:r>
        <w:rPr>
          <w:i/>
        </w:rPr>
        <w:t>.</w:t>
      </w:r>
      <w:r w:rsidR="00C173BD">
        <w:rPr>
          <w:i/>
        </w:rPr>
        <w:t xml:space="preserve"> </w:t>
      </w:r>
      <w:r>
        <w:t xml:space="preserve">Blackleg is most problematic in higher rainfall regions where a lot of canola is grown. Canola and Indian mustard can also be </w:t>
      </w:r>
      <w:r w:rsidR="00E9585E">
        <w:t>seriously damaged</w:t>
      </w:r>
      <w:r>
        <w:t xml:space="preserve"> by </w:t>
      </w:r>
      <w:r w:rsidR="00EE395F" w:rsidRPr="00031D91">
        <w:t>stem rot</w:t>
      </w:r>
      <w:r w:rsidR="00EE395F">
        <w:t xml:space="preserve"> caused by the fungus </w:t>
      </w:r>
      <w:r w:rsidR="00EE395F" w:rsidRPr="00A75533">
        <w:rPr>
          <w:i/>
        </w:rPr>
        <w:t xml:space="preserve">Sclerotinia </w:t>
      </w:r>
      <w:proofErr w:type="spellStart"/>
      <w:r w:rsidR="00EE395F" w:rsidRPr="00A75533">
        <w:rPr>
          <w:i/>
        </w:rPr>
        <w:t>sclerotiorum</w:t>
      </w:r>
      <w:proofErr w:type="spellEnd"/>
      <w:r w:rsidR="00EE395F">
        <w:t xml:space="preserve"> </w:t>
      </w:r>
      <w:r>
        <w:t>in wet springs. A range of other fungal or viral diseases sometimes reduce crop yield</w:t>
      </w:r>
      <w:r w:rsidR="005C0A11">
        <w:t xml:space="preserve"> </w:t>
      </w:r>
      <w:r w:rsidR="005C0A11">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E757B3">
        <w:instrText xml:space="preserve"> ADDIN EN.CITE </w:instrText>
      </w:r>
      <w:r w:rsidR="00E757B3">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E757B3">
        <w:instrText xml:space="preserve"> ADDIN EN.CITE.DATA </w:instrText>
      </w:r>
      <w:r w:rsidR="00E757B3">
        <w:fldChar w:fldCharType="end"/>
      </w:r>
      <w:r w:rsidR="005C0A11">
        <w:fldChar w:fldCharType="separate"/>
      </w:r>
      <w:r w:rsidR="00E757B3">
        <w:rPr>
          <w:noProof/>
        </w:rPr>
        <w:t>(McCaffery et al., 2009; GRDC, 2015, 2017)</w:t>
      </w:r>
      <w:r w:rsidR="005C0A11">
        <w:fldChar w:fldCharType="end"/>
      </w:r>
      <w:r>
        <w:t>.</w:t>
      </w:r>
    </w:p>
    <w:p w14:paraId="2A81A34E" w14:textId="0BCCAD4D" w:rsidR="002A20A6" w:rsidRPr="00E06304" w:rsidRDefault="00EC7873" w:rsidP="00141CB2">
      <w:pPr>
        <w:pStyle w:val="RARMPPara"/>
      </w:pPr>
      <w:r>
        <w:t xml:space="preserve">Pests of canola and Indian mustard in eastern Australia include earth mites, aphids, </w:t>
      </w:r>
      <w:proofErr w:type="gramStart"/>
      <w:r>
        <w:t>moths</w:t>
      </w:r>
      <w:proofErr w:type="gramEnd"/>
      <w:r>
        <w:t xml:space="preserve"> and Rutherglen bugs </w:t>
      </w:r>
      <w:r>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instrText xml:space="preserve"> ADDIN EN.CITE </w:instrText>
      </w:r>
      <w:r>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instrText xml:space="preserve"> ADDIN EN.CITE.DATA </w:instrText>
      </w:r>
      <w:r>
        <w:fldChar w:fldCharType="end"/>
      </w:r>
      <w:r>
        <w:fldChar w:fldCharType="separate"/>
      </w:r>
      <w:r>
        <w:rPr>
          <w:noProof/>
        </w:rPr>
        <w:t>(McCaffery et al., 2009; GRDC, 2015, 2017)</w:t>
      </w:r>
      <w:r>
        <w:fldChar w:fldCharType="end"/>
      </w:r>
      <w:r>
        <w:t>.</w:t>
      </w:r>
    </w:p>
    <w:p w14:paraId="4A62A9F2" w14:textId="5EEAB871" w:rsidR="001E242D" w:rsidRPr="00E06304" w:rsidRDefault="008C1B6C" w:rsidP="00141CB2">
      <w:pPr>
        <w:pStyle w:val="RARMPPara"/>
      </w:pPr>
      <w:r w:rsidRPr="00E06304">
        <w:t>Canola is highly susceptible to weed competition during the early stages of growth</w:t>
      </w:r>
      <w:r w:rsidR="008B4A65">
        <w:t xml:space="preserve"> (GRDC 2015)</w:t>
      </w:r>
      <w:r w:rsidRPr="00E06304">
        <w:t xml:space="preserve">. </w:t>
      </w:r>
      <w:r w:rsidR="008B4A65">
        <w:t xml:space="preserve">Indian mustard and hybrid canola have </w:t>
      </w:r>
      <w:r w:rsidR="00DD7FD2">
        <w:t xml:space="preserve">greater </w:t>
      </w:r>
      <w:r w:rsidR="008B4A65">
        <w:t xml:space="preserve">seedling vigour than open-pollinated canola </w:t>
      </w:r>
      <w:r w:rsidR="002524B9">
        <w:t xml:space="preserve">and </w:t>
      </w:r>
      <w:r w:rsidR="008B4A65">
        <w:t xml:space="preserve">so are more competitive with weeds </w:t>
      </w:r>
      <w:r w:rsidR="008B4A65">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8B4A65">
        <w:instrText xml:space="preserve"> ADDIN EN.CITE </w:instrText>
      </w:r>
      <w:r w:rsidR="008B4A65">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8B4A65">
        <w:instrText xml:space="preserve"> ADDIN EN.CITE.DATA </w:instrText>
      </w:r>
      <w:r w:rsidR="008B4A65">
        <w:fldChar w:fldCharType="end"/>
      </w:r>
      <w:r w:rsidR="008B4A65">
        <w:fldChar w:fldCharType="separate"/>
      </w:r>
      <w:r w:rsidR="008B4A65">
        <w:rPr>
          <w:noProof/>
        </w:rPr>
        <w:t>(McCaffery et al., 2009; GRDC, 2015, 2017)</w:t>
      </w:r>
      <w:r w:rsidR="008B4A65">
        <w:fldChar w:fldCharType="end"/>
      </w:r>
      <w:r w:rsidR="008B4A65">
        <w:t>. Common weeds of Australian canola crops</w:t>
      </w:r>
      <w:r w:rsidR="0059114B">
        <w:t xml:space="preserve"> include </w:t>
      </w:r>
      <w:r w:rsidR="008B4A65">
        <w:t>grassy weeds, volunteer cereals</w:t>
      </w:r>
      <w:r w:rsidR="00521200">
        <w:t>,</w:t>
      </w:r>
      <w:r w:rsidR="008B4A65">
        <w:t xml:space="preserve"> and </w:t>
      </w:r>
      <w:r w:rsidR="00C643D3" w:rsidRPr="00E06304">
        <w:t xml:space="preserve">weeds from the </w:t>
      </w:r>
      <w:r w:rsidR="00C643D3" w:rsidRPr="00E06304">
        <w:rPr>
          <w:i/>
        </w:rPr>
        <w:t>Brassicaceae</w:t>
      </w:r>
      <w:r w:rsidR="00C643D3" w:rsidRPr="00E06304">
        <w:t xml:space="preserve"> family</w:t>
      </w:r>
      <w:r w:rsidR="0059114B">
        <w:t xml:space="preserve"> including </w:t>
      </w:r>
      <w:r w:rsidR="008B4A65">
        <w:t>wild radish (</w:t>
      </w:r>
      <w:r w:rsidR="008B4A65" w:rsidRPr="00521200">
        <w:rPr>
          <w:i/>
          <w:iCs/>
        </w:rPr>
        <w:t xml:space="preserve">Raphanus </w:t>
      </w:r>
      <w:proofErr w:type="spellStart"/>
      <w:r w:rsidR="008B4A65" w:rsidRPr="00521200">
        <w:rPr>
          <w:i/>
          <w:iCs/>
        </w:rPr>
        <w:t>raphanistrum</w:t>
      </w:r>
      <w:proofErr w:type="spellEnd"/>
      <w:r w:rsidR="008B4A65">
        <w:t>), Indian hedge mustard (</w:t>
      </w:r>
      <w:r w:rsidR="008B4A65" w:rsidRPr="00521200">
        <w:rPr>
          <w:i/>
          <w:iCs/>
        </w:rPr>
        <w:t xml:space="preserve">Sisymbrium </w:t>
      </w:r>
      <w:proofErr w:type="spellStart"/>
      <w:r w:rsidR="008B4A65" w:rsidRPr="00521200">
        <w:rPr>
          <w:i/>
          <w:iCs/>
        </w:rPr>
        <w:t>orientale</w:t>
      </w:r>
      <w:proofErr w:type="spellEnd"/>
      <w:r w:rsidR="008B4A65">
        <w:t xml:space="preserve">), </w:t>
      </w:r>
      <w:r w:rsidR="0059114B">
        <w:t>shepherds purse (</w:t>
      </w:r>
      <w:proofErr w:type="spellStart"/>
      <w:r w:rsidR="0059114B" w:rsidRPr="00521200">
        <w:rPr>
          <w:i/>
          <w:iCs/>
        </w:rPr>
        <w:t>Capsella</w:t>
      </w:r>
      <w:proofErr w:type="spellEnd"/>
      <w:r w:rsidR="0059114B" w:rsidRPr="00521200">
        <w:rPr>
          <w:i/>
          <w:iCs/>
        </w:rPr>
        <w:t xml:space="preserve"> burs</w:t>
      </w:r>
      <w:r w:rsidR="00521200" w:rsidRPr="00521200">
        <w:rPr>
          <w:i/>
          <w:iCs/>
        </w:rPr>
        <w:t>a</w:t>
      </w:r>
      <w:r w:rsidR="00521200" w:rsidRPr="00521200">
        <w:rPr>
          <w:i/>
          <w:iCs/>
        </w:rPr>
        <w:noBreakHyphen/>
      </w:r>
      <w:r w:rsidR="0059114B" w:rsidRPr="00521200">
        <w:rPr>
          <w:i/>
          <w:iCs/>
        </w:rPr>
        <w:t>pastoris</w:t>
      </w:r>
      <w:r w:rsidR="0059114B">
        <w:t>), wild turnip (</w:t>
      </w:r>
      <w:r w:rsidR="0059114B" w:rsidRPr="00521200">
        <w:rPr>
          <w:i/>
          <w:iCs/>
        </w:rPr>
        <w:t xml:space="preserve">Brassica </w:t>
      </w:r>
      <w:proofErr w:type="spellStart"/>
      <w:r w:rsidR="0059114B" w:rsidRPr="00521200">
        <w:rPr>
          <w:i/>
          <w:iCs/>
        </w:rPr>
        <w:t>tournefortii</w:t>
      </w:r>
      <w:proofErr w:type="spellEnd"/>
      <w:r w:rsidR="0059114B">
        <w:t>), charlock (</w:t>
      </w:r>
      <w:r w:rsidR="0059114B" w:rsidRPr="00521200">
        <w:rPr>
          <w:i/>
          <w:iCs/>
        </w:rPr>
        <w:t>Sinapis arvensis</w:t>
      </w:r>
      <w:r w:rsidR="0059114B">
        <w:t>), turnip weed (</w:t>
      </w:r>
      <w:proofErr w:type="spellStart"/>
      <w:r w:rsidR="0059114B" w:rsidRPr="00521200">
        <w:rPr>
          <w:i/>
          <w:iCs/>
        </w:rPr>
        <w:t>Rapistrum</w:t>
      </w:r>
      <w:proofErr w:type="spellEnd"/>
      <w:r w:rsidR="0059114B" w:rsidRPr="00521200">
        <w:rPr>
          <w:i/>
          <w:iCs/>
        </w:rPr>
        <w:t xml:space="preserve"> </w:t>
      </w:r>
      <w:proofErr w:type="spellStart"/>
      <w:r w:rsidR="0059114B" w:rsidRPr="00521200">
        <w:rPr>
          <w:i/>
          <w:iCs/>
        </w:rPr>
        <w:t>rugosum</w:t>
      </w:r>
      <w:proofErr w:type="spellEnd"/>
      <w:r w:rsidR="0059114B">
        <w:t>) and Buchan weed (</w:t>
      </w:r>
      <w:proofErr w:type="spellStart"/>
      <w:r w:rsidR="0059114B" w:rsidRPr="00521200">
        <w:rPr>
          <w:i/>
          <w:iCs/>
        </w:rPr>
        <w:t>Hirschfeldia</w:t>
      </w:r>
      <w:proofErr w:type="spellEnd"/>
      <w:r w:rsidR="0059114B" w:rsidRPr="00521200">
        <w:rPr>
          <w:i/>
          <w:iCs/>
        </w:rPr>
        <w:t xml:space="preserve"> </w:t>
      </w:r>
      <w:proofErr w:type="spellStart"/>
      <w:r w:rsidR="0059114B" w:rsidRPr="00521200">
        <w:rPr>
          <w:i/>
          <w:iCs/>
        </w:rPr>
        <w:t>incana</w:t>
      </w:r>
      <w:proofErr w:type="spellEnd"/>
      <w:r w:rsidR="0059114B">
        <w:t>)</w:t>
      </w:r>
      <w:r w:rsidR="00521200">
        <w:t xml:space="preserve"> </w:t>
      </w:r>
      <w:r w:rsidR="00521200">
        <w:fldChar w:fldCharType="begin"/>
      </w:r>
      <w:r w:rsidR="00521200">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521200">
        <w:fldChar w:fldCharType="separate"/>
      </w:r>
      <w:r w:rsidR="00521200">
        <w:rPr>
          <w:noProof/>
        </w:rPr>
        <w:t>(GRDC, 2015, 2017)</w:t>
      </w:r>
      <w:r w:rsidR="00521200">
        <w:fldChar w:fldCharType="end"/>
      </w:r>
      <w:r w:rsidR="00C643D3" w:rsidRPr="00E06304">
        <w:t xml:space="preserve">. </w:t>
      </w:r>
      <w:r w:rsidR="00521200">
        <w:t xml:space="preserve">To facilitate weed management, most canola varieties </w:t>
      </w:r>
      <w:r w:rsidR="00A73B92">
        <w:t xml:space="preserve">available in NSW and Victoria </w:t>
      </w:r>
      <w:r w:rsidR="00DD7FD2">
        <w:t xml:space="preserve">have a herbicide tolerance trait: </w:t>
      </w:r>
      <w:proofErr w:type="spellStart"/>
      <w:r w:rsidR="00DD7FD2">
        <w:t>imidizolinone</w:t>
      </w:r>
      <w:proofErr w:type="spellEnd"/>
      <w:r w:rsidR="00DD7FD2">
        <w:t xml:space="preserve"> tolerance, triazine tolerance, glyphosate tolerance (a GM trait) or dual-herbicide tolerance </w:t>
      </w:r>
      <w:r w:rsidR="00E16ED3">
        <w:fldChar w:fldCharType="begin"/>
      </w:r>
      <w:r w:rsidR="00E16ED3">
        <w:instrText xml:space="preserve"> ADDIN EN.CITE &lt;EndNote&gt;&lt;Cite&gt;&lt;Author&gt;Brown&lt;/Author&gt;&lt;Year&gt;2021&lt;/Year&gt;&lt;RecNum&gt;144&lt;/RecNum&gt;&lt;DisplayText&gt;(Brown, 2021; Matthews et al., 2021)&lt;/DisplayText&gt;&lt;record&gt;&lt;rec-number&gt;144&lt;/rec-number&gt;&lt;foreign-keys&gt;&lt;key app="EN" db-id="pswxdxr2jdarwueadv7xpztlreewf9w02rwt" timestamp="1643158120"&gt;144&lt;/key&gt;&lt;/foreign-keys&gt;&lt;ref-type name="Report"&gt;27&lt;/ref-type&gt;&lt;contributors&gt;&lt;authors&gt;&lt;author&gt;Brown, S.&lt;/author&gt;&lt;/authors&gt;&lt;/contributors&gt;&lt;titles&gt;&lt;title&gt;2022 Victorian crop sowing guide&lt;/title&gt;&lt;/titles&gt;&lt;dates&gt;&lt;year&gt;2021&lt;/year&gt;&lt;/dates&gt;&lt;publisher&gt;Grains Research &amp;amp; Development Corporation,&amp;#xD;Agriculture Victoria&lt;/publisher&gt;&lt;urls&gt;&lt;/urls&gt;&lt;/record&gt;&lt;/Cite&gt;&lt;Cite&gt;&lt;Author&gt;Matthews&lt;/Author&gt;&lt;Year&gt;2021&lt;/Year&gt;&lt;RecNum&gt;143&lt;/RecNum&gt;&lt;record&gt;&lt;rec-number&gt;143&lt;/rec-number&gt;&lt;foreign-keys&gt;&lt;key app="EN" db-id="pswxdxr2jdarwueadv7xpztlreewf9w02rwt" timestamp="1643157792"&gt;143&lt;/key&gt;&lt;/foreign-keys&gt;&lt;ref-type name="Report"&gt;27&lt;/ref-type&gt;&lt;contributors&gt;&lt;authors&gt;&lt;author&gt;Matthews, P.&lt;/author&gt;&lt;author&gt;McCaffery, D.&lt;/author&gt;&lt;author&gt;Jenkins, L.&lt;/author&gt;&lt;/authors&gt;&lt;/contributors&gt;&lt;titles&gt;&lt;title&gt;Winter crop variety sowing guide 2021&lt;/title&gt;&lt;/titles&gt;&lt;dates&gt;&lt;year&gt;2021&lt;/year&gt;&lt;/dates&gt;&lt;publisher&gt;NSW Department of Primary Industries&lt;/publisher&gt;&lt;urls&gt;&lt;/urls&gt;&lt;/record&gt;&lt;/Cite&gt;&lt;/EndNote&gt;</w:instrText>
      </w:r>
      <w:r w:rsidR="00E16ED3">
        <w:fldChar w:fldCharType="separate"/>
      </w:r>
      <w:r w:rsidR="00E16ED3">
        <w:rPr>
          <w:noProof/>
        </w:rPr>
        <w:t>(Brown, 2021; Matthews et al., 2021)</w:t>
      </w:r>
      <w:r w:rsidR="00E16ED3">
        <w:fldChar w:fldCharType="end"/>
      </w:r>
      <w:r w:rsidR="00DD7FD2">
        <w:t xml:space="preserve">. </w:t>
      </w:r>
    </w:p>
    <w:p w14:paraId="461E951C" w14:textId="56993CC0" w:rsidR="0030779D" w:rsidRPr="00EE395F" w:rsidRDefault="008C31D3" w:rsidP="003C5734">
      <w:pPr>
        <w:pStyle w:val="61"/>
      </w:pPr>
      <w:bookmarkStart w:id="151" w:name="_Toc96009696"/>
      <w:r>
        <w:t>5</w:t>
      </w:r>
      <w:r w:rsidR="00B65BE5" w:rsidRPr="00EE395F">
        <w:t>.3</w:t>
      </w:r>
      <w:r w:rsidR="00B65BE5" w:rsidRPr="00EE395F">
        <w:tab/>
      </w:r>
      <w:r w:rsidR="00A80B99" w:rsidRPr="00EE395F">
        <w:t>Relevant agricultural practices</w:t>
      </w:r>
      <w:bookmarkEnd w:id="130"/>
      <w:bookmarkEnd w:id="131"/>
      <w:bookmarkEnd w:id="132"/>
      <w:bookmarkEnd w:id="133"/>
      <w:bookmarkEnd w:id="134"/>
      <w:bookmarkEnd w:id="135"/>
      <w:bookmarkEnd w:id="151"/>
    </w:p>
    <w:p w14:paraId="1E4B381A" w14:textId="61F7E5F2" w:rsidR="00C01EF2" w:rsidRPr="00C01EF2" w:rsidRDefault="003C4C38" w:rsidP="00141CB2">
      <w:pPr>
        <w:pStyle w:val="RARMPPara"/>
        <w:rPr>
          <w:szCs w:val="22"/>
        </w:rPr>
      </w:pPr>
      <w:r>
        <w:t>The applicant proposes that crop management practices for the GMOs would be the same as for commercial canola and Indian mustard crops, except for the proposed</w:t>
      </w:r>
      <w:r w:rsidR="003338B1">
        <w:t xml:space="preserve"> controls to </w:t>
      </w:r>
      <w:r>
        <w:t>restrict spread and persistence of the GMOs</w:t>
      </w:r>
      <w:r w:rsidR="003338B1">
        <w:t xml:space="preserve"> (see Section </w:t>
      </w:r>
      <w:r>
        <w:t>2.2</w:t>
      </w:r>
      <w:r w:rsidR="003338B1">
        <w:t>)</w:t>
      </w:r>
      <w:r w:rsidR="00A80B99" w:rsidRPr="00E06304">
        <w:t xml:space="preserve">. </w:t>
      </w:r>
      <w:r>
        <w:t xml:space="preserve">Standard </w:t>
      </w:r>
      <w:r w:rsidR="0001405A" w:rsidRPr="0001405A">
        <w:t xml:space="preserve">cultivation practices for canola </w:t>
      </w:r>
      <w:r w:rsidR="0001405A">
        <w:t xml:space="preserve">and Indian mustard in eastern Australia </w:t>
      </w:r>
      <w:r w:rsidR="0001405A" w:rsidRPr="0001405A">
        <w:t>are discussed</w:t>
      </w:r>
      <w:r w:rsidR="0001405A">
        <w:t xml:space="preserve"> elsewhere </w:t>
      </w:r>
      <w:r w:rsidR="0001405A">
        <w:fldChar w:fldCharType="begin"/>
      </w:r>
      <w:r w:rsidR="0001405A">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01405A">
        <w:fldChar w:fldCharType="separate"/>
      </w:r>
      <w:r w:rsidR="0001405A">
        <w:rPr>
          <w:noProof/>
        </w:rPr>
        <w:t>(GRDC, 2015, 2017)</w:t>
      </w:r>
      <w:r w:rsidR="0001405A">
        <w:fldChar w:fldCharType="end"/>
      </w:r>
      <w:r w:rsidR="0001405A">
        <w:t>.</w:t>
      </w:r>
    </w:p>
    <w:p w14:paraId="46B40A9F" w14:textId="7C6EB57B" w:rsidR="007D636A" w:rsidRPr="007D636A" w:rsidRDefault="003C4C38" w:rsidP="007D636A">
      <w:pPr>
        <w:pStyle w:val="RARMPPara"/>
        <w:rPr>
          <w:szCs w:val="22"/>
        </w:rPr>
      </w:pPr>
      <w:bookmarkStart w:id="152" w:name="_Ref270931279"/>
      <w:bookmarkStart w:id="153" w:name="_Toc291151815"/>
      <w:bookmarkStart w:id="154" w:name="_Toc309054016"/>
      <w:bookmarkStart w:id="155" w:name="_Toc309833708"/>
      <w:bookmarkStart w:id="156" w:name="_Toc311188369"/>
      <w:bookmarkStart w:id="157" w:name="_Toc35500801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szCs w:val="22"/>
        </w:rPr>
        <w:t xml:space="preserve">The applicant </w:t>
      </w:r>
      <w:r w:rsidR="0001405A">
        <w:rPr>
          <w:szCs w:val="22"/>
        </w:rPr>
        <w:t>specifies</w:t>
      </w:r>
      <w:r>
        <w:rPr>
          <w:szCs w:val="22"/>
        </w:rPr>
        <w:t xml:space="preserve"> that </w:t>
      </w:r>
      <w:r w:rsidR="0001405A">
        <w:rPr>
          <w:szCs w:val="22"/>
        </w:rPr>
        <w:t>s</w:t>
      </w:r>
      <w:r w:rsidR="007D636A" w:rsidRPr="007D636A">
        <w:rPr>
          <w:szCs w:val="22"/>
        </w:rPr>
        <w:t xml:space="preserve">mall areas/rows would be hand-planted or planted with a small plot </w:t>
      </w:r>
      <w:proofErr w:type="spellStart"/>
      <w:r w:rsidR="007D636A" w:rsidRPr="007D636A">
        <w:rPr>
          <w:szCs w:val="22"/>
        </w:rPr>
        <w:t>seeder</w:t>
      </w:r>
      <w:proofErr w:type="spellEnd"/>
      <w:r w:rsidR="007D636A" w:rsidRPr="007D636A">
        <w:rPr>
          <w:szCs w:val="22"/>
        </w:rPr>
        <w:t xml:space="preserve">, </w:t>
      </w:r>
      <w:r w:rsidR="0001405A">
        <w:rPr>
          <w:szCs w:val="22"/>
        </w:rPr>
        <w:t xml:space="preserve">while </w:t>
      </w:r>
      <w:r w:rsidR="007D636A" w:rsidRPr="007D636A">
        <w:rPr>
          <w:szCs w:val="22"/>
        </w:rPr>
        <w:t xml:space="preserve">larger areas </w:t>
      </w:r>
      <w:r>
        <w:rPr>
          <w:szCs w:val="22"/>
        </w:rPr>
        <w:t xml:space="preserve">would be planted </w:t>
      </w:r>
      <w:r w:rsidR="007D636A" w:rsidRPr="007D636A">
        <w:rPr>
          <w:szCs w:val="22"/>
        </w:rPr>
        <w:t xml:space="preserve">with commercial equipment. </w:t>
      </w:r>
      <w:r>
        <w:rPr>
          <w:szCs w:val="22"/>
        </w:rPr>
        <w:t xml:space="preserve">Harvesting may occur by hand or with commercial equipment. </w:t>
      </w:r>
      <w:r w:rsidR="0001405A">
        <w:rPr>
          <w:rFonts w:cstheme="minorHAnsi"/>
          <w:szCs w:val="22"/>
          <w:lang w:eastAsia="en-AU"/>
        </w:rPr>
        <w:t>H</w:t>
      </w:r>
      <w:r>
        <w:rPr>
          <w:rFonts w:cstheme="minorHAnsi"/>
          <w:szCs w:val="22"/>
          <w:lang w:eastAsia="en-AU"/>
        </w:rPr>
        <w:t xml:space="preserve">erbicides, </w:t>
      </w:r>
      <w:proofErr w:type="gramStart"/>
      <w:r>
        <w:rPr>
          <w:rFonts w:cstheme="minorHAnsi"/>
          <w:szCs w:val="22"/>
          <w:lang w:eastAsia="en-AU"/>
        </w:rPr>
        <w:t>pesticides</w:t>
      </w:r>
      <w:proofErr w:type="gramEnd"/>
      <w:r>
        <w:rPr>
          <w:rFonts w:cstheme="minorHAnsi"/>
          <w:szCs w:val="22"/>
          <w:lang w:eastAsia="en-AU"/>
        </w:rPr>
        <w:t xml:space="preserve"> and</w:t>
      </w:r>
      <w:r w:rsidR="007D636A" w:rsidRPr="007D636A">
        <w:rPr>
          <w:rFonts w:cstheme="minorHAnsi"/>
          <w:szCs w:val="22"/>
          <w:lang w:eastAsia="en-AU"/>
        </w:rPr>
        <w:t xml:space="preserve"> drip/pipe irrigation</w:t>
      </w:r>
      <w:r w:rsidR="007D636A" w:rsidRPr="007D636A">
        <w:rPr>
          <w:szCs w:val="22"/>
        </w:rPr>
        <w:t xml:space="preserve"> </w:t>
      </w:r>
      <w:r w:rsidR="007D636A" w:rsidRPr="007D636A">
        <w:rPr>
          <w:rFonts w:cstheme="minorHAnsi"/>
          <w:szCs w:val="22"/>
          <w:lang w:eastAsia="en-AU"/>
        </w:rPr>
        <w:t xml:space="preserve">may be used </w:t>
      </w:r>
      <w:r>
        <w:rPr>
          <w:rFonts w:cstheme="minorHAnsi"/>
          <w:szCs w:val="22"/>
          <w:lang w:eastAsia="en-AU"/>
        </w:rPr>
        <w:t xml:space="preserve">as necessary </w:t>
      </w:r>
      <w:r w:rsidR="007D636A" w:rsidRPr="007D636A">
        <w:rPr>
          <w:rFonts w:cstheme="minorHAnsi"/>
          <w:szCs w:val="22"/>
          <w:lang w:eastAsia="en-AU"/>
        </w:rPr>
        <w:t xml:space="preserve">to </w:t>
      </w:r>
      <w:r>
        <w:rPr>
          <w:rFonts w:cstheme="minorHAnsi"/>
          <w:szCs w:val="22"/>
          <w:lang w:eastAsia="en-AU"/>
        </w:rPr>
        <w:t>manage the health of</w:t>
      </w:r>
      <w:r w:rsidR="007D636A" w:rsidRPr="007D636A">
        <w:rPr>
          <w:rFonts w:cstheme="minorHAnsi"/>
          <w:szCs w:val="22"/>
          <w:lang w:eastAsia="en-AU"/>
        </w:rPr>
        <w:t xml:space="preserve"> the </w:t>
      </w:r>
      <w:r w:rsidR="0001405A">
        <w:rPr>
          <w:rFonts w:cstheme="minorHAnsi"/>
          <w:szCs w:val="22"/>
          <w:lang w:eastAsia="en-AU"/>
        </w:rPr>
        <w:t xml:space="preserve">GM </w:t>
      </w:r>
      <w:r w:rsidR="007D636A" w:rsidRPr="007D636A">
        <w:rPr>
          <w:rFonts w:cstheme="minorHAnsi"/>
          <w:szCs w:val="22"/>
          <w:lang w:eastAsia="en-AU"/>
        </w:rPr>
        <w:t>crop.</w:t>
      </w:r>
    </w:p>
    <w:p w14:paraId="0408530D" w14:textId="0C8379FE" w:rsidR="00A80B99" w:rsidRPr="00E06304" w:rsidRDefault="008C31D3" w:rsidP="008D1C67">
      <w:pPr>
        <w:pStyle w:val="Style3"/>
      </w:pPr>
      <w:bookmarkStart w:id="158" w:name="_Toc96009697"/>
      <w:r>
        <w:t>5</w:t>
      </w:r>
      <w:r w:rsidR="00B65BE5">
        <w:t>.4</w:t>
      </w:r>
      <w:r w:rsidR="00B65BE5">
        <w:tab/>
      </w:r>
      <w:r w:rsidR="00A80B99" w:rsidRPr="00691794">
        <w:t>Presence of related plants in the receiving environment</w:t>
      </w:r>
      <w:bookmarkEnd w:id="152"/>
      <w:bookmarkEnd w:id="153"/>
      <w:bookmarkEnd w:id="154"/>
      <w:bookmarkEnd w:id="155"/>
      <w:bookmarkEnd w:id="156"/>
      <w:bookmarkEnd w:id="157"/>
      <w:bookmarkEnd w:id="158"/>
    </w:p>
    <w:p w14:paraId="7EF515FE" w14:textId="108F12B9" w:rsidR="00252D09" w:rsidRDefault="00252D09" w:rsidP="00141CB2">
      <w:pPr>
        <w:pStyle w:val="RARMPPara"/>
      </w:pPr>
      <w:r>
        <w:t>Canola and Indian mustard are primarily self-pollinating, but approximately 30% of seeds are produced by cross</w:t>
      </w:r>
      <w:r>
        <w:noBreakHyphen/>
        <w:t xml:space="preserve">pollination. Cross-pollination can be mediated by insects, wind or physical contact </w:t>
      </w:r>
      <w:r w:rsidRPr="00E06304">
        <w:fldChar w:fldCharType="begin"/>
      </w:r>
      <w: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Pr>
          <w:noProof/>
        </w:rPr>
        <w:t>(OGTR, 2017)</w:t>
      </w:r>
      <w:r w:rsidRPr="00E06304">
        <w:fldChar w:fldCharType="end"/>
      </w:r>
      <w:r>
        <w:t>.</w:t>
      </w:r>
    </w:p>
    <w:p w14:paraId="781D4FA0" w14:textId="7AEEEAEC" w:rsidR="00252D09" w:rsidRDefault="00252D09" w:rsidP="00141CB2">
      <w:pPr>
        <w:pStyle w:val="RARMPPara"/>
      </w:pPr>
      <w:r>
        <w:t xml:space="preserve">Canola or Indian mustard have been reported to outcross in the field with the following species: </w:t>
      </w:r>
      <w:r w:rsidRPr="00252D09">
        <w:rPr>
          <w:i/>
          <w:iCs/>
        </w:rPr>
        <w:t xml:space="preserve">Brassica </w:t>
      </w:r>
      <w:proofErr w:type="spellStart"/>
      <w:r w:rsidRPr="00252D09">
        <w:rPr>
          <w:i/>
          <w:iCs/>
        </w:rPr>
        <w:t>carinata</w:t>
      </w:r>
      <w:proofErr w:type="spellEnd"/>
      <w:r>
        <w:t xml:space="preserve">, </w:t>
      </w:r>
      <w:r w:rsidRPr="00252D09">
        <w:rPr>
          <w:i/>
          <w:iCs/>
        </w:rPr>
        <w:t>B. napus</w:t>
      </w:r>
      <w:r>
        <w:t xml:space="preserve">, </w:t>
      </w:r>
      <w:r w:rsidRPr="00252D09">
        <w:rPr>
          <w:i/>
          <w:iCs/>
        </w:rPr>
        <w:t xml:space="preserve">B. </w:t>
      </w:r>
      <w:proofErr w:type="spellStart"/>
      <w:r w:rsidRPr="00252D09">
        <w:rPr>
          <w:i/>
          <w:iCs/>
        </w:rPr>
        <w:t>juncea</w:t>
      </w:r>
      <w:proofErr w:type="spellEnd"/>
      <w:r>
        <w:t xml:space="preserve">, </w:t>
      </w:r>
      <w:r w:rsidR="00900BF2" w:rsidRPr="00900BF2">
        <w:rPr>
          <w:i/>
          <w:iCs/>
        </w:rPr>
        <w:t>B. oleracea,</w:t>
      </w:r>
      <w:r w:rsidR="00900BF2">
        <w:t xml:space="preserve"> </w:t>
      </w:r>
      <w:r w:rsidRPr="00252D09">
        <w:rPr>
          <w:i/>
          <w:iCs/>
        </w:rPr>
        <w:t xml:space="preserve">B. </w:t>
      </w:r>
      <w:proofErr w:type="spellStart"/>
      <w:r w:rsidRPr="00252D09">
        <w:rPr>
          <w:i/>
          <w:iCs/>
        </w:rPr>
        <w:t>rapa</w:t>
      </w:r>
      <w:proofErr w:type="spellEnd"/>
      <w:r>
        <w:t xml:space="preserve">, </w:t>
      </w:r>
      <w:bookmarkStart w:id="159" w:name="_Hlk95380152"/>
      <w:proofErr w:type="spellStart"/>
      <w:r w:rsidRPr="00252D09">
        <w:rPr>
          <w:i/>
          <w:iCs/>
        </w:rPr>
        <w:t>Hirschfeldia</w:t>
      </w:r>
      <w:proofErr w:type="spellEnd"/>
      <w:r w:rsidRPr="00252D09">
        <w:rPr>
          <w:i/>
          <w:iCs/>
        </w:rPr>
        <w:t xml:space="preserve"> </w:t>
      </w:r>
      <w:proofErr w:type="spellStart"/>
      <w:r w:rsidRPr="00252D09">
        <w:rPr>
          <w:i/>
          <w:iCs/>
        </w:rPr>
        <w:t>incana</w:t>
      </w:r>
      <w:proofErr w:type="spellEnd"/>
      <w:r>
        <w:t xml:space="preserve">, </w:t>
      </w:r>
      <w:r w:rsidRPr="00252D09">
        <w:rPr>
          <w:i/>
          <w:iCs/>
        </w:rPr>
        <w:t xml:space="preserve">Raphanus </w:t>
      </w:r>
      <w:proofErr w:type="spellStart"/>
      <w:r w:rsidRPr="00252D09">
        <w:rPr>
          <w:i/>
          <w:iCs/>
        </w:rPr>
        <w:t>raphanistrum</w:t>
      </w:r>
      <w:proofErr w:type="spellEnd"/>
      <w:r>
        <w:t xml:space="preserve"> and </w:t>
      </w:r>
      <w:r w:rsidRPr="00252D09">
        <w:rPr>
          <w:i/>
          <w:iCs/>
        </w:rPr>
        <w:lastRenderedPageBreak/>
        <w:t>Sinapis arvensis</w:t>
      </w:r>
      <w:bookmarkEnd w:id="159"/>
      <w:r w:rsidR="001D763A">
        <w:rPr>
          <w:i/>
          <w:iCs/>
        </w:rPr>
        <w:t xml:space="preserve"> </w:t>
      </w:r>
      <w:r w:rsidR="00A54EA4">
        <w:fldChar w:fldCharType="begin">
          <w:fldData xml:space="preserve">PEVuZE5vdGU+PENpdGU+PEF1dGhvcj5XYXJ3aWNrPC9BdXRob3I+PFllYXI+MjAwOTwvWWVhcj48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900BF2">
        <w:instrText xml:space="preserve"> ADDIN EN.CITE </w:instrText>
      </w:r>
      <w:r w:rsidR="00900BF2">
        <w:fldChar w:fldCharType="begin">
          <w:fldData xml:space="preserve">PEVuZE5vdGU+PENpdGU+PEF1dGhvcj5XYXJ3aWNrPC9BdXRob3I+PFllYXI+MjAwOTwvWWVhcj48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900BF2">
        <w:instrText xml:space="preserve"> ADDIN EN.CITE.DATA </w:instrText>
      </w:r>
      <w:r w:rsidR="00900BF2">
        <w:fldChar w:fldCharType="end"/>
      </w:r>
      <w:r w:rsidR="00A54EA4">
        <w:fldChar w:fldCharType="separate"/>
      </w:r>
      <w:r w:rsidR="00900BF2">
        <w:rPr>
          <w:noProof/>
        </w:rPr>
        <w:t>(Ford et al., 2006; Warwick et al., 2009; Warwick and Martin, 2013)</w:t>
      </w:r>
      <w:r w:rsidR="00A54EA4">
        <w:fldChar w:fldCharType="end"/>
      </w:r>
      <w:r w:rsidRPr="00A54EA4">
        <w:t>.</w:t>
      </w:r>
      <w:r w:rsidR="00A54EA4">
        <w:t xml:space="preserve"> </w:t>
      </w:r>
      <w:r w:rsidR="00A54EA4" w:rsidRPr="00A54EA4">
        <w:rPr>
          <w:i/>
          <w:iCs/>
        </w:rPr>
        <w:t xml:space="preserve">B. </w:t>
      </w:r>
      <w:proofErr w:type="spellStart"/>
      <w:r w:rsidR="00A54EA4" w:rsidRPr="00A54EA4">
        <w:rPr>
          <w:i/>
          <w:iCs/>
        </w:rPr>
        <w:t>carinata</w:t>
      </w:r>
      <w:proofErr w:type="spellEnd"/>
      <w:r w:rsidR="00A54EA4">
        <w:t xml:space="preserve"> is not known to be present in Australia (</w:t>
      </w:r>
      <w:hyperlink r:id="rId25" w:history="1">
        <w:r w:rsidR="00A54EA4" w:rsidRPr="00A54EA4">
          <w:rPr>
            <w:rStyle w:val="Hyperlink"/>
          </w:rPr>
          <w:t>Atlas of Living Australia</w:t>
        </w:r>
      </w:hyperlink>
      <w:r w:rsidR="00A54EA4">
        <w:t>, accessed 27 Jan 2022).</w:t>
      </w:r>
    </w:p>
    <w:p w14:paraId="4E66D2AB" w14:textId="50A5A122" w:rsidR="00C162E0" w:rsidRDefault="0004495C" w:rsidP="00141CB2">
      <w:pPr>
        <w:pStyle w:val="RARMPPara"/>
      </w:pPr>
      <w:r w:rsidRPr="00E06304">
        <w:t xml:space="preserve">Canola </w:t>
      </w:r>
      <w:r w:rsidR="0041447A">
        <w:t>(</w:t>
      </w:r>
      <w:r w:rsidR="0041447A" w:rsidRPr="0041447A">
        <w:rPr>
          <w:i/>
          <w:iCs/>
        </w:rPr>
        <w:t>B. napus</w:t>
      </w:r>
      <w:r w:rsidR="0041447A">
        <w:t xml:space="preserve">) </w:t>
      </w:r>
      <w:r w:rsidRPr="00E06304">
        <w:t xml:space="preserve">is widely grown as an </w:t>
      </w:r>
      <w:r w:rsidR="00C162E0" w:rsidRPr="00E06304">
        <w:t xml:space="preserve">oilseed crop in </w:t>
      </w:r>
      <w:r w:rsidR="0041447A">
        <w:t xml:space="preserve">NSW and Victoria, but rarely grown in Queensland </w:t>
      </w:r>
      <w:r w:rsidR="00C70FD6">
        <w:fldChar w:fldCharType="begin"/>
      </w:r>
      <w:r w:rsidR="00C70FD6">
        <w:instrText xml:space="preserve"> ADDIN EN.CITE &lt;EndNote&gt;&lt;Cite&gt;&lt;Author&gt;ABARES&lt;/Author&gt;&lt;Year&gt;2021&lt;/Year&gt;&lt;RecNum&gt;124&lt;/RecNum&gt;&lt;DisplayText&gt;(ABARES, 2021)&lt;/DisplayText&gt;&lt;record&gt;&lt;rec-number&gt;124&lt;/rec-number&gt;&lt;foreign-keys&gt;&lt;key app="EN" db-id="pswxdxr2jdarwueadv7xpztlreewf9w02rwt" timestamp="1641774505"&gt;124&lt;/key&gt;&lt;/foreign-keys&gt;&lt;ref-type name="Report"&gt;27&lt;/ref-type&gt;&lt;contributors&gt;&lt;authors&gt;&lt;author&gt;ABARES&lt;/author&gt;&lt;/authors&gt;&lt;/contributors&gt;&lt;titles&gt;&lt;title&gt;Australian Crop Report, No. 200, December 2021&lt;/title&gt;&lt;/titles&gt;&lt;dates&gt;&lt;year&gt;2021&lt;/year&gt;&lt;/dates&gt;&lt;pub-location&gt;Canberra&lt;/pub-location&gt;&lt;publisher&gt;Australian Bureau of Agricultural and Resource Economics and Sciences&lt;/publisher&gt;&lt;urls&gt;&lt;/urls&gt;&lt;/record&gt;&lt;/Cite&gt;&lt;/EndNote&gt;</w:instrText>
      </w:r>
      <w:r w:rsidR="00C70FD6">
        <w:fldChar w:fldCharType="separate"/>
      </w:r>
      <w:r w:rsidR="00C70FD6">
        <w:rPr>
          <w:noProof/>
        </w:rPr>
        <w:t>(ABARES, 2021)</w:t>
      </w:r>
      <w:r w:rsidR="00C70FD6">
        <w:fldChar w:fldCharType="end"/>
      </w:r>
      <w:r w:rsidR="00C70FD6">
        <w:t>. The proposed trial sites in NSW and Victoria, but not Queensland, are likely to be</w:t>
      </w:r>
      <w:r w:rsidR="00C162E0" w:rsidRPr="00E06304">
        <w:t xml:space="preserve"> located in commercial canola growing regions. </w:t>
      </w:r>
      <w:r w:rsidR="00C70FD6">
        <w:t>Indian mustard (</w:t>
      </w:r>
      <w:r w:rsidR="00C70FD6" w:rsidRPr="00C70FD6">
        <w:rPr>
          <w:i/>
          <w:iCs/>
        </w:rPr>
        <w:t xml:space="preserve">B. </w:t>
      </w:r>
      <w:proofErr w:type="spellStart"/>
      <w:r w:rsidR="00C70FD6" w:rsidRPr="00C70FD6">
        <w:rPr>
          <w:i/>
          <w:iCs/>
        </w:rPr>
        <w:t>juncea</w:t>
      </w:r>
      <w:proofErr w:type="spellEnd"/>
      <w:r w:rsidR="00C70FD6">
        <w:t xml:space="preserve">) is a minor </w:t>
      </w:r>
      <w:r w:rsidR="00324724">
        <w:t xml:space="preserve">oilseed </w:t>
      </w:r>
      <w:r w:rsidR="00C70FD6">
        <w:t xml:space="preserve">crop grown in similar areas to canola. </w:t>
      </w:r>
      <w:r w:rsidR="00900BF2">
        <w:t>Cabbage (</w:t>
      </w:r>
      <w:r w:rsidR="00900BF2" w:rsidRPr="00900BF2">
        <w:rPr>
          <w:i/>
          <w:iCs/>
        </w:rPr>
        <w:t>B. oleracea</w:t>
      </w:r>
      <w:r w:rsidR="00900BF2">
        <w:t>) and t</w:t>
      </w:r>
      <w:r w:rsidR="00C70FD6">
        <w:t>urnip (</w:t>
      </w:r>
      <w:r w:rsidR="00C70FD6" w:rsidRPr="00324724">
        <w:rPr>
          <w:i/>
          <w:iCs/>
        </w:rPr>
        <w:t xml:space="preserve">B. </w:t>
      </w:r>
      <w:proofErr w:type="spellStart"/>
      <w:r w:rsidR="00324724" w:rsidRPr="00324724">
        <w:rPr>
          <w:i/>
          <w:iCs/>
        </w:rPr>
        <w:t>rapa</w:t>
      </w:r>
      <w:proofErr w:type="spellEnd"/>
      <w:r w:rsidR="00324724">
        <w:t xml:space="preserve">) </w:t>
      </w:r>
      <w:r w:rsidR="00900BF2">
        <w:t>are</w:t>
      </w:r>
      <w:r w:rsidR="00324724">
        <w:t xml:space="preserve"> cultivated as horticultural crop</w:t>
      </w:r>
      <w:r w:rsidR="00AE307A">
        <w:t>s</w:t>
      </w:r>
      <w:r w:rsidR="00324724">
        <w:t xml:space="preserve">. These </w:t>
      </w:r>
      <w:r w:rsidR="00AE307A">
        <w:t>four</w:t>
      </w:r>
      <w:r w:rsidR="00324724">
        <w:t xml:space="preserve"> species are also naturalised in</w:t>
      </w:r>
      <w:r w:rsidR="00AE307A">
        <w:t xml:space="preserve"> parts of</w:t>
      </w:r>
      <w:r w:rsidR="00324724">
        <w:t xml:space="preserve"> NSW, </w:t>
      </w:r>
      <w:proofErr w:type="gramStart"/>
      <w:r w:rsidR="00324724">
        <w:t>Victoria</w:t>
      </w:r>
      <w:proofErr w:type="gramEnd"/>
      <w:r w:rsidR="00324724">
        <w:t xml:space="preserve"> and Queensland (</w:t>
      </w:r>
      <w:hyperlink r:id="rId26" w:history="1">
        <w:r w:rsidR="00324724" w:rsidRPr="00324724">
          <w:rPr>
            <w:rStyle w:val="Hyperlink"/>
          </w:rPr>
          <w:t>VICFLORA</w:t>
        </w:r>
      </w:hyperlink>
      <w:r w:rsidR="00324724">
        <w:t>, accessed 27 Jan 2022).</w:t>
      </w:r>
    </w:p>
    <w:p w14:paraId="673CCF19" w14:textId="2AA0E465" w:rsidR="00C70FD6" w:rsidRPr="00E06304" w:rsidRDefault="00324724" w:rsidP="00141CB2">
      <w:pPr>
        <w:pStyle w:val="RARMPPara"/>
      </w:pPr>
      <w:r>
        <w:t>Buchan weed (</w:t>
      </w:r>
      <w:r w:rsidRPr="00324724">
        <w:rPr>
          <w:i/>
          <w:iCs/>
        </w:rPr>
        <w:t xml:space="preserve">H. </w:t>
      </w:r>
      <w:proofErr w:type="spellStart"/>
      <w:r w:rsidRPr="00324724">
        <w:rPr>
          <w:i/>
          <w:iCs/>
        </w:rPr>
        <w:t>incana</w:t>
      </w:r>
      <w:proofErr w:type="spellEnd"/>
      <w:r>
        <w:t>), wild radish (</w:t>
      </w:r>
      <w:r w:rsidRPr="00324724">
        <w:rPr>
          <w:i/>
          <w:iCs/>
        </w:rPr>
        <w:t xml:space="preserve">R. </w:t>
      </w:r>
      <w:proofErr w:type="spellStart"/>
      <w:r w:rsidRPr="00324724">
        <w:rPr>
          <w:i/>
          <w:iCs/>
        </w:rPr>
        <w:t>raphanistrum</w:t>
      </w:r>
      <w:proofErr w:type="spellEnd"/>
      <w:r>
        <w:t>) and charlock (</w:t>
      </w:r>
      <w:r w:rsidRPr="00324724">
        <w:rPr>
          <w:i/>
          <w:iCs/>
        </w:rPr>
        <w:t>S. arvensis</w:t>
      </w:r>
      <w:r>
        <w:t xml:space="preserve">) are </w:t>
      </w:r>
      <w:r w:rsidR="00683FD6">
        <w:t xml:space="preserve">widespread </w:t>
      </w:r>
      <w:r>
        <w:t xml:space="preserve">weeds in </w:t>
      </w:r>
      <w:r w:rsidR="00683FD6">
        <w:t>NSW, Victoria and south-east Queensland (</w:t>
      </w:r>
      <w:hyperlink r:id="rId27" w:history="1">
        <w:r w:rsidR="00683FD6" w:rsidRPr="00683FD6">
          <w:rPr>
            <w:rStyle w:val="Hyperlink"/>
          </w:rPr>
          <w:t>New South Wales Flora Online</w:t>
        </w:r>
      </w:hyperlink>
      <w:r w:rsidR="00683FD6">
        <w:t xml:space="preserve">, accessed 27 Jan 2022; </w:t>
      </w:r>
      <w:hyperlink r:id="rId28" w:history="1">
        <w:r w:rsidR="00683FD6" w:rsidRPr="00691794">
          <w:rPr>
            <w:rStyle w:val="Hyperlink"/>
          </w:rPr>
          <w:t>Weeds Australia</w:t>
        </w:r>
      </w:hyperlink>
      <w:r w:rsidR="00683FD6">
        <w:t xml:space="preserve">, accessed 27 Jan 2022). </w:t>
      </w:r>
      <w:r w:rsidR="00691794">
        <w:t>As discussed in section 5.2, these species are common weeds in canola crops.</w:t>
      </w:r>
    </w:p>
    <w:p w14:paraId="244AF466" w14:textId="254EDDE7" w:rsidR="00A80B99" w:rsidRPr="00E06304" w:rsidRDefault="008C31D3" w:rsidP="008D1C67">
      <w:pPr>
        <w:pStyle w:val="Style3"/>
      </w:pPr>
      <w:bookmarkStart w:id="160" w:name="_Ref270935195"/>
      <w:bookmarkStart w:id="161" w:name="_Toc291151816"/>
      <w:bookmarkStart w:id="162" w:name="_Toc309054017"/>
      <w:bookmarkStart w:id="163" w:name="_Toc309833709"/>
      <w:bookmarkStart w:id="164" w:name="_Toc311188370"/>
      <w:bookmarkStart w:id="165" w:name="_Toc355008016"/>
      <w:bookmarkStart w:id="166" w:name="_Toc96009698"/>
      <w:r>
        <w:t>5</w:t>
      </w:r>
      <w:r w:rsidR="00B65BE5">
        <w:t>.5</w:t>
      </w:r>
      <w:r w:rsidR="00B65BE5">
        <w:tab/>
      </w:r>
      <w:r w:rsidR="00A80B99" w:rsidRPr="00E06304">
        <w:t xml:space="preserve">Presence of similar </w:t>
      </w:r>
      <w:r w:rsidR="00966B2F">
        <w:t>genes and their</w:t>
      </w:r>
      <w:r w:rsidR="00BF73DC">
        <w:t xml:space="preserve"> products</w:t>
      </w:r>
      <w:r w:rsidR="00A80B99" w:rsidRPr="00E06304">
        <w:t xml:space="preserve"> in the environment</w:t>
      </w:r>
      <w:bookmarkEnd w:id="160"/>
      <w:bookmarkEnd w:id="161"/>
      <w:bookmarkEnd w:id="162"/>
      <w:bookmarkEnd w:id="163"/>
      <w:bookmarkEnd w:id="164"/>
      <w:bookmarkEnd w:id="165"/>
      <w:bookmarkEnd w:id="166"/>
    </w:p>
    <w:p w14:paraId="7FD9D4D8" w14:textId="65A566C9" w:rsidR="00E57969" w:rsidRPr="00E57969" w:rsidRDefault="00966B2F" w:rsidP="00141CB2">
      <w:pPr>
        <w:pStyle w:val="RARMPPara"/>
        <w:rPr>
          <w:rFonts w:cs="Arial"/>
        </w:rPr>
      </w:pPr>
      <w:r>
        <w:t>Five of the introduced genes involved in fatty acid biosynthesis</w:t>
      </w:r>
      <w:r w:rsidR="00D17086" w:rsidRPr="00357D1E">
        <w:t xml:space="preserve"> are sourced from </w:t>
      </w:r>
      <w:r w:rsidR="00D461D4">
        <w:t>microalgae</w:t>
      </w:r>
      <w:r w:rsidR="00D17086" w:rsidRPr="00357D1E">
        <w:t xml:space="preserve"> that are </w:t>
      </w:r>
      <w:r w:rsidR="00930EEE" w:rsidRPr="00357D1E">
        <w:t>present</w:t>
      </w:r>
      <w:r w:rsidR="00D17086" w:rsidRPr="00357D1E">
        <w:t xml:space="preserve"> in the </w:t>
      </w:r>
      <w:r w:rsidR="00D461D4">
        <w:t xml:space="preserve">marine </w:t>
      </w:r>
      <w:r w:rsidR="00D17086" w:rsidRPr="00357D1E">
        <w:t>environment (</w:t>
      </w:r>
      <w:r w:rsidR="006C09D4" w:rsidRPr="006C09D4">
        <w:rPr>
          <w:i/>
        </w:rPr>
        <w:t>Pavlova salina</w:t>
      </w:r>
      <w:r w:rsidR="00D17086" w:rsidRPr="00357D1E">
        <w:t xml:space="preserve">, </w:t>
      </w:r>
      <w:proofErr w:type="spellStart"/>
      <w:r w:rsidR="006C09D4" w:rsidRPr="006C09D4">
        <w:rPr>
          <w:i/>
          <w:iCs/>
          <w:color w:val="000000" w:themeColor="text1"/>
          <w:szCs w:val="22"/>
        </w:rPr>
        <w:t>Micromonas</w:t>
      </w:r>
      <w:proofErr w:type="spellEnd"/>
      <w:r w:rsidR="006C09D4" w:rsidRPr="006C09D4">
        <w:rPr>
          <w:i/>
          <w:iCs/>
          <w:color w:val="000000" w:themeColor="text1"/>
          <w:szCs w:val="22"/>
        </w:rPr>
        <w:t xml:space="preserve"> </w:t>
      </w:r>
      <w:proofErr w:type="spellStart"/>
      <w:r w:rsidR="006C09D4" w:rsidRPr="006C09D4">
        <w:rPr>
          <w:i/>
          <w:iCs/>
          <w:color w:val="000000" w:themeColor="text1"/>
          <w:szCs w:val="22"/>
        </w:rPr>
        <w:t>pusilla</w:t>
      </w:r>
      <w:proofErr w:type="spellEnd"/>
      <w:r w:rsidR="006C09D4">
        <w:rPr>
          <w:i/>
          <w:iCs/>
          <w:color w:val="000000" w:themeColor="text1"/>
          <w:sz w:val="20"/>
          <w:szCs w:val="20"/>
        </w:rPr>
        <w:t xml:space="preserve"> </w:t>
      </w:r>
      <w:r w:rsidR="00D17086" w:rsidRPr="00357D1E">
        <w:t>and</w:t>
      </w:r>
      <w:r w:rsidR="00D17086" w:rsidRPr="00357D1E">
        <w:rPr>
          <w:i/>
        </w:rPr>
        <w:t xml:space="preserve"> </w:t>
      </w:r>
      <w:proofErr w:type="spellStart"/>
      <w:r w:rsidR="006C09D4" w:rsidRPr="006C09D4">
        <w:rPr>
          <w:i/>
          <w:color w:val="000000" w:themeColor="text1"/>
          <w:szCs w:val="22"/>
        </w:rPr>
        <w:t>Pyramimonas</w:t>
      </w:r>
      <w:proofErr w:type="spellEnd"/>
      <w:r w:rsidR="006C09D4" w:rsidRPr="006C09D4">
        <w:rPr>
          <w:i/>
          <w:color w:val="000000" w:themeColor="text1"/>
          <w:szCs w:val="22"/>
        </w:rPr>
        <w:t xml:space="preserve"> cordata</w:t>
      </w:r>
      <w:r w:rsidR="00D17086" w:rsidRPr="00357D1E">
        <w:rPr>
          <w:i/>
        </w:rPr>
        <w:t>)</w:t>
      </w:r>
      <w:r w:rsidR="00930EEE" w:rsidRPr="00357D1E">
        <w:t xml:space="preserve">. </w:t>
      </w:r>
      <w:r w:rsidR="00E57969">
        <w:t xml:space="preserve">People may naturally encounter the </w:t>
      </w:r>
      <w:r w:rsidR="005F7429">
        <w:t xml:space="preserve">genes and </w:t>
      </w:r>
      <w:r w:rsidR="00E57969">
        <w:t xml:space="preserve">encoded proteins through contact with sea water or seafood. In addition, humans and other mammals have similar, endogenous genes encoding enzymes responsible for converting dietary ALA into </w:t>
      </w:r>
      <w:r w:rsidR="00E57969" w:rsidRPr="00E57969">
        <w:t>ω</w:t>
      </w:r>
      <w:r w:rsidR="006C09D4">
        <w:noBreakHyphen/>
      </w:r>
      <w:r w:rsidR="00E57969" w:rsidRPr="00E57969">
        <w:t>3 LC PUFAs</w:t>
      </w:r>
      <w:r w:rsidR="00EA7ADF">
        <w:t xml:space="preserve"> </w:t>
      </w:r>
      <w:r w:rsidR="00EA7ADF">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EA7ADF">
        <w:rPr>
          <w:lang w:val="en-US"/>
        </w:rPr>
      </w:r>
      <w:r w:rsidR="00EA7ADF">
        <w:rPr>
          <w:lang w:val="en-US"/>
        </w:rPr>
        <w:fldChar w:fldCharType="separate"/>
      </w:r>
      <w:r w:rsidR="00EA7ADF">
        <w:rPr>
          <w:noProof/>
          <w:lang w:val="en-US"/>
        </w:rPr>
        <w:t>(Zarate et al., 2017; Shahidi and Ambigaipalan, 2018; Saini et al., 2021)</w:t>
      </w:r>
      <w:r w:rsidR="00EA7ADF">
        <w:rPr>
          <w:lang w:val="en-US"/>
        </w:rPr>
        <w:fldChar w:fldCharType="end"/>
      </w:r>
      <w:r w:rsidR="00E57969">
        <w:t>.</w:t>
      </w:r>
    </w:p>
    <w:p w14:paraId="6A8EC445" w14:textId="5FBB9C4B" w:rsidR="00357D1E" w:rsidRPr="00357D1E" w:rsidRDefault="00E57969" w:rsidP="00141CB2">
      <w:pPr>
        <w:pStyle w:val="RARMPPara"/>
        <w:rPr>
          <w:rFonts w:cs="Arial"/>
        </w:rPr>
      </w:pPr>
      <w:r>
        <w:t xml:space="preserve">Two of the introduced genes involved in fatty acid biosynthesis are </w:t>
      </w:r>
      <w:r w:rsidR="00D461D4">
        <w:t xml:space="preserve">sourced from the </w:t>
      </w:r>
      <w:r w:rsidR="00D17086" w:rsidRPr="00357D1E">
        <w:t>yeast</w:t>
      </w:r>
      <w:r w:rsidR="00930EEE" w:rsidRPr="00357D1E">
        <w:t>s</w:t>
      </w:r>
      <w:r w:rsidR="00D17086" w:rsidRPr="00357D1E">
        <w:t xml:space="preserve"> </w:t>
      </w:r>
      <w:r w:rsidR="00D17086" w:rsidRPr="00357D1E">
        <w:rPr>
          <w:i/>
        </w:rPr>
        <w:t>P</w:t>
      </w:r>
      <w:r w:rsidR="006C09D4">
        <w:rPr>
          <w:i/>
        </w:rPr>
        <w:t>ichia</w:t>
      </w:r>
      <w:r>
        <w:rPr>
          <w:i/>
        </w:rPr>
        <w:t> </w:t>
      </w:r>
      <w:r w:rsidR="00D17086" w:rsidRPr="00357D1E">
        <w:rPr>
          <w:i/>
        </w:rPr>
        <w:t>pastoris</w:t>
      </w:r>
      <w:r w:rsidR="00D17086" w:rsidRPr="00357D1E">
        <w:t xml:space="preserve"> and </w:t>
      </w:r>
      <w:proofErr w:type="spellStart"/>
      <w:r w:rsidR="006C09D4" w:rsidRPr="006C09D4">
        <w:rPr>
          <w:bCs/>
          <w:i/>
          <w:color w:val="000000" w:themeColor="text1"/>
          <w:szCs w:val="22"/>
        </w:rPr>
        <w:t>Lachancea</w:t>
      </w:r>
      <w:proofErr w:type="spellEnd"/>
      <w:r w:rsidR="006C09D4" w:rsidRPr="006C09D4">
        <w:rPr>
          <w:bCs/>
          <w:i/>
          <w:szCs w:val="22"/>
        </w:rPr>
        <w:t xml:space="preserve"> </w:t>
      </w:r>
      <w:proofErr w:type="spellStart"/>
      <w:r w:rsidR="00D17086" w:rsidRPr="00357D1E">
        <w:rPr>
          <w:i/>
        </w:rPr>
        <w:t>kluyveri</w:t>
      </w:r>
      <w:proofErr w:type="spellEnd"/>
      <w:r w:rsidR="005012DE">
        <w:t xml:space="preserve">. These yeasts </w:t>
      </w:r>
      <w:r w:rsidR="00657ED0">
        <w:t>were isolated from</w:t>
      </w:r>
      <w:r w:rsidR="005012DE">
        <w:t xml:space="preserve"> trees and soil in the Northern Hemisphere</w:t>
      </w:r>
      <w:r w:rsidR="00657ED0">
        <w:t>. Both of these yeasts are present in the New Zealand environment</w:t>
      </w:r>
      <w:r w:rsidR="00910AB9">
        <w:t xml:space="preserve"> </w:t>
      </w:r>
      <w:r w:rsidR="00910AB9">
        <w:fldChar w:fldCharType="begin">
          <w:fldData xml:space="preserve">PEVuZE5vdGU+PENpdGU+PEF1dGhvcj5aaGFuZzwvQXV0aG9yPjxZZWFyPjIwMTA8L1llYXI+PFJl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</w:fldData>
        </w:fldChar>
      </w:r>
      <w:r w:rsidR="00910AB9">
        <w:instrText xml:space="preserve"> ADDIN EN.CITE </w:instrText>
      </w:r>
      <w:r w:rsidR="00910AB9">
        <w:fldChar w:fldCharType="begin">
          <w:fldData xml:space="preserve">PEVuZE5vdGU+PENpdGU+PEF1dGhvcj5aaGFuZzwvQXV0aG9yPjxZZWFyPjIwMTA8L1llYXI+PFJl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</w:fldData>
        </w:fldChar>
      </w:r>
      <w:r w:rsidR="00910AB9">
        <w:instrText xml:space="preserve"> ADDIN EN.CITE.DATA </w:instrText>
      </w:r>
      <w:r w:rsidR="00910AB9">
        <w:fldChar w:fldCharType="end"/>
      </w:r>
      <w:r w:rsidR="00910AB9">
        <w:fldChar w:fldCharType="separate"/>
      </w:r>
      <w:r w:rsidR="00910AB9">
        <w:rPr>
          <w:noProof/>
        </w:rPr>
        <w:t>(Zhang et al., 2010)</w:t>
      </w:r>
      <w:r w:rsidR="00910AB9">
        <w:fldChar w:fldCharType="end"/>
      </w:r>
      <w:r w:rsidR="00657ED0">
        <w:t xml:space="preserve">, likely due to import of host tree species from </w:t>
      </w:r>
      <w:proofErr w:type="gramStart"/>
      <w:r w:rsidR="00657ED0">
        <w:t xml:space="preserve">Europe, </w:t>
      </w:r>
      <w:r w:rsidR="002A4E7D">
        <w:t>and</w:t>
      </w:r>
      <w:proofErr w:type="gramEnd"/>
      <w:r w:rsidR="00657ED0">
        <w:t xml:space="preserve"> are also expected to be present in Australia.</w:t>
      </w:r>
    </w:p>
    <w:p w14:paraId="020C7565" w14:textId="752E32EC" w:rsidR="00093B7C" w:rsidRPr="00357D1E" w:rsidRDefault="003533CF" w:rsidP="00141CB2">
      <w:pPr>
        <w:pStyle w:val="RARMPPara"/>
        <w:rPr>
          <w:rFonts w:cs="Arial"/>
        </w:rPr>
      </w:pPr>
      <w:r w:rsidRPr="00E06304">
        <w:t xml:space="preserve">The </w:t>
      </w:r>
      <w:r w:rsidR="00140688" w:rsidRPr="00357D1E">
        <w:rPr>
          <w:i/>
        </w:rPr>
        <w:t>pat</w:t>
      </w:r>
      <w:r w:rsidR="008111A9" w:rsidRPr="00357D1E">
        <w:rPr>
          <w:i/>
        </w:rPr>
        <w:t xml:space="preserve"> </w:t>
      </w:r>
      <w:r w:rsidR="00D17086" w:rsidRPr="00E06304">
        <w:t>gene</w:t>
      </w:r>
      <w:r w:rsidR="006B0AEF" w:rsidRPr="00E06304">
        <w:t xml:space="preserve"> was obtained from the common soil bacterium </w:t>
      </w:r>
      <w:r w:rsidR="006C09D4" w:rsidRPr="00CF4587">
        <w:rPr>
          <w:i/>
          <w:iCs/>
        </w:rPr>
        <w:t xml:space="preserve">Streptomyces </w:t>
      </w:r>
      <w:proofErr w:type="spellStart"/>
      <w:r w:rsidR="006B0AEF" w:rsidRPr="00357D1E">
        <w:rPr>
          <w:i/>
        </w:rPr>
        <w:t>viridochromogenes</w:t>
      </w:r>
      <w:proofErr w:type="spellEnd"/>
      <w:r w:rsidR="00910AB9">
        <w:rPr>
          <w:i/>
        </w:rPr>
        <w:t>.</w:t>
      </w:r>
      <w:r w:rsidR="006B0AEF" w:rsidRPr="00357D1E">
        <w:rPr>
          <w:i/>
        </w:rPr>
        <w:t xml:space="preserve"> </w:t>
      </w:r>
      <w:r w:rsidR="008D31E9">
        <w:t xml:space="preserve">The </w:t>
      </w:r>
      <w:r w:rsidR="008D31E9" w:rsidRPr="008D31E9">
        <w:rPr>
          <w:i/>
          <w:iCs/>
        </w:rPr>
        <w:t>pat</w:t>
      </w:r>
      <w:r w:rsidR="008D31E9">
        <w:t xml:space="preserve"> gene or the similar </w:t>
      </w:r>
      <w:r w:rsidR="008D31E9" w:rsidRPr="008D31E9">
        <w:rPr>
          <w:i/>
          <w:iCs/>
        </w:rPr>
        <w:t>bar</w:t>
      </w:r>
      <w:r w:rsidR="008D31E9">
        <w:t xml:space="preserve"> gene from </w:t>
      </w:r>
      <w:r w:rsidR="008D31E9" w:rsidRPr="008D31E9">
        <w:rPr>
          <w:i/>
          <w:iCs/>
        </w:rPr>
        <w:t xml:space="preserve">S. </w:t>
      </w:r>
      <w:proofErr w:type="spellStart"/>
      <w:r w:rsidR="008D31E9" w:rsidRPr="008D31E9">
        <w:rPr>
          <w:i/>
          <w:iCs/>
        </w:rPr>
        <w:t>hygroscopicus</w:t>
      </w:r>
      <w:proofErr w:type="spellEnd"/>
      <w:r w:rsidR="008D31E9" w:rsidRPr="008D31E9">
        <w:t xml:space="preserve"> </w:t>
      </w:r>
      <w:r w:rsidR="008D31E9">
        <w:t>are</w:t>
      </w:r>
      <w:r w:rsidR="00910AB9">
        <w:t xml:space="preserve"> also present in </w:t>
      </w:r>
      <w:r w:rsidR="008D31E9">
        <w:t xml:space="preserve">many </w:t>
      </w:r>
      <w:r w:rsidR="00762665">
        <w:t xml:space="preserve">types of </w:t>
      </w:r>
      <w:r w:rsidR="00910AB9">
        <w:t xml:space="preserve">GM </w:t>
      </w:r>
      <w:r w:rsidR="008D31E9">
        <w:t>canola or cotton</w:t>
      </w:r>
      <w:r w:rsidR="00910AB9">
        <w:t xml:space="preserve"> authorised for commercial release in Australia</w:t>
      </w:r>
      <w:r w:rsidR="008111A9" w:rsidRPr="00E06304">
        <w:t xml:space="preserve"> </w:t>
      </w:r>
      <w:r w:rsidR="004E79B6">
        <w:t>(</w:t>
      </w:r>
      <w:r w:rsidR="00762665">
        <w:t xml:space="preserve">licences </w:t>
      </w:r>
      <w:r w:rsidR="004E79B6">
        <w:t xml:space="preserve">DIR </w:t>
      </w:r>
      <w:r w:rsidR="007535BD" w:rsidRPr="00E06304">
        <w:t xml:space="preserve">021/2002, </w:t>
      </w:r>
      <w:r w:rsidR="00762665">
        <w:t xml:space="preserve">DIR 062/2005, DIR 091, </w:t>
      </w:r>
      <w:r w:rsidR="004E79B6">
        <w:t>DIR</w:t>
      </w:r>
      <w:r w:rsidR="00650A6F">
        <w:t> </w:t>
      </w:r>
      <w:r w:rsidR="007535BD" w:rsidRPr="00E06304">
        <w:t>108</w:t>
      </w:r>
      <w:r w:rsidR="00762665">
        <w:t xml:space="preserve">, DIR 138, DIR 143, DIR 145, DIR 155, DIR 173, DIR </w:t>
      </w:r>
      <w:proofErr w:type="gramStart"/>
      <w:r w:rsidR="00762665">
        <w:t>175</w:t>
      </w:r>
      <w:proofErr w:type="gramEnd"/>
      <w:r w:rsidR="00762665">
        <w:t xml:space="preserve"> and DIR 178</w:t>
      </w:r>
      <w:r w:rsidR="007535BD" w:rsidRPr="00E06304">
        <w:t>)</w:t>
      </w:r>
      <w:r w:rsidR="00560B06" w:rsidRPr="00357D1E">
        <w:t>.</w:t>
      </w:r>
    </w:p>
    <w:p w14:paraId="700D77BE" w14:textId="77777777" w:rsidR="00EB7CE9" w:rsidRPr="00275868" w:rsidRDefault="00441B82" w:rsidP="007F5F0F">
      <w:pPr>
        <w:pStyle w:val="Style2"/>
        <w:rPr>
          <w:i w:val="0"/>
          <w:iCs w:val="0"/>
        </w:rPr>
      </w:pPr>
      <w:bookmarkStart w:id="167" w:name="_Toc311188371"/>
      <w:bookmarkStart w:id="168" w:name="_Toc355008017"/>
      <w:bookmarkStart w:id="169" w:name="_Toc96009699"/>
      <w:r w:rsidRPr="00275868">
        <w:rPr>
          <w:i w:val="0"/>
          <w:iCs w:val="0"/>
        </w:rPr>
        <w:t>Relevant Australian and international approvals</w:t>
      </w:r>
      <w:bookmarkEnd w:id="167"/>
      <w:bookmarkEnd w:id="168"/>
      <w:bookmarkEnd w:id="169"/>
    </w:p>
    <w:p w14:paraId="4FB79594" w14:textId="23EEE570" w:rsidR="00441B82" w:rsidRPr="00E06304" w:rsidRDefault="008C31D3" w:rsidP="008D1C67">
      <w:pPr>
        <w:pStyle w:val="Style3"/>
      </w:pPr>
      <w:bookmarkStart w:id="170" w:name="_Toc311188372"/>
      <w:bookmarkStart w:id="171" w:name="_Toc355008018"/>
      <w:bookmarkStart w:id="172" w:name="_Toc96009700"/>
      <w:r>
        <w:t>6</w:t>
      </w:r>
      <w:r w:rsidR="00B65BE5">
        <w:t>.1</w:t>
      </w:r>
      <w:r w:rsidR="00B65BE5">
        <w:tab/>
      </w:r>
      <w:r w:rsidR="00441B82" w:rsidRPr="00E06304">
        <w:t>Australian approvals</w:t>
      </w:r>
      <w:bookmarkEnd w:id="170"/>
      <w:bookmarkEnd w:id="171"/>
      <w:bookmarkEnd w:id="172"/>
    </w:p>
    <w:p w14:paraId="50F23BC9" w14:textId="77777777" w:rsidR="00441B82" w:rsidRPr="00E06304" w:rsidRDefault="00441B82" w:rsidP="00036F28">
      <w:pPr>
        <w:pStyle w:val="Quote"/>
        <w:numPr>
          <w:ilvl w:val="0"/>
          <w:numId w:val="0"/>
        </w:numPr>
      </w:pPr>
      <w:r w:rsidRPr="00E06304">
        <w:t xml:space="preserve">Approvals by the Regulator </w:t>
      </w:r>
    </w:p>
    <w:p w14:paraId="1D427AFB" w14:textId="35BFF658" w:rsidR="00D545ED" w:rsidRDefault="00D545ED" w:rsidP="00917973">
      <w:pPr>
        <w:pStyle w:val="RARMPPara"/>
        <w:rPr>
          <w:rFonts w:cs="Arial"/>
        </w:rPr>
      </w:pPr>
      <w:r>
        <w:rPr>
          <w:rFonts w:cs="Arial"/>
        </w:rPr>
        <w:t xml:space="preserve">GM canola lines containing </w:t>
      </w:r>
      <w:r w:rsidR="00290E53">
        <w:rPr>
          <w:rFonts w:cs="Arial"/>
        </w:rPr>
        <w:t>all</w:t>
      </w:r>
      <w:r>
        <w:rPr>
          <w:rFonts w:cs="Arial"/>
        </w:rPr>
        <w:t xml:space="preserve"> introduced genes </w:t>
      </w:r>
      <w:r w:rsidR="00290E53">
        <w:rPr>
          <w:rFonts w:cs="Arial"/>
        </w:rPr>
        <w:t>proposed for release under the current application</w:t>
      </w:r>
      <w:r>
        <w:rPr>
          <w:rFonts w:cs="Arial"/>
        </w:rPr>
        <w:t xml:space="preserve"> were previously approved for field trials </w:t>
      </w:r>
      <w:r w:rsidRPr="00D545ED">
        <w:rPr>
          <w:rFonts w:cs="Arial"/>
        </w:rPr>
        <w:t>under licences DIR 123 and DIR 163 and for commercial release under licence DIR 155.</w:t>
      </w:r>
      <w:r>
        <w:rPr>
          <w:rFonts w:cs="Arial"/>
        </w:rPr>
        <w:t xml:space="preserve"> </w:t>
      </w:r>
      <w:r w:rsidR="006508EA">
        <w:rPr>
          <w:rFonts w:cs="Arial"/>
        </w:rPr>
        <w:t>The GM canola line approved for commercial release under licence DIR 155 is known as DHA canola</w:t>
      </w:r>
      <w:r w:rsidR="007505B8">
        <w:rPr>
          <w:rFonts w:cs="Arial"/>
        </w:rPr>
        <w:t xml:space="preserve"> (NS-B50027-4)</w:t>
      </w:r>
      <w:r w:rsidR="006508EA">
        <w:rPr>
          <w:rFonts w:cs="Arial"/>
        </w:rPr>
        <w:t>.</w:t>
      </w:r>
    </w:p>
    <w:p w14:paraId="77EC72DF" w14:textId="4868E00D" w:rsidR="0064090A" w:rsidRPr="0064090A" w:rsidRDefault="00D545ED" w:rsidP="00917973">
      <w:pPr>
        <w:pStyle w:val="RARMPPara"/>
        <w:rPr>
          <w:rFonts w:cs="Arial"/>
        </w:rPr>
      </w:pPr>
      <w:r>
        <w:rPr>
          <w:rFonts w:cs="Arial"/>
        </w:rPr>
        <w:t xml:space="preserve">GM Indian mustard lines </w:t>
      </w:r>
      <w:r w:rsidR="00290E53" w:rsidRPr="00290E53">
        <w:rPr>
          <w:rFonts w:cs="Arial"/>
        </w:rPr>
        <w:t>containing all introduced genes proposed for release under the current application</w:t>
      </w:r>
      <w:r>
        <w:rPr>
          <w:rFonts w:cs="Arial"/>
        </w:rPr>
        <w:t xml:space="preserve"> were previously approved for field trials under licence DIR 149.</w:t>
      </w:r>
    </w:p>
    <w:p w14:paraId="44FFC195" w14:textId="030C0352" w:rsidR="0087654C" w:rsidRPr="00E06304" w:rsidRDefault="00DD487F" w:rsidP="00917973">
      <w:pPr>
        <w:pStyle w:val="RARMPPara"/>
        <w:rPr>
          <w:rFonts w:cs="Arial"/>
        </w:rPr>
      </w:pPr>
      <w:r w:rsidRPr="00E06304">
        <w:rPr>
          <w:rFonts w:cs="Arial"/>
        </w:rPr>
        <w:t>There are no reported adverse effects from the</w:t>
      </w:r>
      <w:r w:rsidR="00FF352E">
        <w:rPr>
          <w:rFonts w:cs="Arial"/>
        </w:rPr>
        <w:t>se</w:t>
      </w:r>
      <w:r w:rsidRPr="00E06304">
        <w:rPr>
          <w:rFonts w:cs="Arial"/>
        </w:rPr>
        <w:t xml:space="preserve"> </w:t>
      </w:r>
      <w:r w:rsidR="006508EA">
        <w:rPr>
          <w:rFonts w:cs="Arial"/>
        </w:rPr>
        <w:t xml:space="preserve">previous </w:t>
      </w:r>
      <w:r w:rsidRPr="00E06304">
        <w:rPr>
          <w:rFonts w:cs="Arial"/>
        </w:rPr>
        <w:t>release</w:t>
      </w:r>
      <w:r w:rsidR="00FF352E">
        <w:rPr>
          <w:rFonts w:cs="Arial"/>
        </w:rPr>
        <w:t>s</w:t>
      </w:r>
      <w:r w:rsidR="0087654C" w:rsidRPr="00E06304">
        <w:rPr>
          <w:rFonts w:cs="Arial"/>
        </w:rPr>
        <w:t>.</w:t>
      </w:r>
    </w:p>
    <w:p w14:paraId="22B2529D" w14:textId="77777777" w:rsidR="00441B82" w:rsidRPr="00E06304" w:rsidRDefault="00441B82" w:rsidP="00036F28">
      <w:pPr>
        <w:pStyle w:val="Quote"/>
        <w:numPr>
          <w:ilvl w:val="0"/>
          <w:numId w:val="0"/>
        </w:numPr>
      </w:pPr>
      <w:r w:rsidRPr="00E06304">
        <w:t>Approvals by other government agencies</w:t>
      </w:r>
    </w:p>
    <w:p w14:paraId="6C40B270" w14:textId="5F88B099" w:rsidR="0087654C" w:rsidRPr="00E06304" w:rsidRDefault="0087654C" w:rsidP="00917973">
      <w:pPr>
        <w:pStyle w:val="RARMPPara"/>
      </w:pPr>
      <w:r w:rsidRPr="00E06304">
        <w:t xml:space="preserve">FSANZ is responsible for human food safety assessment and food labelling, including GM food. </w:t>
      </w:r>
      <w:r w:rsidR="007D636A">
        <w:t xml:space="preserve">FSANZ has assessed the safety of food derived from </w:t>
      </w:r>
      <w:r w:rsidR="006508EA">
        <w:t>DHA canola</w:t>
      </w:r>
      <w:r w:rsidR="007B41D6" w:rsidRPr="007B41D6">
        <w:t xml:space="preserve"> and approved its food products for commercial sale</w:t>
      </w:r>
      <w:r w:rsidR="007D636A">
        <w:t xml:space="preserve"> </w:t>
      </w:r>
      <w:r w:rsidR="00F31360">
        <w:fldChar w:fldCharType="begin"/>
      </w:r>
      <w:r w:rsidR="00747AA2">
        <w:instrText xml:space="preserve"> ADDIN EN.CITE &lt;EndNote&gt;&lt;Cite&gt;&lt;Author&gt;FSANZ&lt;/Author&gt;&lt;Year&gt;2017&lt;/Year&gt;&lt;RecNum&gt;105&lt;/RecNum&gt;&lt;DisplayText&gt;(FSANZ, 2017)&lt;/DisplayText&gt;&lt;record&gt;&lt;rec-number&gt;105&lt;/rec-number&gt;&lt;foreign-keys&gt;&lt;key app="EN" db-id="pswxdxr2jdarwueadv7xpztlreewf9w02rwt" timestamp="1636948865"&gt;105&lt;/key&gt;&lt;/foreign-keys&gt;&lt;ref-type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rsidR="00F31360">
        <w:fldChar w:fldCharType="separate"/>
      </w:r>
      <w:r w:rsidR="00F31360">
        <w:rPr>
          <w:noProof/>
        </w:rPr>
        <w:t>(FSANZ, 2017)</w:t>
      </w:r>
      <w:r w:rsidR="00F31360">
        <w:fldChar w:fldCharType="end"/>
      </w:r>
      <w:r w:rsidR="00F31360">
        <w:t xml:space="preserve">. </w:t>
      </w:r>
    </w:p>
    <w:p w14:paraId="190F6F13" w14:textId="63FD4FD6" w:rsidR="00B46489" w:rsidRDefault="008C31D3" w:rsidP="00B46489">
      <w:pPr>
        <w:pStyle w:val="Style3"/>
      </w:pPr>
      <w:bookmarkStart w:id="173" w:name="_Toc311188373"/>
      <w:bookmarkStart w:id="174" w:name="_Toc355008019"/>
      <w:bookmarkStart w:id="175" w:name="_Toc96009701"/>
      <w:r>
        <w:t>6</w:t>
      </w:r>
      <w:r w:rsidR="00B939BC" w:rsidRPr="00E06304">
        <w:t>.</w:t>
      </w:r>
      <w:r w:rsidR="00B65BE5">
        <w:t>2</w:t>
      </w:r>
      <w:r w:rsidR="00B65BE5">
        <w:tab/>
      </w:r>
      <w:r w:rsidR="00441B82" w:rsidRPr="00E06304">
        <w:t>International approvals</w:t>
      </w:r>
      <w:bookmarkEnd w:id="173"/>
      <w:bookmarkEnd w:id="174"/>
      <w:bookmarkEnd w:id="175"/>
    </w:p>
    <w:p w14:paraId="70C26F34" w14:textId="0355CF9A" w:rsidR="00122697" w:rsidRDefault="00B46489" w:rsidP="00917973">
      <w:pPr>
        <w:pStyle w:val="RARMPPara"/>
      </w:pPr>
      <w:r>
        <w:t xml:space="preserve">DHA canola was deregulated for commercial cultivation in the </w:t>
      </w:r>
      <w:r w:rsidR="004530B6">
        <w:t>United States</w:t>
      </w:r>
      <w:r>
        <w:t xml:space="preserve"> in 2018. </w:t>
      </w:r>
      <w:r w:rsidR="00122697">
        <w:t xml:space="preserve">DHA </w:t>
      </w:r>
      <w:r w:rsidR="0087654C" w:rsidRPr="00E06304">
        <w:t xml:space="preserve">canola </w:t>
      </w:r>
      <w:r w:rsidR="00122697">
        <w:t xml:space="preserve">was approved for food, </w:t>
      </w:r>
      <w:proofErr w:type="gramStart"/>
      <w:r w:rsidR="00122697">
        <w:t>feed</w:t>
      </w:r>
      <w:proofErr w:type="gramEnd"/>
      <w:r w:rsidR="00122697">
        <w:t xml:space="preserve"> and commercial cultivation </w:t>
      </w:r>
      <w:r w:rsidR="0087654C" w:rsidRPr="00E06304">
        <w:t xml:space="preserve">in Canada </w:t>
      </w:r>
      <w:r w:rsidR="00122697">
        <w:t>in 2020</w:t>
      </w:r>
      <w:r w:rsidR="0087654C" w:rsidRPr="00E06304">
        <w:t>.</w:t>
      </w:r>
    </w:p>
    <w:p w14:paraId="5A90220D" w14:textId="42F24992" w:rsidR="0087654C" w:rsidRPr="00122697" w:rsidRDefault="0087654C" w:rsidP="00122697">
      <w:pPr>
        <w:pStyle w:val="RARMPPara"/>
        <w:sectPr w:rsidR="0087654C" w:rsidRPr="00122697" w:rsidSect="00272A4A">
          <w:footerReference w:type="default" r:id="rId29"/>
          <w:pgSz w:w="11906" w:h="16838" w:code="9"/>
          <w:pgMar w:top="1134" w:right="1134" w:bottom="1134" w:left="1134" w:header="680" w:footer="510" w:gutter="0"/>
          <w:pgNumType w:start="1"/>
          <w:cols w:space="708"/>
          <w:docGrid w:linePitch="360"/>
        </w:sectPr>
      </w:pPr>
    </w:p>
    <w:p w14:paraId="66773C4A" w14:textId="77777777" w:rsidR="00441B82" w:rsidRPr="00E06304" w:rsidRDefault="00441B82" w:rsidP="00441B82">
      <w:pPr>
        <w:pStyle w:val="Style1"/>
      </w:pPr>
      <w:bookmarkStart w:id="176" w:name="_Ref190666427"/>
      <w:bookmarkStart w:id="177" w:name="_Toc209859587"/>
      <w:bookmarkStart w:id="178" w:name="_Toc274904766"/>
      <w:bookmarkStart w:id="179" w:name="_Toc291151820"/>
      <w:bookmarkStart w:id="180" w:name="_Toc355008020"/>
      <w:bookmarkStart w:id="181" w:name="_Toc96009702"/>
      <w:bookmarkStart w:id="182" w:name="_Toc209859615"/>
      <w:r w:rsidRPr="00E06304">
        <w:lastRenderedPageBreak/>
        <w:t>Risk assessment</w:t>
      </w:r>
      <w:bookmarkEnd w:id="176"/>
      <w:bookmarkEnd w:id="177"/>
      <w:bookmarkEnd w:id="178"/>
      <w:bookmarkEnd w:id="179"/>
      <w:bookmarkEnd w:id="180"/>
      <w:bookmarkEnd w:id="181"/>
    </w:p>
    <w:p w14:paraId="0750CE7C" w14:textId="77777777" w:rsidR="00441B82" w:rsidRPr="00275868" w:rsidRDefault="00441B82" w:rsidP="007F5F0F">
      <w:pPr>
        <w:pStyle w:val="Style2"/>
        <w:rPr>
          <w:i w:val="0"/>
          <w:iCs w:val="0"/>
        </w:rPr>
      </w:pPr>
      <w:bookmarkStart w:id="183" w:name="_Toc395612200"/>
      <w:bookmarkStart w:id="184" w:name="_Toc395612514"/>
      <w:bookmarkStart w:id="185" w:name="_Toc96009703"/>
      <w:bookmarkStart w:id="186" w:name="_Toc309054022"/>
      <w:bookmarkStart w:id="187" w:name="_Toc309833714"/>
      <w:bookmarkStart w:id="188" w:name="_Toc355008021"/>
      <w:r w:rsidRPr="00275868">
        <w:rPr>
          <w:i w:val="0"/>
          <w:iCs w:val="0"/>
        </w:rPr>
        <w:t>Introduction</w:t>
      </w:r>
      <w:bookmarkEnd w:id="183"/>
      <w:bookmarkEnd w:id="184"/>
      <w:bookmarkEnd w:id="185"/>
    </w:p>
    <w:p w14:paraId="420E183B" w14:textId="21E5D786" w:rsidR="00441B82" w:rsidRPr="00E06304" w:rsidRDefault="00441B82" w:rsidP="00F450AA">
      <w:pPr>
        <w:pStyle w:val="RARMPPara"/>
      </w:pPr>
      <w:r w:rsidRPr="00E06304">
        <w:t xml:space="preserve">The risk assessment identifies and characterises risks to the health and safety of people or to the environment from dealings with GMOs, posed by or as the result of gene technology (Figure 4). Risks are identified within the </w:t>
      </w:r>
      <w:r w:rsidR="004B042E">
        <w:t>established risk context</w:t>
      </w:r>
      <w:r w:rsidRPr="00E06304">
        <w:t xml:space="preserve"> (Chapter 1), taking into account current scientific and technical knowledge. A consideration of uncertainty, in particular knowledge gaps, occurs throughout the risk assessment process.</w:t>
      </w:r>
    </w:p>
    <w:p w14:paraId="4308B214" w14:textId="3FA479AA" w:rsidR="004B042E" w:rsidRDefault="004B042E" w:rsidP="004B042E">
      <w:pPr>
        <w:jc w:val="center"/>
        <w:rPr>
          <w:noProof/>
          <w:lang w:eastAsia="en-AU"/>
        </w:rPr>
      </w:pPr>
      <w:r>
        <w:rPr>
          <w:noProof/>
          <w:lang w:eastAsia="en-AU"/>
        </w:rPr>
        <w:drawing>
          <wp:inline distT="0" distB="0" distL="0" distR="0" wp14:anchorId="23DC44C7" wp14:editId="5D986E71">
            <wp:extent cx="5403600" cy="5540400"/>
            <wp:effectExtent l="0" t="0" r="6985" b="3175"/>
            <wp:docPr id="4" name="Picture 4" descr="Figure that outlines the process used fo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at outlines the process used for risk assessment."/>
                    <pic:cNvPicPr/>
                  </pic:nvPicPr>
                  <pic:blipFill>
                    <a:blip r:embed="rId30">
                      <a:extLst>
                        <a:ext uri="{28A0092B-C50C-407E-A947-70E740481C1C}">
                          <a14:useLocalDpi xmlns:a14="http://schemas.microsoft.com/office/drawing/2010/main" val="0"/>
                        </a:ext>
                      </a:extLst>
                    </a:blip>
                    <a:stretch>
                      <a:fillRect/>
                    </a:stretch>
                  </pic:blipFill>
                  <pic:spPr>
                    <a:xfrm>
                      <a:off x="0" y="0"/>
                      <a:ext cx="5403600" cy="5540400"/>
                    </a:xfrm>
                    <a:prstGeom prst="rect">
                      <a:avLst/>
                    </a:prstGeom>
                  </pic:spPr>
                </pic:pic>
              </a:graphicData>
            </a:graphic>
          </wp:inline>
        </w:drawing>
      </w:r>
    </w:p>
    <w:p w14:paraId="31C45737" w14:textId="7C9E3356" w:rsidR="00441B82" w:rsidRPr="004B042E" w:rsidRDefault="00441B82" w:rsidP="00C655B1">
      <w:pPr>
        <w:rPr>
          <w:szCs w:val="22"/>
        </w:rPr>
      </w:pPr>
      <w:bookmarkStart w:id="189" w:name="_Ref395000019"/>
      <w:r w:rsidRPr="004B042E">
        <w:rPr>
          <w:b/>
          <w:szCs w:val="22"/>
        </w:rPr>
        <w:t>Figure 4.</w:t>
      </w:r>
      <w:r w:rsidRPr="004B042E">
        <w:rPr>
          <w:szCs w:val="22"/>
        </w:rPr>
        <w:t xml:space="preserve"> </w:t>
      </w:r>
      <w:r w:rsidR="004B042E">
        <w:rPr>
          <w:szCs w:val="22"/>
        </w:rPr>
        <w:tab/>
      </w:r>
      <w:r w:rsidRPr="004B042E">
        <w:rPr>
          <w:szCs w:val="22"/>
        </w:rPr>
        <w:t>The risk assessment process</w:t>
      </w:r>
    </w:p>
    <w:bookmarkEnd w:id="189"/>
    <w:p w14:paraId="03B43330" w14:textId="46E5B845" w:rsidR="00441B82" w:rsidRPr="00E06304" w:rsidRDefault="004B042E" w:rsidP="00F450AA">
      <w:pPr>
        <w:pStyle w:val="RARMPPara"/>
      </w:pPr>
      <w:r w:rsidRPr="004B042E">
        <w:t>The Regulator uses a number of techniques to identify risks, including checklists, brainstorming, reported international experience and consultation</w:t>
      </w:r>
      <w:r w:rsidR="00441B82" w:rsidRPr="00E06304">
        <w:t xml:space="preserve"> </w:t>
      </w:r>
      <w:r w:rsidR="00441B82" w:rsidRPr="00E06304">
        <w:fldChar w:fldCharType="begin"/>
      </w:r>
      <w:r w:rsidR="00747AA2">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41B82" w:rsidRPr="00E06304">
        <w:fldChar w:fldCharType="separate"/>
      </w:r>
      <w:r w:rsidR="00D94AFF" w:rsidRPr="00E06304">
        <w:rPr>
          <w:noProof/>
        </w:rPr>
        <w:t>(OGTR, 2013a)</w:t>
      </w:r>
      <w:r w:rsidR="00441B82" w:rsidRPr="00E06304">
        <w:fldChar w:fldCharType="end"/>
      </w:r>
      <w:r w:rsidR="00441B82" w:rsidRPr="00E06304">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00441B82" w:rsidRPr="00E06304">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ZXkgYXBwPSJFTiIgZGItaWQ9InBzd3hkeHIyamRhcnd1ZWFkdjd4cHp0bHJlZXdmOXcwMnJ3dCIg
dGltZXN0YW1wPSIxNjM2OTQ4ODM2Ij4xNzwva2V5PjwvZm9yZWlnbi1rZXlzPjxyZWYtdHlwZSBu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747AA2">
        <w:instrText xml:space="preserve"> ADDIN EN.CITE </w:instrText>
      </w:r>
      <w:r w:rsidR="00747AA2">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ZXkgYXBwPSJFTiIgZGItaWQ9InBzd3hkeHIyamRhcnd1ZWFkdjd4cHp0bHJlZXdmOXcwMnJ3dCIg
dGltZXN0YW1wPSIxNjM2OTQ4ODM2Ij4xNzwva2V5PjwvZm9yZWlnbi1rZXlzPjxyZWYtdHlwZSBu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747AA2">
        <w:instrText xml:space="preserve"> ADDIN EN.CITE.DATA </w:instrText>
      </w:r>
      <w:r w:rsidR="00747AA2">
        <w:fldChar w:fldCharType="end"/>
      </w:r>
      <w:r w:rsidR="00441B82" w:rsidRPr="00E06304">
        <w:fldChar w:fldCharType="separate"/>
      </w:r>
      <w:r w:rsidR="00441B82" w:rsidRPr="00E06304">
        <w:rPr>
          <w:noProof/>
        </w:rPr>
        <w:t>(Keese et al., 2014)</w:t>
      </w:r>
      <w:r w:rsidR="00441B82" w:rsidRPr="00E06304">
        <w:fldChar w:fldCharType="end"/>
      </w:r>
      <w:r w:rsidR="00441B82" w:rsidRPr="00E06304">
        <w:t xml:space="preserve">. Risk scenarios </w:t>
      </w:r>
      <w:r>
        <w:t>examined</w:t>
      </w:r>
      <w:r w:rsidR="00441B82" w:rsidRPr="00E06304">
        <w:t xml:space="preserve"> in RARMPs prepared for licence applications </w:t>
      </w:r>
      <w:r>
        <w:t>for</w:t>
      </w:r>
      <w:r w:rsidR="00441B82" w:rsidRPr="00E06304">
        <w:t xml:space="preserve"> the same or similar GMOs are also considered.</w:t>
      </w:r>
    </w:p>
    <w:p w14:paraId="73722B1D" w14:textId="019DE356" w:rsidR="003816B0" w:rsidRDefault="003816B0" w:rsidP="003816B0">
      <w:pPr>
        <w:pStyle w:val="RARMPPara"/>
      </w:pPr>
      <w:r w:rsidRPr="003816B0">
        <w:t xml:space="preserve">Risk identification first considers a wide range of circumstances in which the GMO, or the introduced genetic material, could come into contact with people or the environment. This leads to postulating </w:t>
      </w:r>
      <w:r w:rsidRPr="003816B0">
        <w:lastRenderedPageBreak/>
        <w:t xml:space="preserve">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those that could not plausibly occur, do not advance in the risk assessment process (Figure </w:t>
      </w:r>
      <w:r>
        <w:t>4</w:t>
      </w:r>
      <w:r w:rsidRPr="003816B0">
        <w:t>)</w:t>
      </w:r>
      <w:r w:rsidR="00F4234E">
        <w:t>,</w:t>
      </w:r>
      <w:r w:rsidRPr="003816B0">
        <w:t xml:space="preserve"> i.e.</w:t>
      </w:r>
      <w:r w:rsidR="00F4234E">
        <w:t>,</w:t>
      </w:r>
      <w:r w:rsidRPr="003816B0">
        <w:t xml:space="preserve"> the risk is considered to be no greater than negligible.</w:t>
      </w:r>
    </w:p>
    <w:p w14:paraId="665EAAEB" w14:textId="5DEB1CE3" w:rsidR="00441B82" w:rsidRPr="00E06304" w:rsidRDefault="003816B0" w:rsidP="003816B0">
      <w:pPr>
        <w:pStyle w:val="RARMPPara"/>
      </w:pPr>
      <w:r w:rsidRPr="003816B0">
        <w:t xml:space="preserve">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 </w:t>
      </w:r>
    </w:p>
    <w:p w14:paraId="58CFD65B" w14:textId="7017469C" w:rsidR="00A607D6" w:rsidRPr="00275868" w:rsidRDefault="00A607D6" w:rsidP="007F5F0F">
      <w:pPr>
        <w:pStyle w:val="Style2"/>
        <w:rPr>
          <w:i w:val="0"/>
          <w:iCs w:val="0"/>
        </w:rPr>
      </w:pPr>
      <w:bookmarkStart w:id="190" w:name="_Toc301341851"/>
      <w:bookmarkStart w:id="191" w:name="_Toc494819523"/>
      <w:bookmarkStart w:id="192" w:name="_Toc96009704"/>
      <w:bookmarkEnd w:id="182"/>
      <w:bookmarkEnd w:id="186"/>
      <w:bookmarkEnd w:id="187"/>
      <w:bookmarkEnd w:id="188"/>
      <w:r w:rsidRPr="00275868">
        <w:rPr>
          <w:i w:val="0"/>
          <w:iCs w:val="0"/>
        </w:rPr>
        <w:t>Risk identification</w:t>
      </w:r>
      <w:bookmarkEnd w:id="190"/>
      <w:bookmarkEnd w:id="191"/>
      <w:bookmarkEnd w:id="192"/>
    </w:p>
    <w:p w14:paraId="385F4ADC" w14:textId="620E20F8" w:rsidR="00A607D6" w:rsidRPr="00E06304" w:rsidRDefault="00A607D6" w:rsidP="00F450AA">
      <w:pPr>
        <w:pStyle w:val="RARMPPara"/>
      </w:pPr>
      <w:r w:rsidRPr="00E06304">
        <w:t xml:space="preserve">Postulated risk scenarios </w:t>
      </w:r>
      <w:r w:rsidR="003816B0">
        <w:t>have</w:t>
      </w:r>
      <w:r w:rsidRPr="00E06304">
        <w:t xml:space="preserve"> three components</w:t>
      </w:r>
      <w:r w:rsidR="003816B0">
        <w:t xml:space="preserve"> (Figure 5)</w:t>
      </w:r>
      <w:r w:rsidRPr="00E06304">
        <w:t>:</w:t>
      </w:r>
    </w:p>
    <w:p w14:paraId="3AC79FAE" w14:textId="77777777" w:rsidR="00A607D6" w:rsidRPr="00E06304" w:rsidRDefault="0062113E" w:rsidP="00B3525D">
      <w:pPr>
        <w:pStyle w:val="romanRARMP"/>
        <w:numPr>
          <w:ilvl w:val="0"/>
          <w:numId w:val="10"/>
        </w:numPr>
        <w:tabs>
          <w:tab w:val="clear" w:pos="720"/>
          <w:tab w:val="num" w:pos="1080"/>
        </w:tabs>
        <w:ind w:left="1080"/>
      </w:pPr>
      <w:r>
        <w:t>t</w:t>
      </w:r>
      <w:r w:rsidR="00A607D6" w:rsidRPr="00E06304">
        <w:t>he source of potential harm (risk source)</w:t>
      </w:r>
    </w:p>
    <w:p w14:paraId="1745B42C" w14:textId="77777777" w:rsidR="00A607D6" w:rsidRPr="00E06304" w:rsidRDefault="0062113E" w:rsidP="00B3525D">
      <w:pPr>
        <w:pStyle w:val="romanRARMP"/>
        <w:numPr>
          <w:ilvl w:val="0"/>
          <w:numId w:val="10"/>
        </w:numPr>
        <w:tabs>
          <w:tab w:val="clear" w:pos="720"/>
          <w:tab w:val="num" w:pos="1080"/>
        </w:tabs>
        <w:ind w:left="1080"/>
      </w:pPr>
      <w:r>
        <w:t>a</w:t>
      </w:r>
      <w:r w:rsidR="00A607D6" w:rsidRPr="00E06304">
        <w:t xml:space="preserve"> plausible causal linkage to potential harm (causal pathway)</w:t>
      </w:r>
    </w:p>
    <w:p w14:paraId="05069CD0" w14:textId="1FD44AD6" w:rsidR="003816B0" w:rsidRPr="00E06304" w:rsidRDefault="0062113E" w:rsidP="003816B0">
      <w:pPr>
        <w:pStyle w:val="romanRARMP"/>
        <w:numPr>
          <w:ilvl w:val="0"/>
          <w:numId w:val="10"/>
        </w:numPr>
        <w:tabs>
          <w:tab w:val="clear" w:pos="720"/>
          <w:tab w:val="num" w:pos="1080"/>
        </w:tabs>
        <w:ind w:left="1080"/>
      </w:pPr>
      <w:r>
        <w:t>p</w:t>
      </w:r>
      <w:r w:rsidR="00A607D6" w:rsidRPr="00E06304">
        <w:t xml:space="preserve">otential harm to </w:t>
      </w:r>
      <w:r w:rsidR="003816B0">
        <w:t>people or the environment.</w:t>
      </w:r>
    </w:p>
    <w:p w14:paraId="5A592011" w14:textId="2421F0EB" w:rsidR="00A607D6" w:rsidRPr="00E06304" w:rsidRDefault="003816B0" w:rsidP="00A607D6">
      <w:pPr>
        <w:pStyle w:val="romanRARMP"/>
        <w:tabs>
          <w:tab w:val="clear" w:pos="1080"/>
        </w:tabs>
        <w:ind w:left="0" w:firstLine="0"/>
      </w:pPr>
      <w:r w:rsidRPr="003816B0">
        <w:rPr>
          <w:i/>
          <w:noProof/>
        </w:rPr>
        <mc:AlternateContent>
          <mc:Choice Requires="wpg">
            <w:drawing>
              <wp:inline distT="0" distB="0" distL="0" distR="0" wp14:anchorId="452423B0" wp14:editId="288DAB85">
                <wp:extent cx="5848709" cy="923925"/>
                <wp:effectExtent l="0" t="0" r="19050" b="28575"/>
                <wp:docPr id="31" name="Group 31" descr="This figure shows the outline of a risk scenario. It proceeds from consideration of a source of potential harm, through plausible causal links, to potential harm to an object of value."/>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ysClr val="window" lastClr="FFFFFF"/>
                          </a:solidFill>
                          <a:ln w="6350">
                            <a:noFill/>
                          </a:ln>
                          <a:effectLst/>
                        </wps:spPr>
                        <wps:txbx>
                          <w:txbxContent>
                            <w:p w14:paraId="433D1475" w14:textId="77777777" w:rsidR="00516489" w:rsidRPr="00A76E43" w:rsidRDefault="00516489" w:rsidP="003816B0">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1946A1B3" w14:textId="77777777" w:rsidR="00516489" w:rsidRPr="00A76E43" w:rsidRDefault="00516489" w:rsidP="003816B0">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5B617A9" w14:textId="77777777" w:rsidR="00516489" w:rsidRPr="00A76E43" w:rsidRDefault="00516489" w:rsidP="003816B0">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ysClr val="window" lastClr="FFFFFF"/>
                          </a:solidFill>
                          <a:ln w="6350">
                            <a:noFill/>
                          </a:ln>
                          <a:effectLst/>
                        </wps:spPr>
                        <wps:txbx>
                          <w:txbxContent>
                            <w:p w14:paraId="75B67ABE" w14:textId="77777777" w:rsidR="00516489" w:rsidRPr="00A76E43" w:rsidRDefault="00516489" w:rsidP="003816B0">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ysClr val="window" lastClr="FFFFFF"/>
                          </a:solidFill>
                          <a:ln w="6350">
                            <a:noFill/>
                          </a:ln>
                          <a:effectLst/>
                        </wps:spPr>
                        <wps:txbx>
                          <w:txbxContent>
                            <w:p w14:paraId="748FCEBF" w14:textId="77777777" w:rsidR="00516489" w:rsidRDefault="00516489"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BFB5BD0" w14:textId="77777777" w:rsidR="00516489" w:rsidRPr="00C6677A" w:rsidRDefault="00516489"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04FE2018" w14:textId="77777777" w:rsidR="00516489" w:rsidRPr="006275AF" w:rsidRDefault="00516489" w:rsidP="003816B0">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277" name="Straight Arrow Connector 2277"/>
                        <wps:cNvCnPr/>
                        <wps:spPr>
                          <a:xfrm>
                            <a:off x="20955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278" name="Straight Arrow Connector 2278"/>
                        <wps:cNvCnPr/>
                        <wps:spPr>
                          <a:xfrm>
                            <a:off x="3009900" y="466725"/>
                            <a:ext cx="695325" cy="0"/>
                          </a:xfrm>
                          <a:prstGeom prst="straightConnector1">
                            <a:avLst/>
                          </a:prstGeom>
                          <a:noFill/>
                          <a:ln w="25400" cap="flat" cmpd="sng" algn="ctr">
                            <a:solidFill>
                              <a:sysClr val="windowText" lastClr="000000"/>
                            </a:solidFill>
                            <a:prstDash val="solid"/>
                            <a:tailEnd type="triangle"/>
                          </a:ln>
                          <a:effectLst/>
                        </wps:spPr>
                        <wps:bodyPr/>
                      </wps:wsp>
                    </wpg:wgp>
                  </a:graphicData>
                </a:graphic>
              </wp:inline>
            </w:drawing>
          </mc:Choice>
          <mc:Fallback>
            <w:pict>
              <v:group w14:anchorId="452423B0" id="Group 31" o:spid="_x0000_s1026" alt="This figure shows the outline of a risk scenario. It proceeds from consideration of a source of potential harm, through plausible causal links, to potential harm to an object of value."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" fillcolor="window" stroked="f" strokeweight=".5pt">
                  <v:textbox>
                    <w:txbxContent>
                      <w:p w14:paraId="433D1475" w14:textId="77777777" w:rsidR="00516489" w:rsidRPr="00A76E43" w:rsidRDefault="00516489" w:rsidP="003816B0">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1946A1B3" w14:textId="77777777" w:rsidR="00516489" w:rsidRPr="00A76E43" w:rsidRDefault="00516489" w:rsidP="003816B0">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5B617A9" w14:textId="77777777" w:rsidR="00516489" w:rsidRPr="00A76E43" w:rsidRDefault="00516489" w:rsidP="003816B0">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" fillcolor="window" stroked="f" strokeweight=".5pt">
                  <v:textbox>
                    <w:txbxContent>
                      <w:p w14:paraId="75B67ABE" w14:textId="77777777" w:rsidR="00516489" w:rsidRPr="00A76E43" w:rsidRDefault="00516489" w:rsidP="003816B0">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" fillcolor="window" stroked="f" strokeweight=".5pt">
                  <v:textbox>
                    <w:txbxContent>
                      <w:p w14:paraId="748FCEBF" w14:textId="77777777" w:rsidR="00516489" w:rsidRDefault="00516489"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BFB5BD0" w14:textId="77777777" w:rsidR="00516489" w:rsidRPr="00C6677A" w:rsidRDefault="00516489"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04FE2018" w14:textId="77777777" w:rsidR="00516489" w:rsidRPr="006275AF" w:rsidRDefault="00516489" w:rsidP="003816B0">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" filled="f" strokecolor="windowText"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" strokecolor="windowText"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" strokecolor="windowText"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" strokecolor="windowText" strokeweight="2pt">
                  <v:stroke endarrow="block"/>
                </v:shape>
                <w10:anchorlock/>
              </v:group>
            </w:pict>
          </mc:Fallback>
        </mc:AlternateContent>
      </w:r>
    </w:p>
    <w:p w14:paraId="28300F02" w14:textId="3CF5BDAA" w:rsidR="00B64597" w:rsidRPr="003816B0" w:rsidRDefault="00B64597" w:rsidP="003816B0">
      <w:pPr>
        <w:pStyle w:val="romanRARMP"/>
        <w:tabs>
          <w:tab w:val="clear" w:pos="1080"/>
        </w:tabs>
        <w:ind w:left="0" w:firstLine="0"/>
        <w:rPr>
          <w:szCs w:val="22"/>
        </w:rPr>
      </w:pPr>
      <w:r w:rsidRPr="003816B0">
        <w:rPr>
          <w:b/>
          <w:szCs w:val="22"/>
        </w:rPr>
        <w:t>Figure 5.</w:t>
      </w:r>
      <w:r w:rsidRPr="003816B0">
        <w:rPr>
          <w:szCs w:val="22"/>
        </w:rPr>
        <w:t xml:space="preserve"> </w:t>
      </w:r>
      <w:r w:rsidR="003816B0">
        <w:rPr>
          <w:szCs w:val="22"/>
        </w:rPr>
        <w:tab/>
      </w:r>
      <w:r w:rsidR="003816B0" w:rsidRPr="003816B0">
        <w:rPr>
          <w:szCs w:val="22"/>
        </w:rPr>
        <w:t>Risk scenario</w:t>
      </w:r>
    </w:p>
    <w:p w14:paraId="56BC899B" w14:textId="752B2AFD" w:rsidR="00A607D6" w:rsidRPr="00E06304" w:rsidRDefault="00A607D6" w:rsidP="00F450AA">
      <w:pPr>
        <w:pStyle w:val="RARMPPara"/>
      </w:pPr>
      <w:r w:rsidRPr="00E06304">
        <w:t>When postulating relevant risk scenarios, the risk context is taken into account, including</w:t>
      </w:r>
      <w:r w:rsidR="003816B0">
        <w:t xml:space="preserve"> the following factors detailed in Chapter 1</w:t>
      </w:r>
      <w:r w:rsidRPr="00E06304">
        <w:t>:</w:t>
      </w:r>
    </w:p>
    <w:p w14:paraId="19F7DCE6" w14:textId="141D1EEE" w:rsidR="00A607D6" w:rsidRPr="00E06304" w:rsidRDefault="00A607D6" w:rsidP="00C738F0">
      <w:pPr>
        <w:pStyle w:val="Style12"/>
      </w:pPr>
      <w:r w:rsidRPr="00E06304">
        <w:t>the proposed dealings</w:t>
      </w:r>
    </w:p>
    <w:p w14:paraId="54E21202" w14:textId="01CBEFB1" w:rsidR="00A607D6" w:rsidRPr="00E06304" w:rsidRDefault="003816B0" w:rsidP="00C738F0">
      <w:pPr>
        <w:pStyle w:val="Style12"/>
      </w:pPr>
      <w:r>
        <w:t>the</w:t>
      </w:r>
      <w:r w:rsidR="00A607D6" w:rsidRPr="00E06304">
        <w:t xml:space="preserve"> proposed limits including the extent and scale of the proposed dealings</w:t>
      </w:r>
    </w:p>
    <w:p w14:paraId="7FD9C83D" w14:textId="373F8549" w:rsidR="00A607D6" w:rsidRPr="00E06304" w:rsidRDefault="003816B0" w:rsidP="00C738F0">
      <w:pPr>
        <w:pStyle w:val="Style12"/>
      </w:pPr>
      <w:r>
        <w:t>the</w:t>
      </w:r>
      <w:r w:rsidR="00A607D6" w:rsidRPr="00E06304">
        <w:t xml:space="preserve"> proposed controls to restrict the spread and persistence of the GMOs and</w:t>
      </w:r>
    </w:p>
    <w:p w14:paraId="60E3D37B" w14:textId="77777777" w:rsidR="00A607D6" w:rsidRPr="00E06304" w:rsidRDefault="00A607D6" w:rsidP="00C738F0">
      <w:pPr>
        <w:pStyle w:val="Style12"/>
      </w:pPr>
      <w:r w:rsidRPr="00E06304">
        <w:t>the characteristics of the parent organism(s).</w:t>
      </w:r>
    </w:p>
    <w:p w14:paraId="1F34F153" w14:textId="77777777" w:rsidR="00A607D6" w:rsidRPr="00653F19" w:rsidRDefault="00A607D6" w:rsidP="00D677C0">
      <w:pPr>
        <w:pStyle w:val="Style9"/>
      </w:pPr>
      <w:bookmarkStart w:id="193" w:name="_Ref494366757"/>
      <w:bookmarkStart w:id="194" w:name="_Toc494819524"/>
      <w:bookmarkStart w:id="195" w:name="_Toc96009705"/>
      <w:r w:rsidRPr="00653F19">
        <w:t>Risk source</w:t>
      </w:r>
      <w:bookmarkEnd w:id="193"/>
      <w:bookmarkEnd w:id="194"/>
      <w:bookmarkEnd w:id="195"/>
    </w:p>
    <w:p w14:paraId="4D1AB63F" w14:textId="77777777" w:rsidR="00DE79D5" w:rsidRPr="00E06304" w:rsidRDefault="00A607D6" w:rsidP="00F450AA">
      <w:pPr>
        <w:pStyle w:val="RARMPPara"/>
        <w:rPr>
          <w:snapToGrid w:val="0"/>
        </w:rPr>
      </w:pPr>
      <w:r w:rsidRPr="00E06304">
        <w:rPr>
          <w:snapToGrid w:val="0"/>
        </w:rPr>
        <w:t>The sources of potential harms can be intended novel GM traits associated with one or more introduced genetic elements, or unintended effects/traits arising from the use of gene technology.</w:t>
      </w:r>
      <w:r w:rsidR="00B64597" w:rsidRPr="00E06304">
        <w:rPr>
          <w:snapToGrid w:val="0"/>
        </w:rPr>
        <w:t xml:space="preserve"> </w:t>
      </w:r>
    </w:p>
    <w:p w14:paraId="14CE7877" w14:textId="116576B8" w:rsidR="00D05976" w:rsidRPr="00E06304" w:rsidRDefault="008A511A" w:rsidP="00F450AA">
      <w:pPr>
        <w:pStyle w:val="RARMPPara"/>
      </w:pPr>
      <w:r>
        <w:t>As discussed in Chapter 1, the</w:t>
      </w:r>
      <w:r w:rsidR="00D05976" w:rsidRPr="00E06304">
        <w:t xml:space="preserve"> GM</w:t>
      </w:r>
      <w:r w:rsidR="00A607D6" w:rsidRPr="00E06304">
        <w:t xml:space="preserve"> canola</w:t>
      </w:r>
      <w:r>
        <w:t xml:space="preserve"> and Indian mustard lines</w:t>
      </w:r>
      <w:r w:rsidR="00A607D6" w:rsidRPr="00E06304">
        <w:t xml:space="preserve"> ha</w:t>
      </w:r>
      <w:r>
        <w:t>ve</w:t>
      </w:r>
      <w:r w:rsidR="00A607D6" w:rsidRPr="00E06304">
        <w:t xml:space="preserve"> been modified by the introduction of </w:t>
      </w:r>
      <w:r w:rsidR="00DE79D5" w:rsidRPr="00E06304">
        <w:t xml:space="preserve">up to </w:t>
      </w:r>
      <w:r w:rsidR="00A607D6" w:rsidRPr="00E06304">
        <w:t xml:space="preserve">seven genes </w:t>
      </w:r>
      <w:r w:rsidR="00840495">
        <w:t>involved in fatty acid biosy</w:t>
      </w:r>
      <w:r w:rsidR="00653F19">
        <w:t>n</w:t>
      </w:r>
      <w:r w:rsidR="00840495">
        <w:t>thesis</w:t>
      </w:r>
      <w:r w:rsidR="00DE79D5" w:rsidRPr="00E06304">
        <w:t xml:space="preserve">. </w:t>
      </w:r>
      <w:r>
        <w:t>These introduced genes will be</w:t>
      </w:r>
      <w:r w:rsidR="00A607D6" w:rsidRPr="00E06304">
        <w:t xml:space="preserve"> </w:t>
      </w:r>
      <w:r w:rsidR="00B64597" w:rsidRPr="00E06304">
        <w:t>considered</w:t>
      </w:r>
      <w:r w:rsidR="00A607D6" w:rsidRPr="00E06304">
        <w:t xml:space="preserve"> </w:t>
      </w:r>
      <w:r>
        <w:t xml:space="preserve">further </w:t>
      </w:r>
      <w:r w:rsidR="00A607D6" w:rsidRPr="00E06304">
        <w:t xml:space="preserve">as a </w:t>
      </w:r>
      <w:r w:rsidR="00653F19">
        <w:t>source of potential harm</w:t>
      </w:r>
      <w:r w:rsidR="000E75B4">
        <w:t>.</w:t>
      </w:r>
    </w:p>
    <w:p w14:paraId="49BEF5F4" w14:textId="6C8E5B68" w:rsidR="005B555E" w:rsidRDefault="008A511A" w:rsidP="005B555E">
      <w:pPr>
        <w:pStyle w:val="RARMPPara"/>
      </w:pPr>
      <w:r>
        <w:t>The</w:t>
      </w:r>
      <w:r w:rsidR="00F21D3F">
        <w:t xml:space="preserve"> GM canola </w:t>
      </w:r>
      <w:r>
        <w:t xml:space="preserve">and Indian mustard </w:t>
      </w:r>
      <w:r w:rsidR="00F21D3F">
        <w:t>lines</w:t>
      </w:r>
      <w:r>
        <w:t xml:space="preserve"> may also</w:t>
      </w:r>
      <w:r w:rsidR="00F21D3F">
        <w:t xml:space="preserve"> </w:t>
      </w:r>
      <w:r w:rsidR="00C769E1" w:rsidRPr="00E06304">
        <w:t>contain the</w:t>
      </w:r>
      <w:r>
        <w:t xml:space="preserve"> introduced</w:t>
      </w:r>
      <w:r w:rsidR="00C769E1" w:rsidRPr="00E06304">
        <w:t xml:space="preserve"> </w:t>
      </w:r>
      <w:r w:rsidR="00C769E1" w:rsidRPr="00E06304">
        <w:rPr>
          <w:i/>
        </w:rPr>
        <w:t>pat</w:t>
      </w:r>
      <w:r>
        <w:rPr>
          <w:iCs/>
        </w:rPr>
        <w:t xml:space="preserve"> gene which confers tolerance to </w:t>
      </w:r>
      <w:proofErr w:type="spellStart"/>
      <w:r>
        <w:rPr>
          <w:iCs/>
        </w:rPr>
        <w:t>glufosinate</w:t>
      </w:r>
      <w:proofErr w:type="spellEnd"/>
      <w:r>
        <w:rPr>
          <w:iCs/>
        </w:rPr>
        <w:t xml:space="preserve"> herbicide and was used as a selectable marker</w:t>
      </w:r>
      <w:r w:rsidR="00C769E1" w:rsidRPr="00E06304">
        <w:t>. The</w:t>
      </w:r>
      <w:r>
        <w:t xml:space="preserve"> </w:t>
      </w:r>
      <w:r w:rsidRPr="008A511A">
        <w:rPr>
          <w:i/>
          <w:iCs/>
        </w:rPr>
        <w:t>pat</w:t>
      </w:r>
      <w:r w:rsidR="00C769E1" w:rsidRPr="00E06304">
        <w:t xml:space="preserve"> gene and </w:t>
      </w:r>
      <w:r>
        <w:t>its</w:t>
      </w:r>
      <w:r w:rsidR="00C769E1" w:rsidRPr="00E06304">
        <w:t xml:space="preserve"> products have been extensively characterised and assessed as posing </w:t>
      </w:r>
      <w:r w:rsidR="00F450AA">
        <w:t>negligible</w:t>
      </w:r>
      <w:r w:rsidR="00C769E1" w:rsidRPr="00E06304">
        <w:t xml:space="preserve"> risk to human </w:t>
      </w:r>
      <w:r w:rsidR="00F450AA">
        <w:t>and</w:t>
      </w:r>
      <w:r w:rsidR="00C769E1" w:rsidRPr="00E06304">
        <w:t xml:space="preserve"> animal health </w:t>
      </w:r>
      <w:r>
        <w:t xml:space="preserve">or </w:t>
      </w:r>
      <w:r w:rsidR="00C769E1" w:rsidRPr="00E06304">
        <w:t xml:space="preserve">to the environment </w:t>
      </w:r>
      <w:r>
        <w:t>by the Regulator, as well as</w:t>
      </w:r>
      <w:r w:rsidR="005873FA" w:rsidRPr="00E06304">
        <w:t xml:space="preserve"> </w:t>
      </w:r>
      <w:r w:rsidR="00C769E1" w:rsidRPr="00E06304">
        <w:t xml:space="preserve">by </w:t>
      </w:r>
      <w:r>
        <w:t xml:space="preserve">other </w:t>
      </w:r>
      <w:r w:rsidR="00C769E1" w:rsidRPr="00E06304">
        <w:t>regulatory agencies in Australia and overseas</w:t>
      </w:r>
      <w:r w:rsidR="00FA2A7B">
        <w:t xml:space="preserve"> </w:t>
      </w:r>
      <w:r w:rsidR="00840495">
        <w:fldChar w:fldCharType="begin"/>
      </w:r>
      <w:r w:rsidR="00840495">
        <w:instrText xml:space="preserve"> ADDIN EN.CITE &lt;EndNote&gt;&lt;Cite&gt;&lt;Author&gt;CERA&lt;/Author&gt;&lt;Year&gt;2011&lt;/Year&gt;&lt;RecNum&gt;67&lt;/RecNum&gt;&lt;DisplayText&gt;(CERA, 2011)&lt;/DisplayText&gt;&lt;record&gt;&lt;rec-number&gt;67&lt;/rec-number&gt;&lt;foreign-keys&gt;&lt;key app="EN" db-id="pswxdxr2jdarwueadv7xpztlreewf9w02rwt" timestamp="1636948850"&gt;67&lt;/key&gt;&lt;/foreign-keys&gt;&lt;ref-type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rsidR="00840495">
        <w:fldChar w:fldCharType="separate"/>
      </w:r>
      <w:r w:rsidR="00840495">
        <w:rPr>
          <w:noProof/>
        </w:rPr>
        <w:t>(CERA, 2011)</w:t>
      </w:r>
      <w:r w:rsidR="00840495">
        <w:fldChar w:fldCharType="end"/>
      </w:r>
      <w:r w:rsidR="00C769E1" w:rsidRPr="00E06304">
        <w:t xml:space="preserve">. </w:t>
      </w:r>
      <w:r w:rsidR="00D12F2D">
        <w:t xml:space="preserve">Commercial </w:t>
      </w:r>
      <w:r w:rsidR="00C54914" w:rsidRPr="00E06304">
        <w:t xml:space="preserve">GM canola lines </w:t>
      </w:r>
      <w:r w:rsidR="00D12F2D">
        <w:t xml:space="preserve">containing the </w:t>
      </w:r>
      <w:r w:rsidR="00D12F2D" w:rsidRPr="00D12F2D">
        <w:rPr>
          <w:i/>
          <w:iCs/>
        </w:rPr>
        <w:t>pat</w:t>
      </w:r>
      <w:r w:rsidR="00C54914" w:rsidRPr="00E06304">
        <w:t xml:space="preserve"> </w:t>
      </w:r>
      <w:r w:rsidR="00D12F2D">
        <w:t xml:space="preserve">gene </w:t>
      </w:r>
      <w:r w:rsidR="00C54914" w:rsidRPr="00E06304">
        <w:t>have been assessed to pose negligible risks to human health and the environment</w:t>
      </w:r>
      <w:r w:rsidR="005873FA">
        <w:t xml:space="preserve"> </w:t>
      </w:r>
      <w:r w:rsidR="00C54914" w:rsidRPr="00E06304">
        <w:t>in the RARMPs for DIR 021/2002</w:t>
      </w:r>
      <w:r w:rsidR="00840495">
        <w:t xml:space="preserve"> </w:t>
      </w:r>
      <w:r w:rsidR="00840495">
        <w:fldChar w:fldCharType="begin"/>
      </w:r>
      <w:r w:rsidR="00840495">
        <w:instrText xml:space="preserve"> ADDIN EN.CITE &lt;EndNote&gt;&lt;Cite&gt;&lt;Author&gt;OGTR&lt;/Author&gt;&lt;Year&gt;2003&lt;/Year&gt;&lt;RecNum&gt;30&lt;/RecNum&gt;&lt;DisplayText&gt;(OGTR, 2003)&lt;/DisplayText&gt;&lt;record&gt;&lt;rec-number&gt;30&lt;/rec-number&gt;&lt;foreign-keys&gt;&lt;key app="EN" db-id="pswxdxr2jdarwueadv7xpztlreewf9w02rwt" timestamp="1636948839"&gt;30&lt;/key&gt;&lt;/foreign-keys&gt;&lt;ref-type name="Report"&gt;27&lt;/ref-type&gt;&lt;contributors&gt;&lt;authors&gt;&lt;author&gt;OGTR&lt;/author&gt;&lt;/authors&gt;&lt;/contributors&gt;&lt;titles&gt;&lt;title&gt;&lt;style face="normal" font="default" size="100%"&gt;Risk Assessment and Risk Management Plan for DIR 021/2002: Commercial release of InVigor&lt;/style&gt;&lt;style face="superscript" font="default" size="100%"&gt;®&lt;/style&gt;&lt;style face="normal" font="default" size="100%"&gt; hybrid canola (&lt;/style&gt;&lt;style face="italic" font="default" size="100%"&gt;Brassica napus&lt;/style&gt;&lt;style face="normal" font="default" size="100%"&gt; L.) for use in the Australian cropping system&lt;/style&gt;&lt;/title&gt;&lt;/titles&gt;&lt;keywords&gt;&lt;keyword&gt;risk&lt;/keyword&gt;&lt;keyword&gt;risk assessment&lt;/keyword&gt;&lt;keyword&gt;risk management&lt;/keyword&gt;&lt;keyword&gt;management&lt;/keyword&gt;&lt;keyword&gt;Monsanto&lt;/keyword&gt;&lt;keyword&gt;AUSTRALIA&lt;/keyword&gt;&lt;keyword&gt;RELEASE&lt;/keyword&gt;&lt;keyword&gt;Bollgard&lt;/keyword&gt;&lt;keyword&gt;Cotton&lt;/keyword&gt;&lt;keyword&gt;genetically modified&lt;/keyword&gt;&lt;keyword&gt;hybrid&lt;/keyword&gt;&lt;keyword&gt;canola&lt;/keyword&gt;&lt;keyword&gt;Assessment&lt;/keyword&gt;&lt;keyword&gt;and&lt;/keyword&gt;&lt;keyword&gt;of&lt;/keyword&gt;&lt;keyword&gt;Brassica&lt;/keyword&gt;&lt;keyword&gt;Brassica napus&lt;/keyword&gt;&lt;keyword&gt;BRASSICA-NAPUS&lt;/keyword&gt;&lt;keyword&gt;Brassica napus L&lt;/keyword&gt;&lt;keyword&gt;cropping&lt;/keyword&gt;&lt;keyword&gt;SYSTEM&lt;/keyword&gt;&lt;/keywords&gt;&lt;dates&gt;&lt;year&gt;2003&lt;/year&gt;&lt;pub-dates&gt;&lt;date&gt;2003&lt;/date&gt;&lt;/pub-dates&gt;&lt;/dates&gt;&lt;pub-location&gt;Canberra, Australia&lt;/pub-location&gt;&lt;publisher&gt;Office of the Gene Technology Regulator&lt;/publisher&gt;&lt;label&gt;4859&lt;/label&gt;&lt;urls&gt;&lt;related-urls&gt;&lt;url&gt;&lt;style face="underline" font="default" size="100%"&gt;http://www.ogtr.gov.au/internet/ogtr/publishing.nsf/content/5AAE4EC4A3F7D3A2CA257CD1000D2AB1/$File/dir021rarmp.pdf&lt;/style&gt;&lt;/url&gt;&lt;/related-urls&gt;&lt;/urls&gt;&lt;/record&gt;&lt;/Cite&gt;&lt;/EndNote&gt;</w:instrText>
      </w:r>
      <w:r w:rsidR="00840495">
        <w:fldChar w:fldCharType="separate"/>
      </w:r>
      <w:r w:rsidR="00840495">
        <w:rPr>
          <w:noProof/>
        </w:rPr>
        <w:t>(OGTR, 2003)</w:t>
      </w:r>
      <w:r w:rsidR="00840495">
        <w:fldChar w:fldCharType="end"/>
      </w:r>
      <w:r w:rsidR="00C54914" w:rsidRPr="00E06304">
        <w:t xml:space="preserve">, DIR 108 </w:t>
      </w:r>
      <w:r w:rsidR="00840495">
        <w:fldChar w:fldCharType="begin"/>
      </w:r>
      <w:r w:rsidR="00840495">
        <w:instrText xml:space="preserve"> ADDIN EN.CITE &lt;EndNote&gt;&lt;Cite&gt;&lt;Author&gt;OGTR&lt;/Author&gt;&lt;Year&gt;2011&lt;/Year&gt;&lt;RecNum&gt;53&lt;/RecNum&gt;&lt;DisplayText&gt;(OGTR, 2011)&lt;/DisplayText&gt;&lt;record&gt;&lt;rec-number&gt;53&lt;/rec-number&gt;&lt;foreign-keys&gt;&lt;key app="EN" db-id="pswxdxr2jdarwueadv7xpztlreewf9w02rwt" timestamp="1636948844"&gt;53&lt;/key&gt;&lt;/foreign-keys&gt;&lt;ref-type name="Report"&gt;27&lt;/ref-type&gt;&lt;contributors&gt;&lt;authors&gt;&lt;author&gt;OGTR&lt;/author&gt;&lt;/authors&gt;&lt;/contributors&gt;&lt;titles&gt;&lt;title&gt;&lt;style face="normal" font="default" size="100%"&gt;Risk Assessment and Risk Management Plan for DIR 108: Commercial release of canola genetically modified for herbicide tolerance and a hybrid breeding system (InVigor&lt;/style&gt;&lt;style face="superscript" font="default" size="100%"&gt;®&lt;/style&gt;&lt;style face="normal" font="default" size="100%"&gt; x Roundup Ready&lt;/style&gt;&lt;style face="superscript" font="default" size="100%"&gt;® &lt;/style&gt;&lt;style face="normal" font="default" size="100%"&gt;canola)&lt;/style&gt;&lt;/title&gt;&lt;/titles&gt;&lt;keywords&gt;&lt;keyword&gt;risk&lt;/keyword&gt;&lt;keyword&gt;risk assessment&lt;/keyword&gt;&lt;keyword&gt;Assessment&lt;/keyword&gt;&lt;keyword&gt;and&lt;/keyword&gt;&lt;keyword&gt;risk management&lt;/keyword&gt;&lt;keyword&gt;management&lt;/keyword&gt;&lt;keyword&gt;RELEASE&lt;/keyword&gt;&lt;keyword&gt;of&lt;/keyword&gt;&lt;keyword&gt;canola&lt;/keyword&gt;&lt;keyword&gt;genetically&lt;/keyword&gt;&lt;keyword&gt;genetically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tolerance&lt;/keyword&gt;&lt;keyword&gt;TOLERANCE&lt;/keyword&gt;&lt;keyword&gt;hybrid&lt;/keyword&gt;&lt;keyword&gt;breeding&lt;/keyword&gt;&lt;keyword&gt;SYSTEM&lt;/keyword&gt;&lt;keyword&gt;InVigor&lt;/keyword&gt;&lt;keyword&gt;Roundup&lt;/keyword&gt;&lt;keyword&gt;Roundup Ready&lt;/keyword&gt;&lt;keyword&gt;Roundup-ready&lt;/keyword&gt;&lt;/keywords&gt;&lt;dates&gt;&lt;year&gt;2011&lt;/year&gt;&lt;pub-dates&gt;&lt;date&gt;2011&lt;/date&gt;&lt;/pub-dates&gt;&lt;/dates&gt;&lt;pub-location&gt;Canberra, Australia&lt;/pub-location&gt;&lt;publisher&gt;Office of Gene Technology Regulator&lt;/publisher&gt;&lt;label&gt;19625&lt;/label&gt;&lt;urls&gt;&lt;related-urls&gt;&lt;url&gt;&lt;style face="underline" font="default" size="100%"&gt;http://www.ogtr.gov.au/internet/ogtr/publishing.nsf/Content/dir108-3/$FILE/dir108rarmp.pdf&lt;/style&gt;&lt;/url&gt;&lt;/related-urls&gt;&lt;/urls&gt;&lt;/record&gt;&lt;/Cite&gt;&lt;/EndNote&gt;</w:instrText>
      </w:r>
      <w:r w:rsidR="00840495">
        <w:fldChar w:fldCharType="separate"/>
      </w:r>
      <w:r w:rsidR="00840495">
        <w:rPr>
          <w:noProof/>
        </w:rPr>
        <w:t>(OGTR, 2011)</w:t>
      </w:r>
      <w:r w:rsidR="00840495">
        <w:fldChar w:fldCharType="end"/>
      </w:r>
      <w:r w:rsidR="00840495">
        <w:t xml:space="preserve"> </w:t>
      </w:r>
      <w:r w:rsidR="00C54914" w:rsidRPr="00E06304">
        <w:t xml:space="preserve">and DIR </w:t>
      </w:r>
      <w:r w:rsidR="00840495">
        <w:t xml:space="preserve">155 </w:t>
      </w:r>
      <w:r w:rsidR="00840495">
        <w:fldChar w:fldCharType="begin"/>
      </w:r>
      <w:r w:rsidR="00FF7DAE">
        <w:instrText xml:space="preserve"> ADDIN EN.CITE &lt;EndNote&gt;&lt;Cite&gt;&lt;Author&gt;OGTR&lt;/Author&gt;&lt;Year&gt;2018&lt;/Year&gt;&lt;RecNum&gt;51&lt;/RecNum&gt;&lt;DisplayText&gt;(OGTR, 2018a)&lt;/DisplayText&gt;&lt;record&gt;&lt;rec-number&gt;51&lt;/rec-number&gt;&lt;foreign-keys&gt;&lt;key app="EN" db-id="pswxdxr2jdarwueadv7xpztlreewf9w02rwt" timestamp="1636948844"&gt;51&lt;/key&gt;&lt;/foreign-keys&gt;&lt;ref-type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NS-B5ØØ27-4)&lt;/title&gt;&lt;/titles&gt;&lt;dates&gt;&lt;year&gt;2018&lt;/year&gt;&lt;/dates&gt;&lt;pub-location&gt;Canberra, Australia&lt;/pub-location&gt;&lt;publisher&gt;Office of the Gene Technology Regulator&lt;/publisher&gt;&lt;urls&gt;&lt;related-urls&gt;&lt;url&gt;https://www.ogtr.gov.au/sites/default/files/2021-06/dir155-full_risk_assessment_and_risk_management_plan.pdf&lt;/url&gt;&lt;/related-urls&gt;&lt;/urls&gt;&lt;/record&gt;&lt;/Cite&gt;&lt;/EndNote&gt;</w:instrText>
      </w:r>
      <w:r w:rsidR="00840495">
        <w:fldChar w:fldCharType="separate"/>
      </w:r>
      <w:r w:rsidR="00FF7DAE">
        <w:rPr>
          <w:noProof/>
        </w:rPr>
        <w:t>(OGTR, 2018a)</w:t>
      </w:r>
      <w:r w:rsidR="00840495">
        <w:fldChar w:fldCharType="end"/>
      </w:r>
      <w:r w:rsidR="00E67D29">
        <w:t xml:space="preserve">. </w:t>
      </w:r>
      <w:r w:rsidR="00014486">
        <w:t>In addition,</w:t>
      </w:r>
      <w:r w:rsidR="00264996">
        <w:t xml:space="preserve"> </w:t>
      </w:r>
      <w:proofErr w:type="gramStart"/>
      <w:r w:rsidR="00264996">
        <w:t>a</w:t>
      </w:r>
      <w:proofErr w:type="gramEnd"/>
      <w:r w:rsidR="00264996">
        <w:t xml:space="preserve"> herbicide tolerance trait </w:t>
      </w:r>
      <w:r w:rsidR="00C910F2">
        <w:t>has no effect except in an</w:t>
      </w:r>
      <w:r w:rsidR="00264996">
        <w:t xml:space="preserve"> environment where the plant is exposed to the relevant herbicide</w:t>
      </w:r>
      <w:r w:rsidR="00014486">
        <w:t>, and</w:t>
      </w:r>
      <w:r w:rsidR="00264996">
        <w:t xml:space="preserve"> </w:t>
      </w:r>
      <w:r w:rsidR="00014486">
        <w:t>i</w:t>
      </w:r>
      <w:r w:rsidR="00264996">
        <w:t xml:space="preserve">t is unlikely that the </w:t>
      </w:r>
      <w:r w:rsidR="003912A5">
        <w:t xml:space="preserve">proposed </w:t>
      </w:r>
      <w:r w:rsidR="00264996">
        <w:t xml:space="preserve">GM canola and Indian mustard </w:t>
      </w:r>
      <w:r w:rsidR="00776494">
        <w:t xml:space="preserve">lines </w:t>
      </w:r>
      <w:r w:rsidR="00264996">
        <w:t xml:space="preserve">would be exposed to </w:t>
      </w:r>
      <w:proofErr w:type="spellStart"/>
      <w:r w:rsidR="00264996">
        <w:t>glufosinate</w:t>
      </w:r>
      <w:proofErr w:type="spellEnd"/>
      <w:r w:rsidR="00264996">
        <w:t xml:space="preserve"> herbicide in the field. </w:t>
      </w:r>
      <w:r w:rsidR="003912A5">
        <w:t>This is because t</w:t>
      </w:r>
      <w:r w:rsidR="00264996">
        <w:t xml:space="preserve">he applicant does not propose to use </w:t>
      </w:r>
      <w:proofErr w:type="spellStart"/>
      <w:r w:rsidR="00264996">
        <w:t>glufosinate</w:t>
      </w:r>
      <w:proofErr w:type="spellEnd"/>
      <w:r w:rsidR="00264996">
        <w:t xml:space="preserve"> during the field trial, </w:t>
      </w:r>
      <w:proofErr w:type="spellStart"/>
      <w:r w:rsidR="00014486">
        <w:t>glufosinate</w:t>
      </w:r>
      <w:proofErr w:type="spellEnd"/>
      <w:r w:rsidR="00014486">
        <w:t xml:space="preserve"> is not used to control volunteer canola </w:t>
      </w:r>
      <w:r w:rsidR="00C910F2">
        <w:fldChar w:fldCharType="begin"/>
      </w:r>
      <w:r w:rsidR="00C910F2">
        <w:instrText xml:space="preserve"> ADDIN EN.CITE &lt;EndNote&gt;&lt;Cite&gt;&lt;Author&gt;AOF&lt;/Author&gt;&lt;Year&gt;2019&lt;/Year&gt;&lt;RecNum&gt;147&lt;/RecNum&gt;&lt;DisplayText&gt;(AOF, 2019)&lt;/DisplayText&gt;&lt;record&gt;&lt;rec-number&gt;147&lt;/rec-number&gt;&lt;foreign-keys&gt;&lt;key app="EN" db-id="pswxdxr2jdarwueadv7xpztlreewf9w02rwt" timestamp="1643861545"&gt;147&lt;/key&gt;&lt;/foreign-keys&gt;&lt;ref-type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C910F2">
        <w:fldChar w:fldCharType="separate"/>
      </w:r>
      <w:r w:rsidR="00C910F2">
        <w:rPr>
          <w:noProof/>
        </w:rPr>
        <w:t>(AOF, 2019)</w:t>
      </w:r>
      <w:r w:rsidR="00C910F2">
        <w:fldChar w:fldCharType="end"/>
      </w:r>
      <w:r w:rsidR="00014486">
        <w:t xml:space="preserve">, and although </w:t>
      </w:r>
      <w:proofErr w:type="spellStart"/>
      <w:r w:rsidR="00014486">
        <w:t>glufosinate</w:t>
      </w:r>
      <w:proofErr w:type="spellEnd"/>
      <w:r w:rsidR="00014486">
        <w:t xml:space="preserve"> is registered for weed control in summer fallows, it is more expensive and </w:t>
      </w:r>
      <w:r w:rsidR="000E37BB">
        <w:t>infrequently</w:t>
      </w:r>
      <w:r w:rsidR="00776494">
        <w:t xml:space="preserve"> used compared to the</w:t>
      </w:r>
      <w:r w:rsidR="00014486">
        <w:t xml:space="preserve"> alternative knockdown herbicides glyphosate and </w:t>
      </w:r>
      <w:r w:rsidR="00014486">
        <w:lastRenderedPageBreak/>
        <w:t xml:space="preserve">paraquat </w:t>
      </w:r>
      <w:r w:rsidR="00C910F2">
        <w:fldChar w:fldCharType="begin"/>
      </w:r>
      <w:r w:rsidR="00C910F2">
        <w:instrText xml:space="preserve"> ADDIN EN.CITE &lt;EndNote&gt;&lt;Cite&gt;&lt;Author&gt;Walsh&lt;/Author&gt;&lt;Year&gt;2021&lt;/Year&gt;&lt;RecNum&gt;148&lt;/RecNum&gt;&lt;DisplayText&gt;(Walsh, 2021)&lt;/DisplayText&gt;&lt;record&gt;&lt;rec-number&gt;148&lt;/rec-number&gt;&lt;foreign-keys&gt;&lt;key app="EN" db-id="pswxdxr2jdarwueadv7xpztlreewf9w02rwt" timestamp="1643862377"&gt;148&lt;/key&gt;&lt;/foreign-keys&gt;&lt;ref-type name="Thesis"&gt;32&lt;/ref-type&gt;&lt;contributors&gt;&lt;authors&gt;&lt;author&gt;Walsh, A.E.&lt;/author&gt;&lt;/authors&gt;&lt;/contributors&gt;&lt;titles&gt;&lt;title&gt;Economic implications of the loss of glyphosate and paraquat on central wheatbelt broadacre farms in WA&lt;/title&gt;&lt;/titles&gt;&lt;volume&gt;MSc&lt;/volume&gt;&lt;dates&gt;&lt;year&gt;2021&lt;/year&gt;&lt;/dates&gt;&lt;publisher&gt;University of Western Australia&lt;/publisher&gt;&lt;work-type&gt;MSc&lt;/work-type&gt;&lt;urls&gt;&lt;/urls&gt;&lt;/record&gt;&lt;/Cite&gt;&lt;/EndNote&gt;</w:instrText>
      </w:r>
      <w:r w:rsidR="00C910F2">
        <w:fldChar w:fldCharType="separate"/>
      </w:r>
      <w:r w:rsidR="00C910F2">
        <w:rPr>
          <w:noProof/>
        </w:rPr>
        <w:t>(Walsh, 2021)</w:t>
      </w:r>
      <w:r w:rsidR="00C910F2">
        <w:fldChar w:fldCharType="end"/>
      </w:r>
      <w:r w:rsidR="00014486">
        <w:t xml:space="preserve">. </w:t>
      </w:r>
      <w:r w:rsidR="00C910F2">
        <w:t xml:space="preserve">For these reasons, the </w:t>
      </w:r>
      <w:r w:rsidR="00C910F2" w:rsidRPr="00C910F2">
        <w:rPr>
          <w:i/>
          <w:iCs/>
        </w:rPr>
        <w:t>pat</w:t>
      </w:r>
      <w:r w:rsidR="00C910F2">
        <w:t xml:space="preserve"> gene will not be further considered as a source of potential harm.</w:t>
      </w:r>
    </w:p>
    <w:p w14:paraId="01AA638E" w14:textId="51E08D08" w:rsidR="000E2B0B" w:rsidRPr="00F14B61" w:rsidRDefault="00525017" w:rsidP="00F14B61">
      <w:pPr>
        <w:pStyle w:val="RARMPPara"/>
      </w:pPr>
      <w:r w:rsidRPr="00F14B61">
        <w:t>T</w:t>
      </w:r>
      <w:r w:rsidR="00A607D6" w:rsidRPr="00F14B61">
        <w:t xml:space="preserve">he introduced genes are controlled by regulatory sequences. These </w:t>
      </w:r>
      <w:r w:rsidR="000E37BB">
        <w:t>were originally</w:t>
      </w:r>
      <w:r w:rsidR="00A607D6" w:rsidRPr="00F14B61">
        <w:t xml:space="preserve"> derived from </w:t>
      </w:r>
      <w:r w:rsidR="005114B8">
        <w:t>plants, plant viruses and a bacterium</w:t>
      </w:r>
      <w:r w:rsidR="00A607D6" w:rsidRPr="00F14B61">
        <w:t xml:space="preserve"> (Table </w:t>
      </w:r>
      <w:r w:rsidR="00BE5771" w:rsidRPr="00F14B61">
        <w:t>3</w:t>
      </w:r>
      <w:r w:rsidR="00A607D6" w:rsidRPr="00F14B61">
        <w:t xml:space="preserve">). </w:t>
      </w:r>
      <w:r w:rsidR="00F70D2E" w:rsidRPr="00F14B61">
        <w:t xml:space="preserve">Regulatory sequences are naturally present in </w:t>
      </w:r>
      <w:r w:rsidR="005114B8">
        <w:t xml:space="preserve">all </w:t>
      </w:r>
      <w:r w:rsidR="00F70D2E" w:rsidRPr="00F14B61">
        <w:t xml:space="preserve">plants, and the introduced elements are expected to operate in similar ways to endogenous elements. </w:t>
      </w:r>
      <w:r w:rsidR="005114B8">
        <w:t>These sequences are DNA that is not expressed as a protein</w:t>
      </w:r>
      <w:r w:rsidR="00F70D2E" w:rsidRPr="00F14B61">
        <w:t xml:space="preserve">, </w:t>
      </w:r>
      <w:r w:rsidR="005114B8">
        <w:t>so exposure is to the DNA only</w:t>
      </w:r>
      <w:r w:rsidR="000E37BB">
        <w:t xml:space="preserve"> and</w:t>
      </w:r>
      <w:r w:rsidR="005114B8">
        <w:t xml:space="preserve"> </w:t>
      </w:r>
      <w:r w:rsidR="00F70D2E" w:rsidRPr="00F14B61">
        <w:t xml:space="preserve">dietary DNA has no toxicity </w:t>
      </w:r>
      <w:r w:rsidR="00F70D2E" w:rsidRPr="00F14B61">
        <w:fldChar w:fldCharType="begin"/>
      </w:r>
      <w:r w:rsidR="00747AA2">
        <w:instrText xml:space="preserve"> ADDIN EN.CITE &lt;EndNote&gt;&lt;Cite&gt;&lt;Author&gt;Society of Toxicology&lt;/Author&gt;&lt;Year&gt;2003&lt;/Year&gt;&lt;RecNum&gt;7&lt;/RecNum&gt;&lt;DisplayText&gt;(Society of Toxicology, 2003)&lt;/DisplayText&gt;&lt;record&gt;&lt;rec-number&gt;7&lt;/rec-number&gt;&lt;foreign-keys&gt;&lt;key app="EN" db-id="pswxdxr2jdarwueadv7xpztlreewf9w02rwt" timestamp="1636948832"&gt;7&lt;/key&gt;&lt;/foreign-keys&gt;&lt;ref-type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F70D2E" w:rsidRPr="00F14B61">
        <w:fldChar w:fldCharType="separate"/>
      </w:r>
      <w:r w:rsidR="00F70D2E" w:rsidRPr="00F14B61">
        <w:rPr>
          <w:noProof/>
        </w:rPr>
        <w:t>(Society of Toxicology, 2003)</w:t>
      </w:r>
      <w:r w:rsidR="00F70D2E" w:rsidRPr="00F14B61">
        <w:fldChar w:fldCharType="end"/>
      </w:r>
      <w:r w:rsidR="00F70D2E" w:rsidRPr="00F14B61">
        <w:t xml:space="preserve">. Hence, </w:t>
      </w:r>
      <w:r w:rsidR="005114B8">
        <w:t>potential harms from the regulatory sequences</w:t>
      </w:r>
      <w:r w:rsidR="00F70D2E" w:rsidRPr="00F14B61">
        <w:t xml:space="preserve"> will not be </w:t>
      </w:r>
      <w:r w:rsidR="005114B8">
        <w:t>further assessed</w:t>
      </w:r>
      <w:r w:rsidR="00F70D2E" w:rsidRPr="00F14B61">
        <w:t xml:space="preserve"> for this application.</w:t>
      </w:r>
    </w:p>
    <w:p w14:paraId="00BA02DA" w14:textId="6D008B70" w:rsidR="00A607D6" w:rsidRPr="00E06304" w:rsidRDefault="005114B8" w:rsidP="00F450AA">
      <w:pPr>
        <w:pStyle w:val="RARMPPara"/>
      </w:pPr>
      <w:r>
        <w:t>G</w:t>
      </w:r>
      <w:r w:rsidR="00A607D6" w:rsidRPr="00E06304">
        <w:t>enetic modification</w:t>
      </w:r>
      <w:r>
        <w:t>s involving introduction</w:t>
      </w:r>
      <w:r w:rsidR="00A607D6" w:rsidRPr="00E06304">
        <w:t xml:space="preserve"> </w:t>
      </w:r>
      <w:r>
        <w:t xml:space="preserve">of genes have the potential </w:t>
      </w:r>
      <w:r w:rsidR="00A607D6" w:rsidRPr="00E06304">
        <w:t>to cause unintended effects in several ways</w:t>
      </w:r>
      <w:r>
        <w:t xml:space="preserve">. These include insertional effects such as interruptions, deletions, </w:t>
      </w:r>
      <w:proofErr w:type="gramStart"/>
      <w:r>
        <w:t>duplications</w:t>
      </w:r>
      <w:proofErr w:type="gramEnd"/>
      <w:r>
        <w:t xml:space="preserve"> or rearrangements of the genome, which can lead to </w:t>
      </w:r>
      <w:r w:rsidR="00A607D6" w:rsidRPr="00E06304">
        <w:t>altered expression of endogenous genes</w:t>
      </w:r>
      <w:r>
        <w:t>.</w:t>
      </w:r>
      <w:r w:rsidR="00A607D6" w:rsidRPr="00E06304">
        <w:t xml:space="preserve"> </w:t>
      </w:r>
      <w:r>
        <w:t xml:space="preserve">There could also be </w:t>
      </w:r>
      <w:r w:rsidR="00A607D6" w:rsidRPr="00E06304">
        <w:t>increased metabolic burden due to expression of the introduced protein</w:t>
      </w:r>
      <w:r w:rsidR="00536091">
        <w:t>s</w:t>
      </w:r>
      <w:r w:rsidR="00A607D6" w:rsidRPr="00E06304">
        <w:t xml:space="preserve">,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00A607D6" w:rsidRPr="00E06304">
        <w:t>somaclonal</w:t>
      </w:r>
      <w:proofErr w:type="spellEnd"/>
      <w:r w:rsidR="00A607D6" w:rsidRPr="00E06304">
        <w:t xml:space="preserve"> variation can have a much larger impact on the plant genome than genetic engineering </w:t>
      </w:r>
      <w:r w:rsidR="00A607D6" w:rsidRPr="00E06304">
        <w:fldChar w:fldCharType="begin"/>
      </w:r>
      <w:r w:rsidR="00747AA2">
        <w:instrText xml:space="preserve"> ADDIN EN.CITE &lt;EndNote&gt;&lt;Cite&gt;&lt;Author&gt;Schnell&lt;/Author&gt;&lt;Year&gt;2015&lt;/Year&gt;&lt;RecNum&gt;9&lt;/RecNum&gt;&lt;DisplayText&gt;(Schnell et al., 2015)&lt;/DisplayText&gt;&lt;record&gt;&lt;rec-number&gt;9&lt;/rec-number&gt;&lt;foreign-keys&gt;&lt;key app="EN" db-id="pswxdxr2jdarwueadv7xpztlreewf9w02rwt" timestamp="1636948833"&gt;9&lt;/key&gt;&lt;/foreign-keys&gt;&lt;ref-type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A607D6" w:rsidRPr="00E06304">
        <w:fldChar w:fldCharType="separate"/>
      </w:r>
      <w:r w:rsidR="00A607D6" w:rsidRPr="00E06304">
        <w:rPr>
          <w:noProof/>
        </w:rPr>
        <w:t>(Schnell et al., 2015)</w:t>
      </w:r>
      <w:r w:rsidR="00A607D6" w:rsidRPr="00E06304">
        <w:fldChar w:fldCharType="end"/>
      </w:r>
      <w:r w:rsidR="00A607D6" w:rsidRPr="00E06304">
        <w:t xml:space="preserve">. </w:t>
      </w:r>
      <w:r w:rsidR="00A607D6" w:rsidRPr="00842F0C">
        <w:t xml:space="preserve">Plants generated by conventional breeding have a long history of use, </w:t>
      </w:r>
      <w:r w:rsidR="007C3307">
        <w:t xml:space="preserve">and </w:t>
      </w:r>
      <w:r w:rsidR="00536091">
        <w:t xml:space="preserve">there are </w:t>
      </w:r>
      <w:r w:rsidR="007C3307">
        <w:t xml:space="preserve">no documented </w:t>
      </w:r>
      <w:r w:rsidR="00536091">
        <w:t>cases where</w:t>
      </w:r>
      <w:r w:rsidR="007C3307">
        <w:t xml:space="preserve"> conventional breeding </w:t>
      </w:r>
      <w:r w:rsidR="00536091">
        <w:t>has resulted in</w:t>
      </w:r>
      <w:r w:rsidR="007C3307">
        <w:t xml:space="preserve"> </w:t>
      </w:r>
      <w:r w:rsidR="007C3307" w:rsidRPr="00842F0C">
        <w:t>the production of a novel toxin or allergen</w:t>
      </w:r>
      <w:r w:rsidR="00536091">
        <w:t xml:space="preserve"> in a crop</w:t>
      </w:r>
      <w:r w:rsidR="007C3307">
        <w:t xml:space="preserve"> </w:t>
      </w:r>
      <w:r w:rsidR="007C3307">
        <w:fldChar w:fldCharType="begin"/>
      </w:r>
      <w:r w:rsidR="00747AA2">
        <w:instrText xml:space="preserve"> ADDIN EN.CITE &lt;EndNote&gt;&lt;Cite&gt;&lt;Author&gt;Steiner&lt;/Author&gt;&lt;Year&gt;2013&lt;/Year&gt;&lt;RecNum&gt;5&lt;/RecNum&gt;&lt;DisplayText&gt;(Steiner et al., 2013)&lt;/DisplayText&gt;&lt;record&gt;&lt;rec-number&gt;5&lt;/rec-number&gt;&lt;foreign-keys&gt;&lt;key app="EN" db-id="pswxdxr2jdarwueadv7xpztlreewf9w02rwt" timestamp="1636948832"&gt;5&lt;/key&gt;&lt;/foreign-keys&gt;&lt;ref-type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C3307">
        <w:fldChar w:fldCharType="separate"/>
      </w:r>
      <w:r w:rsidR="007C3307">
        <w:rPr>
          <w:noProof/>
        </w:rPr>
        <w:t>(Steiner et al., 2013)</w:t>
      </w:r>
      <w:r w:rsidR="007C3307">
        <w:fldChar w:fldCharType="end"/>
      </w:r>
      <w:r w:rsidR="00A607D6" w:rsidRPr="00842F0C">
        <w:t xml:space="preserve">. </w:t>
      </w:r>
      <w:r w:rsidR="00A607D6" w:rsidRPr="00E06304">
        <w:t xml:space="preserve">Therefore, </w:t>
      </w:r>
      <w:r w:rsidR="00536091">
        <w:t xml:space="preserve">the potential for the processes of genetic modification to result in </w:t>
      </w:r>
      <w:r w:rsidR="00A607D6" w:rsidRPr="00E06304">
        <w:t xml:space="preserve">unintended effects will not be considered further. </w:t>
      </w:r>
    </w:p>
    <w:p w14:paraId="7B0C0484" w14:textId="77777777" w:rsidR="00D94A07" w:rsidRPr="00D677C0" w:rsidRDefault="00D94A07" w:rsidP="00036F28">
      <w:pPr>
        <w:pStyle w:val="Style9"/>
        <w:rPr>
          <w:rFonts w:eastAsiaTheme="minorEastAsia"/>
          <w:bCs w:val="0"/>
          <w:szCs w:val="26"/>
        </w:rPr>
      </w:pPr>
      <w:bookmarkStart w:id="196" w:name="_Toc395612203"/>
      <w:bookmarkStart w:id="197" w:name="_Toc395612517"/>
      <w:bookmarkStart w:id="198" w:name="_Toc467851222"/>
      <w:bookmarkStart w:id="199" w:name="_Toc96009706"/>
      <w:r w:rsidRPr="00D677C0">
        <w:rPr>
          <w:rFonts w:eastAsiaTheme="minorEastAsia"/>
          <w:bCs w:val="0"/>
          <w:szCs w:val="26"/>
        </w:rPr>
        <w:t>Causal pathway</w:t>
      </w:r>
      <w:bookmarkEnd w:id="196"/>
      <w:bookmarkEnd w:id="197"/>
      <w:bookmarkEnd w:id="198"/>
      <w:bookmarkEnd w:id="199"/>
    </w:p>
    <w:p w14:paraId="171629F2" w14:textId="77777777" w:rsidR="00D94A07" w:rsidRPr="00E06304" w:rsidRDefault="00D94A07" w:rsidP="00F14B61">
      <w:pPr>
        <w:pStyle w:val="RARMPPara"/>
        <w:rPr>
          <w:snapToGrid w:val="0"/>
        </w:rPr>
      </w:pPr>
      <w:r w:rsidRPr="00E06304">
        <w:t>The following factors are taken into account when postulating plausible causal pathways to potential harm:</w:t>
      </w:r>
    </w:p>
    <w:p w14:paraId="4853E23C" w14:textId="0A3352C9" w:rsidR="00D94A07" w:rsidRPr="00E06304" w:rsidRDefault="00D94A07" w:rsidP="00C738F0">
      <w:pPr>
        <w:pStyle w:val="Style12"/>
      </w:pPr>
      <w:r w:rsidRPr="00E06304">
        <w:t>routes of exposure to the GMOs, the introduced gene(s)</w:t>
      </w:r>
      <w:r w:rsidR="00074707">
        <w:t xml:space="preserve"> and</w:t>
      </w:r>
      <w:r w:rsidRPr="00E06304">
        <w:t xml:space="preserve"> gene product(s)</w:t>
      </w:r>
    </w:p>
    <w:p w14:paraId="551AEFE9" w14:textId="3ED8AEE5" w:rsidR="00D94A07" w:rsidRPr="00E06304" w:rsidRDefault="00D94A07" w:rsidP="00C738F0">
      <w:pPr>
        <w:pStyle w:val="Style12"/>
      </w:pPr>
      <w:r w:rsidRPr="00E06304">
        <w:t>potential exposure to the introduced gene(s)</w:t>
      </w:r>
      <w:r w:rsidR="00074707">
        <w:t xml:space="preserve"> and</w:t>
      </w:r>
      <w:r w:rsidRPr="00E06304">
        <w:t xml:space="preserve"> gene product(s) from other sources in the environment</w:t>
      </w:r>
    </w:p>
    <w:p w14:paraId="0572AEDD" w14:textId="77777777" w:rsidR="00D94A07" w:rsidRPr="00E06304" w:rsidRDefault="00D94A07" w:rsidP="00C738F0">
      <w:pPr>
        <w:pStyle w:val="Style12"/>
      </w:pPr>
      <w:r w:rsidRPr="00E06304">
        <w:t>the environment at the site(s) of release</w:t>
      </w:r>
    </w:p>
    <w:p w14:paraId="1BAB195F" w14:textId="77777777" w:rsidR="00D94A07" w:rsidRPr="00E06304" w:rsidRDefault="00D94A07" w:rsidP="00C738F0">
      <w:pPr>
        <w:pStyle w:val="Style12"/>
      </w:pPr>
      <w:r w:rsidRPr="00E06304">
        <w:t>agronomic management practices for the GMOs</w:t>
      </w:r>
    </w:p>
    <w:p w14:paraId="0DF91720" w14:textId="19BA49F5" w:rsidR="00D94A07" w:rsidRPr="00E06304" w:rsidRDefault="00D94A07" w:rsidP="00C738F0">
      <w:pPr>
        <w:pStyle w:val="Style12"/>
      </w:pPr>
      <w:r w:rsidRPr="00E06304">
        <w:t>spread and persistence of the GMOs (</w:t>
      </w:r>
      <w:proofErr w:type="gramStart"/>
      <w:r w:rsidRPr="00E06304">
        <w:t>e</w:t>
      </w:r>
      <w:r w:rsidR="00D56180" w:rsidRPr="00E06304">
        <w:t>.</w:t>
      </w:r>
      <w:r w:rsidRPr="00E06304">
        <w:t>g</w:t>
      </w:r>
      <w:r w:rsidR="00D56180" w:rsidRPr="00E06304">
        <w:t>.</w:t>
      </w:r>
      <w:proofErr w:type="gramEnd"/>
      <w:r w:rsidRPr="00E06304">
        <w:t xml:space="preserve"> reproductive characteristics, dispersal pathways and establishment potential)</w:t>
      </w:r>
    </w:p>
    <w:p w14:paraId="27F8D049" w14:textId="77777777" w:rsidR="00D94A07" w:rsidRPr="00E06304" w:rsidRDefault="00D94A07" w:rsidP="00C738F0">
      <w:pPr>
        <w:pStyle w:val="Style12"/>
      </w:pPr>
      <w:r w:rsidRPr="00E06304">
        <w:t>tolerance to abiotic conditions (</w:t>
      </w:r>
      <w:proofErr w:type="gramStart"/>
      <w:r w:rsidRPr="00E06304">
        <w:t>e.g.</w:t>
      </w:r>
      <w:proofErr w:type="gramEnd"/>
      <w:r w:rsidRPr="00E06304">
        <w:t xml:space="preserve"> climate, soil and rainfall patterns)</w:t>
      </w:r>
    </w:p>
    <w:p w14:paraId="0F5B5A10" w14:textId="77777777" w:rsidR="00D94A07" w:rsidRPr="00E06304" w:rsidRDefault="00D94A07" w:rsidP="00C738F0">
      <w:pPr>
        <w:pStyle w:val="Style12"/>
      </w:pPr>
      <w:r w:rsidRPr="00E06304">
        <w:t>tolerance to biotic stressors (</w:t>
      </w:r>
      <w:proofErr w:type="gramStart"/>
      <w:r w:rsidRPr="00E06304">
        <w:t>e.g.</w:t>
      </w:r>
      <w:proofErr w:type="gramEnd"/>
      <w:r w:rsidRPr="00E06304">
        <w:t xml:space="preserve"> pest, pathogens and weeds)</w:t>
      </w:r>
    </w:p>
    <w:p w14:paraId="3E9ACD9D" w14:textId="77777777" w:rsidR="00D94A07" w:rsidRPr="00E06304" w:rsidRDefault="00D94A07" w:rsidP="00C738F0">
      <w:pPr>
        <w:pStyle w:val="Style12"/>
      </w:pPr>
      <w:r w:rsidRPr="00E06304">
        <w:t>tolerance to cultivation management practices</w:t>
      </w:r>
    </w:p>
    <w:p w14:paraId="53CEC38B" w14:textId="77777777" w:rsidR="00D94A07" w:rsidRPr="00E06304" w:rsidRDefault="00D94A07" w:rsidP="00C738F0">
      <w:pPr>
        <w:pStyle w:val="Style12"/>
      </w:pPr>
      <w:r w:rsidRPr="00E06304">
        <w:t>gene transfer to sexually compatible organisms</w:t>
      </w:r>
    </w:p>
    <w:p w14:paraId="3E309E96" w14:textId="0A04A096" w:rsidR="00D94A07" w:rsidRPr="00E06304" w:rsidRDefault="00D94A07" w:rsidP="00C738F0">
      <w:pPr>
        <w:pStyle w:val="Style12"/>
      </w:pPr>
      <w:r w:rsidRPr="00E06304">
        <w:t>gene transfer by horizontal gene transfer (HGT)</w:t>
      </w:r>
    </w:p>
    <w:p w14:paraId="6A40BA54" w14:textId="77777777" w:rsidR="00D94A07" w:rsidRPr="00E06304" w:rsidRDefault="00D94A07" w:rsidP="00C738F0">
      <w:pPr>
        <w:pStyle w:val="Style12"/>
      </w:pPr>
      <w:r w:rsidRPr="00E06304">
        <w:t>unauthorised activities.</w:t>
      </w:r>
    </w:p>
    <w:p w14:paraId="5039208D" w14:textId="6E91413A" w:rsidR="00D94A07" w:rsidRPr="00E06304" w:rsidRDefault="00D94A07" w:rsidP="00F14B61">
      <w:pPr>
        <w:pStyle w:val="RARMPPara"/>
      </w:pPr>
      <w:r w:rsidRPr="00E06304">
        <w:t>Although all of these factors are taken into account, some are not included in risk scenarios because they have been considered in previous RARMPs.</w:t>
      </w:r>
    </w:p>
    <w:p w14:paraId="3AA29A9D" w14:textId="2D44A5D9" w:rsidR="00D94A07" w:rsidRPr="00E06304" w:rsidRDefault="00D94A07" w:rsidP="00F14B61">
      <w:pPr>
        <w:pStyle w:val="RARMPPara"/>
      </w:pPr>
      <w:r w:rsidRPr="00E06304">
        <w:t xml:space="preserve">The potential for horizontal gene transfer (HGT) </w:t>
      </w:r>
      <w:r w:rsidR="00B97674">
        <w:t xml:space="preserve">from GMOs to species that are not sexually compatible, </w:t>
      </w:r>
      <w:r w:rsidRPr="00E06304">
        <w:t>and any possible adverse outcomes</w:t>
      </w:r>
      <w:r w:rsidR="00B97674">
        <w:t>,</w:t>
      </w:r>
      <w:r w:rsidRPr="00E06304">
        <w:t xml:space="preserve"> ha</w:t>
      </w:r>
      <w:r w:rsidR="00B97674">
        <w:t>ve</w:t>
      </w:r>
      <w:r w:rsidRPr="00E06304">
        <w:t xml:space="preserve"> been reviewed in the literature </w:t>
      </w:r>
      <w:r w:rsidRPr="00E063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E06304">
        <w:instrText xml:space="preserve"> ADDIN REFMGR.CITE </w:instrText>
      </w:r>
      <w:r w:rsidRPr="00E063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E06304">
        <w:instrText xml:space="preserve"> ADDIN EN.CITE.DATA </w:instrText>
      </w:r>
      <w:r w:rsidRPr="00E06304">
        <w:fldChar w:fldCharType="end"/>
      </w:r>
      <w:r w:rsidRPr="00E06304">
        <w:fldChar w:fldCharType="separate"/>
      </w:r>
      <w:r w:rsidRPr="00E06304">
        <w:t>(Keese 2008)</w:t>
      </w:r>
      <w:r w:rsidRPr="00E06304">
        <w:fldChar w:fldCharType="end"/>
      </w:r>
      <w:r w:rsidRPr="00E06304">
        <w:t xml:space="preserve"> and assessed in </w:t>
      </w:r>
      <w:r w:rsidR="00B97674">
        <w:t xml:space="preserve">many </w:t>
      </w:r>
      <w:r w:rsidRPr="00E06304">
        <w:t>previous RARMPs. HGT was most recently considered in the RARMP for DIR 108</w:t>
      </w:r>
      <w:r w:rsidR="00DE3525" w:rsidRPr="00E06304">
        <w:t xml:space="preserve"> </w:t>
      </w:r>
      <w:r w:rsidR="00DE3525" w:rsidRPr="00E06304">
        <w:fldChar w:fldCharType="begin"/>
      </w:r>
      <w:r w:rsidR="00747AA2">
        <w:instrText xml:space="preserve"> ADDIN EN.CITE &lt;EndNote&gt;&lt;Cite&gt;&lt;Author&gt;OGTR&lt;/Author&gt;&lt;Year&gt;2011&lt;/Year&gt;&lt;RecNum&gt;53&lt;/RecNum&gt;&lt;DisplayText&gt;(OGTR, 2011)&lt;/DisplayText&gt;&lt;record&gt;&lt;rec-number&gt;53&lt;/rec-number&gt;&lt;foreign-keys&gt;&lt;key app="EN" db-id="pswxdxr2jdarwueadv7xpztlreewf9w02rwt" timestamp="1636948844"&gt;53&lt;/key&gt;&lt;/foreign-keys&gt;&lt;ref-type name="Report"&gt;27&lt;/ref-type&gt;&lt;contributors&gt;&lt;authors&gt;&lt;author&gt;OGTR&lt;/author&gt;&lt;/authors&gt;&lt;/contributors&gt;&lt;titles&gt;&lt;title&gt;&lt;style face="normal" font="default" size="100%"&gt;Risk Assessment and Risk Management Plan for DIR 108: Commercial release of canola genetically modified for herbicide tolerance and a hybrid breeding system (InVigor&lt;/style&gt;&lt;style face="superscript" font="default" size="100%"&gt;®&lt;/style&gt;&lt;style face="normal" font="default" size="100%"&gt; x Roundup Ready&lt;/style&gt;&lt;style face="superscript" font="default" size="100%"&gt;® &lt;/style&gt;&lt;style face="normal" font="default" size="100%"&gt;canola)&lt;/style&gt;&lt;/title&gt;&lt;/titles&gt;&lt;keywords&gt;&lt;keyword&gt;risk&lt;/keyword&gt;&lt;keyword&gt;risk assessment&lt;/keyword&gt;&lt;keyword&gt;Assessment&lt;/keyword&gt;&lt;keyword&gt;and&lt;/keyword&gt;&lt;keyword&gt;risk management&lt;/keyword&gt;&lt;keyword&gt;management&lt;/keyword&gt;&lt;keyword&gt;RELEASE&lt;/keyword&gt;&lt;keyword&gt;of&lt;/keyword&gt;&lt;keyword&gt;canola&lt;/keyword&gt;&lt;keyword&gt;genetically&lt;/keyword&gt;&lt;keyword&gt;genetically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tolerance&lt;/keyword&gt;&lt;keyword&gt;TOLERANCE&lt;/keyword&gt;&lt;keyword&gt;hybrid&lt;/keyword&gt;&lt;keyword&gt;breeding&lt;/keyword&gt;&lt;keyword&gt;SYSTEM&lt;/keyword&gt;&lt;keyword&gt;InVigor&lt;/keyword&gt;&lt;keyword&gt;Roundup&lt;/keyword&gt;&lt;keyword&gt;Roundup Ready&lt;/keyword&gt;&lt;keyword&gt;Roundup-ready&lt;/keyword&gt;&lt;/keywords&gt;&lt;dates&gt;&lt;year&gt;2011&lt;/year&gt;&lt;pub-dates&gt;&lt;date&gt;2011&lt;/date&gt;&lt;/pub-dates&gt;&lt;/dates&gt;&lt;pub-location&gt;Canberra, Australia&lt;/pub-location&gt;&lt;publisher&gt;Office of Gene Technology Regulator&lt;/publisher&gt;&lt;label&gt;19625&lt;/label&gt;&lt;urls&gt;&lt;related-urls&gt;&lt;url&gt;&lt;style face="underline" font="default" size="100%"&gt;http://www.ogtr.gov.au/internet/ogtr/publishing.nsf/Content/dir108-3/$FILE/dir108rarmp.pdf&lt;/style&gt;&lt;/url&gt;&lt;/related-urls&gt;&lt;/urls&gt;&lt;/record&gt;&lt;/Cite&gt;&lt;/EndNote&gt;</w:instrText>
      </w:r>
      <w:r w:rsidR="00DE3525" w:rsidRPr="00E06304">
        <w:fldChar w:fldCharType="separate"/>
      </w:r>
      <w:r w:rsidR="00DE3525" w:rsidRPr="00E06304">
        <w:rPr>
          <w:noProof/>
        </w:rPr>
        <w:t>(OGTR, 2011)</w:t>
      </w:r>
      <w:r w:rsidR="00DE3525" w:rsidRPr="00E06304">
        <w:fldChar w:fldCharType="end"/>
      </w:r>
      <w:r w:rsidRPr="00E06304">
        <w:t xml:space="preserve">. HGT events rarely </w:t>
      </w:r>
      <w:proofErr w:type="gramStart"/>
      <w:r w:rsidRPr="00E06304">
        <w:t>occur</w:t>
      </w:r>
      <w:proofErr w:type="gramEnd"/>
      <w:r w:rsidRPr="00E06304">
        <w:t xml:space="preserve"> and the wild-type gene sequences are already present in the environment and available for transfer via demonstrated natural mechanisms. Therefore, </w:t>
      </w:r>
      <w:r w:rsidR="00B97674">
        <w:t xml:space="preserve">no substantive risk was identified in previous assessments and HGT </w:t>
      </w:r>
      <w:r w:rsidRPr="00E06304">
        <w:t xml:space="preserve">will not be </w:t>
      </w:r>
      <w:r w:rsidR="00B97674">
        <w:t>further considered for this application</w:t>
      </w:r>
      <w:r w:rsidRPr="00E06304">
        <w:t xml:space="preserve">. </w:t>
      </w:r>
    </w:p>
    <w:p w14:paraId="0B124744" w14:textId="70F7D58A" w:rsidR="00D94A07" w:rsidRPr="00E06304" w:rsidRDefault="00B97674" w:rsidP="00F14B61">
      <w:pPr>
        <w:pStyle w:val="RARMPPara"/>
      </w:pPr>
      <w:r>
        <w:t xml:space="preserve">The potential for unauthorised activities to lead to an adverse outcome has been considered in many previous RARMPs, most recently in the RARMP for </w:t>
      </w:r>
      <w:r w:rsidRPr="00B97674">
        <w:t>DIR 117</w:t>
      </w:r>
      <w:r>
        <w:t xml:space="preserve"> </w:t>
      </w:r>
      <w:r w:rsidR="009F21EB">
        <w:fldChar w:fldCharType="begin"/>
      </w:r>
      <w:r w:rsidR="009F21EB">
        <w:instrText xml:space="preserve"> ADDIN EN.CITE &lt;EndNote&gt;&lt;Cite&gt;&lt;Author&gt;OGTR&lt;/Author&gt;&lt;Year&gt;2013&lt;/Year&gt;&lt;RecNum&gt;149&lt;/RecNum&gt;&lt;DisplayText&gt;(OGTR, 2013b)&lt;/DisplayText&gt;&lt;record&gt;&lt;rec-number&gt;149&lt;/rec-number&gt;&lt;foreign-keys&gt;&lt;key app="EN" db-id="pswxdxr2jdarwueadv7xpztlreewf9w02rwt" timestamp="1643865524"&gt;149&lt;/key&gt;&lt;/foreign-keys&gt;&lt;ref-type name="Report"&gt;27&lt;/ref-type&gt;&lt;contributors&gt;&lt;authors&gt;&lt;author&gt;OGTR&lt;/author&gt;&lt;/authors&gt;&lt;/contributors&gt;&lt;titles&gt;&lt;title&gt;Risk Assessment and Risk Management Plan for DIR 117: Limited and controlled release of wheat and barley genetically modified for altered grain composition or nutrient utilisation efficiency&lt;/title&gt;&lt;/titles&gt;&lt;dates&gt;&lt;year&gt;2013&lt;/year&gt;&lt;/dates&gt;&lt;pub-location&gt;Canberra, Australia&lt;/pub-location&gt;&lt;publisher&gt;Office of the Gene Technology Regulator&lt;/publisher&gt;&lt;urls&gt;&lt;related-urls&gt;&lt;url&gt;https://www.ogtr.gov.au/gmo-dealings/dealings-involving-intentional-release/dir-117&lt;/url&gt;&lt;/related-urls&gt;&lt;/urls&gt;&lt;/record&gt;&lt;/Cite&gt;&lt;/EndNote&gt;</w:instrText>
      </w:r>
      <w:r w:rsidR="009F21EB">
        <w:fldChar w:fldCharType="separate"/>
      </w:r>
      <w:r w:rsidR="009F21EB">
        <w:rPr>
          <w:noProof/>
        </w:rPr>
        <w:t>(OGTR, 2013b)</w:t>
      </w:r>
      <w:r w:rsidR="009F21EB">
        <w:fldChar w:fldCharType="end"/>
      </w:r>
      <w:r>
        <w:t xml:space="preserve">. In previous assessments of unauthorised activities, no substantive risk was identified. The Act provides for substantial penalties for </w:t>
      </w:r>
      <w:r>
        <w:lastRenderedPageBreak/>
        <w:t>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r w:rsidR="00D94A07" w:rsidRPr="00E06304">
        <w:t>.</w:t>
      </w:r>
    </w:p>
    <w:p w14:paraId="5744A117" w14:textId="77777777" w:rsidR="00D94A07" w:rsidRPr="00656423" w:rsidRDefault="00D94A07" w:rsidP="00036F28">
      <w:pPr>
        <w:pStyle w:val="Style9"/>
        <w:rPr>
          <w:rFonts w:ascii="Times New Roman" w:hAnsi="Times New Roman" w:cs="Times New Roman"/>
        </w:rPr>
      </w:pPr>
      <w:bookmarkStart w:id="200" w:name="_Toc395612204"/>
      <w:bookmarkStart w:id="201" w:name="_Toc395612518"/>
      <w:bookmarkStart w:id="202" w:name="_Toc467851223"/>
      <w:bookmarkStart w:id="203" w:name="_Toc96009707"/>
      <w:r w:rsidRPr="00656423">
        <w:t>Potential harm</w:t>
      </w:r>
      <w:bookmarkEnd w:id="200"/>
      <w:bookmarkEnd w:id="201"/>
      <w:bookmarkEnd w:id="202"/>
      <w:bookmarkEnd w:id="203"/>
    </w:p>
    <w:p w14:paraId="7EE4E1B1" w14:textId="416AE6EA" w:rsidR="00D94A07" w:rsidRPr="00E06304" w:rsidRDefault="00D94A07" w:rsidP="00F14B61">
      <w:pPr>
        <w:pStyle w:val="RARMPPara"/>
        <w:rPr>
          <w:snapToGrid w:val="0"/>
        </w:rPr>
      </w:pPr>
      <w:r w:rsidRPr="00E06304">
        <w:t xml:space="preserve">Potential harms from GM plants </w:t>
      </w:r>
      <w:r w:rsidR="00656423">
        <w:t xml:space="preserve">are based on those used to assess risk from weeds </w:t>
      </w:r>
      <w:r w:rsidR="00503D76">
        <w:fldChar w:fldCharType="begin">
          <w:fldData xml:space="preserve">PEVuZE5vdGU+PENpdGU+PEF1dGhvcj5WaXJ0dWU8L0F1dGhvcj48WWVhcj4yMDA4PC9ZZWFyPjxS
ZWNOdW0+MTUwPC9SZWNOdW0+PERpc3BsYXlUZXh0PihWaXJ0dWUsIDIwMDg7IEtlZXNlIGV0IGFs
LiwgMjAxNCk8L0Rpc3BsYXlUZXh0PjxyZWNvcmQ+PHJlYy1udW1iZXI+MTUwPC9yZWMtbnVtYmVy
Pjxmb3JlaWduLWtleXM+PGtleSBhcHA9IkVOIiBkYi1pZD0icHN3eGR4cjJqZGFyd3VlYWR2N3hw
enRscmVld2Y5dzAycnd0IiB0aW1lc3RhbXA9IjE2NDM5MzMxNDQiPjE1MDwva2V5PjwvZm9yZWln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MTc8L3JlYy1udW1iZXI+PGZvcmVpZ24ta2V5cz48a2V5IGFwcD0iRU4iIGRiLWlkPSJwc3d4ZHhy
MmpkYXJ3dWVhZHY3eHB6dGxyZWV3Zjl3MDJyd3QiIHRpbWVzdGFtcD0iMTYzNjk0ODgzNiI+MTc8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503D76">
        <w:instrText xml:space="preserve"> ADDIN EN.CITE </w:instrText>
      </w:r>
      <w:r w:rsidR="00503D76">
        <w:fldChar w:fldCharType="begin">
          <w:fldData xml:space="preserve">PEVuZE5vdGU+PENpdGU+PEF1dGhvcj5WaXJ0dWU8L0F1dGhvcj48WWVhcj4yMDA4PC9ZZWFyPjxS
ZWNOdW0+MTUwPC9SZWNOdW0+PERpc3BsYXlUZXh0PihWaXJ0dWUsIDIwMDg7IEtlZXNlIGV0IGFs
LiwgMjAxNCk8L0Rpc3BsYXlUZXh0PjxyZWNvcmQ+PHJlYy1udW1iZXI+MTUwPC9yZWMtbnVtYmVy
Pjxmb3JlaWduLWtleXM+PGtleSBhcHA9IkVOIiBkYi1pZD0icHN3eGR4cjJqZGFyd3VlYWR2N3hw
enRscmVld2Y5dzAycnd0IiB0aW1lc3RhbXA9IjE2NDM5MzMxNDQiPjE1MDwva2V5PjwvZm9yZWln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MTc8L3JlYy1udW1iZXI+PGZvcmVpZ24ta2V5cz48a2V5IGFwcD0iRU4iIGRiLWlkPSJwc3d4ZHhy
MmpkYXJ3dWVhZHY3eHB6dGxyZWV3Zjl3MDJyd3QiIHRpbWVzdGFtcD0iMTYzNjk0ODgzNiI+MTc8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503D76">
        <w:instrText xml:space="preserve"> ADDIN EN.CITE.DATA </w:instrText>
      </w:r>
      <w:r w:rsidR="00503D76">
        <w:fldChar w:fldCharType="end"/>
      </w:r>
      <w:r w:rsidR="00503D76">
        <w:fldChar w:fldCharType="separate"/>
      </w:r>
      <w:r w:rsidR="00503D76">
        <w:rPr>
          <w:noProof/>
        </w:rPr>
        <w:t>(Virtue, 2008; Keese et al., 2014)</w:t>
      </w:r>
      <w:r w:rsidR="00503D76">
        <w:fldChar w:fldCharType="end"/>
      </w:r>
      <w:r w:rsidR="00656423">
        <w:t xml:space="preserve"> </w:t>
      </w:r>
      <w:r w:rsidRPr="00E06304">
        <w:t>includ</w:t>
      </w:r>
      <w:r w:rsidR="00656423">
        <w:t>ing</w:t>
      </w:r>
      <w:r w:rsidRPr="00E06304">
        <w:t>:</w:t>
      </w:r>
    </w:p>
    <w:p w14:paraId="2DB34A8C" w14:textId="77777777" w:rsidR="00D94A07" w:rsidRPr="00E06304" w:rsidRDefault="00D94A07" w:rsidP="00C738F0">
      <w:pPr>
        <w:pStyle w:val="Style12"/>
      </w:pPr>
      <w:r w:rsidRPr="00E06304">
        <w:t>harm to the health of people or desirable organisms, including toxicity/allergenicity</w:t>
      </w:r>
    </w:p>
    <w:p w14:paraId="523FB174" w14:textId="77777777" w:rsidR="00D94A07" w:rsidRPr="00E06304" w:rsidRDefault="00D94A07" w:rsidP="00C738F0">
      <w:pPr>
        <w:pStyle w:val="Style12"/>
      </w:pPr>
      <w:r w:rsidRPr="00E06304">
        <w:t>reduced biodiversity through harm to other organisms or ecosystems</w:t>
      </w:r>
    </w:p>
    <w:p w14:paraId="70878BC0" w14:textId="77777777" w:rsidR="00D94A07" w:rsidRPr="00E06304" w:rsidRDefault="00D94A07" w:rsidP="00C738F0">
      <w:pPr>
        <w:pStyle w:val="Style12"/>
      </w:pPr>
      <w:r w:rsidRPr="00E06304">
        <w:t>reduced establishment or yield of desirable plants</w:t>
      </w:r>
    </w:p>
    <w:p w14:paraId="1B093213" w14:textId="77777777" w:rsidR="00D94A07" w:rsidRPr="00E06304" w:rsidRDefault="00D94A07" w:rsidP="00C738F0">
      <w:pPr>
        <w:pStyle w:val="Style12"/>
      </w:pPr>
      <w:r w:rsidRPr="00E06304">
        <w:t>reduced products or services from the land use</w:t>
      </w:r>
    </w:p>
    <w:p w14:paraId="4AD2B6FA" w14:textId="77777777" w:rsidR="00D94A07" w:rsidRPr="00E06304" w:rsidRDefault="00D94A07" w:rsidP="00C738F0">
      <w:pPr>
        <w:pStyle w:val="Style12"/>
      </w:pPr>
      <w:r w:rsidRPr="00E06304">
        <w:t>restricted movement of people, animals, vehicles, machinery and/or water</w:t>
      </w:r>
    </w:p>
    <w:p w14:paraId="10C277E1" w14:textId="77777777" w:rsidR="00D94A07" w:rsidRPr="00E06304" w:rsidRDefault="00D94A07" w:rsidP="00C738F0">
      <w:pPr>
        <w:pStyle w:val="Style12"/>
      </w:pPr>
      <w:r w:rsidRPr="00E06304">
        <w:t>reduced quality of the biotic environment (</w:t>
      </w:r>
      <w:proofErr w:type="gramStart"/>
      <w:r w:rsidRPr="00E06304">
        <w:t>e</w:t>
      </w:r>
      <w:r w:rsidR="004D6162" w:rsidRPr="00E06304">
        <w:t>.</w:t>
      </w:r>
      <w:r w:rsidRPr="00E06304">
        <w:t>g</w:t>
      </w:r>
      <w:r w:rsidR="004D6162" w:rsidRPr="00E06304">
        <w:t>.</w:t>
      </w:r>
      <w:proofErr w:type="gramEnd"/>
      <w:r w:rsidRPr="00E06304">
        <w:t xml:space="preserve"> providing food or shelter for pests or pathogens) or abiotic environment (e</w:t>
      </w:r>
      <w:r w:rsidR="004D6162" w:rsidRPr="00E06304">
        <w:t>.</w:t>
      </w:r>
      <w:r w:rsidRPr="00E06304">
        <w:t>g</w:t>
      </w:r>
      <w:r w:rsidR="004D6162" w:rsidRPr="00E06304">
        <w:t>.</w:t>
      </w:r>
      <w:r w:rsidRPr="00E06304">
        <w:t xml:space="preserve"> negative effects on fire regimes, nutrient levels, soil salinity, soil stability or soil water table).</w:t>
      </w:r>
    </w:p>
    <w:p w14:paraId="0F7DAB2A" w14:textId="46B407F2" w:rsidR="00D94A07" w:rsidRPr="00E06304" w:rsidRDefault="00D94A07" w:rsidP="00F14B61">
      <w:pPr>
        <w:pStyle w:val="RARMPPara"/>
      </w:pPr>
      <w:r w:rsidRPr="00E06304">
        <w:t>Judgements of what is considered harm depend on the management objectives of the land where the GM plant may be present. A plant species may have different weed risk potential in different land uses such as dryland cropping or nature conservation.</w:t>
      </w:r>
    </w:p>
    <w:p w14:paraId="631C151D" w14:textId="77777777" w:rsidR="00D94A07" w:rsidRPr="00E06304" w:rsidRDefault="00D94A07" w:rsidP="00036F28">
      <w:pPr>
        <w:pStyle w:val="Style9"/>
        <w:rPr>
          <w:rFonts w:ascii="Times New Roman" w:hAnsi="Times New Roman" w:cs="Times New Roman"/>
        </w:rPr>
      </w:pPr>
      <w:bookmarkStart w:id="204" w:name="_Toc395612205"/>
      <w:bookmarkStart w:id="205" w:name="_Toc395612519"/>
      <w:bookmarkStart w:id="206" w:name="_Toc467851224"/>
      <w:bookmarkStart w:id="207" w:name="_Toc96009708"/>
      <w:r w:rsidRPr="00E06304">
        <w:t>Postulated risk scenarios</w:t>
      </w:r>
      <w:bookmarkEnd w:id="204"/>
      <w:bookmarkEnd w:id="205"/>
      <w:bookmarkEnd w:id="206"/>
      <w:bookmarkEnd w:id="207"/>
    </w:p>
    <w:p w14:paraId="76158226" w14:textId="4B969D1D" w:rsidR="00503D76" w:rsidRDefault="00503D76" w:rsidP="00F14B61">
      <w:pPr>
        <w:pStyle w:val="RARMPPara"/>
      </w:pPr>
      <w:r>
        <w:t xml:space="preserve">Three </w:t>
      </w:r>
      <w:r w:rsidR="00D94A07" w:rsidRPr="00E06304">
        <w:t>risk scenarios were postulated and screened to identify</w:t>
      </w:r>
      <w:r>
        <w:t xml:space="preserve"> any</w:t>
      </w:r>
      <w:r w:rsidR="00D94A07" w:rsidRPr="00E06304">
        <w:t xml:space="preserve"> substantive risk</w:t>
      </w:r>
      <w:r>
        <w:t>s</w:t>
      </w:r>
      <w:r w:rsidR="00D94A07" w:rsidRPr="00E06304">
        <w:t xml:space="preserve">. These scenarios are summarised in Table </w:t>
      </w:r>
      <w:r w:rsidR="003C5734">
        <w:t>4</w:t>
      </w:r>
      <w:r>
        <w:t xml:space="preserve"> and examined in detail in Sections 2.4.1 – 2.4.3. </w:t>
      </w:r>
    </w:p>
    <w:p w14:paraId="4762F5D7" w14:textId="39AE1F11" w:rsidR="00E649BD" w:rsidRDefault="00D94A07" w:rsidP="00F14B61">
      <w:pPr>
        <w:pStyle w:val="RARMPPara"/>
      </w:pPr>
      <w:r w:rsidRPr="00E06304">
        <w:t>In the context of the activities proposed by the applicant and considering both the short and long term, none of the risk scenarios gave rise to a</w:t>
      </w:r>
      <w:r w:rsidR="00503D76">
        <w:t>ny</w:t>
      </w:r>
      <w:r w:rsidRPr="00E06304">
        <w:t xml:space="preserve"> substantive risk</w:t>
      </w:r>
      <w:r w:rsidR="00503D76">
        <w:t>s</w:t>
      </w:r>
      <w:r w:rsidRPr="00E06304">
        <w:t>.</w:t>
      </w:r>
    </w:p>
    <w:p w14:paraId="3A7E200F" w14:textId="77777777" w:rsidR="002B2D51" w:rsidRDefault="002B2D51">
      <w:pPr>
        <w:rPr>
          <w:rFonts w:asciiTheme="minorHAnsi" w:hAnsiTheme="minorHAnsi" w:cs="Arial"/>
          <w:b/>
          <w:bCs/>
          <w:sz w:val="20"/>
          <w:szCs w:val="20"/>
          <w:lang w:eastAsia="en-AU"/>
        </w:rPr>
      </w:pPr>
      <w:r>
        <w:br w:type="page"/>
      </w:r>
    </w:p>
    <w:p w14:paraId="13A0A8F5" w14:textId="558E70CE" w:rsidR="00C30D0E" w:rsidRPr="00503D76" w:rsidRDefault="00503D76" w:rsidP="008B0A43">
      <w:pPr>
        <w:spacing w:after="120"/>
        <w:rPr>
          <w:szCs w:val="22"/>
        </w:rPr>
      </w:pPr>
      <w:r w:rsidRPr="007D61C8">
        <w:rPr>
          <w:b/>
          <w:szCs w:val="20"/>
        </w:rPr>
        <w:lastRenderedPageBreak/>
        <w:t xml:space="preserve">Table </w:t>
      </w:r>
      <w:r w:rsidRPr="007D61C8">
        <w:rPr>
          <w:b/>
          <w:szCs w:val="20"/>
        </w:rPr>
        <w:fldChar w:fldCharType="begin"/>
      </w:r>
      <w:r w:rsidRPr="007D61C8">
        <w:rPr>
          <w:b/>
          <w:szCs w:val="20"/>
        </w:rPr>
        <w:instrText xml:space="preserve"> SEQ Table \* ARABIC </w:instrText>
      </w:r>
      <w:r w:rsidRPr="007D61C8">
        <w:rPr>
          <w:b/>
          <w:szCs w:val="20"/>
        </w:rPr>
        <w:fldChar w:fldCharType="separate"/>
      </w:r>
      <w:r>
        <w:rPr>
          <w:b/>
          <w:noProof/>
          <w:szCs w:val="20"/>
        </w:rPr>
        <w:t>4</w:t>
      </w:r>
      <w:r w:rsidRPr="007D61C8">
        <w:rPr>
          <w:b/>
          <w:szCs w:val="20"/>
        </w:rPr>
        <w:fldChar w:fldCharType="end"/>
      </w:r>
      <w:r w:rsidR="00E649BD" w:rsidRPr="00503D76">
        <w:rPr>
          <w:b/>
          <w:szCs w:val="22"/>
        </w:rPr>
        <w:t>.</w:t>
      </w:r>
      <w:r w:rsidR="00E649BD" w:rsidRPr="00503D76">
        <w:rPr>
          <w:szCs w:val="22"/>
        </w:rPr>
        <w:t xml:space="preserve"> </w:t>
      </w:r>
      <w:r>
        <w:rPr>
          <w:szCs w:val="22"/>
        </w:rPr>
        <w:tab/>
      </w:r>
      <w:r w:rsidR="00E649BD" w:rsidRPr="00503D76">
        <w:rPr>
          <w:szCs w:val="22"/>
        </w:rPr>
        <w:t>Summary of risk scenarios from the proposed dealings with GM canola</w:t>
      </w:r>
      <w:r>
        <w:rPr>
          <w:szCs w:val="22"/>
        </w:rPr>
        <w:t xml:space="preserve"> and Indian mustard</w:t>
      </w:r>
    </w:p>
    <w:tbl>
      <w:tblPr>
        <w:tblStyle w:val="TableGrid"/>
        <w:tblW w:w="9889" w:type="dxa"/>
        <w:tblLayout w:type="fixed"/>
        <w:tblLook w:val="04A0" w:firstRow="1" w:lastRow="0" w:firstColumn="1" w:lastColumn="0" w:noHBand="0" w:noVBand="1"/>
        <w:tblDescription w:val="This table summarises three risk scenarios from the proposed dealings with GM plants. The table has six columns. The first is the scenario number, the second shows the source of the risk. The third shows the causal pathway and the fourth the potential harm. The fifth is whether a substantive risk has been identified for the scenario and the sixth summarises the reasons for the decision of whether there is a substantive risk. Down arrows in the third column show progress between the steps in the causal pathway for the risk scenario."/>
      </w:tblPr>
      <w:tblGrid>
        <w:gridCol w:w="959"/>
        <w:gridCol w:w="1134"/>
        <w:gridCol w:w="1843"/>
        <w:gridCol w:w="1417"/>
        <w:gridCol w:w="1276"/>
        <w:gridCol w:w="3260"/>
      </w:tblGrid>
      <w:tr w:rsidR="004A01AD" w:rsidRPr="006A74E6" w14:paraId="22F3F53E" w14:textId="77777777" w:rsidTr="008B0A43">
        <w:trPr>
          <w:cantSplit/>
          <w:tblHeader/>
        </w:trPr>
        <w:tc>
          <w:tcPr>
            <w:tcW w:w="959" w:type="dxa"/>
            <w:shd w:val="clear" w:color="auto" w:fill="D9D9D9" w:themeFill="background1" w:themeFillShade="D9"/>
            <w:vAlign w:val="center"/>
          </w:tcPr>
          <w:p w14:paraId="157E79C0" w14:textId="77777777" w:rsidR="00E649BD" w:rsidRPr="006A74E6" w:rsidRDefault="00E649BD" w:rsidP="007C2E3E">
            <w:pPr>
              <w:pStyle w:val="TableTextRARMP"/>
              <w:jc w:val="center"/>
              <w:rPr>
                <w:b/>
              </w:rPr>
            </w:pPr>
            <w:r w:rsidRPr="006A74E6">
              <w:rPr>
                <w:b/>
              </w:rPr>
              <w:t>Risk scenario</w:t>
            </w:r>
          </w:p>
        </w:tc>
        <w:tc>
          <w:tcPr>
            <w:tcW w:w="1134" w:type="dxa"/>
            <w:shd w:val="clear" w:color="auto" w:fill="D9D9D9" w:themeFill="background1" w:themeFillShade="D9"/>
            <w:vAlign w:val="center"/>
          </w:tcPr>
          <w:p w14:paraId="30117DD0" w14:textId="77777777" w:rsidR="00E649BD" w:rsidRPr="006A74E6" w:rsidRDefault="00E649BD" w:rsidP="007C2E3E">
            <w:pPr>
              <w:pStyle w:val="TableTextRARMP"/>
              <w:jc w:val="center"/>
              <w:rPr>
                <w:b/>
              </w:rPr>
            </w:pPr>
            <w:r w:rsidRPr="006A74E6">
              <w:rPr>
                <w:b/>
              </w:rPr>
              <w:t>Risk source</w:t>
            </w:r>
          </w:p>
        </w:tc>
        <w:tc>
          <w:tcPr>
            <w:tcW w:w="1843" w:type="dxa"/>
            <w:shd w:val="clear" w:color="auto" w:fill="D9D9D9" w:themeFill="background1" w:themeFillShade="D9"/>
            <w:vAlign w:val="center"/>
          </w:tcPr>
          <w:p w14:paraId="2A145DD8" w14:textId="77777777" w:rsidR="00E649BD" w:rsidRPr="006A74E6" w:rsidRDefault="00E649BD" w:rsidP="007C2E3E">
            <w:pPr>
              <w:pStyle w:val="TableTextRARMP"/>
              <w:jc w:val="center"/>
              <w:rPr>
                <w:b/>
              </w:rPr>
            </w:pPr>
            <w:r w:rsidRPr="006A74E6">
              <w:rPr>
                <w:b/>
              </w:rPr>
              <w:t>Causal pathway</w:t>
            </w:r>
          </w:p>
        </w:tc>
        <w:tc>
          <w:tcPr>
            <w:tcW w:w="1417" w:type="dxa"/>
            <w:shd w:val="clear" w:color="auto" w:fill="D9D9D9" w:themeFill="background1" w:themeFillShade="D9"/>
            <w:vAlign w:val="center"/>
          </w:tcPr>
          <w:p w14:paraId="6A60F3AB" w14:textId="77777777" w:rsidR="00E649BD" w:rsidRPr="006A74E6" w:rsidRDefault="00E649BD" w:rsidP="007C2E3E">
            <w:pPr>
              <w:pStyle w:val="TableTextRARMP"/>
              <w:jc w:val="center"/>
              <w:rPr>
                <w:b/>
              </w:rPr>
            </w:pPr>
            <w:r w:rsidRPr="006A74E6">
              <w:rPr>
                <w:b/>
              </w:rPr>
              <w:t>Potential harm</w:t>
            </w:r>
          </w:p>
        </w:tc>
        <w:tc>
          <w:tcPr>
            <w:tcW w:w="1276" w:type="dxa"/>
            <w:shd w:val="clear" w:color="auto" w:fill="D9D9D9" w:themeFill="background1" w:themeFillShade="D9"/>
            <w:vAlign w:val="center"/>
          </w:tcPr>
          <w:p w14:paraId="2470DCE9" w14:textId="77777777" w:rsidR="00E649BD" w:rsidRPr="006A74E6" w:rsidRDefault="00E649BD" w:rsidP="007C2E3E">
            <w:pPr>
              <w:pStyle w:val="TableTextRARMP"/>
              <w:jc w:val="center"/>
              <w:rPr>
                <w:b/>
              </w:rPr>
            </w:pPr>
            <w:r w:rsidRPr="006A74E6">
              <w:rPr>
                <w:b/>
              </w:rPr>
              <w:t>Substantive risk?</w:t>
            </w:r>
          </w:p>
        </w:tc>
        <w:tc>
          <w:tcPr>
            <w:tcW w:w="3260" w:type="dxa"/>
            <w:shd w:val="clear" w:color="auto" w:fill="D9D9D9" w:themeFill="background1" w:themeFillShade="D9"/>
            <w:vAlign w:val="center"/>
          </w:tcPr>
          <w:p w14:paraId="18D79ECE" w14:textId="77777777" w:rsidR="00E649BD" w:rsidRPr="006A74E6" w:rsidRDefault="00E649BD" w:rsidP="007C2E3E">
            <w:pPr>
              <w:pStyle w:val="TableTextRARMP"/>
              <w:jc w:val="center"/>
              <w:rPr>
                <w:b/>
              </w:rPr>
            </w:pPr>
            <w:r w:rsidRPr="006A74E6">
              <w:rPr>
                <w:b/>
              </w:rPr>
              <w:t>Reason</w:t>
            </w:r>
          </w:p>
        </w:tc>
      </w:tr>
      <w:tr w:rsidR="004A01AD" w:rsidRPr="009B3BF6" w14:paraId="44E68933" w14:textId="77777777" w:rsidTr="008B0A43">
        <w:trPr>
          <w:cantSplit/>
        </w:trPr>
        <w:tc>
          <w:tcPr>
            <w:tcW w:w="959" w:type="dxa"/>
          </w:tcPr>
          <w:p w14:paraId="04140C0A" w14:textId="77777777" w:rsidR="00E649BD" w:rsidRPr="00D22E00" w:rsidRDefault="00E649BD" w:rsidP="007C2E3E">
            <w:pPr>
              <w:pStyle w:val="TableTextRARMP"/>
              <w:jc w:val="center"/>
              <w:rPr>
                <w:szCs w:val="20"/>
              </w:rPr>
            </w:pPr>
            <w:r w:rsidRPr="00D22E00">
              <w:rPr>
                <w:szCs w:val="20"/>
              </w:rPr>
              <w:t>1</w:t>
            </w:r>
          </w:p>
        </w:tc>
        <w:tc>
          <w:tcPr>
            <w:tcW w:w="1134" w:type="dxa"/>
          </w:tcPr>
          <w:p w14:paraId="101E9E2C" w14:textId="098C3D0C" w:rsidR="00E649BD" w:rsidRPr="00D22E00" w:rsidRDefault="00D22E00" w:rsidP="007C2E3E">
            <w:pPr>
              <w:pStyle w:val="TableTextRARMP"/>
              <w:rPr>
                <w:color w:val="00B0F0"/>
                <w:szCs w:val="20"/>
              </w:rPr>
            </w:pPr>
            <w:r w:rsidRPr="00D22E00">
              <w:rPr>
                <w:rFonts w:asciiTheme="minorHAnsi" w:hAnsiTheme="minorHAnsi"/>
                <w:szCs w:val="20"/>
              </w:rPr>
              <w:t>Introduced</w:t>
            </w:r>
            <w:r w:rsidR="001D1DED" w:rsidRPr="00D22E00">
              <w:rPr>
                <w:rFonts w:asciiTheme="minorHAnsi" w:hAnsiTheme="minorHAnsi"/>
                <w:szCs w:val="20"/>
              </w:rPr>
              <w:t xml:space="preserve"> genes for altered oil content</w:t>
            </w:r>
          </w:p>
        </w:tc>
        <w:tc>
          <w:tcPr>
            <w:tcW w:w="1843" w:type="dxa"/>
          </w:tcPr>
          <w:p w14:paraId="01A6BCDA" w14:textId="08A6C485" w:rsidR="00E649BD" w:rsidRPr="00D22E00" w:rsidRDefault="00E649BD" w:rsidP="008B0A43">
            <w:pPr>
              <w:contextualSpacing/>
              <w:rPr>
                <w:rFonts w:asciiTheme="minorHAnsi" w:hAnsiTheme="minorHAnsi"/>
                <w:sz w:val="20"/>
                <w:szCs w:val="20"/>
              </w:rPr>
            </w:pPr>
            <w:r w:rsidRPr="00D22E00">
              <w:rPr>
                <w:rFonts w:asciiTheme="minorHAnsi" w:hAnsiTheme="minorHAnsi"/>
                <w:sz w:val="20"/>
                <w:szCs w:val="20"/>
              </w:rPr>
              <w:t>Cult</w:t>
            </w:r>
            <w:r w:rsidR="00F14B61" w:rsidRPr="00D22E00">
              <w:rPr>
                <w:rFonts w:asciiTheme="minorHAnsi" w:hAnsiTheme="minorHAnsi"/>
                <w:sz w:val="20"/>
                <w:szCs w:val="20"/>
              </w:rPr>
              <w:t>ivation of GM canola</w:t>
            </w:r>
            <w:r w:rsidRPr="00D22E00">
              <w:rPr>
                <w:rFonts w:asciiTheme="minorHAnsi" w:hAnsiTheme="minorHAnsi"/>
                <w:sz w:val="20"/>
                <w:szCs w:val="20"/>
              </w:rPr>
              <w:t xml:space="preserve"> </w:t>
            </w:r>
            <w:r w:rsidR="006112AA" w:rsidRPr="00D22E00">
              <w:rPr>
                <w:rFonts w:asciiTheme="minorHAnsi" w:hAnsiTheme="minorHAnsi"/>
                <w:sz w:val="20"/>
                <w:szCs w:val="20"/>
              </w:rPr>
              <w:t xml:space="preserve">and Indian mustard </w:t>
            </w:r>
            <w:r w:rsidRPr="00D22E00">
              <w:rPr>
                <w:rFonts w:asciiTheme="minorHAnsi" w:hAnsiTheme="minorHAnsi"/>
                <w:sz w:val="20"/>
                <w:szCs w:val="20"/>
              </w:rPr>
              <w:t>at trial sites</w:t>
            </w:r>
          </w:p>
          <w:p w14:paraId="74A7B9E1" w14:textId="77777777" w:rsidR="00E649BD" w:rsidRPr="00D22E00" w:rsidRDefault="00E649BD" w:rsidP="008B0A43">
            <w:pPr>
              <w:ind w:left="-41"/>
              <w:contextualSpacing/>
              <w:jc w:val="center"/>
              <w:rPr>
                <w:rFonts w:asciiTheme="minorHAnsi" w:hAnsiTheme="minorHAnsi"/>
                <w:sz w:val="20"/>
                <w:szCs w:val="20"/>
                <w:lang w:eastAsia="en-AU"/>
              </w:rPr>
            </w:pPr>
            <w:r w:rsidRPr="00D22E00">
              <w:rPr>
                <w:rFonts w:asciiTheme="minorHAnsi" w:hAnsiTheme="minorHAnsi"/>
                <w:sz w:val="20"/>
                <w:szCs w:val="20"/>
                <w:lang w:eastAsia="en-AU"/>
              </w:rPr>
              <w:sym w:font="Wingdings 3" w:char="F0C8"/>
            </w:r>
          </w:p>
          <w:p w14:paraId="5AA48D57" w14:textId="69B22E63" w:rsidR="00E649BD" w:rsidRPr="00D22E00" w:rsidRDefault="006112AA" w:rsidP="008B0A43">
            <w:pPr>
              <w:pStyle w:val="TableTextRARMP"/>
              <w:ind w:left="34"/>
              <w:rPr>
                <w:szCs w:val="20"/>
              </w:rPr>
            </w:pPr>
            <w:r w:rsidRPr="00D22E00">
              <w:rPr>
                <w:rFonts w:eastAsiaTheme="minorEastAsia"/>
                <w:color w:val="000000"/>
                <w:szCs w:val="20"/>
                <w:lang w:eastAsia="en-AU"/>
              </w:rPr>
              <w:t>Exposure of people and desirable animals to products of the introduced genes</w:t>
            </w:r>
          </w:p>
        </w:tc>
        <w:tc>
          <w:tcPr>
            <w:tcW w:w="1417" w:type="dxa"/>
          </w:tcPr>
          <w:p w14:paraId="0F4E0C33" w14:textId="7D637585" w:rsidR="006112AA" w:rsidRPr="00D22E00" w:rsidRDefault="006112AA" w:rsidP="006112AA">
            <w:pPr>
              <w:rPr>
                <w:rFonts w:asciiTheme="minorHAnsi" w:hAnsiTheme="minorHAnsi"/>
                <w:sz w:val="20"/>
                <w:szCs w:val="20"/>
                <w:lang w:eastAsia="en-AU"/>
              </w:rPr>
            </w:pPr>
            <w:r w:rsidRPr="00D22E00">
              <w:rPr>
                <w:rFonts w:asciiTheme="minorHAnsi" w:hAnsiTheme="minorHAnsi"/>
                <w:sz w:val="20"/>
                <w:szCs w:val="20"/>
                <w:lang w:eastAsia="en-AU"/>
              </w:rPr>
              <w:t xml:space="preserve">Increased toxicity or allergenicity for </w:t>
            </w:r>
            <w:r w:rsidR="0096618C">
              <w:rPr>
                <w:rFonts w:asciiTheme="minorHAnsi" w:hAnsiTheme="minorHAnsi"/>
                <w:sz w:val="20"/>
                <w:szCs w:val="20"/>
                <w:lang w:eastAsia="en-AU"/>
              </w:rPr>
              <w:t>people</w:t>
            </w:r>
          </w:p>
          <w:p w14:paraId="4036B581" w14:textId="77777777" w:rsidR="006112AA" w:rsidRPr="00D22E00" w:rsidRDefault="006112AA" w:rsidP="006112AA">
            <w:pPr>
              <w:rPr>
                <w:rFonts w:asciiTheme="minorHAnsi" w:hAnsiTheme="minorHAnsi"/>
                <w:sz w:val="20"/>
                <w:szCs w:val="20"/>
                <w:lang w:eastAsia="en-AU"/>
              </w:rPr>
            </w:pPr>
            <w:r w:rsidRPr="00D22E00">
              <w:rPr>
                <w:rFonts w:asciiTheme="minorHAnsi" w:hAnsiTheme="minorHAnsi"/>
                <w:sz w:val="20"/>
                <w:szCs w:val="20"/>
                <w:lang w:eastAsia="en-AU"/>
              </w:rPr>
              <w:t xml:space="preserve">OR </w:t>
            </w:r>
          </w:p>
          <w:p w14:paraId="248EBE15" w14:textId="0DDDD974" w:rsidR="00E649BD" w:rsidRPr="00D22E00" w:rsidRDefault="006112AA" w:rsidP="006112AA">
            <w:pPr>
              <w:pStyle w:val="TableTextRARMP"/>
              <w:rPr>
                <w:szCs w:val="20"/>
              </w:rPr>
            </w:pPr>
            <w:r w:rsidRPr="00D22E00">
              <w:rPr>
                <w:rFonts w:asciiTheme="minorHAnsi" w:hAnsiTheme="minorHAnsi"/>
                <w:szCs w:val="20"/>
                <w:lang w:eastAsia="en-AU"/>
              </w:rPr>
              <w:t>increased toxicity to desirable animals</w:t>
            </w:r>
          </w:p>
        </w:tc>
        <w:tc>
          <w:tcPr>
            <w:tcW w:w="1276" w:type="dxa"/>
          </w:tcPr>
          <w:p w14:paraId="131EE3C1" w14:textId="77777777" w:rsidR="00E649BD" w:rsidRPr="00D22E00" w:rsidRDefault="00E649BD" w:rsidP="007C2E3E">
            <w:pPr>
              <w:pStyle w:val="TableTextRARMP"/>
              <w:jc w:val="center"/>
              <w:rPr>
                <w:szCs w:val="20"/>
              </w:rPr>
            </w:pPr>
            <w:r w:rsidRPr="00D22E00">
              <w:rPr>
                <w:szCs w:val="20"/>
              </w:rPr>
              <w:t>No</w:t>
            </w:r>
          </w:p>
        </w:tc>
        <w:tc>
          <w:tcPr>
            <w:tcW w:w="3260" w:type="dxa"/>
          </w:tcPr>
          <w:p w14:paraId="51BE04B2" w14:textId="54B91E2B" w:rsidR="006112AA" w:rsidRPr="00D22E00" w:rsidRDefault="006112AA" w:rsidP="000F5F93">
            <w:pPr>
              <w:pStyle w:val="TableTextRARMPBullet9pt"/>
              <w:numPr>
                <w:ilvl w:val="0"/>
                <w:numId w:val="27"/>
              </w:numPr>
              <w:ind w:left="227" w:hanging="227"/>
              <w:rPr>
                <w:sz w:val="20"/>
              </w:rPr>
            </w:pPr>
            <w:r w:rsidRPr="00D22E00">
              <w:rPr>
                <w:sz w:val="20"/>
              </w:rPr>
              <w:t>The GM canola and Indian mustard would not be used as commercial human food or animal feed</w:t>
            </w:r>
          </w:p>
          <w:p w14:paraId="01C6F44A" w14:textId="1963698E" w:rsidR="006112AA" w:rsidRPr="00D22E00" w:rsidRDefault="006112AA" w:rsidP="000F5F93">
            <w:pPr>
              <w:pStyle w:val="TableTextRARMPBullet9pt"/>
              <w:numPr>
                <w:ilvl w:val="0"/>
                <w:numId w:val="27"/>
              </w:numPr>
              <w:ind w:left="227" w:hanging="227"/>
              <w:rPr>
                <w:sz w:val="20"/>
              </w:rPr>
            </w:pPr>
            <w:r w:rsidRPr="00D22E00">
              <w:rPr>
                <w:sz w:val="20"/>
              </w:rPr>
              <w:t xml:space="preserve">The limits and controls of the field trial would restrict exposure of </w:t>
            </w:r>
            <w:r w:rsidR="0096618C">
              <w:rPr>
                <w:sz w:val="20"/>
              </w:rPr>
              <w:t>people</w:t>
            </w:r>
            <w:r w:rsidRPr="00D22E00">
              <w:rPr>
                <w:sz w:val="20"/>
              </w:rPr>
              <w:t xml:space="preserve"> and desirable animals to the GM plants</w:t>
            </w:r>
          </w:p>
          <w:p w14:paraId="48966345" w14:textId="04597CD8" w:rsidR="006112AA" w:rsidRPr="00D22E00" w:rsidRDefault="006112AA" w:rsidP="000F5F93">
            <w:pPr>
              <w:pStyle w:val="TableTextRARMPBullet9pt"/>
              <w:numPr>
                <w:ilvl w:val="0"/>
                <w:numId w:val="27"/>
              </w:numPr>
              <w:ind w:left="227" w:hanging="227"/>
              <w:rPr>
                <w:sz w:val="20"/>
              </w:rPr>
            </w:pPr>
            <w:r w:rsidRPr="00D22E00">
              <w:rPr>
                <w:sz w:val="20"/>
              </w:rPr>
              <w:t>The proteins encoded by the introduced genes are not expected to be toxic or allergenic</w:t>
            </w:r>
          </w:p>
          <w:p w14:paraId="4C6B243C" w14:textId="3808897B" w:rsidR="006112AA" w:rsidRPr="00D22E00" w:rsidRDefault="006112AA" w:rsidP="000F5F93">
            <w:pPr>
              <w:pStyle w:val="TableTextRARMPBullet9pt"/>
              <w:numPr>
                <w:ilvl w:val="0"/>
                <w:numId w:val="27"/>
              </w:numPr>
              <w:ind w:left="227" w:hanging="227"/>
              <w:rPr>
                <w:sz w:val="20"/>
              </w:rPr>
            </w:pPr>
            <w:r w:rsidRPr="00D22E00">
              <w:rPr>
                <w:sz w:val="20"/>
              </w:rPr>
              <w:t>Oil containing ω-3 LC-</w:t>
            </w:r>
            <w:r w:rsidRPr="00D22E00">
              <w:rPr>
                <w:rFonts w:asciiTheme="minorHAnsi" w:hAnsiTheme="minorHAnsi"/>
                <w:sz w:val="20"/>
              </w:rPr>
              <w:t xml:space="preserve">PUFAs is </w:t>
            </w:r>
            <w:r w:rsidRPr="00D22E00">
              <w:rPr>
                <w:sz w:val="20"/>
              </w:rPr>
              <w:t>not expected to be toxic</w:t>
            </w:r>
          </w:p>
          <w:p w14:paraId="3C20799E" w14:textId="00DE9F6C" w:rsidR="00E649BD" w:rsidRPr="00D22E00" w:rsidRDefault="006112AA" w:rsidP="000F5F93">
            <w:pPr>
              <w:pStyle w:val="TableTextRARMPBullet9pt"/>
              <w:numPr>
                <w:ilvl w:val="0"/>
                <w:numId w:val="27"/>
              </w:numPr>
              <w:ind w:left="227" w:hanging="227"/>
              <w:rPr>
                <w:sz w:val="20"/>
              </w:rPr>
            </w:pPr>
            <w:r w:rsidRPr="00D22E00">
              <w:rPr>
                <w:sz w:val="20"/>
              </w:rPr>
              <w:t>Oxidation products of ω-3 LC</w:t>
            </w:r>
            <w:r w:rsidRPr="00D22E00">
              <w:rPr>
                <w:sz w:val="20"/>
              </w:rPr>
              <w:noBreakHyphen/>
              <w:t xml:space="preserve">PUFAs could be toxic, but </w:t>
            </w:r>
            <w:r w:rsidR="0096618C">
              <w:rPr>
                <w:sz w:val="20"/>
              </w:rPr>
              <w:t>people</w:t>
            </w:r>
            <w:r w:rsidRPr="00D22E00">
              <w:rPr>
                <w:sz w:val="20"/>
              </w:rPr>
              <w:t xml:space="preserve"> will not consume these products</w:t>
            </w:r>
            <w:r w:rsidR="008D79C7">
              <w:rPr>
                <w:sz w:val="20"/>
              </w:rPr>
              <w:t>,</w:t>
            </w:r>
            <w:r w:rsidRPr="00D22E00">
              <w:rPr>
                <w:sz w:val="20"/>
              </w:rPr>
              <w:t xml:space="preserve"> and animals are </w:t>
            </w:r>
            <w:r w:rsidR="00F4234E">
              <w:rPr>
                <w:sz w:val="20"/>
              </w:rPr>
              <w:t>highly</w:t>
            </w:r>
            <w:r w:rsidRPr="00D22E00">
              <w:rPr>
                <w:sz w:val="20"/>
              </w:rPr>
              <w:t xml:space="preserve"> unlikely to consume toxic levels</w:t>
            </w:r>
            <w:r w:rsidR="00C21E7F">
              <w:rPr>
                <w:sz w:val="20"/>
              </w:rPr>
              <w:t xml:space="preserve"> due to low oxidation rates over the expected lifetime of seeds</w:t>
            </w:r>
          </w:p>
        </w:tc>
      </w:tr>
      <w:tr w:rsidR="004A01AD" w:rsidRPr="00C30D0E" w14:paraId="039213B1" w14:textId="77777777" w:rsidTr="008B0A43">
        <w:trPr>
          <w:cantSplit/>
        </w:trPr>
        <w:tc>
          <w:tcPr>
            <w:tcW w:w="959" w:type="dxa"/>
          </w:tcPr>
          <w:p w14:paraId="19CF4089" w14:textId="35027DFF" w:rsidR="00E649BD" w:rsidRPr="00D22E00" w:rsidRDefault="006112AA" w:rsidP="007C2E3E">
            <w:pPr>
              <w:pStyle w:val="TableTextRARMP"/>
              <w:jc w:val="center"/>
              <w:rPr>
                <w:rFonts w:asciiTheme="minorHAnsi" w:hAnsiTheme="minorHAnsi" w:cstheme="minorHAnsi"/>
                <w:szCs w:val="20"/>
              </w:rPr>
            </w:pPr>
            <w:r w:rsidRPr="00D22E00">
              <w:rPr>
                <w:rFonts w:asciiTheme="minorHAnsi" w:hAnsiTheme="minorHAnsi" w:cstheme="minorHAnsi"/>
                <w:szCs w:val="20"/>
              </w:rPr>
              <w:t>2</w:t>
            </w:r>
          </w:p>
        </w:tc>
        <w:tc>
          <w:tcPr>
            <w:tcW w:w="1134" w:type="dxa"/>
          </w:tcPr>
          <w:p w14:paraId="3EEB8357" w14:textId="4A945CEB" w:rsidR="00E649BD" w:rsidRPr="00D22E00" w:rsidRDefault="00D22E00" w:rsidP="007C2E3E">
            <w:pPr>
              <w:pStyle w:val="TableTextRARMP"/>
              <w:rPr>
                <w:rFonts w:asciiTheme="minorHAnsi" w:hAnsiTheme="minorHAnsi" w:cstheme="minorHAnsi"/>
                <w:szCs w:val="20"/>
              </w:rPr>
            </w:pPr>
            <w:r w:rsidRPr="00D22E00">
              <w:rPr>
                <w:rFonts w:asciiTheme="minorHAnsi" w:hAnsiTheme="minorHAnsi"/>
                <w:szCs w:val="20"/>
              </w:rPr>
              <w:t>Introduced</w:t>
            </w:r>
            <w:r w:rsidR="006112AA" w:rsidRPr="00D22E00">
              <w:rPr>
                <w:rFonts w:asciiTheme="minorHAnsi" w:hAnsiTheme="minorHAnsi"/>
                <w:szCs w:val="20"/>
              </w:rPr>
              <w:t xml:space="preserve"> genes for altered oil content</w:t>
            </w:r>
          </w:p>
        </w:tc>
        <w:tc>
          <w:tcPr>
            <w:tcW w:w="1843" w:type="dxa"/>
          </w:tcPr>
          <w:p w14:paraId="6C1A6397" w14:textId="44650FA7" w:rsidR="00F14B61" w:rsidRPr="00D22E00" w:rsidRDefault="00F14B61" w:rsidP="008B0A43">
            <w:pPr>
              <w:contextualSpacing/>
              <w:rPr>
                <w:rFonts w:asciiTheme="minorHAnsi" w:hAnsiTheme="minorHAnsi"/>
                <w:sz w:val="20"/>
                <w:szCs w:val="20"/>
              </w:rPr>
            </w:pPr>
            <w:r w:rsidRPr="00D22E00">
              <w:rPr>
                <w:rFonts w:asciiTheme="minorHAnsi" w:hAnsiTheme="minorHAnsi"/>
                <w:sz w:val="20"/>
                <w:szCs w:val="20"/>
              </w:rPr>
              <w:t xml:space="preserve">Cultivation of GM canola </w:t>
            </w:r>
            <w:r w:rsidR="006112AA" w:rsidRPr="00D22E00">
              <w:rPr>
                <w:rFonts w:asciiTheme="minorHAnsi" w:hAnsiTheme="minorHAnsi"/>
                <w:sz w:val="20"/>
                <w:szCs w:val="20"/>
              </w:rPr>
              <w:t xml:space="preserve">and Indian mustard </w:t>
            </w:r>
            <w:r w:rsidRPr="00D22E00">
              <w:rPr>
                <w:rFonts w:asciiTheme="minorHAnsi" w:hAnsiTheme="minorHAnsi"/>
                <w:sz w:val="20"/>
                <w:szCs w:val="20"/>
              </w:rPr>
              <w:t>at trial sites</w:t>
            </w:r>
          </w:p>
          <w:p w14:paraId="4B6B8088"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762EB1CD" w14:textId="77777777"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 xml:space="preserve">Dispersal of GM seed outside trial limits </w:t>
            </w:r>
          </w:p>
          <w:p w14:paraId="786801DA"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491BF61D" w14:textId="77777777"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 xml:space="preserve">Establishment of populations of volunteer GM plants expressing the introduced genes in the environment </w:t>
            </w:r>
          </w:p>
          <w:p w14:paraId="50BDA25B" w14:textId="77777777" w:rsidR="00E649BD" w:rsidRPr="00D22E00" w:rsidRDefault="00E649BD" w:rsidP="007C2E3E">
            <w:pPr>
              <w:contextualSpacing/>
              <w:jc w:val="center"/>
              <w:rPr>
                <w:rFonts w:asciiTheme="minorHAnsi" w:hAnsiTheme="minorHAnsi" w:cstheme="minorHAnsi"/>
                <w:sz w:val="20"/>
                <w:szCs w:val="20"/>
              </w:rPr>
            </w:pPr>
          </w:p>
        </w:tc>
        <w:tc>
          <w:tcPr>
            <w:tcW w:w="1417" w:type="dxa"/>
          </w:tcPr>
          <w:p w14:paraId="7C8561D4" w14:textId="23C143A6"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Increased toxicity or allergenicity for</w:t>
            </w:r>
            <w:r w:rsidR="0096618C">
              <w:rPr>
                <w:rFonts w:asciiTheme="minorHAnsi" w:hAnsiTheme="minorHAnsi" w:cstheme="minorHAnsi"/>
                <w:sz w:val="20"/>
                <w:szCs w:val="20"/>
                <w:lang w:eastAsia="en-AU"/>
              </w:rPr>
              <w:t xml:space="preserve"> people</w:t>
            </w:r>
            <w:r w:rsidRPr="00D22E00">
              <w:rPr>
                <w:rFonts w:asciiTheme="minorHAnsi" w:hAnsiTheme="minorHAnsi" w:cstheme="minorHAnsi"/>
                <w:sz w:val="20"/>
                <w:szCs w:val="20"/>
                <w:lang w:eastAsia="en-AU"/>
              </w:rPr>
              <w:t xml:space="preserve"> </w:t>
            </w:r>
          </w:p>
          <w:p w14:paraId="2406FF26" w14:textId="77777777"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 xml:space="preserve">OR </w:t>
            </w:r>
          </w:p>
          <w:p w14:paraId="3B771578" w14:textId="77777777"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increased toxicity to desirable animals</w:t>
            </w:r>
          </w:p>
          <w:p w14:paraId="627F6D11" w14:textId="77777777"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 xml:space="preserve">OR </w:t>
            </w:r>
          </w:p>
          <w:p w14:paraId="42F7B5A2" w14:textId="4D880229" w:rsidR="00E649BD" w:rsidRPr="00D22E00" w:rsidRDefault="006112AA" w:rsidP="006112AA">
            <w:pPr>
              <w:rPr>
                <w:rFonts w:asciiTheme="minorHAnsi" w:hAnsiTheme="minorHAnsi" w:cstheme="minorHAnsi"/>
                <w:sz w:val="20"/>
                <w:szCs w:val="20"/>
              </w:rPr>
            </w:pPr>
            <w:r w:rsidRPr="00D22E00">
              <w:rPr>
                <w:rFonts w:asciiTheme="minorHAnsi" w:hAnsiTheme="minorHAnsi" w:cstheme="minorHAnsi"/>
                <w:sz w:val="20"/>
                <w:szCs w:val="20"/>
                <w:lang w:eastAsia="en-AU"/>
              </w:rPr>
              <w:t>reduced establishment or yield of desirable plants</w:t>
            </w:r>
          </w:p>
        </w:tc>
        <w:tc>
          <w:tcPr>
            <w:tcW w:w="1276" w:type="dxa"/>
          </w:tcPr>
          <w:p w14:paraId="33FFD76D" w14:textId="77777777" w:rsidR="00E649BD" w:rsidRPr="00D22E00" w:rsidRDefault="00E649BD" w:rsidP="007C2E3E">
            <w:pPr>
              <w:pStyle w:val="TableTextRARMP"/>
              <w:ind w:left="-108"/>
              <w:jc w:val="center"/>
              <w:rPr>
                <w:rFonts w:asciiTheme="minorHAnsi" w:hAnsiTheme="minorHAnsi" w:cstheme="minorHAnsi"/>
                <w:szCs w:val="20"/>
              </w:rPr>
            </w:pPr>
            <w:r w:rsidRPr="00D22E00">
              <w:rPr>
                <w:rFonts w:asciiTheme="minorHAnsi" w:hAnsiTheme="minorHAnsi" w:cstheme="minorHAnsi"/>
                <w:szCs w:val="20"/>
              </w:rPr>
              <w:t xml:space="preserve">  No</w:t>
            </w:r>
          </w:p>
        </w:tc>
        <w:tc>
          <w:tcPr>
            <w:tcW w:w="3260" w:type="dxa"/>
          </w:tcPr>
          <w:p w14:paraId="4A0BE63F" w14:textId="7FFF031F" w:rsidR="006112AA" w:rsidRPr="00D22E00" w:rsidRDefault="006112AA" w:rsidP="000F5F93">
            <w:pPr>
              <w:pStyle w:val="TableTextRARMPBullet9pt"/>
              <w:numPr>
                <w:ilvl w:val="0"/>
                <w:numId w:val="27"/>
              </w:numPr>
              <w:ind w:left="227" w:hanging="227"/>
              <w:rPr>
                <w:rFonts w:asciiTheme="minorHAnsi" w:hAnsiTheme="minorHAnsi" w:cstheme="minorHAnsi"/>
                <w:sz w:val="20"/>
              </w:rPr>
            </w:pPr>
            <w:r w:rsidRPr="00D22E00">
              <w:rPr>
                <w:rFonts w:asciiTheme="minorHAnsi" w:hAnsiTheme="minorHAnsi" w:cstheme="minorHAnsi"/>
                <w:sz w:val="20"/>
              </w:rPr>
              <w:t xml:space="preserve">The controls of the field trial would minimise dispersal </w:t>
            </w:r>
            <w:r w:rsidR="001C0742">
              <w:rPr>
                <w:rFonts w:asciiTheme="minorHAnsi" w:hAnsiTheme="minorHAnsi" w:cstheme="minorHAnsi"/>
                <w:sz w:val="20"/>
              </w:rPr>
              <w:t xml:space="preserve">or persistence </w:t>
            </w:r>
            <w:r w:rsidRPr="00D22E00">
              <w:rPr>
                <w:rFonts w:asciiTheme="minorHAnsi" w:hAnsiTheme="minorHAnsi" w:cstheme="minorHAnsi"/>
                <w:sz w:val="20"/>
              </w:rPr>
              <w:t>of GM seeds</w:t>
            </w:r>
          </w:p>
          <w:p w14:paraId="458CD5F4" w14:textId="472E8FEE" w:rsidR="006112AA" w:rsidRPr="00D22E00" w:rsidRDefault="001C0742" w:rsidP="000F5F93">
            <w:pPr>
              <w:pStyle w:val="TableTextRARMPBullet9pt"/>
              <w:numPr>
                <w:ilvl w:val="0"/>
                <w:numId w:val="27"/>
              </w:numPr>
              <w:ind w:left="227" w:hanging="227"/>
              <w:rPr>
                <w:rFonts w:asciiTheme="minorHAnsi" w:hAnsiTheme="minorHAnsi" w:cstheme="minorHAnsi"/>
                <w:sz w:val="20"/>
              </w:rPr>
            </w:pPr>
            <w:r w:rsidRPr="001C0742">
              <w:rPr>
                <w:rFonts w:asciiTheme="minorHAnsi" w:hAnsiTheme="minorHAnsi" w:cstheme="minorHAnsi"/>
                <w:sz w:val="20"/>
              </w:rPr>
              <w:t xml:space="preserve">GM canola and Indian mustard </w:t>
            </w:r>
            <w:r>
              <w:rPr>
                <w:rFonts w:asciiTheme="minorHAnsi" w:hAnsiTheme="minorHAnsi" w:cstheme="minorHAnsi"/>
                <w:sz w:val="20"/>
              </w:rPr>
              <w:t xml:space="preserve">are susceptible to </w:t>
            </w:r>
            <w:r w:rsidR="00E96F0B">
              <w:rPr>
                <w:rFonts w:asciiTheme="minorHAnsi" w:hAnsiTheme="minorHAnsi" w:cstheme="minorHAnsi"/>
                <w:sz w:val="20"/>
              </w:rPr>
              <w:t>s</w:t>
            </w:r>
            <w:r w:rsidR="00AF71A0">
              <w:rPr>
                <w:rFonts w:asciiTheme="minorHAnsi" w:hAnsiTheme="minorHAnsi" w:cstheme="minorHAnsi"/>
                <w:sz w:val="20"/>
              </w:rPr>
              <w:t>tandard weed management measures</w:t>
            </w:r>
            <w:r w:rsidR="006112AA" w:rsidRPr="00D22E00">
              <w:rPr>
                <w:rFonts w:asciiTheme="minorHAnsi" w:hAnsiTheme="minorHAnsi" w:cstheme="minorHAnsi"/>
                <w:sz w:val="20"/>
              </w:rPr>
              <w:t xml:space="preserve"> </w:t>
            </w:r>
          </w:p>
          <w:p w14:paraId="46F8CE07" w14:textId="4315D3D7" w:rsidR="006112AA" w:rsidRPr="00D22E00" w:rsidRDefault="006112AA" w:rsidP="000F5F93">
            <w:pPr>
              <w:pStyle w:val="TableTextRARMPBullet9pt"/>
              <w:numPr>
                <w:ilvl w:val="0"/>
                <w:numId w:val="27"/>
              </w:numPr>
              <w:ind w:left="227" w:hanging="227"/>
              <w:rPr>
                <w:rFonts w:asciiTheme="minorHAnsi" w:hAnsiTheme="minorHAnsi" w:cstheme="minorHAnsi"/>
                <w:sz w:val="20"/>
              </w:rPr>
            </w:pPr>
            <w:r w:rsidRPr="00D22E00">
              <w:rPr>
                <w:rFonts w:asciiTheme="minorHAnsi" w:hAnsiTheme="minorHAnsi" w:cstheme="minorHAnsi"/>
                <w:sz w:val="20"/>
              </w:rPr>
              <w:t xml:space="preserve">As discussed in Risk Scenario 1, the genetic modifications are not expected to cause increased toxicity or allergenicity </w:t>
            </w:r>
          </w:p>
          <w:p w14:paraId="229685A7" w14:textId="4263DBE3" w:rsidR="00E649BD" w:rsidRPr="00D22E00" w:rsidRDefault="006112AA" w:rsidP="000F5F93">
            <w:pPr>
              <w:pStyle w:val="TableTextRARMPBullet9pt"/>
              <w:numPr>
                <w:ilvl w:val="0"/>
                <w:numId w:val="27"/>
              </w:numPr>
              <w:ind w:left="227" w:hanging="227"/>
              <w:rPr>
                <w:rFonts w:asciiTheme="minorHAnsi" w:hAnsiTheme="minorHAnsi" w:cstheme="minorHAnsi"/>
                <w:sz w:val="20"/>
              </w:rPr>
            </w:pPr>
            <w:r w:rsidRPr="00D22E00">
              <w:rPr>
                <w:rFonts w:asciiTheme="minorHAnsi" w:hAnsiTheme="minorHAnsi" w:cstheme="minorHAnsi"/>
                <w:sz w:val="20"/>
              </w:rPr>
              <w:t xml:space="preserve">Canola and Indian mustard have </w:t>
            </w:r>
            <w:r w:rsidR="001F7823">
              <w:rPr>
                <w:rFonts w:asciiTheme="minorHAnsi" w:hAnsiTheme="minorHAnsi" w:cstheme="minorHAnsi"/>
                <w:sz w:val="20"/>
              </w:rPr>
              <w:t>limited</w:t>
            </w:r>
            <w:r w:rsidRPr="00D22E00">
              <w:rPr>
                <w:rFonts w:asciiTheme="minorHAnsi" w:hAnsiTheme="minorHAnsi" w:cstheme="minorHAnsi"/>
                <w:sz w:val="20"/>
              </w:rPr>
              <w:t xml:space="preserve"> ability to compete with other plants and the genetic modifications are </w:t>
            </w:r>
            <w:r w:rsidR="00C0607A">
              <w:rPr>
                <w:rFonts w:asciiTheme="minorHAnsi" w:hAnsiTheme="minorHAnsi" w:cstheme="minorHAnsi"/>
                <w:sz w:val="20"/>
              </w:rPr>
              <w:t>not expected</w:t>
            </w:r>
            <w:r w:rsidRPr="00D22E00">
              <w:rPr>
                <w:rFonts w:asciiTheme="minorHAnsi" w:hAnsiTheme="minorHAnsi" w:cstheme="minorHAnsi"/>
                <w:sz w:val="20"/>
              </w:rPr>
              <w:t xml:space="preserve"> to increase their competitiveness</w:t>
            </w:r>
          </w:p>
        </w:tc>
      </w:tr>
      <w:tr w:rsidR="004A01AD" w:rsidRPr="00C30D0E" w14:paraId="3642B221" w14:textId="77777777" w:rsidTr="008B0A43">
        <w:trPr>
          <w:cantSplit/>
        </w:trPr>
        <w:tc>
          <w:tcPr>
            <w:tcW w:w="959" w:type="dxa"/>
          </w:tcPr>
          <w:p w14:paraId="160A0D5F" w14:textId="4A181CAF" w:rsidR="00E649BD" w:rsidRPr="00D22E00" w:rsidRDefault="006112AA" w:rsidP="007C2E3E">
            <w:pPr>
              <w:pStyle w:val="TableTextRARMP"/>
              <w:jc w:val="center"/>
              <w:rPr>
                <w:rFonts w:asciiTheme="minorHAnsi" w:hAnsiTheme="minorHAnsi" w:cstheme="minorHAnsi"/>
                <w:szCs w:val="20"/>
              </w:rPr>
            </w:pPr>
            <w:r w:rsidRPr="00D22E00">
              <w:rPr>
                <w:rFonts w:asciiTheme="minorHAnsi" w:hAnsiTheme="minorHAnsi" w:cstheme="minorHAnsi"/>
                <w:szCs w:val="20"/>
              </w:rPr>
              <w:lastRenderedPageBreak/>
              <w:t>3</w:t>
            </w:r>
          </w:p>
        </w:tc>
        <w:tc>
          <w:tcPr>
            <w:tcW w:w="1134" w:type="dxa"/>
          </w:tcPr>
          <w:p w14:paraId="1AAFC576" w14:textId="231E70DA" w:rsidR="00E649BD" w:rsidRPr="00D22E00" w:rsidRDefault="00D22E00" w:rsidP="007C2E3E">
            <w:pPr>
              <w:pStyle w:val="TableTextRARMP"/>
              <w:rPr>
                <w:rFonts w:asciiTheme="minorHAnsi" w:hAnsiTheme="minorHAnsi" w:cstheme="minorHAnsi"/>
                <w:szCs w:val="20"/>
              </w:rPr>
            </w:pPr>
            <w:r w:rsidRPr="00D22E00">
              <w:rPr>
                <w:rFonts w:asciiTheme="minorHAnsi" w:hAnsiTheme="minorHAnsi"/>
                <w:szCs w:val="20"/>
              </w:rPr>
              <w:t>Introduced genes for altered oil content</w:t>
            </w:r>
          </w:p>
        </w:tc>
        <w:tc>
          <w:tcPr>
            <w:tcW w:w="1843" w:type="dxa"/>
          </w:tcPr>
          <w:p w14:paraId="64371270" w14:textId="37564148" w:rsidR="00F14B61" w:rsidRPr="00D22E00" w:rsidRDefault="00F14B61" w:rsidP="008B0A43">
            <w:pPr>
              <w:contextualSpacing/>
              <w:rPr>
                <w:rFonts w:asciiTheme="minorHAnsi" w:hAnsiTheme="minorHAnsi"/>
                <w:sz w:val="20"/>
                <w:szCs w:val="20"/>
              </w:rPr>
            </w:pPr>
            <w:r w:rsidRPr="00D22E00">
              <w:rPr>
                <w:rFonts w:asciiTheme="minorHAnsi" w:hAnsiTheme="minorHAnsi"/>
                <w:sz w:val="20"/>
                <w:szCs w:val="20"/>
              </w:rPr>
              <w:t>Cultivation of GM canola</w:t>
            </w:r>
            <w:r w:rsidR="006112AA" w:rsidRPr="00D22E00">
              <w:rPr>
                <w:rFonts w:asciiTheme="minorHAnsi" w:hAnsiTheme="minorHAnsi"/>
                <w:sz w:val="20"/>
                <w:szCs w:val="20"/>
              </w:rPr>
              <w:t xml:space="preserve"> and Indian mustard</w:t>
            </w:r>
            <w:r w:rsidRPr="00D22E00">
              <w:rPr>
                <w:rFonts w:asciiTheme="minorHAnsi" w:hAnsiTheme="minorHAnsi"/>
                <w:sz w:val="20"/>
                <w:szCs w:val="20"/>
              </w:rPr>
              <w:t xml:space="preserve"> at trial sites</w:t>
            </w:r>
          </w:p>
          <w:p w14:paraId="2FCB32F9"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216F3D98" w14:textId="3B6B14CB" w:rsidR="00E649BD" w:rsidRPr="00D22E00" w:rsidRDefault="006112AA" w:rsidP="008B0A43">
            <w:pPr>
              <w:pStyle w:val="Default"/>
              <w:rPr>
                <w:rFonts w:asciiTheme="minorHAnsi" w:hAnsiTheme="minorHAnsi" w:cstheme="minorHAnsi"/>
                <w:sz w:val="20"/>
                <w:szCs w:val="20"/>
              </w:rPr>
            </w:pPr>
            <w:r w:rsidRPr="00D22E00">
              <w:rPr>
                <w:rFonts w:asciiTheme="minorHAnsi" w:hAnsiTheme="minorHAnsi" w:cstheme="minorHAnsi"/>
                <w:sz w:val="20"/>
                <w:szCs w:val="20"/>
              </w:rPr>
              <w:t>Pollen from GM plants dispersed</w:t>
            </w:r>
            <w:r w:rsidR="00E649BD" w:rsidRPr="00D22E00">
              <w:rPr>
                <w:rFonts w:asciiTheme="minorHAnsi" w:hAnsiTheme="minorHAnsi" w:cstheme="minorHAnsi"/>
                <w:sz w:val="20"/>
                <w:szCs w:val="20"/>
              </w:rPr>
              <w:t xml:space="preserve"> outside the trial site</w:t>
            </w:r>
            <w:r w:rsidR="00894CAD">
              <w:rPr>
                <w:rFonts w:asciiTheme="minorHAnsi" w:hAnsiTheme="minorHAnsi" w:cstheme="minorHAnsi"/>
                <w:sz w:val="20"/>
                <w:szCs w:val="20"/>
              </w:rPr>
              <w:t>s</w:t>
            </w:r>
            <w:r w:rsidR="00E649BD" w:rsidRPr="00D22E00">
              <w:rPr>
                <w:rFonts w:asciiTheme="minorHAnsi" w:hAnsiTheme="minorHAnsi" w:cstheme="minorHAnsi"/>
                <w:sz w:val="20"/>
                <w:szCs w:val="20"/>
              </w:rPr>
              <w:t xml:space="preserve"> </w:t>
            </w:r>
          </w:p>
          <w:p w14:paraId="439AC078"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22D683AD" w14:textId="1903086D"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 xml:space="preserve">Outcrossing with sexually compatible plants </w:t>
            </w:r>
          </w:p>
          <w:p w14:paraId="1A8653A6"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2E43CBF1" w14:textId="77777777"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 xml:space="preserve">Establishment of populations of hybrid GM plants expressing the introduced genes in the environment </w:t>
            </w:r>
          </w:p>
        </w:tc>
        <w:tc>
          <w:tcPr>
            <w:tcW w:w="1417" w:type="dxa"/>
          </w:tcPr>
          <w:p w14:paraId="141DD121" w14:textId="1506D2E5"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Increased toxicity or allergenicity for</w:t>
            </w:r>
            <w:r w:rsidR="0096618C">
              <w:rPr>
                <w:rFonts w:asciiTheme="minorHAnsi" w:hAnsiTheme="minorHAnsi" w:cstheme="minorHAnsi"/>
                <w:sz w:val="20"/>
                <w:szCs w:val="20"/>
                <w:lang w:eastAsia="en-AU"/>
              </w:rPr>
              <w:t xml:space="preserve"> people</w:t>
            </w:r>
            <w:r w:rsidRPr="00D22E00">
              <w:rPr>
                <w:rFonts w:asciiTheme="minorHAnsi" w:hAnsiTheme="minorHAnsi" w:cstheme="minorHAnsi"/>
                <w:sz w:val="20"/>
                <w:szCs w:val="20"/>
                <w:lang w:eastAsia="en-AU"/>
              </w:rPr>
              <w:t xml:space="preserve"> </w:t>
            </w:r>
          </w:p>
          <w:p w14:paraId="56EC9310" w14:textId="77777777"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 xml:space="preserve">OR </w:t>
            </w:r>
          </w:p>
          <w:p w14:paraId="4CD2AFDE" w14:textId="77777777"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increased toxicity to desirable animals</w:t>
            </w:r>
          </w:p>
          <w:p w14:paraId="49B1B66F" w14:textId="77777777"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 xml:space="preserve">OR </w:t>
            </w:r>
          </w:p>
          <w:p w14:paraId="10ACAB39" w14:textId="2DCC7DCE" w:rsidR="00E649BD" w:rsidRPr="00D22E00" w:rsidRDefault="00D22E00" w:rsidP="00D22E00">
            <w:pPr>
              <w:rPr>
                <w:rFonts w:asciiTheme="minorHAnsi" w:hAnsiTheme="minorHAnsi" w:cstheme="minorHAnsi"/>
                <w:sz w:val="20"/>
                <w:szCs w:val="20"/>
              </w:rPr>
            </w:pPr>
            <w:r w:rsidRPr="00D22E00">
              <w:rPr>
                <w:rFonts w:asciiTheme="minorHAnsi" w:hAnsiTheme="minorHAnsi" w:cstheme="minorHAnsi"/>
                <w:sz w:val="20"/>
                <w:szCs w:val="20"/>
                <w:lang w:eastAsia="en-AU"/>
              </w:rPr>
              <w:t xml:space="preserve">reduced establishment or yield of desirable plants </w:t>
            </w:r>
          </w:p>
        </w:tc>
        <w:tc>
          <w:tcPr>
            <w:tcW w:w="1276" w:type="dxa"/>
          </w:tcPr>
          <w:p w14:paraId="4B316DAB" w14:textId="77777777" w:rsidR="00E649BD" w:rsidRPr="00D22E00" w:rsidRDefault="00E649BD" w:rsidP="007C2E3E">
            <w:pPr>
              <w:pStyle w:val="TableTextRARMP"/>
              <w:ind w:left="-108"/>
              <w:jc w:val="center"/>
              <w:rPr>
                <w:rFonts w:asciiTheme="minorHAnsi" w:hAnsiTheme="minorHAnsi" w:cstheme="minorHAnsi"/>
                <w:szCs w:val="20"/>
              </w:rPr>
            </w:pPr>
            <w:r w:rsidRPr="00D22E00">
              <w:rPr>
                <w:rFonts w:asciiTheme="minorHAnsi" w:hAnsiTheme="minorHAnsi" w:cstheme="minorHAnsi"/>
                <w:szCs w:val="20"/>
              </w:rPr>
              <w:t xml:space="preserve">  No</w:t>
            </w:r>
          </w:p>
        </w:tc>
        <w:tc>
          <w:tcPr>
            <w:tcW w:w="3260" w:type="dxa"/>
          </w:tcPr>
          <w:p w14:paraId="34F35377" w14:textId="42245D12" w:rsidR="00D22E00" w:rsidRPr="00D22E00" w:rsidRDefault="00D22E00" w:rsidP="000F5F93">
            <w:pPr>
              <w:pStyle w:val="TableTextRARMPBullet9pt"/>
              <w:numPr>
                <w:ilvl w:val="0"/>
                <w:numId w:val="27"/>
              </w:numPr>
              <w:ind w:left="227" w:hanging="227"/>
              <w:rPr>
                <w:sz w:val="20"/>
                <w:lang w:eastAsia="en-AU"/>
              </w:rPr>
            </w:pPr>
            <w:r w:rsidRPr="00D22E00">
              <w:rPr>
                <w:sz w:val="20"/>
                <w:lang w:eastAsia="en-AU"/>
              </w:rPr>
              <w:t>The controls of the field trial would minimise pollen flow to sexually compatible plants outside the trial sites</w:t>
            </w:r>
          </w:p>
          <w:p w14:paraId="4C712028" w14:textId="77777777" w:rsidR="00D22E00" w:rsidRPr="00D22E00" w:rsidRDefault="00D22E00" w:rsidP="000F5F93">
            <w:pPr>
              <w:pStyle w:val="TableTextRARMPBullet9pt"/>
              <w:numPr>
                <w:ilvl w:val="0"/>
                <w:numId w:val="27"/>
              </w:numPr>
              <w:ind w:left="227" w:hanging="227"/>
              <w:rPr>
                <w:sz w:val="20"/>
                <w:lang w:eastAsia="en-AU"/>
              </w:rPr>
            </w:pPr>
            <w:r w:rsidRPr="00D22E00">
              <w:rPr>
                <w:sz w:val="20"/>
                <w:lang w:eastAsia="en-AU"/>
              </w:rPr>
              <w:t xml:space="preserve">As discussed in Risk Scenario 1, the genetic modifications are not expected to cause increased toxicity or allergenicity </w:t>
            </w:r>
          </w:p>
          <w:p w14:paraId="06F669BA" w14:textId="64E78AE2" w:rsidR="00E649BD" w:rsidRPr="00D22E00" w:rsidRDefault="00D22E00" w:rsidP="000F5F93">
            <w:pPr>
              <w:pStyle w:val="TableTextRARMPBullet9pt"/>
              <w:numPr>
                <w:ilvl w:val="0"/>
                <w:numId w:val="27"/>
              </w:numPr>
              <w:ind w:left="227" w:hanging="227"/>
              <w:rPr>
                <w:sz w:val="20"/>
                <w:lang w:eastAsia="en-AU"/>
              </w:rPr>
            </w:pPr>
            <w:r w:rsidRPr="00D22E00">
              <w:rPr>
                <w:sz w:val="20"/>
                <w:lang w:eastAsia="en-AU"/>
              </w:rPr>
              <w:t xml:space="preserve">As discussed in Risk Scenario 2, the genetic modifications are </w:t>
            </w:r>
            <w:r w:rsidR="00DA0F79">
              <w:rPr>
                <w:sz w:val="20"/>
                <w:lang w:eastAsia="en-AU"/>
              </w:rPr>
              <w:t>not expected</w:t>
            </w:r>
            <w:r w:rsidRPr="00D22E00">
              <w:rPr>
                <w:sz w:val="20"/>
                <w:lang w:eastAsia="en-AU"/>
              </w:rPr>
              <w:t xml:space="preserve"> to increase </w:t>
            </w:r>
            <w:r w:rsidR="00DA0F79">
              <w:rPr>
                <w:sz w:val="20"/>
                <w:lang w:eastAsia="en-AU"/>
              </w:rPr>
              <w:t xml:space="preserve">ability to compete </w:t>
            </w:r>
            <w:r w:rsidR="00AF71A0">
              <w:rPr>
                <w:sz w:val="20"/>
                <w:lang w:eastAsia="en-AU"/>
              </w:rPr>
              <w:t>with other plants</w:t>
            </w:r>
          </w:p>
        </w:tc>
      </w:tr>
    </w:tbl>
    <w:p w14:paraId="37B86040" w14:textId="77777777" w:rsidR="00FA4BEA" w:rsidRPr="00E06304" w:rsidRDefault="00FA4BEA" w:rsidP="000F5F93">
      <w:pPr>
        <w:pStyle w:val="Quote"/>
        <w:numPr>
          <w:ilvl w:val="3"/>
          <w:numId w:val="28"/>
        </w:numPr>
        <w:spacing w:before="240"/>
      </w:pPr>
      <w:bookmarkStart w:id="208" w:name="_Hlk95220186"/>
      <w:r w:rsidRPr="00E06304">
        <w:t>Risk scenario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560"/>
        <w:gridCol w:w="8079"/>
      </w:tblGrid>
      <w:tr w:rsidR="00FA4BEA" w:rsidRPr="00E06304" w14:paraId="60B6EE58" w14:textId="77777777" w:rsidTr="00B6696D">
        <w:trPr>
          <w:trHeight w:val="360"/>
        </w:trPr>
        <w:tc>
          <w:tcPr>
            <w:tcW w:w="1560" w:type="dxa"/>
            <w:shd w:val="clear" w:color="auto" w:fill="D9D9D9" w:themeFill="background1" w:themeFillShade="D9"/>
            <w:vAlign w:val="center"/>
          </w:tcPr>
          <w:bookmarkEnd w:id="208"/>
          <w:p w14:paraId="37513CEF" w14:textId="77777777" w:rsidR="00FA4BEA" w:rsidRPr="0050433D" w:rsidRDefault="00FA4BEA" w:rsidP="00FA4BEA">
            <w:pPr>
              <w:rPr>
                <w:rFonts w:asciiTheme="minorHAnsi" w:hAnsiTheme="minorHAnsi"/>
                <w:i/>
                <w:sz w:val="20"/>
                <w:szCs w:val="20"/>
              </w:rPr>
            </w:pPr>
            <w:r w:rsidRPr="0050433D">
              <w:rPr>
                <w:rFonts w:asciiTheme="minorHAnsi" w:hAnsiTheme="minorHAnsi"/>
                <w:i/>
                <w:sz w:val="20"/>
                <w:szCs w:val="20"/>
              </w:rPr>
              <w:t>Risk source</w:t>
            </w:r>
          </w:p>
        </w:tc>
        <w:tc>
          <w:tcPr>
            <w:tcW w:w="8079" w:type="dxa"/>
            <w:vAlign w:val="center"/>
          </w:tcPr>
          <w:p w14:paraId="429B73D1" w14:textId="2F7B6C0B" w:rsidR="00FA4BEA" w:rsidRPr="0050433D" w:rsidRDefault="0050433D" w:rsidP="00C84C05">
            <w:pPr>
              <w:pStyle w:val="1Para"/>
              <w:spacing w:before="0" w:after="0"/>
              <w:jc w:val="center"/>
              <w:rPr>
                <w:rFonts w:asciiTheme="minorHAnsi" w:hAnsiTheme="minorHAnsi"/>
                <w:sz w:val="20"/>
                <w:szCs w:val="20"/>
              </w:rPr>
            </w:pPr>
            <w:r w:rsidRPr="0050433D">
              <w:rPr>
                <w:rFonts w:asciiTheme="minorHAnsi" w:hAnsiTheme="minorHAnsi"/>
                <w:sz w:val="20"/>
                <w:szCs w:val="20"/>
              </w:rPr>
              <w:t>Introduced genes for altered oil content</w:t>
            </w:r>
          </w:p>
        </w:tc>
      </w:tr>
      <w:tr w:rsidR="00FA4BEA" w:rsidRPr="00E06304" w14:paraId="373FB906" w14:textId="77777777" w:rsidTr="00B6696D">
        <w:trPr>
          <w:trHeight w:val="360"/>
        </w:trPr>
        <w:tc>
          <w:tcPr>
            <w:tcW w:w="1560" w:type="dxa"/>
            <w:shd w:val="clear" w:color="auto" w:fill="D9D9D9" w:themeFill="background1" w:themeFillShade="D9"/>
            <w:vAlign w:val="center"/>
          </w:tcPr>
          <w:p w14:paraId="64E28281" w14:textId="77777777" w:rsidR="00FA4BEA" w:rsidRPr="0050433D" w:rsidRDefault="00FA4BEA" w:rsidP="00FA4BEA">
            <w:pPr>
              <w:rPr>
                <w:rFonts w:asciiTheme="minorHAnsi" w:hAnsiTheme="minorHAnsi"/>
                <w:i/>
                <w:sz w:val="20"/>
                <w:szCs w:val="20"/>
              </w:rPr>
            </w:pPr>
            <w:r w:rsidRPr="0050433D">
              <w:rPr>
                <w:rFonts w:asciiTheme="minorHAnsi" w:hAnsiTheme="minorHAnsi"/>
                <w:i/>
                <w:sz w:val="20"/>
                <w:szCs w:val="20"/>
              </w:rPr>
              <w:t>Causal pathway</w:t>
            </w:r>
          </w:p>
        </w:tc>
        <w:tc>
          <w:tcPr>
            <w:tcW w:w="8079" w:type="dxa"/>
            <w:vAlign w:val="center"/>
          </w:tcPr>
          <w:p w14:paraId="60B57537" w14:textId="77777777" w:rsidR="00834ABD" w:rsidRPr="0050433D" w:rsidRDefault="00834ABD" w:rsidP="00834ABD">
            <w:pPr>
              <w:contextualSpacing/>
              <w:jc w:val="center"/>
              <w:rPr>
                <w:rFonts w:asciiTheme="minorHAnsi" w:hAnsiTheme="minorHAnsi"/>
                <w:sz w:val="20"/>
                <w:szCs w:val="20"/>
              </w:rPr>
            </w:pPr>
            <w:r w:rsidRPr="0050433D">
              <w:rPr>
                <w:rFonts w:asciiTheme="minorHAnsi" w:hAnsiTheme="minorHAnsi"/>
                <w:sz w:val="20"/>
                <w:szCs w:val="20"/>
              </w:rPr>
              <w:sym w:font="Wingdings 3" w:char="F0C8"/>
            </w:r>
          </w:p>
          <w:p w14:paraId="4BE4B718" w14:textId="77777777" w:rsidR="0050433D" w:rsidRDefault="0050433D" w:rsidP="00F14B61">
            <w:pPr>
              <w:spacing w:before="60" w:after="60"/>
              <w:contextualSpacing/>
              <w:jc w:val="center"/>
              <w:rPr>
                <w:rFonts w:asciiTheme="minorHAnsi" w:hAnsiTheme="minorHAnsi"/>
                <w:sz w:val="20"/>
                <w:szCs w:val="20"/>
              </w:rPr>
            </w:pPr>
            <w:r w:rsidRPr="0050433D">
              <w:rPr>
                <w:rFonts w:asciiTheme="minorHAnsi" w:hAnsiTheme="minorHAnsi"/>
                <w:sz w:val="20"/>
                <w:szCs w:val="20"/>
              </w:rPr>
              <w:t>Cultivation of GM canola and Indian mustard at trial sites</w:t>
            </w:r>
          </w:p>
          <w:p w14:paraId="44CBB9F1" w14:textId="6EBC6111" w:rsidR="00FA4BEA" w:rsidRPr="0050433D" w:rsidRDefault="00FA4BEA" w:rsidP="00F14B61">
            <w:pPr>
              <w:spacing w:before="60" w:after="60"/>
              <w:contextualSpacing/>
              <w:jc w:val="center"/>
              <w:rPr>
                <w:rFonts w:asciiTheme="minorHAnsi" w:hAnsiTheme="minorHAnsi"/>
                <w:sz w:val="20"/>
                <w:szCs w:val="20"/>
              </w:rPr>
            </w:pPr>
            <w:r w:rsidRPr="0050433D">
              <w:rPr>
                <w:rFonts w:asciiTheme="minorHAnsi" w:hAnsiTheme="minorHAnsi"/>
                <w:sz w:val="20"/>
                <w:szCs w:val="20"/>
              </w:rPr>
              <w:sym w:font="Wingdings 3" w:char="F0C8"/>
            </w:r>
          </w:p>
          <w:p w14:paraId="0DEE4936" w14:textId="77777777" w:rsidR="0050433D" w:rsidRDefault="0050433D" w:rsidP="00834ABD">
            <w:pPr>
              <w:contextualSpacing/>
              <w:jc w:val="center"/>
              <w:rPr>
                <w:color w:val="000000"/>
                <w:sz w:val="20"/>
                <w:szCs w:val="20"/>
                <w:lang w:eastAsia="en-AU"/>
              </w:rPr>
            </w:pPr>
            <w:r w:rsidRPr="0050433D">
              <w:rPr>
                <w:color w:val="000000"/>
                <w:sz w:val="20"/>
                <w:szCs w:val="20"/>
                <w:lang w:eastAsia="en-AU"/>
              </w:rPr>
              <w:t xml:space="preserve">Exposure of people and desirable animals to products of the introduced genes </w:t>
            </w:r>
          </w:p>
          <w:p w14:paraId="34FBB446" w14:textId="3670515E" w:rsidR="00AF79AC" w:rsidRPr="0050433D" w:rsidRDefault="00834ABD" w:rsidP="00834ABD">
            <w:pPr>
              <w:contextualSpacing/>
              <w:jc w:val="center"/>
              <w:rPr>
                <w:rFonts w:asciiTheme="minorHAnsi" w:hAnsiTheme="minorHAnsi"/>
                <w:sz w:val="20"/>
                <w:szCs w:val="20"/>
              </w:rPr>
            </w:pPr>
            <w:r w:rsidRPr="0050433D">
              <w:rPr>
                <w:rFonts w:asciiTheme="minorHAnsi" w:hAnsiTheme="minorHAnsi"/>
                <w:sz w:val="20"/>
                <w:szCs w:val="20"/>
              </w:rPr>
              <w:sym w:font="Wingdings 3" w:char="F0C8"/>
            </w:r>
          </w:p>
        </w:tc>
      </w:tr>
      <w:tr w:rsidR="00FA4BEA" w:rsidRPr="00E06304" w14:paraId="67A765DD" w14:textId="77777777" w:rsidTr="00B6696D">
        <w:trPr>
          <w:trHeight w:val="330"/>
        </w:trPr>
        <w:tc>
          <w:tcPr>
            <w:tcW w:w="1560" w:type="dxa"/>
            <w:shd w:val="clear" w:color="auto" w:fill="D9D9D9" w:themeFill="background1" w:themeFillShade="D9"/>
            <w:vAlign w:val="center"/>
          </w:tcPr>
          <w:p w14:paraId="22A9DB9F" w14:textId="77777777" w:rsidR="00FA4BEA" w:rsidRPr="0050433D" w:rsidRDefault="00FA4BEA" w:rsidP="00FA4BEA">
            <w:pPr>
              <w:rPr>
                <w:rFonts w:asciiTheme="minorHAnsi" w:hAnsiTheme="minorHAnsi"/>
                <w:i/>
                <w:sz w:val="20"/>
                <w:szCs w:val="20"/>
              </w:rPr>
            </w:pPr>
            <w:r w:rsidRPr="0050433D">
              <w:rPr>
                <w:rFonts w:asciiTheme="minorHAnsi" w:hAnsiTheme="minorHAnsi"/>
                <w:i/>
                <w:sz w:val="20"/>
                <w:szCs w:val="20"/>
              </w:rPr>
              <w:t>Potential harm</w:t>
            </w:r>
          </w:p>
        </w:tc>
        <w:tc>
          <w:tcPr>
            <w:tcW w:w="8079" w:type="dxa"/>
            <w:vAlign w:val="center"/>
          </w:tcPr>
          <w:p w14:paraId="33F4A86B" w14:textId="1FC41A48" w:rsidR="0050433D" w:rsidRPr="0050433D" w:rsidRDefault="00262CFF" w:rsidP="00834ABD">
            <w:pPr>
              <w:ind w:left="-50"/>
              <w:jc w:val="center"/>
              <w:rPr>
                <w:rFonts w:asciiTheme="minorHAnsi" w:hAnsiTheme="minorHAnsi"/>
                <w:sz w:val="20"/>
                <w:szCs w:val="20"/>
                <w:lang w:eastAsia="en-AU"/>
              </w:rPr>
            </w:pPr>
            <w:r w:rsidRPr="0050433D">
              <w:rPr>
                <w:rFonts w:asciiTheme="minorHAnsi" w:hAnsiTheme="minorHAnsi"/>
                <w:sz w:val="20"/>
                <w:szCs w:val="20"/>
                <w:lang w:eastAsia="en-AU"/>
              </w:rPr>
              <w:t xml:space="preserve">Increased toxicity or allergenicity for </w:t>
            </w:r>
            <w:r w:rsidR="0096618C">
              <w:rPr>
                <w:rFonts w:asciiTheme="minorHAnsi" w:hAnsiTheme="minorHAnsi"/>
                <w:sz w:val="20"/>
                <w:szCs w:val="20"/>
                <w:lang w:eastAsia="en-AU"/>
              </w:rPr>
              <w:t>people</w:t>
            </w:r>
          </w:p>
          <w:p w14:paraId="004F656F" w14:textId="045ECEE9" w:rsidR="0050433D" w:rsidRPr="0050433D" w:rsidRDefault="0050433D" w:rsidP="00834ABD">
            <w:pPr>
              <w:ind w:left="-50"/>
              <w:jc w:val="center"/>
              <w:rPr>
                <w:rFonts w:asciiTheme="minorHAnsi" w:hAnsiTheme="minorHAnsi"/>
                <w:sz w:val="20"/>
                <w:szCs w:val="20"/>
                <w:lang w:eastAsia="en-AU"/>
              </w:rPr>
            </w:pPr>
            <w:r w:rsidRPr="0050433D">
              <w:rPr>
                <w:rFonts w:asciiTheme="minorHAnsi" w:hAnsiTheme="minorHAnsi"/>
                <w:sz w:val="20"/>
                <w:szCs w:val="20"/>
                <w:lang w:eastAsia="en-AU"/>
              </w:rPr>
              <w:t>OR</w:t>
            </w:r>
          </w:p>
          <w:p w14:paraId="695B1E54" w14:textId="7B185912" w:rsidR="00AF79AC" w:rsidRPr="0050433D" w:rsidRDefault="0050433D" w:rsidP="00834ABD">
            <w:pPr>
              <w:ind w:left="-50"/>
              <w:jc w:val="center"/>
              <w:rPr>
                <w:rFonts w:asciiTheme="minorHAnsi" w:hAnsiTheme="minorHAnsi"/>
                <w:sz w:val="20"/>
                <w:szCs w:val="20"/>
                <w:lang w:eastAsia="en-AU"/>
              </w:rPr>
            </w:pPr>
            <w:r>
              <w:rPr>
                <w:rFonts w:asciiTheme="minorHAnsi" w:hAnsiTheme="minorHAnsi"/>
                <w:sz w:val="20"/>
                <w:szCs w:val="20"/>
                <w:lang w:eastAsia="en-AU"/>
              </w:rPr>
              <w:t>I</w:t>
            </w:r>
            <w:r w:rsidR="00262CFF" w:rsidRPr="0050433D">
              <w:rPr>
                <w:rFonts w:asciiTheme="minorHAnsi" w:hAnsiTheme="minorHAnsi"/>
                <w:sz w:val="20"/>
                <w:szCs w:val="20"/>
                <w:lang w:eastAsia="en-AU"/>
              </w:rPr>
              <w:t>ncreased toxicity to other desirable organisms</w:t>
            </w:r>
          </w:p>
        </w:tc>
      </w:tr>
    </w:tbl>
    <w:p w14:paraId="1BFBB7F6" w14:textId="77777777" w:rsidR="00FA4BEA" w:rsidRPr="0015352B" w:rsidRDefault="00FA4BEA" w:rsidP="00FA4BEA">
      <w:pPr>
        <w:pStyle w:val="1Para"/>
        <w:keepNext/>
        <w:spacing w:before="240"/>
        <w:outlineLvl w:val="4"/>
        <w:rPr>
          <w:b/>
        </w:rPr>
      </w:pPr>
      <w:r w:rsidRPr="0015352B">
        <w:rPr>
          <w:b/>
        </w:rPr>
        <w:t>Risk source</w:t>
      </w:r>
    </w:p>
    <w:p w14:paraId="22CD28B1" w14:textId="2597C36E" w:rsidR="00DE3525" w:rsidRPr="00E06304" w:rsidRDefault="00FA4BEA" w:rsidP="0060393E">
      <w:pPr>
        <w:pStyle w:val="RARMPPara"/>
      </w:pPr>
      <w:r w:rsidRPr="00E06304">
        <w:t xml:space="preserve">The source of potential harm for this </w:t>
      </w:r>
      <w:r w:rsidR="00E94762">
        <w:t xml:space="preserve">postulated </w:t>
      </w:r>
      <w:r w:rsidRPr="00E06304">
        <w:t xml:space="preserve">risk </w:t>
      </w:r>
      <w:r w:rsidRPr="002B2D51">
        <w:t xml:space="preserve">scenario is </w:t>
      </w:r>
      <w:r w:rsidR="002B2D51" w:rsidRPr="002B2D51">
        <w:t>the introduced genes for</w:t>
      </w:r>
      <w:r w:rsidR="00170B0C">
        <w:t xml:space="preserve"> </w:t>
      </w:r>
      <w:r w:rsidR="00BA20A7">
        <w:t>altered oil content in GM canola and Indian mustard plants</w:t>
      </w:r>
      <w:r w:rsidR="00DE3525" w:rsidRPr="002B2D51">
        <w:rPr>
          <w:rFonts w:cs="Arial"/>
        </w:rPr>
        <w:t>.</w:t>
      </w:r>
      <w:r w:rsidR="00DE3525" w:rsidRPr="00E06304">
        <w:t xml:space="preserve"> </w:t>
      </w:r>
    </w:p>
    <w:p w14:paraId="339EDD5A" w14:textId="77777777" w:rsidR="00FA4BEA" w:rsidRPr="0015352B" w:rsidRDefault="00FA4BEA" w:rsidP="0060393E">
      <w:pPr>
        <w:pStyle w:val="1Para"/>
        <w:keepNext/>
        <w:spacing w:before="240" w:after="0"/>
        <w:outlineLvl w:val="4"/>
        <w:rPr>
          <w:b/>
        </w:rPr>
      </w:pPr>
      <w:r w:rsidRPr="0015352B">
        <w:rPr>
          <w:b/>
        </w:rPr>
        <w:t>Causal pathway</w:t>
      </w:r>
    </w:p>
    <w:p w14:paraId="0E3BD4E3" w14:textId="284B16A5" w:rsidR="00CC701A" w:rsidRPr="001E77E8" w:rsidRDefault="00BA20A7" w:rsidP="001E77E8">
      <w:pPr>
        <w:pStyle w:val="RARMPPara"/>
      </w:pPr>
      <w:r>
        <w:t xml:space="preserve">The </w:t>
      </w:r>
      <w:r w:rsidR="0060393E">
        <w:t xml:space="preserve">GM canola </w:t>
      </w:r>
      <w:r>
        <w:t xml:space="preserve">and Indian mustard </w:t>
      </w:r>
      <w:r w:rsidR="0060393E">
        <w:t xml:space="preserve">would be </w:t>
      </w:r>
      <w:r>
        <w:t xml:space="preserve">grown </w:t>
      </w:r>
      <w:r w:rsidR="0060393E">
        <w:t xml:space="preserve">at </w:t>
      </w:r>
      <w:r>
        <w:t xml:space="preserve">the </w:t>
      </w:r>
      <w:r w:rsidR="0060393E">
        <w:t>trial sites</w:t>
      </w:r>
      <w:r>
        <w:t xml:space="preserve">. As the introduced genes for altered oil content are controlled by seed-specific promoters, the encoded proteins </w:t>
      </w:r>
      <w:r w:rsidR="00EA4BFE">
        <w:t>would</w:t>
      </w:r>
      <w:r>
        <w:t xml:space="preserve"> be </w:t>
      </w:r>
      <w:r w:rsidR="001E77E8">
        <w:t>produced</w:t>
      </w:r>
      <w:r>
        <w:t xml:space="preserve"> in the GM seeds. The seed oil is expected to be enriched in target</w:t>
      </w:r>
      <w:r w:rsidR="001E77E8" w:rsidRPr="001E77E8">
        <w:t xml:space="preserve"> </w:t>
      </w:r>
      <w:r w:rsidR="001E77E8" w:rsidRPr="001070C4">
        <w:t>ω-3</w:t>
      </w:r>
      <w:r>
        <w:t xml:space="preserve"> LC-</w:t>
      </w:r>
      <w:r w:rsidR="001E77E8">
        <w:t xml:space="preserve">PUFAs and </w:t>
      </w:r>
      <w:r w:rsidR="00EA4BFE">
        <w:t xml:space="preserve">may also be enriched </w:t>
      </w:r>
      <w:r w:rsidR="001E77E8">
        <w:t xml:space="preserve">in fatty acids that are intermediates in the </w:t>
      </w:r>
      <w:r w:rsidR="001E77E8" w:rsidRPr="001E77E8">
        <w:t>biosynthesis pathway</w:t>
      </w:r>
      <w:r w:rsidR="001E77E8">
        <w:t xml:space="preserve"> of the</w:t>
      </w:r>
      <w:r w:rsidR="001E77E8" w:rsidRPr="001E77E8">
        <w:t xml:space="preserve"> </w:t>
      </w:r>
      <w:r w:rsidR="001E77E8">
        <w:t xml:space="preserve">target </w:t>
      </w:r>
      <w:r w:rsidR="001E77E8" w:rsidRPr="001070C4">
        <w:t>ω-3</w:t>
      </w:r>
      <w:r w:rsidR="001E77E8">
        <w:t xml:space="preserve"> LC-PUFAs. People and desirable animals could be </w:t>
      </w:r>
      <w:r w:rsidR="0060393E">
        <w:t xml:space="preserve">exposed to </w:t>
      </w:r>
      <w:r w:rsidR="008E5C70">
        <w:t>GM seeds containing</w:t>
      </w:r>
      <w:r w:rsidR="000468CB">
        <w:t xml:space="preserve"> </w:t>
      </w:r>
      <w:r w:rsidR="00553A7C">
        <w:t xml:space="preserve">the </w:t>
      </w:r>
      <w:r w:rsidR="000468CB">
        <w:t>introduced</w:t>
      </w:r>
      <w:r w:rsidR="001E77E8">
        <w:t xml:space="preserve"> proteins and seed oil </w:t>
      </w:r>
      <w:r w:rsidR="008E5C70">
        <w:t>enriched in</w:t>
      </w:r>
      <w:r w:rsidR="001E77E8">
        <w:t xml:space="preserve"> </w:t>
      </w:r>
      <w:r w:rsidR="001E77E8" w:rsidRPr="001070C4">
        <w:t>ω</w:t>
      </w:r>
      <w:r w:rsidR="008E5C70">
        <w:noBreakHyphen/>
      </w:r>
      <w:r w:rsidR="001E77E8" w:rsidRPr="001070C4">
        <w:t>3</w:t>
      </w:r>
      <w:r w:rsidR="001E77E8">
        <w:t xml:space="preserve"> LC-PUFAs</w:t>
      </w:r>
      <w:r w:rsidR="0060393E">
        <w:t>.</w:t>
      </w:r>
    </w:p>
    <w:p w14:paraId="6A0B4145" w14:textId="2AA3D6BE" w:rsidR="000468CB" w:rsidRDefault="000269EC" w:rsidP="0060393E">
      <w:pPr>
        <w:pStyle w:val="RARMPPara"/>
      </w:pPr>
      <w:r>
        <w:t xml:space="preserve">The </w:t>
      </w:r>
      <w:r w:rsidR="000468CB">
        <w:t xml:space="preserve">GM canola and Indian mustard </w:t>
      </w:r>
      <w:r>
        <w:t xml:space="preserve">would not be used for </w:t>
      </w:r>
      <w:r w:rsidR="00553A7C">
        <w:t xml:space="preserve">commercial </w:t>
      </w:r>
      <w:r>
        <w:t xml:space="preserve">human food. Only authorised </w:t>
      </w:r>
      <w:r w:rsidR="000468CB">
        <w:t xml:space="preserve">and trained </w:t>
      </w:r>
      <w:r>
        <w:t>trial staff would be permitted to deal with the GM</w:t>
      </w:r>
      <w:r w:rsidR="00553A7C">
        <w:t xml:space="preserve"> plants and their seeds. </w:t>
      </w:r>
      <w:r>
        <w:t xml:space="preserve">Therefore, </w:t>
      </w:r>
      <w:r w:rsidR="000468CB">
        <w:t>there is little potential for the public to be exposed to GM seeds</w:t>
      </w:r>
      <w:r w:rsidR="00553A7C">
        <w:t xml:space="preserve"> grown at the trial sites</w:t>
      </w:r>
      <w:r w:rsidR="000468CB">
        <w:t>.</w:t>
      </w:r>
    </w:p>
    <w:p w14:paraId="2862C72E" w14:textId="32C9C5A6" w:rsidR="0060393E" w:rsidRDefault="008E5C70" w:rsidP="0060393E">
      <w:pPr>
        <w:pStyle w:val="RARMPPara"/>
      </w:pPr>
      <w:r>
        <w:t xml:space="preserve">Trial staff would handle the GM </w:t>
      </w:r>
      <w:r w:rsidR="00553A7C">
        <w:t>seeds</w:t>
      </w:r>
      <w:r>
        <w:t xml:space="preserve"> and plant material produced by processing of the GM </w:t>
      </w:r>
      <w:r w:rsidR="00553A7C">
        <w:t>seeds</w:t>
      </w:r>
      <w:r>
        <w:t>.</w:t>
      </w:r>
      <w:r w:rsidR="00C76EEF" w:rsidRPr="00E06304">
        <w:t xml:space="preserve"> </w:t>
      </w:r>
      <w:r w:rsidR="008A39EB">
        <w:t xml:space="preserve">Workers could be exposed to the introduced proteins and seed oil enriched in </w:t>
      </w:r>
      <w:r w:rsidR="008A39EB" w:rsidRPr="001070C4">
        <w:t>ω</w:t>
      </w:r>
      <w:r w:rsidR="008A39EB">
        <w:noBreakHyphen/>
      </w:r>
      <w:r w:rsidR="008A39EB" w:rsidRPr="001070C4">
        <w:t>3</w:t>
      </w:r>
      <w:r w:rsidR="008A39EB">
        <w:t xml:space="preserve"> LC-PUFAs</w:t>
      </w:r>
      <w:r w:rsidR="003F36DE">
        <w:t xml:space="preserve"> </w:t>
      </w:r>
      <w:r w:rsidR="00647981" w:rsidRPr="00E06304">
        <w:t xml:space="preserve">by dermal contact and inhalation. </w:t>
      </w:r>
    </w:p>
    <w:p w14:paraId="70800AD2" w14:textId="349E0E21" w:rsidR="00AF3285" w:rsidRDefault="008A39EB" w:rsidP="00080221">
      <w:pPr>
        <w:pStyle w:val="RARMPPara"/>
      </w:pPr>
      <w:r>
        <w:t>The applicant proposes human sensory trials of GM</w:t>
      </w:r>
      <w:r w:rsidRPr="008A39EB">
        <w:t xml:space="preserve"> plant material to test the feel, smell, taste and appearance of the seed oil or food products containing the oil. </w:t>
      </w:r>
      <w:r w:rsidR="009D2D1C">
        <w:t>These tests</w:t>
      </w:r>
      <w:r w:rsidRPr="008A39EB">
        <w:t xml:space="preserve"> would not </w:t>
      </w:r>
      <w:r w:rsidR="00E405D1">
        <w:t>involve</w:t>
      </w:r>
      <w:r w:rsidRPr="008A39EB">
        <w:t xml:space="preserve"> consumption of the oil. Canola oil is highly refined and does not contain detectable amounts of protein.</w:t>
      </w:r>
      <w:r w:rsidR="006A5FB5">
        <w:t xml:space="preserve"> P</w:t>
      </w:r>
      <w:r>
        <w:t xml:space="preserve">eople </w:t>
      </w:r>
      <w:r>
        <w:lastRenderedPageBreak/>
        <w:t xml:space="preserve">participating in sensory trials could be exposed to seed oil enriched in </w:t>
      </w:r>
      <w:r w:rsidRPr="008A39EB">
        <w:t>ω</w:t>
      </w:r>
      <w:r w:rsidR="007301DC">
        <w:t>-</w:t>
      </w:r>
      <w:r w:rsidRPr="008A39EB">
        <w:t>3 LC-PUFAs by dermal contact</w:t>
      </w:r>
      <w:r>
        <w:t>, contact with mucous membranes</w:t>
      </w:r>
      <w:r w:rsidRPr="008A39EB">
        <w:t xml:space="preserve"> and inhalation. </w:t>
      </w:r>
    </w:p>
    <w:p w14:paraId="1C7744B6" w14:textId="77777777" w:rsidR="00E11B5F" w:rsidRPr="00E11B5F" w:rsidRDefault="00517D3D" w:rsidP="007930D0">
      <w:pPr>
        <w:pStyle w:val="RARMPPara"/>
        <w:rPr>
          <w:szCs w:val="22"/>
        </w:rPr>
      </w:pPr>
      <w:r>
        <w:t xml:space="preserve">The GM canola and Indian mustard would not be used for commercial animal feed and livestock would not be permitted to graze the trial sites. Therefore, livestock are not expected to be exposed to GM seeds grown at the trial sites. </w:t>
      </w:r>
    </w:p>
    <w:p w14:paraId="6471154A" w14:textId="2693AAAC" w:rsidR="00212545" w:rsidRPr="00212545" w:rsidRDefault="00212545" w:rsidP="007930D0">
      <w:pPr>
        <w:pStyle w:val="RARMPPara"/>
        <w:rPr>
          <w:szCs w:val="22"/>
        </w:rPr>
      </w:pPr>
      <w:r>
        <w:t>Desirable wild</w:t>
      </w:r>
      <w:r w:rsidR="00517D3D">
        <w:t xml:space="preserve"> animals, such as native mammals and birds, could enter the trial sites and consume GM seeds. </w:t>
      </w:r>
      <w:r>
        <w:t xml:space="preserve">The limited size and duration of the field trial would restrict the number of desirable wild animals exposed to </w:t>
      </w:r>
      <w:r w:rsidR="00E11B5F">
        <w:t>GM seeds grown at the trial sites.</w:t>
      </w:r>
    </w:p>
    <w:p w14:paraId="161B840C" w14:textId="40D11D6A" w:rsidR="00FA4BEA" w:rsidRPr="00E11B5F" w:rsidRDefault="00212545" w:rsidP="00E11B5F">
      <w:pPr>
        <w:pStyle w:val="RARMPPara"/>
        <w:rPr>
          <w:szCs w:val="22"/>
        </w:rPr>
      </w:pPr>
      <w:r>
        <w:t xml:space="preserve">The applicant proposes </w:t>
      </w:r>
      <w:r w:rsidR="00E11B5F">
        <w:t xml:space="preserve">animal feeding trials with GM plant material, which may include trials with rodents, </w:t>
      </w:r>
      <w:proofErr w:type="gramStart"/>
      <w:r w:rsidR="00E11B5F">
        <w:t>chickens</w:t>
      </w:r>
      <w:proofErr w:type="gramEnd"/>
      <w:r w:rsidR="00E11B5F">
        <w:t xml:space="preserve"> and farmed fish species. The experimental animals would be exposed to </w:t>
      </w:r>
      <w:r w:rsidR="00E11B5F" w:rsidRPr="00E11B5F">
        <w:t>the introduced proteins and</w:t>
      </w:r>
      <w:r w:rsidR="00E11B5F">
        <w:t>/or</w:t>
      </w:r>
      <w:r w:rsidR="00E11B5F" w:rsidRPr="00E11B5F">
        <w:t xml:space="preserve"> seed oil enriched in ω</w:t>
      </w:r>
      <w:r w:rsidR="007301DC">
        <w:t>-</w:t>
      </w:r>
      <w:r w:rsidR="00E11B5F" w:rsidRPr="00E11B5F">
        <w:t>3 LC-PUFAs</w:t>
      </w:r>
      <w:r w:rsidR="00E11B5F">
        <w:t>.</w:t>
      </w:r>
    </w:p>
    <w:p w14:paraId="38A57137" w14:textId="77777777" w:rsidR="00FA4BEA" w:rsidRPr="0015352B" w:rsidRDefault="00FA4BEA" w:rsidP="00FA4BEA">
      <w:pPr>
        <w:pStyle w:val="1Para"/>
        <w:keepNext/>
        <w:spacing w:before="240"/>
        <w:outlineLvl w:val="4"/>
        <w:rPr>
          <w:b/>
        </w:rPr>
      </w:pPr>
      <w:bookmarkStart w:id="209" w:name="_Hlk95387899"/>
      <w:r w:rsidRPr="0015352B">
        <w:rPr>
          <w:b/>
        </w:rPr>
        <w:t>Potential harm</w:t>
      </w:r>
    </w:p>
    <w:bookmarkEnd w:id="209"/>
    <w:p w14:paraId="15060E0C" w14:textId="77777777" w:rsidR="007D0B54" w:rsidRDefault="007D0B54" w:rsidP="007930D0">
      <w:pPr>
        <w:pStyle w:val="RARMPPara"/>
      </w:pPr>
      <w:r>
        <w:t>As discussed in Chapter 1, Section 4.2, none of the introduced proteins are expected to be toxic or allergenic.</w:t>
      </w:r>
    </w:p>
    <w:p w14:paraId="41DAB7AF" w14:textId="76073796" w:rsidR="00CC701A" w:rsidRPr="00CC701A" w:rsidRDefault="007D0B54" w:rsidP="007D0B54">
      <w:pPr>
        <w:pStyle w:val="RARMPPara"/>
        <w:rPr>
          <w:b/>
          <w:i/>
          <w:u w:val="single"/>
        </w:rPr>
      </w:pPr>
      <w:r>
        <w:t xml:space="preserve">As discussed in Chapter 1, Section 4.3, the target </w:t>
      </w:r>
      <w:r w:rsidRPr="00E11B5F">
        <w:t>ω</w:t>
      </w:r>
      <w:r w:rsidR="007301DC">
        <w:t>-</w:t>
      </w:r>
      <w:r w:rsidRPr="00E11B5F">
        <w:t>3 LC-PUFAs</w:t>
      </w:r>
      <w:r>
        <w:t xml:space="preserve"> and fatty acid intermediates are not expected to be toxic.</w:t>
      </w:r>
    </w:p>
    <w:p w14:paraId="433961EA" w14:textId="2BE5F474" w:rsidR="00F25E26" w:rsidRPr="00F25E26" w:rsidRDefault="00F25E26" w:rsidP="009952A5">
      <w:pPr>
        <w:pStyle w:val="RARMPPara"/>
        <w:rPr>
          <w:rFonts w:cstheme="minorHAnsi"/>
          <w:szCs w:val="22"/>
        </w:rPr>
      </w:pPr>
      <w:r>
        <w:t xml:space="preserve">As discussed in Chapter 1, Section 4.3, </w:t>
      </w:r>
      <w:r w:rsidRPr="00F25E26">
        <w:t>ω</w:t>
      </w:r>
      <w:r w:rsidR="007301DC">
        <w:t>-</w:t>
      </w:r>
      <w:r w:rsidRPr="00F25E26">
        <w:t xml:space="preserve">3 LC-PUFAs </w:t>
      </w:r>
      <w:r>
        <w:t xml:space="preserve">are highly susceptible to oxidation, and the oxidation products can </w:t>
      </w:r>
      <w:r w:rsidR="00D84477">
        <w:t>have toxic effects</w:t>
      </w:r>
      <w:r w:rsidR="00A0583F">
        <w:t xml:space="preserve"> if consumed</w:t>
      </w:r>
      <w:r>
        <w:t xml:space="preserve">. </w:t>
      </w:r>
      <w:r w:rsidR="005473AC">
        <w:t xml:space="preserve">There is </w:t>
      </w:r>
      <w:r w:rsidR="006A5FB5">
        <w:t>little published information</w:t>
      </w:r>
      <w:r w:rsidR="005473AC">
        <w:t xml:space="preserve"> regarding the level of toxicity of</w:t>
      </w:r>
      <w:r w:rsidR="00405AB5">
        <w:t xml:space="preserve"> </w:t>
      </w:r>
      <w:r w:rsidR="00405AB5" w:rsidRPr="00405AB5">
        <w:t>ω</w:t>
      </w:r>
      <w:r w:rsidR="007301DC">
        <w:t>-</w:t>
      </w:r>
      <w:r w:rsidR="00405AB5" w:rsidRPr="00405AB5">
        <w:t>3 LC-PUFA</w:t>
      </w:r>
      <w:r w:rsidR="00405AB5">
        <w:t xml:space="preserve"> oxidation products. </w:t>
      </w:r>
      <w:bookmarkStart w:id="210" w:name="_Hlk97554561"/>
      <w:r w:rsidR="007D119C">
        <w:t>When</w:t>
      </w:r>
      <w:r w:rsidR="00FA2A4F">
        <w:t xml:space="preserve"> pregnant rats were fed </w:t>
      </w:r>
      <w:r w:rsidR="00080F86">
        <w:t xml:space="preserve">heavily oxidised </w:t>
      </w:r>
      <w:r w:rsidR="00FA2A4F">
        <w:rPr>
          <w:lang w:val="en-US"/>
        </w:rPr>
        <w:t>fish</w:t>
      </w:r>
      <w:r>
        <w:rPr>
          <w:lang w:val="en-US"/>
        </w:rPr>
        <w:t xml:space="preserve"> </w:t>
      </w:r>
      <w:r w:rsidR="00FA2A4F">
        <w:rPr>
          <w:lang w:val="en-US"/>
        </w:rPr>
        <w:t>oil</w:t>
      </w:r>
      <w:r w:rsidR="005473AC">
        <w:rPr>
          <w:lang w:val="en-US"/>
        </w:rPr>
        <w:t xml:space="preserve"> as a large component of their diet </w:t>
      </w:r>
      <w:r w:rsidR="0018225F">
        <w:rPr>
          <w:lang w:val="en-US"/>
        </w:rPr>
        <w:t>for the entire period of pregnancy,</w:t>
      </w:r>
      <w:r w:rsidR="007301DC">
        <w:rPr>
          <w:lang w:val="en-US"/>
        </w:rPr>
        <w:t xml:space="preserve"> </w:t>
      </w:r>
      <w:r w:rsidR="00FA2A4F">
        <w:rPr>
          <w:lang w:val="en-US"/>
        </w:rPr>
        <w:t>this caused increased newborn mortality but did not increase mortality of the mothers</w:t>
      </w:r>
      <w:r>
        <w:rPr>
          <w:lang w:val="en-US"/>
        </w:rPr>
        <w:t xml:space="preserve"> </w:t>
      </w:r>
      <w:r>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Pr>
          <w:lang w:val="en-US"/>
        </w:rPr>
        <w:instrText xml:space="preserve"> ADDIN EN.CITE </w:instrText>
      </w:r>
      <w:r>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(Albert et al., 2016)</w:t>
      </w:r>
      <w:r>
        <w:rPr>
          <w:lang w:val="en-US"/>
        </w:rPr>
        <w:fldChar w:fldCharType="end"/>
      </w:r>
      <w:r>
        <w:rPr>
          <w:lang w:val="en-US"/>
        </w:rPr>
        <w:t>.</w:t>
      </w:r>
      <w:r w:rsidR="005473AC">
        <w:rPr>
          <w:lang w:val="en-US"/>
        </w:rPr>
        <w:t xml:space="preserve"> </w:t>
      </w:r>
      <w:r w:rsidR="00564B0A">
        <w:rPr>
          <w:lang w:val="en-US"/>
        </w:rPr>
        <w:t>Therefore, i</w:t>
      </w:r>
      <w:r w:rsidR="00591E2D">
        <w:rPr>
          <w:lang w:val="en-US"/>
        </w:rPr>
        <w:t>f GM seed oil were heavily oxidised, this could increase mortality of neonate animals whose mothers consume</w:t>
      </w:r>
      <w:r w:rsidR="008E5596">
        <w:rPr>
          <w:lang w:val="en-US"/>
        </w:rPr>
        <w:t>d</w:t>
      </w:r>
      <w:r w:rsidR="00591E2D">
        <w:rPr>
          <w:lang w:val="en-US"/>
        </w:rPr>
        <w:t xml:space="preserve"> the GM seed. It is uncertain whether toxic effects could occur in other animals feeding on the GM seed, especially animals that may be particularly sensitive to the oxidation products. </w:t>
      </w:r>
      <w:bookmarkEnd w:id="210"/>
    </w:p>
    <w:p w14:paraId="6E6B0E66" w14:textId="57478DDB" w:rsidR="00696113" w:rsidRPr="00696113" w:rsidRDefault="00696113" w:rsidP="009952A5">
      <w:pPr>
        <w:pStyle w:val="RARMPPara"/>
        <w:rPr>
          <w:rFonts w:cstheme="minorHAnsi"/>
          <w:szCs w:val="22"/>
        </w:rPr>
      </w:pPr>
      <w:r>
        <w:t xml:space="preserve">A study of a GM canola line containing all of the </w:t>
      </w:r>
      <w:r w:rsidRPr="00696113">
        <w:t>introduced genes for altered oil content</w:t>
      </w:r>
      <w:r>
        <w:t xml:space="preserve"> tested the stability of seed oil during six months </w:t>
      </w:r>
      <w:r w:rsidR="00E47FB7">
        <w:t xml:space="preserve">of </w:t>
      </w:r>
      <w:r w:rsidR="00BB1662">
        <w:t xml:space="preserve">seed </w:t>
      </w:r>
      <w:r>
        <w:t xml:space="preserve">storage after </w:t>
      </w:r>
      <w:proofErr w:type="gramStart"/>
      <w:r>
        <w:t>harvest, and</w:t>
      </w:r>
      <w:proofErr w:type="gramEnd"/>
      <w:r>
        <w:t xml:space="preserve"> did not detect any changes in the levels of </w:t>
      </w:r>
      <w:r w:rsidRPr="00696113">
        <w:t>ω-3 LC-PUFAs</w:t>
      </w:r>
      <w:r w:rsidR="006A5FB5">
        <w:t xml:space="preserve"> </w:t>
      </w:r>
      <w:r w:rsidR="006A5FB5">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6A5FB5">
        <w:instrText xml:space="preserve"> ADDIN EN.CITE </w:instrText>
      </w:r>
      <w:r w:rsidR="006A5FB5">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6A5FB5">
        <w:instrText xml:space="preserve"> ADDIN EN.CITE.DATA </w:instrText>
      </w:r>
      <w:r w:rsidR="006A5FB5">
        <w:fldChar w:fldCharType="end"/>
      </w:r>
      <w:r w:rsidR="006A5FB5">
        <w:fldChar w:fldCharType="separate"/>
      </w:r>
      <w:r w:rsidR="006A5FB5">
        <w:rPr>
          <w:noProof/>
        </w:rPr>
        <w:t>(Petrie et al., 2020)</w:t>
      </w:r>
      <w:r w:rsidR="006A5FB5">
        <w:fldChar w:fldCharType="end"/>
      </w:r>
      <w:r>
        <w:t>. This suggests that</w:t>
      </w:r>
      <w:r w:rsidR="00BB1662">
        <w:t xml:space="preserve"> oxidation</w:t>
      </w:r>
      <w:r>
        <w:t xml:space="preserve"> </w:t>
      </w:r>
      <w:r w:rsidR="00BB1662">
        <w:t xml:space="preserve">of </w:t>
      </w:r>
      <w:r w:rsidRPr="00696113">
        <w:t xml:space="preserve">ω-3 LC-PUFAs </w:t>
      </w:r>
      <w:r w:rsidR="00BB1662">
        <w:t>in seeds occurs at a very slow rate under storage conditions</w:t>
      </w:r>
      <w:r w:rsidR="00D05936">
        <w:t xml:space="preserve">, so GM seeds stored for planting or experimentation </w:t>
      </w:r>
      <w:r w:rsidR="00BA5143">
        <w:t>w</w:t>
      </w:r>
      <w:r w:rsidR="00D05936">
        <w:t>ould not contain heavily oxidised oil</w:t>
      </w:r>
      <w:r>
        <w:t xml:space="preserve">. </w:t>
      </w:r>
      <w:r w:rsidR="00BB1662">
        <w:t xml:space="preserve">Oxidation may occur more rapidly in seeds that are lost during harvest and remain on the soil surface, as the oxidation rate of </w:t>
      </w:r>
      <w:r w:rsidR="00BB1662" w:rsidRPr="00BB1662">
        <w:t>ω-3 LC-PUFAs</w:t>
      </w:r>
      <w:r w:rsidR="00BB1662">
        <w:t xml:space="preserve"> is increased by exposure to </w:t>
      </w:r>
      <w:r w:rsidR="00E94D20">
        <w:t xml:space="preserve">air and light </w:t>
      </w:r>
      <w:r w:rsidR="00E94D20">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E94D20">
        <w:rPr>
          <w:lang w:val="en-US"/>
        </w:rPr>
      </w:r>
      <w:r w:rsidR="00E94D20">
        <w:rPr>
          <w:lang w:val="en-US"/>
        </w:rPr>
        <w:fldChar w:fldCharType="separate"/>
      </w:r>
      <w:r w:rsidR="00E94D20">
        <w:rPr>
          <w:noProof/>
          <w:lang w:val="en-US"/>
        </w:rPr>
        <w:t>(Arab-Tehrany et al., 2012; Albert et al., 2013; Miyashita, 2019)</w:t>
      </w:r>
      <w:r w:rsidR="00E94D20">
        <w:rPr>
          <w:lang w:val="en-US"/>
        </w:rPr>
        <w:fldChar w:fldCharType="end"/>
      </w:r>
      <w:r w:rsidR="00E94D20">
        <w:rPr>
          <w:lang w:val="en-US"/>
        </w:rPr>
        <w:t>.</w:t>
      </w:r>
      <w:r w:rsidR="0004109A">
        <w:rPr>
          <w:lang w:val="en-US"/>
        </w:rPr>
        <w:t xml:space="preserve"> </w:t>
      </w:r>
      <w:r w:rsidR="00D77089">
        <w:t xml:space="preserve">However, seeds on the soil surface are very susceptible to predation and would probably be </w:t>
      </w:r>
      <w:r w:rsidR="00A07002">
        <w:t>consumed</w:t>
      </w:r>
      <w:r w:rsidR="00D77089">
        <w:t xml:space="preserve"> before </w:t>
      </w:r>
      <w:r w:rsidR="00D05936">
        <w:t>much</w:t>
      </w:r>
      <w:r w:rsidR="00D77089">
        <w:t xml:space="preserve"> oxidation could occur. For example, in a Canadian study where canola seeds were left on the soil surface, 42</w:t>
      </w:r>
      <w:r w:rsidR="007D119C">
        <w:t xml:space="preserve"> </w:t>
      </w:r>
      <w:r w:rsidR="007D119C">
        <w:rPr>
          <w:rFonts w:cstheme="minorHAnsi"/>
        </w:rPr>
        <w:t>̶</w:t>
      </w:r>
      <w:r w:rsidR="007D119C">
        <w:t xml:space="preserve"> </w:t>
      </w:r>
      <w:r w:rsidR="00D77089">
        <w:t xml:space="preserve">77% of seeds were </w:t>
      </w:r>
      <w:r w:rsidR="00A07002">
        <w:t>consumed</w:t>
      </w:r>
      <w:r w:rsidR="00D77089">
        <w:t xml:space="preserve"> by invertebrate seed predators </w:t>
      </w:r>
      <w:r w:rsidR="0062309A">
        <w:t xml:space="preserve">within a </w:t>
      </w:r>
      <w:r w:rsidR="00D77089">
        <w:t>week</w:t>
      </w:r>
      <w:r w:rsidR="00E47FB7">
        <w:t xml:space="preserve"> </w:t>
      </w:r>
      <w:r w:rsidR="004E5179">
        <w:fldChar w:fldCharType="begin"/>
      </w:r>
      <w:r w:rsidR="004E5179">
        <w:instrText xml:space="preserve"> ADDIN EN.CITE &lt;EndNote&gt;&lt;Cite&gt;&lt;Author&gt;Kulkarni&lt;/Author&gt;&lt;Year&gt;2017&lt;/Year&gt;&lt;RecNum&gt;152&lt;/RecNum&gt;&lt;DisplayText&gt;(Kulkarni et al., 2017)&lt;/DisplayText&gt;&lt;record&gt;&lt;rec-number&gt;152&lt;/rec-number&gt;&lt;foreign-keys&gt;&lt;key app="EN" db-id="pswxdxr2jdarwueadv7xpztlreewf9w02rwt" timestamp="1644214102"&gt;152&lt;/key&gt;&lt;/foreign-keys&gt;&lt;ref-type name="Journal Article"&gt;17&lt;/ref-type&gt;&lt;contributors&gt;&lt;authors&gt;&lt;author&gt;Kulkarni, Sharavari S.&lt;/author&gt;&lt;author&gt;Dosdall, Lloyd M.&lt;/author&gt;&lt;author&gt;Spence, John R.&lt;/author&gt;&lt;author&gt;Willenborg, Christian J.&lt;/author&gt;&lt;/authors&gt;&lt;/contributors&gt;&lt;titles&gt;&lt;title&gt;Brassicaceous Weed Seed Predation by Ground Beetles (Coleoptera: Carabidae)&lt;/title&gt;&lt;secondary-title&gt;Weed Science&lt;/secondary-title&gt;&lt;/titles&gt;&lt;periodical&gt;&lt;full-title&gt;Weed Science&lt;/full-title&gt;&lt;/periodical&gt;&lt;pages&gt;294-302&lt;/pages&gt;&lt;volume&gt;64&lt;/volume&gt;&lt;number&gt;2&lt;/number&gt;&lt;section&gt;294&lt;/section&gt;&lt;dates&gt;&lt;year&gt;2017&lt;/year&gt;&lt;/dates&gt;&lt;isbn&gt;0043-1745&amp;#xD;1550-2759&lt;/isbn&gt;&lt;urls&gt;&lt;/urls&gt;&lt;electronic-resource-num&gt;10.1614/ws-d-15-00069.1&lt;/electronic-resource-num&gt;&lt;/record&gt;&lt;/Cite&gt;&lt;/EndNote&gt;</w:instrText>
      </w:r>
      <w:r w:rsidR="004E5179">
        <w:fldChar w:fldCharType="separate"/>
      </w:r>
      <w:r w:rsidR="004E5179">
        <w:rPr>
          <w:noProof/>
        </w:rPr>
        <w:t>(Kulkarni et al., 2017)</w:t>
      </w:r>
      <w:r w:rsidR="004E5179">
        <w:fldChar w:fldCharType="end"/>
      </w:r>
      <w:r w:rsidR="00E47FB7">
        <w:t xml:space="preserve">. Therefore, desirable animals are </w:t>
      </w:r>
      <w:r w:rsidR="00F4234E">
        <w:t>highly</w:t>
      </w:r>
      <w:r w:rsidR="00E47FB7">
        <w:t xml:space="preserve"> unlikely to be exposed to toxic levels of </w:t>
      </w:r>
      <w:r w:rsidR="00E47FB7" w:rsidRPr="00E47FB7">
        <w:t>ω-3 LC-PUFA</w:t>
      </w:r>
      <w:r w:rsidR="00E47FB7">
        <w:t xml:space="preserve"> oxidation products through consumption of GM seeds.</w:t>
      </w:r>
      <w:r w:rsidR="00F4234E">
        <w:t xml:space="preserve"> </w:t>
      </w:r>
      <w:r w:rsidR="00F4234E" w:rsidRPr="00F4234E">
        <w:t>The timeframes for oxidation of ω-3 LC-PUFAs in seeds under different conditions are an area of uncertainty for this risk assessment.</w:t>
      </w:r>
    </w:p>
    <w:p w14:paraId="7F6963ED" w14:textId="59D6E37F" w:rsidR="00834ABD" w:rsidRPr="00104BD7" w:rsidRDefault="00E47FB7" w:rsidP="00507E34">
      <w:pPr>
        <w:pStyle w:val="RARMPPara"/>
      </w:pPr>
      <w:r>
        <w:t xml:space="preserve">As discussed in Chapter 1, Section 6.1, </w:t>
      </w:r>
      <w:r w:rsidR="00495AB4" w:rsidRPr="0072488F">
        <w:t xml:space="preserve">GM canola </w:t>
      </w:r>
      <w:r>
        <w:t xml:space="preserve">and Indian mustard lines </w:t>
      </w:r>
      <w:r w:rsidRPr="00E47FB7">
        <w:t>containing all of the introduced genes for altered oil content</w:t>
      </w:r>
      <w:r>
        <w:t xml:space="preserve"> have been previously approved by the Regulator for field trials and commercial release.</w:t>
      </w:r>
      <w:r w:rsidR="00495AB4" w:rsidRPr="0072488F">
        <w:t xml:space="preserve"> </w:t>
      </w:r>
      <w:r w:rsidR="00495AB4" w:rsidRPr="0072488F">
        <w:rPr>
          <w:rFonts w:cs="Arial"/>
        </w:rPr>
        <w:t>T</w:t>
      </w:r>
      <w:r w:rsidR="008B2883" w:rsidRPr="0072488F">
        <w:rPr>
          <w:rFonts w:cs="Arial"/>
        </w:rPr>
        <w:t>o date, no</w:t>
      </w:r>
      <w:r w:rsidR="00495AB4" w:rsidRPr="0072488F">
        <w:rPr>
          <w:rFonts w:cs="Arial"/>
        </w:rPr>
        <w:t xml:space="preserve"> adverse effects</w:t>
      </w:r>
      <w:r w:rsidR="008B2883" w:rsidRPr="0072488F">
        <w:rPr>
          <w:rFonts w:cs="Arial"/>
        </w:rPr>
        <w:t xml:space="preserve"> have been reported </w:t>
      </w:r>
      <w:r w:rsidR="00495AB4" w:rsidRPr="0072488F">
        <w:rPr>
          <w:rFonts w:cs="Arial"/>
        </w:rPr>
        <w:t>from these releases.</w:t>
      </w:r>
      <w:r w:rsidR="00786CD7" w:rsidRPr="0072488F">
        <w:rPr>
          <w:rFonts w:cs="Arial"/>
        </w:rPr>
        <w:t xml:space="preserve"> </w:t>
      </w:r>
    </w:p>
    <w:p w14:paraId="7F84738F" w14:textId="77777777" w:rsidR="00FA4BEA" w:rsidRPr="0015352B" w:rsidRDefault="00FA4BEA" w:rsidP="0015352B">
      <w:pPr>
        <w:pStyle w:val="1Para"/>
        <w:keepNext/>
        <w:spacing w:before="240"/>
        <w:outlineLvl w:val="4"/>
        <w:rPr>
          <w:b/>
        </w:rPr>
      </w:pPr>
      <w:r w:rsidRPr="0015352B">
        <w:rPr>
          <w:b/>
        </w:rPr>
        <w:t>Conclusion</w:t>
      </w:r>
    </w:p>
    <w:p w14:paraId="17522B6A" w14:textId="4DC38F65" w:rsidR="00C80E12" w:rsidRDefault="00FA4BEA" w:rsidP="00767C96">
      <w:pPr>
        <w:pStyle w:val="RARMPPara"/>
      </w:pPr>
      <w:r w:rsidRPr="00E06304">
        <w:t xml:space="preserve">Risk </w:t>
      </w:r>
      <w:r w:rsidR="009E1A6E">
        <w:t>s</w:t>
      </w:r>
      <w:r w:rsidRPr="00E06304">
        <w:t xml:space="preserve">cenario 1 is not identified as a substantive risk </w:t>
      </w:r>
      <w:r w:rsidR="0096618C">
        <w:t xml:space="preserve">because the limits and controls of the field trial would restrict exposure of people and desirable animals to the GM plants, the </w:t>
      </w:r>
      <w:r w:rsidR="007D119C">
        <w:t xml:space="preserve">introduced proteins are not expected to be toxic or allergenic, and oil containing </w:t>
      </w:r>
      <w:r w:rsidR="007D119C" w:rsidRPr="007D119C">
        <w:t>ω-3 LC-PUFAs</w:t>
      </w:r>
      <w:r w:rsidR="007D119C">
        <w:t xml:space="preserve"> is not expected to be toxic</w:t>
      </w:r>
      <w:r w:rsidR="0096618C">
        <w:t>. Although oxidation</w:t>
      </w:r>
      <w:r w:rsidR="0096618C" w:rsidRPr="0096618C">
        <w:t xml:space="preserve"> products of ω-3 LC PUFAs could be toxic, </w:t>
      </w:r>
      <w:r w:rsidR="0096618C">
        <w:t>people</w:t>
      </w:r>
      <w:r w:rsidR="0096618C" w:rsidRPr="0096618C">
        <w:t xml:space="preserve"> will not consume these products and animals are </w:t>
      </w:r>
      <w:r w:rsidR="00F4234E">
        <w:t>highly</w:t>
      </w:r>
      <w:r w:rsidR="0096618C" w:rsidRPr="0096618C">
        <w:t xml:space="preserve"> unlikely to consume toxic levels</w:t>
      </w:r>
      <w:r w:rsidR="0096618C">
        <w:t>.</w:t>
      </w:r>
      <w:r w:rsidR="00F03FB7">
        <w:t xml:space="preserve"> </w:t>
      </w:r>
      <w:r w:rsidR="00F03FB7" w:rsidRPr="00F03FB7">
        <w:t>Therefore, this risk could not be considered greater than negligible and does not warrant further detailed assessment.</w:t>
      </w:r>
    </w:p>
    <w:p w14:paraId="7E6B52E0" w14:textId="4A532D1F" w:rsidR="007C1DA3" w:rsidRPr="00E06304" w:rsidRDefault="00F03FB7" w:rsidP="000F5F93">
      <w:pPr>
        <w:pStyle w:val="Quote"/>
        <w:numPr>
          <w:ilvl w:val="3"/>
          <w:numId w:val="28"/>
        </w:numPr>
        <w:spacing w:before="240"/>
      </w:pPr>
      <w:r w:rsidRPr="00F03FB7">
        <w:lastRenderedPageBreak/>
        <w:t xml:space="preserve">Risk scenario </w:t>
      </w:r>
      <w: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7C1DA3" w:rsidRPr="00E06304" w14:paraId="56D133EE" w14:textId="77777777" w:rsidTr="001674AC">
        <w:trPr>
          <w:trHeight w:val="360"/>
        </w:trPr>
        <w:tc>
          <w:tcPr>
            <w:tcW w:w="1560" w:type="dxa"/>
            <w:shd w:val="clear" w:color="auto" w:fill="D9D9D9" w:themeFill="background1" w:themeFillShade="D9"/>
            <w:vAlign w:val="center"/>
          </w:tcPr>
          <w:p w14:paraId="7657611E" w14:textId="77777777"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Risk source</w:t>
            </w:r>
          </w:p>
        </w:tc>
        <w:tc>
          <w:tcPr>
            <w:tcW w:w="7512" w:type="dxa"/>
            <w:vAlign w:val="center"/>
          </w:tcPr>
          <w:p w14:paraId="1135C4F2" w14:textId="68C2B9B4" w:rsidR="007C1DA3" w:rsidRPr="00E06304" w:rsidRDefault="00F03FB7" w:rsidP="001344C8">
            <w:pPr>
              <w:pStyle w:val="1Para"/>
              <w:spacing w:before="0" w:after="0"/>
              <w:jc w:val="center"/>
              <w:rPr>
                <w:rFonts w:asciiTheme="minorHAnsi" w:hAnsiTheme="minorHAnsi"/>
                <w:sz w:val="20"/>
                <w:szCs w:val="20"/>
              </w:rPr>
            </w:pPr>
            <w:r w:rsidRPr="00F03FB7">
              <w:rPr>
                <w:rFonts w:asciiTheme="minorHAnsi" w:hAnsiTheme="minorHAnsi"/>
                <w:sz w:val="20"/>
                <w:szCs w:val="20"/>
              </w:rPr>
              <w:t>Introduced genes for altered oil content</w:t>
            </w:r>
          </w:p>
        </w:tc>
      </w:tr>
      <w:tr w:rsidR="007C1DA3" w:rsidRPr="00E06304" w14:paraId="56775C97" w14:textId="77777777" w:rsidTr="001674AC">
        <w:trPr>
          <w:trHeight w:val="360"/>
        </w:trPr>
        <w:tc>
          <w:tcPr>
            <w:tcW w:w="1560" w:type="dxa"/>
            <w:shd w:val="clear" w:color="auto" w:fill="D9D9D9" w:themeFill="background1" w:themeFillShade="D9"/>
            <w:vAlign w:val="center"/>
          </w:tcPr>
          <w:p w14:paraId="32C21E42" w14:textId="77777777"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Causal pathway</w:t>
            </w:r>
          </w:p>
        </w:tc>
        <w:tc>
          <w:tcPr>
            <w:tcW w:w="7512" w:type="dxa"/>
            <w:vAlign w:val="center"/>
          </w:tcPr>
          <w:p w14:paraId="5C0F99EC" w14:textId="77777777"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14:paraId="6248B119" w14:textId="77777777" w:rsidR="00F03FB7" w:rsidRDefault="00F03FB7" w:rsidP="002C640F">
            <w:pPr>
              <w:ind w:left="-41"/>
              <w:contextualSpacing/>
              <w:jc w:val="center"/>
              <w:rPr>
                <w:rFonts w:asciiTheme="minorHAnsi" w:hAnsiTheme="minorHAnsi"/>
                <w:sz w:val="20"/>
                <w:szCs w:val="20"/>
              </w:rPr>
            </w:pPr>
            <w:r w:rsidRPr="00F03FB7">
              <w:rPr>
                <w:rFonts w:asciiTheme="minorHAnsi" w:hAnsiTheme="minorHAnsi"/>
                <w:sz w:val="20"/>
                <w:szCs w:val="20"/>
              </w:rPr>
              <w:t>Cultivation of GM canola and Indian mustard at trial sites</w:t>
            </w:r>
          </w:p>
          <w:p w14:paraId="1BADDF68" w14:textId="1720D99A"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14:paraId="78605BEA" w14:textId="77777777" w:rsidR="002C640F" w:rsidRPr="0065114A" w:rsidRDefault="002C640F" w:rsidP="00834ABD">
            <w:pPr>
              <w:pStyle w:val="Default"/>
              <w:jc w:val="center"/>
              <w:rPr>
                <w:rFonts w:asciiTheme="minorHAnsi" w:hAnsiTheme="minorHAnsi" w:cstheme="minorHAnsi"/>
                <w:sz w:val="20"/>
                <w:szCs w:val="20"/>
              </w:rPr>
            </w:pPr>
            <w:r w:rsidRPr="0065114A">
              <w:rPr>
                <w:rFonts w:asciiTheme="minorHAnsi" w:hAnsiTheme="minorHAnsi" w:cstheme="minorHAnsi"/>
                <w:sz w:val="20"/>
                <w:szCs w:val="20"/>
              </w:rPr>
              <w:t xml:space="preserve">Dispersal of GM seed outside trial limits </w:t>
            </w:r>
          </w:p>
          <w:p w14:paraId="23B3169F" w14:textId="77777777"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14:paraId="7E68360B" w14:textId="77777777" w:rsidR="00F03FB7" w:rsidRDefault="00F03FB7" w:rsidP="00834ABD">
            <w:pPr>
              <w:contextualSpacing/>
              <w:jc w:val="center"/>
              <w:rPr>
                <w:rFonts w:asciiTheme="minorHAnsi" w:hAnsiTheme="minorHAnsi" w:cstheme="minorHAnsi"/>
                <w:sz w:val="20"/>
                <w:szCs w:val="20"/>
              </w:rPr>
            </w:pPr>
            <w:r w:rsidRPr="00F03FB7">
              <w:rPr>
                <w:rFonts w:asciiTheme="minorHAnsi" w:hAnsiTheme="minorHAnsi" w:cstheme="minorHAnsi"/>
                <w:sz w:val="20"/>
                <w:szCs w:val="20"/>
              </w:rPr>
              <w:t xml:space="preserve">Establishment of populations of volunteer GM plants expressing the introduced genes in the environment </w:t>
            </w:r>
          </w:p>
          <w:p w14:paraId="0F58A324" w14:textId="73AE3D07" w:rsidR="002A44F6" w:rsidRPr="00834ABD"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7C1DA3" w:rsidRPr="00E06304" w14:paraId="5E425D2F" w14:textId="77777777" w:rsidTr="001674AC">
        <w:trPr>
          <w:trHeight w:val="799"/>
        </w:trPr>
        <w:tc>
          <w:tcPr>
            <w:tcW w:w="1560" w:type="dxa"/>
            <w:shd w:val="clear" w:color="auto" w:fill="D9D9D9" w:themeFill="background1" w:themeFillShade="D9"/>
            <w:vAlign w:val="center"/>
          </w:tcPr>
          <w:p w14:paraId="3C27F5C1" w14:textId="77777777"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Potential harm</w:t>
            </w:r>
          </w:p>
        </w:tc>
        <w:tc>
          <w:tcPr>
            <w:tcW w:w="7512" w:type="dxa"/>
            <w:vAlign w:val="center"/>
          </w:tcPr>
          <w:p w14:paraId="79675DE5" w14:textId="77777777" w:rsidR="00F03FB7" w:rsidRDefault="002A44F6" w:rsidP="002A44F6">
            <w:pPr>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w:t>
            </w:r>
            <w:r w:rsidR="00F03FB7">
              <w:rPr>
                <w:rFonts w:asciiTheme="minorHAnsi" w:hAnsiTheme="minorHAnsi"/>
                <w:sz w:val="20"/>
                <w:szCs w:val="20"/>
                <w:lang w:eastAsia="en-AU"/>
              </w:rPr>
              <w:t>r people</w:t>
            </w:r>
          </w:p>
          <w:p w14:paraId="23F60CA3" w14:textId="77777777" w:rsidR="00F03FB7" w:rsidRDefault="00F03FB7" w:rsidP="00F03FB7">
            <w:pPr>
              <w:jc w:val="center"/>
              <w:rPr>
                <w:rFonts w:asciiTheme="minorHAnsi" w:hAnsiTheme="minorHAnsi"/>
                <w:sz w:val="20"/>
                <w:szCs w:val="20"/>
                <w:lang w:eastAsia="en-AU"/>
              </w:rPr>
            </w:pPr>
            <w:r>
              <w:rPr>
                <w:rFonts w:asciiTheme="minorHAnsi" w:hAnsiTheme="minorHAnsi"/>
                <w:sz w:val="20"/>
                <w:szCs w:val="20"/>
                <w:lang w:eastAsia="en-AU"/>
              </w:rPr>
              <w:t>OR</w:t>
            </w:r>
          </w:p>
          <w:p w14:paraId="640BD257" w14:textId="6C6F01BF" w:rsidR="002A44F6" w:rsidRPr="00E06304" w:rsidRDefault="00F03FB7" w:rsidP="002A44F6">
            <w:pPr>
              <w:jc w:val="center"/>
              <w:rPr>
                <w:rFonts w:asciiTheme="minorHAnsi" w:hAnsiTheme="minorHAnsi"/>
                <w:sz w:val="20"/>
                <w:szCs w:val="20"/>
                <w:lang w:eastAsia="en-AU"/>
              </w:rPr>
            </w:pPr>
            <w:r>
              <w:rPr>
                <w:rFonts w:asciiTheme="minorHAnsi" w:hAnsiTheme="minorHAnsi"/>
                <w:sz w:val="20"/>
                <w:szCs w:val="20"/>
                <w:lang w:eastAsia="en-AU"/>
              </w:rPr>
              <w:t>I</w:t>
            </w:r>
            <w:r w:rsidR="002A44F6" w:rsidRPr="00E06304">
              <w:rPr>
                <w:rFonts w:asciiTheme="minorHAnsi" w:hAnsiTheme="minorHAnsi"/>
                <w:sz w:val="20"/>
                <w:szCs w:val="20"/>
                <w:lang w:eastAsia="en-AU"/>
              </w:rPr>
              <w:t xml:space="preserve">ncreased toxicity to desirable </w:t>
            </w:r>
            <w:r>
              <w:rPr>
                <w:rFonts w:asciiTheme="minorHAnsi" w:hAnsiTheme="minorHAnsi"/>
                <w:sz w:val="20"/>
                <w:szCs w:val="20"/>
                <w:lang w:eastAsia="en-AU"/>
              </w:rPr>
              <w:t>animals</w:t>
            </w:r>
          </w:p>
          <w:p w14:paraId="34913CA8" w14:textId="77777777" w:rsidR="002A44F6" w:rsidRPr="00E06304" w:rsidRDefault="0051548A" w:rsidP="00F03FB7">
            <w:pPr>
              <w:jc w:val="center"/>
              <w:rPr>
                <w:rFonts w:asciiTheme="minorHAnsi" w:hAnsiTheme="minorHAnsi"/>
                <w:sz w:val="20"/>
                <w:szCs w:val="20"/>
                <w:lang w:eastAsia="en-AU"/>
              </w:rPr>
            </w:pPr>
            <w:r>
              <w:rPr>
                <w:rFonts w:asciiTheme="minorHAnsi" w:hAnsiTheme="minorHAnsi"/>
                <w:sz w:val="20"/>
                <w:szCs w:val="20"/>
                <w:lang w:eastAsia="en-AU"/>
              </w:rPr>
              <w:t>OR</w:t>
            </w:r>
          </w:p>
          <w:p w14:paraId="42D0C5D5" w14:textId="77777777" w:rsidR="002A44F6" w:rsidRPr="00E06304" w:rsidRDefault="002A44F6" w:rsidP="00834ABD">
            <w:pPr>
              <w:jc w:val="center"/>
              <w:rPr>
                <w:rFonts w:asciiTheme="minorHAnsi" w:hAnsiTheme="minorHAnsi"/>
                <w:sz w:val="20"/>
                <w:szCs w:val="20"/>
                <w:lang w:eastAsia="en-AU"/>
              </w:rPr>
            </w:pPr>
            <w:r w:rsidRPr="00F03FB7">
              <w:rPr>
                <w:rFonts w:asciiTheme="minorHAnsi" w:hAnsiTheme="minorHAnsi"/>
                <w:sz w:val="20"/>
                <w:szCs w:val="20"/>
                <w:lang w:eastAsia="en-AU"/>
              </w:rPr>
              <w:t>Reduced establishment or yield of desirable plants</w:t>
            </w:r>
            <w:r w:rsidRPr="00E06304">
              <w:rPr>
                <w:sz w:val="20"/>
                <w:szCs w:val="20"/>
              </w:rPr>
              <w:t xml:space="preserve"> </w:t>
            </w:r>
          </w:p>
        </w:tc>
      </w:tr>
    </w:tbl>
    <w:p w14:paraId="32FDC7FD" w14:textId="77777777" w:rsidR="007C1DA3" w:rsidRPr="0015352B" w:rsidRDefault="007C1DA3" w:rsidP="007C1DA3">
      <w:pPr>
        <w:pStyle w:val="1Para"/>
        <w:keepNext/>
        <w:spacing w:before="240"/>
        <w:outlineLvl w:val="4"/>
        <w:rPr>
          <w:b/>
        </w:rPr>
      </w:pPr>
      <w:r w:rsidRPr="0015352B">
        <w:rPr>
          <w:b/>
        </w:rPr>
        <w:t>Risk source</w:t>
      </w:r>
    </w:p>
    <w:p w14:paraId="4CEE0EAC" w14:textId="2BA582E9" w:rsidR="007C1DA3" w:rsidRPr="00E06304" w:rsidRDefault="00F03FB7" w:rsidP="00F03FB7">
      <w:pPr>
        <w:pStyle w:val="RARMPPara"/>
      </w:pPr>
      <w:r w:rsidRPr="00F03FB7">
        <w:t xml:space="preserve">The source of potential harm for this </w:t>
      </w:r>
      <w:r w:rsidR="00E94762">
        <w:t xml:space="preserve">postulated </w:t>
      </w:r>
      <w:r w:rsidRPr="00F03FB7">
        <w:t>risk scenario is the introduced genes for altered oil content in GM canola and Indian mustard plants</w:t>
      </w:r>
      <w:r w:rsidR="002B2D51" w:rsidRPr="00F03FB7">
        <w:rPr>
          <w:rFonts w:cs="Arial"/>
        </w:rPr>
        <w:t>.</w:t>
      </w:r>
    </w:p>
    <w:p w14:paraId="63B5CD8D" w14:textId="77777777" w:rsidR="007C1DA3" w:rsidRPr="0015352B" w:rsidRDefault="007C1DA3" w:rsidP="007C1DA3">
      <w:pPr>
        <w:pStyle w:val="1Para"/>
        <w:keepNext/>
        <w:spacing w:before="240"/>
        <w:outlineLvl w:val="4"/>
        <w:rPr>
          <w:b/>
        </w:rPr>
      </w:pPr>
      <w:r w:rsidRPr="0015352B">
        <w:rPr>
          <w:b/>
        </w:rPr>
        <w:t>Causal pathway</w:t>
      </w:r>
    </w:p>
    <w:p w14:paraId="509B77BC" w14:textId="639495F9" w:rsidR="00304F2B" w:rsidRPr="008E2F5B" w:rsidRDefault="00D84477" w:rsidP="0073760E">
      <w:pPr>
        <w:pStyle w:val="RARMPPara"/>
      </w:pPr>
      <w:r>
        <w:t xml:space="preserve">The </w:t>
      </w:r>
      <w:r w:rsidR="00E74C2E" w:rsidRPr="008E2F5B">
        <w:t xml:space="preserve">GM canola </w:t>
      </w:r>
      <w:r>
        <w:t>and Indian mustard would be grown at the trial sites. GM seeds could be physically dispersed outside the trial sites</w:t>
      </w:r>
      <w:r w:rsidR="00754A69">
        <w:t xml:space="preserve"> by human activity, animal activity</w:t>
      </w:r>
      <w:r>
        <w:t>,</w:t>
      </w:r>
      <w:r w:rsidR="00754A69">
        <w:t xml:space="preserve"> </w:t>
      </w:r>
      <w:proofErr w:type="gramStart"/>
      <w:r w:rsidR="00754A69">
        <w:t>wind</w:t>
      </w:r>
      <w:proofErr w:type="gramEnd"/>
      <w:r w:rsidR="00754A69">
        <w:t xml:space="preserve"> or water. GM seeds could also</w:t>
      </w:r>
      <w:r>
        <w:t xml:space="preserve"> persist on trial sites after completion of the trial. These GM seeds could grow in the environment and establish populations of volunteer GM plants.</w:t>
      </w:r>
    </w:p>
    <w:p w14:paraId="673381BA" w14:textId="692E6523" w:rsidR="00F466CA" w:rsidRPr="00F466CA" w:rsidRDefault="00D84477" w:rsidP="00F466CA">
      <w:pPr>
        <w:pStyle w:val="RARMPPara"/>
      </w:pPr>
      <w:r>
        <w:t>Viable GM canola and Indian mustard seeds could be dispersed outside the trial sites by human activity</w:t>
      </w:r>
      <w:r w:rsidR="00AB2488">
        <w:t>, such as transport of seeds and movement of agricultural machinery.</w:t>
      </w:r>
      <w:r>
        <w:t xml:space="preserve"> To minimise </w:t>
      </w:r>
      <w:r w:rsidR="00AB2488">
        <w:t>dispersal of</w:t>
      </w:r>
      <w:r>
        <w:t xml:space="preserve"> </w:t>
      </w:r>
      <w:r w:rsidR="00AB2488">
        <w:t xml:space="preserve">GM </w:t>
      </w:r>
      <w:r>
        <w:t xml:space="preserve">seeds by human activity, the applicant proposes to </w:t>
      </w:r>
      <w:r w:rsidR="00AB2488">
        <w:t>clean all equipment used with the GM plants after use, and to transport all GM seed in accordance with the Regulator’s guidelines for the transport of GMOs.</w:t>
      </w:r>
    </w:p>
    <w:p w14:paraId="6E843682" w14:textId="3A97E076" w:rsidR="00534663" w:rsidRPr="00534663" w:rsidRDefault="00F466CA" w:rsidP="008E2F5B">
      <w:pPr>
        <w:pStyle w:val="RARMPPara"/>
      </w:pPr>
      <w:r>
        <w:t>GM seeds could be dispersed outside the trial sites by animal activity</w:t>
      </w:r>
      <w:r w:rsidRPr="00534663">
        <w:t xml:space="preserve">. </w:t>
      </w:r>
      <w:r w:rsidR="00534663" w:rsidRPr="00534663">
        <w:t xml:space="preserve">Canola and Indian mustard seeds have no </w:t>
      </w:r>
      <w:r w:rsidR="00534663">
        <w:t xml:space="preserve">specific </w:t>
      </w:r>
      <w:r w:rsidR="00534663" w:rsidRPr="00534663">
        <w:t xml:space="preserve">adaptions, such as burrs or hooks, </w:t>
      </w:r>
      <w:r w:rsidR="00534663">
        <w:t>for</w:t>
      </w:r>
      <w:r w:rsidR="00534663" w:rsidRPr="00534663">
        <w:t xml:space="preserve"> dispersal by animals </w:t>
      </w:r>
      <w:r w:rsidR="00534663" w:rsidRPr="008002E3">
        <w:rPr>
          <w:rFonts w:cs="Calibri"/>
          <w:color w:val="000000"/>
          <w:szCs w:val="22"/>
        </w:rPr>
        <w:fldChar w:fldCharType="begin"/>
      </w:r>
      <w:r w:rsidR="00534663">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534663" w:rsidRPr="008002E3">
        <w:rPr>
          <w:rFonts w:cs="Calibri"/>
          <w:color w:val="000000"/>
          <w:szCs w:val="22"/>
        </w:rPr>
        <w:fldChar w:fldCharType="separate"/>
      </w:r>
      <w:r w:rsidR="00534663">
        <w:rPr>
          <w:rFonts w:cs="Calibri"/>
          <w:noProof/>
          <w:color w:val="000000"/>
          <w:szCs w:val="22"/>
        </w:rPr>
        <w:t>(OGTR, 2017)</w:t>
      </w:r>
      <w:r w:rsidR="00534663" w:rsidRPr="008002E3">
        <w:rPr>
          <w:rFonts w:cs="Calibri"/>
          <w:color w:val="000000"/>
          <w:szCs w:val="22"/>
        </w:rPr>
        <w:fldChar w:fldCharType="end"/>
      </w:r>
      <w:r w:rsidR="00534663">
        <w:rPr>
          <w:rFonts w:cs="Calibri"/>
          <w:color w:val="000000"/>
          <w:szCs w:val="22"/>
        </w:rPr>
        <w:t>. D</w:t>
      </w:r>
      <w:r w:rsidR="00534663" w:rsidRPr="00534663">
        <w:rPr>
          <w:rFonts w:cs="Calibri"/>
          <w:color w:val="000000"/>
          <w:szCs w:val="22"/>
        </w:rPr>
        <w:t xml:space="preserve">ispersal of viable canola seed </w:t>
      </w:r>
      <w:r w:rsidR="00534663">
        <w:rPr>
          <w:rFonts w:cs="Calibri"/>
          <w:color w:val="000000"/>
          <w:szCs w:val="22"/>
        </w:rPr>
        <w:t>via</w:t>
      </w:r>
      <w:r w:rsidR="00534663" w:rsidRPr="00534663">
        <w:rPr>
          <w:rFonts w:cs="Calibri"/>
          <w:color w:val="000000"/>
          <w:szCs w:val="22"/>
        </w:rPr>
        <w:t xml:space="preserve"> </w:t>
      </w:r>
      <w:proofErr w:type="spellStart"/>
      <w:r w:rsidR="00534663" w:rsidRPr="00534663">
        <w:rPr>
          <w:rFonts w:cs="Calibri"/>
          <w:color w:val="000000"/>
          <w:szCs w:val="22"/>
        </w:rPr>
        <w:t>endozoochory</w:t>
      </w:r>
      <w:proofErr w:type="spellEnd"/>
      <w:r w:rsidR="00534663" w:rsidRPr="00534663">
        <w:rPr>
          <w:rFonts w:cs="Calibri"/>
          <w:color w:val="000000"/>
          <w:szCs w:val="22"/>
        </w:rPr>
        <w:t xml:space="preserve"> (consumption and excretion of seed) by birds </w:t>
      </w:r>
      <w:r w:rsidR="00754A69">
        <w:rPr>
          <w:rFonts w:cs="Calibri"/>
          <w:color w:val="000000"/>
          <w:szCs w:val="22"/>
        </w:rPr>
        <w:t>only occurs</w:t>
      </w:r>
      <w:r w:rsidR="009F1B04">
        <w:rPr>
          <w:rFonts w:cs="Calibri"/>
          <w:color w:val="000000"/>
          <w:szCs w:val="22"/>
        </w:rPr>
        <w:t xml:space="preserve"> at</w:t>
      </w:r>
      <w:r w:rsidR="00534663" w:rsidRPr="00534663">
        <w:rPr>
          <w:rFonts w:cs="Calibri"/>
          <w:color w:val="000000"/>
          <w:szCs w:val="22"/>
        </w:rPr>
        <w:t xml:space="preserve"> very low levels</w:t>
      </w:r>
      <w:r w:rsidR="00534663">
        <w:rPr>
          <w:rFonts w:cs="Calibri"/>
          <w:color w:val="000000"/>
          <w:szCs w:val="22"/>
        </w:rPr>
        <w:t xml:space="preserve"> </w:t>
      </w:r>
      <w:r w:rsidR="0049567D">
        <w:rPr>
          <w:rFonts w:cs="Calibri"/>
          <w:color w:val="000000"/>
          <w:szCs w:val="22"/>
        </w:rPr>
        <w:fldChar w:fldCharType="begin">
          <w:fldData xml:space="preserve">PEVuZE5vdGU+PENpdGU+PEF1dGhvcj5Xb29kZ2F0ZTwvQXV0aG9yPjxZZWFyPjIwMTE8L1llYXI+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</w:fldData>
        </w:fldChar>
      </w:r>
      <w:r w:rsidR="0049567D">
        <w:rPr>
          <w:rFonts w:cs="Calibri"/>
          <w:color w:val="000000"/>
          <w:szCs w:val="22"/>
        </w:rPr>
        <w:instrText xml:space="preserve"> ADDIN EN.CITE </w:instrText>
      </w:r>
      <w:r w:rsidR="0049567D">
        <w:rPr>
          <w:rFonts w:cs="Calibri"/>
          <w:color w:val="000000"/>
          <w:szCs w:val="22"/>
        </w:rPr>
        <w:fldChar w:fldCharType="begin">
          <w:fldData xml:space="preserve">PEVuZE5vdGU+PENpdGU+PEF1dGhvcj5Xb29kZ2F0ZTwvQXV0aG9yPjxZZWFyPjIwMTE8L1llYXI+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</w:fldData>
        </w:fldChar>
      </w:r>
      <w:r w:rsidR="0049567D">
        <w:rPr>
          <w:rFonts w:cs="Calibri"/>
          <w:color w:val="000000"/>
          <w:szCs w:val="22"/>
        </w:rPr>
        <w:instrText xml:space="preserve"> ADDIN EN.CITE.DATA </w:instrText>
      </w:r>
      <w:r w:rsidR="0049567D">
        <w:rPr>
          <w:rFonts w:cs="Calibri"/>
          <w:color w:val="000000"/>
          <w:szCs w:val="22"/>
        </w:rPr>
      </w:r>
      <w:r w:rsidR="0049567D">
        <w:rPr>
          <w:rFonts w:cs="Calibri"/>
          <w:color w:val="000000"/>
          <w:szCs w:val="22"/>
        </w:rPr>
        <w:fldChar w:fldCharType="end"/>
      </w:r>
      <w:r w:rsidR="0049567D">
        <w:rPr>
          <w:rFonts w:cs="Calibri"/>
          <w:color w:val="000000"/>
          <w:szCs w:val="22"/>
        </w:rPr>
      </w:r>
      <w:r w:rsidR="0049567D">
        <w:rPr>
          <w:rFonts w:cs="Calibri"/>
          <w:color w:val="000000"/>
          <w:szCs w:val="22"/>
        </w:rPr>
        <w:fldChar w:fldCharType="separate"/>
      </w:r>
      <w:r w:rsidR="0049567D">
        <w:rPr>
          <w:rFonts w:cs="Calibri"/>
          <w:noProof/>
          <w:color w:val="000000"/>
          <w:szCs w:val="22"/>
        </w:rPr>
        <w:t>(Twigg et al., 2008; Woodgate et al., 2011)</w:t>
      </w:r>
      <w:r w:rsidR="0049567D">
        <w:rPr>
          <w:rFonts w:cs="Calibri"/>
          <w:color w:val="000000"/>
          <w:szCs w:val="22"/>
        </w:rPr>
        <w:fldChar w:fldCharType="end"/>
      </w:r>
      <w:r w:rsidR="00534663">
        <w:rPr>
          <w:rFonts w:cs="Calibri"/>
          <w:color w:val="000000"/>
          <w:szCs w:val="22"/>
        </w:rPr>
        <w:t xml:space="preserve">. Canola and Indian mustard seeds could </w:t>
      </w:r>
      <w:r w:rsidR="009F1B04">
        <w:rPr>
          <w:rFonts w:cs="Calibri"/>
          <w:color w:val="000000"/>
          <w:szCs w:val="22"/>
        </w:rPr>
        <w:t>be</w:t>
      </w:r>
      <w:r w:rsidR="00534663">
        <w:rPr>
          <w:rFonts w:cs="Calibri"/>
          <w:color w:val="000000"/>
          <w:szCs w:val="22"/>
        </w:rPr>
        <w:t xml:space="preserve"> transported short distances by </w:t>
      </w:r>
      <w:r w:rsidR="0049567D">
        <w:rPr>
          <w:rFonts w:cs="Calibri"/>
          <w:color w:val="000000"/>
          <w:szCs w:val="22"/>
        </w:rPr>
        <w:t>hoarding animals, such as ants and mice. The applicant proposes that monitoring zones around trial sites would be inspected for volunteers.</w:t>
      </w:r>
    </w:p>
    <w:p w14:paraId="4DE0C478" w14:textId="12AA6843" w:rsidR="00CB7764" w:rsidRPr="00E06304" w:rsidRDefault="00CB7764" w:rsidP="008E2F5B">
      <w:pPr>
        <w:pStyle w:val="RARMPPara"/>
      </w:pPr>
      <w:r w:rsidRPr="00E06304">
        <w:t xml:space="preserve">Canola </w:t>
      </w:r>
      <w:r w:rsidR="005D75FE">
        <w:t xml:space="preserve">and Indian mustard </w:t>
      </w:r>
      <w:r w:rsidRPr="00E06304">
        <w:t xml:space="preserve">seeds lack specialised structures that would assist their dispersal by wind </w:t>
      </w:r>
      <w:r w:rsidR="005D75FE" w:rsidRPr="008002E3">
        <w:rPr>
          <w:rFonts w:cs="Calibri"/>
          <w:color w:val="000000"/>
          <w:szCs w:val="22"/>
        </w:rPr>
        <w:fldChar w:fldCharType="begin"/>
      </w:r>
      <w:r w:rsidR="005D75FE">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5D75FE" w:rsidRPr="008002E3">
        <w:rPr>
          <w:rFonts w:cs="Calibri"/>
          <w:color w:val="000000"/>
          <w:szCs w:val="22"/>
        </w:rPr>
        <w:fldChar w:fldCharType="separate"/>
      </w:r>
      <w:r w:rsidR="005D75FE">
        <w:rPr>
          <w:rFonts w:cs="Calibri"/>
          <w:noProof/>
          <w:color w:val="000000"/>
          <w:szCs w:val="22"/>
        </w:rPr>
        <w:t>(OGTR, 2017)</w:t>
      </w:r>
      <w:r w:rsidR="005D75FE" w:rsidRPr="008002E3">
        <w:rPr>
          <w:rFonts w:cs="Calibri"/>
          <w:color w:val="000000"/>
          <w:szCs w:val="22"/>
        </w:rPr>
        <w:fldChar w:fldCharType="end"/>
      </w:r>
      <w:r w:rsidR="005D75FE">
        <w:rPr>
          <w:rFonts w:cs="Calibri"/>
          <w:color w:val="000000"/>
          <w:szCs w:val="22"/>
        </w:rPr>
        <w:t xml:space="preserve">. </w:t>
      </w:r>
      <w:r w:rsidRPr="00E06304">
        <w:t xml:space="preserve">However, </w:t>
      </w:r>
      <w:r w:rsidR="009F1B04">
        <w:t xml:space="preserve">the GM </w:t>
      </w:r>
      <w:r w:rsidRPr="00E06304">
        <w:t>canola may b</w:t>
      </w:r>
      <w:r w:rsidR="002B1834" w:rsidRPr="00E06304">
        <w:t>e windrowed prior to harvesting, and under strong wind conditions</w:t>
      </w:r>
      <w:r w:rsidRPr="00E06304">
        <w:t xml:space="preserve"> plant material could disperse </w:t>
      </w:r>
      <w:r w:rsidR="005D75FE">
        <w:t>outside</w:t>
      </w:r>
      <w:r w:rsidR="002B1834" w:rsidRPr="00E06304">
        <w:t xml:space="preserve"> trial</w:t>
      </w:r>
      <w:r w:rsidRPr="00E06304">
        <w:t xml:space="preserve"> </w:t>
      </w:r>
      <w:r w:rsidR="005D75FE">
        <w:t>sites</w:t>
      </w:r>
      <w:r w:rsidRPr="00E06304">
        <w:t xml:space="preserve">. </w:t>
      </w:r>
      <w:r w:rsidR="005D75FE">
        <w:rPr>
          <w:rFonts w:cs="Calibri"/>
          <w:color w:val="000000"/>
          <w:szCs w:val="22"/>
        </w:rPr>
        <w:t>The applicant proposes that monitoring zones around trial sites would be inspected for volunteers.</w:t>
      </w:r>
    </w:p>
    <w:p w14:paraId="42DE040A" w14:textId="2421F197" w:rsidR="008E2F5B" w:rsidRDefault="009F1B04" w:rsidP="008E2F5B">
      <w:pPr>
        <w:pStyle w:val="RARMPPara"/>
      </w:pPr>
      <w:r>
        <w:t>GM c</w:t>
      </w:r>
      <w:r w:rsidR="005D75FE">
        <w:t>anola and Indian mustard seeds could be dispersed by water</w:t>
      </w:r>
      <w:r w:rsidR="00CB7764" w:rsidRPr="00E06304">
        <w:t xml:space="preserve"> </w:t>
      </w:r>
      <w:r w:rsidR="005D75FE">
        <w:t>during</w:t>
      </w:r>
      <w:r w:rsidR="00CB7764" w:rsidRPr="00E06304">
        <w:t xml:space="preserve"> flooding</w:t>
      </w:r>
      <w:r w:rsidR="005D75FE">
        <w:t xml:space="preserve"> or heavy runoff</w:t>
      </w:r>
      <w:r w:rsidR="007B5B6C">
        <w:t xml:space="preserve">, although seeds are unlikely to remain viable after prolonged exposure to water </w:t>
      </w:r>
      <w:r w:rsidR="007B5B6C" w:rsidRPr="008002E3">
        <w:rPr>
          <w:rFonts w:cs="Calibri"/>
          <w:color w:val="000000"/>
          <w:szCs w:val="22"/>
        </w:rPr>
        <w:fldChar w:fldCharType="begin"/>
      </w:r>
      <w:r w:rsidR="007B5B6C">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7B5B6C" w:rsidRPr="008002E3">
        <w:rPr>
          <w:rFonts w:cs="Calibri"/>
          <w:color w:val="000000"/>
          <w:szCs w:val="22"/>
        </w:rPr>
        <w:fldChar w:fldCharType="separate"/>
      </w:r>
      <w:r w:rsidR="007B5B6C">
        <w:rPr>
          <w:rFonts w:cs="Calibri"/>
          <w:noProof/>
          <w:color w:val="000000"/>
          <w:szCs w:val="22"/>
        </w:rPr>
        <w:t>(OGTR, 2017)</w:t>
      </w:r>
      <w:r w:rsidR="007B5B6C" w:rsidRPr="008002E3">
        <w:rPr>
          <w:rFonts w:cs="Calibri"/>
          <w:color w:val="000000"/>
          <w:szCs w:val="22"/>
        </w:rPr>
        <w:fldChar w:fldCharType="end"/>
      </w:r>
      <w:r w:rsidR="007B5B6C">
        <w:rPr>
          <w:rFonts w:cs="Calibri"/>
          <w:color w:val="000000"/>
          <w:szCs w:val="22"/>
        </w:rPr>
        <w:t>.</w:t>
      </w:r>
      <w:r>
        <w:t xml:space="preserve"> </w:t>
      </w:r>
      <w:r w:rsidR="00CB7764" w:rsidRPr="00E06304">
        <w:t xml:space="preserve">The applicant </w:t>
      </w:r>
      <w:r>
        <w:t xml:space="preserve">proposes to </w:t>
      </w:r>
      <w:r w:rsidR="00CB7764" w:rsidRPr="00E06304">
        <w:t xml:space="preserve">locate the trial sites at least 50 m from waterways to minimise the potential for seed dispersal during flooding. </w:t>
      </w:r>
      <w:r w:rsidR="008E2F5B">
        <w:t xml:space="preserve"> </w:t>
      </w:r>
    </w:p>
    <w:p w14:paraId="201E90BD" w14:textId="006E0B7C" w:rsidR="00AE54E1" w:rsidRDefault="00AE54E1" w:rsidP="008E2F5B">
      <w:pPr>
        <w:pStyle w:val="RARMPPara"/>
      </w:pPr>
      <w:r>
        <w:t xml:space="preserve">During harvest of the GM canola and Indian mustard, a small percentage of the GM seeds are expected to be lost and to remain on the trial sites. </w:t>
      </w:r>
      <w:r w:rsidR="00EC215F">
        <w:t>Viable c</w:t>
      </w:r>
      <w:r w:rsidR="00C9123A">
        <w:t xml:space="preserve">anola and Indian mustard seeds can persist in the seedbank for several years </w:t>
      </w:r>
      <w:r w:rsidR="00C9123A" w:rsidRPr="008002E3">
        <w:rPr>
          <w:rFonts w:cs="Calibri"/>
          <w:color w:val="000000"/>
          <w:szCs w:val="22"/>
        </w:rPr>
        <w:fldChar w:fldCharType="begin"/>
      </w:r>
      <w:r w:rsidR="00C9123A">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9123A" w:rsidRPr="008002E3">
        <w:rPr>
          <w:rFonts w:cs="Calibri"/>
          <w:color w:val="000000"/>
          <w:szCs w:val="22"/>
        </w:rPr>
        <w:fldChar w:fldCharType="separate"/>
      </w:r>
      <w:r w:rsidR="00C9123A">
        <w:rPr>
          <w:rFonts w:cs="Calibri"/>
          <w:noProof/>
          <w:color w:val="000000"/>
          <w:szCs w:val="22"/>
        </w:rPr>
        <w:t>(OGTR, 2017)</w:t>
      </w:r>
      <w:r w:rsidR="00C9123A" w:rsidRPr="008002E3">
        <w:rPr>
          <w:rFonts w:cs="Calibri"/>
          <w:color w:val="000000"/>
          <w:szCs w:val="22"/>
        </w:rPr>
        <w:fldChar w:fldCharType="end"/>
      </w:r>
      <w:r w:rsidR="00C9123A">
        <w:t xml:space="preserve">. </w:t>
      </w:r>
      <w:r w:rsidR="00EC215F" w:rsidRPr="00EC215F">
        <w:t xml:space="preserve">It is unlikely that the genetic modifications </w:t>
      </w:r>
      <w:r w:rsidR="00EC215F">
        <w:t xml:space="preserve">for altered seed oil composition </w:t>
      </w:r>
      <w:r w:rsidR="00EC215F" w:rsidRPr="00EC215F">
        <w:t xml:space="preserve">would </w:t>
      </w:r>
      <w:r w:rsidR="00C0607A">
        <w:t>affect</w:t>
      </w:r>
      <w:r w:rsidR="00EC215F" w:rsidRPr="00EC215F">
        <w:t xml:space="preserve"> seed persistence.</w:t>
      </w:r>
      <w:r w:rsidR="00EC215F">
        <w:t xml:space="preserve"> A field study of seedbank persistence in a GM canola line with altered oil content found no difference between seed</w:t>
      </w:r>
      <w:r w:rsidR="00754A69">
        <w:t>bank</w:t>
      </w:r>
      <w:r w:rsidR="00EC215F">
        <w:t xml:space="preserve"> persistence of the GM line and the non-GM control at the completion of the trial, which was 14-19 months after seed burial </w:t>
      </w:r>
      <w:r w:rsidR="00EC215F">
        <w:fldChar w:fldCharType="begin"/>
      </w:r>
      <w:r w:rsidR="00EC215F">
        <w:instrText xml:space="preserve"> ADDIN EN.CITE &lt;EndNote&gt;&lt;Cite&gt;&lt;Author&gt;Linder&lt;/Author&gt;&lt;Year&gt;1995&lt;/Year&gt;&lt;RecNum&gt;55&lt;/RecNum&gt;&lt;DisplayText&gt;(Linder and Schmitt, 1995)&lt;/DisplayText&gt;&lt;record&gt;&lt;rec-number&gt;55&lt;/rec-number&gt;&lt;foreign-keys&gt;&lt;key app="EN" db-id="pswxdxr2jdarwueadv7xpztlreewf9w02rwt" timestamp="1636948845"&gt;55&lt;/key&gt;&lt;/foreign-keys&gt;&lt;ref-type name="Journal Article"&gt;17&lt;/ref-type&gt;&lt;contributors&gt;&lt;authors&gt;&lt;author&gt;Linder, C.R.&lt;/author&gt;&lt;author&gt;Schmitt, J.&lt;/author&gt;&lt;/authors&gt;&lt;/contributors&gt;&lt;titles&gt;&lt;title&gt;&lt;style face="normal" font="default" size="100%"&gt;Potential persistence of escaped transgenes: performance of transgenic oil-modified &lt;/style&gt;&lt;style face="italic" font="default" size="100%"&gt;Brassica&lt;/style&gt;&lt;style face="normal" font="default" size="100%"&gt; seeds and seedlings&lt;/style&gt;&lt;/title&gt;&lt;secondary-title&gt;Ecological Applications&lt;/secondary-title&gt;&lt;/titles&gt;&lt;periodical&gt;&lt;full-title&gt;Ecological Applications&lt;/full-title&gt;&lt;/periodical&gt;&lt;pages&gt;1056-1068&lt;/pages&gt;&lt;volume&gt;5&lt;/volume&gt;&lt;reprint-edition&gt;In File&lt;/reprint-edition&gt;&lt;keywords&gt;&lt;keyword&gt;Brassica&lt;/keyword&gt;&lt;keyword&gt;Brassica napus&lt;/keyword&gt;&lt;keyword&gt;Brassica rapa&lt;/keyword&gt;&lt;keyword&gt;canola&lt;/keyword&gt;&lt;keyword&gt;dormancy&lt;/keyword&gt;&lt;keyword&gt;GENE&lt;/keyword&gt;&lt;keyword&gt;hybrid&lt;/keyword&gt;&lt;keyword&gt;Seeds&lt;/keyword&gt;&lt;keyword&gt;Transgenes&lt;/keyword&gt;&lt;keyword&gt;conoladb&lt;/keyword&gt;&lt;/keywords&gt;&lt;dates&gt;&lt;year&gt;1995&lt;/year&gt;&lt;pub-dates&gt;&lt;date&gt;1995&lt;/date&gt;&lt;/pub-dates&gt;&lt;/dates&gt;&lt;label&gt;25&lt;/label&gt;&lt;urls&gt;&lt;/urls&gt;&lt;/record&gt;&lt;/Cite&gt;&lt;/EndNote&gt;</w:instrText>
      </w:r>
      <w:r w:rsidR="00EC215F">
        <w:fldChar w:fldCharType="separate"/>
      </w:r>
      <w:r w:rsidR="00EC215F">
        <w:rPr>
          <w:noProof/>
        </w:rPr>
        <w:t>(Linder and Schmitt, 1995)</w:t>
      </w:r>
      <w:r w:rsidR="00EC215F">
        <w:fldChar w:fldCharType="end"/>
      </w:r>
      <w:r w:rsidR="00EC215F">
        <w:t xml:space="preserve">. </w:t>
      </w:r>
      <w:r>
        <w:t xml:space="preserve">To minimise persistence of residual GM seeds on the trial sites, the applicant proposes to promote </w:t>
      </w:r>
      <w:r w:rsidR="00BC224D">
        <w:t xml:space="preserve">seed </w:t>
      </w:r>
      <w:r>
        <w:t>germination by light post-harvest tillage and irrigation. During a post</w:t>
      </w:r>
      <w:r>
        <w:noBreakHyphen/>
        <w:t xml:space="preserve">harvest monitoring period, the </w:t>
      </w:r>
      <w:r>
        <w:lastRenderedPageBreak/>
        <w:t>applicant would regularly inspect the trial sites and destroy any GM volunteers, until volunteers cease to emerge.</w:t>
      </w:r>
    </w:p>
    <w:p w14:paraId="0C809069" w14:textId="2BC1724C" w:rsidR="00AE54E1" w:rsidRDefault="00AE54E1" w:rsidP="008E2F5B">
      <w:pPr>
        <w:pStyle w:val="RARMPPara"/>
      </w:pPr>
      <w:r>
        <w:t xml:space="preserve">The suitability of the proposed controls to manage GM seed dispersal and persistence </w:t>
      </w:r>
      <w:r w:rsidR="00E86AF0">
        <w:t>is</w:t>
      </w:r>
      <w:r>
        <w:t xml:space="preserve"> discussed in detail in Chapter 3</w:t>
      </w:r>
      <w:r w:rsidR="00A02B51">
        <w:t>, Section 3.1</w:t>
      </w:r>
      <w:r>
        <w:t>.</w:t>
      </w:r>
    </w:p>
    <w:p w14:paraId="095535CF" w14:textId="0BF777CC" w:rsidR="00A02B51" w:rsidRDefault="00A02B51" w:rsidP="008E2F5B">
      <w:pPr>
        <w:pStyle w:val="RARMPPara"/>
      </w:pPr>
      <w:r w:rsidRPr="00177B16">
        <w:t xml:space="preserve">If GM canola and Indian mustard seeds were dispersed outside trial limits, it is unlikely that they would establish ongoing volunteer populations. </w:t>
      </w:r>
      <w:r w:rsidR="00A40EB8" w:rsidRPr="00177B16">
        <w:t xml:space="preserve">Even in environments without active weed management, volunteer canola populations along transportation routes rely on recurrent spillages to persist </w:t>
      </w:r>
      <w:r w:rsidR="00177B16" w:rsidRPr="00177B16">
        <w:fldChar w:fldCharType="begin"/>
      </w:r>
      <w:r w:rsidR="00177B16" w:rsidRPr="00177B16">
        <w:instrText xml:space="preserve"> ADDIN EN.CITE &lt;EndNote&gt;&lt;Cite&gt;&lt;Author&gt;Yoshimura&lt;/Author&gt;&lt;Year&gt;2006&lt;/Year&gt;&lt;RecNum&gt;33&lt;/RecNum&gt;&lt;DisplayText&gt;(Yoshimura et al., 2006)&lt;/DisplayText&gt;&lt;record&gt;&lt;rec-number&gt;33&lt;/rec-number&gt;&lt;foreign-keys&gt;&lt;key app="EN" db-id="pswxdxr2jdarwueadv7xpztlreewf9w02rwt" timestamp="1636948839"&gt;33&lt;/key&gt;&lt;/foreign-keys&gt;&lt;ref-type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rsidR="00177B16" w:rsidRPr="00177B16">
        <w:fldChar w:fldCharType="separate"/>
      </w:r>
      <w:r w:rsidR="00177B16" w:rsidRPr="00177B16">
        <w:rPr>
          <w:noProof/>
        </w:rPr>
        <w:t>(Yoshimura et al., 2006)</w:t>
      </w:r>
      <w:r w:rsidR="00177B16" w:rsidRPr="00177B16">
        <w:fldChar w:fldCharType="end"/>
      </w:r>
      <w:r w:rsidR="00177B16" w:rsidRPr="00177B16">
        <w:t xml:space="preserve"> </w:t>
      </w:r>
      <w:r w:rsidR="00A40EB8" w:rsidRPr="00177B16">
        <w:t xml:space="preserve">and volunteer canola dispersed into natural areas </w:t>
      </w:r>
      <w:r w:rsidR="00261011">
        <w:t>was</w:t>
      </w:r>
      <w:r w:rsidR="00A40EB8" w:rsidRPr="00177B16">
        <w:t xml:space="preserve"> reported to rapidly become extinct</w:t>
      </w:r>
      <w:r w:rsidR="00177B16" w:rsidRPr="00177B16">
        <w:t xml:space="preserve"> </w:t>
      </w:r>
      <w:r w:rsidR="00177B16" w:rsidRPr="00177B16">
        <w:fldChar w:fldCharType="begin"/>
      </w:r>
      <w:r w:rsidR="00177B16" w:rsidRPr="00177B16">
        <w:instrText xml:space="preserve"> ADDIN EN.CITE &lt;EndNote&gt;&lt;Cite&gt;&lt;Author&gt;Busi&lt;/Author&gt;&lt;Year&gt;2016&lt;/Year&gt;&lt;RecNum&gt;26&lt;/RecNum&gt;&lt;DisplayText&gt;(Busi and Powles, 2016)&lt;/DisplayText&gt;&lt;record&gt;&lt;rec-number&gt;26&lt;/rec-number&gt;&lt;foreign-keys&gt;&lt;key app="EN" db-id="pswxdxr2jdarwueadv7xpztlreewf9w02rwt" timestamp="1636948838"&gt;26&lt;/key&gt;&lt;/foreign-keys&gt;&lt;ref-type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rsidR="00177B16" w:rsidRPr="00177B16">
        <w:fldChar w:fldCharType="separate"/>
      </w:r>
      <w:r w:rsidR="00177B16" w:rsidRPr="00177B16">
        <w:rPr>
          <w:noProof/>
        </w:rPr>
        <w:t>(Busi and Powles, 2016)</w:t>
      </w:r>
      <w:r w:rsidR="00177B16" w:rsidRPr="00177B16">
        <w:fldChar w:fldCharType="end"/>
      </w:r>
      <w:r w:rsidR="00A40EB8" w:rsidRPr="00177B16">
        <w:t xml:space="preserve">. </w:t>
      </w:r>
      <w:r w:rsidR="00EC215F">
        <w:t>T</w:t>
      </w:r>
      <w:r w:rsidR="00EC215F" w:rsidRPr="00EC215F">
        <w:t xml:space="preserve">he genetic modifications for altered </w:t>
      </w:r>
      <w:r w:rsidR="00EC215F">
        <w:t xml:space="preserve">seed </w:t>
      </w:r>
      <w:r w:rsidR="00EC215F" w:rsidRPr="00EC215F">
        <w:t xml:space="preserve">oil composition </w:t>
      </w:r>
      <w:r w:rsidR="00EC215F">
        <w:t xml:space="preserve">are not expected to </w:t>
      </w:r>
      <w:r w:rsidR="00C0607A">
        <w:t>affect</w:t>
      </w:r>
      <w:r w:rsidR="00EC215F">
        <w:t xml:space="preserve"> the ability of volunteers to survive in the environment. A</w:t>
      </w:r>
      <w:r w:rsidR="00EC215F" w:rsidRPr="00EC215F">
        <w:t xml:space="preserve"> GM canola line containing the introduced genes had no change</w:t>
      </w:r>
      <w:r w:rsidR="00EC215F">
        <w:t>s</w:t>
      </w:r>
      <w:r w:rsidR="00EC215F" w:rsidRPr="00EC215F">
        <w:t xml:space="preserve"> </w:t>
      </w:r>
      <w:r w:rsidR="00EC215F">
        <w:t>in</w:t>
      </w:r>
      <w:r w:rsidR="00EC215F" w:rsidRPr="00EC215F">
        <w:t xml:space="preserve"> agronomic traits</w:t>
      </w:r>
      <w:r w:rsidR="00EC215F">
        <w:t xml:space="preserve"> compared to the non-GM control</w:t>
      </w:r>
      <w:r w:rsidR="00EC215F" w:rsidRPr="00EC215F">
        <w:t xml:space="preserve"> (Petrie et al., 2020).</w:t>
      </w:r>
    </w:p>
    <w:p w14:paraId="5E36D71B" w14:textId="143D4218" w:rsidR="00DC57F5" w:rsidRPr="00177B16" w:rsidRDefault="00DC57F5" w:rsidP="008E2F5B">
      <w:pPr>
        <w:pStyle w:val="RARMPPara"/>
      </w:pPr>
      <w:r>
        <w:t xml:space="preserve">In </w:t>
      </w:r>
      <w:r w:rsidR="00AD561C">
        <w:t>agricultural areas of Australia</w:t>
      </w:r>
      <w:r w:rsidR="00754A69">
        <w:t xml:space="preserve"> where canola and Indian mustard are grown, volunteer populations are controlled</w:t>
      </w:r>
      <w:r w:rsidR="00AD561C">
        <w:t xml:space="preserve"> by weed management measures</w:t>
      </w:r>
      <w:r w:rsidR="00754A69">
        <w:t xml:space="preserve">. Effective methods for control of canola volunteers include grazing, mowing, cultivation and application of a range of knockdown or selective herbicides </w:t>
      </w:r>
      <w:r w:rsidR="00754A69">
        <w:fldChar w:fldCharType="begin"/>
      </w:r>
      <w:r w:rsidR="00754A69">
        <w:instrText xml:space="preserve"> ADDIN EN.CITE &lt;EndNote&gt;&lt;Cite&gt;&lt;Author&gt;AOF&lt;/Author&gt;&lt;Year&gt;2019&lt;/Year&gt;&lt;RecNum&gt;147&lt;/RecNum&gt;&lt;DisplayText&gt;(AOF, 2019)&lt;/DisplayText&gt;&lt;record&gt;&lt;rec-number&gt;147&lt;/rec-number&gt;&lt;foreign-keys&gt;&lt;key app="EN" db-id="pswxdxr2jdarwueadv7xpztlreewf9w02rwt" timestamp="1643861545"&gt;147&lt;/key&gt;&lt;/foreign-keys&gt;&lt;ref-type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754A69">
        <w:fldChar w:fldCharType="separate"/>
      </w:r>
      <w:r w:rsidR="00754A69">
        <w:rPr>
          <w:noProof/>
        </w:rPr>
        <w:t>(AOF, 2019)</w:t>
      </w:r>
      <w:r w:rsidR="00754A69">
        <w:fldChar w:fldCharType="end"/>
      </w:r>
      <w:r w:rsidR="00754A69">
        <w:t>.</w:t>
      </w:r>
      <w:r w:rsidR="00AD561C">
        <w:t xml:space="preserve"> The </w:t>
      </w:r>
      <w:bookmarkStart w:id="211" w:name="_Hlk95305796"/>
      <w:r w:rsidR="00AD561C">
        <w:t xml:space="preserve">genetic modifications for altered seed oil composition </w:t>
      </w:r>
      <w:bookmarkEnd w:id="211"/>
      <w:r w:rsidR="00C0607A">
        <w:t>would not</w:t>
      </w:r>
      <w:r w:rsidR="00AD561C">
        <w:t xml:space="preserve"> </w:t>
      </w:r>
      <w:r w:rsidR="00C0607A">
        <w:t>affect the susceptibility of GM volunteers to</w:t>
      </w:r>
      <w:r w:rsidR="00AD561C">
        <w:t xml:space="preserve"> standard weed management measures.</w:t>
      </w:r>
      <w:r w:rsidR="00754A69">
        <w:t xml:space="preserve"> </w:t>
      </w:r>
    </w:p>
    <w:p w14:paraId="3C74AB5B" w14:textId="77777777" w:rsidR="0015352B" w:rsidRPr="0015352B" w:rsidRDefault="0015352B" w:rsidP="0015352B">
      <w:pPr>
        <w:pStyle w:val="1Para"/>
        <w:keepNext/>
        <w:spacing w:before="240"/>
        <w:outlineLvl w:val="4"/>
        <w:rPr>
          <w:b/>
        </w:rPr>
      </w:pPr>
      <w:r w:rsidRPr="0015352B">
        <w:rPr>
          <w:b/>
        </w:rPr>
        <w:t>Potential harm</w:t>
      </w:r>
    </w:p>
    <w:p w14:paraId="0EA78D93" w14:textId="3791EE2B" w:rsidR="006963A7" w:rsidRPr="008F507B" w:rsidRDefault="00054BD0" w:rsidP="00B74CF0">
      <w:pPr>
        <w:pStyle w:val="RARMPPara"/>
        <w:rPr>
          <w:rFonts w:cstheme="minorHAnsi"/>
          <w:szCs w:val="22"/>
        </w:rPr>
      </w:pPr>
      <w:r w:rsidRPr="00E06304">
        <w:t xml:space="preserve">As discussed in </w:t>
      </w:r>
      <w:r w:rsidR="00DC57F5">
        <w:rPr>
          <w:szCs w:val="22"/>
        </w:rPr>
        <w:t>r</w:t>
      </w:r>
      <w:r w:rsidR="001B2767" w:rsidRPr="00E06304">
        <w:rPr>
          <w:szCs w:val="22"/>
        </w:rPr>
        <w:t xml:space="preserve">isk </w:t>
      </w:r>
      <w:r w:rsidR="009E1A6E">
        <w:rPr>
          <w:szCs w:val="22"/>
        </w:rPr>
        <w:t>s</w:t>
      </w:r>
      <w:r w:rsidR="001B2767" w:rsidRPr="00E06304">
        <w:rPr>
          <w:szCs w:val="22"/>
        </w:rPr>
        <w:t>cenario 1,</w:t>
      </w:r>
      <w:r w:rsidR="00DF6141" w:rsidRPr="00E06304">
        <w:rPr>
          <w:szCs w:val="22"/>
        </w:rPr>
        <w:t xml:space="preserve"> </w:t>
      </w:r>
      <w:r w:rsidR="001B2767" w:rsidRPr="00E06304">
        <w:t xml:space="preserve">it is not expected that </w:t>
      </w:r>
      <w:r w:rsidR="00AD561C">
        <w:t xml:space="preserve">the GM canola and Indian mustard </w:t>
      </w:r>
      <w:r w:rsidR="001120FC">
        <w:t>would have</w:t>
      </w:r>
      <w:r w:rsidRPr="00E06304">
        <w:t xml:space="preserve"> increased toxicity or allergenicity for </w:t>
      </w:r>
      <w:r w:rsidR="00AD561C">
        <w:t>people</w:t>
      </w:r>
      <w:r w:rsidRPr="00E06304">
        <w:t xml:space="preserve"> or increased toxicity to </w:t>
      </w:r>
      <w:r w:rsidR="00AD561C">
        <w:t>desirable animals.</w:t>
      </w:r>
      <w:r w:rsidRPr="00E06304">
        <w:t xml:space="preserve"> </w:t>
      </w:r>
      <w:r w:rsidR="006963A7" w:rsidRPr="00E06304">
        <w:t xml:space="preserve"> </w:t>
      </w:r>
    </w:p>
    <w:p w14:paraId="459BBF4E" w14:textId="4B1403DD" w:rsidR="008062E8" w:rsidRPr="008062E8" w:rsidRDefault="001120FC" w:rsidP="00B74CF0">
      <w:pPr>
        <w:pStyle w:val="RARMPPara"/>
        <w:rPr>
          <w:rFonts w:cstheme="minorHAnsi"/>
          <w:szCs w:val="22"/>
        </w:rPr>
      </w:pPr>
      <w:r>
        <w:rPr>
          <w:szCs w:val="22"/>
        </w:rPr>
        <w:t xml:space="preserve">Populations of volunteer GM canola and Indian mustard could reduce establishment or yield of desirable plants. GM volunteers could directly compete with agricultural crops, </w:t>
      </w:r>
      <w:proofErr w:type="gramStart"/>
      <w:r>
        <w:rPr>
          <w:szCs w:val="22"/>
        </w:rPr>
        <w:t>pastures</w:t>
      </w:r>
      <w:proofErr w:type="gramEnd"/>
      <w:r>
        <w:rPr>
          <w:szCs w:val="22"/>
        </w:rPr>
        <w:t xml:space="preserve"> or native vegetation. GM volunteers could also reduce yield of commercial canola and Indian mustard crops by providing a reservoir for pathogens, such as the important fungal diseases blackleg and </w:t>
      </w:r>
      <w:r w:rsidR="008062E8">
        <w:rPr>
          <w:szCs w:val="22"/>
        </w:rPr>
        <w:t>stem rot (see Chapter 1, Section 5.2).</w:t>
      </w:r>
    </w:p>
    <w:p w14:paraId="35BB8096" w14:textId="574F6849" w:rsidR="001F7823" w:rsidRPr="001F7823" w:rsidRDefault="008062E8" w:rsidP="00B74CF0">
      <w:pPr>
        <w:pStyle w:val="RARMPPara"/>
        <w:rPr>
          <w:rFonts w:cstheme="minorHAnsi"/>
          <w:szCs w:val="22"/>
        </w:rPr>
      </w:pPr>
      <w:r>
        <w:rPr>
          <w:szCs w:val="22"/>
        </w:rPr>
        <w:t xml:space="preserve">Canola is considered a less competitive crop </w:t>
      </w:r>
      <w:r w:rsidR="001F7823">
        <w:rPr>
          <w:szCs w:val="22"/>
        </w:rPr>
        <w:t xml:space="preserve">species </w:t>
      </w:r>
      <w:r>
        <w:rPr>
          <w:szCs w:val="22"/>
        </w:rPr>
        <w:t>than wheat or barley</w:t>
      </w:r>
      <w:r w:rsidR="00504DD7">
        <w:rPr>
          <w:szCs w:val="22"/>
        </w:rPr>
        <w:t xml:space="preserve"> </w:t>
      </w:r>
      <w:r w:rsidR="003F7429">
        <w:rPr>
          <w:szCs w:val="22"/>
        </w:rPr>
        <w:fldChar w:fldCharType="begin"/>
      </w:r>
      <w:r w:rsidR="00511BB2">
        <w:rPr>
          <w:szCs w:val="22"/>
        </w:rPr>
        <w:instrText xml:space="preserve"> ADDIN EN.CITE &lt;EndNote&gt;&lt;Cite&gt;&lt;Author&gt;GRDC&lt;/Author&gt;&lt;Year&gt;2011&lt;/Year&gt;&lt;RecNum&gt;157&lt;/RecNum&gt;&lt;DisplayText&gt;(GRDC, 2011)&lt;/DisplayText&gt;&lt;record&gt;&lt;rec-number&gt;157&lt;/rec-number&gt;&lt;foreign-keys&gt;&lt;key app="EN" db-id="pswxdxr2jdarwueadv7xpztlreewf9w02rwt" timestamp="1644377518"&gt;157&lt;/key&gt;&lt;/foreign-keys&gt;&lt;ref-type name="Report"&gt;27&lt;/ref-type&gt;&lt;contributors&gt;&lt;authors&gt;&lt;author&gt;GRDC&lt;/author&gt;&lt;/authors&gt;&lt;/contributors&gt;&lt;titles&gt;&lt;title&gt;Break crop benefits: fact sheet&lt;/title&gt;&lt;/titles&gt;&lt;dates&gt;&lt;year&gt;2011&lt;/year&gt;&lt;/dates&gt;&lt;pub-location&gt;Canberra, Australia&lt;/pub-location&gt;&lt;publisher&gt;Grains Research &amp;amp; Development Corporation&lt;/publisher&gt;&lt;urls&gt;&lt;/urls&gt;&lt;/record&gt;&lt;/Cite&gt;&lt;/EndNote&gt;</w:instrText>
      </w:r>
      <w:r w:rsidR="003F7429">
        <w:rPr>
          <w:szCs w:val="22"/>
        </w:rPr>
        <w:fldChar w:fldCharType="separate"/>
      </w:r>
      <w:r w:rsidR="003F7429">
        <w:rPr>
          <w:noProof/>
          <w:szCs w:val="22"/>
        </w:rPr>
        <w:t>(GRDC, 2011)</w:t>
      </w:r>
      <w:r w:rsidR="003F7429">
        <w:rPr>
          <w:szCs w:val="22"/>
        </w:rPr>
        <w:fldChar w:fldCharType="end"/>
      </w:r>
      <w:r>
        <w:rPr>
          <w:szCs w:val="22"/>
        </w:rPr>
        <w:t xml:space="preserve">, which are the main crops grown in </w:t>
      </w:r>
      <w:r w:rsidR="0032295D">
        <w:rPr>
          <w:szCs w:val="22"/>
        </w:rPr>
        <w:t>eastern Australia</w:t>
      </w:r>
      <w:r w:rsidR="00504DD7">
        <w:rPr>
          <w:szCs w:val="22"/>
        </w:rPr>
        <w:t xml:space="preserve"> </w:t>
      </w:r>
      <w:r w:rsidR="003F7429">
        <w:rPr>
          <w:szCs w:val="22"/>
        </w:rPr>
        <w:fldChar w:fldCharType="begin"/>
      </w:r>
      <w:r w:rsidR="003F7429">
        <w:rPr>
          <w:szCs w:val="22"/>
        </w:rPr>
        <w:instrText xml:space="preserve"> ADDIN EN.CITE &lt;EndNote&gt;&lt;Cite&gt;&lt;Author&gt;ABARES&lt;/Author&gt;&lt;Year&gt;2021&lt;/Year&gt;&lt;RecNum&gt;124&lt;/RecNum&gt;&lt;DisplayText&gt;(ABARES, 2021)&lt;/DisplayText&gt;&lt;record&gt;&lt;rec-number&gt;124&lt;/rec-number&gt;&lt;foreign-keys&gt;&lt;key app="EN" db-id="pswxdxr2jdarwueadv7xpztlreewf9w02rwt" timestamp="1641774505"&gt;124&lt;/key&gt;&lt;/foreign-keys&gt;&lt;ref-type name="Report"&gt;27&lt;/ref-type&gt;&lt;contributors&gt;&lt;authors&gt;&lt;author&gt;ABARES&lt;/author&gt;&lt;/authors&gt;&lt;/contributors&gt;&lt;titles&gt;&lt;title&gt;Australian Crop Report, No. 200, December 2021&lt;/title&gt;&lt;/titles&gt;&lt;dates&gt;&lt;year&gt;2021&lt;/year&gt;&lt;/dates&gt;&lt;pub-location&gt;Canberra&lt;/pub-location&gt;&lt;publisher&gt;Australian Bureau of Agricultural and Resource Economics and Sciences&lt;/publisher&gt;&lt;urls&gt;&lt;/urls&gt;&lt;/record&gt;&lt;/Cite&gt;&lt;/EndNote&gt;</w:instrText>
      </w:r>
      <w:r w:rsidR="003F7429">
        <w:rPr>
          <w:szCs w:val="22"/>
        </w:rPr>
        <w:fldChar w:fldCharType="separate"/>
      </w:r>
      <w:r w:rsidR="003F7429">
        <w:rPr>
          <w:noProof/>
          <w:szCs w:val="22"/>
        </w:rPr>
        <w:t>(ABARES, 2021)</w:t>
      </w:r>
      <w:r w:rsidR="003F7429">
        <w:rPr>
          <w:szCs w:val="22"/>
        </w:rPr>
        <w:fldChar w:fldCharType="end"/>
      </w:r>
      <w:r w:rsidR="001F7823">
        <w:rPr>
          <w:szCs w:val="22"/>
        </w:rPr>
        <w:t>. Indian mustard has a similar phenotype to canola, although it may be slightly more competitive due to greater seedling vigour</w:t>
      </w:r>
      <w:r w:rsidR="00DE47BB">
        <w:rPr>
          <w:szCs w:val="22"/>
        </w:rPr>
        <w:t xml:space="preserve"> </w:t>
      </w:r>
      <w:r w:rsidR="00DE47BB">
        <w:fldChar w:fldCharType="begin"/>
      </w:r>
      <w:r w:rsidR="00DE47BB">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DE47BB">
        <w:fldChar w:fldCharType="separate"/>
      </w:r>
      <w:r w:rsidR="00DE47BB">
        <w:rPr>
          <w:noProof/>
        </w:rPr>
        <w:t>(GRDC, 2015, 2017)</w:t>
      </w:r>
      <w:r w:rsidR="00DE47BB">
        <w:fldChar w:fldCharType="end"/>
      </w:r>
      <w:r w:rsidR="001F7823">
        <w:rPr>
          <w:szCs w:val="22"/>
        </w:rPr>
        <w:t>. All</w:t>
      </w:r>
      <w:r w:rsidR="0032295D">
        <w:rPr>
          <w:szCs w:val="22"/>
        </w:rPr>
        <w:t xml:space="preserve"> domesticated crop plant species are expected to be poor competitors with pasture species or established native vegetation. </w:t>
      </w:r>
      <w:r w:rsidR="001F7823">
        <w:rPr>
          <w:szCs w:val="22"/>
        </w:rPr>
        <w:t xml:space="preserve">Therefore, canola and Indian mustard </w:t>
      </w:r>
      <w:r w:rsidR="0071314F">
        <w:rPr>
          <w:szCs w:val="22"/>
        </w:rPr>
        <w:t xml:space="preserve">volunteers </w:t>
      </w:r>
      <w:r w:rsidR="001F7823">
        <w:rPr>
          <w:szCs w:val="22"/>
        </w:rPr>
        <w:t>have limited ability to compete with desirable plants. The genetic modifications</w:t>
      </w:r>
      <w:r w:rsidR="001F7823" w:rsidRPr="001F7823">
        <w:rPr>
          <w:szCs w:val="22"/>
        </w:rPr>
        <w:t xml:space="preserve"> for altered seed oil composition </w:t>
      </w:r>
      <w:r w:rsidR="001F7823">
        <w:rPr>
          <w:szCs w:val="22"/>
        </w:rPr>
        <w:t xml:space="preserve">are not expected to increase the competitiveness of GM </w:t>
      </w:r>
      <w:r w:rsidR="0071314F">
        <w:rPr>
          <w:szCs w:val="22"/>
        </w:rPr>
        <w:t>plants</w:t>
      </w:r>
      <w:r w:rsidR="001F7823">
        <w:rPr>
          <w:szCs w:val="22"/>
        </w:rPr>
        <w:t>.</w:t>
      </w:r>
      <w:r w:rsidR="00504DD7">
        <w:rPr>
          <w:szCs w:val="22"/>
        </w:rPr>
        <w:t xml:space="preserve"> The </w:t>
      </w:r>
      <w:r w:rsidR="00A51219">
        <w:rPr>
          <w:szCs w:val="22"/>
        </w:rPr>
        <w:t>biological</w:t>
      </w:r>
      <w:r w:rsidR="00504DD7">
        <w:rPr>
          <w:szCs w:val="22"/>
        </w:rPr>
        <w:t xml:space="preserve"> purpose of </w:t>
      </w:r>
      <w:r w:rsidR="00DE47BB">
        <w:rPr>
          <w:szCs w:val="22"/>
        </w:rPr>
        <w:t xml:space="preserve">plant </w:t>
      </w:r>
      <w:r w:rsidR="00504DD7">
        <w:rPr>
          <w:szCs w:val="22"/>
        </w:rPr>
        <w:t xml:space="preserve">seed oil is to provide an energy source for germination and seedling establishment, and highly unsaturated oil provides less energy per carbon atom than saturated or monounsaturated oil </w:t>
      </w:r>
      <w:r w:rsidR="003F7429">
        <w:rPr>
          <w:szCs w:val="22"/>
        </w:rPr>
        <w:fldChar w:fldCharType="begin">
          <w:fldData xml:space="preserve">PEVuZE5vdGU+PENpdGU+PEF1dGhvcj5TYW55YWw8L0F1dGhvcj48WWVhcj4yMDE2PC9ZZWFyPjxS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==
</w:fldData>
        </w:fldChar>
      </w:r>
      <w:r w:rsidR="003F7429">
        <w:rPr>
          <w:szCs w:val="22"/>
        </w:rPr>
        <w:instrText xml:space="preserve"> ADDIN EN.CITE </w:instrText>
      </w:r>
      <w:r w:rsidR="003F7429">
        <w:rPr>
          <w:szCs w:val="22"/>
        </w:rPr>
        <w:fldChar w:fldCharType="begin">
          <w:fldData xml:space="preserve">PEVuZE5vdGU+PENpdGU+PEF1dGhvcj5TYW55YWw8L0F1dGhvcj48WWVhcj4yMDE2PC9ZZWFyPjxS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==
</w:fldData>
        </w:fldChar>
      </w:r>
      <w:r w:rsidR="003F7429">
        <w:rPr>
          <w:szCs w:val="22"/>
        </w:rPr>
        <w:instrText xml:space="preserve"> ADDIN EN.CITE.DATA </w:instrText>
      </w:r>
      <w:r w:rsidR="003F7429">
        <w:rPr>
          <w:szCs w:val="22"/>
        </w:rPr>
      </w:r>
      <w:r w:rsidR="003F7429">
        <w:rPr>
          <w:szCs w:val="22"/>
        </w:rPr>
        <w:fldChar w:fldCharType="end"/>
      </w:r>
      <w:r w:rsidR="003F7429">
        <w:rPr>
          <w:szCs w:val="22"/>
        </w:rPr>
      </w:r>
      <w:r w:rsidR="003F7429">
        <w:rPr>
          <w:szCs w:val="22"/>
        </w:rPr>
        <w:fldChar w:fldCharType="separate"/>
      </w:r>
      <w:r w:rsidR="003F7429">
        <w:rPr>
          <w:noProof/>
          <w:szCs w:val="22"/>
        </w:rPr>
        <w:t>(Sanyal and Decocq, 2016)</w:t>
      </w:r>
      <w:r w:rsidR="003F7429">
        <w:rPr>
          <w:szCs w:val="22"/>
        </w:rPr>
        <w:fldChar w:fldCharType="end"/>
      </w:r>
      <w:r w:rsidR="00504DD7">
        <w:rPr>
          <w:szCs w:val="22"/>
        </w:rPr>
        <w:t xml:space="preserve">.  </w:t>
      </w:r>
    </w:p>
    <w:p w14:paraId="7F58245C" w14:textId="2FF48D9A" w:rsidR="00FA4CCD" w:rsidRPr="003F7429" w:rsidRDefault="0071314F" w:rsidP="003F7429">
      <w:pPr>
        <w:pStyle w:val="RARMPPara"/>
        <w:rPr>
          <w:rFonts w:cstheme="minorHAnsi"/>
          <w:szCs w:val="22"/>
        </w:rPr>
      </w:pPr>
      <w:r>
        <w:rPr>
          <w:szCs w:val="22"/>
        </w:rPr>
        <w:t>Blackleg and stem rot diseases affect vegetative parts of canola and Indian mustard plants</w:t>
      </w:r>
      <w:r w:rsidR="00D85990">
        <w:rPr>
          <w:szCs w:val="22"/>
        </w:rPr>
        <w:t xml:space="preserve"> rather than seeds </w:t>
      </w:r>
      <w:r w:rsidR="00C0607A">
        <w:fldChar w:fldCharType="begin"/>
      </w:r>
      <w:r w:rsidR="00C0607A">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C0607A">
        <w:fldChar w:fldCharType="separate"/>
      </w:r>
      <w:r w:rsidR="00C0607A">
        <w:rPr>
          <w:noProof/>
        </w:rPr>
        <w:t>(GRDC, 2015, 2017)</w:t>
      </w:r>
      <w:r w:rsidR="00C0607A">
        <w:fldChar w:fldCharType="end"/>
      </w:r>
      <w:r>
        <w:rPr>
          <w:szCs w:val="22"/>
        </w:rPr>
        <w:t xml:space="preserve">. </w:t>
      </w:r>
      <w:r w:rsidR="00962478">
        <w:rPr>
          <w:szCs w:val="22"/>
        </w:rPr>
        <w:t>The</w:t>
      </w:r>
      <w:r w:rsidRPr="0071314F">
        <w:rPr>
          <w:szCs w:val="22"/>
        </w:rPr>
        <w:t xml:space="preserve"> genetic modifications for altered seed oil </w:t>
      </w:r>
      <w:r w:rsidR="00C0607A">
        <w:rPr>
          <w:szCs w:val="22"/>
        </w:rPr>
        <w:t xml:space="preserve">are not expected to </w:t>
      </w:r>
      <w:r w:rsidR="00962478">
        <w:rPr>
          <w:szCs w:val="22"/>
        </w:rPr>
        <w:t>increase</w:t>
      </w:r>
      <w:r>
        <w:rPr>
          <w:szCs w:val="22"/>
        </w:rPr>
        <w:t xml:space="preserve"> </w:t>
      </w:r>
      <w:r w:rsidR="00C0607A">
        <w:rPr>
          <w:szCs w:val="22"/>
        </w:rPr>
        <w:t xml:space="preserve">the </w:t>
      </w:r>
      <w:r>
        <w:rPr>
          <w:szCs w:val="22"/>
        </w:rPr>
        <w:t xml:space="preserve">ability of GM plants to act as reservoirs for these pathogens. </w:t>
      </w:r>
    </w:p>
    <w:p w14:paraId="7377DCDF" w14:textId="77777777" w:rsidR="00FA4CCD" w:rsidRPr="0015352B" w:rsidRDefault="00FA4CCD" w:rsidP="0015352B">
      <w:pPr>
        <w:pStyle w:val="1Para"/>
        <w:keepNext/>
        <w:spacing w:before="240"/>
        <w:outlineLvl w:val="4"/>
        <w:rPr>
          <w:b/>
        </w:rPr>
      </w:pPr>
      <w:r w:rsidRPr="0015352B">
        <w:rPr>
          <w:b/>
        </w:rPr>
        <w:t>Conclusion</w:t>
      </w:r>
    </w:p>
    <w:p w14:paraId="5861562A" w14:textId="3702F291" w:rsidR="007702AC" w:rsidRPr="00FA4CCD" w:rsidRDefault="007702AC" w:rsidP="00184ECC">
      <w:pPr>
        <w:pStyle w:val="RARMPPara"/>
      </w:pPr>
      <w:r w:rsidRPr="00FA4CCD">
        <w:t xml:space="preserve">Risk scenario </w:t>
      </w:r>
      <w:r w:rsidR="003F7429">
        <w:t>2</w:t>
      </w:r>
      <w:r w:rsidRPr="00FA4CCD">
        <w:t xml:space="preserve"> is not identified as a substantive risk because </w:t>
      </w:r>
      <w:r w:rsidR="001C0742">
        <w:t xml:space="preserve">the </w:t>
      </w:r>
      <w:r w:rsidR="001C0742" w:rsidRPr="001C0742">
        <w:t>controls of the field trial would minimise dispersal</w:t>
      </w:r>
      <w:r w:rsidR="00E96F0B">
        <w:t xml:space="preserve"> or persistence</w:t>
      </w:r>
      <w:r w:rsidR="001C0742" w:rsidRPr="001C0742">
        <w:t xml:space="preserve"> of GM seeds</w:t>
      </w:r>
      <w:r w:rsidR="00E96F0B">
        <w:t>, GM canola and Indian mustard are susceptible to standard weed management measures, the genetic modifications are not expected to increase toxicity or allergenicity, and</w:t>
      </w:r>
      <w:r w:rsidR="00E96F0B" w:rsidRPr="00E96F0B">
        <w:t xml:space="preserve"> the genetic modifications are </w:t>
      </w:r>
      <w:r w:rsidR="00E96F0B">
        <w:t>not expected</w:t>
      </w:r>
      <w:r w:rsidR="00E96F0B" w:rsidRPr="00E96F0B">
        <w:t xml:space="preserve"> to increase competitiveness</w:t>
      </w:r>
      <w:r w:rsidR="00E96F0B">
        <w:t xml:space="preserve"> with other plants. </w:t>
      </w:r>
      <w:r w:rsidRPr="00FA4CCD">
        <w:t xml:space="preserve">Therefore, this risk could not be </w:t>
      </w:r>
      <w:r w:rsidR="00E96F0B">
        <w:t xml:space="preserve">considered </w:t>
      </w:r>
      <w:r w:rsidRPr="00FA4CCD">
        <w:t>greater than negligible and does not warrant further detailed assessment.</w:t>
      </w:r>
    </w:p>
    <w:p w14:paraId="29336C8A" w14:textId="6CC838E2" w:rsidR="000E7941" w:rsidRPr="00E06304" w:rsidRDefault="000E7941" w:rsidP="000F5F93">
      <w:pPr>
        <w:pStyle w:val="Quote"/>
        <w:numPr>
          <w:ilvl w:val="3"/>
          <w:numId w:val="28"/>
        </w:numPr>
        <w:spacing w:before="240"/>
      </w:pPr>
      <w:r w:rsidRPr="00E06304">
        <w:t xml:space="preserve">Risk scenario </w:t>
      </w:r>
      <w:r w:rsidR="008E36B5">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560"/>
        <w:gridCol w:w="7512"/>
      </w:tblGrid>
      <w:tr w:rsidR="000E7941" w:rsidRPr="00E06304" w14:paraId="42C42CA3" w14:textId="77777777" w:rsidTr="001674AC">
        <w:trPr>
          <w:trHeight w:val="360"/>
        </w:trPr>
        <w:tc>
          <w:tcPr>
            <w:tcW w:w="1560" w:type="dxa"/>
            <w:shd w:val="clear" w:color="auto" w:fill="D9D9D9" w:themeFill="background1" w:themeFillShade="D9"/>
            <w:vAlign w:val="center"/>
          </w:tcPr>
          <w:p w14:paraId="34D7B776" w14:textId="77777777"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Risk source</w:t>
            </w:r>
          </w:p>
        </w:tc>
        <w:tc>
          <w:tcPr>
            <w:tcW w:w="7512" w:type="dxa"/>
            <w:vAlign w:val="center"/>
          </w:tcPr>
          <w:p w14:paraId="52A5EEBA" w14:textId="5EDC5892" w:rsidR="000E7941" w:rsidRPr="00E06304" w:rsidRDefault="00894CAD" w:rsidP="000E7941">
            <w:pPr>
              <w:pStyle w:val="1Para"/>
              <w:spacing w:before="0" w:after="0"/>
              <w:jc w:val="center"/>
              <w:rPr>
                <w:rFonts w:asciiTheme="minorHAnsi" w:hAnsiTheme="minorHAnsi"/>
                <w:sz w:val="20"/>
                <w:szCs w:val="20"/>
              </w:rPr>
            </w:pPr>
            <w:r w:rsidRPr="00894CAD">
              <w:rPr>
                <w:rFonts w:asciiTheme="minorHAnsi" w:hAnsiTheme="minorHAnsi"/>
                <w:sz w:val="20"/>
                <w:szCs w:val="20"/>
              </w:rPr>
              <w:t>Introduced genes for altered oil content</w:t>
            </w:r>
          </w:p>
        </w:tc>
      </w:tr>
      <w:tr w:rsidR="000E7941" w:rsidRPr="00E06304" w14:paraId="49896819" w14:textId="77777777" w:rsidTr="001674AC">
        <w:trPr>
          <w:trHeight w:val="360"/>
        </w:trPr>
        <w:tc>
          <w:tcPr>
            <w:tcW w:w="1560" w:type="dxa"/>
            <w:shd w:val="clear" w:color="auto" w:fill="D9D9D9" w:themeFill="background1" w:themeFillShade="D9"/>
            <w:vAlign w:val="center"/>
          </w:tcPr>
          <w:p w14:paraId="7AF14599" w14:textId="77777777"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Causal pathway</w:t>
            </w:r>
          </w:p>
        </w:tc>
        <w:tc>
          <w:tcPr>
            <w:tcW w:w="7512" w:type="dxa"/>
            <w:vAlign w:val="center"/>
          </w:tcPr>
          <w:p w14:paraId="1507FD5D" w14:textId="77777777" w:rsidR="00AF79AC"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14:paraId="709C68BD" w14:textId="77777777" w:rsidR="00894CAD" w:rsidRDefault="00894CAD" w:rsidP="00B73F6D">
            <w:pPr>
              <w:ind w:left="-41"/>
              <w:contextualSpacing/>
              <w:jc w:val="center"/>
              <w:rPr>
                <w:rFonts w:asciiTheme="minorHAnsi" w:hAnsiTheme="minorHAnsi"/>
                <w:sz w:val="20"/>
                <w:szCs w:val="20"/>
              </w:rPr>
            </w:pPr>
            <w:r w:rsidRPr="00894CAD">
              <w:rPr>
                <w:rFonts w:asciiTheme="minorHAnsi" w:hAnsiTheme="minorHAnsi"/>
                <w:sz w:val="20"/>
                <w:szCs w:val="20"/>
              </w:rPr>
              <w:t>Cultivation of GM canola and Indian mustard at trial sites</w:t>
            </w:r>
          </w:p>
          <w:p w14:paraId="15F321C5" w14:textId="275E8837"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lastRenderedPageBreak/>
              <w:sym w:font="Wingdings 3" w:char="F0C8"/>
            </w:r>
          </w:p>
          <w:p w14:paraId="3CF8F11D" w14:textId="77777777" w:rsidR="00894CAD" w:rsidRDefault="00894CAD" w:rsidP="00B73F6D">
            <w:pPr>
              <w:ind w:left="-41"/>
              <w:contextualSpacing/>
              <w:jc w:val="center"/>
              <w:rPr>
                <w:color w:val="000000"/>
                <w:sz w:val="20"/>
                <w:szCs w:val="20"/>
                <w:lang w:eastAsia="en-AU"/>
              </w:rPr>
            </w:pPr>
            <w:r w:rsidRPr="00894CAD">
              <w:rPr>
                <w:color w:val="000000"/>
                <w:sz w:val="20"/>
                <w:szCs w:val="20"/>
                <w:lang w:eastAsia="en-AU"/>
              </w:rPr>
              <w:t xml:space="preserve">Pollen from GM plants dispersed outside the trial sites </w:t>
            </w:r>
          </w:p>
          <w:p w14:paraId="1B13F387" w14:textId="5E494C17"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14:paraId="67724DA5" w14:textId="674125A4" w:rsidR="00B73F6D" w:rsidRPr="00E06304" w:rsidRDefault="00B73F6D" w:rsidP="0051548A">
            <w:pPr>
              <w:pStyle w:val="Default"/>
              <w:jc w:val="center"/>
              <w:rPr>
                <w:rFonts w:asciiTheme="minorHAnsi" w:hAnsiTheme="minorHAnsi"/>
                <w:sz w:val="20"/>
                <w:szCs w:val="20"/>
              </w:rPr>
            </w:pPr>
            <w:r w:rsidRPr="00E06304">
              <w:rPr>
                <w:sz w:val="20"/>
                <w:szCs w:val="20"/>
              </w:rPr>
              <w:t xml:space="preserve">Outcrossing with sexually compatible plants </w:t>
            </w:r>
          </w:p>
          <w:p w14:paraId="27199759" w14:textId="77777777"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14:paraId="771A7894" w14:textId="77777777" w:rsidR="00F044FB" w:rsidRDefault="00F044FB" w:rsidP="00834ABD">
            <w:pPr>
              <w:contextualSpacing/>
              <w:jc w:val="center"/>
              <w:rPr>
                <w:color w:val="000000"/>
                <w:sz w:val="20"/>
                <w:szCs w:val="20"/>
                <w:lang w:eastAsia="en-AU"/>
              </w:rPr>
            </w:pPr>
            <w:r w:rsidRPr="00F044FB">
              <w:rPr>
                <w:color w:val="000000"/>
                <w:sz w:val="20"/>
                <w:szCs w:val="20"/>
                <w:lang w:eastAsia="en-AU"/>
              </w:rPr>
              <w:t xml:space="preserve">Establishment of populations of hybrid GM plants expressing the introduced genes in the environment </w:t>
            </w:r>
          </w:p>
          <w:p w14:paraId="13D4107E" w14:textId="62627B20" w:rsidR="004D16E9"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0E7941" w:rsidRPr="00E06304" w14:paraId="28979FB3" w14:textId="77777777" w:rsidTr="001674AC">
        <w:trPr>
          <w:trHeight w:val="360"/>
        </w:trPr>
        <w:tc>
          <w:tcPr>
            <w:tcW w:w="1560" w:type="dxa"/>
            <w:shd w:val="clear" w:color="auto" w:fill="D9D9D9" w:themeFill="background1" w:themeFillShade="D9"/>
            <w:vAlign w:val="center"/>
          </w:tcPr>
          <w:p w14:paraId="376B5502" w14:textId="77777777" w:rsidR="000E7941" w:rsidRPr="00E06304" w:rsidRDefault="000E7941" w:rsidP="000E7941">
            <w:pPr>
              <w:rPr>
                <w:rFonts w:asciiTheme="minorHAnsi" w:hAnsiTheme="minorHAnsi"/>
                <w:i/>
                <w:sz w:val="20"/>
                <w:szCs w:val="20"/>
              </w:rPr>
            </w:pPr>
            <w:r w:rsidRPr="00E06304">
              <w:rPr>
                <w:rFonts w:asciiTheme="minorHAnsi" w:hAnsiTheme="minorHAnsi"/>
                <w:i/>
                <w:sz w:val="20"/>
                <w:szCs w:val="20"/>
              </w:rPr>
              <w:lastRenderedPageBreak/>
              <w:t>Potential harm</w:t>
            </w:r>
          </w:p>
        </w:tc>
        <w:tc>
          <w:tcPr>
            <w:tcW w:w="7512" w:type="dxa"/>
            <w:vAlign w:val="center"/>
          </w:tcPr>
          <w:p w14:paraId="2AD414A5" w14:textId="77777777" w:rsidR="00F044FB" w:rsidRPr="00F044FB" w:rsidRDefault="00F044FB" w:rsidP="00F044FB">
            <w:pPr>
              <w:jc w:val="center"/>
              <w:rPr>
                <w:rFonts w:asciiTheme="minorHAnsi" w:hAnsiTheme="minorHAnsi"/>
                <w:sz w:val="20"/>
                <w:szCs w:val="20"/>
                <w:lang w:eastAsia="en-AU"/>
              </w:rPr>
            </w:pPr>
            <w:r w:rsidRPr="00F044FB">
              <w:rPr>
                <w:rFonts w:asciiTheme="minorHAnsi" w:hAnsiTheme="minorHAnsi"/>
                <w:sz w:val="20"/>
                <w:szCs w:val="20"/>
                <w:lang w:eastAsia="en-AU"/>
              </w:rPr>
              <w:t xml:space="preserve">Increased toxicity or allergenicity for people </w:t>
            </w:r>
          </w:p>
          <w:p w14:paraId="2528C520" w14:textId="77777777" w:rsidR="00F044FB" w:rsidRPr="00F044FB" w:rsidRDefault="00F044FB" w:rsidP="00F044FB">
            <w:pPr>
              <w:jc w:val="center"/>
              <w:rPr>
                <w:rFonts w:asciiTheme="minorHAnsi" w:hAnsiTheme="minorHAnsi"/>
                <w:sz w:val="20"/>
                <w:szCs w:val="20"/>
                <w:lang w:eastAsia="en-AU"/>
              </w:rPr>
            </w:pPr>
            <w:r w:rsidRPr="00F044FB">
              <w:rPr>
                <w:rFonts w:asciiTheme="minorHAnsi" w:hAnsiTheme="minorHAnsi"/>
                <w:sz w:val="20"/>
                <w:szCs w:val="20"/>
                <w:lang w:eastAsia="en-AU"/>
              </w:rPr>
              <w:t xml:space="preserve">OR </w:t>
            </w:r>
          </w:p>
          <w:p w14:paraId="281F2588" w14:textId="27D39F39" w:rsidR="00F044FB" w:rsidRPr="00F044FB" w:rsidRDefault="00F044FB" w:rsidP="00F044FB">
            <w:pPr>
              <w:jc w:val="center"/>
              <w:rPr>
                <w:rFonts w:asciiTheme="minorHAnsi" w:hAnsiTheme="minorHAnsi"/>
                <w:sz w:val="20"/>
                <w:szCs w:val="20"/>
                <w:lang w:eastAsia="en-AU"/>
              </w:rPr>
            </w:pPr>
            <w:r>
              <w:rPr>
                <w:rFonts w:asciiTheme="minorHAnsi" w:hAnsiTheme="minorHAnsi"/>
                <w:sz w:val="20"/>
                <w:szCs w:val="20"/>
                <w:lang w:eastAsia="en-AU"/>
              </w:rPr>
              <w:t>I</w:t>
            </w:r>
            <w:r w:rsidRPr="00F044FB">
              <w:rPr>
                <w:rFonts w:asciiTheme="minorHAnsi" w:hAnsiTheme="minorHAnsi"/>
                <w:sz w:val="20"/>
                <w:szCs w:val="20"/>
                <w:lang w:eastAsia="en-AU"/>
              </w:rPr>
              <w:t>ncreased toxicity to desirable animals</w:t>
            </w:r>
          </w:p>
          <w:p w14:paraId="4DEFA221" w14:textId="77777777" w:rsidR="00F044FB" w:rsidRPr="00F044FB" w:rsidRDefault="00F044FB" w:rsidP="00F044FB">
            <w:pPr>
              <w:jc w:val="center"/>
              <w:rPr>
                <w:rFonts w:asciiTheme="minorHAnsi" w:hAnsiTheme="minorHAnsi"/>
                <w:sz w:val="20"/>
                <w:szCs w:val="20"/>
                <w:lang w:eastAsia="en-AU"/>
              </w:rPr>
            </w:pPr>
            <w:r w:rsidRPr="00F044FB">
              <w:rPr>
                <w:rFonts w:asciiTheme="minorHAnsi" w:hAnsiTheme="minorHAnsi"/>
                <w:sz w:val="20"/>
                <w:szCs w:val="20"/>
                <w:lang w:eastAsia="en-AU"/>
              </w:rPr>
              <w:t xml:space="preserve">OR </w:t>
            </w:r>
          </w:p>
          <w:p w14:paraId="351CAFF8" w14:textId="3E393AD6" w:rsidR="00AF79AC" w:rsidRPr="00E06304" w:rsidRDefault="00F044FB" w:rsidP="00F044FB">
            <w:pPr>
              <w:jc w:val="center"/>
              <w:rPr>
                <w:rFonts w:asciiTheme="minorHAnsi" w:hAnsiTheme="minorHAnsi"/>
                <w:sz w:val="20"/>
                <w:szCs w:val="20"/>
                <w:lang w:eastAsia="en-AU"/>
              </w:rPr>
            </w:pPr>
            <w:r>
              <w:rPr>
                <w:rFonts w:asciiTheme="minorHAnsi" w:hAnsiTheme="minorHAnsi"/>
                <w:sz w:val="20"/>
                <w:szCs w:val="20"/>
                <w:lang w:eastAsia="en-AU"/>
              </w:rPr>
              <w:t>R</w:t>
            </w:r>
            <w:r w:rsidRPr="00F044FB">
              <w:rPr>
                <w:rFonts w:asciiTheme="minorHAnsi" w:hAnsiTheme="minorHAnsi"/>
                <w:sz w:val="20"/>
                <w:szCs w:val="20"/>
                <w:lang w:eastAsia="en-AU"/>
              </w:rPr>
              <w:t>educed establishment or yield of desirable plants</w:t>
            </w:r>
          </w:p>
        </w:tc>
      </w:tr>
    </w:tbl>
    <w:p w14:paraId="4CC7E6BC" w14:textId="77777777" w:rsidR="000E7941" w:rsidRPr="0015352B" w:rsidRDefault="000E7941" w:rsidP="0015352B">
      <w:pPr>
        <w:pStyle w:val="1Para"/>
        <w:keepNext/>
        <w:spacing w:before="240"/>
        <w:outlineLvl w:val="4"/>
        <w:rPr>
          <w:b/>
        </w:rPr>
      </w:pPr>
      <w:r w:rsidRPr="0015352B">
        <w:rPr>
          <w:b/>
        </w:rPr>
        <w:t>Risk source</w:t>
      </w:r>
    </w:p>
    <w:p w14:paraId="2BEB8DFE" w14:textId="3F30BC41" w:rsidR="002B2D51" w:rsidRDefault="00D82803" w:rsidP="00D82803">
      <w:pPr>
        <w:pStyle w:val="RARMPPara"/>
      </w:pPr>
      <w:r w:rsidRPr="00D82803">
        <w:t xml:space="preserve">The source of potential harm for this </w:t>
      </w:r>
      <w:r w:rsidR="00E94762">
        <w:t xml:space="preserve">postulated </w:t>
      </w:r>
      <w:r w:rsidRPr="00D82803">
        <w:t>risk scenario is the introduced genes for altered oil content in GM canola and Indian mustard plants.</w:t>
      </w:r>
      <w:r w:rsidR="000E7941" w:rsidRPr="00E06304">
        <w:t xml:space="preserve"> </w:t>
      </w:r>
    </w:p>
    <w:p w14:paraId="06B31EFF" w14:textId="77777777" w:rsidR="000E7941" w:rsidRPr="0015352B" w:rsidRDefault="000E7941" w:rsidP="0015352B">
      <w:pPr>
        <w:pStyle w:val="1Para"/>
        <w:keepNext/>
        <w:spacing w:before="240"/>
        <w:outlineLvl w:val="4"/>
        <w:rPr>
          <w:b/>
        </w:rPr>
      </w:pPr>
      <w:r w:rsidRPr="0015352B">
        <w:rPr>
          <w:b/>
        </w:rPr>
        <w:t>Causal pathway</w:t>
      </w:r>
    </w:p>
    <w:p w14:paraId="20B8C852" w14:textId="141FF2CB" w:rsidR="00B46E6D" w:rsidRPr="00B46E6D" w:rsidRDefault="00A503D2" w:rsidP="00B46E6D">
      <w:pPr>
        <w:pStyle w:val="RARMPPara"/>
      </w:pPr>
      <w:r w:rsidRPr="00A503D2">
        <w:t>The GM canola and Indian mustard would be grown at the trial sites.</w:t>
      </w:r>
      <w:r>
        <w:t xml:space="preserve"> </w:t>
      </w:r>
      <w:r w:rsidR="00184ECC">
        <w:t xml:space="preserve">Pollen </w:t>
      </w:r>
      <w:r w:rsidR="00CC60B3">
        <w:t xml:space="preserve">from </w:t>
      </w:r>
      <w:r>
        <w:t xml:space="preserve">the </w:t>
      </w:r>
      <w:r w:rsidR="00CC60B3">
        <w:t xml:space="preserve">GM </w:t>
      </w:r>
      <w:r>
        <w:t xml:space="preserve">plants </w:t>
      </w:r>
      <w:r w:rsidR="00CC60B3">
        <w:t>could be trans</w:t>
      </w:r>
      <w:r>
        <w:t>ported out of the trial sites by wind or insect vectors and fertilise sexually compatible plants.</w:t>
      </w:r>
      <w:r w:rsidR="00CC60B3">
        <w:t xml:space="preserve"> </w:t>
      </w:r>
      <w:r w:rsidR="004D37FA">
        <w:t xml:space="preserve">Hybrid </w:t>
      </w:r>
      <w:r>
        <w:t xml:space="preserve">seeds </w:t>
      </w:r>
      <w:r w:rsidR="008E08BF">
        <w:t>containing</w:t>
      </w:r>
      <w:r>
        <w:t xml:space="preserve"> the introduced genes could be harvested by farmers and planted </w:t>
      </w:r>
      <w:r w:rsidR="00803EA6">
        <w:t>as</w:t>
      </w:r>
      <w:r w:rsidR="00BF0F81">
        <w:t xml:space="preserve"> </w:t>
      </w:r>
      <w:r>
        <w:t>a crop or could</w:t>
      </w:r>
      <w:r w:rsidR="00BF0F81">
        <w:t xml:space="preserve"> grow as volunteers.</w:t>
      </w:r>
    </w:p>
    <w:p w14:paraId="6BE9C7A8" w14:textId="77777777" w:rsidR="009A094C" w:rsidRPr="008F507B" w:rsidRDefault="004D37FA" w:rsidP="00184ECC">
      <w:pPr>
        <w:pStyle w:val="RARMPPara"/>
        <w:rPr>
          <w:szCs w:val="22"/>
        </w:rPr>
      </w:pPr>
      <w:r>
        <w:t xml:space="preserve">It should be noted that vertical gene flow </w:t>
      </w:r>
      <w:r w:rsidRPr="004D37FA">
        <w:rPr>
          <w:i/>
        </w:rPr>
        <w:t>per se</w:t>
      </w:r>
      <w:r>
        <w:t xml:space="preserve"> is not considered an adverse </w:t>
      </w:r>
      <w:proofErr w:type="gramStart"/>
      <w:r>
        <w:t>outcome, but</w:t>
      </w:r>
      <w:proofErr w:type="gramEnd"/>
      <w:r>
        <w:t xml:space="preserve"> may be a link in a chain of events that may lead to an adverse outcome. </w:t>
      </w:r>
    </w:p>
    <w:p w14:paraId="029D5805" w14:textId="3DE9D3C6" w:rsidR="009A094C" w:rsidRPr="00E06304" w:rsidRDefault="00BF0F81" w:rsidP="00184ECC">
      <w:pPr>
        <w:pStyle w:val="RARMPPara"/>
      </w:pPr>
      <w:r>
        <w:t>Canola and Indian mustard are primarily</w:t>
      </w:r>
      <w:r w:rsidR="009A094C" w:rsidRPr="00E06304">
        <w:t xml:space="preserve"> self-pollinating, </w:t>
      </w:r>
      <w:r w:rsidRPr="00BF0F81">
        <w:t>but approximately 30% of seeds are produced by cross pollinatio</w:t>
      </w:r>
      <w:r w:rsidR="005121E2">
        <w:t>n</w:t>
      </w:r>
      <w:r w:rsidR="009A094C" w:rsidRPr="00E06304">
        <w:t>. Outcrossing decreases rapidly with distance, with the majority of cross-pollination occurring</w:t>
      </w:r>
      <w:r w:rsidR="005121E2">
        <w:t xml:space="preserve"> over distances</w:t>
      </w:r>
      <w:r w:rsidR="009A094C" w:rsidRPr="00E06304">
        <w:t xml:space="preserve"> less than 10 m </w:t>
      </w:r>
      <w:r w:rsidR="009A094C" w:rsidRPr="00E06304">
        <w:fldChar w:fldCharType="begin"/>
      </w:r>
      <w:r w:rsidR="001617D5">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9A094C" w:rsidRPr="00E06304">
        <w:fldChar w:fldCharType="separate"/>
      </w:r>
      <w:r w:rsidR="001617D5">
        <w:rPr>
          <w:noProof/>
        </w:rPr>
        <w:t>(OGTR, 2017)</w:t>
      </w:r>
      <w:r w:rsidR="009A094C" w:rsidRPr="00E06304">
        <w:fldChar w:fldCharType="end"/>
      </w:r>
      <w:r w:rsidR="009A094C" w:rsidRPr="00E06304">
        <w:t xml:space="preserve">. </w:t>
      </w:r>
      <w:r w:rsidR="005121E2">
        <w:t xml:space="preserve">The introduced genes for altered oil content are </w:t>
      </w:r>
      <w:r w:rsidR="00AE307A">
        <w:t>only expressed in seeds</w:t>
      </w:r>
      <w:r w:rsidR="005121E2">
        <w:t xml:space="preserve"> and are not expected to affect the</w:t>
      </w:r>
      <w:r w:rsidR="004248A5" w:rsidRPr="0029640E">
        <w:t xml:space="preserve"> p</w:t>
      </w:r>
      <w:r w:rsidR="004248A5">
        <w:t>ollen dispersal characteristics of the GM canola</w:t>
      </w:r>
      <w:r w:rsidR="005121E2">
        <w:t xml:space="preserve"> and Indian mustard</w:t>
      </w:r>
      <w:r w:rsidR="004248A5">
        <w:t>.</w:t>
      </w:r>
    </w:p>
    <w:p w14:paraId="69465F27" w14:textId="349ECDF6" w:rsidR="001734F0" w:rsidRDefault="00AE307A" w:rsidP="00184ECC">
      <w:pPr>
        <w:pStyle w:val="RARMPPara"/>
      </w:pPr>
      <w:r w:rsidRPr="00AE307A">
        <w:t xml:space="preserve">The GM canola and Indian mustard could outcross with nearby canola or Indian mustard crops or </w:t>
      </w:r>
      <w:proofErr w:type="gramStart"/>
      <w:r w:rsidRPr="00AE307A">
        <w:t>volunteers, if</w:t>
      </w:r>
      <w:proofErr w:type="gramEnd"/>
      <w:r w:rsidRPr="00AE307A">
        <w:t xml:space="preserve"> there is synchronicity of flowering. </w:t>
      </w:r>
      <w:r w:rsidR="005121E2" w:rsidRPr="00AE307A">
        <w:t>As discussed in Chapter 1, Section 5.4,</w:t>
      </w:r>
      <w:r w:rsidR="001734F0" w:rsidRPr="00E06304">
        <w:t xml:space="preserve"> </w:t>
      </w:r>
      <w:proofErr w:type="gramStart"/>
      <w:r>
        <w:t>canola</w:t>
      </w:r>
      <w:proofErr w:type="gramEnd"/>
      <w:r>
        <w:t xml:space="preserve"> or Indian mustard </w:t>
      </w:r>
      <w:r w:rsidR="00784561">
        <w:t>can</w:t>
      </w:r>
      <w:r>
        <w:t xml:space="preserve"> also occasionally</w:t>
      </w:r>
      <w:r w:rsidR="001734F0" w:rsidRPr="00E06304">
        <w:t xml:space="preserve"> hybridise </w:t>
      </w:r>
      <w:r>
        <w:t xml:space="preserve">with the related horticultural crops </w:t>
      </w:r>
      <w:r w:rsidRPr="00AE307A">
        <w:rPr>
          <w:i/>
          <w:iCs/>
        </w:rPr>
        <w:t>B. oleracea</w:t>
      </w:r>
      <w:r>
        <w:t xml:space="preserve"> and </w:t>
      </w:r>
      <w:r w:rsidRPr="00AE307A">
        <w:rPr>
          <w:i/>
          <w:iCs/>
        </w:rPr>
        <w:t xml:space="preserve">B. </w:t>
      </w:r>
      <w:proofErr w:type="spellStart"/>
      <w:r w:rsidRPr="00AE307A">
        <w:rPr>
          <w:i/>
          <w:iCs/>
        </w:rPr>
        <w:t>rapa</w:t>
      </w:r>
      <w:proofErr w:type="spellEnd"/>
      <w:r>
        <w:t xml:space="preserve"> and the related weeds </w:t>
      </w:r>
      <w:r w:rsidR="00784561" w:rsidRPr="00252D09">
        <w:rPr>
          <w:i/>
          <w:iCs/>
        </w:rPr>
        <w:t>H</w:t>
      </w:r>
      <w:r w:rsidR="00784561">
        <w:rPr>
          <w:i/>
          <w:iCs/>
        </w:rPr>
        <w:t>.</w:t>
      </w:r>
      <w:r w:rsidR="00784561" w:rsidRPr="00252D09">
        <w:rPr>
          <w:i/>
          <w:iCs/>
        </w:rPr>
        <w:t xml:space="preserve"> </w:t>
      </w:r>
      <w:proofErr w:type="spellStart"/>
      <w:r w:rsidR="00784561" w:rsidRPr="00252D09">
        <w:rPr>
          <w:i/>
          <w:iCs/>
        </w:rPr>
        <w:t>incana</w:t>
      </w:r>
      <w:proofErr w:type="spellEnd"/>
      <w:r w:rsidR="00784561">
        <w:t xml:space="preserve">, </w:t>
      </w:r>
      <w:r w:rsidR="00784561" w:rsidRPr="00252D09">
        <w:rPr>
          <w:i/>
          <w:iCs/>
        </w:rPr>
        <w:t>R</w:t>
      </w:r>
      <w:r w:rsidR="00784561">
        <w:rPr>
          <w:i/>
          <w:iCs/>
        </w:rPr>
        <w:t>.</w:t>
      </w:r>
      <w:r w:rsidR="00784561" w:rsidRPr="00252D09">
        <w:rPr>
          <w:i/>
          <w:iCs/>
        </w:rPr>
        <w:t xml:space="preserve"> </w:t>
      </w:r>
      <w:proofErr w:type="spellStart"/>
      <w:r w:rsidR="00784561" w:rsidRPr="00252D09">
        <w:rPr>
          <w:i/>
          <w:iCs/>
        </w:rPr>
        <w:t>raphanistrum</w:t>
      </w:r>
      <w:proofErr w:type="spellEnd"/>
      <w:r w:rsidR="00784561">
        <w:t xml:space="preserve"> and </w:t>
      </w:r>
      <w:r w:rsidR="00784561" w:rsidRPr="00252D09">
        <w:rPr>
          <w:i/>
          <w:iCs/>
        </w:rPr>
        <w:t>S</w:t>
      </w:r>
      <w:r w:rsidR="00784561">
        <w:rPr>
          <w:i/>
          <w:iCs/>
        </w:rPr>
        <w:t>.</w:t>
      </w:r>
      <w:r w:rsidR="00784561" w:rsidRPr="00252D09">
        <w:rPr>
          <w:i/>
          <w:iCs/>
        </w:rPr>
        <w:t xml:space="preserve"> arvensis</w:t>
      </w:r>
      <w:r w:rsidR="00784561">
        <w:rPr>
          <w:i/>
          <w:iCs/>
        </w:rPr>
        <w:t>.</w:t>
      </w:r>
    </w:p>
    <w:p w14:paraId="4BBD42DF" w14:textId="2E629078" w:rsidR="00421D02" w:rsidRDefault="00421D02" w:rsidP="00184ECC">
      <w:pPr>
        <w:pStyle w:val="RARMPPara"/>
      </w:pPr>
      <w:r w:rsidRPr="00E06304">
        <w:t xml:space="preserve">The applicant has proposed control measures </w:t>
      </w:r>
      <w:r w:rsidR="00784561">
        <w:t>to minimise</w:t>
      </w:r>
      <w:r w:rsidRPr="00E06304">
        <w:t xml:space="preserve"> pollen flow </w:t>
      </w:r>
      <w:r w:rsidR="00784561">
        <w:t>from GM plants growing on the trial sites to</w:t>
      </w:r>
      <w:r w:rsidR="00796188">
        <w:t xml:space="preserve"> sexually compatible plants</w:t>
      </w:r>
      <w:r w:rsidR="00391FA7">
        <w:t xml:space="preserve"> outside the trial sites</w:t>
      </w:r>
      <w:r w:rsidR="004248A5">
        <w:t xml:space="preserve"> </w:t>
      </w:r>
      <w:r w:rsidR="004248A5" w:rsidRPr="00E06304">
        <w:t>(Chapter 1, Section</w:t>
      </w:r>
      <w:r w:rsidR="004248A5">
        <w:t xml:space="preserve"> </w:t>
      </w:r>
      <w:r w:rsidR="00784561">
        <w:t>2.2</w:t>
      </w:r>
      <w:r w:rsidR="004248A5" w:rsidRPr="00E06304">
        <w:t>)</w:t>
      </w:r>
      <w:r w:rsidR="00796188">
        <w:t xml:space="preserve">. </w:t>
      </w:r>
      <w:r w:rsidR="00784561">
        <w:t xml:space="preserve">During flowering of the GM plants, each planting area would be (a) </w:t>
      </w:r>
      <w:r w:rsidR="00391FA7">
        <w:t>covered by an insect proof tent and surrounded by a monitoring zone and isolation zone, or (b) surrounded by a p</w:t>
      </w:r>
      <w:r w:rsidRPr="00E06304">
        <w:t xml:space="preserve">ollen </w:t>
      </w:r>
      <w:r w:rsidR="002850F2">
        <w:t>t</w:t>
      </w:r>
      <w:r w:rsidRPr="00E06304">
        <w:t>rap</w:t>
      </w:r>
      <w:r w:rsidR="00391FA7">
        <w:t>, monitoring zone and isolation zone, or (c) surrounded by a monitoring zone and a large isolation zone.</w:t>
      </w:r>
      <w:r w:rsidRPr="00E06304">
        <w:t xml:space="preserve"> </w:t>
      </w:r>
      <w:r w:rsidR="00391FA7">
        <w:t>In addition, any GM volunteers growing on the trial sites after harvest would be destroyed prior to flowering.</w:t>
      </w:r>
    </w:p>
    <w:p w14:paraId="164D12A1" w14:textId="398D43B4" w:rsidR="00391FA7" w:rsidRDefault="00391FA7" w:rsidP="00391FA7">
      <w:pPr>
        <w:pStyle w:val="RARMPPara"/>
      </w:pPr>
      <w:r w:rsidRPr="00391FA7">
        <w:t xml:space="preserve">The suitability of the proposed controls to manage </w:t>
      </w:r>
      <w:r>
        <w:t>pollen flow</w:t>
      </w:r>
      <w:r w:rsidRPr="00391FA7">
        <w:t xml:space="preserve"> </w:t>
      </w:r>
      <w:r w:rsidR="00E86AF0">
        <w:t xml:space="preserve">is </w:t>
      </w:r>
      <w:r w:rsidRPr="00391FA7">
        <w:t>discussed in detail in Chapter 3, Section 3.1.</w:t>
      </w:r>
    </w:p>
    <w:p w14:paraId="6D07B3D4" w14:textId="77777777" w:rsidR="006828F2" w:rsidRDefault="006828F2" w:rsidP="006828F2">
      <w:pPr>
        <w:pStyle w:val="RARMPPara"/>
      </w:pPr>
      <w:r>
        <w:t xml:space="preserve">If pollen from GM plants fertilised plants in a commercial canola or Indian mustard crop, the farmer could harvest some of the crop as planting seed and plant hybrid GM seeds in a crop in the next growing season. Hybrid GM plants could then enter commercial human food and animal feed. However, even in the complete absence of measures to restrict pollen flow, outcrossing rates between neighbouring commercial canola fields are less than 0.1% under Australian conditions </w:t>
      </w:r>
      <w:r>
        <w:fldChar w:fldCharType="begin"/>
      </w:r>
      <w:r>
        <w:instrText xml:space="preserve"> ADDIN EN.CITE &lt;EndNote&gt;&lt;Cite&gt;&lt;Author&gt;Rieger&lt;/Author&gt;&lt;Year&gt;2002&lt;/Year&gt;&lt;RecNum&gt;10&lt;/RecNum&gt;&lt;DisplayText&gt;(Rieger et al., 2002)&lt;/DisplayText&gt;&lt;record&gt;&lt;rec-number&gt;10&lt;/rec-number&gt;&lt;foreign-keys&gt;&lt;key app="EN" db-id="pswxdxr2jdarwueadv7xpztlreewf9w02rwt" timestamp="1636948833"&gt;10&lt;/key&gt;&lt;/foreign-keys&gt;&lt;ref-type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fldChar w:fldCharType="separate"/>
      </w:r>
      <w:r>
        <w:rPr>
          <w:noProof/>
        </w:rPr>
        <w:t>(Rieger et al., 2002)</w:t>
      </w:r>
      <w:r>
        <w:fldChar w:fldCharType="end"/>
      </w:r>
      <w:r>
        <w:t>. Therefore, the planting seed described in this risk pathway could only contain a very low proportion of hybrid GM seed, so people and desirable animals could only be exposed to very low levels of the hybrid GMOs.</w:t>
      </w:r>
    </w:p>
    <w:p w14:paraId="7B6B1193" w14:textId="3B9644AE" w:rsidR="006828F2" w:rsidRPr="00E06304" w:rsidRDefault="006828F2" w:rsidP="006828F2">
      <w:pPr>
        <w:pStyle w:val="RARMPPara"/>
      </w:pPr>
      <w:r>
        <w:lastRenderedPageBreak/>
        <w:t>If pollen from GM plants fertilised sexually compatible plants growing as crops, volunteers or weeds, the hybrid GM seeds could grow as volunteers. Populations of hybrid GM volunteers could be consumed by desirable animals or could reduce the establishment or yield of desirable plants.</w:t>
      </w:r>
    </w:p>
    <w:p w14:paraId="36BB3E7A" w14:textId="77777777" w:rsidR="004D16E9" w:rsidRPr="0015352B" w:rsidRDefault="000E7941" w:rsidP="0015352B">
      <w:pPr>
        <w:pStyle w:val="1Para"/>
        <w:keepNext/>
        <w:spacing w:before="240"/>
        <w:outlineLvl w:val="4"/>
        <w:rPr>
          <w:b/>
        </w:rPr>
      </w:pPr>
      <w:r w:rsidRPr="0015352B">
        <w:rPr>
          <w:b/>
        </w:rPr>
        <w:t>Potential harm</w:t>
      </w:r>
    </w:p>
    <w:p w14:paraId="0BAE091A" w14:textId="30421F1B" w:rsidR="00A261AC" w:rsidRPr="00A261AC" w:rsidRDefault="00A261AC" w:rsidP="00A261AC">
      <w:pPr>
        <w:pStyle w:val="RARMPPara"/>
      </w:pPr>
      <w:r w:rsidRPr="00A261AC">
        <w:t xml:space="preserve">As discussed in risk scenario 1, the GM canola and Indian mustard </w:t>
      </w:r>
      <w:r w:rsidR="00DA0F79">
        <w:t>are not expected to have</w:t>
      </w:r>
      <w:r w:rsidRPr="00A261AC">
        <w:t xml:space="preserve"> </w:t>
      </w:r>
      <w:r w:rsidR="008E08BF">
        <w:t>greater</w:t>
      </w:r>
      <w:r w:rsidRPr="00A261AC">
        <w:t xml:space="preserve"> toxicity or allergenicity for people or </w:t>
      </w:r>
      <w:r w:rsidR="008E08BF">
        <w:t>greater</w:t>
      </w:r>
      <w:r w:rsidRPr="00A261AC">
        <w:t xml:space="preserve"> toxicity to desirable animals</w:t>
      </w:r>
      <w:r w:rsidR="00F1350F">
        <w:t xml:space="preserve"> </w:t>
      </w:r>
      <w:r w:rsidR="008E08BF">
        <w:t>than</w:t>
      </w:r>
      <w:r w:rsidR="00F1350F">
        <w:t xml:space="preserve"> non-GM canola or Indian mustard</w:t>
      </w:r>
      <w:r w:rsidRPr="00A261AC">
        <w:t xml:space="preserve">. </w:t>
      </w:r>
      <w:r>
        <w:t xml:space="preserve">Similarly, </w:t>
      </w:r>
      <w:r w:rsidR="008E08BF">
        <w:t xml:space="preserve">in </w:t>
      </w:r>
      <w:r>
        <w:t>hybrids between the GM plants and sexually compatible plants</w:t>
      </w:r>
      <w:r w:rsidR="008E08BF">
        <w:t>, the genetic modifications</w:t>
      </w:r>
      <w:r>
        <w:t xml:space="preserve"> would not increase toxicity or allergenicity.</w:t>
      </w:r>
    </w:p>
    <w:p w14:paraId="3D4C19C2" w14:textId="640DB360" w:rsidR="00391FA7" w:rsidRDefault="00DA0F79" w:rsidP="00214AC1">
      <w:pPr>
        <w:pStyle w:val="RARMPPara"/>
      </w:pPr>
      <w:r>
        <w:t xml:space="preserve">As discussed in risk scenario 2, the GM canola and Indian mustard are not expected to have </w:t>
      </w:r>
      <w:r w:rsidR="008E08BF">
        <w:t>greater</w:t>
      </w:r>
      <w:r>
        <w:t xml:space="preserve"> </w:t>
      </w:r>
      <w:r w:rsidR="008E08BF">
        <w:t xml:space="preserve">competitiveness than </w:t>
      </w:r>
      <w:r w:rsidR="00F1350F">
        <w:t>non-GM canola or Indian mustard</w:t>
      </w:r>
      <w:r>
        <w:t xml:space="preserve">. Similarly, </w:t>
      </w:r>
      <w:r w:rsidR="008E08BF">
        <w:t xml:space="preserve">in </w:t>
      </w:r>
      <w:r>
        <w:t>hybrids between the GM plants and sexually compatible plants</w:t>
      </w:r>
      <w:r w:rsidR="008E08BF">
        <w:t xml:space="preserve">, the genetic modifications would not increase </w:t>
      </w:r>
      <w:r w:rsidR="008E08BF" w:rsidRPr="008E08BF">
        <w:t>ability to compete with other plants</w:t>
      </w:r>
      <w:r w:rsidR="008E08BF">
        <w:t>.</w:t>
      </w:r>
    </w:p>
    <w:p w14:paraId="1F078AC4" w14:textId="77777777" w:rsidR="000E7941" w:rsidRPr="0015352B" w:rsidRDefault="000E7941" w:rsidP="0015352B">
      <w:pPr>
        <w:pStyle w:val="1Para"/>
        <w:keepNext/>
        <w:spacing w:before="240"/>
        <w:outlineLvl w:val="4"/>
        <w:rPr>
          <w:b/>
        </w:rPr>
      </w:pPr>
      <w:r w:rsidRPr="0015352B">
        <w:rPr>
          <w:b/>
        </w:rPr>
        <w:t>Conclusion</w:t>
      </w:r>
    </w:p>
    <w:p w14:paraId="7F633AAB" w14:textId="5929EBC1" w:rsidR="00EE2589" w:rsidRPr="00E06304" w:rsidRDefault="000E7941" w:rsidP="00842F0C">
      <w:pPr>
        <w:pStyle w:val="RARMPPara"/>
      </w:pPr>
      <w:r w:rsidRPr="00E06304">
        <w:t xml:space="preserve">Risk </w:t>
      </w:r>
      <w:r w:rsidR="009E1A6E">
        <w:t>s</w:t>
      </w:r>
      <w:r w:rsidRPr="00E06304">
        <w:t xml:space="preserve">cenario </w:t>
      </w:r>
      <w:r w:rsidR="00DA0F79">
        <w:t>3</w:t>
      </w:r>
      <w:r w:rsidR="00B73F6D" w:rsidRPr="00E06304">
        <w:t xml:space="preserve"> </w:t>
      </w:r>
      <w:r w:rsidRPr="00E06304">
        <w:t>is not identifi</w:t>
      </w:r>
      <w:r w:rsidR="00EE2589" w:rsidRPr="00E06304">
        <w:t xml:space="preserve">ed as a substantive risk </w:t>
      </w:r>
      <w:r w:rsidR="00DA0F79">
        <w:t>because the</w:t>
      </w:r>
      <w:r w:rsidR="00842F0C">
        <w:t xml:space="preserve"> </w:t>
      </w:r>
      <w:r w:rsidR="00EE2589" w:rsidRPr="00E06304">
        <w:t xml:space="preserve">controls </w:t>
      </w:r>
      <w:r w:rsidR="00DA0F79">
        <w:t xml:space="preserve">of the field trial would minimise pollen flow to sexually compatible plants outside the trial sites, </w:t>
      </w:r>
      <w:r w:rsidR="002C0FFE" w:rsidRPr="002C0FFE">
        <w:t>the genetic modifications are not expected to cause increased toxicity or allergenicity</w:t>
      </w:r>
      <w:r w:rsidR="002C0FFE">
        <w:t xml:space="preserve">, and </w:t>
      </w:r>
      <w:r w:rsidR="002C0FFE" w:rsidRPr="002C0FFE">
        <w:t xml:space="preserve">the genetic modifications are not expected to increase </w:t>
      </w:r>
      <w:r w:rsidR="00B979E5">
        <w:t xml:space="preserve">the </w:t>
      </w:r>
      <w:r w:rsidR="002C0FFE" w:rsidRPr="002C0FFE">
        <w:t>ability to compete with other plants</w:t>
      </w:r>
      <w:r w:rsidR="002C0FFE">
        <w:t>.</w:t>
      </w:r>
      <w:r w:rsidR="002C0FFE" w:rsidRPr="002C0FFE">
        <w:t xml:space="preserve"> </w:t>
      </w:r>
      <w:r w:rsidR="00EE2589" w:rsidRPr="00E06304">
        <w:t xml:space="preserve">Therefore, this risk could not be </w:t>
      </w:r>
      <w:r w:rsidR="00DA0F79">
        <w:t xml:space="preserve">considered </w:t>
      </w:r>
      <w:r w:rsidR="00EE2589" w:rsidRPr="00E06304">
        <w:t>greater than negligible and does not warrant further detailed assessment.</w:t>
      </w:r>
    </w:p>
    <w:p w14:paraId="1CCEBE8A" w14:textId="77777777" w:rsidR="00AF79AC" w:rsidRPr="00275868" w:rsidRDefault="00AF79AC" w:rsidP="007F5F0F">
      <w:pPr>
        <w:pStyle w:val="Style2"/>
        <w:rPr>
          <w:i w:val="0"/>
          <w:iCs w:val="0"/>
        </w:rPr>
      </w:pPr>
      <w:bookmarkStart w:id="212" w:name="_Toc498090897"/>
      <w:bookmarkStart w:id="213" w:name="_Toc96009709"/>
      <w:r w:rsidRPr="00275868">
        <w:rPr>
          <w:i w:val="0"/>
          <w:iCs w:val="0"/>
        </w:rPr>
        <w:t>Uncertainty</w:t>
      </w:r>
      <w:bookmarkEnd w:id="212"/>
      <w:bookmarkEnd w:id="213"/>
    </w:p>
    <w:p w14:paraId="427076E5" w14:textId="2BE0137D" w:rsidR="00AF79AC" w:rsidRPr="00E06304" w:rsidRDefault="00AF79AC" w:rsidP="009F54B1">
      <w:pPr>
        <w:pStyle w:val="RARMPPara"/>
      </w:pPr>
      <w:r w:rsidRPr="00E06304">
        <w:t xml:space="preserve">Uncertainty </w:t>
      </w:r>
      <w:r w:rsidR="00317873" w:rsidRPr="00317873">
        <w:rPr>
          <w:rFonts w:ascii="Calibri" w:eastAsiaTheme="minorEastAsia" w:hAnsi="Calibri"/>
        </w:rPr>
        <w:t xml:space="preserve">is an intrinsic property of risk analysis and is present in all aspects of risk analysis. This is discussed in detail in the Regulator’s </w:t>
      </w:r>
      <w:hyperlink r:id="rId31" w:history="1">
        <w:r w:rsidR="00317873" w:rsidRPr="00317873">
          <w:rPr>
            <w:rFonts w:ascii="Calibri" w:eastAsiaTheme="minorEastAsia" w:hAnsi="Calibri"/>
            <w:color w:val="0000FF" w:themeColor="hyperlink"/>
            <w:u w:val="single"/>
          </w:rPr>
          <w:t>Risk Analysis Framework</w:t>
        </w:r>
      </w:hyperlink>
      <w:r w:rsidR="00317873" w:rsidRPr="00317873">
        <w:rPr>
          <w:rFonts w:ascii="Calibri" w:eastAsiaTheme="minorEastAsia" w:hAnsi="Calibri"/>
        </w:rPr>
        <w:t xml:space="preserve"> document</w:t>
      </w:r>
      <w:r w:rsidRPr="00E06304">
        <w:t xml:space="preserve">. </w:t>
      </w:r>
    </w:p>
    <w:p w14:paraId="29D0EF33" w14:textId="77777777" w:rsidR="00AF79AC" w:rsidRPr="00E06304" w:rsidRDefault="00AF79AC" w:rsidP="009F54B1">
      <w:pPr>
        <w:pStyle w:val="RARMPPara"/>
      </w:pPr>
      <w:r w:rsidRPr="00E06304">
        <w:t xml:space="preserve">Uncertainty is addressed by approaches such as balance of evidence, conservative assumptions, and applying risk management measures that reduce the potential for </w:t>
      </w:r>
      <w:r w:rsidR="009E1A6E">
        <w:t>r</w:t>
      </w:r>
      <w:r w:rsidRPr="00E06304">
        <w:t xml:space="preserve">isk </w:t>
      </w:r>
      <w:r w:rsidR="009E1A6E">
        <w:t>s</w:t>
      </w:r>
      <w:r w:rsidRPr="00E06304">
        <w:t>cenarios involving uncertainty to lead to harm. If there is residual uncertainty that is important to estimating the level of risk, the Regulator will take this uncertainty into account in making decisions.</w:t>
      </w:r>
    </w:p>
    <w:p w14:paraId="4F753CFC" w14:textId="77777777" w:rsidR="00AF79AC" w:rsidRPr="00E06304" w:rsidRDefault="00AF79AC" w:rsidP="009F54B1">
      <w:pPr>
        <w:pStyle w:val="RARMPPara"/>
      </w:pPr>
      <w:r w:rsidRPr="00E063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5FB177FF" w14:textId="2966F297" w:rsidR="00AF79AC" w:rsidRPr="00E06304" w:rsidRDefault="00AF79AC" w:rsidP="009F54B1">
      <w:pPr>
        <w:pStyle w:val="RARMPPara"/>
      </w:pPr>
      <w:r w:rsidRPr="00E06304">
        <w:t>For DIR 1</w:t>
      </w:r>
      <w:r w:rsidR="00317873">
        <w:t>88</w:t>
      </w:r>
      <w:r w:rsidRPr="00E06304">
        <w:t>, uncertainty is noted particularly in relation to</w:t>
      </w:r>
      <w:r w:rsidR="00317873">
        <w:t xml:space="preserve"> the potential for toxicity of </w:t>
      </w:r>
      <w:r w:rsidR="00317873" w:rsidRPr="00317873">
        <w:t>ω-3 LC-PUFA</w:t>
      </w:r>
      <w:r w:rsidR="00317873">
        <w:t xml:space="preserve"> oxidation products in </w:t>
      </w:r>
      <w:r w:rsidR="00B979E5">
        <w:t>seeds</w:t>
      </w:r>
      <w:r w:rsidR="00317873">
        <w:t xml:space="preserve"> of the GM canola and Indian mustard.</w:t>
      </w:r>
    </w:p>
    <w:p w14:paraId="52B3BA13" w14:textId="77777777" w:rsidR="00AF79AC" w:rsidRPr="00E06304" w:rsidRDefault="00AF79AC" w:rsidP="009F54B1">
      <w:pPr>
        <w:pStyle w:val="RARMPPara"/>
      </w:pPr>
      <w:r w:rsidRPr="00E06304">
        <w:t>Additional data, including information to address these uncertainties, may be required to assess possible future applications with reduced limits and controls, such as a larger scale trial or the commercial release of these GMOs.</w:t>
      </w:r>
    </w:p>
    <w:p w14:paraId="53F63A7A" w14:textId="77777777" w:rsidR="00AF79AC" w:rsidRPr="00E06304" w:rsidRDefault="00AF79AC" w:rsidP="009F54B1">
      <w:pPr>
        <w:pStyle w:val="RARMPPara"/>
      </w:pPr>
      <w:r w:rsidRPr="00E06304">
        <w:t>Chapter 3, Section 4, discusses information that may be required for future release.</w:t>
      </w:r>
    </w:p>
    <w:p w14:paraId="282E476B" w14:textId="77777777" w:rsidR="00AF79AC" w:rsidRPr="00275868" w:rsidRDefault="00AF79AC" w:rsidP="007F5F0F">
      <w:pPr>
        <w:pStyle w:val="Style2"/>
        <w:rPr>
          <w:i w:val="0"/>
          <w:iCs w:val="0"/>
        </w:rPr>
      </w:pPr>
      <w:bookmarkStart w:id="214" w:name="_Toc498090898"/>
      <w:bookmarkStart w:id="215" w:name="_Toc96009710"/>
      <w:r w:rsidRPr="00275868">
        <w:rPr>
          <w:i w:val="0"/>
          <w:iCs w:val="0"/>
        </w:rPr>
        <w:t>Risk evaluation</w:t>
      </w:r>
      <w:bookmarkEnd w:id="214"/>
      <w:bookmarkEnd w:id="215"/>
    </w:p>
    <w:p w14:paraId="12769955" w14:textId="77777777" w:rsidR="00AF79AC" w:rsidRPr="00E06304" w:rsidRDefault="00AF79AC" w:rsidP="009F54B1">
      <w:pPr>
        <w:pStyle w:val="RARMPPara"/>
      </w:pPr>
      <w:r w:rsidRPr="00E063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AE513F7" w14:textId="77777777" w:rsidR="00AF79AC" w:rsidRPr="00E06304" w:rsidRDefault="00AF79AC" w:rsidP="009F54B1">
      <w:pPr>
        <w:pStyle w:val="RARMPPara"/>
        <w:rPr>
          <w:rFonts w:eastAsia="Times"/>
        </w:rPr>
      </w:pPr>
      <w:r w:rsidRPr="00E06304">
        <w:rPr>
          <w:rFonts w:eastAsia="Times"/>
        </w:rPr>
        <w:t>Factors used to determine which risks need treatment may include:</w:t>
      </w:r>
    </w:p>
    <w:p w14:paraId="713BCC82" w14:textId="77777777" w:rsidR="00AF79AC" w:rsidRPr="00E06304" w:rsidRDefault="00AF79AC" w:rsidP="00C738F0">
      <w:pPr>
        <w:pStyle w:val="Style12"/>
      </w:pPr>
      <w:r w:rsidRPr="00E06304">
        <w:t>risk criteria</w:t>
      </w:r>
    </w:p>
    <w:p w14:paraId="1E219914" w14:textId="77777777" w:rsidR="00AF79AC" w:rsidRPr="00E06304" w:rsidRDefault="00AF79AC" w:rsidP="00C738F0">
      <w:pPr>
        <w:pStyle w:val="Style12"/>
      </w:pPr>
      <w:r w:rsidRPr="00E06304">
        <w:t>level of risk</w:t>
      </w:r>
    </w:p>
    <w:p w14:paraId="09FA65DE" w14:textId="77777777" w:rsidR="00AF79AC" w:rsidRPr="00E06304" w:rsidRDefault="00AF79AC" w:rsidP="00C738F0">
      <w:pPr>
        <w:pStyle w:val="Style12"/>
      </w:pPr>
      <w:r w:rsidRPr="00E06304">
        <w:t>uncertainty associated with risk characterisation</w:t>
      </w:r>
    </w:p>
    <w:p w14:paraId="6622A1B4" w14:textId="77777777" w:rsidR="00AF79AC" w:rsidRPr="00E06304" w:rsidRDefault="00AF79AC" w:rsidP="00C738F0">
      <w:pPr>
        <w:pStyle w:val="Style12"/>
      </w:pPr>
      <w:r w:rsidRPr="00E06304">
        <w:lastRenderedPageBreak/>
        <w:t>interactions between substantive risks.</w:t>
      </w:r>
    </w:p>
    <w:p w14:paraId="59A26F19" w14:textId="72F8605F" w:rsidR="00AF79AC" w:rsidRPr="00E06304" w:rsidRDefault="00C676D8" w:rsidP="009F54B1">
      <w:pPr>
        <w:pStyle w:val="RARMPPara"/>
      </w:pPr>
      <w:r>
        <w:t>Three</w:t>
      </w:r>
      <w:r w:rsidR="00AF79AC" w:rsidRPr="00E06304">
        <w:t xml:space="preserve"> </w:t>
      </w:r>
      <w:r w:rsidR="009E1A6E">
        <w:t>r</w:t>
      </w:r>
      <w:r w:rsidR="00AF79AC" w:rsidRPr="00E06304">
        <w:t xml:space="preserve">isk </w:t>
      </w:r>
      <w:r w:rsidR="009E1A6E">
        <w:t>s</w:t>
      </w:r>
      <w:r w:rsidR="00AF79AC" w:rsidRPr="00E06304">
        <w:t>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w:t>
      </w:r>
      <w:r w:rsidR="004E2BC7" w:rsidRPr="00E06304">
        <w:t xml:space="preserve"> in Table </w:t>
      </w:r>
      <w:r>
        <w:t>4</w:t>
      </w:r>
      <w:r w:rsidR="004E2BC7" w:rsidRPr="00E06304">
        <w:t xml:space="preserve"> and</w:t>
      </w:r>
      <w:r w:rsidR="00AF79AC" w:rsidRPr="00E06304">
        <w:t xml:space="preserve"> include:</w:t>
      </w:r>
    </w:p>
    <w:p w14:paraId="478D03D3" w14:textId="0594F760" w:rsidR="000270ED" w:rsidRDefault="00C676D8" w:rsidP="00C738F0">
      <w:pPr>
        <w:pStyle w:val="Style12"/>
      </w:pPr>
      <w:r>
        <w:t>the</w:t>
      </w:r>
      <w:r w:rsidR="00AF79AC" w:rsidRPr="005D64BC">
        <w:t xml:space="preserve"> GM plant</w:t>
      </w:r>
      <w:r>
        <w:t>s</w:t>
      </w:r>
      <w:r w:rsidR="00AF79AC" w:rsidRPr="005D64BC">
        <w:t xml:space="preserve"> </w:t>
      </w:r>
      <w:r>
        <w:t>would not be used as</w:t>
      </w:r>
      <w:r w:rsidR="00AF79AC" w:rsidRPr="005D64BC">
        <w:t xml:space="preserve"> </w:t>
      </w:r>
      <w:r w:rsidR="000270ED">
        <w:t>commercial</w:t>
      </w:r>
      <w:r w:rsidR="00AF79AC" w:rsidRPr="005D64BC">
        <w:t xml:space="preserve"> human food or animal feed</w:t>
      </w:r>
      <w:r w:rsidR="005D64BC" w:rsidRPr="005D64BC">
        <w:t xml:space="preserve"> </w:t>
      </w:r>
    </w:p>
    <w:p w14:paraId="3EE2E176" w14:textId="4F2E0ECB" w:rsidR="00C676D8" w:rsidRDefault="00C676D8" w:rsidP="00C738F0">
      <w:pPr>
        <w:pStyle w:val="Style12"/>
      </w:pPr>
      <w:r>
        <w:t>limits on the size and duration of the proposed release</w:t>
      </w:r>
    </w:p>
    <w:p w14:paraId="34FA65A0" w14:textId="05673B5A" w:rsidR="00C676D8" w:rsidRDefault="00C676D8" w:rsidP="00C676D8">
      <w:pPr>
        <w:pStyle w:val="Style12"/>
      </w:pPr>
      <w:r w:rsidRPr="00C676D8">
        <w:t xml:space="preserve">controls proposed by the applicant to restrict the spread and persistence of the GM </w:t>
      </w:r>
      <w:r>
        <w:t xml:space="preserve">canola and Indian mustard </w:t>
      </w:r>
      <w:r w:rsidRPr="00C676D8">
        <w:t>plants and their genetic material (see Chapter 3 for their suitability)</w:t>
      </w:r>
    </w:p>
    <w:p w14:paraId="07D88528" w14:textId="6E694CAA" w:rsidR="004E2BC7" w:rsidRPr="00E06304" w:rsidRDefault="004E2BC7" w:rsidP="00C738F0">
      <w:pPr>
        <w:pStyle w:val="Style12"/>
      </w:pPr>
      <w:r w:rsidRPr="00E06304">
        <w:t xml:space="preserve">the </w:t>
      </w:r>
      <w:r w:rsidR="00C676D8">
        <w:t>products of the</w:t>
      </w:r>
      <w:r w:rsidRPr="00E06304">
        <w:t xml:space="preserve"> introduced genes are not </w:t>
      </w:r>
      <w:r w:rsidR="00C676D8">
        <w:t>expected</w:t>
      </w:r>
      <w:r w:rsidRPr="00E06304">
        <w:t xml:space="preserve"> to be toxic or allergenic</w:t>
      </w:r>
    </w:p>
    <w:p w14:paraId="15E90DCC" w14:textId="67B6051A" w:rsidR="004E2BC7" w:rsidRPr="00E06304" w:rsidRDefault="00C676D8" w:rsidP="00C738F0">
      <w:pPr>
        <w:pStyle w:val="Style12"/>
      </w:pPr>
      <w:r>
        <w:t>GM canola and Indian mustard volunteers could be controlled by standard weed management measures.</w:t>
      </w:r>
    </w:p>
    <w:p w14:paraId="28C3034F" w14:textId="4F4123C3" w:rsidR="00AF79AC" w:rsidRPr="00E06304" w:rsidRDefault="00AF79AC" w:rsidP="009F54B1">
      <w:pPr>
        <w:pStyle w:val="RARMPPara"/>
      </w:pPr>
      <w:r w:rsidRPr="00E06304">
        <w:t xml:space="preserve">Therefore, risks to the health and safety of people, or the environment, from the proposed release of the GM </w:t>
      </w:r>
      <w:r w:rsidR="00DB09FC">
        <w:t>canola</w:t>
      </w:r>
      <w:r w:rsidRPr="00E06304">
        <w:t xml:space="preserve"> </w:t>
      </w:r>
      <w:r w:rsidR="00321CF3">
        <w:t xml:space="preserve">and Indian mustard </w:t>
      </w:r>
      <w:r w:rsidRPr="00E06304">
        <w:t xml:space="preserve">plants into the environment are considered to be </w:t>
      </w:r>
      <w:r w:rsidRPr="00E06304">
        <w:rPr>
          <w:bCs/>
        </w:rPr>
        <w:t xml:space="preserve">negligible. </w:t>
      </w:r>
      <w:r w:rsidRPr="00E06304">
        <w:t xml:space="preserve">The </w:t>
      </w:r>
      <w:r w:rsidRPr="00E06304">
        <w:rPr>
          <w:i/>
        </w:rPr>
        <w:t xml:space="preserve">Risk Analysis Framework </w:t>
      </w:r>
      <w:r w:rsidR="00DB09FC" w:rsidRPr="00DB09FC">
        <w:fldChar w:fldCharType="begin"/>
      </w:r>
      <w:r w:rsidR="00747AA2">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B09FC" w:rsidRPr="00DB09FC">
        <w:fldChar w:fldCharType="separate"/>
      </w:r>
      <w:r w:rsidR="00DB09FC" w:rsidRPr="00DB09FC">
        <w:rPr>
          <w:noProof/>
        </w:rPr>
        <w:t>(OGTR, 2013a)</w:t>
      </w:r>
      <w:r w:rsidR="00DB09FC" w:rsidRPr="00DB09FC">
        <w:fldChar w:fldCharType="end"/>
      </w:r>
      <w:r w:rsidRPr="00DB09FC">
        <w:t xml:space="preserve"> </w:t>
      </w:r>
      <w:r w:rsidRPr="00DB09FC">
        <w:fldChar w:fldCharType="begin"/>
      </w:r>
      <w:r w:rsidRPr="00DB09FC">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DB09FC">
        <w:fldChar w:fldCharType="end"/>
      </w:r>
      <w:r w:rsidRPr="00E06304">
        <w:t xml:space="preserve">which guides the risk assessment and risk management process, defines negligible risks as risks of no discernible concern with no present need to invoke actions for mitigation. Therefore, no additional controls are required to treat these negligible risks. </w:t>
      </w:r>
      <w:r w:rsidR="00321CF3">
        <w:t>The</w:t>
      </w:r>
      <w:r w:rsidRPr="00E06304">
        <w:t xml:space="preserve"> Regulator considers that the dealings involved in this proposed release </w:t>
      </w:r>
      <w:r w:rsidRPr="00E06304">
        <w:rPr>
          <w:bCs/>
        </w:rPr>
        <w:t>do not pose a significant risk</w:t>
      </w:r>
      <w:r w:rsidRPr="00E06304">
        <w:t xml:space="preserve"> to either people or the environment</w:t>
      </w:r>
      <w:r w:rsidR="00FC037F">
        <w:rPr>
          <w:rStyle w:val="FootnoteReference"/>
        </w:rPr>
        <w:footnoteReference w:id="1"/>
      </w:r>
      <w:r w:rsidRPr="00E06304">
        <w:t>.</w:t>
      </w:r>
    </w:p>
    <w:p w14:paraId="5C62AA04" w14:textId="77777777" w:rsidR="00AF79AC" w:rsidRPr="00E06304" w:rsidRDefault="00AF79AC" w:rsidP="00441B82">
      <w:pPr>
        <w:rPr>
          <w:lang w:eastAsia="en-AU"/>
        </w:rPr>
      </w:pPr>
    </w:p>
    <w:p w14:paraId="50213DC2" w14:textId="77777777" w:rsidR="00097DBF" w:rsidRPr="00E06304" w:rsidRDefault="00097DBF" w:rsidP="00441B82">
      <w:pPr>
        <w:rPr>
          <w:lang w:eastAsia="en-AU"/>
        </w:rPr>
      </w:pPr>
    </w:p>
    <w:p w14:paraId="264B214E" w14:textId="77777777" w:rsidR="00B00FEA" w:rsidRDefault="00B00FEA">
      <w:pPr>
        <w:rPr>
          <w:lang w:eastAsia="en-AU"/>
        </w:rPr>
        <w:sectPr w:rsidR="00B00FEA" w:rsidSect="00272A4A">
          <w:footerReference w:type="default" r:id="rId32"/>
          <w:pgSz w:w="11906" w:h="16838" w:code="9"/>
          <w:pgMar w:top="1134" w:right="1134" w:bottom="1134" w:left="1134" w:header="680" w:footer="510" w:gutter="0"/>
          <w:cols w:space="708"/>
          <w:docGrid w:linePitch="360"/>
        </w:sectPr>
      </w:pPr>
    </w:p>
    <w:p w14:paraId="2B498168" w14:textId="77777777" w:rsidR="004C6CA2" w:rsidRDefault="004C6CA2" w:rsidP="00EE3FAB">
      <w:pPr>
        <w:pStyle w:val="Style1"/>
      </w:pPr>
      <w:bookmarkStart w:id="216" w:name="_Toc509567603"/>
      <w:bookmarkStart w:id="217" w:name="_Toc96009711"/>
      <w:r>
        <w:lastRenderedPageBreak/>
        <w:t>Risk management plan</w:t>
      </w:r>
      <w:bookmarkEnd w:id="216"/>
      <w:bookmarkEnd w:id="217"/>
    </w:p>
    <w:p w14:paraId="3DF644FA" w14:textId="77777777" w:rsidR="004C6CA2" w:rsidRPr="00275868" w:rsidRDefault="004C6CA2" w:rsidP="007F5F0F">
      <w:pPr>
        <w:pStyle w:val="Style2"/>
        <w:rPr>
          <w:i w:val="0"/>
          <w:iCs w:val="0"/>
        </w:rPr>
      </w:pPr>
      <w:bookmarkStart w:id="218" w:name="_Toc453825271"/>
      <w:bookmarkStart w:id="219" w:name="_Toc509567604"/>
      <w:bookmarkStart w:id="220" w:name="_Toc96009712"/>
      <w:r w:rsidRPr="00275868">
        <w:rPr>
          <w:i w:val="0"/>
          <w:iCs w:val="0"/>
        </w:rPr>
        <w:t>Background</w:t>
      </w:r>
      <w:bookmarkEnd w:id="218"/>
      <w:bookmarkEnd w:id="219"/>
      <w:bookmarkEnd w:id="220"/>
    </w:p>
    <w:p w14:paraId="2BC10EA0" w14:textId="77777777" w:rsidR="00CE0B2E" w:rsidRDefault="00CE0B2E" w:rsidP="003C7B32">
      <w:pPr>
        <w:pStyle w:val="RARMPPara"/>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285AE7DE" w14:textId="77777777" w:rsidR="004C6CA2" w:rsidRDefault="00CE0B2E" w:rsidP="003C7B32">
      <w:pPr>
        <w:pStyle w:val="RARMPPara"/>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427DFE06" w14:textId="465AFDD8" w:rsidR="004C6CA2" w:rsidRDefault="00CE0B2E" w:rsidP="003C7B32">
      <w:pPr>
        <w:pStyle w:val="RARMPPara"/>
      </w:pPr>
      <w:r>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w:t>
      </w:r>
      <w:r w:rsidR="00C10F69">
        <w:t>must also</w:t>
      </w:r>
      <w:r>
        <w:t xml:space="preserve"> be reported to the Regulator</w:t>
      </w:r>
      <w:r w:rsidR="004C6CA2">
        <w:t>.</w:t>
      </w:r>
    </w:p>
    <w:p w14:paraId="768705DE" w14:textId="173C7028" w:rsidR="00CE0B2E" w:rsidRPr="00606058" w:rsidRDefault="00CE0B2E" w:rsidP="003C7B32">
      <w:pPr>
        <w:pStyle w:val="RARMPPara"/>
      </w:pPr>
      <w:bookmarkStart w:id="221" w:name="_Toc453825272"/>
      <w:bookmarkStart w:id="222" w:name="_Toc509567605"/>
      <w:r w:rsidRPr="00CC5AE0">
        <w:t>The licence is also subject to any conditions imposed by the Regulator. Examples of the matters to which conditions may relate are listed in Section 62 of the Act. Licence conditions can be imposed to limit and control the scope of the dealings</w:t>
      </w:r>
      <w:r w:rsidR="00C10F69">
        <w:t xml:space="preserve"> and to manage risk to people or the environment</w:t>
      </w:r>
      <w:r w:rsidRPr="00CC5AE0">
        <w:t>. In addition, the Regulator has extensive powers to monitor compliance with licence conditions under Section 152 of the Act.</w:t>
      </w:r>
    </w:p>
    <w:p w14:paraId="34F8FFBF" w14:textId="77777777" w:rsidR="004C6CA2" w:rsidRPr="00275868" w:rsidRDefault="004C6CA2" w:rsidP="007F5F0F">
      <w:pPr>
        <w:pStyle w:val="Style2"/>
        <w:rPr>
          <w:i w:val="0"/>
          <w:iCs w:val="0"/>
        </w:rPr>
      </w:pPr>
      <w:bookmarkStart w:id="223" w:name="_Toc96009713"/>
      <w:r w:rsidRPr="00275868">
        <w:rPr>
          <w:i w:val="0"/>
          <w:iCs w:val="0"/>
        </w:rPr>
        <w:t>Risk treatment measures for substantive risks</w:t>
      </w:r>
      <w:bookmarkEnd w:id="221"/>
      <w:bookmarkEnd w:id="222"/>
      <w:bookmarkEnd w:id="223"/>
    </w:p>
    <w:p w14:paraId="4F782405" w14:textId="232424F1" w:rsidR="004C6CA2" w:rsidRPr="00D37C19" w:rsidRDefault="004C6CA2" w:rsidP="003C7B32">
      <w:pPr>
        <w:pStyle w:val="RARMPPara"/>
      </w:pPr>
      <w:r w:rsidRPr="00D37C19">
        <w:t xml:space="preserve">The risk assessment of </w:t>
      </w:r>
      <w:r w:rsidR="009E1A6E">
        <w:t>r</w:t>
      </w:r>
      <w:r w:rsidRPr="00D37C19">
        <w:t xml:space="preserve">isk </w:t>
      </w:r>
      <w:r w:rsidR="009E1A6E">
        <w:t>s</w:t>
      </w:r>
      <w:r w:rsidRPr="00D37C19">
        <w:t xml:space="preserve">cenarios listed in Chapter 2 concluded that there are negligible risks to people or the environment from the proposed field trial of GM </w:t>
      </w:r>
      <w:r w:rsidR="00185342">
        <w:t>canola</w:t>
      </w:r>
      <w:r w:rsidR="00C10F69">
        <w:t xml:space="preserve"> and Indian mustard</w:t>
      </w:r>
      <w:r w:rsidRPr="00D37C19">
        <w:t xml:space="preserve">. These </w:t>
      </w:r>
      <w:r w:rsidR="009E1A6E">
        <w:t>r</w:t>
      </w:r>
      <w:r w:rsidRPr="00D37C19">
        <w:t xml:space="preserve">isk </w:t>
      </w:r>
      <w:r w:rsidR="009E1A6E">
        <w:t>s</w:t>
      </w:r>
      <w:r w:rsidRPr="00D37C19">
        <w:t>cenarios were considered in the context of the scale of the proposed release</w:t>
      </w:r>
      <w:r w:rsidR="00185342">
        <w:t xml:space="preserve"> </w:t>
      </w:r>
      <w:r w:rsidR="00185342" w:rsidRPr="00046A62">
        <w:t>(Chapter 1, Section</w:t>
      </w:r>
      <w:r w:rsidR="00185342">
        <w:t xml:space="preserve"> </w:t>
      </w:r>
      <w:r w:rsidR="00C10F69">
        <w:t>2</w:t>
      </w:r>
      <w:r w:rsidR="00185342">
        <w:t>.1)</w:t>
      </w:r>
      <w:r w:rsidRPr="00D37C19">
        <w:t>, the proposed co</w:t>
      </w:r>
      <w:r w:rsidR="00CE0B2E">
        <w:t>ntrol</w:t>
      </w:r>
      <w:r w:rsidRPr="00D37C19">
        <w:t xml:space="preserve"> measures</w:t>
      </w:r>
      <w:r w:rsidR="00185342">
        <w:t xml:space="preserve"> </w:t>
      </w:r>
      <w:r w:rsidR="00185342" w:rsidRPr="00046A62">
        <w:t>(Chapter 1, Section</w:t>
      </w:r>
      <w:r w:rsidR="00185342">
        <w:t xml:space="preserve"> </w:t>
      </w:r>
      <w:r w:rsidR="00C10F69">
        <w:t>2</w:t>
      </w:r>
      <w:r w:rsidR="00185342">
        <w:t>.2)</w:t>
      </w:r>
      <w:r w:rsidR="00185342" w:rsidRPr="00D37C19">
        <w:t>,</w:t>
      </w:r>
      <w:r w:rsidRPr="00D37C19">
        <w:t xml:space="preserve"> and the receiving environment</w:t>
      </w:r>
      <w:r w:rsidR="00185342">
        <w:t xml:space="preserve"> </w:t>
      </w:r>
      <w:r w:rsidR="00185342" w:rsidRPr="00046A62">
        <w:t>(Chapter 1, Section</w:t>
      </w:r>
      <w:r w:rsidR="00185342">
        <w:t xml:space="preserve"> </w:t>
      </w:r>
      <w:r w:rsidR="00C10F69">
        <w:t>5</w:t>
      </w:r>
      <w:r w:rsidR="00185342">
        <w:t>)</w:t>
      </w:r>
      <w:r w:rsidRPr="00D37C19">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4F0AA14B" w14:textId="77777777" w:rsidR="004C6CA2" w:rsidRPr="00275868" w:rsidRDefault="004C6CA2" w:rsidP="007F5F0F">
      <w:pPr>
        <w:pStyle w:val="Style2"/>
        <w:rPr>
          <w:i w:val="0"/>
          <w:iCs w:val="0"/>
        </w:rPr>
      </w:pPr>
      <w:bookmarkStart w:id="224" w:name="_Toc453825273"/>
      <w:bookmarkStart w:id="225" w:name="_Toc509567606"/>
      <w:bookmarkStart w:id="226" w:name="_Toc96009714"/>
      <w:r w:rsidRPr="00275868">
        <w:rPr>
          <w:i w:val="0"/>
          <w:iCs w:val="0"/>
        </w:rPr>
        <w:t>General risk management</w:t>
      </w:r>
      <w:bookmarkEnd w:id="224"/>
      <w:bookmarkEnd w:id="225"/>
      <w:bookmarkEnd w:id="226"/>
    </w:p>
    <w:p w14:paraId="65DA8D0A" w14:textId="4E64F43D" w:rsidR="004C6CA2" w:rsidRDefault="008625DE" w:rsidP="003C7B32">
      <w:pPr>
        <w:pStyle w:val="RARMPPara"/>
      </w:pPr>
      <w:r w:rsidRPr="004866C3">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t>proposed</w:t>
      </w:r>
      <w:r w:rsidRPr="004866C3">
        <w:t xml:space="preserve"> to limit the release to the proposed size, </w:t>
      </w:r>
      <w:proofErr w:type="gramStart"/>
      <w:r w:rsidRPr="004866C3">
        <w:t>location</w:t>
      </w:r>
      <w:proofErr w:type="gramEnd"/>
      <w:r w:rsidRPr="004866C3">
        <w:t xml:space="preserve"> and duration, and to restrict the spread and persistence of the GMOs and their genetic material in the environment. </w:t>
      </w:r>
      <w:r w:rsidR="000134A8" w:rsidRPr="000134A8">
        <w:t>The conditions are discussed and summarised in this Chapter and listed in detail in the</w:t>
      </w:r>
      <w:r w:rsidR="002973EB">
        <w:t xml:space="preserve"> draft</w:t>
      </w:r>
      <w:r w:rsidR="000134A8" w:rsidRPr="000134A8">
        <w:t xml:space="preserve"> licence.</w:t>
      </w:r>
    </w:p>
    <w:p w14:paraId="0C61ADD3" w14:textId="31428FEE" w:rsidR="00D26866" w:rsidRPr="00275868" w:rsidRDefault="008625DE" w:rsidP="00D677C0">
      <w:pPr>
        <w:pStyle w:val="Style9"/>
      </w:pPr>
      <w:bookmarkStart w:id="227" w:name="_Toc498090903"/>
      <w:bookmarkStart w:id="228" w:name="_Toc510773118"/>
      <w:bookmarkStart w:id="229" w:name="_Toc96009715"/>
      <w:r w:rsidRPr="00275868">
        <w:t>Draft licence</w:t>
      </w:r>
      <w:r w:rsidR="00D26866" w:rsidRPr="00275868">
        <w:t xml:space="preserve"> conditions to limit and control the release</w:t>
      </w:r>
      <w:bookmarkEnd w:id="227"/>
      <w:bookmarkEnd w:id="228"/>
      <w:bookmarkEnd w:id="229"/>
    </w:p>
    <w:p w14:paraId="61986E9B" w14:textId="73BD1F44" w:rsidR="00322012" w:rsidRDefault="00322012" w:rsidP="00322012">
      <w:pPr>
        <w:pStyle w:val="RARMPPara"/>
      </w:pPr>
      <w:bookmarkStart w:id="230" w:name="_Ref191369310"/>
      <w:bookmarkStart w:id="231" w:name="_Ref258841340"/>
      <w:r w:rsidRPr="00322012">
        <w:t xml:space="preserve">Sections 2.1 and 2.2 of Chapter 1 provide details of the limits and controls proposed by </w:t>
      </w:r>
      <w:proofErr w:type="spellStart"/>
      <w:r>
        <w:t>Nuseed</w:t>
      </w:r>
      <w:proofErr w:type="spellEnd"/>
      <w:r w:rsidRPr="00322012">
        <w:t xml:space="preserve"> in their application. Many of these are discussed in the </w:t>
      </w:r>
      <w:r>
        <w:t>three</w:t>
      </w:r>
      <w:r w:rsidRPr="00322012">
        <w:t xml:space="preserve"> risk scenarios considered for the proposed release in Chapter 2. The appropriateness of these limits and controls is considered further in the following sections</w:t>
      </w:r>
      <w:r>
        <w:t>.</w:t>
      </w:r>
    </w:p>
    <w:p w14:paraId="1A562E6D" w14:textId="7265A4C0" w:rsidR="00D26866" w:rsidRPr="006947B5" w:rsidRDefault="00D95C00" w:rsidP="000F5F93">
      <w:pPr>
        <w:pStyle w:val="Quote"/>
        <w:numPr>
          <w:ilvl w:val="3"/>
          <w:numId w:val="28"/>
        </w:numPr>
        <w:spacing w:before="240"/>
      </w:pPr>
      <w:r w:rsidRPr="006947B5">
        <w:lastRenderedPageBreak/>
        <w:t xml:space="preserve">Consideration of limits proposed by </w:t>
      </w:r>
      <w:proofErr w:type="spellStart"/>
      <w:r w:rsidRPr="006947B5">
        <w:t>Nuseed</w:t>
      </w:r>
      <w:bookmarkEnd w:id="230"/>
      <w:bookmarkEnd w:id="231"/>
      <w:proofErr w:type="spellEnd"/>
    </w:p>
    <w:p w14:paraId="5156094C" w14:textId="100F13EB" w:rsidR="00F13442" w:rsidRDefault="00F13442" w:rsidP="003C7B32">
      <w:pPr>
        <w:pStyle w:val="RARMPPara"/>
      </w:pPr>
      <w:r>
        <w:t xml:space="preserve">The applicant proposes that the field trial would take place at up to twenty sites per year. Ten of these sites would have a maximum </w:t>
      </w:r>
      <w:r w:rsidR="00BC2163">
        <w:t xml:space="preserve">planting </w:t>
      </w:r>
      <w:r>
        <w:t>area of 10 ha and ten sites would have a maximum</w:t>
      </w:r>
      <w:r w:rsidR="00BC2163">
        <w:t xml:space="preserve"> planting</w:t>
      </w:r>
      <w:r>
        <w:t xml:space="preserve"> area of 5 ha, so the total trial area would be up to 150 ha/year. </w:t>
      </w:r>
      <w:r w:rsidR="00D0452A">
        <w:t xml:space="preserve">Sites would be selected from </w:t>
      </w:r>
      <w:r w:rsidR="00D0452A" w:rsidRPr="00D0452A">
        <w:t>96 local government areas in</w:t>
      </w:r>
      <w:r w:rsidR="005846E8">
        <w:t xml:space="preserve"> NSW</w:t>
      </w:r>
      <w:r w:rsidR="00D0452A" w:rsidRPr="00D0452A">
        <w:t xml:space="preserve">, </w:t>
      </w:r>
      <w:proofErr w:type="gramStart"/>
      <w:r w:rsidR="00D0452A" w:rsidRPr="00D0452A">
        <w:t>Victoria</w:t>
      </w:r>
      <w:proofErr w:type="gramEnd"/>
      <w:r w:rsidR="00D0452A" w:rsidRPr="00D0452A">
        <w:t xml:space="preserve"> and Queensland</w:t>
      </w:r>
      <w:r w:rsidR="005846E8">
        <w:t>.</w:t>
      </w:r>
      <w:r w:rsidR="00D0452A" w:rsidRPr="00D0452A">
        <w:t xml:space="preserve"> </w:t>
      </w:r>
      <w:r>
        <w:t xml:space="preserve">The duration of the field trial would be five years, from </w:t>
      </w:r>
      <w:r w:rsidRPr="00F13442">
        <w:t xml:space="preserve">November 2022 </w:t>
      </w:r>
      <w:r>
        <w:t>to</w:t>
      </w:r>
      <w:r w:rsidRPr="00F13442">
        <w:t xml:space="preserve"> December 2027</w:t>
      </w:r>
      <w:r>
        <w:t xml:space="preserve">. </w:t>
      </w:r>
      <w:r w:rsidRPr="00F13442">
        <w:t xml:space="preserve">The limited size and duration of the trial would </w:t>
      </w:r>
      <w:r>
        <w:t>restrict</w:t>
      </w:r>
      <w:r w:rsidRPr="00F13442">
        <w:t xml:space="preserve"> the potential exposure of </w:t>
      </w:r>
      <w:r>
        <w:t>people</w:t>
      </w:r>
      <w:r w:rsidRPr="00F13442">
        <w:t xml:space="preserve"> and </w:t>
      </w:r>
      <w:r>
        <w:t>desirable animals</w:t>
      </w:r>
      <w:r w:rsidRPr="00F13442">
        <w:t xml:space="preserve"> to the GMOs (Risk Scenario 1).</w:t>
      </w:r>
    </w:p>
    <w:p w14:paraId="52D4C7EF" w14:textId="715E948F" w:rsidR="00F13442" w:rsidRDefault="00F13442" w:rsidP="003C7B32">
      <w:pPr>
        <w:pStyle w:val="RARMPPara"/>
      </w:pPr>
      <w:r>
        <w:t xml:space="preserve">The applicant proposes that only trained and authorised staff would be permitted to deal with the GMOs. </w:t>
      </w:r>
      <w:r w:rsidR="00D0452A">
        <w:t>These limits would restrict the number of people exposed to the GMOs (Risk Scenario 1).</w:t>
      </w:r>
      <w:r>
        <w:t xml:space="preserve"> </w:t>
      </w:r>
    </w:p>
    <w:p w14:paraId="4A7D4123" w14:textId="26BA74FC" w:rsidR="00725BF0" w:rsidRDefault="00725BF0" w:rsidP="000F5F93">
      <w:pPr>
        <w:pStyle w:val="Quote"/>
        <w:numPr>
          <w:ilvl w:val="3"/>
          <w:numId w:val="28"/>
        </w:numPr>
        <w:spacing w:before="240"/>
      </w:pPr>
      <w:r>
        <w:t>Consideration of proposed controls regarding exposure to the GMOs</w:t>
      </w:r>
    </w:p>
    <w:p w14:paraId="2B42FAF9" w14:textId="679BC9C8" w:rsidR="00725BF0" w:rsidRDefault="00F37C9F" w:rsidP="00F37C9F">
      <w:pPr>
        <w:pStyle w:val="RARMPPara"/>
      </w:pPr>
      <w:r w:rsidRPr="00725BF0">
        <w:t>The applicant proposes</w:t>
      </w:r>
      <w:r>
        <w:t xml:space="preserve"> </w:t>
      </w:r>
      <w:r w:rsidR="005E253E">
        <w:t xml:space="preserve">that GM plant material </w:t>
      </w:r>
      <w:r w:rsidR="005E253E" w:rsidRPr="005E253E">
        <w:t>would not be used in commercial human food or animal feed.</w:t>
      </w:r>
      <w:r w:rsidR="00725BF0" w:rsidRPr="00725BF0">
        <w:t xml:space="preserve"> </w:t>
      </w:r>
      <w:r w:rsidR="005E253E">
        <w:t xml:space="preserve">The applicant proposes to use GM plant material in </w:t>
      </w:r>
      <w:r w:rsidR="00C44BFC">
        <w:t>animal feeding trials and possibly human taste testing trials</w:t>
      </w:r>
      <w:r w:rsidR="00A56A95">
        <w:t xml:space="preserve"> (as part of broader sensory trials)</w:t>
      </w:r>
      <w:r w:rsidR="00725BF0" w:rsidRPr="00725BF0">
        <w:t xml:space="preserve">. </w:t>
      </w:r>
      <w:r w:rsidR="00C44BFC">
        <w:t xml:space="preserve">The draft licence requires that GM plant material must not be used as food for humans or feed for animals, except for use in specified animal feeding experiments or taste testing experiments. Animal feeding experiments must be approved by </w:t>
      </w:r>
      <w:r w:rsidR="00C44BFC" w:rsidRPr="00C44BFC">
        <w:t xml:space="preserve">an Animal Ethics Committee operating under the Australian Code for the Care and Use of Animals for Scientific Purposes </w:t>
      </w:r>
      <w:r w:rsidR="00C44BFC">
        <w:t xml:space="preserve">and taste testing experiments must be approved by a </w:t>
      </w:r>
      <w:r w:rsidR="00C44BFC" w:rsidRPr="00C44BFC">
        <w:t>Human Research Ethics Committee</w:t>
      </w:r>
      <w:r w:rsidR="00C44BFC">
        <w:t xml:space="preserve"> in</w:t>
      </w:r>
      <w:r w:rsidR="00C44BFC" w:rsidRPr="00C44BFC">
        <w:t xml:space="preserve"> accordance with the National Statement on Ethical Conduct in Human Research</w:t>
      </w:r>
      <w:r w:rsidR="00C44BFC">
        <w:t xml:space="preserve">. </w:t>
      </w:r>
      <w:r w:rsidR="00725BF0" w:rsidRPr="00725BF0">
        <w:t>Th</w:t>
      </w:r>
      <w:r w:rsidR="00C44BFC">
        <w:t>ese</w:t>
      </w:r>
      <w:r w:rsidR="00725BF0" w:rsidRPr="00725BF0">
        <w:t xml:space="preserve"> condition</w:t>
      </w:r>
      <w:r w:rsidR="00C44BFC">
        <w:t>s</w:t>
      </w:r>
      <w:r w:rsidR="00725BF0" w:rsidRPr="00725BF0">
        <w:t xml:space="preserve"> </w:t>
      </w:r>
      <w:r w:rsidR="005B752D">
        <w:t xml:space="preserve">would </w:t>
      </w:r>
      <w:r w:rsidR="00725BF0" w:rsidRPr="00725BF0">
        <w:t>restrict the exposure of people and desirable animals to the GMOs (Risk Scenario 1).</w:t>
      </w:r>
    </w:p>
    <w:p w14:paraId="2196E171" w14:textId="3D8E3E1F" w:rsidR="00725BF0" w:rsidRPr="00725BF0" w:rsidRDefault="00725BF0" w:rsidP="000F5F93">
      <w:pPr>
        <w:pStyle w:val="Quote"/>
        <w:numPr>
          <w:ilvl w:val="3"/>
          <w:numId w:val="28"/>
        </w:numPr>
        <w:spacing w:before="240"/>
      </w:pPr>
      <w:r>
        <w:t>Consideration of proposed controls regarding pollen flow from the GMOs</w:t>
      </w:r>
    </w:p>
    <w:p w14:paraId="22E8B18F" w14:textId="3CDC54C0" w:rsidR="00725BF0" w:rsidRDefault="00725BF0" w:rsidP="00725BF0">
      <w:pPr>
        <w:pStyle w:val="RARMPPara"/>
      </w:pPr>
      <w:r w:rsidRPr="00725BF0">
        <w:t>The applicant proposes</w:t>
      </w:r>
      <w:r w:rsidR="00FA5086">
        <w:t xml:space="preserve"> three different options to control pollen flow from the trial sites while the GMOs are flowering.</w:t>
      </w:r>
    </w:p>
    <w:p w14:paraId="4E0FB21C" w14:textId="19392B00" w:rsidR="0007263D" w:rsidRDefault="00FA5086" w:rsidP="00725BF0">
      <w:pPr>
        <w:pStyle w:val="RARMPPara"/>
      </w:pPr>
      <w:r>
        <w:t xml:space="preserve">The first option to control pollen flow is to surround the </w:t>
      </w:r>
      <w:r w:rsidR="00BC2163">
        <w:t>planting area</w:t>
      </w:r>
      <w:r>
        <w:t xml:space="preserve"> with a 50 m monitoring zone and a 1 km isolation zone. </w:t>
      </w:r>
      <w:r w:rsidR="00241939">
        <w:t xml:space="preserve">The GMOs would not be planted at a trial site if any plants that are sexually compatible with canola or Indian mustard were being grown in the monitoring or isolation zones. </w:t>
      </w:r>
      <w:r>
        <w:t xml:space="preserve">The monitoring zone would be inspected at least once every 35 days from 14 days prior to flowering of the GMOs until the GMOs are harvested, </w:t>
      </w:r>
      <w:r w:rsidR="00241939">
        <w:t>to ensure that it is free from</w:t>
      </w:r>
      <w:r>
        <w:t xml:space="preserve"> any </w:t>
      </w:r>
      <w:r w:rsidR="00241939">
        <w:t xml:space="preserve">sexually compatible </w:t>
      </w:r>
      <w:r>
        <w:t>plants</w:t>
      </w:r>
      <w:r w:rsidR="00241939">
        <w:t xml:space="preserve">. The isolation zone would be inspected at least once every 35 days </w:t>
      </w:r>
      <w:r w:rsidR="00241939" w:rsidRPr="00241939">
        <w:t xml:space="preserve">from 14 days prior to flowering of the GMOs until the GMOs </w:t>
      </w:r>
      <w:r w:rsidR="00241939">
        <w:t>complete flowering, to ensure that it is free from intentionally planted sexually compatible plants. T</w:t>
      </w:r>
      <w:r w:rsidR="0007263D">
        <w:t>his</w:t>
      </w:r>
      <w:r w:rsidR="00241939">
        <w:t xml:space="preserve"> </w:t>
      </w:r>
      <w:r w:rsidR="0007263D">
        <w:t>option was</w:t>
      </w:r>
      <w:r w:rsidR="00241939">
        <w:t xml:space="preserve"> proposed for </w:t>
      </w:r>
      <w:bookmarkStart w:id="232" w:name="_Hlk95836722"/>
      <w:r w:rsidR="00241939">
        <w:t xml:space="preserve">previous </w:t>
      </w:r>
      <w:r w:rsidR="000C6839">
        <w:t xml:space="preserve">GM </w:t>
      </w:r>
      <w:r w:rsidR="00241939">
        <w:t>canola field trials and</w:t>
      </w:r>
      <w:r w:rsidR="000C6839">
        <w:t xml:space="preserve"> was</w:t>
      </w:r>
      <w:r w:rsidR="00241939">
        <w:t xml:space="preserve"> considered </w:t>
      </w:r>
      <w:r w:rsidR="0007263D">
        <w:t>an effective means</w:t>
      </w:r>
      <w:r w:rsidR="00241939">
        <w:t xml:space="preserve"> of restricting pollen flow</w:t>
      </w:r>
      <w:r w:rsidR="0007263D">
        <w:t xml:space="preserve"> from canola</w:t>
      </w:r>
      <w:r w:rsidR="00FF7DAE">
        <w:t xml:space="preserve"> (e.g. DIR 164</w:t>
      </w:r>
      <w:r w:rsidR="00241939">
        <w:t xml:space="preserve"> </w:t>
      </w:r>
      <w:r w:rsidR="00FF7DAE">
        <w:fldChar w:fldCharType="begin"/>
      </w:r>
      <w:r w:rsidR="00C34914">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FF7DAE">
        <w:fldChar w:fldCharType="separate"/>
      </w:r>
      <w:r w:rsidR="00C34914">
        <w:rPr>
          <w:noProof/>
        </w:rPr>
        <w:t>(OGTR, 2018b)</w:t>
      </w:r>
      <w:r w:rsidR="00FF7DAE">
        <w:fldChar w:fldCharType="end"/>
      </w:r>
      <w:r w:rsidR="00FF7DAE">
        <w:t>)</w:t>
      </w:r>
      <w:r w:rsidR="00241939">
        <w:t>.</w:t>
      </w:r>
      <w:bookmarkEnd w:id="232"/>
      <w:r w:rsidR="00891135">
        <w:t xml:space="preserve"> </w:t>
      </w:r>
    </w:p>
    <w:p w14:paraId="7D50EB8A" w14:textId="665276FE" w:rsidR="00FA5086" w:rsidRDefault="00891135" w:rsidP="00725BF0">
      <w:pPr>
        <w:pStyle w:val="RARMPPara"/>
      </w:pPr>
      <w:r>
        <w:t xml:space="preserve">The pattern of pollen movement for </w:t>
      </w:r>
      <w:r w:rsidRPr="00891135">
        <w:rPr>
          <w:i/>
          <w:iCs/>
        </w:rPr>
        <w:t xml:space="preserve">B. </w:t>
      </w:r>
      <w:proofErr w:type="spellStart"/>
      <w:r w:rsidRPr="00891135">
        <w:rPr>
          <w:i/>
          <w:iCs/>
        </w:rPr>
        <w:t>juncea</w:t>
      </w:r>
      <w:proofErr w:type="spellEnd"/>
      <w:r>
        <w:t xml:space="preserve"> is similar to </w:t>
      </w:r>
      <w:r w:rsidRPr="00891135">
        <w:rPr>
          <w:i/>
          <w:iCs/>
        </w:rPr>
        <w:t>B. napus</w:t>
      </w:r>
      <w:r>
        <w:t xml:space="preserve"> </w:t>
      </w:r>
      <w:r w:rsidR="00FF7DAE">
        <w:fldChar w:fldCharType="begin"/>
      </w:r>
      <w:r w:rsidR="00FF7DAE">
        <w:instrText xml:space="preserve"> ADDIN EN.CITE &lt;EndNote&gt;&lt;Cite&gt;&lt;Author&gt;Salisbury&lt;/Author&gt;&lt;Year&gt;2006&lt;/Year&gt;&lt;RecNum&gt;158&lt;/RecNum&gt;&lt;DisplayText&gt;(Salisbury, 2006)&lt;/DisplayText&gt;&lt;record&gt;&lt;rec-number&gt;158&lt;/rec-number&gt;&lt;foreign-keys&gt;&lt;key app="EN" db-id="pswxdxr2jdarwueadv7xpztlreewf9w02rwt" timestamp="1644894062"&gt;158&lt;/key&gt;&lt;/foreign-keys&gt;&lt;ref-type name="Report"&gt;27&lt;/ref-type&gt;&lt;contributors&gt;&lt;authors&gt;&lt;author&gt;Salisbury, P.A.&lt;/author&gt;&lt;/authors&gt;&lt;/contributors&gt;&lt;titles&gt;&lt;title&gt;&lt;style face="normal" font="default" size="100%"&gt;Biology of &lt;/style&gt;&lt;style face="italic" font="default" size="100%"&gt;Brassica juncea&lt;/style&gt;&lt;style face="normal" font="default" size="100%"&gt; and potential gene flow from &lt;/style&gt;&lt;style face="italic" font="default" size="100%"&gt;B. juncea&lt;/style&gt;&lt;style face="normal" font="default" size="100%"&gt; to Brassicaceae species in Australia&lt;/style&gt;&lt;/title&gt;&lt;/titles&gt;&lt;number&gt;PAS 2006/1&lt;/number&gt;&lt;keywords&gt;&lt;keyword&gt;Biology&lt;/keyword&gt;&lt;keyword&gt;of&lt;/keyword&gt;&lt;keyword&gt;Brassica&lt;/keyword&gt;&lt;keyword&gt;Potential&lt;/keyword&gt;&lt;keyword&gt;GENE&lt;/keyword&gt;&lt;keyword&gt;gene flow&lt;/keyword&gt;&lt;keyword&gt;FLOW&lt;/keyword&gt;&lt;keyword&gt;Brassicaceae&lt;/keyword&gt;&lt;keyword&gt;species&lt;/keyword&gt;&lt;keyword&gt;juncea&lt;/keyword&gt;&lt;keyword&gt;AUSTRALIA&lt;/keyword&gt;&lt;keyword&gt;and&lt;/keyword&gt;&lt;/keywords&gt;&lt;dates&gt;&lt;year&gt;2006&lt;/year&gt;&lt;pub-dates&gt;&lt;date&gt;2006&lt;/date&gt;&lt;/pub-dates&gt;&lt;/dates&gt;&lt;publisher&gt;University of Melbourne&lt;/publisher&gt;&lt;label&gt;10091&lt;/label&gt;&lt;urls&gt;&lt;/urls&gt;&lt;/record&gt;&lt;/Cite&gt;&lt;/EndNote&gt;</w:instrText>
      </w:r>
      <w:r w:rsidR="00FF7DAE">
        <w:fldChar w:fldCharType="separate"/>
      </w:r>
      <w:r w:rsidR="00FF7DAE">
        <w:rPr>
          <w:noProof/>
        </w:rPr>
        <w:t>(Salisbury, 2006)</w:t>
      </w:r>
      <w:r w:rsidR="00FF7DAE">
        <w:fldChar w:fldCharType="end"/>
      </w:r>
      <w:r>
        <w:t xml:space="preserve">. The Canadian Regulations and Procedures for Pedigreed Seed Crop Production </w:t>
      </w:r>
      <w:r w:rsidR="00FF7DAE">
        <w:fldChar w:fldCharType="begin"/>
      </w:r>
      <w:r w:rsidR="00FF7DAE">
        <w:instrText xml:space="preserve"> ADDIN EN.CITE &lt;EndNote&gt;&lt;Cite&gt;&lt;Author&gt;CSGA&lt;/Author&gt;&lt;Year&gt;2022&lt;/Year&gt;&lt;RecNum&gt;160&lt;/RecNum&gt;&lt;DisplayText&gt;(CSGA, 2022)&lt;/DisplayText&gt;&lt;record&gt;&lt;rec-number&gt;160&lt;/rec-number&gt;&lt;foreign-keys&gt;&lt;key app="EN" db-id="pswxdxr2jdarwueadv7xpztlreewf9w02rwt" timestamp="1644894593"&gt;160&lt;/key&gt;&lt;/foreign-keys&gt;&lt;ref-type name="Report"&gt;27&lt;/ref-type&gt;&lt;contributors&gt;&lt;authors&gt;&lt;author&gt;CSGA&lt;/author&gt;&lt;/authors&gt;&lt;/contributors&gt;&lt;titles&gt;&lt;title&gt;Canadian Regulations and Procedures for Pedigreed Seed Crop Production&lt;/title&gt;&lt;/titles&gt;&lt;number&gt;Circular 6&lt;/number&gt;&lt;dates&gt;&lt;year&gt;2022&lt;/year&gt;&lt;/dates&gt;&lt;publisher&gt;Canadian Seed Growers&amp;apos; Association&lt;/publisher&gt;&lt;urls&gt;&lt;/urls&gt;&lt;/record&gt;&lt;/Cite&gt;&lt;/EndNote&gt;</w:instrText>
      </w:r>
      <w:r w:rsidR="00FF7DAE">
        <w:fldChar w:fldCharType="separate"/>
      </w:r>
      <w:r w:rsidR="00FF7DAE">
        <w:rPr>
          <w:noProof/>
        </w:rPr>
        <w:t>(CSGA, 2022)</w:t>
      </w:r>
      <w:r w:rsidR="00FF7DAE">
        <w:fldChar w:fldCharType="end"/>
      </w:r>
      <w:r w:rsidR="00FF7DAE">
        <w:t xml:space="preserve"> </w:t>
      </w:r>
      <w:r>
        <w:t xml:space="preserve">require that </w:t>
      </w:r>
      <w:r w:rsidR="0007263D">
        <w:t xml:space="preserve">foundation </w:t>
      </w:r>
      <w:r>
        <w:t xml:space="preserve">production of </w:t>
      </w:r>
      <w:r w:rsidR="0007263D">
        <w:t>male sterile</w:t>
      </w:r>
      <w:r>
        <w:t xml:space="preserve"> </w:t>
      </w:r>
      <w:r w:rsidRPr="00891135">
        <w:rPr>
          <w:i/>
          <w:iCs/>
        </w:rPr>
        <w:t xml:space="preserve">B. </w:t>
      </w:r>
      <w:proofErr w:type="spellStart"/>
      <w:r w:rsidRPr="00891135">
        <w:rPr>
          <w:i/>
          <w:iCs/>
        </w:rPr>
        <w:t>juncea</w:t>
      </w:r>
      <w:proofErr w:type="spellEnd"/>
      <w:r>
        <w:t xml:space="preserve"> </w:t>
      </w:r>
      <w:r w:rsidR="00DB621E">
        <w:t xml:space="preserve">or </w:t>
      </w:r>
      <w:r w:rsidR="00DB621E" w:rsidRPr="00DB621E">
        <w:rPr>
          <w:i/>
          <w:iCs/>
        </w:rPr>
        <w:t>B. napus</w:t>
      </w:r>
      <w:r w:rsidR="00DB621E">
        <w:t xml:space="preserve"> </w:t>
      </w:r>
      <w:r w:rsidR="0007263D">
        <w:t xml:space="preserve">seed must be separated from other </w:t>
      </w:r>
      <w:r w:rsidR="0007263D" w:rsidRPr="0007263D">
        <w:rPr>
          <w:i/>
          <w:iCs/>
        </w:rPr>
        <w:t>B.</w:t>
      </w:r>
      <w:r w:rsidR="00FF7DAE">
        <w:rPr>
          <w:i/>
          <w:iCs/>
        </w:rPr>
        <w:t> </w:t>
      </w:r>
      <w:proofErr w:type="spellStart"/>
      <w:r w:rsidR="0007263D" w:rsidRPr="0007263D">
        <w:rPr>
          <w:i/>
          <w:iCs/>
        </w:rPr>
        <w:t>juncea</w:t>
      </w:r>
      <w:proofErr w:type="spellEnd"/>
      <w:r w:rsidR="00DB621E">
        <w:t xml:space="preserve"> or</w:t>
      </w:r>
      <w:r w:rsidR="0007263D">
        <w:t xml:space="preserve"> </w:t>
      </w:r>
      <w:r w:rsidR="0007263D" w:rsidRPr="0007263D">
        <w:rPr>
          <w:i/>
          <w:iCs/>
        </w:rPr>
        <w:t>B. napus</w:t>
      </w:r>
      <w:r w:rsidR="0007263D">
        <w:t xml:space="preserve"> plants by an 800 m isolation distance, of which the first 50 m must be practically free from related plants, and the remaining distance must be reasonably free from related plants. Therefore, the proposed 50 m monitoring zone and 1 km isolation zone</w:t>
      </w:r>
      <w:r w:rsidR="00DB621E">
        <w:t>, which are more stringent than these Canadian requirements,</w:t>
      </w:r>
      <w:r w:rsidR="0007263D">
        <w:t xml:space="preserve"> are considered effective measures to restrict pollen flow from Indian mustard.</w:t>
      </w:r>
    </w:p>
    <w:p w14:paraId="53545373" w14:textId="45D28C82" w:rsidR="0007263D" w:rsidRDefault="0007263D" w:rsidP="00725BF0">
      <w:pPr>
        <w:pStyle w:val="RARMPPara"/>
      </w:pPr>
      <w:r>
        <w:t xml:space="preserve">The second option to control pollen flow is to surround the </w:t>
      </w:r>
      <w:r w:rsidR="00BC2163">
        <w:t>planting area</w:t>
      </w:r>
      <w:r>
        <w:t xml:space="preserve"> with </w:t>
      </w:r>
      <w:r w:rsidR="00DB621E">
        <w:t>a 15 m pollen trap of non</w:t>
      </w:r>
      <w:r w:rsidR="00DB621E">
        <w:noBreakHyphen/>
        <w:t xml:space="preserve">GM canola plants, a 50 m monitoring </w:t>
      </w:r>
      <w:proofErr w:type="gramStart"/>
      <w:r w:rsidR="00DB621E">
        <w:t>zone</w:t>
      </w:r>
      <w:proofErr w:type="gramEnd"/>
      <w:r w:rsidR="00DB621E">
        <w:t xml:space="preserve"> and a 400 m isolation zone. The pollen trap would </w:t>
      </w:r>
      <w:r w:rsidR="003D2AC5">
        <w:t xml:space="preserve">be managed to </w:t>
      </w:r>
      <w:r w:rsidR="00DB621E">
        <w:t xml:space="preserve">flower at the same time as the GMOs. </w:t>
      </w:r>
      <w:r w:rsidR="003D2AC5">
        <w:t>P</w:t>
      </w:r>
      <w:r w:rsidR="003D2AC5" w:rsidRPr="003D2AC5">
        <w:t xml:space="preserve">ollen trap plants may provide sufficient forage for incoming pollinating insects </w:t>
      </w:r>
      <w:r w:rsidR="003D2AC5">
        <w:t>that they do not</w:t>
      </w:r>
      <w:r w:rsidR="003D2AC5" w:rsidRPr="003D2AC5">
        <w:t xml:space="preserve"> visit the GM plants</w:t>
      </w:r>
      <w:r w:rsidR="003D2AC5">
        <w:t xml:space="preserve">, </w:t>
      </w:r>
      <w:r w:rsidR="00AC0DEF">
        <w:t xml:space="preserve">and any insects that reach the GM plants are </w:t>
      </w:r>
      <w:r w:rsidR="002F61D0">
        <w:t>expected</w:t>
      </w:r>
      <w:r w:rsidR="00AC0DEF">
        <w:t xml:space="preserve"> to deposit </w:t>
      </w:r>
      <w:r w:rsidR="002F61D0">
        <w:t>most</w:t>
      </w:r>
      <w:r w:rsidR="00AC0DEF">
        <w:t xml:space="preserve"> GM pollen on pollen trap plants while exiting the trial site</w:t>
      </w:r>
      <w:r w:rsidR="003D2AC5">
        <w:t xml:space="preserve">. Pollen trap plants may also absorb some pollen dispersed by wind. Therefore, the use of a pollen trap justifies </w:t>
      </w:r>
      <w:r w:rsidR="00C01718">
        <w:t>reducing the</w:t>
      </w:r>
      <w:r w:rsidR="003D2AC5">
        <w:t xml:space="preserve"> isolation zone</w:t>
      </w:r>
      <w:r w:rsidR="00C01718">
        <w:t xml:space="preserve"> from 1 km to 400 m</w:t>
      </w:r>
      <w:r w:rsidR="003D2AC5">
        <w:t>.</w:t>
      </w:r>
      <w:r w:rsidR="00FD6ACA">
        <w:t xml:space="preserve"> As </w:t>
      </w:r>
      <w:r w:rsidR="001E075F">
        <w:t xml:space="preserve">a </w:t>
      </w:r>
      <w:r w:rsidR="004603C9">
        <w:t xml:space="preserve">non-GM </w:t>
      </w:r>
      <w:r w:rsidR="00FD6ACA">
        <w:t>pollen trap</w:t>
      </w:r>
      <w:r w:rsidR="006C1FB4">
        <w:t xml:space="preserve"> </w:t>
      </w:r>
      <w:r w:rsidR="001E075F">
        <w:t>or buffer zone</w:t>
      </w:r>
      <w:r w:rsidR="00FD6ACA">
        <w:t xml:space="preserve"> can also serve the same function as a</w:t>
      </w:r>
      <w:r w:rsidR="004603C9">
        <w:t>n unplanted</w:t>
      </w:r>
      <w:r w:rsidR="00FD6ACA">
        <w:t xml:space="preserve"> monitoring zone</w:t>
      </w:r>
      <w:r w:rsidR="004603C9">
        <w:t xml:space="preserve"> </w:t>
      </w:r>
      <w:r w:rsidR="004603C9">
        <w:fldChar w:fldCharType="begin">
          <w:fldData xml:space="preserve">PEVuZE5vdGU+PENpdGU+PEF1dGhvcj5Iw7xza2VuPC9BdXRob3I+PFllYXI+MjAwNzwvWWVhcj48
UmVjTnVtPjE4PC9SZWNOdW0+PERpc3BsYXlUZXh0PihIw7xza2VuIGFuZCBEaWV0ei1QZmVpbHN0
ZXR0ZXIsIDIwMDcpPC9EaXNwbGF5VGV4dD48cmVjb3JkPjxyZWMtbnVtYmVyPjE4PC9yZWMtbnVt
YmVyPjxmb3JlaWduLWtleXM+PGtleSBhcHA9IkVOIiBkYi1pZD0icHN3eGR4cjJqZGFyd3VlYWR2
N3hwenRscmVld2Y5dzAycnd0IiB0aW1lc3RhbXA9IjE2MzY5NDg4MzYiPjE4PC9rZXk+PC9mb3Jl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4603C9">
        <w:instrText xml:space="preserve"> ADDIN EN.CITE </w:instrText>
      </w:r>
      <w:r w:rsidR="004603C9">
        <w:fldChar w:fldCharType="begin">
          <w:fldData xml:space="preserve">PEVuZE5vdGU+PENpdGU+PEF1dGhvcj5Iw7xza2VuPC9BdXRob3I+PFllYXI+MjAwNzwvWWVhcj48
UmVjTnVtPjE4PC9SZWNOdW0+PERpc3BsYXlUZXh0PihIw7xza2VuIGFuZCBEaWV0ei1QZmVpbHN0
ZXR0ZXIsIDIwMDcpPC9EaXNwbGF5VGV4dD48cmVjb3JkPjxyZWMtbnVtYmVyPjE4PC9yZWMtbnVt
YmVyPjxmb3JlaWduLWtleXM+PGtleSBhcHA9IkVOIiBkYi1pZD0icHN3eGR4cjJqZGFyd3VlYWR2
N3hwenRscmVld2Y5dzAycnd0IiB0aW1lc3RhbXA9IjE2MzY5NDg4MzYiPjE4PC9rZXk+PC9mb3Jl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4603C9">
        <w:instrText xml:space="preserve"> ADDIN EN.CITE.DATA </w:instrText>
      </w:r>
      <w:r w:rsidR="004603C9">
        <w:fldChar w:fldCharType="end"/>
      </w:r>
      <w:r w:rsidR="004603C9">
        <w:fldChar w:fldCharType="separate"/>
      </w:r>
      <w:r w:rsidR="004603C9">
        <w:rPr>
          <w:noProof/>
        </w:rPr>
        <w:t>(Hüsken and Dietz-Pfeilstetter, 2007)</w:t>
      </w:r>
      <w:r w:rsidR="004603C9">
        <w:fldChar w:fldCharType="end"/>
      </w:r>
      <w:r w:rsidR="00FD6ACA">
        <w:t xml:space="preserve">, it is considered unnecessary to have both a pollen trap and a full-sized 50 m monitoring zone. The draft licence </w:t>
      </w:r>
      <w:r w:rsidR="006C1FB4">
        <w:t>permits</w:t>
      </w:r>
      <w:r w:rsidR="00FD6ACA">
        <w:t xml:space="preserve"> the applicant to </w:t>
      </w:r>
      <w:r w:rsidR="006C1FB4">
        <w:t>use a</w:t>
      </w:r>
      <w:r w:rsidR="00FD6ACA">
        <w:t xml:space="preserve"> </w:t>
      </w:r>
      <w:r w:rsidR="004603C9">
        <w:t>15 m pollen trap</w:t>
      </w:r>
      <w:r w:rsidR="00FD6ACA">
        <w:t xml:space="preserve"> </w:t>
      </w:r>
      <w:r w:rsidR="006C1FB4">
        <w:t>combined</w:t>
      </w:r>
      <w:r w:rsidR="00FD6ACA">
        <w:t xml:space="preserve"> with a </w:t>
      </w:r>
      <w:r w:rsidR="004603C9">
        <w:t>35</w:t>
      </w:r>
      <w:r w:rsidR="00FD6ACA">
        <w:t xml:space="preserve"> m </w:t>
      </w:r>
      <w:r w:rsidR="004603C9">
        <w:t>monitoring zone</w:t>
      </w:r>
      <w:r w:rsidR="00FD6ACA">
        <w:t xml:space="preserve">. </w:t>
      </w:r>
    </w:p>
    <w:p w14:paraId="73C03AC2" w14:textId="2F374BEF" w:rsidR="003D2AC5" w:rsidRDefault="003D2AC5" w:rsidP="00725BF0">
      <w:pPr>
        <w:pStyle w:val="RARMPPara"/>
      </w:pPr>
      <w:r>
        <w:lastRenderedPageBreak/>
        <w:t xml:space="preserve">The third option to control pollen flow is to </w:t>
      </w:r>
      <w:r w:rsidR="008F0A7A">
        <w:t xml:space="preserve">cover the </w:t>
      </w:r>
      <w:r w:rsidR="00BC2163">
        <w:t>planting area</w:t>
      </w:r>
      <w:r w:rsidR="008F0A7A">
        <w:t xml:space="preserve"> with an insect proof tent, and to surround the </w:t>
      </w:r>
      <w:r w:rsidR="00BC2163">
        <w:t>planting area</w:t>
      </w:r>
      <w:r w:rsidR="008F0A7A">
        <w:t xml:space="preserve"> with a 10 m monitoring zone and a 400 m isolation zone. The tents would be in place from at least seven days before flowering until the GMOs complete </w:t>
      </w:r>
      <w:proofErr w:type="gramStart"/>
      <w:r w:rsidR="008F0A7A">
        <w:t>flowering, and</w:t>
      </w:r>
      <w:proofErr w:type="gramEnd"/>
      <w:r w:rsidR="008F0A7A">
        <w:t xml:space="preserve"> would be inspected for damage fortnightly and after any extreme weather event. The tents are expected to prevent all insect</w:t>
      </w:r>
      <w:r w:rsidR="008F0A7A">
        <w:noBreakHyphen/>
        <w:t xml:space="preserve">mediated pollen flow and </w:t>
      </w:r>
      <w:r w:rsidR="007D5737">
        <w:t>to greatly reduce</w:t>
      </w:r>
      <w:r w:rsidR="008F0A7A">
        <w:t xml:space="preserve"> wind-mediated pollen flow. Therefore, the use of an insect-proof tent justifies a reduced monitoring zone and isolation zone.</w:t>
      </w:r>
    </w:p>
    <w:p w14:paraId="5AE1858C" w14:textId="734101DA" w:rsidR="008F0A7A" w:rsidRDefault="008F0A7A" w:rsidP="00725BF0">
      <w:pPr>
        <w:pStyle w:val="RARMPPara"/>
      </w:pPr>
      <w:bookmarkStart w:id="233" w:name="_Hlk95897065"/>
      <w:r>
        <w:t xml:space="preserve">The proposed </w:t>
      </w:r>
      <w:r w:rsidR="007D5737">
        <w:t>measures</w:t>
      </w:r>
      <w:r>
        <w:t xml:space="preserve"> to control pollen flow would minimise outcrossing between the GMOs </w:t>
      </w:r>
      <w:r w:rsidR="007D5737">
        <w:t xml:space="preserve">grown on the trial sites </w:t>
      </w:r>
      <w:r>
        <w:t>and sexually compatible plants growing outside the trial sites (risk scenario 3).</w:t>
      </w:r>
    </w:p>
    <w:bookmarkEnd w:id="233"/>
    <w:p w14:paraId="175CBC5F" w14:textId="0072ADA3" w:rsidR="008F0A7A" w:rsidRDefault="007D5737" w:rsidP="00725BF0">
      <w:pPr>
        <w:pStyle w:val="RARMPPara"/>
      </w:pPr>
      <w:r>
        <w:t xml:space="preserve">After harvest of the trial sites, the applicant proposes to </w:t>
      </w:r>
      <w:r w:rsidR="000C6839">
        <w:t>monitor the sites for volunteers (see Section 3.1.5). The applicant would inspect at least once every 35 days, in order to find and destroy volunteers before they flower. These post-harvest inspections were proposed for previous GM canola field trials and were considered an effective means of restricting pollen flow from GM canola</w:t>
      </w:r>
      <w:r w:rsidR="003A148E">
        <w:t xml:space="preserve"> volunteers</w:t>
      </w:r>
      <w:r w:rsidR="000C6839">
        <w:t xml:space="preserve"> to plants outside the trial sites (e.g. DIR 164 </w:t>
      </w:r>
      <w:r w:rsidR="000C6839">
        <w:fldChar w:fldCharType="begin"/>
      </w:r>
      <w:r w:rsidR="000C6839">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0C6839">
        <w:fldChar w:fldCharType="separate"/>
      </w:r>
      <w:r w:rsidR="000C6839">
        <w:rPr>
          <w:noProof/>
        </w:rPr>
        <w:t>(OGTR, 2018b)</w:t>
      </w:r>
      <w:r w:rsidR="000C6839">
        <w:fldChar w:fldCharType="end"/>
      </w:r>
      <w:r w:rsidR="000C6839">
        <w:t>).</w:t>
      </w:r>
    </w:p>
    <w:p w14:paraId="7E449FFE" w14:textId="660CF7DE" w:rsidR="000C6839" w:rsidRDefault="000C6839" w:rsidP="00725BF0">
      <w:pPr>
        <w:pStyle w:val="RARMPPara"/>
      </w:pPr>
      <w:r>
        <w:t xml:space="preserve">However, studies from Australia and </w:t>
      </w:r>
      <w:r w:rsidR="00F42F96">
        <w:t>North America</w:t>
      </w:r>
      <w:r>
        <w:t xml:space="preserve"> have reported that </w:t>
      </w:r>
      <w:r w:rsidR="00620E99">
        <w:t xml:space="preserve">canola-quality </w:t>
      </w:r>
      <w:r w:rsidR="00620E99" w:rsidRPr="00620E99">
        <w:rPr>
          <w:i/>
          <w:iCs/>
        </w:rPr>
        <w:t xml:space="preserve">B. </w:t>
      </w:r>
      <w:proofErr w:type="spellStart"/>
      <w:r w:rsidR="00620E99" w:rsidRPr="00620E99">
        <w:rPr>
          <w:i/>
          <w:iCs/>
        </w:rPr>
        <w:t>juncea</w:t>
      </w:r>
      <w:proofErr w:type="spellEnd"/>
      <w:r w:rsidR="00620E99">
        <w:t xml:space="preserve"> varieties often </w:t>
      </w:r>
      <w:r w:rsidR="00FE4C55">
        <w:t xml:space="preserve">begin </w:t>
      </w:r>
      <w:r w:rsidR="00620E99">
        <w:t>flower</w:t>
      </w:r>
      <w:r w:rsidR="00FE4C55">
        <w:t>ing</w:t>
      </w:r>
      <w:r w:rsidR="00620E99">
        <w:t xml:space="preserve"> earlier than comparable canola varieties</w:t>
      </w:r>
      <w:r w:rsidR="00934EDA">
        <w:t xml:space="preserve"> </w:t>
      </w:r>
      <w:r w:rsidR="00F42F96">
        <w:fldChar w:fldCharType="begin">
          <w:fldData xml:space="preserve">PEVuZE5vdGU+PENpdGU+PEF1dGhvcj5SaWFyPC9BdXRob3I+PFllYXI+MjAxNTwvWWVhcj48UmVj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</w:fldData>
        </w:fldChar>
      </w:r>
      <w:r w:rsidR="00F42F96">
        <w:instrText xml:space="preserve"> ADDIN EN.CITE </w:instrText>
      </w:r>
      <w:r w:rsidR="00F42F96">
        <w:fldChar w:fldCharType="begin">
          <w:fldData xml:space="preserve">PEVuZE5vdGU+PENpdGU+PEF1dGhvcj5SaWFyPC9BdXRob3I+PFllYXI+MjAxNTwvWWVhcj48UmVj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</w:fldData>
        </w:fldChar>
      </w:r>
      <w:r w:rsidR="00F42F96">
        <w:instrText xml:space="preserve"> ADDIN EN.CITE.DATA </w:instrText>
      </w:r>
      <w:r w:rsidR="00F42F96">
        <w:fldChar w:fldCharType="end"/>
      </w:r>
      <w:r w:rsidR="00F42F96">
        <w:fldChar w:fldCharType="separate"/>
      </w:r>
      <w:r w:rsidR="00F42F96">
        <w:rPr>
          <w:noProof/>
        </w:rPr>
        <w:t>(Gunasekera et al., 2006; Gan et al., 2007; Riar, 2015; Hunter et al., 2017)</w:t>
      </w:r>
      <w:r w:rsidR="00F42F96">
        <w:fldChar w:fldCharType="end"/>
      </w:r>
      <w:r w:rsidR="00620E99">
        <w:t>.</w:t>
      </w:r>
      <w:r w:rsidR="00B156EC">
        <w:t xml:space="preserve"> </w:t>
      </w:r>
      <w:r w:rsidR="00BD6C91">
        <w:t xml:space="preserve">Canola-quality </w:t>
      </w:r>
      <w:r w:rsidR="00B156EC" w:rsidRPr="00B156EC">
        <w:rPr>
          <w:i/>
          <w:iCs/>
        </w:rPr>
        <w:t xml:space="preserve">B. </w:t>
      </w:r>
      <w:proofErr w:type="spellStart"/>
      <w:r w:rsidR="00B156EC" w:rsidRPr="00B156EC">
        <w:rPr>
          <w:i/>
          <w:iCs/>
        </w:rPr>
        <w:t>juncea</w:t>
      </w:r>
      <w:proofErr w:type="spellEnd"/>
      <w:r w:rsidR="00B156EC">
        <w:t xml:space="preserve"> varieties planted in spring were reported to begin flowering 44-46 days after sowing</w:t>
      </w:r>
      <w:r w:rsidR="00DC5182">
        <w:t xml:space="preserve"> </w:t>
      </w:r>
      <w:r w:rsidR="00DC5182">
        <w:fldChar w:fldCharType="begin">
          <w:fldData xml:space="preserve">PEVuZE5vdGU+PENpdGU+PEF1dGhvcj5HYW48L0F1dGhvcj48WWVhcj4yMDA3PC9ZZWFyPjxSZWNO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</w:fldData>
        </w:fldChar>
      </w:r>
      <w:r w:rsidR="00DC5182">
        <w:instrText xml:space="preserve"> ADDIN EN.CITE </w:instrText>
      </w:r>
      <w:r w:rsidR="00DC5182">
        <w:fldChar w:fldCharType="begin">
          <w:fldData xml:space="preserve">PEVuZE5vdGU+PENpdGU+PEF1dGhvcj5HYW48L0F1dGhvcj48WWVhcj4yMDA3PC9ZZWFyPjxSZWNO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</w:fldData>
        </w:fldChar>
      </w:r>
      <w:r w:rsidR="00DC5182">
        <w:instrText xml:space="preserve"> ADDIN EN.CITE.DATA </w:instrText>
      </w:r>
      <w:r w:rsidR="00DC5182">
        <w:fldChar w:fldCharType="end"/>
      </w:r>
      <w:r w:rsidR="00DC5182">
        <w:fldChar w:fldCharType="separate"/>
      </w:r>
      <w:r w:rsidR="00DC5182">
        <w:rPr>
          <w:noProof/>
        </w:rPr>
        <w:t>(Gan et al., 2007; Hunter et al., 2017)</w:t>
      </w:r>
      <w:r w:rsidR="00DC5182">
        <w:fldChar w:fldCharType="end"/>
      </w:r>
      <w:r w:rsidR="00B156EC">
        <w:t xml:space="preserve">. This suggests that GM Indian mustard volunteers germinating in spring or summer </w:t>
      </w:r>
      <w:r w:rsidR="002F4BEC">
        <w:t>could</w:t>
      </w:r>
      <w:r w:rsidR="00B156EC">
        <w:t xml:space="preserve"> flower around 35</w:t>
      </w:r>
      <w:r w:rsidR="002F4BEC">
        <w:t>-40</w:t>
      </w:r>
      <w:r w:rsidR="00B156EC">
        <w:t xml:space="preserve"> days after emergence</w:t>
      </w:r>
      <w:r w:rsidR="002F4BEC">
        <w:t>. Therefore,</w:t>
      </w:r>
      <w:r w:rsidR="00B156EC">
        <w:t xml:space="preserve"> </w:t>
      </w:r>
      <w:r w:rsidR="00C73486">
        <w:t>the</w:t>
      </w:r>
      <w:r w:rsidR="00B156EC">
        <w:t xml:space="preserve"> draft licence requires post-harvest inspections at least once every 30 days for </w:t>
      </w:r>
      <w:r w:rsidR="00DC5182">
        <w:t xml:space="preserve">any </w:t>
      </w:r>
      <w:r w:rsidR="00B156EC">
        <w:t>trial sites that grew</w:t>
      </w:r>
      <w:r w:rsidR="0002014F">
        <w:t xml:space="preserve"> </w:t>
      </w:r>
      <w:r w:rsidR="00B156EC">
        <w:t>Indian mustard</w:t>
      </w:r>
      <w:r w:rsidR="0002014F">
        <w:t xml:space="preserve"> </w:t>
      </w:r>
      <w:r w:rsidR="00C73486">
        <w:t>and at least once every 35 days</w:t>
      </w:r>
      <w:r w:rsidR="00EA411D">
        <w:t xml:space="preserve"> for any trial sites that grew only canola. These post-harvest monitoring requirements would minimise outcrossing between GM volunteers and sexually compatible </w:t>
      </w:r>
      <w:r w:rsidR="00EA411D" w:rsidRPr="00EA411D">
        <w:t>plants growing outside the trial sites (risk scenario 3).</w:t>
      </w:r>
    </w:p>
    <w:p w14:paraId="3C3A87E8" w14:textId="1DF4DF4F" w:rsidR="00725BF0" w:rsidRPr="00725BF0" w:rsidRDefault="00725BF0" w:rsidP="000F5F93">
      <w:pPr>
        <w:pStyle w:val="Quote"/>
        <w:numPr>
          <w:ilvl w:val="3"/>
          <w:numId w:val="28"/>
        </w:numPr>
        <w:spacing w:before="240"/>
      </w:pPr>
      <w:r>
        <w:t xml:space="preserve">Consideration of proposed controls </w:t>
      </w:r>
      <w:r w:rsidR="00E37C8E">
        <w:t>regarding</w:t>
      </w:r>
      <w:r>
        <w:t xml:space="preserve"> dispersal of the GMOs</w:t>
      </w:r>
    </w:p>
    <w:p w14:paraId="071101C5" w14:textId="314F6296" w:rsidR="00BC2163" w:rsidRDefault="00EA411D" w:rsidP="00BC2163">
      <w:pPr>
        <w:pStyle w:val="RARMPPara"/>
      </w:pPr>
      <w:r>
        <w:t xml:space="preserve">The </w:t>
      </w:r>
      <w:r w:rsidR="00BC2163">
        <w:t>applicant proposes to treat</w:t>
      </w:r>
      <w:r w:rsidR="00BC2163" w:rsidRPr="00BC2163">
        <w:t xml:space="preserve"> any non-GM canola </w:t>
      </w:r>
      <w:r w:rsidR="00C77CE8">
        <w:t>and</w:t>
      </w:r>
      <w:r w:rsidR="00BC2163" w:rsidRPr="00BC2163">
        <w:t xml:space="preserve"> Indian mustard plants grown in planting areas or pollen traps like the GMOs</w:t>
      </w:r>
      <w:r w:rsidR="00BC2163">
        <w:t xml:space="preserve">. These non-GM plants may be mingled with or fertilised by the GM plants and it is therefore necessary to handle the non-GM plants in the same way as the GMOs to manage the dispersal </w:t>
      </w:r>
      <w:r w:rsidR="008413F1">
        <w:t xml:space="preserve">or persistence </w:t>
      </w:r>
      <w:r w:rsidR="00BC2163">
        <w:t>of GM seed.</w:t>
      </w:r>
    </w:p>
    <w:p w14:paraId="59B2C35B" w14:textId="461AE565" w:rsidR="00C77CE8" w:rsidRDefault="00C77CE8" w:rsidP="00BC2163">
      <w:pPr>
        <w:pStyle w:val="RARMPPara"/>
      </w:pPr>
      <w:r>
        <w:t>The applicant proposes that the GM</w:t>
      </w:r>
      <w:r w:rsidR="00A124E4">
        <w:t xml:space="preserve"> canola and Indian mustard</w:t>
      </w:r>
      <w:r>
        <w:t xml:space="preserve"> would be harvested separately from other crops, to avoid inadvertent seed mixing. Any equipment used with the</w:t>
      </w:r>
      <w:r w:rsidRPr="00C77CE8">
        <w:t xml:space="preserve"> GMOs</w:t>
      </w:r>
      <w:r>
        <w:t xml:space="preserve"> would be cleaned</w:t>
      </w:r>
      <w:r w:rsidRPr="00C77CE8">
        <w:t xml:space="preserve"> as soon as practicable and before use for any other purpose</w:t>
      </w:r>
      <w:r>
        <w:t xml:space="preserve">, to avoid movement of viable plant material </w:t>
      </w:r>
      <w:r w:rsidR="00163162">
        <w:t>together</w:t>
      </w:r>
      <w:r>
        <w:t xml:space="preserve"> with equipment. The applicant would </w:t>
      </w:r>
      <w:r w:rsidR="00163162">
        <w:t>contain the</w:t>
      </w:r>
      <w:r>
        <w:t xml:space="preserve"> GM seeds</w:t>
      </w:r>
      <w:r w:rsidR="00163162">
        <w:t xml:space="preserve"> during transport</w:t>
      </w:r>
      <w:r w:rsidR="00745823">
        <w:t xml:space="preserve"> and storage</w:t>
      </w:r>
      <w:r>
        <w:t xml:space="preserve"> in accordance with the</w:t>
      </w:r>
      <w:r w:rsidR="00163162">
        <w:t xml:space="preserve"> Regulator’s</w:t>
      </w:r>
      <w:r>
        <w:t xml:space="preserve"> </w:t>
      </w:r>
      <w:hyperlink r:id="rId33" w:history="1">
        <w:r w:rsidR="00163162" w:rsidRPr="00163162">
          <w:rPr>
            <w:rFonts w:ascii="Calibri" w:eastAsiaTheme="minorEastAsia" w:hAnsi="Calibri"/>
            <w:color w:val="0000FF" w:themeColor="hyperlink"/>
            <w:u w:val="single"/>
          </w:rPr>
          <w:t>Guidelines for the Transport, Storage and Disposal of GMOs</w:t>
        </w:r>
      </w:hyperlink>
      <w:r w:rsidR="00163162">
        <w:rPr>
          <w:rFonts w:ascii="Calibri" w:eastAsiaTheme="minorEastAsia" w:hAnsi="Calibri"/>
        </w:rPr>
        <w:t>. These measures would minimise human-mediated dispersal of GM seeds (risk scenario 2)</w:t>
      </w:r>
    </w:p>
    <w:p w14:paraId="2D0BDB75" w14:textId="10DF33AE" w:rsidR="00BC2163" w:rsidRPr="00BC2163" w:rsidRDefault="00AE64C1" w:rsidP="00BC2163">
      <w:pPr>
        <w:pStyle w:val="RARMPPara"/>
      </w:pPr>
      <w:r>
        <w:t>The applicant proposes to locate trial sites at least 50 m away from waterways. In addition, the draft licence requires that trial sites must not be located in flood-prone areas, and that any extreme weather events must be reported to the Regulator. These measures would minimise dispersal of GM seed</w:t>
      </w:r>
      <w:r w:rsidR="00745823">
        <w:t>s</w:t>
      </w:r>
      <w:r>
        <w:t xml:space="preserve"> by flooding (risk scenario 2).</w:t>
      </w:r>
    </w:p>
    <w:p w14:paraId="5E1BE13D" w14:textId="21A5AB27" w:rsidR="00EA411D" w:rsidRDefault="00A124E4" w:rsidP="00EA411D">
      <w:pPr>
        <w:pStyle w:val="RARMPPara"/>
      </w:pPr>
      <w:r>
        <w:t>GM c</w:t>
      </w:r>
      <w:r w:rsidR="00163162">
        <w:t>anola and Indian mustard seeds could be dispersed short distances from the</w:t>
      </w:r>
      <w:r w:rsidR="00CF22AB">
        <w:t xml:space="preserve"> trial sites</w:t>
      </w:r>
      <w:r w:rsidR="00163162">
        <w:t xml:space="preserve"> </w:t>
      </w:r>
      <w:r>
        <w:t>during sowing, windrowing or harvest</w:t>
      </w:r>
      <w:r w:rsidR="00745823">
        <w:t xml:space="preserve"> activities</w:t>
      </w:r>
      <w:r>
        <w:t>, by pod</w:t>
      </w:r>
      <w:r w:rsidR="00163162">
        <w:t xml:space="preserve"> shattering,</w:t>
      </w:r>
      <w:r>
        <w:t xml:space="preserve"> </w:t>
      </w:r>
      <w:r w:rsidR="00745823">
        <w:t xml:space="preserve">by seed-hoarding behaviours of animals such as ants or rodents, or by strong winds or </w:t>
      </w:r>
      <w:r w:rsidR="00D56660">
        <w:t>runoff after heavy rain</w:t>
      </w:r>
      <w:r w:rsidR="00745823">
        <w:t xml:space="preserve">. </w:t>
      </w:r>
      <w:r w:rsidR="00CF22AB">
        <w:t>As described in Section 3.1.3, the planting areas would be surrounded by monitoring zones that are inspected while the GMOs are growing, so any volunteers growing from dispersed GM seeds during this period would be detected and destroyed.</w:t>
      </w:r>
      <w:r w:rsidR="00745823">
        <w:t xml:space="preserve"> </w:t>
      </w:r>
      <w:r w:rsidR="00CF22AB">
        <w:t>The applicant also proposes to inspect the monitoring zones after harvest to destroy any volunteers growing from dispersed GM seeds. The size of the monitoring zones is 10 m</w:t>
      </w:r>
      <w:r w:rsidR="00FD6ACA">
        <w:t xml:space="preserve">, 35 </w:t>
      </w:r>
      <w:proofErr w:type="gramStart"/>
      <w:r w:rsidR="00FD6ACA">
        <w:t>m</w:t>
      </w:r>
      <w:proofErr w:type="gramEnd"/>
      <w:r w:rsidR="00FD6ACA">
        <w:t xml:space="preserve"> or</w:t>
      </w:r>
      <w:r w:rsidR="00CF22AB">
        <w:t xml:space="preserve"> 50 m</w:t>
      </w:r>
      <w:r w:rsidR="00FD6ACA">
        <w:t>, depending on the measures used to control pollen flow</w:t>
      </w:r>
      <w:r w:rsidR="00CF22AB">
        <w:t xml:space="preserve">. As the short-distance </w:t>
      </w:r>
      <w:r w:rsidR="006C1FB4">
        <w:t xml:space="preserve">seed </w:t>
      </w:r>
      <w:r w:rsidR="00CF22AB">
        <w:t xml:space="preserve">dispersal mechanisms listed above are unlikely to transport seeds further than 10 m from the trial sites, the draft licence only requires post-harvest inspections of the innermost 10 m of </w:t>
      </w:r>
      <w:r w:rsidR="0071033B">
        <w:t xml:space="preserve">each </w:t>
      </w:r>
      <w:r w:rsidR="00CF22AB">
        <w:t>monitoring zone.</w:t>
      </w:r>
    </w:p>
    <w:p w14:paraId="0362BFC9" w14:textId="2490FADB" w:rsidR="00CF22AB" w:rsidRDefault="00CF22AB" w:rsidP="00EA411D">
      <w:pPr>
        <w:pStyle w:val="RARMPPara"/>
      </w:pPr>
      <w:r>
        <w:t xml:space="preserve">The draft licence includes additional </w:t>
      </w:r>
      <w:r w:rsidR="006C1FB4">
        <w:t>conditions</w:t>
      </w:r>
      <w:r>
        <w:t xml:space="preserve"> to manage short-distance dispersal of GM seeds.</w:t>
      </w:r>
      <w:r w:rsidR="006C1FB4">
        <w:t xml:space="preserve"> These include taking measures to minimise dispersal of windrowed GMOs by wind or rain, </w:t>
      </w:r>
      <w:r w:rsidR="0071033B">
        <w:t xml:space="preserve">requiring the </w:t>
      </w:r>
      <w:r w:rsidR="0071033B">
        <w:lastRenderedPageBreak/>
        <w:t xml:space="preserve">trial site to be cleaned within 14 days after harvest by a method that removes GM seeds from the soil surface, and requiring post-harvest inspections of </w:t>
      </w:r>
      <w:r w:rsidR="00BF79B0">
        <w:t>any area used to clean equipment or any other</w:t>
      </w:r>
      <w:r w:rsidR="0071033B">
        <w:t xml:space="preserve"> area where GMOs are known to have dispersed. This combination of controls would minimise short-distance dispersal of GM seeds </w:t>
      </w:r>
      <w:r w:rsidR="008B07BC">
        <w:t>leading to establishment of volunteer populations outside the trial sites</w:t>
      </w:r>
      <w:r w:rsidR="0071033B">
        <w:t xml:space="preserve"> (risk scenario</w:t>
      </w:r>
      <w:r w:rsidR="00AD10CA">
        <w:t> </w:t>
      </w:r>
      <w:r w:rsidR="0071033B">
        <w:t>2).</w:t>
      </w:r>
    </w:p>
    <w:p w14:paraId="76317ABF" w14:textId="79700815" w:rsidR="00725BF0" w:rsidRPr="00725BF0" w:rsidRDefault="00725BF0" w:rsidP="000F5F93">
      <w:pPr>
        <w:pStyle w:val="Quote"/>
        <w:numPr>
          <w:ilvl w:val="3"/>
          <w:numId w:val="28"/>
        </w:numPr>
        <w:spacing w:before="240"/>
      </w:pPr>
      <w:bookmarkStart w:id="234" w:name="_Hlk95750797"/>
      <w:r>
        <w:t>Consideration of proposed controls regarding persistence of the GMOs</w:t>
      </w:r>
    </w:p>
    <w:bookmarkEnd w:id="234"/>
    <w:p w14:paraId="00ED4C95" w14:textId="09C1BDEB" w:rsidR="00D56660" w:rsidRDefault="00D56660" w:rsidP="00BC6909">
      <w:pPr>
        <w:pStyle w:val="RARMPPara"/>
      </w:pPr>
      <w:r>
        <w:t>After harvest</w:t>
      </w:r>
      <w:r w:rsidR="005B466A">
        <w:t xml:space="preserve"> of each trial site</w:t>
      </w:r>
      <w:r>
        <w:t>, the applicant proposes to</w:t>
      </w:r>
      <w:r w:rsidRPr="00D56660">
        <w:t xml:space="preserve"> destroy</w:t>
      </w:r>
      <w:r>
        <w:t xml:space="preserve"> GMOs</w:t>
      </w:r>
      <w:r w:rsidRPr="00D56660">
        <w:t xml:space="preserve"> not required for further evaluation or future trials</w:t>
      </w:r>
      <w:r w:rsidR="00B04E49">
        <w:t>. This would involve both cleaning the trial site</w:t>
      </w:r>
      <w:r w:rsidR="005B466A">
        <w:t xml:space="preserve"> within 14 days after harvest</w:t>
      </w:r>
      <w:r w:rsidR="00B04E49">
        <w:t xml:space="preserve"> in a manner that </w:t>
      </w:r>
      <w:r w:rsidR="00293DAF">
        <w:t>destroys</w:t>
      </w:r>
      <w:r w:rsidR="00B04E49">
        <w:t xml:space="preserve"> any </w:t>
      </w:r>
      <w:r w:rsidR="005B466A">
        <w:t>surviving</w:t>
      </w:r>
      <w:r w:rsidR="00B04E49">
        <w:t xml:space="preserve"> GM </w:t>
      </w:r>
      <w:proofErr w:type="gramStart"/>
      <w:r w:rsidR="00B04E49">
        <w:t>plants</w:t>
      </w:r>
      <w:r w:rsidR="005B466A">
        <w:t>,</w:t>
      </w:r>
      <w:r w:rsidR="00B04E49">
        <w:t xml:space="preserve"> and</w:t>
      </w:r>
      <w:proofErr w:type="gramEnd"/>
      <w:r w:rsidR="00B04E49">
        <w:t xml:space="preserve"> destroying any harvested GM seed that is not required for experimentation or future planting. The applicant’s proposed methods </w:t>
      </w:r>
      <w:r w:rsidR="00374D77">
        <w:t>for</w:t>
      </w:r>
      <w:r w:rsidR="00B04E49">
        <w:t xml:space="preserve"> destruction of GMOs were approved for previous canola field trials (e.g. DIR 164 </w:t>
      </w:r>
      <w:r w:rsidR="00B04E49">
        <w:fldChar w:fldCharType="begin"/>
      </w:r>
      <w:r w:rsidR="00B04E49">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B04E49">
        <w:fldChar w:fldCharType="separate"/>
      </w:r>
      <w:r w:rsidR="00B04E49">
        <w:rPr>
          <w:noProof/>
        </w:rPr>
        <w:t>(OGTR, 2018b)</w:t>
      </w:r>
      <w:r w:rsidR="00B04E49">
        <w:fldChar w:fldCharType="end"/>
      </w:r>
      <w:r w:rsidR="00B04E49">
        <w:t>). In addition, uprooting of plants and crushing or grinding of seeds are considered to be effective methods of destruction and have been included as options in the draft licence.</w:t>
      </w:r>
    </w:p>
    <w:p w14:paraId="574A5B4A" w14:textId="357A38F5" w:rsidR="005B466A" w:rsidRDefault="005B466A" w:rsidP="00BC6909">
      <w:pPr>
        <w:pStyle w:val="RARMPPara"/>
      </w:pPr>
      <w:r>
        <w:t xml:space="preserve">To deal with the case of failed crops that are not harvested, </w:t>
      </w:r>
      <w:r w:rsidRPr="005B466A">
        <w:t xml:space="preserve">draft licence conditions require that GMOs must be harvested or destroyed within eight months after planting, and that if all GMOs in a planting area have been destroyed, then the area is considered to have been </w:t>
      </w:r>
      <w:r>
        <w:t xml:space="preserve">harvested and </w:t>
      </w:r>
      <w:r w:rsidRPr="005B466A">
        <w:t>cleaned.</w:t>
      </w:r>
    </w:p>
    <w:p w14:paraId="20261FD6" w14:textId="44580F8D" w:rsidR="005A2513" w:rsidRDefault="005A2513" w:rsidP="00BC6909">
      <w:pPr>
        <w:pStyle w:val="RARMPPara"/>
      </w:pPr>
      <w:r>
        <w:t xml:space="preserve">The applicant proposes to monitor trial sites after harvest and destroy any volunteers that emerge. The areas that would be monitored are the planting area, the pollen trap, and other areas where GM seed may have dispersed, as discussed in Section 3.1.4. The frequency of inspections of the trial sites are discussed in Section 3.1.3. The proposed duration of monitoring is at least 24 months, and </w:t>
      </w:r>
      <w:r w:rsidRPr="005A2513">
        <w:t>until the site is free of volunteer canola or Indian mustard plants for at least 12 months</w:t>
      </w:r>
      <w:r>
        <w:t xml:space="preserve">. This </w:t>
      </w:r>
      <w:r w:rsidR="00BF79B0">
        <w:t xml:space="preserve">monitoring duration was proposed for previous GM canola field trials and was considered effective for managing persistence of canola seed (e.g. DIR 164 </w:t>
      </w:r>
      <w:r w:rsidR="00BF79B0">
        <w:fldChar w:fldCharType="begin"/>
      </w:r>
      <w:r w:rsidR="00BF79B0">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BF79B0">
        <w:fldChar w:fldCharType="separate"/>
      </w:r>
      <w:r w:rsidR="00BF79B0">
        <w:rPr>
          <w:noProof/>
        </w:rPr>
        <w:t>(OGTR, 2018b)</w:t>
      </w:r>
      <w:r w:rsidR="00BF79B0">
        <w:fldChar w:fldCharType="end"/>
      </w:r>
      <w:r w:rsidR="00BF79B0">
        <w:t>).</w:t>
      </w:r>
    </w:p>
    <w:p w14:paraId="01597C01" w14:textId="6C5E5A80" w:rsidR="00CD2EA2" w:rsidRDefault="00CD2EA2" w:rsidP="00BC6909">
      <w:pPr>
        <w:pStyle w:val="RARMPPara"/>
      </w:pPr>
      <w:r>
        <w:t>In minimum</w:t>
      </w:r>
      <w:r w:rsidR="00BC721E">
        <w:t>-tillage Australian farms, the canola seedbank is reported to decline rapidly</w:t>
      </w:r>
      <w:r w:rsidR="00AD10CA">
        <w:t>,</w:t>
      </w:r>
      <w:r w:rsidR="00BC721E">
        <w:t xml:space="preserve"> and no viable seed was recovered from the seedbank</w:t>
      </w:r>
      <w:r w:rsidR="00AD10CA">
        <w:t xml:space="preserve"> by 2.5 years after canola harvest </w:t>
      </w:r>
      <w:r w:rsidR="00AD10CA">
        <w:fldChar w:fldCharType="begin">
          <w:fldData xml:space="preserve">PEVuZE5vdGU+PENpdGU+PEF1dGhvcj5CYWtlcjwvQXV0aG9yPjxZZWFyPjIwMDg8L1llYXI+PFJl
Y051bT4xNTE8L1JlY051bT48RGlzcGxheVRleHQ+KEJha2VyIGFuZCBQcmVzdG9uLCAyMDA4KTwv
RGlzcGxheVRleHQ+PHJlY29yZD48cmVjLW51bWJlcj4xNTE8L3JlYy1udW1iZXI+PGZvcmVpZ24t
a2V5cz48a2V5IGFwcD0iRU4iIGRiLWlkPSJwc3d4ZHhyMmpkYXJ3dWVhZHY3eHB6dGxyZWV3Zjl3
MDJyd3QiIHRpbWVzdGFtcD0iMTY0NDIxMDU4MyI+MTUxPC9rZXk+PC9mb3JlaWduLWtleXM+PHJl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aXRsZXM+PHBlcmlvZGljYWw+PGZ1bGwtdGl0bGU+QXVzdHJhbGlhbiBqb3VybmFsIG9mIGFncmlj
dWx0dXJhbCByZXNlYXJjaDwvZnVsbC10aXRsZT48L3BlcmlvZGljYWw+PHBhZ2VzPjc4MC03ODQ8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AD10CA">
        <w:instrText xml:space="preserve"> ADDIN EN.CITE </w:instrText>
      </w:r>
      <w:r w:rsidR="00AD10CA">
        <w:fldChar w:fldCharType="begin">
          <w:fldData xml:space="preserve">PEVuZE5vdGU+PENpdGU+PEF1dGhvcj5CYWtlcjwvQXV0aG9yPjxZZWFyPjIwMDg8L1llYXI+PFJl
Y051bT4xNTE8L1JlY051bT48RGlzcGxheVRleHQ+KEJha2VyIGFuZCBQcmVzdG9uLCAyMDA4KTwv
RGlzcGxheVRleHQ+PHJlY29yZD48cmVjLW51bWJlcj4xNTE8L3JlYy1udW1iZXI+PGZvcmVpZ24t
a2V5cz48a2V5IGFwcD0iRU4iIGRiLWlkPSJwc3d4ZHhyMmpkYXJ3dWVhZHY3eHB6dGxyZWV3Zjl3
MDJyd3QiIHRpbWVzdGFtcD0iMTY0NDIxMDU4MyI+MTUxPC9rZXk+PC9mb3JlaWduLWtleXM+PHJl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aXRsZXM+PHBlcmlvZGljYWw+PGZ1bGwtdGl0bGU+QXVzdHJhbGlhbiBqb3VybmFsIG9mIGFncmlj
dWx0dXJhbCByZXNlYXJjaDwvZnVsbC10aXRsZT48L3BlcmlvZGljYWw+PHBhZ2VzPjc4MC03ODQ8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AD10CA">
        <w:instrText xml:space="preserve"> ADDIN EN.CITE.DATA </w:instrText>
      </w:r>
      <w:r w:rsidR="00AD10CA">
        <w:fldChar w:fldCharType="end"/>
      </w:r>
      <w:r w:rsidR="00AD10CA">
        <w:fldChar w:fldCharType="separate"/>
      </w:r>
      <w:r w:rsidR="00AD10CA">
        <w:rPr>
          <w:noProof/>
        </w:rPr>
        <w:t>(Baker and Preston, 2008)</w:t>
      </w:r>
      <w:r w:rsidR="00AD10CA">
        <w:fldChar w:fldCharType="end"/>
      </w:r>
      <w:r w:rsidR="00BC721E">
        <w:t xml:space="preserve">. </w:t>
      </w:r>
      <w:r w:rsidR="0004304D">
        <w:t xml:space="preserve">Similarly, OGTR monitoring data for nine GM canola trial sites planted in 2015 found that </w:t>
      </w:r>
      <w:r w:rsidR="00374D77">
        <w:t>in most sites no canola volunteers emerged more than 1 year</w:t>
      </w:r>
      <w:r w:rsidR="0004304D">
        <w:t xml:space="preserve"> after harvest and no volunteers emerged </w:t>
      </w:r>
      <w:r w:rsidR="00374D77">
        <w:t xml:space="preserve">at any site </w:t>
      </w:r>
      <w:r w:rsidR="0004304D">
        <w:t xml:space="preserve">more than 2.5 years after harvest. However, OGTR monitoring data for three GM Indian mustard trial sites found that in two of the sites Indian mustard volunteers continued to emerge for </w:t>
      </w:r>
      <w:r w:rsidR="0066733E">
        <w:t xml:space="preserve">about </w:t>
      </w:r>
      <w:r w:rsidR="00374D77">
        <w:t>5</w:t>
      </w:r>
      <w:r w:rsidR="0066733E">
        <w:t xml:space="preserve"> years after harvest. </w:t>
      </w:r>
      <w:r w:rsidR="00A56A95">
        <w:t>Although the</w:t>
      </w:r>
      <w:r w:rsidR="00E424B1">
        <w:t>se</w:t>
      </w:r>
      <w:r w:rsidR="00A56A95">
        <w:t xml:space="preserve"> post-harvest trial sites were maintained in conditions conducive to germination of volunteers, there were three periods of 9-14 months where no</w:t>
      </w:r>
      <w:r w:rsidR="006332EA">
        <w:t xml:space="preserve"> </w:t>
      </w:r>
      <w:r w:rsidR="00A56A95">
        <w:t xml:space="preserve">volunteers were </w:t>
      </w:r>
      <w:r w:rsidR="006332EA">
        <w:t xml:space="preserve">detected </w:t>
      </w:r>
      <w:r w:rsidR="00E424B1">
        <w:t xml:space="preserve">prior to reappearance of </w:t>
      </w:r>
      <w:r w:rsidR="006332EA">
        <w:t>Indian mustard volunteers</w:t>
      </w:r>
      <w:r w:rsidR="00E424B1">
        <w:t xml:space="preserve">. </w:t>
      </w:r>
      <w:r w:rsidR="0066733E">
        <w:t xml:space="preserve">This </w:t>
      </w:r>
      <w:r w:rsidR="00E424B1">
        <w:t xml:space="preserve">data </w:t>
      </w:r>
      <w:r w:rsidR="0066733E">
        <w:t xml:space="preserve">suggests that Indian mustard seeds have </w:t>
      </w:r>
      <w:r w:rsidR="00A56A95">
        <w:t>greater dormancy</w:t>
      </w:r>
      <w:r w:rsidR="0066733E">
        <w:t xml:space="preserve"> in the seedbank than canola seeds. </w:t>
      </w:r>
      <w:r w:rsidR="002F4BEC">
        <w:t>Therefore, f</w:t>
      </w:r>
      <w:r w:rsidR="0066733E">
        <w:t xml:space="preserve">or any trial site where Indian mustard is grown, the draft licence requires a monitoring duration of at least 36 months and until the site is free of volunteer plants for at least 18 months. If only canola is grown on </w:t>
      </w:r>
      <w:r w:rsidR="002F4BEC">
        <w:t>a</w:t>
      </w:r>
      <w:r w:rsidR="0066733E">
        <w:t xml:space="preserve"> trial site, the required monitoring duration is </w:t>
      </w:r>
      <w:r w:rsidR="0066733E" w:rsidRPr="0066733E">
        <w:t>at least 24 months and until the site is free of volunteer canola plants for at least 12 months</w:t>
      </w:r>
      <w:r w:rsidR="0066733E">
        <w:t xml:space="preserve">. </w:t>
      </w:r>
    </w:p>
    <w:p w14:paraId="0680829D" w14:textId="3A6A3425" w:rsidR="00C1525A" w:rsidRPr="00C1525A" w:rsidRDefault="00C1525A" w:rsidP="00C1525A">
      <w:pPr>
        <w:pStyle w:val="RARMPPara"/>
      </w:pPr>
      <w:r>
        <w:t xml:space="preserve">The applicant proposes at least two </w:t>
      </w:r>
      <w:r w:rsidRPr="00C1525A">
        <w:t>post-harvest till</w:t>
      </w:r>
      <w:r>
        <w:t>ages</w:t>
      </w:r>
      <w:r w:rsidRPr="00C1525A">
        <w:t xml:space="preserve"> of </w:t>
      </w:r>
      <w:r>
        <w:t xml:space="preserve">the trial sites to </w:t>
      </w:r>
      <w:r w:rsidRPr="00C1525A">
        <w:t>encourage seed germination</w:t>
      </w:r>
      <w:r>
        <w:t xml:space="preserve">. Tillage depth would be no greater than 5 cm, to avoid deep burial of seed that could induce dormancy. The first tillage would occur within 60 days after harvest and the final tillage would occur during the volunteer-free period prior to sign-off. To ensure that the final tillage </w:t>
      </w:r>
      <w:r w:rsidR="00C205D6">
        <w:t>produces conditions that are</w:t>
      </w:r>
      <w:r>
        <w:t xml:space="preserve"> conducive to germination of volunteers, </w:t>
      </w:r>
      <w:r w:rsidR="00C205D6">
        <w:t>the draft licence requires this tillage to be followed by specified levels of rainfall or irrigation t</w:t>
      </w:r>
      <w:r w:rsidR="000605B1">
        <w:t>hat</w:t>
      </w:r>
      <w:r w:rsidR="00C205D6">
        <w:t xml:space="preserve"> provide </w:t>
      </w:r>
      <w:r w:rsidR="000605B1">
        <w:t>sufficient moisture to the seedbank</w:t>
      </w:r>
      <w:r w:rsidR="00C205D6">
        <w:t>.</w:t>
      </w:r>
    </w:p>
    <w:p w14:paraId="5961AA1A" w14:textId="61936658" w:rsidR="002F4BEC" w:rsidRPr="000605B1" w:rsidRDefault="00C205D6" w:rsidP="000605B1">
      <w:pPr>
        <w:pStyle w:val="RARMPPara"/>
        <w:rPr>
          <w:szCs w:val="22"/>
        </w:rPr>
      </w:pPr>
      <w:r>
        <w:t xml:space="preserve">During the post-harvest monitoring period for each trial site, the applicant proposes to only plant crops permitted on GM brassica trial sites by the Regulator’s </w:t>
      </w:r>
      <w:hyperlink r:id="rId34" w:history="1">
        <w:r w:rsidRPr="00FA1956">
          <w:rPr>
            <w:rStyle w:val="Hyperlink"/>
          </w:rPr>
          <w:t>Policy on Post-Harvest Crops</w:t>
        </w:r>
      </w:hyperlink>
      <w:r>
        <w:t>. This will help to maintain the area in a manner appropriate to allow identification of volunteers.</w:t>
      </w:r>
    </w:p>
    <w:p w14:paraId="1B8DCA36" w14:textId="57614583" w:rsidR="00005080" w:rsidRPr="00D4178D" w:rsidRDefault="00AB777F" w:rsidP="008706E3">
      <w:pPr>
        <w:pStyle w:val="RARMPPara"/>
        <w:rPr>
          <w:szCs w:val="22"/>
        </w:rPr>
      </w:pPr>
      <w:r>
        <w:t>T</w:t>
      </w:r>
      <w:r w:rsidRPr="0029640E">
        <w:t>he</w:t>
      </w:r>
      <w:r w:rsidR="00C34060">
        <w:t xml:space="preserve"> combination of</w:t>
      </w:r>
      <w:r w:rsidRPr="0029640E">
        <w:t xml:space="preserve"> </w:t>
      </w:r>
      <w:r>
        <w:t>cont</w:t>
      </w:r>
      <w:r w:rsidR="003C7B32">
        <w:t>rol</w:t>
      </w:r>
      <w:r>
        <w:t xml:space="preserve"> </w:t>
      </w:r>
      <w:r w:rsidRPr="0029640E">
        <w:t xml:space="preserve">measures </w:t>
      </w:r>
      <w:r w:rsidR="000605B1">
        <w:t xml:space="preserve">described in this section would minimise the persistence of </w:t>
      </w:r>
      <w:r w:rsidR="000605B1" w:rsidRPr="000605B1">
        <w:t>GM seeds leading to establishment of</w:t>
      </w:r>
      <w:r w:rsidR="00C34060">
        <w:t xml:space="preserve"> GM</w:t>
      </w:r>
      <w:r w:rsidR="000605B1" w:rsidRPr="000605B1">
        <w:t xml:space="preserve"> volunteer populations </w:t>
      </w:r>
      <w:r w:rsidR="000605B1">
        <w:t>in the environment</w:t>
      </w:r>
      <w:r w:rsidR="000605B1" w:rsidRPr="000605B1">
        <w:t xml:space="preserve"> (risk scenario 2).</w:t>
      </w:r>
    </w:p>
    <w:p w14:paraId="15FFFDD4" w14:textId="4C437E7D" w:rsidR="00D4178D" w:rsidRPr="00725BF0" w:rsidRDefault="00D4178D" w:rsidP="000F5F93">
      <w:pPr>
        <w:pStyle w:val="Quote"/>
        <w:numPr>
          <w:ilvl w:val="3"/>
          <w:numId w:val="28"/>
        </w:numPr>
        <w:spacing w:before="240"/>
      </w:pPr>
      <w:r>
        <w:lastRenderedPageBreak/>
        <w:t>Summary of draft licence conditions to be implemented to limit and control the release</w:t>
      </w:r>
    </w:p>
    <w:p w14:paraId="0C44E303" w14:textId="04FD4C8D" w:rsidR="00D4178D" w:rsidRPr="00D4178D" w:rsidRDefault="00D4178D" w:rsidP="00D4178D">
      <w:pPr>
        <w:pStyle w:val="RARMPPara"/>
        <w:rPr>
          <w:szCs w:val="22"/>
        </w:rPr>
      </w:pPr>
      <w:r w:rsidRPr="00D4178D">
        <w:rPr>
          <w:szCs w:val="22"/>
        </w:rPr>
        <w:t>A number of licence conditions are proposed to limit and control the release, based on the above considerations. These include requirements to:</w:t>
      </w:r>
    </w:p>
    <w:p w14:paraId="49C5AD9A" w14:textId="0219FAC7" w:rsidR="00D4178D" w:rsidRPr="00D4178D" w:rsidRDefault="00D4178D" w:rsidP="00DF329D">
      <w:pPr>
        <w:pStyle w:val="Style12"/>
      </w:pPr>
      <w:r w:rsidRPr="00D4178D">
        <w:t xml:space="preserve">limit the duration of the release to the period from </w:t>
      </w:r>
      <w:r w:rsidR="00DF329D" w:rsidRPr="00DF329D">
        <w:t>November 2022 to December 2027</w:t>
      </w:r>
    </w:p>
    <w:p w14:paraId="3FA1B9AC" w14:textId="5A7B7F9B" w:rsidR="00D4178D" w:rsidRPr="00D4178D" w:rsidRDefault="00D4178D" w:rsidP="00DF329D">
      <w:pPr>
        <w:pStyle w:val="Style12"/>
      </w:pPr>
      <w:r w:rsidRPr="00D4178D">
        <w:t xml:space="preserve">limit the </w:t>
      </w:r>
      <w:r w:rsidR="00DF329D">
        <w:t xml:space="preserve">size of the </w:t>
      </w:r>
      <w:r w:rsidRPr="00D4178D">
        <w:t xml:space="preserve">release to </w:t>
      </w:r>
      <w:r w:rsidR="00DF329D">
        <w:t xml:space="preserve">a maximum of twenty sites per year, with </w:t>
      </w:r>
      <w:r w:rsidR="00DF329D" w:rsidRPr="00DF329D">
        <w:t xml:space="preserve">ten trial sites of </w:t>
      </w:r>
      <w:r w:rsidR="00DF329D">
        <w:t xml:space="preserve">up to </w:t>
      </w:r>
      <w:r w:rsidR="00DF329D" w:rsidRPr="00DF329D">
        <w:t xml:space="preserve">10 ha and ten trial sites of </w:t>
      </w:r>
      <w:r w:rsidR="00DF329D">
        <w:t xml:space="preserve">up to </w:t>
      </w:r>
      <w:r w:rsidR="00DF329D" w:rsidRPr="00DF329D">
        <w:t>5 ha</w:t>
      </w:r>
    </w:p>
    <w:p w14:paraId="3A5CD553" w14:textId="358D8DA9" w:rsidR="00D4178D" w:rsidRDefault="00D4178D" w:rsidP="00D4178D">
      <w:pPr>
        <w:pStyle w:val="Style12"/>
      </w:pPr>
      <w:r w:rsidRPr="00D4178D">
        <w:t xml:space="preserve">limit the </w:t>
      </w:r>
      <w:r w:rsidR="00DF329D">
        <w:t xml:space="preserve">location of the release to nominated local government areas in NSW, </w:t>
      </w:r>
      <w:proofErr w:type="gramStart"/>
      <w:r w:rsidR="00DF329D">
        <w:t>Victoria</w:t>
      </w:r>
      <w:proofErr w:type="gramEnd"/>
      <w:r w:rsidR="00DF329D">
        <w:t xml:space="preserve"> and Queensland</w:t>
      </w:r>
    </w:p>
    <w:p w14:paraId="12805574" w14:textId="26F71FA2" w:rsidR="00B831D7" w:rsidRPr="00D4178D" w:rsidRDefault="00B831D7" w:rsidP="00B831D7">
      <w:pPr>
        <w:pStyle w:val="Style12"/>
      </w:pPr>
      <w:r>
        <w:t xml:space="preserve">not </w:t>
      </w:r>
      <w:r w:rsidR="0099701A">
        <w:t>allow</w:t>
      </w:r>
      <w:r>
        <w:t xml:space="preserve"> GM plant material to be used in human food or animal feed, except for </w:t>
      </w:r>
      <w:r w:rsidRPr="00B831D7">
        <w:t>specified animal feeding experiments or taste testing experiments</w:t>
      </w:r>
    </w:p>
    <w:p w14:paraId="25614701" w14:textId="55543534" w:rsidR="00B831D7" w:rsidRDefault="00B831D7" w:rsidP="00D4178D">
      <w:pPr>
        <w:pStyle w:val="Style12"/>
      </w:pPr>
      <w:r>
        <w:t xml:space="preserve">control pollen flow from the trial sites using one of the following </w:t>
      </w:r>
      <w:r w:rsidR="0099701A">
        <w:t>options</w:t>
      </w:r>
      <w:r>
        <w:t>:</w:t>
      </w:r>
    </w:p>
    <w:p w14:paraId="3028B1E0" w14:textId="364874AD" w:rsidR="00B831D7" w:rsidRDefault="00B831D7" w:rsidP="000F5F93">
      <w:pPr>
        <w:pStyle w:val="Style12"/>
        <w:numPr>
          <w:ilvl w:val="0"/>
          <w:numId w:val="29"/>
        </w:numPr>
      </w:pPr>
      <w:r>
        <w:t>surround the planting area with a monitoring zone of 50 m and an isolation zone of a further 950 m</w:t>
      </w:r>
    </w:p>
    <w:p w14:paraId="14B0DC61" w14:textId="13C9A866" w:rsidR="00B831D7" w:rsidRDefault="00B831D7" w:rsidP="000F5F93">
      <w:pPr>
        <w:pStyle w:val="Style12"/>
        <w:numPr>
          <w:ilvl w:val="0"/>
          <w:numId w:val="29"/>
        </w:numPr>
      </w:pPr>
      <w:r>
        <w:t>surround the planting area with a pollen trap of 15 m, a monitoring zone of 35 m and an isolation zone of a further 350 m</w:t>
      </w:r>
    </w:p>
    <w:p w14:paraId="3A4E1265" w14:textId="6EE95377" w:rsidR="00B831D7" w:rsidRDefault="00B831D7" w:rsidP="000F5F93">
      <w:pPr>
        <w:pStyle w:val="Style12"/>
        <w:numPr>
          <w:ilvl w:val="0"/>
          <w:numId w:val="29"/>
        </w:numPr>
      </w:pPr>
      <w:r w:rsidRPr="00B831D7">
        <w:t>cover the planting area with an insect proof tent, and surround the planting area with a monitoring zone</w:t>
      </w:r>
      <w:r>
        <w:t xml:space="preserve"> of 10 m and an isolation zone of a further</w:t>
      </w:r>
      <w:r w:rsidRPr="00B831D7">
        <w:t xml:space="preserve"> </w:t>
      </w:r>
      <w:r>
        <w:t>390 m</w:t>
      </w:r>
    </w:p>
    <w:p w14:paraId="1338519E" w14:textId="6FC6129A" w:rsidR="008102BF" w:rsidRPr="008102BF" w:rsidRDefault="008102BF" w:rsidP="008102BF">
      <w:pPr>
        <w:pStyle w:val="Style12"/>
      </w:pPr>
      <w:r w:rsidRPr="008102BF">
        <w:t>treat any non-GM canola or Indian mustard grown in planting areas or pollen traps like the GMOs</w:t>
      </w:r>
    </w:p>
    <w:p w14:paraId="44564D5A" w14:textId="7B7B3013" w:rsidR="00D4178D" w:rsidRDefault="00D4178D" w:rsidP="00D4178D">
      <w:pPr>
        <w:pStyle w:val="Style12"/>
      </w:pPr>
      <w:r w:rsidRPr="00D4178D">
        <w:t xml:space="preserve">harvest the GM </w:t>
      </w:r>
      <w:r w:rsidR="008102BF">
        <w:t>canola and Indian mustard</w:t>
      </w:r>
      <w:r w:rsidRPr="00D4178D">
        <w:t xml:space="preserve"> separately from other crops</w:t>
      </w:r>
    </w:p>
    <w:p w14:paraId="6FB31E39" w14:textId="3D7B2EFC" w:rsidR="008102BF" w:rsidRPr="008102BF" w:rsidRDefault="008102BF" w:rsidP="008102BF">
      <w:pPr>
        <w:pStyle w:val="Style12"/>
      </w:pPr>
      <w:r w:rsidRPr="008102BF">
        <w:t>clean</w:t>
      </w:r>
      <w:r>
        <w:t xml:space="preserve"> </w:t>
      </w:r>
      <w:r w:rsidRPr="008102BF">
        <w:t>equipment used with the GMOs before use for any other purpose</w:t>
      </w:r>
    </w:p>
    <w:p w14:paraId="3FF034B9" w14:textId="0D23B06E" w:rsidR="008102BF" w:rsidRDefault="008102BF" w:rsidP="00D4178D">
      <w:pPr>
        <w:pStyle w:val="Style12"/>
      </w:pPr>
      <w:r>
        <w:t>transport and store the GMOs in accordance with the Regulator’s guidelines</w:t>
      </w:r>
    </w:p>
    <w:p w14:paraId="2D34237C" w14:textId="6C009835" w:rsidR="008102BF" w:rsidRDefault="008102BF" w:rsidP="008102BF">
      <w:pPr>
        <w:pStyle w:val="Style12"/>
      </w:pPr>
      <w:r w:rsidRPr="008102BF">
        <w:t>locate trial sites at least 50 m from any natural waterways</w:t>
      </w:r>
    </w:p>
    <w:p w14:paraId="6DDC2CE7" w14:textId="7187E04A" w:rsidR="006D3C2A" w:rsidRPr="00D4178D" w:rsidRDefault="006D3C2A" w:rsidP="006D3C2A">
      <w:pPr>
        <w:pStyle w:val="Style12"/>
      </w:pPr>
      <w:r w:rsidRPr="006D3C2A">
        <w:t xml:space="preserve">destroy all GMOs not required for further </w:t>
      </w:r>
      <w:r>
        <w:t>evaluation</w:t>
      </w:r>
      <w:r w:rsidRPr="006D3C2A">
        <w:t xml:space="preserve"> or future trials</w:t>
      </w:r>
    </w:p>
    <w:p w14:paraId="2D45F5A0" w14:textId="4E545F85" w:rsidR="00D4178D" w:rsidRDefault="006D3C2A" w:rsidP="00D4178D">
      <w:pPr>
        <w:pStyle w:val="Style12"/>
      </w:pPr>
      <w:r>
        <w:t>conduct post-harvest monitoring of the planting area and other areas where GM seeds may have been dispersed and destroy any volunteers that emerge</w:t>
      </w:r>
    </w:p>
    <w:p w14:paraId="11D45F2F" w14:textId="1A690798" w:rsidR="006D3C2A" w:rsidRPr="006D3C2A" w:rsidRDefault="006D3C2A" w:rsidP="006D3C2A">
      <w:pPr>
        <w:pStyle w:val="Style12"/>
      </w:pPr>
      <w:r>
        <w:t xml:space="preserve">on sites where any Indian mustard has been grown, </w:t>
      </w:r>
      <w:r w:rsidRPr="006D3C2A">
        <w:t>monitor</w:t>
      </w:r>
      <w:r>
        <w:t xml:space="preserve"> at least once every 30 days</w:t>
      </w:r>
      <w:r w:rsidRPr="006D3C2A">
        <w:t xml:space="preserve"> for at least </w:t>
      </w:r>
      <w:r>
        <w:t>36</w:t>
      </w:r>
      <w:r w:rsidRPr="006D3C2A">
        <w:t xml:space="preserve"> months after harvest </w:t>
      </w:r>
      <w:r>
        <w:t>and until the site is free of volunteers for at least 18 consecutive months</w:t>
      </w:r>
      <w:r w:rsidRPr="006D3C2A">
        <w:t xml:space="preserve"> </w:t>
      </w:r>
    </w:p>
    <w:p w14:paraId="5E18BE65" w14:textId="7390F3D8" w:rsidR="006D3C2A" w:rsidRPr="00D4178D" w:rsidRDefault="006D3C2A" w:rsidP="006D3C2A">
      <w:pPr>
        <w:pStyle w:val="Style12"/>
      </w:pPr>
      <w:r>
        <w:t xml:space="preserve">on sites where only canola has been grown, </w:t>
      </w:r>
      <w:r w:rsidRPr="006D3C2A">
        <w:t>monitor at least once every 3</w:t>
      </w:r>
      <w:r>
        <w:t>5</w:t>
      </w:r>
      <w:r w:rsidRPr="006D3C2A">
        <w:t xml:space="preserve"> days for at least </w:t>
      </w:r>
      <w:r>
        <w:t>24</w:t>
      </w:r>
      <w:r w:rsidRPr="006D3C2A">
        <w:t xml:space="preserve"> months after harvest and until the site is free of volunteers for at least </w:t>
      </w:r>
      <w:r>
        <w:t>12</w:t>
      </w:r>
      <w:r w:rsidRPr="006D3C2A">
        <w:t xml:space="preserve"> consecutive months</w:t>
      </w:r>
    </w:p>
    <w:p w14:paraId="697C92E1" w14:textId="2D59CCBD" w:rsidR="00D4178D" w:rsidRPr="00D4178D" w:rsidRDefault="006D3C2A" w:rsidP="006D3C2A">
      <w:pPr>
        <w:pStyle w:val="Style12"/>
      </w:pPr>
      <w:r>
        <w:t xml:space="preserve">conduct </w:t>
      </w:r>
      <w:r w:rsidRPr="006D3C2A">
        <w:t>post-harvest till</w:t>
      </w:r>
      <w:r>
        <w:t>age and irrigation</w:t>
      </w:r>
      <w:r w:rsidRPr="006D3C2A">
        <w:t xml:space="preserve"> of </w:t>
      </w:r>
      <w:r>
        <w:t>trial sites to</w:t>
      </w:r>
      <w:r w:rsidRPr="006D3C2A">
        <w:t xml:space="preserve"> encourage seed germination</w:t>
      </w:r>
      <w:r w:rsidR="0099701A">
        <w:t>.</w:t>
      </w:r>
      <w:r w:rsidR="00D4178D" w:rsidRPr="00D4178D">
        <w:t xml:space="preserve"> </w:t>
      </w:r>
    </w:p>
    <w:p w14:paraId="29932899" w14:textId="77777777" w:rsidR="00005080" w:rsidRPr="00046A62" w:rsidRDefault="00005080" w:rsidP="006D3C2A">
      <w:pPr>
        <w:pStyle w:val="Style9"/>
        <w:numPr>
          <w:ilvl w:val="0"/>
          <w:numId w:val="0"/>
        </w:numPr>
        <w:spacing w:before="240"/>
      </w:pPr>
      <w:bookmarkStart w:id="235" w:name="_Toc209859604"/>
      <w:bookmarkStart w:id="236" w:name="_Toc274904783"/>
      <w:bookmarkStart w:id="237" w:name="_Toc291151836"/>
      <w:bookmarkStart w:id="238" w:name="_Toc355008033"/>
      <w:bookmarkStart w:id="239" w:name="_Toc467851232"/>
      <w:bookmarkStart w:id="240" w:name="_Toc96009716"/>
      <w:r>
        <w:t>3.2</w:t>
      </w:r>
      <w:r w:rsidR="006E1E72">
        <w:tab/>
      </w:r>
      <w:r w:rsidRPr="00046A62">
        <w:t>Other risk management considerations</w:t>
      </w:r>
      <w:bookmarkEnd w:id="235"/>
      <w:bookmarkEnd w:id="236"/>
      <w:bookmarkEnd w:id="237"/>
      <w:bookmarkEnd w:id="238"/>
      <w:bookmarkEnd w:id="239"/>
      <w:bookmarkEnd w:id="240"/>
    </w:p>
    <w:p w14:paraId="0D894B27" w14:textId="77777777" w:rsidR="00390C45" w:rsidRDefault="00390C45" w:rsidP="003C7B32">
      <w:pPr>
        <w:pStyle w:val="RARMPPara"/>
      </w:pPr>
      <w:bookmarkStart w:id="241" w:name="_Ref227910732"/>
      <w:r>
        <w:t>All DIR licences issued by the Regulator contain a number of conditions that relate to general risk management. These include conditions relating to:</w:t>
      </w:r>
    </w:p>
    <w:p w14:paraId="6714DB47" w14:textId="77777777" w:rsidR="00390C45" w:rsidRPr="00D4178D" w:rsidRDefault="00390C45" w:rsidP="00D4178D">
      <w:pPr>
        <w:pStyle w:val="Style12"/>
      </w:pPr>
      <w:r w:rsidRPr="00D4178D">
        <w:t>applicant suitability</w:t>
      </w:r>
    </w:p>
    <w:p w14:paraId="262D10E8" w14:textId="77777777" w:rsidR="00390C45" w:rsidRPr="00D4178D" w:rsidRDefault="00390C45" w:rsidP="00D4178D">
      <w:pPr>
        <w:pStyle w:val="Style12"/>
      </w:pPr>
      <w:r w:rsidRPr="00D4178D">
        <w:t>contingency plans</w:t>
      </w:r>
    </w:p>
    <w:p w14:paraId="29EE4D27" w14:textId="77777777" w:rsidR="00390C45" w:rsidRPr="00D4178D" w:rsidRDefault="00390C45" w:rsidP="00D4178D">
      <w:pPr>
        <w:pStyle w:val="Style12"/>
      </w:pPr>
      <w:r w:rsidRPr="00D4178D">
        <w:t>identification of the persons or classes of persons covered by the licence</w:t>
      </w:r>
    </w:p>
    <w:p w14:paraId="3612A5D6" w14:textId="77777777" w:rsidR="00390C45" w:rsidRPr="00D4178D" w:rsidRDefault="00390C45" w:rsidP="00D4178D">
      <w:pPr>
        <w:pStyle w:val="Style12"/>
      </w:pPr>
      <w:r w:rsidRPr="00D4178D">
        <w:t>reporting requirements</w:t>
      </w:r>
    </w:p>
    <w:p w14:paraId="0470E653" w14:textId="77777777" w:rsidR="00390C45" w:rsidRPr="00D4178D" w:rsidRDefault="00390C45" w:rsidP="00D4178D">
      <w:pPr>
        <w:pStyle w:val="Style12"/>
      </w:pPr>
      <w:r w:rsidRPr="00D4178D">
        <w:t>access for the purpose of monitoring for compliance.</w:t>
      </w:r>
    </w:p>
    <w:p w14:paraId="7A40C0FC" w14:textId="625CFDC2" w:rsidR="00005080" w:rsidRPr="006E1E72" w:rsidRDefault="00005080" w:rsidP="006E1E72">
      <w:pPr>
        <w:pStyle w:val="Quote"/>
        <w:numPr>
          <w:ilvl w:val="0"/>
          <w:numId w:val="0"/>
        </w:numPr>
      </w:pPr>
      <w:r w:rsidRPr="006E1E72">
        <w:t>3.2.1</w:t>
      </w:r>
      <w:r w:rsidRPr="006E1E72">
        <w:tab/>
        <w:t>Applicant suitability</w:t>
      </w:r>
      <w:bookmarkEnd w:id="241"/>
    </w:p>
    <w:p w14:paraId="213884A7" w14:textId="77777777" w:rsidR="00390C45" w:rsidRDefault="00390C45" w:rsidP="003C7B32">
      <w:pPr>
        <w:pStyle w:val="RARMPPara"/>
      </w:pPr>
      <w:r>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14:paraId="1045ACF3" w14:textId="77777777" w:rsidR="003C7B32" w:rsidRDefault="00390C45" w:rsidP="00C738F0">
      <w:pPr>
        <w:pStyle w:val="Style12"/>
      </w:pPr>
      <w:r>
        <w:t>any relevant convictions of the applicant</w:t>
      </w:r>
    </w:p>
    <w:p w14:paraId="5C08952E" w14:textId="77777777" w:rsidR="00390C45" w:rsidRPr="00C738F0" w:rsidRDefault="00390C45" w:rsidP="00C738F0">
      <w:pPr>
        <w:pStyle w:val="Style12"/>
      </w:pPr>
      <w:r w:rsidRPr="00C738F0">
        <w:lastRenderedPageBreak/>
        <w:t xml:space="preserve">any revocation or suspension of a relevant licence or permit held by the applicant under a law of the Commonwealth, a </w:t>
      </w:r>
      <w:proofErr w:type="gramStart"/>
      <w:r w:rsidRPr="00C738F0">
        <w:t>State</w:t>
      </w:r>
      <w:proofErr w:type="gramEnd"/>
      <w:r w:rsidRPr="00C738F0">
        <w:t xml:space="preserve"> or a foreign country</w:t>
      </w:r>
    </w:p>
    <w:p w14:paraId="504FFAAC" w14:textId="77777777" w:rsidR="00390C45" w:rsidRDefault="00390C45" w:rsidP="00C738F0">
      <w:pPr>
        <w:pStyle w:val="Style12"/>
      </w:pPr>
      <w:r>
        <w:t>the capacity of the applicant to meet the conditions of the licence.</w:t>
      </w:r>
    </w:p>
    <w:p w14:paraId="27508715" w14:textId="77777777" w:rsidR="00390C45" w:rsidRDefault="00390C45" w:rsidP="003C7B32">
      <w:pPr>
        <w:pStyle w:val="RARMPPara"/>
      </w:pPr>
      <w:r>
        <w:t>If a licence were issued, the conditions would include a requirement for the licence holder to inform the Regulator of any information that would affect their suitability.</w:t>
      </w:r>
    </w:p>
    <w:p w14:paraId="575AE800" w14:textId="77777777" w:rsidR="00390C45" w:rsidRDefault="00390C45" w:rsidP="003C7B32">
      <w:pPr>
        <w:pStyle w:val="RARMPPara"/>
      </w:pPr>
      <w:r w:rsidRPr="003A6C8C">
        <w:t>In addition, any applicant organisation mus</w:t>
      </w:r>
      <w:r w:rsidRPr="00275E30">
        <w:t>t have access to a properly constituted Institutional Biosafety Committee and be an accredited organisation under the Act.</w:t>
      </w:r>
    </w:p>
    <w:p w14:paraId="55832AC1" w14:textId="77777777" w:rsidR="00005080" w:rsidRPr="002B6A37" w:rsidRDefault="00005080" w:rsidP="006E1E72">
      <w:pPr>
        <w:pStyle w:val="Quote"/>
        <w:numPr>
          <w:ilvl w:val="0"/>
          <w:numId w:val="0"/>
        </w:numPr>
      </w:pPr>
      <w:r w:rsidRPr="002B6A37">
        <w:t>3.2.2</w:t>
      </w:r>
      <w:r w:rsidRPr="002B6A37">
        <w:tab/>
        <w:t>Contingency plan</w:t>
      </w:r>
    </w:p>
    <w:p w14:paraId="240C1764" w14:textId="60EBD102" w:rsidR="00390C45" w:rsidRDefault="00390C45" w:rsidP="003C7B32">
      <w:pPr>
        <w:pStyle w:val="RARMPPara"/>
      </w:pPr>
      <w:r>
        <w:t xml:space="preserve">If a licence were issued, </w:t>
      </w:r>
      <w:proofErr w:type="spellStart"/>
      <w:r>
        <w:t>Nuseed</w:t>
      </w:r>
      <w:proofErr w:type="spellEnd"/>
      <w:r>
        <w:t xml:space="preserve"> would be required to submit a contingency plan to the Regulator before planting the GMOs. This plan would detail measures to be undertaken in the event of any unintended presence of the GM canola</w:t>
      </w:r>
      <w:r w:rsidR="000134A8">
        <w:t xml:space="preserve"> and Indian mustard</w:t>
      </w:r>
      <w:r>
        <w:t xml:space="preserve"> outside permitted areas.</w:t>
      </w:r>
    </w:p>
    <w:p w14:paraId="7EEA12AB" w14:textId="466324B9" w:rsidR="00390C45" w:rsidRDefault="000134A8" w:rsidP="003C7B32">
      <w:pPr>
        <w:pStyle w:val="RARMPPara"/>
      </w:pPr>
      <w:r>
        <w:t xml:space="preserve">Before planting the GMOs, </w:t>
      </w:r>
      <w:proofErr w:type="spellStart"/>
      <w:r w:rsidR="00390C45">
        <w:t>Nuseed</w:t>
      </w:r>
      <w:proofErr w:type="spellEnd"/>
      <w:r w:rsidR="00390C45">
        <w:t xml:space="preserve"> would also be required to provide the Regulator with a method to </w:t>
      </w:r>
      <w:proofErr w:type="gramStart"/>
      <w:r w:rsidR="00390C45">
        <w:t xml:space="preserve">reliably </w:t>
      </w:r>
      <w:r>
        <w:t xml:space="preserve">and uniquely </w:t>
      </w:r>
      <w:r w:rsidR="00390C45">
        <w:t>detect the GMOs or the presence of the genetic modifications</w:t>
      </w:r>
      <w:proofErr w:type="gramEnd"/>
      <w:r w:rsidR="00390C45">
        <w:t xml:space="preserve"> in a recipient organism. </w:t>
      </w:r>
    </w:p>
    <w:p w14:paraId="74DB24ED" w14:textId="77777777" w:rsidR="00005080" w:rsidRPr="002B6A37" w:rsidRDefault="00005080" w:rsidP="006E1E72">
      <w:pPr>
        <w:pStyle w:val="Quote"/>
        <w:numPr>
          <w:ilvl w:val="0"/>
          <w:numId w:val="0"/>
        </w:numPr>
      </w:pPr>
      <w:r w:rsidRPr="002B6A37">
        <w:t>3.2.3</w:t>
      </w:r>
      <w:r w:rsidRPr="002B6A37">
        <w:tab/>
        <w:t>Identification of the persons or classes of persons covered by the licence</w:t>
      </w:r>
    </w:p>
    <w:p w14:paraId="16248D37" w14:textId="77777777" w:rsidR="00390C45" w:rsidRDefault="00390C45" w:rsidP="003C7B32">
      <w:pPr>
        <w:pStyle w:val="RARMPPara"/>
      </w:pPr>
      <w:r>
        <w:t xml:space="preserve">If a licence were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proofErr w:type="spellStart"/>
      <w:r>
        <w:t>Nuseed</w:t>
      </w:r>
      <w:proofErr w:type="spellEnd"/>
      <w:r>
        <w:t xml:space="preserve"> would be required to provide a list of people and organisations that will be covered by the licence, or the function or position where names are not known at the time.</w:t>
      </w:r>
    </w:p>
    <w:p w14:paraId="134A26DD" w14:textId="77777777" w:rsidR="00005080" w:rsidRPr="002B6A37" w:rsidRDefault="00005080" w:rsidP="006E1E72">
      <w:pPr>
        <w:pStyle w:val="Quote"/>
        <w:numPr>
          <w:ilvl w:val="0"/>
          <w:numId w:val="0"/>
        </w:numPr>
      </w:pPr>
      <w:r w:rsidRPr="002B6A37">
        <w:t>3.2.4</w:t>
      </w:r>
      <w:r w:rsidRPr="002B6A37">
        <w:tab/>
        <w:t>Reporting requirements</w:t>
      </w:r>
    </w:p>
    <w:p w14:paraId="1EC1A263" w14:textId="77777777" w:rsidR="00390C45" w:rsidRDefault="00390C45" w:rsidP="003C7B32">
      <w:pPr>
        <w:pStyle w:val="RARMPPara"/>
      </w:pPr>
      <w:r>
        <w:t>If issued, the licence would require the licence holder to immediately report any of the following to the Regulator:</w:t>
      </w:r>
    </w:p>
    <w:p w14:paraId="057F68FD" w14:textId="77777777" w:rsidR="00390C45" w:rsidRDefault="00390C45" w:rsidP="00C738F0">
      <w:pPr>
        <w:pStyle w:val="Style12"/>
      </w:pPr>
      <w:r>
        <w:t>any additional information regarding risks to the health and safety of people or the environment associated with the trial</w:t>
      </w:r>
    </w:p>
    <w:p w14:paraId="03EB6E28" w14:textId="77777777" w:rsidR="00390C45" w:rsidRDefault="00390C45" w:rsidP="00C738F0">
      <w:pPr>
        <w:pStyle w:val="Style12"/>
      </w:pPr>
      <w:r>
        <w:t>any contraventions of the licence by persons covered by the licence</w:t>
      </w:r>
    </w:p>
    <w:p w14:paraId="79EDA981" w14:textId="77777777" w:rsidR="00390C45" w:rsidRDefault="00390C45" w:rsidP="00C738F0">
      <w:pPr>
        <w:pStyle w:val="Style12"/>
      </w:pPr>
      <w:r>
        <w:t>any unintended effects of the trial.</w:t>
      </w:r>
    </w:p>
    <w:p w14:paraId="2D8CA3D0" w14:textId="77777777" w:rsidR="00390C45" w:rsidRDefault="00390C45" w:rsidP="00C738F0">
      <w:pPr>
        <w:pStyle w:val="RARMPPara"/>
      </w:pPr>
      <w:r>
        <w:t>A number of written notices would also be required under the licence to assist the Regulator in designing and implementing a monitoring program for all licensed dealings. The notices would include:</w:t>
      </w:r>
    </w:p>
    <w:p w14:paraId="07753669" w14:textId="77777777" w:rsidR="00390C45" w:rsidRDefault="00390C45" w:rsidP="00C738F0">
      <w:pPr>
        <w:pStyle w:val="Style12"/>
      </w:pPr>
      <w:r>
        <w:t>expected and actual dates of planting</w:t>
      </w:r>
    </w:p>
    <w:p w14:paraId="36B51770" w14:textId="77777777" w:rsidR="00390C45" w:rsidRDefault="00390C45" w:rsidP="00C738F0">
      <w:pPr>
        <w:pStyle w:val="Style12"/>
      </w:pPr>
      <w:r>
        <w:t>details of areas planted to the GMOs</w:t>
      </w:r>
    </w:p>
    <w:p w14:paraId="5C50ED7E" w14:textId="77777777" w:rsidR="00390C45" w:rsidRDefault="00390C45" w:rsidP="00C738F0">
      <w:pPr>
        <w:pStyle w:val="Style12"/>
      </w:pPr>
      <w:r>
        <w:t>expected dates of flowering</w:t>
      </w:r>
    </w:p>
    <w:p w14:paraId="27B3D164" w14:textId="40A423DA" w:rsidR="00390C45" w:rsidRDefault="00390C45" w:rsidP="00C738F0">
      <w:pPr>
        <w:pStyle w:val="Style12"/>
      </w:pPr>
      <w:r>
        <w:t>expected and actual dates of harvest</w:t>
      </w:r>
      <w:r w:rsidR="009952A5">
        <w:t>, method of harvest</w:t>
      </w:r>
      <w:r>
        <w:t xml:space="preserve"> and </w:t>
      </w:r>
      <w:r w:rsidR="002B3693">
        <w:t xml:space="preserve">dates of </w:t>
      </w:r>
      <w:r>
        <w:t>cleaning after harvest</w:t>
      </w:r>
    </w:p>
    <w:p w14:paraId="3874C245" w14:textId="77777777" w:rsidR="00390C45" w:rsidRDefault="00390C45" w:rsidP="00C738F0">
      <w:pPr>
        <w:pStyle w:val="Style12"/>
      </w:pPr>
      <w:r>
        <w:t>details of inspection activities.</w:t>
      </w:r>
    </w:p>
    <w:p w14:paraId="724D9BD8" w14:textId="77777777" w:rsidR="00005080" w:rsidRPr="002B6A37" w:rsidRDefault="00005080" w:rsidP="006E1E72">
      <w:pPr>
        <w:pStyle w:val="Quote"/>
        <w:numPr>
          <w:ilvl w:val="0"/>
          <w:numId w:val="0"/>
        </w:numPr>
      </w:pPr>
      <w:r w:rsidRPr="002B6A37">
        <w:t>3.2.5</w:t>
      </w:r>
      <w:r w:rsidRPr="002B6A37">
        <w:tab/>
        <w:t>Monitoring for compliance</w:t>
      </w:r>
    </w:p>
    <w:p w14:paraId="266091F3" w14:textId="77777777" w:rsidR="00390C45" w:rsidRDefault="00390C45" w:rsidP="00C738F0">
      <w:pPr>
        <w:pStyle w:val="RARMPPara"/>
      </w:pPr>
      <w:bookmarkStart w:id="242" w:name="_Ref191368364"/>
      <w:bookmarkStart w:id="243" w:name="_Ref191368379"/>
      <w:bookmarkStart w:id="244" w:name="_Ref191368385"/>
      <w:bookmarkStart w:id="245" w:name="_Ref191368395"/>
      <w:bookmarkStart w:id="246" w:name="_Toc209859605"/>
      <w:bookmarkStart w:id="247" w:name="_Toc274904784"/>
      <w:bookmarkStart w:id="248" w:name="_Toc291151837"/>
      <w:bookmarkStart w:id="249" w:name="_Toc355008034"/>
      <w:bookmarkStart w:id="250" w:name="_Toc467851233"/>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61CBE114" w14:textId="77777777" w:rsidR="00390C45" w:rsidRDefault="00390C45" w:rsidP="00C738F0">
      <w:pPr>
        <w:pStyle w:val="RARMPPara"/>
      </w:pPr>
      <w:r>
        <w:t>If monitoring activities identify changes in the risks associated with the authorised dealings, the Regulator may also vary licence conditions, or if necessary, suspend or cancel the licence.</w:t>
      </w:r>
    </w:p>
    <w:p w14:paraId="6586B93E" w14:textId="77777777" w:rsidR="00390C45" w:rsidRPr="00275E30" w:rsidRDefault="00390C45" w:rsidP="007C0B05">
      <w:pPr>
        <w:pStyle w:val="RARMPPara"/>
      </w:pPr>
      <w:r>
        <w:t xml:space="preserve">In cases of non-compliance with licence conditions, the Regulator may instigate an investigation to determine the nature and extent of non-compliance. The Act provides for criminal sanctions of large fines </w:t>
      </w:r>
      <w:r>
        <w:lastRenderedPageBreak/>
        <w:t>and/or imprisonment for failing to abide by the legislation, conditions of the licence or directions from the Regulator, especially where significant damage to health and safety of people or the environment could result.</w:t>
      </w:r>
    </w:p>
    <w:p w14:paraId="7C7D7ED3" w14:textId="77777777" w:rsidR="00005080" w:rsidRPr="00275868" w:rsidRDefault="00005080" w:rsidP="007F5F0F">
      <w:pPr>
        <w:pStyle w:val="Style2"/>
        <w:rPr>
          <w:i w:val="0"/>
          <w:iCs w:val="0"/>
        </w:rPr>
      </w:pPr>
      <w:bookmarkStart w:id="251" w:name="_Toc96009717"/>
      <w:r w:rsidRPr="00275868">
        <w:rPr>
          <w:i w:val="0"/>
          <w:iCs w:val="0"/>
        </w:rPr>
        <w:t>Issues to be addressed for future releases</w:t>
      </w:r>
      <w:bookmarkEnd w:id="242"/>
      <w:bookmarkEnd w:id="243"/>
      <w:bookmarkEnd w:id="244"/>
      <w:bookmarkEnd w:id="245"/>
      <w:bookmarkEnd w:id="246"/>
      <w:bookmarkEnd w:id="247"/>
      <w:bookmarkEnd w:id="248"/>
      <w:bookmarkEnd w:id="249"/>
      <w:bookmarkEnd w:id="250"/>
      <w:bookmarkEnd w:id="251"/>
    </w:p>
    <w:p w14:paraId="272A079E" w14:textId="58FA6AB9" w:rsidR="00005080" w:rsidRPr="0029640E" w:rsidRDefault="00005080" w:rsidP="003B7560">
      <w:pPr>
        <w:pStyle w:val="RARMPPara"/>
      </w:pPr>
      <w:r w:rsidRPr="00046A62">
        <w:t xml:space="preserve">Additional information has been identified that may be required to assess an application for a commercial release of these GM </w:t>
      </w:r>
      <w:r>
        <w:t>canola</w:t>
      </w:r>
      <w:r w:rsidRPr="00046A62">
        <w:t xml:space="preserve"> </w:t>
      </w:r>
      <w:r w:rsidR="002B3693">
        <w:t xml:space="preserve">and Indian </w:t>
      </w:r>
      <w:r w:rsidR="003B7560">
        <w:t xml:space="preserve">mustard </w:t>
      </w:r>
      <w:r w:rsidRPr="00046A62">
        <w:t xml:space="preserve">lines, or to justify a reduction in limits and controls. </w:t>
      </w:r>
      <w:r w:rsidR="003B7560">
        <w:t>The identified information is</w:t>
      </w:r>
      <w:r w:rsidR="002B3693">
        <w:t xml:space="preserve"> additional biochemical characterisation of the GM </w:t>
      </w:r>
      <w:r w:rsidR="003B7560">
        <w:t xml:space="preserve">seeds with respect to </w:t>
      </w:r>
      <w:r w:rsidR="006B442F">
        <w:t>levels of potentially toxic</w:t>
      </w:r>
      <w:r w:rsidR="003B7560" w:rsidRPr="003B7560">
        <w:t xml:space="preserve"> ω-3 LC-PUFA oxidation products</w:t>
      </w:r>
      <w:bookmarkStart w:id="252" w:name="_Toc209859606"/>
      <w:bookmarkStart w:id="253" w:name="_Toc274904785"/>
      <w:bookmarkStart w:id="254" w:name="_Toc291151838"/>
      <w:bookmarkStart w:id="255" w:name="_Toc355008035"/>
      <w:r w:rsidR="00203DAF">
        <w:t xml:space="preserve"> and how these levels change over time.</w:t>
      </w:r>
    </w:p>
    <w:p w14:paraId="127306DA" w14:textId="77777777" w:rsidR="00005080" w:rsidRPr="00275868" w:rsidRDefault="00005080" w:rsidP="007F5F0F">
      <w:pPr>
        <w:pStyle w:val="Style2"/>
        <w:rPr>
          <w:i w:val="0"/>
          <w:iCs w:val="0"/>
        </w:rPr>
      </w:pPr>
      <w:bookmarkStart w:id="256" w:name="_Toc467851234"/>
      <w:bookmarkStart w:id="257" w:name="_Toc96009718"/>
      <w:r w:rsidRPr="00275868">
        <w:rPr>
          <w:i w:val="0"/>
          <w:iCs w:val="0"/>
        </w:rPr>
        <w:t>Conclusions of the consultation RARMP</w:t>
      </w:r>
      <w:bookmarkEnd w:id="252"/>
      <w:bookmarkEnd w:id="253"/>
      <w:bookmarkEnd w:id="254"/>
      <w:bookmarkEnd w:id="255"/>
      <w:bookmarkEnd w:id="256"/>
      <w:bookmarkEnd w:id="257"/>
    </w:p>
    <w:p w14:paraId="61DA937D" w14:textId="07AD81BB" w:rsidR="00005080" w:rsidRPr="00046A62" w:rsidRDefault="00005080" w:rsidP="007C0B05">
      <w:pPr>
        <w:pStyle w:val="RARMPPara"/>
      </w:pPr>
      <w:r w:rsidRPr="0029640E">
        <w:t>The RARMP concludes that the proposed limited and controlled release of GM canola</w:t>
      </w:r>
      <w:r w:rsidR="003B7560">
        <w:t xml:space="preserve"> and Indian mustard</w:t>
      </w:r>
      <w:r w:rsidRPr="0029640E">
        <w:t xml:space="preserve"> </w:t>
      </w:r>
      <w:r w:rsidRPr="00046A62">
        <w:t>poses negligible risks to the health and safety of people or the environment as a result of gene technology, and that these negligible risks do not require specific risk treatment measures.</w:t>
      </w:r>
    </w:p>
    <w:p w14:paraId="19590864" w14:textId="77777777" w:rsidR="00390C45" w:rsidRDefault="00390C45" w:rsidP="007C0B05">
      <w:pPr>
        <w:pStyle w:val="RARMPPara"/>
      </w:pPr>
      <w:r>
        <w:t xml:space="preserve">If a licence were issued, conditions would be imposed to limit the release to the proposed size, </w:t>
      </w:r>
      <w:proofErr w:type="gramStart"/>
      <w:r>
        <w:t>location</w:t>
      </w:r>
      <w:proofErr w:type="gramEnd"/>
      <w:r>
        <w:t xml:space="preserve"> and duration, and to restrict the spread and persistence of the GMOs and their genetic material in the environment, as these were important considerations in establishing the context for assessing the risks.</w:t>
      </w:r>
    </w:p>
    <w:p w14:paraId="07A39FFA" w14:textId="77777777" w:rsidR="003338CD" w:rsidRDefault="003338CD"/>
    <w:p w14:paraId="2B3CDD6A" w14:textId="77777777" w:rsidR="003338CD" w:rsidRDefault="003338CD">
      <w:pPr>
        <w:sectPr w:rsidR="003338CD" w:rsidSect="00272A4A">
          <w:footerReference w:type="default" r:id="rId35"/>
          <w:pgSz w:w="11906" w:h="16838" w:code="9"/>
          <w:pgMar w:top="1134" w:right="1134" w:bottom="1134" w:left="1134" w:header="680" w:footer="510" w:gutter="0"/>
          <w:cols w:space="708"/>
          <w:docGrid w:linePitch="360"/>
        </w:sectPr>
      </w:pPr>
    </w:p>
    <w:p w14:paraId="5906E9B2" w14:textId="77777777" w:rsidR="00EE3FAB" w:rsidRPr="00EE3FAB" w:rsidRDefault="00EE3FAB" w:rsidP="00EE3FAB">
      <w:pPr>
        <w:pStyle w:val="Style1"/>
      </w:pPr>
      <w:bookmarkStart w:id="258" w:name="_Toc512847267"/>
      <w:bookmarkStart w:id="259" w:name="_Toc96009719"/>
      <w:r w:rsidRPr="00EE3FAB">
        <w:lastRenderedPageBreak/>
        <w:t>Proposed licence conditions</w:t>
      </w:r>
      <w:bookmarkEnd w:id="258"/>
      <w:bookmarkEnd w:id="259"/>
    </w:p>
    <w:p w14:paraId="1F8BBB5F" w14:textId="2F3A081C" w:rsidR="00C027F9" w:rsidRPr="00275868" w:rsidRDefault="00C027F9" w:rsidP="007F5F0F">
      <w:pPr>
        <w:pStyle w:val="Style2"/>
        <w:rPr>
          <w:i w:val="0"/>
          <w:iCs w:val="0"/>
        </w:rPr>
      </w:pPr>
      <w:bookmarkStart w:id="260" w:name="_Toc509223750"/>
      <w:bookmarkStart w:id="261" w:name="_Toc96009720"/>
      <w:r w:rsidRPr="00275868">
        <w:rPr>
          <w:i w:val="0"/>
          <w:iCs w:val="0"/>
        </w:rPr>
        <w:t>Interpretations and definitions</w:t>
      </w:r>
      <w:bookmarkEnd w:id="260"/>
      <w:bookmarkEnd w:id="261"/>
    </w:p>
    <w:p w14:paraId="4E9FE0DC" w14:textId="77777777" w:rsidR="00C027F9" w:rsidRPr="00C027F9" w:rsidRDefault="00C027F9" w:rsidP="000F5F93">
      <w:pPr>
        <w:numPr>
          <w:ilvl w:val="0"/>
          <w:numId w:val="31"/>
        </w:numPr>
        <w:spacing w:before="120" w:after="120"/>
        <w:rPr>
          <w:rFonts w:eastAsia="Times New Roman"/>
        </w:rPr>
      </w:pPr>
      <w:r w:rsidRPr="00C027F9">
        <w:rPr>
          <w:rFonts w:eastAsia="Times New Roman"/>
        </w:rPr>
        <w:t>In this licence:</w:t>
      </w:r>
    </w:p>
    <w:p w14:paraId="66823E59"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 xml:space="preserve">unless defined otherwise, words and phrases used in this licence have the same meaning as they do in the Act and the </w:t>
      </w:r>
      <w:proofErr w:type="gramStart"/>
      <w:r w:rsidRPr="00C027F9">
        <w:rPr>
          <w:rFonts w:eastAsia="Times New Roman"/>
        </w:rPr>
        <w:t>Regulations;</w:t>
      </w:r>
      <w:proofErr w:type="gramEnd"/>
    </w:p>
    <w:p w14:paraId="2D9EC1C9"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 xml:space="preserve">words denoting a gender include any other </w:t>
      </w:r>
      <w:proofErr w:type="gramStart"/>
      <w:r w:rsidRPr="00C027F9">
        <w:rPr>
          <w:rFonts w:eastAsia="Times New Roman"/>
        </w:rPr>
        <w:t>gender;</w:t>
      </w:r>
      <w:proofErr w:type="gramEnd"/>
    </w:p>
    <w:p w14:paraId="3E7D139C"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 xml:space="preserve">words in the singular include the plural and words in the plural include the </w:t>
      </w:r>
      <w:proofErr w:type="gramStart"/>
      <w:r w:rsidRPr="00C027F9">
        <w:rPr>
          <w:rFonts w:eastAsia="Times New Roman"/>
        </w:rPr>
        <w:t>singular;</w:t>
      </w:r>
      <w:proofErr w:type="gramEnd"/>
    </w:p>
    <w:p w14:paraId="5F662E79"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 xml:space="preserve">words denoting persons include a partnership and a body whether corporate or </w:t>
      </w:r>
      <w:proofErr w:type="gramStart"/>
      <w:r w:rsidRPr="00C027F9">
        <w:rPr>
          <w:rFonts w:eastAsia="Times New Roman"/>
        </w:rPr>
        <w:t>otherwise;</w:t>
      </w:r>
      <w:proofErr w:type="gramEnd"/>
    </w:p>
    <w:p w14:paraId="6E11B9E3"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C027F9">
        <w:rPr>
          <w:rFonts w:eastAsia="Times New Roman"/>
        </w:rPr>
        <w:t>appears;</w:t>
      </w:r>
      <w:proofErr w:type="gramEnd"/>
    </w:p>
    <w:p w14:paraId="391522D1"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 xml:space="preserve">where any word or phrase is given a defined meaning, any other part of speech or other grammatical form in respect of that word has a corresponding </w:t>
      </w:r>
      <w:proofErr w:type="gramStart"/>
      <w:r w:rsidRPr="00C027F9">
        <w:rPr>
          <w:rFonts w:eastAsia="Times New Roman"/>
        </w:rPr>
        <w:t>meaning;</w:t>
      </w:r>
      <w:proofErr w:type="gramEnd"/>
    </w:p>
    <w:p w14:paraId="7AE56E62" w14:textId="77777777" w:rsidR="00C027F9" w:rsidRPr="00C027F9" w:rsidRDefault="00C027F9" w:rsidP="000F5F93">
      <w:pPr>
        <w:numPr>
          <w:ilvl w:val="4"/>
          <w:numId w:val="40"/>
        </w:numPr>
        <w:spacing w:before="120" w:after="120"/>
        <w:ind w:left="851" w:hanging="425"/>
        <w:rPr>
          <w:rFonts w:eastAsia="Times New Roman"/>
        </w:rPr>
      </w:pPr>
      <w:r w:rsidRPr="00C027F9">
        <w:rPr>
          <w:rFonts w:eastAsia="Times New Roman"/>
        </w:rPr>
        <w:t>specific conditions prevail over general conditions to the extent of any inconsistency.</w:t>
      </w:r>
    </w:p>
    <w:p w14:paraId="4EC8AA39" w14:textId="77777777" w:rsidR="00C027F9" w:rsidRPr="00C027F9" w:rsidRDefault="00C027F9" w:rsidP="000F5F93">
      <w:pPr>
        <w:numPr>
          <w:ilvl w:val="0"/>
          <w:numId w:val="31"/>
        </w:numPr>
        <w:spacing w:before="120" w:after="120"/>
        <w:rPr>
          <w:rFonts w:eastAsia="Times New Roman"/>
        </w:rPr>
      </w:pPr>
      <w:r w:rsidRPr="00C027F9">
        <w:rPr>
          <w:rFonts w:eastAsia="Times New Roman"/>
        </w:rPr>
        <w:t>In this licence:</w:t>
      </w:r>
    </w:p>
    <w:p w14:paraId="03373A08" w14:textId="77777777" w:rsidR="00C027F9" w:rsidRPr="00C027F9" w:rsidRDefault="00C027F9" w:rsidP="00CF08C6">
      <w:pPr>
        <w:spacing w:before="120" w:after="120"/>
        <w:rPr>
          <w:rFonts w:eastAsia="Times New Roman"/>
        </w:rPr>
      </w:pPr>
      <w:r w:rsidRPr="00C027F9">
        <w:rPr>
          <w:rFonts w:eastAsia="Times New Roman"/>
          <w:b/>
        </w:rPr>
        <w:t>‘Act’</w:t>
      </w:r>
      <w:r w:rsidRPr="00C027F9">
        <w:rPr>
          <w:rFonts w:eastAsia="Times New Roman"/>
        </w:rPr>
        <w:t xml:space="preserve"> means the </w:t>
      </w:r>
      <w:r w:rsidRPr="00C027F9">
        <w:rPr>
          <w:rFonts w:eastAsia="Times New Roman"/>
          <w:i/>
        </w:rPr>
        <w:t>Gene Technology Act 2000</w:t>
      </w:r>
      <w:r w:rsidRPr="00C027F9">
        <w:rPr>
          <w:rFonts w:eastAsia="Times New Roman"/>
        </w:rPr>
        <w:t xml:space="preserve"> (Commonwealth) or the corresponding State law under which this licence is issued.</w:t>
      </w:r>
    </w:p>
    <w:p w14:paraId="78B9F8E7" w14:textId="77777777" w:rsidR="00C027F9" w:rsidRPr="00C027F9" w:rsidRDefault="00C027F9" w:rsidP="00CF08C6">
      <w:pPr>
        <w:spacing w:before="120" w:after="120"/>
        <w:rPr>
          <w:rFonts w:eastAsia="Times New Roman"/>
        </w:rPr>
      </w:pPr>
      <w:r w:rsidRPr="00C027F9">
        <w:rPr>
          <w:rFonts w:eastAsia="Times New Roman"/>
          <w:b/>
        </w:rPr>
        <w:t>‘Canola’</w:t>
      </w:r>
      <w:r w:rsidRPr="00C027F9">
        <w:rPr>
          <w:rFonts w:eastAsia="Times New Roman"/>
        </w:rPr>
        <w:t xml:space="preserve"> means plants of the species </w:t>
      </w:r>
      <w:r w:rsidRPr="00C027F9">
        <w:rPr>
          <w:rFonts w:eastAsia="Times New Roman"/>
          <w:i/>
        </w:rPr>
        <w:t>Brassica napus</w:t>
      </w:r>
      <w:r w:rsidRPr="00C027F9">
        <w:rPr>
          <w:rFonts w:eastAsia="Times New Roman"/>
        </w:rPr>
        <w:t xml:space="preserve"> L.</w:t>
      </w:r>
    </w:p>
    <w:p w14:paraId="118EB860" w14:textId="77777777" w:rsidR="00C027F9" w:rsidRPr="00C027F9" w:rsidRDefault="00C027F9" w:rsidP="00CF08C6">
      <w:pPr>
        <w:spacing w:before="120" w:after="120"/>
        <w:rPr>
          <w:rFonts w:eastAsia="Times New Roman" w:cs="Calibri"/>
          <w:szCs w:val="22"/>
        </w:rPr>
      </w:pPr>
      <w:r w:rsidRPr="00C027F9">
        <w:rPr>
          <w:rFonts w:eastAsia="Times New Roman" w:cs="Calibri"/>
          <w:b/>
          <w:szCs w:val="22"/>
        </w:rPr>
        <w:t>‘Clean’</w:t>
      </w:r>
      <w:r w:rsidRPr="00C027F9">
        <w:rPr>
          <w:rFonts w:eastAsia="Times New Roman" w:cs="Calibri"/>
          <w:szCs w:val="22"/>
        </w:rPr>
        <w:t xml:space="preserve"> means, as the case requires: </w:t>
      </w:r>
    </w:p>
    <w:p w14:paraId="2B43E80F" w14:textId="77777777" w:rsidR="00C027F9" w:rsidRPr="00C027F9" w:rsidRDefault="00C027F9" w:rsidP="000F5F93">
      <w:pPr>
        <w:numPr>
          <w:ilvl w:val="4"/>
          <w:numId w:val="39"/>
        </w:numPr>
        <w:spacing w:before="120" w:after="120"/>
        <w:ind w:left="851" w:hanging="425"/>
        <w:rPr>
          <w:rFonts w:eastAsia="Times New Roman"/>
        </w:rPr>
      </w:pPr>
      <w:r w:rsidRPr="00C027F9">
        <w:rPr>
          <w:rFonts w:eastAsia="Times New Roman"/>
        </w:rPr>
        <w:t xml:space="preserve">in relation to Equipment or a facility, remove and/or Destroy the GMOs; or </w:t>
      </w:r>
    </w:p>
    <w:p w14:paraId="672A4F3A" w14:textId="77777777" w:rsidR="00C027F9" w:rsidRPr="00C027F9" w:rsidRDefault="00C027F9" w:rsidP="000F5F93">
      <w:pPr>
        <w:numPr>
          <w:ilvl w:val="4"/>
          <w:numId w:val="39"/>
        </w:numPr>
        <w:spacing w:before="120" w:after="120"/>
        <w:ind w:left="851" w:hanging="425"/>
        <w:rPr>
          <w:rFonts w:eastAsia="Times New Roman"/>
        </w:rPr>
      </w:pPr>
      <w:r w:rsidRPr="00C027F9">
        <w:rPr>
          <w:rFonts w:eastAsia="Times New Roman"/>
        </w:rPr>
        <w:t>in relation to an area of land specified in this licence as requiring Cleaning:</w:t>
      </w:r>
    </w:p>
    <w:p w14:paraId="5D2E64B9" w14:textId="77777777" w:rsidR="00C027F9" w:rsidRPr="00C027F9" w:rsidRDefault="00C027F9" w:rsidP="000F5F93">
      <w:pPr>
        <w:numPr>
          <w:ilvl w:val="2"/>
          <w:numId w:val="36"/>
        </w:numPr>
        <w:spacing w:before="120" w:after="120"/>
        <w:ind w:hanging="283"/>
        <w:rPr>
          <w:rFonts w:eastAsia="Times New Roman"/>
        </w:rPr>
      </w:pPr>
      <w:r w:rsidRPr="00C027F9">
        <w:rPr>
          <w:rFonts w:eastAsia="Times New Roman"/>
        </w:rPr>
        <w:t>Destroy canola and Indian mustard plants, if present, to the reasonable satisfaction of the Regulator, and</w:t>
      </w:r>
    </w:p>
    <w:p w14:paraId="57DAE253" w14:textId="77777777" w:rsidR="00C027F9" w:rsidRPr="00C027F9" w:rsidRDefault="00C027F9" w:rsidP="000F5F93">
      <w:pPr>
        <w:numPr>
          <w:ilvl w:val="2"/>
          <w:numId w:val="36"/>
        </w:numPr>
        <w:spacing w:before="120" w:after="120"/>
        <w:ind w:hanging="283"/>
        <w:rPr>
          <w:rFonts w:eastAsia="Times New Roman"/>
        </w:rPr>
      </w:pPr>
      <w:r w:rsidRPr="00C027F9">
        <w:rPr>
          <w:rFonts w:eastAsia="Times New Roman"/>
        </w:rPr>
        <w:t>remove canola and Indian mustard seeds from the soil surface to the reasonable satisfaction of the Regulator.</w:t>
      </w:r>
    </w:p>
    <w:p w14:paraId="0329712F" w14:textId="77777777" w:rsidR="00C027F9" w:rsidRPr="00C027F9" w:rsidRDefault="00C027F9" w:rsidP="00C027F9">
      <w:pPr>
        <w:spacing w:before="120" w:after="120"/>
        <w:ind w:left="426"/>
        <w:rPr>
          <w:rFonts w:eastAsia="Times New Roman" w:cs="Calibri"/>
          <w:i/>
          <w:szCs w:val="22"/>
        </w:rPr>
      </w:pPr>
      <w:r w:rsidRPr="00C027F9">
        <w:rPr>
          <w:rFonts w:eastAsia="Times New Roman" w:cs="Calibri"/>
          <w:i/>
          <w:szCs w:val="22"/>
        </w:rPr>
        <w:t xml:space="preserve">Note: The intent of removing seeds from the soil surface is to minimise seed dispersal. One method of removing seeds from the soil surface is Tillage, which moves seeds to under the soil. Tillage must be in accordance with condition </w:t>
      </w:r>
      <w:r w:rsidRPr="00C027F9">
        <w:rPr>
          <w:rFonts w:eastAsia="Times New Roman" w:cs="Calibri"/>
          <w:i/>
          <w:szCs w:val="22"/>
        </w:rPr>
        <w:fldChar w:fldCharType="begin"/>
      </w:r>
      <w:r w:rsidRPr="00C027F9">
        <w:rPr>
          <w:rFonts w:eastAsia="Times New Roman" w:cs="Calibri"/>
          <w:i/>
          <w:szCs w:val="22"/>
        </w:rPr>
        <w:instrText xml:space="preserve"> REF _Ref31191793 \r \h </w:instrText>
      </w:r>
      <w:r w:rsidRPr="00C027F9">
        <w:rPr>
          <w:rFonts w:eastAsia="Times New Roman" w:cs="Calibri"/>
          <w:i/>
          <w:szCs w:val="22"/>
        </w:rPr>
      </w:r>
      <w:r w:rsidRPr="00C027F9">
        <w:rPr>
          <w:rFonts w:eastAsia="Times New Roman" w:cs="Calibri"/>
          <w:i/>
          <w:szCs w:val="22"/>
        </w:rPr>
        <w:fldChar w:fldCharType="separate"/>
      </w:r>
      <w:r w:rsidRPr="00C027F9">
        <w:rPr>
          <w:rFonts w:eastAsia="Times New Roman" w:cs="Calibri"/>
          <w:i/>
          <w:szCs w:val="22"/>
        </w:rPr>
        <w:t>38</w:t>
      </w:r>
      <w:r w:rsidRPr="00C027F9">
        <w:rPr>
          <w:rFonts w:eastAsia="Times New Roman" w:cs="Calibri"/>
          <w:i/>
          <w:szCs w:val="22"/>
        </w:rPr>
        <w:fldChar w:fldCharType="end"/>
      </w:r>
      <w:r w:rsidRPr="00C027F9">
        <w:rPr>
          <w:rFonts w:eastAsia="Times New Roman" w:cs="Calibri"/>
          <w:i/>
          <w:szCs w:val="22"/>
        </w:rPr>
        <w:t>.</w:t>
      </w:r>
    </w:p>
    <w:p w14:paraId="67E7C22F" w14:textId="77777777" w:rsidR="00C027F9" w:rsidRPr="00C027F9" w:rsidRDefault="00C027F9" w:rsidP="00C027F9">
      <w:pPr>
        <w:rPr>
          <w:rFonts w:eastAsia="Times New Roman"/>
        </w:rPr>
      </w:pPr>
      <w:r w:rsidRPr="00C027F9">
        <w:rPr>
          <w:rFonts w:eastAsia="Times New Roman"/>
          <w:b/>
        </w:rPr>
        <w:t>‘Contingency Plan’</w:t>
      </w:r>
      <w:r w:rsidRPr="00C027F9">
        <w:rPr>
          <w:rFonts w:eastAsia="Times New Roman"/>
        </w:rPr>
        <w:t xml:space="preserve"> means a written plan detailing measures to be taken in the event of the unintended presence of the GMOs outside an area that must be inspected. A Contingency Plan must include procedures to: </w:t>
      </w:r>
    </w:p>
    <w:p w14:paraId="41116210" w14:textId="77777777" w:rsidR="00C027F9" w:rsidRPr="00C027F9" w:rsidRDefault="00C027F9" w:rsidP="000F5F93">
      <w:pPr>
        <w:numPr>
          <w:ilvl w:val="4"/>
          <w:numId w:val="36"/>
        </w:numPr>
        <w:spacing w:before="120" w:after="120"/>
        <w:ind w:left="851" w:hanging="425"/>
        <w:rPr>
          <w:rFonts w:eastAsia="Times New Roman"/>
        </w:rPr>
      </w:pPr>
      <w:r w:rsidRPr="00C027F9">
        <w:rPr>
          <w:rFonts w:eastAsia="Times New Roman"/>
        </w:rPr>
        <w:t xml:space="preserve">ensure the Regulator is notified immediately if the licence holder becomes aware of the event; and </w:t>
      </w:r>
    </w:p>
    <w:p w14:paraId="52EBDA40" w14:textId="77777777" w:rsidR="00C027F9" w:rsidRPr="00C027F9" w:rsidRDefault="00C027F9" w:rsidP="000F5F93">
      <w:pPr>
        <w:numPr>
          <w:ilvl w:val="4"/>
          <w:numId w:val="36"/>
        </w:numPr>
        <w:spacing w:before="120" w:after="120"/>
        <w:ind w:left="851" w:hanging="425"/>
        <w:rPr>
          <w:rFonts w:eastAsia="Times New Roman"/>
        </w:rPr>
      </w:pPr>
      <w:r w:rsidRPr="00C027F9">
        <w:rPr>
          <w:rFonts w:eastAsia="Times New Roman"/>
        </w:rPr>
        <w:t xml:space="preserve">recover and/or Destroy the GMOs to the reasonable satisfaction of the Regulator; and </w:t>
      </w:r>
    </w:p>
    <w:p w14:paraId="3D20AC4E" w14:textId="77777777" w:rsidR="00C027F9" w:rsidRPr="00C027F9" w:rsidRDefault="00C027F9" w:rsidP="000F5F93">
      <w:pPr>
        <w:numPr>
          <w:ilvl w:val="4"/>
          <w:numId w:val="36"/>
        </w:numPr>
        <w:spacing w:before="120" w:after="120"/>
        <w:ind w:left="851" w:hanging="425"/>
        <w:rPr>
          <w:rFonts w:eastAsia="Times New Roman"/>
        </w:rPr>
      </w:pPr>
      <w:r w:rsidRPr="00C027F9">
        <w:rPr>
          <w:rFonts w:eastAsia="Times New Roman"/>
        </w:rPr>
        <w:t xml:space="preserve">inspect for and Destroy any Volunteers that may exist as a result of the event to the reasonable satisfaction of the Regulator. </w:t>
      </w:r>
    </w:p>
    <w:p w14:paraId="297F0B1F" w14:textId="0EAADF1C" w:rsidR="00C027F9" w:rsidRPr="00C027F9" w:rsidRDefault="00C027F9" w:rsidP="00C027F9">
      <w:pPr>
        <w:spacing w:before="120" w:after="120"/>
        <w:rPr>
          <w:rFonts w:eastAsia="Times New Roman"/>
        </w:rPr>
      </w:pPr>
      <w:r w:rsidRPr="00C027F9">
        <w:rPr>
          <w:rFonts w:eastAsia="Times New Roman"/>
          <w:b/>
        </w:rPr>
        <w:t>‘Destroy’</w:t>
      </w:r>
      <w:r w:rsidRPr="00C027F9">
        <w:rPr>
          <w:rFonts w:eastAsia="Times New Roman"/>
        </w:rPr>
        <w:t xml:space="preserve"> (or </w:t>
      </w:r>
      <w:r w:rsidRPr="00C027F9">
        <w:rPr>
          <w:rFonts w:eastAsia="Times New Roman"/>
          <w:b/>
        </w:rPr>
        <w:t>‘Destruction’</w:t>
      </w:r>
      <w:r w:rsidRPr="00C027F9">
        <w:rPr>
          <w:rFonts w:eastAsia="Times New Roman"/>
        </w:rPr>
        <w:t>) means, as the case requires, kill</w:t>
      </w:r>
      <w:r w:rsidRPr="00C027F9">
        <w:rPr>
          <w:rFonts w:eastAsia="Times New Roman"/>
          <w:color w:val="00B050"/>
        </w:rPr>
        <w:t xml:space="preserve"> </w:t>
      </w:r>
      <w:r w:rsidRPr="00C027F9">
        <w:rPr>
          <w:rFonts w:eastAsia="Times New Roman"/>
        </w:rPr>
        <w:t xml:space="preserve">by one or more of the following methods: </w:t>
      </w:r>
    </w:p>
    <w:p w14:paraId="09DA757D" w14:textId="77777777" w:rsidR="00C027F9" w:rsidRPr="00C027F9" w:rsidRDefault="00C027F9" w:rsidP="000F5F93">
      <w:pPr>
        <w:numPr>
          <w:ilvl w:val="1"/>
          <w:numId w:val="38"/>
        </w:numPr>
        <w:spacing w:before="120" w:after="120"/>
        <w:ind w:left="851"/>
        <w:rPr>
          <w:rFonts w:ascii="Times New Roman" w:eastAsia="Times New Roman" w:hAnsi="Times New Roman"/>
          <w:sz w:val="24"/>
        </w:rPr>
      </w:pPr>
      <w:proofErr w:type="gramStart"/>
      <w:r w:rsidRPr="00C027F9">
        <w:rPr>
          <w:rFonts w:eastAsia="Times New Roman"/>
        </w:rPr>
        <w:t>uprooting</w:t>
      </w:r>
      <w:r w:rsidRPr="00C027F9">
        <w:rPr>
          <w:rFonts w:ascii="Times New Roman" w:eastAsia="Times New Roman" w:hAnsi="Times New Roman"/>
          <w:sz w:val="24"/>
        </w:rPr>
        <w:t>;</w:t>
      </w:r>
      <w:proofErr w:type="gramEnd"/>
      <w:r w:rsidRPr="00C027F9">
        <w:rPr>
          <w:rFonts w:ascii="Times New Roman" w:eastAsia="Times New Roman" w:hAnsi="Times New Roman"/>
          <w:sz w:val="24"/>
        </w:rPr>
        <w:t xml:space="preserve"> </w:t>
      </w:r>
    </w:p>
    <w:p w14:paraId="1CD9EBFE" w14:textId="77777777" w:rsidR="00C027F9" w:rsidRPr="00C027F9" w:rsidRDefault="00C027F9" w:rsidP="000F5F93">
      <w:pPr>
        <w:numPr>
          <w:ilvl w:val="1"/>
          <w:numId w:val="38"/>
        </w:numPr>
        <w:spacing w:before="120" w:after="120"/>
        <w:ind w:left="851"/>
        <w:rPr>
          <w:rFonts w:eastAsia="Times New Roman"/>
        </w:rPr>
      </w:pPr>
      <w:r w:rsidRPr="00C027F9">
        <w:rPr>
          <w:rFonts w:eastAsia="Times New Roman"/>
        </w:rPr>
        <w:t>cutting and shredding/</w:t>
      </w:r>
      <w:proofErr w:type="gramStart"/>
      <w:r w:rsidRPr="00C027F9">
        <w:rPr>
          <w:rFonts w:eastAsia="Times New Roman"/>
        </w:rPr>
        <w:t>mulching;</w:t>
      </w:r>
      <w:proofErr w:type="gramEnd"/>
    </w:p>
    <w:p w14:paraId="6F3F2FDC" w14:textId="2CA4FB4D" w:rsidR="00C027F9" w:rsidRPr="00C027F9" w:rsidRDefault="00C027F9" w:rsidP="000F5F93">
      <w:pPr>
        <w:numPr>
          <w:ilvl w:val="1"/>
          <w:numId w:val="38"/>
        </w:numPr>
        <w:spacing w:before="120" w:after="120"/>
        <w:ind w:left="851"/>
        <w:rPr>
          <w:rFonts w:eastAsia="Times New Roman"/>
        </w:rPr>
      </w:pPr>
      <w:r w:rsidRPr="00C027F9">
        <w:rPr>
          <w:rFonts w:eastAsia="Times New Roman"/>
        </w:rPr>
        <w:lastRenderedPageBreak/>
        <w:t xml:space="preserve">Tillage, but only in accordance with condition </w:t>
      </w:r>
      <w:r w:rsidRPr="00C027F9">
        <w:rPr>
          <w:rFonts w:eastAsia="Times New Roman"/>
        </w:rPr>
        <w:fldChar w:fldCharType="begin"/>
      </w:r>
      <w:r w:rsidRPr="00C027F9">
        <w:rPr>
          <w:rFonts w:eastAsia="Times New Roman"/>
        </w:rPr>
        <w:instrText xml:space="preserve"> REF _Ref31191793 \r \h </w:instrText>
      </w:r>
      <w:r w:rsidRPr="00C027F9">
        <w:rPr>
          <w:rFonts w:eastAsia="Times New Roman"/>
        </w:rPr>
      </w:r>
      <w:r w:rsidRPr="00C027F9">
        <w:rPr>
          <w:rFonts w:eastAsia="Times New Roman"/>
        </w:rPr>
        <w:fldChar w:fldCharType="separate"/>
      </w:r>
      <w:r w:rsidR="00CF08C6">
        <w:rPr>
          <w:rFonts w:eastAsia="Times New Roman"/>
        </w:rPr>
        <w:t>38</w:t>
      </w:r>
      <w:r w:rsidRPr="00C027F9">
        <w:rPr>
          <w:rFonts w:eastAsia="Times New Roman"/>
        </w:rPr>
        <w:fldChar w:fldCharType="end"/>
      </w:r>
      <w:r w:rsidRPr="00C027F9">
        <w:rPr>
          <w:rFonts w:eastAsia="Times New Roman"/>
        </w:rPr>
        <w:t xml:space="preserve">; </w:t>
      </w:r>
    </w:p>
    <w:p w14:paraId="661BFACA" w14:textId="77777777" w:rsidR="00C027F9" w:rsidRPr="00C027F9" w:rsidRDefault="00C027F9" w:rsidP="000F5F93">
      <w:pPr>
        <w:numPr>
          <w:ilvl w:val="1"/>
          <w:numId w:val="38"/>
        </w:numPr>
        <w:spacing w:before="120" w:after="120"/>
        <w:ind w:left="851"/>
        <w:rPr>
          <w:rFonts w:eastAsia="Times New Roman"/>
        </w:rPr>
      </w:pPr>
      <w:r w:rsidRPr="00C027F9">
        <w:rPr>
          <w:rFonts w:eastAsia="Times New Roman"/>
        </w:rPr>
        <w:t xml:space="preserve">treatment with </w:t>
      </w:r>
      <w:proofErr w:type="gramStart"/>
      <w:r w:rsidRPr="00C027F9">
        <w:rPr>
          <w:rFonts w:eastAsia="Times New Roman"/>
        </w:rPr>
        <w:t>herbicide;</w:t>
      </w:r>
      <w:proofErr w:type="gramEnd"/>
      <w:r w:rsidRPr="00C027F9">
        <w:rPr>
          <w:rFonts w:eastAsia="Times New Roman"/>
        </w:rPr>
        <w:t xml:space="preserve"> </w:t>
      </w:r>
    </w:p>
    <w:p w14:paraId="5A70F890" w14:textId="77777777" w:rsidR="00C027F9" w:rsidRPr="00C027F9" w:rsidRDefault="00C027F9" w:rsidP="000F5F93">
      <w:pPr>
        <w:numPr>
          <w:ilvl w:val="1"/>
          <w:numId w:val="38"/>
        </w:numPr>
        <w:spacing w:before="120" w:after="120"/>
        <w:ind w:left="851"/>
        <w:rPr>
          <w:rFonts w:eastAsia="Times New Roman"/>
        </w:rPr>
      </w:pPr>
      <w:r w:rsidRPr="00C027F9">
        <w:rPr>
          <w:rFonts w:eastAsia="Times New Roman"/>
        </w:rPr>
        <w:t>burning/</w:t>
      </w:r>
      <w:proofErr w:type="gramStart"/>
      <w:r w:rsidRPr="00C027F9">
        <w:rPr>
          <w:rFonts w:eastAsia="Times New Roman"/>
        </w:rPr>
        <w:t>incineration;</w:t>
      </w:r>
      <w:proofErr w:type="gramEnd"/>
      <w:r w:rsidRPr="00C027F9">
        <w:rPr>
          <w:rFonts w:eastAsia="Times New Roman"/>
        </w:rPr>
        <w:t xml:space="preserve"> </w:t>
      </w:r>
    </w:p>
    <w:p w14:paraId="3AFC9CB5" w14:textId="77777777" w:rsidR="00C027F9" w:rsidRPr="00C027F9" w:rsidRDefault="00C027F9" w:rsidP="000F5F93">
      <w:pPr>
        <w:numPr>
          <w:ilvl w:val="1"/>
          <w:numId w:val="38"/>
        </w:numPr>
        <w:spacing w:before="120" w:after="120"/>
        <w:ind w:left="851"/>
        <w:rPr>
          <w:rFonts w:eastAsia="Times New Roman"/>
        </w:rPr>
      </w:pPr>
      <w:proofErr w:type="gramStart"/>
      <w:r w:rsidRPr="00C027F9">
        <w:rPr>
          <w:rFonts w:eastAsia="Times New Roman"/>
        </w:rPr>
        <w:t>autoclaving;</w:t>
      </w:r>
      <w:proofErr w:type="gramEnd"/>
      <w:r w:rsidRPr="00C027F9">
        <w:rPr>
          <w:rFonts w:eastAsia="Times New Roman"/>
        </w:rPr>
        <w:t xml:space="preserve"> </w:t>
      </w:r>
    </w:p>
    <w:p w14:paraId="081490EB" w14:textId="77777777" w:rsidR="00C027F9" w:rsidRPr="00C027F9" w:rsidRDefault="00C027F9" w:rsidP="000F5F93">
      <w:pPr>
        <w:numPr>
          <w:ilvl w:val="1"/>
          <w:numId w:val="38"/>
        </w:numPr>
        <w:spacing w:before="120" w:after="120"/>
        <w:ind w:left="851"/>
        <w:rPr>
          <w:rFonts w:eastAsia="Times New Roman"/>
        </w:rPr>
      </w:pPr>
      <w:r w:rsidRPr="00C027F9">
        <w:rPr>
          <w:rFonts w:eastAsia="Times New Roman"/>
        </w:rPr>
        <w:t xml:space="preserve">crushing or grinding of </w:t>
      </w:r>
      <w:proofErr w:type="gramStart"/>
      <w:r w:rsidRPr="00C027F9">
        <w:rPr>
          <w:rFonts w:eastAsia="Times New Roman"/>
        </w:rPr>
        <w:t>seed;</w:t>
      </w:r>
      <w:proofErr w:type="gramEnd"/>
    </w:p>
    <w:p w14:paraId="18082D96" w14:textId="32164149" w:rsidR="00C027F9" w:rsidRPr="00C027F9" w:rsidRDefault="00C027F9" w:rsidP="000F5F93">
      <w:pPr>
        <w:numPr>
          <w:ilvl w:val="1"/>
          <w:numId w:val="38"/>
        </w:numPr>
        <w:spacing w:before="120" w:after="120"/>
        <w:ind w:left="851"/>
        <w:rPr>
          <w:rFonts w:eastAsia="Times New Roman"/>
        </w:rPr>
      </w:pPr>
      <w:r w:rsidRPr="00C027F9">
        <w:rPr>
          <w:rFonts w:eastAsia="Times New Roman"/>
        </w:rPr>
        <w:t xml:space="preserve">burial, but only in accordance with condition </w:t>
      </w:r>
      <w:r w:rsidRPr="00C027F9">
        <w:rPr>
          <w:rFonts w:eastAsia="Times New Roman"/>
        </w:rPr>
        <w:fldChar w:fldCharType="begin"/>
      </w:r>
      <w:r w:rsidRPr="00C027F9">
        <w:rPr>
          <w:rFonts w:eastAsia="Times New Roman"/>
        </w:rPr>
        <w:instrText xml:space="preserve"> REF _Ref31190992 \r \h </w:instrText>
      </w:r>
      <w:r w:rsidRPr="00C027F9">
        <w:rPr>
          <w:rFonts w:eastAsia="Times New Roman"/>
        </w:rPr>
      </w:r>
      <w:r w:rsidRPr="00C027F9">
        <w:rPr>
          <w:rFonts w:eastAsia="Times New Roman"/>
        </w:rPr>
        <w:fldChar w:fldCharType="separate"/>
      </w:r>
      <w:r w:rsidR="00CF08C6">
        <w:rPr>
          <w:rFonts w:eastAsia="Times New Roman"/>
        </w:rPr>
        <w:t>39</w:t>
      </w:r>
      <w:r w:rsidRPr="00C027F9">
        <w:rPr>
          <w:rFonts w:eastAsia="Times New Roman"/>
        </w:rPr>
        <w:fldChar w:fldCharType="end"/>
      </w:r>
      <w:r w:rsidRPr="00C027F9">
        <w:rPr>
          <w:rFonts w:eastAsia="Times New Roman"/>
        </w:rPr>
        <w:t xml:space="preserve">; </w:t>
      </w:r>
    </w:p>
    <w:p w14:paraId="0CC99F66" w14:textId="77777777" w:rsidR="00C027F9" w:rsidRPr="00C027F9" w:rsidRDefault="00C027F9" w:rsidP="000F5F93">
      <w:pPr>
        <w:numPr>
          <w:ilvl w:val="1"/>
          <w:numId w:val="38"/>
        </w:numPr>
        <w:spacing w:before="120" w:after="120"/>
        <w:ind w:left="851"/>
        <w:rPr>
          <w:rFonts w:eastAsia="Times New Roman"/>
        </w:rPr>
      </w:pPr>
      <w:r w:rsidRPr="00C027F9">
        <w:rPr>
          <w:rFonts w:eastAsia="Times New Roman"/>
        </w:rPr>
        <w:t xml:space="preserve">a method approved in writing by the Regulator. </w:t>
      </w:r>
    </w:p>
    <w:p w14:paraId="2DF4BF9B" w14:textId="77777777" w:rsidR="00C027F9" w:rsidRPr="00C027F9" w:rsidRDefault="00C027F9" w:rsidP="00C027F9">
      <w:pPr>
        <w:spacing w:before="120" w:after="120"/>
        <w:rPr>
          <w:rFonts w:eastAsia="Times New Roman"/>
          <w:i/>
        </w:rPr>
      </w:pPr>
      <w:r w:rsidRPr="00C027F9">
        <w:rPr>
          <w:rFonts w:eastAsia="Times New Roman"/>
          <w:i/>
        </w:rPr>
        <w:t>Note: ‘As the case requires’ has the effect that, depending on the circumstances, one or more of these techniques may not be appropriate. For example, treatment with herbicide would not successfully kill GM seeds.</w:t>
      </w:r>
    </w:p>
    <w:p w14:paraId="216775F3" w14:textId="77777777" w:rsidR="00C027F9" w:rsidRPr="00C027F9" w:rsidRDefault="00C027F9" w:rsidP="00C027F9">
      <w:pPr>
        <w:spacing w:before="120" w:after="120"/>
        <w:rPr>
          <w:rFonts w:eastAsia="Times New Roman"/>
        </w:rPr>
      </w:pPr>
      <w:r w:rsidRPr="00C027F9">
        <w:rPr>
          <w:rFonts w:eastAsia="Times New Roman"/>
          <w:b/>
        </w:rPr>
        <w:t>‘Equipment’</w:t>
      </w:r>
      <w:r w:rsidRPr="00C027F9">
        <w:rPr>
          <w:rFonts w:eastAsia="Times New Roman"/>
        </w:rPr>
        <w:t xml:space="preserve"> includes, but is not limited to, </w:t>
      </w:r>
      <w:proofErr w:type="spellStart"/>
      <w:r w:rsidRPr="00C027F9">
        <w:rPr>
          <w:rFonts w:eastAsia="Times New Roman"/>
        </w:rPr>
        <w:t>seeders</w:t>
      </w:r>
      <w:proofErr w:type="spellEnd"/>
      <w:r w:rsidRPr="00C027F9">
        <w:rPr>
          <w:rFonts w:eastAsia="Times New Roman"/>
        </w:rPr>
        <w:t>, harvesters, storage equipment, transport equipment (</w:t>
      </w:r>
      <w:proofErr w:type="gramStart"/>
      <w:r w:rsidRPr="00C027F9">
        <w:rPr>
          <w:rFonts w:eastAsia="Times New Roman"/>
        </w:rPr>
        <w:t>e.g.</w:t>
      </w:r>
      <w:proofErr w:type="gramEnd"/>
      <w:r w:rsidRPr="00C027F9">
        <w:rPr>
          <w:rFonts w:eastAsia="Times New Roman"/>
        </w:rPr>
        <w:t xml:space="preserve"> bags, containers, trucks),</w:t>
      </w:r>
      <w:r w:rsidRPr="00C027F9">
        <w:rPr>
          <w:rFonts w:eastAsia="Times New Roman"/>
          <w:color w:val="00B050"/>
        </w:rPr>
        <w:t xml:space="preserve"> </w:t>
      </w:r>
      <w:r w:rsidRPr="00C027F9">
        <w:rPr>
          <w:rFonts w:eastAsia="Times New Roman"/>
        </w:rPr>
        <w:t xml:space="preserve">clothing, footwear and tools. </w:t>
      </w:r>
    </w:p>
    <w:p w14:paraId="1924C08C" w14:textId="77777777" w:rsidR="00C027F9" w:rsidRPr="00C027F9" w:rsidRDefault="00C027F9" w:rsidP="00C027F9">
      <w:pPr>
        <w:spacing w:before="120" w:after="120"/>
        <w:rPr>
          <w:rFonts w:eastAsia="Times New Roman"/>
        </w:rPr>
      </w:pPr>
      <w:r w:rsidRPr="00C027F9">
        <w:rPr>
          <w:rFonts w:eastAsia="Times New Roman"/>
          <w:b/>
        </w:rPr>
        <w:t>‘Extreme Weather’</w:t>
      </w:r>
      <w:r w:rsidRPr="00C027F9">
        <w:rPr>
          <w:rFonts w:eastAsia="Times New Roman"/>
        </w:rPr>
        <w:t xml:space="preserve"> includes, but is not limited to, fires, flooding, </w:t>
      </w:r>
      <w:proofErr w:type="gramStart"/>
      <w:r w:rsidRPr="00C027F9">
        <w:rPr>
          <w:rFonts w:eastAsia="Times New Roman"/>
        </w:rPr>
        <w:t>cyclones</w:t>
      </w:r>
      <w:proofErr w:type="gramEnd"/>
      <w:r w:rsidRPr="00C027F9">
        <w:rPr>
          <w:rFonts w:eastAsia="Times New Roman"/>
        </w:rPr>
        <w:t xml:space="preserve"> or torrential rain, that could disperse GMOs or affect the licence holder’s ability to comply with licence conditions.</w:t>
      </w:r>
    </w:p>
    <w:p w14:paraId="31FB8976" w14:textId="77777777" w:rsidR="00C027F9" w:rsidRPr="00C027F9" w:rsidRDefault="00C027F9" w:rsidP="00C027F9">
      <w:pPr>
        <w:spacing w:before="120" w:after="120"/>
        <w:rPr>
          <w:rFonts w:eastAsia="Times New Roman"/>
          <w:szCs w:val="22"/>
          <w:lang w:eastAsia="en-AU"/>
        </w:rPr>
      </w:pPr>
      <w:r w:rsidRPr="00C027F9">
        <w:rPr>
          <w:rFonts w:eastAsia="Times New Roman" w:cs="Calibri"/>
          <w:b/>
          <w:bCs/>
          <w:szCs w:val="22"/>
          <w:lang w:eastAsia="en-AU"/>
        </w:rPr>
        <w:t>‘Flowering’</w:t>
      </w:r>
      <w:r w:rsidRPr="00C027F9">
        <w:rPr>
          <w:rFonts w:eastAsia="Times New Roman" w:cs="Calibri"/>
          <w:szCs w:val="22"/>
          <w:lang w:eastAsia="en-AU"/>
        </w:rPr>
        <w:t xml:space="preserve"> is taken to begin when any plant of the class of plants referred to</w:t>
      </w:r>
      <w:r w:rsidRPr="00C027F9">
        <w:rPr>
          <w:rFonts w:eastAsia="Times New Roman"/>
          <w:szCs w:val="22"/>
          <w:lang w:eastAsia="en-AU"/>
        </w:rPr>
        <w:t xml:space="preserve"> in a particular condition first has an open </w:t>
      </w:r>
      <w:proofErr w:type="gramStart"/>
      <w:r w:rsidRPr="00C027F9">
        <w:rPr>
          <w:rFonts w:eastAsia="Times New Roman"/>
          <w:szCs w:val="22"/>
          <w:lang w:eastAsia="en-AU"/>
        </w:rPr>
        <w:t>flower, and</w:t>
      </w:r>
      <w:proofErr w:type="gramEnd"/>
      <w:r w:rsidRPr="00C027F9">
        <w:rPr>
          <w:rFonts w:eastAsia="Times New Roman"/>
          <w:szCs w:val="22"/>
          <w:lang w:eastAsia="en-AU"/>
        </w:rPr>
        <w:t xml:space="preserve"> is taken to end when all plants in the class of plants no longer have flowers. </w:t>
      </w:r>
    </w:p>
    <w:p w14:paraId="19D53C1A" w14:textId="77777777" w:rsidR="00C027F9" w:rsidRPr="00C027F9" w:rsidRDefault="00C027F9" w:rsidP="00C027F9">
      <w:pPr>
        <w:spacing w:before="120" w:after="120"/>
        <w:rPr>
          <w:rFonts w:eastAsia="Times New Roman"/>
        </w:rPr>
      </w:pPr>
      <w:r w:rsidRPr="00C027F9">
        <w:rPr>
          <w:rFonts w:eastAsia="Times New Roman"/>
          <w:b/>
        </w:rPr>
        <w:t>‘GM’</w:t>
      </w:r>
      <w:r w:rsidRPr="00C027F9">
        <w:rPr>
          <w:rFonts w:eastAsia="Times New Roman"/>
        </w:rPr>
        <w:t xml:space="preserve"> means genetically modified.</w:t>
      </w:r>
    </w:p>
    <w:p w14:paraId="246F68D2" w14:textId="77777777" w:rsidR="00C027F9" w:rsidRPr="00C027F9" w:rsidRDefault="00C027F9" w:rsidP="00C027F9">
      <w:pPr>
        <w:spacing w:before="120" w:after="120"/>
        <w:rPr>
          <w:rFonts w:eastAsia="Times New Roman"/>
        </w:rPr>
      </w:pPr>
      <w:r w:rsidRPr="00C027F9">
        <w:rPr>
          <w:rFonts w:eastAsia="Times New Roman"/>
          <w:b/>
        </w:rPr>
        <w:t>‘GMOs’</w:t>
      </w:r>
      <w:r w:rsidRPr="00C027F9">
        <w:rPr>
          <w:rFonts w:eastAsia="Times New Roman"/>
        </w:rPr>
        <w:t xml:space="preserve"> means the genetically modified organisms that are the subject of the dealings authorised by this licence. GMOs include live plants</w:t>
      </w:r>
      <w:r w:rsidRPr="00C027F9">
        <w:rPr>
          <w:rFonts w:eastAsia="Times New Roman"/>
          <w:color w:val="00B050"/>
        </w:rPr>
        <w:t xml:space="preserve"> </w:t>
      </w:r>
      <w:r w:rsidRPr="00C027F9">
        <w:rPr>
          <w:rFonts w:eastAsia="Times New Roman"/>
        </w:rPr>
        <w:t>and viable seed.</w:t>
      </w:r>
    </w:p>
    <w:p w14:paraId="6114FCAE" w14:textId="77777777" w:rsidR="00C027F9" w:rsidRPr="00C027F9" w:rsidRDefault="00C027F9" w:rsidP="00C027F9">
      <w:pPr>
        <w:spacing w:before="120" w:after="120"/>
        <w:rPr>
          <w:rFonts w:eastAsia="Times New Roman"/>
        </w:rPr>
      </w:pPr>
      <w:r w:rsidRPr="00C027F9">
        <w:rPr>
          <w:rFonts w:eastAsia="Times New Roman"/>
          <w:b/>
        </w:rPr>
        <w:t>‘Indian mustard’</w:t>
      </w:r>
      <w:r w:rsidRPr="00C027F9">
        <w:rPr>
          <w:rFonts w:eastAsia="Times New Roman"/>
        </w:rPr>
        <w:t xml:space="preserve"> means plants of the species </w:t>
      </w:r>
      <w:r w:rsidRPr="00C027F9">
        <w:rPr>
          <w:rFonts w:eastAsia="Times New Roman"/>
          <w:i/>
        </w:rPr>
        <w:t xml:space="preserve">Brassica </w:t>
      </w:r>
      <w:proofErr w:type="spellStart"/>
      <w:r w:rsidRPr="00C027F9">
        <w:rPr>
          <w:rFonts w:eastAsia="Times New Roman"/>
          <w:i/>
        </w:rPr>
        <w:t>juncea</w:t>
      </w:r>
      <w:proofErr w:type="spellEnd"/>
      <w:r w:rsidRPr="00C027F9">
        <w:rPr>
          <w:rFonts w:eastAsia="Times New Roman"/>
        </w:rPr>
        <w:t xml:space="preserve"> (L.) </w:t>
      </w:r>
      <w:proofErr w:type="spellStart"/>
      <w:r w:rsidRPr="00C027F9">
        <w:rPr>
          <w:rFonts w:eastAsia="Times New Roman"/>
        </w:rPr>
        <w:t>Czern</w:t>
      </w:r>
      <w:proofErr w:type="spellEnd"/>
      <w:r w:rsidRPr="00C027F9">
        <w:rPr>
          <w:rFonts w:eastAsia="Times New Roman"/>
        </w:rPr>
        <w:t xml:space="preserve">. &amp; </w:t>
      </w:r>
      <w:proofErr w:type="spellStart"/>
      <w:r w:rsidRPr="00C027F9">
        <w:rPr>
          <w:rFonts w:eastAsia="Times New Roman"/>
        </w:rPr>
        <w:t>Coss</w:t>
      </w:r>
      <w:proofErr w:type="spellEnd"/>
      <w:r w:rsidRPr="00C027F9">
        <w:rPr>
          <w:rFonts w:eastAsia="Times New Roman"/>
        </w:rPr>
        <w:t>.</w:t>
      </w:r>
    </w:p>
    <w:p w14:paraId="7D2E887B" w14:textId="77777777" w:rsidR="00C027F9" w:rsidRPr="00C027F9" w:rsidRDefault="00C027F9" w:rsidP="00C027F9">
      <w:pPr>
        <w:spacing w:before="120" w:after="120"/>
        <w:rPr>
          <w:rFonts w:eastAsia="Times New Roman"/>
        </w:rPr>
      </w:pPr>
      <w:r w:rsidRPr="00C027F9">
        <w:rPr>
          <w:rFonts w:eastAsia="Times New Roman"/>
          <w:b/>
        </w:rPr>
        <w:t>‘Insect-proof’</w:t>
      </w:r>
      <w:r w:rsidRPr="00C027F9">
        <w:rPr>
          <w:rFonts w:eastAsia="Times New Roman"/>
        </w:rPr>
        <w:t xml:space="preserve"> means sufficient to prevent the entry of insects that commonly pollinate canola and Indian mustard flowers.</w:t>
      </w:r>
    </w:p>
    <w:p w14:paraId="7D36DEC0" w14:textId="77777777" w:rsidR="00C027F9" w:rsidRPr="00C027F9" w:rsidRDefault="00C027F9" w:rsidP="00C027F9">
      <w:pPr>
        <w:spacing w:before="120" w:after="120"/>
        <w:rPr>
          <w:rFonts w:eastAsia="Times New Roman"/>
          <w:bCs/>
          <w:szCs w:val="22"/>
        </w:rPr>
      </w:pPr>
      <w:r w:rsidRPr="00C027F9">
        <w:rPr>
          <w:rFonts w:eastAsia="Times New Roman"/>
          <w:b/>
          <w:bCs/>
          <w:szCs w:val="22"/>
        </w:rPr>
        <w:t xml:space="preserve">‘Isolation Zone’ </w:t>
      </w:r>
      <w:r w:rsidRPr="00C027F9">
        <w:rPr>
          <w:rFonts w:eastAsia="Times New Roman"/>
          <w:bCs/>
          <w:szCs w:val="22"/>
        </w:rPr>
        <w:t>means an area of land extending outwards from the outer edge of the Monitoring Zone, as shown in Figure 1.</w:t>
      </w:r>
    </w:p>
    <w:p w14:paraId="3D0C668F" w14:textId="77777777" w:rsidR="00C027F9" w:rsidRPr="00C027F9" w:rsidRDefault="00C027F9" w:rsidP="00C027F9">
      <w:pPr>
        <w:spacing w:before="120" w:after="120"/>
        <w:rPr>
          <w:rFonts w:eastAsia="Times New Roman"/>
          <w:lang w:eastAsia="en-AU"/>
        </w:rPr>
      </w:pPr>
      <w:r w:rsidRPr="00C027F9">
        <w:rPr>
          <w:rFonts w:eastAsia="Times New Roman"/>
          <w:b/>
          <w:lang w:eastAsia="en-AU"/>
        </w:rPr>
        <w:t>‘Logbook’</w:t>
      </w:r>
      <w:r w:rsidRPr="00C027F9">
        <w:rPr>
          <w:rFonts w:eastAsia="Times New Roman"/>
          <w:lang w:eastAsia="en-AU"/>
        </w:rPr>
        <w:t xml:space="preserve"> means a written or electronic record containing information required to be collected and maintained by this licence and which is able to be presented to the Regulator on request.</w:t>
      </w:r>
    </w:p>
    <w:p w14:paraId="1FC74AB3" w14:textId="77777777" w:rsidR="00C027F9" w:rsidRPr="00C027F9" w:rsidRDefault="00C027F9" w:rsidP="00C027F9">
      <w:pPr>
        <w:spacing w:before="120" w:after="120"/>
        <w:rPr>
          <w:rFonts w:eastAsia="Times New Roman"/>
          <w:lang w:eastAsia="en-AU"/>
        </w:rPr>
      </w:pPr>
      <w:r w:rsidRPr="00C027F9">
        <w:rPr>
          <w:rFonts w:eastAsia="Times New Roman"/>
          <w:b/>
          <w:lang w:eastAsia="en-AU"/>
        </w:rPr>
        <w:t>‘Monitoring Zone’</w:t>
      </w:r>
      <w:r w:rsidRPr="00C027F9">
        <w:rPr>
          <w:rFonts w:eastAsia="Times New Roman"/>
          <w:lang w:eastAsia="en-AU"/>
        </w:rPr>
        <w:t xml:space="preserve"> means an area of land extending outwards from the outer edge of the Planting Area, or the outer edge of a Pollen Trap if a Pollen Trap is employed, as shown in Figure 1.</w:t>
      </w:r>
    </w:p>
    <w:p w14:paraId="3B898B32" w14:textId="77777777" w:rsidR="00C027F9" w:rsidRPr="00C027F9" w:rsidRDefault="00C027F9" w:rsidP="00C027F9">
      <w:pPr>
        <w:spacing w:before="120" w:after="120"/>
        <w:rPr>
          <w:rFonts w:eastAsia="Times New Roman"/>
        </w:rPr>
      </w:pPr>
      <w:r w:rsidRPr="00C027F9">
        <w:rPr>
          <w:rFonts w:eastAsia="Times New Roman"/>
          <w:b/>
        </w:rPr>
        <w:t>‘OGTR’</w:t>
      </w:r>
      <w:r w:rsidRPr="00C027F9">
        <w:rPr>
          <w:rFonts w:eastAsia="Times New Roman"/>
        </w:rPr>
        <w:t xml:space="preserve"> means the Office of the Gene Technology Regulator.</w:t>
      </w:r>
    </w:p>
    <w:p w14:paraId="26ADD2A9" w14:textId="77777777" w:rsidR="00C027F9" w:rsidRPr="00C027F9" w:rsidRDefault="00C027F9" w:rsidP="00C027F9">
      <w:pPr>
        <w:rPr>
          <w:rFonts w:eastAsia="Times New Roman"/>
        </w:rPr>
      </w:pPr>
      <w:r w:rsidRPr="00C027F9">
        <w:rPr>
          <w:rFonts w:eastAsia="Times New Roman"/>
          <w:b/>
        </w:rPr>
        <w:t>‘Personal Information’</w:t>
      </w:r>
      <w:r w:rsidRPr="00C027F9">
        <w:rPr>
          <w:rFonts w:eastAsia="Times New Roman"/>
        </w:rPr>
        <w:t xml:space="preserve"> means information or an opinion about an identified individual, or an individual who is reasonably identifiable: </w:t>
      </w:r>
    </w:p>
    <w:p w14:paraId="75775A88" w14:textId="77777777" w:rsidR="00C027F9" w:rsidRPr="00C027F9" w:rsidRDefault="00C027F9" w:rsidP="000F5F93">
      <w:pPr>
        <w:numPr>
          <w:ilvl w:val="4"/>
          <w:numId w:val="37"/>
        </w:numPr>
        <w:spacing w:before="120" w:after="120"/>
        <w:ind w:left="851" w:hanging="425"/>
        <w:rPr>
          <w:rFonts w:eastAsia="Times New Roman"/>
        </w:rPr>
      </w:pPr>
      <w:r w:rsidRPr="00C027F9">
        <w:rPr>
          <w:rFonts w:eastAsia="Times New Roman"/>
        </w:rPr>
        <w:t xml:space="preserve">whether the information or opinion is true or not; and </w:t>
      </w:r>
    </w:p>
    <w:p w14:paraId="7ED91BFF" w14:textId="77777777" w:rsidR="00C027F9" w:rsidRPr="00C027F9" w:rsidRDefault="00C027F9" w:rsidP="000F5F93">
      <w:pPr>
        <w:numPr>
          <w:ilvl w:val="4"/>
          <w:numId w:val="37"/>
        </w:numPr>
        <w:spacing w:before="120" w:after="120"/>
        <w:ind w:left="851" w:hanging="425"/>
        <w:rPr>
          <w:rFonts w:eastAsia="Times New Roman"/>
        </w:rPr>
      </w:pPr>
      <w:r w:rsidRPr="00C027F9">
        <w:rPr>
          <w:rFonts w:eastAsia="Times New Roman"/>
        </w:rPr>
        <w:t>whether the information or opinion is recorded in a material form or not.</w:t>
      </w:r>
    </w:p>
    <w:p w14:paraId="6A140AEF" w14:textId="77777777" w:rsidR="00C027F9" w:rsidRPr="00C027F9" w:rsidRDefault="00C027F9" w:rsidP="00C027F9">
      <w:pPr>
        <w:spacing w:before="120" w:after="120"/>
        <w:rPr>
          <w:rFonts w:eastAsia="Times New Roman"/>
        </w:rPr>
      </w:pPr>
      <w:r w:rsidRPr="00C027F9">
        <w:rPr>
          <w:rFonts w:eastAsia="Times New Roman"/>
          <w:b/>
        </w:rPr>
        <w:t xml:space="preserve">‘Planting Area’ </w:t>
      </w:r>
      <w:r w:rsidRPr="00C027F9">
        <w:rPr>
          <w:rFonts w:eastAsia="Times New Roman"/>
        </w:rPr>
        <w:t xml:space="preserve">means an area of land where the GMOs and non-GM canola and Indian mustard are intentionally planted and grown pursuant to this </w:t>
      </w:r>
      <w:proofErr w:type="gramStart"/>
      <w:r w:rsidRPr="00C027F9">
        <w:rPr>
          <w:rFonts w:eastAsia="Times New Roman"/>
        </w:rPr>
        <w:t>licence, but</w:t>
      </w:r>
      <w:proofErr w:type="gramEnd"/>
      <w:r w:rsidRPr="00C027F9">
        <w:rPr>
          <w:rFonts w:eastAsia="Times New Roman"/>
        </w:rPr>
        <w:t xml:space="preserve"> does not include the Pollen Trap.</w:t>
      </w:r>
    </w:p>
    <w:p w14:paraId="1DF4520F" w14:textId="77777777" w:rsidR="00C027F9" w:rsidRPr="00C027F9" w:rsidRDefault="00C027F9" w:rsidP="00C027F9">
      <w:pPr>
        <w:spacing w:before="120" w:after="120"/>
        <w:rPr>
          <w:rFonts w:eastAsia="Times New Roman"/>
          <w:b/>
        </w:rPr>
      </w:pPr>
      <w:r w:rsidRPr="00C027F9">
        <w:rPr>
          <w:rFonts w:eastAsia="Times New Roman"/>
          <w:b/>
        </w:rPr>
        <w:t xml:space="preserve">‘Plant Material’ </w:t>
      </w:r>
      <w:r w:rsidRPr="00C027F9">
        <w:rPr>
          <w:rFonts w:eastAsia="Times New Roman"/>
        </w:rPr>
        <w:t>means any part of the GM or non-GM canola and Indian mustard plants grown at a Planting Area or Pollen Trap, whether viable or not, or any product of these plants.</w:t>
      </w:r>
    </w:p>
    <w:p w14:paraId="40FCDE1E" w14:textId="77777777" w:rsidR="00C027F9" w:rsidRPr="00C027F9" w:rsidRDefault="00C027F9" w:rsidP="00C027F9">
      <w:pPr>
        <w:spacing w:before="120" w:after="120"/>
        <w:rPr>
          <w:rFonts w:eastAsia="Times New Roman" w:cs="Calibri"/>
          <w:color w:val="00B050"/>
          <w:szCs w:val="22"/>
        </w:rPr>
      </w:pPr>
      <w:r w:rsidRPr="00C027F9">
        <w:rPr>
          <w:rFonts w:eastAsia="Times New Roman" w:cs="Calibri"/>
          <w:b/>
          <w:szCs w:val="22"/>
        </w:rPr>
        <w:t>‘Pollen Trap’</w:t>
      </w:r>
      <w:r w:rsidRPr="00C027F9">
        <w:rPr>
          <w:rFonts w:eastAsia="Times New Roman" w:cs="Calibri"/>
          <w:szCs w:val="22"/>
        </w:rPr>
        <w:t xml:space="preserve"> means an area of land extending outwards at least 15 metres from the outer edge of a Planting Area, where only Pollen Trap Plants are grown, as shown in Figure 1.</w:t>
      </w:r>
    </w:p>
    <w:p w14:paraId="3FE2087A" w14:textId="77777777" w:rsidR="00C027F9" w:rsidRPr="00C027F9" w:rsidRDefault="00C027F9" w:rsidP="00C027F9">
      <w:pPr>
        <w:spacing w:before="120" w:after="120"/>
        <w:rPr>
          <w:rFonts w:eastAsia="Calibri"/>
          <w:color w:val="00B050"/>
          <w:szCs w:val="22"/>
        </w:rPr>
      </w:pPr>
      <w:r w:rsidRPr="00C027F9">
        <w:rPr>
          <w:rFonts w:eastAsia="Calibri"/>
          <w:b/>
          <w:bCs/>
          <w:szCs w:val="22"/>
        </w:rPr>
        <w:t>‘Pollen Trap Plants’</w:t>
      </w:r>
      <w:r w:rsidRPr="00C027F9">
        <w:rPr>
          <w:rFonts w:eastAsia="Calibri"/>
          <w:szCs w:val="22"/>
        </w:rPr>
        <w:t xml:space="preserve"> means non-GM canola grown in a Pollen Trap. </w:t>
      </w:r>
    </w:p>
    <w:p w14:paraId="5D6C1985" w14:textId="77777777" w:rsidR="00C027F9" w:rsidRPr="00C027F9" w:rsidRDefault="00C027F9" w:rsidP="00C027F9">
      <w:pPr>
        <w:spacing w:before="120" w:after="120"/>
        <w:rPr>
          <w:rFonts w:eastAsia="Times New Roman"/>
        </w:rPr>
      </w:pPr>
      <w:r w:rsidRPr="00C027F9">
        <w:rPr>
          <w:rFonts w:eastAsia="Times New Roman"/>
          <w:b/>
        </w:rPr>
        <w:t>‘Regulations’</w:t>
      </w:r>
      <w:r w:rsidRPr="00C027F9">
        <w:rPr>
          <w:rFonts w:eastAsia="Times New Roman"/>
        </w:rPr>
        <w:t xml:space="preserve"> means the Gene Technology Regulations 2001 (Commonwealth) or the corresponding State law under which this licence is issued.</w:t>
      </w:r>
    </w:p>
    <w:p w14:paraId="171BDE0F" w14:textId="77777777" w:rsidR="00C027F9" w:rsidRPr="00C027F9" w:rsidRDefault="00C027F9" w:rsidP="00C027F9">
      <w:pPr>
        <w:spacing w:before="120" w:after="120"/>
        <w:rPr>
          <w:rFonts w:eastAsia="Times New Roman"/>
        </w:rPr>
      </w:pPr>
      <w:r w:rsidRPr="00C027F9">
        <w:rPr>
          <w:rFonts w:eastAsia="Times New Roman"/>
          <w:b/>
        </w:rPr>
        <w:lastRenderedPageBreak/>
        <w:t>‘Regulator’</w:t>
      </w:r>
      <w:r w:rsidRPr="00C027F9">
        <w:rPr>
          <w:rFonts w:eastAsia="Times New Roman"/>
        </w:rPr>
        <w:t xml:space="preserve"> means the Gene Technology Regulator.</w:t>
      </w:r>
    </w:p>
    <w:p w14:paraId="232297A7" w14:textId="77777777" w:rsidR="00C027F9" w:rsidRPr="00C027F9" w:rsidRDefault="00C027F9" w:rsidP="00C027F9">
      <w:pPr>
        <w:spacing w:before="120" w:after="120"/>
        <w:rPr>
          <w:rFonts w:eastAsia="Times New Roman"/>
          <w:szCs w:val="22"/>
        </w:rPr>
      </w:pPr>
      <w:r w:rsidRPr="00C027F9">
        <w:rPr>
          <w:rFonts w:eastAsia="Times New Roman"/>
          <w:b/>
          <w:szCs w:val="22"/>
        </w:rPr>
        <w:t>‘Related Species’</w:t>
      </w:r>
      <w:r w:rsidRPr="00C027F9">
        <w:rPr>
          <w:rFonts w:eastAsia="Times New Roman"/>
          <w:szCs w:val="22"/>
        </w:rPr>
        <w:t xml:space="preserve"> means plants of the species </w:t>
      </w:r>
      <w:r w:rsidRPr="00C027F9">
        <w:rPr>
          <w:rFonts w:eastAsia="Times New Roman"/>
          <w:i/>
          <w:iCs/>
          <w:szCs w:val="22"/>
        </w:rPr>
        <w:t>Brassica napus</w:t>
      </w:r>
      <w:r w:rsidRPr="00C027F9">
        <w:rPr>
          <w:rFonts w:eastAsia="Times New Roman"/>
          <w:szCs w:val="22"/>
        </w:rPr>
        <w:t xml:space="preserve">, </w:t>
      </w:r>
      <w:r w:rsidRPr="00C027F9">
        <w:rPr>
          <w:rFonts w:eastAsia="Times New Roman"/>
          <w:i/>
          <w:iCs/>
          <w:szCs w:val="22"/>
        </w:rPr>
        <w:t xml:space="preserve">B. </w:t>
      </w:r>
      <w:proofErr w:type="spellStart"/>
      <w:r w:rsidRPr="00C027F9">
        <w:rPr>
          <w:rFonts w:eastAsia="Times New Roman"/>
          <w:i/>
          <w:iCs/>
          <w:szCs w:val="22"/>
        </w:rPr>
        <w:t>rapa</w:t>
      </w:r>
      <w:proofErr w:type="spellEnd"/>
      <w:r w:rsidRPr="00C027F9">
        <w:rPr>
          <w:rFonts w:eastAsia="Times New Roman"/>
          <w:szCs w:val="22"/>
        </w:rPr>
        <w:t xml:space="preserve">, </w:t>
      </w:r>
      <w:r w:rsidRPr="00C027F9">
        <w:rPr>
          <w:rFonts w:eastAsia="Times New Roman"/>
          <w:i/>
          <w:iCs/>
          <w:szCs w:val="22"/>
        </w:rPr>
        <w:t xml:space="preserve">B. </w:t>
      </w:r>
      <w:proofErr w:type="spellStart"/>
      <w:r w:rsidRPr="00C027F9">
        <w:rPr>
          <w:rFonts w:eastAsia="Times New Roman"/>
          <w:i/>
          <w:iCs/>
          <w:szCs w:val="22"/>
        </w:rPr>
        <w:t>juncea</w:t>
      </w:r>
      <w:proofErr w:type="spellEnd"/>
      <w:r w:rsidRPr="00C027F9">
        <w:rPr>
          <w:rFonts w:eastAsia="Times New Roman"/>
          <w:szCs w:val="22"/>
        </w:rPr>
        <w:t xml:space="preserve">, </w:t>
      </w:r>
      <w:r w:rsidRPr="00C027F9">
        <w:rPr>
          <w:rFonts w:eastAsia="Times New Roman"/>
          <w:i/>
          <w:iCs/>
          <w:szCs w:val="22"/>
        </w:rPr>
        <w:t>B. oleracea</w:t>
      </w:r>
      <w:r w:rsidRPr="00C027F9">
        <w:rPr>
          <w:rFonts w:eastAsia="Times New Roman"/>
          <w:szCs w:val="22"/>
        </w:rPr>
        <w:t xml:space="preserve">, </w:t>
      </w:r>
      <w:proofErr w:type="spellStart"/>
      <w:r w:rsidRPr="00C027F9">
        <w:rPr>
          <w:rFonts w:eastAsia="Times New Roman"/>
          <w:i/>
          <w:iCs/>
          <w:szCs w:val="22"/>
        </w:rPr>
        <w:t>Hirschfeldia</w:t>
      </w:r>
      <w:proofErr w:type="spellEnd"/>
      <w:r w:rsidRPr="00C027F9">
        <w:rPr>
          <w:rFonts w:eastAsia="Times New Roman"/>
          <w:i/>
          <w:iCs/>
          <w:szCs w:val="22"/>
        </w:rPr>
        <w:t xml:space="preserve"> </w:t>
      </w:r>
      <w:proofErr w:type="spellStart"/>
      <w:r w:rsidRPr="00C027F9">
        <w:rPr>
          <w:rFonts w:eastAsia="Times New Roman"/>
          <w:i/>
          <w:iCs/>
          <w:szCs w:val="22"/>
        </w:rPr>
        <w:t>incana</w:t>
      </w:r>
      <w:proofErr w:type="spellEnd"/>
      <w:r w:rsidRPr="00C027F9">
        <w:rPr>
          <w:rFonts w:eastAsia="Times New Roman"/>
          <w:szCs w:val="22"/>
        </w:rPr>
        <w:t xml:space="preserve">, </w:t>
      </w:r>
      <w:r w:rsidRPr="00C027F9">
        <w:rPr>
          <w:rFonts w:eastAsia="Times New Roman"/>
          <w:i/>
          <w:iCs/>
          <w:szCs w:val="22"/>
        </w:rPr>
        <w:t xml:space="preserve">Raphanus </w:t>
      </w:r>
      <w:proofErr w:type="spellStart"/>
      <w:r w:rsidRPr="00C027F9">
        <w:rPr>
          <w:rFonts w:eastAsia="Times New Roman"/>
          <w:i/>
          <w:iCs/>
          <w:szCs w:val="22"/>
        </w:rPr>
        <w:t>raphanistrum</w:t>
      </w:r>
      <w:proofErr w:type="spellEnd"/>
      <w:r w:rsidRPr="00C027F9">
        <w:rPr>
          <w:rFonts w:eastAsia="Times New Roman"/>
          <w:i/>
          <w:iCs/>
          <w:szCs w:val="22"/>
        </w:rPr>
        <w:t xml:space="preserve"> </w:t>
      </w:r>
      <w:r w:rsidRPr="00C027F9">
        <w:rPr>
          <w:rFonts w:eastAsia="Times New Roman"/>
          <w:szCs w:val="22"/>
        </w:rPr>
        <w:t xml:space="preserve">or </w:t>
      </w:r>
      <w:r w:rsidRPr="00C027F9">
        <w:rPr>
          <w:rFonts w:eastAsia="Times New Roman"/>
          <w:i/>
          <w:iCs/>
          <w:szCs w:val="22"/>
        </w:rPr>
        <w:t>Sinapis arvensis</w:t>
      </w:r>
      <w:r w:rsidRPr="00C027F9">
        <w:rPr>
          <w:rFonts w:eastAsia="Times New Roman"/>
          <w:szCs w:val="22"/>
        </w:rPr>
        <w:t>, but does not include plants intentionally grown in the Planting Area or Pollen Trap in accordance with licence conditions.</w:t>
      </w:r>
    </w:p>
    <w:p w14:paraId="0120AFF9" w14:textId="77777777" w:rsidR="00C027F9" w:rsidRPr="00C027F9" w:rsidRDefault="00C027F9" w:rsidP="00C027F9">
      <w:pPr>
        <w:spacing w:before="120" w:after="120"/>
        <w:rPr>
          <w:rFonts w:eastAsia="Times New Roman"/>
        </w:rPr>
      </w:pPr>
      <w:r w:rsidRPr="00C027F9">
        <w:rPr>
          <w:rFonts w:eastAsia="Times New Roman"/>
          <w:b/>
          <w:color w:val="000000"/>
        </w:rPr>
        <w:t>‘Sign off’</w:t>
      </w:r>
      <w:r w:rsidRPr="00C027F9">
        <w:rPr>
          <w:rFonts w:eastAsia="Times New Roman"/>
          <w:color w:val="000000"/>
        </w:rPr>
        <w:t xml:space="preserve"> </w:t>
      </w:r>
      <w:r w:rsidRPr="00C027F9">
        <w:rPr>
          <w:rFonts w:eastAsia="Times New Roman"/>
        </w:rPr>
        <w:t>means a notice in writing from the Regulator, in respect of an area, that post-Cleaning obligations no longer apply to that area.</w:t>
      </w:r>
    </w:p>
    <w:p w14:paraId="5E0B8FD0" w14:textId="77777777" w:rsidR="00C027F9" w:rsidRPr="00C027F9" w:rsidRDefault="00C027F9" w:rsidP="00C027F9">
      <w:pPr>
        <w:spacing w:before="120" w:after="120"/>
        <w:rPr>
          <w:rFonts w:eastAsia="Times New Roman"/>
        </w:rPr>
      </w:pPr>
      <w:r w:rsidRPr="00C027F9">
        <w:rPr>
          <w:rFonts w:eastAsia="Times New Roman"/>
          <w:b/>
        </w:rPr>
        <w:t>‘Tillage’</w:t>
      </w:r>
      <w:r w:rsidRPr="00C027F9">
        <w:rPr>
          <w:rFonts w:eastAsia="Times New Roman"/>
        </w:rPr>
        <w:t xml:space="preserve"> means the use of any technique to disturb the soil.</w:t>
      </w:r>
    </w:p>
    <w:p w14:paraId="7C990CC8" w14:textId="77777777" w:rsidR="00C027F9" w:rsidRPr="00C027F9" w:rsidRDefault="00C027F9" w:rsidP="00C027F9">
      <w:pPr>
        <w:spacing w:before="120" w:after="120"/>
        <w:rPr>
          <w:rFonts w:eastAsia="Times New Roman"/>
        </w:rPr>
      </w:pPr>
      <w:r w:rsidRPr="00C027F9">
        <w:rPr>
          <w:rFonts w:eastAsia="Times New Roman" w:cs="Calibri"/>
          <w:i/>
          <w:szCs w:val="22"/>
        </w:rPr>
        <w:t xml:space="preserve">Note: Tillage must be in accordance with condition </w:t>
      </w:r>
      <w:r w:rsidRPr="00C027F9">
        <w:rPr>
          <w:rFonts w:eastAsia="Times New Roman" w:cs="Calibri"/>
          <w:i/>
          <w:szCs w:val="22"/>
        </w:rPr>
        <w:fldChar w:fldCharType="begin"/>
      </w:r>
      <w:r w:rsidRPr="00C027F9">
        <w:rPr>
          <w:rFonts w:eastAsia="Times New Roman" w:cs="Calibri"/>
          <w:i/>
          <w:szCs w:val="22"/>
        </w:rPr>
        <w:instrText xml:space="preserve"> REF _Ref31191793 \r \h </w:instrText>
      </w:r>
      <w:r w:rsidRPr="00C027F9">
        <w:rPr>
          <w:rFonts w:eastAsia="Times New Roman" w:cs="Calibri"/>
          <w:i/>
          <w:szCs w:val="22"/>
        </w:rPr>
      </w:r>
      <w:r w:rsidRPr="00C027F9">
        <w:rPr>
          <w:rFonts w:eastAsia="Times New Roman" w:cs="Calibri"/>
          <w:i/>
          <w:szCs w:val="22"/>
        </w:rPr>
        <w:fldChar w:fldCharType="separate"/>
      </w:r>
      <w:r w:rsidRPr="00C027F9">
        <w:rPr>
          <w:rFonts w:eastAsia="Times New Roman" w:cs="Calibri"/>
          <w:i/>
          <w:szCs w:val="22"/>
        </w:rPr>
        <w:t>38</w:t>
      </w:r>
      <w:r w:rsidRPr="00C027F9">
        <w:rPr>
          <w:rFonts w:eastAsia="Times New Roman" w:cs="Calibri"/>
          <w:i/>
          <w:szCs w:val="22"/>
        </w:rPr>
        <w:fldChar w:fldCharType="end"/>
      </w:r>
      <w:r w:rsidRPr="00C027F9">
        <w:rPr>
          <w:rFonts w:eastAsia="Times New Roman" w:cs="Calibri"/>
          <w:i/>
          <w:szCs w:val="22"/>
        </w:rPr>
        <w:t>.</w:t>
      </w:r>
    </w:p>
    <w:p w14:paraId="168C4161" w14:textId="77777777" w:rsidR="00C027F9" w:rsidRPr="00C027F9" w:rsidRDefault="00C027F9" w:rsidP="00C027F9">
      <w:pPr>
        <w:spacing w:before="120" w:after="120"/>
        <w:rPr>
          <w:rFonts w:ascii="Times New Roman" w:eastAsia="Times New Roman" w:hAnsi="Times New Roman"/>
          <w:noProof/>
          <w:sz w:val="24"/>
        </w:rPr>
      </w:pPr>
      <w:r w:rsidRPr="00C027F9">
        <w:rPr>
          <w:rFonts w:eastAsia="Calibri"/>
          <w:b/>
          <w:bCs/>
          <w:szCs w:val="22"/>
        </w:rPr>
        <w:t>‘Volunteers’</w:t>
      </w:r>
      <w:r w:rsidRPr="00C027F9">
        <w:rPr>
          <w:rFonts w:eastAsia="Calibri"/>
          <w:szCs w:val="22"/>
        </w:rPr>
        <w:t xml:space="preserve"> means GM or non-GM </w:t>
      </w:r>
      <w:r w:rsidRPr="00C027F9">
        <w:rPr>
          <w:rFonts w:eastAsia="Times New Roman"/>
        </w:rPr>
        <w:t>canola or Indian mustard</w:t>
      </w:r>
      <w:r w:rsidRPr="00C027F9">
        <w:rPr>
          <w:rFonts w:eastAsia="Calibri"/>
          <w:szCs w:val="22"/>
        </w:rPr>
        <w:t xml:space="preserve"> plants, which have not been intentionally grown.</w:t>
      </w:r>
      <w:r w:rsidRPr="00C027F9">
        <w:rPr>
          <w:rFonts w:ascii="Times New Roman" w:eastAsia="Times New Roman" w:hAnsi="Times New Roman"/>
          <w:noProof/>
          <w:sz w:val="24"/>
        </w:rPr>
        <w:t xml:space="preserve"> </w:t>
      </w:r>
    </w:p>
    <w:p w14:paraId="1DB4EF4C" w14:textId="77777777" w:rsidR="00C027F9" w:rsidRPr="00C027F9" w:rsidRDefault="00C027F9" w:rsidP="00C027F9">
      <w:pPr>
        <w:keepNext/>
        <w:spacing w:before="240" w:after="120"/>
        <w:rPr>
          <w:rFonts w:ascii="Times New Roman" w:eastAsia="Times New Roman" w:hAnsi="Times New Roman"/>
          <w:sz w:val="24"/>
        </w:rPr>
      </w:pPr>
      <w:r w:rsidRPr="00C027F9">
        <w:rPr>
          <w:rFonts w:eastAsia="Times New Roman"/>
          <w:noProof/>
        </w:rPr>
        <mc:AlternateContent>
          <mc:Choice Requires="wpg">
            <w:drawing>
              <wp:inline distT="0" distB="0" distL="0" distR="0" wp14:anchorId="0D12725E" wp14:editId="74341249">
                <wp:extent cx="5367655" cy="5648816"/>
                <wp:effectExtent l="0" t="0" r="0" b="9525"/>
                <wp:docPr id="121" name="Group 121" descr="Figure showing three options for trial layout, including some of the controls to restrict gene flow."/>
                <wp:cNvGraphicFramePr/>
                <a:graphic xmlns:a="http://schemas.openxmlformats.org/drawingml/2006/main">
                  <a:graphicData uri="http://schemas.microsoft.com/office/word/2010/wordprocessingGroup">
                    <wpg:wgp>
                      <wpg:cNvGrpSpPr/>
                      <wpg:grpSpPr>
                        <a:xfrm>
                          <a:off x="0" y="0"/>
                          <a:ext cx="5367655" cy="5648816"/>
                          <a:chOff x="0" y="0"/>
                          <a:chExt cx="5367655" cy="5648816"/>
                        </a:xfrm>
                      </wpg:grpSpPr>
                      <wpg:grpSp>
                        <wpg:cNvPr id="122" name="Group 122"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1337094" y="2872596"/>
                            <a:ext cx="2583180" cy="2776220"/>
                            <a:chOff x="-31635" y="420029"/>
                            <a:chExt cx="2583601" cy="2776302"/>
                          </a:xfrm>
                        </wpg:grpSpPr>
                        <wps:wsp>
                          <wps:cNvPr id="123" name="Text Box 123"/>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E6D67E" w14:textId="77777777" w:rsidR="00516489" w:rsidRPr="0087097D" w:rsidRDefault="00516489" w:rsidP="00C027F9">
                                <w:pPr>
                                  <w:rPr>
                                    <w:rFonts w:ascii="Arial" w:hAnsi="Arial" w:cs="Arial"/>
                                    <w:sz w:val="18"/>
                                    <w:szCs w:val="18"/>
                                  </w:rPr>
                                </w:pPr>
                                <w:r>
                                  <w:rPr>
                                    <w:rFonts w:ascii="Arial" w:hAnsi="Arial" w:cs="Arial"/>
                                    <w:sz w:val="18"/>
                                    <w:szCs w:val="18"/>
                                  </w:rPr>
                                  <w:t>950 m Isolation Zone</w:t>
                                </w:r>
                              </w:p>
                              <w:p w14:paraId="4FBF79E9" w14:textId="77777777" w:rsidR="00516489" w:rsidRPr="00F9330F" w:rsidRDefault="00516489" w:rsidP="00C027F9">
                                <w:pPr>
                                  <w:rPr>
                                    <w:szCs w:val="18"/>
                                  </w:rPr>
                                </w:pPr>
                              </w:p>
                            </w:txbxContent>
                          </wps:txbx>
                          <wps:bodyPr rot="0" vert="horz" wrap="square" lIns="91440" tIns="45720" rIns="91440" bIns="45720" anchor="t" anchorCtr="0" upright="1">
                            <a:noAutofit/>
                          </wps:bodyPr>
                        </wps:wsp>
                        <wps:wsp>
                          <wps:cNvPr id="124" name="Text Box 124"/>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099B4" w14:textId="77777777" w:rsidR="00516489" w:rsidRPr="00DD5C0D" w:rsidRDefault="00516489" w:rsidP="00C027F9">
                                <w:pPr>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25" name="Rounded Rectangle 125"/>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1A3B0039" w14:textId="77777777" w:rsidR="00516489" w:rsidRDefault="00516489" w:rsidP="00C027F9">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5C966" w14:textId="77777777" w:rsidR="00516489" w:rsidRPr="00DD5C0D" w:rsidRDefault="00516489" w:rsidP="00C027F9">
                                <w:pPr>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s:wsp>
                          <wps:cNvPr id="132" name="Text Box 5"/>
                          <wps:cNvSpPr txBox="1">
                            <a:spLocks noChangeArrowheads="1"/>
                          </wps:cNvSpPr>
                          <wps:spPr bwMode="auto">
                            <a:xfrm>
                              <a:off x="131674" y="848564"/>
                              <a:ext cx="299720" cy="239395"/>
                            </a:xfrm>
                            <a:prstGeom prst="rect">
                              <a:avLst/>
                            </a:prstGeom>
                            <a:noFill/>
                            <a:ln>
                              <a:noFill/>
                            </a:ln>
                            <a:effectLst/>
                          </wps:spPr>
                          <wps:txbx>
                            <w:txbxContent>
                              <w:p w14:paraId="18819243" w14:textId="77777777" w:rsidR="00516489" w:rsidRPr="002B6EBC" w:rsidRDefault="00516489" w:rsidP="00C027F9">
                                <w:pPr>
                                  <w:jc w:val="cente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wpg:grpSp>
                      <wpg:grpSp>
                        <wpg:cNvPr id="133" name="Group 133"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0" y="0"/>
                            <a:ext cx="5367655" cy="2794000"/>
                            <a:chOff x="-31635" y="401831"/>
                            <a:chExt cx="5368007" cy="2794500"/>
                          </a:xfrm>
                        </wpg:grpSpPr>
                        <wps:wsp>
                          <wps:cNvPr id="134" name="Text Box 134"/>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1442E" w14:textId="77777777" w:rsidR="00516489" w:rsidRPr="0087097D" w:rsidRDefault="00516489" w:rsidP="00C027F9">
                                <w:pPr>
                                  <w:rPr>
                                    <w:rFonts w:ascii="Arial" w:hAnsi="Arial" w:cs="Arial"/>
                                    <w:sz w:val="18"/>
                                    <w:szCs w:val="18"/>
                                  </w:rPr>
                                </w:pPr>
                                <w:r>
                                  <w:rPr>
                                    <w:rFonts w:ascii="Arial" w:hAnsi="Arial" w:cs="Arial"/>
                                    <w:sz w:val="18"/>
                                    <w:szCs w:val="18"/>
                                  </w:rPr>
                                  <w:t>390 m Isolation Zone</w:t>
                                </w:r>
                              </w:p>
                              <w:p w14:paraId="6D91691B" w14:textId="77777777" w:rsidR="00516489" w:rsidRPr="00F9330F" w:rsidRDefault="00516489" w:rsidP="00C027F9">
                                <w:pPr>
                                  <w:rPr>
                                    <w:szCs w:val="18"/>
                                  </w:rPr>
                                </w:pPr>
                              </w:p>
                            </w:txbxContent>
                          </wps:txbx>
                          <wps:bodyPr rot="0" vert="horz" wrap="square" lIns="91440" tIns="45720" rIns="91440" bIns="45720" anchor="t" anchorCtr="0" upright="1">
                            <a:noAutofit/>
                          </wps:bodyPr>
                        </wps:wsp>
                        <wps:wsp>
                          <wps:cNvPr id="135" name="Text Box 135"/>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24785C" w14:textId="77777777" w:rsidR="00516489" w:rsidRPr="00DD5C0D" w:rsidRDefault="00516489" w:rsidP="00C027F9">
                                <w:pPr>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36"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6226E31" w14:textId="77777777" w:rsidR="00516489" w:rsidRDefault="00516489" w:rsidP="00C027F9">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Text Box 4" descr="Figure showing three options for trial layout, including some of the controls to restrict gene flow."/>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09BC2" w14:textId="77777777" w:rsidR="00516489" w:rsidRPr="00F9330F" w:rsidRDefault="00516489" w:rsidP="00C027F9">
                                <w:pPr>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43"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4DEBE9" w14:textId="77777777" w:rsidR="00516489" w:rsidRPr="00DD5C0D" w:rsidRDefault="00516489" w:rsidP="00C027F9">
                                <w:pPr>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44"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B421A" w14:textId="77777777" w:rsidR="00516489" w:rsidRPr="00DD5C0D" w:rsidRDefault="00516489" w:rsidP="00C027F9">
                                <w:pPr>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45"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39673A80" w14:textId="77777777" w:rsidR="00516489" w:rsidRDefault="00516489" w:rsidP="00C027F9">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DA5AAC" w14:textId="77777777" w:rsidR="00516489" w:rsidRPr="00DD5C0D" w:rsidRDefault="00516489" w:rsidP="00C027F9">
                                <w:pPr>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153" name="Text Box 4"/>
                          <wps:cNvSpPr txBox="1">
                            <a:spLocks noChangeArrowheads="1"/>
                          </wps:cNvSpPr>
                          <wps:spPr bwMode="auto">
                            <a:xfrm>
                              <a:off x="4040372"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00C020" w14:textId="77777777" w:rsidR="00516489" w:rsidRPr="00F9330F" w:rsidRDefault="00516489" w:rsidP="00C027F9">
                                <w:pPr>
                                  <w:rPr>
                                    <w:szCs w:val="18"/>
                                  </w:rPr>
                                </w:pPr>
                                <w:r>
                                  <w:rPr>
                                    <w:rFonts w:ascii="Arial" w:hAnsi="Arial" w:cs="Arial"/>
                                    <w:sz w:val="18"/>
                                    <w:szCs w:val="18"/>
                                  </w:rPr>
                                  <w:t xml:space="preserve">35 m Monitoring Zone </w:t>
                                </w:r>
                              </w:p>
                              <w:p w14:paraId="4FD78635" w14:textId="77777777" w:rsidR="00516489" w:rsidRPr="00F9330F" w:rsidRDefault="00516489" w:rsidP="00C027F9">
                                <w:pPr>
                                  <w:rPr>
                                    <w:szCs w:val="18"/>
                                  </w:rPr>
                                </w:pPr>
                              </w:p>
                            </w:txbxContent>
                          </wps:txbx>
                          <wps:bodyPr rot="0" vert="horz" wrap="square" lIns="91440" tIns="45720" rIns="91440" bIns="45720" anchor="t" anchorCtr="0" upright="1">
                            <a:noAutofit/>
                          </wps:bodyPr>
                        </wps:wsp>
                        <wps:wsp>
                          <wps:cNvPr id="154" name="Text Box 5"/>
                          <wps:cNvSpPr txBox="1">
                            <a:spLocks noChangeArrowheads="1"/>
                          </wps:cNvSpPr>
                          <wps:spPr bwMode="auto">
                            <a:xfrm>
                              <a:off x="131674" y="848564"/>
                              <a:ext cx="299720" cy="239395"/>
                            </a:xfrm>
                            <a:prstGeom prst="rect">
                              <a:avLst/>
                            </a:prstGeom>
                            <a:noFill/>
                            <a:ln>
                              <a:noFill/>
                            </a:ln>
                            <a:effectLst/>
                          </wps:spPr>
                          <wps:txbx>
                            <w:txbxContent>
                              <w:p w14:paraId="50D7D487" w14:textId="77777777" w:rsidR="00516489" w:rsidRPr="002B6EBC" w:rsidRDefault="00516489" w:rsidP="00C027F9">
                                <w:pPr>
                                  <w:jc w:val="cente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s:wsp>
                          <wps:cNvPr id="155" name="Text Box 5"/>
                          <wps:cNvSpPr txBox="1">
                            <a:spLocks noChangeArrowheads="1"/>
                          </wps:cNvSpPr>
                          <wps:spPr bwMode="auto">
                            <a:xfrm>
                              <a:off x="2984602" y="855879"/>
                              <a:ext cx="299720" cy="239395"/>
                            </a:xfrm>
                            <a:prstGeom prst="rect">
                              <a:avLst/>
                            </a:prstGeom>
                            <a:noFill/>
                            <a:ln>
                              <a:noFill/>
                            </a:ln>
                            <a:effectLst/>
                          </wps:spPr>
                          <wps:txbx>
                            <w:txbxContent>
                              <w:p w14:paraId="5BF0AA1A" w14:textId="77777777" w:rsidR="00516489" w:rsidRPr="002B6EBC" w:rsidRDefault="00516489" w:rsidP="00C027F9">
                                <w:pPr>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wpg:grpSp>
                    </wpg:wgp>
                  </a:graphicData>
                </a:graphic>
              </wp:inline>
            </w:drawing>
          </mc:Choice>
          <mc:Fallback>
            <w:pict>
              <v:group w14:anchorId="0D12725E" id="Group 121" o:spid="_x0000_s1034" alt="Figure showing three options for trial layout, including some of the controls to restrict gene flow." style="width:422.65pt;height:444.8pt;mso-position-horizontal-relative:char;mso-position-vertical-relative:line" coordsize="53676,5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">
                <v:group id="Group 122" o:spid="_x0000_s1035"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3370;top:28725;width:25832;height:27763" coordorigin="-316,4200"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123" o:spid="_x0000_s1036"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1E6D67E" w14:textId="77777777" w:rsidR="00516489" w:rsidRPr="0087097D" w:rsidRDefault="00516489" w:rsidP="00C027F9">
                          <w:pPr>
                            <w:rPr>
                              <w:rFonts w:ascii="Arial" w:hAnsi="Arial" w:cs="Arial"/>
                              <w:sz w:val="18"/>
                              <w:szCs w:val="18"/>
                            </w:rPr>
                          </w:pPr>
                          <w:r>
                            <w:rPr>
                              <w:rFonts w:ascii="Arial" w:hAnsi="Arial" w:cs="Arial"/>
                              <w:sz w:val="18"/>
                              <w:szCs w:val="18"/>
                            </w:rPr>
                            <w:t>950 m Isolation Zone</w:t>
                          </w:r>
                        </w:p>
                        <w:p w14:paraId="4FBF79E9" w14:textId="77777777" w:rsidR="00516489" w:rsidRPr="00F9330F" w:rsidRDefault="00516489" w:rsidP="00C027F9">
                          <w:pPr>
                            <w:rPr>
                              <w:szCs w:val="18"/>
                            </w:rPr>
                          </w:pPr>
                        </w:p>
                      </w:txbxContent>
                    </v:textbox>
                  </v:shape>
                  <v:shape id="Text Box 124" o:spid="_x0000_s1037"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563099B4" w14:textId="77777777" w:rsidR="00516489" w:rsidRPr="00DD5C0D" w:rsidRDefault="00516489" w:rsidP="00C027F9">
                          <w:pPr>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25" o:spid="_x0000_s1038"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" fillcolor="windowText" strokecolor="windowText" strokeweight=".5pt">
                    <v:fill r:id="rId36" o:title="" color2="#cfc" type="pattern"/>
                    <v:textbox>
                      <w:txbxContent>
                        <w:p w14:paraId="1A3B0039" w14:textId="77777777" w:rsidR="00516489" w:rsidRDefault="00516489" w:rsidP="00C027F9">
                          <w:pPr>
                            <w:jc w:val="center"/>
                          </w:pPr>
                          <w:r>
                            <w:t>00</w:t>
                          </w:r>
                        </w:p>
                      </w:txbxContent>
                    </v:textbox>
                  </v:roundrect>
                  <v:rect id="Rectangle 126" o:spid="_x0000_s1039"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" fillcolor="#fcd5b5" stroked="f" strokeweight="6.25pt">
                    <v:fill r:id="rId37" o:title="" color2="#393" type="pattern"/>
                    <v:shadow on="t" color="black" offset="0,1pt"/>
                  </v:rect>
                  <v:rect id="Rectangle 127" o:spid="_x0000_s1040"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" filled="f" strokecolor="yellow" strokeweight="10.5pt"/>
                  <v:line id="Line 14" o:spid="_x0000_s1041"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" strokeweight=".25pt">
                    <v:stroke dashstyle="dash" startarrow="block" startarrowwidth="narrow"/>
                  </v:line>
                  <v:line id="Line 12" o:spid="_x0000_s1042"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" strokeweight=".25pt">
                    <v:stroke dashstyle="dash" endarrow="block" endarrowwidth="narrow"/>
                  </v:line>
                  <v:line id="Line 14" o:spid="_x0000_s1043"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u0xQAAANwAAAAPAAAAZHJzL2Rvd25yZXYueG1sRI9Bb8Iw&#10;DIXvk/YfIk/abaRlE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AySXu0xQAAANwAAAAP&#10;AAAAAAAAAAAAAAAAAAcCAABkcnMvZG93bnJldi54bWxQSwUGAAAAAAMAAwC3AAAA+QIAAAAA&#10;" strokeweight=".25pt">
                    <v:stroke dashstyle="dash" startarrow="block" startarrowwidth="narrow"/>
                  </v:line>
                  <v:shape id="Text Box 8" o:spid="_x0000_s1044"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4285C966" w14:textId="77777777" w:rsidR="00516489" w:rsidRPr="00DD5C0D" w:rsidRDefault="00516489" w:rsidP="00C027F9">
                          <w:pPr>
                            <w:jc w:val="center"/>
                            <w:rPr>
                              <w:rFonts w:ascii="Arial" w:hAnsi="Arial" w:cs="Arial"/>
                              <w:sz w:val="18"/>
                              <w:szCs w:val="18"/>
                            </w:rPr>
                          </w:pPr>
                          <w:r>
                            <w:rPr>
                              <w:rFonts w:ascii="Arial" w:hAnsi="Arial" w:cs="Arial"/>
                              <w:sz w:val="18"/>
                              <w:szCs w:val="18"/>
                            </w:rPr>
                            <w:t>Planting Area</w:t>
                          </w:r>
                        </w:p>
                      </w:txbxContent>
                    </v:textbox>
                  </v:shape>
                  <v:shape id="Text Box 5" o:spid="_x0000_s1045" type="#_x0000_t202" style="position:absolute;left:1316;top:8485;width:299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18819243" w14:textId="77777777" w:rsidR="00516489" w:rsidRPr="002B6EBC" w:rsidRDefault="00516489" w:rsidP="00C027F9">
                          <w:pPr>
                            <w:jc w:val="center"/>
                            <w:rPr>
                              <w:rFonts w:ascii="Arial" w:hAnsi="Arial" w:cs="Arial"/>
                              <w:b/>
                            </w:rPr>
                          </w:pPr>
                          <w:r>
                            <w:rPr>
                              <w:rFonts w:ascii="Arial" w:hAnsi="Arial" w:cs="Arial"/>
                              <w:b/>
                            </w:rPr>
                            <w:t>c</w:t>
                          </w:r>
                        </w:p>
                      </w:txbxContent>
                    </v:textbox>
                  </v:shape>
                </v:group>
                <v:group id="Group 133" o:spid="_x0000_s1046"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width:53676;height:27940" coordorigin="-316,4018" coordsize="53680,2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34" o:spid="_x0000_s1047"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2AB1442E" w14:textId="77777777" w:rsidR="00516489" w:rsidRPr="0087097D" w:rsidRDefault="00516489" w:rsidP="00C027F9">
                          <w:pPr>
                            <w:rPr>
                              <w:rFonts w:ascii="Arial" w:hAnsi="Arial" w:cs="Arial"/>
                              <w:sz w:val="18"/>
                              <w:szCs w:val="18"/>
                            </w:rPr>
                          </w:pPr>
                          <w:r>
                            <w:rPr>
                              <w:rFonts w:ascii="Arial" w:hAnsi="Arial" w:cs="Arial"/>
                              <w:sz w:val="18"/>
                              <w:szCs w:val="18"/>
                            </w:rPr>
                            <w:t>390 m Isolation Zone</w:t>
                          </w:r>
                        </w:p>
                        <w:p w14:paraId="6D91691B" w14:textId="77777777" w:rsidR="00516489" w:rsidRPr="00F9330F" w:rsidRDefault="00516489" w:rsidP="00C027F9">
                          <w:pPr>
                            <w:rPr>
                              <w:szCs w:val="18"/>
                            </w:rPr>
                          </w:pPr>
                        </w:p>
                      </w:txbxContent>
                    </v:textbox>
                  </v:shape>
                  <v:shape id="Text Box 135" o:spid="_x0000_s1048"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3024785C" w14:textId="77777777" w:rsidR="00516489" w:rsidRPr="00DD5C0D" w:rsidRDefault="00516489" w:rsidP="00C027F9">
                          <w:pPr>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49"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" fillcolor="windowText" strokecolor="windowText" strokeweight=".5pt">
                    <v:fill r:id="rId36" o:title="" color2="#cfc" type="pattern"/>
                    <v:textbox>
                      <w:txbxContent>
                        <w:p w14:paraId="26226E31" w14:textId="77777777" w:rsidR="00516489" w:rsidRDefault="00516489" w:rsidP="00C027F9">
                          <w:pPr>
                            <w:jc w:val="right"/>
                          </w:pPr>
                        </w:p>
                      </w:txbxContent>
                    </v:textbox>
                  </v:roundrect>
                  <v:rect id="Rectangle 137" o:spid="_x0000_s1050"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" fillcolor="#fcd5b5" stroked="f" strokeweight="6.25pt">
                    <v:fill r:id="rId37" o:title="" color2="#393" type="pattern"/>
                    <v:shadow on="t" color="black" offset="0,1pt"/>
                  </v:rect>
                  <v:rect id="Rectangle 138" o:spid="_x0000_s1051"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" filled="f" strokecolor="yellow" strokeweight="10.5pt"/>
                  <v:line id="Line 14" o:spid="_x0000_s1052"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" strokeweight=".25pt">
                    <v:stroke dashstyle="dash" startarrow="block" startarrowwidth="narrow"/>
                  </v:line>
                  <v:line id="Line 12" o:spid="_x0000_s1053"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" strokeweight=".25pt">
                    <v:stroke dashstyle="dash" endarrow="block" endarrowwidth="narrow"/>
                  </v:line>
                  <v:line id="Line 14" o:spid="_x0000_s1054"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" strokeweight=".25pt">
                    <v:stroke dashstyle="dash" startarrow="block" startarrowwidth="narrow"/>
                  </v:line>
                  <v:shape id="Text Box 4" o:spid="_x0000_s1055" type="#_x0000_t202" alt="Figure showing three options for trial layout, including some of the controls to restrict gene flow."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A709BC2" w14:textId="77777777" w:rsidR="00516489" w:rsidRPr="00F9330F" w:rsidRDefault="00516489" w:rsidP="00C027F9">
                          <w:pPr>
                            <w:rPr>
                              <w:szCs w:val="18"/>
                            </w:rPr>
                          </w:pPr>
                          <w:r>
                            <w:rPr>
                              <w:rFonts w:ascii="Arial" w:hAnsi="Arial" w:cs="Arial"/>
                              <w:sz w:val="18"/>
                              <w:szCs w:val="18"/>
                            </w:rPr>
                            <w:t xml:space="preserve">350 m Isolation Zone </w:t>
                          </w:r>
                        </w:p>
                      </w:txbxContent>
                    </v:textbox>
                  </v:shape>
                  <v:shape id="Text Box 5" o:spid="_x0000_s1056"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E4DEBE9" w14:textId="77777777" w:rsidR="00516489" w:rsidRPr="00DD5C0D" w:rsidRDefault="00516489" w:rsidP="00C027F9">
                          <w:pPr>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57"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1E6B421A" w14:textId="77777777" w:rsidR="00516489" w:rsidRPr="00DD5C0D" w:rsidRDefault="00516489" w:rsidP="00C027F9">
                          <w:pPr>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58"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" fillcolor="windowText" strokecolor="windowText" strokeweight=".5pt">
                    <v:fill r:id="rId36" o:title="" color2="#cfc" type="pattern"/>
                    <v:textbox>
                      <w:txbxContent>
                        <w:p w14:paraId="39673A80" w14:textId="77777777" w:rsidR="00516489" w:rsidRDefault="00516489" w:rsidP="00C027F9">
                          <w:pPr>
                            <w:jc w:val="center"/>
                          </w:pPr>
                          <w:r>
                            <w:t>00</w:t>
                          </w:r>
                        </w:p>
                      </w:txbxContent>
                    </v:textbox>
                  </v:roundrect>
                  <v:rect id="Rectangle 146" o:spid="_x0000_s1059"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" fillcolor="#fcd5b5" strokecolor="#060" strokeweight="6pt">
                    <v:fill r:id="rId37" o:title="" color2="#393" type="pattern"/>
                  </v:rect>
                  <v:rect id="Rectangle 147" o:spid="_x0000_s1060"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" filled="f" strokecolor="yellow" strokeweight="10.5pt"/>
                  <v:line id="Line 14" o:spid="_x0000_s1061"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" strokeweight=".25pt">
                    <v:stroke dashstyle="dash" startarrow="block" startarrowwidth="narrow"/>
                  </v:line>
                  <v:line id="Line 12" o:spid="_x0000_s1062"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" strokeweight=".25pt">
                    <v:stroke dashstyle="dash" endarrow="block" endarrowwidth="narrow"/>
                  </v:line>
                  <v:line id="Line 14" o:spid="_x0000_s1063"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4UxQAAANwAAAAPAAAAZHJzL2Rvd25yZXYueG1sRI9Bb8Iw&#10;DIXvk/YfIk/abaRFG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Dvlp4UxQAAANwAAAAP&#10;AAAAAAAAAAAAAAAAAAcCAABkcnMvZG93bnJldi54bWxQSwUGAAAAAAMAAwC3AAAA+QIAAAAA&#10;" strokeweight=".25pt">
                    <v:stroke dashstyle="dash" startarrow="block" startarrowwidth="narrow"/>
                  </v:line>
                  <v:line id="Line 12" o:spid="_x0000_s1064"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" strokeweight=".25pt">
                    <v:stroke dashstyle="dash" endarrow="block" endarrowwidth="narrow"/>
                  </v:line>
                  <v:shape id="Text Box 8" o:spid="_x0000_s1065"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40DA5AAC" w14:textId="77777777" w:rsidR="00516489" w:rsidRPr="00DD5C0D" w:rsidRDefault="00516489" w:rsidP="00C027F9">
                          <w:pPr>
                            <w:rPr>
                              <w:rFonts w:ascii="Arial" w:hAnsi="Arial" w:cs="Arial"/>
                              <w:sz w:val="18"/>
                              <w:szCs w:val="18"/>
                            </w:rPr>
                          </w:pPr>
                          <w:r>
                            <w:rPr>
                              <w:rFonts w:ascii="Arial" w:hAnsi="Arial" w:cs="Arial"/>
                              <w:sz w:val="18"/>
                              <w:szCs w:val="18"/>
                            </w:rPr>
                            <w:t>Planting Area covered with Insect-proof tent</w:t>
                          </w:r>
                        </w:p>
                      </w:txbxContent>
                    </v:textbox>
                  </v:shape>
                  <v:shape id="Text Box 4" o:spid="_x0000_s1066" type="#_x0000_t202" style="position:absolute;left:40403;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7800C020" w14:textId="77777777" w:rsidR="00516489" w:rsidRPr="00F9330F" w:rsidRDefault="00516489" w:rsidP="00C027F9">
                          <w:pPr>
                            <w:rPr>
                              <w:szCs w:val="18"/>
                            </w:rPr>
                          </w:pPr>
                          <w:r>
                            <w:rPr>
                              <w:rFonts w:ascii="Arial" w:hAnsi="Arial" w:cs="Arial"/>
                              <w:sz w:val="18"/>
                              <w:szCs w:val="18"/>
                            </w:rPr>
                            <w:t xml:space="preserve">35 m Monitoring Zone </w:t>
                          </w:r>
                        </w:p>
                        <w:p w14:paraId="4FD78635" w14:textId="77777777" w:rsidR="00516489" w:rsidRPr="00F9330F" w:rsidRDefault="00516489" w:rsidP="00C027F9">
                          <w:pPr>
                            <w:rPr>
                              <w:szCs w:val="18"/>
                            </w:rPr>
                          </w:pPr>
                        </w:p>
                      </w:txbxContent>
                    </v:textbox>
                  </v:shape>
                  <v:shape id="Text Box 5" o:spid="_x0000_s1067" type="#_x0000_t202" style="position:absolute;left:1316;top:8485;width:299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50D7D487" w14:textId="77777777" w:rsidR="00516489" w:rsidRPr="002B6EBC" w:rsidRDefault="00516489" w:rsidP="00C027F9">
                          <w:pPr>
                            <w:jc w:val="center"/>
                            <w:rPr>
                              <w:rFonts w:ascii="Arial" w:hAnsi="Arial" w:cs="Arial"/>
                              <w:b/>
                            </w:rPr>
                          </w:pPr>
                          <w:r>
                            <w:rPr>
                              <w:rFonts w:ascii="Arial" w:hAnsi="Arial" w:cs="Arial"/>
                              <w:b/>
                            </w:rPr>
                            <w:t>a</w:t>
                          </w:r>
                        </w:p>
                      </w:txbxContent>
                    </v:textbox>
                  </v:shape>
                  <v:shape id="Text Box 5" o:spid="_x0000_s1068" type="#_x0000_t202" style="position:absolute;left:29846;top:8558;width:299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5BF0AA1A" w14:textId="77777777" w:rsidR="00516489" w:rsidRPr="002B6EBC" w:rsidRDefault="00516489" w:rsidP="00C027F9">
                          <w:pPr>
                            <w:jc w:val="center"/>
                            <w:rPr>
                              <w:rFonts w:ascii="Arial" w:hAnsi="Arial" w:cs="Arial"/>
                              <w:b/>
                            </w:rPr>
                          </w:pPr>
                          <w:r>
                            <w:rPr>
                              <w:rFonts w:ascii="Arial" w:hAnsi="Arial" w:cs="Arial"/>
                              <w:b/>
                            </w:rPr>
                            <w:t>b</w:t>
                          </w:r>
                        </w:p>
                      </w:txbxContent>
                    </v:textbox>
                  </v:shape>
                </v:group>
                <w10:anchorlock/>
              </v:group>
            </w:pict>
          </mc:Fallback>
        </mc:AlternateContent>
      </w:r>
    </w:p>
    <w:p w14:paraId="414CEDE8" w14:textId="77777777" w:rsidR="00C027F9" w:rsidRPr="007B7A03" w:rsidRDefault="00C027F9" w:rsidP="00C027F9">
      <w:pPr>
        <w:spacing w:before="240"/>
        <w:rPr>
          <w:rFonts w:eastAsia="Times New Roman"/>
          <w:b/>
          <w:szCs w:val="22"/>
        </w:rPr>
      </w:pPr>
      <w:r w:rsidRPr="007B7A03">
        <w:rPr>
          <w:rFonts w:eastAsia="Times New Roman"/>
          <w:b/>
          <w:szCs w:val="22"/>
        </w:rPr>
        <w:t xml:space="preserve">Figure 1. </w:t>
      </w:r>
      <w:r w:rsidRPr="007B7A03">
        <w:rPr>
          <w:rFonts w:eastAsia="Times New Roman"/>
          <w:b/>
          <w:bCs/>
          <w:szCs w:val="22"/>
        </w:rPr>
        <w:t xml:space="preserve">Diagrams (not to scale) showing the relationships between Planting Area, Pollen Trap, Monitoring </w:t>
      </w:r>
      <w:proofErr w:type="gramStart"/>
      <w:r w:rsidRPr="007B7A03">
        <w:rPr>
          <w:rFonts w:eastAsia="Times New Roman"/>
          <w:b/>
          <w:bCs/>
          <w:szCs w:val="22"/>
        </w:rPr>
        <w:t>Zone</w:t>
      </w:r>
      <w:proofErr w:type="gramEnd"/>
      <w:r w:rsidRPr="007B7A03">
        <w:rPr>
          <w:rFonts w:eastAsia="Times New Roman"/>
          <w:b/>
          <w:bCs/>
          <w:szCs w:val="22"/>
        </w:rPr>
        <w:t xml:space="preserve"> and Isolation Zone.</w:t>
      </w:r>
      <w:r w:rsidRPr="007B7A03">
        <w:rPr>
          <w:rFonts w:eastAsia="Times New Roman"/>
          <w:b/>
          <w:szCs w:val="22"/>
        </w:rPr>
        <w:t xml:space="preserve"> </w:t>
      </w:r>
      <w:r w:rsidRPr="007B7A03">
        <w:rPr>
          <w:rFonts w:eastAsia="Times New Roman"/>
          <w:szCs w:val="22"/>
        </w:rPr>
        <w:t>Site layout (a) with Insect-proof tent, (b) without Insect</w:t>
      </w:r>
      <w:r w:rsidRPr="007B7A03">
        <w:rPr>
          <w:rFonts w:eastAsia="Times New Roman"/>
          <w:szCs w:val="22"/>
        </w:rPr>
        <w:noBreakHyphen/>
        <w:t>proof tent and with Pollen Trap, and (c) without Insect-proof tent or Pollen Trap. Monitoring and Isolation Zones must be kept free of Related Species.</w:t>
      </w:r>
    </w:p>
    <w:p w14:paraId="3F4FB912" w14:textId="3264FF63" w:rsidR="00C027F9" w:rsidRPr="00275868" w:rsidRDefault="00C027F9" w:rsidP="007F5F0F">
      <w:pPr>
        <w:pStyle w:val="Style2"/>
        <w:rPr>
          <w:i w:val="0"/>
          <w:iCs w:val="0"/>
        </w:rPr>
      </w:pPr>
      <w:bookmarkStart w:id="262" w:name="_Toc509223751"/>
      <w:bookmarkStart w:id="263" w:name="_Toc96009721"/>
      <w:r w:rsidRPr="00275868">
        <w:rPr>
          <w:i w:val="0"/>
          <w:iCs w:val="0"/>
        </w:rPr>
        <w:lastRenderedPageBreak/>
        <w:t>General conditions and obligations</w:t>
      </w:r>
      <w:bookmarkEnd w:id="262"/>
      <w:bookmarkEnd w:id="263"/>
    </w:p>
    <w:p w14:paraId="707BAE92" w14:textId="77777777" w:rsidR="00C027F9" w:rsidRPr="00C027F9" w:rsidRDefault="00C027F9" w:rsidP="000F5F93">
      <w:pPr>
        <w:numPr>
          <w:ilvl w:val="0"/>
          <w:numId w:val="31"/>
        </w:numPr>
        <w:spacing w:before="120" w:after="120"/>
        <w:rPr>
          <w:rFonts w:eastAsia="Times New Roman"/>
          <w:iCs/>
          <w:szCs w:val="22"/>
        </w:rPr>
      </w:pPr>
      <w:r w:rsidRPr="00C027F9">
        <w:rPr>
          <w:rFonts w:eastAsia="Times New Roman"/>
          <w:iCs/>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53E4F85F" w14:textId="77777777" w:rsidR="00C027F9" w:rsidRPr="00C027F9" w:rsidRDefault="00C027F9" w:rsidP="000F5F93">
      <w:pPr>
        <w:numPr>
          <w:ilvl w:val="0"/>
          <w:numId w:val="31"/>
        </w:numPr>
        <w:spacing w:before="120" w:after="120"/>
        <w:ind w:left="357" w:hanging="357"/>
        <w:rPr>
          <w:rFonts w:eastAsia="Times New Roman"/>
          <w:iCs/>
          <w:szCs w:val="22"/>
        </w:rPr>
      </w:pPr>
      <w:r w:rsidRPr="00C027F9">
        <w:rPr>
          <w:rFonts w:eastAsia="Times New Roman"/>
          <w:iCs/>
          <w:szCs w:val="22"/>
        </w:rPr>
        <w:t xml:space="preserve">This licence remains in force until it is suspended, </w:t>
      </w:r>
      <w:proofErr w:type="gramStart"/>
      <w:r w:rsidRPr="00C027F9">
        <w:rPr>
          <w:rFonts w:eastAsia="Times New Roman"/>
          <w:iCs/>
          <w:szCs w:val="22"/>
        </w:rPr>
        <w:t>cancelled</w:t>
      </w:r>
      <w:proofErr w:type="gramEnd"/>
      <w:r w:rsidRPr="00C027F9">
        <w:rPr>
          <w:rFonts w:eastAsia="Times New Roman"/>
          <w:iCs/>
          <w:szCs w:val="22"/>
        </w:rPr>
        <w:t xml:space="preserve"> or surrendered. No dealings with the GMOs are authorised during any period of suspension.</w:t>
      </w:r>
    </w:p>
    <w:p w14:paraId="12192C8E" w14:textId="14535086" w:rsidR="00C027F9" w:rsidRPr="00C027F9" w:rsidRDefault="00C027F9" w:rsidP="00C027F9">
      <w:pPr>
        <w:spacing w:before="120" w:after="120"/>
        <w:ind w:left="360"/>
        <w:rPr>
          <w:rFonts w:eastAsia="Times New Roman"/>
          <w:i/>
          <w:iCs/>
          <w:szCs w:val="22"/>
          <w:shd w:val="clear" w:color="auto" w:fill="FFFF00"/>
        </w:rPr>
      </w:pPr>
      <w:r w:rsidRPr="00C027F9">
        <w:rPr>
          <w:rFonts w:eastAsia="Times New Roman"/>
          <w:i/>
          <w:iCs/>
          <w:szCs w:val="22"/>
        </w:rPr>
        <w:t xml:space="preserve">Note: Although this licence has no expiry date, the period when GMOs may be grown is restricted in accordance with Condition </w:t>
      </w:r>
      <w:r w:rsidRPr="00C027F9">
        <w:rPr>
          <w:rFonts w:eastAsia="Times New Roman"/>
          <w:i/>
          <w:iCs/>
          <w:szCs w:val="22"/>
        </w:rPr>
        <w:fldChar w:fldCharType="begin"/>
      </w:r>
      <w:r w:rsidRPr="00C027F9">
        <w:rPr>
          <w:rFonts w:eastAsia="Times New Roman"/>
          <w:i/>
          <w:iCs/>
          <w:szCs w:val="22"/>
        </w:rPr>
        <w:instrText xml:space="preserve"> REF _Ref31117139 \r </w:instrText>
      </w:r>
      <w:r w:rsidRPr="00C027F9">
        <w:rPr>
          <w:rFonts w:eastAsia="Times New Roman"/>
          <w:i/>
          <w:iCs/>
          <w:szCs w:val="22"/>
        </w:rPr>
        <w:fldChar w:fldCharType="separate"/>
      </w:r>
      <w:r w:rsidR="007B7A03">
        <w:rPr>
          <w:rFonts w:eastAsia="Times New Roman"/>
          <w:i/>
          <w:iCs/>
          <w:szCs w:val="22"/>
        </w:rPr>
        <w:t>18</w:t>
      </w:r>
      <w:r w:rsidRPr="00C027F9">
        <w:rPr>
          <w:rFonts w:eastAsia="Times New Roman"/>
          <w:i/>
          <w:iCs/>
          <w:szCs w:val="22"/>
        </w:rPr>
        <w:fldChar w:fldCharType="end"/>
      </w:r>
      <w:r w:rsidRPr="00C027F9">
        <w:rPr>
          <w:rFonts w:eastAsia="Times New Roman"/>
          <w:i/>
          <w:iCs/>
          <w:szCs w:val="22"/>
        </w:rPr>
        <w:t>.</w:t>
      </w:r>
    </w:p>
    <w:p w14:paraId="6ACF0778" w14:textId="77777777" w:rsidR="00C027F9" w:rsidRPr="00C027F9" w:rsidRDefault="00C027F9" w:rsidP="000F5F93">
      <w:pPr>
        <w:numPr>
          <w:ilvl w:val="0"/>
          <w:numId w:val="31"/>
        </w:numPr>
        <w:spacing w:before="120" w:after="120"/>
        <w:rPr>
          <w:rFonts w:eastAsia="Times New Roman"/>
          <w:iCs/>
          <w:szCs w:val="22"/>
        </w:rPr>
      </w:pPr>
      <w:r w:rsidRPr="00C027F9">
        <w:rPr>
          <w:rFonts w:eastAsia="Times New Roman"/>
          <w:iCs/>
          <w:szCs w:val="22"/>
        </w:rPr>
        <w:t xml:space="preserve">The licence holder is </w:t>
      </w:r>
      <w:proofErr w:type="spellStart"/>
      <w:r w:rsidRPr="00C027F9">
        <w:rPr>
          <w:rFonts w:eastAsia="Times New Roman"/>
          <w:iCs/>
          <w:szCs w:val="22"/>
        </w:rPr>
        <w:t>Nuseed</w:t>
      </w:r>
      <w:proofErr w:type="spellEnd"/>
      <w:r w:rsidRPr="00C027F9">
        <w:rPr>
          <w:rFonts w:eastAsia="Times New Roman"/>
          <w:iCs/>
          <w:szCs w:val="22"/>
        </w:rPr>
        <w:t xml:space="preserve"> Pty Ltd.</w:t>
      </w:r>
    </w:p>
    <w:p w14:paraId="235E762A" w14:textId="77777777" w:rsidR="00C027F9" w:rsidRPr="00C027F9" w:rsidRDefault="00C027F9" w:rsidP="000F5F93">
      <w:pPr>
        <w:numPr>
          <w:ilvl w:val="0"/>
          <w:numId w:val="31"/>
        </w:numPr>
        <w:spacing w:before="120" w:after="120"/>
        <w:rPr>
          <w:rFonts w:eastAsia="Times New Roman"/>
          <w:iCs/>
          <w:szCs w:val="22"/>
        </w:rPr>
      </w:pPr>
      <w:r w:rsidRPr="00C027F9">
        <w:rPr>
          <w:rFonts w:eastAsia="Times New Roman"/>
          <w:iCs/>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79E7EE90" w14:textId="77777777" w:rsidR="00C027F9" w:rsidRPr="00C027F9" w:rsidRDefault="00C027F9" w:rsidP="000F5F93">
      <w:pPr>
        <w:numPr>
          <w:ilvl w:val="0"/>
          <w:numId w:val="31"/>
        </w:numPr>
        <w:spacing w:before="120" w:after="120"/>
        <w:rPr>
          <w:rFonts w:eastAsia="Times New Roman"/>
          <w:iCs/>
          <w:szCs w:val="22"/>
        </w:rPr>
      </w:pPr>
      <w:r w:rsidRPr="00C027F9">
        <w:rPr>
          <w:rFonts w:eastAsia="Times New Roman"/>
          <w:iCs/>
          <w:szCs w:val="22"/>
        </w:rPr>
        <w:t xml:space="preserve">The GMOs with which dealings are authorised by this licence are those listed at </w:t>
      </w:r>
      <w:r w:rsidRPr="00C027F9">
        <w:rPr>
          <w:rFonts w:eastAsia="Times New Roman"/>
          <w:b/>
          <w:iCs/>
        </w:rPr>
        <w:t>Attachment</w:t>
      </w:r>
      <w:r w:rsidRPr="00C027F9">
        <w:rPr>
          <w:rFonts w:eastAsia="Times New Roman"/>
          <w:iCs/>
          <w:szCs w:val="22"/>
        </w:rPr>
        <w:t xml:space="preserve"> </w:t>
      </w:r>
      <w:r w:rsidRPr="00C027F9">
        <w:rPr>
          <w:rFonts w:eastAsia="Times New Roman"/>
          <w:b/>
          <w:iCs/>
          <w:szCs w:val="22"/>
        </w:rPr>
        <w:fldChar w:fldCharType="begin"/>
      </w:r>
      <w:r w:rsidRPr="00C027F9">
        <w:rPr>
          <w:rFonts w:eastAsia="Times New Roman"/>
          <w:b/>
          <w:iCs/>
          <w:szCs w:val="22"/>
        </w:rPr>
        <w:instrText xml:space="preserve"> REF A \h  \* MERGEFORMAT </w:instrText>
      </w:r>
      <w:r w:rsidRPr="00C027F9">
        <w:rPr>
          <w:rFonts w:eastAsia="Times New Roman"/>
          <w:b/>
          <w:iCs/>
          <w:szCs w:val="22"/>
        </w:rPr>
      </w:r>
      <w:r w:rsidRPr="00C027F9">
        <w:rPr>
          <w:rFonts w:eastAsia="Times New Roman"/>
          <w:b/>
          <w:iCs/>
          <w:szCs w:val="22"/>
        </w:rPr>
        <w:fldChar w:fldCharType="separate"/>
      </w:r>
      <w:r w:rsidRPr="00C027F9">
        <w:rPr>
          <w:rFonts w:eastAsia="Times New Roman" w:cs="Calibri"/>
          <w:b/>
          <w:szCs w:val="22"/>
        </w:rPr>
        <w:t>A</w:t>
      </w:r>
      <w:r w:rsidRPr="00C027F9">
        <w:rPr>
          <w:rFonts w:eastAsia="Times New Roman"/>
          <w:b/>
          <w:iCs/>
          <w:szCs w:val="22"/>
        </w:rPr>
        <w:fldChar w:fldCharType="end"/>
      </w:r>
      <w:r w:rsidRPr="00C027F9">
        <w:rPr>
          <w:rFonts w:eastAsia="Times New Roman"/>
          <w:iCs/>
          <w:szCs w:val="22"/>
        </w:rPr>
        <w:t>.</w:t>
      </w:r>
    </w:p>
    <w:p w14:paraId="51B80B30" w14:textId="77777777" w:rsidR="00C027F9" w:rsidRPr="00C027F9" w:rsidRDefault="00C027F9" w:rsidP="000F5F93">
      <w:pPr>
        <w:numPr>
          <w:ilvl w:val="0"/>
          <w:numId w:val="31"/>
        </w:numPr>
        <w:spacing w:before="120" w:after="120"/>
        <w:rPr>
          <w:rFonts w:eastAsia="Times New Roman"/>
          <w:iCs/>
          <w:szCs w:val="22"/>
        </w:rPr>
      </w:pPr>
      <w:r w:rsidRPr="00C027F9">
        <w:rPr>
          <w:rFonts w:eastAsia="Times New Roman"/>
          <w:iCs/>
          <w:szCs w:val="22"/>
        </w:rPr>
        <w:t>The dealings authorised by the licence are to:</w:t>
      </w:r>
    </w:p>
    <w:p w14:paraId="1C921A77"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conduct experiments with the </w:t>
      </w:r>
      <w:proofErr w:type="gramStart"/>
      <w:r w:rsidRPr="00C027F9">
        <w:rPr>
          <w:rFonts w:eastAsia="Times New Roman"/>
          <w:iCs/>
          <w:szCs w:val="22"/>
        </w:rPr>
        <w:t>GMOs;</w:t>
      </w:r>
      <w:proofErr w:type="gramEnd"/>
    </w:p>
    <w:p w14:paraId="2C0DFB88"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breed the </w:t>
      </w:r>
      <w:proofErr w:type="gramStart"/>
      <w:r w:rsidRPr="00C027F9">
        <w:rPr>
          <w:rFonts w:eastAsia="Times New Roman"/>
          <w:iCs/>
          <w:szCs w:val="22"/>
        </w:rPr>
        <w:t>GMOs;</w:t>
      </w:r>
      <w:proofErr w:type="gramEnd"/>
    </w:p>
    <w:p w14:paraId="2F776201"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propagate the </w:t>
      </w:r>
      <w:proofErr w:type="gramStart"/>
      <w:r w:rsidRPr="00C027F9">
        <w:rPr>
          <w:rFonts w:eastAsia="Times New Roman"/>
          <w:iCs/>
          <w:szCs w:val="22"/>
        </w:rPr>
        <w:t>GMOs;</w:t>
      </w:r>
      <w:proofErr w:type="gramEnd"/>
    </w:p>
    <w:p w14:paraId="11F792CA"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use the GMOs in the course of manufacture of a thing that is not the </w:t>
      </w:r>
      <w:proofErr w:type="gramStart"/>
      <w:r w:rsidRPr="00C027F9">
        <w:rPr>
          <w:rFonts w:eastAsia="Times New Roman"/>
          <w:iCs/>
          <w:szCs w:val="22"/>
        </w:rPr>
        <w:t>GMOs;</w:t>
      </w:r>
      <w:proofErr w:type="gramEnd"/>
    </w:p>
    <w:p w14:paraId="61C6FB5D"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grow the </w:t>
      </w:r>
      <w:proofErr w:type="gramStart"/>
      <w:r w:rsidRPr="00C027F9">
        <w:rPr>
          <w:rFonts w:eastAsia="Times New Roman"/>
          <w:iCs/>
          <w:szCs w:val="22"/>
        </w:rPr>
        <w:t>GMOs;</w:t>
      </w:r>
      <w:proofErr w:type="gramEnd"/>
    </w:p>
    <w:p w14:paraId="29A61087"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import the </w:t>
      </w:r>
      <w:proofErr w:type="gramStart"/>
      <w:r w:rsidRPr="00C027F9">
        <w:rPr>
          <w:rFonts w:eastAsia="Times New Roman"/>
          <w:iCs/>
          <w:szCs w:val="22"/>
        </w:rPr>
        <w:t>GMOs;</w:t>
      </w:r>
      <w:proofErr w:type="gramEnd"/>
    </w:p>
    <w:p w14:paraId="62D4DA8A"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transport the </w:t>
      </w:r>
      <w:proofErr w:type="gramStart"/>
      <w:r w:rsidRPr="00C027F9">
        <w:rPr>
          <w:rFonts w:eastAsia="Times New Roman"/>
          <w:iCs/>
          <w:szCs w:val="22"/>
        </w:rPr>
        <w:t>GMOs;</w:t>
      </w:r>
      <w:proofErr w:type="gramEnd"/>
    </w:p>
    <w:p w14:paraId="1AD0D59F" w14:textId="77777777" w:rsidR="00C027F9" w:rsidRPr="00C027F9" w:rsidRDefault="00C027F9" w:rsidP="000F5F93">
      <w:pPr>
        <w:numPr>
          <w:ilvl w:val="0"/>
          <w:numId w:val="33"/>
        </w:numPr>
        <w:spacing w:before="120" w:after="120"/>
        <w:ind w:left="851" w:hanging="425"/>
        <w:rPr>
          <w:rFonts w:eastAsia="Times New Roman"/>
          <w:iCs/>
          <w:szCs w:val="22"/>
        </w:rPr>
      </w:pPr>
      <w:r w:rsidRPr="00C027F9">
        <w:rPr>
          <w:rFonts w:eastAsia="Times New Roman"/>
          <w:iCs/>
          <w:szCs w:val="22"/>
        </w:rPr>
        <w:t xml:space="preserve">dispose of the </w:t>
      </w:r>
      <w:proofErr w:type="gramStart"/>
      <w:r w:rsidRPr="00C027F9">
        <w:rPr>
          <w:rFonts w:eastAsia="Times New Roman"/>
          <w:iCs/>
          <w:szCs w:val="22"/>
        </w:rPr>
        <w:t>GMOs;</w:t>
      </w:r>
      <w:proofErr w:type="gramEnd"/>
    </w:p>
    <w:p w14:paraId="58A00768" w14:textId="77777777" w:rsidR="00C027F9" w:rsidRPr="00C027F9" w:rsidRDefault="00C027F9" w:rsidP="00C027F9">
      <w:pPr>
        <w:spacing w:before="120" w:after="120"/>
        <w:ind w:left="360"/>
        <w:rPr>
          <w:rFonts w:eastAsia="Times New Roman"/>
          <w:iCs/>
          <w:szCs w:val="22"/>
        </w:rPr>
      </w:pPr>
      <w:r w:rsidRPr="00C027F9">
        <w:rPr>
          <w:rFonts w:eastAsia="Times New Roman"/>
          <w:iCs/>
          <w:szCs w:val="22"/>
        </w:rPr>
        <w:t>and the possession, supply or use of the GMOs in the course of any of these dealings.</w:t>
      </w:r>
    </w:p>
    <w:p w14:paraId="0E490809" w14:textId="77777777" w:rsidR="00C027F9" w:rsidRPr="00C027F9" w:rsidRDefault="00C027F9" w:rsidP="000F5F93">
      <w:pPr>
        <w:numPr>
          <w:ilvl w:val="0"/>
          <w:numId w:val="31"/>
        </w:numPr>
        <w:spacing w:before="120" w:after="120"/>
        <w:ind w:left="357" w:hanging="357"/>
        <w:rPr>
          <w:rFonts w:eastAsia="Times New Roman"/>
          <w:iCs/>
          <w:color w:val="00B050"/>
          <w:szCs w:val="22"/>
        </w:rPr>
      </w:pPr>
      <w:bookmarkStart w:id="264" w:name="_Ref40875731"/>
      <w:r w:rsidRPr="00C027F9">
        <w:rPr>
          <w:rFonts w:eastAsia="Times New Roman"/>
          <w:iCs/>
          <w:szCs w:val="22"/>
        </w:rPr>
        <w:t>This licence does not apply to dealings with the GMOs conducted as a Notifiable Low Risk Dealing (NLRD) or pursuant to another authorisation under the Act.</w:t>
      </w:r>
      <w:bookmarkEnd w:id="264"/>
    </w:p>
    <w:p w14:paraId="22C60049" w14:textId="77777777" w:rsidR="00C027F9" w:rsidRPr="00C027F9" w:rsidRDefault="00C027F9" w:rsidP="00C027F9">
      <w:pPr>
        <w:spacing w:before="120" w:after="120"/>
        <w:ind w:left="360"/>
        <w:rPr>
          <w:rFonts w:eastAsia="Times New Roman"/>
          <w:i/>
          <w:iCs/>
          <w:color w:val="00B050"/>
          <w:szCs w:val="22"/>
        </w:rPr>
      </w:pPr>
      <w:r w:rsidRPr="00C027F9">
        <w:rPr>
          <w:rFonts w:eastAsia="Times New Roman" w:cs="Calibri"/>
          <w:i/>
          <w:szCs w:val="22"/>
        </w:rPr>
        <w:t>Note: Dealings conducted as an NLRD must be assessed by an Institutional Biosafety Committee (IBC) before commencement and must comply with the requirements of the Regulations.</w:t>
      </w:r>
    </w:p>
    <w:p w14:paraId="2105C125" w14:textId="77777777" w:rsidR="00C027F9" w:rsidRPr="00C027F9" w:rsidRDefault="00C027F9" w:rsidP="00C027F9">
      <w:pPr>
        <w:pStyle w:val="Heading5"/>
        <w:rPr>
          <w:i/>
          <w:iCs w:val="0"/>
        </w:rPr>
      </w:pPr>
      <w:r w:rsidRPr="00C027F9">
        <w:rPr>
          <w:i/>
          <w:iCs w:val="0"/>
        </w:rPr>
        <w:t>General obligations of the licence holder</w:t>
      </w:r>
    </w:p>
    <w:p w14:paraId="74CF6CFF" w14:textId="77777777" w:rsidR="00C027F9" w:rsidRPr="00C027F9" w:rsidRDefault="00C027F9" w:rsidP="007B3D5E">
      <w:pPr>
        <w:numPr>
          <w:ilvl w:val="0"/>
          <w:numId w:val="31"/>
        </w:numPr>
        <w:spacing w:before="120" w:after="120"/>
        <w:ind w:left="357" w:hanging="357"/>
        <w:rPr>
          <w:rFonts w:eastAsia="Times New Roman"/>
          <w:i/>
          <w:iCs/>
          <w:szCs w:val="22"/>
        </w:rPr>
      </w:pPr>
      <w:r w:rsidRPr="00C027F9">
        <w:rPr>
          <w:rFonts w:eastAsia="Times New Roman"/>
          <w:iCs/>
          <w:szCs w:val="22"/>
        </w:rPr>
        <w:t>The licence holder must, at all times, remain an accredited organisation in accordance with the Act and must comply with its instrument of accreditation.</w:t>
      </w:r>
    </w:p>
    <w:p w14:paraId="54957A8E" w14:textId="77777777" w:rsidR="00C027F9" w:rsidRPr="00C027F9" w:rsidRDefault="00C027F9" w:rsidP="000F5F93">
      <w:pPr>
        <w:numPr>
          <w:ilvl w:val="0"/>
          <w:numId w:val="31"/>
        </w:numPr>
        <w:spacing w:before="120" w:after="120"/>
        <w:rPr>
          <w:rFonts w:eastAsia="Times New Roman"/>
          <w:iCs/>
          <w:szCs w:val="22"/>
        </w:rPr>
      </w:pPr>
      <w:bookmarkStart w:id="265" w:name="_Ref32326446"/>
      <w:r w:rsidRPr="00C027F9">
        <w:rPr>
          <w:rFonts w:eastAsia="Times New Roman" w:cs="Calibri"/>
          <w:iCs/>
          <w:szCs w:val="22"/>
        </w:rPr>
        <w:t xml:space="preserve">The licence holder must be able to access and control all Planting Areas, Pollen Traps, Monitoring Zones, Isolation </w:t>
      </w:r>
      <w:proofErr w:type="gramStart"/>
      <w:r w:rsidRPr="00C027F9">
        <w:rPr>
          <w:rFonts w:eastAsia="Times New Roman" w:cs="Calibri"/>
          <w:iCs/>
          <w:szCs w:val="22"/>
        </w:rPr>
        <w:t>Zones</w:t>
      </w:r>
      <w:proofErr w:type="gramEnd"/>
      <w:r w:rsidRPr="00C027F9">
        <w:rPr>
          <w:rFonts w:eastAsia="Times New Roman" w:cs="Calibri"/>
          <w:iCs/>
          <w:szCs w:val="22"/>
        </w:rPr>
        <w:t xml:space="preserve"> and approved facilities to the extent necessary to comply with this licence.</w:t>
      </w:r>
      <w:bookmarkEnd w:id="265"/>
    </w:p>
    <w:p w14:paraId="058B869C" w14:textId="77777777" w:rsidR="00C027F9" w:rsidRPr="00C027F9" w:rsidRDefault="00C027F9" w:rsidP="00C027F9">
      <w:pPr>
        <w:spacing w:before="120" w:after="120"/>
        <w:ind w:left="360"/>
        <w:rPr>
          <w:rFonts w:eastAsia="Times New Roman" w:cs="Calibri"/>
          <w:iCs/>
          <w:szCs w:val="22"/>
        </w:rPr>
      </w:pPr>
      <w:r w:rsidRPr="00C027F9">
        <w:rPr>
          <w:rFonts w:eastAsia="Times New Roman" w:cs="Calibri"/>
          <w:i/>
          <w:szCs w:val="22"/>
        </w:rPr>
        <w:t xml:space="preserve">Note: Arrangements to access and control these areas must be notified to the Regulator as part of each planting notification (Condition </w:t>
      </w:r>
      <w:r w:rsidRPr="00C027F9">
        <w:rPr>
          <w:rFonts w:eastAsia="Times New Roman" w:cs="Calibri"/>
          <w:i/>
          <w:szCs w:val="22"/>
        </w:rPr>
        <w:fldChar w:fldCharType="begin"/>
      </w:r>
      <w:r w:rsidRPr="00C027F9">
        <w:rPr>
          <w:rFonts w:eastAsia="Times New Roman" w:cs="Calibri"/>
          <w:i/>
          <w:szCs w:val="22"/>
        </w:rPr>
        <w:instrText xml:space="preserve"> REF _Ref33702222 \r \h </w:instrText>
      </w:r>
      <w:r w:rsidRPr="00C027F9">
        <w:rPr>
          <w:rFonts w:eastAsia="Times New Roman" w:cs="Calibri"/>
          <w:i/>
          <w:szCs w:val="22"/>
        </w:rPr>
      </w:r>
      <w:r w:rsidRPr="00C027F9">
        <w:rPr>
          <w:rFonts w:eastAsia="Times New Roman" w:cs="Calibri"/>
          <w:i/>
          <w:szCs w:val="22"/>
        </w:rPr>
        <w:fldChar w:fldCharType="separate"/>
      </w:r>
      <w:r w:rsidRPr="00C027F9">
        <w:rPr>
          <w:rFonts w:eastAsia="Times New Roman" w:cs="Calibri"/>
          <w:i/>
          <w:szCs w:val="22"/>
        </w:rPr>
        <w:t>47</w:t>
      </w:r>
      <w:r w:rsidRPr="00C027F9">
        <w:rPr>
          <w:rFonts w:eastAsia="Times New Roman" w:cs="Calibri"/>
          <w:i/>
          <w:szCs w:val="22"/>
        </w:rPr>
        <w:fldChar w:fldCharType="end"/>
      </w:r>
      <w:r w:rsidRPr="00C027F9">
        <w:rPr>
          <w:rFonts w:eastAsia="Times New Roman" w:cs="Calibri"/>
          <w:i/>
          <w:szCs w:val="22"/>
        </w:rPr>
        <w:t>(a)).</w:t>
      </w:r>
    </w:p>
    <w:p w14:paraId="54B7CD29" w14:textId="77777777" w:rsidR="00C027F9" w:rsidRPr="00C027F9" w:rsidRDefault="00C027F9" w:rsidP="000F5F93">
      <w:pPr>
        <w:numPr>
          <w:ilvl w:val="0"/>
          <w:numId w:val="31"/>
        </w:numPr>
        <w:spacing w:before="120" w:after="120"/>
        <w:rPr>
          <w:rFonts w:eastAsia="Times New Roman" w:cs="Calibri"/>
          <w:iCs/>
          <w:szCs w:val="22"/>
        </w:rPr>
      </w:pPr>
      <w:r w:rsidRPr="00C027F9">
        <w:rPr>
          <w:rFonts w:eastAsia="Times New Roman" w:cs="Calibri"/>
          <w:iCs/>
          <w:szCs w:val="22"/>
        </w:rPr>
        <w:t>The licence holder must inform any person covered by this licence, to whom a particular condition of the licence applies, of the following:</w:t>
      </w:r>
    </w:p>
    <w:p w14:paraId="2A468A78" w14:textId="77777777" w:rsidR="00C027F9" w:rsidRPr="00C027F9" w:rsidRDefault="00C027F9" w:rsidP="000F5F93">
      <w:pPr>
        <w:numPr>
          <w:ilvl w:val="0"/>
          <w:numId w:val="30"/>
        </w:numPr>
        <w:spacing w:before="120" w:after="120"/>
        <w:rPr>
          <w:rFonts w:eastAsia="Times New Roman"/>
          <w:szCs w:val="22"/>
        </w:rPr>
      </w:pPr>
      <w:r w:rsidRPr="00C027F9">
        <w:rPr>
          <w:rFonts w:eastAsia="Times New Roman"/>
          <w:szCs w:val="22"/>
        </w:rPr>
        <w:t xml:space="preserve">the particular condition, including any variations of </w:t>
      </w:r>
      <w:proofErr w:type="gramStart"/>
      <w:r w:rsidRPr="00C027F9">
        <w:rPr>
          <w:rFonts w:eastAsia="Times New Roman"/>
          <w:szCs w:val="22"/>
        </w:rPr>
        <w:t>it;</w:t>
      </w:r>
      <w:proofErr w:type="gramEnd"/>
    </w:p>
    <w:p w14:paraId="6F3AD8A2" w14:textId="77777777" w:rsidR="00C027F9" w:rsidRPr="00C027F9" w:rsidRDefault="00C027F9" w:rsidP="000F5F93">
      <w:pPr>
        <w:numPr>
          <w:ilvl w:val="0"/>
          <w:numId w:val="30"/>
        </w:numPr>
        <w:spacing w:before="120" w:after="120"/>
        <w:rPr>
          <w:rFonts w:eastAsia="Times New Roman"/>
          <w:szCs w:val="22"/>
        </w:rPr>
      </w:pPr>
      <w:r w:rsidRPr="00C027F9">
        <w:rPr>
          <w:rFonts w:eastAsia="Times New Roman"/>
          <w:szCs w:val="22"/>
        </w:rPr>
        <w:t xml:space="preserve">the cancellation or suspension of the </w:t>
      </w:r>
      <w:proofErr w:type="gramStart"/>
      <w:r w:rsidRPr="00C027F9">
        <w:rPr>
          <w:rFonts w:eastAsia="Times New Roman"/>
          <w:szCs w:val="22"/>
        </w:rPr>
        <w:t>licence;</w:t>
      </w:r>
      <w:proofErr w:type="gramEnd"/>
    </w:p>
    <w:p w14:paraId="3F95C426" w14:textId="77777777" w:rsidR="00C027F9" w:rsidRPr="00C027F9" w:rsidRDefault="00C027F9" w:rsidP="000F5F93">
      <w:pPr>
        <w:numPr>
          <w:ilvl w:val="0"/>
          <w:numId w:val="30"/>
        </w:numPr>
        <w:spacing w:before="120" w:after="120"/>
        <w:rPr>
          <w:rFonts w:eastAsia="Times New Roman"/>
          <w:szCs w:val="22"/>
        </w:rPr>
      </w:pPr>
      <w:r w:rsidRPr="00C027F9">
        <w:rPr>
          <w:rFonts w:eastAsia="Times New Roman"/>
          <w:szCs w:val="22"/>
        </w:rPr>
        <w:t>the surrender of the licence.</w:t>
      </w:r>
    </w:p>
    <w:p w14:paraId="6F92C509" w14:textId="77777777" w:rsidR="00C027F9" w:rsidRPr="00C027F9" w:rsidRDefault="00C027F9" w:rsidP="000F5F93">
      <w:pPr>
        <w:numPr>
          <w:ilvl w:val="0"/>
          <w:numId w:val="31"/>
        </w:numPr>
        <w:spacing w:before="120" w:after="120"/>
        <w:rPr>
          <w:rFonts w:eastAsia="Times New Roman" w:cs="Calibri"/>
          <w:iCs/>
          <w:szCs w:val="22"/>
        </w:rPr>
      </w:pPr>
      <w:bookmarkStart w:id="266" w:name="_Ref478643175"/>
      <w:r w:rsidRPr="00C027F9">
        <w:rPr>
          <w:rFonts w:eastAsia="Times New Roman" w:cs="Calibri"/>
          <w:iCs/>
          <w:szCs w:val="22"/>
        </w:rPr>
        <w:t>The licence holder must not permit a person covered by this licence to conduct any dealing with the GMOs unless:</w:t>
      </w:r>
      <w:bookmarkEnd w:id="266"/>
      <w:r w:rsidRPr="00C027F9">
        <w:rPr>
          <w:rFonts w:eastAsia="Times New Roman" w:cs="Calibri"/>
          <w:iCs/>
          <w:szCs w:val="22"/>
        </w:rPr>
        <w:t xml:space="preserve"> </w:t>
      </w:r>
    </w:p>
    <w:p w14:paraId="6C9DE54D" w14:textId="77777777" w:rsidR="00C027F9" w:rsidRPr="00C027F9" w:rsidRDefault="00C027F9" w:rsidP="000F5F93">
      <w:pPr>
        <w:numPr>
          <w:ilvl w:val="0"/>
          <w:numId w:val="34"/>
        </w:numPr>
        <w:spacing w:before="120" w:after="120"/>
        <w:rPr>
          <w:rFonts w:eastAsia="Times New Roman"/>
          <w:szCs w:val="22"/>
        </w:rPr>
      </w:pPr>
      <w:r w:rsidRPr="00C027F9">
        <w:rPr>
          <w:rFonts w:eastAsia="Times New Roman"/>
          <w:szCs w:val="22"/>
        </w:rPr>
        <w:lastRenderedPageBreak/>
        <w:t xml:space="preserve">the person has been informed of any applicable licence conditions, including any variation of them; and </w:t>
      </w:r>
    </w:p>
    <w:p w14:paraId="00729EB5" w14:textId="77777777" w:rsidR="00C027F9" w:rsidRPr="00C027F9" w:rsidRDefault="00C027F9" w:rsidP="000F5F93">
      <w:pPr>
        <w:numPr>
          <w:ilvl w:val="0"/>
          <w:numId w:val="34"/>
        </w:numPr>
        <w:spacing w:before="120" w:after="120"/>
        <w:rPr>
          <w:rFonts w:eastAsia="Times New Roman"/>
          <w:szCs w:val="22"/>
        </w:rPr>
      </w:pPr>
      <w:r w:rsidRPr="00C027F9">
        <w:rPr>
          <w:rFonts w:eastAsia="Times New Roman"/>
          <w:szCs w:val="22"/>
        </w:rPr>
        <w:t xml:space="preserve">the licence holder has obtained from the person a signed and dated statement that the person: </w:t>
      </w:r>
    </w:p>
    <w:p w14:paraId="483F303D" w14:textId="77777777" w:rsidR="00C027F9" w:rsidRPr="007B7A03" w:rsidRDefault="00C027F9" w:rsidP="000F5F93">
      <w:pPr>
        <w:pStyle w:val="ListParagraph"/>
        <w:numPr>
          <w:ilvl w:val="0"/>
          <w:numId w:val="56"/>
        </w:numPr>
        <w:spacing w:before="120" w:after="120"/>
        <w:ind w:left="1276" w:hanging="284"/>
        <w:rPr>
          <w:rFonts w:eastAsia="Times New Roman"/>
        </w:rPr>
      </w:pPr>
      <w:r w:rsidRPr="007B7A03">
        <w:rPr>
          <w:rFonts w:eastAsia="Times New Roman"/>
        </w:rPr>
        <w:t xml:space="preserve">has been informed by the licence holder of the licence conditions including any variation of them; and </w:t>
      </w:r>
    </w:p>
    <w:p w14:paraId="3B2A6DA0" w14:textId="77777777" w:rsidR="00C027F9" w:rsidRPr="007B7A03" w:rsidRDefault="00C027F9" w:rsidP="000F5F93">
      <w:pPr>
        <w:pStyle w:val="ListParagraph"/>
        <w:numPr>
          <w:ilvl w:val="0"/>
          <w:numId w:val="56"/>
        </w:numPr>
        <w:spacing w:before="120" w:after="120"/>
        <w:ind w:left="1276" w:hanging="284"/>
        <w:rPr>
          <w:rFonts w:eastAsia="Times New Roman"/>
          <w:i/>
          <w:szCs w:val="22"/>
        </w:rPr>
      </w:pPr>
      <w:r w:rsidRPr="007B7A03">
        <w:rPr>
          <w:rFonts w:eastAsia="Times New Roman"/>
        </w:rPr>
        <w:t>has understood and agreed to be bound by the licence conditions, or variation.</w:t>
      </w:r>
    </w:p>
    <w:p w14:paraId="65BC73C8" w14:textId="77777777" w:rsidR="00C027F9" w:rsidRPr="00C027F9" w:rsidRDefault="00C027F9" w:rsidP="000F5F93">
      <w:pPr>
        <w:numPr>
          <w:ilvl w:val="0"/>
          <w:numId w:val="31"/>
        </w:numPr>
        <w:spacing w:before="120" w:after="120"/>
        <w:rPr>
          <w:rFonts w:eastAsia="Times New Roman" w:cs="Calibri"/>
          <w:i/>
          <w:szCs w:val="22"/>
        </w:rPr>
      </w:pPr>
      <w:bookmarkStart w:id="267" w:name="_Ref43990065"/>
      <w:r w:rsidRPr="00C027F9">
        <w:rPr>
          <w:rFonts w:eastAsia="Times New Roman" w:cs="Calibri"/>
          <w:iCs/>
          <w:szCs w:val="22"/>
        </w:rPr>
        <w:t>The licence holder must inform the persons covered by this licence that any Personal Information relevant to the administration and/or enforcement of the licence may be released to the Regulator.</w:t>
      </w:r>
      <w:bookmarkEnd w:id="267"/>
    </w:p>
    <w:p w14:paraId="09B2A5A3" w14:textId="77777777" w:rsidR="00C027F9" w:rsidRPr="00C027F9" w:rsidRDefault="00C027F9" w:rsidP="00C027F9">
      <w:pPr>
        <w:pStyle w:val="Heading5"/>
        <w:rPr>
          <w:i/>
          <w:iCs w:val="0"/>
        </w:rPr>
      </w:pPr>
      <w:r w:rsidRPr="00C027F9">
        <w:rPr>
          <w:i/>
          <w:iCs w:val="0"/>
        </w:rPr>
        <w:t>General obligations of persons covered by the licence</w:t>
      </w:r>
    </w:p>
    <w:p w14:paraId="258919DC" w14:textId="77777777" w:rsidR="00C027F9" w:rsidRPr="00C027F9" w:rsidRDefault="00C027F9" w:rsidP="000F5F93">
      <w:pPr>
        <w:numPr>
          <w:ilvl w:val="0"/>
          <w:numId w:val="31"/>
        </w:numPr>
        <w:spacing w:before="120" w:after="120"/>
        <w:rPr>
          <w:rFonts w:eastAsia="Times New Roman" w:cs="Calibri"/>
          <w:iCs/>
          <w:color w:val="00B050"/>
          <w:szCs w:val="22"/>
        </w:rPr>
      </w:pPr>
      <w:r w:rsidRPr="00C027F9">
        <w:rPr>
          <w:rFonts w:eastAsia="Times New Roman" w:cs="Calibri"/>
          <w:iCs/>
          <w:szCs w:val="22"/>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17B1D6E1" w14:textId="77777777" w:rsidR="00C027F9" w:rsidRPr="00C027F9" w:rsidRDefault="00C027F9" w:rsidP="00C027F9">
      <w:pPr>
        <w:spacing w:before="120" w:after="120"/>
        <w:ind w:left="360"/>
        <w:rPr>
          <w:rFonts w:eastAsia="Times New Roman" w:cs="Calibri"/>
          <w:iCs/>
          <w:color w:val="00B050"/>
          <w:szCs w:val="22"/>
        </w:rPr>
      </w:pPr>
      <w:r w:rsidRPr="00C027F9">
        <w:rPr>
          <w:rFonts w:eastAsia="Times New Roman"/>
          <w:i/>
        </w:rPr>
        <w:t>Note: Under the Act, the definition of premises includes a building, area of land or vehicle.</w:t>
      </w:r>
    </w:p>
    <w:p w14:paraId="1C8D33EE" w14:textId="70205E6F" w:rsidR="00C027F9" w:rsidRPr="00275868" w:rsidRDefault="00C027F9" w:rsidP="007F5F0F">
      <w:pPr>
        <w:pStyle w:val="Style2"/>
        <w:rPr>
          <w:i w:val="0"/>
          <w:iCs w:val="0"/>
        </w:rPr>
      </w:pPr>
      <w:bookmarkStart w:id="268" w:name="_Toc96009722"/>
      <w:r w:rsidRPr="00275868">
        <w:rPr>
          <w:i w:val="0"/>
          <w:iCs w:val="0"/>
        </w:rPr>
        <w:t>Limits and control measures</w:t>
      </w:r>
      <w:bookmarkEnd w:id="268"/>
    </w:p>
    <w:p w14:paraId="700E0228" w14:textId="3AF1E81C" w:rsidR="00C027F9" w:rsidRPr="00111FDC" w:rsidRDefault="00C027F9" w:rsidP="00111FDC">
      <w:pPr>
        <w:pStyle w:val="Style9"/>
        <w:numPr>
          <w:ilvl w:val="0"/>
          <w:numId w:val="0"/>
        </w:numPr>
        <w:spacing w:before="240"/>
      </w:pPr>
      <w:bookmarkStart w:id="269" w:name="_Toc96009723"/>
      <w:r w:rsidRPr="00111FDC">
        <w:t>3.1</w:t>
      </w:r>
      <w:r w:rsidRPr="00111FDC">
        <w:tab/>
      </w:r>
      <w:r w:rsidRPr="00111FDC">
        <w:rPr>
          <w:iCs/>
        </w:rPr>
        <w:t>Limits on the release</w:t>
      </w:r>
      <w:bookmarkEnd w:id="269"/>
    </w:p>
    <w:p w14:paraId="6475AA6C" w14:textId="77777777" w:rsidR="00C027F9" w:rsidRPr="00C027F9" w:rsidRDefault="00C027F9" w:rsidP="007B7A03">
      <w:pPr>
        <w:tabs>
          <w:tab w:val="num" w:pos="426"/>
          <w:tab w:val="left" w:pos="540"/>
        </w:tabs>
        <w:spacing w:before="120" w:after="120"/>
        <w:rPr>
          <w:rFonts w:eastAsia="Times New Roman"/>
          <w:i/>
          <w:szCs w:val="22"/>
        </w:rPr>
      </w:pPr>
      <w:r w:rsidRPr="00C027F9">
        <w:rPr>
          <w:rFonts w:eastAsia="Times New Roman"/>
          <w:i/>
          <w:szCs w:val="22"/>
        </w:rPr>
        <w:t>The following licence conditions impose limits on where and when the GMOs may be grown.</w:t>
      </w:r>
    </w:p>
    <w:p w14:paraId="1117CEAC" w14:textId="77777777" w:rsidR="00C027F9" w:rsidRPr="00C027F9" w:rsidRDefault="00C027F9" w:rsidP="000F5F93">
      <w:pPr>
        <w:numPr>
          <w:ilvl w:val="0"/>
          <w:numId w:val="31"/>
        </w:numPr>
        <w:spacing w:before="120" w:after="120"/>
        <w:ind w:hanging="357"/>
        <w:rPr>
          <w:rFonts w:eastAsia="Times New Roman" w:cs="Calibri"/>
          <w:iCs/>
          <w:szCs w:val="22"/>
        </w:rPr>
      </w:pPr>
      <w:bookmarkStart w:id="270" w:name="_Ref31117089"/>
      <w:r w:rsidRPr="00C027F9">
        <w:rPr>
          <w:rFonts w:eastAsia="Times New Roman" w:cs="Calibri"/>
          <w:iCs/>
          <w:szCs w:val="22"/>
        </w:rPr>
        <w:t>The only plants that may be intentionally grown at a Planting Area are:</w:t>
      </w:r>
      <w:bookmarkEnd w:id="270"/>
      <w:r w:rsidRPr="00C027F9">
        <w:rPr>
          <w:rFonts w:eastAsia="Times New Roman" w:cs="Calibri"/>
          <w:iCs/>
          <w:szCs w:val="22"/>
        </w:rPr>
        <w:t xml:space="preserve"> </w:t>
      </w:r>
    </w:p>
    <w:p w14:paraId="5960635E" w14:textId="77777777" w:rsidR="00C027F9" w:rsidRPr="00C027F9" w:rsidRDefault="00C027F9" w:rsidP="000F5F93">
      <w:pPr>
        <w:numPr>
          <w:ilvl w:val="0"/>
          <w:numId w:val="35"/>
        </w:numPr>
        <w:spacing w:before="120" w:after="120"/>
        <w:ind w:hanging="357"/>
        <w:rPr>
          <w:rFonts w:eastAsia="Times New Roman" w:cs="Calibri"/>
          <w:iCs/>
          <w:szCs w:val="22"/>
        </w:rPr>
      </w:pPr>
      <w:r w:rsidRPr="00C027F9">
        <w:rPr>
          <w:rFonts w:eastAsia="Times New Roman" w:cs="Calibri"/>
          <w:iCs/>
          <w:szCs w:val="22"/>
        </w:rPr>
        <w:t>the GMOs covered by this licence; and</w:t>
      </w:r>
    </w:p>
    <w:p w14:paraId="61D0E08B" w14:textId="77777777" w:rsidR="00C027F9" w:rsidRPr="00C027F9" w:rsidRDefault="00C027F9" w:rsidP="000F5F93">
      <w:pPr>
        <w:numPr>
          <w:ilvl w:val="0"/>
          <w:numId w:val="35"/>
        </w:numPr>
        <w:spacing w:before="120" w:after="120"/>
        <w:ind w:hanging="357"/>
        <w:rPr>
          <w:rFonts w:eastAsia="Times New Roman" w:cs="Calibri"/>
          <w:iCs/>
          <w:szCs w:val="22"/>
        </w:rPr>
      </w:pPr>
      <w:r w:rsidRPr="00C027F9">
        <w:rPr>
          <w:rFonts w:eastAsia="Times New Roman" w:cs="Calibri"/>
          <w:iCs/>
          <w:szCs w:val="22"/>
        </w:rPr>
        <w:t>non-GM canola and Indian mustard; and</w:t>
      </w:r>
    </w:p>
    <w:p w14:paraId="254314B5" w14:textId="77777777" w:rsidR="00C027F9" w:rsidRPr="00C027F9" w:rsidRDefault="00C027F9" w:rsidP="000F5F93">
      <w:pPr>
        <w:numPr>
          <w:ilvl w:val="0"/>
          <w:numId w:val="35"/>
        </w:numPr>
        <w:spacing w:before="120" w:after="120"/>
        <w:ind w:hanging="357"/>
        <w:rPr>
          <w:rFonts w:eastAsia="Times New Roman" w:cs="Calibri"/>
          <w:iCs/>
          <w:szCs w:val="22"/>
        </w:rPr>
      </w:pPr>
      <w:r w:rsidRPr="00C027F9">
        <w:rPr>
          <w:rFonts w:eastAsia="Times New Roman" w:cs="Calibri"/>
          <w:iCs/>
          <w:szCs w:val="22"/>
        </w:rPr>
        <w:t>plants approved in writing by the Regulator.</w:t>
      </w:r>
    </w:p>
    <w:p w14:paraId="197E1FED" w14:textId="77777777" w:rsidR="00C027F9" w:rsidRPr="00C027F9" w:rsidRDefault="00C027F9" w:rsidP="000F5F93">
      <w:pPr>
        <w:numPr>
          <w:ilvl w:val="0"/>
          <w:numId w:val="31"/>
        </w:numPr>
        <w:spacing w:before="120" w:after="120"/>
        <w:ind w:hanging="357"/>
        <w:rPr>
          <w:rFonts w:ascii="Times New Roman" w:eastAsia="Times New Roman" w:hAnsi="Times New Roman"/>
          <w:i/>
          <w:sz w:val="24"/>
        </w:rPr>
      </w:pPr>
      <w:r w:rsidRPr="00C027F9">
        <w:rPr>
          <w:rFonts w:eastAsia="Times New Roman" w:cs="Calibri"/>
          <w:iCs/>
          <w:szCs w:val="22"/>
        </w:rPr>
        <w:t>Non-GM canola and Indian mustard plants grown in a Planting Area must be handled as if they were the GMOs.</w:t>
      </w:r>
    </w:p>
    <w:p w14:paraId="169B751B" w14:textId="77777777" w:rsidR="00C027F9" w:rsidRPr="00C027F9" w:rsidRDefault="00C027F9" w:rsidP="000F5F93">
      <w:pPr>
        <w:numPr>
          <w:ilvl w:val="0"/>
          <w:numId w:val="31"/>
        </w:numPr>
        <w:spacing w:before="120" w:after="120"/>
        <w:ind w:hanging="357"/>
        <w:rPr>
          <w:rFonts w:eastAsia="Times New Roman" w:cs="Calibri"/>
          <w:iCs/>
          <w:szCs w:val="22"/>
        </w:rPr>
      </w:pPr>
      <w:bookmarkStart w:id="271" w:name="_Ref31117139"/>
      <w:r w:rsidRPr="00C027F9">
        <w:rPr>
          <w:rFonts w:eastAsia="Times New Roman" w:cs="Calibri"/>
          <w:iCs/>
          <w:szCs w:val="22"/>
        </w:rPr>
        <w:t>Planting and growing of the GMOs may only occur within the following limits:</w:t>
      </w:r>
      <w:bookmarkEnd w:id="271"/>
    </w:p>
    <w:p w14:paraId="64E85483" w14:textId="2CB7D623" w:rsidR="00C027F9" w:rsidRPr="00C027F9" w:rsidRDefault="00C027F9" w:rsidP="00C027F9">
      <w:pPr>
        <w:tabs>
          <w:tab w:val="left" w:pos="567"/>
        </w:tabs>
        <w:spacing w:before="240" w:after="120"/>
        <w:ind w:left="142"/>
        <w:rPr>
          <w:rFonts w:eastAsia="Times New Roman"/>
          <w:b/>
        </w:rPr>
      </w:pPr>
      <w:r w:rsidRPr="00C027F9">
        <w:rPr>
          <w:rFonts w:eastAsia="Times New Roman"/>
          <w:b/>
        </w:rPr>
        <w:t xml:space="preserve">Area and </w:t>
      </w:r>
      <w:r w:rsidR="003B728D">
        <w:rPr>
          <w:rFonts w:eastAsia="Times New Roman"/>
          <w:b/>
        </w:rPr>
        <w:t>period</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specifies limits on area and period of the field trial. The table has three columns, one each for Period, Number of Planting Areas per Year, and Maximum size of each Planting Area."/>
      </w:tblPr>
      <w:tblGrid>
        <w:gridCol w:w="2518"/>
        <w:gridCol w:w="3119"/>
        <w:gridCol w:w="3260"/>
      </w:tblGrid>
      <w:tr w:rsidR="00C027F9" w:rsidRPr="00C027F9" w14:paraId="77114EEC" w14:textId="77777777" w:rsidTr="00581009">
        <w:trPr>
          <w:cantSplit/>
          <w:trHeight w:val="499"/>
          <w:tblHeader/>
        </w:trPr>
        <w:tc>
          <w:tcPr>
            <w:tcW w:w="2518" w:type="dxa"/>
            <w:shd w:val="clear" w:color="auto" w:fill="F2F2F2"/>
            <w:vAlign w:val="center"/>
          </w:tcPr>
          <w:p w14:paraId="3FFF1F46" w14:textId="436AB53A" w:rsidR="00C027F9" w:rsidRPr="00C027F9" w:rsidRDefault="00581009" w:rsidP="00581009">
            <w:pPr>
              <w:keepNext/>
              <w:keepLines/>
              <w:tabs>
                <w:tab w:val="left" w:pos="540"/>
              </w:tabs>
              <w:contextualSpacing/>
              <w:jc w:val="center"/>
              <w:rPr>
                <w:rFonts w:eastAsia="Times New Roman"/>
                <w:b/>
                <w:sz w:val="20"/>
                <w:szCs w:val="20"/>
                <w:lang w:eastAsia="en-AU"/>
              </w:rPr>
            </w:pPr>
            <w:r>
              <w:rPr>
                <w:rFonts w:eastAsia="Times New Roman"/>
                <w:b/>
                <w:sz w:val="20"/>
                <w:szCs w:val="20"/>
                <w:lang w:eastAsia="en-AU"/>
              </w:rPr>
              <w:t>Period</w:t>
            </w:r>
          </w:p>
        </w:tc>
        <w:tc>
          <w:tcPr>
            <w:tcW w:w="3119" w:type="dxa"/>
            <w:shd w:val="clear" w:color="auto" w:fill="F2F2F2"/>
            <w:vAlign w:val="center"/>
          </w:tcPr>
          <w:p w14:paraId="395F99AC" w14:textId="67DA06A4" w:rsidR="00C027F9" w:rsidRPr="00C027F9" w:rsidRDefault="00581009" w:rsidP="00581009">
            <w:pPr>
              <w:keepNext/>
              <w:keepLines/>
              <w:tabs>
                <w:tab w:val="left" w:pos="540"/>
              </w:tabs>
              <w:contextualSpacing/>
              <w:jc w:val="center"/>
              <w:rPr>
                <w:rFonts w:eastAsia="Times New Roman"/>
                <w:b/>
                <w:sz w:val="20"/>
                <w:szCs w:val="20"/>
                <w:lang w:eastAsia="en-AU"/>
              </w:rPr>
            </w:pPr>
            <w:r>
              <w:rPr>
                <w:rFonts w:eastAsia="Times New Roman"/>
                <w:b/>
                <w:sz w:val="20"/>
                <w:szCs w:val="20"/>
                <w:lang w:eastAsia="en-AU"/>
              </w:rPr>
              <w:t>Number of Planting Areas per year</w:t>
            </w:r>
          </w:p>
        </w:tc>
        <w:tc>
          <w:tcPr>
            <w:tcW w:w="3260" w:type="dxa"/>
            <w:shd w:val="clear" w:color="auto" w:fill="F2F2F2"/>
            <w:vAlign w:val="center"/>
          </w:tcPr>
          <w:p w14:paraId="23971BC6" w14:textId="60A62DF8" w:rsidR="00C027F9" w:rsidRPr="00581009" w:rsidRDefault="00581009" w:rsidP="00581009">
            <w:pPr>
              <w:keepNext/>
              <w:keepLines/>
              <w:tabs>
                <w:tab w:val="left" w:pos="540"/>
              </w:tabs>
              <w:contextualSpacing/>
              <w:jc w:val="center"/>
              <w:rPr>
                <w:rFonts w:eastAsia="Times New Roman"/>
                <w:b/>
                <w:sz w:val="20"/>
                <w:szCs w:val="20"/>
                <w:lang w:eastAsia="en-AU"/>
              </w:rPr>
            </w:pPr>
            <w:r>
              <w:rPr>
                <w:rFonts w:eastAsia="Times New Roman"/>
                <w:b/>
                <w:sz w:val="20"/>
                <w:szCs w:val="20"/>
                <w:lang w:eastAsia="en-AU"/>
              </w:rPr>
              <w:t>Maximum size of each Planting Area</w:t>
            </w:r>
          </w:p>
        </w:tc>
      </w:tr>
      <w:tr w:rsidR="00C027F9" w:rsidRPr="00C027F9" w14:paraId="3CB7079F" w14:textId="77777777" w:rsidTr="00581009">
        <w:trPr>
          <w:cantSplit/>
          <w:trHeight w:val="428"/>
        </w:trPr>
        <w:tc>
          <w:tcPr>
            <w:tcW w:w="2518" w:type="dxa"/>
            <w:vAlign w:val="center"/>
          </w:tcPr>
          <w:p w14:paraId="6E0DA553" w14:textId="7DA12C01" w:rsidR="00C027F9" w:rsidRPr="00C027F9" w:rsidRDefault="00581009" w:rsidP="00C027F9">
            <w:pPr>
              <w:keepNext/>
              <w:keepLines/>
              <w:tabs>
                <w:tab w:val="left" w:pos="540"/>
              </w:tabs>
              <w:spacing w:before="120" w:after="120"/>
              <w:contextualSpacing/>
              <w:jc w:val="center"/>
              <w:rPr>
                <w:rFonts w:eastAsia="Times New Roman"/>
                <w:sz w:val="20"/>
                <w:szCs w:val="20"/>
                <w:lang w:eastAsia="en-AU"/>
              </w:rPr>
            </w:pPr>
            <w:r>
              <w:rPr>
                <w:rFonts w:eastAsia="Times New Roman"/>
                <w:sz w:val="20"/>
                <w:szCs w:val="20"/>
                <w:lang w:eastAsia="en-AU"/>
              </w:rPr>
              <w:t>5 years (</w:t>
            </w:r>
            <w:r w:rsidRPr="00581009">
              <w:rPr>
                <w:rFonts w:eastAsia="Times New Roman"/>
                <w:sz w:val="20"/>
                <w:szCs w:val="20"/>
                <w:lang w:eastAsia="en-AU"/>
              </w:rPr>
              <w:t>November 2022 to December 2027</w:t>
            </w:r>
            <w:r>
              <w:rPr>
                <w:rFonts w:eastAsia="Times New Roman"/>
                <w:sz w:val="20"/>
                <w:szCs w:val="20"/>
                <w:lang w:eastAsia="en-AU"/>
              </w:rPr>
              <w:t>)</w:t>
            </w:r>
          </w:p>
        </w:tc>
        <w:tc>
          <w:tcPr>
            <w:tcW w:w="3119" w:type="dxa"/>
            <w:vAlign w:val="center"/>
          </w:tcPr>
          <w:p w14:paraId="1C8C4915" w14:textId="654B37A1" w:rsidR="00C027F9" w:rsidRPr="00C027F9" w:rsidRDefault="00581009" w:rsidP="00C027F9">
            <w:pPr>
              <w:keepNext/>
              <w:keepLines/>
              <w:tabs>
                <w:tab w:val="left" w:pos="540"/>
              </w:tabs>
              <w:spacing w:before="120" w:after="120"/>
              <w:contextualSpacing/>
              <w:jc w:val="center"/>
              <w:rPr>
                <w:rFonts w:eastAsia="Times New Roman"/>
                <w:sz w:val="20"/>
                <w:szCs w:val="20"/>
                <w:lang w:eastAsia="en-AU"/>
              </w:rPr>
            </w:pPr>
            <w:r>
              <w:rPr>
                <w:rFonts w:eastAsia="Times New Roman"/>
                <w:sz w:val="20"/>
                <w:szCs w:val="20"/>
                <w:lang w:eastAsia="en-AU"/>
              </w:rPr>
              <w:t>20</w:t>
            </w:r>
          </w:p>
        </w:tc>
        <w:tc>
          <w:tcPr>
            <w:tcW w:w="3260" w:type="dxa"/>
            <w:vAlign w:val="center"/>
          </w:tcPr>
          <w:p w14:paraId="4E2848FD" w14:textId="19457DC9" w:rsidR="00C027F9" w:rsidRDefault="00581009" w:rsidP="00C027F9">
            <w:pPr>
              <w:keepNext/>
              <w:keepLines/>
              <w:tabs>
                <w:tab w:val="left" w:pos="540"/>
              </w:tabs>
              <w:spacing w:before="120" w:after="120"/>
              <w:contextualSpacing/>
              <w:jc w:val="center"/>
              <w:rPr>
                <w:rFonts w:eastAsia="Times New Roman"/>
                <w:sz w:val="20"/>
                <w:szCs w:val="20"/>
                <w:lang w:eastAsia="en-AU"/>
              </w:rPr>
            </w:pPr>
            <w:r>
              <w:rPr>
                <w:rFonts w:eastAsia="Times New Roman"/>
                <w:sz w:val="20"/>
                <w:szCs w:val="20"/>
                <w:lang w:eastAsia="en-AU"/>
              </w:rPr>
              <w:t>5 ha for 10 Planting Areas</w:t>
            </w:r>
          </w:p>
          <w:p w14:paraId="4CDC5BB5" w14:textId="0A0195F8" w:rsidR="00581009" w:rsidRPr="00C027F9" w:rsidRDefault="00581009" w:rsidP="00C027F9">
            <w:pPr>
              <w:keepNext/>
              <w:keepLines/>
              <w:tabs>
                <w:tab w:val="left" w:pos="540"/>
              </w:tabs>
              <w:spacing w:before="120" w:after="120"/>
              <w:contextualSpacing/>
              <w:jc w:val="center"/>
              <w:rPr>
                <w:rFonts w:eastAsia="Times New Roman"/>
                <w:sz w:val="20"/>
                <w:szCs w:val="20"/>
                <w:lang w:eastAsia="en-AU"/>
              </w:rPr>
            </w:pPr>
            <w:r>
              <w:rPr>
                <w:rFonts w:eastAsia="Times New Roman"/>
                <w:sz w:val="20"/>
                <w:szCs w:val="20"/>
                <w:lang w:eastAsia="en-AU"/>
              </w:rPr>
              <w:t>10 ha for 10 Planting Areas</w:t>
            </w:r>
          </w:p>
        </w:tc>
      </w:tr>
    </w:tbl>
    <w:p w14:paraId="3F3D23F1" w14:textId="527D90EB" w:rsidR="00C027F9" w:rsidRPr="00C027F9" w:rsidRDefault="00C027F9" w:rsidP="00C027F9">
      <w:pPr>
        <w:tabs>
          <w:tab w:val="left" w:pos="567"/>
        </w:tabs>
        <w:spacing w:before="240" w:after="120"/>
        <w:ind w:left="142"/>
        <w:rPr>
          <w:rFonts w:eastAsia="Times New Roman"/>
          <w:b/>
        </w:rPr>
      </w:pPr>
      <w:r w:rsidRPr="00C027F9">
        <w:rPr>
          <w:rFonts w:eastAsia="Times New Roman"/>
          <w:b/>
        </w:rPr>
        <w:t xml:space="preserve">Local </w:t>
      </w:r>
      <w:r w:rsidR="007B7A03">
        <w:rPr>
          <w:rFonts w:eastAsia="Times New Roman"/>
          <w:b/>
        </w:rPr>
        <w:t>g</w:t>
      </w:r>
      <w:r w:rsidRPr="00C027F9">
        <w:rPr>
          <w:rFonts w:eastAsia="Times New Roman"/>
          <w:b/>
        </w:rPr>
        <w:t xml:space="preserve">overnment </w:t>
      </w:r>
      <w:r w:rsidR="007B7A03">
        <w:rPr>
          <w:rFonts w:eastAsia="Times New Roman"/>
          <w:b/>
        </w:rPr>
        <w:t>a</w:t>
      </w:r>
      <w:r w:rsidRPr="00C027F9">
        <w:rPr>
          <w:rFonts w:eastAsia="Times New Roman"/>
          <w:b/>
        </w:rPr>
        <w:t>reas in which Planting Areas may be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lists local government areas where planting areas may be located. The table has three columns, one each for New South Wales, Victoria and Queensland."/>
      </w:tblPr>
      <w:tblGrid>
        <w:gridCol w:w="2852"/>
        <w:gridCol w:w="3119"/>
        <w:gridCol w:w="2976"/>
      </w:tblGrid>
      <w:tr w:rsidR="00C027F9" w:rsidRPr="00C027F9" w14:paraId="56F664B7" w14:textId="77777777" w:rsidTr="00D059F9">
        <w:trPr>
          <w:trHeight w:val="340"/>
          <w:tblHeader/>
        </w:trPr>
        <w:tc>
          <w:tcPr>
            <w:tcW w:w="2852" w:type="dxa"/>
            <w:shd w:val="clear" w:color="auto" w:fill="F2F2F2"/>
            <w:vAlign w:val="center"/>
          </w:tcPr>
          <w:p w14:paraId="27989D15" w14:textId="77777777" w:rsidR="00C027F9" w:rsidRPr="00C027F9" w:rsidRDefault="00C027F9" w:rsidP="00C027F9">
            <w:pPr>
              <w:keepNext/>
              <w:keepLines/>
              <w:tabs>
                <w:tab w:val="left" w:pos="540"/>
              </w:tabs>
              <w:contextualSpacing/>
              <w:jc w:val="center"/>
              <w:rPr>
                <w:rFonts w:eastAsia="Times New Roman"/>
                <w:b/>
                <w:sz w:val="20"/>
                <w:szCs w:val="20"/>
                <w:lang w:eastAsia="en-AU"/>
              </w:rPr>
            </w:pPr>
            <w:r w:rsidRPr="00C027F9">
              <w:rPr>
                <w:rFonts w:eastAsia="Times New Roman"/>
                <w:b/>
                <w:sz w:val="20"/>
                <w:szCs w:val="20"/>
                <w:lang w:eastAsia="en-AU"/>
              </w:rPr>
              <w:t>New South Wales</w:t>
            </w:r>
          </w:p>
        </w:tc>
        <w:tc>
          <w:tcPr>
            <w:tcW w:w="3119" w:type="dxa"/>
            <w:shd w:val="clear" w:color="auto" w:fill="F2F2F2"/>
            <w:vAlign w:val="center"/>
          </w:tcPr>
          <w:p w14:paraId="24CF01E0" w14:textId="77777777" w:rsidR="00C027F9" w:rsidRPr="00C027F9" w:rsidRDefault="00C027F9" w:rsidP="00C027F9">
            <w:pPr>
              <w:keepNext/>
              <w:keepLines/>
              <w:tabs>
                <w:tab w:val="left" w:pos="540"/>
              </w:tabs>
              <w:contextualSpacing/>
              <w:jc w:val="center"/>
              <w:rPr>
                <w:rFonts w:eastAsia="Times New Roman"/>
                <w:b/>
                <w:sz w:val="20"/>
                <w:szCs w:val="20"/>
                <w:lang w:eastAsia="en-AU"/>
              </w:rPr>
            </w:pPr>
            <w:r w:rsidRPr="00C027F9">
              <w:rPr>
                <w:rFonts w:eastAsia="Times New Roman"/>
                <w:b/>
                <w:sz w:val="20"/>
                <w:szCs w:val="20"/>
                <w:lang w:eastAsia="en-AU"/>
              </w:rPr>
              <w:t>Victoria</w:t>
            </w:r>
          </w:p>
        </w:tc>
        <w:tc>
          <w:tcPr>
            <w:tcW w:w="2976" w:type="dxa"/>
            <w:shd w:val="clear" w:color="auto" w:fill="F2F2F2"/>
            <w:vAlign w:val="center"/>
          </w:tcPr>
          <w:p w14:paraId="3487C0A6"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b/>
                <w:sz w:val="20"/>
                <w:szCs w:val="20"/>
                <w:lang w:eastAsia="en-AU"/>
              </w:rPr>
              <w:t>Queensland</w:t>
            </w:r>
          </w:p>
        </w:tc>
      </w:tr>
      <w:tr w:rsidR="00C027F9" w:rsidRPr="00C027F9" w14:paraId="32224E60"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582941A"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Albury City Council</w:t>
            </w:r>
          </w:p>
        </w:tc>
        <w:tc>
          <w:tcPr>
            <w:tcW w:w="3119" w:type="dxa"/>
            <w:tcBorders>
              <w:top w:val="single" w:sz="4" w:space="0" w:color="auto"/>
              <w:left w:val="single" w:sz="4" w:space="0" w:color="auto"/>
              <w:bottom w:val="single" w:sz="4" w:space="0" w:color="auto"/>
              <w:right w:val="single" w:sz="4" w:space="0" w:color="auto"/>
            </w:tcBorders>
            <w:vAlign w:val="center"/>
          </w:tcPr>
          <w:p w14:paraId="3D787832"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Ararat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51A7EC55"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Goondiwindi Regional Council</w:t>
            </w:r>
          </w:p>
        </w:tc>
      </w:tr>
      <w:tr w:rsidR="00C027F9" w:rsidRPr="00C027F9" w14:paraId="5031138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69257604"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Balranald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5D2D59AF"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Ballarat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2FD66D6F"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Lockyer Valley Regional Council</w:t>
            </w:r>
          </w:p>
        </w:tc>
      </w:tr>
      <w:tr w:rsidR="00C027F9" w:rsidRPr="00C027F9" w14:paraId="7057F9DE"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05C680C7"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Berrigan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2B471342"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Benalla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60BA90F5"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Somerset Regional Council</w:t>
            </w:r>
          </w:p>
        </w:tc>
      </w:tr>
      <w:tr w:rsidR="00C027F9" w:rsidRPr="00C027F9" w14:paraId="2065A429"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A19A4F1"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Bland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4D9B5F3" w14:textId="77777777" w:rsidR="00C027F9" w:rsidRPr="00C027F9" w:rsidRDefault="00C027F9" w:rsidP="00C027F9">
            <w:pPr>
              <w:keepNext/>
              <w:keepLines/>
              <w:tabs>
                <w:tab w:val="left" w:pos="540"/>
              </w:tabs>
              <w:contextualSpacing/>
              <w:jc w:val="center"/>
              <w:rPr>
                <w:rFonts w:eastAsia="Times New Roman"/>
                <w:sz w:val="20"/>
                <w:szCs w:val="20"/>
                <w:lang w:eastAsia="en-AU"/>
              </w:rPr>
            </w:pPr>
            <w:proofErr w:type="spellStart"/>
            <w:r w:rsidRPr="00C027F9">
              <w:rPr>
                <w:rFonts w:eastAsia="Times New Roman"/>
                <w:sz w:val="20"/>
                <w:szCs w:val="20"/>
                <w:lang w:eastAsia="en-AU"/>
              </w:rPr>
              <w:t>Buloke</w:t>
            </w:r>
            <w:proofErr w:type="spellEnd"/>
            <w:r w:rsidRPr="00C027F9">
              <w:rPr>
                <w:rFonts w:eastAsia="Times New Roman"/>
                <w:sz w:val="20"/>
                <w:szCs w:val="20"/>
                <w:lang w:eastAsia="en-AU"/>
              </w:rPr>
              <w:t xml:space="preserv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6F26039E"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Southern Downs Regional Council</w:t>
            </w:r>
          </w:p>
        </w:tc>
      </w:tr>
      <w:tr w:rsidR="00C027F9" w:rsidRPr="00C027F9" w14:paraId="2655DFCC"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65771C3"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Blayney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13B440E0"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Campaspe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05298EBF"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Toowoomba Regional Council</w:t>
            </w:r>
          </w:p>
        </w:tc>
      </w:tr>
      <w:tr w:rsidR="00C027F9" w:rsidRPr="00C027F9" w14:paraId="1D428A7A"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777679B" w14:textId="77777777" w:rsidR="00C027F9" w:rsidRPr="00C027F9" w:rsidRDefault="00C027F9" w:rsidP="00C027F9">
            <w:pPr>
              <w:tabs>
                <w:tab w:val="left" w:pos="540"/>
              </w:tabs>
              <w:jc w:val="center"/>
              <w:rPr>
                <w:rFonts w:eastAsia="Times New Roman" w:cs="Calibri"/>
                <w:sz w:val="20"/>
                <w:szCs w:val="20"/>
                <w:lang w:eastAsia="en-AU"/>
              </w:rPr>
            </w:pPr>
            <w:proofErr w:type="spellStart"/>
            <w:r w:rsidRPr="00C027F9">
              <w:rPr>
                <w:rFonts w:eastAsia="Times New Roman" w:cs="Calibri"/>
                <w:sz w:val="20"/>
                <w:szCs w:val="20"/>
                <w:lang w:eastAsia="en-AU"/>
              </w:rPr>
              <w:t>Cabonne</w:t>
            </w:r>
            <w:proofErr w:type="spellEnd"/>
            <w:r w:rsidRPr="00C027F9">
              <w:rPr>
                <w:rFonts w:eastAsia="Times New Roman" w:cs="Calibri"/>
                <w:sz w:val="20"/>
                <w:szCs w:val="20"/>
                <w:lang w:eastAsia="en-AU"/>
              </w:rPr>
              <w:t xml:space="preserv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ACE7E9F"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Central Goldfields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6EDC8761"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Western Downs Regional Council</w:t>
            </w:r>
          </w:p>
        </w:tc>
      </w:tr>
      <w:tr w:rsidR="00C027F9" w:rsidRPr="00C027F9" w14:paraId="4111B248"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CC73613"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Carrathool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217242E2"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Colac-Otway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77C929F"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3A4E6E3A"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5EF149CC"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Coolamon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69A9088C"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Corangamite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4B9E337"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5E53060"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6DE77837"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lastRenderedPageBreak/>
              <w:t>Coonamble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63FBCB51"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Gannawarra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DB3CDA6"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1E7D241"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47D88E6"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Cootamundra- Gundagai Regional Council</w:t>
            </w:r>
          </w:p>
        </w:tc>
        <w:tc>
          <w:tcPr>
            <w:tcW w:w="3119" w:type="dxa"/>
            <w:tcBorders>
              <w:top w:val="single" w:sz="4" w:space="0" w:color="auto"/>
              <w:left w:val="single" w:sz="4" w:space="0" w:color="auto"/>
              <w:bottom w:val="single" w:sz="4" w:space="0" w:color="auto"/>
              <w:right w:val="single" w:sz="4" w:space="0" w:color="auto"/>
            </w:tcBorders>
            <w:vAlign w:val="center"/>
          </w:tcPr>
          <w:p w14:paraId="1EF9B7F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Glenelg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6D138BD1"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A5F909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5579CEDE"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Cowra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3D0210E3"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Golden Plains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34EA012"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1052F2FF"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F3A66E4"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Dubbo Regional Council</w:t>
            </w:r>
          </w:p>
        </w:tc>
        <w:tc>
          <w:tcPr>
            <w:tcW w:w="3119" w:type="dxa"/>
            <w:tcBorders>
              <w:top w:val="single" w:sz="4" w:space="0" w:color="auto"/>
              <w:left w:val="single" w:sz="4" w:space="0" w:color="auto"/>
              <w:bottom w:val="single" w:sz="4" w:space="0" w:color="auto"/>
              <w:right w:val="single" w:sz="4" w:space="0" w:color="auto"/>
            </w:tcBorders>
            <w:vAlign w:val="center"/>
          </w:tcPr>
          <w:p w14:paraId="0E8A0C9A"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Greater Bendigo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61122644"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BBFFE6F"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5940D084"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Edward River Council</w:t>
            </w:r>
          </w:p>
        </w:tc>
        <w:tc>
          <w:tcPr>
            <w:tcW w:w="3119" w:type="dxa"/>
            <w:tcBorders>
              <w:top w:val="single" w:sz="4" w:space="0" w:color="auto"/>
              <w:left w:val="single" w:sz="4" w:space="0" w:color="auto"/>
              <w:bottom w:val="single" w:sz="4" w:space="0" w:color="auto"/>
              <w:right w:val="single" w:sz="4" w:space="0" w:color="auto"/>
            </w:tcBorders>
            <w:vAlign w:val="center"/>
          </w:tcPr>
          <w:p w14:paraId="268C346B"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Greater Geelong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6BC3A5E4"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E461A7A"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F90C3AA"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Federation Council</w:t>
            </w:r>
          </w:p>
        </w:tc>
        <w:tc>
          <w:tcPr>
            <w:tcW w:w="3119" w:type="dxa"/>
            <w:tcBorders>
              <w:top w:val="single" w:sz="4" w:space="0" w:color="auto"/>
              <w:left w:val="single" w:sz="4" w:space="0" w:color="auto"/>
              <w:bottom w:val="single" w:sz="4" w:space="0" w:color="auto"/>
              <w:right w:val="single" w:sz="4" w:space="0" w:color="auto"/>
            </w:tcBorders>
            <w:vAlign w:val="center"/>
          </w:tcPr>
          <w:p w14:paraId="0FAF145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Greater Shepparton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4AAC47AA"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8FA530E"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2728C5D"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Forbes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2F7FC805"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Hepburn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54292196"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50FD419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6511894"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Gilgandra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3028AD1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Hindmarsh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3856EED"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9FD483B"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EC9AF8C"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Greater Hume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3A604D1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Horsham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1B7A9D9D"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9B721F9"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4C8E21E"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Griffith City Council</w:t>
            </w:r>
          </w:p>
        </w:tc>
        <w:tc>
          <w:tcPr>
            <w:tcW w:w="3119" w:type="dxa"/>
            <w:tcBorders>
              <w:top w:val="single" w:sz="4" w:space="0" w:color="auto"/>
              <w:left w:val="single" w:sz="4" w:space="0" w:color="auto"/>
              <w:bottom w:val="single" w:sz="4" w:space="0" w:color="auto"/>
              <w:right w:val="single" w:sz="4" w:space="0" w:color="auto"/>
            </w:tcBorders>
            <w:vAlign w:val="center"/>
          </w:tcPr>
          <w:p w14:paraId="799754D6"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Indigo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D9EA1EF"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2512673"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519F0042"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Gunnedah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5BD9C3A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Latrobe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4C340283"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3BAA6613"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E3CA87F"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Gwydir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7818FC1C"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Loddon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18CA532"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16C0AE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31ACAEF"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Hay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05E7F91C"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Macedon Ranges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F4C692F"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59F07C88"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8EA8600"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Hilltops Council</w:t>
            </w:r>
          </w:p>
        </w:tc>
        <w:tc>
          <w:tcPr>
            <w:tcW w:w="3119" w:type="dxa"/>
            <w:tcBorders>
              <w:top w:val="single" w:sz="4" w:space="0" w:color="auto"/>
              <w:left w:val="single" w:sz="4" w:space="0" w:color="auto"/>
              <w:bottom w:val="single" w:sz="4" w:space="0" w:color="auto"/>
              <w:right w:val="single" w:sz="4" w:space="0" w:color="auto"/>
            </w:tcBorders>
            <w:vAlign w:val="center"/>
          </w:tcPr>
          <w:p w14:paraId="6823782D"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Melton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3C64FCF"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071DBB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9E6606B"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Junee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160DE21C"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Mildura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2DA7FBC1"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35AFF28D"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B0651E5"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Lachlan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C809F4C"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Mitchell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D6C1008"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585D06B"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39F8D793"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Leeton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1A72FFC4"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Moira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8CAC21E"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3B05518F"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9995258"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Liverpool Plains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29F8B9A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Moorabool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5F74B01"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478F18F"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5616BFE0"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Lockhart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1CBE7EA"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Mount Alexander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68CD94B"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FA75099"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ED7B039"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Mid-Western Regional Council</w:t>
            </w:r>
          </w:p>
        </w:tc>
        <w:tc>
          <w:tcPr>
            <w:tcW w:w="3119" w:type="dxa"/>
            <w:tcBorders>
              <w:top w:val="single" w:sz="4" w:space="0" w:color="auto"/>
              <w:left w:val="single" w:sz="4" w:space="0" w:color="auto"/>
              <w:bottom w:val="single" w:sz="4" w:space="0" w:color="auto"/>
              <w:right w:val="single" w:sz="4" w:space="0" w:color="auto"/>
            </w:tcBorders>
            <w:vAlign w:val="center"/>
          </w:tcPr>
          <w:p w14:paraId="43905A2A"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Moyne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3DFE6D6"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156D5581"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20CBC18B"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Moree Plains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3CCC1AB"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Murrindindi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12EA499"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5641EFB8"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E75FA20"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Murray River Council</w:t>
            </w:r>
          </w:p>
        </w:tc>
        <w:tc>
          <w:tcPr>
            <w:tcW w:w="3119" w:type="dxa"/>
            <w:tcBorders>
              <w:top w:val="single" w:sz="4" w:space="0" w:color="auto"/>
              <w:left w:val="single" w:sz="4" w:space="0" w:color="auto"/>
              <w:bottom w:val="single" w:sz="4" w:space="0" w:color="auto"/>
              <w:right w:val="single" w:sz="4" w:space="0" w:color="auto"/>
            </w:tcBorders>
            <w:vAlign w:val="center"/>
          </w:tcPr>
          <w:p w14:paraId="2F09634F"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Northern Grampians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633A4B2"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4D57952"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3A964261"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Murrumbidgee Council</w:t>
            </w:r>
          </w:p>
        </w:tc>
        <w:tc>
          <w:tcPr>
            <w:tcW w:w="3119" w:type="dxa"/>
            <w:tcBorders>
              <w:top w:val="single" w:sz="4" w:space="0" w:color="auto"/>
              <w:left w:val="single" w:sz="4" w:space="0" w:color="auto"/>
              <w:bottom w:val="single" w:sz="4" w:space="0" w:color="auto"/>
              <w:right w:val="single" w:sz="4" w:space="0" w:color="auto"/>
            </w:tcBorders>
            <w:vAlign w:val="center"/>
          </w:tcPr>
          <w:p w14:paraId="317D6997"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Pyrenees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348A457"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729EB8FE"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0C9BFEDB"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Muswellbrook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578CD6A6"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South Gippsland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511375E5"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390DEDF5"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E2BCA34"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Narrabri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00F91652"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Southern Grampians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6ED9EAB4"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1CD45011"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666EAB0A"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Narrandera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3EA49312"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Strathbogie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AAAFDB8"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1C6892E6"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81055F3"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Narromine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5BE007A"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Surf Coast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52520D0"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F85BC77"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2D83208"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Orange City Council</w:t>
            </w:r>
          </w:p>
        </w:tc>
        <w:tc>
          <w:tcPr>
            <w:tcW w:w="3119" w:type="dxa"/>
            <w:tcBorders>
              <w:top w:val="single" w:sz="4" w:space="0" w:color="auto"/>
              <w:left w:val="single" w:sz="4" w:space="0" w:color="auto"/>
              <w:bottom w:val="single" w:sz="4" w:space="0" w:color="auto"/>
              <w:right w:val="single" w:sz="4" w:space="0" w:color="auto"/>
            </w:tcBorders>
            <w:vAlign w:val="center"/>
          </w:tcPr>
          <w:p w14:paraId="6B044AC0"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Swan Hill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1EB48CAE"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7045752"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189BDF20"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Parkes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2ECB8373"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Towong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507EAECA"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E623F8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6C96B9C1"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Snowy Valleys Council</w:t>
            </w:r>
          </w:p>
        </w:tc>
        <w:tc>
          <w:tcPr>
            <w:tcW w:w="3119" w:type="dxa"/>
            <w:tcBorders>
              <w:top w:val="single" w:sz="4" w:space="0" w:color="auto"/>
              <w:left w:val="single" w:sz="4" w:space="0" w:color="auto"/>
              <w:bottom w:val="single" w:sz="4" w:space="0" w:color="auto"/>
              <w:right w:val="single" w:sz="4" w:space="0" w:color="auto"/>
            </w:tcBorders>
            <w:vAlign w:val="center"/>
          </w:tcPr>
          <w:p w14:paraId="6D612090"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Wangaratta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422B3377"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0ADB1E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6A2B51EA"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Tamworth Regional Council</w:t>
            </w:r>
          </w:p>
        </w:tc>
        <w:tc>
          <w:tcPr>
            <w:tcW w:w="3119" w:type="dxa"/>
            <w:tcBorders>
              <w:top w:val="single" w:sz="4" w:space="0" w:color="auto"/>
              <w:left w:val="single" w:sz="4" w:space="0" w:color="auto"/>
              <w:bottom w:val="single" w:sz="4" w:space="0" w:color="auto"/>
              <w:right w:val="single" w:sz="4" w:space="0" w:color="auto"/>
            </w:tcBorders>
            <w:vAlign w:val="center"/>
          </w:tcPr>
          <w:p w14:paraId="1AF2693C"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Warrnambool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60BBD380"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F691045"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28E29E1"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Temora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62E98377"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Wellington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3654732"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41CCF74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0CA20F5F"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Upper Hunter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0345CFE"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West Wimmera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3E05FEE"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14561678"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6F36C251"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Wagga Wagga City Council</w:t>
            </w:r>
          </w:p>
        </w:tc>
        <w:tc>
          <w:tcPr>
            <w:tcW w:w="3119" w:type="dxa"/>
            <w:tcBorders>
              <w:top w:val="single" w:sz="4" w:space="0" w:color="auto"/>
              <w:left w:val="single" w:sz="4" w:space="0" w:color="auto"/>
              <w:bottom w:val="single" w:sz="4" w:space="0" w:color="auto"/>
              <w:right w:val="single" w:sz="4" w:space="0" w:color="auto"/>
            </w:tcBorders>
            <w:vAlign w:val="center"/>
          </w:tcPr>
          <w:p w14:paraId="22C99CBB"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Wodonga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2B8E7CCA"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15A87E19"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45A8BF34"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Walgett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75BBFDE9" w14:textId="77777777" w:rsidR="00C027F9" w:rsidRPr="00C027F9" w:rsidRDefault="00C027F9" w:rsidP="00C027F9">
            <w:pPr>
              <w:keepNext/>
              <w:keepLines/>
              <w:tabs>
                <w:tab w:val="left" w:pos="540"/>
              </w:tabs>
              <w:contextualSpacing/>
              <w:jc w:val="center"/>
              <w:rPr>
                <w:rFonts w:eastAsia="Times New Roman"/>
                <w:sz w:val="20"/>
                <w:szCs w:val="20"/>
                <w:lang w:eastAsia="en-AU"/>
              </w:rPr>
            </w:pPr>
            <w:r w:rsidRPr="00C027F9">
              <w:rPr>
                <w:rFonts w:eastAsia="Times New Roman"/>
                <w:sz w:val="20"/>
                <w:szCs w:val="20"/>
                <w:lang w:eastAsia="en-AU"/>
              </w:rPr>
              <w:t>Wyndham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4808D38C"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04A41C8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7BFA4F8F"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Warren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CCB0FEB" w14:textId="77777777" w:rsidR="00C027F9" w:rsidRPr="00C027F9" w:rsidRDefault="00C027F9" w:rsidP="00C027F9">
            <w:pPr>
              <w:keepNext/>
              <w:keepLines/>
              <w:tabs>
                <w:tab w:val="left" w:pos="540"/>
              </w:tabs>
              <w:contextualSpacing/>
              <w:jc w:val="center"/>
              <w:rPr>
                <w:rFonts w:eastAsia="Times New Roman"/>
                <w:sz w:val="20"/>
                <w:szCs w:val="20"/>
                <w:lang w:eastAsia="en-AU"/>
              </w:rPr>
            </w:pPr>
            <w:proofErr w:type="spellStart"/>
            <w:r w:rsidRPr="00C027F9">
              <w:rPr>
                <w:rFonts w:eastAsia="Times New Roman"/>
                <w:sz w:val="20"/>
                <w:szCs w:val="20"/>
                <w:lang w:eastAsia="en-AU"/>
              </w:rPr>
              <w:t>Yarriambiack</w:t>
            </w:r>
            <w:proofErr w:type="spellEnd"/>
            <w:r w:rsidRPr="00C027F9">
              <w:rPr>
                <w:rFonts w:eastAsia="Times New Roman"/>
                <w:sz w:val="20"/>
                <w:szCs w:val="20"/>
                <w:lang w:eastAsia="en-AU"/>
              </w:rPr>
              <w:t xml:space="preserv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52E84A9"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379D9483"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26E6B49E" w14:textId="77777777" w:rsidR="00C027F9" w:rsidRPr="00C027F9" w:rsidRDefault="00C027F9" w:rsidP="00C027F9">
            <w:pPr>
              <w:tabs>
                <w:tab w:val="left" w:pos="540"/>
              </w:tabs>
              <w:jc w:val="center"/>
              <w:rPr>
                <w:rFonts w:eastAsia="Times New Roman" w:cs="Calibri"/>
                <w:sz w:val="20"/>
                <w:szCs w:val="20"/>
                <w:lang w:eastAsia="en-AU"/>
              </w:rPr>
            </w:pPr>
            <w:r w:rsidRPr="00C027F9">
              <w:rPr>
                <w:rFonts w:eastAsia="Times New Roman" w:cs="Calibri"/>
                <w:sz w:val="20"/>
                <w:szCs w:val="20"/>
                <w:lang w:eastAsia="en-AU"/>
              </w:rPr>
              <w:t>Warrumbungle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7BABE1DE"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c>
          <w:tcPr>
            <w:tcW w:w="2976" w:type="dxa"/>
            <w:tcBorders>
              <w:top w:val="single" w:sz="4" w:space="0" w:color="auto"/>
              <w:left w:val="single" w:sz="4" w:space="0" w:color="auto"/>
              <w:bottom w:val="single" w:sz="4" w:space="0" w:color="auto"/>
              <w:right w:val="single" w:sz="4" w:space="0" w:color="auto"/>
            </w:tcBorders>
            <w:vAlign w:val="center"/>
          </w:tcPr>
          <w:p w14:paraId="0C050500"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r w:rsidR="00C027F9" w:rsidRPr="00C027F9" w14:paraId="2EEE9544" w14:textId="77777777" w:rsidTr="00D059F9">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33573251" w14:textId="77777777" w:rsidR="00C027F9" w:rsidRPr="00C027F9" w:rsidRDefault="00C027F9" w:rsidP="00C027F9">
            <w:pPr>
              <w:keepNext/>
              <w:keepLines/>
              <w:tabs>
                <w:tab w:val="left" w:pos="540"/>
              </w:tabs>
              <w:contextualSpacing/>
              <w:jc w:val="center"/>
              <w:rPr>
                <w:rFonts w:eastAsia="Times New Roman" w:cs="Calibri"/>
                <w:sz w:val="20"/>
                <w:szCs w:val="20"/>
                <w:lang w:eastAsia="en-AU"/>
              </w:rPr>
            </w:pPr>
            <w:proofErr w:type="spellStart"/>
            <w:r w:rsidRPr="00C027F9">
              <w:rPr>
                <w:rFonts w:eastAsia="Times New Roman" w:cs="Calibri"/>
                <w:sz w:val="20"/>
                <w:szCs w:val="20"/>
                <w:lang w:eastAsia="en-AU"/>
              </w:rPr>
              <w:t>Weddin</w:t>
            </w:r>
            <w:proofErr w:type="spellEnd"/>
            <w:r w:rsidRPr="00C027F9">
              <w:rPr>
                <w:rFonts w:eastAsia="Times New Roman" w:cs="Calibri"/>
                <w:sz w:val="20"/>
                <w:szCs w:val="20"/>
                <w:lang w:eastAsia="en-AU"/>
              </w:rPr>
              <w:t xml:space="preserv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33322744"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c>
          <w:tcPr>
            <w:tcW w:w="2976" w:type="dxa"/>
            <w:tcBorders>
              <w:top w:val="single" w:sz="4" w:space="0" w:color="auto"/>
              <w:left w:val="single" w:sz="4" w:space="0" w:color="auto"/>
              <w:bottom w:val="single" w:sz="4" w:space="0" w:color="auto"/>
              <w:right w:val="single" w:sz="4" w:space="0" w:color="auto"/>
            </w:tcBorders>
            <w:vAlign w:val="center"/>
          </w:tcPr>
          <w:p w14:paraId="26192D60" w14:textId="77777777" w:rsidR="00C027F9" w:rsidRPr="00C027F9" w:rsidRDefault="00C027F9" w:rsidP="00C027F9">
            <w:pPr>
              <w:keepNext/>
              <w:keepLines/>
              <w:tabs>
                <w:tab w:val="left" w:pos="540"/>
              </w:tabs>
              <w:contextualSpacing/>
              <w:jc w:val="center"/>
              <w:rPr>
                <w:rFonts w:eastAsia="Times New Roman"/>
                <w:sz w:val="20"/>
                <w:szCs w:val="20"/>
                <w:lang w:eastAsia="en-AU"/>
              </w:rPr>
            </w:pPr>
          </w:p>
        </w:tc>
      </w:tr>
    </w:tbl>
    <w:p w14:paraId="11E11FEE" w14:textId="77777777" w:rsidR="00C027F9" w:rsidRPr="00111FDC" w:rsidRDefault="00C027F9" w:rsidP="00111FDC">
      <w:pPr>
        <w:pStyle w:val="Style9"/>
        <w:numPr>
          <w:ilvl w:val="0"/>
          <w:numId w:val="0"/>
        </w:numPr>
        <w:spacing w:before="240"/>
      </w:pPr>
      <w:bookmarkStart w:id="272" w:name="_Toc96009724"/>
      <w:r w:rsidRPr="00111FDC">
        <w:t>3.2</w:t>
      </w:r>
      <w:r w:rsidRPr="00111FDC">
        <w:tab/>
        <w:t>Control measures</w:t>
      </w:r>
      <w:bookmarkEnd w:id="272"/>
    </w:p>
    <w:p w14:paraId="0492B938" w14:textId="77777777" w:rsidR="00C027F9" w:rsidRPr="00C027F9" w:rsidRDefault="00C027F9" w:rsidP="00C027F9">
      <w:pPr>
        <w:spacing w:before="120" w:after="120"/>
        <w:rPr>
          <w:rFonts w:eastAsia="Times New Roman"/>
          <w:i/>
          <w:iCs/>
          <w:szCs w:val="22"/>
        </w:rPr>
      </w:pPr>
      <w:r w:rsidRPr="00C027F9">
        <w:rPr>
          <w:rFonts w:eastAsia="Times New Roman"/>
          <w:i/>
          <w:iCs/>
          <w:szCs w:val="22"/>
        </w:rPr>
        <w:lastRenderedPageBreak/>
        <w:t>The following licence conditions restrict the spread or persistence of the GMOs and their genetic material in the environment.</w:t>
      </w:r>
    </w:p>
    <w:p w14:paraId="0BD83EF6" w14:textId="77777777" w:rsidR="00C027F9" w:rsidRPr="00111FDC" w:rsidRDefault="00C027F9" w:rsidP="00111FDC">
      <w:pPr>
        <w:pStyle w:val="Heading5"/>
        <w:rPr>
          <w:i/>
          <w:iCs w:val="0"/>
        </w:rPr>
      </w:pPr>
      <w:r w:rsidRPr="00111FDC">
        <w:rPr>
          <w:i/>
          <w:iCs w:val="0"/>
        </w:rPr>
        <w:t>Restrictions on GMOs in food or feed</w:t>
      </w:r>
    </w:p>
    <w:p w14:paraId="01F41DE4" w14:textId="362D5A05" w:rsidR="00C027F9" w:rsidRPr="00C027F9" w:rsidRDefault="00C027F9" w:rsidP="000F5F93">
      <w:pPr>
        <w:numPr>
          <w:ilvl w:val="0"/>
          <w:numId w:val="31"/>
        </w:numPr>
        <w:spacing w:before="120" w:after="120"/>
        <w:rPr>
          <w:rFonts w:ascii="Times New Roman" w:eastAsia="Times New Roman" w:hAnsi="Times New Roman"/>
          <w:sz w:val="24"/>
        </w:rPr>
      </w:pPr>
      <w:r w:rsidRPr="00C027F9">
        <w:rPr>
          <w:rFonts w:eastAsia="Times New Roman" w:cs="Calibri"/>
          <w:iCs/>
          <w:szCs w:val="22"/>
        </w:rPr>
        <w:t xml:space="preserve">Subject to conditions </w:t>
      </w:r>
      <w:r w:rsidRPr="00C027F9">
        <w:rPr>
          <w:rFonts w:eastAsia="Times New Roman" w:cs="Calibri"/>
          <w:iCs/>
          <w:szCs w:val="22"/>
        </w:rPr>
        <w:fldChar w:fldCharType="begin"/>
      </w:r>
      <w:r w:rsidRPr="00C027F9">
        <w:rPr>
          <w:rFonts w:eastAsia="Times New Roman" w:cs="Calibri"/>
          <w:iCs/>
          <w:szCs w:val="22"/>
        </w:rPr>
        <w:instrText xml:space="preserve"> REF _Ref31117356 \r </w:instrText>
      </w:r>
      <w:r w:rsidRPr="00C027F9">
        <w:rPr>
          <w:rFonts w:eastAsia="Times New Roman" w:cs="Calibri"/>
          <w:iCs/>
          <w:szCs w:val="22"/>
        </w:rPr>
        <w:fldChar w:fldCharType="separate"/>
      </w:r>
      <w:r w:rsidRPr="00C027F9">
        <w:rPr>
          <w:rFonts w:eastAsia="Times New Roman" w:cs="Calibri"/>
          <w:iCs/>
          <w:szCs w:val="22"/>
        </w:rPr>
        <w:t>20</w:t>
      </w:r>
      <w:r w:rsidRPr="00C027F9">
        <w:rPr>
          <w:rFonts w:eastAsia="Times New Roman" w:cs="Calibri"/>
          <w:iCs/>
          <w:szCs w:val="22"/>
        </w:rPr>
        <w:fldChar w:fldCharType="end"/>
      </w:r>
      <w:r w:rsidRPr="00C027F9">
        <w:rPr>
          <w:rFonts w:eastAsia="Times New Roman" w:cs="Calibri"/>
          <w:iCs/>
          <w:szCs w:val="22"/>
        </w:rPr>
        <w:t xml:space="preserve"> and </w:t>
      </w:r>
      <w:r w:rsidRPr="00C027F9">
        <w:rPr>
          <w:rFonts w:eastAsia="Times New Roman" w:cs="Calibri"/>
          <w:iCs/>
          <w:szCs w:val="22"/>
        </w:rPr>
        <w:fldChar w:fldCharType="begin"/>
      </w:r>
      <w:r w:rsidRPr="00C027F9">
        <w:rPr>
          <w:rFonts w:eastAsia="Times New Roman" w:cs="Calibri"/>
          <w:iCs/>
          <w:szCs w:val="22"/>
        </w:rPr>
        <w:instrText xml:space="preserve"> REF _Ref31117374 \r </w:instrText>
      </w:r>
      <w:r w:rsidRPr="00C027F9">
        <w:rPr>
          <w:rFonts w:eastAsia="Times New Roman" w:cs="Calibri"/>
          <w:iCs/>
          <w:szCs w:val="22"/>
        </w:rPr>
        <w:fldChar w:fldCharType="separate"/>
      </w:r>
      <w:r w:rsidRPr="00C027F9">
        <w:rPr>
          <w:rFonts w:eastAsia="Times New Roman" w:cs="Calibri"/>
          <w:iCs/>
          <w:szCs w:val="22"/>
        </w:rPr>
        <w:t>21</w:t>
      </w:r>
      <w:r w:rsidRPr="00C027F9">
        <w:rPr>
          <w:rFonts w:eastAsia="Times New Roman" w:cs="Calibri"/>
          <w:iCs/>
          <w:szCs w:val="22"/>
        </w:rPr>
        <w:fldChar w:fldCharType="end"/>
      </w:r>
      <w:r w:rsidRPr="00C027F9">
        <w:rPr>
          <w:rFonts w:eastAsia="Times New Roman" w:cs="Calibri"/>
          <w:iCs/>
          <w:szCs w:val="22"/>
        </w:rPr>
        <w:t xml:space="preserve">, Plant Material must not be used, </w:t>
      </w:r>
      <w:proofErr w:type="gramStart"/>
      <w:r w:rsidRPr="00C027F9">
        <w:rPr>
          <w:rFonts w:eastAsia="Times New Roman" w:cs="Calibri"/>
          <w:iCs/>
          <w:szCs w:val="22"/>
        </w:rPr>
        <w:t>sold</w:t>
      </w:r>
      <w:proofErr w:type="gramEnd"/>
      <w:r w:rsidRPr="00C027F9">
        <w:rPr>
          <w:rFonts w:eastAsia="Times New Roman" w:cs="Calibri"/>
          <w:iCs/>
          <w:szCs w:val="22"/>
        </w:rPr>
        <w:t xml:space="preserve"> or otherwise disposed of for any purpose which would involve or result in its use as food for humans or feed for animals.</w:t>
      </w:r>
    </w:p>
    <w:p w14:paraId="0D2B61FD" w14:textId="77777777" w:rsidR="00C027F9" w:rsidRPr="00C027F9" w:rsidRDefault="00C027F9" w:rsidP="000F5F93">
      <w:pPr>
        <w:numPr>
          <w:ilvl w:val="0"/>
          <w:numId w:val="31"/>
        </w:numPr>
        <w:spacing w:before="120" w:after="120"/>
        <w:rPr>
          <w:rFonts w:ascii="Times New Roman" w:eastAsia="Times New Roman" w:hAnsi="Times New Roman"/>
          <w:sz w:val="24"/>
        </w:rPr>
      </w:pPr>
      <w:bookmarkStart w:id="273" w:name="_Ref31117356"/>
      <w:r w:rsidRPr="00C027F9">
        <w:rPr>
          <w:rFonts w:eastAsia="Times New Roman" w:cs="Calibri"/>
          <w:iCs/>
          <w:szCs w:val="22"/>
        </w:rPr>
        <w:t xml:space="preserve">Non-viable products derived from the GMOs may be fed to rodents, </w:t>
      </w:r>
      <w:proofErr w:type="gramStart"/>
      <w:r w:rsidRPr="00C027F9">
        <w:rPr>
          <w:rFonts w:eastAsia="Times New Roman" w:cs="Calibri"/>
          <w:iCs/>
          <w:szCs w:val="22"/>
        </w:rPr>
        <w:t>chickens</w:t>
      </w:r>
      <w:proofErr w:type="gramEnd"/>
      <w:r w:rsidRPr="00C027F9">
        <w:rPr>
          <w:rFonts w:eastAsia="Times New Roman" w:cs="Calibri"/>
          <w:iCs/>
          <w:szCs w:val="22"/>
        </w:rPr>
        <w:t xml:space="preserve"> or farmed fish species</w:t>
      </w:r>
      <w:r w:rsidRPr="00C027F9">
        <w:rPr>
          <w:rFonts w:eastAsia="Times New Roman"/>
          <w:iCs/>
        </w:rPr>
        <w:t xml:space="preserve"> </w:t>
      </w:r>
      <w:r w:rsidRPr="00C027F9">
        <w:rPr>
          <w:rFonts w:eastAsia="Times New Roman" w:cs="Calibri"/>
          <w:iCs/>
          <w:szCs w:val="22"/>
        </w:rPr>
        <w:t>for experimental purposes, subject to those experiments being approved by an Animal Ethics Committee operating under the Australian Code for the Care and Use of Animals for Scientific Purposes.</w:t>
      </w:r>
      <w:bookmarkEnd w:id="273"/>
    </w:p>
    <w:p w14:paraId="545AD631" w14:textId="77777777" w:rsidR="00C027F9" w:rsidRPr="00C027F9" w:rsidRDefault="00C027F9" w:rsidP="000F5F93">
      <w:pPr>
        <w:numPr>
          <w:ilvl w:val="0"/>
          <w:numId w:val="31"/>
        </w:numPr>
        <w:spacing w:before="120" w:after="120"/>
        <w:rPr>
          <w:rFonts w:ascii="Times New Roman" w:eastAsia="Times New Roman" w:hAnsi="Times New Roman"/>
          <w:sz w:val="24"/>
        </w:rPr>
      </w:pPr>
      <w:bookmarkStart w:id="274" w:name="_Ref31117374"/>
      <w:r w:rsidRPr="00C027F9">
        <w:rPr>
          <w:rFonts w:eastAsia="Times New Roman" w:cs="Calibri"/>
          <w:iCs/>
          <w:szCs w:val="22"/>
        </w:rPr>
        <w:t>Oil from the GMOs may be used in taste testing experiments, subject to those experiments being under oversight by a Human Research Ethics Committee, which is required to review and approve the research proposals in accordance with the National Statement on Ethical Conduct in Human Research.</w:t>
      </w:r>
      <w:bookmarkEnd w:id="274"/>
    </w:p>
    <w:p w14:paraId="3BD7F7E0" w14:textId="77777777" w:rsidR="00C027F9" w:rsidRPr="00111FDC" w:rsidRDefault="00C027F9" w:rsidP="00111FDC">
      <w:pPr>
        <w:pStyle w:val="Heading5"/>
        <w:rPr>
          <w:i/>
          <w:iCs w:val="0"/>
        </w:rPr>
      </w:pPr>
      <w:bookmarkStart w:id="275" w:name="_Ref33629335"/>
      <w:r w:rsidRPr="00111FDC">
        <w:rPr>
          <w:i/>
          <w:iCs w:val="0"/>
        </w:rPr>
        <w:t>Conditions to restrict pollen flow</w:t>
      </w:r>
    </w:p>
    <w:p w14:paraId="674D0E03" w14:textId="77777777" w:rsidR="00C027F9" w:rsidRPr="00C027F9" w:rsidRDefault="00C027F9" w:rsidP="000F5F93">
      <w:pPr>
        <w:numPr>
          <w:ilvl w:val="0"/>
          <w:numId w:val="31"/>
        </w:numPr>
        <w:spacing w:before="120" w:after="120"/>
        <w:ind w:left="357"/>
        <w:rPr>
          <w:rFonts w:eastAsia="Times New Roman"/>
        </w:rPr>
      </w:pPr>
      <w:bookmarkStart w:id="276" w:name="_Ref95999136"/>
      <w:r w:rsidRPr="00C027F9">
        <w:rPr>
          <w:rFonts w:eastAsia="Times New Roman"/>
        </w:rPr>
        <w:t>For each Planting Area, one of the following measures to limit gene flow must be adopted:</w:t>
      </w:r>
      <w:bookmarkEnd w:id="275"/>
      <w:bookmarkEnd w:id="276"/>
    </w:p>
    <w:p w14:paraId="121F676D" w14:textId="77777777" w:rsidR="00C027F9" w:rsidRPr="00C027F9" w:rsidRDefault="00C027F9" w:rsidP="000F5F93">
      <w:pPr>
        <w:numPr>
          <w:ilvl w:val="1"/>
          <w:numId w:val="31"/>
        </w:numPr>
        <w:spacing w:before="120" w:after="120"/>
        <w:ind w:left="850" w:hanging="425"/>
        <w:rPr>
          <w:rFonts w:eastAsia="Times New Roman"/>
          <w:lang w:eastAsia="en-AU"/>
        </w:rPr>
      </w:pPr>
      <w:r w:rsidRPr="00C027F9">
        <w:rPr>
          <w:rFonts w:eastAsia="Times New Roman"/>
          <w:lang w:eastAsia="en-AU"/>
        </w:rPr>
        <w:t>cover all GMOs with Insect-proof tents from at least seven days prior to Flowering and until all GMOs have completed Flowering, and surround the Planting Area with a Monitoring Zone of at least 10 metres, and surround the Monitoring Zone with an Isolation Zone of at least 390 metres (as shown in Figure 1a); or</w:t>
      </w:r>
    </w:p>
    <w:p w14:paraId="59CF8E5F" w14:textId="77777777" w:rsidR="00C027F9" w:rsidRPr="00C027F9" w:rsidRDefault="00C027F9" w:rsidP="000F5F93">
      <w:pPr>
        <w:numPr>
          <w:ilvl w:val="1"/>
          <w:numId w:val="31"/>
        </w:numPr>
        <w:spacing w:before="120" w:after="120"/>
        <w:ind w:left="850" w:hanging="425"/>
        <w:rPr>
          <w:rFonts w:eastAsia="Times New Roman"/>
          <w:lang w:eastAsia="en-AU"/>
        </w:rPr>
      </w:pPr>
      <w:r w:rsidRPr="00C027F9">
        <w:rPr>
          <w:rFonts w:eastAsia="Times New Roman"/>
          <w:lang w:eastAsia="en-AU"/>
        </w:rPr>
        <w:t>surround the Planting Area with a Pollen Trap of at least 15 metres, and surround the Pollen Trap with a Monitoring Zone of at least 35 metres, and surround the Monitoring Zone with an Isolation Zone of at least 350 metres (as shown in Figure 1b); or</w:t>
      </w:r>
    </w:p>
    <w:p w14:paraId="0A95C12F" w14:textId="77777777" w:rsidR="00C027F9" w:rsidRPr="00C027F9" w:rsidRDefault="00C027F9" w:rsidP="000F5F93">
      <w:pPr>
        <w:numPr>
          <w:ilvl w:val="1"/>
          <w:numId w:val="31"/>
        </w:numPr>
        <w:spacing w:before="120" w:after="120"/>
        <w:ind w:left="850" w:hanging="425"/>
        <w:rPr>
          <w:rFonts w:eastAsia="Times New Roman"/>
          <w:lang w:eastAsia="en-AU"/>
        </w:rPr>
      </w:pPr>
      <w:r w:rsidRPr="00C027F9">
        <w:rPr>
          <w:rFonts w:eastAsia="Times New Roman"/>
          <w:lang w:eastAsia="en-AU"/>
        </w:rPr>
        <w:t xml:space="preserve">surround the Planting Area with a Monitoring Zone of at least 50 </w:t>
      </w:r>
      <w:proofErr w:type="gramStart"/>
      <w:r w:rsidRPr="00C027F9">
        <w:rPr>
          <w:rFonts w:eastAsia="Times New Roman"/>
          <w:lang w:eastAsia="en-AU"/>
        </w:rPr>
        <w:t>metres, and</w:t>
      </w:r>
      <w:proofErr w:type="gramEnd"/>
      <w:r w:rsidRPr="00C027F9">
        <w:rPr>
          <w:rFonts w:eastAsia="Times New Roman"/>
          <w:lang w:eastAsia="en-AU"/>
        </w:rPr>
        <w:t xml:space="preserve"> surround the Monitoring Zone with an Isolation Zone of at least 950 metres (as shown in Figure 1c).</w:t>
      </w:r>
    </w:p>
    <w:p w14:paraId="2E20E66A" w14:textId="77777777" w:rsidR="00C027F9" w:rsidRPr="00C027F9" w:rsidRDefault="00C027F9" w:rsidP="000F5F93">
      <w:pPr>
        <w:numPr>
          <w:ilvl w:val="0"/>
          <w:numId w:val="31"/>
        </w:numPr>
        <w:spacing w:before="120" w:after="120"/>
        <w:rPr>
          <w:rFonts w:eastAsia="Calibri"/>
          <w:szCs w:val="22"/>
        </w:rPr>
      </w:pPr>
      <w:r w:rsidRPr="00C027F9">
        <w:rPr>
          <w:rFonts w:eastAsia="Calibri"/>
          <w:szCs w:val="22"/>
        </w:rPr>
        <w:t xml:space="preserve">If a Pollen Trap is used in accordance with condition </w:t>
      </w:r>
      <w:r w:rsidRPr="00C027F9">
        <w:rPr>
          <w:rFonts w:eastAsia="Calibri"/>
          <w:szCs w:val="22"/>
        </w:rPr>
        <w:fldChar w:fldCharType="begin"/>
      </w:r>
      <w:r w:rsidRPr="00C027F9">
        <w:rPr>
          <w:rFonts w:eastAsia="Calibri"/>
          <w:szCs w:val="22"/>
        </w:rPr>
        <w:instrText xml:space="preserve"> REF _Ref95999136 \r \h </w:instrText>
      </w:r>
      <w:r w:rsidRPr="00C027F9">
        <w:rPr>
          <w:rFonts w:eastAsia="Calibri"/>
          <w:szCs w:val="22"/>
        </w:rPr>
      </w:r>
      <w:r w:rsidRPr="00C027F9">
        <w:rPr>
          <w:rFonts w:eastAsia="Calibri"/>
          <w:szCs w:val="22"/>
        </w:rPr>
        <w:fldChar w:fldCharType="separate"/>
      </w:r>
      <w:r w:rsidRPr="00C027F9">
        <w:rPr>
          <w:rFonts w:eastAsia="Calibri"/>
          <w:szCs w:val="22"/>
        </w:rPr>
        <w:t>22</w:t>
      </w:r>
      <w:r w:rsidRPr="00C027F9">
        <w:rPr>
          <w:rFonts w:eastAsia="Calibri"/>
          <w:szCs w:val="22"/>
        </w:rPr>
        <w:fldChar w:fldCharType="end"/>
      </w:r>
      <w:r w:rsidRPr="00C027F9">
        <w:rPr>
          <w:rFonts w:eastAsia="Calibri"/>
          <w:szCs w:val="22"/>
        </w:rPr>
        <w:t>, Pollen Trap Plants must:</w:t>
      </w:r>
    </w:p>
    <w:p w14:paraId="3F344F25" w14:textId="77777777" w:rsidR="00C027F9" w:rsidRPr="00C027F9" w:rsidRDefault="00C027F9" w:rsidP="000F5F93">
      <w:pPr>
        <w:numPr>
          <w:ilvl w:val="1"/>
          <w:numId w:val="54"/>
        </w:numPr>
        <w:spacing w:before="120" w:after="120"/>
        <w:ind w:left="851"/>
        <w:rPr>
          <w:rFonts w:eastAsia="Times New Roman"/>
          <w:lang w:eastAsia="en-AU"/>
        </w:rPr>
      </w:pPr>
      <w:r w:rsidRPr="00C027F9">
        <w:rPr>
          <w:rFonts w:eastAsia="Times New Roman"/>
          <w:lang w:eastAsia="en-AU"/>
        </w:rPr>
        <w:t>have a reasonably dense and vigorous growth; and</w:t>
      </w:r>
    </w:p>
    <w:p w14:paraId="54CD01BA" w14:textId="77777777" w:rsidR="00C027F9" w:rsidRPr="00C027F9" w:rsidRDefault="00C027F9" w:rsidP="000F5F93">
      <w:pPr>
        <w:numPr>
          <w:ilvl w:val="1"/>
          <w:numId w:val="54"/>
        </w:numPr>
        <w:spacing w:before="120" w:after="120"/>
        <w:ind w:left="851"/>
        <w:rPr>
          <w:rFonts w:eastAsia="Times New Roman"/>
          <w:lang w:eastAsia="en-AU"/>
        </w:rPr>
      </w:pPr>
      <w:r w:rsidRPr="00C027F9">
        <w:rPr>
          <w:rFonts w:eastAsia="Times New Roman"/>
          <w:lang w:eastAsia="en-AU"/>
        </w:rPr>
        <w:t>be Flowering at the same time as the GMOs; and</w:t>
      </w:r>
    </w:p>
    <w:p w14:paraId="57C81AC1" w14:textId="77777777" w:rsidR="00C027F9" w:rsidRPr="00C027F9" w:rsidRDefault="00C027F9" w:rsidP="000F5F93">
      <w:pPr>
        <w:numPr>
          <w:ilvl w:val="1"/>
          <w:numId w:val="54"/>
        </w:numPr>
        <w:spacing w:before="120" w:after="120"/>
        <w:ind w:left="851"/>
        <w:rPr>
          <w:rFonts w:eastAsia="Times New Roman" w:cs="Calibri"/>
          <w:b/>
          <w:i/>
          <w:iCs/>
          <w:szCs w:val="22"/>
          <w:lang w:eastAsia="en-AU"/>
        </w:rPr>
      </w:pPr>
      <w:r w:rsidRPr="00C027F9">
        <w:rPr>
          <w:rFonts w:eastAsia="Times New Roman"/>
          <w:lang w:eastAsia="en-AU"/>
        </w:rPr>
        <w:t xml:space="preserve">form a continuous barrier at least 15 metres wide around the Planting Area while the GMOs are Flowering, although one path of up to 3 metres in width is allowed in order to access the Planting </w:t>
      </w:r>
      <w:proofErr w:type="gramStart"/>
      <w:r w:rsidRPr="00C027F9">
        <w:rPr>
          <w:rFonts w:eastAsia="Times New Roman"/>
          <w:lang w:eastAsia="en-AU"/>
        </w:rPr>
        <w:t>Area;</w:t>
      </w:r>
      <w:proofErr w:type="gramEnd"/>
      <w:r w:rsidRPr="00C027F9">
        <w:rPr>
          <w:rFonts w:eastAsia="Times New Roman"/>
          <w:lang w:eastAsia="en-AU"/>
        </w:rPr>
        <w:t xml:space="preserve"> and</w:t>
      </w:r>
    </w:p>
    <w:p w14:paraId="32B74451" w14:textId="77777777" w:rsidR="00C027F9" w:rsidRPr="00C027F9" w:rsidRDefault="00C027F9" w:rsidP="000F5F93">
      <w:pPr>
        <w:numPr>
          <w:ilvl w:val="1"/>
          <w:numId w:val="54"/>
        </w:numPr>
        <w:spacing w:before="120" w:after="120"/>
        <w:ind w:left="851"/>
        <w:rPr>
          <w:rFonts w:eastAsia="Calibri"/>
          <w:color w:val="FF0000"/>
          <w:szCs w:val="22"/>
          <w:lang w:eastAsia="en-AU"/>
        </w:rPr>
      </w:pPr>
      <w:r w:rsidRPr="00C027F9">
        <w:rPr>
          <w:rFonts w:eastAsia="Times New Roman"/>
          <w:lang w:eastAsia="en-AU"/>
        </w:rPr>
        <w:t>be handled as if they were the GMOs.</w:t>
      </w:r>
    </w:p>
    <w:p w14:paraId="3BC4A7F9" w14:textId="77777777" w:rsidR="00C027F9" w:rsidRPr="00C027F9" w:rsidRDefault="00C027F9" w:rsidP="000F5F93">
      <w:pPr>
        <w:numPr>
          <w:ilvl w:val="0"/>
          <w:numId w:val="31"/>
        </w:numPr>
        <w:spacing w:before="120" w:after="120"/>
        <w:ind w:left="357"/>
        <w:rPr>
          <w:rFonts w:eastAsia="Times New Roman"/>
          <w:color w:val="FF0000"/>
        </w:rPr>
      </w:pPr>
      <w:r w:rsidRPr="00C027F9">
        <w:rPr>
          <w:rFonts w:eastAsia="Times New Roman"/>
        </w:rPr>
        <w:t>The Monitoring Zone must be maintained in a manner appropriate to allow the identification and Destruction of Related Species while the GMOs are growing in the Planting Area.</w:t>
      </w:r>
    </w:p>
    <w:p w14:paraId="026CDF6A" w14:textId="77777777" w:rsidR="00C027F9" w:rsidRPr="00C027F9" w:rsidRDefault="00C027F9" w:rsidP="00C027F9">
      <w:pPr>
        <w:spacing w:before="120" w:after="120"/>
        <w:ind w:left="357"/>
        <w:rPr>
          <w:rFonts w:eastAsia="Times New Roman"/>
          <w:i/>
        </w:rPr>
      </w:pPr>
      <w:r w:rsidRPr="00C027F9">
        <w:rPr>
          <w:rFonts w:eastAsia="Times New Roman"/>
          <w:i/>
        </w:rPr>
        <w:t xml:space="preserve">Note: Measures to achieve this could include maintaining the area free of vegetation and/or keeping vegetation mown. Condition </w:t>
      </w:r>
      <w:r w:rsidRPr="00C027F9">
        <w:rPr>
          <w:rFonts w:eastAsia="Times New Roman"/>
          <w:i/>
        </w:rPr>
        <w:fldChar w:fldCharType="begin"/>
      </w:r>
      <w:r w:rsidRPr="00C027F9">
        <w:rPr>
          <w:rFonts w:eastAsia="Times New Roman"/>
          <w:i/>
        </w:rPr>
        <w:instrText xml:space="preserve"> REF _Ref33702629 \r \h </w:instrText>
      </w:r>
      <w:r w:rsidRPr="00C027F9">
        <w:rPr>
          <w:rFonts w:eastAsia="Times New Roman"/>
          <w:i/>
        </w:rPr>
      </w:r>
      <w:r w:rsidRPr="00C027F9">
        <w:rPr>
          <w:rFonts w:eastAsia="Times New Roman"/>
          <w:i/>
        </w:rPr>
        <w:fldChar w:fldCharType="separate"/>
      </w:r>
      <w:r w:rsidRPr="00C027F9">
        <w:rPr>
          <w:rFonts w:eastAsia="Times New Roman"/>
          <w:i/>
        </w:rPr>
        <w:t>48</w:t>
      </w:r>
      <w:r w:rsidRPr="00C027F9">
        <w:rPr>
          <w:rFonts w:eastAsia="Times New Roman"/>
          <w:i/>
        </w:rPr>
        <w:fldChar w:fldCharType="end"/>
      </w:r>
      <w:r w:rsidRPr="00C027F9">
        <w:rPr>
          <w:rFonts w:eastAsia="Times New Roman"/>
          <w:i/>
        </w:rPr>
        <w:t xml:space="preserve"> requires details of current land use and recent land management practices to be recorded upon inspection of the Monitoring Zone.</w:t>
      </w:r>
    </w:p>
    <w:p w14:paraId="25C3A4D3" w14:textId="77777777" w:rsidR="00C027F9" w:rsidRPr="00C027F9" w:rsidRDefault="00C027F9" w:rsidP="000F5F93">
      <w:pPr>
        <w:numPr>
          <w:ilvl w:val="0"/>
          <w:numId w:val="31"/>
        </w:numPr>
        <w:spacing w:before="120" w:after="120"/>
        <w:rPr>
          <w:rFonts w:eastAsia="Calibri"/>
          <w:color w:val="FF0000"/>
          <w:szCs w:val="22"/>
        </w:rPr>
      </w:pPr>
      <w:r w:rsidRPr="00C027F9">
        <w:rPr>
          <w:rFonts w:eastAsia="Calibri"/>
          <w:szCs w:val="22"/>
        </w:rPr>
        <w:t>The GMOs must not be planted in a Planting Area if any Related Species are being grown at the same time in the Monitoring or Isolation Zones.</w:t>
      </w:r>
    </w:p>
    <w:p w14:paraId="5D96F8C9" w14:textId="79BC4CCC" w:rsidR="00C027F9" w:rsidRPr="00C027F9" w:rsidRDefault="00C027F9" w:rsidP="00C027F9">
      <w:pPr>
        <w:spacing w:before="120" w:after="120"/>
        <w:ind w:left="357"/>
        <w:rPr>
          <w:rFonts w:eastAsia="Calibri"/>
          <w:i/>
          <w:szCs w:val="22"/>
        </w:rPr>
      </w:pPr>
      <w:r w:rsidRPr="00C027F9">
        <w:rPr>
          <w:rFonts w:eastAsia="Calibri"/>
          <w:i/>
          <w:szCs w:val="22"/>
        </w:rPr>
        <w:t xml:space="preserve">Note: Refer to Condition </w:t>
      </w:r>
      <w:r w:rsidRPr="00C027F9">
        <w:rPr>
          <w:rFonts w:eastAsia="Calibri"/>
          <w:i/>
          <w:szCs w:val="22"/>
        </w:rPr>
        <w:fldChar w:fldCharType="begin"/>
      </w:r>
      <w:r w:rsidRPr="00C027F9">
        <w:rPr>
          <w:rFonts w:eastAsia="Calibri"/>
          <w:i/>
          <w:szCs w:val="22"/>
        </w:rPr>
        <w:instrText xml:space="preserve"> REF _Ref32326446 \r \h </w:instrText>
      </w:r>
      <w:r w:rsidRPr="00C027F9">
        <w:rPr>
          <w:rFonts w:eastAsia="Calibri"/>
          <w:i/>
          <w:szCs w:val="22"/>
        </w:rPr>
      </w:r>
      <w:r w:rsidRPr="00C027F9">
        <w:rPr>
          <w:rFonts w:eastAsia="Calibri"/>
          <w:i/>
          <w:szCs w:val="22"/>
        </w:rPr>
        <w:fldChar w:fldCharType="separate"/>
      </w:r>
      <w:r w:rsidR="00273D33">
        <w:rPr>
          <w:rFonts w:eastAsia="Calibri"/>
          <w:i/>
          <w:szCs w:val="22"/>
        </w:rPr>
        <w:t>11</w:t>
      </w:r>
      <w:r w:rsidRPr="00C027F9">
        <w:rPr>
          <w:rFonts w:eastAsia="Calibri"/>
          <w:i/>
          <w:szCs w:val="22"/>
        </w:rPr>
        <w:fldChar w:fldCharType="end"/>
      </w:r>
      <w:r w:rsidRPr="00C027F9">
        <w:rPr>
          <w:rFonts w:eastAsia="Calibri"/>
          <w:i/>
          <w:szCs w:val="22"/>
        </w:rPr>
        <w:t xml:space="preserve"> regarding access and control of areas.</w:t>
      </w:r>
    </w:p>
    <w:p w14:paraId="03D32877" w14:textId="77777777" w:rsidR="00C027F9" w:rsidRPr="00C027F9" w:rsidRDefault="00C027F9" w:rsidP="000F5F93">
      <w:pPr>
        <w:numPr>
          <w:ilvl w:val="0"/>
          <w:numId w:val="31"/>
        </w:numPr>
        <w:spacing w:before="120" w:after="120"/>
        <w:rPr>
          <w:rFonts w:eastAsia="Times New Roman" w:cs="Calibri"/>
          <w:szCs w:val="22"/>
        </w:rPr>
      </w:pPr>
      <w:bookmarkStart w:id="277" w:name="_Ref520752651"/>
      <w:r w:rsidRPr="00C027F9">
        <w:rPr>
          <w:rFonts w:eastAsia="Times New Roman" w:cs="Calibri"/>
          <w:szCs w:val="22"/>
        </w:rPr>
        <w:t xml:space="preserve">While the GMOs are </w:t>
      </w:r>
      <w:r w:rsidRPr="00C027F9">
        <w:rPr>
          <w:rFonts w:eastAsia="Calibri"/>
          <w:szCs w:val="22"/>
        </w:rPr>
        <w:t>growing</w:t>
      </w:r>
      <w:r w:rsidRPr="00C027F9">
        <w:rPr>
          <w:rFonts w:eastAsia="Times New Roman" w:cs="Calibri"/>
          <w:szCs w:val="22"/>
        </w:rPr>
        <w:t xml:space="preserve"> in a Planting Area, associated areas and Insect-proof tents must be inspected by people trained to recognise plants of Related Species, and actions must be taken as follows:</w:t>
      </w:r>
      <w:bookmarkEnd w:id="277"/>
    </w:p>
    <w:tbl>
      <w:tblPr>
        <w:tblStyle w:val="TableGrid2"/>
        <w:tblW w:w="9322" w:type="dxa"/>
        <w:tblLayout w:type="fixed"/>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8"/>
        <w:gridCol w:w="2976"/>
        <w:gridCol w:w="1418"/>
        <w:gridCol w:w="1276"/>
        <w:gridCol w:w="1984"/>
      </w:tblGrid>
      <w:tr w:rsidR="00C027F9" w:rsidRPr="00C027F9" w14:paraId="0DF6DE76" w14:textId="77777777" w:rsidTr="00C027F9">
        <w:trPr>
          <w:cantSplit/>
          <w:trHeight w:val="416"/>
          <w:tblHeader/>
        </w:trPr>
        <w:tc>
          <w:tcPr>
            <w:tcW w:w="1668" w:type="dxa"/>
            <w:tcBorders>
              <w:bottom w:val="single" w:sz="4" w:space="0" w:color="auto"/>
            </w:tcBorders>
            <w:shd w:val="clear" w:color="auto" w:fill="D9D9D9"/>
            <w:vAlign w:val="center"/>
          </w:tcPr>
          <w:p w14:paraId="56C410DB"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lastRenderedPageBreak/>
              <w:t>Area</w:t>
            </w:r>
          </w:p>
        </w:tc>
        <w:tc>
          <w:tcPr>
            <w:tcW w:w="2976" w:type="dxa"/>
            <w:tcBorders>
              <w:bottom w:val="single" w:sz="4" w:space="0" w:color="auto"/>
            </w:tcBorders>
            <w:shd w:val="clear" w:color="auto" w:fill="D9D9D9"/>
            <w:vAlign w:val="center"/>
          </w:tcPr>
          <w:p w14:paraId="3AC7812B"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Period of inspection</w:t>
            </w:r>
          </w:p>
        </w:tc>
        <w:tc>
          <w:tcPr>
            <w:tcW w:w="1418" w:type="dxa"/>
            <w:tcBorders>
              <w:bottom w:val="single" w:sz="4" w:space="0" w:color="auto"/>
            </w:tcBorders>
            <w:shd w:val="clear" w:color="auto" w:fill="D9D9D9"/>
            <w:vAlign w:val="center"/>
          </w:tcPr>
          <w:p w14:paraId="12B31FC6"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Inspection frequency</w:t>
            </w:r>
          </w:p>
        </w:tc>
        <w:tc>
          <w:tcPr>
            <w:tcW w:w="1276" w:type="dxa"/>
            <w:tcBorders>
              <w:bottom w:val="single" w:sz="4" w:space="0" w:color="auto"/>
            </w:tcBorders>
            <w:shd w:val="clear" w:color="auto" w:fill="D9D9D9"/>
            <w:vAlign w:val="center"/>
          </w:tcPr>
          <w:p w14:paraId="7CD6978A"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Inspect for</w:t>
            </w:r>
          </w:p>
        </w:tc>
        <w:tc>
          <w:tcPr>
            <w:tcW w:w="1984" w:type="dxa"/>
            <w:tcBorders>
              <w:bottom w:val="single" w:sz="4" w:space="0" w:color="auto"/>
            </w:tcBorders>
            <w:shd w:val="clear" w:color="auto" w:fill="D9D9D9"/>
            <w:vAlign w:val="center"/>
          </w:tcPr>
          <w:p w14:paraId="4F807434"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Action</w:t>
            </w:r>
          </w:p>
        </w:tc>
      </w:tr>
      <w:tr w:rsidR="00C027F9" w:rsidRPr="00C027F9" w14:paraId="7F623D84" w14:textId="77777777" w:rsidTr="00C027F9">
        <w:trPr>
          <w:cantSplit/>
          <w:trHeight w:val="803"/>
        </w:trPr>
        <w:tc>
          <w:tcPr>
            <w:tcW w:w="1668" w:type="dxa"/>
            <w:tcBorders>
              <w:bottom w:val="single" w:sz="4" w:space="0" w:color="auto"/>
            </w:tcBorders>
            <w:shd w:val="clear" w:color="auto" w:fill="FFFFFF"/>
          </w:tcPr>
          <w:p w14:paraId="52C11A1A" w14:textId="77777777" w:rsidR="00C027F9" w:rsidRPr="00C027F9" w:rsidRDefault="00C027F9" w:rsidP="00C027F9">
            <w:pPr>
              <w:keepNext/>
              <w:spacing w:before="60" w:after="60"/>
              <w:rPr>
                <w:sz w:val="20"/>
                <w:szCs w:val="20"/>
                <w:lang w:eastAsia="en-AU"/>
              </w:rPr>
            </w:pPr>
            <w:r w:rsidRPr="00C027F9">
              <w:rPr>
                <w:sz w:val="20"/>
                <w:szCs w:val="20"/>
                <w:lang w:eastAsia="en-AU"/>
              </w:rPr>
              <w:t>Planting Area, Pollen Trap (if applicable) and Monitoring Zone</w:t>
            </w:r>
          </w:p>
        </w:tc>
        <w:tc>
          <w:tcPr>
            <w:tcW w:w="2976" w:type="dxa"/>
            <w:tcBorders>
              <w:bottom w:val="single" w:sz="4" w:space="0" w:color="auto"/>
            </w:tcBorders>
            <w:shd w:val="clear" w:color="auto" w:fill="FFFFFF"/>
          </w:tcPr>
          <w:p w14:paraId="55132AFD" w14:textId="77777777" w:rsidR="00C027F9" w:rsidRPr="00C027F9" w:rsidRDefault="00C027F9" w:rsidP="00C027F9">
            <w:pPr>
              <w:spacing w:before="60" w:after="60"/>
              <w:rPr>
                <w:sz w:val="20"/>
                <w:szCs w:val="20"/>
                <w:lang w:eastAsia="en-AU"/>
              </w:rPr>
            </w:pPr>
            <w:r w:rsidRPr="00C027F9">
              <w:rPr>
                <w:b/>
                <w:sz w:val="20"/>
                <w:szCs w:val="20"/>
                <w:lang w:eastAsia="en-AU"/>
              </w:rPr>
              <w:t>From</w:t>
            </w:r>
            <w:r w:rsidRPr="00C027F9">
              <w:rPr>
                <w:sz w:val="20"/>
                <w:szCs w:val="20"/>
                <w:lang w:eastAsia="en-AU"/>
              </w:rPr>
              <w:t xml:space="preserve"> 14 days prior to the expected commencement of Flowering of any GMOs*</w:t>
            </w:r>
          </w:p>
          <w:p w14:paraId="5B651A0E" w14:textId="77777777" w:rsidR="00C027F9" w:rsidRPr="00C027F9" w:rsidRDefault="00C027F9" w:rsidP="00C027F9">
            <w:pPr>
              <w:spacing w:before="60" w:after="60"/>
              <w:rPr>
                <w:b/>
                <w:sz w:val="20"/>
                <w:szCs w:val="20"/>
                <w:lang w:eastAsia="en-AU"/>
              </w:rPr>
            </w:pPr>
            <w:r w:rsidRPr="00C027F9">
              <w:rPr>
                <w:b/>
                <w:sz w:val="20"/>
                <w:szCs w:val="20"/>
                <w:lang w:eastAsia="en-AU"/>
              </w:rPr>
              <w:t>until</w:t>
            </w:r>
            <w:r w:rsidRPr="00C027F9">
              <w:rPr>
                <w:sz w:val="20"/>
                <w:szCs w:val="20"/>
                <w:lang w:eastAsia="en-AU"/>
              </w:rPr>
              <w:t xml:space="preserve"> all GMOs have been harvested or Destroyed</w:t>
            </w:r>
          </w:p>
        </w:tc>
        <w:tc>
          <w:tcPr>
            <w:tcW w:w="1418" w:type="dxa"/>
            <w:tcBorders>
              <w:bottom w:val="single" w:sz="4" w:space="0" w:color="auto"/>
            </w:tcBorders>
            <w:shd w:val="clear" w:color="auto" w:fill="FFFFFF"/>
          </w:tcPr>
          <w:p w14:paraId="50A56560" w14:textId="77777777" w:rsidR="00C027F9" w:rsidRPr="00C027F9" w:rsidRDefault="00C027F9" w:rsidP="00C027F9">
            <w:pPr>
              <w:keepNext/>
              <w:spacing w:before="60" w:after="60"/>
              <w:rPr>
                <w:sz w:val="20"/>
                <w:szCs w:val="20"/>
                <w:lang w:eastAsia="en-AU"/>
              </w:rPr>
            </w:pPr>
            <w:r w:rsidRPr="00C027F9">
              <w:rPr>
                <w:sz w:val="20"/>
                <w:szCs w:val="20"/>
                <w:lang w:eastAsia="en-AU"/>
              </w:rPr>
              <w:t>At least once every 35 days</w:t>
            </w:r>
          </w:p>
        </w:tc>
        <w:tc>
          <w:tcPr>
            <w:tcW w:w="1276" w:type="dxa"/>
            <w:tcBorders>
              <w:bottom w:val="single" w:sz="4" w:space="0" w:color="auto"/>
            </w:tcBorders>
            <w:shd w:val="clear" w:color="auto" w:fill="FFFFFF"/>
          </w:tcPr>
          <w:p w14:paraId="742EE8FE" w14:textId="77777777" w:rsidR="00C027F9" w:rsidRPr="00C027F9" w:rsidRDefault="00C027F9" w:rsidP="00C027F9">
            <w:pPr>
              <w:keepNext/>
              <w:spacing w:before="60" w:after="60"/>
              <w:rPr>
                <w:sz w:val="20"/>
                <w:szCs w:val="20"/>
                <w:lang w:eastAsia="en-AU"/>
              </w:rPr>
            </w:pPr>
            <w:r w:rsidRPr="00C027F9">
              <w:rPr>
                <w:sz w:val="20"/>
                <w:szCs w:val="20"/>
                <w:lang w:eastAsia="en-AU"/>
              </w:rPr>
              <w:t>Related Species</w:t>
            </w:r>
          </w:p>
        </w:tc>
        <w:tc>
          <w:tcPr>
            <w:tcW w:w="1984" w:type="dxa"/>
            <w:tcBorders>
              <w:bottom w:val="single" w:sz="4" w:space="0" w:color="auto"/>
            </w:tcBorders>
            <w:shd w:val="clear" w:color="auto" w:fill="FFFFFF"/>
          </w:tcPr>
          <w:p w14:paraId="46AD3F4D" w14:textId="77777777" w:rsidR="00C027F9" w:rsidRPr="00C027F9" w:rsidRDefault="00C027F9" w:rsidP="00C027F9">
            <w:pPr>
              <w:keepNext/>
              <w:spacing w:before="60" w:after="60"/>
              <w:rPr>
                <w:sz w:val="20"/>
                <w:szCs w:val="20"/>
                <w:lang w:eastAsia="en-AU"/>
              </w:rPr>
            </w:pPr>
            <w:r w:rsidRPr="00C027F9">
              <w:rPr>
                <w:sz w:val="20"/>
                <w:szCs w:val="20"/>
                <w:lang w:eastAsia="en-AU"/>
              </w:rPr>
              <w:t>Destroy before Flowering or prevent from Flowering</w:t>
            </w:r>
          </w:p>
        </w:tc>
      </w:tr>
      <w:tr w:rsidR="00C027F9" w:rsidRPr="00C027F9" w14:paraId="7285DE58" w14:textId="77777777" w:rsidTr="00C027F9">
        <w:trPr>
          <w:cantSplit/>
          <w:trHeight w:val="803"/>
        </w:trPr>
        <w:tc>
          <w:tcPr>
            <w:tcW w:w="1668" w:type="dxa"/>
            <w:tcBorders>
              <w:bottom w:val="single" w:sz="4" w:space="0" w:color="auto"/>
            </w:tcBorders>
            <w:shd w:val="clear" w:color="auto" w:fill="FFFFFF"/>
          </w:tcPr>
          <w:p w14:paraId="76DEFB45" w14:textId="77777777" w:rsidR="00C027F9" w:rsidRPr="00C027F9" w:rsidRDefault="00C027F9" w:rsidP="00C027F9">
            <w:pPr>
              <w:keepNext/>
              <w:spacing w:before="60" w:after="60"/>
              <w:rPr>
                <w:sz w:val="20"/>
                <w:szCs w:val="20"/>
                <w:lang w:eastAsia="en-AU"/>
              </w:rPr>
            </w:pPr>
            <w:r w:rsidRPr="00C027F9">
              <w:rPr>
                <w:sz w:val="20"/>
                <w:szCs w:val="20"/>
                <w:lang w:eastAsia="en-AU"/>
              </w:rPr>
              <w:t>Insect-proof tents</w:t>
            </w:r>
          </w:p>
        </w:tc>
        <w:tc>
          <w:tcPr>
            <w:tcW w:w="2976" w:type="dxa"/>
            <w:tcBorders>
              <w:bottom w:val="single" w:sz="4" w:space="0" w:color="auto"/>
            </w:tcBorders>
            <w:shd w:val="clear" w:color="auto" w:fill="FFFFFF"/>
          </w:tcPr>
          <w:p w14:paraId="635A6BE4" w14:textId="77777777" w:rsidR="00C027F9" w:rsidRPr="00C027F9" w:rsidRDefault="00C027F9" w:rsidP="00C027F9">
            <w:pPr>
              <w:spacing w:before="60" w:after="60"/>
              <w:rPr>
                <w:sz w:val="20"/>
                <w:szCs w:val="20"/>
                <w:lang w:eastAsia="en-AU"/>
              </w:rPr>
            </w:pPr>
            <w:r w:rsidRPr="00C027F9">
              <w:rPr>
                <w:sz w:val="20"/>
                <w:szCs w:val="20"/>
                <w:lang w:eastAsia="en-AU"/>
              </w:rPr>
              <w:t>While tents are in place</w:t>
            </w:r>
          </w:p>
        </w:tc>
        <w:tc>
          <w:tcPr>
            <w:tcW w:w="1418" w:type="dxa"/>
            <w:tcBorders>
              <w:bottom w:val="single" w:sz="4" w:space="0" w:color="auto"/>
            </w:tcBorders>
            <w:shd w:val="clear" w:color="auto" w:fill="FFFFFF"/>
          </w:tcPr>
          <w:p w14:paraId="1EEA0457" w14:textId="77777777" w:rsidR="00C027F9" w:rsidRPr="00C027F9" w:rsidRDefault="00C027F9" w:rsidP="00C027F9">
            <w:pPr>
              <w:keepNext/>
              <w:spacing w:before="60" w:after="60"/>
              <w:rPr>
                <w:sz w:val="20"/>
                <w:szCs w:val="20"/>
                <w:lang w:eastAsia="en-AU"/>
              </w:rPr>
            </w:pPr>
            <w:r w:rsidRPr="00C027F9">
              <w:rPr>
                <w:sz w:val="20"/>
                <w:szCs w:val="20"/>
                <w:lang w:eastAsia="en-AU"/>
              </w:rPr>
              <w:t>At least once every 14 days</w:t>
            </w:r>
            <w:r w:rsidRPr="00C027F9">
              <w:rPr>
                <w:rFonts w:cs="Arial"/>
                <w:sz w:val="20"/>
                <w:szCs w:val="20"/>
                <w:lang w:eastAsia="en-AU"/>
              </w:rPr>
              <w:t xml:space="preserve"> and after any Extreme Weather event</w:t>
            </w:r>
          </w:p>
        </w:tc>
        <w:tc>
          <w:tcPr>
            <w:tcW w:w="1276" w:type="dxa"/>
            <w:tcBorders>
              <w:bottom w:val="single" w:sz="4" w:space="0" w:color="auto"/>
            </w:tcBorders>
            <w:shd w:val="clear" w:color="auto" w:fill="FFFFFF"/>
          </w:tcPr>
          <w:p w14:paraId="12B53069" w14:textId="77777777" w:rsidR="00C027F9" w:rsidRPr="00C027F9" w:rsidRDefault="00C027F9" w:rsidP="00C027F9">
            <w:pPr>
              <w:keepNext/>
              <w:spacing w:before="60" w:after="60"/>
              <w:rPr>
                <w:sz w:val="20"/>
                <w:szCs w:val="20"/>
                <w:lang w:eastAsia="en-AU"/>
              </w:rPr>
            </w:pPr>
            <w:r w:rsidRPr="00C027F9">
              <w:rPr>
                <w:sz w:val="20"/>
                <w:szCs w:val="20"/>
                <w:lang w:eastAsia="en-AU"/>
              </w:rPr>
              <w:t xml:space="preserve">Damage that may render tents not Insect-proof </w:t>
            </w:r>
          </w:p>
        </w:tc>
        <w:tc>
          <w:tcPr>
            <w:tcW w:w="1984" w:type="dxa"/>
            <w:tcBorders>
              <w:bottom w:val="single" w:sz="4" w:space="0" w:color="auto"/>
            </w:tcBorders>
            <w:shd w:val="clear" w:color="auto" w:fill="FFFFFF"/>
          </w:tcPr>
          <w:p w14:paraId="4C0EE577" w14:textId="77777777" w:rsidR="00C027F9" w:rsidRPr="00C027F9" w:rsidRDefault="00C027F9" w:rsidP="00C027F9">
            <w:pPr>
              <w:keepNext/>
              <w:spacing w:before="60" w:after="60"/>
              <w:rPr>
                <w:sz w:val="20"/>
                <w:szCs w:val="20"/>
                <w:lang w:eastAsia="en-AU"/>
              </w:rPr>
            </w:pPr>
            <w:r w:rsidRPr="00C027F9">
              <w:rPr>
                <w:sz w:val="20"/>
                <w:szCs w:val="20"/>
                <w:lang w:eastAsia="en-AU"/>
              </w:rPr>
              <w:t>Repair any damage or replace if repair not possible</w:t>
            </w:r>
          </w:p>
        </w:tc>
      </w:tr>
      <w:tr w:rsidR="00C027F9" w:rsidRPr="00C027F9" w14:paraId="040ED690" w14:textId="77777777" w:rsidTr="00C027F9">
        <w:trPr>
          <w:cantSplit/>
          <w:trHeight w:val="803"/>
        </w:trPr>
        <w:tc>
          <w:tcPr>
            <w:tcW w:w="1668" w:type="dxa"/>
            <w:tcBorders>
              <w:bottom w:val="single" w:sz="4" w:space="0" w:color="auto"/>
            </w:tcBorders>
            <w:shd w:val="clear" w:color="auto" w:fill="FFFFFF"/>
          </w:tcPr>
          <w:p w14:paraId="14AFC730" w14:textId="77777777" w:rsidR="00C027F9" w:rsidRPr="00C027F9" w:rsidRDefault="00C027F9" w:rsidP="00C027F9">
            <w:pPr>
              <w:keepNext/>
              <w:spacing w:before="60" w:after="60"/>
              <w:rPr>
                <w:sz w:val="20"/>
                <w:szCs w:val="20"/>
                <w:lang w:eastAsia="en-AU"/>
              </w:rPr>
            </w:pPr>
            <w:r w:rsidRPr="00C027F9">
              <w:rPr>
                <w:sz w:val="20"/>
                <w:szCs w:val="20"/>
                <w:lang w:eastAsia="en-AU"/>
              </w:rPr>
              <w:t>Isolation Zone</w:t>
            </w:r>
          </w:p>
        </w:tc>
        <w:tc>
          <w:tcPr>
            <w:tcW w:w="2976" w:type="dxa"/>
            <w:tcBorders>
              <w:bottom w:val="single" w:sz="4" w:space="0" w:color="auto"/>
            </w:tcBorders>
            <w:shd w:val="clear" w:color="auto" w:fill="FFFFFF"/>
          </w:tcPr>
          <w:p w14:paraId="36794199" w14:textId="77777777" w:rsidR="00C027F9" w:rsidRPr="00C027F9" w:rsidRDefault="00C027F9" w:rsidP="00C027F9">
            <w:pPr>
              <w:spacing w:before="60" w:after="60"/>
              <w:rPr>
                <w:sz w:val="20"/>
                <w:szCs w:val="20"/>
                <w:lang w:eastAsia="en-AU"/>
              </w:rPr>
            </w:pPr>
            <w:r w:rsidRPr="00C027F9">
              <w:rPr>
                <w:b/>
                <w:sz w:val="20"/>
                <w:szCs w:val="20"/>
                <w:lang w:eastAsia="en-AU"/>
              </w:rPr>
              <w:t>From</w:t>
            </w:r>
            <w:r w:rsidRPr="00C027F9">
              <w:rPr>
                <w:sz w:val="20"/>
                <w:szCs w:val="20"/>
                <w:lang w:eastAsia="en-AU"/>
              </w:rPr>
              <w:t xml:space="preserve"> 14 days prior to the expected commencement of Flowering of any GMOs*</w:t>
            </w:r>
          </w:p>
          <w:p w14:paraId="64D65728" w14:textId="77777777" w:rsidR="00C027F9" w:rsidRPr="00C027F9" w:rsidRDefault="00C027F9" w:rsidP="00C027F9">
            <w:pPr>
              <w:keepNext/>
              <w:spacing w:before="60" w:after="60"/>
              <w:rPr>
                <w:b/>
                <w:sz w:val="20"/>
                <w:szCs w:val="20"/>
                <w:lang w:eastAsia="en-AU"/>
              </w:rPr>
            </w:pPr>
            <w:r w:rsidRPr="00C027F9">
              <w:rPr>
                <w:b/>
                <w:sz w:val="20"/>
                <w:szCs w:val="20"/>
                <w:lang w:eastAsia="en-AU"/>
              </w:rPr>
              <w:t>until</w:t>
            </w:r>
            <w:r w:rsidRPr="00C027F9">
              <w:rPr>
                <w:sz w:val="20"/>
                <w:szCs w:val="20"/>
                <w:lang w:eastAsia="en-AU"/>
              </w:rPr>
              <w:t xml:space="preserve"> all GMOs in the Planting Area have finished Flowering</w:t>
            </w:r>
          </w:p>
        </w:tc>
        <w:tc>
          <w:tcPr>
            <w:tcW w:w="1418" w:type="dxa"/>
            <w:tcBorders>
              <w:bottom w:val="single" w:sz="4" w:space="0" w:color="auto"/>
            </w:tcBorders>
            <w:shd w:val="clear" w:color="auto" w:fill="FFFFFF"/>
          </w:tcPr>
          <w:p w14:paraId="0DDA8BCD" w14:textId="77777777" w:rsidR="00C027F9" w:rsidRPr="00C027F9" w:rsidRDefault="00C027F9" w:rsidP="00C027F9">
            <w:pPr>
              <w:keepNext/>
              <w:spacing w:before="60" w:after="60"/>
              <w:rPr>
                <w:b/>
                <w:sz w:val="20"/>
                <w:szCs w:val="20"/>
                <w:lang w:eastAsia="en-AU"/>
              </w:rPr>
            </w:pPr>
            <w:r w:rsidRPr="00C027F9">
              <w:rPr>
                <w:sz w:val="20"/>
                <w:szCs w:val="20"/>
                <w:lang w:eastAsia="en-AU"/>
              </w:rPr>
              <w:t>At least once every 35 days</w:t>
            </w:r>
          </w:p>
        </w:tc>
        <w:tc>
          <w:tcPr>
            <w:tcW w:w="1276" w:type="dxa"/>
            <w:tcBorders>
              <w:bottom w:val="single" w:sz="4" w:space="0" w:color="auto"/>
            </w:tcBorders>
            <w:shd w:val="clear" w:color="auto" w:fill="FFFFFF"/>
          </w:tcPr>
          <w:p w14:paraId="1431EB07" w14:textId="77777777" w:rsidR="00C027F9" w:rsidRPr="00C027F9" w:rsidRDefault="00C027F9" w:rsidP="00C027F9">
            <w:pPr>
              <w:keepNext/>
              <w:spacing w:before="60" w:after="60"/>
              <w:rPr>
                <w:b/>
                <w:sz w:val="20"/>
                <w:szCs w:val="20"/>
                <w:lang w:eastAsia="en-AU"/>
              </w:rPr>
            </w:pPr>
            <w:r w:rsidRPr="00C027F9">
              <w:rPr>
                <w:sz w:val="20"/>
                <w:szCs w:val="20"/>
                <w:lang w:eastAsia="en-AU"/>
              </w:rPr>
              <w:t xml:space="preserve">Intentionally planted Related Species </w:t>
            </w:r>
          </w:p>
        </w:tc>
        <w:tc>
          <w:tcPr>
            <w:tcW w:w="1984" w:type="dxa"/>
            <w:tcBorders>
              <w:bottom w:val="single" w:sz="4" w:space="0" w:color="auto"/>
            </w:tcBorders>
            <w:shd w:val="clear" w:color="auto" w:fill="FFFFFF"/>
          </w:tcPr>
          <w:p w14:paraId="5A121DD2" w14:textId="77777777" w:rsidR="00C027F9" w:rsidRPr="00C027F9" w:rsidRDefault="00C027F9" w:rsidP="00C027F9">
            <w:pPr>
              <w:keepNext/>
              <w:spacing w:before="60" w:after="60"/>
              <w:rPr>
                <w:b/>
                <w:sz w:val="20"/>
                <w:szCs w:val="20"/>
                <w:lang w:eastAsia="en-AU"/>
              </w:rPr>
            </w:pPr>
            <w:r w:rsidRPr="00C027F9">
              <w:rPr>
                <w:sz w:val="20"/>
                <w:szCs w:val="20"/>
                <w:lang w:eastAsia="en-AU"/>
              </w:rPr>
              <w:t>Destroy before Flowering or prevent from Flowering or Destroy the GMOs in the Planting Area</w:t>
            </w:r>
          </w:p>
        </w:tc>
      </w:tr>
    </w:tbl>
    <w:p w14:paraId="4849FA8C" w14:textId="77777777" w:rsidR="00C027F9" w:rsidRPr="00C027F9" w:rsidRDefault="00C027F9" w:rsidP="00C027F9">
      <w:pPr>
        <w:spacing w:before="120" w:after="120"/>
        <w:rPr>
          <w:rFonts w:eastAsia="Times New Roman"/>
          <w:i/>
          <w:szCs w:val="22"/>
        </w:rPr>
      </w:pPr>
      <w:r w:rsidRPr="00C027F9">
        <w:rPr>
          <w:rFonts w:eastAsia="Times New Roman"/>
          <w:i/>
          <w:szCs w:val="22"/>
        </w:rPr>
        <w:t xml:space="preserve">*Condition </w:t>
      </w:r>
      <w:r w:rsidRPr="00C027F9">
        <w:rPr>
          <w:rFonts w:eastAsia="Times New Roman"/>
          <w:i/>
          <w:szCs w:val="22"/>
        </w:rPr>
        <w:fldChar w:fldCharType="begin"/>
      </w:r>
      <w:r w:rsidRPr="00C027F9">
        <w:rPr>
          <w:rFonts w:eastAsia="Times New Roman"/>
          <w:i/>
          <w:szCs w:val="22"/>
        </w:rPr>
        <w:instrText xml:space="preserve"> REF _Ref33702222 \r \h </w:instrText>
      </w:r>
      <w:r w:rsidRPr="00C027F9">
        <w:rPr>
          <w:rFonts w:eastAsia="Times New Roman"/>
          <w:i/>
          <w:szCs w:val="22"/>
        </w:rPr>
      </w:r>
      <w:r w:rsidRPr="00C027F9">
        <w:rPr>
          <w:rFonts w:eastAsia="Times New Roman"/>
          <w:i/>
          <w:szCs w:val="22"/>
        </w:rPr>
        <w:fldChar w:fldCharType="separate"/>
      </w:r>
      <w:r w:rsidRPr="00C027F9">
        <w:rPr>
          <w:rFonts w:eastAsia="Times New Roman"/>
          <w:i/>
          <w:szCs w:val="22"/>
        </w:rPr>
        <w:t>47</w:t>
      </w:r>
      <w:r w:rsidRPr="00C027F9">
        <w:rPr>
          <w:rFonts w:eastAsia="Times New Roman"/>
          <w:i/>
          <w:szCs w:val="22"/>
        </w:rPr>
        <w:fldChar w:fldCharType="end"/>
      </w:r>
      <w:r w:rsidRPr="00C027F9">
        <w:rPr>
          <w:rFonts w:eastAsia="Times New Roman"/>
          <w:i/>
          <w:szCs w:val="22"/>
        </w:rPr>
        <w:t>(a) requires the licence holder to provide information to the Regulator on the expected Flowering period, however the inspection period should be based on the observed development of the GMOs, so that inspections commence prior to Flowering of any GMOs.</w:t>
      </w:r>
    </w:p>
    <w:p w14:paraId="591DBB74" w14:textId="77777777" w:rsidR="00C027F9" w:rsidRPr="00C027F9" w:rsidRDefault="00C027F9" w:rsidP="00C027F9">
      <w:pPr>
        <w:spacing w:before="120" w:after="120"/>
        <w:rPr>
          <w:rFonts w:eastAsia="Times New Roman"/>
          <w:i/>
          <w:szCs w:val="22"/>
        </w:rPr>
      </w:pPr>
      <w:r w:rsidRPr="00C027F9">
        <w:rPr>
          <w:rFonts w:eastAsia="Times New Roman"/>
          <w:i/>
          <w:szCs w:val="22"/>
        </w:rPr>
        <w:t xml:space="preserve">Note: Details of any inspection activity must be </w:t>
      </w:r>
      <w:r w:rsidRPr="00C027F9">
        <w:rPr>
          <w:rFonts w:eastAsia="Times New Roman"/>
          <w:i/>
        </w:rPr>
        <w:t xml:space="preserve">recorded in a Logbook (Condition </w:t>
      </w:r>
      <w:r w:rsidRPr="00C027F9">
        <w:rPr>
          <w:rFonts w:eastAsia="Times New Roman"/>
          <w:i/>
        </w:rPr>
        <w:fldChar w:fldCharType="begin"/>
      </w:r>
      <w:r w:rsidRPr="00C027F9">
        <w:rPr>
          <w:rFonts w:eastAsia="Times New Roman"/>
          <w:i/>
        </w:rPr>
        <w:instrText xml:space="preserve"> REF _Ref33702629 \r \h </w:instrText>
      </w:r>
      <w:r w:rsidRPr="00C027F9">
        <w:rPr>
          <w:rFonts w:eastAsia="Times New Roman"/>
          <w:i/>
        </w:rPr>
      </w:r>
      <w:r w:rsidRPr="00C027F9">
        <w:rPr>
          <w:rFonts w:eastAsia="Times New Roman"/>
          <w:i/>
        </w:rPr>
        <w:fldChar w:fldCharType="separate"/>
      </w:r>
      <w:r w:rsidRPr="00C027F9">
        <w:rPr>
          <w:rFonts w:eastAsia="Times New Roman"/>
          <w:i/>
        </w:rPr>
        <w:t>48</w:t>
      </w:r>
      <w:r w:rsidRPr="00C027F9">
        <w:rPr>
          <w:rFonts w:eastAsia="Times New Roman"/>
          <w:i/>
        </w:rPr>
        <w:fldChar w:fldCharType="end"/>
      </w:r>
      <w:r w:rsidRPr="00C027F9">
        <w:rPr>
          <w:rFonts w:eastAsia="Times New Roman"/>
          <w:i/>
        </w:rPr>
        <w:t xml:space="preserve">) and reported to the Regulator (Condition </w:t>
      </w:r>
      <w:r w:rsidRPr="00C027F9">
        <w:rPr>
          <w:rFonts w:eastAsia="Times New Roman"/>
          <w:i/>
        </w:rPr>
        <w:fldChar w:fldCharType="begin"/>
      </w:r>
      <w:r w:rsidRPr="00C027F9">
        <w:rPr>
          <w:rFonts w:eastAsia="Times New Roman"/>
          <w:i/>
        </w:rPr>
        <w:instrText xml:space="preserve"> REF _Ref33702222 \r \h </w:instrText>
      </w:r>
      <w:r w:rsidRPr="00C027F9">
        <w:rPr>
          <w:rFonts w:eastAsia="Times New Roman"/>
          <w:i/>
        </w:rPr>
      </w:r>
      <w:r w:rsidRPr="00C027F9">
        <w:rPr>
          <w:rFonts w:eastAsia="Times New Roman"/>
          <w:i/>
        </w:rPr>
        <w:fldChar w:fldCharType="separate"/>
      </w:r>
      <w:r w:rsidRPr="00C027F9">
        <w:rPr>
          <w:rFonts w:eastAsia="Times New Roman"/>
          <w:i/>
        </w:rPr>
        <w:t>47</w:t>
      </w:r>
      <w:r w:rsidRPr="00C027F9">
        <w:rPr>
          <w:rFonts w:eastAsia="Times New Roman"/>
          <w:i/>
        </w:rPr>
        <w:fldChar w:fldCharType="end"/>
      </w:r>
      <w:r w:rsidRPr="00C027F9">
        <w:rPr>
          <w:rFonts w:eastAsia="Times New Roman"/>
          <w:i/>
        </w:rPr>
        <w:t>).</w:t>
      </w:r>
    </w:p>
    <w:p w14:paraId="64AD2EE0" w14:textId="77777777" w:rsidR="00C027F9" w:rsidRPr="00111FDC" w:rsidRDefault="00C027F9" w:rsidP="00111FDC">
      <w:pPr>
        <w:pStyle w:val="Heading5"/>
        <w:rPr>
          <w:i/>
          <w:iCs w:val="0"/>
        </w:rPr>
      </w:pPr>
      <w:r w:rsidRPr="00111FDC">
        <w:rPr>
          <w:i/>
          <w:iCs w:val="0"/>
        </w:rPr>
        <w:t>Conditions to restrict seed dispersal</w:t>
      </w:r>
    </w:p>
    <w:p w14:paraId="62EC2A21" w14:textId="77777777" w:rsidR="00C027F9" w:rsidRPr="00C027F9" w:rsidRDefault="00C027F9" w:rsidP="000F5F93">
      <w:pPr>
        <w:numPr>
          <w:ilvl w:val="0"/>
          <w:numId w:val="31"/>
        </w:numPr>
        <w:spacing w:before="120" w:after="120"/>
        <w:ind w:left="357" w:hanging="357"/>
        <w:rPr>
          <w:rFonts w:eastAsia="Times New Roman" w:cs="Calibri"/>
          <w:iCs/>
          <w:color w:val="00B050"/>
          <w:szCs w:val="22"/>
        </w:rPr>
      </w:pPr>
      <w:r w:rsidRPr="00C027F9">
        <w:rPr>
          <w:rFonts w:eastAsia="Times New Roman" w:cs="Calibri"/>
          <w:iCs/>
          <w:szCs w:val="22"/>
        </w:rPr>
        <w:t>Equipment used in connection with the GMOs must be Cleaned as soon as practicable after use with the GMOs and before use for any other purpose.</w:t>
      </w:r>
    </w:p>
    <w:p w14:paraId="19191D44" w14:textId="77777777" w:rsidR="00C027F9" w:rsidRPr="00C027F9" w:rsidRDefault="00C027F9" w:rsidP="000F5F93">
      <w:pPr>
        <w:numPr>
          <w:ilvl w:val="0"/>
          <w:numId w:val="31"/>
        </w:numPr>
        <w:spacing w:before="120" w:after="120"/>
        <w:ind w:left="357" w:hanging="357"/>
        <w:rPr>
          <w:rFonts w:eastAsia="Times New Roman" w:cs="Calibri"/>
          <w:iCs/>
          <w:color w:val="00B050"/>
          <w:szCs w:val="22"/>
        </w:rPr>
      </w:pPr>
      <w:r w:rsidRPr="00C027F9">
        <w:rPr>
          <w:rFonts w:eastAsia="Times New Roman" w:cs="Calibri"/>
          <w:iCs/>
          <w:szCs w:val="22"/>
        </w:rPr>
        <w:t>Planting Areas and Pollen Traps must be at least 50 metres away from any permanent natural watercourses or man</w:t>
      </w:r>
      <w:r w:rsidRPr="00C027F9">
        <w:rPr>
          <w:rFonts w:eastAsia="Times New Roman" w:cs="Calibri"/>
          <w:iCs/>
          <w:szCs w:val="22"/>
        </w:rPr>
        <w:noBreakHyphen/>
        <w:t>made drainage features that flow into natural watercourses.</w:t>
      </w:r>
    </w:p>
    <w:p w14:paraId="7384750B" w14:textId="77777777" w:rsidR="00C027F9" w:rsidRPr="00C027F9" w:rsidRDefault="00C027F9" w:rsidP="00C027F9">
      <w:pPr>
        <w:spacing w:before="120" w:after="120"/>
        <w:ind w:left="357"/>
        <w:rPr>
          <w:rFonts w:eastAsia="Times New Roman" w:cs="Calibri"/>
          <w:i/>
          <w:iCs/>
          <w:color w:val="00B050"/>
          <w:szCs w:val="22"/>
        </w:rPr>
      </w:pPr>
      <w:r w:rsidRPr="00C027F9">
        <w:rPr>
          <w:rFonts w:eastAsia="Times New Roman" w:cs="Calibri"/>
          <w:i/>
          <w:iCs/>
          <w:szCs w:val="22"/>
        </w:rPr>
        <w:t>Note: This includes irrigation channels or storm water drains that flow into a natural watercourse.</w:t>
      </w:r>
    </w:p>
    <w:p w14:paraId="3B8B21CE" w14:textId="77777777" w:rsidR="00C027F9" w:rsidRPr="00C027F9" w:rsidRDefault="00C027F9" w:rsidP="000F5F93">
      <w:pPr>
        <w:numPr>
          <w:ilvl w:val="0"/>
          <w:numId w:val="31"/>
        </w:numPr>
        <w:spacing w:before="120" w:after="120"/>
        <w:rPr>
          <w:rFonts w:eastAsia="Times New Roman" w:cs="Calibri"/>
          <w:iCs/>
          <w:color w:val="00B050"/>
          <w:szCs w:val="22"/>
        </w:rPr>
      </w:pPr>
      <w:r w:rsidRPr="00C027F9">
        <w:rPr>
          <w:rFonts w:eastAsia="Times New Roman" w:cs="Calibri"/>
          <w:iCs/>
          <w:szCs w:val="22"/>
        </w:rPr>
        <w:t>Planting Areas and Pollen Traps must not be located in flood prone areas.</w:t>
      </w:r>
    </w:p>
    <w:p w14:paraId="639CAA95" w14:textId="77777777" w:rsidR="00C027F9" w:rsidRPr="00C027F9" w:rsidRDefault="00C027F9" w:rsidP="000F5F93">
      <w:pPr>
        <w:numPr>
          <w:ilvl w:val="0"/>
          <w:numId w:val="31"/>
        </w:numPr>
        <w:spacing w:before="120" w:after="120"/>
        <w:rPr>
          <w:rFonts w:eastAsia="Times New Roman"/>
        </w:rPr>
      </w:pPr>
      <w:bookmarkStart w:id="278" w:name="_Ref363205427"/>
      <w:r w:rsidRPr="00C027F9">
        <w:rPr>
          <w:rFonts w:eastAsia="Times New Roman"/>
        </w:rPr>
        <w:t>If the GMOs are windrowed, the licence holder must take, or have taken, measures to minimise the likelihood of dispersal of the GMOs by wind or rain. Appropriate measures may include:</w:t>
      </w:r>
      <w:bookmarkEnd w:id="278"/>
    </w:p>
    <w:p w14:paraId="0C4912AA" w14:textId="77777777" w:rsidR="00C027F9" w:rsidRPr="00C027F9" w:rsidRDefault="00C027F9" w:rsidP="000F5F93">
      <w:pPr>
        <w:numPr>
          <w:ilvl w:val="1"/>
          <w:numId w:val="41"/>
        </w:numPr>
        <w:spacing w:before="120" w:after="120"/>
        <w:ind w:left="851"/>
        <w:rPr>
          <w:rFonts w:eastAsia="Times New Roman"/>
          <w:lang w:eastAsia="en-AU"/>
        </w:rPr>
      </w:pPr>
      <w:r w:rsidRPr="00C027F9">
        <w:rPr>
          <w:rFonts w:eastAsia="Times New Roman"/>
          <w:lang w:eastAsia="en-AU"/>
        </w:rPr>
        <w:t>ensuring high density planting and growth of the GMOs prior to windrowing; or</w:t>
      </w:r>
    </w:p>
    <w:p w14:paraId="6A5DB2E3" w14:textId="77777777" w:rsidR="00C027F9" w:rsidRPr="00C027F9" w:rsidRDefault="00C027F9" w:rsidP="000F5F93">
      <w:pPr>
        <w:numPr>
          <w:ilvl w:val="1"/>
          <w:numId w:val="41"/>
        </w:numPr>
        <w:spacing w:before="120" w:after="120"/>
        <w:ind w:left="851"/>
        <w:rPr>
          <w:rFonts w:eastAsia="Times New Roman"/>
          <w:lang w:eastAsia="en-AU"/>
        </w:rPr>
      </w:pPr>
      <w:r w:rsidRPr="00C027F9">
        <w:rPr>
          <w:rFonts w:eastAsia="Times New Roman"/>
          <w:lang w:eastAsia="en-AU"/>
        </w:rPr>
        <w:t>cutting/windrowing to allow maximum stubble height; or</w:t>
      </w:r>
    </w:p>
    <w:p w14:paraId="27A491F9" w14:textId="77777777" w:rsidR="00C027F9" w:rsidRPr="00C027F9" w:rsidRDefault="00C027F9" w:rsidP="000F5F93">
      <w:pPr>
        <w:numPr>
          <w:ilvl w:val="1"/>
          <w:numId w:val="41"/>
        </w:numPr>
        <w:spacing w:before="120" w:after="120"/>
        <w:ind w:left="851"/>
        <w:rPr>
          <w:rFonts w:eastAsia="Times New Roman"/>
          <w:lang w:eastAsia="en-AU"/>
        </w:rPr>
      </w:pPr>
      <w:r w:rsidRPr="00C027F9">
        <w:rPr>
          <w:rFonts w:eastAsia="Times New Roman"/>
          <w:lang w:eastAsia="en-AU"/>
        </w:rPr>
        <w:t xml:space="preserve">use of windrow roller; or </w:t>
      </w:r>
    </w:p>
    <w:p w14:paraId="6F80B952" w14:textId="77777777" w:rsidR="00C027F9" w:rsidRPr="00C027F9" w:rsidRDefault="00C027F9" w:rsidP="000F5F93">
      <w:pPr>
        <w:numPr>
          <w:ilvl w:val="1"/>
          <w:numId w:val="41"/>
        </w:numPr>
        <w:spacing w:before="120" w:after="120"/>
        <w:ind w:left="851"/>
        <w:rPr>
          <w:rFonts w:eastAsia="Times New Roman"/>
          <w:lang w:eastAsia="en-AU"/>
        </w:rPr>
      </w:pPr>
      <w:r w:rsidRPr="00C027F9">
        <w:rPr>
          <w:rFonts w:eastAsia="Times New Roman"/>
          <w:lang w:eastAsia="en-AU"/>
        </w:rPr>
        <w:t xml:space="preserve">appropriate site selection. </w:t>
      </w:r>
    </w:p>
    <w:p w14:paraId="38528403" w14:textId="77777777" w:rsidR="00C027F9" w:rsidRPr="00C027F9" w:rsidRDefault="00C027F9" w:rsidP="00C027F9">
      <w:pPr>
        <w:spacing w:before="120" w:after="120"/>
        <w:ind w:left="357"/>
        <w:rPr>
          <w:rFonts w:eastAsia="Times New Roman" w:cs="Calibri"/>
          <w:iCs/>
          <w:szCs w:val="22"/>
        </w:rPr>
      </w:pPr>
      <w:r w:rsidRPr="00C027F9">
        <w:rPr>
          <w:rFonts w:eastAsia="Times New Roman"/>
          <w:i/>
          <w:szCs w:val="22"/>
        </w:rPr>
        <w:t xml:space="preserve">Note: Appropriate site selection includes avoidance of windy areas. Windrowing dates and details of measures used to minimise dispersal of GMOs must be reported to the Regulator (Condition </w:t>
      </w:r>
      <w:r w:rsidRPr="00C027F9">
        <w:rPr>
          <w:rFonts w:eastAsia="Times New Roman"/>
          <w:i/>
          <w:szCs w:val="22"/>
        </w:rPr>
        <w:fldChar w:fldCharType="begin"/>
      </w:r>
      <w:r w:rsidRPr="00C027F9">
        <w:rPr>
          <w:rFonts w:eastAsia="Times New Roman"/>
          <w:i/>
          <w:szCs w:val="22"/>
        </w:rPr>
        <w:instrText xml:space="preserve"> REF _Ref33702222 \r \h </w:instrText>
      </w:r>
      <w:r w:rsidRPr="00C027F9">
        <w:rPr>
          <w:rFonts w:eastAsia="Times New Roman"/>
          <w:i/>
          <w:szCs w:val="22"/>
        </w:rPr>
      </w:r>
      <w:r w:rsidRPr="00C027F9">
        <w:rPr>
          <w:rFonts w:eastAsia="Times New Roman"/>
          <w:i/>
          <w:szCs w:val="22"/>
        </w:rPr>
        <w:fldChar w:fldCharType="separate"/>
      </w:r>
      <w:r w:rsidRPr="00C027F9">
        <w:rPr>
          <w:rFonts w:eastAsia="Times New Roman"/>
          <w:i/>
          <w:szCs w:val="22"/>
        </w:rPr>
        <w:t>47</w:t>
      </w:r>
      <w:r w:rsidRPr="00C027F9">
        <w:rPr>
          <w:rFonts w:eastAsia="Times New Roman"/>
          <w:i/>
          <w:szCs w:val="22"/>
        </w:rPr>
        <w:fldChar w:fldCharType="end"/>
      </w:r>
      <w:r w:rsidRPr="00C027F9">
        <w:rPr>
          <w:rFonts w:eastAsia="Times New Roman"/>
          <w:i/>
          <w:szCs w:val="22"/>
        </w:rPr>
        <w:fldChar w:fldCharType="begin"/>
      </w:r>
      <w:r w:rsidRPr="00C027F9">
        <w:rPr>
          <w:rFonts w:eastAsia="Times New Roman"/>
          <w:i/>
          <w:szCs w:val="22"/>
        </w:rPr>
        <w:instrText xml:space="preserve"> REF _Ref44927312 \r \h </w:instrText>
      </w:r>
      <w:r w:rsidRPr="00C027F9">
        <w:rPr>
          <w:rFonts w:eastAsia="Times New Roman"/>
          <w:i/>
          <w:szCs w:val="22"/>
        </w:rPr>
      </w:r>
      <w:r w:rsidRPr="00C027F9">
        <w:rPr>
          <w:rFonts w:eastAsia="Times New Roman"/>
          <w:i/>
          <w:szCs w:val="22"/>
        </w:rPr>
        <w:fldChar w:fldCharType="separate"/>
      </w:r>
      <w:r w:rsidRPr="00C027F9">
        <w:rPr>
          <w:rFonts w:eastAsia="Times New Roman"/>
          <w:i/>
          <w:szCs w:val="22"/>
        </w:rPr>
        <w:t>(d)</w:t>
      </w:r>
      <w:r w:rsidRPr="00C027F9">
        <w:rPr>
          <w:rFonts w:eastAsia="Times New Roman"/>
          <w:i/>
          <w:szCs w:val="22"/>
        </w:rPr>
        <w:fldChar w:fldCharType="end"/>
      </w:r>
      <w:r w:rsidRPr="00C027F9">
        <w:rPr>
          <w:rFonts w:eastAsia="Times New Roman"/>
          <w:i/>
          <w:szCs w:val="22"/>
        </w:rPr>
        <w:t>).</w:t>
      </w:r>
    </w:p>
    <w:p w14:paraId="509F3F6E" w14:textId="77777777" w:rsidR="00C027F9" w:rsidRPr="00111FDC" w:rsidRDefault="00C027F9" w:rsidP="00111FDC">
      <w:pPr>
        <w:pStyle w:val="Heading5"/>
        <w:rPr>
          <w:i/>
          <w:iCs w:val="0"/>
        </w:rPr>
      </w:pPr>
      <w:r w:rsidRPr="00111FDC">
        <w:rPr>
          <w:i/>
          <w:iCs w:val="0"/>
        </w:rPr>
        <w:t>Conditions relating to harvesting</w:t>
      </w:r>
    </w:p>
    <w:p w14:paraId="08513EB9" w14:textId="77777777" w:rsidR="00C027F9" w:rsidRPr="00C027F9" w:rsidRDefault="00C027F9" w:rsidP="000F5F93">
      <w:pPr>
        <w:numPr>
          <w:ilvl w:val="0"/>
          <w:numId w:val="31"/>
        </w:numPr>
        <w:spacing w:before="120" w:after="120"/>
        <w:rPr>
          <w:rFonts w:eastAsia="Times New Roman" w:cs="Calibri"/>
          <w:iCs/>
          <w:szCs w:val="22"/>
        </w:rPr>
      </w:pPr>
      <w:r w:rsidRPr="00C027F9">
        <w:rPr>
          <w:rFonts w:eastAsia="Times New Roman" w:cs="Calibri"/>
          <w:iCs/>
          <w:szCs w:val="22"/>
        </w:rPr>
        <w:t>GMOs must be harvested or Destroyed within eight months after planting.</w:t>
      </w:r>
    </w:p>
    <w:p w14:paraId="2FDFF7EE" w14:textId="77777777" w:rsidR="00C027F9" w:rsidRPr="00C027F9" w:rsidRDefault="00C027F9" w:rsidP="000F5F93">
      <w:pPr>
        <w:numPr>
          <w:ilvl w:val="0"/>
          <w:numId w:val="31"/>
        </w:numPr>
        <w:spacing w:before="120" w:after="120"/>
        <w:rPr>
          <w:rFonts w:eastAsia="Times New Roman" w:cs="Calibri"/>
          <w:szCs w:val="22"/>
        </w:rPr>
      </w:pPr>
      <w:r w:rsidRPr="00C027F9">
        <w:rPr>
          <w:rFonts w:eastAsia="Times New Roman" w:cs="Calibri"/>
          <w:szCs w:val="22"/>
        </w:rPr>
        <w:t xml:space="preserve">If all GMOs in a </w:t>
      </w:r>
      <w:r w:rsidRPr="00C027F9">
        <w:rPr>
          <w:rFonts w:eastAsia="Times New Roman" w:cs="Calibri"/>
          <w:iCs/>
          <w:szCs w:val="22"/>
        </w:rPr>
        <w:t>Planting</w:t>
      </w:r>
      <w:r w:rsidRPr="00C027F9">
        <w:rPr>
          <w:rFonts w:eastAsia="Times New Roman" w:cs="Calibri"/>
          <w:i/>
          <w:szCs w:val="22"/>
        </w:rPr>
        <w:t xml:space="preserve"> </w:t>
      </w:r>
      <w:r w:rsidRPr="00C027F9">
        <w:rPr>
          <w:rFonts w:eastAsia="Times New Roman" w:cs="Calibri"/>
          <w:szCs w:val="22"/>
        </w:rPr>
        <w:t xml:space="preserve">Area have been Destroyed, then for the purposes of this licence: </w:t>
      </w:r>
    </w:p>
    <w:p w14:paraId="3E372C32" w14:textId="77777777" w:rsidR="00C027F9" w:rsidRPr="00C027F9" w:rsidRDefault="00C027F9" w:rsidP="000F5F93">
      <w:pPr>
        <w:numPr>
          <w:ilvl w:val="1"/>
          <w:numId w:val="42"/>
        </w:numPr>
        <w:spacing w:before="120" w:after="120"/>
        <w:ind w:left="851"/>
        <w:rPr>
          <w:rFonts w:eastAsia="Times New Roman" w:cs="Calibri"/>
          <w:szCs w:val="22"/>
        </w:rPr>
      </w:pPr>
      <w:r w:rsidRPr="00C027F9">
        <w:rPr>
          <w:rFonts w:eastAsia="Times New Roman" w:cs="Calibri"/>
          <w:szCs w:val="22"/>
        </w:rPr>
        <w:t>the GMOs are taken to have been harvested; and</w:t>
      </w:r>
    </w:p>
    <w:p w14:paraId="65A73F9F" w14:textId="77777777" w:rsidR="00C027F9" w:rsidRPr="00C027F9" w:rsidRDefault="00C027F9" w:rsidP="000F5F93">
      <w:pPr>
        <w:numPr>
          <w:ilvl w:val="1"/>
          <w:numId w:val="42"/>
        </w:numPr>
        <w:spacing w:before="120" w:after="120"/>
        <w:ind w:left="851"/>
        <w:rPr>
          <w:rFonts w:eastAsia="Times New Roman" w:cs="Calibri"/>
          <w:szCs w:val="22"/>
        </w:rPr>
      </w:pPr>
      <w:r w:rsidRPr="00C027F9">
        <w:rPr>
          <w:rFonts w:eastAsia="Times New Roman" w:cs="Calibri"/>
          <w:szCs w:val="22"/>
        </w:rPr>
        <w:t xml:space="preserve">the Planting Area is taken to have been Cleaned. </w:t>
      </w:r>
    </w:p>
    <w:p w14:paraId="5C409F36" w14:textId="77777777" w:rsidR="00C027F9" w:rsidRPr="00C027F9" w:rsidRDefault="00C027F9" w:rsidP="00C027F9">
      <w:pPr>
        <w:spacing w:before="120" w:after="120"/>
        <w:ind w:left="426"/>
        <w:rPr>
          <w:rFonts w:eastAsia="Times New Roman" w:cs="Calibri"/>
          <w:b/>
          <w:i/>
          <w:iCs/>
          <w:szCs w:val="22"/>
        </w:rPr>
      </w:pPr>
      <w:r w:rsidRPr="00C027F9">
        <w:rPr>
          <w:rFonts w:eastAsia="Times New Roman" w:cs="Calibri"/>
          <w:i/>
          <w:szCs w:val="22"/>
        </w:rPr>
        <w:lastRenderedPageBreak/>
        <w:t xml:space="preserve">Note: Cleaning activities must be reported to the Regulator (Condition </w:t>
      </w:r>
      <w:r w:rsidRPr="00C027F9">
        <w:rPr>
          <w:rFonts w:eastAsia="Times New Roman" w:cs="Calibri"/>
          <w:i/>
          <w:szCs w:val="22"/>
        </w:rPr>
        <w:fldChar w:fldCharType="begin"/>
      </w:r>
      <w:r w:rsidRPr="00C027F9">
        <w:rPr>
          <w:rFonts w:eastAsia="Times New Roman" w:cs="Calibri"/>
          <w:i/>
          <w:szCs w:val="22"/>
        </w:rPr>
        <w:instrText xml:space="preserve"> REF _Ref33702222 \r \h </w:instrText>
      </w:r>
      <w:r w:rsidRPr="00C027F9">
        <w:rPr>
          <w:rFonts w:eastAsia="Times New Roman" w:cs="Calibri"/>
          <w:i/>
          <w:szCs w:val="22"/>
        </w:rPr>
      </w:r>
      <w:r w:rsidRPr="00C027F9">
        <w:rPr>
          <w:rFonts w:eastAsia="Times New Roman" w:cs="Calibri"/>
          <w:i/>
          <w:szCs w:val="22"/>
        </w:rPr>
        <w:fldChar w:fldCharType="separate"/>
      </w:r>
      <w:r w:rsidRPr="00C027F9">
        <w:rPr>
          <w:rFonts w:eastAsia="Times New Roman" w:cs="Calibri"/>
          <w:i/>
          <w:szCs w:val="22"/>
        </w:rPr>
        <w:t>47</w:t>
      </w:r>
      <w:r w:rsidRPr="00C027F9">
        <w:rPr>
          <w:rFonts w:eastAsia="Times New Roman" w:cs="Calibri"/>
          <w:i/>
          <w:szCs w:val="22"/>
        </w:rPr>
        <w:fldChar w:fldCharType="end"/>
      </w:r>
      <w:r w:rsidRPr="00C027F9">
        <w:rPr>
          <w:rFonts w:eastAsia="Times New Roman" w:cs="Calibri"/>
          <w:i/>
          <w:szCs w:val="22"/>
        </w:rPr>
        <w:t xml:space="preserve">). Areas of land that have been Cleaned are subject to inspections (Condition </w:t>
      </w:r>
      <w:r w:rsidRPr="00C027F9">
        <w:rPr>
          <w:rFonts w:eastAsia="Times New Roman"/>
          <w:i/>
          <w:szCs w:val="22"/>
        </w:rPr>
        <w:fldChar w:fldCharType="begin"/>
      </w:r>
      <w:r w:rsidRPr="00C027F9">
        <w:rPr>
          <w:rFonts w:eastAsia="Times New Roman" w:cs="Calibri"/>
          <w:i/>
          <w:szCs w:val="22"/>
        </w:rPr>
        <w:instrText xml:space="preserve"> REF _Ref95994085 \r \h </w:instrText>
      </w:r>
      <w:r w:rsidRPr="00C027F9">
        <w:rPr>
          <w:rFonts w:eastAsia="Times New Roman"/>
          <w:i/>
          <w:szCs w:val="22"/>
        </w:rPr>
      </w:r>
      <w:r w:rsidRPr="00C027F9">
        <w:rPr>
          <w:rFonts w:eastAsia="Times New Roman"/>
          <w:i/>
          <w:szCs w:val="22"/>
        </w:rPr>
        <w:fldChar w:fldCharType="separate"/>
      </w:r>
      <w:r w:rsidRPr="00C027F9">
        <w:rPr>
          <w:rFonts w:eastAsia="Times New Roman" w:cs="Calibri"/>
          <w:i/>
          <w:szCs w:val="22"/>
        </w:rPr>
        <w:t>36</w:t>
      </w:r>
      <w:r w:rsidRPr="00C027F9">
        <w:rPr>
          <w:rFonts w:eastAsia="Times New Roman"/>
          <w:i/>
          <w:szCs w:val="22"/>
        </w:rPr>
        <w:fldChar w:fldCharType="end"/>
      </w:r>
      <w:r w:rsidRPr="00C027F9">
        <w:rPr>
          <w:rFonts w:eastAsia="Times New Roman" w:cs="Calibri"/>
          <w:i/>
          <w:szCs w:val="22"/>
        </w:rPr>
        <w:t>).</w:t>
      </w:r>
    </w:p>
    <w:p w14:paraId="3628BC66" w14:textId="77777777" w:rsidR="00C027F9" w:rsidRPr="00C027F9" w:rsidRDefault="00C027F9" w:rsidP="000F5F93">
      <w:pPr>
        <w:numPr>
          <w:ilvl w:val="0"/>
          <w:numId w:val="31"/>
        </w:numPr>
        <w:spacing w:before="120" w:after="120"/>
        <w:rPr>
          <w:rFonts w:eastAsia="Times New Roman" w:cs="Calibri"/>
          <w:iCs/>
          <w:szCs w:val="22"/>
        </w:rPr>
      </w:pPr>
      <w:r w:rsidRPr="00C027F9">
        <w:rPr>
          <w:rFonts w:eastAsia="Times New Roman" w:cs="Calibri"/>
          <w:iCs/>
          <w:szCs w:val="22"/>
        </w:rPr>
        <w:t>The GMOs must be harvested and threshed separately from any other crop.</w:t>
      </w:r>
    </w:p>
    <w:p w14:paraId="53D07077" w14:textId="77777777" w:rsidR="00C027F9" w:rsidRPr="00C027F9" w:rsidRDefault="00C027F9" w:rsidP="000F5F93">
      <w:pPr>
        <w:numPr>
          <w:ilvl w:val="0"/>
          <w:numId w:val="31"/>
        </w:numPr>
        <w:spacing w:before="120" w:after="120"/>
        <w:rPr>
          <w:rFonts w:eastAsia="Times New Roman" w:cs="Calibri"/>
          <w:iCs/>
          <w:szCs w:val="22"/>
        </w:rPr>
      </w:pPr>
      <w:r w:rsidRPr="00C027F9">
        <w:rPr>
          <w:rFonts w:eastAsia="Times New Roman" w:cs="Calibri"/>
          <w:iCs/>
          <w:szCs w:val="22"/>
        </w:rPr>
        <w:t>Harvested GM seed not required for experimentation or future planting must be Destroyed as soon as practicable.</w:t>
      </w:r>
    </w:p>
    <w:p w14:paraId="7E777625" w14:textId="77777777" w:rsidR="00C027F9" w:rsidRPr="00111FDC" w:rsidRDefault="00C027F9" w:rsidP="00111FDC">
      <w:pPr>
        <w:pStyle w:val="Heading5"/>
        <w:rPr>
          <w:i/>
          <w:iCs w:val="0"/>
        </w:rPr>
      </w:pPr>
      <w:r w:rsidRPr="00111FDC">
        <w:rPr>
          <w:i/>
          <w:iCs w:val="0"/>
        </w:rPr>
        <w:t>Conditions to restrict persistence of GMOs on trial sites</w:t>
      </w:r>
    </w:p>
    <w:p w14:paraId="47FC5F61" w14:textId="77777777" w:rsidR="00C027F9" w:rsidRPr="00C027F9" w:rsidRDefault="00C027F9" w:rsidP="000F5F93">
      <w:pPr>
        <w:numPr>
          <w:ilvl w:val="0"/>
          <w:numId w:val="31"/>
        </w:numPr>
        <w:spacing w:before="120" w:after="120"/>
        <w:rPr>
          <w:rFonts w:eastAsia="Times New Roman"/>
        </w:rPr>
      </w:pPr>
      <w:bookmarkStart w:id="279" w:name="_Ref95994284"/>
      <w:r w:rsidRPr="00C027F9">
        <w:rPr>
          <w:rFonts w:eastAsia="Times New Roman"/>
          <w:szCs w:val="22"/>
        </w:rPr>
        <w:t>Areas</w:t>
      </w:r>
      <w:r w:rsidRPr="00C027F9">
        <w:rPr>
          <w:rFonts w:eastAsia="Times New Roman"/>
        </w:rPr>
        <w:t xml:space="preserve"> of land used in connection with the GMOs must be Cleaned as follows:</w:t>
      </w:r>
      <w:bookmarkEnd w:id="279"/>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wo columns, one each for Areas of land to be cleaned and When."/>
      </w:tblPr>
      <w:tblGrid>
        <w:gridCol w:w="4636"/>
        <w:gridCol w:w="3869"/>
      </w:tblGrid>
      <w:tr w:rsidR="00C027F9" w:rsidRPr="00C027F9" w14:paraId="58591BD3" w14:textId="77777777" w:rsidTr="00C027F9">
        <w:trPr>
          <w:tblHeader/>
        </w:trPr>
        <w:tc>
          <w:tcPr>
            <w:tcW w:w="4636" w:type="dxa"/>
            <w:shd w:val="clear" w:color="auto" w:fill="D9D9D9"/>
          </w:tcPr>
          <w:p w14:paraId="37E3E27B" w14:textId="77777777" w:rsidR="00C027F9" w:rsidRPr="00C027F9" w:rsidRDefault="00C027F9" w:rsidP="00C027F9">
            <w:pPr>
              <w:spacing w:before="60" w:after="60"/>
              <w:rPr>
                <w:b/>
                <w:sz w:val="20"/>
                <w:szCs w:val="20"/>
                <w:lang w:eastAsia="en-AU"/>
              </w:rPr>
            </w:pPr>
            <w:r w:rsidRPr="00C027F9">
              <w:rPr>
                <w:b/>
                <w:sz w:val="20"/>
                <w:szCs w:val="20"/>
                <w:lang w:eastAsia="en-AU"/>
              </w:rPr>
              <w:t>Areas of land to be Cleaned</w:t>
            </w:r>
          </w:p>
        </w:tc>
        <w:tc>
          <w:tcPr>
            <w:tcW w:w="3869" w:type="dxa"/>
            <w:shd w:val="clear" w:color="auto" w:fill="D9D9D9"/>
          </w:tcPr>
          <w:p w14:paraId="3C746525" w14:textId="77777777" w:rsidR="00C027F9" w:rsidRPr="00C027F9" w:rsidRDefault="00C027F9" w:rsidP="00C027F9">
            <w:pPr>
              <w:spacing w:before="60" w:after="60"/>
              <w:rPr>
                <w:b/>
                <w:sz w:val="20"/>
                <w:szCs w:val="20"/>
                <w:lang w:eastAsia="en-AU"/>
              </w:rPr>
            </w:pPr>
            <w:r w:rsidRPr="00C027F9">
              <w:rPr>
                <w:b/>
                <w:sz w:val="20"/>
                <w:szCs w:val="20"/>
                <w:lang w:eastAsia="en-AU"/>
              </w:rPr>
              <w:t>When</w:t>
            </w:r>
          </w:p>
        </w:tc>
      </w:tr>
      <w:tr w:rsidR="00C027F9" w:rsidRPr="00C027F9" w14:paraId="5CF836A0" w14:textId="77777777" w:rsidTr="00C027F9">
        <w:trPr>
          <w:trHeight w:val="524"/>
          <w:tblHeader/>
        </w:trPr>
        <w:tc>
          <w:tcPr>
            <w:tcW w:w="4636" w:type="dxa"/>
          </w:tcPr>
          <w:p w14:paraId="6D8D5041" w14:textId="77777777" w:rsidR="00C027F9" w:rsidRPr="00C027F9" w:rsidRDefault="00C027F9" w:rsidP="000F5F93">
            <w:pPr>
              <w:numPr>
                <w:ilvl w:val="2"/>
                <w:numId w:val="42"/>
              </w:numPr>
              <w:spacing w:before="60" w:after="60"/>
              <w:ind w:left="350" w:hanging="142"/>
              <w:contextualSpacing/>
              <w:rPr>
                <w:sz w:val="20"/>
                <w:szCs w:val="20"/>
                <w:lang w:eastAsia="en-AU"/>
              </w:rPr>
            </w:pPr>
            <w:r w:rsidRPr="00C027F9">
              <w:rPr>
                <w:sz w:val="20"/>
                <w:szCs w:val="20"/>
                <w:lang w:eastAsia="en-AU"/>
              </w:rPr>
              <w:t>Planting Area</w:t>
            </w:r>
          </w:p>
          <w:p w14:paraId="614CCF50" w14:textId="77777777" w:rsidR="00C027F9" w:rsidRPr="00C027F9" w:rsidRDefault="00C027F9" w:rsidP="000F5F93">
            <w:pPr>
              <w:numPr>
                <w:ilvl w:val="2"/>
                <w:numId w:val="42"/>
              </w:numPr>
              <w:spacing w:before="60" w:after="60"/>
              <w:ind w:left="350" w:hanging="142"/>
              <w:contextualSpacing/>
              <w:rPr>
                <w:sz w:val="20"/>
                <w:szCs w:val="20"/>
                <w:lang w:eastAsia="en-AU"/>
              </w:rPr>
            </w:pPr>
            <w:r w:rsidRPr="00C027F9">
              <w:rPr>
                <w:sz w:val="20"/>
                <w:szCs w:val="20"/>
                <w:lang w:eastAsia="en-AU"/>
              </w:rPr>
              <w:t xml:space="preserve">Pollen Trap, if used </w:t>
            </w:r>
          </w:p>
          <w:p w14:paraId="5ABA1A16" w14:textId="77777777" w:rsidR="00C027F9" w:rsidRPr="00C027F9" w:rsidRDefault="00C027F9" w:rsidP="000F5F93">
            <w:pPr>
              <w:numPr>
                <w:ilvl w:val="2"/>
                <w:numId w:val="42"/>
              </w:numPr>
              <w:spacing w:before="60" w:after="60"/>
              <w:ind w:left="350" w:hanging="142"/>
              <w:contextualSpacing/>
              <w:rPr>
                <w:sz w:val="20"/>
                <w:szCs w:val="20"/>
                <w:lang w:eastAsia="en-AU"/>
              </w:rPr>
            </w:pPr>
            <w:r w:rsidRPr="00C027F9">
              <w:rPr>
                <w:sz w:val="20"/>
                <w:szCs w:val="20"/>
                <w:lang w:eastAsia="en-AU"/>
              </w:rPr>
              <w:t>10 metres around each Planting Area, or around the Pollen Trap, if used (innermost 10 metres of Monitoring Zone)</w:t>
            </w:r>
          </w:p>
        </w:tc>
        <w:tc>
          <w:tcPr>
            <w:tcW w:w="3869" w:type="dxa"/>
          </w:tcPr>
          <w:p w14:paraId="308798A8" w14:textId="77777777" w:rsidR="00C027F9" w:rsidRPr="00C027F9" w:rsidRDefault="00C027F9" w:rsidP="00C027F9">
            <w:pPr>
              <w:spacing w:before="60" w:after="60"/>
              <w:rPr>
                <w:sz w:val="20"/>
                <w:szCs w:val="20"/>
                <w:lang w:eastAsia="en-AU"/>
              </w:rPr>
            </w:pPr>
            <w:r w:rsidRPr="00C027F9">
              <w:rPr>
                <w:sz w:val="20"/>
                <w:szCs w:val="20"/>
                <w:lang w:eastAsia="en-AU"/>
              </w:rPr>
              <w:t>Within 14 days after harvest of the GMOs</w:t>
            </w:r>
          </w:p>
        </w:tc>
      </w:tr>
      <w:tr w:rsidR="00C027F9" w:rsidRPr="00C027F9" w14:paraId="732737A6" w14:textId="77777777" w:rsidTr="00C027F9">
        <w:trPr>
          <w:tblHeader/>
        </w:trPr>
        <w:tc>
          <w:tcPr>
            <w:tcW w:w="4636" w:type="dxa"/>
          </w:tcPr>
          <w:p w14:paraId="395490E9" w14:textId="77777777" w:rsidR="00C027F9" w:rsidRPr="00C027F9" w:rsidRDefault="00C027F9" w:rsidP="00C027F9">
            <w:pPr>
              <w:spacing w:before="60" w:after="60"/>
              <w:rPr>
                <w:sz w:val="20"/>
                <w:szCs w:val="20"/>
                <w:highlight w:val="yellow"/>
                <w:lang w:eastAsia="en-AU"/>
              </w:rPr>
            </w:pPr>
            <w:r w:rsidRPr="00C027F9">
              <w:rPr>
                <w:sz w:val="20"/>
                <w:szCs w:val="20"/>
                <w:lang w:eastAsia="en-AU"/>
              </w:rPr>
              <w:t>Any other area used to Clean any Equipment used in connection with the GMOs</w:t>
            </w:r>
          </w:p>
        </w:tc>
        <w:tc>
          <w:tcPr>
            <w:tcW w:w="3869" w:type="dxa"/>
          </w:tcPr>
          <w:p w14:paraId="7C480CFD" w14:textId="77777777" w:rsidR="00C027F9" w:rsidRPr="00C027F9" w:rsidRDefault="00C027F9" w:rsidP="00C027F9">
            <w:pPr>
              <w:spacing w:before="60" w:after="60"/>
              <w:rPr>
                <w:sz w:val="20"/>
                <w:szCs w:val="20"/>
                <w:lang w:eastAsia="en-AU"/>
              </w:rPr>
            </w:pPr>
            <w:r w:rsidRPr="00C027F9">
              <w:rPr>
                <w:sz w:val="20"/>
                <w:szCs w:val="20"/>
                <w:lang w:eastAsia="en-AU"/>
              </w:rPr>
              <w:t>As soon as practicable</w:t>
            </w:r>
          </w:p>
        </w:tc>
      </w:tr>
      <w:tr w:rsidR="00C027F9" w:rsidRPr="00C027F9" w14:paraId="4AA67EAF" w14:textId="77777777" w:rsidTr="00C027F9">
        <w:trPr>
          <w:tblHeader/>
        </w:trPr>
        <w:tc>
          <w:tcPr>
            <w:tcW w:w="4636" w:type="dxa"/>
          </w:tcPr>
          <w:p w14:paraId="428ED151" w14:textId="77777777" w:rsidR="00C027F9" w:rsidRPr="00C027F9" w:rsidRDefault="00C027F9" w:rsidP="00C027F9">
            <w:pPr>
              <w:spacing w:before="60" w:after="60"/>
              <w:rPr>
                <w:sz w:val="20"/>
                <w:szCs w:val="20"/>
                <w:lang w:eastAsia="en-AU"/>
              </w:rPr>
            </w:pPr>
            <w:r w:rsidRPr="00C027F9">
              <w:rPr>
                <w:sz w:val="20"/>
                <w:szCs w:val="20"/>
                <w:lang w:eastAsia="en-AU"/>
              </w:rPr>
              <w:t xml:space="preserve">Any other area where the GMOs have dispersed, </w:t>
            </w:r>
            <w:proofErr w:type="gramStart"/>
            <w:r w:rsidRPr="00C027F9">
              <w:rPr>
                <w:sz w:val="20"/>
                <w:szCs w:val="20"/>
                <w:lang w:eastAsia="en-AU"/>
              </w:rPr>
              <w:t>e.g.</w:t>
            </w:r>
            <w:proofErr w:type="gramEnd"/>
            <w:r w:rsidRPr="00C027F9">
              <w:rPr>
                <w:sz w:val="20"/>
                <w:szCs w:val="20"/>
                <w:lang w:eastAsia="en-AU"/>
              </w:rPr>
              <w:t xml:space="preserve"> during planting, growing, harvesting or Destruction</w:t>
            </w:r>
          </w:p>
        </w:tc>
        <w:tc>
          <w:tcPr>
            <w:tcW w:w="3869" w:type="dxa"/>
          </w:tcPr>
          <w:p w14:paraId="7C00ED8F" w14:textId="77777777" w:rsidR="00C027F9" w:rsidRPr="00C027F9" w:rsidRDefault="00C027F9" w:rsidP="00C027F9">
            <w:pPr>
              <w:spacing w:before="60" w:after="60"/>
              <w:rPr>
                <w:sz w:val="20"/>
                <w:szCs w:val="20"/>
                <w:lang w:eastAsia="en-AU"/>
              </w:rPr>
            </w:pPr>
            <w:r w:rsidRPr="00C027F9">
              <w:rPr>
                <w:sz w:val="20"/>
                <w:szCs w:val="20"/>
                <w:lang w:eastAsia="en-AU"/>
              </w:rPr>
              <w:t>As soon as practicable</w:t>
            </w:r>
          </w:p>
        </w:tc>
      </w:tr>
    </w:tbl>
    <w:p w14:paraId="7056E39A" w14:textId="77777777" w:rsidR="00C027F9" w:rsidRPr="00C027F9" w:rsidRDefault="00C027F9" w:rsidP="00C027F9">
      <w:pPr>
        <w:spacing w:before="120" w:after="120"/>
        <w:rPr>
          <w:rFonts w:eastAsia="Times New Roman"/>
          <w:i/>
          <w:szCs w:val="22"/>
          <w:lang w:eastAsia="en-AU"/>
        </w:rPr>
      </w:pPr>
      <w:r w:rsidRPr="00C027F9">
        <w:rPr>
          <w:rFonts w:eastAsia="Times New Roman"/>
          <w:i/>
          <w:szCs w:val="22"/>
          <w:lang w:eastAsia="en-AU"/>
        </w:rPr>
        <w:t xml:space="preserve">Note: Cleaning activities must be reported to the Regulator (Condition </w:t>
      </w:r>
      <w:r w:rsidRPr="00C027F9">
        <w:rPr>
          <w:rFonts w:eastAsia="Times New Roman" w:cs="Calibri"/>
          <w:i/>
          <w:szCs w:val="22"/>
          <w:lang w:eastAsia="en-AU"/>
        </w:rPr>
        <w:fldChar w:fldCharType="begin"/>
      </w:r>
      <w:r w:rsidRPr="00C027F9">
        <w:rPr>
          <w:rFonts w:eastAsia="Times New Roman" w:cs="Calibri"/>
          <w:i/>
          <w:szCs w:val="22"/>
          <w:lang w:eastAsia="en-AU"/>
        </w:rPr>
        <w:instrText xml:space="preserve"> REF _Ref33702222 \r \h </w:instrText>
      </w:r>
      <w:r w:rsidRPr="00C027F9">
        <w:rPr>
          <w:rFonts w:eastAsia="Times New Roman" w:cs="Calibri"/>
          <w:i/>
          <w:szCs w:val="22"/>
          <w:lang w:eastAsia="en-AU"/>
        </w:rPr>
      </w:r>
      <w:r w:rsidRPr="00C027F9">
        <w:rPr>
          <w:rFonts w:eastAsia="Times New Roman" w:cs="Calibri"/>
          <w:i/>
          <w:szCs w:val="22"/>
          <w:lang w:eastAsia="en-AU"/>
        </w:rPr>
        <w:fldChar w:fldCharType="separate"/>
      </w:r>
      <w:r w:rsidRPr="00C027F9">
        <w:rPr>
          <w:rFonts w:eastAsia="Times New Roman" w:cs="Calibri"/>
          <w:i/>
          <w:szCs w:val="22"/>
          <w:lang w:eastAsia="en-AU"/>
        </w:rPr>
        <w:t>47</w:t>
      </w:r>
      <w:r w:rsidRPr="00C027F9">
        <w:rPr>
          <w:rFonts w:eastAsia="Times New Roman" w:cs="Calibri"/>
          <w:i/>
          <w:szCs w:val="22"/>
          <w:lang w:eastAsia="en-AU"/>
        </w:rPr>
        <w:fldChar w:fldCharType="end"/>
      </w:r>
      <w:r w:rsidRPr="00C027F9">
        <w:rPr>
          <w:rFonts w:eastAsia="Times New Roman"/>
          <w:i/>
          <w:szCs w:val="22"/>
          <w:lang w:eastAsia="en-AU"/>
        </w:rPr>
        <w:t xml:space="preserve">). Areas of land that have been Cleaned are subject to inspections </w:t>
      </w:r>
      <w:r w:rsidRPr="00C027F9">
        <w:rPr>
          <w:rFonts w:eastAsia="Times New Roman" w:cs="Calibri"/>
          <w:i/>
          <w:szCs w:val="22"/>
          <w:lang w:eastAsia="en-AU"/>
        </w:rPr>
        <w:t xml:space="preserve">(Condition </w:t>
      </w:r>
      <w:r w:rsidRPr="00C027F9">
        <w:rPr>
          <w:rFonts w:eastAsia="Times New Roman"/>
          <w:i/>
          <w:szCs w:val="22"/>
          <w:lang w:eastAsia="en-AU"/>
        </w:rPr>
        <w:fldChar w:fldCharType="begin"/>
      </w:r>
      <w:r w:rsidRPr="00C027F9">
        <w:rPr>
          <w:rFonts w:eastAsia="Times New Roman" w:cs="Calibri"/>
          <w:i/>
          <w:szCs w:val="22"/>
          <w:lang w:eastAsia="en-AU"/>
        </w:rPr>
        <w:instrText xml:space="preserve"> REF _Ref95994085 \r \h </w:instrText>
      </w:r>
      <w:r w:rsidRPr="00C027F9">
        <w:rPr>
          <w:rFonts w:eastAsia="Times New Roman"/>
          <w:i/>
          <w:szCs w:val="22"/>
          <w:lang w:eastAsia="en-AU"/>
        </w:rPr>
      </w:r>
      <w:r w:rsidRPr="00C027F9">
        <w:rPr>
          <w:rFonts w:eastAsia="Times New Roman"/>
          <w:i/>
          <w:szCs w:val="22"/>
          <w:lang w:eastAsia="en-AU"/>
        </w:rPr>
        <w:fldChar w:fldCharType="separate"/>
      </w:r>
      <w:r w:rsidRPr="00C027F9">
        <w:rPr>
          <w:rFonts w:eastAsia="Times New Roman" w:cs="Calibri"/>
          <w:i/>
          <w:szCs w:val="22"/>
          <w:lang w:eastAsia="en-AU"/>
        </w:rPr>
        <w:t>36</w:t>
      </w:r>
      <w:r w:rsidRPr="00C027F9">
        <w:rPr>
          <w:rFonts w:eastAsia="Times New Roman"/>
          <w:i/>
          <w:szCs w:val="22"/>
          <w:lang w:eastAsia="en-AU"/>
        </w:rPr>
        <w:fldChar w:fldCharType="end"/>
      </w:r>
      <w:r w:rsidRPr="00C027F9">
        <w:rPr>
          <w:rFonts w:eastAsia="Times New Roman" w:cs="Calibri"/>
          <w:i/>
          <w:szCs w:val="22"/>
          <w:lang w:eastAsia="en-AU"/>
        </w:rPr>
        <w:t>)</w:t>
      </w:r>
      <w:r w:rsidRPr="00C027F9">
        <w:rPr>
          <w:rFonts w:eastAsia="Times New Roman"/>
          <w:i/>
          <w:szCs w:val="22"/>
          <w:lang w:eastAsia="en-AU"/>
        </w:rPr>
        <w:t xml:space="preserve">. </w:t>
      </w:r>
    </w:p>
    <w:p w14:paraId="50667797" w14:textId="77777777" w:rsidR="00C027F9" w:rsidRPr="00C027F9" w:rsidRDefault="00C027F9" w:rsidP="000F5F93">
      <w:pPr>
        <w:numPr>
          <w:ilvl w:val="0"/>
          <w:numId w:val="31"/>
        </w:numPr>
        <w:spacing w:before="120" w:after="120"/>
        <w:rPr>
          <w:rFonts w:eastAsia="Times New Roman" w:cs="Calibri"/>
          <w:szCs w:val="22"/>
        </w:rPr>
      </w:pPr>
      <w:bookmarkStart w:id="280" w:name="_Ref95994085"/>
      <w:r w:rsidRPr="00C027F9">
        <w:rPr>
          <w:rFonts w:eastAsia="Times New Roman" w:cs="Calibri"/>
          <w:szCs w:val="22"/>
        </w:rPr>
        <w:t>After Cleaning, areas of land must be inspected by people trained to recognise canola and Indian mustard. Inspections must cover the entirety of areas to be inspected. Actions must be taken as follows:</w:t>
      </w:r>
      <w:bookmarkEnd w:id="280"/>
    </w:p>
    <w:tbl>
      <w:tblPr>
        <w:tblStyle w:val="TableGrid2"/>
        <w:tblW w:w="8818"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024"/>
        <w:gridCol w:w="2279"/>
        <w:gridCol w:w="2127"/>
        <w:gridCol w:w="1134"/>
        <w:gridCol w:w="1254"/>
      </w:tblGrid>
      <w:tr w:rsidR="00C027F9" w:rsidRPr="00C027F9" w14:paraId="7E481C74" w14:textId="77777777" w:rsidTr="00C027F9">
        <w:trPr>
          <w:cantSplit/>
          <w:trHeight w:val="568"/>
          <w:tblHeader/>
        </w:trPr>
        <w:tc>
          <w:tcPr>
            <w:tcW w:w="2024" w:type="dxa"/>
            <w:tcBorders>
              <w:bottom w:val="single" w:sz="4" w:space="0" w:color="auto"/>
            </w:tcBorders>
            <w:shd w:val="clear" w:color="auto" w:fill="D9D9D9"/>
            <w:vAlign w:val="center"/>
          </w:tcPr>
          <w:p w14:paraId="0606C462"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Area</w:t>
            </w:r>
          </w:p>
        </w:tc>
        <w:tc>
          <w:tcPr>
            <w:tcW w:w="2279" w:type="dxa"/>
            <w:tcBorders>
              <w:bottom w:val="single" w:sz="4" w:space="0" w:color="auto"/>
            </w:tcBorders>
            <w:shd w:val="clear" w:color="auto" w:fill="D9D9D9"/>
            <w:vAlign w:val="center"/>
          </w:tcPr>
          <w:p w14:paraId="4CA8A5FD"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Period of inspection</w:t>
            </w:r>
          </w:p>
        </w:tc>
        <w:tc>
          <w:tcPr>
            <w:tcW w:w="2127" w:type="dxa"/>
            <w:tcBorders>
              <w:bottom w:val="single" w:sz="4" w:space="0" w:color="auto"/>
            </w:tcBorders>
            <w:shd w:val="clear" w:color="auto" w:fill="D9D9D9"/>
            <w:vAlign w:val="center"/>
          </w:tcPr>
          <w:p w14:paraId="7CF4B233"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Inspection frequency</w:t>
            </w:r>
          </w:p>
        </w:tc>
        <w:tc>
          <w:tcPr>
            <w:tcW w:w="1134" w:type="dxa"/>
            <w:tcBorders>
              <w:bottom w:val="single" w:sz="4" w:space="0" w:color="auto"/>
            </w:tcBorders>
            <w:shd w:val="clear" w:color="auto" w:fill="D9D9D9"/>
            <w:vAlign w:val="center"/>
          </w:tcPr>
          <w:p w14:paraId="52653FD1"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Inspect for</w:t>
            </w:r>
          </w:p>
        </w:tc>
        <w:tc>
          <w:tcPr>
            <w:tcW w:w="1254" w:type="dxa"/>
            <w:tcBorders>
              <w:bottom w:val="single" w:sz="4" w:space="0" w:color="auto"/>
            </w:tcBorders>
            <w:shd w:val="clear" w:color="auto" w:fill="D9D9D9"/>
            <w:vAlign w:val="center"/>
          </w:tcPr>
          <w:p w14:paraId="114E2758" w14:textId="77777777" w:rsidR="00C027F9" w:rsidRPr="00C027F9" w:rsidRDefault="00C027F9" w:rsidP="00C027F9">
            <w:pPr>
              <w:keepNext/>
              <w:spacing w:before="60" w:after="60"/>
              <w:jc w:val="center"/>
              <w:rPr>
                <w:b/>
                <w:sz w:val="20"/>
                <w:szCs w:val="20"/>
                <w:lang w:eastAsia="en-AU"/>
              </w:rPr>
            </w:pPr>
            <w:r w:rsidRPr="00C027F9">
              <w:rPr>
                <w:b/>
                <w:sz w:val="20"/>
                <w:szCs w:val="20"/>
                <w:lang w:eastAsia="en-AU"/>
              </w:rPr>
              <w:t>Action</w:t>
            </w:r>
          </w:p>
        </w:tc>
      </w:tr>
      <w:tr w:rsidR="00C027F9" w:rsidRPr="00C027F9" w14:paraId="72E51C29" w14:textId="77777777" w:rsidTr="00C027F9">
        <w:trPr>
          <w:cantSplit/>
          <w:trHeight w:val="1894"/>
        </w:trPr>
        <w:tc>
          <w:tcPr>
            <w:tcW w:w="2024" w:type="dxa"/>
            <w:shd w:val="clear" w:color="auto" w:fill="auto"/>
          </w:tcPr>
          <w:p w14:paraId="2F7884E7" w14:textId="77777777" w:rsidR="00C027F9" w:rsidRPr="00C027F9" w:rsidRDefault="00C027F9" w:rsidP="00C027F9">
            <w:pPr>
              <w:spacing w:before="60" w:after="60"/>
              <w:rPr>
                <w:b/>
                <w:sz w:val="20"/>
                <w:szCs w:val="20"/>
                <w:lang w:eastAsia="en-AU"/>
              </w:rPr>
            </w:pPr>
            <w:r w:rsidRPr="00C027F9">
              <w:rPr>
                <w:sz w:val="20"/>
                <w:szCs w:val="20"/>
                <w:lang w:eastAsia="en-AU"/>
              </w:rPr>
              <w:t xml:space="preserve">Planting Area, Pollen Trap, innermost 10 metres of Monitoring Zone and other areas of land that were Cleaned in accordance with Condition </w:t>
            </w:r>
            <w:r w:rsidRPr="00C027F9">
              <w:rPr>
                <w:sz w:val="20"/>
                <w:szCs w:val="20"/>
                <w:lang w:eastAsia="en-AU"/>
              </w:rPr>
              <w:fldChar w:fldCharType="begin"/>
            </w:r>
            <w:r w:rsidRPr="00C027F9">
              <w:rPr>
                <w:sz w:val="20"/>
                <w:szCs w:val="20"/>
                <w:lang w:eastAsia="en-AU"/>
              </w:rPr>
              <w:instrText xml:space="preserve"> REF _Ref95994284 \r \h </w:instrText>
            </w:r>
            <w:r w:rsidRPr="00C027F9">
              <w:rPr>
                <w:sz w:val="20"/>
                <w:szCs w:val="20"/>
                <w:lang w:eastAsia="en-AU"/>
              </w:rPr>
            </w:r>
            <w:r w:rsidRPr="00C027F9">
              <w:rPr>
                <w:sz w:val="20"/>
                <w:szCs w:val="20"/>
                <w:lang w:eastAsia="en-AU"/>
              </w:rPr>
              <w:fldChar w:fldCharType="separate"/>
            </w:r>
            <w:r w:rsidRPr="00C027F9">
              <w:rPr>
                <w:sz w:val="20"/>
                <w:szCs w:val="20"/>
                <w:lang w:eastAsia="en-AU"/>
              </w:rPr>
              <w:t>35</w:t>
            </w:r>
            <w:r w:rsidRPr="00C027F9">
              <w:rPr>
                <w:sz w:val="20"/>
                <w:szCs w:val="20"/>
                <w:lang w:eastAsia="en-AU"/>
              </w:rPr>
              <w:fldChar w:fldCharType="end"/>
            </w:r>
          </w:p>
        </w:tc>
        <w:tc>
          <w:tcPr>
            <w:tcW w:w="2279" w:type="dxa"/>
            <w:shd w:val="clear" w:color="auto" w:fill="auto"/>
          </w:tcPr>
          <w:p w14:paraId="3D8F6803" w14:textId="77777777" w:rsidR="00C027F9" w:rsidRPr="00C027F9" w:rsidRDefault="00C027F9" w:rsidP="00C027F9">
            <w:pPr>
              <w:spacing w:before="60" w:after="60"/>
              <w:rPr>
                <w:sz w:val="20"/>
                <w:szCs w:val="20"/>
                <w:lang w:eastAsia="en-AU"/>
              </w:rPr>
            </w:pPr>
            <w:r w:rsidRPr="00C027F9">
              <w:rPr>
                <w:sz w:val="20"/>
                <w:szCs w:val="20"/>
                <w:lang w:eastAsia="en-AU"/>
              </w:rPr>
              <w:t>From the day of Cleaning, until:</w:t>
            </w:r>
          </w:p>
          <w:p w14:paraId="4196099D" w14:textId="77777777" w:rsidR="00C027F9" w:rsidRPr="00C027F9" w:rsidRDefault="00C027F9" w:rsidP="00C027F9">
            <w:pPr>
              <w:numPr>
                <w:ilvl w:val="2"/>
                <w:numId w:val="22"/>
              </w:numPr>
              <w:spacing w:before="60" w:after="60"/>
              <w:ind w:left="303" w:hanging="142"/>
              <w:rPr>
                <w:sz w:val="20"/>
                <w:szCs w:val="20"/>
                <w:lang w:eastAsia="en-AU"/>
              </w:rPr>
            </w:pPr>
            <w:r w:rsidRPr="00C027F9">
              <w:rPr>
                <w:sz w:val="20"/>
                <w:szCs w:val="20"/>
                <w:lang w:eastAsia="en-AU"/>
              </w:rPr>
              <w:t xml:space="preserve">the area is planted as a new Planting Area in accordance with condition </w:t>
            </w:r>
            <w:r w:rsidRPr="00C027F9">
              <w:rPr>
                <w:sz w:val="20"/>
                <w:szCs w:val="20"/>
                <w:lang w:eastAsia="en-AU"/>
              </w:rPr>
              <w:fldChar w:fldCharType="begin"/>
            </w:r>
            <w:r w:rsidRPr="00C027F9">
              <w:rPr>
                <w:sz w:val="20"/>
                <w:szCs w:val="20"/>
                <w:lang w:eastAsia="en-AU"/>
              </w:rPr>
              <w:instrText xml:space="preserve"> REF _Ref31117089 \r \h </w:instrText>
            </w:r>
            <w:r w:rsidRPr="00C027F9">
              <w:rPr>
                <w:sz w:val="20"/>
                <w:szCs w:val="20"/>
                <w:lang w:eastAsia="en-AU"/>
              </w:rPr>
            </w:r>
            <w:r w:rsidRPr="00C027F9">
              <w:rPr>
                <w:sz w:val="20"/>
                <w:szCs w:val="20"/>
                <w:lang w:eastAsia="en-AU"/>
              </w:rPr>
              <w:fldChar w:fldCharType="separate"/>
            </w:r>
            <w:r w:rsidRPr="00C027F9">
              <w:rPr>
                <w:sz w:val="20"/>
                <w:szCs w:val="20"/>
                <w:lang w:eastAsia="en-AU"/>
              </w:rPr>
              <w:t>16</w:t>
            </w:r>
            <w:r w:rsidRPr="00C027F9">
              <w:rPr>
                <w:sz w:val="20"/>
                <w:szCs w:val="20"/>
                <w:lang w:eastAsia="en-AU"/>
              </w:rPr>
              <w:fldChar w:fldCharType="end"/>
            </w:r>
            <w:r w:rsidRPr="00C027F9">
              <w:rPr>
                <w:sz w:val="20"/>
                <w:szCs w:val="20"/>
                <w:lang w:eastAsia="en-AU"/>
              </w:rPr>
              <w:t>; or</w:t>
            </w:r>
          </w:p>
          <w:p w14:paraId="33FBB3A9" w14:textId="77777777" w:rsidR="00C027F9" w:rsidRPr="00C027F9" w:rsidRDefault="00C027F9" w:rsidP="00C027F9">
            <w:pPr>
              <w:numPr>
                <w:ilvl w:val="2"/>
                <w:numId w:val="22"/>
              </w:numPr>
              <w:spacing w:before="60" w:after="60"/>
              <w:ind w:left="303" w:hanging="142"/>
              <w:rPr>
                <w:sz w:val="20"/>
                <w:szCs w:val="20"/>
                <w:lang w:eastAsia="en-AU"/>
              </w:rPr>
            </w:pPr>
            <w:r w:rsidRPr="00C027F9">
              <w:rPr>
                <w:sz w:val="20"/>
                <w:szCs w:val="20"/>
                <w:lang w:eastAsia="en-AU"/>
              </w:rPr>
              <w:t>the Regulator has issued a Sign off for the area</w:t>
            </w:r>
          </w:p>
        </w:tc>
        <w:tc>
          <w:tcPr>
            <w:tcW w:w="2127" w:type="dxa"/>
            <w:shd w:val="clear" w:color="auto" w:fill="auto"/>
          </w:tcPr>
          <w:p w14:paraId="5A283C40" w14:textId="64B5C7E7" w:rsidR="00C027F9" w:rsidRPr="003B728D" w:rsidRDefault="00C027F9" w:rsidP="000F5F93">
            <w:pPr>
              <w:numPr>
                <w:ilvl w:val="2"/>
                <w:numId w:val="57"/>
              </w:numPr>
              <w:spacing w:before="60" w:after="60"/>
              <w:ind w:left="301" w:hanging="142"/>
              <w:rPr>
                <w:sz w:val="20"/>
                <w:szCs w:val="20"/>
                <w:lang w:eastAsia="en-AU"/>
              </w:rPr>
            </w:pPr>
            <w:r w:rsidRPr="003B728D">
              <w:rPr>
                <w:sz w:val="20"/>
                <w:szCs w:val="20"/>
                <w:lang w:eastAsia="en-AU"/>
              </w:rPr>
              <w:t xml:space="preserve">At least once every 30 days if any Indian mustard was grown on the Planting </w:t>
            </w:r>
            <w:proofErr w:type="gramStart"/>
            <w:r w:rsidRPr="003B728D">
              <w:rPr>
                <w:sz w:val="20"/>
                <w:szCs w:val="20"/>
                <w:lang w:eastAsia="en-AU"/>
              </w:rPr>
              <w:t>Area;</w:t>
            </w:r>
            <w:proofErr w:type="gramEnd"/>
            <w:r w:rsidRPr="003B728D">
              <w:rPr>
                <w:sz w:val="20"/>
                <w:szCs w:val="20"/>
                <w:lang w:eastAsia="en-AU"/>
              </w:rPr>
              <w:t xml:space="preserve"> or</w:t>
            </w:r>
          </w:p>
          <w:p w14:paraId="549C45A1" w14:textId="2CC2C83A" w:rsidR="00C027F9" w:rsidRPr="00C027F9" w:rsidRDefault="00C027F9" w:rsidP="00C027F9">
            <w:pPr>
              <w:numPr>
                <w:ilvl w:val="2"/>
                <w:numId w:val="22"/>
              </w:numPr>
              <w:spacing w:before="60" w:after="60"/>
              <w:ind w:left="301" w:hanging="142"/>
              <w:rPr>
                <w:b/>
                <w:sz w:val="20"/>
                <w:szCs w:val="20"/>
                <w:lang w:eastAsia="en-AU"/>
              </w:rPr>
            </w:pPr>
            <w:r w:rsidRPr="003B728D">
              <w:rPr>
                <w:sz w:val="20"/>
                <w:szCs w:val="20"/>
                <w:lang w:eastAsia="en-AU"/>
              </w:rPr>
              <w:t>at least once every 35 days if only canola was grown on the Planting Area</w:t>
            </w:r>
          </w:p>
        </w:tc>
        <w:tc>
          <w:tcPr>
            <w:tcW w:w="1134" w:type="dxa"/>
            <w:shd w:val="clear" w:color="auto" w:fill="auto"/>
          </w:tcPr>
          <w:p w14:paraId="0A281E4A" w14:textId="77777777" w:rsidR="00C027F9" w:rsidRPr="00C027F9" w:rsidRDefault="00C027F9" w:rsidP="00C027F9">
            <w:pPr>
              <w:spacing w:before="60" w:after="60"/>
              <w:rPr>
                <w:b/>
                <w:sz w:val="20"/>
                <w:szCs w:val="20"/>
                <w:lang w:eastAsia="en-AU"/>
              </w:rPr>
            </w:pPr>
            <w:r w:rsidRPr="00C027F9">
              <w:rPr>
                <w:sz w:val="20"/>
                <w:szCs w:val="20"/>
                <w:lang w:eastAsia="en-AU"/>
              </w:rPr>
              <w:t>Volunteers</w:t>
            </w:r>
          </w:p>
        </w:tc>
        <w:tc>
          <w:tcPr>
            <w:tcW w:w="1254" w:type="dxa"/>
            <w:shd w:val="clear" w:color="auto" w:fill="auto"/>
          </w:tcPr>
          <w:p w14:paraId="401EA678" w14:textId="77777777" w:rsidR="00C027F9" w:rsidRPr="00C027F9" w:rsidRDefault="00C027F9" w:rsidP="00C027F9">
            <w:pPr>
              <w:spacing w:before="60" w:after="60"/>
              <w:rPr>
                <w:b/>
                <w:sz w:val="20"/>
                <w:szCs w:val="20"/>
                <w:lang w:eastAsia="en-AU"/>
              </w:rPr>
            </w:pPr>
            <w:r w:rsidRPr="00C027F9">
              <w:rPr>
                <w:sz w:val="20"/>
                <w:szCs w:val="20"/>
                <w:lang w:eastAsia="en-AU"/>
              </w:rPr>
              <w:t>Destroy before Flowering</w:t>
            </w:r>
          </w:p>
        </w:tc>
      </w:tr>
    </w:tbl>
    <w:p w14:paraId="5A76578A" w14:textId="77777777" w:rsidR="00C027F9" w:rsidRPr="00C027F9" w:rsidRDefault="00C027F9" w:rsidP="00C027F9">
      <w:pPr>
        <w:spacing w:before="120" w:after="120"/>
        <w:rPr>
          <w:rFonts w:eastAsia="Times New Roman"/>
          <w:color w:val="FF0000"/>
        </w:rPr>
      </w:pPr>
      <w:r w:rsidRPr="00C027F9">
        <w:rPr>
          <w:rFonts w:eastAsia="Times New Roman"/>
          <w:i/>
          <w:szCs w:val="22"/>
        </w:rPr>
        <w:t xml:space="preserve">Note: Details of any inspection activity must be </w:t>
      </w:r>
      <w:r w:rsidRPr="00C027F9">
        <w:rPr>
          <w:rFonts w:eastAsia="Times New Roman"/>
          <w:i/>
        </w:rPr>
        <w:t xml:space="preserve">recorded in a Logbook (Condition </w:t>
      </w:r>
      <w:r w:rsidRPr="00C027F9">
        <w:rPr>
          <w:rFonts w:eastAsia="Times New Roman"/>
          <w:i/>
        </w:rPr>
        <w:fldChar w:fldCharType="begin"/>
      </w:r>
      <w:r w:rsidRPr="00C027F9">
        <w:rPr>
          <w:rFonts w:eastAsia="Times New Roman"/>
          <w:i/>
        </w:rPr>
        <w:instrText xml:space="preserve"> REF _Ref33702629 \r \h </w:instrText>
      </w:r>
      <w:r w:rsidRPr="00C027F9">
        <w:rPr>
          <w:rFonts w:eastAsia="Times New Roman"/>
          <w:i/>
        </w:rPr>
      </w:r>
      <w:r w:rsidRPr="00C027F9">
        <w:rPr>
          <w:rFonts w:eastAsia="Times New Roman"/>
          <w:i/>
        </w:rPr>
        <w:fldChar w:fldCharType="separate"/>
      </w:r>
      <w:r w:rsidRPr="00C027F9">
        <w:rPr>
          <w:rFonts w:eastAsia="Times New Roman"/>
          <w:i/>
        </w:rPr>
        <w:t>48</w:t>
      </w:r>
      <w:r w:rsidRPr="00C027F9">
        <w:rPr>
          <w:rFonts w:eastAsia="Times New Roman"/>
          <w:i/>
        </w:rPr>
        <w:fldChar w:fldCharType="end"/>
      </w:r>
      <w:r w:rsidRPr="00C027F9">
        <w:rPr>
          <w:rFonts w:eastAsia="Times New Roman"/>
          <w:i/>
        </w:rPr>
        <w:t xml:space="preserve">) and reported to the Regulator (Condition </w:t>
      </w:r>
      <w:r w:rsidRPr="00C027F9">
        <w:rPr>
          <w:rFonts w:eastAsia="Times New Roman"/>
          <w:i/>
        </w:rPr>
        <w:fldChar w:fldCharType="begin"/>
      </w:r>
      <w:r w:rsidRPr="00C027F9">
        <w:rPr>
          <w:rFonts w:eastAsia="Times New Roman"/>
          <w:i/>
        </w:rPr>
        <w:instrText xml:space="preserve"> REF _Ref33702222 \r \h </w:instrText>
      </w:r>
      <w:r w:rsidRPr="00C027F9">
        <w:rPr>
          <w:rFonts w:eastAsia="Times New Roman"/>
          <w:i/>
        </w:rPr>
      </w:r>
      <w:r w:rsidRPr="00C027F9">
        <w:rPr>
          <w:rFonts w:eastAsia="Times New Roman"/>
          <w:i/>
        </w:rPr>
        <w:fldChar w:fldCharType="separate"/>
      </w:r>
      <w:r w:rsidRPr="00C027F9">
        <w:rPr>
          <w:rFonts w:eastAsia="Times New Roman"/>
          <w:i/>
        </w:rPr>
        <w:t>47</w:t>
      </w:r>
      <w:r w:rsidRPr="00C027F9">
        <w:rPr>
          <w:rFonts w:eastAsia="Times New Roman"/>
          <w:i/>
        </w:rPr>
        <w:fldChar w:fldCharType="end"/>
      </w:r>
      <w:r w:rsidRPr="00C027F9">
        <w:rPr>
          <w:rFonts w:eastAsia="Times New Roman"/>
          <w:i/>
        </w:rPr>
        <w:t>).</w:t>
      </w:r>
    </w:p>
    <w:p w14:paraId="090932B6" w14:textId="77777777" w:rsidR="00C027F9" w:rsidRPr="00C027F9" w:rsidRDefault="00C027F9" w:rsidP="000F5F93">
      <w:pPr>
        <w:numPr>
          <w:ilvl w:val="0"/>
          <w:numId w:val="31"/>
        </w:numPr>
        <w:spacing w:before="120" w:after="120"/>
        <w:rPr>
          <w:rFonts w:eastAsia="Times New Roman"/>
        </w:rPr>
      </w:pPr>
      <w:bookmarkStart w:id="281" w:name="_Ref520799474"/>
      <w:r w:rsidRPr="00C027F9">
        <w:rPr>
          <w:rFonts w:eastAsia="Times New Roman"/>
        </w:rPr>
        <w:t>While post-Cleaning inspection requirements apply to an area:</w:t>
      </w:r>
      <w:bookmarkEnd w:id="281"/>
      <w:r w:rsidRPr="00C027F9">
        <w:rPr>
          <w:rFonts w:eastAsia="Times New Roman"/>
        </w:rPr>
        <w:t xml:space="preserve"> </w:t>
      </w:r>
    </w:p>
    <w:p w14:paraId="40EB20F9" w14:textId="77777777" w:rsidR="00C027F9" w:rsidRPr="00036855" w:rsidRDefault="00C027F9" w:rsidP="000F5F93">
      <w:pPr>
        <w:pStyle w:val="a"/>
        <w:numPr>
          <w:ilvl w:val="1"/>
          <w:numId w:val="58"/>
        </w:numPr>
        <w:ind w:left="850"/>
      </w:pPr>
      <w:bookmarkStart w:id="282" w:name="_Ref520799496"/>
      <w:r w:rsidRPr="00036855">
        <w:t xml:space="preserve">the area must be </w:t>
      </w:r>
      <w:proofErr w:type="gramStart"/>
      <w:r w:rsidRPr="00036855">
        <w:t>Tilled</w:t>
      </w:r>
      <w:proofErr w:type="gramEnd"/>
      <w:r w:rsidRPr="00036855">
        <w:t xml:space="preserve"> within 60 days of harvest of the GMOs at a Planting Area, unless otherwise approved in writing by the Regulator</w:t>
      </w:r>
      <w:bookmarkEnd w:id="282"/>
      <w:r w:rsidRPr="00036855">
        <w:t>; and</w:t>
      </w:r>
    </w:p>
    <w:p w14:paraId="175CB46B" w14:textId="77777777" w:rsidR="00C027F9" w:rsidRPr="00C027F9" w:rsidRDefault="00C027F9" w:rsidP="00C027F9">
      <w:pPr>
        <w:spacing w:before="120" w:after="120"/>
        <w:ind w:left="851"/>
        <w:rPr>
          <w:rFonts w:eastAsia="Times New Roman"/>
          <w:i/>
          <w:lang w:eastAsia="en-AU"/>
        </w:rPr>
      </w:pPr>
      <w:r w:rsidRPr="00C027F9">
        <w:rPr>
          <w:rFonts w:eastAsia="Times New Roman"/>
          <w:i/>
          <w:lang w:eastAsia="en-AU"/>
        </w:rPr>
        <w:t>Note: If Tillage is used as a method of Cleaning, the Tillage done as Cleaning also meets the requirements for a Tillage within 60 days of harvest.</w:t>
      </w:r>
    </w:p>
    <w:p w14:paraId="5A823D0B" w14:textId="77777777" w:rsidR="00C027F9" w:rsidRPr="00C027F9" w:rsidRDefault="00C027F9" w:rsidP="00C027F9">
      <w:pPr>
        <w:numPr>
          <w:ilvl w:val="1"/>
          <w:numId w:val="22"/>
        </w:numPr>
        <w:spacing w:before="120" w:after="120"/>
        <w:ind w:left="851"/>
        <w:rPr>
          <w:rFonts w:eastAsia="Times New Roman"/>
          <w:szCs w:val="22"/>
          <w:lang w:eastAsia="en-AU"/>
        </w:rPr>
      </w:pPr>
      <w:bookmarkStart w:id="283" w:name="_Ref520799583"/>
      <w:r w:rsidRPr="00C027F9">
        <w:rPr>
          <w:rFonts w:eastAsia="Times New Roman"/>
          <w:lang w:eastAsia="en-AU"/>
        </w:rPr>
        <w:t xml:space="preserve">within the 12 months prior to submission of a Sign off application, the area must be Tilled and then receive a watering event as described in </w:t>
      </w:r>
      <w:r w:rsidRPr="00C027F9">
        <w:rPr>
          <w:rFonts w:eastAsia="Times New Roman"/>
          <w:b/>
          <w:lang w:eastAsia="en-AU"/>
        </w:rPr>
        <w:t xml:space="preserve">Attachment </w:t>
      </w:r>
      <w:r w:rsidRPr="00C027F9">
        <w:rPr>
          <w:rFonts w:eastAsia="Times New Roman"/>
          <w:b/>
          <w:lang w:eastAsia="en-AU"/>
        </w:rPr>
        <w:fldChar w:fldCharType="begin"/>
      </w:r>
      <w:r w:rsidRPr="00C027F9">
        <w:rPr>
          <w:rFonts w:eastAsia="Times New Roman"/>
          <w:b/>
          <w:lang w:eastAsia="en-AU"/>
        </w:rPr>
        <w:instrText xml:space="preserve"> REF B \h  \* MERGEFORMAT </w:instrText>
      </w:r>
      <w:r w:rsidRPr="00C027F9">
        <w:rPr>
          <w:rFonts w:eastAsia="Times New Roman"/>
          <w:b/>
          <w:lang w:eastAsia="en-AU"/>
        </w:rPr>
      </w:r>
      <w:r w:rsidRPr="00C027F9">
        <w:rPr>
          <w:rFonts w:eastAsia="Times New Roman"/>
          <w:b/>
          <w:lang w:eastAsia="en-AU"/>
        </w:rPr>
        <w:fldChar w:fldCharType="separate"/>
      </w:r>
      <w:r w:rsidRPr="00C027F9">
        <w:rPr>
          <w:rFonts w:eastAsia="Times New Roman" w:cs="Calibri"/>
          <w:b/>
          <w:lang w:eastAsia="en-AU"/>
        </w:rPr>
        <w:t>B</w:t>
      </w:r>
      <w:r w:rsidRPr="00C027F9">
        <w:rPr>
          <w:rFonts w:eastAsia="Times New Roman"/>
          <w:b/>
          <w:lang w:eastAsia="en-AU"/>
        </w:rPr>
        <w:fldChar w:fldCharType="end"/>
      </w:r>
      <w:r w:rsidRPr="00C027F9">
        <w:rPr>
          <w:rFonts w:eastAsia="Times New Roman"/>
          <w:szCs w:val="22"/>
          <w:lang w:eastAsia="en-AU"/>
        </w:rPr>
        <w:t>; and</w:t>
      </w:r>
      <w:bookmarkEnd w:id="283"/>
    </w:p>
    <w:p w14:paraId="516CB679" w14:textId="77777777" w:rsidR="00C027F9" w:rsidRPr="00C027F9" w:rsidRDefault="00C027F9" w:rsidP="000F5F93">
      <w:pPr>
        <w:numPr>
          <w:ilvl w:val="1"/>
          <w:numId w:val="52"/>
        </w:numPr>
        <w:spacing w:before="120" w:after="120"/>
        <w:ind w:left="851"/>
        <w:rPr>
          <w:rFonts w:eastAsia="Times New Roman"/>
          <w:szCs w:val="22"/>
          <w:lang w:eastAsia="en-AU"/>
        </w:rPr>
      </w:pPr>
      <w:r w:rsidRPr="00C027F9">
        <w:rPr>
          <w:rFonts w:eastAsia="Times New Roman"/>
          <w:szCs w:val="22"/>
          <w:lang w:eastAsia="en-AU"/>
        </w:rPr>
        <w:t xml:space="preserve">the area </w:t>
      </w:r>
      <w:r w:rsidRPr="00C027F9">
        <w:rPr>
          <w:rFonts w:eastAsia="Times New Roman"/>
          <w:lang w:eastAsia="en-AU"/>
        </w:rPr>
        <w:t>must</w:t>
      </w:r>
      <w:r w:rsidRPr="00C027F9">
        <w:rPr>
          <w:rFonts w:eastAsia="Times New Roman"/>
          <w:szCs w:val="22"/>
          <w:lang w:eastAsia="en-AU"/>
        </w:rPr>
        <w:t xml:space="preserve"> be maintained in a manner appropriate to allow identification of Volunteers; and</w:t>
      </w:r>
    </w:p>
    <w:p w14:paraId="52A113E0" w14:textId="77777777" w:rsidR="00C027F9" w:rsidRPr="00C027F9" w:rsidRDefault="00C027F9" w:rsidP="000F5F93">
      <w:pPr>
        <w:numPr>
          <w:ilvl w:val="1"/>
          <w:numId w:val="52"/>
        </w:numPr>
        <w:spacing w:before="120" w:after="120"/>
        <w:ind w:left="851"/>
        <w:rPr>
          <w:rFonts w:eastAsia="Times New Roman"/>
          <w:szCs w:val="22"/>
          <w:lang w:eastAsia="en-AU"/>
        </w:rPr>
      </w:pPr>
      <w:r w:rsidRPr="00C027F9">
        <w:rPr>
          <w:rFonts w:eastAsia="Times New Roman"/>
          <w:szCs w:val="22"/>
          <w:lang w:eastAsia="en-AU"/>
        </w:rPr>
        <w:t xml:space="preserve">the area must not be used for grazing livestock; and </w:t>
      </w:r>
    </w:p>
    <w:p w14:paraId="08846300" w14:textId="77777777" w:rsidR="00C027F9" w:rsidRPr="00C027F9" w:rsidRDefault="00C027F9" w:rsidP="000F5F93">
      <w:pPr>
        <w:numPr>
          <w:ilvl w:val="1"/>
          <w:numId w:val="52"/>
        </w:numPr>
        <w:spacing w:before="120" w:after="120"/>
        <w:ind w:left="851"/>
        <w:rPr>
          <w:rFonts w:eastAsia="Times New Roman"/>
          <w:lang w:eastAsia="en-AU"/>
        </w:rPr>
      </w:pPr>
      <w:r w:rsidRPr="00C027F9">
        <w:rPr>
          <w:rFonts w:eastAsia="Times New Roman"/>
          <w:lang w:eastAsia="en-AU"/>
        </w:rPr>
        <w:t xml:space="preserve">no plants may be intentionally grown in the area unless: </w:t>
      </w:r>
    </w:p>
    <w:p w14:paraId="59D6BCAF" w14:textId="77777777" w:rsidR="00C027F9" w:rsidRPr="00C027F9" w:rsidRDefault="00C027F9" w:rsidP="000F5F93">
      <w:pPr>
        <w:numPr>
          <w:ilvl w:val="2"/>
          <w:numId w:val="52"/>
        </w:numPr>
        <w:spacing w:before="120" w:after="120"/>
        <w:rPr>
          <w:rFonts w:eastAsia="Times New Roman"/>
          <w:szCs w:val="22"/>
        </w:rPr>
      </w:pPr>
      <w:r w:rsidRPr="00C027F9">
        <w:rPr>
          <w:rFonts w:eastAsia="Times New Roman"/>
          <w:szCs w:val="22"/>
        </w:rPr>
        <w:lastRenderedPageBreak/>
        <w:t xml:space="preserve">the area is planted as a new Planting Area in accordance with condition </w:t>
      </w:r>
      <w:r w:rsidRPr="00C027F9">
        <w:rPr>
          <w:rFonts w:eastAsia="Times New Roman"/>
          <w:szCs w:val="22"/>
        </w:rPr>
        <w:fldChar w:fldCharType="begin"/>
      </w:r>
      <w:r w:rsidRPr="00C027F9">
        <w:rPr>
          <w:rFonts w:eastAsia="Times New Roman"/>
          <w:szCs w:val="22"/>
        </w:rPr>
        <w:instrText xml:space="preserve"> REF _Ref31117089 \r \h  \* MERGEFORMAT </w:instrText>
      </w:r>
      <w:r w:rsidRPr="00C027F9">
        <w:rPr>
          <w:rFonts w:eastAsia="Times New Roman"/>
          <w:szCs w:val="22"/>
        </w:rPr>
      </w:r>
      <w:r w:rsidRPr="00C027F9">
        <w:rPr>
          <w:rFonts w:eastAsia="Times New Roman"/>
          <w:szCs w:val="22"/>
        </w:rPr>
        <w:fldChar w:fldCharType="separate"/>
      </w:r>
      <w:r w:rsidRPr="00C027F9">
        <w:rPr>
          <w:rFonts w:eastAsia="Times New Roman"/>
          <w:szCs w:val="22"/>
        </w:rPr>
        <w:t>16</w:t>
      </w:r>
      <w:r w:rsidRPr="00C027F9">
        <w:rPr>
          <w:rFonts w:eastAsia="Times New Roman"/>
          <w:szCs w:val="22"/>
        </w:rPr>
        <w:fldChar w:fldCharType="end"/>
      </w:r>
      <w:r w:rsidRPr="00C027F9">
        <w:rPr>
          <w:rFonts w:eastAsia="Times New Roman"/>
          <w:szCs w:val="22"/>
        </w:rPr>
        <w:t>; or</w:t>
      </w:r>
    </w:p>
    <w:p w14:paraId="1E115C92" w14:textId="77777777" w:rsidR="00C027F9" w:rsidRPr="00C027F9" w:rsidRDefault="00C027F9" w:rsidP="000F5F93">
      <w:pPr>
        <w:numPr>
          <w:ilvl w:val="2"/>
          <w:numId w:val="52"/>
        </w:numPr>
        <w:spacing w:before="120" w:after="120"/>
        <w:rPr>
          <w:rFonts w:eastAsia="Times New Roman"/>
          <w:szCs w:val="22"/>
        </w:rPr>
      </w:pPr>
      <w:r w:rsidRPr="00C027F9">
        <w:rPr>
          <w:rFonts w:eastAsia="Times New Roman"/>
          <w:szCs w:val="22"/>
        </w:rPr>
        <w:t>the plants are listed as post-harvest crops permitted for GM Brassica field trial sites in the OGTR Policy on Post Harvest Crops as current at the time of planting; or</w:t>
      </w:r>
    </w:p>
    <w:p w14:paraId="1B18FC19" w14:textId="77777777" w:rsidR="00C027F9" w:rsidRPr="00C027F9" w:rsidRDefault="00C027F9" w:rsidP="000F5F93">
      <w:pPr>
        <w:numPr>
          <w:ilvl w:val="2"/>
          <w:numId w:val="52"/>
        </w:numPr>
        <w:spacing w:before="120" w:after="120"/>
        <w:rPr>
          <w:rFonts w:eastAsia="Times New Roman"/>
          <w:szCs w:val="22"/>
        </w:rPr>
      </w:pPr>
      <w:r w:rsidRPr="00C027F9">
        <w:rPr>
          <w:rFonts w:eastAsia="Times New Roman"/>
          <w:szCs w:val="22"/>
        </w:rPr>
        <w:t>the plants are agreed to in writing by the Regulator.</w:t>
      </w:r>
    </w:p>
    <w:p w14:paraId="288C0142" w14:textId="77777777" w:rsidR="00C027F9" w:rsidRPr="00C027F9" w:rsidRDefault="00C027F9" w:rsidP="00C027F9">
      <w:pPr>
        <w:spacing w:before="120" w:after="120"/>
        <w:ind w:left="426"/>
        <w:rPr>
          <w:rFonts w:eastAsia="Times New Roman"/>
          <w:color w:val="0563C1"/>
          <w:u w:val="single"/>
          <w:lang w:eastAsia="en-AU"/>
        </w:rPr>
      </w:pPr>
      <w:r w:rsidRPr="00C027F9">
        <w:rPr>
          <w:rFonts w:eastAsia="Times New Roman" w:cs="Calibri"/>
          <w:i/>
          <w:iCs/>
          <w:szCs w:val="22"/>
          <w:lang w:eastAsia="en-AU"/>
        </w:rPr>
        <w:t xml:space="preserve">Note: The OGTR’s Policy on Post Harvest Crops can be found on the </w:t>
      </w:r>
      <w:hyperlink r:id="rId38" w:history="1">
        <w:r w:rsidRPr="00C027F9">
          <w:rPr>
            <w:rFonts w:eastAsia="Times New Roman"/>
            <w:i/>
            <w:color w:val="0563C1"/>
            <w:szCs w:val="22"/>
            <w:u w:val="single"/>
            <w:lang w:eastAsia="en-AU"/>
          </w:rPr>
          <w:t>OGTR website</w:t>
        </w:r>
        <w:r w:rsidRPr="00C027F9">
          <w:rPr>
            <w:rFonts w:eastAsia="Times New Roman"/>
            <w:lang w:eastAsia="en-AU"/>
          </w:rPr>
          <w:t>.</w:t>
        </w:r>
      </w:hyperlink>
    </w:p>
    <w:p w14:paraId="1E1900F8" w14:textId="77777777" w:rsidR="00C027F9" w:rsidRPr="00111FDC" w:rsidRDefault="00C027F9" w:rsidP="00111FDC">
      <w:pPr>
        <w:pStyle w:val="Heading5"/>
        <w:rPr>
          <w:i/>
          <w:iCs w:val="0"/>
        </w:rPr>
      </w:pPr>
      <w:r w:rsidRPr="00111FDC">
        <w:rPr>
          <w:i/>
          <w:iCs w:val="0"/>
        </w:rPr>
        <w:t>Tillage</w:t>
      </w:r>
    </w:p>
    <w:p w14:paraId="4046E237" w14:textId="77777777" w:rsidR="00C027F9" w:rsidRPr="00C027F9" w:rsidRDefault="00C027F9" w:rsidP="000F5F93">
      <w:pPr>
        <w:numPr>
          <w:ilvl w:val="0"/>
          <w:numId w:val="31"/>
        </w:numPr>
        <w:tabs>
          <w:tab w:val="left" w:pos="567"/>
        </w:tabs>
        <w:spacing w:before="120" w:after="120"/>
        <w:rPr>
          <w:rFonts w:eastAsia="Times New Roman" w:cs="Calibri"/>
          <w:b/>
          <w:i/>
          <w:iCs/>
          <w:color w:val="00B050"/>
          <w:szCs w:val="22"/>
        </w:rPr>
      </w:pPr>
      <w:bookmarkStart w:id="284" w:name="_Ref31191793"/>
      <w:r w:rsidRPr="00C027F9">
        <w:rPr>
          <w:rFonts w:eastAsia="Times New Roman"/>
          <w:iCs/>
        </w:rPr>
        <w:t>Any Tillage of the Planting Area and the Pollen Trap must be to a depth no greater than five centimetres.</w:t>
      </w:r>
      <w:bookmarkEnd w:id="284"/>
    </w:p>
    <w:p w14:paraId="7A6133B1" w14:textId="77777777" w:rsidR="00C027F9" w:rsidRPr="00111FDC" w:rsidRDefault="00C027F9" w:rsidP="00111FDC">
      <w:pPr>
        <w:pStyle w:val="Heading5"/>
        <w:rPr>
          <w:i/>
          <w:iCs w:val="0"/>
        </w:rPr>
      </w:pPr>
      <w:r w:rsidRPr="00111FDC">
        <w:rPr>
          <w:i/>
          <w:iCs w:val="0"/>
        </w:rPr>
        <w:t>Destruction by burial</w:t>
      </w:r>
    </w:p>
    <w:p w14:paraId="7E08F3B9" w14:textId="77777777" w:rsidR="00C027F9" w:rsidRPr="00C027F9" w:rsidRDefault="00C027F9" w:rsidP="000F5F93">
      <w:pPr>
        <w:numPr>
          <w:ilvl w:val="0"/>
          <w:numId w:val="31"/>
        </w:numPr>
        <w:tabs>
          <w:tab w:val="left" w:pos="567"/>
        </w:tabs>
        <w:spacing w:before="120" w:after="120"/>
        <w:rPr>
          <w:rFonts w:eastAsia="Times New Roman"/>
        </w:rPr>
      </w:pPr>
      <w:bookmarkStart w:id="285" w:name="_Ref31190992"/>
      <w:r w:rsidRPr="00C027F9">
        <w:rPr>
          <w:rFonts w:eastAsia="Times New Roman"/>
        </w:rPr>
        <w:t>If Destruction of GMOs occurs by burial:</w:t>
      </w:r>
      <w:bookmarkEnd w:id="285"/>
    </w:p>
    <w:p w14:paraId="387B0C19" w14:textId="77777777" w:rsidR="00C027F9" w:rsidRPr="00C027F9" w:rsidRDefault="00C027F9" w:rsidP="000F5F93">
      <w:pPr>
        <w:numPr>
          <w:ilvl w:val="1"/>
          <w:numId w:val="45"/>
        </w:numPr>
        <w:spacing w:before="120" w:after="120"/>
        <w:ind w:left="851"/>
        <w:rPr>
          <w:rFonts w:eastAsia="Times New Roman"/>
        </w:rPr>
      </w:pPr>
      <w:r w:rsidRPr="00C027F9">
        <w:rPr>
          <w:rFonts w:eastAsia="Times New Roman"/>
        </w:rPr>
        <w:t xml:space="preserve">the GMOs must be buried in a pit and covered by a layer of soil at least one metre in depth, the top of which is no higher than the surrounding soil </w:t>
      </w:r>
      <w:proofErr w:type="gramStart"/>
      <w:r w:rsidRPr="00C027F9">
        <w:rPr>
          <w:rFonts w:eastAsia="Times New Roman"/>
        </w:rPr>
        <w:t>surface;</w:t>
      </w:r>
      <w:proofErr w:type="gramEnd"/>
      <w:r w:rsidRPr="00C027F9">
        <w:rPr>
          <w:rFonts w:eastAsia="Times New Roman"/>
        </w:rPr>
        <w:t xml:space="preserve"> and</w:t>
      </w:r>
    </w:p>
    <w:p w14:paraId="638BF9B7" w14:textId="77777777" w:rsidR="00C027F9" w:rsidRPr="00C027F9" w:rsidRDefault="00C027F9" w:rsidP="000F5F93">
      <w:pPr>
        <w:numPr>
          <w:ilvl w:val="1"/>
          <w:numId w:val="45"/>
        </w:numPr>
        <w:spacing w:before="120" w:after="120"/>
        <w:ind w:left="851"/>
        <w:rPr>
          <w:rFonts w:eastAsia="Times New Roman"/>
        </w:rPr>
      </w:pPr>
      <w:r w:rsidRPr="00C027F9">
        <w:rPr>
          <w:rFonts w:eastAsia="Times New Roman"/>
        </w:rPr>
        <w:t>seeds must be wet when buried to encourage decomposition; and</w:t>
      </w:r>
    </w:p>
    <w:p w14:paraId="0BF7CB22" w14:textId="77777777" w:rsidR="00C027F9" w:rsidRPr="00C027F9" w:rsidRDefault="00C027F9" w:rsidP="000F5F93">
      <w:pPr>
        <w:numPr>
          <w:ilvl w:val="1"/>
          <w:numId w:val="45"/>
        </w:numPr>
        <w:spacing w:before="120" w:after="120"/>
        <w:ind w:left="851"/>
        <w:rPr>
          <w:rFonts w:eastAsia="Times New Roman"/>
        </w:rPr>
      </w:pPr>
      <w:r w:rsidRPr="00C027F9">
        <w:rPr>
          <w:rFonts w:eastAsia="Times New Roman"/>
        </w:rPr>
        <w:t>the licence holder must take measures to ensure that the burial site is not disturbed for a period of at least two years from the date of burial.</w:t>
      </w:r>
    </w:p>
    <w:p w14:paraId="3C388F2C" w14:textId="77777777" w:rsidR="00C027F9" w:rsidRPr="00C027F9" w:rsidRDefault="00C027F9" w:rsidP="00C027F9">
      <w:pPr>
        <w:spacing w:before="120" w:after="120"/>
        <w:ind w:left="357"/>
        <w:rPr>
          <w:rFonts w:eastAsia="Times New Roman"/>
          <w:i/>
        </w:rPr>
      </w:pPr>
      <w:r w:rsidRPr="00C027F9">
        <w:rPr>
          <w:rFonts w:eastAsia="Times New Roman"/>
          <w:i/>
        </w:rPr>
        <w:t xml:space="preserve">Note: If GMOs are dispersed on the soil surface during the process of burial, the burial site becomes an area of land that requires Cleaning under Condition </w:t>
      </w:r>
      <w:r w:rsidRPr="00C027F9">
        <w:rPr>
          <w:rFonts w:eastAsia="Times New Roman"/>
          <w:i/>
        </w:rPr>
        <w:fldChar w:fldCharType="begin"/>
      </w:r>
      <w:r w:rsidRPr="00C027F9">
        <w:rPr>
          <w:rFonts w:eastAsia="Times New Roman"/>
          <w:i/>
        </w:rPr>
        <w:instrText xml:space="preserve"> REF _Ref95994284 \r \h </w:instrText>
      </w:r>
      <w:r w:rsidRPr="00C027F9">
        <w:rPr>
          <w:rFonts w:eastAsia="Times New Roman"/>
          <w:i/>
        </w:rPr>
      </w:r>
      <w:r w:rsidRPr="00C027F9">
        <w:rPr>
          <w:rFonts w:eastAsia="Times New Roman"/>
          <w:i/>
        </w:rPr>
        <w:fldChar w:fldCharType="separate"/>
      </w:r>
      <w:r w:rsidRPr="00C027F9">
        <w:rPr>
          <w:rFonts w:eastAsia="Times New Roman"/>
          <w:i/>
        </w:rPr>
        <w:t>35</w:t>
      </w:r>
      <w:r w:rsidRPr="00C027F9">
        <w:rPr>
          <w:rFonts w:eastAsia="Times New Roman"/>
          <w:i/>
        </w:rPr>
        <w:fldChar w:fldCharType="end"/>
      </w:r>
      <w:r w:rsidRPr="00C027F9">
        <w:rPr>
          <w:rFonts w:eastAsia="Times New Roman"/>
          <w:i/>
        </w:rPr>
        <w:t>, and is subject to post-Cleaning requirements.</w:t>
      </w:r>
    </w:p>
    <w:p w14:paraId="60D9712F" w14:textId="13823E3C" w:rsidR="00C027F9" w:rsidRPr="00C027F9" w:rsidRDefault="00C027F9" w:rsidP="00C027F9">
      <w:pPr>
        <w:spacing w:before="120" w:after="120"/>
        <w:ind w:left="357"/>
        <w:rPr>
          <w:rFonts w:eastAsia="Times New Roman"/>
          <w:i/>
        </w:rPr>
      </w:pPr>
      <w:r w:rsidRPr="00C027F9">
        <w:rPr>
          <w:rFonts w:eastAsia="Times New Roman"/>
          <w:i/>
        </w:rPr>
        <w:t xml:space="preserve">Note: The date and location of burial, and measures used to ensure that the burial site is not disturbed, must be reported to the Regulator (Condition </w:t>
      </w:r>
      <w:r w:rsidRPr="00C027F9">
        <w:rPr>
          <w:rFonts w:eastAsia="Times New Roman"/>
          <w:i/>
        </w:rPr>
        <w:fldChar w:fldCharType="begin"/>
      </w:r>
      <w:r w:rsidRPr="00C027F9">
        <w:rPr>
          <w:rFonts w:eastAsia="Times New Roman"/>
          <w:i/>
        </w:rPr>
        <w:instrText xml:space="preserve"> REF _Ref33702222 \r \h </w:instrText>
      </w:r>
      <w:r w:rsidRPr="00C027F9">
        <w:rPr>
          <w:rFonts w:eastAsia="Times New Roman"/>
          <w:i/>
        </w:rPr>
      </w:r>
      <w:r w:rsidRPr="00C027F9">
        <w:rPr>
          <w:rFonts w:eastAsia="Times New Roman"/>
          <w:i/>
        </w:rPr>
        <w:fldChar w:fldCharType="separate"/>
      </w:r>
      <w:r w:rsidRPr="00C027F9">
        <w:rPr>
          <w:rFonts w:eastAsia="Times New Roman"/>
          <w:i/>
        </w:rPr>
        <w:t>47</w:t>
      </w:r>
      <w:r w:rsidRPr="00C027F9">
        <w:rPr>
          <w:rFonts w:eastAsia="Times New Roman"/>
          <w:i/>
        </w:rPr>
        <w:fldChar w:fldCharType="end"/>
      </w:r>
      <w:r w:rsidRPr="00C027F9">
        <w:rPr>
          <w:rFonts w:eastAsia="Times New Roman"/>
          <w:i/>
        </w:rPr>
        <w:fldChar w:fldCharType="begin"/>
      </w:r>
      <w:r w:rsidRPr="00C027F9">
        <w:rPr>
          <w:rFonts w:eastAsia="Times New Roman"/>
          <w:i/>
        </w:rPr>
        <w:instrText xml:space="preserve"> REF _Ref44927068 \r \h </w:instrText>
      </w:r>
      <w:r w:rsidRPr="00C027F9">
        <w:rPr>
          <w:rFonts w:eastAsia="Times New Roman"/>
          <w:i/>
        </w:rPr>
      </w:r>
      <w:r w:rsidRPr="00C027F9">
        <w:rPr>
          <w:rFonts w:eastAsia="Times New Roman"/>
          <w:i/>
        </w:rPr>
        <w:fldChar w:fldCharType="separate"/>
      </w:r>
      <w:r w:rsidR="00036855">
        <w:rPr>
          <w:rFonts w:eastAsia="Times New Roman"/>
          <w:i/>
        </w:rPr>
        <w:t>g</w:t>
      </w:r>
      <w:r w:rsidRPr="00C027F9">
        <w:rPr>
          <w:rFonts w:eastAsia="Times New Roman"/>
          <w:i/>
        </w:rPr>
        <w:fldChar w:fldCharType="end"/>
      </w:r>
      <w:r w:rsidRPr="00C027F9">
        <w:rPr>
          <w:rFonts w:eastAsia="Times New Roman"/>
          <w:i/>
        </w:rPr>
        <w:t>).</w:t>
      </w:r>
    </w:p>
    <w:p w14:paraId="10D80EFD" w14:textId="77777777" w:rsidR="00C027F9" w:rsidRPr="00111FDC" w:rsidRDefault="00C027F9" w:rsidP="00111FDC">
      <w:pPr>
        <w:pStyle w:val="Heading5"/>
        <w:rPr>
          <w:i/>
          <w:iCs w:val="0"/>
        </w:rPr>
      </w:pPr>
      <w:r w:rsidRPr="00111FDC">
        <w:rPr>
          <w:i/>
          <w:iCs w:val="0"/>
        </w:rPr>
        <w:t>Processing or experimentation with the GMOs</w:t>
      </w:r>
    </w:p>
    <w:p w14:paraId="4BC3BD80" w14:textId="77777777" w:rsidR="00C027F9" w:rsidRPr="00C027F9" w:rsidRDefault="00C027F9" w:rsidP="000F5F93">
      <w:pPr>
        <w:numPr>
          <w:ilvl w:val="0"/>
          <w:numId w:val="31"/>
        </w:numPr>
        <w:spacing w:before="120" w:after="120"/>
        <w:rPr>
          <w:rFonts w:eastAsia="Times New Roman" w:cs="Calibri"/>
          <w:iCs/>
          <w:szCs w:val="22"/>
        </w:rPr>
      </w:pPr>
      <w:bookmarkStart w:id="286" w:name="_Ref31117472"/>
      <w:r w:rsidRPr="00C027F9">
        <w:rPr>
          <w:rFonts w:eastAsia="Times New Roman" w:cs="Calibri"/>
          <w:iCs/>
          <w:szCs w:val="22"/>
        </w:rPr>
        <w:t>Treatment, threshing or processing of GM seed or experimentation or analysis with the GMOs may only be undertaken within:</w:t>
      </w:r>
      <w:bookmarkEnd w:id="286"/>
    </w:p>
    <w:p w14:paraId="2F49BD2E" w14:textId="77777777" w:rsidR="00C027F9" w:rsidRPr="00C027F9" w:rsidRDefault="00C027F9" w:rsidP="000F5F93">
      <w:pPr>
        <w:numPr>
          <w:ilvl w:val="1"/>
          <w:numId w:val="43"/>
        </w:numPr>
        <w:spacing w:before="120" w:after="120" w:line="259" w:lineRule="auto"/>
        <w:ind w:left="851"/>
        <w:rPr>
          <w:rFonts w:eastAsia="Times New Roman"/>
        </w:rPr>
      </w:pPr>
      <w:r w:rsidRPr="00C027F9">
        <w:rPr>
          <w:rFonts w:eastAsia="Times New Roman"/>
        </w:rPr>
        <w:t>a Planting Area before Cleaning; or</w:t>
      </w:r>
    </w:p>
    <w:p w14:paraId="3AEB53D8" w14:textId="77777777" w:rsidR="00C027F9" w:rsidRPr="00C027F9" w:rsidRDefault="00C027F9" w:rsidP="000F5F93">
      <w:pPr>
        <w:numPr>
          <w:ilvl w:val="1"/>
          <w:numId w:val="43"/>
        </w:numPr>
        <w:spacing w:before="120" w:after="120" w:line="259" w:lineRule="auto"/>
        <w:ind w:left="851"/>
        <w:rPr>
          <w:rFonts w:eastAsia="Times New Roman"/>
        </w:rPr>
      </w:pPr>
      <w:r w:rsidRPr="00C027F9">
        <w:rPr>
          <w:rFonts w:eastAsia="Times New Roman"/>
        </w:rPr>
        <w:t>a Pollen Trap before Cleaning; or</w:t>
      </w:r>
    </w:p>
    <w:p w14:paraId="70FC5FE8" w14:textId="77777777" w:rsidR="00C027F9" w:rsidRPr="00C027F9" w:rsidRDefault="00C027F9" w:rsidP="000F5F93">
      <w:pPr>
        <w:numPr>
          <w:ilvl w:val="1"/>
          <w:numId w:val="43"/>
        </w:numPr>
        <w:spacing w:before="120" w:after="120" w:line="259" w:lineRule="auto"/>
        <w:ind w:left="851"/>
        <w:rPr>
          <w:rFonts w:eastAsia="Times New Roman"/>
        </w:rPr>
      </w:pPr>
      <w:r w:rsidRPr="00C027F9">
        <w:rPr>
          <w:rFonts w:eastAsia="Times New Roman"/>
        </w:rPr>
        <w:t>the innermost 10 m of a Monitoring Zone before Cleaning; or</w:t>
      </w:r>
    </w:p>
    <w:p w14:paraId="1CF82A57" w14:textId="77777777" w:rsidR="00C027F9" w:rsidRPr="00C027F9" w:rsidRDefault="00C027F9" w:rsidP="000F5F93">
      <w:pPr>
        <w:numPr>
          <w:ilvl w:val="1"/>
          <w:numId w:val="43"/>
        </w:numPr>
        <w:spacing w:before="120" w:after="120" w:line="259" w:lineRule="auto"/>
        <w:ind w:left="851"/>
        <w:rPr>
          <w:rFonts w:eastAsia="Times New Roman"/>
        </w:rPr>
      </w:pPr>
      <w:r w:rsidRPr="00C027F9">
        <w:rPr>
          <w:rFonts w:eastAsia="Times New Roman"/>
        </w:rPr>
        <w:t>a facility approved in writing by the Regulator.</w:t>
      </w:r>
    </w:p>
    <w:p w14:paraId="777D042C" w14:textId="77777777" w:rsidR="00C027F9" w:rsidRPr="00C027F9" w:rsidRDefault="00C027F9" w:rsidP="00C027F9">
      <w:pPr>
        <w:spacing w:before="120" w:after="120" w:line="259" w:lineRule="auto"/>
        <w:ind w:left="426"/>
        <w:rPr>
          <w:rFonts w:eastAsia="Times New Roman"/>
          <w:i/>
        </w:rPr>
      </w:pPr>
      <w:r w:rsidRPr="00C027F9">
        <w:rPr>
          <w:rFonts w:eastAsia="Times New Roman"/>
          <w:i/>
        </w:rPr>
        <w:t xml:space="preserve">Note: This condition does not apply to dealings conducted as an NLRD (see Condition </w:t>
      </w:r>
      <w:r w:rsidRPr="00C027F9">
        <w:rPr>
          <w:rFonts w:eastAsia="Times New Roman"/>
          <w:i/>
        </w:rPr>
        <w:fldChar w:fldCharType="begin"/>
      </w:r>
      <w:r w:rsidRPr="00C027F9">
        <w:rPr>
          <w:rFonts w:eastAsia="Times New Roman"/>
          <w:i/>
        </w:rPr>
        <w:instrText xml:space="preserve"> REF _Ref40875731 \r \h </w:instrText>
      </w:r>
      <w:r w:rsidRPr="00C027F9">
        <w:rPr>
          <w:rFonts w:eastAsia="Times New Roman"/>
          <w:i/>
        </w:rPr>
      </w:r>
      <w:r w:rsidRPr="00C027F9">
        <w:rPr>
          <w:rFonts w:eastAsia="Times New Roman"/>
          <w:i/>
        </w:rPr>
        <w:fldChar w:fldCharType="separate"/>
      </w:r>
      <w:r w:rsidRPr="00C027F9">
        <w:rPr>
          <w:rFonts w:eastAsia="Times New Roman"/>
          <w:i/>
        </w:rPr>
        <w:t>9</w:t>
      </w:r>
      <w:r w:rsidRPr="00C027F9">
        <w:rPr>
          <w:rFonts w:eastAsia="Times New Roman"/>
          <w:i/>
        </w:rPr>
        <w:fldChar w:fldCharType="end"/>
      </w:r>
      <w:r w:rsidRPr="00C027F9">
        <w:rPr>
          <w:rFonts w:eastAsia="Times New Roman"/>
          <w:i/>
        </w:rPr>
        <w:t>).</w:t>
      </w:r>
    </w:p>
    <w:p w14:paraId="12161182" w14:textId="77777777" w:rsidR="00C027F9" w:rsidRPr="00C027F9" w:rsidRDefault="00C027F9" w:rsidP="000F5F93">
      <w:pPr>
        <w:numPr>
          <w:ilvl w:val="0"/>
          <w:numId w:val="31"/>
        </w:numPr>
        <w:spacing w:before="120" w:after="120"/>
        <w:rPr>
          <w:rFonts w:eastAsia="Times New Roman" w:cs="Calibri"/>
          <w:iCs/>
          <w:szCs w:val="22"/>
        </w:rPr>
      </w:pPr>
      <w:r w:rsidRPr="00C027F9">
        <w:rPr>
          <w:rFonts w:eastAsia="Times New Roman" w:cs="Calibri"/>
          <w:iCs/>
          <w:szCs w:val="22"/>
        </w:rPr>
        <w:t xml:space="preserve">Within a facility approved in writing by the Regulator in accordance with Condition </w:t>
      </w:r>
      <w:r w:rsidRPr="00C027F9">
        <w:rPr>
          <w:rFonts w:eastAsia="Times New Roman" w:cs="Calibri"/>
          <w:iCs/>
          <w:szCs w:val="22"/>
        </w:rPr>
        <w:fldChar w:fldCharType="begin"/>
      </w:r>
      <w:r w:rsidRPr="00C027F9">
        <w:rPr>
          <w:rFonts w:eastAsia="Times New Roman" w:cs="Calibri"/>
          <w:iCs/>
          <w:szCs w:val="22"/>
        </w:rPr>
        <w:instrText xml:space="preserve"> REF _Ref31117472 \r </w:instrText>
      </w:r>
      <w:r w:rsidRPr="00C027F9">
        <w:rPr>
          <w:rFonts w:eastAsia="Times New Roman" w:cs="Calibri"/>
          <w:iCs/>
          <w:szCs w:val="22"/>
        </w:rPr>
        <w:fldChar w:fldCharType="separate"/>
      </w:r>
      <w:r w:rsidRPr="00C027F9">
        <w:rPr>
          <w:rFonts w:eastAsia="Times New Roman" w:cs="Calibri"/>
          <w:iCs/>
          <w:szCs w:val="22"/>
        </w:rPr>
        <w:t>40</w:t>
      </w:r>
      <w:r w:rsidRPr="00C027F9">
        <w:rPr>
          <w:rFonts w:eastAsia="Times New Roman" w:cs="Calibri"/>
          <w:iCs/>
          <w:szCs w:val="22"/>
        </w:rPr>
        <w:fldChar w:fldCharType="end"/>
      </w:r>
      <w:r w:rsidRPr="00C027F9">
        <w:rPr>
          <w:rFonts w:eastAsia="Times New Roman" w:cs="Calibri"/>
          <w:iCs/>
          <w:szCs w:val="22"/>
        </w:rPr>
        <w:t xml:space="preserve">, any area that is used for treatment, threshing, processing, </w:t>
      </w:r>
      <w:proofErr w:type="gramStart"/>
      <w:r w:rsidRPr="00C027F9">
        <w:rPr>
          <w:rFonts w:eastAsia="Times New Roman" w:cs="Calibri"/>
          <w:iCs/>
          <w:szCs w:val="22"/>
        </w:rPr>
        <w:t>experimentation</w:t>
      </w:r>
      <w:proofErr w:type="gramEnd"/>
      <w:r w:rsidRPr="00C027F9">
        <w:rPr>
          <w:rFonts w:eastAsia="Times New Roman" w:cs="Calibri"/>
          <w:iCs/>
          <w:szCs w:val="22"/>
        </w:rPr>
        <w:t xml:space="preserve"> or analysis of the GMOs must be Cleaned as soon as practicable and before use for any other purpose.</w:t>
      </w:r>
    </w:p>
    <w:p w14:paraId="73AA7613" w14:textId="77777777" w:rsidR="00C027F9" w:rsidRPr="00111FDC" w:rsidRDefault="00C027F9" w:rsidP="00111FDC">
      <w:pPr>
        <w:pStyle w:val="Heading5"/>
        <w:rPr>
          <w:i/>
          <w:iCs w:val="0"/>
        </w:rPr>
      </w:pPr>
      <w:r w:rsidRPr="00111FDC">
        <w:rPr>
          <w:i/>
          <w:iCs w:val="0"/>
        </w:rPr>
        <w:t>Transport or storage of the GMOs</w:t>
      </w:r>
    </w:p>
    <w:p w14:paraId="6D80AC8A" w14:textId="77777777" w:rsidR="00C027F9" w:rsidRPr="00C027F9" w:rsidRDefault="00C027F9" w:rsidP="000F5F93">
      <w:pPr>
        <w:numPr>
          <w:ilvl w:val="0"/>
          <w:numId w:val="31"/>
        </w:numPr>
        <w:tabs>
          <w:tab w:val="left" w:pos="567"/>
        </w:tabs>
        <w:spacing w:before="120" w:after="120"/>
        <w:rPr>
          <w:rFonts w:eastAsia="Times New Roman"/>
        </w:rPr>
      </w:pPr>
      <w:r w:rsidRPr="00C027F9">
        <w:rPr>
          <w:rFonts w:eastAsia="Times New Roman"/>
        </w:rPr>
        <w:t>Transport or storage of the GMOs must:</w:t>
      </w:r>
    </w:p>
    <w:p w14:paraId="7C680ADD" w14:textId="77777777" w:rsidR="00C027F9" w:rsidRPr="00C027F9" w:rsidRDefault="00C027F9" w:rsidP="000F5F93">
      <w:pPr>
        <w:numPr>
          <w:ilvl w:val="1"/>
          <w:numId w:val="44"/>
        </w:numPr>
        <w:spacing w:before="120" w:after="120"/>
        <w:ind w:left="851"/>
        <w:rPr>
          <w:rFonts w:eastAsia="Times New Roman"/>
        </w:rPr>
      </w:pPr>
      <w:r w:rsidRPr="00C027F9">
        <w:rPr>
          <w:rFonts w:eastAsia="Times New Roman"/>
        </w:rPr>
        <w:t xml:space="preserve">only occur to the extent necessary to conduct the dealings permitted by this licence or other valid authorisation under the Act, or to the extent necessary to enable export of the GMOs; and </w:t>
      </w:r>
    </w:p>
    <w:p w14:paraId="3E75AD4E" w14:textId="77777777" w:rsidR="00C027F9" w:rsidRPr="00C027F9" w:rsidRDefault="00C027F9" w:rsidP="000F5F93">
      <w:pPr>
        <w:numPr>
          <w:ilvl w:val="1"/>
          <w:numId w:val="44"/>
        </w:numPr>
        <w:spacing w:before="120" w:after="120"/>
        <w:ind w:left="851"/>
        <w:rPr>
          <w:rFonts w:eastAsia="Times New Roman"/>
        </w:rPr>
      </w:pPr>
      <w:r w:rsidRPr="00C027F9">
        <w:rPr>
          <w:rFonts w:eastAsia="Times New Roman"/>
        </w:rPr>
        <w:t xml:space="preserve">be in accordance with the Regulator’s </w:t>
      </w:r>
      <w:r w:rsidRPr="00C027F9">
        <w:rPr>
          <w:rFonts w:eastAsia="Times New Roman"/>
          <w:i/>
        </w:rPr>
        <w:t>Guidelines for the Transport, Storage and Disposal of GMOs</w:t>
      </w:r>
      <w:r w:rsidRPr="00C027F9">
        <w:rPr>
          <w:rFonts w:eastAsia="Times New Roman"/>
        </w:rPr>
        <w:t xml:space="preserve"> for PC2 GM plants as current at the time of transportation or storage; and </w:t>
      </w:r>
    </w:p>
    <w:p w14:paraId="43866E44" w14:textId="77777777" w:rsidR="00C027F9" w:rsidRPr="00C027F9" w:rsidRDefault="00C027F9" w:rsidP="000F5F93">
      <w:pPr>
        <w:numPr>
          <w:ilvl w:val="1"/>
          <w:numId w:val="44"/>
        </w:numPr>
        <w:spacing w:before="120" w:after="120"/>
        <w:ind w:left="851"/>
        <w:rPr>
          <w:rFonts w:eastAsia="Times New Roman"/>
        </w:rPr>
      </w:pPr>
      <w:r w:rsidRPr="00C027F9">
        <w:rPr>
          <w:rFonts w:eastAsia="Times New Roman"/>
        </w:rPr>
        <w:t xml:space="preserve">comply with all other conditions of this licence. </w:t>
      </w:r>
    </w:p>
    <w:p w14:paraId="1740F3E2" w14:textId="77777777" w:rsidR="00C027F9" w:rsidRPr="00C027F9" w:rsidRDefault="00C027F9" w:rsidP="00C027F9">
      <w:pPr>
        <w:spacing w:before="120" w:after="120"/>
        <w:ind w:left="357"/>
        <w:rPr>
          <w:rFonts w:eastAsia="Times New Roman"/>
          <w:i/>
        </w:rPr>
      </w:pPr>
      <w:r w:rsidRPr="00C027F9">
        <w:rPr>
          <w:rFonts w:eastAsia="Times New Roman"/>
          <w:i/>
        </w:rPr>
        <w:t>Note: Activities with the GMOs within a Planting Area prior to Cleaning are not regarded as transport or storage.</w:t>
      </w:r>
    </w:p>
    <w:p w14:paraId="31D8DC06" w14:textId="77777777" w:rsidR="00C027F9" w:rsidRPr="00C027F9" w:rsidRDefault="00C027F9" w:rsidP="00C027F9">
      <w:pPr>
        <w:spacing w:before="120" w:after="120"/>
        <w:ind w:left="357"/>
        <w:rPr>
          <w:rFonts w:eastAsia="Times New Roman"/>
          <w:i/>
        </w:rPr>
      </w:pPr>
      <w:r w:rsidRPr="00C027F9">
        <w:rPr>
          <w:rFonts w:eastAsia="Times New Roman"/>
          <w:i/>
        </w:rPr>
        <w:t xml:space="preserve">Note: Condition </w:t>
      </w:r>
      <w:r w:rsidRPr="00C027F9">
        <w:rPr>
          <w:rFonts w:eastAsia="Times New Roman"/>
          <w:i/>
        </w:rPr>
        <w:fldChar w:fldCharType="begin"/>
      </w:r>
      <w:r w:rsidRPr="00C027F9">
        <w:rPr>
          <w:rFonts w:eastAsia="Times New Roman"/>
          <w:i/>
        </w:rPr>
        <w:instrText xml:space="preserve"> REF _Ref478643175 \r </w:instrText>
      </w:r>
      <w:r w:rsidRPr="00C027F9">
        <w:rPr>
          <w:rFonts w:eastAsia="Times New Roman"/>
          <w:i/>
        </w:rPr>
        <w:fldChar w:fldCharType="separate"/>
      </w:r>
      <w:r w:rsidRPr="00C027F9">
        <w:rPr>
          <w:rFonts w:eastAsia="Times New Roman"/>
          <w:i/>
        </w:rPr>
        <w:t>13</w:t>
      </w:r>
      <w:r w:rsidRPr="00C027F9">
        <w:rPr>
          <w:rFonts w:eastAsia="Times New Roman"/>
          <w:i/>
        </w:rPr>
        <w:fldChar w:fldCharType="end"/>
      </w:r>
      <w:r w:rsidRPr="00C027F9">
        <w:rPr>
          <w:rFonts w:eastAsia="Times New Roman"/>
          <w:i/>
        </w:rPr>
        <w:t xml:space="preserve"> requires signed statements for persons transporting the GMOs.</w:t>
      </w:r>
    </w:p>
    <w:p w14:paraId="677DB17D" w14:textId="77777777" w:rsidR="00C027F9" w:rsidRPr="00C027F9" w:rsidRDefault="00C027F9" w:rsidP="00C027F9">
      <w:pPr>
        <w:spacing w:before="120" w:after="120"/>
        <w:ind w:left="357"/>
        <w:rPr>
          <w:rFonts w:eastAsia="Times New Roman"/>
          <w:i/>
        </w:rPr>
      </w:pPr>
      <w:r w:rsidRPr="00C027F9">
        <w:rPr>
          <w:rFonts w:eastAsia="Times New Roman"/>
          <w:i/>
        </w:rPr>
        <w:lastRenderedPageBreak/>
        <w:t xml:space="preserve">Note: This condition does not apply to dealings conducted as an NLRD (see Condition </w:t>
      </w:r>
      <w:r w:rsidRPr="00C027F9">
        <w:rPr>
          <w:rFonts w:eastAsia="Times New Roman"/>
          <w:i/>
        </w:rPr>
        <w:fldChar w:fldCharType="begin"/>
      </w:r>
      <w:r w:rsidRPr="00C027F9">
        <w:rPr>
          <w:rFonts w:eastAsia="Times New Roman"/>
          <w:i/>
        </w:rPr>
        <w:instrText xml:space="preserve"> REF _Ref40875731 \r \h </w:instrText>
      </w:r>
      <w:r w:rsidRPr="00C027F9">
        <w:rPr>
          <w:rFonts w:eastAsia="Times New Roman"/>
          <w:i/>
        </w:rPr>
      </w:r>
      <w:r w:rsidRPr="00C027F9">
        <w:rPr>
          <w:rFonts w:eastAsia="Times New Roman"/>
          <w:i/>
        </w:rPr>
        <w:fldChar w:fldCharType="separate"/>
      </w:r>
      <w:r w:rsidRPr="00C027F9">
        <w:rPr>
          <w:rFonts w:eastAsia="Times New Roman"/>
          <w:i/>
        </w:rPr>
        <w:t>9</w:t>
      </w:r>
      <w:r w:rsidRPr="00C027F9">
        <w:rPr>
          <w:rFonts w:eastAsia="Times New Roman"/>
          <w:i/>
        </w:rPr>
        <w:fldChar w:fldCharType="end"/>
      </w:r>
      <w:r w:rsidRPr="00C027F9">
        <w:rPr>
          <w:rFonts w:eastAsia="Times New Roman"/>
          <w:i/>
        </w:rPr>
        <w:t>).</w:t>
      </w:r>
    </w:p>
    <w:p w14:paraId="5C0EE40C" w14:textId="77777777" w:rsidR="00C027F9" w:rsidRPr="00C027F9" w:rsidRDefault="00C027F9" w:rsidP="000F5F93">
      <w:pPr>
        <w:numPr>
          <w:ilvl w:val="0"/>
          <w:numId w:val="31"/>
        </w:numPr>
        <w:tabs>
          <w:tab w:val="left" w:pos="567"/>
        </w:tabs>
        <w:spacing w:before="120" w:after="120"/>
        <w:rPr>
          <w:rFonts w:eastAsia="Times New Roman"/>
        </w:rPr>
      </w:pPr>
      <w:bookmarkStart w:id="287" w:name="_Ref482013867"/>
      <w:r w:rsidRPr="00C027F9">
        <w:rPr>
          <w:rFonts w:eastAsia="Times New Roman"/>
        </w:rPr>
        <w:t>Methods and procedures used to transport GMOs must be recorded, and must be provided to the Regulator, if requested.</w:t>
      </w:r>
      <w:bookmarkEnd w:id="287"/>
      <w:r w:rsidRPr="00C027F9">
        <w:rPr>
          <w:rFonts w:eastAsia="Times New Roman"/>
        </w:rPr>
        <w:t xml:space="preserve"> </w:t>
      </w:r>
    </w:p>
    <w:p w14:paraId="424F7FD1" w14:textId="77777777" w:rsidR="00C027F9" w:rsidRPr="00C027F9" w:rsidRDefault="00C027F9" w:rsidP="00C027F9">
      <w:pPr>
        <w:spacing w:before="120" w:after="120"/>
        <w:ind w:left="357"/>
        <w:rPr>
          <w:rFonts w:eastAsia="Times New Roman"/>
          <w:color w:val="00B050"/>
        </w:rPr>
      </w:pPr>
      <w:r w:rsidRPr="00C027F9">
        <w:rPr>
          <w:rFonts w:eastAsia="Times New Roman"/>
          <w:i/>
        </w:rPr>
        <w:t xml:space="preserve">Note: The Contingency Plan must be implemented if the GMOs are detected outside areas under inspection (Condition </w:t>
      </w:r>
      <w:r w:rsidRPr="00C027F9">
        <w:rPr>
          <w:rFonts w:eastAsia="Times New Roman"/>
          <w:i/>
        </w:rPr>
        <w:fldChar w:fldCharType="begin"/>
      </w:r>
      <w:r w:rsidRPr="00C027F9">
        <w:rPr>
          <w:rFonts w:eastAsia="Times New Roman"/>
          <w:i/>
        </w:rPr>
        <w:instrText xml:space="preserve"> REF _Ref478643119 \r </w:instrText>
      </w:r>
      <w:r w:rsidRPr="00C027F9">
        <w:rPr>
          <w:rFonts w:eastAsia="Times New Roman"/>
          <w:i/>
        </w:rPr>
        <w:fldChar w:fldCharType="separate"/>
      </w:r>
      <w:r w:rsidRPr="00C027F9">
        <w:rPr>
          <w:rFonts w:eastAsia="Times New Roman"/>
          <w:i/>
        </w:rPr>
        <w:t>44</w:t>
      </w:r>
      <w:r w:rsidRPr="00C027F9">
        <w:rPr>
          <w:rFonts w:eastAsia="Times New Roman"/>
          <w:i/>
        </w:rPr>
        <w:fldChar w:fldCharType="end"/>
      </w:r>
      <w:r w:rsidRPr="00C027F9">
        <w:rPr>
          <w:rFonts w:eastAsia="Times New Roman"/>
          <w:i/>
        </w:rPr>
        <w:t>).</w:t>
      </w:r>
    </w:p>
    <w:p w14:paraId="7EE75E7F" w14:textId="77777777" w:rsidR="00C027F9" w:rsidRPr="00111FDC" w:rsidRDefault="00C027F9" w:rsidP="00111FDC">
      <w:pPr>
        <w:pStyle w:val="Heading5"/>
        <w:rPr>
          <w:i/>
          <w:iCs w:val="0"/>
        </w:rPr>
      </w:pPr>
      <w:r w:rsidRPr="00111FDC">
        <w:rPr>
          <w:i/>
          <w:iCs w:val="0"/>
        </w:rPr>
        <w:t>Contingency plan</w:t>
      </w:r>
    </w:p>
    <w:p w14:paraId="0D212BB8" w14:textId="77777777" w:rsidR="00C027F9" w:rsidRPr="00C027F9" w:rsidRDefault="00C027F9" w:rsidP="000F5F93">
      <w:pPr>
        <w:numPr>
          <w:ilvl w:val="0"/>
          <w:numId w:val="31"/>
        </w:numPr>
        <w:tabs>
          <w:tab w:val="left" w:pos="567"/>
        </w:tabs>
        <w:spacing w:before="120" w:after="120"/>
        <w:rPr>
          <w:rFonts w:eastAsia="Times New Roman" w:cs="Calibri"/>
          <w:i/>
          <w:szCs w:val="22"/>
        </w:rPr>
      </w:pPr>
      <w:bookmarkStart w:id="288" w:name="_Ref478643119"/>
      <w:r w:rsidRPr="00C027F9">
        <w:rPr>
          <w:rFonts w:eastAsia="Times New Roman"/>
        </w:rPr>
        <w:t>If any unintentional presence of the GMOs is detected outside the areas requiring Cleaning, the Contingency Plan must be implemented.</w:t>
      </w:r>
      <w:bookmarkEnd w:id="288"/>
    </w:p>
    <w:p w14:paraId="4C96F5CE" w14:textId="371FCA88" w:rsidR="00C027F9" w:rsidRPr="00275868" w:rsidRDefault="00C027F9" w:rsidP="007F5F0F">
      <w:pPr>
        <w:pStyle w:val="Style2"/>
        <w:rPr>
          <w:i w:val="0"/>
          <w:iCs w:val="0"/>
        </w:rPr>
      </w:pPr>
      <w:bookmarkStart w:id="289" w:name="_Toc96009725"/>
      <w:r w:rsidRPr="00275868">
        <w:rPr>
          <w:i w:val="0"/>
          <w:iCs w:val="0"/>
        </w:rPr>
        <w:t>Sign off</w:t>
      </w:r>
      <w:bookmarkEnd w:id="289"/>
    </w:p>
    <w:p w14:paraId="5660B002" w14:textId="510130CB" w:rsidR="00C027F9" w:rsidRPr="00C027F9" w:rsidRDefault="00C027F9" w:rsidP="000F5F93">
      <w:pPr>
        <w:numPr>
          <w:ilvl w:val="0"/>
          <w:numId w:val="31"/>
        </w:numPr>
        <w:tabs>
          <w:tab w:val="left" w:pos="567"/>
        </w:tabs>
        <w:spacing w:before="120" w:after="120"/>
        <w:rPr>
          <w:rFonts w:eastAsia="Times New Roman"/>
          <w:i/>
        </w:rPr>
      </w:pPr>
      <w:bookmarkStart w:id="290" w:name="_Ref520800432"/>
      <w:r w:rsidRPr="00C027F9">
        <w:rPr>
          <w:rFonts w:eastAsia="Times New Roman"/>
        </w:rPr>
        <w:t>The licence holder may make written application to the Regulator that planting restrictions and inspection requirements no longer apply to the Planting Area and other areas requiring Cleaning if:</w:t>
      </w:r>
      <w:bookmarkEnd w:id="290"/>
      <w:r w:rsidRPr="00C027F9">
        <w:rPr>
          <w:rFonts w:eastAsia="Times New Roman"/>
        </w:rPr>
        <w:t xml:space="preserve"> </w:t>
      </w:r>
    </w:p>
    <w:p w14:paraId="564D2434" w14:textId="77777777" w:rsidR="00C027F9" w:rsidRPr="003B728D" w:rsidRDefault="00C027F9" w:rsidP="000F5F93">
      <w:pPr>
        <w:numPr>
          <w:ilvl w:val="1"/>
          <w:numId w:val="46"/>
        </w:numPr>
        <w:spacing w:before="120" w:after="120"/>
        <w:ind w:left="851"/>
        <w:rPr>
          <w:rFonts w:eastAsia="Times New Roman"/>
          <w:i/>
        </w:rPr>
      </w:pPr>
      <w:r w:rsidRPr="003B728D">
        <w:rPr>
          <w:rFonts w:eastAsia="Times New Roman"/>
        </w:rPr>
        <w:t>post-Cleaning inspection activities have been conducted on the area for at least 36 months if any Indian mustard was grown on the Planting Area, or at least 24 months if only canola was grown on the Planting Area; and</w:t>
      </w:r>
    </w:p>
    <w:p w14:paraId="6872B2CF" w14:textId="77777777" w:rsidR="00C027F9" w:rsidRPr="00C027F9" w:rsidRDefault="00C027F9" w:rsidP="000F5F93">
      <w:pPr>
        <w:numPr>
          <w:ilvl w:val="1"/>
          <w:numId w:val="46"/>
        </w:numPr>
        <w:spacing w:before="120" w:after="120"/>
        <w:ind w:left="851"/>
        <w:rPr>
          <w:rFonts w:eastAsia="Times New Roman"/>
        </w:rPr>
      </w:pPr>
      <w:r w:rsidRPr="00C027F9">
        <w:rPr>
          <w:rFonts w:eastAsia="Times New Roman"/>
        </w:rPr>
        <w:t xml:space="preserve">conditions have been conducive for germination and detection of Volunteers; and </w:t>
      </w:r>
    </w:p>
    <w:p w14:paraId="134299D3" w14:textId="77777777" w:rsidR="00C027F9" w:rsidRPr="003B728D" w:rsidRDefault="00C027F9" w:rsidP="000F5F93">
      <w:pPr>
        <w:numPr>
          <w:ilvl w:val="1"/>
          <w:numId w:val="46"/>
        </w:numPr>
        <w:spacing w:before="120" w:after="120"/>
        <w:ind w:left="851"/>
        <w:rPr>
          <w:rFonts w:eastAsia="Times New Roman"/>
        </w:rPr>
      </w:pPr>
      <w:r w:rsidRPr="003B728D">
        <w:rPr>
          <w:rFonts w:eastAsia="Times New Roman"/>
        </w:rPr>
        <w:t xml:space="preserve">prior to the Sign-off request, no Volunteers have been detected in the area for at least 18 months if any Indian mustard was grown on the Planting Area, or at least 12 months if only canola was grown on the Planting Area. </w:t>
      </w:r>
    </w:p>
    <w:p w14:paraId="7D13F955" w14:textId="77777777" w:rsidR="00C027F9" w:rsidRPr="00C027F9" w:rsidRDefault="00C027F9" w:rsidP="00C027F9">
      <w:pPr>
        <w:autoSpaceDE w:val="0"/>
        <w:autoSpaceDN w:val="0"/>
        <w:adjustRightInd w:val="0"/>
        <w:spacing w:before="120" w:after="120"/>
        <w:ind w:left="357"/>
        <w:rPr>
          <w:rFonts w:eastAsia="Times New Roman" w:cs="Calibri"/>
          <w:i/>
          <w:iCs/>
          <w:szCs w:val="22"/>
        </w:rPr>
      </w:pPr>
      <w:r w:rsidRPr="00C027F9">
        <w:rPr>
          <w:rFonts w:eastAsia="Times New Roman"/>
          <w:i/>
          <w:color w:val="000000"/>
          <w:szCs w:val="22"/>
        </w:rPr>
        <w:t xml:space="preserve">Note: </w:t>
      </w:r>
      <w:r w:rsidRPr="00C027F9">
        <w:rPr>
          <w:rFonts w:eastAsia="Times New Roman" w:cs="Calibri"/>
          <w:i/>
          <w:iCs/>
          <w:szCs w:val="22"/>
        </w:rPr>
        <w:t xml:space="preserve">The licence requires two Tillages and a watering event prior to a Sign off application (Condition </w:t>
      </w:r>
      <w:r w:rsidRPr="00C027F9">
        <w:rPr>
          <w:rFonts w:eastAsia="Times New Roman" w:cs="Calibri"/>
          <w:i/>
          <w:iCs/>
          <w:szCs w:val="22"/>
        </w:rPr>
        <w:fldChar w:fldCharType="begin"/>
      </w:r>
      <w:r w:rsidRPr="00C027F9">
        <w:rPr>
          <w:rFonts w:eastAsia="Times New Roman" w:cs="Calibri"/>
          <w:i/>
          <w:iCs/>
          <w:szCs w:val="22"/>
        </w:rPr>
        <w:instrText xml:space="preserve"> REF _Ref520799474 \r \h </w:instrText>
      </w:r>
      <w:r w:rsidRPr="00C027F9">
        <w:rPr>
          <w:rFonts w:eastAsia="Times New Roman" w:cs="Calibri"/>
          <w:i/>
          <w:iCs/>
          <w:szCs w:val="22"/>
        </w:rPr>
      </w:r>
      <w:r w:rsidRPr="00C027F9">
        <w:rPr>
          <w:rFonts w:eastAsia="Times New Roman" w:cs="Calibri"/>
          <w:i/>
          <w:iCs/>
          <w:szCs w:val="22"/>
        </w:rPr>
        <w:fldChar w:fldCharType="separate"/>
      </w:r>
      <w:r w:rsidRPr="00C027F9">
        <w:rPr>
          <w:rFonts w:eastAsia="Times New Roman" w:cs="Calibri"/>
          <w:i/>
          <w:iCs/>
          <w:szCs w:val="22"/>
        </w:rPr>
        <w:t>37</w:t>
      </w:r>
      <w:r w:rsidRPr="00C027F9">
        <w:rPr>
          <w:rFonts w:eastAsia="Times New Roman" w:cs="Calibri"/>
          <w:i/>
          <w:iCs/>
          <w:szCs w:val="22"/>
        </w:rPr>
        <w:fldChar w:fldCharType="end"/>
      </w:r>
      <w:r w:rsidRPr="00C027F9">
        <w:rPr>
          <w:rFonts w:eastAsia="Times New Roman" w:cs="Calibri"/>
          <w:i/>
          <w:iCs/>
          <w:szCs w:val="22"/>
        </w:rPr>
        <w:t>).</w:t>
      </w:r>
    </w:p>
    <w:p w14:paraId="02512F3D" w14:textId="77777777" w:rsidR="00C027F9" w:rsidRPr="00C027F9" w:rsidRDefault="00C027F9" w:rsidP="00C027F9">
      <w:pPr>
        <w:tabs>
          <w:tab w:val="left" w:pos="540"/>
        </w:tabs>
        <w:spacing w:before="120" w:after="120"/>
        <w:ind w:left="357"/>
        <w:rPr>
          <w:rFonts w:eastAsia="Calibri"/>
          <w:i/>
          <w:szCs w:val="22"/>
        </w:rPr>
      </w:pPr>
      <w:r w:rsidRPr="00C027F9">
        <w:rPr>
          <w:rFonts w:eastAsia="Calibri"/>
          <w:i/>
          <w:szCs w:val="22"/>
        </w:rPr>
        <w:t xml:space="preserve">Note: The Regulator will take into account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 </w:t>
      </w:r>
    </w:p>
    <w:p w14:paraId="7F8DE649" w14:textId="0114489F" w:rsidR="00C027F9" w:rsidRPr="00275868" w:rsidRDefault="00C027F9" w:rsidP="007F5F0F">
      <w:pPr>
        <w:pStyle w:val="Style2"/>
        <w:rPr>
          <w:i w:val="0"/>
          <w:iCs w:val="0"/>
        </w:rPr>
      </w:pPr>
      <w:bookmarkStart w:id="291" w:name="_Toc96009726"/>
      <w:r w:rsidRPr="00275868">
        <w:rPr>
          <w:i w:val="0"/>
          <w:iCs w:val="0"/>
        </w:rPr>
        <w:t>Reporting and documentation</w:t>
      </w:r>
      <w:bookmarkEnd w:id="291"/>
    </w:p>
    <w:p w14:paraId="01C88865" w14:textId="77777777" w:rsidR="00C027F9" w:rsidRPr="00C027F9" w:rsidRDefault="00C027F9" w:rsidP="00C027F9">
      <w:pPr>
        <w:tabs>
          <w:tab w:val="left" w:pos="567"/>
        </w:tabs>
        <w:spacing w:before="120" w:after="120"/>
        <w:rPr>
          <w:rFonts w:eastAsia="Times New Roman" w:cs="Calibri"/>
          <w:i/>
        </w:rPr>
      </w:pPr>
      <w:r w:rsidRPr="00C027F9">
        <w:rPr>
          <w:rFonts w:eastAsia="Times New Roman" w:cs="Calibri"/>
          <w:i/>
        </w:rPr>
        <w:t>The following licence conditions are imposed to demonstrate compliance with other conditions and facilitate monitoring of compliance by staff of the OGTR.</w:t>
      </w:r>
    </w:p>
    <w:p w14:paraId="05253747" w14:textId="77777777" w:rsidR="00C027F9" w:rsidRPr="00C027F9" w:rsidRDefault="00C027F9" w:rsidP="000F5F93">
      <w:pPr>
        <w:numPr>
          <w:ilvl w:val="0"/>
          <w:numId w:val="31"/>
        </w:numPr>
        <w:tabs>
          <w:tab w:val="left" w:pos="567"/>
        </w:tabs>
        <w:spacing w:before="120" w:after="120"/>
        <w:rPr>
          <w:rFonts w:eastAsia="Times New Roman"/>
        </w:rPr>
      </w:pPr>
      <w:bookmarkStart w:id="292" w:name="_Ref32997812"/>
      <w:r w:rsidRPr="00C027F9">
        <w:rPr>
          <w:rFonts w:eastAsia="Times New Roman"/>
        </w:rPr>
        <w:t>General notifications must be sent to the Regulator as follows:</w:t>
      </w:r>
      <w:bookmarkEnd w:id="292"/>
    </w:p>
    <w:p w14:paraId="7FC65531" w14:textId="77777777" w:rsidR="00C027F9" w:rsidRPr="00C027F9" w:rsidRDefault="00C027F9" w:rsidP="00C027F9">
      <w:pPr>
        <w:spacing w:before="120" w:after="120"/>
        <w:rPr>
          <w:rFonts w:eastAsia="Times New Roman"/>
          <w:i/>
        </w:rPr>
      </w:pPr>
      <w:r w:rsidRPr="00C027F9">
        <w:rPr>
          <w:rFonts w:eastAsia="Times New Roman"/>
          <w:i/>
        </w:rPr>
        <w:t xml:space="preserve">Note: please send all correspondence related to the licence to </w:t>
      </w:r>
      <w:hyperlink r:id="rId39" w:history="1">
        <w:r w:rsidRPr="00C027F9">
          <w:rPr>
            <w:rFonts w:eastAsia="Times New Roman"/>
            <w:i/>
            <w:u w:val="single"/>
          </w:rPr>
          <w:t>OGTR.M&amp;C@health.gov.au</w:t>
        </w:r>
      </w:hyperlink>
      <w:r w:rsidRPr="00C027F9">
        <w:rPr>
          <w:rFonts w:eastAsia="Times New Roman"/>
          <w:i/>
        </w:rPr>
        <w:t>.</w:t>
      </w:r>
    </w:p>
    <w:tbl>
      <w:tblPr>
        <w:tblStyle w:val="TableGrid2"/>
        <w:tblW w:w="0" w:type="auto"/>
        <w:tblLayout w:type="fixed"/>
        <w:tblLook w:val="04A0" w:firstRow="1" w:lastRow="0" w:firstColumn="1" w:lastColumn="0" w:noHBand="0" w:noVBand="1"/>
        <w:tblDescription w:val="This table lists all general notifications that must be sent to the Regulator for this licence. The table has three columns, one each for Notice, Content of notice and Timeframe."/>
      </w:tblPr>
      <w:tblGrid>
        <w:gridCol w:w="1838"/>
        <w:gridCol w:w="4536"/>
        <w:gridCol w:w="2642"/>
      </w:tblGrid>
      <w:tr w:rsidR="00C027F9" w:rsidRPr="00C027F9" w14:paraId="7947FB96" w14:textId="77777777" w:rsidTr="00C027F9">
        <w:tc>
          <w:tcPr>
            <w:tcW w:w="1838" w:type="dxa"/>
            <w:shd w:val="clear" w:color="auto" w:fill="D9D9D9"/>
          </w:tcPr>
          <w:p w14:paraId="76BF24AF" w14:textId="77777777" w:rsidR="00C027F9" w:rsidRPr="00C027F9" w:rsidRDefault="00C027F9" w:rsidP="00C027F9">
            <w:pPr>
              <w:spacing w:before="60" w:after="60"/>
              <w:jc w:val="center"/>
              <w:rPr>
                <w:b/>
                <w:sz w:val="20"/>
                <w:szCs w:val="20"/>
                <w:lang w:eastAsia="en-AU"/>
              </w:rPr>
            </w:pPr>
            <w:r w:rsidRPr="00C027F9">
              <w:rPr>
                <w:b/>
                <w:sz w:val="20"/>
                <w:szCs w:val="20"/>
                <w:lang w:eastAsia="en-AU"/>
              </w:rPr>
              <w:t>Notice</w:t>
            </w:r>
          </w:p>
        </w:tc>
        <w:tc>
          <w:tcPr>
            <w:tcW w:w="4536" w:type="dxa"/>
            <w:shd w:val="clear" w:color="auto" w:fill="D9D9D9"/>
          </w:tcPr>
          <w:p w14:paraId="1DEF5439" w14:textId="77777777" w:rsidR="00C027F9" w:rsidRPr="00C027F9" w:rsidRDefault="00C027F9" w:rsidP="00C027F9">
            <w:pPr>
              <w:spacing w:before="60" w:after="60"/>
              <w:jc w:val="center"/>
              <w:rPr>
                <w:b/>
                <w:sz w:val="20"/>
                <w:szCs w:val="20"/>
                <w:lang w:eastAsia="en-AU"/>
              </w:rPr>
            </w:pPr>
            <w:r w:rsidRPr="00C027F9">
              <w:rPr>
                <w:b/>
                <w:sz w:val="20"/>
                <w:szCs w:val="20"/>
                <w:lang w:eastAsia="en-AU"/>
              </w:rPr>
              <w:t>Content of notice</w:t>
            </w:r>
          </w:p>
        </w:tc>
        <w:tc>
          <w:tcPr>
            <w:tcW w:w="2642" w:type="dxa"/>
            <w:shd w:val="clear" w:color="auto" w:fill="D9D9D9"/>
          </w:tcPr>
          <w:p w14:paraId="017ED1EC" w14:textId="77777777" w:rsidR="00C027F9" w:rsidRPr="00C027F9" w:rsidRDefault="00C027F9" w:rsidP="00C027F9">
            <w:pPr>
              <w:spacing w:before="60" w:after="60"/>
              <w:jc w:val="center"/>
              <w:rPr>
                <w:b/>
                <w:sz w:val="20"/>
                <w:szCs w:val="20"/>
                <w:lang w:eastAsia="en-AU"/>
              </w:rPr>
            </w:pPr>
            <w:r w:rsidRPr="00C027F9">
              <w:rPr>
                <w:b/>
                <w:sz w:val="20"/>
                <w:szCs w:val="20"/>
                <w:lang w:eastAsia="en-AU"/>
              </w:rPr>
              <w:t>Timeframe</w:t>
            </w:r>
          </w:p>
        </w:tc>
      </w:tr>
      <w:tr w:rsidR="00C027F9" w:rsidRPr="00C027F9" w14:paraId="69C73DEB" w14:textId="77777777" w:rsidTr="00C027F9">
        <w:tc>
          <w:tcPr>
            <w:tcW w:w="1838" w:type="dxa"/>
          </w:tcPr>
          <w:p w14:paraId="598B93D1"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Changes to contact details</w:t>
            </w:r>
          </w:p>
        </w:tc>
        <w:tc>
          <w:tcPr>
            <w:tcW w:w="4536" w:type="dxa"/>
          </w:tcPr>
          <w:p w14:paraId="5AB294B6" w14:textId="77777777" w:rsidR="00C027F9" w:rsidRPr="00C027F9" w:rsidRDefault="00C027F9" w:rsidP="00C027F9">
            <w:pPr>
              <w:spacing w:before="60" w:after="60"/>
              <w:rPr>
                <w:sz w:val="20"/>
                <w:szCs w:val="20"/>
                <w:lang w:eastAsia="en-AU"/>
              </w:rPr>
            </w:pPr>
            <w:r w:rsidRPr="00C027F9">
              <w:rPr>
                <w:sz w:val="20"/>
                <w:szCs w:val="20"/>
                <w:lang w:eastAsia="en-AU"/>
              </w:rPr>
              <w:t>Changes to any of the contact details of the project supervisor that were notified in the licence application or subsequently</w:t>
            </w:r>
          </w:p>
        </w:tc>
        <w:tc>
          <w:tcPr>
            <w:tcW w:w="2642" w:type="dxa"/>
          </w:tcPr>
          <w:p w14:paraId="0FFFF784" w14:textId="77777777" w:rsidR="00C027F9" w:rsidRPr="00C027F9" w:rsidRDefault="00C027F9" w:rsidP="00C027F9">
            <w:pPr>
              <w:spacing w:before="60" w:after="60"/>
              <w:rPr>
                <w:sz w:val="20"/>
                <w:szCs w:val="20"/>
                <w:lang w:eastAsia="en-AU"/>
              </w:rPr>
            </w:pPr>
            <w:r w:rsidRPr="00C027F9">
              <w:rPr>
                <w:sz w:val="20"/>
                <w:szCs w:val="20"/>
                <w:lang w:eastAsia="en-AU"/>
              </w:rPr>
              <w:t>As soon as practicable</w:t>
            </w:r>
          </w:p>
        </w:tc>
      </w:tr>
      <w:tr w:rsidR="00C027F9" w:rsidRPr="00C027F9" w14:paraId="5FC1C86F" w14:textId="77777777" w:rsidTr="00C027F9">
        <w:trPr>
          <w:trHeight w:val="2198"/>
        </w:trPr>
        <w:tc>
          <w:tcPr>
            <w:tcW w:w="1838" w:type="dxa"/>
            <w:vMerge w:val="restart"/>
          </w:tcPr>
          <w:p w14:paraId="1B9F5EB4"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Ongoing suitability to hold a licence</w:t>
            </w:r>
          </w:p>
        </w:tc>
        <w:tc>
          <w:tcPr>
            <w:tcW w:w="4536" w:type="dxa"/>
          </w:tcPr>
          <w:p w14:paraId="4C00DC4F" w14:textId="77777777" w:rsidR="00C027F9" w:rsidRPr="00C027F9" w:rsidRDefault="00C027F9" w:rsidP="000F5F93">
            <w:pPr>
              <w:numPr>
                <w:ilvl w:val="2"/>
                <w:numId w:val="48"/>
              </w:numPr>
              <w:spacing w:before="60" w:after="60"/>
              <w:ind w:left="378" w:hanging="142"/>
              <w:rPr>
                <w:rFonts w:cs="Calibri"/>
                <w:sz w:val="20"/>
                <w:szCs w:val="20"/>
                <w:lang w:eastAsia="en-AU"/>
              </w:rPr>
            </w:pPr>
            <w:r w:rsidRPr="00C027F9">
              <w:rPr>
                <w:rFonts w:cs="Calibri"/>
                <w:sz w:val="20"/>
                <w:szCs w:val="20"/>
                <w:lang w:eastAsia="en-AU"/>
              </w:rPr>
              <w:t>any relevant conviction of the licence holder; or</w:t>
            </w:r>
          </w:p>
          <w:p w14:paraId="58109006" w14:textId="77777777" w:rsidR="00C027F9" w:rsidRPr="00C027F9" w:rsidRDefault="00C027F9" w:rsidP="000F5F93">
            <w:pPr>
              <w:numPr>
                <w:ilvl w:val="2"/>
                <w:numId w:val="48"/>
              </w:numPr>
              <w:spacing w:before="60" w:after="60"/>
              <w:ind w:left="378" w:hanging="142"/>
              <w:rPr>
                <w:rFonts w:cs="Calibri"/>
                <w:sz w:val="20"/>
                <w:szCs w:val="20"/>
                <w:lang w:eastAsia="en-AU"/>
              </w:rPr>
            </w:pPr>
            <w:r w:rsidRPr="00C027F9">
              <w:rPr>
                <w:rFonts w:cs="Calibri"/>
                <w:sz w:val="20"/>
                <w:szCs w:val="20"/>
                <w:lang w:eastAsia="en-AU"/>
              </w:rPr>
              <w:t xml:space="preserve">any revocation or suspension of a licence or permit held by the licence holder under a law of the Australian Government, a </w:t>
            </w:r>
            <w:proofErr w:type="gramStart"/>
            <w:r w:rsidRPr="00C027F9">
              <w:rPr>
                <w:rFonts w:cs="Calibri"/>
                <w:sz w:val="20"/>
                <w:szCs w:val="20"/>
                <w:lang w:eastAsia="en-AU"/>
              </w:rPr>
              <w:t>State</w:t>
            </w:r>
            <w:proofErr w:type="gramEnd"/>
            <w:r w:rsidRPr="00C027F9">
              <w:rPr>
                <w:rFonts w:cs="Calibri"/>
                <w:sz w:val="20"/>
                <w:szCs w:val="20"/>
                <w:lang w:eastAsia="en-AU"/>
              </w:rPr>
              <w:t xml:space="preserve"> or a foreign country, being a law relating to the health and safety of people or the environment; or</w:t>
            </w:r>
          </w:p>
          <w:p w14:paraId="0E722168" w14:textId="77777777" w:rsidR="00C027F9" w:rsidRPr="00C027F9" w:rsidRDefault="00C027F9" w:rsidP="000F5F93">
            <w:pPr>
              <w:numPr>
                <w:ilvl w:val="2"/>
                <w:numId w:val="48"/>
              </w:numPr>
              <w:spacing w:before="60" w:after="60"/>
              <w:ind w:left="378" w:hanging="142"/>
              <w:rPr>
                <w:rFonts w:cs="Calibri"/>
                <w:bCs/>
                <w:iCs/>
                <w:sz w:val="20"/>
                <w:szCs w:val="20"/>
                <w:lang w:eastAsia="en-AU"/>
              </w:rPr>
            </w:pPr>
            <w:r w:rsidRPr="00C027F9">
              <w:rPr>
                <w:rFonts w:cs="Calibri"/>
                <w:sz w:val="20"/>
                <w:szCs w:val="20"/>
                <w:lang w:eastAsia="en-AU"/>
              </w:rPr>
              <w:t>any event or circumstances that would affect the capacity of the licence holder to meet the conditions of the licence; and</w:t>
            </w:r>
          </w:p>
        </w:tc>
        <w:tc>
          <w:tcPr>
            <w:tcW w:w="2642" w:type="dxa"/>
          </w:tcPr>
          <w:p w14:paraId="4B78437C" w14:textId="77777777" w:rsidR="00C027F9" w:rsidRPr="00C027F9" w:rsidRDefault="00C027F9" w:rsidP="00C027F9">
            <w:pPr>
              <w:spacing w:before="60" w:after="60"/>
              <w:rPr>
                <w:sz w:val="20"/>
                <w:szCs w:val="20"/>
                <w:lang w:eastAsia="en-AU"/>
              </w:rPr>
            </w:pPr>
            <w:r w:rsidRPr="00C027F9">
              <w:rPr>
                <w:sz w:val="20"/>
                <w:szCs w:val="20"/>
                <w:lang w:eastAsia="en-AU"/>
              </w:rPr>
              <w:t xml:space="preserve">As soon as practicable after any of these events occur </w:t>
            </w:r>
          </w:p>
        </w:tc>
      </w:tr>
      <w:tr w:rsidR="00C027F9" w:rsidRPr="00C027F9" w14:paraId="1B61CC92" w14:textId="77777777" w:rsidTr="00C027F9">
        <w:trPr>
          <w:trHeight w:val="70"/>
        </w:trPr>
        <w:tc>
          <w:tcPr>
            <w:tcW w:w="1838" w:type="dxa"/>
            <w:vMerge/>
          </w:tcPr>
          <w:p w14:paraId="283322BE" w14:textId="77777777" w:rsidR="00C027F9" w:rsidRPr="00C027F9" w:rsidRDefault="00C027F9" w:rsidP="000F5F93">
            <w:pPr>
              <w:numPr>
                <w:ilvl w:val="0"/>
                <w:numId w:val="49"/>
              </w:numPr>
              <w:spacing w:before="60" w:after="60"/>
              <w:ind w:left="306" w:hanging="284"/>
              <w:rPr>
                <w:sz w:val="20"/>
                <w:szCs w:val="20"/>
                <w:lang w:eastAsia="en-AU"/>
              </w:rPr>
            </w:pPr>
          </w:p>
        </w:tc>
        <w:tc>
          <w:tcPr>
            <w:tcW w:w="4536" w:type="dxa"/>
          </w:tcPr>
          <w:p w14:paraId="4CC89363" w14:textId="77777777" w:rsidR="00C027F9" w:rsidRPr="00C027F9" w:rsidRDefault="00C027F9" w:rsidP="000F5F93">
            <w:pPr>
              <w:numPr>
                <w:ilvl w:val="2"/>
                <w:numId w:val="48"/>
              </w:numPr>
              <w:spacing w:before="60" w:after="60"/>
              <w:ind w:left="378" w:hanging="142"/>
              <w:rPr>
                <w:rFonts w:cs="Calibri"/>
                <w:bCs/>
                <w:iCs/>
                <w:sz w:val="20"/>
                <w:szCs w:val="20"/>
                <w:lang w:eastAsia="en-AU"/>
              </w:rPr>
            </w:pPr>
            <w:r w:rsidRPr="00C027F9">
              <w:rPr>
                <w:rFonts w:cs="Calibri"/>
                <w:sz w:val="20"/>
                <w:szCs w:val="20"/>
                <w:lang w:eastAsia="en-AU"/>
              </w:rPr>
              <w:t xml:space="preserve">any information related to the licence holder's ongoing suitability to hold a licence, that is </w:t>
            </w:r>
            <w:r w:rsidRPr="00C027F9">
              <w:rPr>
                <w:rFonts w:cs="Calibri"/>
                <w:sz w:val="20"/>
                <w:szCs w:val="20"/>
                <w:lang w:eastAsia="en-AU"/>
              </w:rPr>
              <w:lastRenderedPageBreak/>
              <w:t>requested by the Regulator</w:t>
            </w:r>
          </w:p>
        </w:tc>
        <w:tc>
          <w:tcPr>
            <w:tcW w:w="2642" w:type="dxa"/>
          </w:tcPr>
          <w:p w14:paraId="45CB17EE" w14:textId="77777777" w:rsidR="00C027F9" w:rsidRPr="00C027F9" w:rsidRDefault="00C027F9" w:rsidP="00C027F9">
            <w:pPr>
              <w:spacing w:before="60" w:after="60"/>
              <w:rPr>
                <w:sz w:val="20"/>
                <w:szCs w:val="20"/>
                <w:lang w:eastAsia="en-AU"/>
              </w:rPr>
            </w:pPr>
            <w:r w:rsidRPr="00C027F9">
              <w:rPr>
                <w:sz w:val="20"/>
                <w:szCs w:val="20"/>
                <w:lang w:eastAsia="en-AU"/>
              </w:rPr>
              <w:lastRenderedPageBreak/>
              <w:t>Within the timeframe stipulated by the Regulator</w:t>
            </w:r>
          </w:p>
        </w:tc>
      </w:tr>
      <w:tr w:rsidR="00C027F9" w:rsidRPr="00C027F9" w14:paraId="0E003873" w14:textId="77777777" w:rsidTr="00C027F9">
        <w:tc>
          <w:tcPr>
            <w:tcW w:w="1838" w:type="dxa"/>
          </w:tcPr>
          <w:p w14:paraId="11F1BEFB"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People covered by the licence</w:t>
            </w:r>
          </w:p>
        </w:tc>
        <w:tc>
          <w:tcPr>
            <w:tcW w:w="4536" w:type="dxa"/>
          </w:tcPr>
          <w:p w14:paraId="023850AB" w14:textId="77777777" w:rsidR="00C027F9" w:rsidRPr="00C027F9" w:rsidRDefault="00C027F9" w:rsidP="000F5F93">
            <w:pPr>
              <w:numPr>
                <w:ilvl w:val="2"/>
                <w:numId w:val="50"/>
              </w:numPr>
              <w:spacing w:before="60" w:after="60"/>
              <w:ind w:left="378"/>
              <w:rPr>
                <w:rFonts w:cs="Calibri"/>
                <w:sz w:val="20"/>
                <w:szCs w:val="20"/>
                <w:lang w:eastAsia="en-AU"/>
              </w:rPr>
            </w:pPr>
            <w:r w:rsidRPr="00C027F9">
              <w:rPr>
                <w:rFonts w:cs="Calibri"/>
                <w:sz w:val="20"/>
                <w:szCs w:val="20"/>
                <w:lang w:eastAsia="en-AU"/>
              </w:rPr>
              <w:t xml:space="preserve">names of all organisations and persons, or functions or positions of the persons, who will be covered by the licence, with a description of their responsibilities; and </w:t>
            </w:r>
          </w:p>
          <w:p w14:paraId="457B6D6A" w14:textId="77777777" w:rsidR="00C027F9" w:rsidRPr="00C027F9" w:rsidRDefault="00C027F9" w:rsidP="00C027F9">
            <w:pPr>
              <w:spacing w:before="60" w:after="60"/>
              <w:ind w:left="378"/>
              <w:rPr>
                <w:sz w:val="20"/>
                <w:szCs w:val="20"/>
                <w:lang w:eastAsia="en-AU"/>
              </w:rPr>
            </w:pPr>
            <w:r w:rsidRPr="00C027F9">
              <w:rPr>
                <w:i/>
                <w:sz w:val="20"/>
                <w:szCs w:val="20"/>
                <w:lang w:eastAsia="en-AU"/>
              </w:rPr>
              <w:t>Note: Examples of functions or positions are ‘project supervisor’, ‘site manager’, ‘farm labourer’ etc</w:t>
            </w:r>
            <w:r w:rsidRPr="00C027F9">
              <w:rPr>
                <w:sz w:val="20"/>
                <w:szCs w:val="20"/>
                <w:lang w:eastAsia="en-AU"/>
              </w:rPr>
              <w:t>.</w:t>
            </w:r>
          </w:p>
          <w:p w14:paraId="2B214551" w14:textId="77777777" w:rsidR="00C027F9" w:rsidRPr="00C027F9" w:rsidRDefault="00C027F9" w:rsidP="000F5F93">
            <w:pPr>
              <w:numPr>
                <w:ilvl w:val="2"/>
                <w:numId w:val="50"/>
              </w:numPr>
              <w:spacing w:before="60" w:after="60"/>
              <w:ind w:left="378"/>
              <w:rPr>
                <w:rFonts w:cs="Calibri"/>
                <w:bCs/>
                <w:iCs/>
                <w:sz w:val="20"/>
                <w:szCs w:val="20"/>
                <w:lang w:eastAsia="en-AU"/>
              </w:rPr>
            </w:pPr>
            <w:r w:rsidRPr="00C027F9">
              <w:rPr>
                <w:rFonts w:cs="Calibri"/>
                <w:sz w:val="20"/>
                <w:szCs w:val="20"/>
                <w:lang w:eastAsia="en-AU"/>
              </w:rPr>
              <w:t>detail of how the persons covered by the licence will be informed of licence conditions</w:t>
            </w:r>
          </w:p>
        </w:tc>
        <w:tc>
          <w:tcPr>
            <w:tcW w:w="2642" w:type="dxa"/>
          </w:tcPr>
          <w:p w14:paraId="366CFBAF" w14:textId="77777777" w:rsidR="00C027F9" w:rsidRPr="00C027F9" w:rsidRDefault="00C027F9" w:rsidP="00C027F9">
            <w:pPr>
              <w:spacing w:before="60" w:after="60"/>
              <w:rPr>
                <w:sz w:val="20"/>
                <w:szCs w:val="20"/>
                <w:lang w:eastAsia="en-AU"/>
              </w:rPr>
            </w:pPr>
            <w:r w:rsidRPr="00C027F9">
              <w:rPr>
                <w:sz w:val="20"/>
                <w:szCs w:val="20"/>
                <w:lang w:eastAsia="en-AU"/>
              </w:rPr>
              <w:t>At least 14 days prior to conducting any dealings with the GMOs (to be updated within 14 days if the notified details change)</w:t>
            </w:r>
          </w:p>
        </w:tc>
      </w:tr>
      <w:tr w:rsidR="00C027F9" w:rsidRPr="00C027F9" w14:paraId="29F3492A" w14:textId="77777777" w:rsidTr="00C027F9">
        <w:tc>
          <w:tcPr>
            <w:tcW w:w="1838" w:type="dxa"/>
          </w:tcPr>
          <w:p w14:paraId="39825F61"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Testing methodology</w:t>
            </w:r>
          </w:p>
        </w:tc>
        <w:tc>
          <w:tcPr>
            <w:tcW w:w="4536" w:type="dxa"/>
          </w:tcPr>
          <w:p w14:paraId="5991F0A4" w14:textId="77777777" w:rsidR="00C027F9" w:rsidRPr="00C027F9" w:rsidRDefault="00C027F9" w:rsidP="00C027F9">
            <w:pPr>
              <w:spacing w:before="60" w:after="60"/>
              <w:rPr>
                <w:sz w:val="20"/>
                <w:szCs w:val="20"/>
                <w:lang w:eastAsia="en-AU"/>
              </w:rPr>
            </w:pPr>
            <w:r w:rsidRPr="00C027F9">
              <w:rPr>
                <w:sz w:val="20"/>
                <w:szCs w:val="20"/>
                <w:lang w:eastAsia="en-AU"/>
              </w:rPr>
              <w:t xml:space="preserve">A written methodology to reliably detect the genetic modifications described in this licence. The detection method/s must be capable of identifying each GM canola and Indian mustard line planted under this licence </w:t>
            </w:r>
          </w:p>
        </w:tc>
        <w:tc>
          <w:tcPr>
            <w:tcW w:w="2642" w:type="dxa"/>
          </w:tcPr>
          <w:p w14:paraId="4EC9ACB4" w14:textId="77777777" w:rsidR="00C027F9" w:rsidRPr="00C027F9" w:rsidRDefault="00C027F9" w:rsidP="00C027F9">
            <w:pPr>
              <w:spacing w:before="60" w:after="60"/>
              <w:rPr>
                <w:sz w:val="20"/>
                <w:szCs w:val="20"/>
                <w:lang w:eastAsia="en-AU"/>
              </w:rPr>
            </w:pPr>
            <w:r w:rsidRPr="00C027F9">
              <w:rPr>
                <w:sz w:val="20"/>
                <w:szCs w:val="20"/>
                <w:lang w:eastAsia="en-AU"/>
              </w:rPr>
              <w:t>At least 14 days prior to conducting any dealings with the GMOs (to be updated within 14 days if the notified details change)</w:t>
            </w:r>
          </w:p>
        </w:tc>
      </w:tr>
      <w:tr w:rsidR="00C027F9" w:rsidRPr="00C027F9" w14:paraId="38D495FA" w14:textId="77777777" w:rsidTr="00C027F9">
        <w:tc>
          <w:tcPr>
            <w:tcW w:w="1838" w:type="dxa"/>
          </w:tcPr>
          <w:p w14:paraId="754A8694"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Contingency plan</w:t>
            </w:r>
          </w:p>
        </w:tc>
        <w:tc>
          <w:tcPr>
            <w:tcW w:w="4536" w:type="dxa"/>
          </w:tcPr>
          <w:p w14:paraId="4719D00E" w14:textId="77777777" w:rsidR="00C027F9" w:rsidRPr="00C027F9" w:rsidRDefault="00C027F9" w:rsidP="00C027F9">
            <w:pPr>
              <w:spacing w:before="60" w:after="60"/>
              <w:rPr>
                <w:sz w:val="20"/>
                <w:szCs w:val="20"/>
                <w:lang w:eastAsia="en-AU"/>
              </w:rPr>
            </w:pPr>
            <w:r w:rsidRPr="00C027F9">
              <w:rPr>
                <w:sz w:val="20"/>
                <w:szCs w:val="20"/>
                <w:lang w:eastAsia="en-AU"/>
              </w:rPr>
              <w:t>A Contingency Plan to respond to inadvertent presence of the GMOs outside an area that must be inspected</w:t>
            </w:r>
          </w:p>
        </w:tc>
        <w:tc>
          <w:tcPr>
            <w:tcW w:w="2642" w:type="dxa"/>
          </w:tcPr>
          <w:p w14:paraId="444F7F54" w14:textId="77777777" w:rsidR="00C027F9" w:rsidRPr="00C027F9" w:rsidRDefault="00C027F9" w:rsidP="00C027F9">
            <w:pPr>
              <w:spacing w:before="60" w:after="60"/>
              <w:rPr>
                <w:sz w:val="20"/>
                <w:szCs w:val="20"/>
                <w:lang w:eastAsia="en-AU"/>
              </w:rPr>
            </w:pPr>
            <w:r w:rsidRPr="00C027F9">
              <w:rPr>
                <w:sz w:val="20"/>
                <w:szCs w:val="20"/>
                <w:lang w:eastAsia="en-AU"/>
              </w:rPr>
              <w:t>At least 14 days prior to conducting any dealings with the GMOs (to be updated within 14 days if the notified details change)</w:t>
            </w:r>
          </w:p>
        </w:tc>
      </w:tr>
      <w:tr w:rsidR="00C027F9" w:rsidRPr="00C027F9" w14:paraId="1607AAE9" w14:textId="77777777" w:rsidTr="00C027F9">
        <w:tc>
          <w:tcPr>
            <w:tcW w:w="1838" w:type="dxa"/>
          </w:tcPr>
          <w:p w14:paraId="4E8A7734"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Training records</w:t>
            </w:r>
          </w:p>
        </w:tc>
        <w:tc>
          <w:tcPr>
            <w:tcW w:w="4536" w:type="dxa"/>
          </w:tcPr>
          <w:p w14:paraId="310BE87F" w14:textId="77777777" w:rsidR="00C027F9" w:rsidRPr="00C027F9" w:rsidRDefault="00C027F9" w:rsidP="00C027F9">
            <w:pPr>
              <w:spacing w:before="60" w:after="60"/>
              <w:rPr>
                <w:sz w:val="20"/>
                <w:szCs w:val="20"/>
                <w:lang w:eastAsia="en-AU"/>
              </w:rPr>
            </w:pPr>
            <w:r w:rsidRPr="00C027F9">
              <w:rPr>
                <w:sz w:val="20"/>
                <w:szCs w:val="20"/>
                <w:lang w:eastAsia="en-AU"/>
              </w:rPr>
              <w:t xml:space="preserve">Copies of the signed and dated statements referred to in condition </w:t>
            </w:r>
            <w:r w:rsidRPr="00C027F9">
              <w:rPr>
                <w:sz w:val="20"/>
                <w:szCs w:val="20"/>
                <w:lang w:eastAsia="en-AU"/>
              </w:rPr>
              <w:fldChar w:fldCharType="begin"/>
            </w:r>
            <w:r w:rsidRPr="00C027F9">
              <w:rPr>
                <w:sz w:val="20"/>
                <w:szCs w:val="20"/>
                <w:lang w:eastAsia="en-AU"/>
              </w:rPr>
              <w:instrText xml:space="preserve"> REF _Ref478643175 \r \h </w:instrText>
            </w:r>
            <w:r w:rsidRPr="00C027F9">
              <w:rPr>
                <w:sz w:val="20"/>
                <w:szCs w:val="20"/>
                <w:lang w:eastAsia="en-AU"/>
              </w:rPr>
            </w:r>
            <w:r w:rsidRPr="00C027F9">
              <w:rPr>
                <w:sz w:val="20"/>
                <w:szCs w:val="20"/>
                <w:lang w:eastAsia="en-AU"/>
              </w:rPr>
              <w:fldChar w:fldCharType="separate"/>
            </w:r>
            <w:r w:rsidRPr="00C027F9">
              <w:rPr>
                <w:sz w:val="20"/>
                <w:szCs w:val="20"/>
                <w:lang w:eastAsia="en-AU"/>
              </w:rPr>
              <w:t>13</w:t>
            </w:r>
            <w:r w:rsidRPr="00C027F9">
              <w:rPr>
                <w:sz w:val="20"/>
                <w:szCs w:val="20"/>
                <w:lang w:eastAsia="en-AU"/>
              </w:rPr>
              <w:fldChar w:fldCharType="end"/>
            </w:r>
            <w:r w:rsidRPr="00C027F9">
              <w:rPr>
                <w:sz w:val="20"/>
                <w:szCs w:val="20"/>
                <w:lang w:eastAsia="en-AU"/>
              </w:rPr>
              <w:t xml:space="preserve"> if requested by the Regulator</w:t>
            </w:r>
          </w:p>
        </w:tc>
        <w:tc>
          <w:tcPr>
            <w:tcW w:w="2642" w:type="dxa"/>
          </w:tcPr>
          <w:p w14:paraId="30E32B7A" w14:textId="77777777" w:rsidR="00C027F9" w:rsidRPr="00C027F9" w:rsidRDefault="00C027F9" w:rsidP="00C027F9">
            <w:pPr>
              <w:spacing w:before="60" w:after="60"/>
              <w:rPr>
                <w:sz w:val="20"/>
                <w:szCs w:val="20"/>
                <w:lang w:eastAsia="en-AU"/>
              </w:rPr>
            </w:pPr>
            <w:r w:rsidRPr="00C027F9">
              <w:rPr>
                <w:sz w:val="20"/>
                <w:szCs w:val="20"/>
                <w:lang w:eastAsia="en-AU"/>
              </w:rPr>
              <w:t>Within the timeframe stipulated by the Regulator</w:t>
            </w:r>
          </w:p>
        </w:tc>
      </w:tr>
      <w:tr w:rsidR="00C027F9" w:rsidRPr="00C027F9" w14:paraId="2FC288D1" w14:textId="77777777" w:rsidTr="00C027F9">
        <w:tc>
          <w:tcPr>
            <w:tcW w:w="1838" w:type="dxa"/>
          </w:tcPr>
          <w:p w14:paraId="3F3459FA"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Additional information required by the Act</w:t>
            </w:r>
          </w:p>
        </w:tc>
        <w:tc>
          <w:tcPr>
            <w:tcW w:w="4536" w:type="dxa"/>
          </w:tcPr>
          <w:p w14:paraId="566CA18A" w14:textId="77777777" w:rsidR="00C027F9" w:rsidRPr="00C027F9" w:rsidRDefault="00C027F9" w:rsidP="000F5F93">
            <w:pPr>
              <w:numPr>
                <w:ilvl w:val="0"/>
                <w:numId w:val="51"/>
              </w:numPr>
              <w:spacing w:before="60" w:after="60"/>
              <w:ind w:left="378" w:hanging="142"/>
              <w:rPr>
                <w:sz w:val="20"/>
                <w:szCs w:val="20"/>
                <w:lang w:eastAsia="en-AU"/>
              </w:rPr>
            </w:pPr>
            <w:r w:rsidRPr="00C027F9">
              <w:rPr>
                <w:sz w:val="20"/>
                <w:szCs w:val="20"/>
                <w:lang w:eastAsia="en-AU"/>
              </w:rPr>
              <w:t>additional information as to any risks to the health and safety of people, or to the environment, associated with the dealings authorised by the licence; or</w:t>
            </w:r>
          </w:p>
          <w:p w14:paraId="207DFD2E" w14:textId="77777777" w:rsidR="00C027F9" w:rsidRPr="00C027F9" w:rsidRDefault="00C027F9" w:rsidP="000F5F93">
            <w:pPr>
              <w:numPr>
                <w:ilvl w:val="0"/>
                <w:numId w:val="51"/>
              </w:numPr>
              <w:spacing w:before="60" w:after="60"/>
              <w:ind w:left="378" w:hanging="142"/>
              <w:rPr>
                <w:sz w:val="20"/>
                <w:szCs w:val="20"/>
                <w:lang w:eastAsia="en-AU"/>
              </w:rPr>
            </w:pPr>
            <w:r w:rsidRPr="00C027F9">
              <w:rPr>
                <w:sz w:val="20"/>
                <w:szCs w:val="20"/>
                <w:lang w:eastAsia="en-AU"/>
              </w:rPr>
              <w:t>any contraventions of the licence by a person covered by the licence; or</w:t>
            </w:r>
          </w:p>
          <w:p w14:paraId="1C66A395" w14:textId="77777777" w:rsidR="00C027F9" w:rsidRPr="00C027F9" w:rsidRDefault="00C027F9" w:rsidP="000F5F93">
            <w:pPr>
              <w:numPr>
                <w:ilvl w:val="0"/>
                <w:numId w:val="51"/>
              </w:numPr>
              <w:spacing w:before="60" w:after="60"/>
              <w:ind w:left="378" w:hanging="142"/>
              <w:rPr>
                <w:sz w:val="20"/>
                <w:szCs w:val="20"/>
                <w:lang w:eastAsia="en-AU"/>
              </w:rPr>
            </w:pPr>
            <w:r w:rsidRPr="00C027F9">
              <w:rPr>
                <w:sz w:val="20"/>
                <w:szCs w:val="20"/>
                <w:lang w:eastAsia="en-AU"/>
              </w:rPr>
              <w:t>any unintended effects of the dealings authorised by the licence</w:t>
            </w:r>
          </w:p>
          <w:p w14:paraId="289E44C0" w14:textId="77777777" w:rsidR="00C027F9" w:rsidRPr="00C027F9" w:rsidRDefault="00C027F9" w:rsidP="00C027F9">
            <w:pPr>
              <w:spacing w:before="60" w:after="60"/>
              <w:rPr>
                <w:i/>
                <w:sz w:val="20"/>
                <w:szCs w:val="20"/>
                <w:lang w:eastAsia="en-AU"/>
              </w:rPr>
            </w:pPr>
            <w:r w:rsidRPr="00C027F9">
              <w:rPr>
                <w:i/>
                <w:sz w:val="20"/>
                <w:szCs w:val="20"/>
                <w:lang w:eastAsia="en-AU"/>
              </w:rPr>
              <w:t xml:space="preserve">Note: The Act requires, for the purposes of the condition </w:t>
            </w:r>
            <w:r w:rsidRPr="00C027F9">
              <w:rPr>
                <w:i/>
                <w:sz w:val="20"/>
                <w:szCs w:val="20"/>
                <w:lang w:eastAsia="en-AU"/>
              </w:rPr>
              <w:fldChar w:fldCharType="begin"/>
            </w:r>
            <w:r w:rsidRPr="00C027F9">
              <w:rPr>
                <w:i/>
                <w:sz w:val="20"/>
                <w:szCs w:val="20"/>
                <w:lang w:eastAsia="en-AU"/>
              </w:rPr>
              <w:instrText xml:space="preserve"> REF _Ref32997812 \r \h </w:instrText>
            </w:r>
            <w:r w:rsidRPr="00C027F9">
              <w:rPr>
                <w:i/>
                <w:sz w:val="20"/>
                <w:szCs w:val="20"/>
                <w:lang w:eastAsia="en-AU"/>
              </w:rPr>
            </w:r>
            <w:r w:rsidRPr="00C027F9">
              <w:rPr>
                <w:i/>
                <w:sz w:val="20"/>
                <w:szCs w:val="20"/>
                <w:lang w:eastAsia="en-AU"/>
              </w:rPr>
              <w:fldChar w:fldCharType="separate"/>
            </w:r>
            <w:r w:rsidRPr="00C027F9">
              <w:rPr>
                <w:i/>
                <w:sz w:val="20"/>
                <w:szCs w:val="20"/>
                <w:lang w:eastAsia="en-AU"/>
              </w:rPr>
              <w:t>46</w:t>
            </w:r>
            <w:r w:rsidRPr="00C027F9">
              <w:rPr>
                <w:i/>
                <w:sz w:val="20"/>
                <w:szCs w:val="20"/>
                <w:lang w:eastAsia="en-AU"/>
              </w:rPr>
              <w:fldChar w:fldCharType="end"/>
            </w:r>
            <w:r w:rsidRPr="00C027F9">
              <w:rPr>
                <w:i/>
                <w:sz w:val="20"/>
                <w:szCs w:val="20"/>
                <w:lang w:eastAsia="en-AU"/>
              </w:rPr>
              <w:t>.g, that:</w:t>
            </w:r>
          </w:p>
          <w:p w14:paraId="5AC04760" w14:textId="77777777" w:rsidR="00C027F9" w:rsidRPr="00C027F9" w:rsidRDefault="00C027F9" w:rsidP="000F5F93">
            <w:pPr>
              <w:numPr>
                <w:ilvl w:val="0"/>
                <w:numId w:val="47"/>
              </w:numPr>
              <w:spacing w:before="60" w:after="60"/>
              <w:rPr>
                <w:rFonts w:cs="Calibri"/>
                <w:i/>
                <w:sz w:val="20"/>
                <w:szCs w:val="20"/>
                <w:lang w:eastAsia="en-AU"/>
              </w:rPr>
            </w:pPr>
            <w:r w:rsidRPr="00C027F9">
              <w:rPr>
                <w:rFonts w:cs="Calibri"/>
                <w:i/>
                <w:sz w:val="20"/>
                <w:szCs w:val="20"/>
                <w:lang w:eastAsia="en-AU"/>
              </w:rPr>
              <w:t xml:space="preserve">the licence holder will be taken to have become aware of additional information of a kind mentioned in Condition </w:t>
            </w:r>
            <w:r w:rsidRPr="00C027F9">
              <w:rPr>
                <w:rFonts w:cs="Calibri"/>
                <w:i/>
                <w:sz w:val="20"/>
                <w:szCs w:val="20"/>
                <w:lang w:eastAsia="en-AU"/>
              </w:rPr>
              <w:fldChar w:fldCharType="begin"/>
            </w:r>
            <w:r w:rsidRPr="00C027F9">
              <w:rPr>
                <w:rFonts w:cs="Calibri"/>
                <w:i/>
                <w:sz w:val="20"/>
                <w:szCs w:val="20"/>
                <w:lang w:eastAsia="en-AU"/>
              </w:rPr>
              <w:instrText xml:space="preserve"> REF _Ref32997812 \r \h </w:instrText>
            </w:r>
            <w:r w:rsidRPr="00C027F9">
              <w:rPr>
                <w:rFonts w:cs="Calibri"/>
                <w:i/>
                <w:sz w:val="20"/>
                <w:szCs w:val="20"/>
                <w:lang w:eastAsia="en-AU"/>
              </w:rPr>
            </w:r>
            <w:r w:rsidRPr="00C027F9">
              <w:rPr>
                <w:rFonts w:cs="Calibri"/>
                <w:i/>
                <w:sz w:val="20"/>
                <w:szCs w:val="20"/>
                <w:lang w:eastAsia="en-AU"/>
              </w:rPr>
              <w:fldChar w:fldCharType="separate"/>
            </w:r>
            <w:r w:rsidRPr="00C027F9">
              <w:rPr>
                <w:rFonts w:cs="Calibri"/>
                <w:i/>
                <w:sz w:val="20"/>
                <w:szCs w:val="20"/>
                <w:lang w:eastAsia="en-AU"/>
              </w:rPr>
              <w:t>46</w:t>
            </w:r>
            <w:r w:rsidRPr="00C027F9">
              <w:rPr>
                <w:rFonts w:cs="Calibri"/>
                <w:i/>
                <w:sz w:val="20"/>
                <w:szCs w:val="20"/>
                <w:lang w:eastAsia="en-AU"/>
              </w:rPr>
              <w:fldChar w:fldCharType="end"/>
            </w:r>
            <w:r w:rsidRPr="00C027F9">
              <w:rPr>
                <w:rFonts w:cs="Calibri"/>
                <w:i/>
                <w:sz w:val="20"/>
                <w:szCs w:val="20"/>
                <w:lang w:eastAsia="en-AU"/>
              </w:rPr>
              <w:t>.g  if he or she was reckless as to whether such information existed; and</w:t>
            </w:r>
          </w:p>
          <w:p w14:paraId="1D7F0E9C" w14:textId="77777777" w:rsidR="00C027F9" w:rsidRPr="00C027F9" w:rsidRDefault="00C027F9" w:rsidP="000F5F93">
            <w:pPr>
              <w:numPr>
                <w:ilvl w:val="0"/>
                <w:numId w:val="47"/>
              </w:numPr>
              <w:spacing w:before="60" w:after="60"/>
              <w:rPr>
                <w:rFonts w:cs="Calibri"/>
                <w:i/>
                <w:sz w:val="20"/>
                <w:szCs w:val="20"/>
                <w:lang w:eastAsia="en-AU"/>
              </w:rPr>
            </w:pPr>
            <w:r w:rsidRPr="00C027F9">
              <w:rPr>
                <w:rFonts w:cs="Calibri"/>
                <w:i/>
                <w:sz w:val="20"/>
                <w:szCs w:val="20"/>
                <w:lang w:eastAsia="en-AU"/>
              </w:rPr>
              <w:t xml:space="preserve">the licence holder will be taken to have become aware of contraventions, or unintended effects, of a kind mentioned in Condition </w:t>
            </w:r>
            <w:r w:rsidRPr="00C027F9">
              <w:rPr>
                <w:rFonts w:cs="Calibri"/>
                <w:i/>
                <w:sz w:val="20"/>
                <w:szCs w:val="20"/>
                <w:lang w:eastAsia="en-AU"/>
              </w:rPr>
              <w:fldChar w:fldCharType="begin"/>
            </w:r>
            <w:r w:rsidRPr="00C027F9">
              <w:rPr>
                <w:rFonts w:cs="Calibri"/>
                <w:i/>
                <w:sz w:val="20"/>
                <w:szCs w:val="20"/>
                <w:lang w:eastAsia="en-AU"/>
              </w:rPr>
              <w:instrText xml:space="preserve"> REF _Ref32997812 \r \h </w:instrText>
            </w:r>
            <w:r w:rsidRPr="00C027F9">
              <w:rPr>
                <w:rFonts w:cs="Calibri"/>
                <w:i/>
                <w:sz w:val="20"/>
                <w:szCs w:val="20"/>
                <w:lang w:eastAsia="en-AU"/>
              </w:rPr>
            </w:r>
            <w:r w:rsidRPr="00C027F9">
              <w:rPr>
                <w:rFonts w:cs="Calibri"/>
                <w:i/>
                <w:sz w:val="20"/>
                <w:szCs w:val="20"/>
                <w:lang w:eastAsia="en-AU"/>
              </w:rPr>
              <w:fldChar w:fldCharType="separate"/>
            </w:r>
            <w:r w:rsidRPr="00C027F9">
              <w:rPr>
                <w:rFonts w:cs="Calibri"/>
                <w:i/>
                <w:sz w:val="20"/>
                <w:szCs w:val="20"/>
                <w:lang w:eastAsia="en-AU"/>
              </w:rPr>
              <w:t>46</w:t>
            </w:r>
            <w:r w:rsidRPr="00C027F9">
              <w:rPr>
                <w:rFonts w:cs="Calibri"/>
                <w:i/>
                <w:sz w:val="20"/>
                <w:szCs w:val="20"/>
                <w:lang w:eastAsia="en-AU"/>
              </w:rPr>
              <w:fldChar w:fldCharType="end"/>
            </w:r>
            <w:r w:rsidRPr="00C027F9">
              <w:rPr>
                <w:rFonts w:cs="Calibri"/>
                <w:i/>
                <w:sz w:val="20"/>
                <w:szCs w:val="20"/>
                <w:lang w:eastAsia="en-AU"/>
              </w:rPr>
              <w:t>.g, if he or she was reckless as to whether such contraventions had occurred, or such unintended effects existed</w:t>
            </w:r>
          </w:p>
          <w:p w14:paraId="2E603D41" w14:textId="77777777" w:rsidR="00C027F9" w:rsidRPr="00C027F9" w:rsidRDefault="00C027F9" w:rsidP="00C027F9">
            <w:pPr>
              <w:spacing w:before="60" w:after="60"/>
              <w:rPr>
                <w:sz w:val="20"/>
                <w:szCs w:val="20"/>
                <w:lang w:eastAsia="en-AU"/>
              </w:rPr>
            </w:pPr>
            <w:r w:rsidRPr="00C027F9">
              <w:rPr>
                <w:i/>
                <w:sz w:val="20"/>
                <w:szCs w:val="20"/>
                <w:lang w:eastAsia="en-AU"/>
              </w:rPr>
              <w:t>Note: Contraventions of the licence may occur through the action or inaction of a person.</w:t>
            </w:r>
          </w:p>
        </w:tc>
        <w:tc>
          <w:tcPr>
            <w:tcW w:w="2642" w:type="dxa"/>
          </w:tcPr>
          <w:p w14:paraId="3D1AC480" w14:textId="77777777" w:rsidR="00C027F9" w:rsidRPr="00C027F9" w:rsidRDefault="00C027F9" w:rsidP="00C027F9">
            <w:pPr>
              <w:spacing w:before="60" w:after="60"/>
              <w:rPr>
                <w:sz w:val="20"/>
                <w:szCs w:val="20"/>
                <w:lang w:eastAsia="en-AU"/>
              </w:rPr>
            </w:pPr>
            <w:r w:rsidRPr="00C027F9">
              <w:rPr>
                <w:sz w:val="20"/>
                <w:szCs w:val="20"/>
                <w:lang w:eastAsia="en-AU"/>
              </w:rPr>
              <w:t>Without delay after becoming aware of any new information</w:t>
            </w:r>
          </w:p>
          <w:p w14:paraId="46F12CD4" w14:textId="77777777" w:rsidR="00C027F9" w:rsidRPr="00C027F9" w:rsidRDefault="00C027F9" w:rsidP="00C027F9">
            <w:pPr>
              <w:spacing w:before="60" w:after="60"/>
              <w:rPr>
                <w:sz w:val="20"/>
                <w:szCs w:val="20"/>
                <w:lang w:eastAsia="en-AU"/>
              </w:rPr>
            </w:pPr>
          </w:p>
          <w:p w14:paraId="2D51A20D" w14:textId="77777777" w:rsidR="00C027F9" w:rsidRPr="00C027F9" w:rsidRDefault="00C027F9" w:rsidP="00C027F9">
            <w:pPr>
              <w:spacing w:before="60" w:after="60"/>
              <w:rPr>
                <w:sz w:val="20"/>
                <w:szCs w:val="20"/>
                <w:lang w:eastAsia="en-AU"/>
              </w:rPr>
            </w:pPr>
            <w:r w:rsidRPr="00C027F9">
              <w:rPr>
                <w:i/>
                <w:sz w:val="20"/>
                <w:szCs w:val="20"/>
                <w:lang w:eastAsia="en-AU"/>
              </w:rPr>
              <w:t>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C027F9" w:rsidRPr="00C027F9" w14:paraId="41D43CC5" w14:textId="77777777" w:rsidTr="00C027F9">
        <w:tc>
          <w:tcPr>
            <w:tcW w:w="1838" w:type="dxa"/>
          </w:tcPr>
          <w:p w14:paraId="55078753" w14:textId="77777777" w:rsidR="00C027F9" w:rsidRPr="00C027F9" w:rsidRDefault="00C027F9" w:rsidP="000F5F93">
            <w:pPr>
              <w:numPr>
                <w:ilvl w:val="0"/>
                <w:numId w:val="49"/>
              </w:numPr>
              <w:spacing w:before="60" w:after="60"/>
              <w:ind w:left="306" w:hanging="284"/>
              <w:rPr>
                <w:sz w:val="20"/>
                <w:szCs w:val="20"/>
                <w:lang w:eastAsia="en-AU"/>
              </w:rPr>
            </w:pPr>
            <w:r w:rsidRPr="00C027F9">
              <w:rPr>
                <w:sz w:val="20"/>
                <w:szCs w:val="20"/>
                <w:lang w:eastAsia="en-AU"/>
              </w:rPr>
              <w:t>Further details regarding additional information</w:t>
            </w:r>
          </w:p>
        </w:tc>
        <w:tc>
          <w:tcPr>
            <w:tcW w:w="4536" w:type="dxa"/>
          </w:tcPr>
          <w:p w14:paraId="1CDF6D58" w14:textId="77777777" w:rsidR="00C027F9" w:rsidRPr="00C027F9" w:rsidRDefault="00C027F9" w:rsidP="00C027F9">
            <w:pPr>
              <w:spacing w:before="60" w:after="60"/>
              <w:rPr>
                <w:sz w:val="20"/>
                <w:szCs w:val="20"/>
                <w:lang w:eastAsia="en-AU"/>
              </w:rPr>
            </w:pPr>
            <w:r w:rsidRPr="00C027F9">
              <w:rPr>
                <w:sz w:val="20"/>
                <w:szCs w:val="20"/>
                <w:lang w:eastAsia="en-AU"/>
              </w:rPr>
              <w:t xml:space="preserve">Any further details requested by the Regulator in relation to information provided under condition </w:t>
            </w:r>
            <w:r w:rsidRPr="00C027F9">
              <w:rPr>
                <w:sz w:val="20"/>
                <w:szCs w:val="20"/>
                <w:lang w:eastAsia="en-AU"/>
              </w:rPr>
              <w:fldChar w:fldCharType="begin"/>
            </w:r>
            <w:r w:rsidRPr="00C027F9">
              <w:rPr>
                <w:sz w:val="20"/>
                <w:szCs w:val="20"/>
                <w:lang w:eastAsia="en-AU"/>
              </w:rPr>
              <w:instrText xml:space="preserve"> REF _Ref32997812 \r \h  \* MERGEFORMAT </w:instrText>
            </w:r>
            <w:r w:rsidRPr="00C027F9">
              <w:rPr>
                <w:sz w:val="20"/>
                <w:szCs w:val="20"/>
                <w:lang w:eastAsia="en-AU"/>
              </w:rPr>
            </w:r>
            <w:r w:rsidRPr="00C027F9">
              <w:rPr>
                <w:sz w:val="20"/>
                <w:szCs w:val="20"/>
                <w:lang w:eastAsia="en-AU"/>
              </w:rPr>
              <w:fldChar w:fldCharType="separate"/>
            </w:r>
            <w:r w:rsidRPr="00C027F9">
              <w:rPr>
                <w:sz w:val="20"/>
                <w:szCs w:val="20"/>
                <w:lang w:eastAsia="en-AU"/>
              </w:rPr>
              <w:t>46</w:t>
            </w:r>
            <w:r w:rsidRPr="00C027F9">
              <w:rPr>
                <w:sz w:val="20"/>
                <w:szCs w:val="20"/>
                <w:lang w:eastAsia="en-AU"/>
              </w:rPr>
              <w:fldChar w:fldCharType="end"/>
            </w:r>
            <w:r w:rsidRPr="00C027F9">
              <w:rPr>
                <w:sz w:val="20"/>
                <w:szCs w:val="20"/>
                <w:lang w:eastAsia="en-AU"/>
              </w:rPr>
              <w:t>.g</w:t>
            </w:r>
          </w:p>
        </w:tc>
        <w:tc>
          <w:tcPr>
            <w:tcW w:w="2642" w:type="dxa"/>
          </w:tcPr>
          <w:p w14:paraId="42729BEA" w14:textId="77777777" w:rsidR="00C027F9" w:rsidRPr="00C027F9" w:rsidRDefault="00C027F9" w:rsidP="00C027F9">
            <w:pPr>
              <w:spacing w:before="60" w:after="60"/>
              <w:rPr>
                <w:sz w:val="20"/>
                <w:szCs w:val="20"/>
                <w:lang w:eastAsia="en-AU"/>
              </w:rPr>
            </w:pPr>
            <w:r w:rsidRPr="00C027F9">
              <w:rPr>
                <w:sz w:val="20"/>
                <w:szCs w:val="20"/>
                <w:lang w:eastAsia="en-AU"/>
              </w:rPr>
              <w:t>Within the timeframe stipulated by the Regulator</w:t>
            </w:r>
          </w:p>
        </w:tc>
      </w:tr>
    </w:tbl>
    <w:p w14:paraId="46FF1CBF" w14:textId="77777777" w:rsidR="00C027F9" w:rsidRPr="00C027F9" w:rsidRDefault="00C027F9" w:rsidP="000F5F93">
      <w:pPr>
        <w:numPr>
          <w:ilvl w:val="0"/>
          <w:numId w:val="31"/>
        </w:numPr>
        <w:tabs>
          <w:tab w:val="left" w:pos="567"/>
        </w:tabs>
        <w:spacing w:before="120" w:after="120"/>
        <w:rPr>
          <w:rFonts w:eastAsia="Times New Roman"/>
        </w:rPr>
      </w:pPr>
      <w:bookmarkStart w:id="293" w:name="_Ref33702222"/>
      <w:r w:rsidRPr="00C027F9">
        <w:rPr>
          <w:rFonts w:eastAsia="Times New Roman"/>
        </w:rPr>
        <w:t>Notifications relating to each trial site must be sent to the Regulator as follows:</w:t>
      </w:r>
      <w:bookmarkEnd w:id="293"/>
    </w:p>
    <w:p w14:paraId="43FEA740" w14:textId="77777777" w:rsidR="00C027F9" w:rsidRPr="00C027F9" w:rsidRDefault="00C027F9" w:rsidP="00C027F9">
      <w:pPr>
        <w:spacing w:before="120" w:after="120"/>
        <w:rPr>
          <w:rFonts w:eastAsia="Times New Roman"/>
          <w:i/>
        </w:rPr>
      </w:pPr>
      <w:r w:rsidRPr="00C027F9">
        <w:rPr>
          <w:rFonts w:eastAsia="Times New Roman"/>
          <w:i/>
        </w:rPr>
        <w:t xml:space="preserve">Note: please send all correspondence related to the licence to </w:t>
      </w:r>
      <w:hyperlink r:id="rId40" w:history="1">
        <w:r w:rsidRPr="00C027F9">
          <w:rPr>
            <w:rFonts w:eastAsia="Times New Roman"/>
            <w:i/>
            <w:u w:val="single"/>
          </w:rPr>
          <w:t>OGTR.M&amp;C@health.gov.au</w:t>
        </w:r>
      </w:hyperlink>
      <w:r w:rsidRPr="00C027F9">
        <w:rPr>
          <w:rFonts w:eastAsia="Times New Roman"/>
          <w:i/>
        </w:rPr>
        <w:t>.</w:t>
      </w:r>
    </w:p>
    <w:tbl>
      <w:tblPr>
        <w:tblStyle w:val="TableGrid2"/>
        <w:tblW w:w="0" w:type="auto"/>
        <w:tblInd w:w="108" w:type="dxa"/>
        <w:tblLayout w:type="fixed"/>
        <w:tblLook w:val="04A0" w:firstRow="1" w:lastRow="0" w:firstColumn="1" w:lastColumn="0" w:noHBand="0" w:noVBand="1"/>
        <w:tblDescription w:val="This table lists all notifications that must be sent to the Regulator for each trial site. The table has three columns, one each for Notice, Content of notice and Timeframe."/>
      </w:tblPr>
      <w:tblGrid>
        <w:gridCol w:w="1843"/>
        <w:gridCol w:w="5103"/>
        <w:gridCol w:w="2800"/>
      </w:tblGrid>
      <w:tr w:rsidR="00C027F9" w:rsidRPr="00C027F9" w14:paraId="7EEA4002" w14:textId="77777777" w:rsidTr="00D059F9">
        <w:trPr>
          <w:tblHeader/>
        </w:trPr>
        <w:tc>
          <w:tcPr>
            <w:tcW w:w="1843" w:type="dxa"/>
            <w:shd w:val="clear" w:color="auto" w:fill="D9D9D9"/>
          </w:tcPr>
          <w:p w14:paraId="1B631041" w14:textId="77777777" w:rsidR="00C027F9" w:rsidRPr="00C027F9" w:rsidRDefault="00C027F9" w:rsidP="00C027F9">
            <w:pPr>
              <w:spacing w:before="60" w:after="60"/>
              <w:jc w:val="center"/>
              <w:rPr>
                <w:b/>
                <w:bCs/>
                <w:sz w:val="20"/>
                <w:szCs w:val="20"/>
                <w:lang w:eastAsia="en-AU"/>
              </w:rPr>
            </w:pPr>
            <w:r w:rsidRPr="00C027F9">
              <w:rPr>
                <w:b/>
                <w:bCs/>
                <w:sz w:val="20"/>
                <w:szCs w:val="20"/>
                <w:lang w:eastAsia="en-AU"/>
              </w:rPr>
              <w:lastRenderedPageBreak/>
              <w:t>Notice</w:t>
            </w:r>
          </w:p>
        </w:tc>
        <w:tc>
          <w:tcPr>
            <w:tcW w:w="5103" w:type="dxa"/>
            <w:shd w:val="clear" w:color="auto" w:fill="D9D9D9"/>
          </w:tcPr>
          <w:p w14:paraId="42734476" w14:textId="77777777" w:rsidR="00C027F9" w:rsidRPr="00C027F9" w:rsidRDefault="00C027F9" w:rsidP="00C027F9">
            <w:pPr>
              <w:spacing w:before="60" w:after="60"/>
              <w:jc w:val="center"/>
              <w:rPr>
                <w:b/>
                <w:bCs/>
                <w:sz w:val="20"/>
                <w:szCs w:val="20"/>
                <w:lang w:eastAsia="en-AU"/>
              </w:rPr>
            </w:pPr>
            <w:r w:rsidRPr="00C027F9">
              <w:rPr>
                <w:b/>
                <w:bCs/>
                <w:sz w:val="20"/>
                <w:szCs w:val="20"/>
                <w:lang w:eastAsia="en-AU"/>
              </w:rPr>
              <w:t>Content of notice</w:t>
            </w:r>
          </w:p>
        </w:tc>
        <w:tc>
          <w:tcPr>
            <w:tcW w:w="2800" w:type="dxa"/>
            <w:shd w:val="clear" w:color="auto" w:fill="D9D9D9"/>
          </w:tcPr>
          <w:p w14:paraId="5B163B35" w14:textId="77777777" w:rsidR="00C027F9" w:rsidRPr="00C027F9" w:rsidRDefault="00C027F9" w:rsidP="00C027F9">
            <w:pPr>
              <w:spacing w:before="60" w:after="60"/>
              <w:jc w:val="center"/>
              <w:rPr>
                <w:b/>
                <w:bCs/>
                <w:sz w:val="20"/>
                <w:szCs w:val="20"/>
                <w:lang w:eastAsia="en-AU"/>
              </w:rPr>
            </w:pPr>
            <w:r w:rsidRPr="00C027F9">
              <w:rPr>
                <w:b/>
                <w:bCs/>
                <w:sz w:val="20"/>
                <w:szCs w:val="20"/>
                <w:lang w:eastAsia="en-AU"/>
              </w:rPr>
              <w:t>Timeframe</w:t>
            </w:r>
          </w:p>
        </w:tc>
      </w:tr>
      <w:tr w:rsidR="00C027F9" w:rsidRPr="00C027F9" w14:paraId="2B588B67" w14:textId="77777777" w:rsidTr="00D059F9">
        <w:tc>
          <w:tcPr>
            <w:tcW w:w="1843" w:type="dxa"/>
          </w:tcPr>
          <w:p w14:paraId="7BA6922C" w14:textId="77777777" w:rsidR="00C027F9" w:rsidRPr="00C027F9" w:rsidRDefault="00C027F9" w:rsidP="000F5F93">
            <w:pPr>
              <w:numPr>
                <w:ilvl w:val="1"/>
                <w:numId w:val="53"/>
              </w:numPr>
              <w:spacing w:before="60" w:after="60"/>
              <w:ind w:left="307" w:hanging="284"/>
              <w:rPr>
                <w:sz w:val="20"/>
                <w:szCs w:val="20"/>
                <w:lang w:eastAsia="en-AU"/>
              </w:rPr>
            </w:pPr>
            <w:bookmarkStart w:id="294" w:name="_Ref478642749"/>
            <w:r w:rsidRPr="00C027F9">
              <w:rPr>
                <w:sz w:val="20"/>
                <w:szCs w:val="20"/>
                <w:lang w:eastAsia="en-AU"/>
              </w:rPr>
              <w:t>Intention to plant</w:t>
            </w:r>
            <w:bookmarkEnd w:id="294"/>
          </w:p>
        </w:tc>
        <w:tc>
          <w:tcPr>
            <w:tcW w:w="5103" w:type="dxa"/>
          </w:tcPr>
          <w:p w14:paraId="40428F28"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Details of the Planting Area including size, the local government area, GPS coordinates, a street address, a diagrammatical representation of the trial site (</w:t>
            </w:r>
            <w:proofErr w:type="gramStart"/>
            <w:r w:rsidRPr="00C027F9">
              <w:rPr>
                <w:sz w:val="20"/>
                <w:szCs w:val="20"/>
                <w:lang w:eastAsia="en-AU"/>
              </w:rPr>
              <w:t>e.g.</w:t>
            </w:r>
            <w:proofErr w:type="gramEnd"/>
            <w:r w:rsidRPr="00C027F9">
              <w:rPr>
                <w:sz w:val="20"/>
                <w:szCs w:val="20"/>
                <w:lang w:eastAsia="en-AU"/>
              </w:rPr>
              <w:t xml:space="preserve"> Google Maps) and any other descriptions </w:t>
            </w:r>
          </w:p>
          <w:p w14:paraId="547ABE08" w14:textId="77777777" w:rsidR="00C027F9" w:rsidRPr="00C027F9" w:rsidRDefault="00C027F9" w:rsidP="00853F93">
            <w:pPr>
              <w:pStyle w:val="Listi"/>
              <w:spacing w:before="60" w:after="60"/>
              <w:ind w:left="380" w:hanging="142"/>
              <w:rPr>
                <w:color w:val="00B050"/>
                <w:sz w:val="20"/>
                <w:szCs w:val="20"/>
                <w:lang w:eastAsia="en-AU"/>
              </w:rPr>
            </w:pPr>
            <w:r w:rsidRPr="00C027F9">
              <w:rPr>
                <w:sz w:val="20"/>
                <w:szCs w:val="20"/>
                <w:lang w:eastAsia="en-AU"/>
              </w:rPr>
              <w:t>Whether an Insect-proof tent or Pollen Trap will be used</w:t>
            </w:r>
          </w:p>
          <w:p w14:paraId="03D92435" w14:textId="725E84A5"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Detail</w:t>
            </w:r>
            <w:r w:rsidR="003B728D">
              <w:rPr>
                <w:sz w:val="20"/>
                <w:szCs w:val="20"/>
                <w:lang w:eastAsia="en-AU"/>
              </w:rPr>
              <w:t>s</w:t>
            </w:r>
            <w:r w:rsidRPr="00C027F9">
              <w:rPr>
                <w:sz w:val="20"/>
                <w:szCs w:val="20"/>
                <w:lang w:eastAsia="en-AU"/>
              </w:rPr>
              <w:t xml:space="preserve"> of how the licence holder will access and control the Planting Area and the associated </w:t>
            </w:r>
            <w:r w:rsidRPr="00C027F9">
              <w:rPr>
                <w:rFonts w:cs="Calibri"/>
                <w:iCs/>
                <w:sz w:val="20"/>
                <w:szCs w:val="20"/>
                <w:lang w:eastAsia="en-AU"/>
              </w:rPr>
              <w:t xml:space="preserve">Pollen Trap, Monitoring </w:t>
            </w:r>
            <w:proofErr w:type="gramStart"/>
            <w:r w:rsidRPr="00C027F9">
              <w:rPr>
                <w:rFonts w:cs="Calibri"/>
                <w:iCs/>
                <w:sz w:val="20"/>
                <w:szCs w:val="20"/>
                <w:lang w:eastAsia="en-AU"/>
              </w:rPr>
              <w:t>Zone</w:t>
            </w:r>
            <w:proofErr w:type="gramEnd"/>
            <w:r w:rsidRPr="00C027F9">
              <w:rPr>
                <w:rFonts w:cs="Calibri"/>
                <w:iCs/>
                <w:sz w:val="20"/>
                <w:szCs w:val="20"/>
                <w:lang w:eastAsia="en-AU"/>
              </w:rPr>
              <w:t xml:space="preserve"> and Isolation Zone</w:t>
            </w:r>
            <w:r w:rsidRPr="00C027F9">
              <w:rPr>
                <w:sz w:val="20"/>
                <w:szCs w:val="20"/>
                <w:lang w:eastAsia="en-AU"/>
              </w:rPr>
              <w:t xml:space="preserve">, in accordance with condition </w:t>
            </w:r>
            <w:r w:rsidRPr="00C027F9">
              <w:rPr>
                <w:sz w:val="20"/>
                <w:szCs w:val="20"/>
                <w:lang w:eastAsia="en-AU"/>
              </w:rPr>
              <w:fldChar w:fldCharType="begin"/>
            </w:r>
            <w:r w:rsidRPr="00C027F9">
              <w:rPr>
                <w:sz w:val="20"/>
                <w:szCs w:val="20"/>
                <w:lang w:eastAsia="en-AU"/>
              </w:rPr>
              <w:instrText xml:space="preserve"> REF _Ref32326446 \r \h </w:instrText>
            </w:r>
            <w:r w:rsidRPr="00C027F9">
              <w:rPr>
                <w:sz w:val="20"/>
                <w:szCs w:val="20"/>
                <w:lang w:eastAsia="en-AU"/>
              </w:rPr>
            </w:r>
            <w:r w:rsidRPr="00C027F9">
              <w:rPr>
                <w:sz w:val="20"/>
                <w:szCs w:val="20"/>
                <w:lang w:eastAsia="en-AU"/>
              </w:rPr>
              <w:fldChar w:fldCharType="separate"/>
            </w:r>
            <w:r w:rsidR="00853F93">
              <w:rPr>
                <w:sz w:val="20"/>
                <w:szCs w:val="20"/>
                <w:lang w:eastAsia="en-AU"/>
              </w:rPr>
              <w:t>11</w:t>
            </w:r>
            <w:r w:rsidRPr="00C027F9">
              <w:rPr>
                <w:sz w:val="20"/>
                <w:szCs w:val="20"/>
                <w:lang w:eastAsia="en-AU"/>
              </w:rPr>
              <w:fldChar w:fldCharType="end"/>
            </w:r>
            <w:r w:rsidRPr="00C027F9">
              <w:rPr>
                <w:sz w:val="20"/>
                <w:szCs w:val="20"/>
                <w:lang w:eastAsia="en-AU"/>
              </w:rPr>
              <w:t xml:space="preserve"> </w:t>
            </w:r>
          </w:p>
          <w:p w14:paraId="3C4EBCED" w14:textId="77777777" w:rsidR="00C027F9" w:rsidRPr="00C027F9" w:rsidRDefault="00C027F9" w:rsidP="00853F93">
            <w:pPr>
              <w:spacing w:before="60" w:after="60"/>
              <w:ind w:left="380"/>
              <w:rPr>
                <w:i/>
                <w:sz w:val="20"/>
                <w:szCs w:val="20"/>
                <w:lang w:eastAsia="en-AU"/>
              </w:rPr>
            </w:pPr>
            <w:r w:rsidRPr="00C027F9">
              <w:rPr>
                <w:i/>
                <w:sz w:val="20"/>
                <w:szCs w:val="20"/>
                <w:lang w:eastAsia="en-AU"/>
              </w:rPr>
              <w:t>Note: this should include a description of any contracts, agreements, or other enforceable arrangements.</w:t>
            </w:r>
          </w:p>
          <w:p w14:paraId="33B2A85D" w14:textId="77777777" w:rsidR="00C027F9" w:rsidRPr="003B728D" w:rsidRDefault="00C027F9" w:rsidP="00853F93">
            <w:pPr>
              <w:pStyle w:val="Listi"/>
              <w:spacing w:before="60" w:after="60"/>
              <w:ind w:left="380" w:hanging="142"/>
              <w:rPr>
                <w:sz w:val="20"/>
                <w:szCs w:val="20"/>
                <w:lang w:eastAsia="en-AU"/>
              </w:rPr>
            </w:pPr>
            <w:r w:rsidRPr="003B728D">
              <w:rPr>
                <w:sz w:val="20"/>
                <w:szCs w:val="20"/>
                <w:lang w:eastAsia="en-AU"/>
              </w:rPr>
              <w:t>Whether any Indian mustard will be planted in the Planting Area</w:t>
            </w:r>
          </w:p>
          <w:p w14:paraId="67F1D093"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 xml:space="preserve">Date on which the GMOs will be planted </w:t>
            </w:r>
          </w:p>
          <w:p w14:paraId="42DB7A9C" w14:textId="77777777" w:rsidR="00C027F9" w:rsidRPr="00C027F9" w:rsidRDefault="00C027F9" w:rsidP="00853F93">
            <w:pPr>
              <w:pStyle w:val="Listi"/>
              <w:spacing w:before="60" w:after="60"/>
              <w:ind w:left="380" w:hanging="142"/>
              <w:rPr>
                <w:sz w:val="20"/>
                <w:szCs w:val="20"/>
                <w:lang w:eastAsia="en-AU"/>
              </w:rPr>
            </w:pPr>
            <w:bookmarkStart w:id="295" w:name="_Ref509821294"/>
            <w:r w:rsidRPr="00C027F9">
              <w:rPr>
                <w:sz w:val="20"/>
                <w:szCs w:val="20"/>
                <w:lang w:eastAsia="en-AU"/>
              </w:rPr>
              <w:t>Period when the GMOs are expected to Flower</w:t>
            </w:r>
            <w:bookmarkEnd w:id="295"/>
            <w:r w:rsidRPr="00C027F9">
              <w:rPr>
                <w:sz w:val="20"/>
                <w:szCs w:val="20"/>
                <w:lang w:eastAsia="en-AU"/>
              </w:rPr>
              <w:t xml:space="preserve"> </w:t>
            </w:r>
          </w:p>
          <w:p w14:paraId="78FB7907"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Period when windrowing (if intended) is expected to commence</w:t>
            </w:r>
          </w:p>
          <w:p w14:paraId="625EF0E2"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 xml:space="preserve">Period when harvesting is expected to commence </w:t>
            </w:r>
          </w:p>
          <w:p w14:paraId="6F4C0B4E"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 xml:space="preserve">How all areas requiring post-Cleaning inspections are intended to be used until Sign off, including proposed post-harvest crops (if any) </w:t>
            </w:r>
          </w:p>
          <w:p w14:paraId="535A9D2E"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 xml:space="preserve">Details of how inspection activities will be managed, including strategies for the detection and Destruction of Volunteers </w:t>
            </w:r>
          </w:p>
          <w:p w14:paraId="564CD2A3"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History of how the trial site has been used for the previous two years</w:t>
            </w:r>
          </w:p>
        </w:tc>
        <w:tc>
          <w:tcPr>
            <w:tcW w:w="2800" w:type="dxa"/>
          </w:tcPr>
          <w:p w14:paraId="5C39AAC1" w14:textId="77777777" w:rsidR="00C027F9" w:rsidRPr="00C027F9" w:rsidRDefault="00C027F9" w:rsidP="00853F93">
            <w:pPr>
              <w:spacing w:before="60" w:after="60"/>
              <w:rPr>
                <w:sz w:val="20"/>
                <w:szCs w:val="20"/>
                <w:lang w:eastAsia="en-AU"/>
              </w:rPr>
            </w:pPr>
            <w:r w:rsidRPr="00C027F9">
              <w:rPr>
                <w:sz w:val="20"/>
                <w:szCs w:val="20"/>
                <w:lang w:eastAsia="en-AU"/>
              </w:rPr>
              <w:t>At least 7 days prior to each planting (to be updated as soon as practicable if the notified details change)</w:t>
            </w:r>
          </w:p>
        </w:tc>
      </w:tr>
      <w:tr w:rsidR="00C027F9" w:rsidRPr="00C027F9" w14:paraId="4EA771A2" w14:textId="77777777" w:rsidTr="00D059F9">
        <w:tc>
          <w:tcPr>
            <w:tcW w:w="1843" w:type="dxa"/>
          </w:tcPr>
          <w:p w14:paraId="7EE8A75C" w14:textId="77777777" w:rsidR="00C027F9" w:rsidRPr="00C027F9" w:rsidRDefault="00C027F9" w:rsidP="000F5F93">
            <w:pPr>
              <w:numPr>
                <w:ilvl w:val="1"/>
                <w:numId w:val="36"/>
              </w:numPr>
              <w:spacing w:before="60" w:after="60"/>
              <w:ind w:left="307" w:hanging="284"/>
              <w:rPr>
                <w:sz w:val="20"/>
                <w:szCs w:val="20"/>
                <w:lang w:eastAsia="en-AU"/>
              </w:rPr>
            </w:pPr>
            <w:bookmarkStart w:id="296" w:name="_Ref482013779"/>
            <w:r w:rsidRPr="00C027F9">
              <w:rPr>
                <w:sz w:val="20"/>
                <w:szCs w:val="20"/>
                <w:lang w:eastAsia="en-AU"/>
              </w:rPr>
              <w:t>Planting</w:t>
            </w:r>
            <w:bookmarkEnd w:id="296"/>
          </w:p>
        </w:tc>
        <w:tc>
          <w:tcPr>
            <w:tcW w:w="5103" w:type="dxa"/>
          </w:tcPr>
          <w:p w14:paraId="3E69766C"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 xml:space="preserve">Actual date(s) of planting the GMOs </w:t>
            </w:r>
          </w:p>
          <w:p w14:paraId="6EF0ECC4"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Any changes to the details provided under part (a) of this condition</w:t>
            </w:r>
          </w:p>
        </w:tc>
        <w:tc>
          <w:tcPr>
            <w:tcW w:w="2800" w:type="dxa"/>
          </w:tcPr>
          <w:p w14:paraId="2BB80BBF" w14:textId="77777777" w:rsidR="00C027F9" w:rsidRPr="00C027F9" w:rsidRDefault="00C027F9" w:rsidP="00853F93">
            <w:pPr>
              <w:spacing w:before="60" w:after="60"/>
              <w:rPr>
                <w:sz w:val="20"/>
                <w:szCs w:val="20"/>
                <w:lang w:eastAsia="en-AU"/>
              </w:rPr>
            </w:pPr>
            <w:r w:rsidRPr="00C027F9">
              <w:rPr>
                <w:sz w:val="20"/>
                <w:szCs w:val="20"/>
                <w:lang w:eastAsia="en-AU"/>
              </w:rPr>
              <w:t>Within 7 days of any planting</w:t>
            </w:r>
          </w:p>
        </w:tc>
      </w:tr>
      <w:tr w:rsidR="00C027F9" w:rsidRPr="00C027F9" w14:paraId="38F5DAEF" w14:textId="77777777" w:rsidTr="00D059F9">
        <w:tc>
          <w:tcPr>
            <w:tcW w:w="1843" w:type="dxa"/>
          </w:tcPr>
          <w:p w14:paraId="08BF2620" w14:textId="77777777" w:rsidR="00C027F9" w:rsidRPr="00C027F9" w:rsidRDefault="00C027F9" w:rsidP="000F5F93">
            <w:pPr>
              <w:numPr>
                <w:ilvl w:val="1"/>
                <w:numId w:val="36"/>
              </w:numPr>
              <w:spacing w:before="60" w:after="60"/>
              <w:ind w:left="307" w:hanging="284"/>
              <w:rPr>
                <w:sz w:val="20"/>
                <w:szCs w:val="20"/>
                <w:lang w:eastAsia="en-AU"/>
              </w:rPr>
            </w:pPr>
            <w:r w:rsidRPr="00C027F9">
              <w:rPr>
                <w:sz w:val="20"/>
                <w:szCs w:val="20"/>
                <w:lang w:eastAsia="en-AU"/>
              </w:rPr>
              <w:t>Extreme Weather</w:t>
            </w:r>
          </w:p>
        </w:tc>
        <w:tc>
          <w:tcPr>
            <w:tcW w:w="5103" w:type="dxa"/>
          </w:tcPr>
          <w:p w14:paraId="28265E09" w14:textId="77777777" w:rsidR="00C027F9" w:rsidRPr="00C027F9" w:rsidRDefault="00C027F9" w:rsidP="00853F93">
            <w:pPr>
              <w:spacing w:before="60" w:after="60"/>
              <w:rPr>
                <w:sz w:val="20"/>
                <w:szCs w:val="20"/>
                <w:lang w:eastAsia="en-AU"/>
              </w:rPr>
            </w:pPr>
            <w:r w:rsidRPr="00C027F9">
              <w:rPr>
                <w:sz w:val="20"/>
                <w:szCs w:val="20"/>
                <w:lang w:eastAsia="en-AU"/>
              </w:rPr>
              <w:t>Any Extreme Weather event that is expected to affect or has already affected an area where the GMOs are or may be present.</w:t>
            </w:r>
          </w:p>
          <w:p w14:paraId="62F252E3" w14:textId="77777777" w:rsidR="00C027F9" w:rsidRPr="00C027F9" w:rsidRDefault="00C027F9" w:rsidP="00853F93">
            <w:pPr>
              <w:spacing w:before="60" w:after="60"/>
              <w:rPr>
                <w:i/>
                <w:sz w:val="20"/>
                <w:szCs w:val="20"/>
                <w:lang w:eastAsia="en-AU"/>
              </w:rPr>
            </w:pPr>
            <w:r w:rsidRPr="00C027F9">
              <w:rPr>
                <w:i/>
                <w:sz w:val="20"/>
                <w:szCs w:val="20"/>
                <w:lang w:eastAsia="en-AU"/>
              </w:rPr>
              <w:t xml:space="preserve">Note: The Contingency Plan must be implemented if the GMOs are detected outside areas requiring Cleaning (Condition </w:t>
            </w:r>
            <w:r w:rsidRPr="00C027F9">
              <w:rPr>
                <w:i/>
                <w:sz w:val="20"/>
                <w:szCs w:val="20"/>
                <w:lang w:eastAsia="en-AU"/>
              </w:rPr>
              <w:fldChar w:fldCharType="begin"/>
            </w:r>
            <w:r w:rsidRPr="00C027F9">
              <w:rPr>
                <w:i/>
                <w:sz w:val="20"/>
                <w:szCs w:val="20"/>
                <w:lang w:eastAsia="en-AU"/>
              </w:rPr>
              <w:instrText xml:space="preserve"> REF _Ref478643119 \r \h </w:instrText>
            </w:r>
            <w:r w:rsidRPr="00C027F9">
              <w:rPr>
                <w:i/>
                <w:sz w:val="20"/>
                <w:szCs w:val="20"/>
                <w:lang w:eastAsia="en-AU"/>
              </w:rPr>
            </w:r>
            <w:r w:rsidRPr="00C027F9">
              <w:rPr>
                <w:i/>
                <w:sz w:val="20"/>
                <w:szCs w:val="20"/>
                <w:lang w:eastAsia="en-AU"/>
              </w:rPr>
              <w:fldChar w:fldCharType="separate"/>
            </w:r>
            <w:r w:rsidRPr="00C027F9">
              <w:rPr>
                <w:i/>
                <w:sz w:val="20"/>
                <w:szCs w:val="20"/>
                <w:lang w:eastAsia="en-AU"/>
              </w:rPr>
              <w:t>44</w:t>
            </w:r>
            <w:r w:rsidRPr="00C027F9">
              <w:rPr>
                <w:i/>
                <w:sz w:val="20"/>
                <w:szCs w:val="20"/>
                <w:lang w:eastAsia="en-AU"/>
              </w:rPr>
              <w:fldChar w:fldCharType="end"/>
            </w:r>
            <w:r w:rsidRPr="00C027F9">
              <w:rPr>
                <w:i/>
                <w:sz w:val="20"/>
                <w:szCs w:val="20"/>
                <w:lang w:eastAsia="en-AU"/>
              </w:rPr>
              <w:t>).</w:t>
            </w:r>
          </w:p>
        </w:tc>
        <w:tc>
          <w:tcPr>
            <w:tcW w:w="2800" w:type="dxa"/>
          </w:tcPr>
          <w:p w14:paraId="0562C395" w14:textId="77777777" w:rsidR="00C027F9" w:rsidRPr="00C027F9" w:rsidRDefault="00C027F9" w:rsidP="00853F93">
            <w:pPr>
              <w:spacing w:before="60" w:after="60"/>
              <w:rPr>
                <w:sz w:val="20"/>
                <w:szCs w:val="20"/>
                <w:lang w:eastAsia="en-AU"/>
              </w:rPr>
            </w:pPr>
            <w:r w:rsidRPr="00C027F9">
              <w:rPr>
                <w:sz w:val="20"/>
                <w:szCs w:val="20"/>
                <w:lang w:eastAsia="en-AU"/>
              </w:rPr>
              <w:t>As soon as practicable</w:t>
            </w:r>
          </w:p>
        </w:tc>
      </w:tr>
      <w:tr w:rsidR="00C027F9" w:rsidRPr="00C027F9" w14:paraId="71B62F28" w14:textId="77777777" w:rsidTr="00D059F9">
        <w:tc>
          <w:tcPr>
            <w:tcW w:w="1843" w:type="dxa"/>
          </w:tcPr>
          <w:p w14:paraId="4ADCD851" w14:textId="77777777" w:rsidR="00C027F9" w:rsidRPr="00C027F9" w:rsidRDefault="00C027F9" w:rsidP="000F5F93">
            <w:pPr>
              <w:numPr>
                <w:ilvl w:val="1"/>
                <w:numId w:val="36"/>
              </w:numPr>
              <w:spacing w:before="60" w:after="60"/>
              <w:ind w:left="307" w:hanging="284"/>
              <w:rPr>
                <w:sz w:val="20"/>
                <w:szCs w:val="20"/>
                <w:lang w:eastAsia="en-AU"/>
              </w:rPr>
            </w:pPr>
            <w:bookmarkStart w:id="297" w:name="_Ref44927312"/>
            <w:r w:rsidRPr="00C027F9">
              <w:rPr>
                <w:sz w:val="20"/>
                <w:szCs w:val="20"/>
                <w:lang w:eastAsia="en-AU"/>
              </w:rPr>
              <w:t>Windrowing</w:t>
            </w:r>
            <w:bookmarkEnd w:id="297"/>
          </w:p>
        </w:tc>
        <w:tc>
          <w:tcPr>
            <w:tcW w:w="5103" w:type="dxa"/>
          </w:tcPr>
          <w:p w14:paraId="15637EEF" w14:textId="77777777" w:rsidR="00C027F9" w:rsidRPr="00C027F9" w:rsidRDefault="00C027F9" w:rsidP="00853F93">
            <w:pPr>
              <w:spacing w:before="60" w:after="60"/>
              <w:rPr>
                <w:sz w:val="20"/>
                <w:szCs w:val="20"/>
                <w:lang w:eastAsia="en-AU"/>
              </w:rPr>
            </w:pPr>
            <w:r w:rsidRPr="00C027F9">
              <w:rPr>
                <w:sz w:val="20"/>
                <w:szCs w:val="20"/>
                <w:lang w:eastAsia="en-AU"/>
              </w:rPr>
              <w:t xml:space="preserve">Actual date(s) of windrowing and details of measures used to minimise dispersal of the GMOs during windrowing (Condition </w:t>
            </w:r>
            <w:r w:rsidRPr="00C027F9">
              <w:rPr>
                <w:sz w:val="20"/>
                <w:szCs w:val="20"/>
                <w:lang w:eastAsia="en-AU"/>
              </w:rPr>
              <w:fldChar w:fldCharType="begin"/>
            </w:r>
            <w:r w:rsidRPr="00C027F9">
              <w:rPr>
                <w:sz w:val="20"/>
                <w:szCs w:val="20"/>
                <w:lang w:eastAsia="en-AU"/>
              </w:rPr>
              <w:instrText xml:space="preserve"> REF _Ref363205427 \r \h </w:instrText>
            </w:r>
            <w:r w:rsidRPr="00C027F9">
              <w:rPr>
                <w:sz w:val="20"/>
                <w:szCs w:val="20"/>
                <w:lang w:eastAsia="en-AU"/>
              </w:rPr>
            </w:r>
            <w:r w:rsidRPr="00C027F9">
              <w:rPr>
                <w:sz w:val="20"/>
                <w:szCs w:val="20"/>
                <w:lang w:eastAsia="en-AU"/>
              </w:rPr>
              <w:fldChar w:fldCharType="separate"/>
            </w:r>
            <w:r w:rsidRPr="00C027F9">
              <w:rPr>
                <w:sz w:val="20"/>
                <w:szCs w:val="20"/>
                <w:lang w:eastAsia="en-AU"/>
              </w:rPr>
              <w:t>30</w:t>
            </w:r>
            <w:r w:rsidRPr="00C027F9">
              <w:rPr>
                <w:sz w:val="20"/>
                <w:szCs w:val="20"/>
                <w:lang w:eastAsia="en-AU"/>
              </w:rPr>
              <w:fldChar w:fldCharType="end"/>
            </w:r>
            <w:r w:rsidRPr="00C027F9">
              <w:rPr>
                <w:sz w:val="20"/>
                <w:szCs w:val="20"/>
                <w:lang w:eastAsia="en-AU"/>
              </w:rPr>
              <w:t>).</w:t>
            </w:r>
          </w:p>
        </w:tc>
        <w:tc>
          <w:tcPr>
            <w:tcW w:w="2800" w:type="dxa"/>
          </w:tcPr>
          <w:p w14:paraId="250952B2" w14:textId="77777777" w:rsidR="00C027F9" w:rsidRPr="00C027F9" w:rsidRDefault="00C027F9" w:rsidP="00853F93">
            <w:pPr>
              <w:spacing w:before="60" w:after="60"/>
              <w:rPr>
                <w:sz w:val="20"/>
                <w:szCs w:val="20"/>
                <w:lang w:eastAsia="en-AU"/>
              </w:rPr>
            </w:pPr>
            <w:r w:rsidRPr="00C027F9">
              <w:rPr>
                <w:sz w:val="20"/>
                <w:szCs w:val="20"/>
                <w:lang w:eastAsia="en-AU"/>
              </w:rPr>
              <w:t>Within 7 days of commencement of windrowing</w:t>
            </w:r>
          </w:p>
        </w:tc>
      </w:tr>
      <w:tr w:rsidR="00C027F9" w:rsidRPr="00C027F9" w14:paraId="21E2D993" w14:textId="77777777" w:rsidTr="00D059F9">
        <w:tc>
          <w:tcPr>
            <w:tcW w:w="1843" w:type="dxa"/>
          </w:tcPr>
          <w:p w14:paraId="753C1015" w14:textId="77777777" w:rsidR="00C027F9" w:rsidRPr="00C027F9" w:rsidRDefault="00C027F9" w:rsidP="000F5F93">
            <w:pPr>
              <w:numPr>
                <w:ilvl w:val="1"/>
                <w:numId w:val="36"/>
              </w:numPr>
              <w:spacing w:before="60" w:after="60"/>
              <w:ind w:left="307" w:hanging="284"/>
              <w:rPr>
                <w:sz w:val="20"/>
                <w:szCs w:val="20"/>
                <w:lang w:eastAsia="en-AU"/>
              </w:rPr>
            </w:pPr>
            <w:bookmarkStart w:id="298" w:name="_Ref482013793"/>
            <w:r w:rsidRPr="00C027F9">
              <w:rPr>
                <w:sz w:val="20"/>
                <w:szCs w:val="20"/>
                <w:lang w:eastAsia="en-AU"/>
              </w:rPr>
              <w:t>Harvest</w:t>
            </w:r>
            <w:bookmarkEnd w:id="298"/>
          </w:p>
        </w:tc>
        <w:tc>
          <w:tcPr>
            <w:tcW w:w="5103" w:type="dxa"/>
          </w:tcPr>
          <w:p w14:paraId="1C41EDE4" w14:textId="77777777" w:rsidR="00C027F9" w:rsidRPr="00C027F9" w:rsidRDefault="00C027F9" w:rsidP="00853F93">
            <w:pPr>
              <w:spacing w:before="60" w:after="60"/>
              <w:rPr>
                <w:sz w:val="20"/>
                <w:szCs w:val="20"/>
                <w:lang w:eastAsia="en-AU"/>
              </w:rPr>
            </w:pPr>
            <w:r w:rsidRPr="00C027F9">
              <w:rPr>
                <w:sz w:val="20"/>
                <w:szCs w:val="20"/>
                <w:lang w:eastAsia="en-AU"/>
              </w:rPr>
              <w:t>Actual date(s) of harvesting the GMOs</w:t>
            </w:r>
          </w:p>
        </w:tc>
        <w:tc>
          <w:tcPr>
            <w:tcW w:w="2800" w:type="dxa"/>
          </w:tcPr>
          <w:p w14:paraId="28500BD6" w14:textId="77777777" w:rsidR="00C027F9" w:rsidRPr="00C027F9" w:rsidRDefault="00C027F9" w:rsidP="00853F93">
            <w:pPr>
              <w:spacing w:before="60" w:after="60"/>
              <w:rPr>
                <w:sz w:val="20"/>
                <w:szCs w:val="20"/>
                <w:lang w:eastAsia="en-AU"/>
              </w:rPr>
            </w:pPr>
            <w:r w:rsidRPr="00C027F9">
              <w:rPr>
                <w:sz w:val="20"/>
                <w:szCs w:val="20"/>
                <w:lang w:eastAsia="en-AU"/>
              </w:rPr>
              <w:t>Within 7 days of commencement of any harvesting</w:t>
            </w:r>
          </w:p>
        </w:tc>
      </w:tr>
      <w:tr w:rsidR="00C027F9" w:rsidRPr="00C027F9" w14:paraId="744D392E" w14:textId="77777777" w:rsidTr="00D059F9">
        <w:tc>
          <w:tcPr>
            <w:tcW w:w="1843" w:type="dxa"/>
            <w:tcBorders>
              <w:bottom w:val="single" w:sz="4" w:space="0" w:color="auto"/>
            </w:tcBorders>
          </w:tcPr>
          <w:p w14:paraId="16C1A529" w14:textId="77777777" w:rsidR="00C027F9" w:rsidRPr="00C027F9" w:rsidRDefault="00C027F9" w:rsidP="000F5F93">
            <w:pPr>
              <w:numPr>
                <w:ilvl w:val="1"/>
                <w:numId w:val="36"/>
              </w:numPr>
              <w:spacing w:before="60" w:after="60"/>
              <w:ind w:left="307" w:hanging="284"/>
              <w:rPr>
                <w:sz w:val="20"/>
                <w:szCs w:val="20"/>
                <w:lang w:eastAsia="en-AU"/>
              </w:rPr>
            </w:pPr>
            <w:bookmarkStart w:id="299" w:name="_Ref478643071"/>
            <w:r w:rsidRPr="00C027F9">
              <w:rPr>
                <w:sz w:val="20"/>
                <w:szCs w:val="20"/>
                <w:lang w:eastAsia="en-AU"/>
              </w:rPr>
              <w:t>Cleaning</w:t>
            </w:r>
            <w:bookmarkEnd w:id="299"/>
          </w:p>
        </w:tc>
        <w:tc>
          <w:tcPr>
            <w:tcW w:w="5103" w:type="dxa"/>
            <w:tcBorders>
              <w:bottom w:val="single" w:sz="4" w:space="0" w:color="auto"/>
            </w:tcBorders>
          </w:tcPr>
          <w:p w14:paraId="1DE9D7AF"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Date(s) on which required Cleaning was performed on any areas of land</w:t>
            </w:r>
          </w:p>
          <w:p w14:paraId="2F041A7C" w14:textId="77777777" w:rsidR="00C027F9" w:rsidRPr="00C027F9" w:rsidRDefault="00C027F9" w:rsidP="00853F93">
            <w:pPr>
              <w:pStyle w:val="Listi"/>
              <w:spacing w:before="60" w:after="60"/>
              <w:ind w:left="380" w:hanging="142"/>
              <w:rPr>
                <w:sz w:val="20"/>
                <w:szCs w:val="20"/>
                <w:lang w:eastAsia="en-AU"/>
              </w:rPr>
            </w:pPr>
            <w:r w:rsidRPr="00C027F9">
              <w:rPr>
                <w:sz w:val="20"/>
                <w:szCs w:val="20"/>
                <w:lang w:eastAsia="en-AU"/>
              </w:rPr>
              <w:t>Method(s) of Cleaning</w:t>
            </w:r>
          </w:p>
        </w:tc>
        <w:tc>
          <w:tcPr>
            <w:tcW w:w="2800" w:type="dxa"/>
            <w:tcBorders>
              <w:bottom w:val="single" w:sz="4" w:space="0" w:color="auto"/>
            </w:tcBorders>
          </w:tcPr>
          <w:p w14:paraId="4B78CC94" w14:textId="77777777" w:rsidR="00C027F9" w:rsidRPr="00C027F9" w:rsidRDefault="00C027F9" w:rsidP="00853F93">
            <w:pPr>
              <w:spacing w:before="60" w:after="60"/>
              <w:rPr>
                <w:sz w:val="20"/>
                <w:szCs w:val="20"/>
                <w:lang w:eastAsia="en-AU"/>
              </w:rPr>
            </w:pPr>
            <w:r w:rsidRPr="00C027F9">
              <w:rPr>
                <w:sz w:val="20"/>
                <w:szCs w:val="20"/>
                <w:lang w:eastAsia="en-AU"/>
              </w:rPr>
              <w:t>Within 7 days of completion of Cleaning</w:t>
            </w:r>
          </w:p>
        </w:tc>
      </w:tr>
      <w:tr w:rsidR="00C027F9" w:rsidRPr="00C027F9" w14:paraId="3700DB4B" w14:textId="77777777" w:rsidTr="00D059F9">
        <w:tc>
          <w:tcPr>
            <w:tcW w:w="1843" w:type="dxa"/>
            <w:tcBorders>
              <w:bottom w:val="single" w:sz="4" w:space="0" w:color="auto"/>
            </w:tcBorders>
          </w:tcPr>
          <w:p w14:paraId="51979DBC" w14:textId="77777777" w:rsidR="00C027F9" w:rsidRPr="00C027F9" w:rsidRDefault="00C027F9" w:rsidP="000F5F93">
            <w:pPr>
              <w:numPr>
                <w:ilvl w:val="1"/>
                <w:numId w:val="36"/>
              </w:numPr>
              <w:spacing w:before="60" w:after="60"/>
              <w:ind w:left="307" w:hanging="284"/>
              <w:rPr>
                <w:sz w:val="20"/>
                <w:szCs w:val="20"/>
                <w:lang w:eastAsia="en-AU"/>
              </w:rPr>
            </w:pPr>
            <w:bookmarkStart w:id="300" w:name="_Ref44927068"/>
            <w:r w:rsidRPr="00C027F9">
              <w:rPr>
                <w:sz w:val="20"/>
                <w:szCs w:val="20"/>
                <w:lang w:eastAsia="en-AU"/>
              </w:rPr>
              <w:t>Destruction by burial</w:t>
            </w:r>
            <w:bookmarkEnd w:id="300"/>
          </w:p>
        </w:tc>
        <w:tc>
          <w:tcPr>
            <w:tcW w:w="5103" w:type="dxa"/>
            <w:tcBorders>
              <w:bottom w:val="single" w:sz="4" w:space="0" w:color="auto"/>
            </w:tcBorders>
          </w:tcPr>
          <w:p w14:paraId="408B113C" w14:textId="77777777" w:rsidR="00C027F9" w:rsidRPr="00C027F9" w:rsidRDefault="00C027F9" w:rsidP="00853F93">
            <w:pPr>
              <w:spacing w:before="60" w:after="60"/>
              <w:rPr>
                <w:sz w:val="20"/>
                <w:szCs w:val="20"/>
                <w:lang w:eastAsia="en-AU"/>
              </w:rPr>
            </w:pPr>
            <w:r w:rsidRPr="00C027F9">
              <w:rPr>
                <w:sz w:val="20"/>
                <w:szCs w:val="20"/>
                <w:lang w:eastAsia="en-AU"/>
              </w:rPr>
              <w:t>Date of burial, location of burial including GPS co</w:t>
            </w:r>
            <w:r w:rsidRPr="00C027F9">
              <w:rPr>
                <w:sz w:val="20"/>
                <w:szCs w:val="20"/>
                <w:lang w:eastAsia="en-AU"/>
              </w:rPr>
              <w:noBreakHyphen/>
              <w:t xml:space="preserve">ordinates, and details of measures used to ensure that the burial site will not be disturbed for the period required by Condition </w:t>
            </w:r>
            <w:r w:rsidRPr="00C027F9">
              <w:rPr>
                <w:sz w:val="20"/>
                <w:szCs w:val="20"/>
                <w:lang w:eastAsia="en-AU"/>
              </w:rPr>
              <w:fldChar w:fldCharType="begin"/>
            </w:r>
            <w:r w:rsidRPr="00C027F9">
              <w:rPr>
                <w:sz w:val="20"/>
                <w:szCs w:val="20"/>
                <w:lang w:eastAsia="en-AU"/>
              </w:rPr>
              <w:instrText xml:space="preserve"> REF _Ref31190992 \r \h </w:instrText>
            </w:r>
            <w:r w:rsidRPr="00C027F9">
              <w:rPr>
                <w:sz w:val="20"/>
                <w:szCs w:val="20"/>
                <w:lang w:eastAsia="en-AU"/>
              </w:rPr>
            </w:r>
            <w:r w:rsidRPr="00C027F9">
              <w:rPr>
                <w:sz w:val="20"/>
                <w:szCs w:val="20"/>
                <w:lang w:eastAsia="en-AU"/>
              </w:rPr>
              <w:fldChar w:fldCharType="separate"/>
            </w:r>
            <w:r w:rsidRPr="00C027F9">
              <w:rPr>
                <w:sz w:val="20"/>
                <w:szCs w:val="20"/>
                <w:lang w:eastAsia="en-AU"/>
              </w:rPr>
              <w:t>39</w:t>
            </w:r>
            <w:r w:rsidRPr="00C027F9">
              <w:rPr>
                <w:sz w:val="20"/>
                <w:szCs w:val="20"/>
                <w:lang w:eastAsia="en-AU"/>
              </w:rPr>
              <w:fldChar w:fldCharType="end"/>
            </w:r>
            <w:r w:rsidRPr="00C027F9">
              <w:rPr>
                <w:sz w:val="20"/>
                <w:szCs w:val="20"/>
                <w:lang w:eastAsia="en-AU"/>
              </w:rPr>
              <w:t xml:space="preserve"> </w:t>
            </w:r>
          </w:p>
        </w:tc>
        <w:tc>
          <w:tcPr>
            <w:tcW w:w="2800" w:type="dxa"/>
            <w:tcBorders>
              <w:bottom w:val="single" w:sz="4" w:space="0" w:color="auto"/>
            </w:tcBorders>
          </w:tcPr>
          <w:p w14:paraId="3220FFC4" w14:textId="77777777" w:rsidR="00C027F9" w:rsidRPr="00C027F9" w:rsidRDefault="00C027F9" w:rsidP="00853F93">
            <w:pPr>
              <w:spacing w:before="60" w:after="60"/>
              <w:rPr>
                <w:sz w:val="20"/>
                <w:szCs w:val="20"/>
                <w:lang w:eastAsia="en-AU"/>
              </w:rPr>
            </w:pPr>
            <w:r w:rsidRPr="00C027F9">
              <w:rPr>
                <w:sz w:val="20"/>
                <w:szCs w:val="20"/>
                <w:lang w:eastAsia="en-AU"/>
              </w:rPr>
              <w:t>Within 7 days of burial of any GMOs</w:t>
            </w:r>
          </w:p>
        </w:tc>
      </w:tr>
      <w:tr w:rsidR="00C027F9" w:rsidRPr="00C027F9" w14:paraId="2D27F6FD" w14:textId="77777777" w:rsidTr="00D059F9">
        <w:tc>
          <w:tcPr>
            <w:tcW w:w="1843" w:type="dxa"/>
          </w:tcPr>
          <w:p w14:paraId="36E9A4F6" w14:textId="77777777" w:rsidR="00C027F9" w:rsidRPr="00C027F9" w:rsidRDefault="00C027F9" w:rsidP="000F5F93">
            <w:pPr>
              <w:numPr>
                <w:ilvl w:val="1"/>
                <w:numId w:val="36"/>
              </w:numPr>
              <w:spacing w:before="60" w:after="60"/>
              <w:ind w:left="307" w:hanging="284"/>
              <w:rPr>
                <w:sz w:val="20"/>
                <w:szCs w:val="20"/>
                <w:lang w:eastAsia="en-AU"/>
              </w:rPr>
            </w:pPr>
            <w:bookmarkStart w:id="301" w:name="_Ref478642840"/>
            <w:r w:rsidRPr="00C027F9">
              <w:rPr>
                <w:sz w:val="20"/>
                <w:szCs w:val="20"/>
                <w:lang w:eastAsia="en-AU"/>
              </w:rPr>
              <w:t xml:space="preserve">Inspection </w:t>
            </w:r>
            <w:r w:rsidRPr="00C027F9">
              <w:rPr>
                <w:sz w:val="20"/>
                <w:szCs w:val="20"/>
                <w:lang w:eastAsia="en-AU"/>
              </w:rPr>
              <w:lastRenderedPageBreak/>
              <w:t>activities</w:t>
            </w:r>
            <w:bookmarkEnd w:id="301"/>
          </w:p>
        </w:tc>
        <w:tc>
          <w:tcPr>
            <w:tcW w:w="5103" w:type="dxa"/>
          </w:tcPr>
          <w:p w14:paraId="3C6A4D9B" w14:textId="77777777" w:rsidR="00C027F9" w:rsidRPr="00C027F9" w:rsidRDefault="00C027F9" w:rsidP="00853F93">
            <w:pPr>
              <w:spacing w:before="60" w:after="60"/>
              <w:rPr>
                <w:sz w:val="20"/>
                <w:szCs w:val="20"/>
                <w:lang w:eastAsia="en-AU"/>
              </w:rPr>
            </w:pPr>
            <w:r w:rsidRPr="00C027F9">
              <w:rPr>
                <w:sz w:val="20"/>
                <w:szCs w:val="20"/>
                <w:lang w:eastAsia="en-AU"/>
              </w:rPr>
              <w:lastRenderedPageBreak/>
              <w:t xml:space="preserve">Information recorded in a Logbook as per the inspection </w:t>
            </w:r>
            <w:r w:rsidRPr="00C027F9">
              <w:rPr>
                <w:sz w:val="20"/>
                <w:szCs w:val="20"/>
                <w:lang w:eastAsia="en-AU"/>
              </w:rPr>
              <w:lastRenderedPageBreak/>
              <w:t xml:space="preserve">requirements (Conditions </w:t>
            </w:r>
            <w:r w:rsidRPr="00C027F9">
              <w:rPr>
                <w:sz w:val="20"/>
                <w:szCs w:val="20"/>
                <w:lang w:eastAsia="en-AU"/>
              </w:rPr>
              <w:fldChar w:fldCharType="begin"/>
            </w:r>
            <w:r w:rsidRPr="00C027F9">
              <w:rPr>
                <w:sz w:val="20"/>
                <w:szCs w:val="20"/>
                <w:lang w:eastAsia="en-AU"/>
              </w:rPr>
              <w:instrText xml:space="preserve"> REF _Ref520752651 \r \h  \* MERGEFORMAT </w:instrText>
            </w:r>
            <w:r w:rsidRPr="00C027F9">
              <w:rPr>
                <w:sz w:val="20"/>
                <w:szCs w:val="20"/>
                <w:lang w:eastAsia="en-AU"/>
              </w:rPr>
            </w:r>
            <w:r w:rsidRPr="00C027F9">
              <w:rPr>
                <w:sz w:val="20"/>
                <w:szCs w:val="20"/>
                <w:lang w:eastAsia="en-AU"/>
              </w:rPr>
              <w:fldChar w:fldCharType="separate"/>
            </w:r>
            <w:r w:rsidRPr="00C027F9">
              <w:rPr>
                <w:sz w:val="20"/>
                <w:szCs w:val="20"/>
                <w:lang w:eastAsia="en-AU"/>
              </w:rPr>
              <w:t>26</w:t>
            </w:r>
            <w:r w:rsidRPr="00C027F9">
              <w:rPr>
                <w:sz w:val="20"/>
                <w:szCs w:val="20"/>
                <w:lang w:eastAsia="en-AU"/>
              </w:rPr>
              <w:fldChar w:fldCharType="end"/>
            </w:r>
            <w:r w:rsidRPr="00C027F9">
              <w:rPr>
                <w:sz w:val="20"/>
                <w:szCs w:val="20"/>
                <w:lang w:eastAsia="en-AU"/>
              </w:rPr>
              <w:t xml:space="preserve">, </w:t>
            </w:r>
            <w:r w:rsidRPr="00C027F9">
              <w:rPr>
                <w:sz w:val="20"/>
                <w:szCs w:val="20"/>
                <w:lang w:eastAsia="en-AU"/>
              </w:rPr>
              <w:fldChar w:fldCharType="begin"/>
            </w:r>
            <w:r w:rsidRPr="00C027F9">
              <w:rPr>
                <w:sz w:val="20"/>
                <w:szCs w:val="20"/>
                <w:lang w:eastAsia="en-AU"/>
              </w:rPr>
              <w:instrText xml:space="preserve"> REF _Ref95994085 \r \h  \* MERGEFORMAT </w:instrText>
            </w:r>
            <w:r w:rsidRPr="00C027F9">
              <w:rPr>
                <w:sz w:val="20"/>
                <w:szCs w:val="20"/>
                <w:lang w:eastAsia="en-AU"/>
              </w:rPr>
            </w:r>
            <w:r w:rsidRPr="00C027F9">
              <w:rPr>
                <w:sz w:val="20"/>
                <w:szCs w:val="20"/>
                <w:lang w:eastAsia="en-AU"/>
              </w:rPr>
              <w:fldChar w:fldCharType="separate"/>
            </w:r>
            <w:r w:rsidRPr="00C027F9">
              <w:rPr>
                <w:sz w:val="20"/>
                <w:szCs w:val="20"/>
                <w:lang w:eastAsia="en-AU"/>
              </w:rPr>
              <w:t>36</w:t>
            </w:r>
            <w:r w:rsidRPr="00C027F9">
              <w:rPr>
                <w:sz w:val="20"/>
                <w:szCs w:val="20"/>
                <w:lang w:eastAsia="en-AU"/>
              </w:rPr>
              <w:fldChar w:fldCharType="end"/>
            </w:r>
            <w:r w:rsidRPr="00C027F9">
              <w:rPr>
                <w:sz w:val="20"/>
                <w:szCs w:val="20"/>
                <w:lang w:eastAsia="en-AU"/>
              </w:rPr>
              <w:t xml:space="preserve"> and </w:t>
            </w:r>
            <w:r w:rsidRPr="00C027F9">
              <w:rPr>
                <w:sz w:val="20"/>
                <w:szCs w:val="20"/>
                <w:lang w:eastAsia="en-AU"/>
              </w:rPr>
              <w:fldChar w:fldCharType="begin"/>
            </w:r>
            <w:r w:rsidRPr="00C027F9">
              <w:rPr>
                <w:sz w:val="20"/>
                <w:szCs w:val="20"/>
                <w:lang w:eastAsia="en-AU"/>
              </w:rPr>
              <w:instrText xml:space="preserve"> REF _Ref33702629 \r \h  \* MERGEFORMAT </w:instrText>
            </w:r>
            <w:r w:rsidRPr="00C027F9">
              <w:rPr>
                <w:sz w:val="20"/>
                <w:szCs w:val="20"/>
                <w:lang w:eastAsia="en-AU"/>
              </w:rPr>
            </w:r>
            <w:r w:rsidRPr="00C027F9">
              <w:rPr>
                <w:sz w:val="20"/>
                <w:szCs w:val="20"/>
                <w:lang w:eastAsia="en-AU"/>
              </w:rPr>
              <w:fldChar w:fldCharType="separate"/>
            </w:r>
            <w:r w:rsidRPr="00C027F9">
              <w:rPr>
                <w:sz w:val="20"/>
                <w:szCs w:val="20"/>
                <w:lang w:eastAsia="en-AU"/>
              </w:rPr>
              <w:t>48</w:t>
            </w:r>
            <w:r w:rsidRPr="00C027F9">
              <w:rPr>
                <w:sz w:val="20"/>
                <w:szCs w:val="20"/>
                <w:lang w:eastAsia="en-AU"/>
              </w:rPr>
              <w:fldChar w:fldCharType="end"/>
            </w:r>
            <w:r w:rsidRPr="00C027F9">
              <w:rPr>
                <w:sz w:val="20"/>
                <w:szCs w:val="20"/>
                <w:lang w:eastAsia="en-AU"/>
              </w:rPr>
              <w:t>).</w:t>
            </w:r>
          </w:p>
        </w:tc>
        <w:tc>
          <w:tcPr>
            <w:tcW w:w="2800" w:type="dxa"/>
          </w:tcPr>
          <w:p w14:paraId="552FFDC9" w14:textId="77777777" w:rsidR="00C027F9" w:rsidRPr="00C027F9" w:rsidRDefault="00C027F9" w:rsidP="00853F93">
            <w:pPr>
              <w:spacing w:before="60" w:after="60"/>
              <w:rPr>
                <w:sz w:val="20"/>
                <w:szCs w:val="20"/>
                <w:lang w:eastAsia="en-AU"/>
              </w:rPr>
            </w:pPr>
            <w:r w:rsidRPr="00C027F9">
              <w:rPr>
                <w:sz w:val="20"/>
                <w:szCs w:val="20"/>
                <w:lang w:eastAsia="en-AU"/>
              </w:rPr>
              <w:lastRenderedPageBreak/>
              <w:t>Within 35 days of inspection</w:t>
            </w:r>
          </w:p>
        </w:tc>
      </w:tr>
    </w:tbl>
    <w:p w14:paraId="7ACCDE26" w14:textId="5BD483D7" w:rsidR="00C027F9" w:rsidRPr="005226C7" w:rsidRDefault="00C027F9" w:rsidP="005226C7">
      <w:pPr>
        <w:spacing w:before="120" w:after="120"/>
        <w:rPr>
          <w:rFonts w:eastAsia="Times New Roman" w:cs="Calibri"/>
          <w:i/>
          <w:szCs w:val="22"/>
        </w:rPr>
      </w:pPr>
      <w:r w:rsidRPr="00C027F9">
        <w:rPr>
          <w:rFonts w:eastAsia="Times New Roman" w:cs="Calibri"/>
          <w:i/>
          <w:szCs w:val="22"/>
        </w:rPr>
        <w:t>Note: Additional records must be provided to the Regulator, if requested, in accordance with condition</w:t>
      </w:r>
      <w:r w:rsidRPr="00C027F9">
        <w:rPr>
          <w:rFonts w:eastAsia="Times New Roman" w:cs="Calibri"/>
          <w:i/>
          <w:color w:val="00B050"/>
          <w:szCs w:val="22"/>
        </w:rPr>
        <w:t xml:space="preserve"> </w:t>
      </w:r>
      <w:r w:rsidRPr="00C027F9">
        <w:rPr>
          <w:rFonts w:eastAsia="Times New Roman" w:cs="Calibri"/>
          <w:i/>
          <w:szCs w:val="22"/>
        </w:rPr>
        <w:fldChar w:fldCharType="begin"/>
      </w:r>
      <w:r w:rsidRPr="00C027F9">
        <w:rPr>
          <w:rFonts w:eastAsia="Times New Roman" w:cs="Calibri"/>
          <w:i/>
          <w:szCs w:val="22"/>
        </w:rPr>
        <w:instrText xml:space="preserve"> REF _Ref482013867 \r \h </w:instrText>
      </w:r>
      <w:r w:rsidRPr="00C027F9">
        <w:rPr>
          <w:rFonts w:eastAsia="Times New Roman" w:cs="Calibri"/>
          <w:i/>
          <w:szCs w:val="22"/>
        </w:rPr>
      </w:r>
      <w:r w:rsidRPr="00C027F9">
        <w:rPr>
          <w:rFonts w:eastAsia="Times New Roman" w:cs="Calibri"/>
          <w:i/>
          <w:szCs w:val="22"/>
        </w:rPr>
        <w:fldChar w:fldCharType="separate"/>
      </w:r>
      <w:r w:rsidR="00853F93">
        <w:rPr>
          <w:rFonts w:eastAsia="Times New Roman" w:cs="Calibri"/>
          <w:i/>
          <w:szCs w:val="22"/>
        </w:rPr>
        <w:t>43</w:t>
      </w:r>
      <w:r w:rsidRPr="00C027F9">
        <w:rPr>
          <w:rFonts w:eastAsia="Times New Roman" w:cs="Calibri"/>
          <w:i/>
          <w:szCs w:val="22"/>
        </w:rPr>
        <w:fldChar w:fldCharType="end"/>
      </w:r>
      <w:r w:rsidRPr="00C027F9">
        <w:rPr>
          <w:rFonts w:eastAsia="Times New Roman" w:cs="Calibri"/>
          <w:i/>
          <w:szCs w:val="22"/>
        </w:rPr>
        <w:t>.</w:t>
      </w:r>
    </w:p>
    <w:p w14:paraId="2073553D" w14:textId="77777777" w:rsidR="00C027F9" w:rsidRPr="00C027F9" w:rsidRDefault="00C027F9" w:rsidP="000F5F93">
      <w:pPr>
        <w:numPr>
          <w:ilvl w:val="0"/>
          <w:numId w:val="31"/>
        </w:numPr>
        <w:tabs>
          <w:tab w:val="left" w:pos="567"/>
        </w:tabs>
        <w:spacing w:before="120" w:after="120"/>
        <w:rPr>
          <w:rFonts w:eastAsia="Times New Roman"/>
          <w:i/>
        </w:rPr>
      </w:pPr>
      <w:bookmarkStart w:id="302" w:name="_Ref33702629"/>
      <w:r w:rsidRPr="00C027F9">
        <w:rPr>
          <w:rFonts w:eastAsia="Times New Roman"/>
        </w:rPr>
        <w:t>Details of any inspection activity must be recorded in a Logbook and must include:</w:t>
      </w:r>
      <w:bookmarkEnd w:id="302"/>
      <w:r w:rsidRPr="00C027F9">
        <w:rPr>
          <w:rFonts w:eastAsia="Times New Roman"/>
        </w:rPr>
        <w:t xml:space="preserve"> </w:t>
      </w:r>
    </w:p>
    <w:p w14:paraId="0399BB56"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date of the inspections; and</w:t>
      </w:r>
    </w:p>
    <w:p w14:paraId="3BB4923B"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name of the person(s) conducting the inspections; and</w:t>
      </w:r>
    </w:p>
    <w:p w14:paraId="195ABFEC"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details of the experience, training or qualification that enables the person(s) to recognise canola, Indian mustard and/or Related Species, if not already recorded in the Logbook; and</w:t>
      </w:r>
    </w:p>
    <w:p w14:paraId="49817615"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details of areas inspected including current land use (including any post-harvest crops) and recent management practices applied; and</w:t>
      </w:r>
    </w:p>
    <w:p w14:paraId="069BEA0F" w14:textId="77777777" w:rsidR="00C027F9" w:rsidRPr="00C027F9" w:rsidRDefault="00C027F9" w:rsidP="00853F93">
      <w:pPr>
        <w:ind w:left="851"/>
        <w:rPr>
          <w:rFonts w:eastAsia="Times New Roman" w:cs="Calibri"/>
          <w:i/>
          <w:szCs w:val="22"/>
        </w:rPr>
      </w:pPr>
      <w:r w:rsidRPr="00C027F9">
        <w:rPr>
          <w:rFonts w:eastAsia="Times New Roman" w:cs="Calibri"/>
          <w:i/>
          <w:szCs w:val="22"/>
        </w:rPr>
        <w:t xml:space="preserve">Note: management practices include Tillage events, spraying or maintenance measures used to facilitate inspections. </w:t>
      </w:r>
    </w:p>
    <w:p w14:paraId="266F008A"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details of the developmental stage of the GMOs while they are being grown; and</w:t>
      </w:r>
    </w:p>
    <w:p w14:paraId="0B7485BA" w14:textId="77777777" w:rsidR="00C027F9" w:rsidRPr="00C027F9" w:rsidRDefault="00C027F9" w:rsidP="000F5F93">
      <w:pPr>
        <w:numPr>
          <w:ilvl w:val="1"/>
          <w:numId w:val="31"/>
        </w:numPr>
        <w:spacing w:before="120" w:after="120"/>
        <w:ind w:left="850" w:hanging="425"/>
        <w:rPr>
          <w:rFonts w:eastAsia="Times New Roman"/>
          <w:i/>
        </w:rPr>
      </w:pPr>
      <w:bookmarkStart w:id="303" w:name="_Ref485884350"/>
      <w:r w:rsidRPr="00C027F9">
        <w:rPr>
          <w:rFonts w:eastAsia="Times New Roman"/>
        </w:rPr>
        <w:t>details of any post-Cleaning rainfall events including measurements at or near the area, or any irrigation events;</w:t>
      </w:r>
      <w:bookmarkEnd w:id="303"/>
      <w:r w:rsidRPr="00C027F9">
        <w:rPr>
          <w:rFonts w:eastAsia="Times New Roman"/>
        </w:rPr>
        <w:t xml:space="preserve"> and</w:t>
      </w:r>
    </w:p>
    <w:p w14:paraId="103AF103"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 xml:space="preserve">details of any Volunteers and/or Related Species observed during inspections or during land-management activities, including number, developmental </w:t>
      </w:r>
      <w:proofErr w:type="gramStart"/>
      <w:r w:rsidRPr="00C027F9">
        <w:rPr>
          <w:rFonts w:eastAsia="Times New Roman"/>
        </w:rPr>
        <w:t>stage</w:t>
      </w:r>
      <w:proofErr w:type="gramEnd"/>
      <w:r w:rsidRPr="00C027F9">
        <w:rPr>
          <w:rFonts w:eastAsia="Times New Roman"/>
        </w:rPr>
        <w:t xml:space="preserve"> and approximate position of the Volunteers and/or Related Species within each area inspected</w:t>
      </w:r>
      <w:r w:rsidRPr="00C027F9">
        <w:rPr>
          <w:rFonts w:eastAsia="Times New Roman"/>
          <w:vertAlign w:val="superscript"/>
        </w:rPr>
        <w:t>†</w:t>
      </w:r>
      <w:r w:rsidRPr="00C027F9">
        <w:rPr>
          <w:rFonts w:eastAsia="Times New Roman"/>
        </w:rPr>
        <w:t>; and</w:t>
      </w:r>
    </w:p>
    <w:p w14:paraId="403CBBA8" w14:textId="77777777" w:rsidR="00C027F9" w:rsidRPr="00C027F9" w:rsidRDefault="00C027F9" w:rsidP="000F5F93">
      <w:pPr>
        <w:numPr>
          <w:ilvl w:val="1"/>
          <w:numId w:val="31"/>
        </w:numPr>
        <w:spacing w:before="120" w:after="120"/>
        <w:ind w:left="850" w:hanging="425"/>
        <w:rPr>
          <w:rFonts w:eastAsia="Times New Roman"/>
          <w:i/>
        </w:rPr>
      </w:pPr>
      <w:r w:rsidRPr="00C027F9">
        <w:rPr>
          <w:rFonts w:eastAsia="Times New Roman"/>
        </w:rPr>
        <w:t>date(s) and method(s) of Destruction of or preventing Flowering of any Volunteers and/or Related Species, including destruction of Volunteers and/or Related Species during land-management activities; and</w:t>
      </w:r>
    </w:p>
    <w:p w14:paraId="74F80561" w14:textId="77777777" w:rsidR="00C027F9" w:rsidRPr="00C027F9" w:rsidRDefault="00C027F9" w:rsidP="000F5F93">
      <w:pPr>
        <w:numPr>
          <w:ilvl w:val="1"/>
          <w:numId w:val="31"/>
        </w:numPr>
        <w:spacing w:before="120" w:after="120"/>
        <w:ind w:left="850" w:hanging="425"/>
        <w:rPr>
          <w:rFonts w:eastAsia="Times New Roman"/>
        </w:rPr>
      </w:pPr>
      <w:r w:rsidRPr="00C027F9">
        <w:rPr>
          <w:rFonts w:eastAsia="Times New Roman"/>
        </w:rPr>
        <w:t xml:space="preserve">details of any damage and any repairs to the Insect-proof tents, while Insect-proof tents are required. </w:t>
      </w:r>
    </w:p>
    <w:p w14:paraId="69F342E9" w14:textId="77777777" w:rsidR="00C027F9" w:rsidRPr="00C027F9" w:rsidRDefault="00C027F9" w:rsidP="00C027F9">
      <w:pPr>
        <w:rPr>
          <w:rFonts w:eastAsia="Times New Roman" w:cs="Calibri"/>
          <w:i/>
          <w:szCs w:val="22"/>
        </w:rPr>
      </w:pPr>
      <w:r w:rsidRPr="00C027F9">
        <w:rPr>
          <w:rFonts w:eastAsia="Times New Roman" w:cs="Calibri"/>
          <w:i/>
          <w:szCs w:val="22"/>
          <w:vertAlign w:val="superscript"/>
        </w:rPr>
        <w:t>†</w:t>
      </w:r>
      <w:r w:rsidRPr="00C027F9">
        <w:rPr>
          <w:rFonts w:eastAsia="Times New Roman" w:cs="Calibri"/>
          <w:i/>
          <w:szCs w:val="22"/>
        </w:rPr>
        <w:t xml:space="preserve"> Examples of acceptable ways to record the positional information for Volunteers and/or Related Species in the Logbook include: </w:t>
      </w:r>
    </w:p>
    <w:p w14:paraId="345ADB68" w14:textId="77777777" w:rsidR="00C027F9" w:rsidRPr="00C027F9" w:rsidRDefault="00C027F9" w:rsidP="00C027F9">
      <w:pPr>
        <w:rPr>
          <w:rFonts w:eastAsia="Times New Roman" w:cs="Calibri"/>
          <w:i/>
          <w:szCs w:val="22"/>
        </w:rPr>
      </w:pPr>
      <w:r w:rsidRPr="00C027F9">
        <w:rPr>
          <w:rFonts w:eastAsia="Times New Roman" w:cs="Calibri"/>
          <w:i/>
          <w:szCs w:val="22"/>
        </w:rPr>
        <w:t xml:space="preserve">- descriptive text </w:t>
      </w:r>
    </w:p>
    <w:p w14:paraId="1C9FFACD" w14:textId="77777777" w:rsidR="00C027F9" w:rsidRPr="00C027F9" w:rsidRDefault="00C027F9" w:rsidP="00C027F9">
      <w:pPr>
        <w:rPr>
          <w:rFonts w:eastAsia="Times New Roman" w:cs="Calibri"/>
          <w:i/>
          <w:szCs w:val="22"/>
        </w:rPr>
      </w:pPr>
      <w:r w:rsidRPr="00C027F9">
        <w:rPr>
          <w:rFonts w:eastAsia="Times New Roman" w:cs="Calibri"/>
          <w:i/>
          <w:szCs w:val="22"/>
        </w:rPr>
        <w:t xml:space="preserve">- marking on a diagram </w:t>
      </w:r>
    </w:p>
    <w:p w14:paraId="40655208" w14:textId="77777777" w:rsidR="00C027F9" w:rsidRPr="00C027F9" w:rsidRDefault="00C027F9" w:rsidP="00C027F9">
      <w:pPr>
        <w:rPr>
          <w:rFonts w:eastAsia="Calibri" w:cs="Calibri"/>
          <w:i/>
          <w:szCs w:val="22"/>
        </w:rPr>
      </w:pPr>
      <w:r w:rsidRPr="00C027F9">
        <w:rPr>
          <w:rFonts w:eastAsia="Calibri" w:cs="Calibri"/>
          <w:i/>
          <w:szCs w:val="22"/>
        </w:rPr>
        <w:t xml:space="preserve">- indicating grid references on a corresponding map/sketch. </w:t>
      </w:r>
    </w:p>
    <w:p w14:paraId="0B68FFBA" w14:textId="380B650F" w:rsidR="00E87BC8" w:rsidRDefault="00C027F9" w:rsidP="001C0619">
      <w:pPr>
        <w:tabs>
          <w:tab w:val="left" w:pos="567"/>
        </w:tabs>
        <w:spacing w:before="120" w:after="120"/>
        <w:rPr>
          <w:rFonts w:eastAsia="Times New Roman"/>
          <w:i/>
        </w:rPr>
      </w:pPr>
      <w:r w:rsidRPr="00C027F9">
        <w:rPr>
          <w:rFonts w:eastAsia="Times New Roman"/>
          <w:i/>
        </w:rPr>
        <w:t xml:space="preserve">Note: Details of inspection activities must be provided to the Regulator (Condition </w:t>
      </w:r>
      <w:r w:rsidRPr="00C027F9">
        <w:rPr>
          <w:rFonts w:eastAsia="Times New Roman"/>
          <w:i/>
        </w:rPr>
        <w:fldChar w:fldCharType="begin"/>
      </w:r>
      <w:r w:rsidRPr="00C027F9">
        <w:rPr>
          <w:rFonts w:eastAsia="Times New Roman"/>
          <w:i/>
        </w:rPr>
        <w:instrText xml:space="preserve"> REF _Ref33702222 \r \h </w:instrText>
      </w:r>
      <w:r w:rsidRPr="00C027F9">
        <w:rPr>
          <w:rFonts w:eastAsia="Times New Roman"/>
          <w:i/>
        </w:rPr>
      </w:r>
      <w:r w:rsidRPr="00C027F9">
        <w:rPr>
          <w:rFonts w:eastAsia="Times New Roman"/>
          <w:i/>
        </w:rPr>
        <w:fldChar w:fldCharType="separate"/>
      </w:r>
      <w:r w:rsidRPr="00C027F9">
        <w:rPr>
          <w:rFonts w:eastAsia="Times New Roman"/>
          <w:i/>
        </w:rPr>
        <w:t>47</w:t>
      </w:r>
      <w:r w:rsidRPr="00C027F9">
        <w:rPr>
          <w:rFonts w:eastAsia="Times New Roman"/>
          <w:i/>
        </w:rPr>
        <w:fldChar w:fldCharType="end"/>
      </w:r>
      <w:r w:rsidRPr="00C027F9">
        <w:rPr>
          <w:rFonts w:eastAsia="Times New Roman"/>
          <w:i/>
        </w:rPr>
        <w:t xml:space="preserve">). The Regulator has developed a standardised proforma for recording inspection activities. This can be made available on request. </w:t>
      </w:r>
    </w:p>
    <w:p w14:paraId="5F0B9AA7" w14:textId="77777777" w:rsidR="00E87BC8" w:rsidRPr="007F5F0F" w:rsidRDefault="00E87BC8" w:rsidP="007F5F0F">
      <w:pPr>
        <w:pStyle w:val="Heading2"/>
      </w:pPr>
      <w:r>
        <w:br w:type="page"/>
      </w:r>
      <w:bookmarkStart w:id="304" w:name="_Toc96009727"/>
      <w:r w:rsidRPr="007F5F0F">
        <w:lastRenderedPageBreak/>
        <w:t>ATTACHMENT </w:t>
      </w:r>
      <w:bookmarkStart w:id="305" w:name="A"/>
      <w:r w:rsidRPr="007F5F0F">
        <w:t>A</w:t>
      </w:r>
      <w:bookmarkEnd w:id="304"/>
      <w:bookmarkEnd w:id="305"/>
    </w:p>
    <w:p w14:paraId="5B38D2F5" w14:textId="77777777" w:rsidR="00E87BC8" w:rsidRPr="00E87BC8" w:rsidRDefault="00E87BC8" w:rsidP="00E87BC8">
      <w:pPr>
        <w:tabs>
          <w:tab w:val="left" w:pos="90"/>
          <w:tab w:val="left" w:pos="2040"/>
          <w:tab w:val="left" w:pos="4975"/>
          <w:tab w:val="left" w:pos="6812"/>
        </w:tabs>
        <w:spacing w:before="120" w:after="120"/>
        <w:rPr>
          <w:rFonts w:eastAsia="Times New Roman"/>
          <w:b/>
          <w:bCs/>
        </w:rPr>
      </w:pPr>
      <w:r w:rsidRPr="00E87BC8">
        <w:rPr>
          <w:rFonts w:eastAsia="Times New Roman"/>
          <w:b/>
          <w:bCs/>
        </w:rPr>
        <w:t>DIR No: 188</w:t>
      </w:r>
    </w:p>
    <w:p w14:paraId="2E01D620" w14:textId="77777777" w:rsidR="00E87BC8" w:rsidRPr="00E87BC8" w:rsidRDefault="00E87BC8" w:rsidP="00E87BC8">
      <w:pPr>
        <w:tabs>
          <w:tab w:val="left" w:pos="1985"/>
        </w:tabs>
        <w:spacing w:before="60" w:after="120"/>
        <w:ind w:left="1985" w:hanging="1985"/>
        <w:rPr>
          <w:rFonts w:eastAsia="Times New Roman"/>
        </w:rPr>
      </w:pPr>
      <w:r w:rsidRPr="00E87BC8">
        <w:rPr>
          <w:rFonts w:eastAsia="Times New Roman"/>
          <w:b/>
          <w:bCs/>
        </w:rPr>
        <w:t>Full Title:</w:t>
      </w:r>
      <w:r w:rsidRPr="00E87BC8">
        <w:rPr>
          <w:rFonts w:eastAsia="Times New Roman"/>
        </w:rPr>
        <w:t xml:space="preserve"> </w:t>
      </w:r>
      <w:r w:rsidRPr="00E87BC8">
        <w:rPr>
          <w:rFonts w:eastAsia="Times New Roman"/>
        </w:rPr>
        <w:tab/>
        <w:t>Limited and controlled release of canola and Indian mustard genetically modified for altered oil content and herbicide tolerance</w:t>
      </w:r>
    </w:p>
    <w:p w14:paraId="17804A4A" w14:textId="77777777" w:rsidR="00E87BC8" w:rsidRPr="00E87BC8" w:rsidRDefault="00E87BC8" w:rsidP="00E87BC8">
      <w:pPr>
        <w:spacing w:before="180" w:after="120"/>
        <w:ind w:left="2835" w:hanging="2835"/>
        <w:rPr>
          <w:rFonts w:eastAsia="Times New Roman"/>
          <w:b/>
          <w:bCs/>
          <w:u w:val="single"/>
        </w:rPr>
      </w:pPr>
      <w:r w:rsidRPr="00E87BC8">
        <w:rPr>
          <w:rFonts w:eastAsia="Times New Roman"/>
          <w:b/>
          <w:bCs/>
          <w:u w:val="single"/>
        </w:rPr>
        <w:t>Organisation Details</w:t>
      </w:r>
    </w:p>
    <w:p w14:paraId="2FAEC95B" w14:textId="77777777" w:rsidR="00E87BC8" w:rsidRPr="00E87BC8" w:rsidRDefault="00E87BC8" w:rsidP="00E87BC8">
      <w:pPr>
        <w:tabs>
          <w:tab w:val="left" w:pos="1985"/>
        </w:tabs>
        <w:spacing w:before="60"/>
        <w:ind w:left="1985" w:hanging="1985"/>
        <w:rPr>
          <w:rFonts w:eastAsia="Times New Roman"/>
        </w:rPr>
      </w:pPr>
      <w:r w:rsidRPr="00E87BC8">
        <w:rPr>
          <w:rFonts w:eastAsia="Times New Roman"/>
          <w:bCs/>
        </w:rPr>
        <w:t>Postal address:</w:t>
      </w:r>
      <w:r w:rsidRPr="00E87BC8">
        <w:rPr>
          <w:rFonts w:eastAsia="Times New Roman"/>
        </w:rPr>
        <w:tab/>
      </w:r>
      <w:proofErr w:type="spellStart"/>
      <w:r w:rsidRPr="00E87BC8">
        <w:rPr>
          <w:rFonts w:eastAsia="Times New Roman"/>
        </w:rPr>
        <w:t>Nuseed</w:t>
      </w:r>
      <w:proofErr w:type="spellEnd"/>
      <w:r w:rsidRPr="00E87BC8">
        <w:rPr>
          <w:rFonts w:eastAsia="Times New Roman"/>
        </w:rPr>
        <w:t xml:space="preserve"> Pty Ltd</w:t>
      </w:r>
    </w:p>
    <w:p w14:paraId="5F6F850B" w14:textId="356ABB51" w:rsidR="00E87BC8" w:rsidRPr="00E87BC8" w:rsidRDefault="007F5F0F" w:rsidP="00E87BC8">
      <w:pPr>
        <w:tabs>
          <w:tab w:val="left" w:pos="1985"/>
        </w:tabs>
        <w:ind w:left="1985" w:hanging="1985"/>
        <w:rPr>
          <w:rFonts w:eastAsia="Times New Roman"/>
        </w:rPr>
      </w:pPr>
      <w:r>
        <w:rPr>
          <w:rFonts w:eastAsia="Times New Roman"/>
        </w:rPr>
        <w:tab/>
      </w:r>
      <w:r w:rsidR="00E87BC8" w:rsidRPr="00E87BC8">
        <w:rPr>
          <w:rFonts w:eastAsia="Times New Roman"/>
        </w:rPr>
        <w:t>103-105 Pipe Road</w:t>
      </w:r>
    </w:p>
    <w:p w14:paraId="544FE0CB" w14:textId="5AA0DB41" w:rsidR="00E87BC8" w:rsidRPr="00E87BC8" w:rsidRDefault="007F5F0F" w:rsidP="00E87BC8">
      <w:pPr>
        <w:tabs>
          <w:tab w:val="left" w:pos="1985"/>
        </w:tabs>
        <w:spacing w:after="120"/>
        <w:ind w:left="1985" w:hanging="1985"/>
        <w:rPr>
          <w:rFonts w:eastAsia="Times New Roman"/>
        </w:rPr>
      </w:pPr>
      <w:r>
        <w:rPr>
          <w:rFonts w:eastAsia="Times New Roman"/>
        </w:rPr>
        <w:tab/>
      </w:r>
      <w:r w:rsidR="00E87BC8" w:rsidRPr="00E87BC8">
        <w:rPr>
          <w:rFonts w:eastAsia="Times New Roman"/>
        </w:rPr>
        <w:t>Laverton North, VIC 3026</w:t>
      </w:r>
    </w:p>
    <w:p w14:paraId="176FB7DF" w14:textId="77777777" w:rsidR="00E87BC8" w:rsidRPr="00E87BC8" w:rsidRDefault="00E87BC8" w:rsidP="00E87BC8">
      <w:pPr>
        <w:tabs>
          <w:tab w:val="left" w:pos="1985"/>
        </w:tabs>
        <w:spacing w:before="60" w:after="120"/>
        <w:ind w:left="1985" w:hanging="1985"/>
        <w:rPr>
          <w:rFonts w:eastAsia="Times New Roman"/>
        </w:rPr>
      </w:pPr>
      <w:r w:rsidRPr="00E87BC8">
        <w:rPr>
          <w:rFonts w:eastAsia="Times New Roman"/>
          <w:bCs/>
        </w:rPr>
        <w:t>Phone No:</w:t>
      </w:r>
      <w:r w:rsidRPr="00E87BC8">
        <w:rPr>
          <w:rFonts w:eastAsia="Times New Roman"/>
          <w:b/>
          <w:bCs/>
        </w:rPr>
        <w:tab/>
      </w:r>
      <w:r w:rsidRPr="00E87BC8">
        <w:rPr>
          <w:rFonts w:eastAsia="Times New Roman"/>
          <w:bCs/>
        </w:rPr>
        <w:t>(03) 9282 1000</w:t>
      </w:r>
    </w:p>
    <w:p w14:paraId="33ED9D9C" w14:textId="77777777" w:rsidR="00E87BC8" w:rsidRPr="00E87BC8" w:rsidRDefault="00E87BC8" w:rsidP="00E87BC8">
      <w:pPr>
        <w:spacing w:before="240" w:after="120"/>
        <w:ind w:left="2835" w:hanging="2835"/>
        <w:rPr>
          <w:rFonts w:eastAsia="Times New Roman"/>
          <w:b/>
          <w:u w:val="single"/>
        </w:rPr>
      </w:pPr>
      <w:r w:rsidRPr="00E87BC8">
        <w:rPr>
          <w:rFonts w:eastAsia="Times New Roman"/>
          <w:b/>
          <w:bCs/>
          <w:u w:val="single"/>
        </w:rPr>
        <w:t>IBC</w:t>
      </w:r>
      <w:r w:rsidRPr="00E87BC8">
        <w:rPr>
          <w:rFonts w:eastAsia="Times New Roman"/>
          <w:b/>
          <w:u w:val="single"/>
        </w:rPr>
        <w:t xml:space="preserve"> Details</w:t>
      </w:r>
    </w:p>
    <w:p w14:paraId="3DC43AF8" w14:textId="77777777" w:rsidR="00E87BC8" w:rsidRPr="00E87BC8" w:rsidRDefault="00E87BC8" w:rsidP="00E87BC8">
      <w:pPr>
        <w:tabs>
          <w:tab w:val="left" w:pos="1985"/>
        </w:tabs>
        <w:spacing w:before="60" w:after="120"/>
        <w:ind w:left="1985" w:hanging="1985"/>
        <w:rPr>
          <w:rFonts w:eastAsia="Times New Roman"/>
        </w:rPr>
      </w:pPr>
      <w:r w:rsidRPr="00E87BC8">
        <w:rPr>
          <w:rFonts w:eastAsia="Times New Roman"/>
          <w:bCs/>
        </w:rPr>
        <w:t>IBC Name:</w:t>
      </w:r>
      <w:r w:rsidRPr="00E87BC8">
        <w:rPr>
          <w:rFonts w:eastAsia="Times New Roman"/>
        </w:rPr>
        <w:t xml:space="preserve"> </w:t>
      </w:r>
      <w:r w:rsidRPr="00E87BC8">
        <w:rPr>
          <w:rFonts w:eastAsia="Times New Roman"/>
        </w:rPr>
        <w:tab/>
      </w:r>
      <w:proofErr w:type="spellStart"/>
      <w:r w:rsidRPr="00E87BC8">
        <w:rPr>
          <w:rFonts w:eastAsia="Times New Roman"/>
        </w:rPr>
        <w:t>Nuseed</w:t>
      </w:r>
      <w:proofErr w:type="spellEnd"/>
      <w:r w:rsidRPr="00E87BC8">
        <w:rPr>
          <w:rFonts w:eastAsia="Times New Roman"/>
        </w:rPr>
        <w:t xml:space="preserve"> Institutional Biosafety Committee</w:t>
      </w:r>
    </w:p>
    <w:p w14:paraId="2C171902" w14:textId="77777777" w:rsidR="00E87BC8" w:rsidRPr="00E87BC8" w:rsidRDefault="00E87BC8" w:rsidP="00E87BC8">
      <w:pPr>
        <w:spacing w:before="240" w:after="120"/>
        <w:ind w:left="2835" w:hanging="2835"/>
        <w:rPr>
          <w:rFonts w:eastAsia="Times New Roman"/>
          <w:b/>
          <w:u w:val="single"/>
        </w:rPr>
      </w:pPr>
      <w:r w:rsidRPr="00E87BC8">
        <w:rPr>
          <w:rFonts w:eastAsia="Times New Roman"/>
          <w:b/>
          <w:u w:val="single"/>
        </w:rPr>
        <w:t>GMO Description</w:t>
      </w:r>
    </w:p>
    <w:p w14:paraId="0D271E32" w14:textId="77777777" w:rsidR="00E87BC8" w:rsidRPr="00E87BC8" w:rsidRDefault="00E87BC8" w:rsidP="00E87BC8">
      <w:pPr>
        <w:tabs>
          <w:tab w:val="left" w:pos="0"/>
        </w:tabs>
        <w:spacing w:before="120" w:after="120"/>
        <w:rPr>
          <w:rFonts w:eastAsia="Times New Roman"/>
          <w:b/>
          <w:bCs/>
        </w:rPr>
      </w:pPr>
      <w:r w:rsidRPr="00E87BC8">
        <w:rPr>
          <w:rFonts w:eastAsia="Times New Roman"/>
          <w:b/>
          <w:bCs/>
        </w:rPr>
        <w:t>GMOs covered by this licence</w:t>
      </w:r>
    </w:p>
    <w:p w14:paraId="30BE2E0B" w14:textId="77777777" w:rsidR="00E87BC8" w:rsidRPr="00E87BC8" w:rsidRDefault="00E87BC8" w:rsidP="00E87BC8">
      <w:pPr>
        <w:keepLines/>
        <w:tabs>
          <w:tab w:val="left" w:pos="567"/>
        </w:tabs>
        <w:spacing w:before="120" w:after="120"/>
        <w:rPr>
          <w:rFonts w:eastAsia="Times New Roman"/>
          <w:szCs w:val="22"/>
        </w:rPr>
      </w:pPr>
      <w:r w:rsidRPr="00E87BC8">
        <w:rPr>
          <w:rFonts w:eastAsia="Times New Roman"/>
          <w:iCs/>
          <w:szCs w:val="22"/>
        </w:rPr>
        <w:t>Canola and Indian mustard plants</w:t>
      </w:r>
      <w:r w:rsidRPr="00E87BC8">
        <w:rPr>
          <w:rFonts w:eastAsia="Times New Roman"/>
          <w:szCs w:val="22"/>
        </w:rPr>
        <w:t xml:space="preserve"> genetically modified by introduction of only the genes and genetic elements listed below.</w:t>
      </w:r>
    </w:p>
    <w:p w14:paraId="0AF93996" w14:textId="77777777" w:rsidR="00E87BC8" w:rsidRPr="00E87BC8" w:rsidRDefault="00E87BC8" w:rsidP="00E87BC8">
      <w:pPr>
        <w:tabs>
          <w:tab w:val="left" w:pos="90"/>
        </w:tabs>
        <w:spacing w:before="240" w:after="120"/>
        <w:rPr>
          <w:rFonts w:eastAsia="Times New Roman"/>
          <w:b/>
          <w:bCs/>
        </w:rPr>
      </w:pPr>
      <w:r w:rsidRPr="00E87BC8">
        <w:rPr>
          <w:rFonts w:eastAsia="Times New Roman"/>
          <w:b/>
          <w:bCs/>
        </w:rPr>
        <w:t>Parent Organisms</w:t>
      </w:r>
    </w:p>
    <w:p w14:paraId="1622DDF3" w14:textId="77777777" w:rsidR="00E87BC8" w:rsidRPr="00E87BC8" w:rsidRDefault="00E87BC8" w:rsidP="00E87BC8">
      <w:pPr>
        <w:tabs>
          <w:tab w:val="left" w:pos="1985"/>
        </w:tabs>
        <w:spacing w:before="60" w:after="120"/>
        <w:ind w:left="1985" w:hanging="1985"/>
        <w:rPr>
          <w:rFonts w:eastAsia="Times New Roman"/>
        </w:rPr>
      </w:pPr>
      <w:r w:rsidRPr="00E87BC8">
        <w:rPr>
          <w:rFonts w:eastAsia="Times New Roman"/>
        </w:rPr>
        <w:t>Common Names:</w:t>
      </w:r>
      <w:r w:rsidRPr="00E87BC8">
        <w:rPr>
          <w:rFonts w:eastAsia="Times New Roman"/>
        </w:rPr>
        <w:tab/>
        <w:t>Canola and Indian mustard</w:t>
      </w:r>
    </w:p>
    <w:p w14:paraId="52A97E6E" w14:textId="77777777" w:rsidR="00E87BC8" w:rsidRPr="00E87BC8" w:rsidRDefault="00E87BC8" w:rsidP="00E87BC8">
      <w:pPr>
        <w:tabs>
          <w:tab w:val="left" w:pos="1985"/>
        </w:tabs>
        <w:spacing w:before="60" w:after="120"/>
        <w:ind w:left="1985" w:hanging="1985"/>
        <w:rPr>
          <w:rFonts w:eastAsia="Times New Roman"/>
          <w:i/>
        </w:rPr>
      </w:pPr>
      <w:r w:rsidRPr="00E87BC8">
        <w:rPr>
          <w:rFonts w:eastAsia="Times New Roman"/>
        </w:rPr>
        <w:t>Scientific Names:</w:t>
      </w:r>
      <w:r w:rsidRPr="00E87BC8">
        <w:rPr>
          <w:rFonts w:eastAsia="Times New Roman"/>
        </w:rPr>
        <w:tab/>
      </w:r>
      <w:r w:rsidRPr="00E87BC8">
        <w:rPr>
          <w:rFonts w:eastAsia="Times New Roman"/>
          <w:i/>
          <w:iCs/>
        </w:rPr>
        <w:t xml:space="preserve">Brassica napus </w:t>
      </w:r>
      <w:r w:rsidRPr="00E87BC8">
        <w:rPr>
          <w:rFonts w:eastAsia="Times New Roman"/>
        </w:rPr>
        <w:t xml:space="preserve">L. and </w:t>
      </w:r>
      <w:r w:rsidRPr="00E87BC8">
        <w:rPr>
          <w:rFonts w:eastAsia="Times New Roman"/>
          <w:i/>
          <w:iCs/>
        </w:rPr>
        <w:t xml:space="preserve">Brassica </w:t>
      </w:r>
      <w:proofErr w:type="spellStart"/>
      <w:r w:rsidRPr="00E87BC8">
        <w:rPr>
          <w:rFonts w:eastAsia="Times New Roman"/>
          <w:i/>
          <w:iCs/>
        </w:rPr>
        <w:t>juncea</w:t>
      </w:r>
      <w:proofErr w:type="spellEnd"/>
      <w:r w:rsidRPr="00E87BC8">
        <w:rPr>
          <w:rFonts w:eastAsia="Times New Roman"/>
          <w:i/>
        </w:rPr>
        <w:t xml:space="preserve"> </w:t>
      </w:r>
      <w:r w:rsidRPr="00E87BC8">
        <w:rPr>
          <w:rFonts w:eastAsia="Times New Roman"/>
          <w:iCs/>
        </w:rPr>
        <w:t xml:space="preserve">(L.) </w:t>
      </w:r>
      <w:proofErr w:type="spellStart"/>
      <w:r w:rsidRPr="00E87BC8">
        <w:rPr>
          <w:rFonts w:eastAsia="Times New Roman"/>
          <w:iCs/>
        </w:rPr>
        <w:t>Czern</w:t>
      </w:r>
      <w:proofErr w:type="spellEnd"/>
      <w:r w:rsidRPr="00E87BC8">
        <w:rPr>
          <w:rFonts w:eastAsia="Times New Roman"/>
          <w:iCs/>
        </w:rPr>
        <w:t xml:space="preserve">. &amp; </w:t>
      </w:r>
      <w:proofErr w:type="spellStart"/>
      <w:r w:rsidRPr="00E87BC8">
        <w:rPr>
          <w:rFonts w:eastAsia="Times New Roman"/>
          <w:iCs/>
        </w:rPr>
        <w:t>Coss</w:t>
      </w:r>
      <w:proofErr w:type="spellEnd"/>
      <w:r w:rsidRPr="00E87BC8">
        <w:rPr>
          <w:rFonts w:eastAsia="Times New Roman"/>
          <w:iCs/>
        </w:rPr>
        <w:t>.</w:t>
      </w:r>
    </w:p>
    <w:p w14:paraId="4B6422EB" w14:textId="77777777" w:rsidR="00E87BC8" w:rsidRPr="00E87BC8" w:rsidRDefault="00E87BC8" w:rsidP="00E87BC8">
      <w:pPr>
        <w:tabs>
          <w:tab w:val="left" w:pos="90"/>
        </w:tabs>
        <w:spacing w:before="240" w:after="120"/>
        <w:rPr>
          <w:rFonts w:eastAsia="Times New Roman"/>
          <w:b/>
          <w:bCs/>
        </w:rPr>
      </w:pPr>
      <w:r w:rsidRPr="00E87BC8">
        <w:rPr>
          <w:rFonts w:eastAsia="Times New Roman"/>
          <w:b/>
          <w:bCs/>
        </w:rPr>
        <w:t>Modified traits</w:t>
      </w:r>
    </w:p>
    <w:p w14:paraId="5B9C6CDB" w14:textId="77777777" w:rsidR="00E87BC8" w:rsidRPr="00E87BC8" w:rsidRDefault="00E87BC8" w:rsidP="00E87BC8">
      <w:pPr>
        <w:tabs>
          <w:tab w:val="left" w:pos="1985"/>
        </w:tabs>
        <w:spacing w:before="60"/>
        <w:ind w:left="1985" w:hanging="1985"/>
        <w:rPr>
          <w:rFonts w:eastAsia="Times New Roman"/>
        </w:rPr>
      </w:pPr>
      <w:r w:rsidRPr="00E87BC8">
        <w:rPr>
          <w:rFonts w:eastAsia="Times New Roman"/>
        </w:rPr>
        <w:t>Category:</w:t>
      </w:r>
      <w:r w:rsidRPr="00E87BC8">
        <w:rPr>
          <w:rFonts w:eastAsia="Times New Roman"/>
        </w:rPr>
        <w:tab/>
        <w:t>Composition – food (human nutrition)</w:t>
      </w:r>
    </w:p>
    <w:p w14:paraId="1B090572" w14:textId="68083BBB" w:rsidR="00E87BC8" w:rsidRPr="00E87BC8" w:rsidRDefault="007F5F0F" w:rsidP="00E87BC8">
      <w:pPr>
        <w:tabs>
          <w:tab w:val="left" w:pos="1985"/>
        </w:tabs>
        <w:ind w:left="1985" w:hanging="1985"/>
        <w:rPr>
          <w:rFonts w:eastAsia="Times New Roman"/>
        </w:rPr>
      </w:pPr>
      <w:r>
        <w:rPr>
          <w:rFonts w:eastAsia="Times New Roman"/>
        </w:rPr>
        <w:tab/>
      </w:r>
      <w:r w:rsidR="00E87BC8" w:rsidRPr="00E87BC8">
        <w:rPr>
          <w:rFonts w:eastAsia="Times New Roman"/>
        </w:rPr>
        <w:t>Composition – animal nutrition</w:t>
      </w:r>
    </w:p>
    <w:p w14:paraId="4422B1DE" w14:textId="1EE85D16" w:rsidR="00E87BC8" w:rsidRPr="00E87BC8" w:rsidRDefault="007F5F0F" w:rsidP="00E87BC8">
      <w:pPr>
        <w:tabs>
          <w:tab w:val="left" w:pos="1985"/>
        </w:tabs>
        <w:spacing w:after="120"/>
        <w:ind w:left="1985" w:hanging="1985"/>
        <w:rPr>
          <w:rFonts w:eastAsia="Times New Roman"/>
        </w:rPr>
      </w:pPr>
      <w:r>
        <w:rPr>
          <w:rFonts w:eastAsia="Times New Roman"/>
        </w:rPr>
        <w:tab/>
      </w:r>
      <w:r w:rsidR="00E87BC8" w:rsidRPr="00E87BC8">
        <w:rPr>
          <w:rFonts w:eastAsia="Times New Roman"/>
        </w:rPr>
        <w:t>Herbicide tolerance</w:t>
      </w:r>
    </w:p>
    <w:p w14:paraId="020E681F" w14:textId="584161EB" w:rsidR="00E87BC8" w:rsidRPr="00E87BC8" w:rsidRDefault="00E87BC8" w:rsidP="00E87BC8">
      <w:pPr>
        <w:tabs>
          <w:tab w:val="left" w:pos="1985"/>
        </w:tabs>
        <w:spacing w:before="60" w:after="120"/>
        <w:ind w:left="1985" w:hanging="1985"/>
        <w:rPr>
          <w:rFonts w:eastAsia="Times New Roman"/>
        </w:rPr>
      </w:pPr>
      <w:r w:rsidRPr="00E87BC8">
        <w:rPr>
          <w:rFonts w:eastAsia="Times New Roman"/>
        </w:rPr>
        <w:t>Description:</w:t>
      </w:r>
      <w:r w:rsidRPr="00E87BC8">
        <w:rPr>
          <w:rFonts w:eastAsia="Times New Roman"/>
        </w:rPr>
        <w:tab/>
        <w:t xml:space="preserve">Canola and Indian mustard plants have been genetically modified by introduction of up to seven genes involved in fatty acid biosynthesis. The GMOs are intended to produce </w:t>
      </w:r>
      <w:r w:rsidRPr="00E87BC8">
        <w:rPr>
          <w:rFonts w:eastAsia="Times New Roman" w:cs="Calibri"/>
        </w:rPr>
        <w:t>ω</w:t>
      </w:r>
      <w:r w:rsidRPr="00E87BC8">
        <w:rPr>
          <w:rFonts w:eastAsia="Times New Roman"/>
        </w:rPr>
        <w:t>-3 long-chain polyunsaturated fatty acid in seed oil. The GMOs may also contain a selectable marker gene that confers herbicide tolerance. The introduced genes are listed in Table 1 and the associated regulatory sequences are listed in Table</w:t>
      </w:r>
      <w:r w:rsidR="00275868">
        <w:rPr>
          <w:rFonts w:eastAsia="Times New Roman"/>
        </w:rPr>
        <w:t> </w:t>
      </w:r>
      <w:r w:rsidRPr="00E87BC8">
        <w:rPr>
          <w:rFonts w:eastAsia="Times New Roman"/>
        </w:rPr>
        <w:t>2.</w:t>
      </w:r>
    </w:p>
    <w:p w14:paraId="7DBD11E6" w14:textId="77777777" w:rsidR="00E87BC8" w:rsidRPr="00E87BC8" w:rsidRDefault="00E87BC8" w:rsidP="00E87BC8">
      <w:pPr>
        <w:keepNext/>
        <w:spacing w:before="240" w:after="120"/>
        <w:ind w:left="2835" w:hanging="2835"/>
        <w:rPr>
          <w:rFonts w:eastAsia="Times New Roman"/>
          <w:b/>
          <w:bCs/>
          <w:u w:val="single"/>
        </w:rPr>
      </w:pPr>
      <w:r w:rsidRPr="00E87BC8">
        <w:rPr>
          <w:rFonts w:eastAsia="Times New Roman"/>
          <w:b/>
          <w:bCs/>
          <w:u w:val="single"/>
        </w:rPr>
        <w:t>Purpose of the dealings with the GMO</w:t>
      </w:r>
    </w:p>
    <w:p w14:paraId="59649DF1" w14:textId="5F564B96" w:rsidR="00E87BC8" w:rsidRPr="00E87BC8" w:rsidRDefault="00E87BC8" w:rsidP="00E87BC8">
      <w:pPr>
        <w:spacing w:before="120" w:after="120"/>
        <w:rPr>
          <w:rFonts w:eastAsia="Times New Roman"/>
        </w:rPr>
      </w:pPr>
      <w:r w:rsidRPr="00E87BC8">
        <w:rPr>
          <w:rFonts w:eastAsia="Times New Roman"/>
        </w:rPr>
        <w:t>The purpose of the release is to evaluate the altered oil content trait under field conditions. The GM canola and Indian mustard are not permitted to be used for human food or animal feed except in specified animal feeding experiments and taste testing experiments.</w:t>
      </w:r>
    </w:p>
    <w:p w14:paraId="040BFB00" w14:textId="77777777" w:rsidR="00E87BC8" w:rsidRPr="00E87BC8" w:rsidRDefault="00E87BC8" w:rsidP="00E87BC8">
      <w:pPr>
        <w:spacing w:before="120" w:after="120"/>
        <w:rPr>
          <w:rFonts w:eastAsia="Times New Roman"/>
        </w:rPr>
      </w:pPr>
    </w:p>
    <w:p w14:paraId="5AA8D74F" w14:textId="77777777" w:rsidR="00E87BC8" w:rsidRPr="00E87BC8" w:rsidRDefault="00E87BC8" w:rsidP="00E87BC8">
      <w:pPr>
        <w:keepNext/>
        <w:spacing w:before="120" w:after="120"/>
        <w:rPr>
          <w:rFonts w:eastAsia="Times New Roman"/>
        </w:rPr>
      </w:pPr>
      <w:r w:rsidRPr="00E87BC8">
        <w:rPr>
          <w:rFonts w:eastAsia="Times New Roman"/>
          <w:b/>
        </w:rPr>
        <w:lastRenderedPageBreak/>
        <w:t>Table 1</w:t>
      </w:r>
      <w:r w:rsidRPr="00E87BC8">
        <w:rPr>
          <w:rFonts w:eastAsia="Times New Roman"/>
        </w:rPr>
        <w:t>. Introduced genes in the GM canola and Indian mustard</w:t>
      </w:r>
    </w:p>
    <w:tbl>
      <w:tblPr>
        <w:tblStyle w:val="TableGrid4"/>
        <w:tblW w:w="0" w:type="auto"/>
        <w:tblLayout w:type="fixed"/>
        <w:tblLook w:val="04A0" w:firstRow="1" w:lastRow="0" w:firstColumn="1" w:lastColumn="0" w:noHBand="0" w:noVBand="1"/>
        <w:tblDescription w:val="This table lists all introduced genes in the GM plants. The table has three columns, one each for Gene, Source organism and Description of encoded protein."/>
      </w:tblPr>
      <w:tblGrid>
        <w:gridCol w:w="1435"/>
        <w:gridCol w:w="3118"/>
        <w:gridCol w:w="3827"/>
      </w:tblGrid>
      <w:tr w:rsidR="00E87BC8" w:rsidRPr="00E87BC8" w14:paraId="37F6F052" w14:textId="77777777" w:rsidTr="00E87BC8">
        <w:tc>
          <w:tcPr>
            <w:tcW w:w="1435" w:type="dxa"/>
            <w:shd w:val="clear" w:color="auto" w:fill="F2F2F2"/>
          </w:tcPr>
          <w:p w14:paraId="1A58E744" w14:textId="77777777" w:rsidR="00E87BC8" w:rsidRPr="00E87BC8" w:rsidRDefault="00E87BC8" w:rsidP="00E87BC8">
            <w:pPr>
              <w:keepNext/>
              <w:spacing w:before="60" w:after="60"/>
              <w:rPr>
                <w:b/>
                <w:sz w:val="20"/>
                <w:szCs w:val="20"/>
                <w:lang w:eastAsia="en-AU"/>
              </w:rPr>
            </w:pPr>
            <w:r w:rsidRPr="00E87BC8">
              <w:rPr>
                <w:b/>
                <w:sz w:val="20"/>
                <w:szCs w:val="20"/>
                <w:lang w:eastAsia="en-AU"/>
              </w:rPr>
              <w:t>Gene</w:t>
            </w:r>
          </w:p>
        </w:tc>
        <w:tc>
          <w:tcPr>
            <w:tcW w:w="3118" w:type="dxa"/>
            <w:shd w:val="clear" w:color="auto" w:fill="F2F2F2"/>
          </w:tcPr>
          <w:p w14:paraId="5FACCEF4" w14:textId="77777777" w:rsidR="00E87BC8" w:rsidRPr="00E87BC8" w:rsidRDefault="00E87BC8" w:rsidP="00E87BC8">
            <w:pPr>
              <w:keepNext/>
              <w:spacing w:before="60" w:after="60"/>
              <w:rPr>
                <w:b/>
                <w:sz w:val="20"/>
                <w:szCs w:val="20"/>
                <w:lang w:eastAsia="en-AU"/>
              </w:rPr>
            </w:pPr>
            <w:r w:rsidRPr="00E87BC8">
              <w:rPr>
                <w:b/>
                <w:sz w:val="20"/>
                <w:szCs w:val="20"/>
                <w:lang w:eastAsia="en-AU"/>
              </w:rPr>
              <w:t>Source organism</w:t>
            </w:r>
          </w:p>
        </w:tc>
        <w:tc>
          <w:tcPr>
            <w:tcW w:w="3827" w:type="dxa"/>
            <w:shd w:val="clear" w:color="auto" w:fill="F2F2F2"/>
          </w:tcPr>
          <w:p w14:paraId="038C49C6" w14:textId="77777777" w:rsidR="00E87BC8" w:rsidRPr="00E87BC8" w:rsidRDefault="00E87BC8" w:rsidP="00E87BC8">
            <w:pPr>
              <w:keepNext/>
              <w:spacing w:before="60" w:after="60"/>
              <w:rPr>
                <w:b/>
                <w:sz w:val="20"/>
                <w:szCs w:val="20"/>
                <w:lang w:eastAsia="en-AU"/>
              </w:rPr>
            </w:pPr>
            <w:r w:rsidRPr="00E87BC8">
              <w:rPr>
                <w:b/>
                <w:sz w:val="20"/>
                <w:szCs w:val="20"/>
                <w:lang w:eastAsia="en-AU"/>
              </w:rPr>
              <w:t>Description of encoded protein</w:t>
            </w:r>
          </w:p>
        </w:tc>
      </w:tr>
      <w:tr w:rsidR="00E87BC8" w:rsidRPr="00E87BC8" w14:paraId="45B06359" w14:textId="77777777" w:rsidTr="007D317C">
        <w:tc>
          <w:tcPr>
            <w:tcW w:w="1435" w:type="dxa"/>
          </w:tcPr>
          <w:p w14:paraId="176E46E5"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Lackl-Δ12D</w:t>
            </w:r>
          </w:p>
        </w:tc>
        <w:tc>
          <w:tcPr>
            <w:tcW w:w="3118" w:type="dxa"/>
          </w:tcPr>
          <w:p w14:paraId="7CA26F24" w14:textId="77777777" w:rsidR="00E87BC8" w:rsidRPr="00E87BC8" w:rsidRDefault="00E87BC8" w:rsidP="00E87BC8">
            <w:pPr>
              <w:keepNext/>
              <w:spacing w:before="60" w:after="60"/>
              <w:rPr>
                <w:rFonts w:cs="Calibri"/>
                <w:i/>
                <w:iCs/>
                <w:sz w:val="20"/>
                <w:szCs w:val="20"/>
                <w:lang w:eastAsia="en-AU"/>
              </w:rPr>
            </w:pPr>
            <w:proofErr w:type="spellStart"/>
            <w:r w:rsidRPr="00E87BC8">
              <w:rPr>
                <w:rFonts w:cs="Calibri"/>
                <w:i/>
                <w:iCs/>
                <w:sz w:val="20"/>
                <w:szCs w:val="20"/>
                <w:lang w:eastAsia="en-AU"/>
              </w:rPr>
              <w:t>Lachancea</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kluyveri</w:t>
            </w:r>
            <w:proofErr w:type="spellEnd"/>
          </w:p>
        </w:tc>
        <w:tc>
          <w:tcPr>
            <w:tcW w:w="3827" w:type="dxa"/>
          </w:tcPr>
          <w:p w14:paraId="7E8EC1DE"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Δ12-desaturase</w:t>
            </w:r>
          </w:p>
        </w:tc>
      </w:tr>
      <w:tr w:rsidR="00E87BC8" w:rsidRPr="00E87BC8" w14:paraId="1CD00B42" w14:textId="77777777" w:rsidTr="007D317C">
        <w:tc>
          <w:tcPr>
            <w:tcW w:w="1435" w:type="dxa"/>
          </w:tcPr>
          <w:p w14:paraId="1AE0375C"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Picpa-ω3D</w:t>
            </w:r>
          </w:p>
        </w:tc>
        <w:tc>
          <w:tcPr>
            <w:tcW w:w="3118" w:type="dxa"/>
          </w:tcPr>
          <w:p w14:paraId="26B878B9"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Pichia pastoris</w:t>
            </w:r>
          </w:p>
        </w:tc>
        <w:tc>
          <w:tcPr>
            <w:tcW w:w="3827" w:type="dxa"/>
          </w:tcPr>
          <w:p w14:paraId="0DFC22CF"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ω-3 desaturase</w:t>
            </w:r>
          </w:p>
        </w:tc>
      </w:tr>
      <w:tr w:rsidR="00E87BC8" w:rsidRPr="00E87BC8" w14:paraId="31A99F26" w14:textId="77777777" w:rsidTr="007D317C">
        <w:tc>
          <w:tcPr>
            <w:tcW w:w="1435" w:type="dxa"/>
          </w:tcPr>
          <w:p w14:paraId="744CB552"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Micpu-Δ6D</w:t>
            </w:r>
          </w:p>
        </w:tc>
        <w:tc>
          <w:tcPr>
            <w:tcW w:w="3118" w:type="dxa"/>
          </w:tcPr>
          <w:p w14:paraId="3DD4FC88" w14:textId="77777777" w:rsidR="00E87BC8" w:rsidRPr="00E87BC8" w:rsidRDefault="00E87BC8" w:rsidP="00E87BC8">
            <w:pPr>
              <w:keepNext/>
              <w:spacing w:before="60" w:after="60"/>
              <w:rPr>
                <w:rFonts w:cs="Calibri"/>
                <w:i/>
                <w:iCs/>
                <w:sz w:val="20"/>
                <w:szCs w:val="20"/>
                <w:lang w:eastAsia="en-AU"/>
              </w:rPr>
            </w:pPr>
            <w:proofErr w:type="spellStart"/>
            <w:r w:rsidRPr="00E87BC8">
              <w:rPr>
                <w:rFonts w:cs="Calibri"/>
                <w:i/>
                <w:iCs/>
                <w:sz w:val="20"/>
                <w:szCs w:val="20"/>
                <w:lang w:eastAsia="en-AU"/>
              </w:rPr>
              <w:t>Micromonas</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pusilla</w:t>
            </w:r>
            <w:proofErr w:type="spellEnd"/>
          </w:p>
        </w:tc>
        <w:tc>
          <w:tcPr>
            <w:tcW w:w="3827" w:type="dxa"/>
          </w:tcPr>
          <w:p w14:paraId="2EE8BD0E"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Δ6-desaturase</w:t>
            </w:r>
          </w:p>
        </w:tc>
      </w:tr>
      <w:tr w:rsidR="00E87BC8" w:rsidRPr="00E87BC8" w14:paraId="32AD230E" w14:textId="77777777" w:rsidTr="007D317C">
        <w:tc>
          <w:tcPr>
            <w:tcW w:w="1435" w:type="dxa"/>
          </w:tcPr>
          <w:p w14:paraId="534B3F35"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Pyrco-Δ6E</w:t>
            </w:r>
          </w:p>
        </w:tc>
        <w:tc>
          <w:tcPr>
            <w:tcW w:w="3118" w:type="dxa"/>
          </w:tcPr>
          <w:p w14:paraId="08C4BC42" w14:textId="77777777" w:rsidR="00E87BC8" w:rsidRPr="00E87BC8" w:rsidRDefault="00E87BC8" w:rsidP="00E87BC8">
            <w:pPr>
              <w:keepNext/>
              <w:spacing w:before="60" w:after="60"/>
              <w:rPr>
                <w:rFonts w:cs="Calibri"/>
                <w:i/>
                <w:iCs/>
                <w:sz w:val="20"/>
                <w:szCs w:val="20"/>
                <w:lang w:eastAsia="en-AU"/>
              </w:rPr>
            </w:pPr>
            <w:proofErr w:type="spellStart"/>
            <w:r w:rsidRPr="00E87BC8">
              <w:rPr>
                <w:rFonts w:cs="Calibri"/>
                <w:i/>
                <w:iCs/>
                <w:sz w:val="20"/>
                <w:szCs w:val="20"/>
                <w:lang w:eastAsia="en-AU"/>
              </w:rPr>
              <w:t>Pyramimonas</w:t>
            </w:r>
            <w:proofErr w:type="spellEnd"/>
            <w:r w:rsidRPr="00E87BC8">
              <w:rPr>
                <w:rFonts w:cs="Calibri"/>
                <w:i/>
                <w:iCs/>
                <w:sz w:val="20"/>
                <w:szCs w:val="20"/>
                <w:lang w:eastAsia="en-AU"/>
              </w:rPr>
              <w:t xml:space="preserve"> cordata</w:t>
            </w:r>
          </w:p>
        </w:tc>
        <w:tc>
          <w:tcPr>
            <w:tcW w:w="3827" w:type="dxa"/>
          </w:tcPr>
          <w:p w14:paraId="7E76E7F2"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Δ6-elongase</w:t>
            </w:r>
          </w:p>
        </w:tc>
      </w:tr>
      <w:tr w:rsidR="00E87BC8" w:rsidRPr="00E87BC8" w14:paraId="4BDE0630" w14:textId="77777777" w:rsidTr="007D317C">
        <w:tc>
          <w:tcPr>
            <w:tcW w:w="1435" w:type="dxa"/>
          </w:tcPr>
          <w:p w14:paraId="3726988B"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Pavsa-Δ5D</w:t>
            </w:r>
          </w:p>
        </w:tc>
        <w:tc>
          <w:tcPr>
            <w:tcW w:w="3118" w:type="dxa"/>
          </w:tcPr>
          <w:p w14:paraId="5EB6D8C6"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Pavlova salina</w:t>
            </w:r>
          </w:p>
        </w:tc>
        <w:tc>
          <w:tcPr>
            <w:tcW w:w="3827" w:type="dxa"/>
          </w:tcPr>
          <w:p w14:paraId="27A6FA53"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Δ5-desaturase</w:t>
            </w:r>
          </w:p>
        </w:tc>
      </w:tr>
      <w:tr w:rsidR="00E87BC8" w:rsidRPr="00E87BC8" w14:paraId="33D78AB0" w14:textId="77777777" w:rsidTr="007D317C">
        <w:tc>
          <w:tcPr>
            <w:tcW w:w="1435" w:type="dxa"/>
          </w:tcPr>
          <w:p w14:paraId="1FA03695"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Pyrco-Δ5E</w:t>
            </w:r>
          </w:p>
        </w:tc>
        <w:tc>
          <w:tcPr>
            <w:tcW w:w="3118" w:type="dxa"/>
          </w:tcPr>
          <w:p w14:paraId="605AAF1E" w14:textId="77777777" w:rsidR="00E87BC8" w:rsidRPr="00E87BC8" w:rsidRDefault="00E87BC8" w:rsidP="00E87BC8">
            <w:pPr>
              <w:keepNext/>
              <w:spacing w:before="60" w:after="60"/>
              <w:rPr>
                <w:rFonts w:cs="Calibri"/>
                <w:i/>
                <w:iCs/>
                <w:sz w:val="20"/>
                <w:szCs w:val="20"/>
                <w:lang w:eastAsia="en-AU"/>
              </w:rPr>
            </w:pPr>
            <w:proofErr w:type="spellStart"/>
            <w:r w:rsidRPr="00E87BC8">
              <w:rPr>
                <w:rFonts w:cs="Calibri"/>
                <w:i/>
                <w:iCs/>
                <w:sz w:val="20"/>
                <w:szCs w:val="20"/>
                <w:lang w:eastAsia="en-AU"/>
              </w:rPr>
              <w:t>Pyramimonas</w:t>
            </w:r>
            <w:proofErr w:type="spellEnd"/>
            <w:r w:rsidRPr="00E87BC8">
              <w:rPr>
                <w:rFonts w:cs="Calibri"/>
                <w:i/>
                <w:iCs/>
                <w:sz w:val="20"/>
                <w:szCs w:val="20"/>
                <w:lang w:eastAsia="en-AU"/>
              </w:rPr>
              <w:t xml:space="preserve"> cordata</w:t>
            </w:r>
          </w:p>
        </w:tc>
        <w:tc>
          <w:tcPr>
            <w:tcW w:w="3827" w:type="dxa"/>
          </w:tcPr>
          <w:p w14:paraId="11FD0C8F"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Δ5-elongase</w:t>
            </w:r>
          </w:p>
        </w:tc>
      </w:tr>
      <w:tr w:rsidR="00E87BC8" w:rsidRPr="00E87BC8" w14:paraId="581337BD" w14:textId="77777777" w:rsidTr="007D317C">
        <w:tc>
          <w:tcPr>
            <w:tcW w:w="1435" w:type="dxa"/>
          </w:tcPr>
          <w:p w14:paraId="6EF05960"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Pavsa-Δ4D</w:t>
            </w:r>
          </w:p>
        </w:tc>
        <w:tc>
          <w:tcPr>
            <w:tcW w:w="3118" w:type="dxa"/>
          </w:tcPr>
          <w:p w14:paraId="15A1B71B" w14:textId="77777777" w:rsidR="00E87BC8" w:rsidRPr="00E87BC8" w:rsidRDefault="00E87BC8" w:rsidP="00E87BC8">
            <w:pPr>
              <w:keepNext/>
              <w:spacing w:before="60" w:after="60"/>
              <w:rPr>
                <w:rFonts w:cs="Calibri"/>
                <w:i/>
                <w:iCs/>
                <w:sz w:val="20"/>
                <w:szCs w:val="20"/>
                <w:lang w:eastAsia="en-AU"/>
              </w:rPr>
            </w:pPr>
            <w:r w:rsidRPr="00E87BC8">
              <w:rPr>
                <w:rFonts w:cs="Calibri"/>
                <w:i/>
                <w:iCs/>
                <w:sz w:val="20"/>
                <w:szCs w:val="20"/>
                <w:lang w:eastAsia="en-AU"/>
              </w:rPr>
              <w:t>Pavlova salina</w:t>
            </w:r>
          </w:p>
        </w:tc>
        <w:tc>
          <w:tcPr>
            <w:tcW w:w="3827" w:type="dxa"/>
          </w:tcPr>
          <w:p w14:paraId="77FA4AC4" w14:textId="77777777" w:rsidR="00E87BC8" w:rsidRPr="00E87BC8" w:rsidRDefault="00E87BC8" w:rsidP="00E87BC8">
            <w:pPr>
              <w:keepNext/>
              <w:spacing w:before="60" w:after="60"/>
              <w:rPr>
                <w:rFonts w:cs="Calibri"/>
                <w:sz w:val="20"/>
                <w:szCs w:val="20"/>
                <w:lang w:eastAsia="en-AU"/>
              </w:rPr>
            </w:pPr>
            <w:r w:rsidRPr="00E87BC8">
              <w:rPr>
                <w:rFonts w:cs="Calibri"/>
                <w:sz w:val="20"/>
                <w:szCs w:val="20"/>
                <w:lang w:eastAsia="en-AU"/>
              </w:rPr>
              <w:t>Fatty acid Δ4-desaturase</w:t>
            </w:r>
          </w:p>
        </w:tc>
      </w:tr>
      <w:tr w:rsidR="00E87BC8" w:rsidRPr="00E87BC8" w14:paraId="17EF663A" w14:textId="77777777" w:rsidTr="007D317C">
        <w:tc>
          <w:tcPr>
            <w:tcW w:w="1435" w:type="dxa"/>
          </w:tcPr>
          <w:p w14:paraId="744E3548" w14:textId="77777777" w:rsidR="00E87BC8" w:rsidRPr="00E87BC8" w:rsidRDefault="00E87BC8" w:rsidP="00E87BC8">
            <w:pPr>
              <w:spacing w:before="60" w:after="60"/>
              <w:rPr>
                <w:rFonts w:cs="Calibri"/>
                <w:i/>
                <w:iCs/>
                <w:sz w:val="20"/>
                <w:szCs w:val="20"/>
                <w:lang w:eastAsia="en-AU"/>
              </w:rPr>
            </w:pPr>
            <w:r w:rsidRPr="00E87BC8">
              <w:rPr>
                <w:rFonts w:cs="Calibri"/>
                <w:i/>
                <w:iCs/>
                <w:sz w:val="20"/>
                <w:szCs w:val="20"/>
                <w:lang w:eastAsia="en-AU"/>
              </w:rPr>
              <w:t>pat</w:t>
            </w:r>
          </w:p>
        </w:tc>
        <w:tc>
          <w:tcPr>
            <w:tcW w:w="3118" w:type="dxa"/>
          </w:tcPr>
          <w:p w14:paraId="775F135F" w14:textId="77777777" w:rsidR="00E87BC8" w:rsidRPr="00E87BC8" w:rsidRDefault="00E87BC8" w:rsidP="00E87BC8">
            <w:pPr>
              <w:spacing w:before="60" w:after="60"/>
              <w:rPr>
                <w:rFonts w:cs="Calibri"/>
                <w:i/>
                <w:iCs/>
                <w:sz w:val="20"/>
                <w:szCs w:val="20"/>
                <w:lang w:eastAsia="en-AU"/>
              </w:rPr>
            </w:pPr>
            <w:r w:rsidRPr="00E87BC8">
              <w:rPr>
                <w:rFonts w:cs="Calibri"/>
                <w:i/>
                <w:iCs/>
                <w:sz w:val="20"/>
                <w:szCs w:val="20"/>
                <w:lang w:eastAsia="en-AU"/>
              </w:rPr>
              <w:t xml:space="preserve">Streptomyces </w:t>
            </w:r>
            <w:proofErr w:type="spellStart"/>
            <w:r w:rsidRPr="00E87BC8">
              <w:rPr>
                <w:rFonts w:cs="Calibri"/>
                <w:i/>
                <w:iCs/>
                <w:sz w:val="20"/>
                <w:szCs w:val="20"/>
                <w:lang w:eastAsia="en-AU"/>
              </w:rPr>
              <w:t>viridochromogenes</w:t>
            </w:r>
            <w:proofErr w:type="spellEnd"/>
          </w:p>
        </w:tc>
        <w:tc>
          <w:tcPr>
            <w:tcW w:w="3827" w:type="dxa"/>
          </w:tcPr>
          <w:p w14:paraId="15772C69"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 xml:space="preserve">Enzyme for </w:t>
            </w:r>
            <w:proofErr w:type="spellStart"/>
            <w:r w:rsidRPr="00E87BC8">
              <w:rPr>
                <w:rFonts w:cs="Calibri"/>
                <w:sz w:val="20"/>
                <w:szCs w:val="20"/>
                <w:lang w:eastAsia="en-AU"/>
              </w:rPr>
              <w:t>glufosinate</w:t>
            </w:r>
            <w:proofErr w:type="spellEnd"/>
            <w:r w:rsidRPr="00E87BC8">
              <w:rPr>
                <w:rFonts w:cs="Calibri"/>
                <w:sz w:val="20"/>
                <w:szCs w:val="20"/>
                <w:lang w:eastAsia="en-AU"/>
              </w:rPr>
              <w:t xml:space="preserve"> herbicide tolerance</w:t>
            </w:r>
          </w:p>
        </w:tc>
      </w:tr>
    </w:tbl>
    <w:p w14:paraId="56318DBE" w14:textId="77777777" w:rsidR="00E87BC8" w:rsidRPr="00E87BC8" w:rsidRDefault="00E87BC8" w:rsidP="00E87BC8">
      <w:pPr>
        <w:spacing w:before="120" w:after="120"/>
        <w:rPr>
          <w:rFonts w:eastAsia="Times New Roman"/>
          <w:color w:val="7030A0"/>
        </w:rPr>
      </w:pPr>
    </w:p>
    <w:p w14:paraId="4617A796" w14:textId="77777777" w:rsidR="00E87BC8" w:rsidRPr="00E87BC8" w:rsidRDefault="00E87BC8" w:rsidP="00E87BC8">
      <w:pPr>
        <w:spacing w:before="120" w:after="120"/>
        <w:rPr>
          <w:rFonts w:eastAsia="Times New Roman"/>
        </w:rPr>
      </w:pPr>
      <w:r w:rsidRPr="00E87BC8">
        <w:rPr>
          <w:rFonts w:eastAsia="Times New Roman"/>
          <w:b/>
        </w:rPr>
        <w:t>Table 2</w:t>
      </w:r>
      <w:r w:rsidRPr="00E87BC8">
        <w:rPr>
          <w:rFonts w:eastAsia="Times New Roman"/>
        </w:rPr>
        <w:t>. Introduced regulatory sequences in the GM canola and Indian mustard</w:t>
      </w:r>
    </w:p>
    <w:tbl>
      <w:tblPr>
        <w:tblStyle w:val="TableGrid4"/>
        <w:tblW w:w="0" w:type="auto"/>
        <w:tblLayout w:type="fixed"/>
        <w:tblLook w:val="04A0" w:firstRow="1" w:lastRow="0" w:firstColumn="1" w:lastColumn="0" w:noHBand="0" w:noVBand="1"/>
        <w:tblDescription w:val="This table lists all the introduced regulatory sequences in the GM plants. The table has three columns, one each for sequence, source and intended function."/>
      </w:tblPr>
      <w:tblGrid>
        <w:gridCol w:w="1860"/>
        <w:gridCol w:w="5245"/>
        <w:gridCol w:w="2268"/>
      </w:tblGrid>
      <w:tr w:rsidR="00E87BC8" w:rsidRPr="00E87BC8" w14:paraId="096AAFA8" w14:textId="77777777" w:rsidTr="00E87BC8">
        <w:tc>
          <w:tcPr>
            <w:tcW w:w="1860" w:type="dxa"/>
            <w:shd w:val="clear" w:color="auto" w:fill="F2F2F2"/>
          </w:tcPr>
          <w:p w14:paraId="1484FF1C" w14:textId="77777777" w:rsidR="00E87BC8" w:rsidRPr="00E87BC8" w:rsidRDefault="00E87BC8" w:rsidP="00E87BC8">
            <w:pPr>
              <w:spacing w:before="60" w:after="60"/>
              <w:rPr>
                <w:b/>
                <w:sz w:val="20"/>
                <w:szCs w:val="20"/>
                <w:lang w:eastAsia="en-AU"/>
              </w:rPr>
            </w:pPr>
            <w:r w:rsidRPr="00E87BC8">
              <w:rPr>
                <w:b/>
                <w:sz w:val="20"/>
                <w:szCs w:val="20"/>
                <w:lang w:eastAsia="en-AU"/>
              </w:rPr>
              <w:t>Sequence</w:t>
            </w:r>
          </w:p>
        </w:tc>
        <w:tc>
          <w:tcPr>
            <w:tcW w:w="5245" w:type="dxa"/>
            <w:shd w:val="clear" w:color="auto" w:fill="F2F2F2"/>
          </w:tcPr>
          <w:p w14:paraId="4D3B91F0" w14:textId="77777777" w:rsidR="00E87BC8" w:rsidRPr="00E87BC8" w:rsidRDefault="00E87BC8" w:rsidP="00E87BC8">
            <w:pPr>
              <w:spacing w:before="60" w:after="60"/>
              <w:rPr>
                <w:b/>
                <w:sz w:val="20"/>
                <w:szCs w:val="20"/>
                <w:lang w:eastAsia="en-AU"/>
              </w:rPr>
            </w:pPr>
            <w:r w:rsidRPr="00E87BC8">
              <w:rPr>
                <w:b/>
                <w:sz w:val="20"/>
                <w:szCs w:val="20"/>
                <w:lang w:eastAsia="en-AU"/>
              </w:rPr>
              <w:t>Source</w:t>
            </w:r>
          </w:p>
        </w:tc>
        <w:tc>
          <w:tcPr>
            <w:tcW w:w="2268" w:type="dxa"/>
            <w:shd w:val="clear" w:color="auto" w:fill="F2F2F2"/>
          </w:tcPr>
          <w:p w14:paraId="015A89F2" w14:textId="77777777" w:rsidR="00E87BC8" w:rsidRPr="00E87BC8" w:rsidRDefault="00E87BC8" w:rsidP="00E87BC8">
            <w:pPr>
              <w:spacing w:before="60" w:after="60"/>
              <w:rPr>
                <w:b/>
                <w:sz w:val="20"/>
                <w:szCs w:val="20"/>
                <w:lang w:eastAsia="en-AU"/>
              </w:rPr>
            </w:pPr>
            <w:r w:rsidRPr="00E87BC8">
              <w:rPr>
                <w:b/>
                <w:sz w:val="20"/>
                <w:szCs w:val="20"/>
                <w:lang w:eastAsia="en-AU"/>
              </w:rPr>
              <w:t>Intended function</w:t>
            </w:r>
          </w:p>
        </w:tc>
      </w:tr>
      <w:tr w:rsidR="00E87BC8" w:rsidRPr="00E87BC8" w14:paraId="192F41C4" w14:textId="77777777" w:rsidTr="007D317C">
        <w:tc>
          <w:tcPr>
            <w:tcW w:w="1860" w:type="dxa"/>
            <w:vAlign w:val="center"/>
          </w:tcPr>
          <w:p w14:paraId="5CE16FFC"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PRO_Arath-FAE1</w:t>
            </w:r>
          </w:p>
        </w:tc>
        <w:tc>
          <w:tcPr>
            <w:tcW w:w="5245" w:type="dxa"/>
            <w:vAlign w:val="center"/>
          </w:tcPr>
          <w:p w14:paraId="4F92057A"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 xml:space="preserve">Promoter of </w:t>
            </w:r>
            <w:r w:rsidRPr="00E87BC8">
              <w:rPr>
                <w:rFonts w:cs="Calibri"/>
                <w:i/>
                <w:iCs/>
                <w:sz w:val="20"/>
                <w:szCs w:val="20"/>
                <w:lang w:eastAsia="en-AU"/>
              </w:rPr>
              <w:t xml:space="preserve">Arabidopsis thaliana </w:t>
            </w:r>
            <w:r w:rsidRPr="00E87BC8">
              <w:rPr>
                <w:rFonts w:cs="Calibri"/>
                <w:sz w:val="20"/>
                <w:szCs w:val="20"/>
                <w:lang w:eastAsia="en-AU"/>
              </w:rPr>
              <w:t xml:space="preserve">fatty acid </w:t>
            </w:r>
            <w:proofErr w:type="spellStart"/>
            <w:r w:rsidRPr="00E87BC8">
              <w:rPr>
                <w:rFonts w:cs="Calibri"/>
                <w:sz w:val="20"/>
                <w:szCs w:val="20"/>
                <w:lang w:eastAsia="en-AU"/>
              </w:rPr>
              <w:t>elongase</w:t>
            </w:r>
            <w:proofErr w:type="spellEnd"/>
            <w:r w:rsidRPr="00E87BC8">
              <w:rPr>
                <w:rFonts w:cs="Calibri"/>
                <w:sz w:val="20"/>
                <w:szCs w:val="20"/>
                <w:lang w:eastAsia="en-AU"/>
              </w:rPr>
              <w:t xml:space="preserve"> 1</w:t>
            </w:r>
          </w:p>
        </w:tc>
        <w:tc>
          <w:tcPr>
            <w:tcW w:w="2268" w:type="dxa"/>
            <w:vAlign w:val="center"/>
          </w:tcPr>
          <w:p w14:paraId="2FE90345"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Seed specific promoter</w:t>
            </w:r>
          </w:p>
        </w:tc>
      </w:tr>
      <w:tr w:rsidR="00E87BC8" w:rsidRPr="00E87BC8" w14:paraId="47575ED9" w14:textId="77777777" w:rsidTr="007D317C">
        <w:tc>
          <w:tcPr>
            <w:tcW w:w="1860" w:type="dxa"/>
            <w:vAlign w:val="center"/>
          </w:tcPr>
          <w:p w14:paraId="44FAAB8F"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PRO_Brana-FP1</w:t>
            </w:r>
          </w:p>
        </w:tc>
        <w:tc>
          <w:tcPr>
            <w:tcW w:w="5245" w:type="dxa"/>
            <w:vAlign w:val="center"/>
          </w:tcPr>
          <w:p w14:paraId="5F945EFE"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Promoter of</w:t>
            </w:r>
            <w:r w:rsidRPr="00E87BC8">
              <w:rPr>
                <w:rFonts w:cs="Calibri"/>
                <w:iCs/>
                <w:sz w:val="20"/>
                <w:szCs w:val="20"/>
                <w:lang w:eastAsia="en-AU"/>
              </w:rPr>
              <w:t xml:space="preserve"> </w:t>
            </w:r>
            <w:r w:rsidRPr="00E87BC8">
              <w:rPr>
                <w:rFonts w:cs="Calibri"/>
                <w:i/>
                <w:iCs/>
                <w:sz w:val="20"/>
                <w:szCs w:val="20"/>
                <w:lang w:eastAsia="en-AU"/>
              </w:rPr>
              <w:t xml:space="preserve">Brassica napus </w:t>
            </w:r>
            <w:proofErr w:type="spellStart"/>
            <w:r w:rsidRPr="00E87BC8">
              <w:rPr>
                <w:rFonts w:cs="Calibri"/>
                <w:sz w:val="20"/>
                <w:szCs w:val="20"/>
                <w:lang w:eastAsia="en-AU"/>
              </w:rPr>
              <w:t>napin</w:t>
            </w:r>
            <w:proofErr w:type="spellEnd"/>
          </w:p>
        </w:tc>
        <w:tc>
          <w:tcPr>
            <w:tcW w:w="2268" w:type="dxa"/>
            <w:vAlign w:val="center"/>
          </w:tcPr>
          <w:p w14:paraId="5A0D3281"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Seed specific promoter</w:t>
            </w:r>
          </w:p>
        </w:tc>
      </w:tr>
      <w:tr w:rsidR="00E87BC8" w:rsidRPr="00E87BC8" w14:paraId="735C01C7" w14:textId="77777777" w:rsidTr="007D317C">
        <w:tc>
          <w:tcPr>
            <w:tcW w:w="1860" w:type="dxa"/>
            <w:vAlign w:val="center"/>
          </w:tcPr>
          <w:p w14:paraId="7DDE7874"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PRO_Linus-Cnl1</w:t>
            </w:r>
          </w:p>
        </w:tc>
        <w:tc>
          <w:tcPr>
            <w:tcW w:w="5245" w:type="dxa"/>
            <w:vAlign w:val="center"/>
          </w:tcPr>
          <w:p w14:paraId="5AC0013C" w14:textId="77777777" w:rsidR="00E87BC8" w:rsidRPr="00E87BC8" w:rsidRDefault="00E87BC8" w:rsidP="00E87BC8">
            <w:pPr>
              <w:spacing w:before="60" w:after="60"/>
              <w:rPr>
                <w:rFonts w:cs="Calibri"/>
                <w:sz w:val="20"/>
                <w:szCs w:val="20"/>
                <w:lang w:eastAsia="en-AU"/>
              </w:rPr>
            </w:pPr>
            <w:r w:rsidRPr="00E87BC8">
              <w:rPr>
                <w:rFonts w:cs="Calibri"/>
                <w:iCs/>
                <w:sz w:val="20"/>
                <w:szCs w:val="20"/>
                <w:lang w:eastAsia="en-AU"/>
              </w:rPr>
              <w:t>Promoter of</w:t>
            </w:r>
            <w:r w:rsidRPr="00E87BC8">
              <w:rPr>
                <w:rFonts w:cs="Calibri"/>
                <w:i/>
                <w:sz w:val="20"/>
                <w:szCs w:val="20"/>
                <w:lang w:eastAsia="en-AU"/>
              </w:rPr>
              <w:t xml:space="preserve"> </w:t>
            </w:r>
            <w:proofErr w:type="spellStart"/>
            <w:r w:rsidRPr="00E87BC8">
              <w:rPr>
                <w:rFonts w:cs="Calibri"/>
                <w:i/>
                <w:iCs/>
                <w:sz w:val="20"/>
                <w:szCs w:val="20"/>
                <w:lang w:eastAsia="en-AU"/>
              </w:rPr>
              <w:t>Linum</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usitatissimum</w:t>
            </w:r>
            <w:proofErr w:type="spellEnd"/>
            <w:r w:rsidRPr="00E87BC8">
              <w:rPr>
                <w:rFonts w:cs="Calibri"/>
                <w:i/>
                <w:iCs/>
                <w:sz w:val="20"/>
                <w:szCs w:val="20"/>
                <w:lang w:eastAsia="en-AU"/>
              </w:rPr>
              <w:t xml:space="preserve"> </w:t>
            </w:r>
            <w:r w:rsidRPr="00E87BC8">
              <w:rPr>
                <w:rFonts w:cs="Calibri"/>
                <w:sz w:val="20"/>
                <w:szCs w:val="20"/>
                <w:lang w:eastAsia="en-AU"/>
              </w:rPr>
              <w:t>conlinin1</w:t>
            </w:r>
          </w:p>
        </w:tc>
        <w:tc>
          <w:tcPr>
            <w:tcW w:w="2268" w:type="dxa"/>
            <w:vAlign w:val="center"/>
          </w:tcPr>
          <w:p w14:paraId="12FC47D2"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Seed specific promoter</w:t>
            </w:r>
          </w:p>
        </w:tc>
      </w:tr>
      <w:tr w:rsidR="00E87BC8" w:rsidRPr="00E87BC8" w14:paraId="25D3B5D9" w14:textId="77777777" w:rsidTr="007D317C">
        <w:tc>
          <w:tcPr>
            <w:tcW w:w="1860" w:type="dxa"/>
            <w:vAlign w:val="center"/>
          </w:tcPr>
          <w:p w14:paraId="2BBD1BDE"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PRO_Linus-Cnl2</w:t>
            </w:r>
          </w:p>
        </w:tc>
        <w:tc>
          <w:tcPr>
            <w:tcW w:w="5245" w:type="dxa"/>
            <w:vAlign w:val="center"/>
          </w:tcPr>
          <w:p w14:paraId="10E2CEC5" w14:textId="77777777" w:rsidR="00E87BC8" w:rsidRPr="00E87BC8" w:rsidRDefault="00E87BC8" w:rsidP="00E87BC8">
            <w:pPr>
              <w:spacing w:before="60" w:after="60"/>
              <w:rPr>
                <w:rFonts w:cs="Calibri"/>
                <w:sz w:val="20"/>
                <w:szCs w:val="20"/>
                <w:lang w:eastAsia="en-AU"/>
              </w:rPr>
            </w:pPr>
            <w:r w:rsidRPr="00E87BC8">
              <w:rPr>
                <w:rFonts w:cs="Calibri"/>
                <w:iCs/>
                <w:sz w:val="20"/>
                <w:szCs w:val="20"/>
                <w:lang w:eastAsia="en-AU"/>
              </w:rPr>
              <w:t>Promoter of</w:t>
            </w:r>
            <w:r w:rsidRPr="00E87BC8">
              <w:rPr>
                <w:rFonts w:cs="Calibri"/>
                <w:i/>
                <w:sz w:val="20"/>
                <w:szCs w:val="20"/>
                <w:lang w:eastAsia="en-AU"/>
              </w:rPr>
              <w:t xml:space="preserve"> </w:t>
            </w:r>
            <w:proofErr w:type="spellStart"/>
            <w:r w:rsidRPr="00E87BC8">
              <w:rPr>
                <w:rFonts w:cs="Calibri"/>
                <w:i/>
                <w:sz w:val="20"/>
                <w:szCs w:val="20"/>
                <w:lang w:eastAsia="en-AU"/>
              </w:rPr>
              <w:t>Linum</w:t>
            </w:r>
            <w:proofErr w:type="spellEnd"/>
            <w:r w:rsidRPr="00E87BC8">
              <w:rPr>
                <w:rFonts w:cs="Calibri"/>
                <w:i/>
                <w:sz w:val="20"/>
                <w:szCs w:val="20"/>
                <w:lang w:eastAsia="en-AU"/>
              </w:rPr>
              <w:t xml:space="preserve"> </w:t>
            </w:r>
            <w:proofErr w:type="spellStart"/>
            <w:r w:rsidRPr="00E87BC8">
              <w:rPr>
                <w:rFonts w:cs="Calibri"/>
                <w:i/>
                <w:sz w:val="20"/>
                <w:szCs w:val="20"/>
                <w:lang w:eastAsia="en-AU"/>
              </w:rPr>
              <w:t>usitatissimum</w:t>
            </w:r>
            <w:proofErr w:type="spellEnd"/>
            <w:r w:rsidRPr="00E87BC8">
              <w:rPr>
                <w:rFonts w:cs="Calibri"/>
                <w:iCs/>
                <w:sz w:val="20"/>
                <w:szCs w:val="20"/>
                <w:lang w:eastAsia="en-AU"/>
              </w:rPr>
              <w:t xml:space="preserve"> conlinin2</w:t>
            </w:r>
          </w:p>
        </w:tc>
        <w:tc>
          <w:tcPr>
            <w:tcW w:w="2268" w:type="dxa"/>
            <w:vAlign w:val="center"/>
          </w:tcPr>
          <w:p w14:paraId="68231B1A"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Seed specific promoter</w:t>
            </w:r>
          </w:p>
        </w:tc>
      </w:tr>
      <w:tr w:rsidR="00E87BC8" w:rsidRPr="00E87BC8" w14:paraId="11A70A21" w14:textId="77777777" w:rsidTr="007D317C">
        <w:tc>
          <w:tcPr>
            <w:tcW w:w="1860" w:type="dxa"/>
            <w:vAlign w:val="center"/>
          </w:tcPr>
          <w:p w14:paraId="45F413E8"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PRO_35S×2</w:t>
            </w:r>
          </w:p>
        </w:tc>
        <w:tc>
          <w:tcPr>
            <w:tcW w:w="5245" w:type="dxa"/>
            <w:vAlign w:val="center"/>
          </w:tcPr>
          <w:p w14:paraId="3FAC8F76"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Promoter of Cauliflower mosaic virus 35S RNA</w:t>
            </w:r>
          </w:p>
        </w:tc>
        <w:tc>
          <w:tcPr>
            <w:tcW w:w="2268" w:type="dxa"/>
            <w:vAlign w:val="center"/>
          </w:tcPr>
          <w:p w14:paraId="5A087616"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Constitutive promoter</w:t>
            </w:r>
          </w:p>
        </w:tc>
      </w:tr>
      <w:tr w:rsidR="00E87BC8" w:rsidRPr="00E87BC8" w14:paraId="461FCD97" w14:textId="77777777" w:rsidTr="007D317C">
        <w:tc>
          <w:tcPr>
            <w:tcW w:w="1860" w:type="dxa"/>
            <w:vAlign w:val="center"/>
          </w:tcPr>
          <w:p w14:paraId="503C4930"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Tobacco mosaic virus 5' UTR leader</w:t>
            </w:r>
          </w:p>
        </w:tc>
        <w:tc>
          <w:tcPr>
            <w:tcW w:w="5245" w:type="dxa"/>
            <w:vAlign w:val="center"/>
          </w:tcPr>
          <w:p w14:paraId="33D08EEE"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Enhancer from Tobacco mosaic virus 59</w:t>
            </w:r>
          </w:p>
        </w:tc>
        <w:tc>
          <w:tcPr>
            <w:tcW w:w="2268" w:type="dxa"/>
            <w:vAlign w:val="center"/>
          </w:tcPr>
          <w:p w14:paraId="630807CA"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Increase gene expression</w:t>
            </w:r>
          </w:p>
        </w:tc>
      </w:tr>
      <w:tr w:rsidR="00E87BC8" w:rsidRPr="00E87BC8" w14:paraId="11D84C67" w14:textId="77777777" w:rsidTr="007D317C">
        <w:tc>
          <w:tcPr>
            <w:tcW w:w="1860" w:type="dxa"/>
            <w:vAlign w:val="center"/>
          </w:tcPr>
          <w:p w14:paraId="4D1EE156" w14:textId="77777777" w:rsidR="00E87BC8" w:rsidRPr="00E87BC8" w:rsidRDefault="00E87BC8" w:rsidP="00E87BC8">
            <w:pPr>
              <w:spacing w:before="60" w:after="60"/>
              <w:rPr>
                <w:rFonts w:cs="Calibri"/>
                <w:sz w:val="20"/>
                <w:szCs w:val="20"/>
                <w:lang w:eastAsia="en-AU"/>
              </w:rPr>
            </w:pPr>
            <w:proofErr w:type="spellStart"/>
            <w:r w:rsidRPr="00E87BC8">
              <w:rPr>
                <w:rFonts w:cs="Calibri"/>
                <w:sz w:val="20"/>
                <w:szCs w:val="20"/>
                <w:lang w:eastAsia="en-AU"/>
              </w:rPr>
              <w:t>MAR_Nicta</w:t>
            </w:r>
            <w:proofErr w:type="spellEnd"/>
            <w:r w:rsidRPr="00E87BC8">
              <w:rPr>
                <w:rFonts w:cs="Calibri"/>
                <w:sz w:val="20"/>
                <w:szCs w:val="20"/>
                <w:lang w:eastAsia="en-AU"/>
              </w:rPr>
              <w:t>- RB7</w:t>
            </w:r>
          </w:p>
        </w:tc>
        <w:tc>
          <w:tcPr>
            <w:tcW w:w="5245" w:type="dxa"/>
            <w:vAlign w:val="center"/>
          </w:tcPr>
          <w:p w14:paraId="34B78506"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Rb7 matrix attachment region from</w:t>
            </w:r>
            <w:r w:rsidRPr="00E87BC8">
              <w:rPr>
                <w:rFonts w:cs="Calibri"/>
                <w:i/>
                <w:iCs/>
                <w:sz w:val="20"/>
                <w:szCs w:val="20"/>
                <w:lang w:eastAsia="en-AU"/>
              </w:rPr>
              <w:t xml:space="preserve"> Nicotiana tabacum</w:t>
            </w:r>
          </w:p>
        </w:tc>
        <w:tc>
          <w:tcPr>
            <w:tcW w:w="2268" w:type="dxa"/>
            <w:vAlign w:val="center"/>
          </w:tcPr>
          <w:p w14:paraId="7F76F66A"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Increase gene expression</w:t>
            </w:r>
          </w:p>
        </w:tc>
      </w:tr>
      <w:tr w:rsidR="00E87BC8" w:rsidRPr="00E87BC8" w14:paraId="42F9EB0D" w14:textId="77777777" w:rsidTr="007D317C">
        <w:tc>
          <w:tcPr>
            <w:tcW w:w="1860" w:type="dxa"/>
            <w:vAlign w:val="center"/>
          </w:tcPr>
          <w:p w14:paraId="31F7C3B1" w14:textId="77777777" w:rsidR="00E87BC8" w:rsidRPr="00E87BC8" w:rsidRDefault="00E87BC8" w:rsidP="00E87BC8">
            <w:pPr>
              <w:spacing w:before="60" w:after="60"/>
              <w:rPr>
                <w:rFonts w:cs="Calibri"/>
                <w:sz w:val="20"/>
                <w:szCs w:val="20"/>
                <w:lang w:eastAsia="en-AU"/>
              </w:rPr>
            </w:pPr>
            <w:proofErr w:type="spellStart"/>
            <w:r w:rsidRPr="00E87BC8">
              <w:rPr>
                <w:rFonts w:cs="Calibri"/>
                <w:sz w:val="20"/>
                <w:szCs w:val="20"/>
                <w:lang w:eastAsia="en-AU"/>
              </w:rPr>
              <w:t>TER_Agrtu</w:t>
            </w:r>
            <w:proofErr w:type="spellEnd"/>
            <w:r w:rsidRPr="00E87BC8">
              <w:rPr>
                <w:rFonts w:cs="Calibri"/>
                <w:sz w:val="20"/>
                <w:szCs w:val="20"/>
                <w:lang w:eastAsia="en-AU"/>
              </w:rPr>
              <w:t>-NOS</w:t>
            </w:r>
          </w:p>
        </w:tc>
        <w:tc>
          <w:tcPr>
            <w:tcW w:w="5245" w:type="dxa"/>
            <w:vAlign w:val="center"/>
          </w:tcPr>
          <w:p w14:paraId="091B2097"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Terminator of</w:t>
            </w:r>
            <w:r w:rsidRPr="00E87BC8">
              <w:rPr>
                <w:rFonts w:cs="Calibri"/>
                <w:i/>
                <w:iCs/>
                <w:sz w:val="20"/>
                <w:szCs w:val="20"/>
                <w:lang w:eastAsia="en-AU"/>
              </w:rPr>
              <w:t xml:space="preserve"> Agrobacterium tumefaciens </w:t>
            </w:r>
            <w:r w:rsidRPr="00E87BC8">
              <w:rPr>
                <w:rFonts w:cs="Calibri"/>
                <w:sz w:val="20"/>
                <w:szCs w:val="20"/>
                <w:lang w:eastAsia="en-AU"/>
              </w:rPr>
              <w:t>nopaline synthase</w:t>
            </w:r>
          </w:p>
        </w:tc>
        <w:tc>
          <w:tcPr>
            <w:tcW w:w="2268" w:type="dxa"/>
            <w:vAlign w:val="center"/>
          </w:tcPr>
          <w:p w14:paraId="70BDF8AD"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Terminator</w:t>
            </w:r>
          </w:p>
        </w:tc>
      </w:tr>
      <w:tr w:rsidR="00E87BC8" w:rsidRPr="00E87BC8" w14:paraId="4A96BC45" w14:textId="77777777" w:rsidTr="007D317C">
        <w:tc>
          <w:tcPr>
            <w:tcW w:w="1860" w:type="dxa"/>
            <w:vAlign w:val="center"/>
          </w:tcPr>
          <w:p w14:paraId="08BB2246" w14:textId="77777777" w:rsidR="00E87BC8" w:rsidRPr="00E87BC8" w:rsidRDefault="00E87BC8" w:rsidP="00E87BC8">
            <w:pPr>
              <w:spacing w:before="60" w:after="60"/>
              <w:rPr>
                <w:rFonts w:cs="Calibri"/>
                <w:sz w:val="20"/>
                <w:szCs w:val="20"/>
                <w:lang w:eastAsia="en-AU"/>
              </w:rPr>
            </w:pPr>
            <w:proofErr w:type="spellStart"/>
            <w:r w:rsidRPr="00E87BC8">
              <w:rPr>
                <w:rFonts w:cs="Calibri"/>
                <w:sz w:val="20"/>
                <w:szCs w:val="20"/>
                <w:lang w:eastAsia="en-AU"/>
              </w:rPr>
              <w:t>TER_Glyma</w:t>
            </w:r>
            <w:proofErr w:type="spellEnd"/>
            <w:r w:rsidRPr="00E87BC8">
              <w:rPr>
                <w:rFonts w:cs="Calibri"/>
                <w:sz w:val="20"/>
                <w:szCs w:val="20"/>
                <w:lang w:eastAsia="en-AU"/>
              </w:rPr>
              <w:t>-Lectin</w:t>
            </w:r>
          </w:p>
        </w:tc>
        <w:tc>
          <w:tcPr>
            <w:tcW w:w="5245" w:type="dxa"/>
            <w:vAlign w:val="center"/>
          </w:tcPr>
          <w:p w14:paraId="0E1E9506"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Terminator of</w:t>
            </w:r>
            <w:r w:rsidRPr="00E87BC8">
              <w:rPr>
                <w:rFonts w:cs="Calibri"/>
                <w:i/>
                <w:iCs/>
                <w:sz w:val="20"/>
                <w:szCs w:val="20"/>
                <w:lang w:eastAsia="en-AU"/>
              </w:rPr>
              <w:t xml:space="preserve"> Glycine max </w:t>
            </w:r>
            <w:r w:rsidRPr="00E87BC8">
              <w:rPr>
                <w:rFonts w:cs="Calibri"/>
                <w:sz w:val="20"/>
                <w:szCs w:val="20"/>
                <w:lang w:eastAsia="en-AU"/>
              </w:rPr>
              <w:t xml:space="preserve">lectin </w:t>
            </w:r>
            <w:r w:rsidRPr="00E87BC8">
              <w:rPr>
                <w:rFonts w:cs="Calibri"/>
                <w:i/>
                <w:iCs/>
                <w:sz w:val="20"/>
                <w:szCs w:val="20"/>
                <w:lang w:eastAsia="en-AU"/>
              </w:rPr>
              <w:t>Le1</w:t>
            </w:r>
          </w:p>
        </w:tc>
        <w:tc>
          <w:tcPr>
            <w:tcW w:w="2268" w:type="dxa"/>
            <w:vAlign w:val="center"/>
          </w:tcPr>
          <w:p w14:paraId="4647C67E"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Terminator</w:t>
            </w:r>
          </w:p>
        </w:tc>
      </w:tr>
      <w:tr w:rsidR="00E87BC8" w:rsidRPr="00E87BC8" w14:paraId="50246DC1" w14:textId="77777777" w:rsidTr="007D317C">
        <w:tc>
          <w:tcPr>
            <w:tcW w:w="1860" w:type="dxa"/>
            <w:vAlign w:val="center"/>
          </w:tcPr>
          <w:p w14:paraId="13C17D82"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TER_Linus-Cnl1</w:t>
            </w:r>
          </w:p>
        </w:tc>
        <w:tc>
          <w:tcPr>
            <w:tcW w:w="5245" w:type="dxa"/>
            <w:vAlign w:val="center"/>
          </w:tcPr>
          <w:p w14:paraId="00F8A0EC"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 xml:space="preserve">Terminator of </w:t>
            </w:r>
            <w:proofErr w:type="spellStart"/>
            <w:r w:rsidRPr="00E87BC8">
              <w:rPr>
                <w:rFonts w:cs="Calibri"/>
                <w:i/>
                <w:iCs/>
                <w:sz w:val="20"/>
                <w:szCs w:val="20"/>
                <w:lang w:eastAsia="en-AU"/>
              </w:rPr>
              <w:t>Linum</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usitatissimum</w:t>
            </w:r>
            <w:proofErr w:type="spellEnd"/>
            <w:r w:rsidRPr="00E87BC8">
              <w:rPr>
                <w:rFonts w:cs="Calibri"/>
                <w:i/>
                <w:iCs/>
                <w:sz w:val="20"/>
                <w:szCs w:val="20"/>
                <w:lang w:eastAsia="en-AU"/>
              </w:rPr>
              <w:t xml:space="preserve"> </w:t>
            </w:r>
            <w:r w:rsidRPr="00E87BC8">
              <w:rPr>
                <w:rFonts w:cs="Calibri"/>
                <w:sz w:val="20"/>
                <w:szCs w:val="20"/>
                <w:lang w:eastAsia="en-AU"/>
              </w:rPr>
              <w:t>conlinin1</w:t>
            </w:r>
          </w:p>
        </w:tc>
        <w:tc>
          <w:tcPr>
            <w:tcW w:w="2268" w:type="dxa"/>
            <w:vAlign w:val="center"/>
          </w:tcPr>
          <w:p w14:paraId="5D423627"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Terminator</w:t>
            </w:r>
          </w:p>
        </w:tc>
      </w:tr>
      <w:tr w:rsidR="00E87BC8" w:rsidRPr="00E87BC8" w14:paraId="1B745AD9" w14:textId="77777777" w:rsidTr="007D317C">
        <w:tc>
          <w:tcPr>
            <w:tcW w:w="1860" w:type="dxa"/>
            <w:vAlign w:val="center"/>
          </w:tcPr>
          <w:p w14:paraId="20936686"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TER_Linus-Cnl2</w:t>
            </w:r>
          </w:p>
        </w:tc>
        <w:tc>
          <w:tcPr>
            <w:tcW w:w="5245" w:type="dxa"/>
            <w:vAlign w:val="center"/>
          </w:tcPr>
          <w:p w14:paraId="51D0DB40"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 xml:space="preserve">Terminator of </w:t>
            </w:r>
            <w:proofErr w:type="spellStart"/>
            <w:r w:rsidRPr="00E87BC8">
              <w:rPr>
                <w:rFonts w:cs="Calibri"/>
                <w:i/>
                <w:iCs/>
                <w:sz w:val="20"/>
                <w:szCs w:val="20"/>
                <w:lang w:eastAsia="en-AU"/>
              </w:rPr>
              <w:t>Linum</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usitatissimum</w:t>
            </w:r>
            <w:proofErr w:type="spellEnd"/>
            <w:r w:rsidRPr="00E87BC8">
              <w:rPr>
                <w:rFonts w:cs="Calibri"/>
                <w:i/>
                <w:iCs/>
                <w:sz w:val="20"/>
                <w:szCs w:val="20"/>
                <w:lang w:eastAsia="en-AU"/>
              </w:rPr>
              <w:t xml:space="preserve"> </w:t>
            </w:r>
            <w:r w:rsidRPr="00E87BC8">
              <w:rPr>
                <w:rFonts w:cs="Calibri"/>
                <w:sz w:val="20"/>
                <w:szCs w:val="20"/>
                <w:lang w:eastAsia="en-AU"/>
              </w:rPr>
              <w:t>conlinin2</w:t>
            </w:r>
          </w:p>
        </w:tc>
        <w:tc>
          <w:tcPr>
            <w:tcW w:w="2268" w:type="dxa"/>
            <w:vAlign w:val="center"/>
          </w:tcPr>
          <w:p w14:paraId="54780568" w14:textId="77777777" w:rsidR="00E87BC8" w:rsidRPr="00E87BC8" w:rsidRDefault="00E87BC8" w:rsidP="00E87BC8">
            <w:pPr>
              <w:spacing w:before="60" w:after="60"/>
              <w:rPr>
                <w:rFonts w:cs="Calibri"/>
                <w:sz w:val="20"/>
                <w:szCs w:val="20"/>
                <w:lang w:eastAsia="en-AU"/>
              </w:rPr>
            </w:pPr>
            <w:r w:rsidRPr="00E87BC8">
              <w:rPr>
                <w:rFonts w:cs="Calibri"/>
                <w:sz w:val="20"/>
                <w:szCs w:val="20"/>
                <w:lang w:eastAsia="en-AU"/>
              </w:rPr>
              <w:t>Terminator</w:t>
            </w:r>
          </w:p>
        </w:tc>
      </w:tr>
    </w:tbl>
    <w:p w14:paraId="59CDF82B" w14:textId="77777777" w:rsidR="00E87BC8" w:rsidRPr="00E87BC8" w:rsidRDefault="00E87BC8" w:rsidP="00E87BC8">
      <w:pPr>
        <w:spacing w:before="120" w:after="120"/>
        <w:rPr>
          <w:rFonts w:eastAsia="Times New Roman"/>
          <w:color w:val="7030A0"/>
        </w:rPr>
      </w:pPr>
    </w:p>
    <w:p w14:paraId="4DB67272" w14:textId="77777777" w:rsidR="00E87BC8" w:rsidRPr="00E87BC8" w:rsidRDefault="00E87BC8" w:rsidP="00E87BC8">
      <w:pPr>
        <w:spacing w:before="120" w:after="120"/>
        <w:rPr>
          <w:rFonts w:eastAsia="Times New Roman"/>
          <w:color w:val="7030A0"/>
        </w:rPr>
      </w:pPr>
    </w:p>
    <w:p w14:paraId="6B515DAC" w14:textId="77777777" w:rsidR="00E87BC8" w:rsidRPr="00E87BC8" w:rsidRDefault="00E87BC8" w:rsidP="00E87BC8">
      <w:pPr>
        <w:spacing w:after="160" w:line="259" w:lineRule="auto"/>
        <w:rPr>
          <w:rFonts w:eastAsia="Times New Roman" w:cs="Arial"/>
          <w:b/>
          <w:bCs/>
          <w:iCs/>
          <w:sz w:val="28"/>
          <w:szCs w:val="28"/>
        </w:rPr>
      </w:pPr>
      <w:bookmarkStart w:id="306" w:name="_Ref43800012"/>
      <w:r w:rsidRPr="00E87BC8">
        <w:rPr>
          <w:rFonts w:eastAsia="Times New Roman"/>
          <w:sz w:val="24"/>
        </w:rPr>
        <w:br w:type="page"/>
      </w:r>
    </w:p>
    <w:p w14:paraId="2B837CA8" w14:textId="77777777" w:rsidR="00E87BC8" w:rsidRPr="00E87BC8" w:rsidRDefault="00E87BC8" w:rsidP="007F5F0F">
      <w:pPr>
        <w:pStyle w:val="Heading2"/>
      </w:pPr>
      <w:bookmarkStart w:id="307" w:name="_Toc96009728"/>
      <w:r w:rsidRPr="00E87BC8">
        <w:lastRenderedPageBreak/>
        <w:t>ATTACHMENT </w:t>
      </w:r>
      <w:bookmarkStart w:id="308" w:name="B"/>
      <w:r w:rsidRPr="00E87BC8">
        <w:t>B</w:t>
      </w:r>
      <w:bookmarkEnd w:id="306"/>
      <w:bookmarkEnd w:id="307"/>
      <w:bookmarkEnd w:id="308"/>
    </w:p>
    <w:p w14:paraId="6E520588" w14:textId="77777777" w:rsidR="00E87BC8" w:rsidRPr="007F5F0F" w:rsidRDefault="00E87BC8" w:rsidP="007F5F0F">
      <w:pPr>
        <w:spacing w:before="120" w:after="120"/>
      </w:pPr>
      <w:r w:rsidRPr="007F5F0F">
        <w:t xml:space="preserve">A watering event is irrigation or natural rainfall that provides sufficient soil moisture to promote germination of canola and Indian mustard seeds on a trial site. </w:t>
      </w:r>
    </w:p>
    <w:p w14:paraId="5BAB1DB4" w14:textId="77777777" w:rsidR="00E87BC8" w:rsidRPr="007F5F0F" w:rsidRDefault="00E87BC8" w:rsidP="007F5F0F">
      <w:pPr>
        <w:spacing w:before="120" w:after="120"/>
      </w:pPr>
      <w:r w:rsidRPr="007F5F0F">
        <w:t>Examples of acceptable watering events are:</w:t>
      </w:r>
    </w:p>
    <w:p w14:paraId="4E9F606D" w14:textId="77777777" w:rsidR="00E87BC8" w:rsidRPr="007F5F0F" w:rsidRDefault="00E87BC8" w:rsidP="000F5F93">
      <w:pPr>
        <w:pStyle w:val="ListParagraph"/>
        <w:numPr>
          <w:ilvl w:val="0"/>
          <w:numId w:val="59"/>
        </w:numPr>
        <w:spacing w:before="120" w:after="120"/>
        <w:ind w:left="357" w:hanging="357"/>
        <w:contextualSpacing/>
      </w:pPr>
      <w:r w:rsidRPr="007F5F0F">
        <w:t>At least 26 millimetres of rainfall over one day; or</w:t>
      </w:r>
    </w:p>
    <w:p w14:paraId="53430DDD" w14:textId="77777777" w:rsidR="00E87BC8" w:rsidRPr="007F5F0F" w:rsidRDefault="00E87BC8" w:rsidP="000F5F93">
      <w:pPr>
        <w:pStyle w:val="ListParagraph"/>
        <w:numPr>
          <w:ilvl w:val="0"/>
          <w:numId w:val="59"/>
        </w:numPr>
        <w:spacing w:before="120" w:after="120"/>
        <w:ind w:left="357" w:hanging="357"/>
        <w:contextualSpacing/>
      </w:pPr>
      <w:r w:rsidRPr="007F5F0F">
        <w:t>At least 28 millimetres of rainfall over two days; or</w:t>
      </w:r>
    </w:p>
    <w:p w14:paraId="4E77B013" w14:textId="77777777" w:rsidR="00E87BC8" w:rsidRPr="007F5F0F" w:rsidRDefault="00E87BC8" w:rsidP="000F5F93">
      <w:pPr>
        <w:pStyle w:val="ListParagraph"/>
        <w:numPr>
          <w:ilvl w:val="0"/>
          <w:numId w:val="59"/>
        </w:numPr>
        <w:spacing w:before="120" w:after="120"/>
        <w:ind w:left="357" w:hanging="357"/>
        <w:contextualSpacing/>
      </w:pPr>
      <w:r w:rsidRPr="007F5F0F">
        <w:t>At least 30 millimetres of rainfall over three days; or</w:t>
      </w:r>
    </w:p>
    <w:p w14:paraId="60AAAC1B" w14:textId="77777777" w:rsidR="00E87BC8" w:rsidRPr="007F5F0F" w:rsidRDefault="00E87BC8" w:rsidP="000F5F93">
      <w:pPr>
        <w:pStyle w:val="ListParagraph"/>
        <w:numPr>
          <w:ilvl w:val="0"/>
          <w:numId w:val="59"/>
        </w:numPr>
        <w:spacing w:before="120" w:after="120"/>
        <w:ind w:left="357" w:hanging="357"/>
        <w:contextualSpacing/>
      </w:pPr>
      <w:r w:rsidRPr="007F5F0F">
        <w:t>At least 32 millimetres of rainfall over four days; or</w:t>
      </w:r>
    </w:p>
    <w:p w14:paraId="0E997488" w14:textId="77777777" w:rsidR="00E87BC8" w:rsidRPr="007F5F0F" w:rsidRDefault="00E87BC8" w:rsidP="000F5F93">
      <w:pPr>
        <w:pStyle w:val="ListParagraph"/>
        <w:numPr>
          <w:ilvl w:val="0"/>
          <w:numId w:val="59"/>
        </w:numPr>
        <w:spacing w:before="120" w:after="120"/>
        <w:ind w:left="357" w:hanging="357"/>
        <w:contextualSpacing/>
      </w:pPr>
      <w:r w:rsidRPr="007F5F0F">
        <w:t>Irrigation that provides equivalent levels of soil moisture to one of the examples of rainfall above.</w:t>
      </w:r>
    </w:p>
    <w:p w14:paraId="30184E63" w14:textId="40C05E7C" w:rsidR="00E87BC8" w:rsidRPr="007F5F0F" w:rsidRDefault="00E87BC8" w:rsidP="007F5F0F">
      <w:pPr>
        <w:spacing w:before="120" w:after="120"/>
      </w:pPr>
      <w:r w:rsidRPr="007F5F0F">
        <w:t xml:space="preserve">Rainfall measurements must be taken on the site or within 3 km of the site. An irrigation or natural rainfall that matches one of the examples listed </w:t>
      </w:r>
      <w:proofErr w:type="gramStart"/>
      <w:r w:rsidRPr="007F5F0F">
        <w:t>above, and</w:t>
      </w:r>
      <w:proofErr w:type="gramEnd"/>
      <w:r w:rsidRPr="007F5F0F">
        <w:t xml:space="preserve"> occurs during the time period specified for a watering event in Condition </w:t>
      </w:r>
      <w:r w:rsidRPr="007F5F0F">
        <w:fldChar w:fldCharType="begin"/>
      </w:r>
      <w:r w:rsidRPr="007F5F0F">
        <w:instrText xml:space="preserve"> REF _Ref520799474 \r \h </w:instrText>
      </w:r>
      <w:r w:rsidRPr="007F5F0F">
        <w:fldChar w:fldCharType="separate"/>
      </w:r>
      <w:r w:rsidR="007F5F0F">
        <w:t>37</w:t>
      </w:r>
      <w:r w:rsidRPr="007F5F0F">
        <w:fldChar w:fldCharType="end"/>
      </w:r>
      <w:r w:rsidRPr="007F5F0F">
        <w:t xml:space="preserve"> of the licence, is considered a valid watering event. The licence holder should keep records of the date/s and amount of water applied during the watering </w:t>
      </w:r>
      <w:proofErr w:type="gramStart"/>
      <w:r w:rsidRPr="007F5F0F">
        <w:t>event, and</w:t>
      </w:r>
      <w:proofErr w:type="gramEnd"/>
      <w:r w:rsidRPr="007F5F0F">
        <w:t xml:space="preserve"> provide this information when requesting Sign off of the relevant site.</w:t>
      </w:r>
    </w:p>
    <w:p w14:paraId="2F8402A9" w14:textId="77777777" w:rsidR="00E87BC8" w:rsidRPr="007F5F0F" w:rsidRDefault="00E87BC8" w:rsidP="007F5F0F">
      <w:pPr>
        <w:spacing w:before="120" w:after="120"/>
      </w:pPr>
      <w:r w:rsidRPr="007F5F0F">
        <w:t>If an irrigation or natural rainfall does not match one of the examples listed above, the licence holder may submit a request to the Regulator for it to be considered a watering event. The request should provide:</w:t>
      </w:r>
    </w:p>
    <w:p w14:paraId="7666C6F0" w14:textId="77777777" w:rsidR="00E87BC8" w:rsidRPr="007F5F0F" w:rsidRDefault="00E87BC8" w:rsidP="000F5F93">
      <w:pPr>
        <w:pStyle w:val="ListParagraph"/>
        <w:numPr>
          <w:ilvl w:val="0"/>
          <w:numId w:val="59"/>
        </w:numPr>
        <w:spacing w:before="120" w:after="120"/>
        <w:ind w:left="357" w:hanging="357"/>
        <w:contextualSpacing/>
      </w:pPr>
      <w:r w:rsidRPr="007F5F0F">
        <w:t xml:space="preserve">evidence of amount of water applied, such as rainfall measurements on the site or within 3 km of the site, and </w:t>
      </w:r>
    </w:p>
    <w:p w14:paraId="5FEAD235" w14:textId="77777777" w:rsidR="00E87BC8" w:rsidRPr="007F5F0F" w:rsidRDefault="00E87BC8" w:rsidP="000F5F93">
      <w:pPr>
        <w:pStyle w:val="ListParagraph"/>
        <w:numPr>
          <w:ilvl w:val="0"/>
          <w:numId w:val="59"/>
        </w:numPr>
        <w:spacing w:before="120" w:after="120"/>
        <w:ind w:left="357" w:hanging="357"/>
        <w:contextualSpacing/>
      </w:pPr>
      <w:r w:rsidRPr="007F5F0F">
        <w:t>evidence that resultant soil moisture is suitable for germination, such as photos of germinating plants on the site.</w:t>
      </w:r>
    </w:p>
    <w:p w14:paraId="7D44F449" w14:textId="0C9EA3D2" w:rsidR="00714358" w:rsidRPr="00275868" w:rsidRDefault="00E87BC8" w:rsidP="00275868">
      <w:pPr>
        <w:spacing w:before="120" w:after="120"/>
        <w:sectPr w:rsidR="00714358" w:rsidRPr="00275868" w:rsidSect="00272A4A">
          <w:footerReference w:type="default" r:id="rId41"/>
          <w:pgSz w:w="11906" w:h="16838" w:code="9"/>
          <w:pgMar w:top="1134" w:right="1134" w:bottom="1134" w:left="1134" w:header="680" w:footer="510" w:gutter="0"/>
          <w:cols w:space="708"/>
          <w:docGrid w:linePitch="360"/>
        </w:sectPr>
      </w:pPr>
      <w:r w:rsidRPr="007F5F0F">
        <w:t>It is recommended that any requests that an irrigation or natural rainfall be considered a watering event be submitted at the time of the event, to minimise potential delays to Sign off of the site.</w:t>
      </w:r>
    </w:p>
    <w:p w14:paraId="5627378B" w14:textId="77777777" w:rsidR="00441B82" w:rsidRPr="00E06304" w:rsidRDefault="00441B82" w:rsidP="00441B82">
      <w:pPr>
        <w:pStyle w:val="Heading1"/>
        <w:rPr>
          <w:szCs w:val="36"/>
          <w:lang w:eastAsia="en-AU"/>
        </w:rPr>
      </w:pPr>
      <w:bookmarkStart w:id="309" w:name="_Toc355008042"/>
      <w:bookmarkStart w:id="310" w:name="_Toc96009729"/>
      <w:r w:rsidRPr="00E06304">
        <w:rPr>
          <w:szCs w:val="36"/>
          <w:lang w:eastAsia="en-AU"/>
        </w:rPr>
        <w:lastRenderedPageBreak/>
        <w:t>References</w:t>
      </w:r>
      <w:bookmarkEnd w:id="309"/>
      <w:bookmarkEnd w:id="310"/>
    </w:p>
    <w:p w14:paraId="398AB972" w14:textId="77777777" w:rsidR="00441B82" w:rsidRPr="00E06304" w:rsidRDefault="00441B82" w:rsidP="00441B82">
      <w:pPr>
        <w:rPr>
          <w:lang w:eastAsia="en-AU"/>
        </w:rPr>
      </w:pPr>
    </w:p>
    <w:p w14:paraId="354CD588" w14:textId="77777777" w:rsidR="00AD10CA" w:rsidRPr="00AD10CA" w:rsidRDefault="00441B82" w:rsidP="00AD10CA">
      <w:pPr>
        <w:pStyle w:val="EndNoteBibliography"/>
        <w:spacing w:after="240"/>
      </w:pPr>
      <w:r w:rsidRPr="00E06304">
        <w:rPr>
          <w:noProof w:val="0"/>
          <w:lang w:val="en-AU" w:eastAsia="en-AU"/>
        </w:rPr>
        <w:fldChar w:fldCharType="begin"/>
      </w:r>
      <w:r w:rsidRPr="00E06304">
        <w:rPr>
          <w:noProof w:val="0"/>
          <w:lang w:val="en-AU" w:eastAsia="en-AU"/>
        </w:rPr>
        <w:instrText xml:space="preserve"> ADDIN EN.REFLIST </w:instrText>
      </w:r>
      <w:r w:rsidRPr="00E06304">
        <w:rPr>
          <w:noProof w:val="0"/>
          <w:lang w:val="en-AU" w:eastAsia="en-AU"/>
        </w:rPr>
        <w:fldChar w:fldCharType="separate"/>
      </w:r>
      <w:r w:rsidR="00AD10CA" w:rsidRPr="00AD10CA">
        <w:t>ABARES (2021). Australian Crop Report, No. 200, December 2021. (Canberra: Australian Bureau of Agricultural and Resource Economics and Sciences).</w:t>
      </w:r>
    </w:p>
    <w:p w14:paraId="525E56F6" w14:textId="77777777" w:rsidR="00AD10CA" w:rsidRPr="00AD10CA" w:rsidRDefault="00AD10CA" w:rsidP="00AD10CA">
      <w:pPr>
        <w:pStyle w:val="EndNoteBibliography"/>
        <w:spacing w:after="240"/>
      </w:pPr>
      <w:r w:rsidRPr="00AD10CA">
        <w:t>Albert, B.B., Cameron-Smith, D., Hofman, P.L., and Cutfield, W.S. (2013). Oxidation of marine omega-3 supplements and human health. Biomed Research International</w:t>
      </w:r>
      <w:r w:rsidRPr="00AD10CA">
        <w:rPr>
          <w:i/>
        </w:rPr>
        <w:t xml:space="preserve"> 2013</w:t>
      </w:r>
      <w:r w:rsidRPr="00AD10CA">
        <w:t>, 464921.</w:t>
      </w:r>
    </w:p>
    <w:p w14:paraId="0DDDDF91" w14:textId="77777777" w:rsidR="00AD10CA" w:rsidRPr="00AD10CA" w:rsidRDefault="00AD10CA" w:rsidP="00AD10CA">
      <w:pPr>
        <w:pStyle w:val="EndNoteBibliography"/>
        <w:spacing w:after="240"/>
      </w:pPr>
      <w:r w:rsidRPr="00AD10CA">
        <w:t>Albert, B.B., Vickers, M.H., Gray, C., Reynolds, C.M., Segovia, S.A., Derraik, J.G., Lewandowski, P.A.</w:t>
      </w:r>
      <w:r w:rsidRPr="00AD10CA">
        <w:rPr>
          <w:i/>
        </w:rPr>
        <w:t>, et al.</w:t>
      </w:r>
      <w:r w:rsidRPr="00AD10CA">
        <w:t xml:space="preserve"> (2016). Oxidized fish oil in rat pregnancy causes high newborn mortality and increases maternal insulin resistance. Am J Physiol Regul Integr Comp Physiol</w:t>
      </w:r>
      <w:r w:rsidRPr="00AD10CA">
        <w:rPr>
          <w:i/>
        </w:rPr>
        <w:t xml:space="preserve"> 311</w:t>
      </w:r>
      <w:r w:rsidRPr="00AD10CA">
        <w:t>, R497-504.</w:t>
      </w:r>
    </w:p>
    <w:p w14:paraId="2418FE58" w14:textId="77777777" w:rsidR="00AD10CA" w:rsidRPr="00AD10CA" w:rsidRDefault="00AD10CA" w:rsidP="00AD10CA">
      <w:pPr>
        <w:pStyle w:val="EndNoteBibliography"/>
        <w:spacing w:after="240"/>
      </w:pPr>
      <w:r w:rsidRPr="00AD10CA">
        <w:t>AOF (2019). Canola volunteer control 2019. (New South Wales, Australia: Australian Oilseeds Federation).</w:t>
      </w:r>
    </w:p>
    <w:p w14:paraId="79DC9548" w14:textId="77777777" w:rsidR="00AD10CA" w:rsidRPr="00AD10CA" w:rsidRDefault="00AD10CA" w:rsidP="00AD10CA">
      <w:pPr>
        <w:pStyle w:val="EndNoteBibliography"/>
        <w:spacing w:after="240"/>
      </w:pPr>
      <w:r w:rsidRPr="00AD10CA">
        <w:t>Arab-Tehrany, E., Jacquot, M., Gaiani, C., Imran, M., Desobry, S., and Linder, M. (2012). Beneficial effects and oxidative stability of omega-3 long-chain polyunsaturated fatty acids. Trends in Food Science &amp; Technology</w:t>
      </w:r>
      <w:r w:rsidRPr="00AD10CA">
        <w:rPr>
          <w:i/>
        </w:rPr>
        <w:t xml:space="preserve"> 25</w:t>
      </w:r>
      <w:r w:rsidRPr="00AD10CA">
        <w:t>, 24-33.</w:t>
      </w:r>
    </w:p>
    <w:p w14:paraId="7F03B135" w14:textId="77777777" w:rsidR="00AD10CA" w:rsidRPr="00AD10CA" w:rsidRDefault="00AD10CA" w:rsidP="00AD10CA">
      <w:pPr>
        <w:pStyle w:val="EndNoteBibliography"/>
        <w:spacing w:after="240"/>
      </w:pPr>
      <w:r w:rsidRPr="00AD10CA">
        <w:t>Baker, J., and Preston, C. (2008). Canola (</w:t>
      </w:r>
      <w:r w:rsidRPr="00AD10CA">
        <w:rPr>
          <w:i/>
        </w:rPr>
        <w:t>Brassica napus</w:t>
      </w:r>
      <w:r w:rsidRPr="00AD10CA">
        <w:t xml:space="preserve"> L.) seedbank declines rapidly in farmer-managed fields in South Australia. Australian Journal of Agricultural Research</w:t>
      </w:r>
      <w:r w:rsidRPr="00AD10CA">
        <w:rPr>
          <w:i/>
        </w:rPr>
        <w:t xml:space="preserve"> 59</w:t>
      </w:r>
      <w:r w:rsidRPr="00AD10CA">
        <w:t>, 780-784.</w:t>
      </w:r>
    </w:p>
    <w:p w14:paraId="11888F71" w14:textId="77777777" w:rsidR="00AD10CA" w:rsidRPr="00AD10CA" w:rsidRDefault="00AD10CA" w:rsidP="00AD10CA">
      <w:pPr>
        <w:pStyle w:val="EndNoteBibliography"/>
      </w:pPr>
      <w:r w:rsidRPr="00AD10CA">
        <w:t>Brown, S. (2021). 2022 Victorian crop sowing guide. (Grains Research &amp; Development Corporation,</w:t>
      </w:r>
    </w:p>
    <w:p w14:paraId="22EA0023" w14:textId="77777777" w:rsidR="00AD10CA" w:rsidRPr="00AD10CA" w:rsidRDefault="00AD10CA" w:rsidP="00AD10CA">
      <w:pPr>
        <w:pStyle w:val="EndNoteBibliography"/>
        <w:spacing w:after="240"/>
      </w:pPr>
      <w:r w:rsidRPr="00AD10CA">
        <w:t>Agriculture Victoria).</w:t>
      </w:r>
    </w:p>
    <w:p w14:paraId="5AB308A8" w14:textId="77777777" w:rsidR="00AD10CA" w:rsidRPr="00AD10CA" w:rsidRDefault="00AD10CA" w:rsidP="00AD10CA">
      <w:pPr>
        <w:pStyle w:val="EndNoteBibliography"/>
        <w:spacing w:after="240"/>
      </w:pPr>
      <w:r w:rsidRPr="00AD10CA">
        <w:t>Busi, R., and Powles, S.B. (2016). Transgenic glyphosate-resistant canola (</w:t>
      </w:r>
      <w:r w:rsidRPr="00AD10CA">
        <w:rPr>
          <w:i/>
        </w:rPr>
        <w:t>Brassica napus</w:t>
      </w:r>
      <w:r w:rsidRPr="00AD10CA">
        <w:t>) can persist outside agricultural fields in Australia. Agriculture, Ecosystems &amp; Environment</w:t>
      </w:r>
      <w:r w:rsidRPr="00AD10CA">
        <w:rPr>
          <w:i/>
        </w:rPr>
        <w:t xml:space="preserve"> 220</w:t>
      </w:r>
      <w:r w:rsidRPr="00AD10CA">
        <w:t>, 28-34.</w:t>
      </w:r>
    </w:p>
    <w:p w14:paraId="5AFE0768" w14:textId="77777777" w:rsidR="00AD10CA" w:rsidRPr="00AD10CA" w:rsidRDefault="00AD10CA" w:rsidP="00AD10CA">
      <w:pPr>
        <w:pStyle w:val="EndNoteBibliography"/>
        <w:spacing w:after="240"/>
      </w:pPr>
      <w:r w:rsidRPr="00AD10CA">
        <w:t>CERA (2011). A</w:t>
      </w:r>
      <w:r w:rsidRPr="00AD10CA">
        <w:rPr>
          <w:b/>
        </w:rPr>
        <w:t xml:space="preserve"> </w:t>
      </w:r>
      <w:r w:rsidRPr="00AD10CA">
        <w:t>Review of the Environmental Safety of the PAT Protein. (Center for Environmental Risk Assessment, ILSI Research Foundation).</w:t>
      </w:r>
    </w:p>
    <w:p w14:paraId="620D3D61" w14:textId="77777777" w:rsidR="00AD10CA" w:rsidRPr="00AD10CA" w:rsidRDefault="00AD10CA" w:rsidP="00AD10CA">
      <w:pPr>
        <w:pStyle w:val="EndNoteBibliography"/>
        <w:spacing w:after="240"/>
      </w:pPr>
      <w:r w:rsidRPr="00AD10CA">
        <w:t>CSGA (2022). Canadian Regulations and Procedures for Pedigreed Seed Crop Production. (Canadian Seed Growers' Association).</w:t>
      </w:r>
    </w:p>
    <w:p w14:paraId="3A3E3089" w14:textId="77777777" w:rsidR="00AD10CA" w:rsidRPr="00AD10CA" w:rsidRDefault="00AD10CA" w:rsidP="00AD10CA">
      <w:pPr>
        <w:pStyle w:val="EndNoteBibliography"/>
        <w:spacing w:after="240"/>
      </w:pPr>
      <w:r w:rsidRPr="00AD10CA">
        <w:t>Ford, C.S., Allainguillaume, J., Grilli-Chantler, P., Cuccato, G., Allender, C.J., and Wilkinson, M.J. (2006). Spontaneous gene flow from rapeseed (</w:t>
      </w:r>
      <w:r w:rsidRPr="00AD10CA">
        <w:rPr>
          <w:i/>
        </w:rPr>
        <w:t>Brassica napus</w:t>
      </w:r>
      <w:r w:rsidRPr="00AD10CA">
        <w:t xml:space="preserve">) to wild </w:t>
      </w:r>
      <w:r w:rsidRPr="00AD10CA">
        <w:rPr>
          <w:i/>
        </w:rPr>
        <w:t>Brassica oleracea</w:t>
      </w:r>
      <w:r w:rsidRPr="00AD10CA">
        <w:t>. Proceedings of the Royal Society B: Biological Sciences</w:t>
      </w:r>
      <w:r w:rsidRPr="00AD10CA">
        <w:rPr>
          <w:i/>
        </w:rPr>
        <w:t xml:space="preserve"> 273</w:t>
      </w:r>
      <w:r w:rsidRPr="00AD10CA">
        <w:t>, 3111-3115.</w:t>
      </w:r>
    </w:p>
    <w:p w14:paraId="2210BB10" w14:textId="77777777" w:rsidR="00AD10CA" w:rsidRPr="00AD10CA" w:rsidRDefault="00AD10CA" w:rsidP="00AD10CA">
      <w:pPr>
        <w:pStyle w:val="EndNoteBibliography"/>
        <w:spacing w:after="240"/>
      </w:pPr>
      <w:r w:rsidRPr="00AD10CA">
        <w:t>FSANZ (2017). Approval report – Application A1143: Food derived from DHA Canola Line NS-B50027-4 (Canberra, Australia: Food Standards Australia New Zealand).</w:t>
      </w:r>
    </w:p>
    <w:p w14:paraId="5F87550C" w14:textId="77777777" w:rsidR="00AD10CA" w:rsidRPr="00AD10CA" w:rsidRDefault="00AD10CA" w:rsidP="00AD10CA">
      <w:pPr>
        <w:pStyle w:val="EndNoteBibliography"/>
        <w:spacing w:after="240"/>
      </w:pPr>
      <w:r w:rsidRPr="00AD10CA">
        <w:rPr>
          <w:rFonts w:hint="eastAsia"/>
        </w:rPr>
        <w:t>Gan, Y., Malhi, S.S., Brandt, S., Katepa</w:t>
      </w:r>
      <w:r w:rsidRPr="00AD10CA">
        <w:rPr>
          <w:rFonts w:hint="eastAsia"/>
        </w:rPr>
        <w:t>‐</w:t>
      </w:r>
      <w:r w:rsidRPr="00AD10CA">
        <w:rPr>
          <w:rFonts w:hint="eastAsia"/>
        </w:rPr>
        <w:t xml:space="preserve">Mupondwa, F., and Kutcher, H.R. (2007). </w:t>
      </w:r>
      <w:r w:rsidRPr="00AD10CA">
        <w:rPr>
          <w:rFonts w:hint="eastAsia"/>
          <w:i/>
        </w:rPr>
        <w:t>Brassica juncea</w:t>
      </w:r>
      <w:r w:rsidRPr="00AD10CA">
        <w:rPr>
          <w:rFonts w:hint="eastAsia"/>
        </w:rPr>
        <w:t xml:space="preserve"> Canola in the Northern Great Plains: Responses to Diverse Environments </w:t>
      </w:r>
      <w:r w:rsidRPr="00AD10CA">
        <w:t>and Nitrogen Fertilization. Agronomy Journal</w:t>
      </w:r>
      <w:r w:rsidRPr="00AD10CA">
        <w:rPr>
          <w:i/>
        </w:rPr>
        <w:t xml:space="preserve"> 99</w:t>
      </w:r>
      <w:r w:rsidRPr="00AD10CA">
        <w:t>, 1208-1218.</w:t>
      </w:r>
    </w:p>
    <w:p w14:paraId="7191E6C2" w14:textId="77777777" w:rsidR="00AD10CA" w:rsidRPr="00AD10CA" w:rsidRDefault="00AD10CA" w:rsidP="00AD10CA">
      <w:pPr>
        <w:pStyle w:val="EndNoteBibliography"/>
        <w:spacing w:after="240"/>
      </w:pPr>
      <w:r w:rsidRPr="00AD10CA">
        <w:t>GRDC (2011). Break crop benefits: fact sheet. (Canberra, Australia: Grains Research &amp; Development Corporation).</w:t>
      </w:r>
    </w:p>
    <w:p w14:paraId="3FBFC736" w14:textId="77777777" w:rsidR="00AD10CA" w:rsidRPr="00AD10CA" w:rsidRDefault="00AD10CA" w:rsidP="00AD10CA">
      <w:pPr>
        <w:pStyle w:val="EndNoteBibliography"/>
        <w:spacing w:after="240"/>
      </w:pPr>
      <w:r w:rsidRPr="00AD10CA">
        <w:t>GRDC (2015). GRDC GrowNotes Canola - Southern Region. (Canberra, Australia: Grains Research &amp; Development Corporation).</w:t>
      </w:r>
    </w:p>
    <w:p w14:paraId="273B05FE" w14:textId="77777777" w:rsidR="00AD10CA" w:rsidRPr="00AD10CA" w:rsidRDefault="00AD10CA" w:rsidP="00AD10CA">
      <w:pPr>
        <w:pStyle w:val="EndNoteBibliography"/>
        <w:spacing w:after="240"/>
      </w:pPr>
      <w:r w:rsidRPr="00AD10CA">
        <w:t>GRDC (2017). GRDC GrowNotes Canola - Northern. (Canberra, Australia: Grains Research &amp; Development Corporation).</w:t>
      </w:r>
    </w:p>
    <w:p w14:paraId="48D3C872" w14:textId="77777777" w:rsidR="00AD10CA" w:rsidRPr="00AD10CA" w:rsidRDefault="00AD10CA" w:rsidP="00AD10CA">
      <w:pPr>
        <w:pStyle w:val="EndNoteBibliography"/>
        <w:spacing w:after="240"/>
      </w:pPr>
      <w:r w:rsidRPr="00AD10CA">
        <w:lastRenderedPageBreak/>
        <w:t>Gunasekera, C.P., Martin, L.D., Siddique, K.M.H., and Walton, G.H. (2006). Genotype by environment interactions of Indian mustard (</w:t>
      </w:r>
      <w:r w:rsidRPr="00AD10CA">
        <w:rPr>
          <w:i/>
        </w:rPr>
        <w:t>Brassica juncea</w:t>
      </w:r>
      <w:r w:rsidRPr="00AD10CA">
        <w:t xml:space="preserve"> L.) and canola (</w:t>
      </w:r>
      <w:r w:rsidRPr="00AD10CA">
        <w:rPr>
          <w:i/>
        </w:rPr>
        <w:t>B. napus</w:t>
      </w:r>
      <w:r w:rsidRPr="00AD10CA">
        <w:t xml:space="preserve"> L.) in Mediterranean-type environments 1. Crop growth and seed yield. European Journal of Agronomy</w:t>
      </w:r>
      <w:r w:rsidRPr="00AD10CA">
        <w:rPr>
          <w:i/>
        </w:rPr>
        <w:t xml:space="preserve"> 25</w:t>
      </w:r>
      <w:r w:rsidRPr="00AD10CA">
        <w:t>, 1-12.</w:t>
      </w:r>
    </w:p>
    <w:p w14:paraId="761F12FE" w14:textId="77777777" w:rsidR="00AD10CA" w:rsidRPr="00AD10CA" w:rsidRDefault="00AD10CA" w:rsidP="00AD10CA">
      <w:pPr>
        <w:pStyle w:val="EndNoteBibliography"/>
        <w:spacing w:after="240"/>
      </w:pPr>
      <w:r w:rsidRPr="00AD10CA">
        <w:t>Hunter, K., Archer, D., Gesch, R., Vigil, M., Hatfield, J., Allen, B., Jabro, D.</w:t>
      </w:r>
      <w:r w:rsidRPr="00AD10CA">
        <w:rPr>
          <w:i/>
        </w:rPr>
        <w:t>, et al.</w:t>
      </w:r>
      <w:r w:rsidRPr="00AD10CA">
        <w:t xml:space="preserve"> (2017). Degree Days to 50% Flowering for 12 Cultivars of Spring Canola-Like Mustard. Journal of Agriculture and Ecology Research International</w:t>
      </w:r>
      <w:r w:rsidRPr="00AD10CA">
        <w:rPr>
          <w:i/>
        </w:rPr>
        <w:t xml:space="preserve"> 11</w:t>
      </w:r>
      <w:r w:rsidRPr="00AD10CA">
        <w:t>, 1-8.</w:t>
      </w:r>
    </w:p>
    <w:p w14:paraId="05EBAE43" w14:textId="77777777" w:rsidR="00AD10CA" w:rsidRPr="00AD10CA" w:rsidRDefault="00AD10CA" w:rsidP="00AD10CA">
      <w:pPr>
        <w:pStyle w:val="EndNoteBibliography"/>
        <w:spacing w:after="240"/>
      </w:pPr>
      <w:r w:rsidRPr="00AD10CA">
        <w:t>Hüsken, A., and Dietz-Pfeilstetter, A. (2007). Pollen-mediated intraspecific gene flow from herbicide resistant oilseed rape (</w:t>
      </w:r>
      <w:r w:rsidRPr="00AD10CA">
        <w:rPr>
          <w:i/>
        </w:rPr>
        <w:t>Brassica napus</w:t>
      </w:r>
      <w:r w:rsidRPr="00AD10CA">
        <w:t xml:space="preserve"> L.). Transgenic Research</w:t>
      </w:r>
      <w:r w:rsidRPr="00AD10CA">
        <w:rPr>
          <w:i/>
        </w:rPr>
        <w:t xml:space="preserve"> 16</w:t>
      </w:r>
      <w:r w:rsidRPr="00AD10CA">
        <w:t>, 557-569.</w:t>
      </w:r>
    </w:p>
    <w:p w14:paraId="4A602633" w14:textId="77777777" w:rsidR="00AD10CA" w:rsidRPr="00AD10CA" w:rsidRDefault="00AD10CA" w:rsidP="00AD10CA">
      <w:pPr>
        <w:pStyle w:val="EndNoteBibliography"/>
        <w:spacing w:after="240"/>
      </w:pPr>
      <w:r w:rsidRPr="00AD10CA">
        <w:t>Keese, P.K., Robold, A.V., Myers, R.C., Weisman, S., and Smith, J. (2014). Applying a weed risk assessment approach to GM crops. Transgenic Research</w:t>
      </w:r>
      <w:r w:rsidRPr="00AD10CA">
        <w:rPr>
          <w:i/>
        </w:rPr>
        <w:t xml:space="preserve"> 23</w:t>
      </w:r>
      <w:r w:rsidRPr="00AD10CA">
        <w:t>, 957-969.</w:t>
      </w:r>
    </w:p>
    <w:p w14:paraId="53390DDF" w14:textId="77777777" w:rsidR="00AD10CA" w:rsidRPr="00AD10CA" w:rsidRDefault="00AD10CA" w:rsidP="00AD10CA">
      <w:pPr>
        <w:pStyle w:val="EndNoteBibliography"/>
        <w:spacing w:after="240"/>
      </w:pPr>
      <w:r w:rsidRPr="00AD10CA">
        <w:t>Kulkarni, S.S., Dosdall, L.M., Spence, J.R., and Willenborg, C.J. (2017). Brassicaceous Weed Seed Predation by Ground Beetles (Coleoptera: Carabidae). Weed Science</w:t>
      </w:r>
      <w:r w:rsidRPr="00AD10CA">
        <w:rPr>
          <w:i/>
        </w:rPr>
        <w:t xml:space="preserve"> 64</w:t>
      </w:r>
      <w:r w:rsidRPr="00AD10CA">
        <w:t>, 294-302.</w:t>
      </w:r>
    </w:p>
    <w:p w14:paraId="02FEA3F1" w14:textId="77777777" w:rsidR="00AD10CA" w:rsidRPr="00AD10CA" w:rsidRDefault="00AD10CA" w:rsidP="00AD10CA">
      <w:pPr>
        <w:pStyle w:val="EndNoteBibliography"/>
        <w:spacing w:after="240"/>
      </w:pPr>
      <w:r w:rsidRPr="00AD10CA">
        <w:t xml:space="preserve">Linder, C.R., and Schmitt, J. (1995). Potential persistence of escaped transgenes: performance of transgenic oil-modified </w:t>
      </w:r>
      <w:r w:rsidRPr="00AD10CA">
        <w:rPr>
          <w:i/>
        </w:rPr>
        <w:t>Brassica</w:t>
      </w:r>
      <w:r w:rsidRPr="00AD10CA">
        <w:t xml:space="preserve"> seeds and seedlings. Ecological Applications</w:t>
      </w:r>
      <w:r w:rsidRPr="00AD10CA">
        <w:rPr>
          <w:i/>
        </w:rPr>
        <w:t xml:space="preserve"> 5</w:t>
      </w:r>
      <w:r w:rsidRPr="00AD10CA">
        <w:t>, 1056-1068.</w:t>
      </w:r>
    </w:p>
    <w:p w14:paraId="792897D8" w14:textId="77777777" w:rsidR="00AD10CA" w:rsidRPr="00AD10CA" w:rsidRDefault="00AD10CA" w:rsidP="00AD10CA">
      <w:pPr>
        <w:pStyle w:val="EndNoteBibliography"/>
        <w:spacing w:after="240"/>
      </w:pPr>
      <w:r w:rsidRPr="00AD10CA">
        <w:t>MacIntosh, S.C., Shaw, M., Connelly, M., and Yao, Z.J. (2021). Food and Feed Safety of NS-B5OO27-4 Omega-3 Canola (</w:t>
      </w:r>
      <w:r w:rsidRPr="00AD10CA">
        <w:rPr>
          <w:i/>
        </w:rPr>
        <w:t>Brassica napus</w:t>
      </w:r>
      <w:r w:rsidRPr="00AD10CA">
        <w:t>): A New Source of Long-Chain Omega-3 Fatty Acids. Frontiers in Nutrition</w:t>
      </w:r>
      <w:r w:rsidRPr="00AD10CA">
        <w:rPr>
          <w:i/>
        </w:rPr>
        <w:t xml:space="preserve"> 8</w:t>
      </w:r>
      <w:r w:rsidRPr="00AD10CA">
        <w:t>, 716659.</w:t>
      </w:r>
    </w:p>
    <w:p w14:paraId="755D0AEB" w14:textId="77777777" w:rsidR="00AD10CA" w:rsidRPr="00AD10CA" w:rsidRDefault="00AD10CA" w:rsidP="00AD10CA">
      <w:pPr>
        <w:pStyle w:val="EndNoteBibliography"/>
        <w:spacing w:after="240"/>
      </w:pPr>
      <w:r w:rsidRPr="00AD10CA">
        <w:t>Matthews, P., McCaffery, D., and Jenkins, L. (2021). Winter crop variety sowing guide 2021. (NSW Department of Primary Industries).</w:t>
      </w:r>
    </w:p>
    <w:p w14:paraId="112B50C5" w14:textId="77777777" w:rsidR="00AD10CA" w:rsidRPr="00AD10CA" w:rsidRDefault="00AD10CA" w:rsidP="00AD10CA">
      <w:pPr>
        <w:pStyle w:val="EndNoteBibliography"/>
        <w:spacing w:after="240"/>
      </w:pPr>
      <w:r w:rsidRPr="00AD10CA">
        <w:t xml:space="preserve">McCaffery, D., Bambach, R., and Haskins, B. (2009). </w:t>
      </w:r>
      <w:r w:rsidRPr="00AD10CA">
        <w:rPr>
          <w:i/>
        </w:rPr>
        <w:t>Brassica juncea</w:t>
      </w:r>
      <w:r w:rsidRPr="00AD10CA">
        <w:t xml:space="preserve"> in north-western NSW. (NSW Department of Primary Industries).</w:t>
      </w:r>
    </w:p>
    <w:p w14:paraId="64516CA1" w14:textId="77777777" w:rsidR="00AD10CA" w:rsidRPr="00AD10CA" w:rsidRDefault="00AD10CA" w:rsidP="00AD10CA">
      <w:pPr>
        <w:pStyle w:val="EndNoteBibliography"/>
        <w:spacing w:after="240"/>
      </w:pPr>
      <w:r w:rsidRPr="00AD10CA">
        <w:t>Miyashita, K. (2019). Prevention of Fish Oil Oxidation. J Oleo Sci</w:t>
      </w:r>
      <w:r w:rsidRPr="00AD10CA">
        <w:rPr>
          <w:i/>
        </w:rPr>
        <w:t xml:space="preserve"> 68</w:t>
      </w:r>
      <w:r w:rsidRPr="00AD10CA">
        <w:t>, 1-11.</w:t>
      </w:r>
    </w:p>
    <w:p w14:paraId="4361AF6F" w14:textId="77777777" w:rsidR="00AD10CA" w:rsidRPr="00AD10CA" w:rsidRDefault="00AD10CA" w:rsidP="00AD10CA">
      <w:pPr>
        <w:pStyle w:val="EndNoteBibliography"/>
        <w:spacing w:after="240"/>
      </w:pPr>
      <w:r w:rsidRPr="00AD10CA">
        <w:t>OGTR (2003). Risk Assessment and Risk Management Plan for DIR 021/2002: Commercial release of InVigor</w:t>
      </w:r>
      <w:r w:rsidRPr="00AD10CA">
        <w:rPr>
          <w:vertAlign w:val="superscript"/>
        </w:rPr>
        <w:t>®</w:t>
      </w:r>
      <w:r w:rsidRPr="00AD10CA">
        <w:t xml:space="preserve"> hybrid canola (</w:t>
      </w:r>
      <w:r w:rsidRPr="00AD10CA">
        <w:rPr>
          <w:i/>
        </w:rPr>
        <w:t>Brassica napus</w:t>
      </w:r>
      <w:r w:rsidRPr="00AD10CA">
        <w:t xml:space="preserve"> L.) for use in the Australian cropping system. (Canberra, Australia: Office of the Gene Technology Regulator).</w:t>
      </w:r>
    </w:p>
    <w:p w14:paraId="561CBCAA" w14:textId="77777777" w:rsidR="00AD10CA" w:rsidRPr="00AD10CA" w:rsidRDefault="00AD10CA" w:rsidP="00AD10CA">
      <w:pPr>
        <w:pStyle w:val="EndNoteBibliography"/>
        <w:spacing w:after="240"/>
      </w:pPr>
      <w:r w:rsidRPr="00AD10CA">
        <w:t>OGTR (2011). Risk Assessment and Risk Management Plan for DIR 108: Commercial release of canola genetically modified for herbicide tolerance and a hybrid breeding system (InVigor</w:t>
      </w:r>
      <w:r w:rsidRPr="00AD10CA">
        <w:rPr>
          <w:vertAlign w:val="superscript"/>
        </w:rPr>
        <w:t>®</w:t>
      </w:r>
      <w:r w:rsidRPr="00AD10CA">
        <w:t xml:space="preserve"> x Roundup Ready</w:t>
      </w:r>
      <w:r w:rsidRPr="00AD10CA">
        <w:rPr>
          <w:vertAlign w:val="superscript"/>
        </w:rPr>
        <w:t xml:space="preserve">® </w:t>
      </w:r>
      <w:r w:rsidRPr="00AD10CA">
        <w:t>canola). (Canberra, Australia: Office of Gene Technology Regulator).</w:t>
      </w:r>
    </w:p>
    <w:p w14:paraId="21607AE9" w14:textId="77777777" w:rsidR="00AD10CA" w:rsidRPr="00AD10CA" w:rsidRDefault="00AD10CA" w:rsidP="00AD10CA">
      <w:pPr>
        <w:pStyle w:val="EndNoteBibliography"/>
        <w:spacing w:after="240"/>
      </w:pPr>
      <w:r w:rsidRPr="00AD10CA">
        <w:t>OGTR (2013a). Risk Analysis Framework 2013, 4th edn (Canberra, Australia: Office of the Gene Technology Regulator).</w:t>
      </w:r>
    </w:p>
    <w:p w14:paraId="7835F4B3" w14:textId="77777777" w:rsidR="00AD10CA" w:rsidRPr="00AD10CA" w:rsidRDefault="00AD10CA" w:rsidP="00AD10CA">
      <w:pPr>
        <w:pStyle w:val="EndNoteBibliography"/>
        <w:spacing w:after="240"/>
      </w:pPr>
      <w:r w:rsidRPr="00AD10CA">
        <w:t>OGTR (2013b). Risk Assessment and Risk Management Plan for DIR 117: Limited and controlled release of wheat and barley genetically modified for altered grain composition or nutrient utilisation efficiency. (Canberra, Australia: Office of the Gene Technology Regulator).</w:t>
      </w:r>
    </w:p>
    <w:p w14:paraId="22C5191D" w14:textId="77777777" w:rsidR="00AD10CA" w:rsidRPr="00AD10CA" w:rsidRDefault="00AD10CA" w:rsidP="00AD10CA">
      <w:pPr>
        <w:pStyle w:val="EndNoteBibliography"/>
        <w:spacing w:after="240"/>
      </w:pPr>
      <w:r w:rsidRPr="00AD10CA">
        <w:t xml:space="preserve">OGTR (2017). The Biology of </w:t>
      </w:r>
      <w:r w:rsidRPr="00AD10CA">
        <w:rPr>
          <w:i/>
        </w:rPr>
        <w:t>Brassica napus</w:t>
      </w:r>
      <w:r w:rsidRPr="00AD10CA">
        <w:t xml:space="preserve"> L. (canola) and </w:t>
      </w:r>
      <w:r w:rsidRPr="00AD10CA">
        <w:rPr>
          <w:i/>
        </w:rPr>
        <w:t>Brassica juncea</w:t>
      </w:r>
      <w:r w:rsidRPr="00AD10CA">
        <w:t xml:space="preserve"> (L.) Czern. &amp; Coss. (Indian mustard). (Canberra, Australia: Office of the Gene Technology Regulator).</w:t>
      </w:r>
    </w:p>
    <w:p w14:paraId="12986396" w14:textId="77777777" w:rsidR="00AD10CA" w:rsidRPr="00AD10CA" w:rsidRDefault="00AD10CA" w:rsidP="00AD10CA">
      <w:pPr>
        <w:pStyle w:val="EndNoteBibliography"/>
        <w:spacing w:after="240"/>
      </w:pPr>
      <w:r w:rsidRPr="00AD10CA">
        <w:t>OGTR (2018a). Risk Assessment and Risk Management Plan for DIR 155: Commercial release of canola genetically modified for omega-3 oil content (DHA canola NS-B5ØØ27-4). (Canberra, Australia: Office of the Gene Technology Regulator).</w:t>
      </w:r>
    </w:p>
    <w:p w14:paraId="67F29DBF" w14:textId="77777777" w:rsidR="00AD10CA" w:rsidRPr="00AD10CA" w:rsidRDefault="00AD10CA" w:rsidP="00AD10CA">
      <w:pPr>
        <w:pStyle w:val="EndNoteBibliography"/>
        <w:spacing w:after="240"/>
      </w:pPr>
      <w:r w:rsidRPr="00AD10CA">
        <w:lastRenderedPageBreak/>
        <w:t>OGTR (2018b). Risk Assessment and Risk Management Plan for DIR 164: Limited and controlled release of canola genetically modified for herbicide tolerance. (Canberra, Australia: Office of the Gene Technology Regulator).</w:t>
      </w:r>
    </w:p>
    <w:p w14:paraId="534B6307" w14:textId="77777777" w:rsidR="00AD10CA" w:rsidRPr="00AD10CA" w:rsidRDefault="00AD10CA" w:rsidP="00AD10CA">
      <w:pPr>
        <w:pStyle w:val="EndNoteBibliography"/>
        <w:spacing w:after="240"/>
      </w:pPr>
      <w:r w:rsidRPr="00AD10CA">
        <w:t>Petrie, J.R., Liu, Q., Mackenzie, A.M., Shrestha, P., Mansour, M.P., Robert, S.S., Frampton, D.F.</w:t>
      </w:r>
      <w:r w:rsidRPr="00AD10CA">
        <w:rPr>
          <w:i/>
        </w:rPr>
        <w:t>, et al.</w:t>
      </w:r>
      <w:r w:rsidRPr="00AD10CA">
        <w:t xml:space="preserve"> (2010a). Isolation and characterisation of a high-efficiency desaturase and elongases from microalgae for transgenic LC-PUFA production. Marine Biotechnology </w:t>
      </w:r>
      <w:r w:rsidRPr="00AD10CA">
        <w:rPr>
          <w:i/>
        </w:rPr>
        <w:t>12</w:t>
      </w:r>
      <w:r w:rsidRPr="00AD10CA">
        <w:t>, 430-438.</w:t>
      </w:r>
    </w:p>
    <w:p w14:paraId="67B07709" w14:textId="77777777" w:rsidR="00AD10CA" w:rsidRPr="00AD10CA" w:rsidRDefault="00AD10CA" w:rsidP="00AD10CA">
      <w:pPr>
        <w:pStyle w:val="EndNoteBibliography"/>
        <w:spacing w:after="240"/>
      </w:pPr>
      <w:r w:rsidRPr="00AD10CA">
        <w:t xml:space="preserve">Petrie, J.R., Shrestha, P., Mansour, M.P., Nichols, P.D., Liu, Q., and Singh, S.P. (2010b). Metabolic engineering of omega-3 long-chain polyunsaturated fatty acids in plants using an acyl-CoA Delta 6-desaturase with omega 3-preference from the marine microalga </w:t>
      </w:r>
      <w:r w:rsidRPr="00AD10CA">
        <w:rPr>
          <w:i/>
        </w:rPr>
        <w:t>Micromonas pusilla</w:t>
      </w:r>
      <w:r w:rsidRPr="00AD10CA">
        <w:t>. Metabolic Engineering</w:t>
      </w:r>
      <w:r w:rsidRPr="00AD10CA">
        <w:rPr>
          <w:i/>
        </w:rPr>
        <w:t xml:space="preserve"> 12</w:t>
      </w:r>
      <w:r w:rsidRPr="00AD10CA">
        <w:t>, 233-240.</w:t>
      </w:r>
    </w:p>
    <w:p w14:paraId="6EA1E024" w14:textId="77777777" w:rsidR="00AD10CA" w:rsidRPr="00AD10CA" w:rsidRDefault="00AD10CA" w:rsidP="00AD10CA">
      <w:pPr>
        <w:pStyle w:val="EndNoteBibliography"/>
        <w:spacing w:after="240"/>
      </w:pPr>
      <w:r w:rsidRPr="00AD10CA">
        <w:t>Petrie, J.R., Shrestha, P., Zhou, X.R., Mansour, M.P., Liu, Q., Belide, S., Nichols, P.</w:t>
      </w:r>
      <w:r w:rsidRPr="00AD10CA">
        <w:rPr>
          <w:i/>
        </w:rPr>
        <w:t>, et al.</w:t>
      </w:r>
      <w:r w:rsidRPr="00AD10CA">
        <w:t xml:space="preserve"> (2012). Metabolic engineering plant seeds with fish oil-like levels of DHA. PLoS ONE</w:t>
      </w:r>
      <w:r w:rsidRPr="00AD10CA">
        <w:rPr>
          <w:i/>
        </w:rPr>
        <w:t xml:space="preserve"> 7</w:t>
      </w:r>
      <w:r w:rsidRPr="00AD10CA">
        <w:t>, e49165.</w:t>
      </w:r>
    </w:p>
    <w:p w14:paraId="3410D460" w14:textId="77777777" w:rsidR="00AD10CA" w:rsidRPr="00AD10CA" w:rsidRDefault="00AD10CA" w:rsidP="00AD10CA">
      <w:pPr>
        <w:pStyle w:val="EndNoteBibliography"/>
        <w:spacing w:after="240"/>
      </w:pPr>
      <w:r w:rsidRPr="00AD10CA">
        <w:t>Petrie, J.R., Zhou, X.R., Leonforte, A., McAllister, J., Shrestha, P., Kennedy, Y., Belide, S.</w:t>
      </w:r>
      <w:r w:rsidRPr="00AD10CA">
        <w:rPr>
          <w:i/>
        </w:rPr>
        <w:t>, et al.</w:t>
      </w:r>
      <w:r w:rsidRPr="00AD10CA">
        <w:t xml:space="preserve"> (2020). Development of a </w:t>
      </w:r>
      <w:r w:rsidRPr="00AD10CA">
        <w:rPr>
          <w:i/>
        </w:rPr>
        <w:t>Brassica napus</w:t>
      </w:r>
      <w:r w:rsidRPr="00AD10CA">
        <w:t xml:space="preserve"> (canola) crop containing fish oil-like levels of DHA in the seed oil. Front Plant Sci</w:t>
      </w:r>
      <w:r w:rsidRPr="00AD10CA">
        <w:rPr>
          <w:i/>
        </w:rPr>
        <w:t xml:space="preserve"> 11</w:t>
      </w:r>
      <w:r w:rsidRPr="00AD10CA">
        <w:t>, 727.</w:t>
      </w:r>
    </w:p>
    <w:p w14:paraId="76D2539E" w14:textId="77777777" w:rsidR="00AD10CA" w:rsidRPr="00AD10CA" w:rsidRDefault="00AD10CA" w:rsidP="00AD10CA">
      <w:pPr>
        <w:pStyle w:val="EndNoteBibliography"/>
        <w:spacing w:after="240"/>
      </w:pPr>
      <w:r w:rsidRPr="00AD10CA">
        <w:t>Randall, R.P. (2017). A global compendium of weeds, 3rd edn (Perth, Western Australia: R. P. Randall).</w:t>
      </w:r>
    </w:p>
    <w:p w14:paraId="2C59FDCB" w14:textId="77777777" w:rsidR="00AD10CA" w:rsidRPr="00AD10CA" w:rsidRDefault="00AD10CA" w:rsidP="00AD10CA">
      <w:pPr>
        <w:pStyle w:val="EndNoteBibliography"/>
        <w:spacing w:after="240"/>
      </w:pPr>
      <w:r w:rsidRPr="00AD10CA">
        <w:t>Riar, A.S. (2015). Overcoming yield limitation of canola by improving water use efficiency. PhD  Thesis (The University of Adelaide).</w:t>
      </w:r>
    </w:p>
    <w:p w14:paraId="28A0FBC2" w14:textId="77777777" w:rsidR="00AD10CA" w:rsidRPr="00AD10CA" w:rsidRDefault="00AD10CA" w:rsidP="00AD10CA">
      <w:pPr>
        <w:pStyle w:val="EndNoteBibliography"/>
        <w:spacing w:after="240"/>
      </w:pPr>
      <w:r w:rsidRPr="00AD10CA">
        <w:t>Rieger, M.A., Lamond, M., Preston, C., Powles, S.B., and Roush, R. (2002). Pollen-mediated movement of herbicide resistance between commercial canola fields. Science</w:t>
      </w:r>
      <w:r w:rsidRPr="00AD10CA">
        <w:rPr>
          <w:i/>
        </w:rPr>
        <w:t xml:space="preserve"> 296</w:t>
      </w:r>
      <w:r w:rsidRPr="00AD10CA">
        <w:t>, 2386-2388.</w:t>
      </w:r>
    </w:p>
    <w:p w14:paraId="2EDC40F4" w14:textId="77777777" w:rsidR="00AD10CA" w:rsidRPr="00AD10CA" w:rsidRDefault="00AD10CA" w:rsidP="00AD10CA">
      <w:pPr>
        <w:pStyle w:val="EndNoteBibliography"/>
        <w:spacing w:after="240"/>
      </w:pPr>
      <w:r w:rsidRPr="00AD10CA">
        <w:t xml:space="preserve">Ruiz-Lopez, N., Haslam, R.P., Usher, S.L., Napier, J.A., and Sayanova, O. (2013). Reconstitution of EPA and DHA biosynthesis in </w:t>
      </w:r>
      <w:r w:rsidRPr="00AD10CA">
        <w:rPr>
          <w:i/>
        </w:rPr>
        <w:t>Arabidopsis</w:t>
      </w:r>
      <w:r w:rsidRPr="00AD10CA">
        <w:t>: iterative metabolic engineering for the synthesis of n-3 LC-PUFAs in transgenic plants. Metab Eng</w:t>
      </w:r>
      <w:r w:rsidRPr="00AD10CA">
        <w:rPr>
          <w:i/>
        </w:rPr>
        <w:t xml:space="preserve"> 17</w:t>
      </w:r>
      <w:r w:rsidRPr="00AD10CA">
        <w:t>, 30-41.</w:t>
      </w:r>
    </w:p>
    <w:p w14:paraId="67B047E6" w14:textId="77777777" w:rsidR="00AD10CA" w:rsidRPr="00AD10CA" w:rsidRDefault="00AD10CA" w:rsidP="00AD10CA">
      <w:pPr>
        <w:pStyle w:val="EndNoteBibliography"/>
        <w:spacing w:after="240"/>
      </w:pPr>
      <w:r w:rsidRPr="00AD10CA">
        <w:t>Ruiz-Lopez, N., Usher, S., Sayanova, O.V., Napier, J.A., and Haslam, R.P. (2015). Modifying the lipid content and composition of plant seeds: engineering the production of LC-PUFA. Appl Microbiol Biotechnol</w:t>
      </w:r>
      <w:r w:rsidRPr="00AD10CA">
        <w:rPr>
          <w:i/>
        </w:rPr>
        <w:t xml:space="preserve"> 99</w:t>
      </w:r>
      <w:r w:rsidRPr="00AD10CA">
        <w:t>, 143-154.</w:t>
      </w:r>
    </w:p>
    <w:p w14:paraId="7CF63F56" w14:textId="77777777" w:rsidR="00AD10CA" w:rsidRPr="00AD10CA" w:rsidRDefault="00AD10CA" w:rsidP="00AD10CA">
      <w:pPr>
        <w:pStyle w:val="EndNoteBibliography"/>
        <w:spacing w:after="240"/>
      </w:pPr>
      <w:r w:rsidRPr="00AD10CA">
        <w:t>Saini, R.K., Prasad, P., Sreedhar, R.V., Akhilender Naidu, K., Shang, X., and Keum, Y.S. (2021). Omega-3 Polyunsaturated Fatty Acids (PUFAs): Emerging Plant and Microbial Sources, Oxidative Stability, Bioavailability, and Health Benefits-A Review. Antioxidants (Basel)</w:t>
      </w:r>
      <w:r w:rsidRPr="00AD10CA">
        <w:rPr>
          <w:i/>
        </w:rPr>
        <w:t xml:space="preserve"> 10</w:t>
      </w:r>
      <w:r w:rsidRPr="00AD10CA">
        <w:t>.</w:t>
      </w:r>
    </w:p>
    <w:p w14:paraId="34FB01C8" w14:textId="77777777" w:rsidR="00AD10CA" w:rsidRPr="00AD10CA" w:rsidRDefault="00AD10CA" w:rsidP="00AD10CA">
      <w:pPr>
        <w:pStyle w:val="EndNoteBibliography"/>
        <w:spacing w:after="240"/>
      </w:pPr>
      <w:r w:rsidRPr="00AD10CA">
        <w:t xml:space="preserve">Salisbury, P.A. (2006). Biology of </w:t>
      </w:r>
      <w:r w:rsidRPr="00AD10CA">
        <w:rPr>
          <w:i/>
        </w:rPr>
        <w:t>Brassica juncea</w:t>
      </w:r>
      <w:r w:rsidRPr="00AD10CA">
        <w:t xml:space="preserve"> and potential gene flow from </w:t>
      </w:r>
      <w:r w:rsidRPr="00AD10CA">
        <w:rPr>
          <w:i/>
        </w:rPr>
        <w:t>B. juncea</w:t>
      </w:r>
      <w:r w:rsidRPr="00AD10CA">
        <w:t xml:space="preserve"> to Brassicaceae species in Australia. (University of Melbourne).</w:t>
      </w:r>
    </w:p>
    <w:p w14:paraId="5E1D3561" w14:textId="77777777" w:rsidR="00AD10CA" w:rsidRPr="00AD10CA" w:rsidRDefault="00AD10CA" w:rsidP="00AD10CA">
      <w:pPr>
        <w:pStyle w:val="EndNoteBibliography"/>
        <w:spacing w:after="240"/>
      </w:pPr>
      <w:r w:rsidRPr="00AD10CA">
        <w:t>Sanyal, A., and Decocq, G. (2016). Adaptive evolution of seed oil content in angiosperms: accounting for the global patterns of seed oils. BMC Evol Biol</w:t>
      </w:r>
      <w:r w:rsidRPr="00AD10CA">
        <w:rPr>
          <w:i/>
        </w:rPr>
        <w:t xml:space="preserve"> 16</w:t>
      </w:r>
      <w:r w:rsidRPr="00AD10CA">
        <w:t>, 187.</w:t>
      </w:r>
    </w:p>
    <w:p w14:paraId="537E9D86" w14:textId="77777777" w:rsidR="00AD10CA" w:rsidRPr="00AD10CA" w:rsidRDefault="00AD10CA" w:rsidP="00AD10CA">
      <w:pPr>
        <w:pStyle w:val="EndNoteBibliography"/>
        <w:spacing w:after="240"/>
      </w:pPr>
      <w:r w:rsidRPr="00AD10CA">
        <w:t>Schnell, J., Steele, M., Bean, J., Neuspiel, M., Girard, C., Dormann, N., Pearson, C.</w:t>
      </w:r>
      <w:r w:rsidRPr="00AD10CA">
        <w:rPr>
          <w:i/>
        </w:rPr>
        <w:t>, et al.</w:t>
      </w:r>
      <w:r w:rsidRPr="00AD10CA">
        <w:t xml:space="preserve"> (2015). A comparative analysis of insertional effects in genetically engineered plants: considerations for pre-market assessments. Transgenic Research</w:t>
      </w:r>
      <w:r w:rsidRPr="00AD10CA">
        <w:rPr>
          <w:i/>
        </w:rPr>
        <w:t xml:space="preserve"> 24</w:t>
      </w:r>
      <w:r w:rsidRPr="00AD10CA">
        <w:t>, 1-17.</w:t>
      </w:r>
    </w:p>
    <w:p w14:paraId="446DC4F3" w14:textId="77777777" w:rsidR="00AD10CA" w:rsidRPr="00AD10CA" w:rsidRDefault="00AD10CA" w:rsidP="00AD10CA">
      <w:pPr>
        <w:pStyle w:val="EndNoteBibliography"/>
        <w:spacing w:after="240"/>
      </w:pPr>
      <w:r w:rsidRPr="00AD10CA">
        <w:t>Shahidi, F., and Ambigaipalan, P. (2018). Omega-3 Polyunsaturated fatty acids and their health benefits. Annual Review of Food Science and Technology</w:t>
      </w:r>
      <w:r w:rsidRPr="00AD10CA">
        <w:rPr>
          <w:i/>
        </w:rPr>
        <w:t xml:space="preserve"> 9</w:t>
      </w:r>
      <w:r w:rsidRPr="00AD10CA">
        <w:t>, 345-381.</w:t>
      </w:r>
    </w:p>
    <w:p w14:paraId="4C3CA535" w14:textId="77777777" w:rsidR="00AD10CA" w:rsidRPr="00AD10CA" w:rsidRDefault="00AD10CA" w:rsidP="00AD10CA">
      <w:pPr>
        <w:pStyle w:val="EndNoteBibliography"/>
        <w:spacing w:after="240"/>
      </w:pPr>
      <w:r w:rsidRPr="00AD10CA">
        <w:t>Society of Toxicology (2003). Society of Toxicology position paper: The safety of genetically modified foods produced through biotechnology. Toxicological Sciences</w:t>
      </w:r>
      <w:r w:rsidRPr="00AD10CA">
        <w:rPr>
          <w:i/>
        </w:rPr>
        <w:t xml:space="preserve"> 71</w:t>
      </w:r>
      <w:r w:rsidRPr="00AD10CA">
        <w:t>, 2-8.</w:t>
      </w:r>
    </w:p>
    <w:p w14:paraId="629950C8" w14:textId="77777777" w:rsidR="00AD10CA" w:rsidRPr="00AD10CA" w:rsidRDefault="00AD10CA" w:rsidP="00AD10CA">
      <w:pPr>
        <w:pStyle w:val="EndNoteBibliography"/>
        <w:spacing w:after="240"/>
      </w:pPr>
      <w:r w:rsidRPr="00AD10CA">
        <w:lastRenderedPageBreak/>
        <w:t>Steiner, H.Y., Halpin, C., Jez, J.M., Kough, J., Parrott, W., Underhill, L., Weber, N.</w:t>
      </w:r>
      <w:r w:rsidRPr="00AD10CA">
        <w:rPr>
          <w:i/>
        </w:rPr>
        <w:t>, et al.</w:t>
      </w:r>
      <w:r w:rsidRPr="00AD10CA">
        <w:t xml:space="preserve"> (2013). Evaluating the potential for adverse interactions within genetically engineered breeding stacks. Plant Physiology</w:t>
      </w:r>
      <w:r w:rsidRPr="00AD10CA">
        <w:rPr>
          <w:i/>
        </w:rPr>
        <w:t xml:space="preserve"> 161</w:t>
      </w:r>
      <w:r w:rsidRPr="00AD10CA">
        <w:t>, 1587-1594.</w:t>
      </w:r>
    </w:p>
    <w:p w14:paraId="0FFFD9DF" w14:textId="77777777" w:rsidR="00AD10CA" w:rsidRPr="00AD10CA" w:rsidRDefault="00AD10CA" w:rsidP="00AD10CA">
      <w:pPr>
        <w:pStyle w:val="EndNoteBibliography"/>
        <w:spacing w:after="240"/>
      </w:pPr>
      <w:r w:rsidRPr="00AD10CA">
        <w:t>Twigg, L.E., Taylor, C.M., Lowe, T.J., and Calver, M.C. (2008). Can seed-eating birds spread viable canola seed? Pacific Conservation Biology</w:t>
      </w:r>
      <w:r w:rsidRPr="00AD10CA">
        <w:rPr>
          <w:i/>
        </w:rPr>
        <w:t xml:space="preserve"> 14</w:t>
      </w:r>
      <w:r w:rsidRPr="00AD10CA">
        <w:t>, 119-127.</w:t>
      </w:r>
    </w:p>
    <w:p w14:paraId="2DCC8FB0" w14:textId="77777777" w:rsidR="00AD10CA" w:rsidRPr="00AD10CA" w:rsidRDefault="00AD10CA" w:rsidP="00AD10CA">
      <w:pPr>
        <w:pStyle w:val="EndNoteBibliography"/>
        <w:spacing w:after="240"/>
      </w:pPr>
      <w:r w:rsidRPr="00AD10CA">
        <w:t>Virtue, J.G. (2008). SA weed risk management guide. (Adelaide: Government of South Australia: Department of Water, Land and Biodiversity Conservation).</w:t>
      </w:r>
    </w:p>
    <w:p w14:paraId="37F3FD4C" w14:textId="77777777" w:rsidR="00AD10CA" w:rsidRPr="00AD10CA" w:rsidRDefault="00AD10CA" w:rsidP="00AD10CA">
      <w:pPr>
        <w:pStyle w:val="EndNoteBibliography"/>
        <w:spacing w:after="240"/>
      </w:pPr>
      <w:r w:rsidRPr="00AD10CA">
        <w:t>Walsh, A.E. (2021). Economic implications of the loss of glyphosate and paraquat on central wheatbelt broadacre farms in WA. MSc  Thesis (University of Western Australia).</w:t>
      </w:r>
    </w:p>
    <w:p w14:paraId="59FC1AEF" w14:textId="77777777" w:rsidR="00AD10CA" w:rsidRPr="00AD10CA" w:rsidRDefault="00AD10CA" w:rsidP="00AD10CA">
      <w:pPr>
        <w:pStyle w:val="EndNoteBibliography"/>
        <w:spacing w:after="240"/>
      </w:pPr>
      <w:r w:rsidRPr="00AD10CA">
        <w:t xml:space="preserve">Warwick, S.I., Francis, A., and Gugel, R.K. (2009). Guide to wild germplasm: </w:t>
      </w:r>
      <w:r w:rsidRPr="00AD10CA">
        <w:rPr>
          <w:i/>
        </w:rPr>
        <w:t>Brassica</w:t>
      </w:r>
      <w:r w:rsidRPr="00AD10CA">
        <w:t xml:space="preserve"> and allied crops (tribe Brassiceae, Brassicaceae) 3rd edition.</w:t>
      </w:r>
    </w:p>
    <w:p w14:paraId="6499703E" w14:textId="77777777" w:rsidR="00AD10CA" w:rsidRPr="00AD10CA" w:rsidRDefault="00AD10CA" w:rsidP="00AD10CA">
      <w:pPr>
        <w:pStyle w:val="EndNoteBibliography"/>
        <w:spacing w:after="240"/>
      </w:pPr>
      <w:r w:rsidRPr="00AD10CA">
        <w:t xml:space="preserve">Warwick, S.I., and Martin, S. (2013). Gene flow from transgenic oilseed </w:t>
      </w:r>
      <w:r w:rsidRPr="00AD10CA">
        <w:rPr>
          <w:i/>
        </w:rPr>
        <w:t>Brassica juncea</w:t>
      </w:r>
      <w:r w:rsidRPr="00AD10CA">
        <w:t xml:space="preserve"> (L.) Czern. into weedy </w:t>
      </w:r>
      <w:r w:rsidRPr="00AD10CA">
        <w:rPr>
          <w:i/>
        </w:rPr>
        <w:t>Sinapis arvensis</w:t>
      </w:r>
      <w:r w:rsidRPr="00AD10CA">
        <w:t xml:space="preserve"> L. (wild mustard). Plant Breeding</w:t>
      </w:r>
      <w:r w:rsidRPr="00AD10CA">
        <w:rPr>
          <w:i/>
        </w:rPr>
        <w:t xml:space="preserve"> 132</w:t>
      </w:r>
      <w:r w:rsidRPr="00AD10CA">
        <w:t>, 688-693.</w:t>
      </w:r>
    </w:p>
    <w:p w14:paraId="77D5045D" w14:textId="77777777" w:rsidR="00AD10CA" w:rsidRPr="00AD10CA" w:rsidRDefault="00AD10CA" w:rsidP="00AD10CA">
      <w:pPr>
        <w:pStyle w:val="EndNoteBibliography"/>
        <w:spacing w:after="240"/>
      </w:pPr>
      <w:r w:rsidRPr="00AD10CA">
        <w:t>White, M., Cheal, D., Carr, G.W., Adair, R., Blood, K., and Meagher, D. (2018). Advisory list of environmental weeds in Victoria. (Heidelberg, Victoria: Department of Environment, Land, Water and Planning).</w:t>
      </w:r>
    </w:p>
    <w:p w14:paraId="5AF4B8FF" w14:textId="77777777" w:rsidR="00AD10CA" w:rsidRPr="00AD10CA" w:rsidRDefault="00AD10CA" w:rsidP="00AD10CA">
      <w:pPr>
        <w:pStyle w:val="EndNoteBibliography"/>
        <w:spacing w:after="240"/>
      </w:pPr>
      <w:r w:rsidRPr="00AD10CA">
        <w:t>Woodgate, J.L., Steadman, K.J., and Buchanan, K.L. (2011). A study of seed viability following consumption by birds. (Unpublished final report submitted to the OGTR).</w:t>
      </w:r>
    </w:p>
    <w:p w14:paraId="6E3F2B0B" w14:textId="77777777" w:rsidR="00AD10CA" w:rsidRPr="00AD10CA" w:rsidRDefault="00AD10CA" w:rsidP="00AD10CA">
      <w:pPr>
        <w:pStyle w:val="EndNoteBibliography"/>
        <w:spacing w:after="240"/>
      </w:pPr>
      <w:r w:rsidRPr="00AD10CA">
        <w:t>Yoshimura, Y., Beckie, H.J., and Matsuo, K. (2006). Transgenic oilseed rape along transportation routes and port of Vancouver in western Canada. Environmental and Biosafety Research</w:t>
      </w:r>
      <w:r w:rsidRPr="00AD10CA">
        <w:rPr>
          <w:i/>
        </w:rPr>
        <w:t xml:space="preserve"> 5</w:t>
      </w:r>
      <w:r w:rsidRPr="00AD10CA">
        <w:t>, 67-75.</w:t>
      </w:r>
    </w:p>
    <w:p w14:paraId="489C2C57" w14:textId="77777777" w:rsidR="00AD10CA" w:rsidRPr="00AD10CA" w:rsidRDefault="00AD10CA" w:rsidP="00AD10CA">
      <w:pPr>
        <w:pStyle w:val="EndNoteBibliography"/>
        <w:spacing w:after="240"/>
      </w:pPr>
      <w:r w:rsidRPr="00AD10CA">
        <w:t>Zarate, R., El Jaber-Vazdekis, N., Tejera, N., Perez, J.A., and Rodriguez, C. (2017). Significance of long chain polyunsaturated fatty acids in human health. Clin Transl Med</w:t>
      </w:r>
      <w:r w:rsidRPr="00AD10CA">
        <w:rPr>
          <w:i/>
        </w:rPr>
        <w:t xml:space="preserve"> 6</w:t>
      </w:r>
      <w:r w:rsidRPr="00AD10CA">
        <w:t>, 25.</w:t>
      </w:r>
    </w:p>
    <w:p w14:paraId="45B5742A" w14:textId="77777777" w:rsidR="00AD10CA" w:rsidRPr="00AD10CA" w:rsidRDefault="00AD10CA" w:rsidP="00AD10CA">
      <w:pPr>
        <w:pStyle w:val="EndNoteBibliography"/>
        <w:spacing w:after="240"/>
      </w:pPr>
      <w:r w:rsidRPr="00AD10CA">
        <w:t xml:space="preserve">Zhang, H., Skelton, A., Gardner, R.C., and Goddard, M.R. (2010). </w:t>
      </w:r>
      <w:r w:rsidRPr="00AD10CA">
        <w:rPr>
          <w:i/>
        </w:rPr>
        <w:t>Saccharomyces paradoxus</w:t>
      </w:r>
      <w:r w:rsidRPr="00AD10CA">
        <w:t xml:space="preserve"> and </w:t>
      </w:r>
      <w:r w:rsidRPr="00AD10CA">
        <w:rPr>
          <w:i/>
        </w:rPr>
        <w:t>Saccharomyces cerevisiae</w:t>
      </w:r>
      <w:r w:rsidRPr="00AD10CA">
        <w:t xml:space="preserve"> reside on oak trees in New Zealand: evidence for migration from Europe and interspecies hybrids. FEMS Yeast Res</w:t>
      </w:r>
      <w:r w:rsidRPr="00AD10CA">
        <w:rPr>
          <w:i/>
        </w:rPr>
        <w:t xml:space="preserve"> 10</w:t>
      </w:r>
      <w:r w:rsidRPr="00AD10CA">
        <w:t>, 941-947.</w:t>
      </w:r>
    </w:p>
    <w:p w14:paraId="707B3342" w14:textId="77777777" w:rsidR="00AD10CA" w:rsidRPr="00AD10CA" w:rsidRDefault="00AD10CA" w:rsidP="00AD10CA">
      <w:pPr>
        <w:pStyle w:val="EndNoteBibliography"/>
        <w:spacing w:after="240"/>
      </w:pPr>
      <w:r w:rsidRPr="00AD10CA">
        <w:t xml:space="preserve">Zhang, X., Li, M., Wei, D., and Xing, L. (2008). Identification and characterization of a novel yeast omega3-fatty acid desaturase acting on long-chain n-6 fatty acid substrates from </w:t>
      </w:r>
      <w:r w:rsidRPr="00AD10CA">
        <w:rPr>
          <w:i/>
        </w:rPr>
        <w:t>Pichia pastoris</w:t>
      </w:r>
      <w:r w:rsidRPr="00AD10CA">
        <w:t>. Yeast</w:t>
      </w:r>
      <w:r w:rsidRPr="00AD10CA">
        <w:rPr>
          <w:i/>
        </w:rPr>
        <w:t xml:space="preserve"> 25</w:t>
      </w:r>
      <w:r w:rsidRPr="00AD10CA">
        <w:t>, 21-27.</w:t>
      </w:r>
    </w:p>
    <w:p w14:paraId="5497FCAF" w14:textId="77777777" w:rsidR="00AD10CA" w:rsidRPr="00AD10CA" w:rsidRDefault="00AD10CA" w:rsidP="00AD10CA">
      <w:pPr>
        <w:pStyle w:val="EndNoteBibliography"/>
      </w:pPr>
      <w:r w:rsidRPr="00AD10CA">
        <w:t>Zhou, X.-R., Robert, S.S., Petrie, J.R., Frampton, D.M.F., Mansour, M.P., Blackburn, S.I., Nichols, P.D.</w:t>
      </w:r>
      <w:r w:rsidRPr="00AD10CA">
        <w:rPr>
          <w:i/>
        </w:rPr>
        <w:t>, et al.</w:t>
      </w:r>
      <w:r w:rsidRPr="00AD10CA">
        <w:t xml:space="preserve"> (2007). Isolation and characterization of genes from the marine microalga </w:t>
      </w:r>
      <w:r w:rsidRPr="00AD10CA">
        <w:rPr>
          <w:i/>
        </w:rPr>
        <w:t>Pavlova salina</w:t>
      </w:r>
      <w:r w:rsidRPr="00AD10CA">
        <w:t xml:space="preserve"> encoding three front-end desaturases involved in docosahexaenoic acid biosynthesis. Phytochemistry</w:t>
      </w:r>
      <w:r w:rsidRPr="00AD10CA">
        <w:rPr>
          <w:i/>
        </w:rPr>
        <w:t xml:space="preserve"> 68</w:t>
      </w:r>
      <w:r w:rsidRPr="00AD10CA">
        <w:t>, 785-796.</w:t>
      </w:r>
    </w:p>
    <w:p w14:paraId="76C59680" w14:textId="27431C0E" w:rsidR="00441B82" w:rsidRPr="00E06304" w:rsidRDefault="00441B82" w:rsidP="00441B82">
      <w:pPr>
        <w:rPr>
          <w:lang w:eastAsia="en-AU"/>
        </w:rPr>
      </w:pPr>
      <w:r w:rsidRPr="00E06304">
        <w:rPr>
          <w:lang w:eastAsia="en-AU"/>
        </w:rPr>
        <w:fldChar w:fldCharType="end"/>
      </w:r>
    </w:p>
    <w:p w14:paraId="152BAECE" w14:textId="72BDA51A" w:rsidR="00925FE4" w:rsidRPr="00E06304" w:rsidRDefault="00925FE4" w:rsidP="00441B82"/>
    <w:sectPr w:rsidR="00925FE4" w:rsidRPr="00E06304" w:rsidSect="00272A4A">
      <w:footerReference w:type="default" r:id="rId42"/>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B76B4" w14:textId="77777777" w:rsidR="001728EB" w:rsidRDefault="001728EB" w:rsidP="00925FE4">
      <w:r>
        <w:separator/>
      </w:r>
    </w:p>
  </w:endnote>
  <w:endnote w:type="continuationSeparator" w:id="0">
    <w:p w14:paraId="04363776" w14:textId="77777777" w:rsidR="001728EB" w:rsidRDefault="001728EB"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B575" w14:textId="77777777" w:rsidR="00516489" w:rsidRPr="003C6783" w:rsidRDefault="00516489"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C171" w14:textId="77777777" w:rsidR="00516489" w:rsidRPr="0024380F" w:rsidRDefault="00516489"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6D13" w14:textId="77777777" w:rsidR="00516489" w:rsidRPr="0024380F" w:rsidRDefault="00516489"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F7CB" w14:textId="77777777" w:rsidR="00516489" w:rsidRPr="00472344" w:rsidRDefault="00516489"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Pr>
        <w:rFonts w:ascii="Calibri" w:hAnsi="Calibri"/>
        <w:noProof/>
        <w:szCs w:val="16"/>
      </w:rPr>
      <w:t>6</w:t>
    </w:r>
    <w:r w:rsidRPr="00472344">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31883"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31</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0967"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5A05"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4</w:t>
    </w:r>
    <w:r w:rsidRPr="00D4185E">
      <w:rPr>
        <w:rFonts w:ascii="Calibri" w:hAnsi="Calibri"/>
        <w:szCs w:val="16"/>
      </w:rPr>
      <w:t xml:space="preserve"> – </w:t>
    </w:r>
    <w:r>
      <w:rPr>
        <w:rFonts w:ascii="Calibri" w:hAnsi="Calibri"/>
        <w:szCs w:val="16"/>
      </w:rPr>
      <w:t>Draft licence</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52</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B802" w14:textId="77777777" w:rsidR="00516489" w:rsidRPr="00D4185E" w:rsidRDefault="00516489" w:rsidP="00302F46">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FB51B" w14:textId="77777777" w:rsidR="001728EB" w:rsidRDefault="001728EB" w:rsidP="00925FE4">
      <w:r>
        <w:separator/>
      </w:r>
    </w:p>
  </w:footnote>
  <w:footnote w:type="continuationSeparator" w:id="0">
    <w:p w14:paraId="590C9240" w14:textId="77777777" w:rsidR="001728EB" w:rsidRDefault="001728EB" w:rsidP="00925FE4">
      <w:r>
        <w:continuationSeparator/>
      </w:r>
    </w:p>
  </w:footnote>
  <w:footnote w:id="1">
    <w:p w14:paraId="1105CF9A" w14:textId="7EE20E93" w:rsidR="00516489" w:rsidRDefault="00516489">
      <w:pPr>
        <w:pStyle w:val="FootnoteText"/>
      </w:pPr>
      <w:r>
        <w:rPr>
          <w:rStyle w:val="FootnoteReference"/>
        </w:rPr>
        <w:footnoteRef/>
      </w:r>
      <w:r>
        <w:t xml:space="preserve"> </w:t>
      </w:r>
      <w:r w:rsidRPr="00FC037F">
        <w:t>As none of the proposed dealings are considered to pose a significant risk to people or the environment, Section 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B9582" w14:textId="77777777" w:rsidR="00516489" w:rsidRPr="00543DC2" w:rsidRDefault="00516489">
    <w:pPr>
      <w:pStyle w:val="Header"/>
      <w:rPr>
        <w:rFonts w:ascii="Calibri" w:hAnsi="Calibri"/>
        <w:sz w:val="22"/>
        <w:szCs w:val="22"/>
      </w:rPr>
    </w:pPr>
    <w:r w:rsidRPr="009D7EF9">
      <w:rPr>
        <w:noProof/>
        <w:sz w:val="22"/>
        <w:szCs w:val="22"/>
      </w:rPr>
      <w:drawing>
        <wp:inline distT="0" distB="0" distL="0" distR="0" wp14:anchorId="3FE28EF6" wp14:editId="7193494F">
          <wp:extent cx="3338195" cy="948690"/>
          <wp:effectExtent l="0" t="0" r="0" b="3810"/>
          <wp:docPr id="5" name="Picture 5"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2736668" w14:textId="3D95256A" w:rsidR="00516489" w:rsidRPr="00543DC2" w:rsidRDefault="00516489" w:rsidP="00543DC2">
    <w:pPr>
      <w:pStyle w:val="Header"/>
      <w:jc w:val="right"/>
      <w:rPr>
        <w:rFonts w:ascii="Calibri" w:hAnsi="Calibri"/>
        <w:sz w:val="22"/>
        <w:szCs w:val="22"/>
      </w:rPr>
    </w:pPr>
    <w:r>
      <w:rPr>
        <w:rFonts w:ascii="Calibri" w:hAnsi="Calibri"/>
        <w:sz w:val="22"/>
        <w:szCs w:val="22"/>
      </w:rPr>
      <w:t>March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95A13" w14:textId="7B7A6F76" w:rsidR="00516489" w:rsidRPr="003C6783" w:rsidRDefault="00516489" w:rsidP="00302F46">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w:t>
    </w:r>
    <w:r>
      <w:rPr>
        <w:rFonts w:ascii="Calibri" w:hAnsi="Calibri"/>
        <w:szCs w:val="16"/>
      </w:rPr>
      <w:t>88</w:t>
    </w:r>
    <w:r w:rsidRPr="003C6783">
      <w:rPr>
        <w:rFonts w:ascii="Calibri" w:hAnsi="Calibri"/>
        <w:szCs w:val="16"/>
      </w:rPr>
      <w:t xml:space="preserve"> – Risk Assessment and Risk Management Plan (</w:t>
    </w:r>
    <w:r>
      <w:rPr>
        <w:rFonts w:ascii="Calibri" w:hAnsi="Calibri"/>
        <w:szCs w:val="16"/>
      </w:rPr>
      <w:t>March 2022</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7F9F" w14:textId="77777777" w:rsidR="00516489" w:rsidRDefault="00BE2F38">
    <w:pPr>
      <w:pStyle w:val="Header"/>
    </w:pPr>
    <w:r>
      <w:rPr>
        <w:noProof/>
      </w:rPr>
      <w:pict w14:anchorId="3A704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262.5pt;height:91.5pt;rotation:315;z-index:-25165414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9A90" w14:textId="77777777" w:rsidR="00516489" w:rsidRDefault="00BE2F38">
    <w:pPr>
      <w:pStyle w:val="Header"/>
    </w:pPr>
    <w:r>
      <w:rPr>
        <w:noProof/>
      </w:rPr>
      <w:pict w14:anchorId="7FB9C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72BD4"/>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3"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F7660"/>
    <w:multiLevelType w:val="hybridMultilevel"/>
    <w:tmpl w:val="62B068FC"/>
    <w:lvl w:ilvl="0" w:tplc="E52AFC1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0"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7"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0" w15:restartNumberingAfterBreak="0">
    <w:nsid w:val="36AE6ABF"/>
    <w:multiLevelType w:val="multilevel"/>
    <w:tmpl w:val="ECEE285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9"/>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1"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55870F1"/>
    <w:multiLevelType w:val="hybridMultilevel"/>
    <w:tmpl w:val="87F2EBF6"/>
    <w:lvl w:ilvl="0" w:tplc="3CFAA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9"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6"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8"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6937A7"/>
    <w:multiLevelType w:val="hybridMultilevel"/>
    <w:tmpl w:val="87425808"/>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BE6498">
      <w:start w:val="1"/>
      <w:numFmt w:val="lowerRoman"/>
      <w:pStyle w:val="i"/>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4"/>
  </w:num>
  <w:num w:numId="3">
    <w:abstractNumId w:val="25"/>
  </w:num>
  <w:num w:numId="4">
    <w:abstractNumId w:val="32"/>
  </w:num>
  <w:num w:numId="5">
    <w:abstractNumId w:val="41"/>
  </w:num>
  <w:num w:numId="6">
    <w:abstractNumId w:val="15"/>
  </w:num>
  <w:num w:numId="7">
    <w:abstractNumId w:val="22"/>
  </w:num>
  <w:num w:numId="8">
    <w:abstractNumId w:val="26"/>
  </w:num>
  <w:num w:numId="9">
    <w:abstractNumId w:val="48"/>
  </w:num>
  <w:num w:numId="10">
    <w:abstractNumId w:val="51"/>
  </w:num>
  <w:num w:numId="11">
    <w:abstractNumId w:val="47"/>
  </w:num>
  <w:num w:numId="12">
    <w:abstractNumId w:val="30"/>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18"/>
  </w:num>
  <w:num w:numId="16">
    <w:abstractNumId w:val="52"/>
  </w:num>
  <w:num w:numId="17">
    <w:abstractNumId w:val="9"/>
  </w:num>
  <w:num w:numId="18">
    <w:abstractNumId w:val="44"/>
  </w:num>
  <w:num w:numId="19">
    <w:abstractNumId w:val="14"/>
  </w:num>
  <w:num w:numId="20">
    <w:abstractNumId w:val="7"/>
  </w:num>
  <w:num w:numId="21">
    <w:abstractNumId w:val="3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50"/>
  </w:num>
  <w:num w:numId="25">
    <w:abstractNumId w:val="49"/>
  </w:num>
  <w:num w:numId="26">
    <w:abstractNumId w:val="11"/>
  </w:num>
  <w:num w:numId="27">
    <w:abstractNumId w:val="29"/>
  </w:num>
  <w:num w:numId="28">
    <w:abstractNumId w:val="30"/>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9"/>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9">
    <w:abstractNumId w:val="5"/>
  </w:num>
  <w:num w:numId="30">
    <w:abstractNumId w:val="4"/>
  </w:num>
  <w:num w:numId="31">
    <w:abstractNumId w:val="53"/>
  </w:num>
  <w:num w:numId="32">
    <w:abstractNumId w:val="12"/>
  </w:num>
  <w:num w:numId="33">
    <w:abstractNumId w:val="36"/>
  </w:num>
  <w:num w:numId="34">
    <w:abstractNumId w:val="0"/>
  </w:num>
  <w:num w:numId="35">
    <w:abstractNumId w:val="20"/>
  </w:num>
  <w:num w:numId="36">
    <w:abstractNumId w:val="27"/>
  </w:num>
  <w:num w:numId="37">
    <w:abstractNumId w:val="8"/>
  </w:num>
  <w:num w:numId="38">
    <w:abstractNumId w:val="13"/>
  </w:num>
  <w:num w:numId="39">
    <w:abstractNumId w:val="38"/>
  </w:num>
  <w:num w:numId="40">
    <w:abstractNumId w:val="43"/>
  </w:num>
  <w:num w:numId="41">
    <w:abstractNumId w:val="17"/>
  </w:num>
  <w:num w:numId="42">
    <w:abstractNumId w:val="21"/>
  </w:num>
  <w:num w:numId="43">
    <w:abstractNumId w:val="3"/>
  </w:num>
  <w:num w:numId="44">
    <w:abstractNumId w:val="16"/>
  </w:num>
  <w:num w:numId="45">
    <w:abstractNumId w:val="19"/>
  </w:num>
  <w:num w:numId="46">
    <w:abstractNumId w:val="10"/>
  </w:num>
  <w:num w:numId="47">
    <w:abstractNumId w:val="31"/>
  </w:num>
  <w:num w:numId="48">
    <w:abstractNumId w:val="40"/>
  </w:num>
  <w:num w:numId="49">
    <w:abstractNumId w:val="28"/>
  </w:num>
  <w:num w:numId="50">
    <w:abstractNumId w:val="46"/>
  </w:num>
  <w:num w:numId="51">
    <w:abstractNumId w:val="37"/>
  </w:num>
  <w:num w:numId="52">
    <w:abstractNumId w:val="23"/>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39"/>
  </w:num>
  <w:num w:numId="56">
    <w:abstractNumId w:val="6"/>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swxdxr2jdarwueadv7xpztlreewf9w02rwt&quot;&gt;DIR-188 EndNote Library&lt;record-ids&gt;&lt;item&gt;2&lt;/item&gt;&lt;item&gt;5&lt;/item&gt;&lt;item&gt;7&lt;/item&gt;&lt;item&gt;9&lt;/item&gt;&lt;item&gt;10&lt;/item&gt;&lt;item&gt;11&lt;/item&gt;&lt;item&gt;12&lt;/item&gt;&lt;item&gt;17&lt;/item&gt;&lt;item&gt;18&lt;/item&gt;&lt;item&gt;23&lt;/item&gt;&lt;item&gt;26&lt;/item&gt;&lt;item&gt;30&lt;/item&gt;&lt;item&gt;32&lt;/item&gt;&lt;item&gt;33&lt;/item&gt;&lt;item&gt;40&lt;/item&gt;&lt;item&gt;42&lt;/item&gt;&lt;item&gt;43&lt;/item&gt;&lt;item&gt;47&lt;/item&gt;&lt;item&gt;48&lt;/item&gt;&lt;item&gt;49&lt;/item&gt;&lt;item&gt;51&lt;/item&gt;&lt;item&gt;53&lt;/item&gt;&lt;item&gt;55&lt;/item&gt;&lt;item&gt;67&lt;/item&gt;&lt;item&gt;101&lt;/item&gt;&lt;item&gt;105&lt;/item&gt;&lt;item&gt;107&lt;/item&gt;&lt;item&gt;120&lt;/item&gt;&lt;item&gt;122&lt;/item&gt;&lt;item&gt;124&lt;/item&gt;&lt;item&gt;125&lt;/item&gt;&lt;item&gt;126&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4&lt;/item&gt;&lt;item&gt;157&lt;/item&gt;&lt;item&gt;158&lt;/item&gt;&lt;item&gt;159&lt;/item&gt;&lt;item&gt;160&lt;/item&gt;&lt;item&gt;161&lt;/item&gt;&lt;item&gt;162&lt;/item&gt;&lt;item&gt;163&lt;/item&gt;&lt;item&gt;164&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1D27"/>
    <w:rsid w:val="000021AE"/>
    <w:rsid w:val="00002284"/>
    <w:rsid w:val="000026D2"/>
    <w:rsid w:val="00003152"/>
    <w:rsid w:val="00003743"/>
    <w:rsid w:val="00003A44"/>
    <w:rsid w:val="00004537"/>
    <w:rsid w:val="000045D6"/>
    <w:rsid w:val="00004999"/>
    <w:rsid w:val="00005080"/>
    <w:rsid w:val="00005116"/>
    <w:rsid w:val="00005D1C"/>
    <w:rsid w:val="00005FEB"/>
    <w:rsid w:val="000062BB"/>
    <w:rsid w:val="000067E2"/>
    <w:rsid w:val="00006D77"/>
    <w:rsid w:val="0000742A"/>
    <w:rsid w:val="0000776E"/>
    <w:rsid w:val="000078F5"/>
    <w:rsid w:val="00007FC6"/>
    <w:rsid w:val="00010037"/>
    <w:rsid w:val="0001085A"/>
    <w:rsid w:val="00010B38"/>
    <w:rsid w:val="000110B5"/>
    <w:rsid w:val="000115C9"/>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309"/>
    <w:rsid w:val="00014486"/>
    <w:rsid w:val="0001452E"/>
    <w:rsid w:val="000145DB"/>
    <w:rsid w:val="000146FF"/>
    <w:rsid w:val="000148A6"/>
    <w:rsid w:val="000149EE"/>
    <w:rsid w:val="00014F60"/>
    <w:rsid w:val="00015408"/>
    <w:rsid w:val="000158C1"/>
    <w:rsid w:val="00015A3D"/>
    <w:rsid w:val="00015AD5"/>
    <w:rsid w:val="00015BA5"/>
    <w:rsid w:val="000161D9"/>
    <w:rsid w:val="00016529"/>
    <w:rsid w:val="00017617"/>
    <w:rsid w:val="00017654"/>
    <w:rsid w:val="00017859"/>
    <w:rsid w:val="000178FB"/>
    <w:rsid w:val="00017D03"/>
    <w:rsid w:val="0002014F"/>
    <w:rsid w:val="000202CB"/>
    <w:rsid w:val="0002049B"/>
    <w:rsid w:val="000208CE"/>
    <w:rsid w:val="00020C4F"/>
    <w:rsid w:val="00020C56"/>
    <w:rsid w:val="00020F0D"/>
    <w:rsid w:val="00021232"/>
    <w:rsid w:val="00021DBB"/>
    <w:rsid w:val="00022179"/>
    <w:rsid w:val="000227D3"/>
    <w:rsid w:val="00022C80"/>
    <w:rsid w:val="00022D50"/>
    <w:rsid w:val="00022F57"/>
    <w:rsid w:val="000234C8"/>
    <w:rsid w:val="0002359D"/>
    <w:rsid w:val="000238E0"/>
    <w:rsid w:val="000239CE"/>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70ED"/>
    <w:rsid w:val="000272B2"/>
    <w:rsid w:val="000272F3"/>
    <w:rsid w:val="000274EB"/>
    <w:rsid w:val="0003000F"/>
    <w:rsid w:val="000300F5"/>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86"/>
    <w:rsid w:val="00040A6E"/>
    <w:rsid w:val="00040E53"/>
    <w:rsid w:val="0004109A"/>
    <w:rsid w:val="00041649"/>
    <w:rsid w:val="0004167E"/>
    <w:rsid w:val="00041B78"/>
    <w:rsid w:val="00041BAE"/>
    <w:rsid w:val="00041DC5"/>
    <w:rsid w:val="00041EB3"/>
    <w:rsid w:val="000422A2"/>
    <w:rsid w:val="000426E6"/>
    <w:rsid w:val="00042841"/>
    <w:rsid w:val="0004304D"/>
    <w:rsid w:val="00043370"/>
    <w:rsid w:val="000438F0"/>
    <w:rsid w:val="000439D8"/>
    <w:rsid w:val="00044038"/>
    <w:rsid w:val="000446F1"/>
    <w:rsid w:val="0004495C"/>
    <w:rsid w:val="00044FB4"/>
    <w:rsid w:val="000457AC"/>
    <w:rsid w:val="00045993"/>
    <w:rsid w:val="00045995"/>
    <w:rsid w:val="00045FAC"/>
    <w:rsid w:val="00046171"/>
    <w:rsid w:val="000463A7"/>
    <w:rsid w:val="000468CB"/>
    <w:rsid w:val="00046A62"/>
    <w:rsid w:val="00046AE6"/>
    <w:rsid w:val="000471DC"/>
    <w:rsid w:val="000477A4"/>
    <w:rsid w:val="0004797C"/>
    <w:rsid w:val="00047E98"/>
    <w:rsid w:val="000500A5"/>
    <w:rsid w:val="000507B2"/>
    <w:rsid w:val="00050BCF"/>
    <w:rsid w:val="00050E06"/>
    <w:rsid w:val="00050F34"/>
    <w:rsid w:val="00051729"/>
    <w:rsid w:val="00051AD5"/>
    <w:rsid w:val="00051B8A"/>
    <w:rsid w:val="00051E0F"/>
    <w:rsid w:val="00052C8B"/>
    <w:rsid w:val="00052FA5"/>
    <w:rsid w:val="00052FE6"/>
    <w:rsid w:val="000530B2"/>
    <w:rsid w:val="000533CC"/>
    <w:rsid w:val="00053412"/>
    <w:rsid w:val="0005363B"/>
    <w:rsid w:val="00053904"/>
    <w:rsid w:val="00054095"/>
    <w:rsid w:val="00054BD0"/>
    <w:rsid w:val="00054C40"/>
    <w:rsid w:val="000559C1"/>
    <w:rsid w:val="00055AEC"/>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D9"/>
    <w:rsid w:val="0006237A"/>
    <w:rsid w:val="00062B94"/>
    <w:rsid w:val="00062F82"/>
    <w:rsid w:val="00063D9D"/>
    <w:rsid w:val="00064416"/>
    <w:rsid w:val="00064C91"/>
    <w:rsid w:val="000659D8"/>
    <w:rsid w:val="00065C0A"/>
    <w:rsid w:val="00065EFF"/>
    <w:rsid w:val="0006630C"/>
    <w:rsid w:val="00066321"/>
    <w:rsid w:val="00066B7C"/>
    <w:rsid w:val="00066C65"/>
    <w:rsid w:val="00067456"/>
    <w:rsid w:val="00067920"/>
    <w:rsid w:val="00067C26"/>
    <w:rsid w:val="00070351"/>
    <w:rsid w:val="000703DB"/>
    <w:rsid w:val="000705C8"/>
    <w:rsid w:val="00071150"/>
    <w:rsid w:val="0007165A"/>
    <w:rsid w:val="00071910"/>
    <w:rsid w:val="00071E99"/>
    <w:rsid w:val="00072095"/>
    <w:rsid w:val="0007213D"/>
    <w:rsid w:val="00072433"/>
    <w:rsid w:val="0007263D"/>
    <w:rsid w:val="00074707"/>
    <w:rsid w:val="0007516D"/>
    <w:rsid w:val="000751B5"/>
    <w:rsid w:val="00076033"/>
    <w:rsid w:val="0007606D"/>
    <w:rsid w:val="0007650F"/>
    <w:rsid w:val="0007685C"/>
    <w:rsid w:val="0007689F"/>
    <w:rsid w:val="0007716B"/>
    <w:rsid w:val="00077F98"/>
    <w:rsid w:val="000800B6"/>
    <w:rsid w:val="000800C7"/>
    <w:rsid w:val="00080221"/>
    <w:rsid w:val="00080BCD"/>
    <w:rsid w:val="00080E46"/>
    <w:rsid w:val="00080F86"/>
    <w:rsid w:val="000810FF"/>
    <w:rsid w:val="00081174"/>
    <w:rsid w:val="00081270"/>
    <w:rsid w:val="00081CEC"/>
    <w:rsid w:val="0008247E"/>
    <w:rsid w:val="00082FC2"/>
    <w:rsid w:val="00083184"/>
    <w:rsid w:val="000831C9"/>
    <w:rsid w:val="0008357C"/>
    <w:rsid w:val="00083981"/>
    <w:rsid w:val="00084343"/>
    <w:rsid w:val="0008457F"/>
    <w:rsid w:val="00084978"/>
    <w:rsid w:val="000853D6"/>
    <w:rsid w:val="0008646A"/>
    <w:rsid w:val="0008679A"/>
    <w:rsid w:val="000869F7"/>
    <w:rsid w:val="00086A10"/>
    <w:rsid w:val="00087911"/>
    <w:rsid w:val="00087DD0"/>
    <w:rsid w:val="00087DE4"/>
    <w:rsid w:val="0009009E"/>
    <w:rsid w:val="000906A6"/>
    <w:rsid w:val="000909A1"/>
    <w:rsid w:val="00090DA7"/>
    <w:rsid w:val="00091127"/>
    <w:rsid w:val="00091690"/>
    <w:rsid w:val="000916B1"/>
    <w:rsid w:val="00092080"/>
    <w:rsid w:val="00092089"/>
    <w:rsid w:val="0009229A"/>
    <w:rsid w:val="0009256D"/>
    <w:rsid w:val="00092900"/>
    <w:rsid w:val="00092BC4"/>
    <w:rsid w:val="000938C2"/>
    <w:rsid w:val="00093B7C"/>
    <w:rsid w:val="00094694"/>
    <w:rsid w:val="0009475E"/>
    <w:rsid w:val="000947EE"/>
    <w:rsid w:val="0009490A"/>
    <w:rsid w:val="00094B25"/>
    <w:rsid w:val="00094DDB"/>
    <w:rsid w:val="00094E7C"/>
    <w:rsid w:val="00095141"/>
    <w:rsid w:val="000952D8"/>
    <w:rsid w:val="000958B8"/>
    <w:rsid w:val="00095BE3"/>
    <w:rsid w:val="00095D37"/>
    <w:rsid w:val="00095DC7"/>
    <w:rsid w:val="00095FF6"/>
    <w:rsid w:val="00096208"/>
    <w:rsid w:val="00096EFF"/>
    <w:rsid w:val="00097346"/>
    <w:rsid w:val="000975F6"/>
    <w:rsid w:val="00097C65"/>
    <w:rsid w:val="00097DBF"/>
    <w:rsid w:val="000A05AA"/>
    <w:rsid w:val="000A092B"/>
    <w:rsid w:val="000A0AE6"/>
    <w:rsid w:val="000A268F"/>
    <w:rsid w:val="000A289E"/>
    <w:rsid w:val="000A2986"/>
    <w:rsid w:val="000A34A0"/>
    <w:rsid w:val="000A34F0"/>
    <w:rsid w:val="000A3B64"/>
    <w:rsid w:val="000A3D56"/>
    <w:rsid w:val="000A42AF"/>
    <w:rsid w:val="000A4B05"/>
    <w:rsid w:val="000A4B35"/>
    <w:rsid w:val="000A4D8C"/>
    <w:rsid w:val="000A5061"/>
    <w:rsid w:val="000A5DDD"/>
    <w:rsid w:val="000A632D"/>
    <w:rsid w:val="000A66D0"/>
    <w:rsid w:val="000A6852"/>
    <w:rsid w:val="000A6C8C"/>
    <w:rsid w:val="000A6C9F"/>
    <w:rsid w:val="000A72A8"/>
    <w:rsid w:val="000A7B98"/>
    <w:rsid w:val="000B069F"/>
    <w:rsid w:val="000B0E02"/>
    <w:rsid w:val="000B12A2"/>
    <w:rsid w:val="000B1717"/>
    <w:rsid w:val="000B1BC6"/>
    <w:rsid w:val="000B1D8E"/>
    <w:rsid w:val="000B1EE0"/>
    <w:rsid w:val="000B2D66"/>
    <w:rsid w:val="000B3A5A"/>
    <w:rsid w:val="000B3BDA"/>
    <w:rsid w:val="000B3D27"/>
    <w:rsid w:val="000B3D8C"/>
    <w:rsid w:val="000B3ED6"/>
    <w:rsid w:val="000B4008"/>
    <w:rsid w:val="000B4707"/>
    <w:rsid w:val="000B494D"/>
    <w:rsid w:val="000B4A6A"/>
    <w:rsid w:val="000B4E66"/>
    <w:rsid w:val="000B5657"/>
    <w:rsid w:val="000B590D"/>
    <w:rsid w:val="000B5C64"/>
    <w:rsid w:val="000B5D01"/>
    <w:rsid w:val="000B6345"/>
    <w:rsid w:val="000B6B24"/>
    <w:rsid w:val="000B6BB3"/>
    <w:rsid w:val="000B6BD5"/>
    <w:rsid w:val="000B78CE"/>
    <w:rsid w:val="000C010D"/>
    <w:rsid w:val="000C0DD7"/>
    <w:rsid w:val="000C115F"/>
    <w:rsid w:val="000C11BC"/>
    <w:rsid w:val="000C12CE"/>
    <w:rsid w:val="000C177D"/>
    <w:rsid w:val="000C1A45"/>
    <w:rsid w:val="000C1DCD"/>
    <w:rsid w:val="000C2021"/>
    <w:rsid w:val="000C22C7"/>
    <w:rsid w:val="000C2771"/>
    <w:rsid w:val="000C27D8"/>
    <w:rsid w:val="000C2ADC"/>
    <w:rsid w:val="000C3548"/>
    <w:rsid w:val="000C3826"/>
    <w:rsid w:val="000C391E"/>
    <w:rsid w:val="000C3DCA"/>
    <w:rsid w:val="000C49E8"/>
    <w:rsid w:val="000C4A44"/>
    <w:rsid w:val="000C5548"/>
    <w:rsid w:val="000C5FB2"/>
    <w:rsid w:val="000C6839"/>
    <w:rsid w:val="000C6C5A"/>
    <w:rsid w:val="000C6DE3"/>
    <w:rsid w:val="000C7115"/>
    <w:rsid w:val="000C77EB"/>
    <w:rsid w:val="000C7D65"/>
    <w:rsid w:val="000C7D6C"/>
    <w:rsid w:val="000C7EB7"/>
    <w:rsid w:val="000D0D6D"/>
    <w:rsid w:val="000D1579"/>
    <w:rsid w:val="000D17AD"/>
    <w:rsid w:val="000D1AF6"/>
    <w:rsid w:val="000D1CE9"/>
    <w:rsid w:val="000D1DBE"/>
    <w:rsid w:val="000D238F"/>
    <w:rsid w:val="000D2599"/>
    <w:rsid w:val="000D2792"/>
    <w:rsid w:val="000D3B04"/>
    <w:rsid w:val="000D4390"/>
    <w:rsid w:val="000D4952"/>
    <w:rsid w:val="000D4B1F"/>
    <w:rsid w:val="000D5840"/>
    <w:rsid w:val="000D5CC9"/>
    <w:rsid w:val="000D7059"/>
    <w:rsid w:val="000D7121"/>
    <w:rsid w:val="000E0593"/>
    <w:rsid w:val="000E05C3"/>
    <w:rsid w:val="000E0610"/>
    <w:rsid w:val="000E10F2"/>
    <w:rsid w:val="000E1539"/>
    <w:rsid w:val="000E17D2"/>
    <w:rsid w:val="000E17F7"/>
    <w:rsid w:val="000E19A2"/>
    <w:rsid w:val="000E1BA0"/>
    <w:rsid w:val="000E2339"/>
    <w:rsid w:val="000E2389"/>
    <w:rsid w:val="000E2B0B"/>
    <w:rsid w:val="000E2E51"/>
    <w:rsid w:val="000E3323"/>
    <w:rsid w:val="000E34D6"/>
    <w:rsid w:val="000E37BB"/>
    <w:rsid w:val="000E3D8D"/>
    <w:rsid w:val="000E427C"/>
    <w:rsid w:val="000E440C"/>
    <w:rsid w:val="000E46B7"/>
    <w:rsid w:val="000E4866"/>
    <w:rsid w:val="000E4E67"/>
    <w:rsid w:val="000E4E96"/>
    <w:rsid w:val="000E5091"/>
    <w:rsid w:val="000E50EE"/>
    <w:rsid w:val="000E513D"/>
    <w:rsid w:val="000E553B"/>
    <w:rsid w:val="000E5B5A"/>
    <w:rsid w:val="000E620E"/>
    <w:rsid w:val="000E6B53"/>
    <w:rsid w:val="000E7158"/>
    <w:rsid w:val="000E73CC"/>
    <w:rsid w:val="000E757E"/>
    <w:rsid w:val="000E75B4"/>
    <w:rsid w:val="000E7941"/>
    <w:rsid w:val="000E79EB"/>
    <w:rsid w:val="000F1357"/>
    <w:rsid w:val="000F179A"/>
    <w:rsid w:val="000F1C04"/>
    <w:rsid w:val="000F1C37"/>
    <w:rsid w:val="000F2948"/>
    <w:rsid w:val="000F3153"/>
    <w:rsid w:val="000F3336"/>
    <w:rsid w:val="000F36DF"/>
    <w:rsid w:val="000F3A14"/>
    <w:rsid w:val="000F3C96"/>
    <w:rsid w:val="000F450B"/>
    <w:rsid w:val="000F48EE"/>
    <w:rsid w:val="000F4CCF"/>
    <w:rsid w:val="000F4D2D"/>
    <w:rsid w:val="000F5557"/>
    <w:rsid w:val="000F5F93"/>
    <w:rsid w:val="000F6B2D"/>
    <w:rsid w:val="000F718A"/>
    <w:rsid w:val="000F71E4"/>
    <w:rsid w:val="000F73EA"/>
    <w:rsid w:val="000F79DF"/>
    <w:rsid w:val="00100876"/>
    <w:rsid w:val="00100A46"/>
    <w:rsid w:val="00100B10"/>
    <w:rsid w:val="00100F33"/>
    <w:rsid w:val="00101056"/>
    <w:rsid w:val="001013BF"/>
    <w:rsid w:val="001018B7"/>
    <w:rsid w:val="0010232C"/>
    <w:rsid w:val="0010286A"/>
    <w:rsid w:val="00102A12"/>
    <w:rsid w:val="0010309E"/>
    <w:rsid w:val="00103299"/>
    <w:rsid w:val="001033CE"/>
    <w:rsid w:val="0010363E"/>
    <w:rsid w:val="00103775"/>
    <w:rsid w:val="001041D1"/>
    <w:rsid w:val="00104B6C"/>
    <w:rsid w:val="00104BD7"/>
    <w:rsid w:val="00104CA0"/>
    <w:rsid w:val="00105130"/>
    <w:rsid w:val="001051DC"/>
    <w:rsid w:val="00105224"/>
    <w:rsid w:val="001054AB"/>
    <w:rsid w:val="00105E3A"/>
    <w:rsid w:val="001061C7"/>
    <w:rsid w:val="001062AF"/>
    <w:rsid w:val="001062B8"/>
    <w:rsid w:val="00106494"/>
    <w:rsid w:val="0010654C"/>
    <w:rsid w:val="00106824"/>
    <w:rsid w:val="001068CF"/>
    <w:rsid w:val="00107035"/>
    <w:rsid w:val="001070C4"/>
    <w:rsid w:val="0010721B"/>
    <w:rsid w:val="0010756B"/>
    <w:rsid w:val="00107BD6"/>
    <w:rsid w:val="0011029A"/>
    <w:rsid w:val="00110878"/>
    <w:rsid w:val="00110F3A"/>
    <w:rsid w:val="00111B91"/>
    <w:rsid w:val="00111D43"/>
    <w:rsid w:val="00111FDC"/>
    <w:rsid w:val="001120FC"/>
    <w:rsid w:val="00112413"/>
    <w:rsid w:val="00112901"/>
    <w:rsid w:val="00112A09"/>
    <w:rsid w:val="00112CAD"/>
    <w:rsid w:val="00112EF0"/>
    <w:rsid w:val="001130D6"/>
    <w:rsid w:val="001131A3"/>
    <w:rsid w:val="00113522"/>
    <w:rsid w:val="00113566"/>
    <w:rsid w:val="00114977"/>
    <w:rsid w:val="00114A8B"/>
    <w:rsid w:val="00114BC2"/>
    <w:rsid w:val="00114D77"/>
    <w:rsid w:val="00115315"/>
    <w:rsid w:val="00115BFB"/>
    <w:rsid w:val="00115E3E"/>
    <w:rsid w:val="0011603D"/>
    <w:rsid w:val="001161B2"/>
    <w:rsid w:val="00116735"/>
    <w:rsid w:val="001167E5"/>
    <w:rsid w:val="00116A5F"/>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F70"/>
    <w:rsid w:val="001231BC"/>
    <w:rsid w:val="00123275"/>
    <w:rsid w:val="0012386A"/>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3CB8"/>
    <w:rsid w:val="00133E9A"/>
    <w:rsid w:val="001344C8"/>
    <w:rsid w:val="0013463E"/>
    <w:rsid w:val="0013466E"/>
    <w:rsid w:val="00134B18"/>
    <w:rsid w:val="00134BD1"/>
    <w:rsid w:val="00134E19"/>
    <w:rsid w:val="00134E58"/>
    <w:rsid w:val="0013534D"/>
    <w:rsid w:val="00135BFE"/>
    <w:rsid w:val="00136691"/>
    <w:rsid w:val="001368C1"/>
    <w:rsid w:val="001368E0"/>
    <w:rsid w:val="00136AA2"/>
    <w:rsid w:val="00136C42"/>
    <w:rsid w:val="00136ED1"/>
    <w:rsid w:val="001378FB"/>
    <w:rsid w:val="00137BFB"/>
    <w:rsid w:val="00137DD3"/>
    <w:rsid w:val="00137EC7"/>
    <w:rsid w:val="001404C5"/>
    <w:rsid w:val="00140688"/>
    <w:rsid w:val="001412CF"/>
    <w:rsid w:val="00141CB2"/>
    <w:rsid w:val="00142293"/>
    <w:rsid w:val="001425AE"/>
    <w:rsid w:val="00142696"/>
    <w:rsid w:val="0014308D"/>
    <w:rsid w:val="0014339E"/>
    <w:rsid w:val="001437C5"/>
    <w:rsid w:val="001438FD"/>
    <w:rsid w:val="00143BF0"/>
    <w:rsid w:val="00143CF6"/>
    <w:rsid w:val="0014499E"/>
    <w:rsid w:val="001449F2"/>
    <w:rsid w:val="00144E53"/>
    <w:rsid w:val="0014552D"/>
    <w:rsid w:val="00145911"/>
    <w:rsid w:val="00145CD0"/>
    <w:rsid w:val="00145CD9"/>
    <w:rsid w:val="00145E69"/>
    <w:rsid w:val="001460CA"/>
    <w:rsid w:val="00146208"/>
    <w:rsid w:val="00146222"/>
    <w:rsid w:val="00146984"/>
    <w:rsid w:val="00146A10"/>
    <w:rsid w:val="001477DB"/>
    <w:rsid w:val="00147831"/>
    <w:rsid w:val="0015014F"/>
    <w:rsid w:val="0015079A"/>
    <w:rsid w:val="00150CE7"/>
    <w:rsid w:val="0015108A"/>
    <w:rsid w:val="00151524"/>
    <w:rsid w:val="00151771"/>
    <w:rsid w:val="001519FB"/>
    <w:rsid w:val="001522F5"/>
    <w:rsid w:val="001523D3"/>
    <w:rsid w:val="00153120"/>
    <w:rsid w:val="001532D5"/>
    <w:rsid w:val="0015352B"/>
    <w:rsid w:val="00153AB2"/>
    <w:rsid w:val="00153CC0"/>
    <w:rsid w:val="00153D81"/>
    <w:rsid w:val="00153FEA"/>
    <w:rsid w:val="001549ED"/>
    <w:rsid w:val="00154D2A"/>
    <w:rsid w:val="00155159"/>
    <w:rsid w:val="00155271"/>
    <w:rsid w:val="00156091"/>
    <w:rsid w:val="001561AC"/>
    <w:rsid w:val="00156324"/>
    <w:rsid w:val="0015650F"/>
    <w:rsid w:val="001566FA"/>
    <w:rsid w:val="001573A9"/>
    <w:rsid w:val="00157578"/>
    <w:rsid w:val="001577D8"/>
    <w:rsid w:val="00157866"/>
    <w:rsid w:val="00157DC9"/>
    <w:rsid w:val="00160176"/>
    <w:rsid w:val="00160289"/>
    <w:rsid w:val="00160321"/>
    <w:rsid w:val="00160A40"/>
    <w:rsid w:val="00160CFB"/>
    <w:rsid w:val="00160D70"/>
    <w:rsid w:val="00161439"/>
    <w:rsid w:val="001617D5"/>
    <w:rsid w:val="00161C89"/>
    <w:rsid w:val="00161CA6"/>
    <w:rsid w:val="0016247C"/>
    <w:rsid w:val="00162917"/>
    <w:rsid w:val="00162E3D"/>
    <w:rsid w:val="00163162"/>
    <w:rsid w:val="00163C8F"/>
    <w:rsid w:val="00163D1B"/>
    <w:rsid w:val="0016489C"/>
    <w:rsid w:val="0016560B"/>
    <w:rsid w:val="0016592E"/>
    <w:rsid w:val="0016599B"/>
    <w:rsid w:val="00165A9C"/>
    <w:rsid w:val="00165CF9"/>
    <w:rsid w:val="00166058"/>
    <w:rsid w:val="00166335"/>
    <w:rsid w:val="00166814"/>
    <w:rsid w:val="00166F4A"/>
    <w:rsid w:val="00167256"/>
    <w:rsid w:val="0016727F"/>
    <w:rsid w:val="001674AC"/>
    <w:rsid w:val="001674E0"/>
    <w:rsid w:val="0016773D"/>
    <w:rsid w:val="00167772"/>
    <w:rsid w:val="00167CF1"/>
    <w:rsid w:val="00167DE2"/>
    <w:rsid w:val="00167E3B"/>
    <w:rsid w:val="00167FC6"/>
    <w:rsid w:val="00170155"/>
    <w:rsid w:val="00170374"/>
    <w:rsid w:val="001703D0"/>
    <w:rsid w:val="00170B0C"/>
    <w:rsid w:val="00171226"/>
    <w:rsid w:val="0017127A"/>
    <w:rsid w:val="0017134A"/>
    <w:rsid w:val="001717F6"/>
    <w:rsid w:val="0017191B"/>
    <w:rsid w:val="00171AEF"/>
    <w:rsid w:val="001728EB"/>
    <w:rsid w:val="00172C36"/>
    <w:rsid w:val="00173462"/>
    <w:rsid w:val="001734F0"/>
    <w:rsid w:val="00173506"/>
    <w:rsid w:val="00173763"/>
    <w:rsid w:val="00173785"/>
    <w:rsid w:val="0017399D"/>
    <w:rsid w:val="0017418E"/>
    <w:rsid w:val="001743BB"/>
    <w:rsid w:val="001747DA"/>
    <w:rsid w:val="00174A52"/>
    <w:rsid w:val="00174D6D"/>
    <w:rsid w:val="00175508"/>
    <w:rsid w:val="00175C37"/>
    <w:rsid w:val="00175DEB"/>
    <w:rsid w:val="001762DB"/>
    <w:rsid w:val="0017660F"/>
    <w:rsid w:val="00176718"/>
    <w:rsid w:val="00176A3A"/>
    <w:rsid w:val="00176C6A"/>
    <w:rsid w:val="00176DA1"/>
    <w:rsid w:val="0017720F"/>
    <w:rsid w:val="001774F2"/>
    <w:rsid w:val="0017757D"/>
    <w:rsid w:val="00177A52"/>
    <w:rsid w:val="00177B16"/>
    <w:rsid w:val="00177F36"/>
    <w:rsid w:val="00177F61"/>
    <w:rsid w:val="00180303"/>
    <w:rsid w:val="0018179D"/>
    <w:rsid w:val="00181B4A"/>
    <w:rsid w:val="00181CCA"/>
    <w:rsid w:val="0018225F"/>
    <w:rsid w:val="001823F2"/>
    <w:rsid w:val="001828B7"/>
    <w:rsid w:val="00182AAB"/>
    <w:rsid w:val="00182AF3"/>
    <w:rsid w:val="00182BF2"/>
    <w:rsid w:val="00182F0F"/>
    <w:rsid w:val="00183532"/>
    <w:rsid w:val="0018384E"/>
    <w:rsid w:val="00184664"/>
    <w:rsid w:val="00184ECC"/>
    <w:rsid w:val="00184FF7"/>
    <w:rsid w:val="00185342"/>
    <w:rsid w:val="00185733"/>
    <w:rsid w:val="0018592D"/>
    <w:rsid w:val="00185EC1"/>
    <w:rsid w:val="00186007"/>
    <w:rsid w:val="00186174"/>
    <w:rsid w:val="00186BD3"/>
    <w:rsid w:val="00186CA3"/>
    <w:rsid w:val="00186D75"/>
    <w:rsid w:val="00186FAA"/>
    <w:rsid w:val="00187078"/>
    <w:rsid w:val="001872AE"/>
    <w:rsid w:val="001875EC"/>
    <w:rsid w:val="001901CF"/>
    <w:rsid w:val="001904EE"/>
    <w:rsid w:val="001907F9"/>
    <w:rsid w:val="001908A7"/>
    <w:rsid w:val="00190C5B"/>
    <w:rsid w:val="00190E53"/>
    <w:rsid w:val="0019104B"/>
    <w:rsid w:val="0019120B"/>
    <w:rsid w:val="00191338"/>
    <w:rsid w:val="001917E4"/>
    <w:rsid w:val="00191C21"/>
    <w:rsid w:val="00191E25"/>
    <w:rsid w:val="00192092"/>
    <w:rsid w:val="00194367"/>
    <w:rsid w:val="00194A89"/>
    <w:rsid w:val="00194AE6"/>
    <w:rsid w:val="00195189"/>
    <w:rsid w:val="00195751"/>
    <w:rsid w:val="001957B3"/>
    <w:rsid w:val="001957BA"/>
    <w:rsid w:val="00195D13"/>
    <w:rsid w:val="00197585"/>
    <w:rsid w:val="001978FD"/>
    <w:rsid w:val="00197AF0"/>
    <w:rsid w:val="00197BC4"/>
    <w:rsid w:val="001A03FC"/>
    <w:rsid w:val="001A056B"/>
    <w:rsid w:val="001A0CE0"/>
    <w:rsid w:val="001A1530"/>
    <w:rsid w:val="001A1AF0"/>
    <w:rsid w:val="001A212D"/>
    <w:rsid w:val="001A279C"/>
    <w:rsid w:val="001A39C9"/>
    <w:rsid w:val="001A4939"/>
    <w:rsid w:val="001A4B79"/>
    <w:rsid w:val="001A61DC"/>
    <w:rsid w:val="001A6559"/>
    <w:rsid w:val="001A6778"/>
    <w:rsid w:val="001A6846"/>
    <w:rsid w:val="001A69E9"/>
    <w:rsid w:val="001A719F"/>
    <w:rsid w:val="001A7464"/>
    <w:rsid w:val="001A748E"/>
    <w:rsid w:val="001A7E79"/>
    <w:rsid w:val="001B0327"/>
    <w:rsid w:val="001B0448"/>
    <w:rsid w:val="001B06B6"/>
    <w:rsid w:val="001B0901"/>
    <w:rsid w:val="001B0A9D"/>
    <w:rsid w:val="001B0F4D"/>
    <w:rsid w:val="001B0FC6"/>
    <w:rsid w:val="001B1482"/>
    <w:rsid w:val="001B16DC"/>
    <w:rsid w:val="001B1F19"/>
    <w:rsid w:val="001B2502"/>
    <w:rsid w:val="001B2767"/>
    <w:rsid w:val="001B2D1C"/>
    <w:rsid w:val="001B2D43"/>
    <w:rsid w:val="001B3443"/>
    <w:rsid w:val="001B3D2E"/>
    <w:rsid w:val="001B411C"/>
    <w:rsid w:val="001B45E8"/>
    <w:rsid w:val="001B4D3D"/>
    <w:rsid w:val="001B57A5"/>
    <w:rsid w:val="001B65CF"/>
    <w:rsid w:val="001B678F"/>
    <w:rsid w:val="001B6C0D"/>
    <w:rsid w:val="001B6DF6"/>
    <w:rsid w:val="001B7149"/>
    <w:rsid w:val="001B7584"/>
    <w:rsid w:val="001B7986"/>
    <w:rsid w:val="001B7D70"/>
    <w:rsid w:val="001C04E9"/>
    <w:rsid w:val="001C0513"/>
    <w:rsid w:val="001C0619"/>
    <w:rsid w:val="001C0742"/>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E27"/>
    <w:rsid w:val="001C6AA7"/>
    <w:rsid w:val="001C6AF5"/>
    <w:rsid w:val="001C6CAA"/>
    <w:rsid w:val="001C7454"/>
    <w:rsid w:val="001C7551"/>
    <w:rsid w:val="001C759A"/>
    <w:rsid w:val="001C7BA0"/>
    <w:rsid w:val="001C7D04"/>
    <w:rsid w:val="001D01E2"/>
    <w:rsid w:val="001D09EC"/>
    <w:rsid w:val="001D0FCF"/>
    <w:rsid w:val="001D11E2"/>
    <w:rsid w:val="001D1579"/>
    <w:rsid w:val="001D1DED"/>
    <w:rsid w:val="001D20C5"/>
    <w:rsid w:val="001D2137"/>
    <w:rsid w:val="001D2D3F"/>
    <w:rsid w:val="001D30BB"/>
    <w:rsid w:val="001D3C9E"/>
    <w:rsid w:val="001D42DF"/>
    <w:rsid w:val="001D4570"/>
    <w:rsid w:val="001D4641"/>
    <w:rsid w:val="001D4D1D"/>
    <w:rsid w:val="001D548F"/>
    <w:rsid w:val="001D58AD"/>
    <w:rsid w:val="001D5901"/>
    <w:rsid w:val="001D5EB6"/>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758"/>
    <w:rsid w:val="001E1D4B"/>
    <w:rsid w:val="001E1F79"/>
    <w:rsid w:val="001E2296"/>
    <w:rsid w:val="001E242D"/>
    <w:rsid w:val="001E2B7B"/>
    <w:rsid w:val="001E2F5C"/>
    <w:rsid w:val="001E3A28"/>
    <w:rsid w:val="001E3BFC"/>
    <w:rsid w:val="001E4696"/>
    <w:rsid w:val="001E4870"/>
    <w:rsid w:val="001E4D58"/>
    <w:rsid w:val="001E517B"/>
    <w:rsid w:val="001E5528"/>
    <w:rsid w:val="001E561D"/>
    <w:rsid w:val="001E5A21"/>
    <w:rsid w:val="001E5BBD"/>
    <w:rsid w:val="001E5C1C"/>
    <w:rsid w:val="001E6152"/>
    <w:rsid w:val="001E64CE"/>
    <w:rsid w:val="001E6791"/>
    <w:rsid w:val="001E6959"/>
    <w:rsid w:val="001E77E8"/>
    <w:rsid w:val="001E7B32"/>
    <w:rsid w:val="001E7B6A"/>
    <w:rsid w:val="001F0057"/>
    <w:rsid w:val="001F063B"/>
    <w:rsid w:val="001F0F2D"/>
    <w:rsid w:val="001F11FA"/>
    <w:rsid w:val="001F199C"/>
    <w:rsid w:val="001F1A0F"/>
    <w:rsid w:val="001F1AAA"/>
    <w:rsid w:val="001F20E3"/>
    <w:rsid w:val="001F2541"/>
    <w:rsid w:val="001F2571"/>
    <w:rsid w:val="001F2674"/>
    <w:rsid w:val="001F2CB6"/>
    <w:rsid w:val="001F37A0"/>
    <w:rsid w:val="001F3D41"/>
    <w:rsid w:val="001F3FD7"/>
    <w:rsid w:val="001F40FD"/>
    <w:rsid w:val="001F42E1"/>
    <w:rsid w:val="001F4915"/>
    <w:rsid w:val="001F5655"/>
    <w:rsid w:val="001F5A83"/>
    <w:rsid w:val="001F5F1E"/>
    <w:rsid w:val="001F6133"/>
    <w:rsid w:val="001F6395"/>
    <w:rsid w:val="001F67B3"/>
    <w:rsid w:val="001F6B14"/>
    <w:rsid w:val="001F6C4A"/>
    <w:rsid w:val="001F73C7"/>
    <w:rsid w:val="001F7637"/>
    <w:rsid w:val="001F7823"/>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FDD"/>
    <w:rsid w:val="00203223"/>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150"/>
    <w:rsid w:val="00207BC2"/>
    <w:rsid w:val="002104E3"/>
    <w:rsid w:val="002106FB"/>
    <w:rsid w:val="00211FCA"/>
    <w:rsid w:val="002121FA"/>
    <w:rsid w:val="00212545"/>
    <w:rsid w:val="00212A78"/>
    <w:rsid w:val="00212B14"/>
    <w:rsid w:val="00212F44"/>
    <w:rsid w:val="002132D9"/>
    <w:rsid w:val="002138C5"/>
    <w:rsid w:val="00213C0B"/>
    <w:rsid w:val="00214311"/>
    <w:rsid w:val="0021472E"/>
    <w:rsid w:val="00214A05"/>
    <w:rsid w:val="00214AC1"/>
    <w:rsid w:val="00215DA8"/>
    <w:rsid w:val="00216B88"/>
    <w:rsid w:val="002170D3"/>
    <w:rsid w:val="00217D98"/>
    <w:rsid w:val="0022006E"/>
    <w:rsid w:val="002205BA"/>
    <w:rsid w:val="0022075E"/>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B0"/>
    <w:rsid w:val="00225DD4"/>
    <w:rsid w:val="00226030"/>
    <w:rsid w:val="00226B3C"/>
    <w:rsid w:val="0022706A"/>
    <w:rsid w:val="00227300"/>
    <w:rsid w:val="002300FA"/>
    <w:rsid w:val="00230253"/>
    <w:rsid w:val="002305A1"/>
    <w:rsid w:val="00230B74"/>
    <w:rsid w:val="00230F2A"/>
    <w:rsid w:val="00230F93"/>
    <w:rsid w:val="00231141"/>
    <w:rsid w:val="0023134B"/>
    <w:rsid w:val="002316C9"/>
    <w:rsid w:val="00231CD5"/>
    <w:rsid w:val="00232D20"/>
    <w:rsid w:val="0023304A"/>
    <w:rsid w:val="00233276"/>
    <w:rsid w:val="0023353D"/>
    <w:rsid w:val="0023355C"/>
    <w:rsid w:val="0023366F"/>
    <w:rsid w:val="00233E0B"/>
    <w:rsid w:val="002342FB"/>
    <w:rsid w:val="002344FB"/>
    <w:rsid w:val="002346BD"/>
    <w:rsid w:val="00234A03"/>
    <w:rsid w:val="0023503F"/>
    <w:rsid w:val="00235314"/>
    <w:rsid w:val="00235575"/>
    <w:rsid w:val="0023569D"/>
    <w:rsid w:val="00236137"/>
    <w:rsid w:val="0023663B"/>
    <w:rsid w:val="00236656"/>
    <w:rsid w:val="002368B7"/>
    <w:rsid w:val="00236A4D"/>
    <w:rsid w:val="002375B2"/>
    <w:rsid w:val="00240C34"/>
    <w:rsid w:val="00240CAF"/>
    <w:rsid w:val="00240F83"/>
    <w:rsid w:val="00241172"/>
    <w:rsid w:val="00241723"/>
    <w:rsid w:val="00241939"/>
    <w:rsid w:val="00242073"/>
    <w:rsid w:val="002420A1"/>
    <w:rsid w:val="002426C1"/>
    <w:rsid w:val="002428FC"/>
    <w:rsid w:val="00242984"/>
    <w:rsid w:val="002431F7"/>
    <w:rsid w:val="00243621"/>
    <w:rsid w:val="00243707"/>
    <w:rsid w:val="0024380F"/>
    <w:rsid w:val="0024387B"/>
    <w:rsid w:val="00243DC0"/>
    <w:rsid w:val="002440DF"/>
    <w:rsid w:val="002443C3"/>
    <w:rsid w:val="0024481E"/>
    <w:rsid w:val="00244E96"/>
    <w:rsid w:val="00245C07"/>
    <w:rsid w:val="00246000"/>
    <w:rsid w:val="00246630"/>
    <w:rsid w:val="002469C5"/>
    <w:rsid w:val="00246C22"/>
    <w:rsid w:val="0024773C"/>
    <w:rsid w:val="00247747"/>
    <w:rsid w:val="002477FC"/>
    <w:rsid w:val="0024786C"/>
    <w:rsid w:val="002478B5"/>
    <w:rsid w:val="00247D95"/>
    <w:rsid w:val="00247F6C"/>
    <w:rsid w:val="0025002F"/>
    <w:rsid w:val="0025004F"/>
    <w:rsid w:val="002501A8"/>
    <w:rsid w:val="0025069F"/>
    <w:rsid w:val="00250CBD"/>
    <w:rsid w:val="00251BA3"/>
    <w:rsid w:val="00251C03"/>
    <w:rsid w:val="00251E93"/>
    <w:rsid w:val="00251EF3"/>
    <w:rsid w:val="00251EFE"/>
    <w:rsid w:val="002520E3"/>
    <w:rsid w:val="00252153"/>
    <w:rsid w:val="002524B9"/>
    <w:rsid w:val="00252D09"/>
    <w:rsid w:val="002532F1"/>
    <w:rsid w:val="002534B6"/>
    <w:rsid w:val="002541C4"/>
    <w:rsid w:val="00254393"/>
    <w:rsid w:val="00255AF3"/>
    <w:rsid w:val="00255B71"/>
    <w:rsid w:val="00255F4F"/>
    <w:rsid w:val="00256303"/>
    <w:rsid w:val="00256333"/>
    <w:rsid w:val="0025714F"/>
    <w:rsid w:val="002575F7"/>
    <w:rsid w:val="002579D5"/>
    <w:rsid w:val="00261011"/>
    <w:rsid w:val="00261335"/>
    <w:rsid w:val="00261620"/>
    <w:rsid w:val="00261BD8"/>
    <w:rsid w:val="002626A6"/>
    <w:rsid w:val="00262829"/>
    <w:rsid w:val="00262BBE"/>
    <w:rsid w:val="00262CFF"/>
    <w:rsid w:val="00262E87"/>
    <w:rsid w:val="00263B13"/>
    <w:rsid w:val="00263C39"/>
    <w:rsid w:val="002644D7"/>
    <w:rsid w:val="00264649"/>
    <w:rsid w:val="00264655"/>
    <w:rsid w:val="002648B1"/>
    <w:rsid w:val="00264996"/>
    <w:rsid w:val="00264E35"/>
    <w:rsid w:val="002654E2"/>
    <w:rsid w:val="00265725"/>
    <w:rsid w:val="00265D87"/>
    <w:rsid w:val="00265F8F"/>
    <w:rsid w:val="0026614D"/>
    <w:rsid w:val="0026626E"/>
    <w:rsid w:val="002662BB"/>
    <w:rsid w:val="0026645F"/>
    <w:rsid w:val="002665E5"/>
    <w:rsid w:val="00267028"/>
    <w:rsid w:val="00267259"/>
    <w:rsid w:val="00267CAF"/>
    <w:rsid w:val="00267D3B"/>
    <w:rsid w:val="00267F56"/>
    <w:rsid w:val="002702B4"/>
    <w:rsid w:val="0027044C"/>
    <w:rsid w:val="00270A85"/>
    <w:rsid w:val="00270FCE"/>
    <w:rsid w:val="002721C8"/>
    <w:rsid w:val="0027220A"/>
    <w:rsid w:val="002722FC"/>
    <w:rsid w:val="002726A3"/>
    <w:rsid w:val="00272A4A"/>
    <w:rsid w:val="00272CA2"/>
    <w:rsid w:val="00273010"/>
    <w:rsid w:val="00273760"/>
    <w:rsid w:val="00273B6D"/>
    <w:rsid w:val="00273B84"/>
    <w:rsid w:val="00273D33"/>
    <w:rsid w:val="00275243"/>
    <w:rsid w:val="00275868"/>
    <w:rsid w:val="00275D22"/>
    <w:rsid w:val="00275EFE"/>
    <w:rsid w:val="00276AC6"/>
    <w:rsid w:val="00276E22"/>
    <w:rsid w:val="00277615"/>
    <w:rsid w:val="00277823"/>
    <w:rsid w:val="0028026A"/>
    <w:rsid w:val="002808BD"/>
    <w:rsid w:val="00281078"/>
    <w:rsid w:val="0028268A"/>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60A8"/>
    <w:rsid w:val="0028626B"/>
    <w:rsid w:val="00286459"/>
    <w:rsid w:val="00286A35"/>
    <w:rsid w:val="00286C04"/>
    <w:rsid w:val="00286CB2"/>
    <w:rsid w:val="0028756B"/>
    <w:rsid w:val="00287DDB"/>
    <w:rsid w:val="00287ED7"/>
    <w:rsid w:val="00290244"/>
    <w:rsid w:val="00290918"/>
    <w:rsid w:val="002909B3"/>
    <w:rsid w:val="00290AA1"/>
    <w:rsid w:val="00290E53"/>
    <w:rsid w:val="00290F5C"/>
    <w:rsid w:val="00291B81"/>
    <w:rsid w:val="00291E31"/>
    <w:rsid w:val="00292E64"/>
    <w:rsid w:val="002930CF"/>
    <w:rsid w:val="0029319F"/>
    <w:rsid w:val="002938A9"/>
    <w:rsid w:val="00293DAF"/>
    <w:rsid w:val="00293E0C"/>
    <w:rsid w:val="00293ECF"/>
    <w:rsid w:val="00294105"/>
    <w:rsid w:val="00294612"/>
    <w:rsid w:val="00294E39"/>
    <w:rsid w:val="00295229"/>
    <w:rsid w:val="00295866"/>
    <w:rsid w:val="00295F14"/>
    <w:rsid w:val="00296198"/>
    <w:rsid w:val="002964E9"/>
    <w:rsid w:val="00296795"/>
    <w:rsid w:val="00296D32"/>
    <w:rsid w:val="00296F53"/>
    <w:rsid w:val="00297024"/>
    <w:rsid w:val="002973EB"/>
    <w:rsid w:val="00297921"/>
    <w:rsid w:val="0029797D"/>
    <w:rsid w:val="00297E86"/>
    <w:rsid w:val="002A0364"/>
    <w:rsid w:val="002A05AC"/>
    <w:rsid w:val="002A14D7"/>
    <w:rsid w:val="002A1A1E"/>
    <w:rsid w:val="002A1BC7"/>
    <w:rsid w:val="002A1C67"/>
    <w:rsid w:val="002A20A6"/>
    <w:rsid w:val="002A21BF"/>
    <w:rsid w:val="002A26D8"/>
    <w:rsid w:val="002A331E"/>
    <w:rsid w:val="002A3D7A"/>
    <w:rsid w:val="002A41E6"/>
    <w:rsid w:val="002A443C"/>
    <w:rsid w:val="002A44F6"/>
    <w:rsid w:val="002A4A97"/>
    <w:rsid w:val="002A4AF6"/>
    <w:rsid w:val="002A4E59"/>
    <w:rsid w:val="002A4E7D"/>
    <w:rsid w:val="002A4F94"/>
    <w:rsid w:val="002A569F"/>
    <w:rsid w:val="002A63D2"/>
    <w:rsid w:val="002A6A2A"/>
    <w:rsid w:val="002A7338"/>
    <w:rsid w:val="002A7CAC"/>
    <w:rsid w:val="002A7D20"/>
    <w:rsid w:val="002B04A1"/>
    <w:rsid w:val="002B0517"/>
    <w:rsid w:val="002B08E3"/>
    <w:rsid w:val="002B0C54"/>
    <w:rsid w:val="002B0E45"/>
    <w:rsid w:val="002B0EE4"/>
    <w:rsid w:val="002B10DA"/>
    <w:rsid w:val="002B1315"/>
    <w:rsid w:val="002B13C4"/>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40D4"/>
    <w:rsid w:val="002B45C6"/>
    <w:rsid w:val="002B492D"/>
    <w:rsid w:val="002B4B60"/>
    <w:rsid w:val="002B4C37"/>
    <w:rsid w:val="002B4D3B"/>
    <w:rsid w:val="002B4DDD"/>
    <w:rsid w:val="002B52DE"/>
    <w:rsid w:val="002B5330"/>
    <w:rsid w:val="002B5703"/>
    <w:rsid w:val="002B5728"/>
    <w:rsid w:val="002B588D"/>
    <w:rsid w:val="002B5B53"/>
    <w:rsid w:val="002B5D44"/>
    <w:rsid w:val="002B63B3"/>
    <w:rsid w:val="002B6C82"/>
    <w:rsid w:val="002B7A6B"/>
    <w:rsid w:val="002C0977"/>
    <w:rsid w:val="002C0FFE"/>
    <w:rsid w:val="002C1370"/>
    <w:rsid w:val="002C1395"/>
    <w:rsid w:val="002C15EC"/>
    <w:rsid w:val="002C1E68"/>
    <w:rsid w:val="002C21DF"/>
    <w:rsid w:val="002C23F3"/>
    <w:rsid w:val="002C29A1"/>
    <w:rsid w:val="002C30CA"/>
    <w:rsid w:val="002C32F1"/>
    <w:rsid w:val="002C36FD"/>
    <w:rsid w:val="002C37CA"/>
    <w:rsid w:val="002C388D"/>
    <w:rsid w:val="002C3EEB"/>
    <w:rsid w:val="002C3F52"/>
    <w:rsid w:val="002C46F8"/>
    <w:rsid w:val="002C4E57"/>
    <w:rsid w:val="002C4F8E"/>
    <w:rsid w:val="002C55CA"/>
    <w:rsid w:val="002C5637"/>
    <w:rsid w:val="002C5A5B"/>
    <w:rsid w:val="002C640F"/>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B99"/>
    <w:rsid w:val="002D1E69"/>
    <w:rsid w:val="002D20E4"/>
    <w:rsid w:val="002D2F96"/>
    <w:rsid w:val="002D3BFE"/>
    <w:rsid w:val="002D3E18"/>
    <w:rsid w:val="002D3F3E"/>
    <w:rsid w:val="002D46AE"/>
    <w:rsid w:val="002D48F8"/>
    <w:rsid w:val="002D4D3B"/>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1645"/>
    <w:rsid w:val="002E2159"/>
    <w:rsid w:val="002E3174"/>
    <w:rsid w:val="002E3842"/>
    <w:rsid w:val="002E3A47"/>
    <w:rsid w:val="002E3A5D"/>
    <w:rsid w:val="002E3E42"/>
    <w:rsid w:val="002E467E"/>
    <w:rsid w:val="002E506E"/>
    <w:rsid w:val="002E5422"/>
    <w:rsid w:val="002E55B4"/>
    <w:rsid w:val="002E5961"/>
    <w:rsid w:val="002E5B88"/>
    <w:rsid w:val="002E5BED"/>
    <w:rsid w:val="002E5CA1"/>
    <w:rsid w:val="002E5DCB"/>
    <w:rsid w:val="002E5ECE"/>
    <w:rsid w:val="002E6A6B"/>
    <w:rsid w:val="002E6E57"/>
    <w:rsid w:val="002E71E7"/>
    <w:rsid w:val="002E794F"/>
    <w:rsid w:val="002E7B10"/>
    <w:rsid w:val="002F1F93"/>
    <w:rsid w:val="002F2BE4"/>
    <w:rsid w:val="002F2FAA"/>
    <w:rsid w:val="002F300E"/>
    <w:rsid w:val="002F3124"/>
    <w:rsid w:val="002F44E3"/>
    <w:rsid w:val="002F45D8"/>
    <w:rsid w:val="002F49F9"/>
    <w:rsid w:val="002F4BEC"/>
    <w:rsid w:val="002F4C31"/>
    <w:rsid w:val="002F4E56"/>
    <w:rsid w:val="002F52C9"/>
    <w:rsid w:val="002F5678"/>
    <w:rsid w:val="002F58C5"/>
    <w:rsid w:val="002F5928"/>
    <w:rsid w:val="002F5C94"/>
    <w:rsid w:val="002F5D38"/>
    <w:rsid w:val="002F61D0"/>
    <w:rsid w:val="002F6450"/>
    <w:rsid w:val="002F6BF3"/>
    <w:rsid w:val="002F6C58"/>
    <w:rsid w:val="002F7B22"/>
    <w:rsid w:val="002F7C75"/>
    <w:rsid w:val="0030059C"/>
    <w:rsid w:val="00300EB8"/>
    <w:rsid w:val="00301035"/>
    <w:rsid w:val="00301060"/>
    <w:rsid w:val="003013D3"/>
    <w:rsid w:val="0030168D"/>
    <w:rsid w:val="003017D1"/>
    <w:rsid w:val="00301C58"/>
    <w:rsid w:val="00301FA8"/>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D98"/>
    <w:rsid w:val="003161EE"/>
    <w:rsid w:val="00316254"/>
    <w:rsid w:val="003162CC"/>
    <w:rsid w:val="00316422"/>
    <w:rsid w:val="00316440"/>
    <w:rsid w:val="0031652E"/>
    <w:rsid w:val="003167D7"/>
    <w:rsid w:val="00316D64"/>
    <w:rsid w:val="00317873"/>
    <w:rsid w:val="00317973"/>
    <w:rsid w:val="00317A57"/>
    <w:rsid w:val="00317A9B"/>
    <w:rsid w:val="00317F97"/>
    <w:rsid w:val="00320571"/>
    <w:rsid w:val="003207C7"/>
    <w:rsid w:val="003212D9"/>
    <w:rsid w:val="00321CF3"/>
    <w:rsid w:val="00321D7B"/>
    <w:rsid w:val="00322012"/>
    <w:rsid w:val="00322122"/>
    <w:rsid w:val="0032232B"/>
    <w:rsid w:val="0032295D"/>
    <w:rsid w:val="00323988"/>
    <w:rsid w:val="00324724"/>
    <w:rsid w:val="00325993"/>
    <w:rsid w:val="00325CE5"/>
    <w:rsid w:val="003268A1"/>
    <w:rsid w:val="003269E7"/>
    <w:rsid w:val="00326A86"/>
    <w:rsid w:val="00326AB7"/>
    <w:rsid w:val="00326D20"/>
    <w:rsid w:val="003271D3"/>
    <w:rsid w:val="003273C3"/>
    <w:rsid w:val="0032755B"/>
    <w:rsid w:val="00327714"/>
    <w:rsid w:val="00327AEB"/>
    <w:rsid w:val="00327D2E"/>
    <w:rsid w:val="00330263"/>
    <w:rsid w:val="003302F0"/>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770"/>
    <w:rsid w:val="0033488A"/>
    <w:rsid w:val="003349F7"/>
    <w:rsid w:val="00334AB8"/>
    <w:rsid w:val="00334CFE"/>
    <w:rsid w:val="003351F9"/>
    <w:rsid w:val="00335376"/>
    <w:rsid w:val="00335E98"/>
    <w:rsid w:val="003361D7"/>
    <w:rsid w:val="003362E6"/>
    <w:rsid w:val="00337163"/>
    <w:rsid w:val="00337A43"/>
    <w:rsid w:val="00337E4B"/>
    <w:rsid w:val="00337E61"/>
    <w:rsid w:val="003400C4"/>
    <w:rsid w:val="003406B5"/>
    <w:rsid w:val="00340A9B"/>
    <w:rsid w:val="00340AA5"/>
    <w:rsid w:val="0034154A"/>
    <w:rsid w:val="0034162A"/>
    <w:rsid w:val="00341BCC"/>
    <w:rsid w:val="00341EBB"/>
    <w:rsid w:val="0034290E"/>
    <w:rsid w:val="00342A43"/>
    <w:rsid w:val="00343077"/>
    <w:rsid w:val="00343629"/>
    <w:rsid w:val="00343ACA"/>
    <w:rsid w:val="00343C2C"/>
    <w:rsid w:val="00343DA1"/>
    <w:rsid w:val="00344C03"/>
    <w:rsid w:val="003458E8"/>
    <w:rsid w:val="00345FCD"/>
    <w:rsid w:val="003466A9"/>
    <w:rsid w:val="003467D7"/>
    <w:rsid w:val="003467FF"/>
    <w:rsid w:val="00346CD1"/>
    <w:rsid w:val="003471BD"/>
    <w:rsid w:val="003474EF"/>
    <w:rsid w:val="00347863"/>
    <w:rsid w:val="00347A40"/>
    <w:rsid w:val="00347D0D"/>
    <w:rsid w:val="00347E34"/>
    <w:rsid w:val="0035084E"/>
    <w:rsid w:val="00350BBD"/>
    <w:rsid w:val="003510EC"/>
    <w:rsid w:val="003518E1"/>
    <w:rsid w:val="00351AC8"/>
    <w:rsid w:val="00351CBB"/>
    <w:rsid w:val="00351D97"/>
    <w:rsid w:val="003525FE"/>
    <w:rsid w:val="00352F28"/>
    <w:rsid w:val="003531EE"/>
    <w:rsid w:val="003533CF"/>
    <w:rsid w:val="003535B5"/>
    <w:rsid w:val="00353765"/>
    <w:rsid w:val="0035393C"/>
    <w:rsid w:val="0035408A"/>
    <w:rsid w:val="003545D6"/>
    <w:rsid w:val="00354852"/>
    <w:rsid w:val="003548F1"/>
    <w:rsid w:val="00354D39"/>
    <w:rsid w:val="00354F2E"/>
    <w:rsid w:val="0035560A"/>
    <w:rsid w:val="003558E2"/>
    <w:rsid w:val="00355B54"/>
    <w:rsid w:val="00355B9B"/>
    <w:rsid w:val="00355EC5"/>
    <w:rsid w:val="0035611B"/>
    <w:rsid w:val="0035622B"/>
    <w:rsid w:val="0035624A"/>
    <w:rsid w:val="0035665C"/>
    <w:rsid w:val="003568E9"/>
    <w:rsid w:val="00356935"/>
    <w:rsid w:val="00357729"/>
    <w:rsid w:val="003577B8"/>
    <w:rsid w:val="003578A9"/>
    <w:rsid w:val="00357D1E"/>
    <w:rsid w:val="00360273"/>
    <w:rsid w:val="00361428"/>
    <w:rsid w:val="003617C1"/>
    <w:rsid w:val="00361D50"/>
    <w:rsid w:val="00362516"/>
    <w:rsid w:val="003626A7"/>
    <w:rsid w:val="003632F2"/>
    <w:rsid w:val="00364757"/>
    <w:rsid w:val="00364D56"/>
    <w:rsid w:val="003656EA"/>
    <w:rsid w:val="00366C6C"/>
    <w:rsid w:val="00366F60"/>
    <w:rsid w:val="00370055"/>
    <w:rsid w:val="00370ABF"/>
    <w:rsid w:val="00370AFE"/>
    <w:rsid w:val="00370F6D"/>
    <w:rsid w:val="003713E5"/>
    <w:rsid w:val="00371565"/>
    <w:rsid w:val="0037230E"/>
    <w:rsid w:val="00372477"/>
    <w:rsid w:val="003731A7"/>
    <w:rsid w:val="00373326"/>
    <w:rsid w:val="00373DEC"/>
    <w:rsid w:val="00374236"/>
    <w:rsid w:val="003746D5"/>
    <w:rsid w:val="00374C60"/>
    <w:rsid w:val="00374D77"/>
    <w:rsid w:val="00374E87"/>
    <w:rsid w:val="00374FE7"/>
    <w:rsid w:val="0037529E"/>
    <w:rsid w:val="00375710"/>
    <w:rsid w:val="00375832"/>
    <w:rsid w:val="0037587A"/>
    <w:rsid w:val="00375ACD"/>
    <w:rsid w:val="00375EFA"/>
    <w:rsid w:val="00375F75"/>
    <w:rsid w:val="00376438"/>
    <w:rsid w:val="00377AD2"/>
    <w:rsid w:val="00377EB3"/>
    <w:rsid w:val="00377F80"/>
    <w:rsid w:val="00380AE9"/>
    <w:rsid w:val="00380E01"/>
    <w:rsid w:val="003816B0"/>
    <w:rsid w:val="003818DE"/>
    <w:rsid w:val="00381B52"/>
    <w:rsid w:val="00381CD7"/>
    <w:rsid w:val="00381D01"/>
    <w:rsid w:val="0038209F"/>
    <w:rsid w:val="00382254"/>
    <w:rsid w:val="00382264"/>
    <w:rsid w:val="0038233F"/>
    <w:rsid w:val="00382737"/>
    <w:rsid w:val="0038276C"/>
    <w:rsid w:val="003829ED"/>
    <w:rsid w:val="00382E42"/>
    <w:rsid w:val="0038311A"/>
    <w:rsid w:val="003832BE"/>
    <w:rsid w:val="0038385C"/>
    <w:rsid w:val="00384F55"/>
    <w:rsid w:val="00384F61"/>
    <w:rsid w:val="00384F85"/>
    <w:rsid w:val="0038508C"/>
    <w:rsid w:val="003850C2"/>
    <w:rsid w:val="003852A0"/>
    <w:rsid w:val="00385595"/>
    <w:rsid w:val="00385905"/>
    <w:rsid w:val="00387002"/>
    <w:rsid w:val="00387097"/>
    <w:rsid w:val="00387393"/>
    <w:rsid w:val="0038781F"/>
    <w:rsid w:val="00387B43"/>
    <w:rsid w:val="00387C15"/>
    <w:rsid w:val="003906C1"/>
    <w:rsid w:val="00390A61"/>
    <w:rsid w:val="00390A9B"/>
    <w:rsid w:val="00390C45"/>
    <w:rsid w:val="00391004"/>
    <w:rsid w:val="003911F9"/>
    <w:rsid w:val="003912A5"/>
    <w:rsid w:val="00391971"/>
    <w:rsid w:val="00391BDB"/>
    <w:rsid w:val="00391BE2"/>
    <w:rsid w:val="00391D5E"/>
    <w:rsid w:val="00391EC2"/>
    <w:rsid w:val="00391FA7"/>
    <w:rsid w:val="0039291F"/>
    <w:rsid w:val="00392BC8"/>
    <w:rsid w:val="00393BB9"/>
    <w:rsid w:val="00393F77"/>
    <w:rsid w:val="0039440C"/>
    <w:rsid w:val="003944E4"/>
    <w:rsid w:val="00394890"/>
    <w:rsid w:val="003949E7"/>
    <w:rsid w:val="003950DB"/>
    <w:rsid w:val="00395338"/>
    <w:rsid w:val="00395547"/>
    <w:rsid w:val="00395A53"/>
    <w:rsid w:val="003963DF"/>
    <w:rsid w:val="0039684F"/>
    <w:rsid w:val="00396EA3"/>
    <w:rsid w:val="00397481"/>
    <w:rsid w:val="003975D9"/>
    <w:rsid w:val="003976E0"/>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906"/>
    <w:rsid w:val="003A292F"/>
    <w:rsid w:val="003A29CE"/>
    <w:rsid w:val="003A2A45"/>
    <w:rsid w:val="003A2EA4"/>
    <w:rsid w:val="003A3EF5"/>
    <w:rsid w:val="003A4310"/>
    <w:rsid w:val="003A4381"/>
    <w:rsid w:val="003A446B"/>
    <w:rsid w:val="003A49CF"/>
    <w:rsid w:val="003A5644"/>
    <w:rsid w:val="003A567A"/>
    <w:rsid w:val="003A5C27"/>
    <w:rsid w:val="003A5DFE"/>
    <w:rsid w:val="003A5FFD"/>
    <w:rsid w:val="003A605D"/>
    <w:rsid w:val="003A611C"/>
    <w:rsid w:val="003A6AF7"/>
    <w:rsid w:val="003A6B54"/>
    <w:rsid w:val="003A6E80"/>
    <w:rsid w:val="003A726B"/>
    <w:rsid w:val="003A744C"/>
    <w:rsid w:val="003A7B0C"/>
    <w:rsid w:val="003B009B"/>
    <w:rsid w:val="003B0220"/>
    <w:rsid w:val="003B095C"/>
    <w:rsid w:val="003B0964"/>
    <w:rsid w:val="003B0B27"/>
    <w:rsid w:val="003B0B56"/>
    <w:rsid w:val="003B0B74"/>
    <w:rsid w:val="003B12D8"/>
    <w:rsid w:val="003B1606"/>
    <w:rsid w:val="003B1DFA"/>
    <w:rsid w:val="003B201A"/>
    <w:rsid w:val="003B21A8"/>
    <w:rsid w:val="003B25D3"/>
    <w:rsid w:val="003B26B5"/>
    <w:rsid w:val="003B2AD2"/>
    <w:rsid w:val="003B2D54"/>
    <w:rsid w:val="003B3272"/>
    <w:rsid w:val="003B3ECD"/>
    <w:rsid w:val="003B4022"/>
    <w:rsid w:val="003B4ED0"/>
    <w:rsid w:val="003B510A"/>
    <w:rsid w:val="003B5715"/>
    <w:rsid w:val="003B5AC8"/>
    <w:rsid w:val="003B5C77"/>
    <w:rsid w:val="003B5CD7"/>
    <w:rsid w:val="003B602F"/>
    <w:rsid w:val="003B61A4"/>
    <w:rsid w:val="003B62E7"/>
    <w:rsid w:val="003B65BD"/>
    <w:rsid w:val="003B6932"/>
    <w:rsid w:val="003B6E16"/>
    <w:rsid w:val="003B728D"/>
    <w:rsid w:val="003B7368"/>
    <w:rsid w:val="003B7560"/>
    <w:rsid w:val="003B7779"/>
    <w:rsid w:val="003C0226"/>
    <w:rsid w:val="003C0909"/>
    <w:rsid w:val="003C0A00"/>
    <w:rsid w:val="003C0D15"/>
    <w:rsid w:val="003C11A7"/>
    <w:rsid w:val="003C13E6"/>
    <w:rsid w:val="003C1A6D"/>
    <w:rsid w:val="003C21B2"/>
    <w:rsid w:val="003C22C3"/>
    <w:rsid w:val="003C26F7"/>
    <w:rsid w:val="003C2AF4"/>
    <w:rsid w:val="003C2BE0"/>
    <w:rsid w:val="003C3031"/>
    <w:rsid w:val="003C354B"/>
    <w:rsid w:val="003C368A"/>
    <w:rsid w:val="003C39B4"/>
    <w:rsid w:val="003C4035"/>
    <w:rsid w:val="003C421F"/>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CA"/>
    <w:rsid w:val="003C6783"/>
    <w:rsid w:val="003C68E6"/>
    <w:rsid w:val="003C6F37"/>
    <w:rsid w:val="003C71F9"/>
    <w:rsid w:val="003C7399"/>
    <w:rsid w:val="003C748F"/>
    <w:rsid w:val="003C7953"/>
    <w:rsid w:val="003C7A2A"/>
    <w:rsid w:val="003C7B32"/>
    <w:rsid w:val="003D00D2"/>
    <w:rsid w:val="003D07EA"/>
    <w:rsid w:val="003D0CD1"/>
    <w:rsid w:val="003D12E7"/>
    <w:rsid w:val="003D17F9"/>
    <w:rsid w:val="003D2327"/>
    <w:rsid w:val="003D2600"/>
    <w:rsid w:val="003D2605"/>
    <w:rsid w:val="003D26C4"/>
    <w:rsid w:val="003D2826"/>
    <w:rsid w:val="003D2A47"/>
    <w:rsid w:val="003D2AC5"/>
    <w:rsid w:val="003D2BDB"/>
    <w:rsid w:val="003D2C57"/>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BB2"/>
    <w:rsid w:val="003E12FC"/>
    <w:rsid w:val="003E17F2"/>
    <w:rsid w:val="003E18E9"/>
    <w:rsid w:val="003E1A20"/>
    <w:rsid w:val="003E1E83"/>
    <w:rsid w:val="003E2367"/>
    <w:rsid w:val="003E3C7E"/>
    <w:rsid w:val="003E3EC9"/>
    <w:rsid w:val="003E406B"/>
    <w:rsid w:val="003E4C5E"/>
    <w:rsid w:val="003E5198"/>
    <w:rsid w:val="003E58B3"/>
    <w:rsid w:val="003E5D72"/>
    <w:rsid w:val="003E5F6A"/>
    <w:rsid w:val="003E6D55"/>
    <w:rsid w:val="003E7450"/>
    <w:rsid w:val="003E7630"/>
    <w:rsid w:val="003E7934"/>
    <w:rsid w:val="003F03A9"/>
    <w:rsid w:val="003F0405"/>
    <w:rsid w:val="003F0546"/>
    <w:rsid w:val="003F0853"/>
    <w:rsid w:val="003F10D4"/>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E37"/>
    <w:rsid w:val="003F7E6E"/>
    <w:rsid w:val="00400C17"/>
    <w:rsid w:val="00400E72"/>
    <w:rsid w:val="00401177"/>
    <w:rsid w:val="00401D35"/>
    <w:rsid w:val="00401D7E"/>
    <w:rsid w:val="0040218A"/>
    <w:rsid w:val="00402436"/>
    <w:rsid w:val="00402859"/>
    <w:rsid w:val="00402C63"/>
    <w:rsid w:val="00403888"/>
    <w:rsid w:val="00403D13"/>
    <w:rsid w:val="004044B6"/>
    <w:rsid w:val="00405A86"/>
    <w:rsid w:val="00405AB5"/>
    <w:rsid w:val="00406304"/>
    <w:rsid w:val="004064A5"/>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366D"/>
    <w:rsid w:val="00413C3E"/>
    <w:rsid w:val="004141EA"/>
    <w:rsid w:val="0041447A"/>
    <w:rsid w:val="0041452F"/>
    <w:rsid w:val="004146CE"/>
    <w:rsid w:val="00414CEE"/>
    <w:rsid w:val="0041539D"/>
    <w:rsid w:val="004154A9"/>
    <w:rsid w:val="00415B26"/>
    <w:rsid w:val="00415C1B"/>
    <w:rsid w:val="00415C87"/>
    <w:rsid w:val="00415EEB"/>
    <w:rsid w:val="004160A9"/>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F98"/>
    <w:rsid w:val="00425498"/>
    <w:rsid w:val="00425600"/>
    <w:rsid w:val="00426125"/>
    <w:rsid w:val="00426201"/>
    <w:rsid w:val="00426499"/>
    <w:rsid w:val="0042671D"/>
    <w:rsid w:val="0042686E"/>
    <w:rsid w:val="00426A99"/>
    <w:rsid w:val="00426CE1"/>
    <w:rsid w:val="00426DBF"/>
    <w:rsid w:val="00426E73"/>
    <w:rsid w:val="00427128"/>
    <w:rsid w:val="00427A05"/>
    <w:rsid w:val="00427B49"/>
    <w:rsid w:val="00427D1C"/>
    <w:rsid w:val="00427E4E"/>
    <w:rsid w:val="00430515"/>
    <w:rsid w:val="0043062F"/>
    <w:rsid w:val="00430C90"/>
    <w:rsid w:val="00430D14"/>
    <w:rsid w:val="004310CA"/>
    <w:rsid w:val="00432023"/>
    <w:rsid w:val="004325AE"/>
    <w:rsid w:val="00432F14"/>
    <w:rsid w:val="004337CD"/>
    <w:rsid w:val="00433A38"/>
    <w:rsid w:val="00433F44"/>
    <w:rsid w:val="00434000"/>
    <w:rsid w:val="004341E6"/>
    <w:rsid w:val="00434C1A"/>
    <w:rsid w:val="00434FF2"/>
    <w:rsid w:val="00435053"/>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1375"/>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15D2"/>
    <w:rsid w:val="00451BC7"/>
    <w:rsid w:val="004526DF"/>
    <w:rsid w:val="004529E3"/>
    <w:rsid w:val="004530B6"/>
    <w:rsid w:val="00453A43"/>
    <w:rsid w:val="00453E3F"/>
    <w:rsid w:val="0045402E"/>
    <w:rsid w:val="00454854"/>
    <w:rsid w:val="004548F2"/>
    <w:rsid w:val="00454C50"/>
    <w:rsid w:val="00454E60"/>
    <w:rsid w:val="00455741"/>
    <w:rsid w:val="00456619"/>
    <w:rsid w:val="004569CD"/>
    <w:rsid w:val="00456B44"/>
    <w:rsid w:val="00456F79"/>
    <w:rsid w:val="004570A2"/>
    <w:rsid w:val="0045791E"/>
    <w:rsid w:val="004579B9"/>
    <w:rsid w:val="004602D4"/>
    <w:rsid w:val="004603C9"/>
    <w:rsid w:val="00462127"/>
    <w:rsid w:val="00462212"/>
    <w:rsid w:val="00462678"/>
    <w:rsid w:val="00462B3C"/>
    <w:rsid w:val="0046305D"/>
    <w:rsid w:val="00464083"/>
    <w:rsid w:val="0046436E"/>
    <w:rsid w:val="00464C4A"/>
    <w:rsid w:val="00464EE6"/>
    <w:rsid w:val="00465038"/>
    <w:rsid w:val="0046570A"/>
    <w:rsid w:val="00465B35"/>
    <w:rsid w:val="00465C74"/>
    <w:rsid w:val="00466EC7"/>
    <w:rsid w:val="00467114"/>
    <w:rsid w:val="004671E2"/>
    <w:rsid w:val="00467277"/>
    <w:rsid w:val="00470031"/>
    <w:rsid w:val="004704F0"/>
    <w:rsid w:val="0047056C"/>
    <w:rsid w:val="00470802"/>
    <w:rsid w:val="0047089E"/>
    <w:rsid w:val="00470D98"/>
    <w:rsid w:val="004711C7"/>
    <w:rsid w:val="00471667"/>
    <w:rsid w:val="0047167B"/>
    <w:rsid w:val="004717F7"/>
    <w:rsid w:val="00471BB1"/>
    <w:rsid w:val="00472344"/>
    <w:rsid w:val="00472727"/>
    <w:rsid w:val="004728A1"/>
    <w:rsid w:val="00472DD9"/>
    <w:rsid w:val="00472F28"/>
    <w:rsid w:val="00473E62"/>
    <w:rsid w:val="004740A6"/>
    <w:rsid w:val="00474218"/>
    <w:rsid w:val="004746B7"/>
    <w:rsid w:val="00474BA1"/>
    <w:rsid w:val="0047512A"/>
    <w:rsid w:val="00475243"/>
    <w:rsid w:val="00475307"/>
    <w:rsid w:val="00475790"/>
    <w:rsid w:val="00475E1F"/>
    <w:rsid w:val="00475ED8"/>
    <w:rsid w:val="0047618A"/>
    <w:rsid w:val="00477C1D"/>
    <w:rsid w:val="00480BBC"/>
    <w:rsid w:val="00480D57"/>
    <w:rsid w:val="00481221"/>
    <w:rsid w:val="0048195B"/>
    <w:rsid w:val="00481B55"/>
    <w:rsid w:val="00481EDC"/>
    <w:rsid w:val="004824D7"/>
    <w:rsid w:val="00482726"/>
    <w:rsid w:val="004828CF"/>
    <w:rsid w:val="00482E85"/>
    <w:rsid w:val="00483384"/>
    <w:rsid w:val="0048353B"/>
    <w:rsid w:val="0048357A"/>
    <w:rsid w:val="00483679"/>
    <w:rsid w:val="00483EF8"/>
    <w:rsid w:val="004844D0"/>
    <w:rsid w:val="004846B3"/>
    <w:rsid w:val="004847AD"/>
    <w:rsid w:val="00484F54"/>
    <w:rsid w:val="00484F55"/>
    <w:rsid w:val="004852FB"/>
    <w:rsid w:val="004854B9"/>
    <w:rsid w:val="00485981"/>
    <w:rsid w:val="00485BDE"/>
    <w:rsid w:val="0048617F"/>
    <w:rsid w:val="00486279"/>
    <w:rsid w:val="00486605"/>
    <w:rsid w:val="00486678"/>
    <w:rsid w:val="0048676B"/>
    <w:rsid w:val="004867E2"/>
    <w:rsid w:val="00486916"/>
    <w:rsid w:val="00486A23"/>
    <w:rsid w:val="00486D63"/>
    <w:rsid w:val="00486FDE"/>
    <w:rsid w:val="004875A7"/>
    <w:rsid w:val="0048767B"/>
    <w:rsid w:val="00487E58"/>
    <w:rsid w:val="004907D3"/>
    <w:rsid w:val="00490A44"/>
    <w:rsid w:val="00490AC5"/>
    <w:rsid w:val="004921A7"/>
    <w:rsid w:val="00492C41"/>
    <w:rsid w:val="00493085"/>
    <w:rsid w:val="00493551"/>
    <w:rsid w:val="0049362B"/>
    <w:rsid w:val="00493E28"/>
    <w:rsid w:val="0049440E"/>
    <w:rsid w:val="0049567D"/>
    <w:rsid w:val="00495AB4"/>
    <w:rsid w:val="00496297"/>
    <w:rsid w:val="00497337"/>
    <w:rsid w:val="00497494"/>
    <w:rsid w:val="00497679"/>
    <w:rsid w:val="00497934"/>
    <w:rsid w:val="00497D14"/>
    <w:rsid w:val="00497D71"/>
    <w:rsid w:val="00497F1C"/>
    <w:rsid w:val="004A01AD"/>
    <w:rsid w:val="004A0C21"/>
    <w:rsid w:val="004A0C89"/>
    <w:rsid w:val="004A13AA"/>
    <w:rsid w:val="004A176C"/>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6125"/>
    <w:rsid w:val="004A64CD"/>
    <w:rsid w:val="004A65A4"/>
    <w:rsid w:val="004A6889"/>
    <w:rsid w:val="004A6B7C"/>
    <w:rsid w:val="004A6CC3"/>
    <w:rsid w:val="004A743A"/>
    <w:rsid w:val="004A757C"/>
    <w:rsid w:val="004A7584"/>
    <w:rsid w:val="004A7719"/>
    <w:rsid w:val="004A7847"/>
    <w:rsid w:val="004B042E"/>
    <w:rsid w:val="004B0435"/>
    <w:rsid w:val="004B04A9"/>
    <w:rsid w:val="004B0676"/>
    <w:rsid w:val="004B0719"/>
    <w:rsid w:val="004B07BC"/>
    <w:rsid w:val="004B0896"/>
    <w:rsid w:val="004B1775"/>
    <w:rsid w:val="004B1D93"/>
    <w:rsid w:val="004B1D95"/>
    <w:rsid w:val="004B1FB7"/>
    <w:rsid w:val="004B203E"/>
    <w:rsid w:val="004B2B5E"/>
    <w:rsid w:val="004B2D27"/>
    <w:rsid w:val="004B3A65"/>
    <w:rsid w:val="004B3F86"/>
    <w:rsid w:val="004B4754"/>
    <w:rsid w:val="004B480E"/>
    <w:rsid w:val="004B4FD2"/>
    <w:rsid w:val="004B5382"/>
    <w:rsid w:val="004B571B"/>
    <w:rsid w:val="004B5872"/>
    <w:rsid w:val="004B5EB5"/>
    <w:rsid w:val="004B6085"/>
    <w:rsid w:val="004B6484"/>
    <w:rsid w:val="004B66ED"/>
    <w:rsid w:val="004B67F2"/>
    <w:rsid w:val="004B7069"/>
    <w:rsid w:val="004B73B8"/>
    <w:rsid w:val="004B756F"/>
    <w:rsid w:val="004B76FC"/>
    <w:rsid w:val="004B7F6A"/>
    <w:rsid w:val="004C0016"/>
    <w:rsid w:val="004C032A"/>
    <w:rsid w:val="004C0522"/>
    <w:rsid w:val="004C0924"/>
    <w:rsid w:val="004C0E46"/>
    <w:rsid w:val="004C0F67"/>
    <w:rsid w:val="004C1BCB"/>
    <w:rsid w:val="004C21BE"/>
    <w:rsid w:val="004C247A"/>
    <w:rsid w:val="004C2C5D"/>
    <w:rsid w:val="004C2F8A"/>
    <w:rsid w:val="004C3EC1"/>
    <w:rsid w:val="004C4415"/>
    <w:rsid w:val="004C4B97"/>
    <w:rsid w:val="004C4BC1"/>
    <w:rsid w:val="004C4F17"/>
    <w:rsid w:val="004C5652"/>
    <w:rsid w:val="004C5A06"/>
    <w:rsid w:val="004C5C13"/>
    <w:rsid w:val="004C5C57"/>
    <w:rsid w:val="004C6575"/>
    <w:rsid w:val="004C668F"/>
    <w:rsid w:val="004C699D"/>
    <w:rsid w:val="004C6CA2"/>
    <w:rsid w:val="004C6F2C"/>
    <w:rsid w:val="004C723B"/>
    <w:rsid w:val="004C7B6A"/>
    <w:rsid w:val="004C7F93"/>
    <w:rsid w:val="004D02C1"/>
    <w:rsid w:val="004D06F9"/>
    <w:rsid w:val="004D08D8"/>
    <w:rsid w:val="004D0BF9"/>
    <w:rsid w:val="004D0E6C"/>
    <w:rsid w:val="004D1067"/>
    <w:rsid w:val="004D1214"/>
    <w:rsid w:val="004D169C"/>
    <w:rsid w:val="004D16E9"/>
    <w:rsid w:val="004D1790"/>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5872"/>
    <w:rsid w:val="004D58A7"/>
    <w:rsid w:val="004D6162"/>
    <w:rsid w:val="004D61E3"/>
    <w:rsid w:val="004D68F0"/>
    <w:rsid w:val="004D69EC"/>
    <w:rsid w:val="004D7363"/>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466F"/>
    <w:rsid w:val="004E4BAA"/>
    <w:rsid w:val="004E4D28"/>
    <w:rsid w:val="004E4FCB"/>
    <w:rsid w:val="004E5179"/>
    <w:rsid w:val="004E52B5"/>
    <w:rsid w:val="004E5750"/>
    <w:rsid w:val="004E613E"/>
    <w:rsid w:val="004E6A9B"/>
    <w:rsid w:val="004E769C"/>
    <w:rsid w:val="004E79B6"/>
    <w:rsid w:val="004E7C95"/>
    <w:rsid w:val="004F063B"/>
    <w:rsid w:val="004F07F0"/>
    <w:rsid w:val="004F07F7"/>
    <w:rsid w:val="004F0C7F"/>
    <w:rsid w:val="004F1358"/>
    <w:rsid w:val="004F137E"/>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A10"/>
    <w:rsid w:val="00501ACD"/>
    <w:rsid w:val="00501C47"/>
    <w:rsid w:val="00501D81"/>
    <w:rsid w:val="00501DEA"/>
    <w:rsid w:val="00501E31"/>
    <w:rsid w:val="00502472"/>
    <w:rsid w:val="00502899"/>
    <w:rsid w:val="00502A8D"/>
    <w:rsid w:val="00502C24"/>
    <w:rsid w:val="00502CCF"/>
    <w:rsid w:val="00503630"/>
    <w:rsid w:val="00503814"/>
    <w:rsid w:val="00503D76"/>
    <w:rsid w:val="0050433D"/>
    <w:rsid w:val="00504462"/>
    <w:rsid w:val="005045BE"/>
    <w:rsid w:val="00504790"/>
    <w:rsid w:val="00504804"/>
    <w:rsid w:val="00504DD7"/>
    <w:rsid w:val="00505886"/>
    <w:rsid w:val="00505A7F"/>
    <w:rsid w:val="00505DA5"/>
    <w:rsid w:val="00506E26"/>
    <w:rsid w:val="005075FA"/>
    <w:rsid w:val="00507B50"/>
    <w:rsid w:val="00507E34"/>
    <w:rsid w:val="00507E8F"/>
    <w:rsid w:val="005103B6"/>
    <w:rsid w:val="00510954"/>
    <w:rsid w:val="00511467"/>
    <w:rsid w:val="005114B8"/>
    <w:rsid w:val="00511747"/>
    <w:rsid w:val="00511913"/>
    <w:rsid w:val="00511BB2"/>
    <w:rsid w:val="00511D2B"/>
    <w:rsid w:val="00511DB2"/>
    <w:rsid w:val="00511E48"/>
    <w:rsid w:val="005121E2"/>
    <w:rsid w:val="005136CB"/>
    <w:rsid w:val="0051391A"/>
    <w:rsid w:val="00513FD4"/>
    <w:rsid w:val="00514291"/>
    <w:rsid w:val="00514308"/>
    <w:rsid w:val="00514503"/>
    <w:rsid w:val="00514C78"/>
    <w:rsid w:val="00515108"/>
    <w:rsid w:val="0051548A"/>
    <w:rsid w:val="00515E97"/>
    <w:rsid w:val="00516032"/>
    <w:rsid w:val="0051621D"/>
    <w:rsid w:val="00516489"/>
    <w:rsid w:val="005168FC"/>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904"/>
    <w:rsid w:val="00521A5C"/>
    <w:rsid w:val="00521CEB"/>
    <w:rsid w:val="00522057"/>
    <w:rsid w:val="0052205A"/>
    <w:rsid w:val="005226C7"/>
    <w:rsid w:val="00522B92"/>
    <w:rsid w:val="00522D9E"/>
    <w:rsid w:val="005234B5"/>
    <w:rsid w:val="005234D8"/>
    <w:rsid w:val="00523502"/>
    <w:rsid w:val="00523891"/>
    <w:rsid w:val="00523CDA"/>
    <w:rsid w:val="00523D17"/>
    <w:rsid w:val="00523F08"/>
    <w:rsid w:val="0052432D"/>
    <w:rsid w:val="00524D18"/>
    <w:rsid w:val="00524F61"/>
    <w:rsid w:val="00525017"/>
    <w:rsid w:val="0052561F"/>
    <w:rsid w:val="00525C62"/>
    <w:rsid w:val="00526A3F"/>
    <w:rsid w:val="00526F13"/>
    <w:rsid w:val="00526F55"/>
    <w:rsid w:val="00527C0D"/>
    <w:rsid w:val="0053002F"/>
    <w:rsid w:val="0053059C"/>
    <w:rsid w:val="005305A5"/>
    <w:rsid w:val="00530638"/>
    <w:rsid w:val="00530D93"/>
    <w:rsid w:val="00531822"/>
    <w:rsid w:val="00531C33"/>
    <w:rsid w:val="005322E1"/>
    <w:rsid w:val="00532499"/>
    <w:rsid w:val="00532D74"/>
    <w:rsid w:val="005336BF"/>
    <w:rsid w:val="005337BA"/>
    <w:rsid w:val="005338F9"/>
    <w:rsid w:val="0053395B"/>
    <w:rsid w:val="00533D3E"/>
    <w:rsid w:val="005341A6"/>
    <w:rsid w:val="00534560"/>
    <w:rsid w:val="00534663"/>
    <w:rsid w:val="00535169"/>
    <w:rsid w:val="0053524C"/>
    <w:rsid w:val="0053546D"/>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2118"/>
    <w:rsid w:val="005423FB"/>
    <w:rsid w:val="00542DC3"/>
    <w:rsid w:val="00542DC5"/>
    <w:rsid w:val="00542FCB"/>
    <w:rsid w:val="00543933"/>
    <w:rsid w:val="00543A77"/>
    <w:rsid w:val="00543DC2"/>
    <w:rsid w:val="00543DDD"/>
    <w:rsid w:val="00544011"/>
    <w:rsid w:val="00544624"/>
    <w:rsid w:val="00544A0F"/>
    <w:rsid w:val="00544A7C"/>
    <w:rsid w:val="00544B6C"/>
    <w:rsid w:val="00545288"/>
    <w:rsid w:val="00545E41"/>
    <w:rsid w:val="00546FC2"/>
    <w:rsid w:val="005473AC"/>
    <w:rsid w:val="00547D99"/>
    <w:rsid w:val="00547FAA"/>
    <w:rsid w:val="0055014D"/>
    <w:rsid w:val="0055064A"/>
    <w:rsid w:val="00550D8C"/>
    <w:rsid w:val="00551360"/>
    <w:rsid w:val="005515A4"/>
    <w:rsid w:val="00551AC0"/>
    <w:rsid w:val="005524D4"/>
    <w:rsid w:val="0055272C"/>
    <w:rsid w:val="00552A15"/>
    <w:rsid w:val="00552AB6"/>
    <w:rsid w:val="00553105"/>
    <w:rsid w:val="005533B9"/>
    <w:rsid w:val="00553A6A"/>
    <w:rsid w:val="00553A7C"/>
    <w:rsid w:val="00553B86"/>
    <w:rsid w:val="0055441F"/>
    <w:rsid w:val="00554978"/>
    <w:rsid w:val="00554FE2"/>
    <w:rsid w:val="00555C61"/>
    <w:rsid w:val="00555E55"/>
    <w:rsid w:val="00556699"/>
    <w:rsid w:val="00556D5A"/>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E81"/>
    <w:rsid w:val="005647C7"/>
    <w:rsid w:val="00564B0A"/>
    <w:rsid w:val="00564B46"/>
    <w:rsid w:val="00565054"/>
    <w:rsid w:val="00565645"/>
    <w:rsid w:val="00565E27"/>
    <w:rsid w:val="005660D8"/>
    <w:rsid w:val="00566512"/>
    <w:rsid w:val="005666AB"/>
    <w:rsid w:val="0056792E"/>
    <w:rsid w:val="00567AAE"/>
    <w:rsid w:val="00567D06"/>
    <w:rsid w:val="00567FB8"/>
    <w:rsid w:val="005700C9"/>
    <w:rsid w:val="005706CE"/>
    <w:rsid w:val="00570BFE"/>
    <w:rsid w:val="00570FB3"/>
    <w:rsid w:val="00571863"/>
    <w:rsid w:val="00571990"/>
    <w:rsid w:val="00571D0A"/>
    <w:rsid w:val="00571EE0"/>
    <w:rsid w:val="0057210B"/>
    <w:rsid w:val="00572244"/>
    <w:rsid w:val="00572725"/>
    <w:rsid w:val="00572858"/>
    <w:rsid w:val="00572933"/>
    <w:rsid w:val="00572B36"/>
    <w:rsid w:val="00572C39"/>
    <w:rsid w:val="00572EF8"/>
    <w:rsid w:val="0057359D"/>
    <w:rsid w:val="00573A1A"/>
    <w:rsid w:val="00573C53"/>
    <w:rsid w:val="00573F64"/>
    <w:rsid w:val="0057411F"/>
    <w:rsid w:val="00574E18"/>
    <w:rsid w:val="00575138"/>
    <w:rsid w:val="005751A1"/>
    <w:rsid w:val="005753D3"/>
    <w:rsid w:val="00575427"/>
    <w:rsid w:val="00575A2D"/>
    <w:rsid w:val="00575C38"/>
    <w:rsid w:val="00575FD4"/>
    <w:rsid w:val="00576288"/>
    <w:rsid w:val="00576577"/>
    <w:rsid w:val="00576F8F"/>
    <w:rsid w:val="0057722E"/>
    <w:rsid w:val="00577595"/>
    <w:rsid w:val="005777AC"/>
    <w:rsid w:val="005777F4"/>
    <w:rsid w:val="00577B57"/>
    <w:rsid w:val="00577C35"/>
    <w:rsid w:val="00577D9F"/>
    <w:rsid w:val="00577E70"/>
    <w:rsid w:val="00580090"/>
    <w:rsid w:val="005809EF"/>
    <w:rsid w:val="00580ADE"/>
    <w:rsid w:val="00581009"/>
    <w:rsid w:val="0058145A"/>
    <w:rsid w:val="00581904"/>
    <w:rsid w:val="00582561"/>
    <w:rsid w:val="005825FA"/>
    <w:rsid w:val="00582E60"/>
    <w:rsid w:val="00582E85"/>
    <w:rsid w:val="00582EFF"/>
    <w:rsid w:val="005831FC"/>
    <w:rsid w:val="00583331"/>
    <w:rsid w:val="0058362C"/>
    <w:rsid w:val="0058371E"/>
    <w:rsid w:val="005840C1"/>
    <w:rsid w:val="00584670"/>
    <w:rsid w:val="005846E8"/>
    <w:rsid w:val="00584A7A"/>
    <w:rsid w:val="00584C2D"/>
    <w:rsid w:val="0058598A"/>
    <w:rsid w:val="00585A98"/>
    <w:rsid w:val="00585D3C"/>
    <w:rsid w:val="005873FA"/>
    <w:rsid w:val="00587869"/>
    <w:rsid w:val="00587A14"/>
    <w:rsid w:val="0059114B"/>
    <w:rsid w:val="005911DE"/>
    <w:rsid w:val="005916E3"/>
    <w:rsid w:val="00591C69"/>
    <w:rsid w:val="00591CA5"/>
    <w:rsid w:val="00591E2D"/>
    <w:rsid w:val="005920CF"/>
    <w:rsid w:val="005922BE"/>
    <w:rsid w:val="00592310"/>
    <w:rsid w:val="00593139"/>
    <w:rsid w:val="005936AC"/>
    <w:rsid w:val="005937DC"/>
    <w:rsid w:val="00593944"/>
    <w:rsid w:val="00593B7A"/>
    <w:rsid w:val="00593DCC"/>
    <w:rsid w:val="00594521"/>
    <w:rsid w:val="00594688"/>
    <w:rsid w:val="00594E3C"/>
    <w:rsid w:val="00594E63"/>
    <w:rsid w:val="00595E88"/>
    <w:rsid w:val="00595FD1"/>
    <w:rsid w:val="0059608F"/>
    <w:rsid w:val="00596253"/>
    <w:rsid w:val="005963AA"/>
    <w:rsid w:val="00597041"/>
    <w:rsid w:val="005972D3"/>
    <w:rsid w:val="00597600"/>
    <w:rsid w:val="005978A0"/>
    <w:rsid w:val="005979D7"/>
    <w:rsid w:val="005A12A1"/>
    <w:rsid w:val="005A1345"/>
    <w:rsid w:val="005A1CCC"/>
    <w:rsid w:val="005A1FA8"/>
    <w:rsid w:val="005A2189"/>
    <w:rsid w:val="005A2513"/>
    <w:rsid w:val="005A28EF"/>
    <w:rsid w:val="005A2D7C"/>
    <w:rsid w:val="005A31EA"/>
    <w:rsid w:val="005A32CA"/>
    <w:rsid w:val="005A3719"/>
    <w:rsid w:val="005A38A3"/>
    <w:rsid w:val="005A3C60"/>
    <w:rsid w:val="005A431B"/>
    <w:rsid w:val="005A44E0"/>
    <w:rsid w:val="005A4D91"/>
    <w:rsid w:val="005A5862"/>
    <w:rsid w:val="005A681C"/>
    <w:rsid w:val="005A7BCA"/>
    <w:rsid w:val="005A7BF2"/>
    <w:rsid w:val="005A7F2A"/>
    <w:rsid w:val="005B0385"/>
    <w:rsid w:val="005B06B1"/>
    <w:rsid w:val="005B0A99"/>
    <w:rsid w:val="005B11A7"/>
    <w:rsid w:val="005B1652"/>
    <w:rsid w:val="005B171A"/>
    <w:rsid w:val="005B177C"/>
    <w:rsid w:val="005B1D1F"/>
    <w:rsid w:val="005B25CF"/>
    <w:rsid w:val="005B338E"/>
    <w:rsid w:val="005B37E1"/>
    <w:rsid w:val="005B3863"/>
    <w:rsid w:val="005B38DA"/>
    <w:rsid w:val="005B3A0F"/>
    <w:rsid w:val="005B3B89"/>
    <w:rsid w:val="005B3E73"/>
    <w:rsid w:val="005B42C7"/>
    <w:rsid w:val="005B42FA"/>
    <w:rsid w:val="005B4566"/>
    <w:rsid w:val="005B466A"/>
    <w:rsid w:val="005B504D"/>
    <w:rsid w:val="005B5091"/>
    <w:rsid w:val="005B5549"/>
    <w:rsid w:val="005B555E"/>
    <w:rsid w:val="005B55A1"/>
    <w:rsid w:val="005B5F6E"/>
    <w:rsid w:val="005B6054"/>
    <w:rsid w:val="005B61AE"/>
    <w:rsid w:val="005B6662"/>
    <w:rsid w:val="005B70DC"/>
    <w:rsid w:val="005B71ED"/>
    <w:rsid w:val="005B752D"/>
    <w:rsid w:val="005B7A51"/>
    <w:rsid w:val="005B7F68"/>
    <w:rsid w:val="005C065F"/>
    <w:rsid w:val="005C0714"/>
    <w:rsid w:val="005C0A11"/>
    <w:rsid w:val="005C15EF"/>
    <w:rsid w:val="005C1626"/>
    <w:rsid w:val="005C1CB0"/>
    <w:rsid w:val="005C20F8"/>
    <w:rsid w:val="005C22B3"/>
    <w:rsid w:val="005C28C3"/>
    <w:rsid w:val="005C3159"/>
    <w:rsid w:val="005C3178"/>
    <w:rsid w:val="005C3C80"/>
    <w:rsid w:val="005C4104"/>
    <w:rsid w:val="005C45DD"/>
    <w:rsid w:val="005C4C00"/>
    <w:rsid w:val="005C4F35"/>
    <w:rsid w:val="005C50B9"/>
    <w:rsid w:val="005C5255"/>
    <w:rsid w:val="005C5BA2"/>
    <w:rsid w:val="005C66A1"/>
    <w:rsid w:val="005C67BB"/>
    <w:rsid w:val="005C6A7C"/>
    <w:rsid w:val="005C6D1D"/>
    <w:rsid w:val="005C701E"/>
    <w:rsid w:val="005C70F1"/>
    <w:rsid w:val="005C7374"/>
    <w:rsid w:val="005C73F1"/>
    <w:rsid w:val="005C7762"/>
    <w:rsid w:val="005C78C9"/>
    <w:rsid w:val="005D0862"/>
    <w:rsid w:val="005D1233"/>
    <w:rsid w:val="005D1467"/>
    <w:rsid w:val="005D187C"/>
    <w:rsid w:val="005D1B76"/>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DC1"/>
    <w:rsid w:val="005D73D3"/>
    <w:rsid w:val="005D75FE"/>
    <w:rsid w:val="005D7BFB"/>
    <w:rsid w:val="005E06C7"/>
    <w:rsid w:val="005E06F1"/>
    <w:rsid w:val="005E0765"/>
    <w:rsid w:val="005E0B69"/>
    <w:rsid w:val="005E104F"/>
    <w:rsid w:val="005E16BD"/>
    <w:rsid w:val="005E185D"/>
    <w:rsid w:val="005E1A1F"/>
    <w:rsid w:val="005E2265"/>
    <w:rsid w:val="005E22FA"/>
    <w:rsid w:val="005E24BE"/>
    <w:rsid w:val="005E253E"/>
    <w:rsid w:val="005E26CF"/>
    <w:rsid w:val="005E28D1"/>
    <w:rsid w:val="005E2A03"/>
    <w:rsid w:val="005E2B0A"/>
    <w:rsid w:val="005E2DDB"/>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FD8"/>
    <w:rsid w:val="005F025C"/>
    <w:rsid w:val="005F139D"/>
    <w:rsid w:val="005F1643"/>
    <w:rsid w:val="005F177C"/>
    <w:rsid w:val="005F2013"/>
    <w:rsid w:val="005F21C0"/>
    <w:rsid w:val="005F22F2"/>
    <w:rsid w:val="005F260F"/>
    <w:rsid w:val="005F29CF"/>
    <w:rsid w:val="005F36C5"/>
    <w:rsid w:val="005F3926"/>
    <w:rsid w:val="005F3B55"/>
    <w:rsid w:val="005F3F4B"/>
    <w:rsid w:val="005F440D"/>
    <w:rsid w:val="005F4A4B"/>
    <w:rsid w:val="005F516D"/>
    <w:rsid w:val="005F54F3"/>
    <w:rsid w:val="005F56AB"/>
    <w:rsid w:val="005F56ED"/>
    <w:rsid w:val="005F65DE"/>
    <w:rsid w:val="005F6C88"/>
    <w:rsid w:val="005F6D54"/>
    <w:rsid w:val="005F7087"/>
    <w:rsid w:val="005F7318"/>
    <w:rsid w:val="005F7429"/>
    <w:rsid w:val="005F745E"/>
    <w:rsid w:val="005F7AB8"/>
    <w:rsid w:val="005F7B05"/>
    <w:rsid w:val="005F7D64"/>
    <w:rsid w:val="006008A9"/>
    <w:rsid w:val="00600C44"/>
    <w:rsid w:val="006012E9"/>
    <w:rsid w:val="006016EC"/>
    <w:rsid w:val="00601B99"/>
    <w:rsid w:val="00601C38"/>
    <w:rsid w:val="00601DC5"/>
    <w:rsid w:val="00602B4B"/>
    <w:rsid w:val="00602B62"/>
    <w:rsid w:val="00602C0B"/>
    <w:rsid w:val="00602DB8"/>
    <w:rsid w:val="0060393E"/>
    <w:rsid w:val="006057CB"/>
    <w:rsid w:val="0060582A"/>
    <w:rsid w:val="006059A4"/>
    <w:rsid w:val="00605AC6"/>
    <w:rsid w:val="0060608E"/>
    <w:rsid w:val="006065DE"/>
    <w:rsid w:val="00606A6B"/>
    <w:rsid w:val="00606F33"/>
    <w:rsid w:val="0060752A"/>
    <w:rsid w:val="00607887"/>
    <w:rsid w:val="00610628"/>
    <w:rsid w:val="006107DB"/>
    <w:rsid w:val="00610A89"/>
    <w:rsid w:val="00610EBA"/>
    <w:rsid w:val="00611050"/>
    <w:rsid w:val="0061112F"/>
    <w:rsid w:val="006112AA"/>
    <w:rsid w:val="0061147D"/>
    <w:rsid w:val="0061150A"/>
    <w:rsid w:val="006117DE"/>
    <w:rsid w:val="006117EB"/>
    <w:rsid w:val="006119E1"/>
    <w:rsid w:val="00612238"/>
    <w:rsid w:val="0061253A"/>
    <w:rsid w:val="006125D1"/>
    <w:rsid w:val="00612720"/>
    <w:rsid w:val="00612FE9"/>
    <w:rsid w:val="006143D3"/>
    <w:rsid w:val="00614816"/>
    <w:rsid w:val="006152E7"/>
    <w:rsid w:val="00615C36"/>
    <w:rsid w:val="00616715"/>
    <w:rsid w:val="00616FDD"/>
    <w:rsid w:val="006170F4"/>
    <w:rsid w:val="006171A5"/>
    <w:rsid w:val="00617429"/>
    <w:rsid w:val="00617C0B"/>
    <w:rsid w:val="0062016C"/>
    <w:rsid w:val="006208E8"/>
    <w:rsid w:val="00620967"/>
    <w:rsid w:val="00620E99"/>
    <w:rsid w:val="0062113E"/>
    <w:rsid w:val="006211AE"/>
    <w:rsid w:val="00621297"/>
    <w:rsid w:val="006219B7"/>
    <w:rsid w:val="006220CA"/>
    <w:rsid w:val="0062230A"/>
    <w:rsid w:val="0062252F"/>
    <w:rsid w:val="0062257B"/>
    <w:rsid w:val="00622FAB"/>
    <w:rsid w:val="00622FB4"/>
    <w:rsid w:val="0062301E"/>
    <w:rsid w:val="0062309A"/>
    <w:rsid w:val="006231E8"/>
    <w:rsid w:val="0062371E"/>
    <w:rsid w:val="00623909"/>
    <w:rsid w:val="00623A6B"/>
    <w:rsid w:val="00623B95"/>
    <w:rsid w:val="0062417B"/>
    <w:rsid w:val="00624196"/>
    <w:rsid w:val="006244DD"/>
    <w:rsid w:val="0062482A"/>
    <w:rsid w:val="00624954"/>
    <w:rsid w:val="00624B6B"/>
    <w:rsid w:val="00624F3F"/>
    <w:rsid w:val="00624FD6"/>
    <w:rsid w:val="00625161"/>
    <w:rsid w:val="00625324"/>
    <w:rsid w:val="00625380"/>
    <w:rsid w:val="00625BC3"/>
    <w:rsid w:val="00625EEA"/>
    <w:rsid w:val="00625F44"/>
    <w:rsid w:val="00626352"/>
    <w:rsid w:val="00627219"/>
    <w:rsid w:val="00627C28"/>
    <w:rsid w:val="006301B0"/>
    <w:rsid w:val="0063056F"/>
    <w:rsid w:val="0063075F"/>
    <w:rsid w:val="006307BE"/>
    <w:rsid w:val="00630BB1"/>
    <w:rsid w:val="00630D9C"/>
    <w:rsid w:val="00630F99"/>
    <w:rsid w:val="00631319"/>
    <w:rsid w:val="00631407"/>
    <w:rsid w:val="00631481"/>
    <w:rsid w:val="0063162C"/>
    <w:rsid w:val="00631A50"/>
    <w:rsid w:val="00631A70"/>
    <w:rsid w:val="00631A83"/>
    <w:rsid w:val="00631E67"/>
    <w:rsid w:val="00631F24"/>
    <w:rsid w:val="006321D0"/>
    <w:rsid w:val="00632D59"/>
    <w:rsid w:val="00632E88"/>
    <w:rsid w:val="0063325D"/>
    <w:rsid w:val="006332EA"/>
    <w:rsid w:val="006337CE"/>
    <w:rsid w:val="00634A3E"/>
    <w:rsid w:val="00634B6A"/>
    <w:rsid w:val="00634E33"/>
    <w:rsid w:val="00634FA8"/>
    <w:rsid w:val="0063542D"/>
    <w:rsid w:val="00635C80"/>
    <w:rsid w:val="00635D75"/>
    <w:rsid w:val="006360A3"/>
    <w:rsid w:val="006367E6"/>
    <w:rsid w:val="00636870"/>
    <w:rsid w:val="00636C86"/>
    <w:rsid w:val="00636E2B"/>
    <w:rsid w:val="00636EAE"/>
    <w:rsid w:val="0063719C"/>
    <w:rsid w:val="006374BF"/>
    <w:rsid w:val="006379D5"/>
    <w:rsid w:val="00637A78"/>
    <w:rsid w:val="00637D77"/>
    <w:rsid w:val="0064028C"/>
    <w:rsid w:val="006404FD"/>
    <w:rsid w:val="0064090A"/>
    <w:rsid w:val="006412CA"/>
    <w:rsid w:val="0064155B"/>
    <w:rsid w:val="00641B3A"/>
    <w:rsid w:val="00642635"/>
    <w:rsid w:val="0064270D"/>
    <w:rsid w:val="006428A5"/>
    <w:rsid w:val="00642A65"/>
    <w:rsid w:val="00642D25"/>
    <w:rsid w:val="00643993"/>
    <w:rsid w:val="0064420B"/>
    <w:rsid w:val="0064465F"/>
    <w:rsid w:val="00644C3A"/>
    <w:rsid w:val="0064536D"/>
    <w:rsid w:val="0064614B"/>
    <w:rsid w:val="006468BB"/>
    <w:rsid w:val="00646993"/>
    <w:rsid w:val="00647144"/>
    <w:rsid w:val="006474EF"/>
    <w:rsid w:val="0064753B"/>
    <w:rsid w:val="00647981"/>
    <w:rsid w:val="006505E7"/>
    <w:rsid w:val="006508EA"/>
    <w:rsid w:val="00650A6F"/>
    <w:rsid w:val="0065114A"/>
    <w:rsid w:val="00651219"/>
    <w:rsid w:val="00652269"/>
    <w:rsid w:val="006523D7"/>
    <w:rsid w:val="006524C5"/>
    <w:rsid w:val="0065257B"/>
    <w:rsid w:val="00652FE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BC6"/>
    <w:rsid w:val="00657DE4"/>
    <w:rsid w:val="00657ED0"/>
    <w:rsid w:val="006602D9"/>
    <w:rsid w:val="006605E6"/>
    <w:rsid w:val="006611FB"/>
    <w:rsid w:val="00661B42"/>
    <w:rsid w:val="00661E8A"/>
    <w:rsid w:val="00661EBD"/>
    <w:rsid w:val="00662019"/>
    <w:rsid w:val="006622B9"/>
    <w:rsid w:val="00662567"/>
    <w:rsid w:val="006626B8"/>
    <w:rsid w:val="006630AE"/>
    <w:rsid w:val="006632E9"/>
    <w:rsid w:val="00663AC8"/>
    <w:rsid w:val="00664258"/>
    <w:rsid w:val="00664304"/>
    <w:rsid w:val="00664407"/>
    <w:rsid w:val="006650AB"/>
    <w:rsid w:val="006651A8"/>
    <w:rsid w:val="006651D1"/>
    <w:rsid w:val="006652B1"/>
    <w:rsid w:val="00665507"/>
    <w:rsid w:val="00665585"/>
    <w:rsid w:val="006655D0"/>
    <w:rsid w:val="0066587D"/>
    <w:rsid w:val="006659D0"/>
    <w:rsid w:val="00665B99"/>
    <w:rsid w:val="00665E13"/>
    <w:rsid w:val="006661B7"/>
    <w:rsid w:val="006663D2"/>
    <w:rsid w:val="006667C5"/>
    <w:rsid w:val="00666852"/>
    <w:rsid w:val="00666A31"/>
    <w:rsid w:val="00667263"/>
    <w:rsid w:val="006672C5"/>
    <w:rsid w:val="0066733E"/>
    <w:rsid w:val="00667499"/>
    <w:rsid w:val="0066772E"/>
    <w:rsid w:val="006678E1"/>
    <w:rsid w:val="00667972"/>
    <w:rsid w:val="00667F15"/>
    <w:rsid w:val="00667FA9"/>
    <w:rsid w:val="00670445"/>
    <w:rsid w:val="00670658"/>
    <w:rsid w:val="00670ADD"/>
    <w:rsid w:val="00670B10"/>
    <w:rsid w:val="0067120C"/>
    <w:rsid w:val="0067162F"/>
    <w:rsid w:val="00671DBC"/>
    <w:rsid w:val="006721BC"/>
    <w:rsid w:val="006727BF"/>
    <w:rsid w:val="00672AE0"/>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15D1"/>
    <w:rsid w:val="00681B45"/>
    <w:rsid w:val="0068218F"/>
    <w:rsid w:val="0068221D"/>
    <w:rsid w:val="0068222F"/>
    <w:rsid w:val="0068232C"/>
    <w:rsid w:val="00682839"/>
    <w:rsid w:val="006828F2"/>
    <w:rsid w:val="00682ED9"/>
    <w:rsid w:val="00683267"/>
    <w:rsid w:val="006838D3"/>
    <w:rsid w:val="00683D5A"/>
    <w:rsid w:val="00683FD6"/>
    <w:rsid w:val="00684472"/>
    <w:rsid w:val="0068499B"/>
    <w:rsid w:val="00687332"/>
    <w:rsid w:val="00687949"/>
    <w:rsid w:val="00687999"/>
    <w:rsid w:val="006879A2"/>
    <w:rsid w:val="00687B1E"/>
    <w:rsid w:val="006902EA"/>
    <w:rsid w:val="006909BE"/>
    <w:rsid w:val="00691014"/>
    <w:rsid w:val="0069155D"/>
    <w:rsid w:val="00691794"/>
    <w:rsid w:val="00691A31"/>
    <w:rsid w:val="00691D11"/>
    <w:rsid w:val="00691D1E"/>
    <w:rsid w:val="00691EE9"/>
    <w:rsid w:val="00691F4F"/>
    <w:rsid w:val="00691FD9"/>
    <w:rsid w:val="00692A59"/>
    <w:rsid w:val="00692BFC"/>
    <w:rsid w:val="00692E5E"/>
    <w:rsid w:val="006934AE"/>
    <w:rsid w:val="00693758"/>
    <w:rsid w:val="00693761"/>
    <w:rsid w:val="0069393A"/>
    <w:rsid w:val="00693DD7"/>
    <w:rsid w:val="006940BC"/>
    <w:rsid w:val="006945F7"/>
    <w:rsid w:val="006947B5"/>
    <w:rsid w:val="006953BD"/>
    <w:rsid w:val="00695798"/>
    <w:rsid w:val="00695923"/>
    <w:rsid w:val="00695CE6"/>
    <w:rsid w:val="00696113"/>
    <w:rsid w:val="00696319"/>
    <w:rsid w:val="006963A7"/>
    <w:rsid w:val="00696B66"/>
    <w:rsid w:val="00696C39"/>
    <w:rsid w:val="00696DF4"/>
    <w:rsid w:val="00696ECC"/>
    <w:rsid w:val="00696F4B"/>
    <w:rsid w:val="00697208"/>
    <w:rsid w:val="00697F08"/>
    <w:rsid w:val="006A008E"/>
    <w:rsid w:val="006A1166"/>
    <w:rsid w:val="006A1686"/>
    <w:rsid w:val="006A1E0B"/>
    <w:rsid w:val="006A27B8"/>
    <w:rsid w:val="006A2CAE"/>
    <w:rsid w:val="006A2D1F"/>
    <w:rsid w:val="006A3131"/>
    <w:rsid w:val="006A36B9"/>
    <w:rsid w:val="006A39C9"/>
    <w:rsid w:val="006A3FBC"/>
    <w:rsid w:val="006A4AA9"/>
    <w:rsid w:val="006A4B2D"/>
    <w:rsid w:val="006A4C1F"/>
    <w:rsid w:val="006A5104"/>
    <w:rsid w:val="006A534D"/>
    <w:rsid w:val="006A5595"/>
    <w:rsid w:val="006A562C"/>
    <w:rsid w:val="006A563E"/>
    <w:rsid w:val="006A58FE"/>
    <w:rsid w:val="006A5EAD"/>
    <w:rsid w:val="006A5FB5"/>
    <w:rsid w:val="006A6C40"/>
    <w:rsid w:val="006A6D1E"/>
    <w:rsid w:val="006A72AF"/>
    <w:rsid w:val="006A7D63"/>
    <w:rsid w:val="006A7DE9"/>
    <w:rsid w:val="006B01FC"/>
    <w:rsid w:val="006B076D"/>
    <w:rsid w:val="006B0AEF"/>
    <w:rsid w:val="006B0BEF"/>
    <w:rsid w:val="006B0DD2"/>
    <w:rsid w:val="006B114E"/>
    <w:rsid w:val="006B1169"/>
    <w:rsid w:val="006B1296"/>
    <w:rsid w:val="006B12B7"/>
    <w:rsid w:val="006B139D"/>
    <w:rsid w:val="006B18F0"/>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42F"/>
    <w:rsid w:val="006B4E2D"/>
    <w:rsid w:val="006B5126"/>
    <w:rsid w:val="006B567D"/>
    <w:rsid w:val="006B59C8"/>
    <w:rsid w:val="006B5A75"/>
    <w:rsid w:val="006B6E9A"/>
    <w:rsid w:val="006B7036"/>
    <w:rsid w:val="006B70B1"/>
    <w:rsid w:val="006B75DB"/>
    <w:rsid w:val="006B7AB7"/>
    <w:rsid w:val="006B7E33"/>
    <w:rsid w:val="006C03EE"/>
    <w:rsid w:val="006C07A2"/>
    <w:rsid w:val="006C09D4"/>
    <w:rsid w:val="006C0BF6"/>
    <w:rsid w:val="006C0FEE"/>
    <w:rsid w:val="006C149D"/>
    <w:rsid w:val="006C1990"/>
    <w:rsid w:val="006C1A58"/>
    <w:rsid w:val="006C1BC1"/>
    <w:rsid w:val="006C1CFF"/>
    <w:rsid w:val="006C1F23"/>
    <w:rsid w:val="006C1FB4"/>
    <w:rsid w:val="006C2749"/>
    <w:rsid w:val="006C342A"/>
    <w:rsid w:val="006C3521"/>
    <w:rsid w:val="006C3A08"/>
    <w:rsid w:val="006C3EF0"/>
    <w:rsid w:val="006C5084"/>
    <w:rsid w:val="006C5183"/>
    <w:rsid w:val="006C54B0"/>
    <w:rsid w:val="006C5738"/>
    <w:rsid w:val="006C5C97"/>
    <w:rsid w:val="006C633A"/>
    <w:rsid w:val="006C6469"/>
    <w:rsid w:val="006C683F"/>
    <w:rsid w:val="006C6B02"/>
    <w:rsid w:val="006C7003"/>
    <w:rsid w:val="006C71EE"/>
    <w:rsid w:val="006C73F9"/>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42EA"/>
    <w:rsid w:val="006D44BE"/>
    <w:rsid w:val="006D4F1C"/>
    <w:rsid w:val="006D4F49"/>
    <w:rsid w:val="006D50B5"/>
    <w:rsid w:val="006D5147"/>
    <w:rsid w:val="006D519E"/>
    <w:rsid w:val="006D5CCF"/>
    <w:rsid w:val="006D61D5"/>
    <w:rsid w:val="006D67D3"/>
    <w:rsid w:val="006D6901"/>
    <w:rsid w:val="006D6F09"/>
    <w:rsid w:val="006D7085"/>
    <w:rsid w:val="006D7212"/>
    <w:rsid w:val="006D72C3"/>
    <w:rsid w:val="006D734D"/>
    <w:rsid w:val="006D739E"/>
    <w:rsid w:val="006D774C"/>
    <w:rsid w:val="006D7837"/>
    <w:rsid w:val="006D7919"/>
    <w:rsid w:val="006E0593"/>
    <w:rsid w:val="006E059E"/>
    <w:rsid w:val="006E168B"/>
    <w:rsid w:val="006E1824"/>
    <w:rsid w:val="006E1E72"/>
    <w:rsid w:val="006E204D"/>
    <w:rsid w:val="006E2623"/>
    <w:rsid w:val="006E2DE9"/>
    <w:rsid w:val="006E2E35"/>
    <w:rsid w:val="006E32B6"/>
    <w:rsid w:val="006E3E93"/>
    <w:rsid w:val="006E3FD9"/>
    <w:rsid w:val="006E406F"/>
    <w:rsid w:val="006E449F"/>
    <w:rsid w:val="006E469D"/>
    <w:rsid w:val="006E490D"/>
    <w:rsid w:val="006E57DC"/>
    <w:rsid w:val="006E5883"/>
    <w:rsid w:val="006E5E78"/>
    <w:rsid w:val="006E6123"/>
    <w:rsid w:val="006E6272"/>
    <w:rsid w:val="006E657A"/>
    <w:rsid w:val="006E6634"/>
    <w:rsid w:val="006E677B"/>
    <w:rsid w:val="006E6DCF"/>
    <w:rsid w:val="006E73F2"/>
    <w:rsid w:val="006E7A6A"/>
    <w:rsid w:val="006E7CB7"/>
    <w:rsid w:val="006F0852"/>
    <w:rsid w:val="006F0968"/>
    <w:rsid w:val="006F0A53"/>
    <w:rsid w:val="006F0FD7"/>
    <w:rsid w:val="006F1328"/>
    <w:rsid w:val="006F23C0"/>
    <w:rsid w:val="006F24D5"/>
    <w:rsid w:val="006F25CA"/>
    <w:rsid w:val="006F2B1D"/>
    <w:rsid w:val="006F2E70"/>
    <w:rsid w:val="006F2F12"/>
    <w:rsid w:val="006F3870"/>
    <w:rsid w:val="006F3957"/>
    <w:rsid w:val="006F3C82"/>
    <w:rsid w:val="006F424E"/>
    <w:rsid w:val="006F4296"/>
    <w:rsid w:val="006F4AF4"/>
    <w:rsid w:val="006F4AFB"/>
    <w:rsid w:val="006F52F4"/>
    <w:rsid w:val="006F54E2"/>
    <w:rsid w:val="006F5563"/>
    <w:rsid w:val="006F56CE"/>
    <w:rsid w:val="006F5C80"/>
    <w:rsid w:val="006F617E"/>
    <w:rsid w:val="006F6A53"/>
    <w:rsid w:val="006F6F53"/>
    <w:rsid w:val="006F71E1"/>
    <w:rsid w:val="00700774"/>
    <w:rsid w:val="00700CE9"/>
    <w:rsid w:val="00701641"/>
    <w:rsid w:val="00701A03"/>
    <w:rsid w:val="00701B66"/>
    <w:rsid w:val="00701FD1"/>
    <w:rsid w:val="00702088"/>
    <w:rsid w:val="007022AA"/>
    <w:rsid w:val="00702EC3"/>
    <w:rsid w:val="007030BE"/>
    <w:rsid w:val="007031C5"/>
    <w:rsid w:val="007036FC"/>
    <w:rsid w:val="00703ABA"/>
    <w:rsid w:val="007043DC"/>
    <w:rsid w:val="0070459E"/>
    <w:rsid w:val="00704FBF"/>
    <w:rsid w:val="007053F1"/>
    <w:rsid w:val="00705462"/>
    <w:rsid w:val="007058CA"/>
    <w:rsid w:val="007058E6"/>
    <w:rsid w:val="00705F95"/>
    <w:rsid w:val="007062A9"/>
    <w:rsid w:val="0070632A"/>
    <w:rsid w:val="0070666B"/>
    <w:rsid w:val="0070682A"/>
    <w:rsid w:val="007068B6"/>
    <w:rsid w:val="00706A25"/>
    <w:rsid w:val="00706C65"/>
    <w:rsid w:val="00706FBF"/>
    <w:rsid w:val="00707503"/>
    <w:rsid w:val="007079B3"/>
    <w:rsid w:val="00707EDB"/>
    <w:rsid w:val="0071033B"/>
    <w:rsid w:val="00710AD3"/>
    <w:rsid w:val="007113BD"/>
    <w:rsid w:val="007118D9"/>
    <w:rsid w:val="00711B9F"/>
    <w:rsid w:val="00711D9D"/>
    <w:rsid w:val="00711EDD"/>
    <w:rsid w:val="00712182"/>
    <w:rsid w:val="007130A5"/>
    <w:rsid w:val="0071314F"/>
    <w:rsid w:val="007132A4"/>
    <w:rsid w:val="00713DFE"/>
    <w:rsid w:val="00713E19"/>
    <w:rsid w:val="00713F09"/>
    <w:rsid w:val="00714358"/>
    <w:rsid w:val="007144B3"/>
    <w:rsid w:val="007147F5"/>
    <w:rsid w:val="00715486"/>
    <w:rsid w:val="00715672"/>
    <w:rsid w:val="007156A3"/>
    <w:rsid w:val="007158BE"/>
    <w:rsid w:val="007159E7"/>
    <w:rsid w:val="007159F9"/>
    <w:rsid w:val="00715C24"/>
    <w:rsid w:val="007165BC"/>
    <w:rsid w:val="007169EC"/>
    <w:rsid w:val="00716A5A"/>
    <w:rsid w:val="00716B3B"/>
    <w:rsid w:val="00716B61"/>
    <w:rsid w:val="00716E9C"/>
    <w:rsid w:val="007178F8"/>
    <w:rsid w:val="007179F0"/>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5EF"/>
    <w:rsid w:val="007246C9"/>
    <w:rsid w:val="0072488F"/>
    <w:rsid w:val="00724C34"/>
    <w:rsid w:val="00725698"/>
    <w:rsid w:val="00725BF0"/>
    <w:rsid w:val="0072681F"/>
    <w:rsid w:val="00726B72"/>
    <w:rsid w:val="00727033"/>
    <w:rsid w:val="007271F6"/>
    <w:rsid w:val="007274E7"/>
    <w:rsid w:val="007275E4"/>
    <w:rsid w:val="00727621"/>
    <w:rsid w:val="00727770"/>
    <w:rsid w:val="00727F40"/>
    <w:rsid w:val="00730055"/>
    <w:rsid w:val="007301DC"/>
    <w:rsid w:val="00730689"/>
    <w:rsid w:val="00730821"/>
    <w:rsid w:val="00730CDA"/>
    <w:rsid w:val="00730E21"/>
    <w:rsid w:val="0073104F"/>
    <w:rsid w:val="007314A4"/>
    <w:rsid w:val="007315E5"/>
    <w:rsid w:val="007316A1"/>
    <w:rsid w:val="00731E30"/>
    <w:rsid w:val="00731FB0"/>
    <w:rsid w:val="007320A7"/>
    <w:rsid w:val="0073223D"/>
    <w:rsid w:val="007323CA"/>
    <w:rsid w:val="00732DE3"/>
    <w:rsid w:val="0073339E"/>
    <w:rsid w:val="007338FF"/>
    <w:rsid w:val="0073482F"/>
    <w:rsid w:val="007349F0"/>
    <w:rsid w:val="00734A43"/>
    <w:rsid w:val="0073559F"/>
    <w:rsid w:val="00735CCC"/>
    <w:rsid w:val="00736B4D"/>
    <w:rsid w:val="00736DBA"/>
    <w:rsid w:val="0073729F"/>
    <w:rsid w:val="0073760E"/>
    <w:rsid w:val="007377F1"/>
    <w:rsid w:val="007400A8"/>
    <w:rsid w:val="00740E16"/>
    <w:rsid w:val="007410B7"/>
    <w:rsid w:val="00741185"/>
    <w:rsid w:val="00741321"/>
    <w:rsid w:val="00741460"/>
    <w:rsid w:val="007414DD"/>
    <w:rsid w:val="007417D0"/>
    <w:rsid w:val="00741B6E"/>
    <w:rsid w:val="00741D50"/>
    <w:rsid w:val="0074205F"/>
    <w:rsid w:val="00742268"/>
    <w:rsid w:val="00742432"/>
    <w:rsid w:val="00742595"/>
    <w:rsid w:val="0074262C"/>
    <w:rsid w:val="007428C2"/>
    <w:rsid w:val="0074358E"/>
    <w:rsid w:val="00743CC6"/>
    <w:rsid w:val="00743EC5"/>
    <w:rsid w:val="00743F79"/>
    <w:rsid w:val="00745823"/>
    <w:rsid w:val="00745D31"/>
    <w:rsid w:val="0074609E"/>
    <w:rsid w:val="007460D2"/>
    <w:rsid w:val="00746265"/>
    <w:rsid w:val="007463A1"/>
    <w:rsid w:val="00746A23"/>
    <w:rsid w:val="00746C80"/>
    <w:rsid w:val="00746DD5"/>
    <w:rsid w:val="00746EF5"/>
    <w:rsid w:val="0074757A"/>
    <w:rsid w:val="00747AA2"/>
    <w:rsid w:val="00747B9A"/>
    <w:rsid w:val="00750308"/>
    <w:rsid w:val="00750374"/>
    <w:rsid w:val="007505B8"/>
    <w:rsid w:val="007505D8"/>
    <w:rsid w:val="007512FF"/>
    <w:rsid w:val="00751D24"/>
    <w:rsid w:val="00751DB6"/>
    <w:rsid w:val="00751F64"/>
    <w:rsid w:val="00751FE4"/>
    <w:rsid w:val="00751FF9"/>
    <w:rsid w:val="007521F3"/>
    <w:rsid w:val="0075227B"/>
    <w:rsid w:val="00752649"/>
    <w:rsid w:val="007527D9"/>
    <w:rsid w:val="00752927"/>
    <w:rsid w:val="00752F3C"/>
    <w:rsid w:val="0075346F"/>
    <w:rsid w:val="007535BD"/>
    <w:rsid w:val="0075383D"/>
    <w:rsid w:val="00754030"/>
    <w:rsid w:val="007543FC"/>
    <w:rsid w:val="007547C4"/>
    <w:rsid w:val="00754A69"/>
    <w:rsid w:val="00754B21"/>
    <w:rsid w:val="0075522A"/>
    <w:rsid w:val="007554D7"/>
    <w:rsid w:val="00755866"/>
    <w:rsid w:val="0075595A"/>
    <w:rsid w:val="00755A88"/>
    <w:rsid w:val="00755F0F"/>
    <w:rsid w:val="00755FCC"/>
    <w:rsid w:val="00756162"/>
    <w:rsid w:val="007567D8"/>
    <w:rsid w:val="007568A1"/>
    <w:rsid w:val="00756A31"/>
    <w:rsid w:val="00756FF4"/>
    <w:rsid w:val="00757354"/>
    <w:rsid w:val="007576E6"/>
    <w:rsid w:val="00757BDF"/>
    <w:rsid w:val="00760DF6"/>
    <w:rsid w:val="0076102A"/>
    <w:rsid w:val="00761607"/>
    <w:rsid w:val="0076161E"/>
    <w:rsid w:val="00761B39"/>
    <w:rsid w:val="00761B68"/>
    <w:rsid w:val="00761C3F"/>
    <w:rsid w:val="00761CCB"/>
    <w:rsid w:val="00761CEC"/>
    <w:rsid w:val="00762426"/>
    <w:rsid w:val="00762665"/>
    <w:rsid w:val="00762B63"/>
    <w:rsid w:val="00762F24"/>
    <w:rsid w:val="007632F8"/>
    <w:rsid w:val="007636B4"/>
    <w:rsid w:val="00763B5A"/>
    <w:rsid w:val="00763E7C"/>
    <w:rsid w:val="0076501C"/>
    <w:rsid w:val="00765316"/>
    <w:rsid w:val="007659A3"/>
    <w:rsid w:val="00765D32"/>
    <w:rsid w:val="007664F7"/>
    <w:rsid w:val="0076691E"/>
    <w:rsid w:val="00767C96"/>
    <w:rsid w:val="00767DA9"/>
    <w:rsid w:val="007700B3"/>
    <w:rsid w:val="007702AC"/>
    <w:rsid w:val="00770470"/>
    <w:rsid w:val="007704C3"/>
    <w:rsid w:val="00770570"/>
    <w:rsid w:val="00771063"/>
    <w:rsid w:val="00771080"/>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174"/>
    <w:rsid w:val="00774780"/>
    <w:rsid w:val="007748CB"/>
    <w:rsid w:val="00775CED"/>
    <w:rsid w:val="00775FF8"/>
    <w:rsid w:val="00776041"/>
    <w:rsid w:val="00776326"/>
    <w:rsid w:val="00776494"/>
    <w:rsid w:val="00776F45"/>
    <w:rsid w:val="0077705D"/>
    <w:rsid w:val="00777802"/>
    <w:rsid w:val="00777813"/>
    <w:rsid w:val="007779CD"/>
    <w:rsid w:val="007779FD"/>
    <w:rsid w:val="0078053B"/>
    <w:rsid w:val="00780AF3"/>
    <w:rsid w:val="00780E64"/>
    <w:rsid w:val="0078138D"/>
    <w:rsid w:val="00781737"/>
    <w:rsid w:val="00781833"/>
    <w:rsid w:val="0078189F"/>
    <w:rsid w:val="007819CD"/>
    <w:rsid w:val="00781A5A"/>
    <w:rsid w:val="00781BF5"/>
    <w:rsid w:val="00782261"/>
    <w:rsid w:val="00782376"/>
    <w:rsid w:val="00782472"/>
    <w:rsid w:val="00782506"/>
    <w:rsid w:val="00782736"/>
    <w:rsid w:val="0078281C"/>
    <w:rsid w:val="00782977"/>
    <w:rsid w:val="00782B96"/>
    <w:rsid w:val="00782D36"/>
    <w:rsid w:val="00782D8D"/>
    <w:rsid w:val="007832BD"/>
    <w:rsid w:val="007833FA"/>
    <w:rsid w:val="007838A9"/>
    <w:rsid w:val="00783934"/>
    <w:rsid w:val="007839AB"/>
    <w:rsid w:val="00783F0E"/>
    <w:rsid w:val="00783F4C"/>
    <w:rsid w:val="00784561"/>
    <w:rsid w:val="00784912"/>
    <w:rsid w:val="00784BBC"/>
    <w:rsid w:val="00784C18"/>
    <w:rsid w:val="00785BE4"/>
    <w:rsid w:val="00786217"/>
    <w:rsid w:val="0078660B"/>
    <w:rsid w:val="0078667F"/>
    <w:rsid w:val="00786CD7"/>
    <w:rsid w:val="00786FF5"/>
    <w:rsid w:val="00787437"/>
    <w:rsid w:val="0079037A"/>
    <w:rsid w:val="00790B58"/>
    <w:rsid w:val="00790E9D"/>
    <w:rsid w:val="00790F84"/>
    <w:rsid w:val="00791241"/>
    <w:rsid w:val="00791B2F"/>
    <w:rsid w:val="00791C87"/>
    <w:rsid w:val="0079235D"/>
    <w:rsid w:val="007926F8"/>
    <w:rsid w:val="00792BC1"/>
    <w:rsid w:val="007930D0"/>
    <w:rsid w:val="007936B1"/>
    <w:rsid w:val="007939FD"/>
    <w:rsid w:val="00793DE8"/>
    <w:rsid w:val="0079496C"/>
    <w:rsid w:val="00794A94"/>
    <w:rsid w:val="007952C0"/>
    <w:rsid w:val="00796188"/>
    <w:rsid w:val="00796297"/>
    <w:rsid w:val="00796742"/>
    <w:rsid w:val="007969D3"/>
    <w:rsid w:val="00796BFC"/>
    <w:rsid w:val="00796C0E"/>
    <w:rsid w:val="00796C34"/>
    <w:rsid w:val="0079771F"/>
    <w:rsid w:val="00797B0F"/>
    <w:rsid w:val="00797E9D"/>
    <w:rsid w:val="007A0777"/>
    <w:rsid w:val="007A0C20"/>
    <w:rsid w:val="007A13A3"/>
    <w:rsid w:val="007A13BA"/>
    <w:rsid w:val="007A1565"/>
    <w:rsid w:val="007A17EF"/>
    <w:rsid w:val="007A1C0D"/>
    <w:rsid w:val="007A2015"/>
    <w:rsid w:val="007A20D5"/>
    <w:rsid w:val="007A24C0"/>
    <w:rsid w:val="007A2D68"/>
    <w:rsid w:val="007A2D6D"/>
    <w:rsid w:val="007A31F0"/>
    <w:rsid w:val="007A32D7"/>
    <w:rsid w:val="007A3BF1"/>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B0247"/>
    <w:rsid w:val="007B0276"/>
    <w:rsid w:val="007B027F"/>
    <w:rsid w:val="007B0456"/>
    <w:rsid w:val="007B04B2"/>
    <w:rsid w:val="007B0D75"/>
    <w:rsid w:val="007B0EA9"/>
    <w:rsid w:val="007B1971"/>
    <w:rsid w:val="007B1E85"/>
    <w:rsid w:val="007B1EB8"/>
    <w:rsid w:val="007B2FCA"/>
    <w:rsid w:val="007B3598"/>
    <w:rsid w:val="007B36C0"/>
    <w:rsid w:val="007B398F"/>
    <w:rsid w:val="007B3CE2"/>
    <w:rsid w:val="007B3D5E"/>
    <w:rsid w:val="007B41D6"/>
    <w:rsid w:val="007B422F"/>
    <w:rsid w:val="007B514E"/>
    <w:rsid w:val="007B589D"/>
    <w:rsid w:val="007B59AF"/>
    <w:rsid w:val="007B5B6C"/>
    <w:rsid w:val="007B5F32"/>
    <w:rsid w:val="007B693A"/>
    <w:rsid w:val="007B717D"/>
    <w:rsid w:val="007B7317"/>
    <w:rsid w:val="007B7571"/>
    <w:rsid w:val="007B7A03"/>
    <w:rsid w:val="007B7A0C"/>
    <w:rsid w:val="007C0B05"/>
    <w:rsid w:val="007C0F3C"/>
    <w:rsid w:val="007C15B5"/>
    <w:rsid w:val="007C1DA3"/>
    <w:rsid w:val="007C1E71"/>
    <w:rsid w:val="007C20E8"/>
    <w:rsid w:val="007C29A0"/>
    <w:rsid w:val="007C2E3E"/>
    <w:rsid w:val="007C3307"/>
    <w:rsid w:val="007C33DB"/>
    <w:rsid w:val="007C3BF9"/>
    <w:rsid w:val="007C3CBA"/>
    <w:rsid w:val="007C495A"/>
    <w:rsid w:val="007C5B83"/>
    <w:rsid w:val="007C6B72"/>
    <w:rsid w:val="007C6B91"/>
    <w:rsid w:val="007C71AC"/>
    <w:rsid w:val="007C7F0D"/>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43DE"/>
    <w:rsid w:val="007D4F0F"/>
    <w:rsid w:val="007D5737"/>
    <w:rsid w:val="007D5BA2"/>
    <w:rsid w:val="007D614E"/>
    <w:rsid w:val="007D6151"/>
    <w:rsid w:val="007D61C8"/>
    <w:rsid w:val="007D636A"/>
    <w:rsid w:val="007D63D1"/>
    <w:rsid w:val="007D6529"/>
    <w:rsid w:val="007D6611"/>
    <w:rsid w:val="007D66A8"/>
    <w:rsid w:val="007D6984"/>
    <w:rsid w:val="007D6EC1"/>
    <w:rsid w:val="007D7334"/>
    <w:rsid w:val="007D7F0E"/>
    <w:rsid w:val="007E004C"/>
    <w:rsid w:val="007E00C1"/>
    <w:rsid w:val="007E0B69"/>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4899"/>
    <w:rsid w:val="007E5916"/>
    <w:rsid w:val="007E5D32"/>
    <w:rsid w:val="007E65D0"/>
    <w:rsid w:val="007E68A3"/>
    <w:rsid w:val="007E68CB"/>
    <w:rsid w:val="007E6C5F"/>
    <w:rsid w:val="007E714D"/>
    <w:rsid w:val="007E7E0A"/>
    <w:rsid w:val="007E7E58"/>
    <w:rsid w:val="007F1077"/>
    <w:rsid w:val="007F1664"/>
    <w:rsid w:val="007F19E2"/>
    <w:rsid w:val="007F3384"/>
    <w:rsid w:val="007F3F5A"/>
    <w:rsid w:val="007F4938"/>
    <w:rsid w:val="007F588A"/>
    <w:rsid w:val="007F5A81"/>
    <w:rsid w:val="007F5C97"/>
    <w:rsid w:val="007F5F0F"/>
    <w:rsid w:val="007F5FB4"/>
    <w:rsid w:val="007F6045"/>
    <w:rsid w:val="007F7AA9"/>
    <w:rsid w:val="007F7B76"/>
    <w:rsid w:val="00800053"/>
    <w:rsid w:val="008002E3"/>
    <w:rsid w:val="0080074D"/>
    <w:rsid w:val="0080093D"/>
    <w:rsid w:val="0080133B"/>
    <w:rsid w:val="00801897"/>
    <w:rsid w:val="008022C8"/>
    <w:rsid w:val="00802913"/>
    <w:rsid w:val="00802ABA"/>
    <w:rsid w:val="00803161"/>
    <w:rsid w:val="00803783"/>
    <w:rsid w:val="00803D02"/>
    <w:rsid w:val="00803EA6"/>
    <w:rsid w:val="00803FB3"/>
    <w:rsid w:val="008040D7"/>
    <w:rsid w:val="008045A2"/>
    <w:rsid w:val="0080536E"/>
    <w:rsid w:val="00805464"/>
    <w:rsid w:val="00805560"/>
    <w:rsid w:val="008055B1"/>
    <w:rsid w:val="00805832"/>
    <w:rsid w:val="0080598C"/>
    <w:rsid w:val="008059B9"/>
    <w:rsid w:val="008062E8"/>
    <w:rsid w:val="008062FF"/>
    <w:rsid w:val="00806789"/>
    <w:rsid w:val="00806C89"/>
    <w:rsid w:val="00806CFE"/>
    <w:rsid w:val="00806DCF"/>
    <w:rsid w:val="0080759B"/>
    <w:rsid w:val="008075C4"/>
    <w:rsid w:val="0080784F"/>
    <w:rsid w:val="008079B6"/>
    <w:rsid w:val="008079D8"/>
    <w:rsid w:val="00810181"/>
    <w:rsid w:val="008102BF"/>
    <w:rsid w:val="00810BD7"/>
    <w:rsid w:val="008110B1"/>
    <w:rsid w:val="008111A9"/>
    <w:rsid w:val="008114CE"/>
    <w:rsid w:val="00811604"/>
    <w:rsid w:val="0081171F"/>
    <w:rsid w:val="00811E7D"/>
    <w:rsid w:val="00812484"/>
    <w:rsid w:val="008124C4"/>
    <w:rsid w:val="008129EB"/>
    <w:rsid w:val="00813266"/>
    <w:rsid w:val="00813487"/>
    <w:rsid w:val="00813CC7"/>
    <w:rsid w:val="00813FB2"/>
    <w:rsid w:val="00814354"/>
    <w:rsid w:val="00814994"/>
    <w:rsid w:val="00814BEE"/>
    <w:rsid w:val="0081514F"/>
    <w:rsid w:val="0081597A"/>
    <w:rsid w:val="00815DF5"/>
    <w:rsid w:val="00816428"/>
    <w:rsid w:val="00816655"/>
    <w:rsid w:val="008169C3"/>
    <w:rsid w:val="00816B19"/>
    <w:rsid w:val="00816DD8"/>
    <w:rsid w:val="008172C0"/>
    <w:rsid w:val="00817672"/>
    <w:rsid w:val="0081786D"/>
    <w:rsid w:val="008212A4"/>
    <w:rsid w:val="0082169A"/>
    <w:rsid w:val="008217E9"/>
    <w:rsid w:val="00821E09"/>
    <w:rsid w:val="0082213F"/>
    <w:rsid w:val="00822866"/>
    <w:rsid w:val="00822912"/>
    <w:rsid w:val="008229F0"/>
    <w:rsid w:val="00822C8E"/>
    <w:rsid w:val="008237E1"/>
    <w:rsid w:val="00823939"/>
    <w:rsid w:val="00823C6E"/>
    <w:rsid w:val="00823F4E"/>
    <w:rsid w:val="00824126"/>
    <w:rsid w:val="008242A1"/>
    <w:rsid w:val="0082448B"/>
    <w:rsid w:val="00824BB8"/>
    <w:rsid w:val="00824E27"/>
    <w:rsid w:val="008250DF"/>
    <w:rsid w:val="008254D5"/>
    <w:rsid w:val="00825AE0"/>
    <w:rsid w:val="00825BA7"/>
    <w:rsid w:val="008264EB"/>
    <w:rsid w:val="00826C5C"/>
    <w:rsid w:val="00826CA0"/>
    <w:rsid w:val="008272F3"/>
    <w:rsid w:val="008273A2"/>
    <w:rsid w:val="008279A8"/>
    <w:rsid w:val="008300AB"/>
    <w:rsid w:val="00830640"/>
    <w:rsid w:val="00830C94"/>
    <w:rsid w:val="00830FA2"/>
    <w:rsid w:val="008310B0"/>
    <w:rsid w:val="008311C6"/>
    <w:rsid w:val="00831899"/>
    <w:rsid w:val="00831A45"/>
    <w:rsid w:val="00831C5A"/>
    <w:rsid w:val="00831CDD"/>
    <w:rsid w:val="0083228E"/>
    <w:rsid w:val="008328F7"/>
    <w:rsid w:val="00833845"/>
    <w:rsid w:val="008342C7"/>
    <w:rsid w:val="0083432F"/>
    <w:rsid w:val="008344D9"/>
    <w:rsid w:val="00834ABD"/>
    <w:rsid w:val="00834BDA"/>
    <w:rsid w:val="00834E90"/>
    <w:rsid w:val="008351DE"/>
    <w:rsid w:val="008353B2"/>
    <w:rsid w:val="00835CA0"/>
    <w:rsid w:val="00836420"/>
    <w:rsid w:val="00836ADB"/>
    <w:rsid w:val="008372E8"/>
    <w:rsid w:val="00837FEF"/>
    <w:rsid w:val="00840012"/>
    <w:rsid w:val="00840495"/>
    <w:rsid w:val="00840B8C"/>
    <w:rsid w:val="00840CAA"/>
    <w:rsid w:val="00840E56"/>
    <w:rsid w:val="008412BF"/>
    <w:rsid w:val="008413F1"/>
    <w:rsid w:val="00841A8B"/>
    <w:rsid w:val="0084228C"/>
    <w:rsid w:val="008428CE"/>
    <w:rsid w:val="00842958"/>
    <w:rsid w:val="00842988"/>
    <w:rsid w:val="00842F0C"/>
    <w:rsid w:val="00843E6F"/>
    <w:rsid w:val="008446B3"/>
    <w:rsid w:val="00844706"/>
    <w:rsid w:val="00844A6E"/>
    <w:rsid w:val="00845FB7"/>
    <w:rsid w:val="0084619E"/>
    <w:rsid w:val="008466FB"/>
    <w:rsid w:val="00846B80"/>
    <w:rsid w:val="0084716D"/>
    <w:rsid w:val="0084758A"/>
    <w:rsid w:val="00847734"/>
    <w:rsid w:val="0085031F"/>
    <w:rsid w:val="00850757"/>
    <w:rsid w:val="00850D74"/>
    <w:rsid w:val="0085129B"/>
    <w:rsid w:val="008518BF"/>
    <w:rsid w:val="008519FA"/>
    <w:rsid w:val="00851BB2"/>
    <w:rsid w:val="00851E99"/>
    <w:rsid w:val="00851E9A"/>
    <w:rsid w:val="00852110"/>
    <w:rsid w:val="0085232F"/>
    <w:rsid w:val="00852AAD"/>
    <w:rsid w:val="00853323"/>
    <w:rsid w:val="008535BE"/>
    <w:rsid w:val="00853678"/>
    <w:rsid w:val="00853F93"/>
    <w:rsid w:val="00854517"/>
    <w:rsid w:val="0085487A"/>
    <w:rsid w:val="008548DB"/>
    <w:rsid w:val="00854AD9"/>
    <w:rsid w:val="00854C89"/>
    <w:rsid w:val="00855737"/>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42"/>
    <w:rsid w:val="008624DE"/>
    <w:rsid w:val="008625DE"/>
    <w:rsid w:val="008626F6"/>
    <w:rsid w:val="0086274C"/>
    <w:rsid w:val="00862A23"/>
    <w:rsid w:val="00862A87"/>
    <w:rsid w:val="0086301E"/>
    <w:rsid w:val="00863A13"/>
    <w:rsid w:val="00863D0E"/>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6E3"/>
    <w:rsid w:val="00870891"/>
    <w:rsid w:val="00870F5E"/>
    <w:rsid w:val="00871DEB"/>
    <w:rsid w:val="0087205D"/>
    <w:rsid w:val="008722AD"/>
    <w:rsid w:val="008728E1"/>
    <w:rsid w:val="00872DA3"/>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EF9"/>
    <w:rsid w:val="0087704C"/>
    <w:rsid w:val="0087727B"/>
    <w:rsid w:val="0087797F"/>
    <w:rsid w:val="008800B3"/>
    <w:rsid w:val="0088067A"/>
    <w:rsid w:val="0088102F"/>
    <w:rsid w:val="008810ED"/>
    <w:rsid w:val="0088147F"/>
    <w:rsid w:val="00881842"/>
    <w:rsid w:val="00881CD5"/>
    <w:rsid w:val="0088204E"/>
    <w:rsid w:val="00882D76"/>
    <w:rsid w:val="0088306F"/>
    <w:rsid w:val="008831FB"/>
    <w:rsid w:val="00883262"/>
    <w:rsid w:val="0088330E"/>
    <w:rsid w:val="00883B2D"/>
    <w:rsid w:val="00883E6F"/>
    <w:rsid w:val="00885186"/>
    <w:rsid w:val="0088540B"/>
    <w:rsid w:val="0088540D"/>
    <w:rsid w:val="00885A01"/>
    <w:rsid w:val="00885C3A"/>
    <w:rsid w:val="008863DF"/>
    <w:rsid w:val="00886C16"/>
    <w:rsid w:val="008873EC"/>
    <w:rsid w:val="00887897"/>
    <w:rsid w:val="00887A3D"/>
    <w:rsid w:val="00890648"/>
    <w:rsid w:val="00891135"/>
    <w:rsid w:val="0089154C"/>
    <w:rsid w:val="0089156C"/>
    <w:rsid w:val="0089230C"/>
    <w:rsid w:val="0089283F"/>
    <w:rsid w:val="00892915"/>
    <w:rsid w:val="008931EB"/>
    <w:rsid w:val="0089327E"/>
    <w:rsid w:val="00893537"/>
    <w:rsid w:val="0089378C"/>
    <w:rsid w:val="0089392E"/>
    <w:rsid w:val="00894731"/>
    <w:rsid w:val="00894A42"/>
    <w:rsid w:val="00894CAD"/>
    <w:rsid w:val="00894DDB"/>
    <w:rsid w:val="00895D02"/>
    <w:rsid w:val="008972F6"/>
    <w:rsid w:val="0089740A"/>
    <w:rsid w:val="008A00B8"/>
    <w:rsid w:val="008A0220"/>
    <w:rsid w:val="008A0585"/>
    <w:rsid w:val="008A06E1"/>
    <w:rsid w:val="008A08AE"/>
    <w:rsid w:val="008A0AE4"/>
    <w:rsid w:val="008A0F6A"/>
    <w:rsid w:val="008A14CB"/>
    <w:rsid w:val="008A204B"/>
    <w:rsid w:val="008A2238"/>
    <w:rsid w:val="008A2471"/>
    <w:rsid w:val="008A26CC"/>
    <w:rsid w:val="008A2A5B"/>
    <w:rsid w:val="008A2ED2"/>
    <w:rsid w:val="008A2F00"/>
    <w:rsid w:val="008A30F1"/>
    <w:rsid w:val="008A31EF"/>
    <w:rsid w:val="008A3754"/>
    <w:rsid w:val="008A3926"/>
    <w:rsid w:val="008A3962"/>
    <w:rsid w:val="008A39EB"/>
    <w:rsid w:val="008A3D94"/>
    <w:rsid w:val="008A3EDE"/>
    <w:rsid w:val="008A4EC5"/>
    <w:rsid w:val="008A511A"/>
    <w:rsid w:val="008A5442"/>
    <w:rsid w:val="008A5EE1"/>
    <w:rsid w:val="008A637A"/>
    <w:rsid w:val="008A6673"/>
    <w:rsid w:val="008A6945"/>
    <w:rsid w:val="008A69A3"/>
    <w:rsid w:val="008A6DD0"/>
    <w:rsid w:val="008A72E8"/>
    <w:rsid w:val="008B0110"/>
    <w:rsid w:val="008B07BC"/>
    <w:rsid w:val="008B09D0"/>
    <w:rsid w:val="008B09DA"/>
    <w:rsid w:val="008B0A43"/>
    <w:rsid w:val="008B0D9E"/>
    <w:rsid w:val="008B14DA"/>
    <w:rsid w:val="008B1D82"/>
    <w:rsid w:val="008B22A5"/>
    <w:rsid w:val="008B2524"/>
    <w:rsid w:val="008B2807"/>
    <w:rsid w:val="008B2883"/>
    <w:rsid w:val="008B2A88"/>
    <w:rsid w:val="008B3DFF"/>
    <w:rsid w:val="008B3FF0"/>
    <w:rsid w:val="008B4419"/>
    <w:rsid w:val="008B4856"/>
    <w:rsid w:val="008B4A65"/>
    <w:rsid w:val="008B51A9"/>
    <w:rsid w:val="008B52E4"/>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E23"/>
    <w:rsid w:val="008C304C"/>
    <w:rsid w:val="008C31D3"/>
    <w:rsid w:val="008C32A4"/>
    <w:rsid w:val="008C40DF"/>
    <w:rsid w:val="008C413E"/>
    <w:rsid w:val="008C4204"/>
    <w:rsid w:val="008C46A0"/>
    <w:rsid w:val="008C52B2"/>
    <w:rsid w:val="008C5406"/>
    <w:rsid w:val="008C56E0"/>
    <w:rsid w:val="008C5751"/>
    <w:rsid w:val="008C5A38"/>
    <w:rsid w:val="008C5BDA"/>
    <w:rsid w:val="008C6BE5"/>
    <w:rsid w:val="008C6FEE"/>
    <w:rsid w:val="008C747B"/>
    <w:rsid w:val="008C77B9"/>
    <w:rsid w:val="008C794E"/>
    <w:rsid w:val="008D017C"/>
    <w:rsid w:val="008D0391"/>
    <w:rsid w:val="008D0795"/>
    <w:rsid w:val="008D0A46"/>
    <w:rsid w:val="008D13C0"/>
    <w:rsid w:val="008D13F7"/>
    <w:rsid w:val="008D1C67"/>
    <w:rsid w:val="008D2130"/>
    <w:rsid w:val="008D247E"/>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BA1"/>
    <w:rsid w:val="008D4BFE"/>
    <w:rsid w:val="008D512C"/>
    <w:rsid w:val="008D567E"/>
    <w:rsid w:val="008D60A7"/>
    <w:rsid w:val="008D68D7"/>
    <w:rsid w:val="008D68E0"/>
    <w:rsid w:val="008D6A22"/>
    <w:rsid w:val="008D6A77"/>
    <w:rsid w:val="008D70DC"/>
    <w:rsid w:val="008D75E9"/>
    <w:rsid w:val="008D780A"/>
    <w:rsid w:val="008D79C7"/>
    <w:rsid w:val="008D7D2C"/>
    <w:rsid w:val="008D7DA3"/>
    <w:rsid w:val="008E008C"/>
    <w:rsid w:val="008E0388"/>
    <w:rsid w:val="008E03E9"/>
    <w:rsid w:val="008E05D8"/>
    <w:rsid w:val="008E08BF"/>
    <w:rsid w:val="008E0932"/>
    <w:rsid w:val="008E0A58"/>
    <w:rsid w:val="008E1B46"/>
    <w:rsid w:val="008E21CB"/>
    <w:rsid w:val="008E2488"/>
    <w:rsid w:val="008E28FE"/>
    <w:rsid w:val="008E2C3A"/>
    <w:rsid w:val="008E2F5B"/>
    <w:rsid w:val="008E3567"/>
    <w:rsid w:val="008E3620"/>
    <w:rsid w:val="008E36B5"/>
    <w:rsid w:val="008E42B2"/>
    <w:rsid w:val="008E464A"/>
    <w:rsid w:val="008E491B"/>
    <w:rsid w:val="008E4F51"/>
    <w:rsid w:val="008E50CA"/>
    <w:rsid w:val="008E557F"/>
    <w:rsid w:val="008E5596"/>
    <w:rsid w:val="008E5C70"/>
    <w:rsid w:val="008E608B"/>
    <w:rsid w:val="008E67B0"/>
    <w:rsid w:val="008E6A0D"/>
    <w:rsid w:val="008E6A79"/>
    <w:rsid w:val="008E6C91"/>
    <w:rsid w:val="008E74E8"/>
    <w:rsid w:val="008E7E32"/>
    <w:rsid w:val="008F0182"/>
    <w:rsid w:val="008F0A7A"/>
    <w:rsid w:val="008F0AB8"/>
    <w:rsid w:val="008F0C35"/>
    <w:rsid w:val="008F1467"/>
    <w:rsid w:val="008F1DF9"/>
    <w:rsid w:val="008F2409"/>
    <w:rsid w:val="008F26F7"/>
    <w:rsid w:val="008F3551"/>
    <w:rsid w:val="008F36F8"/>
    <w:rsid w:val="008F3B25"/>
    <w:rsid w:val="008F3CF8"/>
    <w:rsid w:val="008F3E15"/>
    <w:rsid w:val="008F455D"/>
    <w:rsid w:val="008F45C0"/>
    <w:rsid w:val="008F507B"/>
    <w:rsid w:val="008F51A1"/>
    <w:rsid w:val="008F5272"/>
    <w:rsid w:val="008F53DA"/>
    <w:rsid w:val="008F556A"/>
    <w:rsid w:val="008F60BB"/>
    <w:rsid w:val="008F66DE"/>
    <w:rsid w:val="008F6713"/>
    <w:rsid w:val="008F6B57"/>
    <w:rsid w:val="008F6C8A"/>
    <w:rsid w:val="008F6CE3"/>
    <w:rsid w:val="008F786A"/>
    <w:rsid w:val="008F7C50"/>
    <w:rsid w:val="008F7CDA"/>
    <w:rsid w:val="0090005C"/>
    <w:rsid w:val="00900127"/>
    <w:rsid w:val="009004BB"/>
    <w:rsid w:val="00900B99"/>
    <w:rsid w:val="00900BF2"/>
    <w:rsid w:val="009014B7"/>
    <w:rsid w:val="009017AE"/>
    <w:rsid w:val="00901960"/>
    <w:rsid w:val="00901D5F"/>
    <w:rsid w:val="009020F0"/>
    <w:rsid w:val="00902138"/>
    <w:rsid w:val="00902627"/>
    <w:rsid w:val="009027E2"/>
    <w:rsid w:val="00902ADB"/>
    <w:rsid w:val="00902B54"/>
    <w:rsid w:val="00902C0F"/>
    <w:rsid w:val="00902D96"/>
    <w:rsid w:val="00902E50"/>
    <w:rsid w:val="0090311B"/>
    <w:rsid w:val="009035D0"/>
    <w:rsid w:val="00903817"/>
    <w:rsid w:val="009038E9"/>
    <w:rsid w:val="00903AA2"/>
    <w:rsid w:val="00904585"/>
    <w:rsid w:val="009049D8"/>
    <w:rsid w:val="00904CA5"/>
    <w:rsid w:val="0090520A"/>
    <w:rsid w:val="009053D0"/>
    <w:rsid w:val="00905A4C"/>
    <w:rsid w:val="00905CA2"/>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6B3"/>
    <w:rsid w:val="0091285E"/>
    <w:rsid w:val="00914AC0"/>
    <w:rsid w:val="00914F2D"/>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A69"/>
    <w:rsid w:val="00921D40"/>
    <w:rsid w:val="00921E73"/>
    <w:rsid w:val="0092246F"/>
    <w:rsid w:val="009227B2"/>
    <w:rsid w:val="00922ECC"/>
    <w:rsid w:val="00922F5B"/>
    <w:rsid w:val="00923156"/>
    <w:rsid w:val="00923750"/>
    <w:rsid w:val="00923B33"/>
    <w:rsid w:val="00923E92"/>
    <w:rsid w:val="00924230"/>
    <w:rsid w:val="00924E6E"/>
    <w:rsid w:val="00924EBE"/>
    <w:rsid w:val="00925FE4"/>
    <w:rsid w:val="0092607E"/>
    <w:rsid w:val="0092608E"/>
    <w:rsid w:val="0092757E"/>
    <w:rsid w:val="00927A55"/>
    <w:rsid w:val="00927B2B"/>
    <w:rsid w:val="009309D1"/>
    <w:rsid w:val="00930A96"/>
    <w:rsid w:val="00930E9A"/>
    <w:rsid w:val="00930EEE"/>
    <w:rsid w:val="0093143E"/>
    <w:rsid w:val="00931A07"/>
    <w:rsid w:val="00931A8F"/>
    <w:rsid w:val="00932730"/>
    <w:rsid w:val="009329B8"/>
    <w:rsid w:val="00932F06"/>
    <w:rsid w:val="00932FF3"/>
    <w:rsid w:val="00933132"/>
    <w:rsid w:val="009333DA"/>
    <w:rsid w:val="009333E6"/>
    <w:rsid w:val="009335CB"/>
    <w:rsid w:val="009339E7"/>
    <w:rsid w:val="00933BB7"/>
    <w:rsid w:val="00933EB3"/>
    <w:rsid w:val="0093413A"/>
    <w:rsid w:val="0093481B"/>
    <w:rsid w:val="0093490E"/>
    <w:rsid w:val="00934B12"/>
    <w:rsid w:val="00934B69"/>
    <w:rsid w:val="00934EDA"/>
    <w:rsid w:val="0093508A"/>
    <w:rsid w:val="0093518F"/>
    <w:rsid w:val="00935675"/>
    <w:rsid w:val="00936483"/>
    <w:rsid w:val="00936880"/>
    <w:rsid w:val="0093706B"/>
    <w:rsid w:val="00937408"/>
    <w:rsid w:val="00937493"/>
    <w:rsid w:val="009375F6"/>
    <w:rsid w:val="0093793F"/>
    <w:rsid w:val="00937A0D"/>
    <w:rsid w:val="009417C4"/>
    <w:rsid w:val="00941DEB"/>
    <w:rsid w:val="009424B9"/>
    <w:rsid w:val="009424E3"/>
    <w:rsid w:val="00943255"/>
    <w:rsid w:val="00943E66"/>
    <w:rsid w:val="00944007"/>
    <w:rsid w:val="00944408"/>
    <w:rsid w:val="0094485A"/>
    <w:rsid w:val="00944942"/>
    <w:rsid w:val="00944984"/>
    <w:rsid w:val="00944CD3"/>
    <w:rsid w:val="00944D99"/>
    <w:rsid w:val="00944E08"/>
    <w:rsid w:val="009452DF"/>
    <w:rsid w:val="00945A84"/>
    <w:rsid w:val="00945B16"/>
    <w:rsid w:val="00946D5A"/>
    <w:rsid w:val="00947DF3"/>
    <w:rsid w:val="009503FF"/>
    <w:rsid w:val="00950B86"/>
    <w:rsid w:val="00950BB2"/>
    <w:rsid w:val="00950BF0"/>
    <w:rsid w:val="009510A5"/>
    <w:rsid w:val="00951305"/>
    <w:rsid w:val="0095133D"/>
    <w:rsid w:val="00951B24"/>
    <w:rsid w:val="00951B8B"/>
    <w:rsid w:val="00951E18"/>
    <w:rsid w:val="00952A62"/>
    <w:rsid w:val="00952C4E"/>
    <w:rsid w:val="00952D18"/>
    <w:rsid w:val="00952DC5"/>
    <w:rsid w:val="00952EE6"/>
    <w:rsid w:val="00953899"/>
    <w:rsid w:val="00953B47"/>
    <w:rsid w:val="00953FA8"/>
    <w:rsid w:val="0095409D"/>
    <w:rsid w:val="00954388"/>
    <w:rsid w:val="00954979"/>
    <w:rsid w:val="00954E1D"/>
    <w:rsid w:val="00955421"/>
    <w:rsid w:val="00955E1F"/>
    <w:rsid w:val="0095600A"/>
    <w:rsid w:val="00956276"/>
    <w:rsid w:val="009564E9"/>
    <w:rsid w:val="00957259"/>
    <w:rsid w:val="009572CC"/>
    <w:rsid w:val="009576A0"/>
    <w:rsid w:val="0095775F"/>
    <w:rsid w:val="00957921"/>
    <w:rsid w:val="009579FA"/>
    <w:rsid w:val="00957E8E"/>
    <w:rsid w:val="00960124"/>
    <w:rsid w:val="00960547"/>
    <w:rsid w:val="00960C22"/>
    <w:rsid w:val="0096152B"/>
    <w:rsid w:val="00962478"/>
    <w:rsid w:val="009626A7"/>
    <w:rsid w:val="00962D82"/>
    <w:rsid w:val="00962E45"/>
    <w:rsid w:val="00963342"/>
    <w:rsid w:val="00963812"/>
    <w:rsid w:val="00963982"/>
    <w:rsid w:val="00964D42"/>
    <w:rsid w:val="009653EE"/>
    <w:rsid w:val="009659E8"/>
    <w:rsid w:val="00965BA5"/>
    <w:rsid w:val="00965D30"/>
    <w:rsid w:val="0096618C"/>
    <w:rsid w:val="0096680A"/>
    <w:rsid w:val="00966B2F"/>
    <w:rsid w:val="009674F2"/>
    <w:rsid w:val="009678D6"/>
    <w:rsid w:val="00967942"/>
    <w:rsid w:val="00967DE6"/>
    <w:rsid w:val="00970B55"/>
    <w:rsid w:val="00970ED4"/>
    <w:rsid w:val="00971BCC"/>
    <w:rsid w:val="00971C24"/>
    <w:rsid w:val="00972214"/>
    <w:rsid w:val="00972866"/>
    <w:rsid w:val="00972947"/>
    <w:rsid w:val="00972AE1"/>
    <w:rsid w:val="0097302F"/>
    <w:rsid w:val="0097328A"/>
    <w:rsid w:val="00973375"/>
    <w:rsid w:val="00973942"/>
    <w:rsid w:val="00973C14"/>
    <w:rsid w:val="00973D62"/>
    <w:rsid w:val="00973F36"/>
    <w:rsid w:val="0097413E"/>
    <w:rsid w:val="0097436B"/>
    <w:rsid w:val="009744E9"/>
    <w:rsid w:val="00974648"/>
    <w:rsid w:val="00974A99"/>
    <w:rsid w:val="00974BD1"/>
    <w:rsid w:val="0097573D"/>
    <w:rsid w:val="0097632F"/>
    <w:rsid w:val="0097643A"/>
    <w:rsid w:val="00976494"/>
    <w:rsid w:val="0097668B"/>
    <w:rsid w:val="00976958"/>
    <w:rsid w:val="00976A2B"/>
    <w:rsid w:val="00977A64"/>
    <w:rsid w:val="00977CE2"/>
    <w:rsid w:val="00977DEA"/>
    <w:rsid w:val="00977E5D"/>
    <w:rsid w:val="00977FC2"/>
    <w:rsid w:val="0098023E"/>
    <w:rsid w:val="00982363"/>
    <w:rsid w:val="009823E5"/>
    <w:rsid w:val="00982811"/>
    <w:rsid w:val="00982839"/>
    <w:rsid w:val="009828B3"/>
    <w:rsid w:val="00983589"/>
    <w:rsid w:val="009839A4"/>
    <w:rsid w:val="00984387"/>
    <w:rsid w:val="00984595"/>
    <w:rsid w:val="00984816"/>
    <w:rsid w:val="00984DD5"/>
    <w:rsid w:val="0098514F"/>
    <w:rsid w:val="0098579E"/>
    <w:rsid w:val="00985F90"/>
    <w:rsid w:val="009863D8"/>
    <w:rsid w:val="0098643F"/>
    <w:rsid w:val="009866F6"/>
    <w:rsid w:val="00986728"/>
    <w:rsid w:val="00986BC2"/>
    <w:rsid w:val="00986C13"/>
    <w:rsid w:val="00986CCA"/>
    <w:rsid w:val="00987042"/>
    <w:rsid w:val="0099005E"/>
    <w:rsid w:val="00990371"/>
    <w:rsid w:val="00990524"/>
    <w:rsid w:val="009907B4"/>
    <w:rsid w:val="00990A8E"/>
    <w:rsid w:val="00990C4B"/>
    <w:rsid w:val="00990E85"/>
    <w:rsid w:val="00991218"/>
    <w:rsid w:val="009913FC"/>
    <w:rsid w:val="009914FC"/>
    <w:rsid w:val="00991A94"/>
    <w:rsid w:val="00991DB2"/>
    <w:rsid w:val="00991E61"/>
    <w:rsid w:val="00991E82"/>
    <w:rsid w:val="00992D38"/>
    <w:rsid w:val="00993235"/>
    <w:rsid w:val="00993473"/>
    <w:rsid w:val="009937BF"/>
    <w:rsid w:val="00993A39"/>
    <w:rsid w:val="00994236"/>
    <w:rsid w:val="00994896"/>
    <w:rsid w:val="009952A5"/>
    <w:rsid w:val="0099580F"/>
    <w:rsid w:val="00995CD7"/>
    <w:rsid w:val="00996127"/>
    <w:rsid w:val="00996D42"/>
    <w:rsid w:val="0099701A"/>
    <w:rsid w:val="00997723"/>
    <w:rsid w:val="00997B36"/>
    <w:rsid w:val="009A094C"/>
    <w:rsid w:val="009A0A67"/>
    <w:rsid w:val="009A0BA6"/>
    <w:rsid w:val="009A0E99"/>
    <w:rsid w:val="009A167C"/>
    <w:rsid w:val="009A1A83"/>
    <w:rsid w:val="009A1E91"/>
    <w:rsid w:val="009A25D4"/>
    <w:rsid w:val="009A2A17"/>
    <w:rsid w:val="009A2A30"/>
    <w:rsid w:val="009A2A62"/>
    <w:rsid w:val="009A3050"/>
    <w:rsid w:val="009A34CF"/>
    <w:rsid w:val="009A3ACA"/>
    <w:rsid w:val="009A3D9A"/>
    <w:rsid w:val="009A4378"/>
    <w:rsid w:val="009A43B3"/>
    <w:rsid w:val="009A4636"/>
    <w:rsid w:val="009A463E"/>
    <w:rsid w:val="009A4C29"/>
    <w:rsid w:val="009A5649"/>
    <w:rsid w:val="009A654A"/>
    <w:rsid w:val="009A7114"/>
    <w:rsid w:val="009A7A57"/>
    <w:rsid w:val="009A7A89"/>
    <w:rsid w:val="009B0911"/>
    <w:rsid w:val="009B1195"/>
    <w:rsid w:val="009B11C9"/>
    <w:rsid w:val="009B176B"/>
    <w:rsid w:val="009B1C91"/>
    <w:rsid w:val="009B21C1"/>
    <w:rsid w:val="009B22C7"/>
    <w:rsid w:val="009B2D95"/>
    <w:rsid w:val="009B33DB"/>
    <w:rsid w:val="009B39E5"/>
    <w:rsid w:val="009B3CD0"/>
    <w:rsid w:val="009B3EF2"/>
    <w:rsid w:val="009B4363"/>
    <w:rsid w:val="009B49B4"/>
    <w:rsid w:val="009B4A1E"/>
    <w:rsid w:val="009B4DB7"/>
    <w:rsid w:val="009B5366"/>
    <w:rsid w:val="009B537D"/>
    <w:rsid w:val="009B5534"/>
    <w:rsid w:val="009B5746"/>
    <w:rsid w:val="009B604C"/>
    <w:rsid w:val="009B63A1"/>
    <w:rsid w:val="009B649B"/>
    <w:rsid w:val="009B67BA"/>
    <w:rsid w:val="009B712C"/>
    <w:rsid w:val="009B7496"/>
    <w:rsid w:val="009B7CB8"/>
    <w:rsid w:val="009B7D06"/>
    <w:rsid w:val="009C0049"/>
    <w:rsid w:val="009C02D9"/>
    <w:rsid w:val="009C06DC"/>
    <w:rsid w:val="009C085A"/>
    <w:rsid w:val="009C087C"/>
    <w:rsid w:val="009C0976"/>
    <w:rsid w:val="009C1AA8"/>
    <w:rsid w:val="009C2107"/>
    <w:rsid w:val="009C26E2"/>
    <w:rsid w:val="009C282A"/>
    <w:rsid w:val="009C2AC6"/>
    <w:rsid w:val="009C32B6"/>
    <w:rsid w:val="009C33B8"/>
    <w:rsid w:val="009C3564"/>
    <w:rsid w:val="009C3ACE"/>
    <w:rsid w:val="009C3E24"/>
    <w:rsid w:val="009C4182"/>
    <w:rsid w:val="009C41FC"/>
    <w:rsid w:val="009C4228"/>
    <w:rsid w:val="009C422C"/>
    <w:rsid w:val="009C4395"/>
    <w:rsid w:val="009C4745"/>
    <w:rsid w:val="009C4AE8"/>
    <w:rsid w:val="009C6004"/>
    <w:rsid w:val="009C6014"/>
    <w:rsid w:val="009C6601"/>
    <w:rsid w:val="009C6868"/>
    <w:rsid w:val="009C6955"/>
    <w:rsid w:val="009C69D8"/>
    <w:rsid w:val="009C6FC7"/>
    <w:rsid w:val="009C74A5"/>
    <w:rsid w:val="009C761E"/>
    <w:rsid w:val="009C7818"/>
    <w:rsid w:val="009C7CCB"/>
    <w:rsid w:val="009D119C"/>
    <w:rsid w:val="009D1A46"/>
    <w:rsid w:val="009D1ACD"/>
    <w:rsid w:val="009D1FB9"/>
    <w:rsid w:val="009D20EC"/>
    <w:rsid w:val="009D25D0"/>
    <w:rsid w:val="009D2C1E"/>
    <w:rsid w:val="009D2D1C"/>
    <w:rsid w:val="009D2FE3"/>
    <w:rsid w:val="009D34DA"/>
    <w:rsid w:val="009D3C29"/>
    <w:rsid w:val="009D3CAE"/>
    <w:rsid w:val="009D48EF"/>
    <w:rsid w:val="009D53E1"/>
    <w:rsid w:val="009D562F"/>
    <w:rsid w:val="009D599E"/>
    <w:rsid w:val="009D5AD2"/>
    <w:rsid w:val="009D5FB3"/>
    <w:rsid w:val="009D61B7"/>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E98"/>
    <w:rsid w:val="009E2099"/>
    <w:rsid w:val="009E2493"/>
    <w:rsid w:val="009E2511"/>
    <w:rsid w:val="009E25B1"/>
    <w:rsid w:val="009E2757"/>
    <w:rsid w:val="009E2884"/>
    <w:rsid w:val="009E2BA2"/>
    <w:rsid w:val="009E34FC"/>
    <w:rsid w:val="009E3BFA"/>
    <w:rsid w:val="009E4029"/>
    <w:rsid w:val="009E43DA"/>
    <w:rsid w:val="009E4948"/>
    <w:rsid w:val="009E5251"/>
    <w:rsid w:val="009E532F"/>
    <w:rsid w:val="009E5510"/>
    <w:rsid w:val="009E5964"/>
    <w:rsid w:val="009E60CB"/>
    <w:rsid w:val="009E62D5"/>
    <w:rsid w:val="009E6851"/>
    <w:rsid w:val="009E6CF1"/>
    <w:rsid w:val="009F0386"/>
    <w:rsid w:val="009F0718"/>
    <w:rsid w:val="009F0CFC"/>
    <w:rsid w:val="009F0EDB"/>
    <w:rsid w:val="009F0FAB"/>
    <w:rsid w:val="009F19F1"/>
    <w:rsid w:val="009F1B04"/>
    <w:rsid w:val="009F1FC6"/>
    <w:rsid w:val="009F21EB"/>
    <w:rsid w:val="009F220D"/>
    <w:rsid w:val="009F2CA2"/>
    <w:rsid w:val="009F3296"/>
    <w:rsid w:val="009F3E41"/>
    <w:rsid w:val="009F485D"/>
    <w:rsid w:val="009F4E4A"/>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5D8"/>
    <w:rsid w:val="00A00B3A"/>
    <w:rsid w:val="00A0112F"/>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4CB"/>
    <w:rsid w:val="00A0583F"/>
    <w:rsid w:val="00A062D8"/>
    <w:rsid w:val="00A06878"/>
    <w:rsid w:val="00A069F1"/>
    <w:rsid w:val="00A06A99"/>
    <w:rsid w:val="00A06B06"/>
    <w:rsid w:val="00A06E2D"/>
    <w:rsid w:val="00A06ED0"/>
    <w:rsid w:val="00A06EE1"/>
    <w:rsid w:val="00A07002"/>
    <w:rsid w:val="00A073EF"/>
    <w:rsid w:val="00A074B4"/>
    <w:rsid w:val="00A10335"/>
    <w:rsid w:val="00A10515"/>
    <w:rsid w:val="00A108A8"/>
    <w:rsid w:val="00A10EFE"/>
    <w:rsid w:val="00A10FD1"/>
    <w:rsid w:val="00A11443"/>
    <w:rsid w:val="00A11B6C"/>
    <w:rsid w:val="00A12128"/>
    <w:rsid w:val="00A124E4"/>
    <w:rsid w:val="00A12F7A"/>
    <w:rsid w:val="00A1327B"/>
    <w:rsid w:val="00A13602"/>
    <w:rsid w:val="00A13ADF"/>
    <w:rsid w:val="00A13D15"/>
    <w:rsid w:val="00A13FA4"/>
    <w:rsid w:val="00A140FC"/>
    <w:rsid w:val="00A14B89"/>
    <w:rsid w:val="00A14F42"/>
    <w:rsid w:val="00A15272"/>
    <w:rsid w:val="00A156EF"/>
    <w:rsid w:val="00A15816"/>
    <w:rsid w:val="00A15E53"/>
    <w:rsid w:val="00A16936"/>
    <w:rsid w:val="00A16C45"/>
    <w:rsid w:val="00A16F56"/>
    <w:rsid w:val="00A17B3B"/>
    <w:rsid w:val="00A17D03"/>
    <w:rsid w:val="00A17F3C"/>
    <w:rsid w:val="00A20564"/>
    <w:rsid w:val="00A20592"/>
    <w:rsid w:val="00A2089E"/>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A2"/>
    <w:rsid w:val="00A24541"/>
    <w:rsid w:val="00A24AD1"/>
    <w:rsid w:val="00A24BF5"/>
    <w:rsid w:val="00A25031"/>
    <w:rsid w:val="00A251F2"/>
    <w:rsid w:val="00A259FA"/>
    <w:rsid w:val="00A25AB9"/>
    <w:rsid w:val="00A25DEB"/>
    <w:rsid w:val="00A261AC"/>
    <w:rsid w:val="00A2699B"/>
    <w:rsid w:val="00A26A2D"/>
    <w:rsid w:val="00A26C17"/>
    <w:rsid w:val="00A26DCA"/>
    <w:rsid w:val="00A26EB3"/>
    <w:rsid w:val="00A27035"/>
    <w:rsid w:val="00A2747C"/>
    <w:rsid w:val="00A27485"/>
    <w:rsid w:val="00A2774C"/>
    <w:rsid w:val="00A2795F"/>
    <w:rsid w:val="00A27BC6"/>
    <w:rsid w:val="00A30BA4"/>
    <w:rsid w:val="00A30FB1"/>
    <w:rsid w:val="00A31331"/>
    <w:rsid w:val="00A31897"/>
    <w:rsid w:val="00A322BD"/>
    <w:rsid w:val="00A32377"/>
    <w:rsid w:val="00A32906"/>
    <w:rsid w:val="00A32DC9"/>
    <w:rsid w:val="00A336AB"/>
    <w:rsid w:val="00A33E60"/>
    <w:rsid w:val="00A3410B"/>
    <w:rsid w:val="00A345BD"/>
    <w:rsid w:val="00A34921"/>
    <w:rsid w:val="00A34DFC"/>
    <w:rsid w:val="00A35455"/>
    <w:rsid w:val="00A3549A"/>
    <w:rsid w:val="00A35565"/>
    <w:rsid w:val="00A35B8D"/>
    <w:rsid w:val="00A35DBA"/>
    <w:rsid w:val="00A363A0"/>
    <w:rsid w:val="00A36AB6"/>
    <w:rsid w:val="00A36F36"/>
    <w:rsid w:val="00A377D5"/>
    <w:rsid w:val="00A378BD"/>
    <w:rsid w:val="00A37C8D"/>
    <w:rsid w:val="00A37CBB"/>
    <w:rsid w:val="00A4012A"/>
    <w:rsid w:val="00A4071E"/>
    <w:rsid w:val="00A40853"/>
    <w:rsid w:val="00A40A99"/>
    <w:rsid w:val="00A40D4A"/>
    <w:rsid w:val="00A40EB8"/>
    <w:rsid w:val="00A41139"/>
    <w:rsid w:val="00A41243"/>
    <w:rsid w:val="00A416EF"/>
    <w:rsid w:val="00A41CB8"/>
    <w:rsid w:val="00A41E9D"/>
    <w:rsid w:val="00A42185"/>
    <w:rsid w:val="00A4219E"/>
    <w:rsid w:val="00A423BD"/>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C11"/>
    <w:rsid w:val="00A503D2"/>
    <w:rsid w:val="00A50CFE"/>
    <w:rsid w:val="00A50D0B"/>
    <w:rsid w:val="00A510ED"/>
    <w:rsid w:val="00A510F5"/>
    <w:rsid w:val="00A51219"/>
    <w:rsid w:val="00A51655"/>
    <w:rsid w:val="00A517CD"/>
    <w:rsid w:val="00A51C06"/>
    <w:rsid w:val="00A51E0B"/>
    <w:rsid w:val="00A51E36"/>
    <w:rsid w:val="00A52F8A"/>
    <w:rsid w:val="00A53033"/>
    <w:rsid w:val="00A533BB"/>
    <w:rsid w:val="00A54051"/>
    <w:rsid w:val="00A54085"/>
    <w:rsid w:val="00A5414E"/>
    <w:rsid w:val="00A54EA4"/>
    <w:rsid w:val="00A55015"/>
    <w:rsid w:val="00A550C3"/>
    <w:rsid w:val="00A55FCF"/>
    <w:rsid w:val="00A5610B"/>
    <w:rsid w:val="00A563BD"/>
    <w:rsid w:val="00A56602"/>
    <w:rsid w:val="00A56A95"/>
    <w:rsid w:val="00A57F36"/>
    <w:rsid w:val="00A57FD6"/>
    <w:rsid w:val="00A601F5"/>
    <w:rsid w:val="00A6033A"/>
    <w:rsid w:val="00A604CF"/>
    <w:rsid w:val="00A607D6"/>
    <w:rsid w:val="00A60C50"/>
    <w:rsid w:val="00A60C56"/>
    <w:rsid w:val="00A60E55"/>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F41"/>
    <w:rsid w:val="00A661ED"/>
    <w:rsid w:val="00A664C0"/>
    <w:rsid w:val="00A66809"/>
    <w:rsid w:val="00A66B64"/>
    <w:rsid w:val="00A66E71"/>
    <w:rsid w:val="00A67371"/>
    <w:rsid w:val="00A70034"/>
    <w:rsid w:val="00A700F6"/>
    <w:rsid w:val="00A701FA"/>
    <w:rsid w:val="00A7026D"/>
    <w:rsid w:val="00A705AF"/>
    <w:rsid w:val="00A70639"/>
    <w:rsid w:val="00A711C8"/>
    <w:rsid w:val="00A72D02"/>
    <w:rsid w:val="00A72D67"/>
    <w:rsid w:val="00A73270"/>
    <w:rsid w:val="00A733B2"/>
    <w:rsid w:val="00A73B92"/>
    <w:rsid w:val="00A740DD"/>
    <w:rsid w:val="00A74927"/>
    <w:rsid w:val="00A74E93"/>
    <w:rsid w:val="00A74F78"/>
    <w:rsid w:val="00A753CE"/>
    <w:rsid w:val="00A75482"/>
    <w:rsid w:val="00A75B1F"/>
    <w:rsid w:val="00A75D5A"/>
    <w:rsid w:val="00A76D33"/>
    <w:rsid w:val="00A76EC5"/>
    <w:rsid w:val="00A7737C"/>
    <w:rsid w:val="00A77D26"/>
    <w:rsid w:val="00A77D4C"/>
    <w:rsid w:val="00A80032"/>
    <w:rsid w:val="00A80391"/>
    <w:rsid w:val="00A803A0"/>
    <w:rsid w:val="00A80B99"/>
    <w:rsid w:val="00A80F68"/>
    <w:rsid w:val="00A80F9A"/>
    <w:rsid w:val="00A80FEC"/>
    <w:rsid w:val="00A81113"/>
    <w:rsid w:val="00A822AA"/>
    <w:rsid w:val="00A82389"/>
    <w:rsid w:val="00A82539"/>
    <w:rsid w:val="00A829BB"/>
    <w:rsid w:val="00A82C04"/>
    <w:rsid w:val="00A82E4D"/>
    <w:rsid w:val="00A82F60"/>
    <w:rsid w:val="00A833CE"/>
    <w:rsid w:val="00A835CA"/>
    <w:rsid w:val="00A83679"/>
    <w:rsid w:val="00A83E16"/>
    <w:rsid w:val="00A8495C"/>
    <w:rsid w:val="00A84F4F"/>
    <w:rsid w:val="00A85850"/>
    <w:rsid w:val="00A859A9"/>
    <w:rsid w:val="00A862CD"/>
    <w:rsid w:val="00A8763C"/>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41F"/>
    <w:rsid w:val="00A9572C"/>
    <w:rsid w:val="00A958D5"/>
    <w:rsid w:val="00A95C8F"/>
    <w:rsid w:val="00A95FF7"/>
    <w:rsid w:val="00A9641C"/>
    <w:rsid w:val="00A96677"/>
    <w:rsid w:val="00A967B9"/>
    <w:rsid w:val="00A96E0B"/>
    <w:rsid w:val="00A9703A"/>
    <w:rsid w:val="00A973B2"/>
    <w:rsid w:val="00A974ED"/>
    <w:rsid w:val="00A9789E"/>
    <w:rsid w:val="00A97E49"/>
    <w:rsid w:val="00AA0152"/>
    <w:rsid w:val="00AA0D1F"/>
    <w:rsid w:val="00AA1012"/>
    <w:rsid w:val="00AA1515"/>
    <w:rsid w:val="00AA1C8A"/>
    <w:rsid w:val="00AA1C94"/>
    <w:rsid w:val="00AA1E12"/>
    <w:rsid w:val="00AA2619"/>
    <w:rsid w:val="00AA2A95"/>
    <w:rsid w:val="00AA2D52"/>
    <w:rsid w:val="00AA3CE7"/>
    <w:rsid w:val="00AA420B"/>
    <w:rsid w:val="00AA4354"/>
    <w:rsid w:val="00AA4D0F"/>
    <w:rsid w:val="00AA53E2"/>
    <w:rsid w:val="00AA5653"/>
    <w:rsid w:val="00AA5658"/>
    <w:rsid w:val="00AA5CF4"/>
    <w:rsid w:val="00AA5D60"/>
    <w:rsid w:val="00AA6871"/>
    <w:rsid w:val="00AA68C3"/>
    <w:rsid w:val="00AA6B00"/>
    <w:rsid w:val="00AA6BFD"/>
    <w:rsid w:val="00AA6DA8"/>
    <w:rsid w:val="00AA723C"/>
    <w:rsid w:val="00AA73B8"/>
    <w:rsid w:val="00AA772F"/>
    <w:rsid w:val="00AA774F"/>
    <w:rsid w:val="00AB0A37"/>
    <w:rsid w:val="00AB0D73"/>
    <w:rsid w:val="00AB0D90"/>
    <w:rsid w:val="00AB1318"/>
    <w:rsid w:val="00AB16F0"/>
    <w:rsid w:val="00AB17E8"/>
    <w:rsid w:val="00AB1F99"/>
    <w:rsid w:val="00AB2432"/>
    <w:rsid w:val="00AB2488"/>
    <w:rsid w:val="00AB2607"/>
    <w:rsid w:val="00AB26E7"/>
    <w:rsid w:val="00AB2C21"/>
    <w:rsid w:val="00AB3068"/>
    <w:rsid w:val="00AB34DA"/>
    <w:rsid w:val="00AB361A"/>
    <w:rsid w:val="00AB39AF"/>
    <w:rsid w:val="00AB3A90"/>
    <w:rsid w:val="00AB3D2B"/>
    <w:rsid w:val="00AB3FC2"/>
    <w:rsid w:val="00AB3FDD"/>
    <w:rsid w:val="00AB40B4"/>
    <w:rsid w:val="00AB44E7"/>
    <w:rsid w:val="00AB4960"/>
    <w:rsid w:val="00AB4AAD"/>
    <w:rsid w:val="00AB4ACE"/>
    <w:rsid w:val="00AB52A6"/>
    <w:rsid w:val="00AB57C4"/>
    <w:rsid w:val="00AB64C2"/>
    <w:rsid w:val="00AB6AFF"/>
    <w:rsid w:val="00AB6C12"/>
    <w:rsid w:val="00AB6E50"/>
    <w:rsid w:val="00AB7758"/>
    <w:rsid w:val="00AB777F"/>
    <w:rsid w:val="00AC051C"/>
    <w:rsid w:val="00AC0BDD"/>
    <w:rsid w:val="00AC0DEF"/>
    <w:rsid w:val="00AC1057"/>
    <w:rsid w:val="00AC172C"/>
    <w:rsid w:val="00AC1A4B"/>
    <w:rsid w:val="00AC1B74"/>
    <w:rsid w:val="00AC20C7"/>
    <w:rsid w:val="00AC2BCD"/>
    <w:rsid w:val="00AC2E11"/>
    <w:rsid w:val="00AC2E77"/>
    <w:rsid w:val="00AC35EF"/>
    <w:rsid w:val="00AC3731"/>
    <w:rsid w:val="00AC3BCE"/>
    <w:rsid w:val="00AC4923"/>
    <w:rsid w:val="00AC500E"/>
    <w:rsid w:val="00AC5289"/>
    <w:rsid w:val="00AC5B6F"/>
    <w:rsid w:val="00AC5F75"/>
    <w:rsid w:val="00AC6E0D"/>
    <w:rsid w:val="00AC6FC7"/>
    <w:rsid w:val="00AC7020"/>
    <w:rsid w:val="00AC7299"/>
    <w:rsid w:val="00AC7411"/>
    <w:rsid w:val="00AC76A5"/>
    <w:rsid w:val="00AC78C2"/>
    <w:rsid w:val="00AC78E5"/>
    <w:rsid w:val="00AC78E7"/>
    <w:rsid w:val="00AC7E5E"/>
    <w:rsid w:val="00AD0485"/>
    <w:rsid w:val="00AD07BC"/>
    <w:rsid w:val="00AD10CA"/>
    <w:rsid w:val="00AD13DA"/>
    <w:rsid w:val="00AD1DBE"/>
    <w:rsid w:val="00AD1F1D"/>
    <w:rsid w:val="00AD2083"/>
    <w:rsid w:val="00AD21A3"/>
    <w:rsid w:val="00AD281C"/>
    <w:rsid w:val="00AD295F"/>
    <w:rsid w:val="00AD2BD8"/>
    <w:rsid w:val="00AD40D6"/>
    <w:rsid w:val="00AD465C"/>
    <w:rsid w:val="00AD4797"/>
    <w:rsid w:val="00AD4DDA"/>
    <w:rsid w:val="00AD549E"/>
    <w:rsid w:val="00AD561C"/>
    <w:rsid w:val="00AD6565"/>
    <w:rsid w:val="00AD66C8"/>
    <w:rsid w:val="00AD6A26"/>
    <w:rsid w:val="00AD6DAB"/>
    <w:rsid w:val="00AD6DCD"/>
    <w:rsid w:val="00AD70A5"/>
    <w:rsid w:val="00AD7382"/>
    <w:rsid w:val="00AD7EB2"/>
    <w:rsid w:val="00AD7EE6"/>
    <w:rsid w:val="00AD7EF4"/>
    <w:rsid w:val="00AD7FC6"/>
    <w:rsid w:val="00AE027A"/>
    <w:rsid w:val="00AE0706"/>
    <w:rsid w:val="00AE0A69"/>
    <w:rsid w:val="00AE123B"/>
    <w:rsid w:val="00AE1578"/>
    <w:rsid w:val="00AE17D7"/>
    <w:rsid w:val="00AE1DE2"/>
    <w:rsid w:val="00AE1FF6"/>
    <w:rsid w:val="00AE2119"/>
    <w:rsid w:val="00AE2346"/>
    <w:rsid w:val="00AE2476"/>
    <w:rsid w:val="00AE2720"/>
    <w:rsid w:val="00AE2E18"/>
    <w:rsid w:val="00AE307A"/>
    <w:rsid w:val="00AE353D"/>
    <w:rsid w:val="00AE35EB"/>
    <w:rsid w:val="00AE3DCA"/>
    <w:rsid w:val="00AE42D1"/>
    <w:rsid w:val="00AE44B3"/>
    <w:rsid w:val="00AE4605"/>
    <w:rsid w:val="00AE47C6"/>
    <w:rsid w:val="00AE4B6F"/>
    <w:rsid w:val="00AE50EC"/>
    <w:rsid w:val="00AE53F5"/>
    <w:rsid w:val="00AE5421"/>
    <w:rsid w:val="00AE546D"/>
    <w:rsid w:val="00AE54A1"/>
    <w:rsid w:val="00AE54E1"/>
    <w:rsid w:val="00AE59EF"/>
    <w:rsid w:val="00AE5ADA"/>
    <w:rsid w:val="00AE5C3B"/>
    <w:rsid w:val="00AE5D24"/>
    <w:rsid w:val="00AE6081"/>
    <w:rsid w:val="00AE64C1"/>
    <w:rsid w:val="00AE6607"/>
    <w:rsid w:val="00AE782D"/>
    <w:rsid w:val="00AE79F8"/>
    <w:rsid w:val="00AE7A3A"/>
    <w:rsid w:val="00AE7B6D"/>
    <w:rsid w:val="00AE7DED"/>
    <w:rsid w:val="00AF0135"/>
    <w:rsid w:val="00AF04E2"/>
    <w:rsid w:val="00AF0718"/>
    <w:rsid w:val="00AF21C0"/>
    <w:rsid w:val="00AF282B"/>
    <w:rsid w:val="00AF2A18"/>
    <w:rsid w:val="00AF3273"/>
    <w:rsid w:val="00AF3285"/>
    <w:rsid w:val="00AF35CC"/>
    <w:rsid w:val="00AF36E5"/>
    <w:rsid w:val="00AF37D0"/>
    <w:rsid w:val="00AF3A4E"/>
    <w:rsid w:val="00AF3A70"/>
    <w:rsid w:val="00AF3F0E"/>
    <w:rsid w:val="00AF4687"/>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CE7"/>
    <w:rsid w:val="00B04E49"/>
    <w:rsid w:val="00B04E53"/>
    <w:rsid w:val="00B04E6F"/>
    <w:rsid w:val="00B05041"/>
    <w:rsid w:val="00B05467"/>
    <w:rsid w:val="00B05B3D"/>
    <w:rsid w:val="00B0628A"/>
    <w:rsid w:val="00B068F7"/>
    <w:rsid w:val="00B06A37"/>
    <w:rsid w:val="00B06B3B"/>
    <w:rsid w:val="00B06F9D"/>
    <w:rsid w:val="00B0796C"/>
    <w:rsid w:val="00B07B0C"/>
    <w:rsid w:val="00B1004C"/>
    <w:rsid w:val="00B1012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5629"/>
    <w:rsid w:val="00B156EC"/>
    <w:rsid w:val="00B1598D"/>
    <w:rsid w:val="00B15A7E"/>
    <w:rsid w:val="00B15D6F"/>
    <w:rsid w:val="00B16214"/>
    <w:rsid w:val="00B1664B"/>
    <w:rsid w:val="00B168E3"/>
    <w:rsid w:val="00B1699C"/>
    <w:rsid w:val="00B169A2"/>
    <w:rsid w:val="00B16C46"/>
    <w:rsid w:val="00B17218"/>
    <w:rsid w:val="00B177D3"/>
    <w:rsid w:val="00B1793F"/>
    <w:rsid w:val="00B17C94"/>
    <w:rsid w:val="00B17DF0"/>
    <w:rsid w:val="00B20646"/>
    <w:rsid w:val="00B2090B"/>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E8A"/>
    <w:rsid w:val="00B26057"/>
    <w:rsid w:val="00B260FD"/>
    <w:rsid w:val="00B2643B"/>
    <w:rsid w:val="00B2657F"/>
    <w:rsid w:val="00B26840"/>
    <w:rsid w:val="00B26C0D"/>
    <w:rsid w:val="00B27147"/>
    <w:rsid w:val="00B27AFA"/>
    <w:rsid w:val="00B27B9F"/>
    <w:rsid w:val="00B27D02"/>
    <w:rsid w:val="00B27DFE"/>
    <w:rsid w:val="00B27F80"/>
    <w:rsid w:val="00B30341"/>
    <w:rsid w:val="00B305C2"/>
    <w:rsid w:val="00B3060D"/>
    <w:rsid w:val="00B30A6F"/>
    <w:rsid w:val="00B30ADB"/>
    <w:rsid w:val="00B312E4"/>
    <w:rsid w:val="00B314AD"/>
    <w:rsid w:val="00B31519"/>
    <w:rsid w:val="00B315E2"/>
    <w:rsid w:val="00B31769"/>
    <w:rsid w:val="00B3263D"/>
    <w:rsid w:val="00B3279D"/>
    <w:rsid w:val="00B327B0"/>
    <w:rsid w:val="00B3289F"/>
    <w:rsid w:val="00B32A33"/>
    <w:rsid w:val="00B3312D"/>
    <w:rsid w:val="00B33E4B"/>
    <w:rsid w:val="00B34193"/>
    <w:rsid w:val="00B343B1"/>
    <w:rsid w:val="00B34B4F"/>
    <w:rsid w:val="00B3525D"/>
    <w:rsid w:val="00B3538C"/>
    <w:rsid w:val="00B35B51"/>
    <w:rsid w:val="00B36D0A"/>
    <w:rsid w:val="00B36D6B"/>
    <w:rsid w:val="00B36F57"/>
    <w:rsid w:val="00B37043"/>
    <w:rsid w:val="00B375BD"/>
    <w:rsid w:val="00B37ED9"/>
    <w:rsid w:val="00B37F52"/>
    <w:rsid w:val="00B407A9"/>
    <w:rsid w:val="00B40CE9"/>
    <w:rsid w:val="00B4115D"/>
    <w:rsid w:val="00B41289"/>
    <w:rsid w:val="00B41556"/>
    <w:rsid w:val="00B415C1"/>
    <w:rsid w:val="00B41897"/>
    <w:rsid w:val="00B42100"/>
    <w:rsid w:val="00B42519"/>
    <w:rsid w:val="00B42804"/>
    <w:rsid w:val="00B42816"/>
    <w:rsid w:val="00B42851"/>
    <w:rsid w:val="00B429AC"/>
    <w:rsid w:val="00B42B42"/>
    <w:rsid w:val="00B42C1E"/>
    <w:rsid w:val="00B42CED"/>
    <w:rsid w:val="00B43569"/>
    <w:rsid w:val="00B4498E"/>
    <w:rsid w:val="00B45341"/>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468F"/>
    <w:rsid w:val="00B546E8"/>
    <w:rsid w:val="00B54C6D"/>
    <w:rsid w:val="00B54F68"/>
    <w:rsid w:val="00B55443"/>
    <w:rsid w:val="00B554FC"/>
    <w:rsid w:val="00B55799"/>
    <w:rsid w:val="00B55A5B"/>
    <w:rsid w:val="00B55E84"/>
    <w:rsid w:val="00B5636C"/>
    <w:rsid w:val="00B56411"/>
    <w:rsid w:val="00B5689E"/>
    <w:rsid w:val="00B56A35"/>
    <w:rsid w:val="00B56AF9"/>
    <w:rsid w:val="00B573C4"/>
    <w:rsid w:val="00B5765F"/>
    <w:rsid w:val="00B5769E"/>
    <w:rsid w:val="00B57782"/>
    <w:rsid w:val="00B57808"/>
    <w:rsid w:val="00B57C61"/>
    <w:rsid w:val="00B57D5F"/>
    <w:rsid w:val="00B60078"/>
    <w:rsid w:val="00B6019A"/>
    <w:rsid w:val="00B60333"/>
    <w:rsid w:val="00B61378"/>
    <w:rsid w:val="00B61BD5"/>
    <w:rsid w:val="00B61CCA"/>
    <w:rsid w:val="00B628BF"/>
    <w:rsid w:val="00B62AD2"/>
    <w:rsid w:val="00B639CA"/>
    <w:rsid w:val="00B63A66"/>
    <w:rsid w:val="00B63C07"/>
    <w:rsid w:val="00B64597"/>
    <w:rsid w:val="00B649F2"/>
    <w:rsid w:val="00B64A28"/>
    <w:rsid w:val="00B64EB9"/>
    <w:rsid w:val="00B65B4E"/>
    <w:rsid w:val="00B65BE5"/>
    <w:rsid w:val="00B65CF4"/>
    <w:rsid w:val="00B66013"/>
    <w:rsid w:val="00B664E5"/>
    <w:rsid w:val="00B6696D"/>
    <w:rsid w:val="00B66D2A"/>
    <w:rsid w:val="00B6717B"/>
    <w:rsid w:val="00B67267"/>
    <w:rsid w:val="00B6771B"/>
    <w:rsid w:val="00B67849"/>
    <w:rsid w:val="00B679FD"/>
    <w:rsid w:val="00B7026F"/>
    <w:rsid w:val="00B70573"/>
    <w:rsid w:val="00B70866"/>
    <w:rsid w:val="00B70EA5"/>
    <w:rsid w:val="00B71386"/>
    <w:rsid w:val="00B71D13"/>
    <w:rsid w:val="00B72B01"/>
    <w:rsid w:val="00B72C95"/>
    <w:rsid w:val="00B72CE2"/>
    <w:rsid w:val="00B732FE"/>
    <w:rsid w:val="00B7383D"/>
    <w:rsid w:val="00B73F6D"/>
    <w:rsid w:val="00B743CF"/>
    <w:rsid w:val="00B74CF0"/>
    <w:rsid w:val="00B74E6A"/>
    <w:rsid w:val="00B75BCE"/>
    <w:rsid w:val="00B761D3"/>
    <w:rsid w:val="00B76479"/>
    <w:rsid w:val="00B76A8B"/>
    <w:rsid w:val="00B76C07"/>
    <w:rsid w:val="00B771DA"/>
    <w:rsid w:val="00B77260"/>
    <w:rsid w:val="00B7739B"/>
    <w:rsid w:val="00B77407"/>
    <w:rsid w:val="00B8006A"/>
    <w:rsid w:val="00B805D7"/>
    <w:rsid w:val="00B80623"/>
    <w:rsid w:val="00B8071A"/>
    <w:rsid w:val="00B80D12"/>
    <w:rsid w:val="00B80E85"/>
    <w:rsid w:val="00B81164"/>
    <w:rsid w:val="00B8162A"/>
    <w:rsid w:val="00B816AA"/>
    <w:rsid w:val="00B81A7B"/>
    <w:rsid w:val="00B81BD9"/>
    <w:rsid w:val="00B82747"/>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5B7"/>
    <w:rsid w:val="00B85C99"/>
    <w:rsid w:val="00B8668A"/>
    <w:rsid w:val="00B8703F"/>
    <w:rsid w:val="00B87280"/>
    <w:rsid w:val="00B877E9"/>
    <w:rsid w:val="00B87DEF"/>
    <w:rsid w:val="00B87FC5"/>
    <w:rsid w:val="00B9003D"/>
    <w:rsid w:val="00B901E5"/>
    <w:rsid w:val="00B90AAB"/>
    <w:rsid w:val="00B90EC0"/>
    <w:rsid w:val="00B90EE3"/>
    <w:rsid w:val="00B912F6"/>
    <w:rsid w:val="00B91A01"/>
    <w:rsid w:val="00B91BCD"/>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6E90"/>
    <w:rsid w:val="00B973B1"/>
    <w:rsid w:val="00B97674"/>
    <w:rsid w:val="00B976E1"/>
    <w:rsid w:val="00B979E5"/>
    <w:rsid w:val="00BA0746"/>
    <w:rsid w:val="00BA07E0"/>
    <w:rsid w:val="00BA0CB1"/>
    <w:rsid w:val="00BA0F62"/>
    <w:rsid w:val="00BA0FB6"/>
    <w:rsid w:val="00BA13A4"/>
    <w:rsid w:val="00BA18A0"/>
    <w:rsid w:val="00BA1D5C"/>
    <w:rsid w:val="00BA201A"/>
    <w:rsid w:val="00BA208B"/>
    <w:rsid w:val="00BA20A7"/>
    <w:rsid w:val="00BA25CA"/>
    <w:rsid w:val="00BA2CAC"/>
    <w:rsid w:val="00BA2DF3"/>
    <w:rsid w:val="00BA2FC5"/>
    <w:rsid w:val="00BA3243"/>
    <w:rsid w:val="00BA3607"/>
    <w:rsid w:val="00BA373E"/>
    <w:rsid w:val="00BA3DC7"/>
    <w:rsid w:val="00BA3E6B"/>
    <w:rsid w:val="00BA426D"/>
    <w:rsid w:val="00BA477E"/>
    <w:rsid w:val="00BA4AEA"/>
    <w:rsid w:val="00BA5143"/>
    <w:rsid w:val="00BA5219"/>
    <w:rsid w:val="00BA5405"/>
    <w:rsid w:val="00BA625D"/>
    <w:rsid w:val="00BA6B51"/>
    <w:rsid w:val="00BA6DBB"/>
    <w:rsid w:val="00BA71A7"/>
    <w:rsid w:val="00BA73F4"/>
    <w:rsid w:val="00BA77F2"/>
    <w:rsid w:val="00BA7B9A"/>
    <w:rsid w:val="00BA7BF5"/>
    <w:rsid w:val="00BB03D4"/>
    <w:rsid w:val="00BB08D2"/>
    <w:rsid w:val="00BB0B12"/>
    <w:rsid w:val="00BB108A"/>
    <w:rsid w:val="00BB152B"/>
    <w:rsid w:val="00BB1662"/>
    <w:rsid w:val="00BB20BF"/>
    <w:rsid w:val="00BB20EB"/>
    <w:rsid w:val="00BB2500"/>
    <w:rsid w:val="00BB272F"/>
    <w:rsid w:val="00BB2C8E"/>
    <w:rsid w:val="00BB3D26"/>
    <w:rsid w:val="00BB3E8B"/>
    <w:rsid w:val="00BB428D"/>
    <w:rsid w:val="00BB5172"/>
    <w:rsid w:val="00BB51C8"/>
    <w:rsid w:val="00BB5325"/>
    <w:rsid w:val="00BB575C"/>
    <w:rsid w:val="00BB6D60"/>
    <w:rsid w:val="00BB7271"/>
    <w:rsid w:val="00BB7531"/>
    <w:rsid w:val="00BB7673"/>
    <w:rsid w:val="00BB7686"/>
    <w:rsid w:val="00BB7D86"/>
    <w:rsid w:val="00BB7DCB"/>
    <w:rsid w:val="00BC0070"/>
    <w:rsid w:val="00BC06D9"/>
    <w:rsid w:val="00BC07FE"/>
    <w:rsid w:val="00BC0966"/>
    <w:rsid w:val="00BC0EE8"/>
    <w:rsid w:val="00BC179D"/>
    <w:rsid w:val="00BC1A59"/>
    <w:rsid w:val="00BC1B97"/>
    <w:rsid w:val="00BC1CEB"/>
    <w:rsid w:val="00BC2163"/>
    <w:rsid w:val="00BC224D"/>
    <w:rsid w:val="00BC24BE"/>
    <w:rsid w:val="00BC3146"/>
    <w:rsid w:val="00BC352E"/>
    <w:rsid w:val="00BC4623"/>
    <w:rsid w:val="00BC4654"/>
    <w:rsid w:val="00BC487A"/>
    <w:rsid w:val="00BC4D81"/>
    <w:rsid w:val="00BC4D9E"/>
    <w:rsid w:val="00BC5035"/>
    <w:rsid w:val="00BC5850"/>
    <w:rsid w:val="00BC6461"/>
    <w:rsid w:val="00BC6517"/>
    <w:rsid w:val="00BC677A"/>
    <w:rsid w:val="00BC6909"/>
    <w:rsid w:val="00BC721E"/>
    <w:rsid w:val="00BC7A9E"/>
    <w:rsid w:val="00BD003B"/>
    <w:rsid w:val="00BD0157"/>
    <w:rsid w:val="00BD01BB"/>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6C91"/>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2F38"/>
    <w:rsid w:val="00BE3F93"/>
    <w:rsid w:val="00BE4498"/>
    <w:rsid w:val="00BE47DB"/>
    <w:rsid w:val="00BE4EF6"/>
    <w:rsid w:val="00BE4FFD"/>
    <w:rsid w:val="00BE54ED"/>
    <w:rsid w:val="00BE55A8"/>
    <w:rsid w:val="00BE5771"/>
    <w:rsid w:val="00BE588D"/>
    <w:rsid w:val="00BE6117"/>
    <w:rsid w:val="00BE6519"/>
    <w:rsid w:val="00BE6A47"/>
    <w:rsid w:val="00BE6A54"/>
    <w:rsid w:val="00BE6AAD"/>
    <w:rsid w:val="00BE7B1C"/>
    <w:rsid w:val="00BE7CD9"/>
    <w:rsid w:val="00BE7D7E"/>
    <w:rsid w:val="00BF0A7F"/>
    <w:rsid w:val="00BF0F43"/>
    <w:rsid w:val="00BF0F81"/>
    <w:rsid w:val="00BF1190"/>
    <w:rsid w:val="00BF13D0"/>
    <w:rsid w:val="00BF14CE"/>
    <w:rsid w:val="00BF1739"/>
    <w:rsid w:val="00BF1A2E"/>
    <w:rsid w:val="00BF1BED"/>
    <w:rsid w:val="00BF1E4E"/>
    <w:rsid w:val="00BF2E1E"/>
    <w:rsid w:val="00BF2FE6"/>
    <w:rsid w:val="00BF339E"/>
    <w:rsid w:val="00BF351A"/>
    <w:rsid w:val="00BF3585"/>
    <w:rsid w:val="00BF39D4"/>
    <w:rsid w:val="00BF3E70"/>
    <w:rsid w:val="00BF3ECF"/>
    <w:rsid w:val="00BF3EF9"/>
    <w:rsid w:val="00BF3F24"/>
    <w:rsid w:val="00BF4336"/>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9B0"/>
    <w:rsid w:val="00BF79C4"/>
    <w:rsid w:val="00BF7D18"/>
    <w:rsid w:val="00C001EA"/>
    <w:rsid w:val="00C00C70"/>
    <w:rsid w:val="00C00EB9"/>
    <w:rsid w:val="00C01510"/>
    <w:rsid w:val="00C01718"/>
    <w:rsid w:val="00C0189C"/>
    <w:rsid w:val="00C0196E"/>
    <w:rsid w:val="00C01D16"/>
    <w:rsid w:val="00C01EF2"/>
    <w:rsid w:val="00C025BD"/>
    <w:rsid w:val="00C027F9"/>
    <w:rsid w:val="00C02A03"/>
    <w:rsid w:val="00C032F1"/>
    <w:rsid w:val="00C03A72"/>
    <w:rsid w:val="00C03B25"/>
    <w:rsid w:val="00C03EEB"/>
    <w:rsid w:val="00C04768"/>
    <w:rsid w:val="00C04891"/>
    <w:rsid w:val="00C04AC6"/>
    <w:rsid w:val="00C0535C"/>
    <w:rsid w:val="00C05415"/>
    <w:rsid w:val="00C057E9"/>
    <w:rsid w:val="00C0607A"/>
    <w:rsid w:val="00C06269"/>
    <w:rsid w:val="00C06328"/>
    <w:rsid w:val="00C06911"/>
    <w:rsid w:val="00C06E79"/>
    <w:rsid w:val="00C06F02"/>
    <w:rsid w:val="00C0708F"/>
    <w:rsid w:val="00C073DA"/>
    <w:rsid w:val="00C07453"/>
    <w:rsid w:val="00C078FF"/>
    <w:rsid w:val="00C07C36"/>
    <w:rsid w:val="00C07DE5"/>
    <w:rsid w:val="00C10F69"/>
    <w:rsid w:val="00C11332"/>
    <w:rsid w:val="00C113A8"/>
    <w:rsid w:val="00C127E0"/>
    <w:rsid w:val="00C12D27"/>
    <w:rsid w:val="00C12D43"/>
    <w:rsid w:val="00C12DAB"/>
    <w:rsid w:val="00C12FE0"/>
    <w:rsid w:val="00C12FEB"/>
    <w:rsid w:val="00C13060"/>
    <w:rsid w:val="00C1325D"/>
    <w:rsid w:val="00C132F7"/>
    <w:rsid w:val="00C13512"/>
    <w:rsid w:val="00C135D9"/>
    <w:rsid w:val="00C144AC"/>
    <w:rsid w:val="00C14B38"/>
    <w:rsid w:val="00C14E5C"/>
    <w:rsid w:val="00C14FE2"/>
    <w:rsid w:val="00C1525A"/>
    <w:rsid w:val="00C156BD"/>
    <w:rsid w:val="00C1589C"/>
    <w:rsid w:val="00C15A5E"/>
    <w:rsid w:val="00C15BF4"/>
    <w:rsid w:val="00C15D6B"/>
    <w:rsid w:val="00C15F37"/>
    <w:rsid w:val="00C162E0"/>
    <w:rsid w:val="00C16319"/>
    <w:rsid w:val="00C1635F"/>
    <w:rsid w:val="00C16472"/>
    <w:rsid w:val="00C166F9"/>
    <w:rsid w:val="00C16CC8"/>
    <w:rsid w:val="00C1715E"/>
    <w:rsid w:val="00C17372"/>
    <w:rsid w:val="00C173BD"/>
    <w:rsid w:val="00C1748B"/>
    <w:rsid w:val="00C1751C"/>
    <w:rsid w:val="00C177BC"/>
    <w:rsid w:val="00C177CE"/>
    <w:rsid w:val="00C17C8D"/>
    <w:rsid w:val="00C200AB"/>
    <w:rsid w:val="00C20241"/>
    <w:rsid w:val="00C205D6"/>
    <w:rsid w:val="00C20655"/>
    <w:rsid w:val="00C20B8C"/>
    <w:rsid w:val="00C20C8C"/>
    <w:rsid w:val="00C20DA1"/>
    <w:rsid w:val="00C212FE"/>
    <w:rsid w:val="00C21942"/>
    <w:rsid w:val="00C219A9"/>
    <w:rsid w:val="00C21C7B"/>
    <w:rsid w:val="00C21E77"/>
    <w:rsid w:val="00C21E7F"/>
    <w:rsid w:val="00C22300"/>
    <w:rsid w:val="00C224D8"/>
    <w:rsid w:val="00C22704"/>
    <w:rsid w:val="00C23A8C"/>
    <w:rsid w:val="00C244DF"/>
    <w:rsid w:val="00C2484E"/>
    <w:rsid w:val="00C24952"/>
    <w:rsid w:val="00C25256"/>
    <w:rsid w:val="00C25690"/>
    <w:rsid w:val="00C25B5E"/>
    <w:rsid w:val="00C25E18"/>
    <w:rsid w:val="00C25EE8"/>
    <w:rsid w:val="00C2600C"/>
    <w:rsid w:val="00C26477"/>
    <w:rsid w:val="00C26778"/>
    <w:rsid w:val="00C26AD6"/>
    <w:rsid w:val="00C270FC"/>
    <w:rsid w:val="00C271FD"/>
    <w:rsid w:val="00C273D9"/>
    <w:rsid w:val="00C27635"/>
    <w:rsid w:val="00C30B28"/>
    <w:rsid w:val="00C30D0E"/>
    <w:rsid w:val="00C30E42"/>
    <w:rsid w:val="00C31465"/>
    <w:rsid w:val="00C31500"/>
    <w:rsid w:val="00C316D4"/>
    <w:rsid w:val="00C31739"/>
    <w:rsid w:val="00C31BB6"/>
    <w:rsid w:val="00C3284C"/>
    <w:rsid w:val="00C32F79"/>
    <w:rsid w:val="00C331A5"/>
    <w:rsid w:val="00C33678"/>
    <w:rsid w:val="00C33E79"/>
    <w:rsid w:val="00C33E87"/>
    <w:rsid w:val="00C33E93"/>
    <w:rsid w:val="00C33F5D"/>
    <w:rsid w:val="00C34060"/>
    <w:rsid w:val="00C343A2"/>
    <w:rsid w:val="00C34460"/>
    <w:rsid w:val="00C34914"/>
    <w:rsid w:val="00C34D68"/>
    <w:rsid w:val="00C352D8"/>
    <w:rsid w:val="00C366B6"/>
    <w:rsid w:val="00C36A87"/>
    <w:rsid w:val="00C36C02"/>
    <w:rsid w:val="00C378C0"/>
    <w:rsid w:val="00C37946"/>
    <w:rsid w:val="00C37BEB"/>
    <w:rsid w:val="00C37D81"/>
    <w:rsid w:val="00C404B4"/>
    <w:rsid w:val="00C40B3A"/>
    <w:rsid w:val="00C40FC3"/>
    <w:rsid w:val="00C41342"/>
    <w:rsid w:val="00C41BF8"/>
    <w:rsid w:val="00C41EC6"/>
    <w:rsid w:val="00C41EDF"/>
    <w:rsid w:val="00C41EE3"/>
    <w:rsid w:val="00C42365"/>
    <w:rsid w:val="00C429B9"/>
    <w:rsid w:val="00C42BCD"/>
    <w:rsid w:val="00C42C42"/>
    <w:rsid w:val="00C42D34"/>
    <w:rsid w:val="00C434E6"/>
    <w:rsid w:val="00C43828"/>
    <w:rsid w:val="00C43AFD"/>
    <w:rsid w:val="00C443A8"/>
    <w:rsid w:val="00C444FD"/>
    <w:rsid w:val="00C4493F"/>
    <w:rsid w:val="00C44BFC"/>
    <w:rsid w:val="00C44C9D"/>
    <w:rsid w:val="00C44CDE"/>
    <w:rsid w:val="00C44FD4"/>
    <w:rsid w:val="00C4523C"/>
    <w:rsid w:val="00C45392"/>
    <w:rsid w:val="00C45885"/>
    <w:rsid w:val="00C46304"/>
    <w:rsid w:val="00C46AE5"/>
    <w:rsid w:val="00C471F1"/>
    <w:rsid w:val="00C47434"/>
    <w:rsid w:val="00C4753B"/>
    <w:rsid w:val="00C476BC"/>
    <w:rsid w:val="00C47ABF"/>
    <w:rsid w:val="00C47C62"/>
    <w:rsid w:val="00C50A2B"/>
    <w:rsid w:val="00C514B9"/>
    <w:rsid w:val="00C51634"/>
    <w:rsid w:val="00C51704"/>
    <w:rsid w:val="00C5357B"/>
    <w:rsid w:val="00C54914"/>
    <w:rsid w:val="00C54DC1"/>
    <w:rsid w:val="00C559EA"/>
    <w:rsid w:val="00C55AAD"/>
    <w:rsid w:val="00C55E4E"/>
    <w:rsid w:val="00C55FED"/>
    <w:rsid w:val="00C5600C"/>
    <w:rsid w:val="00C56164"/>
    <w:rsid w:val="00C56225"/>
    <w:rsid w:val="00C565E0"/>
    <w:rsid w:val="00C566EF"/>
    <w:rsid w:val="00C56CE2"/>
    <w:rsid w:val="00C56F4A"/>
    <w:rsid w:val="00C56F79"/>
    <w:rsid w:val="00C56FE3"/>
    <w:rsid w:val="00C5744C"/>
    <w:rsid w:val="00C575FE"/>
    <w:rsid w:val="00C57A1C"/>
    <w:rsid w:val="00C57CF8"/>
    <w:rsid w:val="00C6018B"/>
    <w:rsid w:val="00C60287"/>
    <w:rsid w:val="00C603DA"/>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E39"/>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99"/>
    <w:rsid w:val="00C708C0"/>
    <w:rsid w:val="00C70C2D"/>
    <w:rsid w:val="00C70F6A"/>
    <w:rsid w:val="00C70FD6"/>
    <w:rsid w:val="00C71557"/>
    <w:rsid w:val="00C71BB4"/>
    <w:rsid w:val="00C720DB"/>
    <w:rsid w:val="00C721BB"/>
    <w:rsid w:val="00C725C7"/>
    <w:rsid w:val="00C73486"/>
    <w:rsid w:val="00C738E1"/>
    <w:rsid w:val="00C738E7"/>
    <w:rsid w:val="00C738F0"/>
    <w:rsid w:val="00C73AD3"/>
    <w:rsid w:val="00C73B70"/>
    <w:rsid w:val="00C73B76"/>
    <w:rsid w:val="00C74126"/>
    <w:rsid w:val="00C7476A"/>
    <w:rsid w:val="00C748E7"/>
    <w:rsid w:val="00C752F3"/>
    <w:rsid w:val="00C7569F"/>
    <w:rsid w:val="00C758C6"/>
    <w:rsid w:val="00C75CAF"/>
    <w:rsid w:val="00C75CFB"/>
    <w:rsid w:val="00C762C2"/>
    <w:rsid w:val="00C76373"/>
    <w:rsid w:val="00C769E1"/>
    <w:rsid w:val="00C76DD9"/>
    <w:rsid w:val="00C76EEF"/>
    <w:rsid w:val="00C7759D"/>
    <w:rsid w:val="00C776F2"/>
    <w:rsid w:val="00C77CC6"/>
    <w:rsid w:val="00C77CE8"/>
    <w:rsid w:val="00C80B57"/>
    <w:rsid w:val="00C80CEB"/>
    <w:rsid w:val="00C80E12"/>
    <w:rsid w:val="00C810BC"/>
    <w:rsid w:val="00C81862"/>
    <w:rsid w:val="00C81C1A"/>
    <w:rsid w:val="00C81C49"/>
    <w:rsid w:val="00C823FE"/>
    <w:rsid w:val="00C82468"/>
    <w:rsid w:val="00C8275E"/>
    <w:rsid w:val="00C828E1"/>
    <w:rsid w:val="00C82C47"/>
    <w:rsid w:val="00C832E3"/>
    <w:rsid w:val="00C834F5"/>
    <w:rsid w:val="00C841E7"/>
    <w:rsid w:val="00C84AE9"/>
    <w:rsid w:val="00C84C05"/>
    <w:rsid w:val="00C84D29"/>
    <w:rsid w:val="00C84DD7"/>
    <w:rsid w:val="00C8516D"/>
    <w:rsid w:val="00C8550E"/>
    <w:rsid w:val="00C85555"/>
    <w:rsid w:val="00C85AB0"/>
    <w:rsid w:val="00C8606D"/>
    <w:rsid w:val="00C860C0"/>
    <w:rsid w:val="00C869F5"/>
    <w:rsid w:val="00C86F14"/>
    <w:rsid w:val="00C8746A"/>
    <w:rsid w:val="00C876C8"/>
    <w:rsid w:val="00C8797D"/>
    <w:rsid w:val="00C87E7F"/>
    <w:rsid w:val="00C908B5"/>
    <w:rsid w:val="00C90D8B"/>
    <w:rsid w:val="00C90F5C"/>
    <w:rsid w:val="00C90FA5"/>
    <w:rsid w:val="00C910F2"/>
    <w:rsid w:val="00C911EC"/>
    <w:rsid w:val="00C9123A"/>
    <w:rsid w:val="00C91460"/>
    <w:rsid w:val="00C919FF"/>
    <w:rsid w:val="00C929C4"/>
    <w:rsid w:val="00C93155"/>
    <w:rsid w:val="00C932E9"/>
    <w:rsid w:val="00C93568"/>
    <w:rsid w:val="00C93AED"/>
    <w:rsid w:val="00C94559"/>
    <w:rsid w:val="00C9513C"/>
    <w:rsid w:val="00C9523B"/>
    <w:rsid w:val="00C96122"/>
    <w:rsid w:val="00C96322"/>
    <w:rsid w:val="00C9636E"/>
    <w:rsid w:val="00C9651B"/>
    <w:rsid w:val="00C96876"/>
    <w:rsid w:val="00C969BC"/>
    <w:rsid w:val="00C971ED"/>
    <w:rsid w:val="00C974F8"/>
    <w:rsid w:val="00CA00C5"/>
    <w:rsid w:val="00CA0D96"/>
    <w:rsid w:val="00CA0FC9"/>
    <w:rsid w:val="00CA14C4"/>
    <w:rsid w:val="00CA154D"/>
    <w:rsid w:val="00CA1716"/>
    <w:rsid w:val="00CA187C"/>
    <w:rsid w:val="00CA1EDC"/>
    <w:rsid w:val="00CA1F03"/>
    <w:rsid w:val="00CA2156"/>
    <w:rsid w:val="00CA2771"/>
    <w:rsid w:val="00CA2D76"/>
    <w:rsid w:val="00CA3049"/>
    <w:rsid w:val="00CA3BC2"/>
    <w:rsid w:val="00CA3E5A"/>
    <w:rsid w:val="00CA4188"/>
    <w:rsid w:val="00CA44EB"/>
    <w:rsid w:val="00CA467B"/>
    <w:rsid w:val="00CA4BE5"/>
    <w:rsid w:val="00CA50F2"/>
    <w:rsid w:val="00CA5386"/>
    <w:rsid w:val="00CA53B8"/>
    <w:rsid w:val="00CA5506"/>
    <w:rsid w:val="00CA5793"/>
    <w:rsid w:val="00CA5A41"/>
    <w:rsid w:val="00CA5D36"/>
    <w:rsid w:val="00CA5EB9"/>
    <w:rsid w:val="00CA6134"/>
    <w:rsid w:val="00CA6711"/>
    <w:rsid w:val="00CA689A"/>
    <w:rsid w:val="00CB06DE"/>
    <w:rsid w:val="00CB0742"/>
    <w:rsid w:val="00CB0B02"/>
    <w:rsid w:val="00CB0B47"/>
    <w:rsid w:val="00CB10FF"/>
    <w:rsid w:val="00CB1123"/>
    <w:rsid w:val="00CB130E"/>
    <w:rsid w:val="00CB1388"/>
    <w:rsid w:val="00CB1790"/>
    <w:rsid w:val="00CB197A"/>
    <w:rsid w:val="00CB1BA1"/>
    <w:rsid w:val="00CB1C10"/>
    <w:rsid w:val="00CB1F48"/>
    <w:rsid w:val="00CB1F89"/>
    <w:rsid w:val="00CB20FA"/>
    <w:rsid w:val="00CB23E1"/>
    <w:rsid w:val="00CB3168"/>
    <w:rsid w:val="00CB32E1"/>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E35"/>
    <w:rsid w:val="00CB7EB3"/>
    <w:rsid w:val="00CC042C"/>
    <w:rsid w:val="00CC04A8"/>
    <w:rsid w:val="00CC0648"/>
    <w:rsid w:val="00CC0CB9"/>
    <w:rsid w:val="00CC1073"/>
    <w:rsid w:val="00CC125B"/>
    <w:rsid w:val="00CC192B"/>
    <w:rsid w:val="00CC390F"/>
    <w:rsid w:val="00CC3B0C"/>
    <w:rsid w:val="00CC4254"/>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10B6"/>
    <w:rsid w:val="00CD144B"/>
    <w:rsid w:val="00CD16A5"/>
    <w:rsid w:val="00CD24D1"/>
    <w:rsid w:val="00CD2E39"/>
    <w:rsid w:val="00CD2EA2"/>
    <w:rsid w:val="00CD33CA"/>
    <w:rsid w:val="00CD35C8"/>
    <w:rsid w:val="00CD4105"/>
    <w:rsid w:val="00CD4552"/>
    <w:rsid w:val="00CD4587"/>
    <w:rsid w:val="00CD45BB"/>
    <w:rsid w:val="00CD48D5"/>
    <w:rsid w:val="00CD4972"/>
    <w:rsid w:val="00CD4E50"/>
    <w:rsid w:val="00CD5230"/>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DF4"/>
    <w:rsid w:val="00CE1F1E"/>
    <w:rsid w:val="00CE2C6B"/>
    <w:rsid w:val="00CE4385"/>
    <w:rsid w:val="00CE45E9"/>
    <w:rsid w:val="00CE4AD9"/>
    <w:rsid w:val="00CE4AFC"/>
    <w:rsid w:val="00CE4C24"/>
    <w:rsid w:val="00CE5C60"/>
    <w:rsid w:val="00CE697C"/>
    <w:rsid w:val="00CE6BB2"/>
    <w:rsid w:val="00CE77C6"/>
    <w:rsid w:val="00CE7BC0"/>
    <w:rsid w:val="00CE7E1C"/>
    <w:rsid w:val="00CE7F6A"/>
    <w:rsid w:val="00CF030D"/>
    <w:rsid w:val="00CF08C6"/>
    <w:rsid w:val="00CF1020"/>
    <w:rsid w:val="00CF10FB"/>
    <w:rsid w:val="00CF1B7C"/>
    <w:rsid w:val="00CF1DF6"/>
    <w:rsid w:val="00CF1FD2"/>
    <w:rsid w:val="00CF22AB"/>
    <w:rsid w:val="00CF246A"/>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955"/>
    <w:rsid w:val="00D00C5F"/>
    <w:rsid w:val="00D00E85"/>
    <w:rsid w:val="00D0100F"/>
    <w:rsid w:val="00D01332"/>
    <w:rsid w:val="00D01592"/>
    <w:rsid w:val="00D015E8"/>
    <w:rsid w:val="00D01C1D"/>
    <w:rsid w:val="00D01D02"/>
    <w:rsid w:val="00D01E80"/>
    <w:rsid w:val="00D026B0"/>
    <w:rsid w:val="00D02874"/>
    <w:rsid w:val="00D03734"/>
    <w:rsid w:val="00D038DF"/>
    <w:rsid w:val="00D03C11"/>
    <w:rsid w:val="00D0452A"/>
    <w:rsid w:val="00D05936"/>
    <w:rsid w:val="00D05976"/>
    <w:rsid w:val="00D059F9"/>
    <w:rsid w:val="00D05DA6"/>
    <w:rsid w:val="00D0620D"/>
    <w:rsid w:val="00D0624E"/>
    <w:rsid w:val="00D062F0"/>
    <w:rsid w:val="00D06DD7"/>
    <w:rsid w:val="00D0717D"/>
    <w:rsid w:val="00D075C0"/>
    <w:rsid w:val="00D07B4C"/>
    <w:rsid w:val="00D07FC0"/>
    <w:rsid w:val="00D10559"/>
    <w:rsid w:val="00D10BBA"/>
    <w:rsid w:val="00D11271"/>
    <w:rsid w:val="00D11484"/>
    <w:rsid w:val="00D1167A"/>
    <w:rsid w:val="00D12B05"/>
    <w:rsid w:val="00D12E09"/>
    <w:rsid w:val="00D12E20"/>
    <w:rsid w:val="00D12F2D"/>
    <w:rsid w:val="00D13251"/>
    <w:rsid w:val="00D13FAE"/>
    <w:rsid w:val="00D13FCD"/>
    <w:rsid w:val="00D141C4"/>
    <w:rsid w:val="00D1445C"/>
    <w:rsid w:val="00D145AB"/>
    <w:rsid w:val="00D14EB9"/>
    <w:rsid w:val="00D155D8"/>
    <w:rsid w:val="00D15AB1"/>
    <w:rsid w:val="00D1685B"/>
    <w:rsid w:val="00D1701A"/>
    <w:rsid w:val="00D17086"/>
    <w:rsid w:val="00D17E1F"/>
    <w:rsid w:val="00D20632"/>
    <w:rsid w:val="00D2078F"/>
    <w:rsid w:val="00D20D55"/>
    <w:rsid w:val="00D2196C"/>
    <w:rsid w:val="00D21B1D"/>
    <w:rsid w:val="00D22474"/>
    <w:rsid w:val="00D22478"/>
    <w:rsid w:val="00D224D6"/>
    <w:rsid w:val="00D2264A"/>
    <w:rsid w:val="00D22E00"/>
    <w:rsid w:val="00D23511"/>
    <w:rsid w:val="00D23D6D"/>
    <w:rsid w:val="00D240DA"/>
    <w:rsid w:val="00D241AB"/>
    <w:rsid w:val="00D245F4"/>
    <w:rsid w:val="00D24CEF"/>
    <w:rsid w:val="00D24E11"/>
    <w:rsid w:val="00D26093"/>
    <w:rsid w:val="00D26866"/>
    <w:rsid w:val="00D27184"/>
    <w:rsid w:val="00D27451"/>
    <w:rsid w:val="00D274BA"/>
    <w:rsid w:val="00D27715"/>
    <w:rsid w:val="00D27975"/>
    <w:rsid w:val="00D3006F"/>
    <w:rsid w:val="00D306F1"/>
    <w:rsid w:val="00D308DE"/>
    <w:rsid w:val="00D30FB9"/>
    <w:rsid w:val="00D31377"/>
    <w:rsid w:val="00D317DD"/>
    <w:rsid w:val="00D318C5"/>
    <w:rsid w:val="00D31A13"/>
    <w:rsid w:val="00D331D9"/>
    <w:rsid w:val="00D332A9"/>
    <w:rsid w:val="00D333AE"/>
    <w:rsid w:val="00D33848"/>
    <w:rsid w:val="00D33A28"/>
    <w:rsid w:val="00D33A78"/>
    <w:rsid w:val="00D33C37"/>
    <w:rsid w:val="00D34041"/>
    <w:rsid w:val="00D35438"/>
    <w:rsid w:val="00D35486"/>
    <w:rsid w:val="00D35793"/>
    <w:rsid w:val="00D35882"/>
    <w:rsid w:val="00D35903"/>
    <w:rsid w:val="00D35FB3"/>
    <w:rsid w:val="00D36186"/>
    <w:rsid w:val="00D36906"/>
    <w:rsid w:val="00D36EFA"/>
    <w:rsid w:val="00D37069"/>
    <w:rsid w:val="00D3711B"/>
    <w:rsid w:val="00D37BC1"/>
    <w:rsid w:val="00D37E4F"/>
    <w:rsid w:val="00D40185"/>
    <w:rsid w:val="00D40269"/>
    <w:rsid w:val="00D4060A"/>
    <w:rsid w:val="00D40AB2"/>
    <w:rsid w:val="00D40E7C"/>
    <w:rsid w:val="00D411CA"/>
    <w:rsid w:val="00D4178D"/>
    <w:rsid w:val="00D417CD"/>
    <w:rsid w:val="00D4185E"/>
    <w:rsid w:val="00D4227D"/>
    <w:rsid w:val="00D43A09"/>
    <w:rsid w:val="00D43E6B"/>
    <w:rsid w:val="00D44140"/>
    <w:rsid w:val="00D441CC"/>
    <w:rsid w:val="00D443D1"/>
    <w:rsid w:val="00D44B1E"/>
    <w:rsid w:val="00D4509F"/>
    <w:rsid w:val="00D45313"/>
    <w:rsid w:val="00D45413"/>
    <w:rsid w:val="00D45514"/>
    <w:rsid w:val="00D45DFD"/>
    <w:rsid w:val="00D45E21"/>
    <w:rsid w:val="00D461D4"/>
    <w:rsid w:val="00D466D1"/>
    <w:rsid w:val="00D47208"/>
    <w:rsid w:val="00D474EB"/>
    <w:rsid w:val="00D4780B"/>
    <w:rsid w:val="00D50294"/>
    <w:rsid w:val="00D503FE"/>
    <w:rsid w:val="00D5096B"/>
    <w:rsid w:val="00D5168F"/>
    <w:rsid w:val="00D516B8"/>
    <w:rsid w:val="00D51D31"/>
    <w:rsid w:val="00D52065"/>
    <w:rsid w:val="00D52B49"/>
    <w:rsid w:val="00D52CF8"/>
    <w:rsid w:val="00D52DD7"/>
    <w:rsid w:val="00D52E80"/>
    <w:rsid w:val="00D5320D"/>
    <w:rsid w:val="00D535FC"/>
    <w:rsid w:val="00D538F9"/>
    <w:rsid w:val="00D5418C"/>
    <w:rsid w:val="00D54594"/>
    <w:rsid w:val="00D545ED"/>
    <w:rsid w:val="00D548D8"/>
    <w:rsid w:val="00D54C08"/>
    <w:rsid w:val="00D54EF5"/>
    <w:rsid w:val="00D54F5A"/>
    <w:rsid w:val="00D54FA8"/>
    <w:rsid w:val="00D55D02"/>
    <w:rsid w:val="00D55DE6"/>
    <w:rsid w:val="00D56180"/>
    <w:rsid w:val="00D56265"/>
    <w:rsid w:val="00D565CC"/>
    <w:rsid w:val="00D56660"/>
    <w:rsid w:val="00D56C01"/>
    <w:rsid w:val="00D56EEA"/>
    <w:rsid w:val="00D56FBD"/>
    <w:rsid w:val="00D57202"/>
    <w:rsid w:val="00D5721B"/>
    <w:rsid w:val="00D60057"/>
    <w:rsid w:val="00D60D95"/>
    <w:rsid w:val="00D60EA6"/>
    <w:rsid w:val="00D61375"/>
    <w:rsid w:val="00D6229F"/>
    <w:rsid w:val="00D6245E"/>
    <w:rsid w:val="00D6299E"/>
    <w:rsid w:val="00D62FB2"/>
    <w:rsid w:val="00D63365"/>
    <w:rsid w:val="00D639E4"/>
    <w:rsid w:val="00D63CA9"/>
    <w:rsid w:val="00D6401E"/>
    <w:rsid w:val="00D64365"/>
    <w:rsid w:val="00D64816"/>
    <w:rsid w:val="00D654E2"/>
    <w:rsid w:val="00D65A14"/>
    <w:rsid w:val="00D66905"/>
    <w:rsid w:val="00D67377"/>
    <w:rsid w:val="00D674BE"/>
    <w:rsid w:val="00D67529"/>
    <w:rsid w:val="00D6770B"/>
    <w:rsid w:val="00D677C0"/>
    <w:rsid w:val="00D678AA"/>
    <w:rsid w:val="00D710C6"/>
    <w:rsid w:val="00D7155C"/>
    <w:rsid w:val="00D71682"/>
    <w:rsid w:val="00D71796"/>
    <w:rsid w:val="00D72835"/>
    <w:rsid w:val="00D72ADB"/>
    <w:rsid w:val="00D72EE0"/>
    <w:rsid w:val="00D7304B"/>
    <w:rsid w:val="00D7323B"/>
    <w:rsid w:val="00D73796"/>
    <w:rsid w:val="00D74259"/>
    <w:rsid w:val="00D7466F"/>
    <w:rsid w:val="00D74D43"/>
    <w:rsid w:val="00D74F1D"/>
    <w:rsid w:val="00D752A2"/>
    <w:rsid w:val="00D7594A"/>
    <w:rsid w:val="00D75ECE"/>
    <w:rsid w:val="00D75ED1"/>
    <w:rsid w:val="00D76281"/>
    <w:rsid w:val="00D7665B"/>
    <w:rsid w:val="00D76CE4"/>
    <w:rsid w:val="00D76D2D"/>
    <w:rsid w:val="00D76D96"/>
    <w:rsid w:val="00D77089"/>
    <w:rsid w:val="00D7773D"/>
    <w:rsid w:val="00D77817"/>
    <w:rsid w:val="00D77B5A"/>
    <w:rsid w:val="00D77FFC"/>
    <w:rsid w:val="00D81245"/>
    <w:rsid w:val="00D81611"/>
    <w:rsid w:val="00D81A20"/>
    <w:rsid w:val="00D81A5F"/>
    <w:rsid w:val="00D81D28"/>
    <w:rsid w:val="00D81DE7"/>
    <w:rsid w:val="00D81FB5"/>
    <w:rsid w:val="00D820AD"/>
    <w:rsid w:val="00D826CC"/>
    <w:rsid w:val="00D82731"/>
    <w:rsid w:val="00D82803"/>
    <w:rsid w:val="00D82A40"/>
    <w:rsid w:val="00D83145"/>
    <w:rsid w:val="00D83553"/>
    <w:rsid w:val="00D835DC"/>
    <w:rsid w:val="00D84101"/>
    <w:rsid w:val="00D84477"/>
    <w:rsid w:val="00D844C9"/>
    <w:rsid w:val="00D8476F"/>
    <w:rsid w:val="00D84C35"/>
    <w:rsid w:val="00D8519F"/>
    <w:rsid w:val="00D85990"/>
    <w:rsid w:val="00D85A81"/>
    <w:rsid w:val="00D8612F"/>
    <w:rsid w:val="00D863AD"/>
    <w:rsid w:val="00D86BAB"/>
    <w:rsid w:val="00D87434"/>
    <w:rsid w:val="00D87898"/>
    <w:rsid w:val="00D87A83"/>
    <w:rsid w:val="00D87ABE"/>
    <w:rsid w:val="00D901B7"/>
    <w:rsid w:val="00D90375"/>
    <w:rsid w:val="00D90684"/>
    <w:rsid w:val="00D90C95"/>
    <w:rsid w:val="00D91063"/>
    <w:rsid w:val="00D91199"/>
    <w:rsid w:val="00D9148A"/>
    <w:rsid w:val="00D91727"/>
    <w:rsid w:val="00D91B5F"/>
    <w:rsid w:val="00D91DF9"/>
    <w:rsid w:val="00D927C3"/>
    <w:rsid w:val="00D927FD"/>
    <w:rsid w:val="00D9308C"/>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74DF"/>
    <w:rsid w:val="00D977C2"/>
    <w:rsid w:val="00D9797D"/>
    <w:rsid w:val="00D97F5E"/>
    <w:rsid w:val="00DA0F79"/>
    <w:rsid w:val="00DA1002"/>
    <w:rsid w:val="00DA15C0"/>
    <w:rsid w:val="00DA17DF"/>
    <w:rsid w:val="00DA17FA"/>
    <w:rsid w:val="00DA1892"/>
    <w:rsid w:val="00DA19AB"/>
    <w:rsid w:val="00DA1DB6"/>
    <w:rsid w:val="00DA1EB3"/>
    <w:rsid w:val="00DA1F0A"/>
    <w:rsid w:val="00DA1FF3"/>
    <w:rsid w:val="00DA23CB"/>
    <w:rsid w:val="00DA2B19"/>
    <w:rsid w:val="00DA3D23"/>
    <w:rsid w:val="00DA3DDF"/>
    <w:rsid w:val="00DA482B"/>
    <w:rsid w:val="00DA491D"/>
    <w:rsid w:val="00DA49BF"/>
    <w:rsid w:val="00DA4C76"/>
    <w:rsid w:val="00DA5649"/>
    <w:rsid w:val="00DA5856"/>
    <w:rsid w:val="00DA592B"/>
    <w:rsid w:val="00DA5E84"/>
    <w:rsid w:val="00DA6000"/>
    <w:rsid w:val="00DA6280"/>
    <w:rsid w:val="00DA62AD"/>
    <w:rsid w:val="00DA6350"/>
    <w:rsid w:val="00DA6BD9"/>
    <w:rsid w:val="00DA6F54"/>
    <w:rsid w:val="00DA7042"/>
    <w:rsid w:val="00DA7C9F"/>
    <w:rsid w:val="00DB09FC"/>
    <w:rsid w:val="00DB1060"/>
    <w:rsid w:val="00DB177B"/>
    <w:rsid w:val="00DB1BD6"/>
    <w:rsid w:val="00DB20DC"/>
    <w:rsid w:val="00DB26F5"/>
    <w:rsid w:val="00DB27E7"/>
    <w:rsid w:val="00DB3957"/>
    <w:rsid w:val="00DB3BCA"/>
    <w:rsid w:val="00DB408D"/>
    <w:rsid w:val="00DB4250"/>
    <w:rsid w:val="00DB496B"/>
    <w:rsid w:val="00DB4F30"/>
    <w:rsid w:val="00DB553B"/>
    <w:rsid w:val="00DB5874"/>
    <w:rsid w:val="00DB5879"/>
    <w:rsid w:val="00DB5C4E"/>
    <w:rsid w:val="00DB621E"/>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AFB"/>
    <w:rsid w:val="00DC376F"/>
    <w:rsid w:val="00DC3920"/>
    <w:rsid w:val="00DC39FB"/>
    <w:rsid w:val="00DC3CA9"/>
    <w:rsid w:val="00DC3FD7"/>
    <w:rsid w:val="00DC41D4"/>
    <w:rsid w:val="00DC4A8F"/>
    <w:rsid w:val="00DC4E1E"/>
    <w:rsid w:val="00DC50E8"/>
    <w:rsid w:val="00DC5182"/>
    <w:rsid w:val="00DC57F5"/>
    <w:rsid w:val="00DC5849"/>
    <w:rsid w:val="00DC5E65"/>
    <w:rsid w:val="00DC5F1B"/>
    <w:rsid w:val="00DC64CF"/>
    <w:rsid w:val="00DC6852"/>
    <w:rsid w:val="00DC6C9F"/>
    <w:rsid w:val="00DC78FD"/>
    <w:rsid w:val="00DC79D9"/>
    <w:rsid w:val="00DD014E"/>
    <w:rsid w:val="00DD098F"/>
    <w:rsid w:val="00DD0E48"/>
    <w:rsid w:val="00DD0F70"/>
    <w:rsid w:val="00DD1103"/>
    <w:rsid w:val="00DD1FCA"/>
    <w:rsid w:val="00DD298F"/>
    <w:rsid w:val="00DD2E1F"/>
    <w:rsid w:val="00DD2E62"/>
    <w:rsid w:val="00DD34CA"/>
    <w:rsid w:val="00DD36D9"/>
    <w:rsid w:val="00DD3A05"/>
    <w:rsid w:val="00DD3B42"/>
    <w:rsid w:val="00DD45C0"/>
    <w:rsid w:val="00DD487F"/>
    <w:rsid w:val="00DD4F0A"/>
    <w:rsid w:val="00DD509F"/>
    <w:rsid w:val="00DD519C"/>
    <w:rsid w:val="00DD52DE"/>
    <w:rsid w:val="00DD5404"/>
    <w:rsid w:val="00DD5705"/>
    <w:rsid w:val="00DD58F8"/>
    <w:rsid w:val="00DD5B05"/>
    <w:rsid w:val="00DD5E09"/>
    <w:rsid w:val="00DD6599"/>
    <w:rsid w:val="00DD65C0"/>
    <w:rsid w:val="00DD6707"/>
    <w:rsid w:val="00DD6894"/>
    <w:rsid w:val="00DD691A"/>
    <w:rsid w:val="00DD694A"/>
    <w:rsid w:val="00DD773A"/>
    <w:rsid w:val="00DD7DCB"/>
    <w:rsid w:val="00DD7FD2"/>
    <w:rsid w:val="00DE005D"/>
    <w:rsid w:val="00DE076F"/>
    <w:rsid w:val="00DE0961"/>
    <w:rsid w:val="00DE0C65"/>
    <w:rsid w:val="00DE0D59"/>
    <w:rsid w:val="00DE1C7B"/>
    <w:rsid w:val="00DE261B"/>
    <w:rsid w:val="00DE266C"/>
    <w:rsid w:val="00DE27F6"/>
    <w:rsid w:val="00DE2BF4"/>
    <w:rsid w:val="00DE30CA"/>
    <w:rsid w:val="00DE3525"/>
    <w:rsid w:val="00DE3A75"/>
    <w:rsid w:val="00DE405A"/>
    <w:rsid w:val="00DE421A"/>
    <w:rsid w:val="00DE4495"/>
    <w:rsid w:val="00DE45B3"/>
    <w:rsid w:val="00DE47BB"/>
    <w:rsid w:val="00DE4948"/>
    <w:rsid w:val="00DE4DD5"/>
    <w:rsid w:val="00DE544B"/>
    <w:rsid w:val="00DE5B55"/>
    <w:rsid w:val="00DE5E67"/>
    <w:rsid w:val="00DE5FC0"/>
    <w:rsid w:val="00DE63C9"/>
    <w:rsid w:val="00DE658B"/>
    <w:rsid w:val="00DE6C00"/>
    <w:rsid w:val="00DE79D5"/>
    <w:rsid w:val="00DE7B3D"/>
    <w:rsid w:val="00DE7F93"/>
    <w:rsid w:val="00DF00E0"/>
    <w:rsid w:val="00DF01CA"/>
    <w:rsid w:val="00DF0910"/>
    <w:rsid w:val="00DF1A32"/>
    <w:rsid w:val="00DF1B06"/>
    <w:rsid w:val="00DF1BE7"/>
    <w:rsid w:val="00DF2065"/>
    <w:rsid w:val="00DF20A4"/>
    <w:rsid w:val="00DF267E"/>
    <w:rsid w:val="00DF2926"/>
    <w:rsid w:val="00DF2AAB"/>
    <w:rsid w:val="00DF329D"/>
    <w:rsid w:val="00DF33A5"/>
    <w:rsid w:val="00DF3858"/>
    <w:rsid w:val="00DF3F55"/>
    <w:rsid w:val="00DF422D"/>
    <w:rsid w:val="00DF5094"/>
    <w:rsid w:val="00DF51F0"/>
    <w:rsid w:val="00DF542E"/>
    <w:rsid w:val="00DF5704"/>
    <w:rsid w:val="00DF5AE9"/>
    <w:rsid w:val="00DF5C1E"/>
    <w:rsid w:val="00DF6141"/>
    <w:rsid w:val="00DF6225"/>
    <w:rsid w:val="00DF6B7A"/>
    <w:rsid w:val="00DF6C7E"/>
    <w:rsid w:val="00DF6CA3"/>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605"/>
    <w:rsid w:val="00E0211D"/>
    <w:rsid w:val="00E0261B"/>
    <w:rsid w:val="00E02638"/>
    <w:rsid w:val="00E029B9"/>
    <w:rsid w:val="00E0319A"/>
    <w:rsid w:val="00E03248"/>
    <w:rsid w:val="00E0392A"/>
    <w:rsid w:val="00E0394B"/>
    <w:rsid w:val="00E03ECD"/>
    <w:rsid w:val="00E04230"/>
    <w:rsid w:val="00E04647"/>
    <w:rsid w:val="00E0471F"/>
    <w:rsid w:val="00E0477B"/>
    <w:rsid w:val="00E04844"/>
    <w:rsid w:val="00E057B0"/>
    <w:rsid w:val="00E061E3"/>
    <w:rsid w:val="00E06304"/>
    <w:rsid w:val="00E0680C"/>
    <w:rsid w:val="00E06B70"/>
    <w:rsid w:val="00E0711A"/>
    <w:rsid w:val="00E07E76"/>
    <w:rsid w:val="00E07F98"/>
    <w:rsid w:val="00E07FF4"/>
    <w:rsid w:val="00E108F9"/>
    <w:rsid w:val="00E10FAB"/>
    <w:rsid w:val="00E1158E"/>
    <w:rsid w:val="00E11B5F"/>
    <w:rsid w:val="00E124B8"/>
    <w:rsid w:val="00E12AC5"/>
    <w:rsid w:val="00E134DB"/>
    <w:rsid w:val="00E13B5E"/>
    <w:rsid w:val="00E13B73"/>
    <w:rsid w:val="00E13F7F"/>
    <w:rsid w:val="00E14091"/>
    <w:rsid w:val="00E1493B"/>
    <w:rsid w:val="00E14D06"/>
    <w:rsid w:val="00E150AF"/>
    <w:rsid w:val="00E15A5D"/>
    <w:rsid w:val="00E1626C"/>
    <w:rsid w:val="00E16480"/>
    <w:rsid w:val="00E165F3"/>
    <w:rsid w:val="00E16A2F"/>
    <w:rsid w:val="00E16A36"/>
    <w:rsid w:val="00E16A67"/>
    <w:rsid w:val="00E16ED3"/>
    <w:rsid w:val="00E16F02"/>
    <w:rsid w:val="00E1703F"/>
    <w:rsid w:val="00E1746F"/>
    <w:rsid w:val="00E176CF"/>
    <w:rsid w:val="00E17D29"/>
    <w:rsid w:val="00E20215"/>
    <w:rsid w:val="00E219E1"/>
    <w:rsid w:val="00E21A5E"/>
    <w:rsid w:val="00E21AF3"/>
    <w:rsid w:val="00E21E1F"/>
    <w:rsid w:val="00E222BD"/>
    <w:rsid w:val="00E22371"/>
    <w:rsid w:val="00E224E4"/>
    <w:rsid w:val="00E238BC"/>
    <w:rsid w:val="00E23B68"/>
    <w:rsid w:val="00E23C6B"/>
    <w:rsid w:val="00E23D5D"/>
    <w:rsid w:val="00E242BB"/>
    <w:rsid w:val="00E24B12"/>
    <w:rsid w:val="00E251A7"/>
    <w:rsid w:val="00E25214"/>
    <w:rsid w:val="00E25332"/>
    <w:rsid w:val="00E25E2B"/>
    <w:rsid w:val="00E25F2F"/>
    <w:rsid w:val="00E25FE5"/>
    <w:rsid w:val="00E27078"/>
    <w:rsid w:val="00E278C2"/>
    <w:rsid w:val="00E27992"/>
    <w:rsid w:val="00E27C19"/>
    <w:rsid w:val="00E27D24"/>
    <w:rsid w:val="00E27EA9"/>
    <w:rsid w:val="00E27F73"/>
    <w:rsid w:val="00E30021"/>
    <w:rsid w:val="00E301DF"/>
    <w:rsid w:val="00E3066C"/>
    <w:rsid w:val="00E30A85"/>
    <w:rsid w:val="00E30B6C"/>
    <w:rsid w:val="00E30B6E"/>
    <w:rsid w:val="00E30D4F"/>
    <w:rsid w:val="00E30D5C"/>
    <w:rsid w:val="00E317E1"/>
    <w:rsid w:val="00E31937"/>
    <w:rsid w:val="00E320EF"/>
    <w:rsid w:val="00E3287B"/>
    <w:rsid w:val="00E32A39"/>
    <w:rsid w:val="00E32D30"/>
    <w:rsid w:val="00E32F04"/>
    <w:rsid w:val="00E32FE5"/>
    <w:rsid w:val="00E32FFD"/>
    <w:rsid w:val="00E331A3"/>
    <w:rsid w:val="00E33D02"/>
    <w:rsid w:val="00E341BD"/>
    <w:rsid w:val="00E34305"/>
    <w:rsid w:val="00E3437B"/>
    <w:rsid w:val="00E346F0"/>
    <w:rsid w:val="00E349D4"/>
    <w:rsid w:val="00E34D02"/>
    <w:rsid w:val="00E34E7E"/>
    <w:rsid w:val="00E350AA"/>
    <w:rsid w:val="00E350C3"/>
    <w:rsid w:val="00E35640"/>
    <w:rsid w:val="00E3596E"/>
    <w:rsid w:val="00E35B6E"/>
    <w:rsid w:val="00E35F03"/>
    <w:rsid w:val="00E361D8"/>
    <w:rsid w:val="00E36401"/>
    <w:rsid w:val="00E3660A"/>
    <w:rsid w:val="00E36743"/>
    <w:rsid w:val="00E36835"/>
    <w:rsid w:val="00E36D1A"/>
    <w:rsid w:val="00E36F4A"/>
    <w:rsid w:val="00E3773F"/>
    <w:rsid w:val="00E37C8E"/>
    <w:rsid w:val="00E37C9C"/>
    <w:rsid w:val="00E40416"/>
    <w:rsid w:val="00E405D1"/>
    <w:rsid w:val="00E4190F"/>
    <w:rsid w:val="00E41DA3"/>
    <w:rsid w:val="00E424B1"/>
    <w:rsid w:val="00E43167"/>
    <w:rsid w:val="00E431BA"/>
    <w:rsid w:val="00E431F5"/>
    <w:rsid w:val="00E43260"/>
    <w:rsid w:val="00E442DE"/>
    <w:rsid w:val="00E44400"/>
    <w:rsid w:val="00E44ACD"/>
    <w:rsid w:val="00E44CEA"/>
    <w:rsid w:val="00E453E7"/>
    <w:rsid w:val="00E45C42"/>
    <w:rsid w:val="00E46458"/>
    <w:rsid w:val="00E46F7D"/>
    <w:rsid w:val="00E47181"/>
    <w:rsid w:val="00E4762B"/>
    <w:rsid w:val="00E478DA"/>
    <w:rsid w:val="00E47FB7"/>
    <w:rsid w:val="00E50394"/>
    <w:rsid w:val="00E50C59"/>
    <w:rsid w:val="00E5102C"/>
    <w:rsid w:val="00E511E2"/>
    <w:rsid w:val="00E51225"/>
    <w:rsid w:val="00E51771"/>
    <w:rsid w:val="00E5195F"/>
    <w:rsid w:val="00E52034"/>
    <w:rsid w:val="00E52A72"/>
    <w:rsid w:val="00E52CB1"/>
    <w:rsid w:val="00E53596"/>
    <w:rsid w:val="00E5391B"/>
    <w:rsid w:val="00E540D3"/>
    <w:rsid w:val="00E5413B"/>
    <w:rsid w:val="00E54C68"/>
    <w:rsid w:val="00E54DA4"/>
    <w:rsid w:val="00E55811"/>
    <w:rsid w:val="00E55FA0"/>
    <w:rsid w:val="00E56146"/>
    <w:rsid w:val="00E5671F"/>
    <w:rsid w:val="00E56F26"/>
    <w:rsid w:val="00E56F2B"/>
    <w:rsid w:val="00E57020"/>
    <w:rsid w:val="00E57969"/>
    <w:rsid w:val="00E57F6C"/>
    <w:rsid w:val="00E60052"/>
    <w:rsid w:val="00E60256"/>
    <w:rsid w:val="00E6049E"/>
    <w:rsid w:val="00E606DD"/>
    <w:rsid w:val="00E60F67"/>
    <w:rsid w:val="00E61543"/>
    <w:rsid w:val="00E6165C"/>
    <w:rsid w:val="00E619CF"/>
    <w:rsid w:val="00E621F7"/>
    <w:rsid w:val="00E62AA8"/>
    <w:rsid w:val="00E62B1C"/>
    <w:rsid w:val="00E62E28"/>
    <w:rsid w:val="00E63010"/>
    <w:rsid w:val="00E6311E"/>
    <w:rsid w:val="00E634FB"/>
    <w:rsid w:val="00E63928"/>
    <w:rsid w:val="00E63FFB"/>
    <w:rsid w:val="00E64537"/>
    <w:rsid w:val="00E64697"/>
    <w:rsid w:val="00E6475A"/>
    <w:rsid w:val="00E648D5"/>
    <w:rsid w:val="00E648E1"/>
    <w:rsid w:val="00E64975"/>
    <w:rsid w:val="00E649BD"/>
    <w:rsid w:val="00E64F70"/>
    <w:rsid w:val="00E65035"/>
    <w:rsid w:val="00E6524C"/>
    <w:rsid w:val="00E65562"/>
    <w:rsid w:val="00E65703"/>
    <w:rsid w:val="00E6572F"/>
    <w:rsid w:val="00E65857"/>
    <w:rsid w:val="00E65872"/>
    <w:rsid w:val="00E659FC"/>
    <w:rsid w:val="00E65D48"/>
    <w:rsid w:val="00E66154"/>
    <w:rsid w:val="00E66868"/>
    <w:rsid w:val="00E66B04"/>
    <w:rsid w:val="00E6704F"/>
    <w:rsid w:val="00E670F7"/>
    <w:rsid w:val="00E676AF"/>
    <w:rsid w:val="00E67D29"/>
    <w:rsid w:val="00E67D99"/>
    <w:rsid w:val="00E67E01"/>
    <w:rsid w:val="00E700FF"/>
    <w:rsid w:val="00E70363"/>
    <w:rsid w:val="00E70942"/>
    <w:rsid w:val="00E70C25"/>
    <w:rsid w:val="00E70F37"/>
    <w:rsid w:val="00E71024"/>
    <w:rsid w:val="00E711F9"/>
    <w:rsid w:val="00E7133B"/>
    <w:rsid w:val="00E71472"/>
    <w:rsid w:val="00E71768"/>
    <w:rsid w:val="00E7247F"/>
    <w:rsid w:val="00E726E1"/>
    <w:rsid w:val="00E72881"/>
    <w:rsid w:val="00E729A1"/>
    <w:rsid w:val="00E72FE3"/>
    <w:rsid w:val="00E73E20"/>
    <w:rsid w:val="00E7492F"/>
    <w:rsid w:val="00E74C2E"/>
    <w:rsid w:val="00E75091"/>
    <w:rsid w:val="00E757A3"/>
    <w:rsid w:val="00E757B3"/>
    <w:rsid w:val="00E75829"/>
    <w:rsid w:val="00E758B5"/>
    <w:rsid w:val="00E75BD0"/>
    <w:rsid w:val="00E76199"/>
    <w:rsid w:val="00E763F8"/>
    <w:rsid w:val="00E77316"/>
    <w:rsid w:val="00E77A9F"/>
    <w:rsid w:val="00E77AB0"/>
    <w:rsid w:val="00E77C50"/>
    <w:rsid w:val="00E77DFE"/>
    <w:rsid w:val="00E8005D"/>
    <w:rsid w:val="00E802C3"/>
    <w:rsid w:val="00E8030D"/>
    <w:rsid w:val="00E80F0B"/>
    <w:rsid w:val="00E81878"/>
    <w:rsid w:val="00E81E84"/>
    <w:rsid w:val="00E820E8"/>
    <w:rsid w:val="00E82925"/>
    <w:rsid w:val="00E82F46"/>
    <w:rsid w:val="00E8384B"/>
    <w:rsid w:val="00E83A13"/>
    <w:rsid w:val="00E83BD4"/>
    <w:rsid w:val="00E83C8E"/>
    <w:rsid w:val="00E84026"/>
    <w:rsid w:val="00E841F7"/>
    <w:rsid w:val="00E842A5"/>
    <w:rsid w:val="00E84364"/>
    <w:rsid w:val="00E84557"/>
    <w:rsid w:val="00E85144"/>
    <w:rsid w:val="00E85145"/>
    <w:rsid w:val="00E85155"/>
    <w:rsid w:val="00E8584E"/>
    <w:rsid w:val="00E85CE4"/>
    <w:rsid w:val="00E85D6E"/>
    <w:rsid w:val="00E860EA"/>
    <w:rsid w:val="00E86188"/>
    <w:rsid w:val="00E86AF0"/>
    <w:rsid w:val="00E87022"/>
    <w:rsid w:val="00E879D2"/>
    <w:rsid w:val="00E87BC8"/>
    <w:rsid w:val="00E87BFA"/>
    <w:rsid w:val="00E9167B"/>
    <w:rsid w:val="00E91D24"/>
    <w:rsid w:val="00E91E35"/>
    <w:rsid w:val="00E921FC"/>
    <w:rsid w:val="00E928FC"/>
    <w:rsid w:val="00E92D01"/>
    <w:rsid w:val="00E92F6E"/>
    <w:rsid w:val="00E92FF4"/>
    <w:rsid w:val="00E93098"/>
    <w:rsid w:val="00E93888"/>
    <w:rsid w:val="00E93D11"/>
    <w:rsid w:val="00E93EB7"/>
    <w:rsid w:val="00E94177"/>
    <w:rsid w:val="00E94762"/>
    <w:rsid w:val="00E94D20"/>
    <w:rsid w:val="00E951F2"/>
    <w:rsid w:val="00E95660"/>
    <w:rsid w:val="00E9585E"/>
    <w:rsid w:val="00E95FB2"/>
    <w:rsid w:val="00E96174"/>
    <w:rsid w:val="00E96F0B"/>
    <w:rsid w:val="00E974FC"/>
    <w:rsid w:val="00E97577"/>
    <w:rsid w:val="00E977F7"/>
    <w:rsid w:val="00E9785E"/>
    <w:rsid w:val="00E97B45"/>
    <w:rsid w:val="00E97CED"/>
    <w:rsid w:val="00EA1F82"/>
    <w:rsid w:val="00EA1F83"/>
    <w:rsid w:val="00EA2377"/>
    <w:rsid w:val="00EA2529"/>
    <w:rsid w:val="00EA26CA"/>
    <w:rsid w:val="00EA302B"/>
    <w:rsid w:val="00EA3185"/>
    <w:rsid w:val="00EA3A0F"/>
    <w:rsid w:val="00EA3F65"/>
    <w:rsid w:val="00EA411D"/>
    <w:rsid w:val="00EA4ACE"/>
    <w:rsid w:val="00EA4BFE"/>
    <w:rsid w:val="00EA4EB3"/>
    <w:rsid w:val="00EA5540"/>
    <w:rsid w:val="00EA5720"/>
    <w:rsid w:val="00EA5C81"/>
    <w:rsid w:val="00EA5DE3"/>
    <w:rsid w:val="00EA633E"/>
    <w:rsid w:val="00EA655C"/>
    <w:rsid w:val="00EA68B8"/>
    <w:rsid w:val="00EA6C4A"/>
    <w:rsid w:val="00EA71DB"/>
    <w:rsid w:val="00EA7817"/>
    <w:rsid w:val="00EA7ADF"/>
    <w:rsid w:val="00EB020A"/>
    <w:rsid w:val="00EB0634"/>
    <w:rsid w:val="00EB104A"/>
    <w:rsid w:val="00EB12AA"/>
    <w:rsid w:val="00EB1716"/>
    <w:rsid w:val="00EB19D9"/>
    <w:rsid w:val="00EB1A41"/>
    <w:rsid w:val="00EB1CDF"/>
    <w:rsid w:val="00EB2663"/>
    <w:rsid w:val="00EB2739"/>
    <w:rsid w:val="00EB28B5"/>
    <w:rsid w:val="00EB2F05"/>
    <w:rsid w:val="00EB3296"/>
    <w:rsid w:val="00EB35C2"/>
    <w:rsid w:val="00EB36AC"/>
    <w:rsid w:val="00EB3929"/>
    <w:rsid w:val="00EB3B70"/>
    <w:rsid w:val="00EB3CEE"/>
    <w:rsid w:val="00EB44B7"/>
    <w:rsid w:val="00EB44ED"/>
    <w:rsid w:val="00EB584E"/>
    <w:rsid w:val="00EB5CC7"/>
    <w:rsid w:val="00EB6598"/>
    <w:rsid w:val="00EB663F"/>
    <w:rsid w:val="00EB7095"/>
    <w:rsid w:val="00EB721B"/>
    <w:rsid w:val="00EB7CE9"/>
    <w:rsid w:val="00EB7F5A"/>
    <w:rsid w:val="00EC00AE"/>
    <w:rsid w:val="00EC0738"/>
    <w:rsid w:val="00EC0B0F"/>
    <w:rsid w:val="00EC1A6A"/>
    <w:rsid w:val="00EC1DA8"/>
    <w:rsid w:val="00EC215F"/>
    <w:rsid w:val="00EC217A"/>
    <w:rsid w:val="00EC218C"/>
    <w:rsid w:val="00EC222B"/>
    <w:rsid w:val="00EC2423"/>
    <w:rsid w:val="00EC2845"/>
    <w:rsid w:val="00EC2BE0"/>
    <w:rsid w:val="00EC34E3"/>
    <w:rsid w:val="00EC3C8B"/>
    <w:rsid w:val="00EC3E46"/>
    <w:rsid w:val="00EC45C2"/>
    <w:rsid w:val="00EC4DB8"/>
    <w:rsid w:val="00EC61AB"/>
    <w:rsid w:val="00EC690E"/>
    <w:rsid w:val="00EC6EDB"/>
    <w:rsid w:val="00EC7230"/>
    <w:rsid w:val="00EC7375"/>
    <w:rsid w:val="00EC73AF"/>
    <w:rsid w:val="00EC74B2"/>
    <w:rsid w:val="00EC7873"/>
    <w:rsid w:val="00EC7CAA"/>
    <w:rsid w:val="00EC7CB1"/>
    <w:rsid w:val="00ED01C3"/>
    <w:rsid w:val="00ED0E9F"/>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8A"/>
    <w:rsid w:val="00ED55DD"/>
    <w:rsid w:val="00ED57C6"/>
    <w:rsid w:val="00ED584A"/>
    <w:rsid w:val="00ED59C6"/>
    <w:rsid w:val="00ED5A6C"/>
    <w:rsid w:val="00ED620F"/>
    <w:rsid w:val="00ED6E38"/>
    <w:rsid w:val="00ED7177"/>
    <w:rsid w:val="00ED74D1"/>
    <w:rsid w:val="00ED77A6"/>
    <w:rsid w:val="00ED7E77"/>
    <w:rsid w:val="00EE0185"/>
    <w:rsid w:val="00EE029E"/>
    <w:rsid w:val="00EE03D2"/>
    <w:rsid w:val="00EE063F"/>
    <w:rsid w:val="00EE0829"/>
    <w:rsid w:val="00EE0B0D"/>
    <w:rsid w:val="00EE0B28"/>
    <w:rsid w:val="00EE0E64"/>
    <w:rsid w:val="00EE12A6"/>
    <w:rsid w:val="00EE14D0"/>
    <w:rsid w:val="00EE17AE"/>
    <w:rsid w:val="00EE1CFF"/>
    <w:rsid w:val="00EE23EF"/>
    <w:rsid w:val="00EE2423"/>
    <w:rsid w:val="00EE2589"/>
    <w:rsid w:val="00EE2620"/>
    <w:rsid w:val="00EE26A0"/>
    <w:rsid w:val="00EE2961"/>
    <w:rsid w:val="00EE296C"/>
    <w:rsid w:val="00EE2A61"/>
    <w:rsid w:val="00EE2CA6"/>
    <w:rsid w:val="00EE395F"/>
    <w:rsid w:val="00EE3A6E"/>
    <w:rsid w:val="00EE3BBC"/>
    <w:rsid w:val="00EE3CDE"/>
    <w:rsid w:val="00EE3F96"/>
    <w:rsid w:val="00EE3FAB"/>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1B0C"/>
    <w:rsid w:val="00EF1CBF"/>
    <w:rsid w:val="00EF2064"/>
    <w:rsid w:val="00EF2301"/>
    <w:rsid w:val="00EF2732"/>
    <w:rsid w:val="00EF2BF9"/>
    <w:rsid w:val="00EF30D4"/>
    <w:rsid w:val="00EF374E"/>
    <w:rsid w:val="00EF39F8"/>
    <w:rsid w:val="00EF3B2B"/>
    <w:rsid w:val="00EF3F0C"/>
    <w:rsid w:val="00EF402A"/>
    <w:rsid w:val="00EF406A"/>
    <w:rsid w:val="00EF52F0"/>
    <w:rsid w:val="00EF562C"/>
    <w:rsid w:val="00EF5848"/>
    <w:rsid w:val="00EF59FE"/>
    <w:rsid w:val="00EF5CA3"/>
    <w:rsid w:val="00EF6283"/>
    <w:rsid w:val="00EF66E5"/>
    <w:rsid w:val="00EF6B42"/>
    <w:rsid w:val="00EF7704"/>
    <w:rsid w:val="00EF7954"/>
    <w:rsid w:val="00EF7DD4"/>
    <w:rsid w:val="00EF7E95"/>
    <w:rsid w:val="00EF7FC6"/>
    <w:rsid w:val="00F004DE"/>
    <w:rsid w:val="00F00587"/>
    <w:rsid w:val="00F011F4"/>
    <w:rsid w:val="00F01203"/>
    <w:rsid w:val="00F0171E"/>
    <w:rsid w:val="00F01819"/>
    <w:rsid w:val="00F018F0"/>
    <w:rsid w:val="00F01BA6"/>
    <w:rsid w:val="00F01F21"/>
    <w:rsid w:val="00F02BDF"/>
    <w:rsid w:val="00F02CA9"/>
    <w:rsid w:val="00F02FC2"/>
    <w:rsid w:val="00F033B7"/>
    <w:rsid w:val="00F037C7"/>
    <w:rsid w:val="00F039F9"/>
    <w:rsid w:val="00F03B27"/>
    <w:rsid w:val="00F03FB7"/>
    <w:rsid w:val="00F044FB"/>
    <w:rsid w:val="00F05113"/>
    <w:rsid w:val="00F052FD"/>
    <w:rsid w:val="00F0573A"/>
    <w:rsid w:val="00F0574A"/>
    <w:rsid w:val="00F0580D"/>
    <w:rsid w:val="00F05BE7"/>
    <w:rsid w:val="00F05CA7"/>
    <w:rsid w:val="00F05F55"/>
    <w:rsid w:val="00F06296"/>
    <w:rsid w:val="00F0639B"/>
    <w:rsid w:val="00F0676A"/>
    <w:rsid w:val="00F06D96"/>
    <w:rsid w:val="00F07E6D"/>
    <w:rsid w:val="00F100F1"/>
    <w:rsid w:val="00F1029A"/>
    <w:rsid w:val="00F10448"/>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B84"/>
    <w:rsid w:val="00F13F39"/>
    <w:rsid w:val="00F14B23"/>
    <w:rsid w:val="00F14B61"/>
    <w:rsid w:val="00F1553D"/>
    <w:rsid w:val="00F1564A"/>
    <w:rsid w:val="00F15C3A"/>
    <w:rsid w:val="00F16284"/>
    <w:rsid w:val="00F1648B"/>
    <w:rsid w:val="00F165D1"/>
    <w:rsid w:val="00F169E6"/>
    <w:rsid w:val="00F16B3F"/>
    <w:rsid w:val="00F172AB"/>
    <w:rsid w:val="00F17459"/>
    <w:rsid w:val="00F17B6F"/>
    <w:rsid w:val="00F201EC"/>
    <w:rsid w:val="00F204BA"/>
    <w:rsid w:val="00F209D1"/>
    <w:rsid w:val="00F20FA3"/>
    <w:rsid w:val="00F210A3"/>
    <w:rsid w:val="00F211FD"/>
    <w:rsid w:val="00F21CFB"/>
    <w:rsid w:val="00F21D3F"/>
    <w:rsid w:val="00F21E33"/>
    <w:rsid w:val="00F21FDD"/>
    <w:rsid w:val="00F222B0"/>
    <w:rsid w:val="00F22544"/>
    <w:rsid w:val="00F227FC"/>
    <w:rsid w:val="00F22D2D"/>
    <w:rsid w:val="00F22E50"/>
    <w:rsid w:val="00F2313B"/>
    <w:rsid w:val="00F23AA2"/>
    <w:rsid w:val="00F23FE2"/>
    <w:rsid w:val="00F2404A"/>
    <w:rsid w:val="00F24797"/>
    <w:rsid w:val="00F24C87"/>
    <w:rsid w:val="00F24FAF"/>
    <w:rsid w:val="00F25623"/>
    <w:rsid w:val="00F257BD"/>
    <w:rsid w:val="00F25A08"/>
    <w:rsid w:val="00F25E26"/>
    <w:rsid w:val="00F25FB1"/>
    <w:rsid w:val="00F269C6"/>
    <w:rsid w:val="00F26CC7"/>
    <w:rsid w:val="00F2711C"/>
    <w:rsid w:val="00F2723C"/>
    <w:rsid w:val="00F2741E"/>
    <w:rsid w:val="00F27513"/>
    <w:rsid w:val="00F275B0"/>
    <w:rsid w:val="00F2779B"/>
    <w:rsid w:val="00F278A4"/>
    <w:rsid w:val="00F27E09"/>
    <w:rsid w:val="00F27EBC"/>
    <w:rsid w:val="00F301A2"/>
    <w:rsid w:val="00F3056A"/>
    <w:rsid w:val="00F30D52"/>
    <w:rsid w:val="00F31190"/>
    <w:rsid w:val="00F311E6"/>
    <w:rsid w:val="00F31360"/>
    <w:rsid w:val="00F313AE"/>
    <w:rsid w:val="00F31863"/>
    <w:rsid w:val="00F31E62"/>
    <w:rsid w:val="00F322AE"/>
    <w:rsid w:val="00F32A0A"/>
    <w:rsid w:val="00F337AD"/>
    <w:rsid w:val="00F33EC4"/>
    <w:rsid w:val="00F33F6A"/>
    <w:rsid w:val="00F341B2"/>
    <w:rsid w:val="00F34689"/>
    <w:rsid w:val="00F34B1D"/>
    <w:rsid w:val="00F34B95"/>
    <w:rsid w:val="00F35031"/>
    <w:rsid w:val="00F3564A"/>
    <w:rsid w:val="00F359A8"/>
    <w:rsid w:val="00F35B12"/>
    <w:rsid w:val="00F3635D"/>
    <w:rsid w:val="00F36EEF"/>
    <w:rsid w:val="00F37165"/>
    <w:rsid w:val="00F37259"/>
    <w:rsid w:val="00F37456"/>
    <w:rsid w:val="00F37648"/>
    <w:rsid w:val="00F37822"/>
    <w:rsid w:val="00F37C9F"/>
    <w:rsid w:val="00F40075"/>
    <w:rsid w:val="00F4131C"/>
    <w:rsid w:val="00F41618"/>
    <w:rsid w:val="00F416E5"/>
    <w:rsid w:val="00F418A1"/>
    <w:rsid w:val="00F41D11"/>
    <w:rsid w:val="00F4234E"/>
    <w:rsid w:val="00F42A68"/>
    <w:rsid w:val="00F42CC9"/>
    <w:rsid w:val="00F42E03"/>
    <w:rsid w:val="00F42F96"/>
    <w:rsid w:val="00F43B1B"/>
    <w:rsid w:val="00F43C9E"/>
    <w:rsid w:val="00F43DAA"/>
    <w:rsid w:val="00F4443C"/>
    <w:rsid w:val="00F44853"/>
    <w:rsid w:val="00F44B77"/>
    <w:rsid w:val="00F44BB0"/>
    <w:rsid w:val="00F45079"/>
    <w:rsid w:val="00F450AA"/>
    <w:rsid w:val="00F451AB"/>
    <w:rsid w:val="00F45359"/>
    <w:rsid w:val="00F454C4"/>
    <w:rsid w:val="00F45BFF"/>
    <w:rsid w:val="00F4605D"/>
    <w:rsid w:val="00F463E2"/>
    <w:rsid w:val="00F466CA"/>
    <w:rsid w:val="00F46D1C"/>
    <w:rsid w:val="00F4790D"/>
    <w:rsid w:val="00F47FEB"/>
    <w:rsid w:val="00F506C2"/>
    <w:rsid w:val="00F50DFA"/>
    <w:rsid w:val="00F51B90"/>
    <w:rsid w:val="00F51E2D"/>
    <w:rsid w:val="00F5228A"/>
    <w:rsid w:val="00F529C2"/>
    <w:rsid w:val="00F52A39"/>
    <w:rsid w:val="00F52B8E"/>
    <w:rsid w:val="00F52FE9"/>
    <w:rsid w:val="00F5408F"/>
    <w:rsid w:val="00F546F4"/>
    <w:rsid w:val="00F547F0"/>
    <w:rsid w:val="00F554B2"/>
    <w:rsid w:val="00F55B37"/>
    <w:rsid w:val="00F55CEC"/>
    <w:rsid w:val="00F55FBF"/>
    <w:rsid w:val="00F563ED"/>
    <w:rsid w:val="00F566A2"/>
    <w:rsid w:val="00F56F00"/>
    <w:rsid w:val="00F576A0"/>
    <w:rsid w:val="00F57959"/>
    <w:rsid w:val="00F57C31"/>
    <w:rsid w:val="00F57E55"/>
    <w:rsid w:val="00F57E6D"/>
    <w:rsid w:val="00F57EEF"/>
    <w:rsid w:val="00F6027A"/>
    <w:rsid w:val="00F603B0"/>
    <w:rsid w:val="00F60453"/>
    <w:rsid w:val="00F607DB"/>
    <w:rsid w:val="00F60C4C"/>
    <w:rsid w:val="00F61074"/>
    <w:rsid w:val="00F62012"/>
    <w:rsid w:val="00F621B0"/>
    <w:rsid w:val="00F62831"/>
    <w:rsid w:val="00F62EEF"/>
    <w:rsid w:val="00F63274"/>
    <w:rsid w:val="00F63AD7"/>
    <w:rsid w:val="00F647AA"/>
    <w:rsid w:val="00F64AF5"/>
    <w:rsid w:val="00F64D12"/>
    <w:rsid w:val="00F656DF"/>
    <w:rsid w:val="00F65A14"/>
    <w:rsid w:val="00F65D57"/>
    <w:rsid w:val="00F6641B"/>
    <w:rsid w:val="00F6685C"/>
    <w:rsid w:val="00F66905"/>
    <w:rsid w:val="00F66AF8"/>
    <w:rsid w:val="00F66F30"/>
    <w:rsid w:val="00F67268"/>
    <w:rsid w:val="00F675D1"/>
    <w:rsid w:val="00F67605"/>
    <w:rsid w:val="00F6766B"/>
    <w:rsid w:val="00F677CC"/>
    <w:rsid w:val="00F6789B"/>
    <w:rsid w:val="00F67CE2"/>
    <w:rsid w:val="00F70028"/>
    <w:rsid w:val="00F7019F"/>
    <w:rsid w:val="00F70A42"/>
    <w:rsid w:val="00F70C17"/>
    <w:rsid w:val="00F70D2E"/>
    <w:rsid w:val="00F71B4B"/>
    <w:rsid w:val="00F71B7A"/>
    <w:rsid w:val="00F71E1E"/>
    <w:rsid w:val="00F71E31"/>
    <w:rsid w:val="00F71E62"/>
    <w:rsid w:val="00F71FF2"/>
    <w:rsid w:val="00F7287C"/>
    <w:rsid w:val="00F72B14"/>
    <w:rsid w:val="00F72C27"/>
    <w:rsid w:val="00F72FEC"/>
    <w:rsid w:val="00F731F1"/>
    <w:rsid w:val="00F738D8"/>
    <w:rsid w:val="00F7416A"/>
    <w:rsid w:val="00F74800"/>
    <w:rsid w:val="00F748A1"/>
    <w:rsid w:val="00F748AF"/>
    <w:rsid w:val="00F74F69"/>
    <w:rsid w:val="00F750B3"/>
    <w:rsid w:val="00F750CC"/>
    <w:rsid w:val="00F75533"/>
    <w:rsid w:val="00F7553C"/>
    <w:rsid w:val="00F755AC"/>
    <w:rsid w:val="00F75A1B"/>
    <w:rsid w:val="00F75E5F"/>
    <w:rsid w:val="00F75E87"/>
    <w:rsid w:val="00F7632D"/>
    <w:rsid w:val="00F76745"/>
    <w:rsid w:val="00F76E75"/>
    <w:rsid w:val="00F76E9E"/>
    <w:rsid w:val="00F77399"/>
    <w:rsid w:val="00F77622"/>
    <w:rsid w:val="00F803A1"/>
    <w:rsid w:val="00F80AD7"/>
    <w:rsid w:val="00F8186F"/>
    <w:rsid w:val="00F81E14"/>
    <w:rsid w:val="00F81FA6"/>
    <w:rsid w:val="00F825F6"/>
    <w:rsid w:val="00F8277B"/>
    <w:rsid w:val="00F8292A"/>
    <w:rsid w:val="00F82DC1"/>
    <w:rsid w:val="00F830D5"/>
    <w:rsid w:val="00F83596"/>
    <w:rsid w:val="00F83BC9"/>
    <w:rsid w:val="00F8414F"/>
    <w:rsid w:val="00F841BA"/>
    <w:rsid w:val="00F84C03"/>
    <w:rsid w:val="00F84E5D"/>
    <w:rsid w:val="00F84F0E"/>
    <w:rsid w:val="00F85087"/>
    <w:rsid w:val="00F85797"/>
    <w:rsid w:val="00F85894"/>
    <w:rsid w:val="00F85C29"/>
    <w:rsid w:val="00F8631B"/>
    <w:rsid w:val="00F86702"/>
    <w:rsid w:val="00F8676C"/>
    <w:rsid w:val="00F867C5"/>
    <w:rsid w:val="00F872EF"/>
    <w:rsid w:val="00F872FB"/>
    <w:rsid w:val="00F873FB"/>
    <w:rsid w:val="00F87B78"/>
    <w:rsid w:val="00F90762"/>
    <w:rsid w:val="00F91241"/>
    <w:rsid w:val="00F9145C"/>
    <w:rsid w:val="00F9153C"/>
    <w:rsid w:val="00F9180F"/>
    <w:rsid w:val="00F93189"/>
    <w:rsid w:val="00F93196"/>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16D6"/>
    <w:rsid w:val="00FA1956"/>
    <w:rsid w:val="00FA1B35"/>
    <w:rsid w:val="00FA1C56"/>
    <w:rsid w:val="00FA1E8D"/>
    <w:rsid w:val="00FA1E92"/>
    <w:rsid w:val="00FA207B"/>
    <w:rsid w:val="00FA246F"/>
    <w:rsid w:val="00FA26BE"/>
    <w:rsid w:val="00FA26BF"/>
    <w:rsid w:val="00FA2782"/>
    <w:rsid w:val="00FA2A4F"/>
    <w:rsid w:val="00FA2A7B"/>
    <w:rsid w:val="00FA2C2C"/>
    <w:rsid w:val="00FA333F"/>
    <w:rsid w:val="00FA34E1"/>
    <w:rsid w:val="00FA3A4A"/>
    <w:rsid w:val="00FA3F97"/>
    <w:rsid w:val="00FA3FF2"/>
    <w:rsid w:val="00FA481C"/>
    <w:rsid w:val="00FA4BEA"/>
    <w:rsid w:val="00FA4CCD"/>
    <w:rsid w:val="00FA5086"/>
    <w:rsid w:val="00FA52D6"/>
    <w:rsid w:val="00FA5492"/>
    <w:rsid w:val="00FA5BA5"/>
    <w:rsid w:val="00FA5CDC"/>
    <w:rsid w:val="00FA68BA"/>
    <w:rsid w:val="00FA6AB0"/>
    <w:rsid w:val="00FA70FC"/>
    <w:rsid w:val="00FA7B40"/>
    <w:rsid w:val="00FA7CFB"/>
    <w:rsid w:val="00FA7D94"/>
    <w:rsid w:val="00FA7F2C"/>
    <w:rsid w:val="00FB038F"/>
    <w:rsid w:val="00FB05D9"/>
    <w:rsid w:val="00FB0A39"/>
    <w:rsid w:val="00FB15AB"/>
    <w:rsid w:val="00FB23C0"/>
    <w:rsid w:val="00FB2429"/>
    <w:rsid w:val="00FB2469"/>
    <w:rsid w:val="00FB275F"/>
    <w:rsid w:val="00FB2779"/>
    <w:rsid w:val="00FB279E"/>
    <w:rsid w:val="00FB2972"/>
    <w:rsid w:val="00FB30A1"/>
    <w:rsid w:val="00FB3378"/>
    <w:rsid w:val="00FB3897"/>
    <w:rsid w:val="00FB3F68"/>
    <w:rsid w:val="00FB456B"/>
    <w:rsid w:val="00FB46CF"/>
    <w:rsid w:val="00FB4966"/>
    <w:rsid w:val="00FB5756"/>
    <w:rsid w:val="00FB5B77"/>
    <w:rsid w:val="00FB5EE2"/>
    <w:rsid w:val="00FB6480"/>
    <w:rsid w:val="00FB69AE"/>
    <w:rsid w:val="00FB73A2"/>
    <w:rsid w:val="00FB7400"/>
    <w:rsid w:val="00FB77DE"/>
    <w:rsid w:val="00FB78FB"/>
    <w:rsid w:val="00FB7A22"/>
    <w:rsid w:val="00FB7D9F"/>
    <w:rsid w:val="00FB7EFC"/>
    <w:rsid w:val="00FC037F"/>
    <w:rsid w:val="00FC09BF"/>
    <w:rsid w:val="00FC0A75"/>
    <w:rsid w:val="00FC0B09"/>
    <w:rsid w:val="00FC1043"/>
    <w:rsid w:val="00FC1A87"/>
    <w:rsid w:val="00FC1DDE"/>
    <w:rsid w:val="00FC239A"/>
    <w:rsid w:val="00FC26D6"/>
    <w:rsid w:val="00FC2C0B"/>
    <w:rsid w:val="00FC2E37"/>
    <w:rsid w:val="00FC2F11"/>
    <w:rsid w:val="00FC316D"/>
    <w:rsid w:val="00FC41B4"/>
    <w:rsid w:val="00FC4339"/>
    <w:rsid w:val="00FC469E"/>
    <w:rsid w:val="00FC4B3C"/>
    <w:rsid w:val="00FC517A"/>
    <w:rsid w:val="00FC5CF8"/>
    <w:rsid w:val="00FC5D9D"/>
    <w:rsid w:val="00FC5E90"/>
    <w:rsid w:val="00FC5F1E"/>
    <w:rsid w:val="00FC626F"/>
    <w:rsid w:val="00FC6546"/>
    <w:rsid w:val="00FC71B6"/>
    <w:rsid w:val="00FC7392"/>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4908"/>
    <w:rsid w:val="00FD4F0B"/>
    <w:rsid w:val="00FD52B9"/>
    <w:rsid w:val="00FD5699"/>
    <w:rsid w:val="00FD59CF"/>
    <w:rsid w:val="00FD5FF4"/>
    <w:rsid w:val="00FD61D0"/>
    <w:rsid w:val="00FD63DA"/>
    <w:rsid w:val="00FD6A25"/>
    <w:rsid w:val="00FD6ACA"/>
    <w:rsid w:val="00FD6B3B"/>
    <w:rsid w:val="00FD7121"/>
    <w:rsid w:val="00FD77E0"/>
    <w:rsid w:val="00FD791D"/>
    <w:rsid w:val="00FD7A2E"/>
    <w:rsid w:val="00FD7AE3"/>
    <w:rsid w:val="00FD7F62"/>
    <w:rsid w:val="00FE0619"/>
    <w:rsid w:val="00FE0B64"/>
    <w:rsid w:val="00FE12F4"/>
    <w:rsid w:val="00FE13A7"/>
    <w:rsid w:val="00FE1464"/>
    <w:rsid w:val="00FE15E1"/>
    <w:rsid w:val="00FE1C71"/>
    <w:rsid w:val="00FE1D24"/>
    <w:rsid w:val="00FE25D9"/>
    <w:rsid w:val="00FE2757"/>
    <w:rsid w:val="00FE2B5F"/>
    <w:rsid w:val="00FE2BBF"/>
    <w:rsid w:val="00FE2E1C"/>
    <w:rsid w:val="00FE32BA"/>
    <w:rsid w:val="00FE3FF0"/>
    <w:rsid w:val="00FE4090"/>
    <w:rsid w:val="00FE4C55"/>
    <w:rsid w:val="00FE535D"/>
    <w:rsid w:val="00FE57CF"/>
    <w:rsid w:val="00FE5CDD"/>
    <w:rsid w:val="00FE66BA"/>
    <w:rsid w:val="00FE6A89"/>
    <w:rsid w:val="00FE6E3A"/>
    <w:rsid w:val="00FE7079"/>
    <w:rsid w:val="00FE715A"/>
    <w:rsid w:val="00FE753D"/>
    <w:rsid w:val="00FE776A"/>
    <w:rsid w:val="00FF000B"/>
    <w:rsid w:val="00FF0299"/>
    <w:rsid w:val="00FF06D7"/>
    <w:rsid w:val="00FF0CCF"/>
    <w:rsid w:val="00FF1143"/>
    <w:rsid w:val="00FF1253"/>
    <w:rsid w:val="00FF1B0A"/>
    <w:rsid w:val="00FF1ECA"/>
    <w:rsid w:val="00FF216B"/>
    <w:rsid w:val="00FF2311"/>
    <w:rsid w:val="00FF2406"/>
    <w:rsid w:val="00FF246D"/>
    <w:rsid w:val="00FF27A6"/>
    <w:rsid w:val="00FF289D"/>
    <w:rsid w:val="00FF2E0B"/>
    <w:rsid w:val="00FF352E"/>
    <w:rsid w:val="00FF3581"/>
    <w:rsid w:val="00FF3827"/>
    <w:rsid w:val="00FF39A1"/>
    <w:rsid w:val="00FF39FA"/>
    <w:rsid w:val="00FF3BAC"/>
    <w:rsid w:val="00FF3D87"/>
    <w:rsid w:val="00FF4257"/>
    <w:rsid w:val="00FF4554"/>
    <w:rsid w:val="00FF45EF"/>
    <w:rsid w:val="00FF480C"/>
    <w:rsid w:val="00FF5E33"/>
    <w:rsid w:val="00FF658F"/>
    <w:rsid w:val="00FF6B19"/>
    <w:rsid w:val="00FF6C78"/>
    <w:rsid w:val="00FF7997"/>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11F4712"/>
  <w15:docId w15:val="{C6C57228-7373-43FC-8D4E-72ED89DE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7F5F0F"/>
    <w:pPr>
      <w:keepNext/>
      <w:numPr>
        <w:ilvl w:val="1"/>
      </w:numPr>
      <w:tabs>
        <w:tab w:val="num" w:pos="1531"/>
      </w:tabs>
      <w:spacing w:before="240" w:after="60"/>
      <w:outlineLvl w:val="1"/>
    </w:pPr>
    <w:rPr>
      <w:rFonts w:cs="Arial"/>
      <w:b/>
      <w:bCs/>
      <w:sz w:val="28"/>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2"/>
      </w:numPr>
      <w:spacing w:before="240" w:after="60"/>
      <w:outlineLvl w:val="6"/>
    </w:pPr>
    <w:rPr>
      <w:lang w:eastAsia="en-AU"/>
    </w:rPr>
  </w:style>
  <w:style w:type="paragraph" w:styleId="Heading8">
    <w:name w:val="heading 8"/>
    <w:basedOn w:val="Normal"/>
    <w:next w:val="Normal"/>
    <w:link w:val="Heading8Char"/>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7F5F0F"/>
    <w:rPr>
      <w:rFonts w:ascii="Calibri" w:hAnsi="Calibri" w:cs="Arial"/>
      <w:b/>
      <w:b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val="0"/>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rsid w:val="00B65BE5"/>
    <w:pPr>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i/>
      <w:iCs/>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7"/>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8"/>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2"/>
      </w:numPr>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9"/>
      </w:numPr>
    </w:pPr>
  </w:style>
  <w:style w:type="paragraph" w:customStyle="1" w:styleId="TableTextRARMPBullet9pt">
    <w:name w:val="Table Text RARMP Bullet 9pt"/>
    <w:basedOn w:val="Normal"/>
    <w:rsid w:val="00E649BD"/>
    <w:pPr>
      <w:numPr>
        <w:numId w:val="20"/>
      </w:numPr>
      <w:ind w:left="34" w:hanging="142"/>
    </w:pPr>
    <w:rPr>
      <w:rFonts w:eastAsia="Times New Roman"/>
      <w:sz w:val="18"/>
      <w:szCs w:val="20"/>
    </w:rPr>
  </w:style>
  <w:style w:type="paragraph" w:customStyle="1" w:styleId="i">
    <w:name w:val="i"/>
    <w:aliases w:val="ii"/>
    <w:basedOn w:val="Listi"/>
    <w:qFormat/>
    <w:rsid w:val="00B21AEA"/>
    <w:pPr>
      <w:numPr>
        <w:numId w:val="24"/>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3"/>
      </w:numPr>
      <w:tabs>
        <w:tab w:val="left" w:pos="567"/>
      </w:tabs>
      <w:spacing w:before="120" w:after="120"/>
    </w:pPr>
    <w:rPr>
      <w:rFonts w:eastAsia="Times New Roman"/>
    </w:rPr>
  </w:style>
  <w:style w:type="paragraph" w:customStyle="1" w:styleId="a">
    <w:name w:val="a"/>
    <w:aliases w:val="b,c STYLE"/>
    <w:basedOn w:val="Normal"/>
    <w:link w:val="aChar"/>
    <w:qFormat/>
    <w:rsid w:val="00A637FB"/>
    <w:pPr>
      <w:spacing w:before="120" w:after="120"/>
    </w:pPr>
    <w:rPr>
      <w:rFonts w:eastAsia="Times New Roman"/>
      <w:lang w:eastAsia="en-AU"/>
    </w:rPr>
  </w:style>
  <w:style w:type="paragraph" w:customStyle="1" w:styleId="Listi">
    <w:name w:val="List i"/>
    <w:basedOn w:val="Normal"/>
    <w:qFormat/>
    <w:rsid w:val="00EE3FAB"/>
    <w:pPr>
      <w:numPr>
        <w:ilvl w:val="2"/>
        <w:numId w:val="23"/>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25"/>
      </w:numPr>
    </w:pPr>
  </w:style>
  <w:style w:type="paragraph" w:customStyle="1" w:styleId="TableListi">
    <w:name w:val="Table List i"/>
    <w:basedOn w:val="Listi"/>
    <w:rsid w:val="00714358"/>
    <w:pPr>
      <w:numPr>
        <w:numId w:val="21"/>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6"/>
      </w:numPr>
      <w:spacing w:before="120" w:after="120"/>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32"/>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55"/>
      </w:numPr>
      <w:tabs>
        <w:tab w:val="left" w:pos="567"/>
      </w:tabs>
      <w:spacing w:before="120" w:after="120"/>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rsid w:val="00C027F9"/>
    <w:rPr>
      <w:i/>
      <w:iCs/>
      <w:color w:val="404040" w:themeColor="text1" w:themeTint="BF"/>
    </w:rPr>
  </w:style>
  <w:style w:type="character" w:styleId="IntenseEmphasis">
    <w:name w:val="Intense Emphasis"/>
    <w:basedOn w:val="DefaultParagraphFont"/>
    <w:uiPriority w:val="21"/>
    <w:rsid w:val="00C027F9"/>
    <w:rPr>
      <w:i/>
      <w:iCs/>
      <w:color w:val="4F81BD" w:themeColor="accent1"/>
    </w:rPr>
  </w:style>
  <w:style w:type="paragraph" w:styleId="IntenseQuote">
    <w:name w:val="Intense Quote"/>
    <w:basedOn w:val="Normal"/>
    <w:next w:val="Normal"/>
    <w:link w:val="IntenseQuoteChar"/>
    <w:uiPriority w:val="30"/>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rsid w:val="00C027F9"/>
    <w:rPr>
      <w:smallCaps/>
      <w:color w:val="5A5A5A" w:themeColor="text1" w:themeTint="A5"/>
    </w:rPr>
  </w:style>
  <w:style w:type="character" w:styleId="IntenseReference">
    <w:name w:val="Intense Reference"/>
    <w:basedOn w:val="DefaultParagraphFont"/>
    <w:uiPriority w:val="32"/>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oter" Target="footer2.xml"/><Relationship Id="rId18" Type="http://schemas.openxmlformats.org/officeDocument/2006/relationships/hyperlink" Target="https://www.ogtr.gov.au/resources/publications/guidelines-transport-storage-and-disposal-gmos" TargetMode="External"/><Relationship Id="rId26" Type="http://schemas.openxmlformats.org/officeDocument/2006/relationships/hyperlink" Target="https://vicflora.rbg.vic.gov.au/" TargetMode="External"/><Relationship Id="rId39" Type="http://schemas.openxmlformats.org/officeDocument/2006/relationships/hyperlink" Target="mailto:OGTR.M&amp;C@health.gov.au" TargetMode="External"/><Relationship Id="rId3" Type="http://schemas.openxmlformats.org/officeDocument/2006/relationships/styles" Target="styles.xml"/><Relationship Id="rId21" Type="http://schemas.openxmlformats.org/officeDocument/2006/relationships/hyperlink" Target="https://www.agric.wa.gov.au/rangelands/environmental-weed-risk-assessments" TargetMode="External"/><Relationship Id="rId34" Type="http://schemas.openxmlformats.org/officeDocument/2006/relationships/hyperlink" Target="https://www.ogtr.gov.au/resources/publications/policy-post-harvest-crops" TargetMode="Externa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s://www.ala.org.au/" TargetMode="External"/><Relationship Id="rId33" Type="http://schemas.openxmlformats.org/officeDocument/2006/relationships/hyperlink" Target="https://www.ogtr.gov.au/resources/publications/guidelines-transport-storage-and-disposal-gmos" TargetMode="External"/><Relationship Id="rId38" Type="http://schemas.openxmlformats.org/officeDocument/2006/relationships/hyperlink" Target="https://www.ogtr.gov.au/resources/publications/policy-post-harvest-crops" TargetMode="External"/><Relationship Id="rId2" Type="http://schemas.openxmlformats.org/officeDocument/2006/relationships/numbering" Target="numbering.xml"/><Relationship Id="rId16" Type="http://schemas.openxmlformats.org/officeDocument/2006/relationships/hyperlink" Target="http://www.ogtr.gov.au/" TargetMode="External"/><Relationship Id="rId20" Type="http://schemas.openxmlformats.org/officeDocument/2006/relationships/image" Target="media/image3.png"/><Relationship Id="rId29" Type="http://schemas.openxmlformats.org/officeDocument/2006/relationships/footer" Target="footer4.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gtr.gov.au/resources" TargetMode="External"/><Relationship Id="rId32" Type="http://schemas.openxmlformats.org/officeDocument/2006/relationships/footer" Target="footer5.xml"/><Relationship Id="rId37" Type="http://schemas.openxmlformats.org/officeDocument/2006/relationships/image" Target="media/image7.gif"/><Relationship Id="rId40" Type="http://schemas.openxmlformats.org/officeDocument/2006/relationships/hyperlink" Target="mailto:OGTR.M&amp;C@health.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s://weeds.org.au/" TargetMode="External"/><Relationship Id="rId36" Type="http://schemas.openxmlformats.org/officeDocument/2006/relationships/image" Target="media/image6.gif"/><Relationship Id="rId10" Type="http://schemas.openxmlformats.org/officeDocument/2006/relationships/header" Target="header2.xml"/><Relationship Id="rId19" Type="http://schemas.openxmlformats.org/officeDocument/2006/relationships/hyperlink" Target="https://www.ogtr.gov.au/resources/publications/policy-post-harvest-crops" TargetMode="External"/><Relationship Id="rId31" Type="http://schemas.openxmlformats.org/officeDocument/2006/relationships/hyperlink" Target="https://www.ogtr.gov.au/resources/publications/risk-analysis-framework-201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gtr.gov.au/resources" TargetMode="External"/><Relationship Id="rId27" Type="http://schemas.openxmlformats.org/officeDocument/2006/relationships/hyperlink" Target="https://plantnet.rbgsyd.nsw.gov.au/floraonline.htm" TargetMode="External"/><Relationship Id="rId30" Type="http://schemas.openxmlformats.org/officeDocument/2006/relationships/image" Target="media/image5.png"/><Relationship Id="rId35" Type="http://schemas.openxmlformats.org/officeDocument/2006/relationships/footer" Target="footer6.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33181</Words>
  <Characters>189135</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DIR 150 Risk Assessment and Risk Management Plan</vt:lpstr>
    </vt:vector>
  </TitlesOfParts>
  <Company>Dept Health And Ageing</Company>
  <LinksUpToDate>false</LinksUpToDate>
  <CharactersWithSpaces>221873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188 - Risk Assessment and Risk Management Plan (consultation version)</dc:title>
  <dc:creator>Office of the Gene Technology Regulator</dc:creator>
  <cp:lastModifiedBy>SMITH, Justine</cp:lastModifiedBy>
  <cp:revision>2</cp:revision>
  <cp:lastPrinted>2018-05-31T04:34:00Z</cp:lastPrinted>
  <dcterms:created xsi:type="dcterms:W3CDTF">2022-03-09T22:26:00Z</dcterms:created>
  <dcterms:modified xsi:type="dcterms:W3CDTF">2022-03-09T22:26:00Z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