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4CEF0" w14:textId="77777777" w:rsidR="00164E10" w:rsidRPr="009208FE" w:rsidRDefault="00164E10" w:rsidP="00A4710E">
      <w:pPr>
        <w:spacing w:line="264" w:lineRule="auto"/>
        <w:jc w:val="center"/>
      </w:pPr>
    </w:p>
    <w:p w14:paraId="42F3B3EA" w14:textId="62B92B2B" w:rsidR="005F0C75" w:rsidRPr="009208FE" w:rsidRDefault="005F0C75" w:rsidP="00A4710E">
      <w:pPr>
        <w:pStyle w:val="CmqTitle1"/>
        <w:spacing w:before="0" w:after="60" w:line="240" w:lineRule="auto"/>
        <w:rPr>
          <w:color w:val="auto"/>
        </w:rPr>
      </w:pPr>
      <w:r w:rsidRPr="009208FE">
        <w:rPr>
          <w:color w:val="auto"/>
        </w:rPr>
        <w:t>Gene Technology Ethics and Community Consultative Committee</w:t>
      </w:r>
    </w:p>
    <w:p w14:paraId="1A49F2F9" w14:textId="5EEEB44A" w:rsidR="005F0C75" w:rsidRPr="009208FE" w:rsidRDefault="005F0C75" w:rsidP="00A62472">
      <w:pPr>
        <w:pStyle w:val="CmqTitle1"/>
        <w:spacing w:after="60" w:line="240" w:lineRule="auto"/>
        <w:rPr>
          <w:color w:val="auto"/>
        </w:rPr>
      </w:pPr>
      <w:r w:rsidRPr="009208FE">
        <w:rPr>
          <w:color w:val="auto"/>
        </w:rPr>
        <w:t xml:space="preserve">Meeting of </w:t>
      </w:r>
      <w:r w:rsidR="007739DE">
        <w:rPr>
          <w:color w:val="auto"/>
        </w:rPr>
        <w:t>21 September, 5 October and 21 October 2021</w:t>
      </w:r>
    </w:p>
    <w:p w14:paraId="21FB0191" w14:textId="77777777" w:rsidR="005F0C75" w:rsidRPr="009208FE" w:rsidRDefault="005F0C75" w:rsidP="00A62472">
      <w:pPr>
        <w:pStyle w:val="CmqTitle1"/>
        <w:spacing w:after="60" w:line="240" w:lineRule="auto"/>
        <w:rPr>
          <w:color w:val="auto"/>
        </w:rPr>
      </w:pPr>
      <w:r w:rsidRPr="009208FE">
        <w:rPr>
          <w:color w:val="auto"/>
        </w:rPr>
        <w:t>Communiqué</w:t>
      </w:r>
    </w:p>
    <w:p w14:paraId="3577D99D" w14:textId="77777777" w:rsidR="005F0C75" w:rsidRPr="009208FE" w:rsidRDefault="005F0C75" w:rsidP="00A4710E">
      <w:pPr>
        <w:spacing w:line="264" w:lineRule="auto"/>
        <w:rPr>
          <w:rFonts w:ascii="Arial" w:hAnsi="Arial" w:cs="Arial"/>
          <w:sz w:val="22"/>
          <w:szCs w:val="22"/>
          <w:lang w:eastAsia="en-AU"/>
        </w:rPr>
      </w:pPr>
    </w:p>
    <w:p w14:paraId="3A0DAE65" w14:textId="10F61E05" w:rsidR="005F0C75" w:rsidRPr="00A62472" w:rsidRDefault="005F0C75" w:rsidP="00A4710E">
      <w:pPr>
        <w:pStyle w:val="CmqTitle2"/>
        <w:pBdr>
          <w:top w:val="single" w:sz="6" w:space="12" w:color="auto"/>
          <w:bottom w:val="single" w:sz="6" w:space="12" w:color="auto"/>
        </w:pBdr>
        <w:spacing w:line="264" w:lineRule="auto"/>
      </w:pPr>
      <w:r w:rsidRPr="009208FE">
        <w:t>This Communique covers matters considered at the 1</w:t>
      </w:r>
      <w:r w:rsidR="007739DE">
        <w:t>5</w:t>
      </w:r>
      <w:r w:rsidRPr="009208FE">
        <w:rPr>
          <w:vertAlign w:val="superscript"/>
        </w:rPr>
        <w:t>th</w:t>
      </w:r>
      <w:r w:rsidR="009208FE" w:rsidRPr="009208FE">
        <w:t xml:space="preserve"> </w:t>
      </w:r>
      <w:r w:rsidRPr="009208FE">
        <w:t>meeting of the Gene Technology Ethics and Community</w:t>
      </w:r>
      <w:r w:rsidR="005E254F" w:rsidRPr="009208FE">
        <w:t xml:space="preserve"> Consultative Committee</w:t>
      </w:r>
    </w:p>
    <w:p w14:paraId="2ED12295" w14:textId="77777777" w:rsidR="00A4710E" w:rsidRPr="009208FE" w:rsidRDefault="00A4710E" w:rsidP="00A4710E">
      <w:pPr>
        <w:spacing w:line="264" w:lineRule="auto"/>
        <w:rPr>
          <w:rFonts w:ascii="Arial" w:hAnsi="Arial" w:cs="Arial"/>
          <w:sz w:val="22"/>
          <w:szCs w:val="22"/>
          <w:lang w:eastAsia="en-AU"/>
        </w:rPr>
      </w:pPr>
    </w:p>
    <w:p w14:paraId="39E8227F" w14:textId="77777777" w:rsidR="005F0C75" w:rsidRPr="006164B8" w:rsidRDefault="005F0C75" w:rsidP="00A4710E">
      <w:pPr>
        <w:pStyle w:val="Heading3"/>
        <w:spacing w:before="0"/>
      </w:pPr>
      <w:r w:rsidRPr="006164B8">
        <w:t>Background</w:t>
      </w:r>
    </w:p>
    <w:p w14:paraId="198038C2" w14:textId="34E8D383" w:rsidR="005F0C75" w:rsidRPr="009208FE" w:rsidRDefault="005F0C75" w:rsidP="00A62472">
      <w:pPr>
        <w:spacing w:after="120" w:line="264" w:lineRule="auto"/>
        <w:rPr>
          <w:rFonts w:ascii="Arial" w:hAnsi="Arial" w:cs="Arial"/>
          <w:sz w:val="22"/>
          <w:szCs w:val="22"/>
          <w:lang w:eastAsia="en-AU"/>
        </w:rPr>
      </w:pPr>
      <w:r w:rsidRPr="009208FE">
        <w:rPr>
          <w:rFonts w:ascii="Arial" w:hAnsi="Arial" w:cs="Arial"/>
          <w:sz w:val="22"/>
          <w:szCs w:val="22"/>
          <w:lang w:eastAsia="en-AU"/>
        </w:rPr>
        <w:t xml:space="preserve">The Gene Technology Ethics and Community Consultative Committee (GTECCC) is a statutory advisory committee established under the </w:t>
      </w:r>
      <w:r w:rsidRPr="009208FE">
        <w:rPr>
          <w:rFonts w:ascii="Arial" w:hAnsi="Arial" w:cs="Arial"/>
          <w:i/>
          <w:sz w:val="22"/>
          <w:szCs w:val="22"/>
          <w:lang w:eastAsia="en-AU"/>
        </w:rPr>
        <w:t>Gene Technology Act 2000</w:t>
      </w:r>
      <w:r w:rsidRPr="009208FE">
        <w:rPr>
          <w:rFonts w:ascii="Arial" w:hAnsi="Arial" w:cs="Arial"/>
          <w:sz w:val="22"/>
          <w:szCs w:val="22"/>
          <w:lang w:eastAsia="en-AU"/>
        </w:rPr>
        <w:t xml:space="preserve"> to provide advice on the request of the Gene Technology Regulator (Regulator) or the </w:t>
      </w:r>
      <w:r w:rsidR="007739DE">
        <w:rPr>
          <w:rFonts w:ascii="Arial" w:hAnsi="Arial" w:cs="Arial"/>
          <w:sz w:val="22"/>
          <w:szCs w:val="22"/>
          <w:lang w:eastAsia="en-AU"/>
        </w:rPr>
        <w:t>Gene Technology Ministers’ Meeting</w:t>
      </w:r>
      <w:r w:rsidRPr="009208FE">
        <w:rPr>
          <w:rFonts w:ascii="Arial" w:hAnsi="Arial" w:cs="Arial"/>
          <w:sz w:val="22"/>
          <w:szCs w:val="22"/>
          <w:lang w:eastAsia="en-AU"/>
        </w:rPr>
        <w:t xml:space="preserve">, on issues of ethical or community concern relating to gene technology. </w:t>
      </w:r>
    </w:p>
    <w:p w14:paraId="670E1D0D" w14:textId="26DEDF35" w:rsidR="005F0C75" w:rsidRDefault="005F0C75" w:rsidP="00A62472">
      <w:pPr>
        <w:spacing w:after="120" w:line="264" w:lineRule="auto"/>
        <w:rPr>
          <w:rFonts w:ascii="Arial" w:hAnsi="Arial" w:cs="Arial"/>
          <w:sz w:val="22"/>
          <w:szCs w:val="22"/>
          <w:lang w:eastAsia="en-AU"/>
        </w:rPr>
      </w:pPr>
      <w:r w:rsidRPr="009208FE">
        <w:rPr>
          <w:rFonts w:ascii="Arial" w:hAnsi="Arial" w:cs="Arial"/>
          <w:sz w:val="22"/>
          <w:szCs w:val="22"/>
          <w:lang w:eastAsia="en-AU"/>
        </w:rPr>
        <w:t xml:space="preserve">The purpose of this Communiqué is to provide a brief overview of the key matters considered by GTECCC at </w:t>
      </w:r>
      <w:r w:rsidR="00A12A6E">
        <w:rPr>
          <w:rFonts w:ascii="Arial" w:hAnsi="Arial" w:cs="Arial"/>
          <w:sz w:val="22"/>
          <w:szCs w:val="22"/>
          <w:lang w:eastAsia="en-AU"/>
        </w:rPr>
        <w:t xml:space="preserve">its </w:t>
      </w:r>
      <w:r w:rsidR="007739DE">
        <w:rPr>
          <w:rFonts w:ascii="Arial" w:hAnsi="Arial" w:cs="Arial"/>
          <w:sz w:val="22"/>
          <w:szCs w:val="22"/>
          <w:lang w:eastAsia="en-AU"/>
        </w:rPr>
        <w:t>15</w:t>
      </w:r>
      <w:r w:rsidR="007739DE" w:rsidRPr="007739DE">
        <w:rPr>
          <w:rFonts w:ascii="Arial" w:hAnsi="Arial" w:cs="Arial"/>
          <w:sz w:val="22"/>
          <w:szCs w:val="22"/>
          <w:vertAlign w:val="superscript"/>
          <w:lang w:eastAsia="en-AU"/>
        </w:rPr>
        <w:t>th</w:t>
      </w:r>
      <w:r w:rsidR="007739DE">
        <w:rPr>
          <w:rFonts w:ascii="Arial" w:hAnsi="Arial" w:cs="Arial"/>
          <w:sz w:val="22"/>
          <w:szCs w:val="22"/>
          <w:lang w:eastAsia="en-AU"/>
        </w:rPr>
        <w:t xml:space="preserve"> </w:t>
      </w:r>
      <w:r w:rsidR="00A12A6E">
        <w:rPr>
          <w:rFonts w:ascii="Arial" w:hAnsi="Arial" w:cs="Arial"/>
          <w:sz w:val="22"/>
          <w:szCs w:val="22"/>
          <w:lang w:eastAsia="en-AU"/>
        </w:rPr>
        <w:t xml:space="preserve">meeting, held by videoconference </w:t>
      </w:r>
      <w:r w:rsidR="007739DE">
        <w:rPr>
          <w:rFonts w:ascii="Arial" w:hAnsi="Arial" w:cs="Arial"/>
          <w:sz w:val="22"/>
          <w:szCs w:val="22"/>
          <w:lang w:eastAsia="en-AU"/>
        </w:rPr>
        <w:t xml:space="preserve">over three sessions </w:t>
      </w:r>
      <w:r w:rsidRPr="009208FE">
        <w:rPr>
          <w:rFonts w:ascii="Arial" w:hAnsi="Arial" w:cs="Arial"/>
          <w:sz w:val="22"/>
          <w:szCs w:val="22"/>
          <w:lang w:eastAsia="en-AU"/>
        </w:rPr>
        <w:t>on</w:t>
      </w:r>
      <w:r w:rsidR="007739DE">
        <w:rPr>
          <w:rFonts w:ascii="Arial" w:hAnsi="Arial" w:cs="Arial"/>
          <w:sz w:val="22"/>
          <w:szCs w:val="22"/>
          <w:lang w:eastAsia="en-AU"/>
        </w:rPr>
        <w:t xml:space="preserve"> </w:t>
      </w:r>
      <w:r w:rsidR="007739DE" w:rsidRPr="007739DE">
        <w:rPr>
          <w:rFonts w:ascii="Arial" w:hAnsi="Arial" w:cs="Arial"/>
          <w:sz w:val="22"/>
          <w:szCs w:val="22"/>
          <w:lang w:eastAsia="en-AU"/>
        </w:rPr>
        <w:t>21 September, 5</w:t>
      </w:r>
      <w:r w:rsidR="007739DE">
        <w:rPr>
          <w:rFonts w:ascii="Arial" w:hAnsi="Arial" w:cs="Arial"/>
          <w:sz w:val="22"/>
          <w:szCs w:val="22"/>
          <w:lang w:eastAsia="en-AU"/>
        </w:rPr>
        <w:t> </w:t>
      </w:r>
      <w:r w:rsidR="00E545EC" w:rsidRPr="007739DE">
        <w:rPr>
          <w:rFonts w:ascii="Arial" w:hAnsi="Arial" w:cs="Arial"/>
          <w:sz w:val="22"/>
          <w:szCs w:val="22"/>
          <w:lang w:eastAsia="en-AU"/>
        </w:rPr>
        <w:t>October</w:t>
      </w:r>
      <w:r w:rsidR="007739DE" w:rsidRPr="007739DE">
        <w:rPr>
          <w:rFonts w:ascii="Arial" w:hAnsi="Arial" w:cs="Arial"/>
          <w:sz w:val="22"/>
          <w:szCs w:val="22"/>
          <w:lang w:eastAsia="en-AU"/>
        </w:rPr>
        <w:t xml:space="preserve"> and 21 October 2021</w:t>
      </w:r>
      <w:r w:rsidRPr="009208FE">
        <w:rPr>
          <w:rFonts w:ascii="Arial" w:hAnsi="Arial" w:cs="Arial"/>
          <w:sz w:val="22"/>
          <w:szCs w:val="22"/>
          <w:lang w:eastAsia="en-AU"/>
        </w:rPr>
        <w:t>.</w:t>
      </w:r>
    </w:p>
    <w:p w14:paraId="60A2A7FC" w14:textId="76F7AE7A" w:rsidR="007739DE" w:rsidRDefault="007739DE" w:rsidP="00A62472">
      <w:pPr>
        <w:pStyle w:val="Cmqheading3"/>
        <w:spacing w:line="264" w:lineRule="auto"/>
      </w:pPr>
      <w:r w:rsidRPr="007739DE">
        <w:t>Session 1 – 21 September 2021</w:t>
      </w:r>
    </w:p>
    <w:p w14:paraId="16ED710A" w14:textId="486BAE68" w:rsidR="007739DE" w:rsidRPr="006164B8" w:rsidRDefault="007739DE" w:rsidP="00A62472">
      <w:pPr>
        <w:pStyle w:val="Heading4"/>
        <w:spacing w:line="264" w:lineRule="auto"/>
      </w:pPr>
      <w:r w:rsidRPr="006164B8">
        <w:t>Community attitudes to gene technology</w:t>
      </w:r>
    </w:p>
    <w:p w14:paraId="660EA1F2" w14:textId="3EDF4E11" w:rsidR="007739DE" w:rsidRPr="00A32372" w:rsidRDefault="00A32372" w:rsidP="00A62472">
      <w:pPr>
        <w:spacing w:after="120" w:line="264" w:lineRule="auto"/>
        <w:rPr>
          <w:rFonts w:ascii="Arial" w:hAnsi="Arial" w:cs="Arial"/>
          <w:sz w:val="22"/>
          <w:szCs w:val="22"/>
          <w:lang w:eastAsia="en-AU"/>
        </w:rPr>
      </w:pPr>
      <w:r w:rsidRPr="00A32372">
        <w:rPr>
          <w:rFonts w:ascii="Arial" w:hAnsi="Arial" w:cs="Arial"/>
          <w:sz w:val="22"/>
          <w:szCs w:val="22"/>
          <w:lang w:eastAsia="en-AU"/>
        </w:rPr>
        <w:t>Members discussed the</w:t>
      </w:r>
      <w:r w:rsidR="00A62472">
        <w:rPr>
          <w:rFonts w:ascii="Arial" w:hAnsi="Arial" w:cs="Arial"/>
          <w:sz w:val="22"/>
          <w:szCs w:val="22"/>
          <w:lang w:eastAsia="en-AU"/>
        </w:rPr>
        <w:t xml:space="preserve"> </w:t>
      </w:r>
      <w:r w:rsidR="00A62472" w:rsidRPr="00184AD4">
        <w:rPr>
          <w:rFonts w:ascii="Arial" w:hAnsi="Arial" w:cs="Arial"/>
          <w:sz w:val="22"/>
          <w:szCs w:val="22"/>
          <w:lang w:eastAsia="en-AU"/>
        </w:rPr>
        <w:t>results of the</w:t>
      </w:r>
      <w:r w:rsidRPr="00184AD4">
        <w:rPr>
          <w:rFonts w:ascii="Arial" w:hAnsi="Arial" w:cs="Arial"/>
          <w:sz w:val="22"/>
          <w:szCs w:val="22"/>
          <w:lang w:eastAsia="en-AU"/>
        </w:rPr>
        <w:t xml:space="preserve"> 2021 survey of community attitudes to gene technology</w:t>
      </w:r>
      <w:r w:rsidR="00A62472" w:rsidRPr="00184AD4">
        <w:rPr>
          <w:rFonts w:ascii="Arial" w:hAnsi="Arial" w:cs="Arial"/>
          <w:sz w:val="22"/>
          <w:szCs w:val="22"/>
          <w:lang w:eastAsia="en-AU"/>
        </w:rPr>
        <w:t>,</w:t>
      </w:r>
      <w:r w:rsidRPr="00184AD4">
        <w:rPr>
          <w:rFonts w:ascii="Arial" w:hAnsi="Arial" w:cs="Arial"/>
          <w:sz w:val="22"/>
          <w:szCs w:val="22"/>
          <w:lang w:eastAsia="en-AU"/>
        </w:rPr>
        <w:t xml:space="preserve"> which </w:t>
      </w:r>
      <w:r w:rsidR="00135F48" w:rsidRPr="00184AD4">
        <w:rPr>
          <w:rFonts w:ascii="Arial" w:hAnsi="Arial" w:cs="Arial"/>
          <w:sz w:val="22"/>
          <w:szCs w:val="22"/>
          <w:lang w:eastAsia="en-AU"/>
        </w:rPr>
        <w:t xml:space="preserve">has since been </w:t>
      </w:r>
      <w:r w:rsidRPr="00184AD4">
        <w:rPr>
          <w:rFonts w:ascii="Arial" w:hAnsi="Arial" w:cs="Arial"/>
          <w:sz w:val="22"/>
          <w:szCs w:val="22"/>
          <w:lang w:eastAsia="en-AU"/>
        </w:rPr>
        <w:t>published on the</w:t>
      </w:r>
      <w:r w:rsidR="00184AD4" w:rsidRPr="00184AD4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184AD4" w:rsidRPr="00184AD4">
          <w:rPr>
            <w:rStyle w:val="Hyperlink"/>
            <w:rFonts w:ascii="Arial" w:hAnsi="Arial" w:cs="Arial"/>
            <w:sz w:val="22"/>
            <w:szCs w:val="22"/>
          </w:rPr>
          <w:t>OGTR’s website</w:t>
        </w:r>
      </w:hyperlink>
      <w:r w:rsidR="00184AD4" w:rsidRPr="00184AD4">
        <w:rPr>
          <w:rFonts w:ascii="Arial" w:hAnsi="Arial" w:cs="Arial"/>
          <w:sz w:val="22"/>
          <w:szCs w:val="22"/>
        </w:rPr>
        <w:t>.</w:t>
      </w:r>
    </w:p>
    <w:p w14:paraId="45C0BD37" w14:textId="1F16F49B" w:rsidR="00D74D11" w:rsidRPr="00D74D11" w:rsidRDefault="001E60C2" w:rsidP="00A62472">
      <w:pPr>
        <w:pStyle w:val="Heading4"/>
        <w:spacing w:line="264" w:lineRule="auto"/>
      </w:pPr>
      <w:r>
        <w:t>Reports</w:t>
      </w:r>
    </w:p>
    <w:p w14:paraId="04CBE1A8" w14:textId="6799CE95" w:rsidR="00E43CFA" w:rsidRPr="00A32372" w:rsidRDefault="009208FE" w:rsidP="00A62472">
      <w:pPr>
        <w:spacing w:after="120" w:line="264" w:lineRule="auto"/>
        <w:rPr>
          <w:rFonts w:ascii="Arial" w:hAnsi="Arial" w:cs="Arial"/>
          <w:sz w:val="22"/>
          <w:szCs w:val="22"/>
        </w:rPr>
      </w:pPr>
      <w:r w:rsidRPr="00A32372">
        <w:rPr>
          <w:rFonts w:ascii="Arial" w:hAnsi="Arial" w:cs="Arial"/>
          <w:sz w:val="22"/>
          <w:szCs w:val="22"/>
        </w:rPr>
        <w:t xml:space="preserve">GTECCC </w:t>
      </w:r>
      <w:r w:rsidR="001E60C2">
        <w:rPr>
          <w:rFonts w:ascii="Arial" w:hAnsi="Arial" w:cs="Arial"/>
          <w:sz w:val="22"/>
          <w:szCs w:val="22"/>
        </w:rPr>
        <w:t>received reports</w:t>
      </w:r>
      <w:r w:rsidR="00E43CFA" w:rsidRPr="00A32372">
        <w:rPr>
          <w:rFonts w:ascii="Arial" w:hAnsi="Arial" w:cs="Arial"/>
          <w:sz w:val="22"/>
          <w:szCs w:val="22"/>
        </w:rPr>
        <w:t xml:space="preserve"> on:</w:t>
      </w:r>
    </w:p>
    <w:p w14:paraId="1163872B" w14:textId="60E9AF4F" w:rsidR="00E43CFA" w:rsidRPr="00A32372" w:rsidRDefault="002E6796" w:rsidP="00A62472">
      <w:pPr>
        <w:pStyle w:val="ListParagraph"/>
        <w:numPr>
          <w:ilvl w:val="0"/>
          <w:numId w:val="26"/>
        </w:numPr>
        <w:spacing w:after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A32372" w:rsidRPr="00A32372">
        <w:rPr>
          <w:rFonts w:ascii="Arial" w:hAnsi="Arial" w:cs="Arial"/>
          <w:sz w:val="22"/>
          <w:szCs w:val="22"/>
        </w:rPr>
        <w:t xml:space="preserve">ecent OGTR activities including </w:t>
      </w:r>
      <w:r>
        <w:rPr>
          <w:rFonts w:ascii="Arial" w:hAnsi="Arial" w:cs="Arial"/>
          <w:sz w:val="22"/>
          <w:szCs w:val="22"/>
        </w:rPr>
        <w:t xml:space="preserve">celebrating </w:t>
      </w:r>
      <w:r w:rsidR="00A32372" w:rsidRPr="00A32372">
        <w:rPr>
          <w:rFonts w:ascii="Arial" w:hAnsi="Arial" w:cs="Arial"/>
          <w:sz w:val="22"/>
          <w:szCs w:val="22"/>
        </w:rPr>
        <w:t>the 20</w:t>
      </w:r>
      <w:r w:rsidR="00A32372" w:rsidRPr="002E6796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A32372" w:rsidRPr="00A32372">
        <w:rPr>
          <w:rFonts w:ascii="Arial" w:hAnsi="Arial" w:cs="Arial"/>
          <w:sz w:val="22"/>
          <w:szCs w:val="22"/>
        </w:rPr>
        <w:t>anniversary of the gene technology regulatory scheme</w:t>
      </w:r>
    </w:p>
    <w:p w14:paraId="3FD018FE" w14:textId="50CC1E6B" w:rsidR="00E43CFA" w:rsidRPr="00A32372" w:rsidRDefault="002E6796" w:rsidP="00A62472">
      <w:pPr>
        <w:pStyle w:val="ListParagraph"/>
        <w:numPr>
          <w:ilvl w:val="0"/>
          <w:numId w:val="26"/>
        </w:numPr>
        <w:spacing w:after="120" w:line="264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A32372" w:rsidRPr="00A32372">
        <w:rPr>
          <w:rFonts w:ascii="Arial" w:hAnsi="Arial" w:cs="Arial"/>
          <w:sz w:val="22"/>
          <w:szCs w:val="22"/>
        </w:rPr>
        <w:t xml:space="preserve">ecent </w:t>
      </w:r>
      <w:r w:rsidR="009208FE" w:rsidRPr="00A32372">
        <w:rPr>
          <w:rFonts w:ascii="Arial" w:hAnsi="Arial" w:cs="Arial"/>
          <w:sz w:val="22"/>
          <w:szCs w:val="22"/>
        </w:rPr>
        <w:t>activities</w:t>
      </w:r>
      <w:r w:rsidR="00A32372" w:rsidRPr="00A32372">
        <w:rPr>
          <w:rFonts w:ascii="Arial" w:hAnsi="Arial" w:cs="Arial"/>
          <w:sz w:val="22"/>
          <w:szCs w:val="22"/>
        </w:rPr>
        <w:t xml:space="preserve"> of the Gene Technology Technical Advisory Committee</w:t>
      </w:r>
    </w:p>
    <w:p w14:paraId="1B1E8919" w14:textId="4381B571" w:rsidR="009208FE" w:rsidRDefault="002E6796" w:rsidP="00A62472">
      <w:pPr>
        <w:pStyle w:val="ListParagraph"/>
        <w:numPr>
          <w:ilvl w:val="0"/>
          <w:numId w:val="26"/>
        </w:numPr>
        <w:spacing w:after="120" w:line="264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32372" w:rsidRPr="00A32372">
        <w:rPr>
          <w:rFonts w:ascii="Arial" w:hAnsi="Arial" w:cs="Arial"/>
          <w:sz w:val="22"/>
          <w:szCs w:val="22"/>
        </w:rPr>
        <w:t xml:space="preserve">he launch of the new </w:t>
      </w:r>
      <w:hyperlink r:id="rId12" w:history="1">
        <w:r w:rsidR="00A32372" w:rsidRPr="00A32372">
          <w:rPr>
            <w:rStyle w:val="Hyperlink"/>
            <w:rFonts w:ascii="Arial" w:hAnsi="Arial" w:cs="Arial"/>
            <w:sz w:val="22"/>
            <w:szCs w:val="22"/>
          </w:rPr>
          <w:t>OGTR website</w:t>
        </w:r>
      </w:hyperlink>
      <w:r w:rsidR="00A12A6E" w:rsidRPr="00A32372">
        <w:rPr>
          <w:rFonts w:ascii="Arial" w:hAnsi="Arial" w:cs="Arial"/>
          <w:sz w:val="22"/>
          <w:szCs w:val="22"/>
        </w:rPr>
        <w:t>.</w:t>
      </w:r>
    </w:p>
    <w:p w14:paraId="038F4920" w14:textId="62197ABB" w:rsidR="00A32372" w:rsidRDefault="00A32372" w:rsidP="00A62472">
      <w:pPr>
        <w:pStyle w:val="Cmqheading3"/>
        <w:spacing w:line="264" w:lineRule="auto"/>
      </w:pPr>
      <w:r w:rsidRPr="007739DE">
        <w:t xml:space="preserve">Session </w:t>
      </w:r>
      <w:r>
        <w:t>2</w:t>
      </w:r>
      <w:r w:rsidRPr="007739DE">
        <w:t xml:space="preserve"> – </w:t>
      </w:r>
      <w:r>
        <w:t xml:space="preserve">5 October </w:t>
      </w:r>
      <w:r w:rsidRPr="007739DE">
        <w:t>2021</w:t>
      </w:r>
    </w:p>
    <w:p w14:paraId="72C5E0EC" w14:textId="0BE8B538" w:rsidR="00E545EC" w:rsidRPr="00E545EC" w:rsidRDefault="00E545EC" w:rsidP="00A62472">
      <w:pPr>
        <w:pStyle w:val="Heading4"/>
        <w:spacing w:line="264" w:lineRule="auto"/>
      </w:pPr>
      <w:r w:rsidRPr="00E545EC">
        <w:t>Third Review of the National Gene Technology Scheme</w:t>
      </w:r>
    </w:p>
    <w:p w14:paraId="7AF4AD09" w14:textId="24E1D788" w:rsidR="00E545EC" w:rsidRPr="006164B8" w:rsidRDefault="00E545EC" w:rsidP="00A62472">
      <w:pPr>
        <w:pStyle w:val="Heading5"/>
        <w:spacing w:line="264" w:lineRule="auto"/>
      </w:pPr>
      <w:r w:rsidRPr="006164B8">
        <w:t>Update on implementation of recommendations from the Review</w:t>
      </w:r>
    </w:p>
    <w:p w14:paraId="5FC7B7B7" w14:textId="57D08203" w:rsidR="00E545EC" w:rsidRDefault="00E545EC" w:rsidP="00A62472">
      <w:pPr>
        <w:spacing w:after="120" w:line="264" w:lineRule="auto"/>
        <w:rPr>
          <w:rFonts w:ascii="Arial" w:hAnsi="Arial" w:cs="Arial"/>
          <w:sz w:val="22"/>
          <w:szCs w:val="22"/>
          <w:lang w:eastAsia="en-AU"/>
        </w:rPr>
      </w:pPr>
      <w:r w:rsidRPr="00E545EC">
        <w:rPr>
          <w:rFonts w:ascii="Arial" w:hAnsi="Arial" w:cs="Arial"/>
          <w:sz w:val="22"/>
          <w:szCs w:val="22"/>
          <w:lang w:eastAsia="en-AU"/>
        </w:rPr>
        <w:t>GTECCC received an update on implementation of recommendations</w:t>
      </w:r>
      <w:r>
        <w:rPr>
          <w:rFonts w:ascii="Arial" w:hAnsi="Arial" w:cs="Arial"/>
          <w:sz w:val="22"/>
          <w:szCs w:val="22"/>
          <w:lang w:eastAsia="en-AU"/>
        </w:rPr>
        <w:t xml:space="preserve"> from the Third Review of the National Gene Technology Scheme</w:t>
      </w:r>
      <w:r w:rsidR="00A2551C">
        <w:rPr>
          <w:rFonts w:ascii="Arial" w:hAnsi="Arial" w:cs="Arial"/>
          <w:sz w:val="22"/>
          <w:szCs w:val="22"/>
          <w:lang w:eastAsia="en-AU"/>
        </w:rPr>
        <w:t xml:space="preserve"> (the Review)</w:t>
      </w:r>
      <w:r>
        <w:rPr>
          <w:rFonts w:ascii="Arial" w:hAnsi="Arial" w:cs="Arial"/>
          <w:sz w:val="22"/>
          <w:szCs w:val="22"/>
          <w:lang w:eastAsia="en-AU"/>
        </w:rPr>
        <w:t>.</w:t>
      </w:r>
      <w:r w:rsidR="00D74D11">
        <w:rPr>
          <w:rFonts w:ascii="Arial" w:hAnsi="Arial" w:cs="Arial"/>
          <w:sz w:val="22"/>
          <w:szCs w:val="22"/>
          <w:lang w:eastAsia="en-AU"/>
        </w:rPr>
        <w:t xml:space="preserve"> </w:t>
      </w:r>
      <w:r>
        <w:rPr>
          <w:rFonts w:ascii="Arial" w:hAnsi="Arial" w:cs="Arial"/>
          <w:sz w:val="22"/>
          <w:szCs w:val="22"/>
          <w:lang w:eastAsia="en-AU"/>
        </w:rPr>
        <w:t xml:space="preserve">GTECCC discussed </w:t>
      </w:r>
      <w:r w:rsidRPr="00E545EC">
        <w:rPr>
          <w:rFonts w:ascii="Arial" w:hAnsi="Arial" w:cs="Arial"/>
          <w:sz w:val="22"/>
          <w:szCs w:val="22"/>
          <w:lang w:eastAsia="en-AU"/>
        </w:rPr>
        <w:t xml:space="preserve">the </w:t>
      </w:r>
      <w:r w:rsidR="00A2551C">
        <w:rPr>
          <w:rFonts w:ascii="Arial" w:hAnsi="Arial" w:cs="Arial"/>
          <w:sz w:val="22"/>
          <w:szCs w:val="22"/>
          <w:lang w:eastAsia="en-AU"/>
        </w:rPr>
        <w:t>R</w:t>
      </w:r>
      <w:r w:rsidRPr="00E545EC">
        <w:rPr>
          <w:rFonts w:ascii="Arial" w:hAnsi="Arial" w:cs="Arial"/>
          <w:sz w:val="22"/>
          <w:szCs w:val="22"/>
          <w:lang w:eastAsia="en-AU"/>
        </w:rPr>
        <w:t>eview recommendations</w:t>
      </w:r>
      <w:r w:rsidR="00D74D11">
        <w:rPr>
          <w:rFonts w:ascii="Arial" w:hAnsi="Arial" w:cs="Arial"/>
          <w:sz w:val="22"/>
          <w:szCs w:val="22"/>
          <w:lang w:eastAsia="en-AU"/>
        </w:rPr>
        <w:t xml:space="preserve"> </w:t>
      </w:r>
      <w:r w:rsidRPr="00E545EC">
        <w:rPr>
          <w:rFonts w:ascii="Arial" w:hAnsi="Arial" w:cs="Arial"/>
          <w:sz w:val="22"/>
          <w:szCs w:val="22"/>
          <w:lang w:eastAsia="en-AU"/>
        </w:rPr>
        <w:t>relating to public understanding and trust.</w:t>
      </w:r>
    </w:p>
    <w:p w14:paraId="75188128" w14:textId="77777777" w:rsidR="00135F48" w:rsidRDefault="00135F48" w:rsidP="00A62472">
      <w:pPr>
        <w:spacing w:after="120" w:line="264" w:lineRule="auto"/>
        <w:rPr>
          <w:rFonts w:ascii="Arial" w:hAnsi="Arial" w:cs="Arial"/>
          <w:sz w:val="22"/>
          <w:szCs w:val="22"/>
          <w:lang w:eastAsia="en-AU"/>
        </w:rPr>
      </w:pPr>
    </w:p>
    <w:p w14:paraId="1475B9EF" w14:textId="354B502E" w:rsidR="005473EC" w:rsidRPr="006164B8" w:rsidRDefault="005473EC" w:rsidP="00A62472">
      <w:pPr>
        <w:pStyle w:val="Heading5"/>
        <w:spacing w:line="264" w:lineRule="auto"/>
      </w:pPr>
      <w:r w:rsidRPr="006164B8">
        <w:lastRenderedPageBreak/>
        <w:t>Humans as GMOs</w:t>
      </w:r>
    </w:p>
    <w:p w14:paraId="5D8D0553" w14:textId="6662F444" w:rsidR="00A2551C" w:rsidRDefault="005473EC" w:rsidP="00A62472">
      <w:pPr>
        <w:spacing w:after="120" w:line="264" w:lineRule="auto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>GTECCC was provided</w:t>
      </w:r>
      <w:r w:rsidR="00C53462">
        <w:rPr>
          <w:rFonts w:ascii="Arial" w:hAnsi="Arial" w:cs="Arial"/>
          <w:sz w:val="22"/>
          <w:szCs w:val="22"/>
          <w:lang w:eastAsia="en-AU"/>
        </w:rPr>
        <w:t xml:space="preserve"> with</w:t>
      </w:r>
      <w:r>
        <w:rPr>
          <w:rFonts w:ascii="Arial" w:hAnsi="Arial" w:cs="Arial"/>
          <w:sz w:val="22"/>
          <w:szCs w:val="22"/>
          <w:lang w:eastAsia="en-AU"/>
        </w:rPr>
        <w:t xml:space="preserve"> information on </w:t>
      </w:r>
      <w:r w:rsidRPr="005473EC">
        <w:rPr>
          <w:rFonts w:ascii="Arial" w:hAnsi="Arial" w:cs="Arial"/>
          <w:sz w:val="22"/>
          <w:szCs w:val="22"/>
          <w:lang w:eastAsia="en-AU"/>
        </w:rPr>
        <w:t>mitochondrial donation legislation</w:t>
      </w:r>
      <w:r>
        <w:rPr>
          <w:rFonts w:ascii="Arial" w:hAnsi="Arial" w:cs="Arial"/>
          <w:sz w:val="22"/>
          <w:szCs w:val="22"/>
          <w:lang w:eastAsia="en-AU"/>
        </w:rPr>
        <w:t xml:space="preserve"> introduced to </w:t>
      </w:r>
      <w:r w:rsidR="00AA43E7">
        <w:rPr>
          <w:rFonts w:ascii="Arial" w:hAnsi="Arial" w:cs="Arial"/>
          <w:sz w:val="22"/>
          <w:szCs w:val="22"/>
          <w:lang w:eastAsia="en-AU"/>
        </w:rPr>
        <w:t>P</w:t>
      </w:r>
      <w:r>
        <w:rPr>
          <w:rFonts w:ascii="Arial" w:hAnsi="Arial" w:cs="Arial"/>
          <w:sz w:val="22"/>
          <w:szCs w:val="22"/>
          <w:lang w:eastAsia="en-AU"/>
        </w:rPr>
        <w:t>arliament in March 2021,</w:t>
      </w:r>
      <w:r w:rsidRPr="005473EC">
        <w:rPr>
          <w:rFonts w:ascii="Arial" w:hAnsi="Arial" w:cs="Arial"/>
          <w:sz w:val="22"/>
          <w:szCs w:val="22"/>
          <w:lang w:eastAsia="en-AU"/>
        </w:rPr>
        <w:t xml:space="preserve"> and its intersection with the </w:t>
      </w:r>
      <w:r w:rsidRPr="006E32CC">
        <w:rPr>
          <w:rFonts w:ascii="Arial" w:hAnsi="Arial" w:cs="Arial"/>
          <w:i/>
          <w:iCs/>
          <w:sz w:val="22"/>
          <w:szCs w:val="22"/>
          <w:lang w:eastAsia="en-AU"/>
        </w:rPr>
        <w:t>Gene Technology Act 2000</w:t>
      </w:r>
      <w:r w:rsidRPr="005473EC">
        <w:rPr>
          <w:rFonts w:ascii="Arial" w:hAnsi="Arial" w:cs="Arial"/>
          <w:sz w:val="22"/>
          <w:szCs w:val="22"/>
          <w:lang w:eastAsia="en-AU"/>
        </w:rPr>
        <w:t xml:space="preserve"> (the Act</w:t>
      </w:r>
      <w:r w:rsidR="00A2551C">
        <w:rPr>
          <w:rFonts w:ascii="Arial" w:hAnsi="Arial" w:cs="Arial"/>
          <w:sz w:val="22"/>
          <w:szCs w:val="22"/>
          <w:lang w:eastAsia="en-AU"/>
        </w:rPr>
        <w:t>). Members were advised that the R</w:t>
      </w:r>
      <w:r w:rsidR="00A2551C" w:rsidRPr="00E545EC">
        <w:rPr>
          <w:rFonts w:ascii="Arial" w:hAnsi="Arial" w:cs="Arial"/>
          <w:sz w:val="22"/>
          <w:szCs w:val="22"/>
          <w:lang w:eastAsia="en-AU"/>
        </w:rPr>
        <w:t>eview</w:t>
      </w:r>
      <w:r w:rsidR="00A2551C">
        <w:rPr>
          <w:rFonts w:ascii="Arial" w:hAnsi="Arial" w:cs="Arial"/>
          <w:sz w:val="22"/>
          <w:szCs w:val="22"/>
          <w:lang w:eastAsia="en-AU"/>
        </w:rPr>
        <w:t xml:space="preserve"> recommended </w:t>
      </w:r>
      <w:r w:rsidR="00A2551C" w:rsidRPr="00A2551C">
        <w:rPr>
          <w:rFonts w:ascii="Arial" w:hAnsi="Arial" w:cs="Arial"/>
          <w:sz w:val="22"/>
          <w:szCs w:val="22"/>
          <w:lang w:eastAsia="en-AU"/>
        </w:rPr>
        <w:t>amending the definition of genetically modified organism</w:t>
      </w:r>
      <w:r w:rsidR="006E32CC">
        <w:rPr>
          <w:rFonts w:ascii="Arial" w:hAnsi="Arial" w:cs="Arial"/>
          <w:sz w:val="22"/>
          <w:szCs w:val="22"/>
          <w:lang w:eastAsia="en-AU"/>
        </w:rPr>
        <w:t xml:space="preserve"> (GMO) </w:t>
      </w:r>
      <w:r w:rsidR="00A2551C" w:rsidRPr="00A2551C">
        <w:rPr>
          <w:rFonts w:ascii="Arial" w:hAnsi="Arial" w:cs="Arial"/>
          <w:sz w:val="22"/>
          <w:szCs w:val="22"/>
          <w:lang w:eastAsia="en-AU"/>
        </w:rPr>
        <w:t>under the Act to clarify that humans are not considered to be GMOs.</w:t>
      </w:r>
      <w:r w:rsidR="00A2551C">
        <w:rPr>
          <w:rFonts w:ascii="Arial" w:hAnsi="Arial" w:cs="Arial"/>
          <w:sz w:val="22"/>
          <w:szCs w:val="22"/>
          <w:lang w:eastAsia="en-AU"/>
        </w:rPr>
        <w:t xml:space="preserve"> </w:t>
      </w:r>
    </w:p>
    <w:p w14:paraId="4C003744" w14:textId="62C21A25" w:rsidR="00C95BA9" w:rsidRPr="00C95BA9" w:rsidRDefault="00C95BA9" w:rsidP="00AA43E7">
      <w:pPr>
        <w:spacing w:after="120" w:line="264" w:lineRule="auto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 xml:space="preserve">Members </w:t>
      </w:r>
      <w:r w:rsidR="00AA43E7">
        <w:rPr>
          <w:rFonts w:ascii="Arial" w:hAnsi="Arial" w:cs="Arial"/>
          <w:sz w:val="22"/>
          <w:szCs w:val="22"/>
          <w:lang w:eastAsia="en-AU"/>
        </w:rPr>
        <w:t xml:space="preserve">discussed ethical issues that might arise if humans were to be regulated as GMOs, including those relating to consent and privacy. GTECCC </w:t>
      </w:r>
      <w:r w:rsidR="006E32CC">
        <w:rPr>
          <w:rFonts w:ascii="Arial" w:hAnsi="Arial" w:cs="Arial"/>
          <w:sz w:val="22"/>
          <w:szCs w:val="22"/>
          <w:lang w:eastAsia="en-AU"/>
        </w:rPr>
        <w:t xml:space="preserve">agreed it </w:t>
      </w:r>
      <w:r w:rsidR="00A2551C">
        <w:rPr>
          <w:rFonts w:ascii="Arial" w:hAnsi="Arial" w:cs="Arial"/>
          <w:sz w:val="22"/>
          <w:szCs w:val="22"/>
          <w:lang w:eastAsia="en-AU"/>
        </w:rPr>
        <w:t>remains appropriate</w:t>
      </w:r>
      <w:r w:rsidR="006E32CC">
        <w:rPr>
          <w:rFonts w:ascii="Arial" w:hAnsi="Arial" w:cs="Arial"/>
          <w:sz w:val="22"/>
          <w:szCs w:val="22"/>
          <w:lang w:eastAsia="en-AU"/>
        </w:rPr>
        <w:t xml:space="preserve"> that humans are not regulated as GMOs</w:t>
      </w:r>
      <w:r w:rsidR="00A62472">
        <w:rPr>
          <w:rFonts w:ascii="Arial" w:hAnsi="Arial" w:cs="Arial"/>
          <w:sz w:val="22"/>
          <w:szCs w:val="22"/>
          <w:lang w:eastAsia="en-AU"/>
        </w:rPr>
        <w:t xml:space="preserve">, and noted </w:t>
      </w:r>
      <w:r w:rsidR="0087213C">
        <w:rPr>
          <w:rFonts w:ascii="Arial" w:hAnsi="Arial" w:cs="Arial"/>
          <w:sz w:val="22"/>
          <w:szCs w:val="22"/>
          <w:lang w:eastAsia="en-AU"/>
        </w:rPr>
        <w:t xml:space="preserve">that </w:t>
      </w:r>
      <w:r w:rsidR="0087213C" w:rsidRPr="00C95BA9">
        <w:rPr>
          <w:rFonts w:ascii="Arial" w:hAnsi="Arial" w:cs="Arial"/>
          <w:sz w:val="22"/>
          <w:szCs w:val="22"/>
          <w:lang w:eastAsia="en-AU"/>
        </w:rPr>
        <w:t xml:space="preserve">several bodies already exist </w:t>
      </w:r>
      <w:r w:rsidR="0087213C">
        <w:rPr>
          <w:rFonts w:ascii="Arial" w:hAnsi="Arial" w:cs="Arial"/>
          <w:sz w:val="22"/>
          <w:szCs w:val="22"/>
          <w:lang w:eastAsia="en-AU"/>
        </w:rPr>
        <w:t>which</w:t>
      </w:r>
      <w:r w:rsidR="0087213C" w:rsidRPr="00C95BA9">
        <w:rPr>
          <w:rFonts w:ascii="Arial" w:hAnsi="Arial" w:cs="Arial"/>
          <w:sz w:val="22"/>
          <w:szCs w:val="22"/>
          <w:lang w:eastAsia="en-AU"/>
        </w:rPr>
        <w:t xml:space="preserve"> look at ethical issues relating to human research</w:t>
      </w:r>
      <w:r w:rsidR="00A2551C">
        <w:rPr>
          <w:rFonts w:ascii="Arial" w:hAnsi="Arial" w:cs="Arial"/>
          <w:sz w:val="22"/>
          <w:szCs w:val="22"/>
          <w:lang w:eastAsia="en-AU"/>
        </w:rPr>
        <w:t xml:space="preserve">. </w:t>
      </w:r>
      <w:r w:rsidRPr="00C95BA9">
        <w:rPr>
          <w:rFonts w:ascii="Arial" w:hAnsi="Arial" w:cs="Arial"/>
          <w:sz w:val="22"/>
          <w:szCs w:val="22"/>
          <w:lang w:eastAsia="en-AU"/>
        </w:rPr>
        <w:t>GTECCC agree</w:t>
      </w:r>
      <w:r w:rsidR="00B956DD">
        <w:rPr>
          <w:rFonts w:ascii="Arial" w:hAnsi="Arial" w:cs="Arial"/>
          <w:sz w:val="22"/>
          <w:szCs w:val="22"/>
          <w:lang w:eastAsia="en-AU"/>
        </w:rPr>
        <w:t>d</w:t>
      </w:r>
      <w:r w:rsidRPr="00C95BA9">
        <w:rPr>
          <w:rFonts w:ascii="Arial" w:hAnsi="Arial" w:cs="Arial"/>
          <w:sz w:val="22"/>
          <w:szCs w:val="22"/>
          <w:lang w:eastAsia="en-AU"/>
        </w:rPr>
        <w:t xml:space="preserve"> that there are other mechanisms in place to consider social and ethical issues associated with humans being modified and that the Act is not designed to manage these issues. </w:t>
      </w:r>
    </w:p>
    <w:p w14:paraId="50F42244" w14:textId="2894F0C8" w:rsidR="00B956DD" w:rsidRPr="00B956DD" w:rsidRDefault="00B956DD" w:rsidP="00A62472">
      <w:pPr>
        <w:pStyle w:val="Heading5"/>
        <w:spacing w:line="264" w:lineRule="auto"/>
      </w:pPr>
      <w:r w:rsidRPr="00B956DD">
        <w:t>Proposed consultation requirements for licence applications</w:t>
      </w:r>
    </w:p>
    <w:p w14:paraId="15B5BF4F" w14:textId="6D8F5602" w:rsidR="001E60C2" w:rsidRPr="00E545EC" w:rsidRDefault="00061C97" w:rsidP="00A62472">
      <w:pPr>
        <w:spacing w:after="120" w:line="264" w:lineRule="auto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 xml:space="preserve">GTECCC </w:t>
      </w:r>
      <w:r w:rsidR="002E6796">
        <w:rPr>
          <w:rFonts w:ascii="Arial" w:hAnsi="Arial" w:cs="Arial"/>
          <w:sz w:val="22"/>
          <w:szCs w:val="22"/>
          <w:lang w:eastAsia="en-AU"/>
        </w:rPr>
        <w:t xml:space="preserve">was </w:t>
      </w:r>
      <w:r w:rsidR="0061485E">
        <w:rPr>
          <w:rFonts w:ascii="Arial" w:hAnsi="Arial" w:cs="Arial"/>
          <w:sz w:val="22"/>
          <w:szCs w:val="22"/>
          <w:lang w:eastAsia="en-AU"/>
        </w:rPr>
        <w:t xml:space="preserve">informed of </w:t>
      </w:r>
      <w:r>
        <w:rPr>
          <w:rFonts w:ascii="Arial" w:hAnsi="Arial" w:cs="Arial"/>
          <w:sz w:val="22"/>
          <w:szCs w:val="22"/>
          <w:lang w:eastAsia="en-AU"/>
        </w:rPr>
        <w:t>curren</w:t>
      </w:r>
      <w:r w:rsidR="001E60C2">
        <w:rPr>
          <w:rFonts w:ascii="Arial" w:hAnsi="Arial" w:cs="Arial"/>
          <w:sz w:val="22"/>
          <w:szCs w:val="22"/>
          <w:lang w:eastAsia="en-AU"/>
        </w:rPr>
        <w:t xml:space="preserve">t </w:t>
      </w:r>
      <w:r>
        <w:rPr>
          <w:rFonts w:ascii="Arial" w:hAnsi="Arial" w:cs="Arial"/>
          <w:sz w:val="22"/>
          <w:szCs w:val="22"/>
          <w:lang w:eastAsia="en-AU"/>
        </w:rPr>
        <w:t xml:space="preserve">consultation requirements for licence </w:t>
      </w:r>
      <w:r w:rsidR="001E60C2">
        <w:rPr>
          <w:rFonts w:ascii="Arial" w:hAnsi="Arial" w:cs="Arial"/>
          <w:sz w:val="22"/>
          <w:szCs w:val="22"/>
          <w:lang w:eastAsia="en-AU"/>
        </w:rPr>
        <w:t>applications and how these might be affected by implementation of the Review recommendations</w:t>
      </w:r>
      <w:r w:rsidR="0087213C">
        <w:rPr>
          <w:rFonts w:ascii="Arial" w:hAnsi="Arial" w:cs="Arial"/>
          <w:sz w:val="22"/>
          <w:szCs w:val="22"/>
          <w:lang w:eastAsia="en-AU"/>
        </w:rPr>
        <w:t xml:space="preserve">. Members discussed the impact on </w:t>
      </w:r>
      <w:r w:rsidR="0087213C" w:rsidRPr="0087213C">
        <w:rPr>
          <w:rFonts w:ascii="Arial" w:hAnsi="Arial" w:cs="Arial"/>
          <w:sz w:val="22"/>
          <w:szCs w:val="22"/>
          <w:lang w:eastAsia="en-AU"/>
        </w:rPr>
        <w:t>public trust of transparency/public consultation and the need to balance this with ensuring that regulation is commensurate with risk.</w:t>
      </w:r>
    </w:p>
    <w:p w14:paraId="4F6C9AA6" w14:textId="288D676D" w:rsidR="005473EC" w:rsidRPr="00E545EC" w:rsidRDefault="0087213C" w:rsidP="00A62472">
      <w:pPr>
        <w:spacing w:after="120" w:line="264" w:lineRule="auto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 xml:space="preserve">GTECCC noted that </w:t>
      </w:r>
      <w:r w:rsidR="003E44C7">
        <w:rPr>
          <w:rFonts w:ascii="Arial" w:hAnsi="Arial" w:cs="Arial"/>
          <w:sz w:val="22"/>
          <w:szCs w:val="22"/>
          <w:lang w:eastAsia="en-AU"/>
        </w:rPr>
        <w:t xml:space="preserve">the purpose of </w:t>
      </w:r>
      <w:r w:rsidRPr="0087213C">
        <w:rPr>
          <w:rFonts w:ascii="Arial" w:hAnsi="Arial" w:cs="Arial"/>
          <w:sz w:val="22"/>
          <w:szCs w:val="22"/>
          <w:lang w:eastAsia="en-AU"/>
        </w:rPr>
        <w:t>consultation is to gather information for the Regulator</w:t>
      </w:r>
      <w:r>
        <w:rPr>
          <w:rFonts w:ascii="Arial" w:hAnsi="Arial" w:cs="Arial"/>
          <w:sz w:val="22"/>
          <w:szCs w:val="22"/>
          <w:lang w:eastAsia="en-AU"/>
        </w:rPr>
        <w:t xml:space="preserve"> to take into consideration when making regulatory decisions</w:t>
      </w:r>
      <w:r w:rsidR="003E44C7">
        <w:rPr>
          <w:rFonts w:ascii="Arial" w:hAnsi="Arial" w:cs="Arial"/>
          <w:sz w:val="22"/>
          <w:szCs w:val="22"/>
          <w:lang w:eastAsia="en-AU"/>
        </w:rPr>
        <w:t>, not to</w:t>
      </w:r>
      <w:r w:rsidR="003E44C7" w:rsidRPr="003E44C7">
        <w:rPr>
          <w:rFonts w:ascii="Arial" w:hAnsi="Arial" w:cs="Arial"/>
          <w:sz w:val="22"/>
          <w:szCs w:val="22"/>
          <w:lang w:eastAsia="en-AU"/>
        </w:rPr>
        <w:t xml:space="preserve"> </w:t>
      </w:r>
      <w:r w:rsidR="003E44C7" w:rsidRPr="0087213C">
        <w:rPr>
          <w:rFonts w:ascii="Arial" w:hAnsi="Arial" w:cs="Arial"/>
          <w:sz w:val="22"/>
          <w:szCs w:val="22"/>
          <w:lang w:eastAsia="en-AU"/>
        </w:rPr>
        <w:t>provid</w:t>
      </w:r>
      <w:r w:rsidR="003E44C7">
        <w:rPr>
          <w:rFonts w:ascii="Arial" w:hAnsi="Arial" w:cs="Arial"/>
          <w:sz w:val="22"/>
          <w:szCs w:val="22"/>
          <w:lang w:eastAsia="en-AU"/>
        </w:rPr>
        <w:t>e</w:t>
      </w:r>
      <w:r w:rsidR="003E44C7" w:rsidRPr="0087213C">
        <w:rPr>
          <w:rFonts w:ascii="Arial" w:hAnsi="Arial" w:cs="Arial"/>
          <w:sz w:val="22"/>
          <w:szCs w:val="22"/>
          <w:lang w:eastAsia="en-AU"/>
        </w:rPr>
        <w:t xml:space="preserve"> information</w:t>
      </w:r>
      <w:r w:rsidR="003E44C7">
        <w:rPr>
          <w:rFonts w:ascii="Arial" w:hAnsi="Arial" w:cs="Arial"/>
          <w:sz w:val="22"/>
          <w:szCs w:val="22"/>
          <w:lang w:eastAsia="en-AU"/>
        </w:rPr>
        <w:t xml:space="preserve"> to the public</w:t>
      </w:r>
      <w:r>
        <w:rPr>
          <w:rFonts w:ascii="Arial" w:hAnsi="Arial" w:cs="Arial"/>
          <w:sz w:val="22"/>
          <w:szCs w:val="22"/>
          <w:lang w:eastAsia="en-AU"/>
        </w:rPr>
        <w:t xml:space="preserve">. The Committee </w:t>
      </w:r>
      <w:r w:rsidRPr="0087213C">
        <w:rPr>
          <w:rFonts w:ascii="Arial" w:hAnsi="Arial" w:cs="Arial"/>
          <w:sz w:val="22"/>
          <w:szCs w:val="22"/>
          <w:lang w:eastAsia="en-AU"/>
        </w:rPr>
        <w:t>agreed that different levels of consultation might be appropriate for applications with different risk levels. GTECCC suggested criteria such as novelty could be a trigger for public consultation.</w:t>
      </w:r>
    </w:p>
    <w:p w14:paraId="1FFEFFAE" w14:textId="4233DADE" w:rsidR="00CB1892" w:rsidRDefault="00CB1892" w:rsidP="00A62472">
      <w:pPr>
        <w:pStyle w:val="Heading3"/>
      </w:pPr>
      <w:r w:rsidRPr="007739DE">
        <w:t xml:space="preserve">Session </w:t>
      </w:r>
      <w:r>
        <w:t>3</w:t>
      </w:r>
      <w:r w:rsidRPr="007739DE">
        <w:t xml:space="preserve"> – </w:t>
      </w:r>
      <w:r>
        <w:t xml:space="preserve">21 October </w:t>
      </w:r>
      <w:r w:rsidRPr="007739DE">
        <w:t>2021</w:t>
      </w:r>
    </w:p>
    <w:p w14:paraId="00E3EF45" w14:textId="73779B66" w:rsidR="00E545EC" w:rsidRDefault="00CB1892" w:rsidP="00A62472">
      <w:pPr>
        <w:pStyle w:val="Heading4"/>
        <w:spacing w:line="264" w:lineRule="auto"/>
      </w:pPr>
      <w:r w:rsidRPr="00CB1892">
        <w:t>National Framework of Ethical Principles in Gene Technology 2012</w:t>
      </w:r>
    </w:p>
    <w:p w14:paraId="4E919017" w14:textId="48E5E6EC" w:rsidR="00CB1892" w:rsidRPr="006164B8" w:rsidRDefault="00CB1892" w:rsidP="00A62472">
      <w:pPr>
        <w:pStyle w:val="Heading5"/>
        <w:spacing w:line="264" w:lineRule="auto"/>
        <w:rPr>
          <w:bCs/>
        </w:rPr>
      </w:pPr>
      <w:r w:rsidRPr="00CB1892">
        <w:t>Ethics Framework and application trends</w:t>
      </w:r>
    </w:p>
    <w:p w14:paraId="36D8D17D" w14:textId="54420D95" w:rsidR="006164B8" w:rsidRPr="006164B8" w:rsidRDefault="006164B8" w:rsidP="00A62472">
      <w:pPr>
        <w:pStyle w:val="Cmqheading3"/>
        <w:spacing w:after="240" w:line="264" w:lineRule="auto"/>
        <w:ind w:left="0" w:firstLine="0"/>
        <w:rPr>
          <w:b w:val="0"/>
          <w:bCs w:val="0"/>
          <w:lang w:val="en"/>
        </w:rPr>
      </w:pPr>
      <w:r w:rsidRPr="006164B8">
        <w:rPr>
          <w:b w:val="0"/>
          <w:bCs w:val="0"/>
          <w:lang w:val="en"/>
        </w:rPr>
        <w:t xml:space="preserve">GTECCC was </w:t>
      </w:r>
      <w:r w:rsidR="0061485E">
        <w:rPr>
          <w:b w:val="0"/>
          <w:bCs w:val="0"/>
          <w:lang w:val="en"/>
        </w:rPr>
        <w:t>advised</w:t>
      </w:r>
      <w:r w:rsidRPr="006164B8">
        <w:rPr>
          <w:b w:val="0"/>
          <w:bCs w:val="0"/>
          <w:lang w:val="en"/>
        </w:rPr>
        <w:t xml:space="preserve"> that the OGTR has been observing an increase in applications in the area of human therapeutic GMOs. The Committee discussed the relevance of the </w:t>
      </w:r>
      <w:hyperlink r:id="rId13" w:history="1">
        <w:r w:rsidRPr="006164B8">
          <w:rPr>
            <w:rStyle w:val="Hyperlink"/>
            <w:b w:val="0"/>
            <w:bCs w:val="0"/>
            <w:i/>
            <w:iCs/>
          </w:rPr>
          <w:t>National Framework of Ethical Principles in Gene Technology 2012</w:t>
        </w:r>
      </w:hyperlink>
      <w:r w:rsidRPr="006164B8">
        <w:rPr>
          <w:b w:val="0"/>
          <w:bCs w:val="0"/>
        </w:rPr>
        <w:t xml:space="preserve"> (the Ethics Framework) in this context.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1892" w14:paraId="36B43CF2" w14:textId="77777777" w:rsidTr="00CB1892">
        <w:tc>
          <w:tcPr>
            <w:tcW w:w="9628" w:type="dxa"/>
          </w:tcPr>
          <w:p w14:paraId="288DC461" w14:textId="77777777" w:rsidR="00CB1892" w:rsidRPr="006164B8" w:rsidRDefault="00CB1892" w:rsidP="00A62472">
            <w:pPr>
              <w:spacing w:before="120" w:after="120" w:line="264" w:lineRule="auto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6164B8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Resolution</w:t>
            </w:r>
            <w:r w:rsidRPr="006164B8">
              <w:rPr>
                <w:rFonts w:ascii="Arial" w:hAnsi="Arial" w:cs="Arial"/>
                <w:sz w:val="22"/>
                <w:szCs w:val="22"/>
                <w:lang w:eastAsia="en-AU"/>
              </w:rPr>
              <w:t xml:space="preserve"> – GTECCC agreed that:</w:t>
            </w:r>
          </w:p>
          <w:p w14:paraId="61B38265" w14:textId="77777777" w:rsidR="00CB1892" w:rsidRPr="006164B8" w:rsidRDefault="00CB1892" w:rsidP="00A62472">
            <w:pPr>
              <w:pStyle w:val="ListParagraph"/>
              <w:numPr>
                <w:ilvl w:val="0"/>
                <w:numId w:val="29"/>
              </w:numPr>
              <w:spacing w:after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6164B8">
              <w:rPr>
                <w:rFonts w:ascii="Arial" w:hAnsi="Arial" w:cs="Arial"/>
                <w:sz w:val="22"/>
                <w:szCs w:val="22"/>
              </w:rPr>
              <w:t>All 10 Principles in the Ethics Framework remain relevant in the current context of increased applications in the area of human therapeutic GMOs</w:t>
            </w:r>
          </w:p>
          <w:p w14:paraId="3E9E4FA2" w14:textId="77777777" w:rsidR="00CB1892" w:rsidRPr="006164B8" w:rsidRDefault="00CB1892" w:rsidP="00A62472">
            <w:pPr>
              <w:pStyle w:val="ListParagraph"/>
              <w:numPr>
                <w:ilvl w:val="0"/>
                <w:numId w:val="29"/>
              </w:numPr>
              <w:spacing w:after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6164B8">
              <w:rPr>
                <w:rFonts w:ascii="Arial" w:hAnsi="Arial" w:cs="Arial"/>
                <w:sz w:val="22"/>
                <w:szCs w:val="22"/>
              </w:rPr>
              <w:t>Some Principles need review and refinement, including consideration of who they are most relevant to and whether any additional concepts need to be included</w:t>
            </w:r>
          </w:p>
          <w:p w14:paraId="5A61C5C1" w14:textId="77777777" w:rsidR="00CB1892" w:rsidRPr="006164B8" w:rsidRDefault="00CB1892" w:rsidP="00A62472">
            <w:pPr>
              <w:pStyle w:val="ListParagraph"/>
              <w:numPr>
                <w:ilvl w:val="0"/>
                <w:numId w:val="29"/>
              </w:numPr>
              <w:spacing w:after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6164B8">
              <w:rPr>
                <w:rFonts w:ascii="Arial" w:hAnsi="Arial" w:cs="Arial"/>
                <w:sz w:val="22"/>
                <w:szCs w:val="22"/>
              </w:rPr>
              <w:t>The most relevant Principles in this context are:</w:t>
            </w:r>
          </w:p>
          <w:p w14:paraId="73EC5706" w14:textId="77777777" w:rsidR="00CB1892" w:rsidRPr="006164B8" w:rsidRDefault="00CB1892" w:rsidP="00A62472">
            <w:pPr>
              <w:pStyle w:val="ListParagraph"/>
              <w:numPr>
                <w:ilvl w:val="1"/>
                <w:numId w:val="29"/>
              </w:numPr>
              <w:spacing w:after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6164B8">
              <w:rPr>
                <w:rFonts w:ascii="Arial" w:hAnsi="Arial" w:cs="Arial"/>
                <w:sz w:val="22"/>
                <w:szCs w:val="22"/>
              </w:rPr>
              <w:t xml:space="preserve">Principle 4 – Caring for the environment and sustainability </w:t>
            </w:r>
          </w:p>
          <w:p w14:paraId="4CD3802F" w14:textId="77777777" w:rsidR="00CB1892" w:rsidRPr="006164B8" w:rsidRDefault="00CB1892" w:rsidP="00A62472">
            <w:pPr>
              <w:pStyle w:val="ListParagraph"/>
              <w:numPr>
                <w:ilvl w:val="1"/>
                <w:numId w:val="29"/>
              </w:numPr>
              <w:spacing w:after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6164B8">
              <w:rPr>
                <w:rFonts w:ascii="Arial" w:hAnsi="Arial" w:cs="Arial"/>
                <w:sz w:val="22"/>
                <w:szCs w:val="22"/>
              </w:rPr>
              <w:t xml:space="preserve">Principle 5 – Avoiding harm to humans and animals </w:t>
            </w:r>
          </w:p>
          <w:p w14:paraId="6CE20A5B" w14:textId="0B8FAF98" w:rsidR="00CB1892" w:rsidRPr="00CB1892" w:rsidRDefault="00CB1892" w:rsidP="00A62472">
            <w:pPr>
              <w:pStyle w:val="ListParagraph"/>
              <w:numPr>
                <w:ilvl w:val="1"/>
                <w:numId w:val="29"/>
              </w:numPr>
              <w:spacing w:after="120" w:line="264" w:lineRule="auto"/>
            </w:pPr>
            <w:r w:rsidRPr="006164B8">
              <w:rPr>
                <w:rFonts w:ascii="Arial" w:hAnsi="Arial" w:cs="Arial"/>
                <w:sz w:val="22"/>
                <w:szCs w:val="22"/>
              </w:rPr>
              <w:t>Principle 6 – Assessing long-term impacts</w:t>
            </w:r>
          </w:p>
        </w:tc>
      </w:tr>
    </w:tbl>
    <w:p w14:paraId="2C2C9DA9" w14:textId="6EC5F1A7" w:rsidR="002D40A8" w:rsidRDefault="006164B8" w:rsidP="00A62472">
      <w:pPr>
        <w:pStyle w:val="Heading5"/>
        <w:spacing w:line="264" w:lineRule="auto"/>
      </w:pPr>
      <w:r w:rsidRPr="006164B8">
        <w:t>Ethics Framework and gene drives</w:t>
      </w:r>
    </w:p>
    <w:p w14:paraId="3AD4984B" w14:textId="53C59BEF" w:rsidR="006164B8" w:rsidRDefault="0061485E" w:rsidP="00A62472">
      <w:pPr>
        <w:spacing w:after="120" w:line="264" w:lineRule="auto"/>
        <w:rPr>
          <w:rFonts w:ascii="Arial" w:hAnsi="Arial" w:cs="Arial"/>
          <w:sz w:val="22"/>
          <w:szCs w:val="22"/>
          <w:lang w:eastAsia="en-AU"/>
        </w:rPr>
      </w:pPr>
      <w:r w:rsidRPr="0061485E">
        <w:rPr>
          <w:rFonts w:ascii="Arial" w:hAnsi="Arial" w:cs="Arial"/>
          <w:sz w:val="22"/>
          <w:szCs w:val="22"/>
          <w:lang w:eastAsia="en-AU"/>
        </w:rPr>
        <w:t>GTECCC</w:t>
      </w:r>
      <w:r>
        <w:rPr>
          <w:rFonts w:ascii="Arial" w:hAnsi="Arial" w:cs="Arial"/>
          <w:sz w:val="22"/>
          <w:szCs w:val="22"/>
          <w:lang w:eastAsia="en-AU"/>
        </w:rPr>
        <w:t xml:space="preserve"> was provided information on gene drive organisms and advised that environmental release of a gene drive GMO could </w:t>
      </w:r>
      <w:r w:rsidR="003E44C7">
        <w:rPr>
          <w:rFonts w:ascii="Arial" w:hAnsi="Arial" w:cs="Arial"/>
          <w:sz w:val="22"/>
          <w:szCs w:val="22"/>
          <w:lang w:eastAsia="en-AU"/>
        </w:rPr>
        <w:t xml:space="preserve">require approval under </w:t>
      </w:r>
      <w:r>
        <w:rPr>
          <w:rFonts w:ascii="Arial" w:hAnsi="Arial" w:cs="Arial"/>
          <w:sz w:val="22"/>
          <w:szCs w:val="22"/>
          <w:lang w:eastAsia="en-AU"/>
        </w:rPr>
        <w:t xml:space="preserve">multiple pieces of legislation including the Act. Members discussed whether the Ethics </w:t>
      </w:r>
      <w:r w:rsidR="00CC0D9C">
        <w:rPr>
          <w:rFonts w:ascii="Arial" w:hAnsi="Arial" w:cs="Arial"/>
          <w:sz w:val="22"/>
          <w:szCs w:val="22"/>
          <w:lang w:eastAsia="en-AU"/>
        </w:rPr>
        <w:t>F</w:t>
      </w:r>
      <w:r>
        <w:rPr>
          <w:rFonts w:ascii="Arial" w:hAnsi="Arial" w:cs="Arial"/>
          <w:sz w:val="22"/>
          <w:szCs w:val="22"/>
          <w:lang w:eastAsia="en-AU"/>
        </w:rPr>
        <w:t xml:space="preserve">ramework is </w:t>
      </w:r>
      <w:r w:rsidR="00CC0D9C">
        <w:rPr>
          <w:rFonts w:ascii="Arial" w:hAnsi="Arial" w:cs="Arial"/>
          <w:sz w:val="22"/>
          <w:szCs w:val="22"/>
          <w:lang w:eastAsia="en-AU"/>
        </w:rPr>
        <w:t xml:space="preserve">still relevant in </w:t>
      </w:r>
      <w:r w:rsidR="00CC0D9C" w:rsidRPr="00CC0D9C">
        <w:rPr>
          <w:rFonts w:ascii="Arial" w:hAnsi="Arial" w:cs="Arial"/>
          <w:sz w:val="22"/>
          <w:szCs w:val="22"/>
          <w:lang w:eastAsia="en-AU"/>
        </w:rPr>
        <w:t>the context of the potential environmental release of gene drive GMO.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485E" w14:paraId="2624D34D" w14:textId="77777777" w:rsidTr="0061485E">
        <w:tc>
          <w:tcPr>
            <w:tcW w:w="9628" w:type="dxa"/>
          </w:tcPr>
          <w:p w14:paraId="736C8561" w14:textId="77777777" w:rsidR="00CC0D9C" w:rsidRPr="006164B8" w:rsidRDefault="00CC0D9C" w:rsidP="00135F48">
            <w:pPr>
              <w:keepNext/>
              <w:spacing w:before="120" w:after="120" w:line="264" w:lineRule="auto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6164B8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lastRenderedPageBreak/>
              <w:t>Resolution</w:t>
            </w:r>
            <w:r w:rsidRPr="006164B8">
              <w:rPr>
                <w:rFonts w:ascii="Arial" w:hAnsi="Arial" w:cs="Arial"/>
                <w:sz w:val="22"/>
                <w:szCs w:val="22"/>
                <w:lang w:eastAsia="en-AU"/>
              </w:rPr>
              <w:t xml:space="preserve"> – GTECCC agreed that:</w:t>
            </w:r>
          </w:p>
          <w:p w14:paraId="51A13897" w14:textId="5C3AC824" w:rsidR="00CC0D9C" w:rsidRPr="00CC0D9C" w:rsidRDefault="00CC0D9C" w:rsidP="00135F48">
            <w:pPr>
              <w:pStyle w:val="ListParagraph"/>
              <w:keepNext/>
              <w:numPr>
                <w:ilvl w:val="0"/>
                <w:numId w:val="29"/>
              </w:numPr>
              <w:spacing w:after="60" w:line="264" w:lineRule="auto"/>
              <w:rPr>
                <w:rFonts w:ascii="Arial" w:hAnsi="Arial" w:cs="Arial"/>
                <w:sz w:val="22"/>
                <w:szCs w:val="22"/>
              </w:rPr>
            </w:pPr>
            <w:r w:rsidRPr="00CC0D9C">
              <w:rPr>
                <w:rFonts w:ascii="Arial" w:hAnsi="Arial" w:cs="Arial"/>
                <w:sz w:val="22"/>
                <w:szCs w:val="22"/>
              </w:rPr>
              <w:t xml:space="preserve">All 10 Principles in the Ethics Framework remain relevant in the current context of development of </w:t>
            </w:r>
            <w:r>
              <w:rPr>
                <w:rFonts w:ascii="Arial" w:hAnsi="Arial" w:cs="Arial"/>
                <w:sz w:val="22"/>
                <w:szCs w:val="22"/>
              </w:rPr>
              <w:t xml:space="preserve">gene drive </w:t>
            </w:r>
            <w:r w:rsidRPr="00CC0D9C">
              <w:rPr>
                <w:rFonts w:ascii="Arial" w:hAnsi="Arial" w:cs="Arial"/>
                <w:sz w:val="22"/>
                <w:szCs w:val="22"/>
              </w:rPr>
              <w:t>GMOs</w:t>
            </w:r>
          </w:p>
          <w:p w14:paraId="3104ECFF" w14:textId="77777777" w:rsidR="00CC0D9C" w:rsidRPr="00CC0D9C" w:rsidRDefault="00CC0D9C" w:rsidP="00135F48">
            <w:pPr>
              <w:pStyle w:val="ListParagraph"/>
              <w:keepNext/>
              <w:numPr>
                <w:ilvl w:val="0"/>
                <w:numId w:val="29"/>
              </w:numPr>
              <w:spacing w:after="60" w:line="264" w:lineRule="auto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CC0D9C">
              <w:rPr>
                <w:rFonts w:ascii="Arial" w:hAnsi="Arial" w:cs="Arial"/>
                <w:sz w:val="22"/>
                <w:szCs w:val="22"/>
              </w:rPr>
              <w:t>Some Principles need review and refinement</w:t>
            </w:r>
          </w:p>
          <w:p w14:paraId="2504BAF2" w14:textId="77777777" w:rsidR="00CC0D9C" w:rsidRPr="00CC0D9C" w:rsidRDefault="00CC0D9C" w:rsidP="00135F48">
            <w:pPr>
              <w:pStyle w:val="ListParagraph"/>
              <w:keepNext/>
              <w:numPr>
                <w:ilvl w:val="0"/>
                <w:numId w:val="29"/>
              </w:numPr>
              <w:spacing w:after="60" w:line="264" w:lineRule="auto"/>
              <w:rPr>
                <w:rFonts w:ascii="Arial" w:hAnsi="Arial" w:cs="Arial"/>
                <w:sz w:val="22"/>
                <w:szCs w:val="22"/>
              </w:rPr>
            </w:pPr>
            <w:r w:rsidRPr="00CC0D9C">
              <w:rPr>
                <w:rFonts w:ascii="Arial" w:hAnsi="Arial" w:cs="Arial"/>
                <w:sz w:val="22"/>
                <w:szCs w:val="22"/>
              </w:rPr>
              <w:t>The most relevant Principles in this context are:</w:t>
            </w:r>
          </w:p>
          <w:p w14:paraId="41849441" w14:textId="77777777" w:rsidR="00CC0D9C" w:rsidRPr="00CC0D9C" w:rsidRDefault="00CC0D9C" w:rsidP="00135F48">
            <w:pPr>
              <w:pStyle w:val="ListParagraph"/>
              <w:keepNext/>
              <w:numPr>
                <w:ilvl w:val="1"/>
                <w:numId w:val="29"/>
              </w:numPr>
              <w:spacing w:after="60" w:line="264" w:lineRule="auto"/>
              <w:rPr>
                <w:rFonts w:ascii="Arial" w:hAnsi="Arial" w:cs="Arial"/>
                <w:sz w:val="22"/>
                <w:szCs w:val="22"/>
              </w:rPr>
            </w:pPr>
            <w:r w:rsidRPr="00CC0D9C">
              <w:rPr>
                <w:rFonts w:ascii="Arial" w:hAnsi="Arial" w:cs="Arial"/>
                <w:sz w:val="22"/>
                <w:szCs w:val="22"/>
              </w:rPr>
              <w:t xml:space="preserve">Principle 4 – Caring for the environment and sustainability </w:t>
            </w:r>
          </w:p>
          <w:p w14:paraId="16386040" w14:textId="77777777" w:rsidR="00CC0D9C" w:rsidRPr="00CC0D9C" w:rsidRDefault="00CC0D9C" w:rsidP="00135F48">
            <w:pPr>
              <w:pStyle w:val="ListParagraph"/>
              <w:keepNext/>
              <w:numPr>
                <w:ilvl w:val="1"/>
                <w:numId w:val="29"/>
              </w:numPr>
              <w:spacing w:after="60" w:line="264" w:lineRule="auto"/>
              <w:rPr>
                <w:rFonts w:ascii="Arial" w:hAnsi="Arial" w:cs="Arial"/>
                <w:sz w:val="22"/>
                <w:szCs w:val="22"/>
              </w:rPr>
            </w:pPr>
            <w:r w:rsidRPr="00CC0D9C">
              <w:rPr>
                <w:rFonts w:ascii="Arial" w:hAnsi="Arial" w:cs="Arial"/>
                <w:sz w:val="22"/>
                <w:szCs w:val="22"/>
              </w:rPr>
              <w:t xml:space="preserve">Principle 5 – Avoiding harm to humans and animals </w:t>
            </w:r>
          </w:p>
          <w:p w14:paraId="0BD13A8A" w14:textId="77777777" w:rsidR="00CC0D9C" w:rsidRPr="00CC0D9C" w:rsidRDefault="00CC0D9C" w:rsidP="00135F48">
            <w:pPr>
              <w:pStyle w:val="ListParagraph"/>
              <w:keepNext/>
              <w:numPr>
                <w:ilvl w:val="1"/>
                <w:numId w:val="29"/>
              </w:numPr>
              <w:spacing w:after="60" w:line="264" w:lineRule="auto"/>
              <w:rPr>
                <w:rFonts w:ascii="Arial" w:hAnsi="Arial" w:cs="Arial"/>
                <w:sz w:val="22"/>
                <w:szCs w:val="22"/>
              </w:rPr>
            </w:pPr>
            <w:r w:rsidRPr="00CC0D9C">
              <w:rPr>
                <w:rFonts w:ascii="Arial" w:hAnsi="Arial" w:cs="Arial"/>
                <w:sz w:val="22"/>
                <w:szCs w:val="22"/>
              </w:rPr>
              <w:t xml:space="preserve">Principle 6 – Assessing long-term impacts </w:t>
            </w:r>
          </w:p>
          <w:p w14:paraId="74BF77F4" w14:textId="77777777" w:rsidR="00CC0D9C" w:rsidRPr="00CC0D9C" w:rsidRDefault="00CC0D9C" w:rsidP="00135F48">
            <w:pPr>
              <w:pStyle w:val="ListParagraph"/>
              <w:keepNext/>
              <w:numPr>
                <w:ilvl w:val="1"/>
                <w:numId w:val="29"/>
              </w:numPr>
              <w:spacing w:after="60" w:line="264" w:lineRule="auto"/>
              <w:rPr>
                <w:rFonts w:ascii="Arial" w:hAnsi="Arial" w:cs="Arial"/>
                <w:sz w:val="22"/>
                <w:szCs w:val="22"/>
              </w:rPr>
            </w:pPr>
            <w:r w:rsidRPr="00CC0D9C">
              <w:rPr>
                <w:rFonts w:ascii="Arial" w:hAnsi="Arial" w:cs="Arial"/>
                <w:sz w:val="22"/>
                <w:szCs w:val="22"/>
              </w:rPr>
              <w:t>Principle 9 – Ensuring transparency</w:t>
            </w:r>
          </w:p>
          <w:p w14:paraId="7689F910" w14:textId="4424FA6F" w:rsidR="0061485E" w:rsidRPr="00CC0D9C" w:rsidRDefault="00CC0D9C" w:rsidP="00A62472">
            <w:pPr>
              <w:pStyle w:val="ListParagraph"/>
              <w:numPr>
                <w:ilvl w:val="1"/>
                <w:numId w:val="29"/>
              </w:numPr>
              <w:spacing w:after="60" w:line="264" w:lineRule="auto"/>
            </w:pPr>
            <w:r w:rsidRPr="00CC0D9C">
              <w:rPr>
                <w:rFonts w:ascii="Arial" w:hAnsi="Arial" w:cs="Arial"/>
                <w:sz w:val="22"/>
                <w:szCs w:val="22"/>
              </w:rPr>
              <w:t>Principle 10 – Considering responsibility beyond national borders</w:t>
            </w:r>
          </w:p>
        </w:tc>
      </w:tr>
    </w:tbl>
    <w:p w14:paraId="170ADAED" w14:textId="69EC7092" w:rsidR="0061485E" w:rsidRDefault="00CC0D9C" w:rsidP="00A62472">
      <w:pPr>
        <w:pStyle w:val="Heading4"/>
        <w:spacing w:line="264" w:lineRule="auto"/>
      </w:pPr>
      <w:r w:rsidRPr="00CC0D9C">
        <w:t>Guiding principles for communication on gene technology</w:t>
      </w:r>
    </w:p>
    <w:p w14:paraId="2EA77585" w14:textId="10D0FBEF" w:rsidR="00CC0D9C" w:rsidRPr="00CC0D9C" w:rsidRDefault="00CC0D9C" w:rsidP="00A62472">
      <w:pPr>
        <w:spacing w:after="120" w:line="264" w:lineRule="auto"/>
        <w:rPr>
          <w:rFonts w:ascii="Arial" w:hAnsi="Arial" w:cs="Arial"/>
          <w:sz w:val="22"/>
          <w:szCs w:val="22"/>
          <w:lang w:eastAsia="en-AU"/>
        </w:rPr>
      </w:pPr>
      <w:r w:rsidRPr="00CC0D9C">
        <w:rPr>
          <w:rFonts w:ascii="Arial" w:hAnsi="Arial" w:cs="Arial"/>
          <w:sz w:val="22"/>
          <w:szCs w:val="22"/>
          <w:lang w:eastAsia="en-AU"/>
        </w:rPr>
        <w:t xml:space="preserve">GTECCC </w:t>
      </w:r>
      <w:r w:rsidR="00A62472">
        <w:rPr>
          <w:rFonts w:ascii="Arial" w:hAnsi="Arial" w:cs="Arial"/>
          <w:sz w:val="22"/>
          <w:szCs w:val="22"/>
          <w:lang w:eastAsia="en-AU"/>
        </w:rPr>
        <w:t>agreed to establish a working group to progress the d</w:t>
      </w:r>
      <w:r w:rsidRPr="00CC0D9C">
        <w:rPr>
          <w:rFonts w:ascii="Arial" w:hAnsi="Arial" w:cs="Arial"/>
          <w:sz w:val="22"/>
          <w:szCs w:val="22"/>
          <w:lang w:eastAsia="en-AU"/>
        </w:rPr>
        <w:t xml:space="preserve">evelopment of </w:t>
      </w:r>
      <w:r w:rsidR="00415B5F" w:rsidRPr="00415B5F">
        <w:rPr>
          <w:rFonts w:ascii="Arial" w:hAnsi="Arial" w:cs="Arial"/>
          <w:sz w:val="22"/>
          <w:szCs w:val="22"/>
          <w:lang w:eastAsia="en-AU"/>
        </w:rPr>
        <w:t>guiding principles for communication on gene technology</w:t>
      </w:r>
      <w:r w:rsidRPr="00CC0D9C">
        <w:rPr>
          <w:rFonts w:ascii="Arial" w:hAnsi="Arial" w:cs="Arial"/>
          <w:sz w:val="22"/>
          <w:szCs w:val="22"/>
          <w:lang w:eastAsia="en-AU"/>
        </w:rPr>
        <w:t>, which had been started by members of the previous triennium.</w:t>
      </w:r>
    </w:p>
    <w:p w14:paraId="46A92F44" w14:textId="57BD271E" w:rsidR="002B4DBE" w:rsidRDefault="00164E10" w:rsidP="00A62472">
      <w:pPr>
        <w:spacing w:before="240" w:line="264" w:lineRule="auto"/>
        <w:jc w:val="center"/>
        <w:rPr>
          <w:rFonts w:ascii="Arial" w:hAnsi="Arial" w:cs="Arial"/>
          <w:sz w:val="22"/>
          <w:szCs w:val="22"/>
        </w:rPr>
      </w:pPr>
      <w:r w:rsidRPr="00673D2B">
        <w:rPr>
          <w:rFonts w:ascii="Arial" w:hAnsi="Arial" w:cs="Arial"/>
          <w:b/>
          <w:sz w:val="22"/>
          <w:szCs w:val="22"/>
        </w:rPr>
        <w:t>For all inquiries, please call the Office of the Gene Technology Regulator on</w:t>
      </w:r>
      <w:r w:rsidRPr="00673D2B">
        <w:rPr>
          <w:rFonts w:ascii="Arial" w:hAnsi="Arial" w:cs="Arial"/>
          <w:b/>
          <w:sz w:val="22"/>
          <w:szCs w:val="22"/>
        </w:rPr>
        <w:br/>
        <w:t>1800 181 030 (free</w:t>
      </w:r>
      <w:r w:rsidRPr="00673D2B">
        <w:rPr>
          <w:rFonts w:ascii="Arial" w:hAnsi="Arial" w:cs="Arial"/>
          <w:b/>
          <w:sz w:val="22"/>
          <w:szCs w:val="22"/>
        </w:rPr>
        <w:noBreakHyphen/>
        <w:t>call) or email ogtr@health.gov.au</w:t>
      </w:r>
    </w:p>
    <w:p w14:paraId="0E928401" w14:textId="77777777" w:rsidR="004771EC" w:rsidRPr="002B4DBE" w:rsidRDefault="004771EC" w:rsidP="00415B5F">
      <w:pPr>
        <w:jc w:val="right"/>
        <w:rPr>
          <w:rFonts w:ascii="Arial" w:hAnsi="Arial" w:cs="Arial"/>
          <w:sz w:val="22"/>
          <w:szCs w:val="22"/>
        </w:rPr>
      </w:pPr>
    </w:p>
    <w:sectPr w:rsidR="004771EC" w:rsidRPr="002B4DBE" w:rsidSect="00191D3D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FCD7C" w14:textId="77777777" w:rsidR="007508F8" w:rsidRDefault="007508F8">
      <w:r>
        <w:separator/>
      </w:r>
    </w:p>
  </w:endnote>
  <w:endnote w:type="continuationSeparator" w:id="0">
    <w:p w14:paraId="0D396D39" w14:textId="77777777" w:rsidR="007508F8" w:rsidRDefault="0075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1609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189DE4" w14:textId="356E789D" w:rsidR="00191D3D" w:rsidRDefault="00191D3D" w:rsidP="00191D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D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FB90F" w14:textId="77777777" w:rsidR="0037421E" w:rsidRPr="004771EC" w:rsidRDefault="0037421E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C128C" w14:textId="77777777" w:rsidR="007508F8" w:rsidRDefault="007508F8">
      <w:r>
        <w:separator/>
      </w:r>
    </w:p>
  </w:footnote>
  <w:footnote w:type="continuationSeparator" w:id="0">
    <w:p w14:paraId="030074A9" w14:textId="77777777" w:rsidR="007508F8" w:rsidRDefault="0075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C0EC0" w14:textId="77777777" w:rsidR="004771EC" w:rsidRDefault="004771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D37AB" w14:textId="77777777" w:rsidR="004771EC" w:rsidRDefault="007D0583" w:rsidP="004A1B84">
    <w:pPr>
      <w:pStyle w:val="Header"/>
      <w:jc w:val="center"/>
    </w:pPr>
    <w:r>
      <w:rPr>
        <w:noProof/>
        <w:lang w:eastAsia="en-AU"/>
      </w:rPr>
      <w:drawing>
        <wp:inline distT="0" distB="0" distL="0" distR="0" wp14:anchorId="10086F0D" wp14:editId="2E990E41">
          <wp:extent cx="2352675" cy="1219200"/>
          <wp:effectExtent l="0" t="0" r="9525" b="0"/>
          <wp:docPr id="1" name="Picture 1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C50CE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2647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C0CC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2A16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52A6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9628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36E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8223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CCB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C3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0450A"/>
    <w:multiLevelType w:val="hybridMultilevel"/>
    <w:tmpl w:val="681421AA"/>
    <w:lvl w:ilvl="0" w:tplc="5AE6C1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27433"/>
    <w:multiLevelType w:val="hybridMultilevel"/>
    <w:tmpl w:val="2C5AD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0E65B3"/>
    <w:multiLevelType w:val="hybridMultilevel"/>
    <w:tmpl w:val="5EEAC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9B0E0A"/>
    <w:multiLevelType w:val="hybridMultilevel"/>
    <w:tmpl w:val="E23A61DC"/>
    <w:lvl w:ilvl="0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13137816"/>
    <w:multiLevelType w:val="hybridMultilevel"/>
    <w:tmpl w:val="2332B326"/>
    <w:lvl w:ilvl="0" w:tplc="334E8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06970"/>
    <w:multiLevelType w:val="hybridMultilevel"/>
    <w:tmpl w:val="85686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BF27D4"/>
    <w:multiLevelType w:val="hybridMultilevel"/>
    <w:tmpl w:val="4CA60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9C3EF6"/>
    <w:multiLevelType w:val="hybridMultilevel"/>
    <w:tmpl w:val="648A8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D216E"/>
    <w:multiLevelType w:val="hybridMultilevel"/>
    <w:tmpl w:val="3ECEC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C3FB4"/>
    <w:multiLevelType w:val="hybridMultilevel"/>
    <w:tmpl w:val="26BC4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E2F1F"/>
    <w:multiLevelType w:val="hybridMultilevel"/>
    <w:tmpl w:val="5CE88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75FB4"/>
    <w:multiLevelType w:val="hybridMultilevel"/>
    <w:tmpl w:val="EA8CB262"/>
    <w:lvl w:ilvl="0" w:tplc="EE3042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E50D0"/>
    <w:multiLevelType w:val="hybridMultilevel"/>
    <w:tmpl w:val="F8069696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5D747EDC"/>
    <w:multiLevelType w:val="hybridMultilevel"/>
    <w:tmpl w:val="250497A4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5EE41E6D"/>
    <w:multiLevelType w:val="hybridMultilevel"/>
    <w:tmpl w:val="29C61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A07FC"/>
    <w:multiLevelType w:val="hybridMultilevel"/>
    <w:tmpl w:val="ED7C4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508F1"/>
    <w:multiLevelType w:val="hybridMultilevel"/>
    <w:tmpl w:val="59AC6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F32D4"/>
    <w:multiLevelType w:val="hybridMultilevel"/>
    <w:tmpl w:val="5E50A33A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3"/>
  </w:num>
  <w:num w:numId="4">
    <w:abstractNumId w:val="12"/>
  </w:num>
  <w:num w:numId="5">
    <w:abstractNumId w:val="11"/>
  </w:num>
  <w:num w:numId="6">
    <w:abstractNumId w:val="18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26"/>
  </w:num>
  <w:num w:numId="20">
    <w:abstractNumId w:val="15"/>
  </w:num>
  <w:num w:numId="21">
    <w:abstractNumId w:val="16"/>
  </w:num>
  <w:num w:numId="22">
    <w:abstractNumId w:val="14"/>
  </w:num>
  <w:num w:numId="23">
    <w:abstractNumId w:val="23"/>
  </w:num>
  <w:num w:numId="24">
    <w:abstractNumId w:val="14"/>
  </w:num>
  <w:num w:numId="25">
    <w:abstractNumId w:val="20"/>
  </w:num>
  <w:num w:numId="26">
    <w:abstractNumId w:val="17"/>
  </w:num>
  <w:num w:numId="27">
    <w:abstractNumId w:val="25"/>
  </w:num>
  <w:num w:numId="28">
    <w:abstractNumId w:val="1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AU" w:vendorID="8" w:dllVersion="513" w:checkStyle="1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C75"/>
    <w:rsid w:val="0000470B"/>
    <w:rsid w:val="00010ACF"/>
    <w:rsid w:val="00020D68"/>
    <w:rsid w:val="000321A2"/>
    <w:rsid w:val="00035663"/>
    <w:rsid w:val="0005029C"/>
    <w:rsid w:val="00061C97"/>
    <w:rsid w:val="000662F0"/>
    <w:rsid w:val="000667B6"/>
    <w:rsid w:val="000C4235"/>
    <w:rsid w:val="000D02E4"/>
    <w:rsid w:val="000E51FE"/>
    <w:rsid w:val="000E72E8"/>
    <w:rsid w:val="000F1F45"/>
    <w:rsid w:val="0013022F"/>
    <w:rsid w:val="00135F48"/>
    <w:rsid w:val="0014006D"/>
    <w:rsid w:val="0015210B"/>
    <w:rsid w:val="00164E10"/>
    <w:rsid w:val="0016687A"/>
    <w:rsid w:val="00177153"/>
    <w:rsid w:val="00184AD4"/>
    <w:rsid w:val="00185A8C"/>
    <w:rsid w:val="00191D3D"/>
    <w:rsid w:val="001A38A5"/>
    <w:rsid w:val="001A5EEA"/>
    <w:rsid w:val="001C1BF6"/>
    <w:rsid w:val="001D7FEA"/>
    <w:rsid w:val="001E2944"/>
    <w:rsid w:val="001E60C2"/>
    <w:rsid w:val="001F2589"/>
    <w:rsid w:val="002530EA"/>
    <w:rsid w:val="00282E21"/>
    <w:rsid w:val="00294593"/>
    <w:rsid w:val="002B4326"/>
    <w:rsid w:val="002B4DBE"/>
    <w:rsid w:val="002C2580"/>
    <w:rsid w:val="002C41AA"/>
    <w:rsid w:val="002C4AA4"/>
    <w:rsid w:val="002D40A8"/>
    <w:rsid w:val="002E5EF2"/>
    <w:rsid w:val="002E6796"/>
    <w:rsid w:val="0030600A"/>
    <w:rsid w:val="00347851"/>
    <w:rsid w:val="0037421E"/>
    <w:rsid w:val="00390873"/>
    <w:rsid w:val="003A57E9"/>
    <w:rsid w:val="003D10D9"/>
    <w:rsid w:val="003E1387"/>
    <w:rsid w:val="003E13C7"/>
    <w:rsid w:val="003E44C7"/>
    <w:rsid w:val="004116D3"/>
    <w:rsid w:val="00415B5F"/>
    <w:rsid w:val="004710C5"/>
    <w:rsid w:val="004771EC"/>
    <w:rsid w:val="004A1B84"/>
    <w:rsid w:val="004B1A20"/>
    <w:rsid w:val="004C2135"/>
    <w:rsid w:val="004D22CC"/>
    <w:rsid w:val="004E3780"/>
    <w:rsid w:val="004F0BF8"/>
    <w:rsid w:val="005269B5"/>
    <w:rsid w:val="00532465"/>
    <w:rsid w:val="00537E51"/>
    <w:rsid w:val="00540E5E"/>
    <w:rsid w:val="005473EC"/>
    <w:rsid w:val="00553EA8"/>
    <w:rsid w:val="00572F47"/>
    <w:rsid w:val="005738AD"/>
    <w:rsid w:val="005A3605"/>
    <w:rsid w:val="005B0D96"/>
    <w:rsid w:val="005C22FE"/>
    <w:rsid w:val="005D0A11"/>
    <w:rsid w:val="005D6386"/>
    <w:rsid w:val="005E254F"/>
    <w:rsid w:val="005F009B"/>
    <w:rsid w:val="005F0C75"/>
    <w:rsid w:val="005F2B28"/>
    <w:rsid w:val="00601DAC"/>
    <w:rsid w:val="00606FD2"/>
    <w:rsid w:val="0061485E"/>
    <w:rsid w:val="006164B8"/>
    <w:rsid w:val="006344DE"/>
    <w:rsid w:val="0064108E"/>
    <w:rsid w:val="0065783C"/>
    <w:rsid w:val="00673D2B"/>
    <w:rsid w:val="00687481"/>
    <w:rsid w:val="006904B8"/>
    <w:rsid w:val="00696EC3"/>
    <w:rsid w:val="006A4711"/>
    <w:rsid w:val="006A5CC5"/>
    <w:rsid w:val="006B2B9A"/>
    <w:rsid w:val="006E32CC"/>
    <w:rsid w:val="006E6876"/>
    <w:rsid w:val="00706B8D"/>
    <w:rsid w:val="00707F9E"/>
    <w:rsid w:val="00712F5B"/>
    <w:rsid w:val="00720EE1"/>
    <w:rsid w:val="007508F8"/>
    <w:rsid w:val="00754BE2"/>
    <w:rsid w:val="007739DE"/>
    <w:rsid w:val="00782325"/>
    <w:rsid w:val="007865A8"/>
    <w:rsid w:val="00792E28"/>
    <w:rsid w:val="007A0D0D"/>
    <w:rsid w:val="007D0583"/>
    <w:rsid w:val="0080403C"/>
    <w:rsid w:val="0081528B"/>
    <w:rsid w:val="00846936"/>
    <w:rsid w:val="00852A07"/>
    <w:rsid w:val="0087213C"/>
    <w:rsid w:val="008815A4"/>
    <w:rsid w:val="008864BF"/>
    <w:rsid w:val="008872D6"/>
    <w:rsid w:val="00887330"/>
    <w:rsid w:val="00892772"/>
    <w:rsid w:val="008C5F25"/>
    <w:rsid w:val="008D4265"/>
    <w:rsid w:val="008E746B"/>
    <w:rsid w:val="009208FE"/>
    <w:rsid w:val="00951537"/>
    <w:rsid w:val="009563D7"/>
    <w:rsid w:val="00964618"/>
    <w:rsid w:val="009679E7"/>
    <w:rsid w:val="009719BD"/>
    <w:rsid w:val="00987443"/>
    <w:rsid w:val="00991833"/>
    <w:rsid w:val="009964F3"/>
    <w:rsid w:val="009A1FFD"/>
    <w:rsid w:val="009A3951"/>
    <w:rsid w:val="009C7F16"/>
    <w:rsid w:val="00A0642B"/>
    <w:rsid w:val="00A12A6E"/>
    <w:rsid w:val="00A2551C"/>
    <w:rsid w:val="00A32372"/>
    <w:rsid w:val="00A4190B"/>
    <w:rsid w:val="00A4710E"/>
    <w:rsid w:val="00A5452B"/>
    <w:rsid w:val="00A62472"/>
    <w:rsid w:val="00A82E9F"/>
    <w:rsid w:val="00AA43E7"/>
    <w:rsid w:val="00AB7E45"/>
    <w:rsid w:val="00AC7E28"/>
    <w:rsid w:val="00AD5F0E"/>
    <w:rsid w:val="00AD64E9"/>
    <w:rsid w:val="00AF510E"/>
    <w:rsid w:val="00B02050"/>
    <w:rsid w:val="00B13620"/>
    <w:rsid w:val="00B45CED"/>
    <w:rsid w:val="00B506BA"/>
    <w:rsid w:val="00B608BD"/>
    <w:rsid w:val="00B713A9"/>
    <w:rsid w:val="00B7513A"/>
    <w:rsid w:val="00B82B17"/>
    <w:rsid w:val="00B914B2"/>
    <w:rsid w:val="00B93824"/>
    <w:rsid w:val="00B956DD"/>
    <w:rsid w:val="00BA3973"/>
    <w:rsid w:val="00BC3DA1"/>
    <w:rsid w:val="00BE3DF8"/>
    <w:rsid w:val="00C04CD7"/>
    <w:rsid w:val="00C42683"/>
    <w:rsid w:val="00C476AC"/>
    <w:rsid w:val="00C53462"/>
    <w:rsid w:val="00C61006"/>
    <w:rsid w:val="00C64C03"/>
    <w:rsid w:val="00C859D0"/>
    <w:rsid w:val="00C91935"/>
    <w:rsid w:val="00C95BA9"/>
    <w:rsid w:val="00CA1137"/>
    <w:rsid w:val="00CB1892"/>
    <w:rsid w:val="00CC0D9C"/>
    <w:rsid w:val="00CF2029"/>
    <w:rsid w:val="00D079FA"/>
    <w:rsid w:val="00D207EC"/>
    <w:rsid w:val="00D22C4F"/>
    <w:rsid w:val="00D31E36"/>
    <w:rsid w:val="00D32716"/>
    <w:rsid w:val="00D53782"/>
    <w:rsid w:val="00D57541"/>
    <w:rsid w:val="00D65894"/>
    <w:rsid w:val="00D73EEC"/>
    <w:rsid w:val="00D74D11"/>
    <w:rsid w:val="00D8262C"/>
    <w:rsid w:val="00D90338"/>
    <w:rsid w:val="00D904A4"/>
    <w:rsid w:val="00D93FE7"/>
    <w:rsid w:val="00DB7E96"/>
    <w:rsid w:val="00DC59D4"/>
    <w:rsid w:val="00DD2CDC"/>
    <w:rsid w:val="00DF5DE7"/>
    <w:rsid w:val="00E07F8E"/>
    <w:rsid w:val="00E2425E"/>
    <w:rsid w:val="00E24D07"/>
    <w:rsid w:val="00E416C8"/>
    <w:rsid w:val="00E43CFA"/>
    <w:rsid w:val="00E545EC"/>
    <w:rsid w:val="00E54FB0"/>
    <w:rsid w:val="00E55400"/>
    <w:rsid w:val="00E731B3"/>
    <w:rsid w:val="00E73C5D"/>
    <w:rsid w:val="00E97B48"/>
    <w:rsid w:val="00EB6BC6"/>
    <w:rsid w:val="00EC1B8D"/>
    <w:rsid w:val="00EC31DA"/>
    <w:rsid w:val="00F10B31"/>
    <w:rsid w:val="00F10C24"/>
    <w:rsid w:val="00F20851"/>
    <w:rsid w:val="00F27ACC"/>
    <w:rsid w:val="00F44A68"/>
    <w:rsid w:val="00F46B0F"/>
    <w:rsid w:val="00F72465"/>
    <w:rsid w:val="00F7532D"/>
    <w:rsid w:val="00FA3F44"/>
    <w:rsid w:val="00FA552D"/>
    <w:rsid w:val="00FB02E3"/>
    <w:rsid w:val="00FC2328"/>
    <w:rsid w:val="00FE6693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3E58DEE"/>
  <w15:docId w15:val="{6223E31C-CD72-4C4D-9C60-D13D019B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4B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F0C75"/>
    <w:pPr>
      <w:keepNext/>
      <w:spacing w:before="120" w:after="60"/>
      <w:jc w:val="center"/>
      <w:outlineLvl w:val="0"/>
    </w:pPr>
    <w:rPr>
      <w:rFonts w:ascii="Arial" w:hAnsi="Arial" w:cs="Arial"/>
      <w:b/>
      <w:bCs/>
      <w:kern w:val="28"/>
      <w:szCs w:val="32"/>
      <w:lang w:eastAsia="en-AU"/>
    </w:rPr>
  </w:style>
  <w:style w:type="paragraph" w:styleId="Heading2">
    <w:name w:val="heading 2"/>
    <w:basedOn w:val="Cmqheading3"/>
    <w:next w:val="Normal"/>
    <w:link w:val="Heading2Char"/>
    <w:unhideWhenUsed/>
    <w:qFormat/>
    <w:rsid w:val="00782325"/>
    <w:pPr>
      <w:outlineLvl w:val="1"/>
    </w:pPr>
    <w:rPr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6164B8"/>
    <w:pPr>
      <w:spacing w:before="240" w:after="120" w:line="264" w:lineRule="auto"/>
      <w:ind w:left="1191" w:hanging="1191"/>
      <w:contextualSpacing/>
      <w:outlineLvl w:val="2"/>
    </w:pPr>
    <w:rPr>
      <w:rFonts w:ascii="Arial" w:eastAsiaTheme="minorHAnsi" w:hAnsi="Arial" w:cs="Arial"/>
      <w:b/>
      <w:sz w:val="22"/>
      <w:szCs w:val="22"/>
    </w:rPr>
  </w:style>
  <w:style w:type="paragraph" w:styleId="Heading4">
    <w:name w:val="heading 4"/>
    <w:basedOn w:val="Cmqheading3"/>
    <w:next w:val="Normal"/>
    <w:link w:val="Heading4Char"/>
    <w:unhideWhenUsed/>
    <w:qFormat/>
    <w:rsid w:val="006164B8"/>
    <w:pPr>
      <w:keepNext/>
      <w:contextualSpacing w:val="0"/>
      <w:outlineLvl w:val="3"/>
    </w:pPr>
    <w:rPr>
      <w:b w:val="0"/>
      <w:bCs w:val="0"/>
      <w:u w:val="single"/>
      <w:lang w:val="en"/>
    </w:rPr>
  </w:style>
  <w:style w:type="paragraph" w:styleId="Heading5">
    <w:name w:val="heading 5"/>
    <w:basedOn w:val="Cmqheading3"/>
    <w:next w:val="Normal"/>
    <w:link w:val="Heading5Char"/>
    <w:unhideWhenUsed/>
    <w:qFormat/>
    <w:rsid w:val="00CC0D9C"/>
    <w:pPr>
      <w:keepNext/>
      <w:ind w:hanging="624"/>
      <w:contextualSpacing w:val="0"/>
      <w:outlineLvl w:val="4"/>
    </w:pPr>
    <w:rPr>
      <w:b w:val="0"/>
      <w:bCs w:val="0"/>
      <w:i/>
      <w:iCs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5F0C75"/>
    <w:rPr>
      <w:rFonts w:ascii="Arial" w:hAnsi="Arial" w:cs="Arial"/>
      <w:b/>
      <w:bCs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782325"/>
    <w:rPr>
      <w:rFonts w:ascii="Arial" w:eastAsiaTheme="minorHAnsi" w:hAnsi="Arial" w:cs="Arial"/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6164B8"/>
    <w:rPr>
      <w:rFonts w:ascii="Arial" w:eastAsiaTheme="minorHAnsi" w:hAnsi="Arial" w:cs="Arial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E2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254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06B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6B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06B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06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6B8D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D10D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E6876"/>
    <w:rPr>
      <w:rFonts w:ascii="Arial" w:hAnsi="Arial" w:cs="Arial"/>
      <w:b/>
      <w:iCs/>
      <w:sz w:val="22"/>
    </w:rPr>
  </w:style>
  <w:style w:type="paragraph" w:styleId="BodyText">
    <w:name w:val="Body Text"/>
    <w:basedOn w:val="Normal"/>
    <w:link w:val="BodyTextChar"/>
    <w:rsid w:val="00782325"/>
    <w:pPr>
      <w:spacing w:after="120" w:line="260" w:lineRule="exact"/>
    </w:pPr>
    <w:rPr>
      <w:rFonts w:ascii="Arial" w:eastAsia="Times" w:hAnsi="Arial" w:cstheme="minorBidi"/>
      <w:color w:val="000000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82325"/>
    <w:rPr>
      <w:rFonts w:ascii="Arial" w:eastAsia="Times" w:hAnsi="Arial" w:cstheme="minorBidi"/>
      <w:color w:val="000000"/>
      <w:sz w:val="22"/>
      <w:szCs w:val="24"/>
      <w:lang w:eastAsia="en-US"/>
    </w:rPr>
  </w:style>
  <w:style w:type="paragraph" w:styleId="FootnoteText">
    <w:name w:val="footnote text"/>
    <w:basedOn w:val="Normal"/>
    <w:link w:val="FootnoteTextChar"/>
    <w:rsid w:val="00E73C5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73C5D"/>
    <w:rPr>
      <w:lang w:eastAsia="en-US"/>
    </w:rPr>
  </w:style>
  <w:style w:type="character" w:styleId="FootnoteReference">
    <w:name w:val="footnote reference"/>
    <w:basedOn w:val="DefaultParagraphFont"/>
    <w:rsid w:val="00E73C5D"/>
    <w:rPr>
      <w:vertAlign w:val="superscript"/>
    </w:rPr>
  </w:style>
  <w:style w:type="character" w:styleId="Hyperlink">
    <w:name w:val="Hyperlink"/>
    <w:basedOn w:val="DefaultParagraphFont"/>
    <w:uiPriority w:val="99"/>
    <w:rsid w:val="00E73C5D"/>
    <w:rPr>
      <w:color w:val="0000FF" w:themeColor="hyperlink"/>
      <w:u w:val="single"/>
    </w:rPr>
  </w:style>
  <w:style w:type="paragraph" w:customStyle="1" w:styleId="CmqHeading1">
    <w:name w:val="Cmq Heading 1"/>
    <w:basedOn w:val="Heading3"/>
    <w:link w:val="CmqHeading1Char"/>
    <w:autoRedefine/>
    <w:qFormat/>
    <w:rsid w:val="00782325"/>
    <w:pPr>
      <w:spacing w:before="360"/>
    </w:pPr>
    <w:rPr>
      <w:rFonts w:ascii="Arial Bold" w:eastAsia="Times" w:hAnsi="Arial Bold"/>
      <w:bCs/>
      <w:caps/>
    </w:rPr>
  </w:style>
  <w:style w:type="character" w:customStyle="1" w:styleId="CmqHeading1Char">
    <w:name w:val="Cmq Heading 1 Char"/>
    <w:basedOn w:val="Heading3Char"/>
    <w:link w:val="CmqHeading1"/>
    <w:rsid w:val="00782325"/>
    <w:rPr>
      <w:rFonts w:ascii="Arial Bold" w:eastAsia="Times" w:hAnsi="Arial Bold" w:cs="Arial"/>
      <w:b/>
      <w:bCs/>
      <w:caps/>
      <w:sz w:val="26"/>
      <w:szCs w:val="26"/>
      <w:lang w:eastAsia="en-US"/>
    </w:rPr>
  </w:style>
  <w:style w:type="paragraph" w:customStyle="1" w:styleId="Cmqheading2">
    <w:name w:val="Cmq heading 2"/>
    <w:basedOn w:val="BodyText"/>
    <w:link w:val="Cmqheading2Char"/>
    <w:qFormat/>
    <w:rsid w:val="00782325"/>
    <w:pPr>
      <w:keepNext/>
      <w:spacing w:before="360" w:after="240"/>
    </w:pPr>
    <w:rPr>
      <w:b/>
      <w:bCs/>
      <w:i/>
      <w:caps/>
    </w:rPr>
  </w:style>
  <w:style w:type="character" w:customStyle="1" w:styleId="Cmqheading2Char">
    <w:name w:val="Cmq heading 2 Char"/>
    <w:basedOn w:val="BodyTextChar"/>
    <w:link w:val="Cmqheading2"/>
    <w:rsid w:val="00782325"/>
    <w:rPr>
      <w:rFonts w:ascii="Arial" w:eastAsia="Times" w:hAnsi="Arial" w:cstheme="minorBidi"/>
      <w:b/>
      <w:bCs/>
      <w:i/>
      <w:caps/>
      <w:color w:val="000000"/>
      <w:sz w:val="22"/>
      <w:szCs w:val="24"/>
      <w:lang w:eastAsia="en-US"/>
    </w:rPr>
  </w:style>
  <w:style w:type="paragraph" w:customStyle="1" w:styleId="Cmqheading3">
    <w:name w:val="Cmq heading 3"/>
    <w:basedOn w:val="Heading3"/>
    <w:link w:val="Cmqheading3Char"/>
    <w:qFormat/>
    <w:rsid w:val="00782325"/>
    <w:pPr>
      <w:spacing w:line="23" w:lineRule="atLeast"/>
      <w:outlineLvl w:val="9"/>
    </w:pPr>
    <w:rPr>
      <w:bCs/>
    </w:rPr>
  </w:style>
  <w:style w:type="character" w:customStyle="1" w:styleId="Cmqheading3Char">
    <w:name w:val="Cmq heading 3 Char"/>
    <w:basedOn w:val="Heading3Char"/>
    <w:link w:val="Cmqheading3"/>
    <w:rsid w:val="00782325"/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CmqTitle1">
    <w:name w:val="Cmq Title 1"/>
    <w:basedOn w:val="Normal"/>
    <w:qFormat/>
    <w:rsid w:val="00782325"/>
    <w:pPr>
      <w:spacing w:before="120" w:after="120" w:line="260" w:lineRule="exact"/>
      <w:jc w:val="center"/>
    </w:pPr>
    <w:rPr>
      <w:rFonts w:ascii="Arial" w:eastAsiaTheme="minorHAnsi" w:hAnsi="Arial" w:cs="Arial"/>
      <w:b/>
      <w:bCs/>
      <w:color w:val="000000"/>
      <w:szCs w:val="28"/>
    </w:rPr>
  </w:style>
  <w:style w:type="paragraph" w:customStyle="1" w:styleId="CmqTitle2">
    <w:name w:val="Cmq Title 2"/>
    <w:basedOn w:val="Normal"/>
    <w:qFormat/>
    <w:rsid w:val="00782325"/>
    <w:pPr>
      <w:pBdr>
        <w:top w:val="single" w:sz="6" w:space="1" w:color="auto"/>
        <w:bottom w:val="single" w:sz="6" w:space="1" w:color="auto"/>
      </w:pBdr>
      <w:jc w:val="center"/>
    </w:pPr>
    <w:rPr>
      <w:rFonts w:ascii="Arial" w:eastAsia="Times" w:hAnsi="Arial" w:cs="Arial"/>
      <w:b/>
      <w:i/>
      <w:iCs/>
      <w:sz w:val="22"/>
      <w:szCs w:val="22"/>
    </w:rPr>
  </w:style>
  <w:style w:type="paragraph" w:styleId="NoSpacing">
    <w:name w:val="No Spacing"/>
    <w:uiPriority w:val="1"/>
    <w:qFormat/>
    <w:rsid w:val="008815A4"/>
    <w:rPr>
      <w:sz w:val="24"/>
      <w:lang w:eastAsia="en-US"/>
    </w:rPr>
  </w:style>
  <w:style w:type="paragraph" w:customStyle="1" w:styleId="BodyText0">
    <w:name w:val="BodyText"/>
    <w:basedOn w:val="BodyTextIndent2"/>
    <w:rsid w:val="00A12A6E"/>
    <w:pPr>
      <w:spacing w:before="120" w:after="0" w:line="280" w:lineRule="exact"/>
      <w:ind w:left="0"/>
    </w:pPr>
    <w:rPr>
      <w:rFonts w:ascii="Arial" w:hAnsi="Arial" w:cs="Arial"/>
      <w:sz w:val="22"/>
      <w:szCs w:val="22"/>
      <w:lang w:eastAsia="en-AU"/>
    </w:rPr>
  </w:style>
  <w:style w:type="paragraph" w:styleId="BodyTextIndent2">
    <w:name w:val="Body Text Indent 2"/>
    <w:basedOn w:val="Normal"/>
    <w:link w:val="BodyTextIndent2Char"/>
    <w:semiHidden/>
    <w:unhideWhenUsed/>
    <w:rsid w:val="00A12A6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12A6E"/>
    <w:rPr>
      <w:sz w:val="24"/>
      <w:lang w:eastAsia="en-US"/>
    </w:rPr>
  </w:style>
  <w:style w:type="paragraph" w:customStyle="1" w:styleId="Gill2">
    <w:name w:val="Gill2"/>
    <w:basedOn w:val="Heading2"/>
    <w:qFormat/>
    <w:rsid w:val="007739DE"/>
    <w:pPr>
      <w:keepNext/>
      <w:spacing w:line="276" w:lineRule="auto"/>
      <w:ind w:left="1843" w:hanging="1843"/>
      <w:contextualSpacing w:val="0"/>
      <w:outlineLvl w:val="9"/>
    </w:pPr>
    <w:rPr>
      <w:rFonts w:eastAsia="Calibri"/>
      <w:lang w:val="en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23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32372"/>
    <w:rPr>
      <w:color w:val="954F72" w:themeColor="followedHyperlink"/>
      <w:u w:val="single"/>
    </w:rPr>
  </w:style>
  <w:style w:type="table" w:styleId="TableGrid">
    <w:name w:val="Table Grid"/>
    <w:basedOn w:val="TableNormal"/>
    <w:rsid w:val="00CB1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6164B8"/>
    <w:rPr>
      <w:rFonts w:ascii="Arial" w:eastAsiaTheme="minorHAnsi" w:hAnsi="Arial" w:cs="Arial"/>
      <w:sz w:val="22"/>
      <w:szCs w:val="22"/>
      <w:u w:val="single"/>
      <w:lang w:val="en" w:eastAsia="en-US"/>
    </w:rPr>
  </w:style>
  <w:style w:type="character" w:customStyle="1" w:styleId="Heading5Char">
    <w:name w:val="Heading 5 Char"/>
    <w:basedOn w:val="DefaultParagraphFont"/>
    <w:link w:val="Heading5"/>
    <w:rsid w:val="00CC0D9C"/>
    <w:rPr>
      <w:rFonts w:ascii="Arial" w:eastAsiaTheme="minorHAnsi" w:hAnsi="Arial" w:cs="Arial"/>
      <w:i/>
      <w:iCs/>
      <w:sz w:val="22"/>
      <w:szCs w:val="22"/>
      <w:lang w:val="e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91D3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gtr.gov.au/sites/default/files/files/2021-07/national_framework_of_ethical_principle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gtr.gov.a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gtr.gov.au/resources/publications/community-attitudes-2021-repor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00FF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19" ma:contentTypeDescription="Create a new document." ma:contentTypeScope="" ma:versionID="f8d52eb0bf84271f3000f02bdc65f139">
  <xsd:schema xmlns:xsd="http://www.w3.org/2001/XMLSchema" xmlns:xs="http://www.w3.org/2001/XMLSchema" xmlns:p="http://schemas.microsoft.com/office/2006/metadata/properties" xmlns:ns2="dcf7b372-aaaa-46d8-9da6-ade9aab953df" xmlns:ns3="236487dd-ec90-4f99-8970-1318e5f29791" targetNamespace="http://schemas.microsoft.com/office/2006/metadata/properties" ma:root="true" ma:fieldsID="e5cf206723a9a264e3231da6e7ab9775" ns2:_="" ns3:_="">
    <xsd:import namespace="dcf7b372-aaaa-46d8-9da6-ade9aab953df"/>
    <xsd:import namespace="236487dd-ec90-4f99-8970-1318e5f29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cf7b372-aaaa-46d8-9da6-ade9aab953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2189-3ABF-42F1-B449-9621EEEA2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7b372-aaaa-46d8-9da6-ade9aab953df"/>
    <ds:schemaRef ds:uri="236487dd-ec90-4f99-8970-1318e5f29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E41B1-4E75-47BC-B020-59868E72C8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6487dd-ec90-4f99-8970-1318e5f29791"/>
    <ds:schemaRef ds:uri="dcf7b372-aaaa-46d8-9da6-ade9aab953d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1B4777-68C6-4BEC-A105-EFE8DA705C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2E546A-BFC8-4A2D-9C5B-00EB8849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822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GTECCC 14 Communiqué 26 June 2020</vt:lpstr>
    </vt:vector>
  </TitlesOfParts>
  <Company>H&amp;A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GTECCC 15 Communiqué 21 September, 5 and 21 October 2021</dc:title>
  <dc:creator>Office of the Gene Technology Regulator</dc:creator>
  <cp:keywords/>
  <cp:lastModifiedBy>SMITH, Justine</cp:lastModifiedBy>
  <cp:revision>2</cp:revision>
  <cp:lastPrinted>2004-02-09T05:05:00Z</cp:lastPrinted>
  <dcterms:created xsi:type="dcterms:W3CDTF">2022-02-09T01:27:00Z</dcterms:created>
  <dcterms:modified xsi:type="dcterms:W3CDTF">2022-02-09T01:27:00Z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LINKTEK-LINK-ID">
    <vt:lpwstr>8866-A939-AE50-16B2</vt:lpwstr>
  </property>
  <property fmtid="{D5CDD505-2E9C-101B-9397-08002B2CF9AE}" pid="4" name="DraftType">
    <vt:lpwstr/>
  </property>
  <property fmtid="{D5CDD505-2E9C-101B-9397-08002B2CF9AE}" pid="5" name="WPLUSServerName">
    <vt:lpwstr/>
  </property>
  <property fmtid="{D5CDD505-2E9C-101B-9397-08002B2CF9AE}" pid="6" name="WPLUSDataBaseName">
    <vt:lpwstr/>
  </property>
  <property fmtid="{D5CDD505-2E9C-101B-9397-08002B2CF9AE}" pid="7" name="WPLUSDocumentUNID">
    <vt:lpwstr/>
  </property>
  <property fmtid="{D5CDD505-2E9C-101B-9397-08002B2CF9AE}" pid="8" name="NeverSavedToNT">
    <vt:lpwstr/>
  </property>
  <property fmtid="{D5CDD505-2E9C-101B-9397-08002B2CF9AE}" pid="9" name="ContentTypeId">
    <vt:lpwstr>0x010100BA217076F0871349BCBE5A6EC7EEC4B3</vt:lpwstr>
  </property>
</Properties>
</file>