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892B64" w14:textId="77777777" w:rsidR="00F00C47" w:rsidRDefault="002629BB" w:rsidP="00F00C47">
      <w:pPr>
        <w:jc w:val="right"/>
      </w:pPr>
      <w:r>
        <w:t>1 August</w:t>
      </w:r>
      <w:r w:rsidR="00F00C47">
        <w:t xml:space="preserve"> 2017</w:t>
      </w:r>
    </w:p>
    <w:p w14:paraId="6C527072" w14:textId="77777777" w:rsidR="00177E87" w:rsidRPr="00821B6A" w:rsidRDefault="009C7BC0" w:rsidP="00177E87">
      <w:pPr>
        <w:pStyle w:val="1RARMP"/>
        <w:rPr>
          <w:szCs w:val="36"/>
        </w:rPr>
      </w:pPr>
      <w:bookmarkStart w:id="0" w:name="_Toc487017751"/>
      <w:r w:rsidRPr="00821B6A">
        <w:rPr>
          <w:szCs w:val="36"/>
        </w:rPr>
        <w:t>Summary of the Risk Assessment and Risk Management Plan</w:t>
      </w:r>
      <w:bookmarkStart w:id="1" w:name="_Toc471455196"/>
      <w:bookmarkStart w:id="2" w:name="_Toc474907672"/>
      <w:bookmarkStart w:id="3" w:name="_Toc477513526"/>
      <w:bookmarkStart w:id="4" w:name="_Toc479754179"/>
      <w:bookmarkStart w:id="5" w:name="_Toc483393326"/>
      <w:bookmarkStart w:id="6" w:name="_Toc487017752"/>
      <w:bookmarkEnd w:id="0"/>
    </w:p>
    <w:p w14:paraId="31B0AC71" w14:textId="77777777" w:rsidR="008B49BA" w:rsidRPr="00821B6A" w:rsidRDefault="009C7BC0" w:rsidP="00177E87">
      <w:pPr>
        <w:pStyle w:val="1RARMP"/>
        <w:rPr>
          <w:szCs w:val="36"/>
        </w:rPr>
      </w:pPr>
      <w:r w:rsidRPr="00821B6A">
        <w:rPr>
          <w:szCs w:val="36"/>
        </w:rPr>
        <w:t>for</w:t>
      </w:r>
      <w:bookmarkEnd w:id="1"/>
      <w:bookmarkEnd w:id="2"/>
      <w:bookmarkEnd w:id="3"/>
      <w:bookmarkEnd w:id="4"/>
      <w:bookmarkEnd w:id="5"/>
      <w:bookmarkEnd w:id="6"/>
    </w:p>
    <w:p w14:paraId="61D43B99" w14:textId="77777777" w:rsidR="009C7BC0" w:rsidRPr="00821B6A" w:rsidRDefault="009C7BC0" w:rsidP="008F29A2">
      <w:pPr>
        <w:pStyle w:val="3RARMP"/>
        <w:rPr>
          <w:szCs w:val="36"/>
        </w:rPr>
      </w:pPr>
      <w:r w:rsidRPr="00821B6A">
        <w:rPr>
          <w:szCs w:val="36"/>
        </w:rPr>
        <w:t xml:space="preserve">Licence Application </w:t>
      </w:r>
      <w:r w:rsidR="00DE3E22" w:rsidRPr="00821B6A">
        <w:rPr>
          <w:szCs w:val="36"/>
        </w:rPr>
        <w:t xml:space="preserve">No. </w:t>
      </w:r>
      <w:r w:rsidRPr="00821B6A">
        <w:rPr>
          <w:szCs w:val="36"/>
        </w:rPr>
        <w:t>DIR</w:t>
      </w:r>
      <w:r w:rsidR="00DE3E22" w:rsidRPr="00821B6A">
        <w:rPr>
          <w:szCs w:val="36"/>
        </w:rPr>
        <w:t xml:space="preserve"> 15</w:t>
      </w:r>
      <w:r w:rsidR="000E1B35" w:rsidRPr="00821B6A">
        <w:rPr>
          <w:szCs w:val="36"/>
        </w:rPr>
        <w:t>4</w:t>
      </w:r>
    </w:p>
    <w:p w14:paraId="25FF408A" w14:textId="77777777" w:rsidR="00232B25" w:rsidRPr="006C38FB" w:rsidRDefault="00232B25" w:rsidP="008B7EFA">
      <w:pPr>
        <w:keepNext/>
        <w:spacing w:before="240"/>
        <w:outlineLvl w:val="1"/>
        <w:rPr>
          <w:rFonts w:eastAsiaTheme="minorEastAsia" w:cs="Arial"/>
          <w:b/>
          <w:bCs/>
          <w:i/>
          <w:iCs/>
          <w:sz w:val="24"/>
        </w:rPr>
      </w:pPr>
      <w:bookmarkStart w:id="7" w:name="_Toc484767554"/>
      <w:r w:rsidRPr="006C38FB">
        <w:rPr>
          <w:rFonts w:eastAsiaTheme="minorEastAsia" w:cs="Arial"/>
          <w:b/>
          <w:bCs/>
          <w:i/>
          <w:iCs/>
          <w:sz w:val="24"/>
        </w:rPr>
        <w:t>Decision</w:t>
      </w:r>
      <w:bookmarkEnd w:id="7"/>
    </w:p>
    <w:p w14:paraId="4C5BAD72" w14:textId="77777777" w:rsidR="000E1B35" w:rsidRPr="000E1B35" w:rsidRDefault="000E1B35" w:rsidP="000E1B35">
      <w:pPr>
        <w:rPr>
          <w:rFonts w:eastAsia="Calibri"/>
          <w:szCs w:val="22"/>
          <w:lang w:eastAsia="en-AU"/>
        </w:rPr>
      </w:pPr>
      <w:r w:rsidRPr="000E1B35">
        <w:rPr>
          <w:rFonts w:eastAsia="Calibri"/>
          <w:szCs w:val="22"/>
          <w:lang w:eastAsia="en-AU"/>
        </w:rPr>
        <w:t>The Gene Technology Regulator (the Regulator) has decided to issue a licence for this application for the intentional release of a genetically modified organism (GMO) into the environment. The licence authorises conduct of experiments, transport and disposal of a GM vaccine to protect chickens against infectious laryngotracheitis for the purpose of field trials.</w:t>
      </w:r>
    </w:p>
    <w:p w14:paraId="7419DAE8" w14:textId="77777777" w:rsidR="000E1B35" w:rsidRPr="000E1B35" w:rsidRDefault="000E1B35" w:rsidP="000E1B35">
      <w:pPr>
        <w:rPr>
          <w:rFonts w:eastAsia="Calibri"/>
          <w:szCs w:val="22"/>
          <w:lang w:eastAsia="en-AU"/>
        </w:rPr>
      </w:pPr>
      <w:r w:rsidRPr="000E1B35">
        <w:rPr>
          <w:rFonts w:eastAsia="Calibri"/>
          <w:szCs w:val="22"/>
          <w:lang w:eastAsia="en-AU"/>
        </w:rPr>
        <w:t xml:space="preserve">A Risk Assessment and Risk Management Plan (RARMP) for this application was prepared by the Regulator in accordance with the requirements of the </w:t>
      </w:r>
      <w:r w:rsidRPr="000E1B35">
        <w:rPr>
          <w:rFonts w:eastAsia="Calibri"/>
          <w:i/>
          <w:szCs w:val="22"/>
          <w:lang w:eastAsia="en-AU"/>
        </w:rPr>
        <w:t>Gene Technology Act 2000</w:t>
      </w:r>
      <w:r w:rsidRPr="000E1B35">
        <w:rPr>
          <w:rFonts w:eastAsia="Calibri"/>
          <w:szCs w:val="22"/>
          <w:lang w:eastAsia="en-AU"/>
        </w:rPr>
        <w:t xml:space="preserve"> (the Act) and corresponding State and Territory legislation, and finalised following consultation with a wide range of experts, agencies and authorities, and the public. The RARMP concludes that the field trials pose negligible risks to human health and safety and the environment and that any risks posed by the dealings can be managed by imposing conditions on the release.</w:t>
      </w:r>
    </w:p>
    <w:p w14:paraId="1EEFF716" w14:textId="77777777" w:rsidR="00232B25" w:rsidRPr="00232B25" w:rsidRDefault="000E1B35" w:rsidP="000E1B35">
      <w:pPr>
        <w:rPr>
          <w:rFonts w:eastAsiaTheme="minorEastAsia"/>
          <w:szCs w:val="22"/>
          <w:lang w:eastAsia="en-AU"/>
        </w:rPr>
      </w:pPr>
      <w:r w:rsidRPr="000E1B35">
        <w:rPr>
          <w:rFonts w:eastAsia="Calibri"/>
          <w:szCs w:val="22"/>
          <w:lang w:eastAsia="en-AU"/>
        </w:rPr>
        <w:t xml:space="preserve">Veterinary medicines must  be approved by the Australian Pesticides and Veterinary Medicines Authority (APVMA), which provides a national registration scheme for agricultural and veterinary chemical products under the </w:t>
      </w:r>
      <w:r w:rsidRPr="000E1B35">
        <w:rPr>
          <w:rFonts w:eastAsia="Calibri"/>
          <w:i/>
          <w:szCs w:val="22"/>
          <w:lang w:eastAsia="en-AU"/>
        </w:rPr>
        <w:t>Agricultural and Veterinary Chemicals Code Act 1994</w:t>
      </w:r>
      <w:r w:rsidRPr="000E1B35">
        <w:rPr>
          <w:rFonts w:eastAsia="Calibri"/>
          <w:szCs w:val="22"/>
          <w:lang w:eastAsia="en-AU"/>
        </w:rPr>
        <w:t xml:space="preserve"> (</w:t>
      </w:r>
      <w:proofErr w:type="spellStart"/>
      <w:r w:rsidRPr="000E1B35">
        <w:rPr>
          <w:rFonts w:eastAsia="Calibri"/>
          <w:szCs w:val="22"/>
          <w:lang w:eastAsia="en-AU"/>
        </w:rPr>
        <w:t>AgVet</w:t>
      </w:r>
      <w:proofErr w:type="spellEnd"/>
      <w:r w:rsidRPr="000E1B35">
        <w:rPr>
          <w:rFonts w:eastAsia="Calibri"/>
          <w:szCs w:val="22"/>
          <w:lang w:eastAsia="en-AU"/>
        </w:rPr>
        <w:t xml:space="preserve"> Code). The APVMA has issued a permit to </w:t>
      </w:r>
      <w:proofErr w:type="spellStart"/>
      <w:r w:rsidRPr="000E1B35">
        <w:rPr>
          <w:rFonts w:eastAsia="Calibri"/>
          <w:szCs w:val="22"/>
          <w:lang w:eastAsia="en-AU"/>
        </w:rPr>
        <w:t>Bioproperties</w:t>
      </w:r>
      <w:proofErr w:type="spellEnd"/>
      <w:r w:rsidRPr="000E1B35">
        <w:rPr>
          <w:rFonts w:eastAsia="Calibri"/>
          <w:szCs w:val="22"/>
          <w:lang w:eastAsia="en-AU"/>
        </w:rPr>
        <w:t xml:space="preserve"> to supply and use the GM vaccine for the purpose of animal research.</w:t>
      </w:r>
    </w:p>
    <w:p w14:paraId="76E6C3C2" w14:textId="77777777" w:rsidR="00232B25" w:rsidRPr="006C38FB" w:rsidRDefault="00232B25" w:rsidP="008B7EFA">
      <w:pPr>
        <w:keepNext/>
        <w:spacing w:before="240"/>
        <w:outlineLvl w:val="1"/>
        <w:rPr>
          <w:rFonts w:eastAsiaTheme="minorEastAsia" w:cs="Arial"/>
          <w:b/>
          <w:bCs/>
          <w:i/>
          <w:iCs/>
          <w:sz w:val="24"/>
        </w:rPr>
      </w:pPr>
      <w:bookmarkStart w:id="8" w:name="_Toc355007995"/>
      <w:bookmarkStart w:id="9" w:name="_Toc484767555"/>
      <w:r w:rsidRPr="006C38FB">
        <w:rPr>
          <w:rFonts w:eastAsiaTheme="minorEastAsia" w:cs="Arial"/>
          <w:b/>
          <w:bCs/>
          <w:i/>
          <w:iCs/>
          <w:sz w:val="24"/>
        </w:rPr>
        <w:t>The application</w:t>
      </w:r>
      <w:bookmarkEnd w:id="8"/>
      <w:bookmarkEnd w:id="9"/>
    </w:p>
    <w:p w14:paraId="0DF0CF3C" w14:textId="77777777" w:rsidR="00233F82" w:rsidRDefault="00233F82" w:rsidP="00232B25">
      <w:pPr>
        <w:spacing w:before="60" w:after="60"/>
        <w:rPr>
          <w:rFonts w:eastAsiaTheme="minorEastAsia"/>
          <w:szCs w:val="22"/>
          <w:lang w:eastAsia="en-AU"/>
        </w:rPr>
        <w:sectPr w:rsidR="00233F82" w:rsidSect="005C4E36">
          <w:headerReference w:type="default" r:id="rId8"/>
          <w:footerReference w:type="default" r:id="rId9"/>
          <w:headerReference w:type="first" r:id="rId10"/>
          <w:footerReference w:type="first" r:id="rId11"/>
          <w:pgSz w:w="11906" w:h="16838" w:code="9"/>
          <w:pgMar w:top="1361" w:right="1361" w:bottom="1361" w:left="1361" w:header="709" w:footer="567" w:gutter="0"/>
          <w:cols w:space="708"/>
          <w:titlePg/>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he application"/>
        <w:tblDescription w:val="This table provides information about the licence application at a glance. The table has nine rows, one each for Application Number, Applicant, Project title, Parent organism, Modified genes, Proposed release date, Proposed duration, Proposed locations, and Purpose."/>
      </w:tblPr>
      <w:tblGrid>
        <w:gridCol w:w="2410"/>
        <w:gridCol w:w="6804"/>
      </w:tblGrid>
      <w:tr w:rsidR="000E1B35" w:rsidRPr="000E1B35" w14:paraId="652DF834" w14:textId="77777777" w:rsidTr="006C38FB">
        <w:tc>
          <w:tcPr>
            <w:tcW w:w="2410" w:type="dxa"/>
            <w:vAlign w:val="center"/>
          </w:tcPr>
          <w:p w14:paraId="6A4AD7AF" w14:textId="77777777" w:rsidR="000E1B35" w:rsidRPr="000E1B35" w:rsidRDefault="000E1B35" w:rsidP="006C38FB">
            <w:pPr>
              <w:spacing w:before="0" w:after="200"/>
              <w:rPr>
                <w:rFonts w:eastAsia="Calibri"/>
                <w:sz w:val="20"/>
                <w:szCs w:val="20"/>
                <w:lang w:eastAsia="en-AU"/>
              </w:rPr>
            </w:pPr>
            <w:bookmarkStart w:id="10" w:name="_Toc209859548"/>
            <w:bookmarkStart w:id="11" w:name="_Toc274904727"/>
            <w:bookmarkStart w:id="12" w:name="_Toc291151777"/>
            <w:bookmarkStart w:id="13" w:name="_Toc355007996"/>
            <w:bookmarkStart w:id="14" w:name="_Toc484767556"/>
            <w:r w:rsidRPr="000E1B35">
              <w:rPr>
                <w:rFonts w:eastAsia="Calibri"/>
                <w:sz w:val="20"/>
                <w:szCs w:val="20"/>
                <w:lang w:eastAsia="en-AU"/>
              </w:rPr>
              <w:t>Application number</w:t>
            </w:r>
          </w:p>
        </w:tc>
        <w:tc>
          <w:tcPr>
            <w:tcW w:w="6804" w:type="dxa"/>
            <w:vAlign w:val="center"/>
          </w:tcPr>
          <w:p w14:paraId="544138D4" w14:textId="77777777" w:rsidR="000E1B35" w:rsidRPr="000E1B35" w:rsidRDefault="000E1B35" w:rsidP="006C38FB">
            <w:pPr>
              <w:spacing w:before="0" w:after="200"/>
              <w:rPr>
                <w:rFonts w:eastAsia="Calibri"/>
                <w:sz w:val="20"/>
                <w:szCs w:val="20"/>
                <w:lang w:eastAsia="en-AU"/>
              </w:rPr>
            </w:pPr>
            <w:r w:rsidRPr="000E1B35">
              <w:rPr>
                <w:rFonts w:eastAsia="Calibri"/>
                <w:sz w:val="20"/>
                <w:szCs w:val="20"/>
                <w:lang w:eastAsia="en-AU"/>
              </w:rPr>
              <w:t>DIR 154</w:t>
            </w:r>
          </w:p>
        </w:tc>
      </w:tr>
      <w:tr w:rsidR="000E1B35" w:rsidRPr="000E1B35" w14:paraId="2ECCC987" w14:textId="77777777" w:rsidTr="006C38FB">
        <w:tc>
          <w:tcPr>
            <w:tcW w:w="2410" w:type="dxa"/>
            <w:vAlign w:val="center"/>
          </w:tcPr>
          <w:p w14:paraId="2F97BEE7" w14:textId="77777777" w:rsidR="000E1B35" w:rsidRPr="000E1B35" w:rsidRDefault="000E1B35" w:rsidP="006C38FB">
            <w:pPr>
              <w:spacing w:before="0" w:after="200"/>
              <w:rPr>
                <w:rFonts w:eastAsia="Calibri"/>
                <w:sz w:val="20"/>
                <w:szCs w:val="20"/>
                <w:lang w:eastAsia="en-AU"/>
              </w:rPr>
            </w:pPr>
            <w:r w:rsidRPr="000E1B35">
              <w:rPr>
                <w:rFonts w:eastAsia="Calibri"/>
                <w:sz w:val="20"/>
                <w:szCs w:val="20"/>
                <w:lang w:eastAsia="en-AU"/>
              </w:rPr>
              <w:t>Applicant</w:t>
            </w:r>
          </w:p>
        </w:tc>
        <w:tc>
          <w:tcPr>
            <w:tcW w:w="6804" w:type="dxa"/>
            <w:vAlign w:val="center"/>
          </w:tcPr>
          <w:p w14:paraId="6B837FDA" w14:textId="77777777" w:rsidR="000E1B35" w:rsidRPr="000E1B35" w:rsidRDefault="000E1B35" w:rsidP="006C38FB">
            <w:pPr>
              <w:spacing w:before="0" w:after="200"/>
              <w:rPr>
                <w:rFonts w:eastAsia="Calibri"/>
                <w:sz w:val="20"/>
                <w:szCs w:val="20"/>
                <w:lang w:eastAsia="en-AU"/>
              </w:rPr>
            </w:pPr>
            <w:proofErr w:type="spellStart"/>
            <w:r w:rsidRPr="000E1B35">
              <w:rPr>
                <w:rFonts w:eastAsia="Calibri"/>
                <w:sz w:val="20"/>
                <w:szCs w:val="20"/>
                <w:lang w:eastAsia="en-AU"/>
              </w:rPr>
              <w:t>Bioproperties</w:t>
            </w:r>
            <w:proofErr w:type="spellEnd"/>
            <w:r w:rsidRPr="000E1B35">
              <w:rPr>
                <w:rFonts w:eastAsia="Calibri"/>
                <w:sz w:val="20"/>
                <w:szCs w:val="20"/>
                <w:lang w:eastAsia="en-AU"/>
              </w:rPr>
              <w:t xml:space="preserve"> Pty Ltd</w:t>
            </w:r>
          </w:p>
        </w:tc>
      </w:tr>
      <w:tr w:rsidR="000E1B35" w:rsidRPr="000E1B35" w14:paraId="2DAB6A32" w14:textId="77777777" w:rsidTr="006C38FB">
        <w:tc>
          <w:tcPr>
            <w:tcW w:w="2410" w:type="dxa"/>
            <w:vAlign w:val="center"/>
          </w:tcPr>
          <w:p w14:paraId="015C1949" w14:textId="77777777" w:rsidR="000E1B35" w:rsidRPr="000E1B35" w:rsidRDefault="000E1B35" w:rsidP="006C38FB">
            <w:pPr>
              <w:spacing w:before="0" w:after="200"/>
              <w:rPr>
                <w:rFonts w:eastAsia="Calibri"/>
                <w:sz w:val="20"/>
                <w:szCs w:val="20"/>
                <w:lang w:eastAsia="en-AU"/>
              </w:rPr>
            </w:pPr>
            <w:r w:rsidRPr="000E1B35">
              <w:rPr>
                <w:rFonts w:eastAsia="Calibri"/>
                <w:sz w:val="20"/>
                <w:szCs w:val="20"/>
                <w:lang w:eastAsia="en-AU"/>
              </w:rPr>
              <w:t>Project Title</w:t>
            </w:r>
          </w:p>
        </w:tc>
        <w:tc>
          <w:tcPr>
            <w:tcW w:w="6804" w:type="dxa"/>
            <w:vAlign w:val="center"/>
          </w:tcPr>
          <w:p w14:paraId="4542C5CF" w14:textId="77777777" w:rsidR="000E1B35" w:rsidRPr="000E1B35" w:rsidRDefault="000E1B35" w:rsidP="006C38FB">
            <w:pPr>
              <w:spacing w:before="0" w:after="200"/>
              <w:rPr>
                <w:rFonts w:eastAsia="Calibri"/>
                <w:sz w:val="20"/>
                <w:szCs w:val="20"/>
                <w:lang w:eastAsia="en-AU"/>
              </w:rPr>
            </w:pPr>
            <w:r w:rsidRPr="000E1B35">
              <w:rPr>
                <w:rFonts w:eastAsia="Calibri"/>
                <w:sz w:val="20"/>
                <w:szCs w:val="20"/>
                <w:lang w:eastAsia="en-AU"/>
              </w:rPr>
              <w:t xml:space="preserve">Limited and controlled release of a GM vaccine for Chickens, </w:t>
            </w:r>
            <w:proofErr w:type="spellStart"/>
            <w:r w:rsidRPr="000E1B35">
              <w:rPr>
                <w:rFonts w:eastAsia="Calibri"/>
                <w:sz w:val="20"/>
                <w:szCs w:val="20"/>
                <w:lang w:eastAsia="en-AU"/>
              </w:rPr>
              <w:t>Vaxsafe</w:t>
            </w:r>
            <w:proofErr w:type="spellEnd"/>
            <w:r w:rsidRPr="000E1B35">
              <w:rPr>
                <w:rFonts w:eastAsia="Calibri"/>
                <w:sz w:val="20"/>
                <w:szCs w:val="20"/>
                <w:lang w:eastAsia="en-AU"/>
              </w:rPr>
              <w:t>® ILT</w:t>
            </w:r>
          </w:p>
        </w:tc>
      </w:tr>
      <w:tr w:rsidR="000E1B35" w:rsidRPr="000E1B35" w14:paraId="61211540" w14:textId="77777777" w:rsidTr="006C38FB">
        <w:trPr>
          <w:trHeight w:val="346"/>
        </w:trPr>
        <w:tc>
          <w:tcPr>
            <w:tcW w:w="2410" w:type="dxa"/>
            <w:vAlign w:val="center"/>
          </w:tcPr>
          <w:p w14:paraId="2415D6DC" w14:textId="77777777" w:rsidR="000E1B35" w:rsidRPr="000E1B35" w:rsidRDefault="000E1B35" w:rsidP="006C38FB">
            <w:pPr>
              <w:spacing w:before="0" w:after="200"/>
              <w:rPr>
                <w:rFonts w:eastAsia="Calibri"/>
                <w:sz w:val="20"/>
                <w:szCs w:val="20"/>
                <w:lang w:eastAsia="en-AU"/>
              </w:rPr>
            </w:pPr>
            <w:r w:rsidRPr="000E1B35">
              <w:rPr>
                <w:rFonts w:eastAsia="Calibri"/>
                <w:sz w:val="20"/>
                <w:szCs w:val="20"/>
                <w:lang w:eastAsia="en-AU"/>
              </w:rPr>
              <w:t>Parent organism</w:t>
            </w:r>
          </w:p>
        </w:tc>
        <w:tc>
          <w:tcPr>
            <w:tcW w:w="6804" w:type="dxa"/>
            <w:vAlign w:val="center"/>
          </w:tcPr>
          <w:p w14:paraId="74E06F77" w14:textId="77777777" w:rsidR="000E1B35" w:rsidRPr="000E1B35" w:rsidRDefault="000E1B35" w:rsidP="006C38FB">
            <w:pPr>
              <w:spacing w:before="0" w:after="200"/>
              <w:rPr>
                <w:rFonts w:eastAsia="Calibri"/>
                <w:sz w:val="20"/>
                <w:szCs w:val="20"/>
                <w:lang w:eastAsia="en-AU"/>
              </w:rPr>
            </w:pPr>
            <w:r w:rsidRPr="000E1B35">
              <w:rPr>
                <w:rFonts w:eastAsia="Calibri"/>
                <w:sz w:val="20"/>
                <w:szCs w:val="20"/>
                <w:lang w:eastAsia="en-AU"/>
              </w:rPr>
              <w:t>Infectious laryngotracheitis virus (ILTV) CSW-1 strain</w:t>
            </w:r>
          </w:p>
        </w:tc>
      </w:tr>
      <w:tr w:rsidR="000E1B35" w:rsidRPr="000E1B35" w14:paraId="4CDCF3C0" w14:textId="77777777" w:rsidTr="006C38FB">
        <w:trPr>
          <w:trHeight w:val="346"/>
        </w:trPr>
        <w:tc>
          <w:tcPr>
            <w:tcW w:w="2410" w:type="dxa"/>
            <w:vAlign w:val="center"/>
          </w:tcPr>
          <w:p w14:paraId="4D391D2E" w14:textId="77777777" w:rsidR="000E1B35" w:rsidRPr="000E1B35" w:rsidRDefault="000E1B35" w:rsidP="006C38FB">
            <w:pPr>
              <w:spacing w:before="0" w:after="200"/>
              <w:rPr>
                <w:rFonts w:eastAsia="Calibri"/>
                <w:sz w:val="20"/>
                <w:szCs w:val="20"/>
                <w:lang w:eastAsia="en-AU"/>
              </w:rPr>
            </w:pPr>
            <w:r w:rsidRPr="000E1B35">
              <w:rPr>
                <w:rFonts w:eastAsia="Calibri"/>
                <w:sz w:val="20"/>
                <w:szCs w:val="20"/>
                <w:lang w:eastAsia="en-AU"/>
              </w:rPr>
              <w:t>Modified genes</w:t>
            </w:r>
          </w:p>
        </w:tc>
        <w:tc>
          <w:tcPr>
            <w:tcW w:w="6804" w:type="dxa"/>
            <w:vAlign w:val="center"/>
          </w:tcPr>
          <w:p w14:paraId="23213AE4" w14:textId="77777777" w:rsidR="000E1B35" w:rsidRPr="000E1B35" w:rsidRDefault="000E1B35" w:rsidP="006C38FB">
            <w:pPr>
              <w:spacing w:before="0" w:after="200"/>
              <w:rPr>
                <w:rFonts w:eastAsia="Calibri"/>
                <w:sz w:val="20"/>
                <w:szCs w:val="20"/>
                <w:lang w:eastAsia="en-AU"/>
              </w:rPr>
            </w:pPr>
            <w:r w:rsidRPr="000E1B35">
              <w:rPr>
                <w:rFonts w:eastAsia="Calibri"/>
                <w:sz w:val="20"/>
                <w:szCs w:val="20"/>
                <w:lang w:eastAsia="en-AU"/>
              </w:rPr>
              <w:t>Deletion of gene encoding glycoprotein G protein from the ILTV genome</w:t>
            </w:r>
          </w:p>
        </w:tc>
      </w:tr>
      <w:tr w:rsidR="000E1B35" w:rsidRPr="000E1B35" w14:paraId="423B4673" w14:textId="77777777" w:rsidTr="006C38FB">
        <w:trPr>
          <w:trHeight w:val="346"/>
        </w:trPr>
        <w:tc>
          <w:tcPr>
            <w:tcW w:w="2410" w:type="dxa"/>
            <w:vAlign w:val="center"/>
          </w:tcPr>
          <w:p w14:paraId="537FEC0F" w14:textId="77777777" w:rsidR="000E1B35" w:rsidRPr="000E1B35" w:rsidRDefault="000E1B35" w:rsidP="006C38FB">
            <w:pPr>
              <w:spacing w:before="0" w:after="200"/>
              <w:rPr>
                <w:rFonts w:eastAsia="Calibri"/>
                <w:sz w:val="20"/>
                <w:szCs w:val="20"/>
                <w:lang w:eastAsia="en-AU"/>
              </w:rPr>
            </w:pPr>
            <w:r w:rsidRPr="000E1B35">
              <w:rPr>
                <w:rFonts w:eastAsia="Calibri"/>
                <w:sz w:val="20"/>
                <w:szCs w:val="20"/>
                <w:lang w:eastAsia="en-AU"/>
              </w:rPr>
              <w:t>Proposed release date</w:t>
            </w:r>
          </w:p>
        </w:tc>
        <w:tc>
          <w:tcPr>
            <w:tcW w:w="6804" w:type="dxa"/>
            <w:vAlign w:val="center"/>
          </w:tcPr>
          <w:p w14:paraId="6D8FD716" w14:textId="77777777" w:rsidR="000E1B35" w:rsidRPr="000E1B35" w:rsidRDefault="000E1B35" w:rsidP="006C38FB">
            <w:pPr>
              <w:spacing w:before="0" w:after="200"/>
              <w:rPr>
                <w:rFonts w:eastAsia="Calibri"/>
                <w:sz w:val="20"/>
                <w:szCs w:val="20"/>
                <w:lang w:eastAsia="en-AU"/>
              </w:rPr>
            </w:pPr>
            <w:r w:rsidRPr="000E1B35">
              <w:rPr>
                <w:rFonts w:eastAsia="Calibri"/>
                <w:sz w:val="20"/>
                <w:szCs w:val="20"/>
                <w:lang w:eastAsia="en-AU"/>
              </w:rPr>
              <w:t>August 2017 – August 2022</w:t>
            </w:r>
          </w:p>
        </w:tc>
      </w:tr>
      <w:tr w:rsidR="000E1B35" w:rsidRPr="000E1B35" w14:paraId="2B733AE7" w14:textId="77777777" w:rsidTr="006C38FB">
        <w:trPr>
          <w:trHeight w:val="350"/>
        </w:trPr>
        <w:tc>
          <w:tcPr>
            <w:tcW w:w="2410" w:type="dxa"/>
            <w:vAlign w:val="center"/>
          </w:tcPr>
          <w:p w14:paraId="770A9380" w14:textId="77777777" w:rsidR="000E1B35" w:rsidRPr="000E1B35" w:rsidRDefault="000E1B35" w:rsidP="006C38FB">
            <w:pPr>
              <w:spacing w:before="0" w:after="200"/>
              <w:rPr>
                <w:rFonts w:eastAsia="Calibri"/>
                <w:sz w:val="20"/>
                <w:szCs w:val="20"/>
                <w:lang w:eastAsia="en-AU"/>
              </w:rPr>
            </w:pPr>
            <w:r w:rsidRPr="000E1B35">
              <w:rPr>
                <w:rFonts w:eastAsia="Calibri"/>
                <w:sz w:val="20"/>
                <w:szCs w:val="20"/>
                <w:lang w:eastAsia="en-AU"/>
              </w:rPr>
              <w:t>Proposed duration</w:t>
            </w:r>
          </w:p>
        </w:tc>
        <w:tc>
          <w:tcPr>
            <w:tcW w:w="6804" w:type="dxa"/>
            <w:vAlign w:val="center"/>
          </w:tcPr>
          <w:p w14:paraId="6BC97AA7" w14:textId="77777777" w:rsidR="000E1B35" w:rsidRPr="000E1B35" w:rsidRDefault="000E1B35" w:rsidP="006C38FB">
            <w:pPr>
              <w:spacing w:before="0" w:after="200"/>
              <w:rPr>
                <w:rFonts w:eastAsia="Calibri"/>
                <w:sz w:val="20"/>
                <w:szCs w:val="20"/>
                <w:lang w:eastAsia="en-AU"/>
              </w:rPr>
            </w:pPr>
            <w:r w:rsidRPr="000E1B35">
              <w:rPr>
                <w:rFonts w:eastAsia="Calibri"/>
                <w:sz w:val="20"/>
                <w:szCs w:val="20"/>
                <w:lang w:eastAsia="en-AU"/>
              </w:rPr>
              <w:t>5 years</w:t>
            </w:r>
          </w:p>
        </w:tc>
      </w:tr>
      <w:tr w:rsidR="000E1B35" w:rsidRPr="000E1B35" w14:paraId="47B248E4" w14:textId="77777777" w:rsidTr="006C38FB">
        <w:tc>
          <w:tcPr>
            <w:tcW w:w="2410" w:type="dxa"/>
            <w:vAlign w:val="center"/>
          </w:tcPr>
          <w:p w14:paraId="7EA7687C" w14:textId="77777777" w:rsidR="000E1B35" w:rsidRPr="000E1B35" w:rsidRDefault="000E1B35" w:rsidP="006C38FB">
            <w:pPr>
              <w:spacing w:before="0" w:after="200"/>
              <w:rPr>
                <w:rFonts w:eastAsia="Calibri"/>
                <w:sz w:val="20"/>
                <w:szCs w:val="20"/>
                <w:lang w:eastAsia="en-AU"/>
              </w:rPr>
            </w:pPr>
            <w:r w:rsidRPr="000E1B35">
              <w:rPr>
                <w:rFonts w:eastAsia="Calibri"/>
                <w:sz w:val="20"/>
                <w:szCs w:val="20"/>
                <w:lang w:eastAsia="en-AU"/>
              </w:rPr>
              <w:t>Proposed locations</w:t>
            </w:r>
          </w:p>
        </w:tc>
        <w:tc>
          <w:tcPr>
            <w:tcW w:w="6804" w:type="dxa"/>
            <w:vAlign w:val="center"/>
          </w:tcPr>
          <w:p w14:paraId="77606291" w14:textId="77777777" w:rsidR="000E1B35" w:rsidRPr="000E1B35" w:rsidRDefault="000E1B35" w:rsidP="006C38FB">
            <w:pPr>
              <w:spacing w:before="0" w:after="200"/>
              <w:rPr>
                <w:rFonts w:eastAsia="Calibri"/>
                <w:sz w:val="20"/>
                <w:szCs w:val="20"/>
                <w:lang w:eastAsia="en-AU"/>
              </w:rPr>
            </w:pPr>
            <w:r w:rsidRPr="000E1B35">
              <w:rPr>
                <w:rFonts w:eastAsia="Calibri"/>
                <w:sz w:val="20"/>
                <w:szCs w:val="20"/>
                <w:lang w:eastAsia="en-AU"/>
              </w:rPr>
              <w:t>Selected chicken farms in rural Victoria and New South Wales</w:t>
            </w:r>
          </w:p>
        </w:tc>
      </w:tr>
      <w:tr w:rsidR="000E1B35" w:rsidRPr="000E1B35" w14:paraId="6EFFF571" w14:textId="77777777" w:rsidTr="006C38FB">
        <w:tc>
          <w:tcPr>
            <w:tcW w:w="2410" w:type="dxa"/>
            <w:vAlign w:val="center"/>
          </w:tcPr>
          <w:p w14:paraId="1DA3222E" w14:textId="77777777" w:rsidR="000E1B35" w:rsidRPr="000E1B35" w:rsidRDefault="000E1B35" w:rsidP="006C38FB">
            <w:pPr>
              <w:spacing w:before="0" w:after="200"/>
              <w:rPr>
                <w:rFonts w:eastAsia="Calibri"/>
                <w:sz w:val="20"/>
                <w:szCs w:val="20"/>
                <w:lang w:eastAsia="en-AU"/>
              </w:rPr>
            </w:pPr>
            <w:r w:rsidRPr="000E1B35">
              <w:rPr>
                <w:rFonts w:eastAsia="Calibri"/>
                <w:sz w:val="20"/>
                <w:szCs w:val="20"/>
                <w:lang w:eastAsia="en-AU"/>
              </w:rPr>
              <w:t>Purpose</w:t>
            </w:r>
          </w:p>
        </w:tc>
        <w:tc>
          <w:tcPr>
            <w:tcW w:w="6804" w:type="dxa"/>
            <w:vAlign w:val="center"/>
          </w:tcPr>
          <w:p w14:paraId="1662FFE7" w14:textId="77777777" w:rsidR="000E1B35" w:rsidRPr="000E1B35" w:rsidRDefault="000E1B35" w:rsidP="006C38FB">
            <w:pPr>
              <w:spacing w:before="0" w:after="200"/>
              <w:rPr>
                <w:rFonts w:eastAsia="Calibri"/>
                <w:sz w:val="20"/>
                <w:szCs w:val="20"/>
                <w:lang w:eastAsia="en-AU"/>
              </w:rPr>
            </w:pPr>
            <w:r w:rsidRPr="000E1B35">
              <w:rPr>
                <w:rFonts w:eastAsia="Calibri"/>
                <w:sz w:val="20"/>
                <w:szCs w:val="20"/>
                <w:lang w:eastAsia="en-AU"/>
              </w:rPr>
              <w:t>To study the efficacy and safety of a GM vaccine against infectious laryngotracheitis disease in farmed broiler chickens.</w:t>
            </w:r>
          </w:p>
        </w:tc>
      </w:tr>
    </w:tbl>
    <w:p w14:paraId="6C77D68D" w14:textId="77777777" w:rsidR="000E1B35" w:rsidRPr="000E1B35" w:rsidRDefault="000E1B35" w:rsidP="000E1B35">
      <w:pPr>
        <w:spacing w:before="240" w:after="200"/>
        <w:rPr>
          <w:rFonts w:eastAsia="Calibri"/>
          <w:bCs/>
          <w:lang w:eastAsia="en-AU"/>
        </w:rPr>
      </w:pPr>
      <w:r w:rsidRPr="000E1B35">
        <w:rPr>
          <w:lang w:eastAsia="en-AU"/>
        </w:rPr>
        <w:t xml:space="preserve">The proposed field trials would assess the efficacy and safety of the GM vaccine under field conditions, including likelihood of challenge with a range of distinct field strains. The field trials are proposed to </w:t>
      </w:r>
      <w:r w:rsidRPr="000E1B35">
        <w:rPr>
          <w:lang w:eastAsia="en-AU"/>
        </w:rPr>
        <w:lastRenderedPageBreak/>
        <w:t xml:space="preserve">take place at up to 40 selected broiler farms, </w:t>
      </w:r>
      <w:r w:rsidRPr="000E1B35">
        <w:rPr>
          <w:rFonts w:eastAsia="Calibri"/>
          <w:bCs/>
          <w:lang w:eastAsia="en-AU"/>
        </w:rPr>
        <w:t xml:space="preserve">potentially including free range farms, in rural Victoria and NSW. Up to 2,000,000 chickens would be inoculated with the GM vaccine over a </w:t>
      </w:r>
      <w:proofErr w:type="gramStart"/>
      <w:r w:rsidRPr="000E1B35">
        <w:rPr>
          <w:rFonts w:eastAsia="Calibri"/>
          <w:bCs/>
          <w:lang w:eastAsia="en-AU"/>
        </w:rPr>
        <w:t>5 year</w:t>
      </w:r>
      <w:proofErr w:type="gramEnd"/>
      <w:r w:rsidRPr="000E1B35">
        <w:rPr>
          <w:rFonts w:eastAsia="Calibri"/>
          <w:bCs/>
          <w:lang w:eastAsia="en-AU"/>
        </w:rPr>
        <w:t xml:space="preserve"> period. As is common in veterinary vaccine trials, the vaccinated chickens could enter general commerce, including use in human food or animal feed. At an appropriate time, the chickens inocul</w:t>
      </w:r>
      <w:r w:rsidR="00821B6A">
        <w:rPr>
          <w:rFonts w:eastAsia="Calibri"/>
          <w:bCs/>
          <w:lang w:eastAsia="en-AU"/>
        </w:rPr>
        <w:t xml:space="preserve">ated by the GM vaccine would be </w:t>
      </w:r>
      <w:r w:rsidRPr="000E1B35">
        <w:rPr>
          <w:rFonts w:eastAsia="Calibri"/>
          <w:bCs/>
          <w:lang w:eastAsia="en-AU"/>
        </w:rPr>
        <w:t>transported from farms to poultry processing plants.</w:t>
      </w:r>
    </w:p>
    <w:p w14:paraId="4C6ECBA5" w14:textId="77777777" w:rsidR="00232B25" w:rsidRPr="006C38FB" w:rsidRDefault="00232B25" w:rsidP="008B7EFA">
      <w:pPr>
        <w:spacing w:before="240"/>
        <w:outlineLvl w:val="1"/>
        <w:rPr>
          <w:rFonts w:eastAsiaTheme="minorEastAsia" w:cs="Arial"/>
          <w:b/>
          <w:bCs/>
          <w:i/>
          <w:iCs/>
          <w:sz w:val="24"/>
        </w:rPr>
      </w:pPr>
      <w:r w:rsidRPr="006C38FB">
        <w:rPr>
          <w:rFonts w:eastAsiaTheme="minorEastAsia" w:cs="Arial"/>
          <w:b/>
          <w:bCs/>
          <w:i/>
          <w:iCs/>
          <w:sz w:val="24"/>
        </w:rPr>
        <w:t>Risk assessment</w:t>
      </w:r>
      <w:bookmarkEnd w:id="10"/>
      <w:bookmarkEnd w:id="11"/>
      <w:bookmarkEnd w:id="12"/>
      <w:bookmarkEnd w:id="13"/>
      <w:bookmarkEnd w:id="14"/>
    </w:p>
    <w:p w14:paraId="51874C7C" w14:textId="77777777" w:rsidR="000E1B35" w:rsidRPr="000E1B35" w:rsidRDefault="000E1B35" w:rsidP="000E1B35">
      <w:pPr>
        <w:spacing w:before="0" w:after="200"/>
        <w:rPr>
          <w:rFonts w:eastAsia="Calibri"/>
          <w:bCs/>
          <w:lang w:eastAsia="en-AU"/>
        </w:rPr>
      </w:pPr>
      <w:bookmarkStart w:id="15" w:name="_Toc209859549"/>
      <w:bookmarkStart w:id="16" w:name="_Toc274904728"/>
      <w:bookmarkStart w:id="17" w:name="_Toc291151778"/>
      <w:bookmarkStart w:id="18" w:name="_Toc355007997"/>
      <w:bookmarkStart w:id="19" w:name="_Toc484767557"/>
      <w:r w:rsidRPr="000E1B35">
        <w:rPr>
          <w:rFonts w:eastAsia="Calibri"/>
          <w:lang w:eastAsia="en-AU"/>
        </w:rPr>
        <w:t xml:space="preserve">The risk assessment concludes that risks to the health and safety of people, or the environment, from the proposed dealings, either in the short or long term, are </w:t>
      </w:r>
      <w:r w:rsidRPr="000E1B35">
        <w:rPr>
          <w:rFonts w:eastAsia="Calibri"/>
          <w:bCs/>
          <w:lang w:eastAsia="en-AU"/>
        </w:rPr>
        <w:t>negligible</w:t>
      </w:r>
      <w:r w:rsidRPr="000E1B35">
        <w:rPr>
          <w:rFonts w:eastAsia="Calibri"/>
          <w:lang w:eastAsia="en-AU"/>
        </w:rPr>
        <w:t xml:space="preserve">. No </w:t>
      </w:r>
      <w:r w:rsidRPr="000E1B35">
        <w:rPr>
          <w:rFonts w:eastAsia="SimSun"/>
          <w:szCs w:val="22"/>
          <w:lang w:eastAsia="en-AU"/>
        </w:rPr>
        <w:t>specific risk treatment measures are required to manage these negligible risks.</w:t>
      </w:r>
    </w:p>
    <w:p w14:paraId="4E8E1F31" w14:textId="77777777" w:rsidR="000E1B35" w:rsidRPr="000E1B35" w:rsidRDefault="000E1B35" w:rsidP="000E1B35">
      <w:pPr>
        <w:spacing w:before="0" w:after="200"/>
        <w:rPr>
          <w:rFonts w:eastAsia="Calibri"/>
          <w:lang w:eastAsia="en-AU"/>
        </w:rPr>
      </w:pPr>
      <w:r w:rsidRPr="000E1B35">
        <w:rPr>
          <w:rFonts w:eastAsia="Calibri"/>
          <w:lang w:eastAsia="en-AU"/>
        </w:rPr>
        <w:t>The risk assessment process considers how the genetic modifications and proposed activities conducted with the GM vaccine might lead to harm to people or the environment. Risks are characterised in relation to both the seriousness and likelihood of harm, taking into account information in the application (including proposed controls), relevant previous approvals and current scientific/technical knowledge. Both the short and long term impact are considered.</w:t>
      </w:r>
    </w:p>
    <w:p w14:paraId="3D4F7517" w14:textId="77777777" w:rsidR="000E1B35" w:rsidRPr="000E1B35" w:rsidRDefault="000E1B35" w:rsidP="000E1B35">
      <w:pPr>
        <w:spacing w:before="0" w:after="200"/>
        <w:rPr>
          <w:rFonts w:eastAsia="Calibri"/>
          <w:lang w:eastAsia="en-AU"/>
        </w:rPr>
      </w:pPr>
      <w:r w:rsidRPr="000E1B35">
        <w:rPr>
          <w:rFonts w:eastAsia="Calibri"/>
          <w:lang w:eastAsia="en-AU"/>
        </w:rPr>
        <w:t>Credible pathways to potential harm that were considered included exposure of people or susceptible birds to the GMO, potential for recombination and establishment of the GMO outside the trial limits. Potential harms that were considered in relation these pathways included disease, toxicity or allergenicity to people and adverse impacts to desirable species in the environment.</w:t>
      </w:r>
    </w:p>
    <w:p w14:paraId="2C4BC87A" w14:textId="77777777" w:rsidR="000E1B35" w:rsidRPr="000E1B35" w:rsidRDefault="000E1B35" w:rsidP="000E1B35">
      <w:pPr>
        <w:spacing w:before="0" w:after="200"/>
        <w:rPr>
          <w:rFonts w:eastAsia="Calibri"/>
          <w:lang w:eastAsia="en-AU"/>
        </w:rPr>
      </w:pPr>
      <w:r w:rsidRPr="000E1B35">
        <w:rPr>
          <w:rFonts w:eastAsia="Calibri"/>
          <w:lang w:eastAsia="en-AU"/>
        </w:rPr>
        <w:t>The principal reasons for the conclusion of negligible risks are the attenuated phenotype of the GMO, ILTV’s limited host range, APVMA permit conditions for the use of the GM vaccine, local council and state requirements for broiler farms, and suitability of the controls proposed by the applicant.</w:t>
      </w:r>
    </w:p>
    <w:p w14:paraId="7256B0FB" w14:textId="77777777" w:rsidR="00232B25" w:rsidRPr="006C38FB" w:rsidRDefault="00232B25" w:rsidP="008B7EFA">
      <w:pPr>
        <w:keepNext/>
        <w:spacing w:before="240"/>
        <w:outlineLvl w:val="1"/>
        <w:rPr>
          <w:rFonts w:eastAsiaTheme="minorEastAsia" w:cs="Arial"/>
          <w:b/>
          <w:bCs/>
          <w:i/>
          <w:iCs/>
          <w:sz w:val="24"/>
        </w:rPr>
      </w:pPr>
      <w:r w:rsidRPr="006C38FB">
        <w:rPr>
          <w:rFonts w:eastAsiaTheme="minorEastAsia" w:cs="Arial"/>
          <w:b/>
          <w:bCs/>
          <w:i/>
          <w:iCs/>
          <w:sz w:val="24"/>
        </w:rPr>
        <w:t>Risk management</w:t>
      </w:r>
      <w:bookmarkEnd w:id="15"/>
      <w:r w:rsidRPr="006C38FB">
        <w:rPr>
          <w:rFonts w:eastAsiaTheme="minorEastAsia" w:cs="Arial"/>
          <w:b/>
          <w:bCs/>
          <w:i/>
          <w:iCs/>
          <w:sz w:val="24"/>
        </w:rPr>
        <w:t xml:space="preserve"> plan</w:t>
      </w:r>
      <w:bookmarkEnd w:id="16"/>
      <w:bookmarkEnd w:id="17"/>
      <w:bookmarkEnd w:id="18"/>
      <w:bookmarkEnd w:id="19"/>
    </w:p>
    <w:p w14:paraId="02D08406" w14:textId="77777777" w:rsidR="000E1B35" w:rsidRPr="000E1B35" w:rsidRDefault="000E1B35" w:rsidP="000E1B35">
      <w:pPr>
        <w:rPr>
          <w:rFonts w:eastAsia="SimSun"/>
          <w:szCs w:val="22"/>
          <w:lang w:eastAsia="en-AU"/>
        </w:rPr>
      </w:pPr>
      <w:r w:rsidRPr="000E1B35">
        <w:rPr>
          <w:rFonts w:eastAsia="SimSun"/>
          <w:szCs w:val="22"/>
          <w:lang w:eastAsia="en-AU"/>
        </w:rPr>
        <w:t>The risk management plan describes measures to protect the health and safety of people and to protect the environment by controlling or mitigating risk. The risk management plan is given effect through licence conditions.</w:t>
      </w:r>
    </w:p>
    <w:p w14:paraId="146590F5" w14:textId="77777777" w:rsidR="00FD7329" w:rsidRDefault="000E1B35" w:rsidP="00FD7329">
      <w:r w:rsidRPr="000E1B35">
        <w:rPr>
          <w:rFonts w:eastAsia="SimSun"/>
          <w:szCs w:val="22"/>
          <w:lang w:eastAsia="en-AU"/>
        </w:rPr>
        <w:t>As the level of risk is considered negligible,</w:t>
      </w:r>
      <w:r w:rsidRPr="000E1B35" w:rsidDel="00DB4CC6">
        <w:rPr>
          <w:rFonts w:eastAsia="SimSun"/>
          <w:szCs w:val="22"/>
          <w:lang w:eastAsia="en-AU"/>
        </w:rPr>
        <w:t xml:space="preserve"> </w:t>
      </w:r>
      <w:r w:rsidRPr="000E1B35">
        <w:rPr>
          <w:rFonts w:eastAsia="SimSun"/>
          <w:szCs w:val="22"/>
          <w:lang w:eastAsia="en-AU"/>
        </w:rPr>
        <w:t>specific risk treatment is not required. However, since this is a limited and controlled release, the licence includes limits on the size, location and duration of the release, as well as a range of controls to minimise the potential for the GMO to spread in the environment. In addition, there are several general conditions relating to ongoing licence holder suitability, auditing and monitoring, and reporting requirements which include an obligation to report any unintended effects.</w:t>
      </w:r>
    </w:p>
    <w:sectPr w:rsidR="00FD7329" w:rsidSect="005C4E36">
      <w:footnotePr>
        <w:pos w:val="beneathText"/>
      </w:footnotePr>
      <w:type w:val="continuous"/>
      <w:pgSz w:w="11906" w:h="16838" w:code="9"/>
      <w:pgMar w:top="1361" w:right="1361" w:bottom="1361" w:left="136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4F9915" w14:textId="77777777" w:rsidR="002E4FF8" w:rsidRDefault="002E4FF8" w:rsidP="004B222F">
      <w:r>
        <w:separator/>
      </w:r>
    </w:p>
    <w:p w14:paraId="52B0899A" w14:textId="77777777" w:rsidR="002E4FF8" w:rsidRDefault="002E4FF8"/>
  </w:endnote>
  <w:endnote w:type="continuationSeparator" w:id="0">
    <w:p w14:paraId="47BBBCF2" w14:textId="77777777" w:rsidR="002E4FF8" w:rsidRDefault="002E4FF8" w:rsidP="004B222F">
      <w:r>
        <w:continuationSeparator/>
      </w:r>
    </w:p>
    <w:p w14:paraId="084C748C" w14:textId="77777777" w:rsidR="002E4FF8" w:rsidRDefault="002E4F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F5159" w14:textId="77777777" w:rsidR="00E575DB" w:rsidRDefault="00E575DB" w:rsidP="005C4E36">
    <w:pPr>
      <w:pStyle w:val="Footer"/>
      <w:pBdr>
        <w:top w:val="single" w:sz="4" w:space="1" w:color="auto"/>
      </w:pBdr>
      <w:tabs>
        <w:tab w:val="clear" w:pos="9026"/>
        <w:tab w:val="right" w:pos="9214"/>
      </w:tabs>
      <w:jc w:val="right"/>
    </w:pP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7555E9">
      <w:rPr>
        <w:noProof/>
        <w:sz w:val="18"/>
        <w:szCs w:val="18"/>
      </w:rPr>
      <w:t>2</w:t>
    </w:r>
    <w:r w:rsidRPr="00F22284">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57C1E" w14:textId="77777777" w:rsidR="00160E60" w:rsidRPr="00264428" w:rsidRDefault="00160E60" w:rsidP="00264428">
    <w:pPr>
      <w:pBdr>
        <w:top w:val="single" w:sz="8" w:space="1" w:color="auto"/>
      </w:pBdr>
      <w:spacing w:before="0" w:after="0"/>
      <w:jc w:val="center"/>
      <w:rPr>
        <w:noProof/>
        <w:sz w:val="16"/>
        <w:szCs w:val="16"/>
      </w:rPr>
    </w:pPr>
    <w:r w:rsidRPr="00264428">
      <w:rPr>
        <w:noProof/>
        <w:sz w:val="16"/>
        <w:szCs w:val="16"/>
      </w:rPr>
      <w:t xml:space="preserve">Address: MDP 54 GPO Box 9848 Canberra ACT 2601  Website: </w:t>
    </w:r>
    <w:hyperlink r:id="rId1" w:history="1">
      <w:r w:rsidR="00264428" w:rsidRPr="00264428">
        <w:rPr>
          <w:rStyle w:val="Hyperlink"/>
          <w:noProof/>
          <w:sz w:val="16"/>
          <w:szCs w:val="16"/>
        </w:rPr>
        <w:t>OGTR Website</w:t>
      </w:r>
    </w:hyperlink>
  </w:p>
  <w:p w14:paraId="5E67572D" w14:textId="77777777" w:rsidR="00160E60" w:rsidRPr="00264428" w:rsidRDefault="00160E60" w:rsidP="00264428">
    <w:pPr>
      <w:pStyle w:val="Footer"/>
      <w:spacing w:before="0" w:after="0"/>
      <w:jc w:val="center"/>
      <w:rPr>
        <w:sz w:val="16"/>
        <w:szCs w:val="16"/>
      </w:rPr>
    </w:pPr>
    <w:r w:rsidRPr="00264428">
      <w:rPr>
        <w:noProof/>
        <w:sz w:val="16"/>
        <w:szCs w:val="16"/>
      </w:rPr>
      <w:t>Telephone: 1800 181 030  Email: ogtr@health.gov.au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76B205" w14:textId="77777777" w:rsidR="002E4FF8" w:rsidRDefault="002E4FF8" w:rsidP="004B222F">
      <w:r>
        <w:separator/>
      </w:r>
    </w:p>
    <w:p w14:paraId="3F9817F9" w14:textId="77777777" w:rsidR="002E4FF8" w:rsidRDefault="002E4FF8"/>
  </w:footnote>
  <w:footnote w:type="continuationSeparator" w:id="0">
    <w:p w14:paraId="4E518D86" w14:textId="77777777" w:rsidR="002E4FF8" w:rsidRDefault="002E4FF8" w:rsidP="004B222F">
      <w:r>
        <w:continuationSeparator/>
      </w:r>
    </w:p>
    <w:p w14:paraId="29AF27AC" w14:textId="77777777" w:rsidR="002E4FF8" w:rsidRDefault="002E4F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1A2A9" w14:textId="77777777" w:rsidR="00160E60" w:rsidRPr="00264428" w:rsidRDefault="00160E60" w:rsidP="00160E60">
    <w:pPr>
      <w:pStyle w:val="Header"/>
      <w:pBdr>
        <w:bottom w:val="single" w:sz="6" w:space="1" w:color="auto"/>
      </w:pBdr>
      <w:jc w:val="center"/>
      <w:rPr>
        <w:sz w:val="16"/>
        <w:szCs w:val="16"/>
      </w:rPr>
    </w:pPr>
    <w:r w:rsidRPr="00264428">
      <w:rPr>
        <w:sz w:val="16"/>
        <w:szCs w:val="16"/>
      </w:rPr>
      <w:t>Office of the Gene Technology Regulator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9FC6D" w14:textId="77777777" w:rsidR="00232B25" w:rsidRDefault="00232B25" w:rsidP="00232B25">
    <w:pPr>
      <w:pStyle w:val="Header"/>
      <w:jc w:val="center"/>
    </w:pPr>
    <w:r w:rsidRPr="009C7BC0">
      <w:rPr>
        <w:noProof/>
        <w:lang w:eastAsia="en-AU"/>
      </w:rPr>
      <w:drawing>
        <wp:inline distT="0" distB="0" distL="0" distR="0" wp14:anchorId="03B82698" wp14:editId="4AAD5236">
          <wp:extent cx="3324225" cy="942975"/>
          <wp:effectExtent l="0" t="0" r="9525" b="9525"/>
          <wp:docPr id="4" name="Picture 4" descr="Australian Government Department of Health OGT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4225"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92A3C"/>
    <w:multiLevelType w:val="hybridMultilevel"/>
    <w:tmpl w:val="08865CF0"/>
    <w:lvl w:ilvl="0" w:tplc="CBCA9AD6">
      <w:start w:val="1"/>
      <w:numFmt w:val="bullet"/>
      <w:pStyle w:val="TableTextRARMPBullet9p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7054F4"/>
    <w:multiLevelType w:val="hybridMultilevel"/>
    <w:tmpl w:val="954E397E"/>
    <w:lvl w:ilvl="0" w:tplc="FFFFFFFF">
      <w:start w:val="1"/>
      <w:numFmt w:val="decimal"/>
      <w:pStyle w:val="figure"/>
      <w:lvlText w:val="Figure %1."/>
      <w:lvlJc w:val="left"/>
      <w:pPr>
        <w:tabs>
          <w:tab w:val="num" w:pos="1677"/>
        </w:tabs>
        <w:ind w:left="1677" w:hanging="1134"/>
      </w:pPr>
      <w:rPr>
        <w:rFonts w:ascii="Arial Bold" w:hAnsi="Arial Bold"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983"/>
        </w:tabs>
        <w:ind w:left="1983" w:hanging="360"/>
      </w:pPr>
      <w:rPr>
        <w:rFonts w:cs="Times New Roman"/>
      </w:rPr>
    </w:lvl>
    <w:lvl w:ilvl="2" w:tplc="FFFFFFFF" w:tentative="1">
      <w:start w:val="1"/>
      <w:numFmt w:val="lowerRoman"/>
      <w:lvlText w:val="%3."/>
      <w:lvlJc w:val="right"/>
      <w:pPr>
        <w:tabs>
          <w:tab w:val="num" w:pos="2703"/>
        </w:tabs>
        <w:ind w:left="2703" w:hanging="180"/>
      </w:pPr>
      <w:rPr>
        <w:rFonts w:cs="Times New Roman"/>
      </w:rPr>
    </w:lvl>
    <w:lvl w:ilvl="3" w:tplc="FFFFFFFF" w:tentative="1">
      <w:start w:val="1"/>
      <w:numFmt w:val="decimal"/>
      <w:lvlText w:val="%4."/>
      <w:lvlJc w:val="left"/>
      <w:pPr>
        <w:tabs>
          <w:tab w:val="num" w:pos="3423"/>
        </w:tabs>
        <w:ind w:left="3423" w:hanging="360"/>
      </w:pPr>
      <w:rPr>
        <w:rFonts w:cs="Times New Roman"/>
      </w:rPr>
    </w:lvl>
    <w:lvl w:ilvl="4" w:tplc="FFFFFFFF" w:tentative="1">
      <w:start w:val="1"/>
      <w:numFmt w:val="lowerLetter"/>
      <w:lvlText w:val="%5."/>
      <w:lvlJc w:val="left"/>
      <w:pPr>
        <w:tabs>
          <w:tab w:val="num" w:pos="4143"/>
        </w:tabs>
        <w:ind w:left="4143" w:hanging="360"/>
      </w:pPr>
      <w:rPr>
        <w:rFonts w:cs="Times New Roman"/>
      </w:rPr>
    </w:lvl>
    <w:lvl w:ilvl="5" w:tplc="FFFFFFFF" w:tentative="1">
      <w:start w:val="1"/>
      <w:numFmt w:val="lowerRoman"/>
      <w:lvlText w:val="%6."/>
      <w:lvlJc w:val="right"/>
      <w:pPr>
        <w:tabs>
          <w:tab w:val="num" w:pos="4863"/>
        </w:tabs>
        <w:ind w:left="4863" w:hanging="180"/>
      </w:pPr>
      <w:rPr>
        <w:rFonts w:cs="Times New Roman"/>
      </w:rPr>
    </w:lvl>
    <w:lvl w:ilvl="6" w:tplc="FFFFFFFF" w:tentative="1">
      <w:start w:val="1"/>
      <w:numFmt w:val="decimal"/>
      <w:lvlText w:val="%7."/>
      <w:lvlJc w:val="left"/>
      <w:pPr>
        <w:tabs>
          <w:tab w:val="num" w:pos="5583"/>
        </w:tabs>
        <w:ind w:left="5583" w:hanging="360"/>
      </w:pPr>
      <w:rPr>
        <w:rFonts w:cs="Times New Roman"/>
      </w:rPr>
    </w:lvl>
    <w:lvl w:ilvl="7" w:tplc="FFFFFFFF" w:tentative="1">
      <w:start w:val="1"/>
      <w:numFmt w:val="lowerLetter"/>
      <w:lvlText w:val="%8."/>
      <w:lvlJc w:val="left"/>
      <w:pPr>
        <w:tabs>
          <w:tab w:val="num" w:pos="6303"/>
        </w:tabs>
        <w:ind w:left="6303" w:hanging="360"/>
      </w:pPr>
      <w:rPr>
        <w:rFonts w:cs="Times New Roman"/>
      </w:rPr>
    </w:lvl>
    <w:lvl w:ilvl="8" w:tplc="FFFFFFFF" w:tentative="1">
      <w:start w:val="1"/>
      <w:numFmt w:val="lowerRoman"/>
      <w:lvlText w:val="%9."/>
      <w:lvlJc w:val="right"/>
      <w:pPr>
        <w:tabs>
          <w:tab w:val="num" w:pos="7023"/>
        </w:tabs>
        <w:ind w:left="7023" w:hanging="180"/>
      </w:pPr>
      <w:rPr>
        <w:rFonts w:cs="Times New Roman"/>
      </w:rPr>
    </w:lvl>
  </w:abstractNum>
  <w:abstractNum w:abstractNumId="2" w15:restartNumberingAfterBreak="0">
    <w:nsid w:val="08D04867"/>
    <w:multiLevelType w:val="multilevel"/>
    <w:tmpl w:val="9F2E5A02"/>
    <w:styleLink w:val="StyleBulletRARMPOutlinenumberedLeft1cmHanging0751"/>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F03255"/>
    <w:multiLevelType w:val="hybridMultilevel"/>
    <w:tmpl w:val="9EF24BDE"/>
    <w:lvl w:ilvl="0" w:tplc="115A0B6E">
      <w:start w:val="1"/>
      <w:numFmt w:val="lowerRoman"/>
      <w:lvlText w:val="%1."/>
      <w:lvlJc w:val="right"/>
      <w:pPr>
        <w:ind w:left="157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 w15:restartNumberingAfterBreak="0">
    <w:nsid w:val="0FFE318B"/>
    <w:multiLevelType w:val="hybridMultilevel"/>
    <w:tmpl w:val="EAF41C94"/>
    <w:lvl w:ilvl="0" w:tplc="FFF29C9C">
      <w:start w:val="1"/>
      <w:numFmt w:val="decimal"/>
      <w:pStyle w:val="Figure0"/>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BF28F9"/>
    <w:multiLevelType w:val="multilevel"/>
    <w:tmpl w:val="CEA88398"/>
    <w:styleLink w:val="RARMPBullet"/>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841966"/>
    <w:multiLevelType w:val="hybridMultilevel"/>
    <w:tmpl w:val="48542ED8"/>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7" w15:restartNumberingAfterBreak="0">
    <w:nsid w:val="22001362"/>
    <w:multiLevelType w:val="singleLevel"/>
    <w:tmpl w:val="C7C8F06E"/>
    <w:lvl w:ilvl="0">
      <w:start w:val="1"/>
      <w:numFmt w:val="bullet"/>
      <w:lvlText w:val=""/>
      <w:lvlJc w:val="left"/>
      <w:pPr>
        <w:tabs>
          <w:tab w:val="num" w:pos="700"/>
        </w:tabs>
        <w:ind w:left="680" w:hanging="340"/>
      </w:pPr>
      <w:rPr>
        <w:rFonts w:ascii="Symbol" w:hAnsi="Symbol" w:cs="Symbol" w:hint="default"/>
        <w:sz w:val="16"/>
        <w:szCs w:val="16"/>
      </w:rPr>
    </w:lvl>
  </w:abstractNum>
  <w:abstractNum w:abstractNumId="8" w15:restartNumberingAfterBreak="0">
    <w:nsid w:val="2A2217E8"/>
    <w:multiLevelType w:val="multilevel"/>
    <w:tmpl w:val="ED989EAA"/>
    <w:lvl w:ilvl="0">
      <w:start w:val="1"/>
      <w:numFmt w:val="decimal"/>
      <w:lvlText w:val="%1."/>
      <w:lvlJc w:val="left"/>
      <w:pPr>
        <w:ind w:left="851" w:hanging="567"/>
      </w:pPr>
      <w:rPr>
        <w:rFonts w:ascii="Calibri" w:hAnsi="Calibri" w:hint="default"/>
        <w:i w:val="0"/>
        <w:sz w:val="22"/>
      </w:rPr>
    </w:lvl>
    <w:lvl w:ilvl="1">
      <w:start w:val="1"/>
      <w:numFmt w:val="lowerLetter"/>
      <w:lvlText w:val="%2."/>
      <w:lvlJc w:val="left"/>
      <w:pPr>
        <w:ind w:left="992" w:hanging="425"/>
      </w:pPr>
      <w:rPr>
        <w:rFonts w:ascii="Calibri" w:hAnsi="Calibri" w:hint="default"/>
        <w:i w:val="0"/>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9" w15:restartNumberingAfterBreak="0">
    <w:nsid w:val="2ACE4B62"/>
    <w:multiLevelType w:val="hybridMultilevel"/>
    <w:tmpl w:val="9DDEC77E"/>
    <w:lvl w:ilvl="0" w:tplc="BC50DEB4">
      <w:start w:val="1"/>
      <w:numFmt w:val="lowerLetter"/>
      <w:pStyle w:val="RARMPList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E1E6CA3"/>
    <w:multiLevelType w:val="hybridMultilevel"/>
    <w:tmpl w:val="F4DE98D0"/>
    <w:lvl w:ilvl="0" w:tplc="3524FD8A">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597B3F"/>
    <w:multiLevelType w:val="hybridMultilevel"/>
    <w:tmpl w:val="5DE22FC6"/>
    <w:lvl w:ilvl="0" w:tplc="28328B7A">
      <w:numFmt w:val="bullet"/>
      <w:lvlText w:val=""/>
      <w:lvlJc w:val="left"/>
      <w:pPr>
        <w:ind w:left="360" w:hanging="360"/>
      </w:pPr>
      <w:rPr>
        <w:rFonts w:ascii="Symbol" w:eastAsiaTheme="minorEastAsia"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0A27C22"/>
    <w:multiLevelType w:val="hybridMultilevel"/>
    <w:tmpl w:val="FDE27B4E"/>
    <w:lvl w:ilvl="0" w:tplc="23F2845C">
      <w:start w:val="1"/>
      <w:numFmt w:val="lowerLetter"/>
      <w:lvlText w:val="(%1)"/>
      <w:lvlJc w:val="left"/>
      <w:pPr>
        <w:tabs>
          <w:tab w:val="num" w:pos="862"/>
        </w:tabs>
        <w:ind w:left="862"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1281AA0"/>
    <w:multiLevelType w:val="hybridMultilevel"/>
    <w:tmpl w:val="4C78F656"/>
    <w:lvl w:ilvl="0" w:tplc="04090001">
      <w:start w:val="1"/>
      <w:numFmt w:val="bullet"/>
      <w:lvlText w:val=""/>
      <w:lvlJc w:val="left"/>
      <w:pPr>
        <w:tabs>
          <w:tab w:val="num" w:pos="644"/>
        </w:tabs>
        <w:ind w:left="644"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14" w15:restartNumberingAfterBreak="0">
    <w:nsid w:val="32191831"/>
    <w:multiLevelType w:val="hybridMultilevel"/>
    <w:tmpl w:val="8DD6C322"/>
    <w:lvl w:ilvl="0" w:tplc="3782E2E0">
      <w:start w:val="1"/>
      <w:numFmt w:val="decimal"/>
      <w:pStyle w:val="TableHeading"/>
      <w:lvlText w:val="Table %1:"/>
      <w:lvlJc w:val="left"/>
      <w:pPr>
        <w:ind w:left="177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E06808"/>
    <w:multiLevelType w:val="multilevel"/>
    <w:tmpl w:val="AF7E11A8"/>
    <w:lvl w:ilvl="0">
      <w:start w:val="22"/>
      <w:numFmt w:val="decimal"/>
      <w:pStyle w:val="List1"/>
      <w:lvlText w:val="%1."/>
      <w:lvlJc w:val="left"/>
      <w:pPr>
        <w:ind w:left="851"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a"/>
      <w:lvlText w:val="%2."/>
      <w:lvlJc w:val="left"/>
      <w:pPr>
        <w:ind w:left="992" w:hanging="425"/>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6" w15:restartNumberingAfterBreak="0">
    <w:nsid w:val="3D4E20A6"/>
    <w:multiLevelType w:val="hybridMultilevel"/>
    <w:tmpl w:val="C226C844"/>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7" w15:restartNumberingAfterBreak="0">
    <w:nsid w:val="3F182C73"/>
    <w:multiLevelType w:val="multilevel"/>
    <w:tmpl w:val="3BF23BD2"/>
    <w:lvl w:ilvl="0">
      <w:start w:val="1"/>
      <w:numFmt w:val="bullet"/>
      <w:pStyle w:val="Bullet2"/>
      <w:lvlText w:val="o"/>
      <w:lvlJc w:val="left"/>
      <w:pPr>
        <w:ind w:left="717" w:hanging="360"/>
      </w:pPr>
      <w:rPr>
        <w:rFonts w:ascii="Courier New" w:hAnsi="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943E6A"/>
    <w:multiLevelType w:val="hybridMultilevel"/>
    <w:tmpl w:val="6874BEC0"/>
    <w:lvl w:ilvl="0" w:tplc="337A526A">
      <w:start w:val="1"/>
      <w:numFmt w:val="decimal"/>
      <w:pStyle w:val="numberedpara"/>
      <w:lvlText w:val="%1."/>
      <w:lvlJc w:val="left"/>
      <w:pPr>
        <w:tabs>
          <w:tab w:val="num" w:pos="567"/>
        </w:tabs>
      </w:pPr>
      <w:rPr>
        <w:rFonts w:ascii="Times New Roman" w:hAnsi="Times New Roman" w:cs="Times New Roman" w:hint="default"/>
        <w:b w:val="0"/>
        <w:bCs w:val="0"/>
        <w:i w:val="0"/>
        <w:iCs w:val="0"/>
        <w:sz w:val="24"/>
        <w:szCs w:val="24"/>
      </w:rPr>
    </w:lvl>
    <w:lvl w:ilvl="1" w:tplc="BA34E3BE">
      <w:start w:val="1"/>
      <w:numFmt w:val="lowerRoman"/>
      <w:lvlText w:val="(%2)"/>
      <w:lvlJc w:val="left"/>
      <w:pPr>
        <w:tabs>
          <w:tab w:val="num" w:pos="567"/>
        </w:tabs>
        <w:ind w:left="0" w:firstLine="0"/>
      </w:pPr>
      <w:rPr>
        <w:rFonts w:ascii="Times New Roman" w:hAnsi="Times New Roman" w:cs="Helvetica" w:hint="default"/>
        <w:b w:val="0"/>
        <w:bCs w:val="0"/>
        <w:i w:val="0"/>
        <w:iCs w:val="0"/>
        <w: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lvl>
    <w:lvl w:ilvl="3" w:tplc="FFFFFFFF">
      <w:start w:val="1"/>
      <w:numFmt w:val="decimal"/>
      <w:lvlText w:val="Event %4"/>
      <w:lvlJc w:val="left"/>
      <w:pPr>
        <w:tabs>
          <w:tab w:val="num" w:pos="1134"/>
        </w:tabs>
      </w:pPr>
      <w:rPr>
        <w:rFonts w:ascii="Arial" w:hAnsi="Arial" w:cs="Arial" w:hint="default"/>
        <w:b/>
        <w:bCs/>
        <w:i/>
        <w:iCs/>
        <w:color w:val="0000FF"/>
        <w:sz w:val="24"/>
        <w:szCs w:val="24"/>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414A6F0C"/>
    <w:multiLevelType w:val="hybridMultilevel"/>
    <w:tmpl w:val="EC5880AE"/>
    <w:lvl w:ilvl="0" w:tplc="4BEC28E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1922D2D"/>
    <w:multiLevelType w:val="hybridMultilevel"/>
    <w:tmpl w:val="BA82B47A"/>
    <w:lvl w:ilvl="0" w:tplc="EB7EE4C2">
      <w:start w:val="1"/>
      <w:numFmt w:val="decimal"/>
      <w:lvlText w:val="%1."/>
      <w:lvlJc w:val="left"/>
      <w:pPr>
        <w:tabs>
          <w:tab w:val="num" w:pos="567"/>
        </w:tabs>
        <w:ind w:left="0" w:firstLine="0"/>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21" w15:restartNumberingAfterBreak="0">
    <w:nsid w:val="41DD7046"/>
    <w:multiLevelType w:val="multilevel"/>
    <w:tmpl w:val="391A15C6"/>
    <w:lvl w:ilvl="0">
      <w:start w:val="1"/>
      <w:numFmt w:val="bullet"/>
      <w:pStyle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44E31B1"/>
    <w:multiLevelType w:val="multilevel"/>
    <w:tmpl w:val="449EAF64"/>
    <w:styleLink w:val="StyleBulletRARMPOutlinenumberedLeft1cmHanging075"/>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2714EB"/>
    <w:multiLevelType w:val="multilevel"/>
    <w:tmpl w:val="AAECBB82"/>
    <w:styleLink w:val="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3D7BE9"/>
    <w:multiLevelType w:val="hybridMultilevel"/>
    <w:tmpl w:val="C86459E0"/>
    <w:lvl w:ilvl="0" w:tplc="B0CACFC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5" w15:restartNumberingAfterBreak="0">
    <w:nsid w:val="536354EA"/>
    <w:multiLevelType w:val="multilevel"/>
    <w:tmpl w:val="D4FA2B0E"/>
    <w:lvl w:ilvl="0">
      <w:start w:val="1"/>
      <w:numFmt w:val="bullet"/>
      <w:lvlText w:val="-"/>
      <w:lvlJc w:val="left"/>
      <w:pPr>
        <w:ind w:left="717" w:hanging="360"/>
      </w:pPr>
      <w:rPr>
        <w:rFonts w:ascii="Arial Narrow" w:hAnsi="Arial Narro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9C3085"/>
    <w:multiLevelType w:val="hybridMultilevel"/>
    <w:tmpl w:val="6B3C45C4"/>
    <w:lvl w:ilvl="0" w:tplc="C2F254E8">
      <w:start w:val="1"/>
      <w:numFmt w:val="decimal"/>
      <w:pStyle w:val="RARMPPara"/>
      <w:lvlText w:val="%1."/>
      <w:lvlJc w:val="left"/>
      <w:pPr>
        <w:ind w:left="502"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28" w15:restartNumberingAfterBreak="0">
    <w:nsid w:val="641E19D5"/>
    <w:multiLevelType w:val="multilevel"/>
    <w:tmpl w:val="E2CADBE8"/>
    <w:styleLink w:val="Licenc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0" w:firstLine="0"/>
      </w:pPr>
      <w:rPr>
        <w:rFonts w:ascii="Calibri" w:hAnsi="Calibri"/>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6383D13"/>
    <w:multiLevelType w:val="multilevel"/>
    <w:tmpl w:val="AAECBB82"/>
    <w:styleLink w:val="Style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DD859BF"/>
    <w:multiLevelType w:val="hybridMultilevel"/>
    <w:tmpl w:val="708AF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A17A1C"/>
    <w:multiLevelType w:val="hybridMultilevel"/>
    <w:tmpl w:val="4C3ADDC6"/>
    <w:lvl w:ilvl="0" w:tplc="852A3374">
      <w:start w:val="1"/>
      <w:numFmt w:val="lowerRoman"/>
      <w:pStyle w:val="RARMPListRoman"/>
      <w:lvlText w:val="%1."/>
      <w:lvlJc w:val="left"/>
      <w:pPr>
        <w:ind w:left="927" w:hanging="360"/>
      </w:pPr>
      <w:rPr>
        <w:rFonts w:ascii="Calibri" w:hAnsi="Calibri"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6CB0F39"/>
    <w:multiLevelType w:val="multilevel"/>
    <w:tmpl w:val="DB328780"/>
    <w:lvl w:ilvl="0">
      <w:start w:val="1"/>
      <w:numFmt w:val="decimal"/>
      <w:pStyle w:val="Heading1"/>
      <w:lvlText w:val="Chapter %1"/>
      <w:lvlJc w:val="left"/>
      <w:pPr>
        <w:tabs>
          <w:tab w:val="num" w:pos="1985"/>
        </w:tabs>
        <w:ind w:left="0" w:firstLine="0"/>
      </w:pPr>
      <w:rPr>
        <w:rFonts w:ascii="Calibri" w:hAnsi="Calibri" w:hint="default"/>
        <w:b/>
        <w:bCs w:val="0"/>
        <w:i w:val="0"/>
        <w:iCs w:val="0"/>
        <w:caps w:val="0"/>
        <w:strike w:val="0"/>
        <w:dstrike w:val="0"/>
        <w:outline w:val="0"/>
        <w:shadow w:val="0"/>
        <w:emboss w:val="0"/>
        <w:imprint w:val="0"/>
        <w:vanish w:val="0"/>
        <w:spacing w:val="0"/>
        <w:kern w:val="0"/>
        <w:position w:val="0"/>
        <w:sz w:val="36"/>
        <w:u w:val="none"/>
        <w:effect w:val="none"/>
        <w:vertAlign w:val="baseline"/>
        <w:em w:val="none"/>
        <w14:ligatures w14:val="none"/>
        <w14:numForm w14:val="default"/>
        <w14:numSpacing w14:val="default"/>
        <w14:stylisticSets/>
        <w14:cntxtAlts w14:val="0"/>
      </w:rPr>
    </w:lvl>
    <w:lvl w:ilvl="1">
      <w:start w:val="1"/>
      <w:numFmt w:val="decimal"/>
      <w:pStyle w:val="Heading2"/>
      <w:lvlText w:val="Section %2"/>
      <w:lvlJc w:val="left"/>
      <w:pPr>
        <w:tabs>
          <w:tab w:val="num" w:pos="1531"/>
        </w:tabs>
        <w:ind w:left="0" w:firstLine="0"/>
      </w:pPr>
      <w:rPr>
        <w:rFonts w:ascii="Calibri" w:hAnsi="Calibri" w:hint="default"/>
        <w:b/>
        <w:i w:val="0"/>
        <w:sz w:val="28"/>
      </w:rPr>
    </w:lvl>
    <w:lvl w:ilvl="2">
      <w:start w:val="1"/>
      <w:numFmt w:val="decimal"/>
      <w:pStyle w:val="Heading3"/>
      <w:lvlText w:val="%2.%3"/>
      <w:lvlJc w:val="left"/>
      <w:pPr>
        <w:tabs>
          <w:tab w:val="num" w:pos="5104"/>
        </w:tabs>
        <w:ind w:left="4537" w:firstLine="0"/>
      </w:pPr>
      <w:rPr>
        <w:rFonts w:ascii="Calibri" w:hAnsi="Calibri" w:hint="default"/>
        <w:b/>
        <w:i w:val="0"/>
        <w:sz w:val="24"/>
      </w:rPr>
    </w:lvl>
    <w:lvl w:ilvl="3">
      <w:start w:val="1"/>
      <w:numFmt w:val="decimal"/>
      <w:pStyle w:val="Heading4"/>
      <w:lvlText w:val="%2.%3.%4"/>
      <w:lvlJc w:val="left"/>
      <w:pPr>
        <w:tabs>
          <w:tab w:val="num" w:pos="2269"/>
        </w:tabs>
        <w:ind w:left="1418" w:firstLine="0"/>
      </w:pPr>
      <w:rPr>
        <w:rFonts w:ascii="Calibri" w:hAnsi="Calibri" w:hint="default"/>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5"/>
      <w:lvlJc w:val="left"/>
      <w:pPr>
        <w:ind w:left="0" w:firstLine="0"/>
      </w:pPr>
      <w:rPr>
        <w:rFonts w:ascii="Arial Bold" w:hAnsi="Arial Bold" w:hint="default"/>
        <w:b/>
        <w:i w:val="0"/>
        <w:sz w:val="22"/>
        <w:u w:val="single"/>
      </w:rPr>
    </w:lvl>
    <w:lvl w:ilvl="5">
      <w:start w:val="1"/>
      <w:numFmt w:val="none"/>
      <w:lvlText w:val="%6"/>
      <w:lvlJc w:val="right"/>
      <w:pPr>
        <w:ind w:left="0" w:firstLine="0"/>
      </w:pPr>
      <w:rPr>
        <w:rFonts w:ascii="Times New Roman Bold" w:hAnsi="Times New Roman Bold" w:hint="default"/>
        <w:b/>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81810AD"/>
    <w:multiLevelType w:val="hybridMultilevel"/>
    <w:tmpl w:val="A954868A"/>
    <w:lvl w:ilvl="0" w:tplc="F760C51E">
      <w:start w:val="1"/>
      <w:numFmt w:val="decimal"/>
      <w:lvlText w:val="%1."/>
      <w:lvlJc w:val="left"/>
      <w:pPr>
        <w:tabs>
          <w:tab w:val="num" w:pos="5105"/>
        </w:tabs>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582"/>
        </w:tabs>
        <w:ind w:left="1582" w:hanging="360"/>
      </w:pPr>
      <w:rPr>
        <w:rFonts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302"/>
        </w:tabs>
        <w:ind w:left="2302" w:hanging="180"/>
      </w:pPr>
      <w:rPr>
        <w:rFonts w:cs="Times New Roman"/>
      </w:rPr>
    </w:lvl>
    <w:lvl w:ilvl="3" w:tplc="0409000F">
      <w:start w:val="1"/>
      <w:numFmt w:val="decimal"/>
      <w:lvlText w:val="%4."/>
      <w:lvlJc w:val="left"/>
      <w:pPr>
        <w:tabs>
          <w:tab w:val="num" w:pos="3022"/>
        </w:tabs>
        <w:ind w:left="3022" w:hanging="360"/>
      </w:pPr>
      <w:rPr>
        <w:rFonts w:cs="Times New Roman"/>
      </w:rPr>
    </w:lvl>
    <w:lvl w:ilvl="4" w:tplc="04090019">
      <w:start w:val="1"/>
      <w:numFmt w:val="lowerLetter"/>
      <w:lvlText w:val="%5."/>
      <w:lvlJc w:val="left"/>
      <w:pPr>
        <w:tabs>
          <w:tab w:val="num" w:pos="3742"/>
        </w:tabs>
        <w:ind w:left="3742" w:hanging="360"/>
      </w:pPr>
      <w:rPr>
        <w:rFonts w:cs="Times New Roman"/>
      </w:rPr>
    </w:lvl>
    <w:lvl w:ilvl="5" w:tplc="0409001B">
      <w:start w:val="1"/>
      <w:numFmt w:val="lowerRoman"/>
      <w:lvlText w:val="%6."/>
      <w:lvlJc w:val="right"/>
      <w:pPr>
        <w:tabs>
          <w:tab w:val="num" w:pos="4462"/>
        </w:tabs>
        <w:ind w:left="4462" w:hanging="180"/>
      </w:pPr>
      <w:rPr>
        <w:rFonts w:cs="Times New Roman"/>
      </w:rPr>
    </w:lvl>
    <w:lvl w:ilvl="6" w:tplc="0409000F">
      <w:start w:val="1"/>
      <w:numFmt w:val="decimal"/>
      <w:lvlText w:val="%7."/>
      <w:lvlJc w:val="left"/>
      <w:pPr>
        <w:tabs>
          <w:tab w:val="num" w:pos="5182"/>
        </w:tabs>
        <w:ind w:left="5182" w:hanging="360"/>
      </w:pPr>
      <w:rPr>
        <w:rFonts w:cs="Times New Roman"/>
      </w:rPr>
    </w:lvl>
    <w:lvl w:ilvl="7" w:tplc="04090019">
      <w:start w:val="1"/>
      <w:numFmt w:val="lowerLetter"/>
      <w:lvlText w:val="%8."/>
      <w:lvlJc w:val="left"/>
      <w:pPr>
        <w:tabs>
          <w:tab w:val="num" w:pos="5902"/>
        </w:tabs>
        <w:ind w:left="5902" w:hanging="360"/>
      </w:pPr>
      <w:rPr>
        <w:rFonts w:cs="Times New Roman"/>
      </w:rPr>
    </w:lvl>
    <w:lvl w:ilvl="8" w:tplc="0409001B">
      <w:start w:val="1"/>
      <w:numFmt w:val="lowerRoman"/>
      <w:lvlText w:val="%9."/>
      <w:lvlJc w:val="right"/>
      <w:pPr>
        <w:tabs>
          <w:tab w:val="num" w:pos="6622"/>
        </w:tabs>
        <w:ind w:left="6622" w:hanging="180"/>
      </w:pPr>
      <w:rPr>
        <w:rFonts w:cs="Times New Roman"/>
      </w:rPr>
    </w:lvl>
  </w:abstractNum>
  <w:abstractNum w:abstractNumId="34" w15:restartNumberingAfterBreak="0">
    <w:nsid w:val="7E821C16"/>
    <w:multiLevelType w:val="hybridMultilevel"/>
    <w:tmpl w:val="6636A4D2"/>
    <w:lvl w:ilvl="0" w:tplc="5DD429F0">
      <w:start w:val="1"/>
      <w:numFmt w:val="decimal"/>
      <w:pStyle w:val="Para"/>
      <w:lvlText w:val="%1."/>
      <w:lvlJc w:val="left"/>
      <w:pPr>
        <w:tabs>
          <w:tab w:val="num" w:pos="510"/>
        </w:tabs>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7"/>
  </w:num>
  <w:num w:numId="2">
    <w:abstractNumId w:val="14"/>
  </w:num>
  <w:num w:numId="3">
    <w:abstractNumId w:val="4"/>
  </w:num>
  <w:num w:numId="4">
    <w:abstractNumId w:val="23"/>
  </w:num>
  <w:num w:numId="5">
    <w:abstractNumId w:val="29"/>
  </w:num>
  <w:num w:numId="6">
    <w:abstractNumId w:val="22"/>
  </w:num>
  <w:num w:numId="7">
    <w:abstractNumId w:val="2"/>
  </w:num>
  <w:num w:numId="8">
    <w:abstractNumId w:val="5"/>
  </w:num>
  <w:num w:numId="9">
    <w:abstractNumId w:val="21"/>
  </w:num>
  <w:num w:numId="10">
    <w:abstractNumId w:val="32"/>
  </w:num>
  <w:num w:numId="11">
    <w:abstractNumId w:val="17"/>
  </w:num>
  <w:num w:numId="12">
    <w:abstractNumId w:val="28"/>
  </w:num>
  <w:num w:numId="13">
    <w:abstractNumId w:val="34"/>
  </w:num>
  <w:num w:numId="14">
    <w:abstractNumId w:val="31"/>
  </w:num>
  <w:num w:numId="15">
    <w:abstractNumId w:val="1"/>
  </w:num>
  <w:num w:numId="16">
    <w:abstractNumId w:val="26"/>
  </w:num>
  <w:num w:numId="17">
    <w:abstractNumId w:val="0"/>
  </w:num>
  <w:num w:numId="18">
    <w:abstractNumId w:val="9"/>
  </w:num>
  <w:num w:numId="19">
    <w:abstractNumId w:val="30"/>
  </w:num>
  <w:num w:numId="20">
    <w:abstractNumId w:val="3"/>
    <w:lvlOverride w:ilvl="0">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5"/>
    <w:lvlOverride w:ilvl="0">
      <w:startOverride w:val="5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33"/>
  </w:num>
  <w:num w:numId="30">
    <w:abstractNumId w:val="24"/>
  </w:num>
  <w:num w:numId="31">
    <w:abstractNumId w:val="12"/>
  </w:num>
  <w:num w:numId="32">
    <w:abstractNumId w:val="15"/>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3"/>
  </w:num>
  <w:num w:numId="37">
    <w:abstractNumId w:val="4"/>
    <w:lvlOverride w:ilvl="0">
      <w:startOverride w:val="1"/>
    </w:lvlOverride>
  </w:num>
  <w:num w:numId="38">
    <w:abstractNumId w:val="4"/>
    <w:lvlOverride w:ilvl="0">
      <w:startOverride w:val="1"/>
    </w:lvlOverride>
  </w:num>
  <w:num w:numId="39">
    <w:abstractNumId w:val="10"/>
  </w:num>
  <w:num w:numId="40">
    <w:abstractNumId w:val="7"/>
  </w:num>
  <w:num w:numId="41">
    <w:abstractNumId w:val="20"/>
  </w:num>
  <w:num w:numId="42">
    <w:abstractNumId w:val="21"/>
  </w:num>
  <w:num w:numId="43">
    <w:abstractNumId w:val="21"/>
  </w:num>
  <w:num w:numId="44">
    <w:abstractNumId w:val="21"/>
  </w:num>
  <w:num w:numId="45">
    <w:abstractNumId w:val="16"/>
  </w:num>
  <w:num w:numId="46">
    <w:abstractNumId w:val="6"/>
  </w:num>
  <w:num w:numId="47">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REFMGR.InstantFormat" w:val="&lt;ENInstantFormat&gt;&lt;Enabled&gt;0&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5&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E37D96"/>
    <w:rsid w:val="00000269"/>
    <w:rsid w:val="000010CD"/>
    <w:rsid w:val="000010DA"/>
    <w:rsid w:val="000021AF"/>
    <w:rsid w:val="00003076"/>
    <w:rsid w:val="00003743"/>
    <w:rsid w:val="00003FAF"/>
    <w:rsid w:val="00005DFA"/>
    <w:rsid w:val="000075C8"/>
    <w:rsid w:val="00010B66"/>
    <w:rsid w:val="00010EFC"/>
    <w:rsid w:val="00011058"/>
    <w:rsid w:val="00012115"/>
    <w:rsid w:val="00012600"/>
    <w:rsid w:val="00012AC1"/>
    <w:rsid w:val="000133DB"/>
    <w:rsid w:val="000136D7"/>
    <w:rsid w:val="00013D9B"/>
    <w:rsid w:val="00014488"/>
    <w:rsid w:val="0001453B"/>
    <w:rsid w:val="000171FD"/>
    <w:rsid w:val="0001797C"/>
    <w:rsid w:val="0002190F"/>
    <w:rsid w:val="000219D3"/>
    <w:rsid w:val="000223A0"/>
    <w:rsid w:val="00022845"/>
    <w:rsid w:val="0002298B"/>
    <w:rsid w:val="00024616"/>
    <w:rsid w:val="00027434"/>
    <w:rsid w:val="00027BC9"/>
    <w:rsid w:val="00030EBB"/>
    <w:rsid w:val="000314E3"/>
    <w:rsid w:val="00031C7F"/>
    <w:rsid w:val="00031F51"/>
    <w:rsid w:val="00034711"/>
    <w:rsid w:val="0003485B"/>
    <w:rsid w:val="00035176"/>
    <w:rsid w:val="0003584A"/>
    <w:rsid w:val="00036550"/>
    <w:rsid w:val="0003682B"/>
    <w:rsid w:val="0004011F"/>
    <w:rsid w:val="00040432"/>
    <w:rsid w:val="000408E3"/>
    <w:rsid w:val="00041952"/>
    <w:rsid w:val="000436B5"/>
    <w:rsid w:val="00043A21"/>
    <w:rsid w:val="00044090"/>
    <w:rsid w:val="0004437E"/>
    <w:rsid w:val="00044F7C"/>
    <w:rsid w:val="00046029"/>
    <w:rsid w:val="00046FAD"/>
    <w:rsid w:val="00047E3D"/>
    <w:rsid w:val="000507FC"/>
    <w:rsid w:val="0005083E"/>
    <w:rsid w:val="00050B80"/>
    <w:rsid w:val="00051564"/>
    <w:rsid w:val="000515F8"/>
    <w:rsid w:val="00052E2F"/>
    <w:rsid w:val="000532FA"/>
    <w:rsid w:val="00053F90"/>
    <w:rsid w:val="000540E9"/>
    <w:rsid w:val="000547D6"/>
    <w:rsid w:val="00054C88"/>
    <w:rsid w:val="000558BD"/>
    <w:rsid w:val="00055A83"/>
    <w:rsid w:val="00056D1B"/>
    <w:rsid w:val="00056E3A"/>
    <w:rsid w:val="00057530"/>
    <w:rsid w:val="00057DB5"/>
    <w:rsid w:val="000612AD"/>
    <w:rsid w:val="00061AC4"/>
    <w:rsid w:val="000627F9"/>
    <w:rsid w:val="000631FD"/>
    <w:rsid w:val="00063233"/>
    <w:rsid w:val="000666F0"/>
    <w:rsid w:val="00066B20"/>
    <w:rsid w:val="00067027"/>
    <w:rsid w:val="00067456"/>
    <w:rsid w:val="00067AA0"/>
    <w:rsid w:val="00071EDC"/>
    <w:rsid w:val="00071F4E"/>
    <w:rsid w:val="00073542"/>
    <w:rsid w:val="000743BC"/>
    <w:rsid w:val="000745A7"/>
    <w:rsid w:val="00074728"/>
    <w:rsid w:val="00075B37"/>
    <w:rsid w:val="000767C1"/>
    <w:rsid w:val="00076AFF"/>
    <w:rsid w:val="000800F9"/>
    <w:rsid w:val="00080763"/>
    <w:rsid w:val="00080D67"/>
    <w:rsid w:val="00080E8B"/>
    <w:rsid w:val="000817C7"/>
    <w:rsid w:val="0008196B"/>
    <w:rsid w:val="000838B8"/>
    <w:rsid w:val="000858EF"/>
    <w:rsid w:val="000901BC"/>
    <w:rsid w:val="00090DE0"/>
    <w:rsid w:val="00091345"/>
    <w:rsid w:val="00092551"/>
    <w:rsid w:val="0009435A"/>
    <w:rsid w:val="00094FF2"/>
    <w:rsid w:val="0009625F"/>
    <w:rsid w:val="00096FB5"/>
    <w:rsid w:val="000A1580"/>
    <w:rsid w:val="000A1D12"/>
    <w:rsid w:val="000A2434"/>
    <w:rsid w:val="000A3D66"/>
    <w:rsid w:val="000A42A0"/>
    <w:rsid w:val="000A4FFA"/>
    <w:rsid w:val="000A626D"/>
    <w:rsid w:val="000A74C9"/>
    <w:rsid w:val="000B2937"/>
    <w:rsid w:val="000B29C4"/>
    <w:rsid w:val="000B72CD"/>
    <w:rsid w:val="000B7E2D"/>
    <w:rsid w:val="000C1A95"/>
    <w:rsid w:val="000C226D"/>
    <w:rsid w:val="000C25DB"/>
    <w:rsid w:val="000C27C8"/>
    <w:rsid w:val="000C2A71"/>
    <w:rsid w:val="000C2FAA"/>
    <w:rsid w:val="000C4449"/>
    <w:rsid w:val="000C4F04"/>
    <w:rsid w:val="000C7B67"/>
    <w:rsid w:val="000D02E3"/>
    <w:rsid w:val="000D1187"/>
    <w:rsid w:val="000D26CC"/>
    <w:rsid w:val="000D27FA"/>
    <w:rsid w:val="000D2F0B"/>
    <w:rsid w:val="000D380D"/>
    <w:rsid w:val="000D4242"/>
    <w:rsid w:val="000D53B8"/>
    <w:rsid w:val="000D6A9D"/>
    <w:rsid w:val="000D6DCD"/>
    <w:rsid w:val="000E0642"/>
    <w:rsid w:val="000E081B"/>
    <w:rsid w:val="000E0932"/>
    <w:rsid w:val="000E0D19"/>
    <w:rsid w:val="000E16E0"/>
    <w:rsid w:val="000E1B35"/>
    <w:rsid w:val="000E33DE"/>
    <w:rsid w:val="000E415C"/>
    <w:rsid w:val="000E4E31"/>
    <w:rsid w:val="000E52D1"/>
    <w:rsid w:val="000E635E"/>
    <w:rsid w:val="000E693C"/>
    <w:rsid w:val="000F017D"/>
    <w:rsid w:val="000F0811"/>
    <w:rsid w:val="000F2686"/>
    <w:rsid w:val="000F3ADA"/>
    <w:rsid w:val="000F445D"/>
    <w:rsid w:val="000F4862"/>
    <w:rsid w:val="000F495E"/>
    <w:rsid w:val="000F5354"/>
    <w:rsid w:val="000F7049"/>
    <w:rsid w:val="00100B03"/>
    <w:rsid w:val="00100BEA"/>
    <w:rsid w:val="001010F4"/>
    <w:rsid w:val="00102AF4"/>
    <w:rsid w:val="00103589"/>
    <w:rsid w:val="00103FAA"/>
    <w:rsid w:val="00110330"/>
    <w:rsid w:val="00114127"/>
    <w:rsid w:val="001166CC"/>
    <w:rsid w:val="00117885"/>
    <w:rsid w:val="0012112F"/>
    <w:rsid w:val="00121A4F"/>
    <w:rsid w:val="00121E05"/>
    <w:rsid w:val="0012338A"/>
    <w:rsid w:val="001261FC"/>
    <w:rsid w:val="0013047C"/>
    <w:rsid w:val="00130841"/>
    <w:rsid w:val="00131CC3"/>
    <w:rsid w:val="001332C9"/>
    <w:rsid w:val="00133877"/>
    <w:rsid w:val="00134A12"/>
    <w:rsid w:val="001371C1"/>
    <w:rsid w:val="00137765"/>
    <w:rsid w:val="00137DAD"/>
    <w:rsid w:val="00137EDA"/>
    <w:rsid w:val="00140550"/>
    <w:rsid w:val="00142470"/>
    <w:rsid w:val="0014277B"/>
    <w:rsid w:val="00142A0F"/>
    <w:rsid w:val="001433E5"/>
    <w:rsid w:val="0014363C"/>
    <w:rsid w:val="00143B58"/>
    <w:rsid w:val="00144777"/>
    <w:rsid w:val="00145937"/>
    <w:rsid w:val="00146152"/>
    <w:rsid w:val="001461CE"/>
    <w:rsid w:val="00146462"/>
    <w:rsid w:val="001464C5"/>
    <w:rsid w:val="0014671B"/>
    <w:rsid w:val="001470EB"/>
    <w:rsid w:val="0015426E"/>
    <w:rsid w:val="001560B7"/>
    <w:rsid w:val="0015641E"/>
    <w:rsid w:val="00157501"/>
    <w:rsid w:val="00160E60"/>
    <w:rsid w:val="00161E0A"/>
    <w:rsid w:val="001621EC"/>
    <w:rsid w:val="001622B6"/>
    <w:rsid w:val="001627DD"/>
    <w:rsid w:val="00162B31"/>
    <w:rsid w:val="00162BD8"/>
    <w:rsid w:val="00164EE6"/>
    <w:rsid w:val="0016572C"/>
    <w:rsid w:val="0016645C"/>
    <w:rsid w:val="00166743"/>
    <w:rsid w:val="00166B71"/>
    <w:rsid w:val="001705A2"/>
    <w:rsid w:val="001705A3"/>
    <w:rsid w:val="0017083D"/>
    <w:rsid w:val="00170903"/>
    <w:rsid w:val="001709FA"/>
    <w:rsid w:val="00171207"/>
    <w:rsid w:val="001723DD"/>
    <w:rsid w:val="001728AF"/>
    <w:rsid w:val="00172DC3"/>
    <w:rsid w:val="00173A03"/>
    <w:rsid w:val="00175C4C"/>
    <w:rsid w:val="001769A0"/>
    <w:rsid w:val="00177474"/>
    <w:rsid w:val="00177E87"/>
    <w:rsid w:val="001816BF"/>
    <w:rsid w:val="00181BAF"/>
    <w:rsid w:val="00182F6D"/>
    <w:rsid w:val="00185B41"/>
    <w:rsid w:val="00185F3C"/>
    <w:rsid w:val="0018657F"/>
    <w:rsid w:val="00187A36"/>
    <w:rsid w:val="00190494"/>
    <w:rsid w:val="00190738"/>
    <w:rsid w:val="001916E3"/>
    <w:rsid w:val="00191858"/>
    <w:rsid w:val="0019220C"/>
    <w:rsid w:val="0019398E"/>
    <w:rsid w:val="00194326"/>
    <w:rsid w:val="00194E5D"/>
    <w:rsid w:val="00195009"/>
    <w:rsid w:val="00195F12"/>
    <w:rsid w:val="001A1348"/>
    <w:rsid w:val="001A21C8"/>
    <w:rsid w:val="001A4043"/>
    <w:rsid w:val="001A5F64"/>
    <w:rsid w:val="001A5FE9"/>
    <w:rsid w:val="001A6616"/>
    <w:rsid w:val="001A6A89"/>
    <w:rsid w:val="001B0247"/>
    <w:rsid w:val="001B02E5"/>
    <w:rsid w:val="001B0C21"/>
    <w:rsid w:val="001B1CE4"/>
    <w:rsid w:val="001B2A6A"/>
    <w:rsid w:val="001B2A80"/>
    <w:rsid w:val="001B2E17"/>
    <w:rsid w:val="001B3443"/>
    <w:rsid w:val="001B437A"/>
    <w:rsid w:val="001B45FE"/>
    <w:rsid w:val="001B511D"/>
    <w:rsid w:val="001B5844"/>
    <w:rsid w:val="001B66CF"/>
    <w:rsid w:val="001B7A72"/>
    <w:rsid w:val="001C0FA7"/>
    <w:rsid w:val="001C1624"/>
    <w:rsid w:val="001C27B9"/>
    <w:rsid w:val="001C40BC"/>
    <w:rsid w:val="001C4B3A"/>
    <w:rsid w:val="001C4E02"/>
    <w:rsid w:val="001C5FA3"/>
    <w:rsid w:val="001C6328"/>
    <w:rsid w:val="001C6FBC"/>
    <w:rsid w:val="001D0A8C"/>
    <w:rsid w:val="001D0F46"/>
    <w:rsid w:val="001D2C65"/>
    <w:rsid w:val="001D31A5"/>
    <w:rsid w:val="001D55C2"/>
    <w:rsid w:val="001D5C22"/>
    <w:rsid w:val="001D639E"/>
    <w:rsid w:val="001E064E"/>
    <w:rsid w:val="001E1117"/>
    <w:rsid w:val="001E1122"/>
    <w:rsid w:val="001E1F61"/>
    <w:rsid w:val="001E21D1"/>
    <w:rsid w:val="001E546E"/>
    <w:rsid w:val="001E60A5"/>
    <w:rsid w:val="001E7CC2"/>
    <w:rsid w:val="001F08A7"/>
    <w:rsid w:val="001F0A49"/>
    <w:rsid w:val="001F10CA"/>
    <w:rsid w:val="001F111C"/>
    <w:rsid w:val="001F15FD"/>
    <w:rsid w:val="001F3E31"/>
    <w:rsid w:val="001F3F89"/>
    <w:rsid w:val="001F3FC5"/>
    <w:rsid w:val="001F633B"/>
    <w:rsid w:val="001F73FA"/>
    <w:rsid w:val="00200503"/>
    <w:rsid w:val="00202300"/>
    <w:rsid w:val="002023D5"/>
    <w:rsid w:val="00202802"/>
    <w:rsid w:val="00202F01"/>
    <w:rsid w:val="002034E1"/>
    <w:rsid w:val="00203FE8"/>
    <w:rsid w:val="0020404C"/>
    <w:rsid w:val="00205162"/>
    <w:rsid w:val="00205847"/>
    <w:rsid w:val="00207CB5"/>
    <w:rsid w:val="00211573"/>
    <w:rsid w:val="00211B80"/>
    <w:rsid w:val="00213327"/>
    <w:rsid w:val="002134DA"/>
    <w:rsid w:val="002137FD"/>
    <w:rsid w:val="00214CC3"/>
    <w:rsid w:val="00215C11"/>
    <w:rsid w:val="002164D7"/>
    <w:rsid w:val="00216BCF"/>
    <w:rsid w:val="00221433"/>
    <w:rsid w:val="00222925"/>
    <w:rsid w:val="002231A4"/>
    <w:rsid w:val="002231DD"/>
    <w:rsid w:val="00223316"/>
    <w:rsid w:val="00223A74"/>
    <w:rsid w:val="00224B23"/>
    <w:rsid w:val="00224D43"/>
    <w:rsid w:val="00224D7C"/>
    <w:rsid w:val="00227E70"/>
    <w:rsid w:val="00230654"/>
    <w:rsid w:val="00232676"/>
    <w:rsid w:val="00232B25"/>
    <w:rsid w:val="0023329D"/>
    <w:rsid w:val="00233F82"/>
    <w:rsid w:val="0023476D"/>
    <w:rsid w:val="002348DD"/>
    <w:rsid w:val="00235090"/>
    <w:rsid w:val="00235ADC"/>
    <w:rsid w:val="00235FDA"/>
    <w:rsid w:val="002362F5"/>
    <w:rsid w:val="00236696"/>
    <w:rsid w:val="00236E17"/>
    <w:rsid w:val="00240EA0"/>
    <w:rsid w:val="002410ED"/>
    <w:rsid w:val="00242B0D"/>
    <w:rsid w:val="002430C1"/>
    <w:rsid w:val="00244029"/>
    <w:rsid w:val="0024420C"/>
    <w:rsid w:val="002445DC"/>
    <w:rsid w:val="00244B35"/>
    <w:rsid w:val="00245653"/>
    <w:rsid w:val="002471CA"/>
    <w:rsid w:val="002471E2"/>
    <w:rsid w:val="00247A84"/>
    <w:rsid w:val="002538A3"/>
    <w:rsid w:val="002539D4"/>
    <w:rsid w:val="002540CA"/>
    <w:rsid w:val="00254256"/>
    <w:rsid w:val="002546AB"/>
    <w:rsid w:val="00254D2C"/>
    <w:rsid w:val="00255E65"/>
    <w:rsid w:val="002600E0"/>
    <w:rsid w:val="002601F1"/>
    <w:rsid w:val="002605C6"/>
    <w:rsid w:val="00260EB0"/>
    <w:rsid w:val="00260EEA"/>
    <w:rsid w:val="002627F6"/>
    <w:rsid w:val="002627F8"/>
    <w:rsid w:val="002629BB"/>
    <w:rsid w:val="002632F4"/>
    <w:rsid w:val="002634C9"/>
    <w:rsid w:val="00264428"/>
    <w:rsid w:val="002649D4"/>
    <w:rsid w:val="00265C2A"/>
    <w:rsid w:val="002710D5"/>
    <w:rsid w:val="0027220B"/>
    <w:rsid w:val="00272515"/>
    <w:rsid w:val="00273252"/>
    <w:rsid w:val="00273265"/>
    <w:rsid w:val="00273B7D"/>
    <w:rsid w:val="002744D1"/>
    <w:rsid w:val="00275865"/>
    <w:rsid w:val="00275C8A"/>
    <w:rsid w:val="00275E30"/>
    <w:rsid w:val="002767F2"/>
    <w:rsid w:val="00277D0F"/>
    <w:rsid w:val="00282792"/>
    <w:rsid w:val="00282A1E"/>
    <w:rsid w:val="002856FC"/>
    <w:rsid w:val="002860ED"/>
    <w:rsid w:val="0028650F"/>
    <w:rsid w:val="00286F28"/>
    <w:rsid w:val="00291590"/>
    <w:rsid w:val="00291BDB"/>
    <w:rsid w:val="00291CB5"/>
    <w:rsid w:val="00291CBA"/>
    <w:rsid w:val="002963B2"/>
    <w:rsid w:val="00297DE3"/>
    <w:rsid w:val="002A1184"/>
    <w:rsid w:val="002A13ED"/>
    <w:rsid w:val="002A2604"/>
    <w:rsid w:val="002A3647"/>
    <w:rsid w:val="002A4166"/>
    <w:rsid w:val="002A51DC"/>
    <w:rsid w:val="002A5C7C"/>
    <w:rsid w:val="002A6EEF"/>
    <w:rsid w:val="002B1295"/>
    <w:rsid w:val="002B22CE"/>
    <w:rsid w:val="002B37BA"/>
    <w:rsid w:val="002B400D"/>
    <w:rsid w:val="002B5A53"/>
    <w:rsid w:val="002C1BD7"/>
    <w:rsid w:val="002C1D4E"/>
    <w:rsid w:val="002C38BC"/>
    <w:rsid w:val="002C3B1B"/>
    <w:rsid w:val="002C4162"/>
    <w:rsid w:val="002C4A55"/>
    <w:rsid w:val="002C4C0D"/>
    <w:rsid w:val="002C5B32"/>
    <w:rsid w:val="002C6D4E"/>
    <w:rsid w:val="002C7149"/>
    <w:rsid w:val="002C7D41"/>
    <w:rsid w:val="002D1B60"/>
    <w:rsid w:val="002D28B5"/>
    <w:rsid w:val="002D2BA4"/>
    <w:rsid w:val="002D2E07"/>
    <w:rsid w:val="002D31AD"/>
    <w:rsid w:val="002D355C"/>
    <w:rsid w:val="002D43E7"/>
    <w:rsid w:val="002D57AD"/>
    <w:rsid w:val="002D5D07"/>
    <w:rsid w:val="002D5D61"/>
    <w:rsid w:val="002D70C5"/>
    <w:rsid w:val="002E1DD7"/>
    <w:rsid w:val="002E27B1"/>
    <w:rsid w:val="002E27C3"/>
    <w:rsid w:val="002E346F"/>
    <w:rsid w:val="002E3982"/>
    <w:rsid w:val="002E3B56"/>
    <w:rsid w:val="002E422D"/>
    <w:rsid w:val="002E4974"/>
    <w:rsid w:val="002E4FF8"/>
    <w:rsid w:val="002F0496"/>
    <w:rsid w:val="002F0B67"/>
    <w:rsid w:val="002F17E3"/>
    <w:rsid w:val="002F1A39"/>
    <w:rsid w:val="002F1DA1"/>
    <w:rsid w:val="002F1E7D"/>
    <w:rsid w:val="002F4EED"/>
    <w:rsid w:val="002F58FA"/>
    <w:rsid w:val="002F5FC6"/>
    <w:rsid w:val="003000D8"/>
    <w:rsid w:val="0030143F"/>
    <w:rsid w:val="00301BBD"/>
    <w:rsid w:val="00303742"/>
    <w:rsid w:val="0030438E"/>
    <w:rsid w:val="00305AE5"/>
    <w:rsid w:val="00305D01"/>
    <w:rsid w:val="003064CC"/>
    <w:rsid w:val="00306564"/>
    <w:rsid w:val="0030728E"/>
    <w:rsid w:val="00307359"/>
    <w:rsid w:val="0030786C"/>
    <w:rsid w:val="0031092D"/>
    <w:rsid w:val="00310F9E"/>
    <w:rsid w:val="003114C7"/>
    <w:rsid w:val="0031169E"/>
    <w:rsid w:val="00311EBF"/>
    <w:rsid w:val="00312CC5"/>
    <w:rsid w:val="0031342D"/>
    <w:rsid w:val="00315D6C"/>
    <w:rsid w:val="003164B5"/>
    <w:rsid w:val="00317574"/>
    <w:rsid w:val="00320BE7"/>
    <w:rsid w:val="00322106"/>
    <w:rsid w:val="00322751"/>
    <w:rsid w:val="00323355"/>
    <w:rsid w:val="00323B57"/>
    <w:rsid w:val="00326B20"/>
    <w:rsid w:val="00331C98"/>
    <w:rsid w:val="00332171"/>
    <w:rsid w:val="00332299"/>
    <w:rsid w:val="003323AD"/>
    <w:rsid w:val="003332DC"/>
    <w:rsid w:val="00333AE2"/>
    <w:rsid w:val="00335B15"/>
    <w:rsid w:val="00336EEA"/>
    <w:rsid w:val="00341234"/>
    <w:rsid w:val="00341E19"/>
    <w:rsid w:val="003426C8"/>
    <w:rsid w:val="00342D6E"/>
    <w:rsid w:val="003445C3"/>
    <w:rsid w:val="00344A65"/>
    <w:rsid w:val="003463FF"/>
    <w:rsid w:val="00346674"/>
    <w:rsid w:val="003474F2"/>
    <w:rsid w:val="003478BA"/>
    <w:rsid w:val="00347AF6"/>
    <w:rsid w:val="00353FDC"/>
    <w:rsid w:val="00354797"/>
    <w:rsid w:val="00355036"/>
    <w:rsid w:val="003569C9"/>
    <w:rsid w:val="00360303"/>
    <w:rsid w:val="0036087E"/>
    <w:rsid w:val="00361884"/>
    <w:rsid w:val="00362DFE"/>
    <w:rsid w:val="00362F73"/>
    <w:rsid w:val="00363325"/>
    <w:rsid w:val="003646BC"/>
    <w:rsid w:val="00364B3B"/>
    <w:rsid w:val="00364B91"/>
    <w:rsid w:val="003664C7"/>
    <w:rsid w:val="00371018"/>
    <w:rsid w:val="00372AAA"/>
    <w:rsid w:val="003737E9"/>
    <w:rsid w:val="003751C4"/>
    <w:rsid w:val="0037578C"/>
    <w:rsid w:val="00375A4F"/>
    <w:rsid w:val="00380AC9"/>
    <w:rsid w:val="00380F63"/>
    <w:rsid w:val="003810D9"/>
    <w:rsid w:val="00382B8D"/>
    <w:rsid w:val="00384BCB"/>
    <w:rsid w:val="00385ECE"/>
    <w:rsid w:val="00386291"/>
    <w:rsid w:val="00386712"/>
    <w:rsid w:val="003868A5"/>
    <w:rsid w:val="003872CF"/>
    <w:rsid w:val="0039048B"/>
    <w:rsid w:val="00391BCE"/>
    <w:rsid w:val="003921B4"/>
    <w:rsid w:val="00392201"/>
    <w:rsid w:val="0039275E"/>
    <w:rsid w:val="0039307F"/>
    <w:rsid w:val="00393F8F"/>
    <w:rsid w:val="003941E1"/>
    <w:rsid w:val="003942CA"/>
    <w:rsid w:val="0039518B"/>
    <w:rsid w:val="003A021C"/>
    <w:rsid w:val="003A2B68"/>
    <w:rsid w:val="003A4FC6"/>
    <w:rsid w:val="003A6C8C"/>
    <w:rsid w:val="003B1167"/>
    <w:rsid w:val="003B14E4"/>
    <w:rsid w:val="003B1A4D"/>
    <w:rsid w:val="003B28EB"/>
    <w:rsid w:val="003B2B41"/>
    <w:rsid w:val="003B49AF"/>
    <w:rsid w:val="003C02DE"/>
    <w:rsid w:val="003C1556"/>
    <w:rsid w:val="003C1A57"/>
    <w:rsid w:val="003C2138"/>
    <w:rsid w:val="003C2ECD"/>
    <w:rsid w:val="003C301E"/>
    <w:rsid w:val="003C512B"/>
    <w:rsid w:val="003C5D6E"/>
    <w:rsid w:val="003C6E93"/>
    <w:rsid w:val="003D146A"/>
    <w:rsid w:val="003D17F9"/>
    <w:rsid w:val="003D22C8"/>
    <w:rsid w:val="003D23DF"/>
    <w:rsid w:val="003D2866"/>
    <w:rsid w:val="003D2C8D"/>
    <w:rsid w:val="003D2FFD"/>
    <w:rsid w:val="003D32BE"/>
    <w:rsid w:val="003D36FC"/>
    <w:rsid w:val="003D39F4"/>
    <w:rsid w:val="003D494B"/>
    <w:rsid w:val="003D5573"/>
    <w:rsid w:val="003D5A50"/>
    <w:rsid w:val="003E081B"/>
    <w:rsid w:val="003E097E"/>
    <w:rsid w:val="003E0B52"/>
    <w:rsid w:val="003E224E"/>
    <w:rsid w:val="003E2B47"/>
    <w:rsid w:val="003E3F6A"/>
    <w:rsid w:val="003E4302"/>
    <w:rsid w:val="003E7C27"/>
    <w:rsid w:val="003F12D7"/>
    <w:rsid w:val="003F1709"/>
    <w:rsid w:val="003F3124"/>
    <w:rsid w:val="003F489C"/>
    <w:rsid w:val="003F4C8E"/>
    <w:rsid w:val="003F5490"/>
    <w:rsid w:val="003F55A8"/>
    <w:rsid w:val="003F723E"/>
    <w:rsid w:val="00400CA0"/>
    <w:rsid w:val="00401BB1"/>
    <w:rsid w:val="0040219C"/>
    <w:rsid w:val="004029F5"/>
    <w:rsid w:val="0040341D"/>
    <w:rsid w:val="004056FA"/>
    <w:rsid w:val="00405A1D"/>
    <w:rsid w:val="00406D80"/>
    <w:rsid w:val="004074EB"/>
    <w:rsid w:val="0041025A"/>
    <w:rsid w:val="00410480"/>
    <w:rsid w:val="004113E7"/>
    <w:rsid w:val="0041169C"/>
    <w:rsid w:val="00412647"/>
    <w:rsid w:val="00413350"/>
    <w:rsid w:val="0041363F"/>
    <w:rsid w:val="00413FA4"/>
    <w:rsid w:val="004145FD"/>
    <w:rsid w:val="004156DC"/>
    <w:rsid w:val="00415A04"/>
    <w:rsid w:val="00415D6C"/>
    <w:rsid w:val="00415E8C"/>
    <w:rsid w:val="004164EC"/>
    <w:rsid w:val="00417715"/>
    <w:rsid w:val="0041788C"/>
    <w:rsid w:val="00422B42"/>
    <w:rsid w:val="00423003"/>
    <w:rsid w:val="004245D6"/>
    <w:rsid w:val="0042645F"/>
    <w:rsid w:val="00430B70"/>
    <w:rsid w:val="00430D90"/>
    <w:rsid w:val="00431E23"/>
    <w:rsid w:val="004334B8"/>
    <w:rsid w:val="00433D03"/>
    <w:rsid w:val="004354CD"/>
    <w:rsid w:val="00437A10"/>
    <w:rsid w:val="00440792"/>
    <w:rsid w:val="004412A8"/>
    <w:rsid w:val="00441A1F"/>
    <w:rsid w:val="00441B01"/>
    <w:rsid w:val="00442846"/>
    <w:rsid w:val="00443280"/>
    <w:rsid w:val="00443384"/>
    <w:rsid w:val="00443A47"/>
    <w:rsid w:val="0044421F"/>
    <w:rsid w:val="00445676"/>
    <w:rsid w:val="004463C0"/>
    <w:rsid w:val="00450E79"/>
    <w:rsid w:val="00451A8F"/>
    <w:rsid w:val="00451D28"/>
    <w:rsid w:val="00453055"/>
    <w:rsid w:val="0045327B"/>
    <w:rsid w:val="00453FA9"/>
    <w:rsid w:val="0045469F"/>
    <w:rsid w:val="004553A0"/>
    <w:rsid w:val="00455488"/>
    <w:rsid w:val="00455CCF"/>
    <w:rsid w:val="00460171"/>
    <w:rsid w:val="00460C76"/>
    <w:rsid w:val="0046246F"/>
    <w:rsid w:val="00463295"/>
    <w:rsid w:val="004659C3"/>
    <w:rsid w:val="004663F5"/>
    <w:rsid w:val="00467FFE"/>
    <w:rsid w:val="00470068"/>
    <w:rsid w:val="0047021E"/>
    <w:rsid w:val="004704DA"/>
    <w:rsid w:val="00470E17"/>
    <w:rsid w:val="00471987"/>
    <w:rsid w:val="00472DA0"/>
    <w:rsid w:val="00472F1B"/>
    <w:rsid w:val="004740A7"/>
    <w:rsid w:val="004744FB"/>
    <w:rsid w:val="00474949"/>
    <w:rsid w:val="00475FBF"/>
    <w:rsid w:val="004762AB"/>
    <w:rsid w:val="004767E2"/>
    <w:rsid w:val="00476CC6"/>
    <w:rsid w:val="00481A41"/>
    <w:rsid w:val="0048530E"/>
    <w:rsid w:val="004865FE"/>
    <w:rsid w:val="004867E2"/>
    <w:rsid w:val="00486C35"/>
    <w:rsid w:val="004909D7"/>
    <w:rsid w:val="00490E25"/>
    <w:rsid w:val="0049135C"/>
    <w:rsid w:val="0049210D"/>
    <w:rsid w:val="0049356C"/>
    <w:rsid w:val="00493A0A"/>
    <w:rsid w:val="00493EDB"/>
    <w:rsid w:val="00493F60"/>
    <w:rsid w:val="004942C6"/>
    <w:rsid w:val="00494B47"/>
    <w:rsid w:val="004957E1"/>
    <w:rsid w:val="004959C7"/>
    <w:rsid w:val="00496804"/>
    <w:rsid w:val="00496A29"/>
    <w:rsid w:val="004973AA"/>
    <w:rsid w:val="00497B4B"/>
    <w:rsid w:val="004A141B"/>
    <w:rsid w:val="004A1E7D"/>
    <w:rsid w:val="004A2631"/>
    <w:rsid w:val="004A45D7"/>
    <w:rsid w:val="004A5C1A"/>
    <w:rsid w:val="004A5D47"/>
    <w:rsid w:val="004A6FD7"/>
    <w:rsid w:val="004B01D6"/>
    <w:rsid w:val="004B188E"/>
    <w:rsid w:val="004B1AAC"/>
    <w:rsid w:val="004B1F9F"/>
    <w:rsid w:val="004B222F"/>
    <w:rsid w:val="004B352B"/>
    <w:rsid w:val="004B4268"/>
    <w:rsid w:val="004B5173"/>
    <w:rsid w:val="004B5682"/>
    <w:rsid w:val="004B69DE"/>
    <w:rsid w:val="004B6D98"/>
    <w:rsid w:val="004C1317"/>
    <w:rsid w:val="004C1DB8"/>
    <w:rsid w:val="004C2837"/>
    <w:rsid w:val="004C3D12"/>
    <w:rsid w:val="004C40BE"/>
    <w:rsid w:val="004C52D7"/>
    <w:rsid w:val="004C530C"/>
    <w:rsid w:val="004C5388"/>
    <w:rsid w:val="004C6F52"/>
    <w:rsid w:val="004D0680"/>
    <w:rsid w:val="004D0708"/>
    <w:rsid w:val="004D1BEF"/>
    <w:rsid w:val="004D225A"/>
    <w:rsid w:val="004D39AC"/>
    <w:rsid w:val="004D4BE1"/>
    <w:rsid w:val="004D4FFB"/>
    <w:rsid w:val="004D50C7"/>
    <w:rsid w:val="004D56A6"/>
    <w:rsid w:val="004D6615"/>
    <w:rsid w:val="004E0075"/>
    <w:rsid w:val="004E45BD"/>
    <w:rsid w:val="004E4635"/>
    <w:rsid w:val="004E6A97"/>
    <w:rsid w:val="004E766C"/>
    <w:rsid w:val="004E7946"/>
    <w:rsid w:val="004E7B55"/>
    <w:rsid w:val="004F026B"/>
    <w:rsid w:val="004F4F1C"/>
    <w:rsid w:val="004F58E9"/>
    <w:rsid w:val="004F64FA"/>
    <w:rsid w:val="004F68B9"/>
    <w:rsid w:val="004F702C"/>
    <w:rsid w:val="0050019A"/>
    <w:rsid w:val="00502BCC"/>
    <w:rsid w:val="00502F27"/>
    <w:rsid w:val="00505176"/>
    <w:rsid w:val="005056DA"/>
    <w:rsid w:val="005120E9"/>
    <w:rsid w:val="005124E4"/>
    <w:rsid w:val="005137A0"/>
    <w:rsid w:val="00513E9F"/>
    <w:rsid w:val="005146F8"/>
    <w:rsid w:val="00514CCC"/>
    <w:rsid w:val="0051502E"/>
    <w:rsid w:val="0051633E"/>
    <w:rsid w:val="00516ADC"/>
    <w:rsid w:val="005203E3"/>
    <w:rsid w:val="00520CCA"/>
    <w:rsid w:val="005210C7"/>
    <w:rsid w:val="00521401"/>
    <w:rsid w:val="00522E80"/>
    <w:rsid w:val="00523EDF"/>
    <w:rsid w:val="00525F8B"/>
    <w:rsid w:val="005266B2"/>
    <w:rsid w:val="0053233F"/>
    <w:rsid w:val="00534B6F"/>
    <w:rsid w:val="005354CD"/>
    <w:rsid w:val="00536068"/>
    <w:rsid w:val="00536315"/>
    <w:rsid w:val="00537100"/>
    <w:rsid w:val="00537470"/>
    <w:rsid w:val="005375CA"/>
    <w:rsid w:val="0054110B"/>
    <w:rsid w:val="00544B67"/>
    <w:rsid w:val="00546325"/>
    <w:rsid w:val="0054711C"/>
    <w:rsid w:val="005472C4"/>
    <w:rsid w:val="005508A3"/>
    <w:rsid w:val="005519FA"/>
    <w:rsid w:val="00551EFC"/>
    <w:rsid w:val="0055306B"/>
    <w:rsid w:val="00555330"/>
    <w:rsid w:val="00555706"/>
    <w:rsid w:val="00555BFD"/>
    <w:rsid w:val="00556632"/>
    <w:rsid w:val="00557893"/>
    <w:rsid w:val="005608A0"/>
    <w:rsid w:val="00561A77"/>
    <w:rsid w:val="0056357C"/>
    <w:rsid w:val="00564155"/>
    <w:rsid w:val="005655D8"/>
    <w:rsid w:val="00565E9E"/>
    <w:rsid w:val="00566EE9"/>
    <w:rsid w:val="005675B2"/>
    <w:rsid w:val="00567EFC"/>
    <w:rsid w:val="0057048E"/>
    <w:rsid w:val="0057067C"/>
    <w:rsid w:val="00571776"/>
    <w:rsid w:val="005718DE"/>
    <w:rsid w:val="0057269F"/>
    <w:rsid w:val="00573955"/>
    <w:rsid w:val="00573F74"/>
    <w:rsid w:val="005745CC"/>
    <w:rsid w:val="0057465F"/>
    <w:rsid w:val="00574D65"/>
    <w:rsid w:val="00575063"/>
    <w:rsid w:val="005769E1"/>
    <w:rsid w:val="00577221"/>
    <w:rsid w:val="00577ED8"/>
    <w:rsid w:val="00580D4E"/>
    <w:rsid w:val="0058298D"/>
    <w:rsid w:val="0058388A"/>
    <w:rsid w:val="00583E27"/>
    <w:rsid w:val="00584CC8"/>
    <w:rsid w:val="005875B3"/>
    <w:rsid w:val="00587D39"/>
    <w:rsid w:val="005914DE"/>
    <w:rsid w:val="00591D97"/>
    <w:rsid w:val="00592FA6"/>
    <w:rsid w:val="00593F49"/>
    <w:rsid w:val="005947E8"/>
    <w:rsid w:val="00597CE1"/>
    <w:rsid w:val="005A0BC3"/>
    <w:rsid w:val="005A21CC"/>
    <w:rsid w:val="005A2985"/>
    <w:rsid w:val="005A5159"/>
    <w:rsid w:val="005A67BA"/>
    <w:rsid w:val="005A71AC"/>
    <w:rsid w:val="005A724D"/>
    <w:rsid w:val="005A7640"/>
    <w:rsid w:val="005B020D"/>
    <w:rsid w:val="005B0554"/>
    <w:rsid w:val="005B3F03"/>
    <w:rsid w:val="005B4150"/>
    <w:rsid w:val="005B4456"/>
    <w:rsid w:val="005B4512"/>
    <w:rsid w:val="005B48FC"/>
    <w:rsid w:val="005B51A3"/>
    <w:rsid w:val="005B5960"/>
    <w:rsid w:val="005B6090"/>
    <w:rsid w:val="005B6E42"/>
    <w:rsid w:val="005B7A3A"/>
    <w:rsid w:val="005C0D47"/>
    <w:rsid w:val="005C127E"/>
    <w:rsid w:val="005C3314"/>
    <w:rsid w:val="005C37E7"/>
    <w:rsid w:val="005C4D53"/>
    <w:rsid w:val="005C4E36"/>
    <w:rsid w:val="005C5264"/>
    <w:rsid w:val="005C60A1"/>
    <w:rsid w:val="005D0F54"/>
    <w:rsid w:val="005D1895"/>
    <w:rsid w:val="005D1B1A"/>
    <w:rsid w:val="005D20EE"/>
    <w:rsid w:val="005D2EDB"/>
    <w:rsid w:val="005D3E2B"/>
    <w:rsid w:val="005D4B3C"/>
    <w:rsid w:val="005D6742"/>
    <w:rsid w:val="005D75B8"/>
    <w:rsid w:val="005E0326"/>
    <w:rsid w:val="005E057C"/>
    <w:rsid w:val="005E0F87"/>
    <w:rsid w:val="005E13AD"/>
    <w:rsid w:val="005E16C7"/>
    <w:rsid w:val="005E1955"/>
    <w:rsid w:val="005E1B32"/>
    <w:rsid w:val="005E1C16"/>
    <w:rsid w:val="005E1CEB"/>
    <w:rsid w:val="005E3EB8"/>
    <w:rsid w:val="005E443E"/>
    <w:rsid w:val="005E543B"/>
    <w:rsid w:val="005E7EF6"/>
    <w:rsid w:val="005F1456"/>
    <w:rsid w:val="005F14D6"/>
    <w:rsid w:val="005F171B"/>
    <w:rsid w:val="005F1A5B"/>
    <w:rsid w:val="005F1F6E"/>
    <w:rsid w:val="005F2C9D"/>
    <w:rsid w:val="005F3ABF"/>
    <w:rsid w:val="005F44CD"/>
    <w:rsid w:val="005F5C90"/>
    <w:rsid w:val="005F6110"/>
    <w:rsid w:val="00600714"/>
    <w:rsid w:val="00601364"/>
    <w:rsid w:val="00601F55"/>
    <w:rsid w:val="00602D8E"/>
    <w:rsid w:val="00605011"/>
    <w:rsid w:val="00606058"/>
    <w:rsid w:val="00606D3A"/>
    <w:rsid w:val="00607567"/>
    <w:rsid w:val="00615077"/>
    <w:rsid w:val="006157B0"/>
    <w:rsid w:val="0061602F"/>
    <w:rsid w:val="0061626D"/>
    <w:rsid w:val="006168DC"/>
    <w:rsid w:val="006172D4"/>
    <w:rsid w:val="00620C86"/>
    <w:rsid w:val="0062119F"/>
    <w:rsid w:val="00621534"/>
    <w:rsid w:val="00622540"/>
    <w:rsid w:val="00622B88"/>
    <w:rsid w:val="00624783"/>
    <w:rsid w:val="00624C72"/>
    <w:rsid w:val="00624F52"/>
    <w:rsid w:val="006271C6"/>
    <w:rsid w:val="00627269"/>
    <w:rsid w:val="006275AF"/>
    <w:rsid w:val="00627729"/>
    <w:rsid w:val="0062788F"/>
    <w:rsid w:val="006278F5"/>
    <w:rsid w:val="00627B32"/>
    <w:rsid w:val="0063033E"/>
    <w:rsid w:val="006306D7"/>
    <w:rsid w:val="00631210"/>
    <w:rsid w:val="0063372E"/>
    <w:rsid w:val="006372C7"/>
    <w:rsid w:val="00640007"/>
    <w:rsid w:val="00640290"/>
    <w:rsid w:val="00642521"/>
    <w:rsid w:val="006450B9"/>
    <w:rsid w:val="0064538F"/>
    <w:rsid w:val="00645E78"/>
    <w:rsid w:val="0064644E"/>
    <w:rsid w:val="006467D6"/>
    <w:rsid w:val="00647BB6"/>
    <w:rsid w:val="00650A32"/>
    <w:rsid w:val="00652415"/>
    <w:rsid w:val="00655C2B"/>
    <w:rsid w:val="0065609B"/>
    <w:rsid w:val="006566A3"/>
    <w:rsid w:val="00656780"/>
    <w:rsid w:val="00656B05"/>
    <w:rsid w:val="006574FE"/>
    <w:rsid w:val="00660760"/>
    <w:rsid w:val="0066139D"/>
    <w:rsid w:val="00661DDE"/>
    <w:rsid w:val="006636AE"/>
    <w:rsid w:val="00666A74"/>
    <w:rsid w:val="00666E1D"/>
    <w:rsid w:val="0066795E"/>
    <w:rsid w:val="00670DEC"/>
    <w:rsid w:val="006714C8"/>
    <w:rsid w:val="006716B1"/>
    <w:rsid w:val="00672249"/>
    <w:rsid w:val="00672D19"/>
    <w:rsid w:val="00674A73"/>
    <w:rsid w:val="0067781A"/>
    <w:rsid w:val="00677844"/>
    <w:rsid w:val="00677A23"/>
    <w:rsid w:val="00677AE4"/>
    <w:rsid w:val="00677D8C"/>
    <w:rsid w:val="00680109"/>
    <w:rsid w:val="006802F2"/>
    <w:rsid w:val="006803D3"/>
    <w:rsid w:val="00680A1E"/>
    <w:rsid w:val="006818D0"/>
    <w:rsid w:val="0068195F"/>
    <w:rsid w:val="00681FFC"/>
    <w:rsid w:val="00683FFF"/>
    <w:rsid w:val="00684F20"/>
    <w:rsid w:val="0068536D"/>
    <w:rsid w:val="006877E1"/>
    <w:rsid w:val="00691138"/>
    <w:rsid w:val="00691E06"/>
    <w:rsid w:val="006930E0"/>
    <w:rsid w:val="00694A3B"/>
    <w:rsid w:val="00696D93"/>
    <w:rsid w:val="00697219"/>
    <w:rsid w:val="00697FB4"/>
    <w:rsid w:val="006A1C2A"/>
    <w:rsid w:val="006A2361"/>
    <w:rsid w:val="006A25F2"/>
    <w:rsid w:val="006A2FFF"/>
    <w:rsid w:val="006A3595"/>
    <w:rsid w:val="006A36D8"/>
    <w:rsid w:val="006A5251"/>
    <w:rsid w:val="006A5F08"/>
    <w:rsid w:val="006A6B52"/>
    <w:rsid w:val="006A7517"/>
    <w:rsid w:val="006B01FC"/>
    <w:rsid w:val="006B2892"/>
    <w:rsid w:val="006B3029"/>
    <w:rsid w:val="006B3138"/>
    <w:rsid w:val="006B39C1"/>
    <w:rsid w:val="006B57E0"/>
    <w:rsid w:val="006B64E5"/>
    <w:rsid w:val="006B6651"/>
    <w:rsid w:val="006B6DA5"/>
    <w:rsid w:val="006B70D7"/>
    <w:rsid w:val="006B73B6"/>
    <w:rsid w:val="006B74F4"/>
    <w:rsid w:val="006B77E4"/>
    <w:rsid w:val="006C293A"/>
    <w:rsid w:val="006C2E60"/>
    <w:rsid w:val="006C38FB"/>
    <w:rsid w:val="006C3F7B"/>
    <w:rsid w:val="006C55E9"/>
    <w:rsid w:val="006C5D1F"/>
    <w:rsid w:val="006C6C5D"/>
    <w:rsid w:val="006D07EC"/>
    <w:rsid w:val="006D2220"/>
    <w:rsid w:val="006D5AC4"/>
    <w:rsid w:val="006D69C6"/>
    <w:rsid w:val="006D6ADF"/>
    <w:rsid w:val="006E013F"/>
    <w:rsid w:val="006E0B96"/>
    <w:rsid w:val="006E0DA0"/>
    <w:rsid w:val="006E1419"/>
    <w:rsid w:val="006E1C69"/>
    <w:rsid w:val="006E1FE0"/>
    <w:rsid w:val="006E20E3"/>
    <w:rsid w:val="006E3952"/>
    <w:rsid w:val="006E60B0"/>
    <w:rsid w:val="006E6470"/>
    <w:rsid w:val="006E6A53"/>
    <w:rsid w:val="006E73C0"/>
    <w:rsid w:val="006E796D"/>
    <w:rsid w:val="006F025B"/>
    <w:rsid w:val="006F0AE9"/>
    <w:rsid w:val="006F15C1"/>
    <w:rsid w:val="006F331C"/>
    <w:rsid w:val="006F4376"/>
    <w:rsid w:val="006F4449"/>
    <w:rsid w:val="006F4DE3"/>
    <w:rsid w:val="006F59DA"/>
    <w:rsid w:val="0070029B"/>
    <w:rsid w:val="00700555"/>
    <w:rsid w:val="00700E5D"/>
    <w:rsid w:val="00701C90"/>
    <w:rsid w:val="007022A8"/>
    <w:rsid w:val="00702C0E"/>
    <w:rsid w:val="00702DAA"/>
    <w:rsid w:val="00704131"/>
    <w:rsid w:val="00704937"/>
    <w:rsid w:val="00704BB3"/>
    <w:rsid w:val="007061C2"/>
    <w:rsid w:val="00706A61"/>
    <w:rsid w:val="007073BD"/>
    <w:rsid w:val="0071053E"/>
    <w:rsid w:val="0071175B"/>
    <w:rsid w:val="007138A6"/>
    <w:rsid w:val="007139AF"/>
    <w:rsid w:val="00717619"/>
    <w:rsid w:val="007176A7"/>
    <w:rsid w:val="00717EE3"/>
    <w:rsid w:val="00721186"/>
    <w:rsid w:val="00721F8A"/>
    <w:rsid w:val="00722A83"/>
    <w:rsid w:val="00722D6B"/>
    <w:rsid w:val="00723EA4"/>
    <w:rsid w:val="00724748"/>
    <w:rsid w:val="00726518"/>
    <w:rsid w:val="00726995"/>
    <w:rsid w:val="0073093D"/>
    <w:rsid w:val="00731544"/>
    <w:rsid w:val="0073208F"/>
    <w:rsid w:val="00733D42"/>
    <w:rsid w:val="007352A8"/>
    <w:rsid w:val="00735CB0"/>
    <w:rsid w:val="007362FD"/>
    <w:rsid w:val="00736880"/>
    <w:rsid w:val="00736C91"/>
    <w:rsid w:val="007370C6"/>
    <w:rsid w:val="00737CE2"/>
    <w:rsid w:val="00741F92"/>
    <w:rsid w:val="0074273D"/>
    <w:rsid w:val="007435F0"/>
    <w:rsid w:val="00746121"/>
    <w:rsid w:val="00747961"/>
    <w:rsid w:val="0075106A"/>
    <w:rsid w:val="0075106C"/>
    <w:rsid w:val="00751474"/>
    <w:rsid w:val="00753F48"/>
    <w:rsid w:val="00754594"/>
    <w:rsid w:val="0075509A"/>
    <w:rsid w:val="007550B4"/>
    <w:rsid w:val="007555E9"/>
    <w:rsid w:val="0075609E"/>
    <w:rsid w:val="007563E6"/>
    <w:rsid w:val="007570F5"/>
    <w:rsid w:val="00757654"/>
    <w:rsid w:val="00757940"/>
    <w:rsid w:val="00757DAE"/>
    <w:rsid w:val="00761777"/>
    <w:rsid w:val="00761D1B"/>
    <w:rsid w:val="00764F1F"/>
    <w:rsid w:val="00765FEF"/>
    <w:rsid w:val="00767685"/>
    <w:rsid w:val="007703C1"/>
    <w:rsid w:val="007705DD"/>
    <w:rsid w:val="00771E51"/>
    <w:rsid w:val="007732B3"/>
    <w:rsid w:val="00774483"/>
    <w:rsid w:val="00774B4F"/>
    <w:rsid w:val="0077653F"/>
    <w:rsid w:val="007768C7"/>
    <w:rsid w:val="00784DC7"/>
    <w:rsid w:val="00785C21"/>
    <w:rsid w:val="00785F96"/>
    <w:rsid w:val="0078750D"/>
    <w:rsid w:val="007932B0"/>
    <w:rsid w:val="0079338C"/>
    <w:rsid w:val="00793B36"/>
    <w:rsid w:val="00794724"/>
    <w:rsid w:val="00794950"/>
    <w:rsid w:val="0079513B"/>
    <w:rsid w:val="007952E4"/>
    <w:rsid w:val="007953E3"/>
    <w:rsid w:val="007A0062"/>
    <w:rsid w:val="007A04BA"/>
    <w:rsid w:val="007A1A72"/>
    <w:rsid w:val="007A2101"/>
    <w:rsid w:val="007A22A7"/>
    <w:rsid w:val="007A2F2F"/>
    <w:rsid w:val="007A34F7"/>
    <w:rsid w:val="007A43AB"/>
    <w:rsid w:val="007A5F1D"/>
    <w:rsid w:val="007A65EF"/>
    <w:rsid w:val="007A6987"/>
    <w:rsid w:val="007A708E"/>
    <w:rsid w:val="007B0718"/>
    <w:rsid w:val="007B1B7D"/>
    <w:rsid w:val="007B1CD0"/>
    <w:rsid w:val="007B4226"/>
    <w:rsid w:val="007B5854"/>
    <w:rsid w:val="007B5870"/>
    <w:rsid w:val="007B64FC"/>
    <w:rsid w:val="007B6CE6"/>
    <w:rsid w:val="007C048F"/>
    <w:rsid w:val="007C05E0"/>
    <w:rsid w:val="007C14D6"/>
    <w:rsid w:val="007C2FD5"/>
    <w:rsid w:val="007C4B92"/>
    <w:rsid w:val="007C59F9"/>
    <w:rsid w:val="007C69BB"/>
    <w:rsid w:val="007C74CA"/>
    <w:rsid w:val="007C776D"/>
    <w:rsid w:val="007C7D10"/>
    <w:rsid w:val="007D006C"/>
    <w:rsid w:val="007D0455"/>
    <w:rsid w:val="007D265A"/>
    <w:rsid w:val="007D282D"/>
    <w:rsid w:val="007D2C9D"/>
    <w:rsid w:val="007D41C7"/>
    <w:rsid w:val="007D52D5"/>
    <w:rsid w:val="007D5B2D"/>
    <w:rsid w:val="007D64DA"/>
    <w:rsid w:val="007D6A03"/>
    <w:rsid w:val="007D7773"/>
    <w:rsid w:val="007D79B7"/>
    <w:rsid w:val="007E293B"/>
    <w:rsid w:val="007E3445"/>
    <w:rsid w:val="007E4F15"/>
    <w:rsid w:val="007E620B"/>
    <w:rsid w:val="007E791D"/>
    <w:rsid w:val="007F0DB9"/>
    <w:rsid w:val="007F3116"/>
    <w:rsid w:val="007F6662"/>
    <w:rsid w:val="007F6D35"/>
    <w:rsid w:val="007F767B"/>
    <w:rsid w:val="00802317"/>
    <w:rsid w:val="00804B8B"/>
    <w:rsid w:val="00805CC5"/>
    <w:rsid w:val="00810063"/>
    <w:rsid w:val="00810E16"/>
    <w:rsid w:val="0081143F"/>
    <w:rsid w:val="00811D87"/>
    <w:rsid w:val="00812838"/>
    <w:rsid w:val="008129D6"/>
    <w:rsid w:val="00815E00"/>
    <w:rsid w:val="0082018E"/>
    <w:rsid w:val="0082139A"/>
    <w:rsid w:val="00821B6A"/>
    <w:rsid w:val="008229D2"/>
    <w:rsid w:val="00822A25"/>
    <w:rsid w:val="00822DAD"/>
    <w:rsid w:val="00824DF6"/>
    <w:rsid w:val="0082505C"/>
    <w:rsid w:val="00825502"/>
    <w:rsid w:val="008264EB"/>
    <w:rsid w:val="00826634"/>
    <w:rsid w:val="00827C23"/>
    <w:rsid w:val="00830F3F"/>
    <w:rsid w:val="00831178"/>
    <w:rsid w:val="00831581"/>
    <w:rsid w:val="00833391"/>
    <w:rsid w:val="00833C2C"/>
    <w:rsid w:val="00834275"/>
    <w:rsid w:val="008342E3"/>
    <w:rsid w:val="00834B08"/>
    <w:rsid w:val="00834FE5"/>
    <w:rsid w:val="008358FE"/>
    <w:rsid w:val="00835FE7"/>
    <w:rsid w:val="00836BDD"/>
    <w:rsid w:val="00837AA4"/>
    <w:rsid w:val="008408E1"/>
    <w:rsid w:val="00840DE5"/>
    <w:rsid w:val="0084385A"/>
    <w:rsid w:val="008448C6"/>
    <w:rsid w:val="00850367"/>
    <w:rsid w:val="00850576"/>
    <w:rsid w:val="00850894"/>
    <w:rsid w:val="00852AA6"/>
    <w:rsid w:val="00854BED"/>
    <w:rsid w:val="008552EA"/>
    <w:rsid w:val="0085741F"/>
    <w:rsid w:val="008575F5"/>
    <w:rsid w:val="00860756"/>
    <w:rsid w:val="008616F4"/>
    <w:rsid w:val="008623C8"/>
    <w:rsid w:val="008624EC"/>
    <w:rsid w:val="008632EF"/>
    <w:rsid w:val="008642C3"/>
    <w:rsid w:val="00865B0D"/>
    <w:rsid w:val="0086727E"/>
    <w:rsid w:val="00867E81"/>
    <w:rsid w:val="008710CB"/>
    <w:rsid w:val="008711B5"/>
    <w:rsid w:val="0087147D"/>
    <w:rsid w:val="0087328B"/>
    <w:rsid w:val="00874415"/>
    <w:rsid w:val="00874C71"/>
    <w:rsid w:val="00874E32"/>
    <w:rsid w:val="0087506A"/>
    <w:rsid w:val="00875179"/>
    <w:rsid w:val="0087589D"/>
    <w:rsid w:val="00875C40"/>
    <w:rsid w:val="00875F3B"/>
    <w:rsid w:val="00877878"/>
    <w:rsid w:val="00880062"/>
    <w:rsid w:val="0088094B"/>
    <w:rsid w:val="00881494"/>
    <w:rsid w:val="008819DE"/>
    <w:rsid w:val="00881A42"/>
    <w:rsid w:val="00883A47"/>
    <w:rsid w:val="008841B4"/>
    <w:rsid w:val="008843EF"/>
    <w:rsid w:val="00885127"/>
    <w:rsid w:val="008854EB"/>
    <w:rsid w:val="008857C9"/>
    <w:rsid w:val="0088677C"/>
    <w:rsid w:val="0088718A"/>
    <w:rsid w:val="00887596"/>
    <w:rsid w:val="00890611"/>
    <w:rsid w:val="00890894"/>
    <w:rsid w:val="00890F4B"/>
    <w:rsid w:val="008910AB"/>
    <w:rsid w:val="0089175A"/>
    <w:rsid w:val="00893908"/>
    <w:rsid w:val="00896CCB"/>
    <w:rsid w:val="008970FE"/>
    <w:rsid w:val="008A0469"/>
    <w:rsid w:val="008A1168"/>
    <w:rsid w:val="008A1DA9"/>
    <w:rsid w:val="008A1F72"/>
    <w:rsid w:val="008A46FB"/>
    <w:rsid w:val="008A48BD"/>
    <w:rsid w:val="008A548E"/>
    <w:rsid w:val="008A5667"/>
    <w:rsid w:val="008A5969"/>
    <w:rsid w:val="008A5CE5"/>
    <w:rsid w:val="008A62F9"/>
    <w:rsid w:val="008A6614"/>
    <w:rsid w:val="008A7396"/>
    <w:rsid w:val="008B0FBF"/>
    <w:rsid w:val="008B19C1"/>
    <w:rsid w:val="008B1DBF"/>
    <w:rsid w:val="008B317A"/>
    <w:rsid w:val="008B49BA"/>
    <w:rsid w:val="008B5A4D"/>
    <w:rsid w:val="008B67B5"/>
    <w:rsid w:val="008B6E53"/>
    <w:rsid w:val="008B71B2"/>
    <w:rsid w:val="008B7EFA"/>
    <w:rsid w:val="008B7F4A"/>
    <w:rsid w:val="008C0AF4"/>
    <w:rsid w:val="008C0AF7"/>
    <w:rsid w:val="008C0D2A"/>
    <w:rsid w:val="008C0E8B"/>
    <w:rsid w:val="008C25DA"/>
    <w:rsid w:val="008C2956"/>
    <w:rsid w:val="008C4BF2"/>
    <w:rsid w:val="008C77E6"/>
    <w:rsid w:val="008C7E98"/>
    <w:rsid w:val="008D01AE"/>
    <w:rsid w:val="008D03E0"/>
    <w:rsid w:val="008D0A1F"/>
    <w:rsid w:val="008D1B67"/>
    <w:rsid w:val="008D1FA3"/>
    <w:rsid w:val="008D2306"/>
    <w:rsid w:val="008D2890"/>
    <w:rsid w:val="008D3335"/>
    <w:rsid w:val="008D4D7D"/>
    <w:rsid w:val="008D7B78"/>
    <w:rsid w:val="008D7EC6"/>
    <w:rsid w:val="008E0019"/>
    <w:rsid w:val="008E0E3A"/>
    <w:rsid w:val="008E1778"/>
    <w:rsid w:val="008E177F"/>
    <w:rsid w:val="008E232D"/>
    <w:rsid w:val="008E4158"/>
    <w:rsid w:val="008E6373"/>
    <w:rsid w:val="008E68D0"/>
    <w:rsid w:val="008E753A"/>
    <w:rsid w:val="008E789D"/>
    <w:rsid w:val="008E7A1E"/>
    <w:rsid w:val="008E7B23"/>
    <w:rsid w:val="008F0C44"/>
    <w:rsid w:val="008F12F9"/>
    <w:rsid w:val="008F1FBC"/>
    <w:rsid w:val="008F259B"/>
    <w:rsid w:val="008F2841"/>
    <w:rsid w:val="008F29A2"/>
    <w:rsid w:val="008F2D00"/>
    <w:rsid w:val="008F2F8D"/>
    <w:rsid w:val="008F39C0"/>
    <w:rsid w:val="008F4181"/>
    <w:rsid w:val="008F4554"/>
    <w:rsid w:val="008F468F"/>
    <w:rsid w:val="008F50B2"/>
    <w:rsid w:val="008F5D5A"/>
    <w:rsid w:val="008F694E"/>
    <w:rsid w:val="008F754A"/>
    <w:rsid w:val="00900A1C"/>
    <w:rsid w:val="00900E1D"/>
    <w:rsid w:val="0090121D"/>
    <w:rsid w:val="00903549"/>
    <w:rsid w:val="00903F07"/>
    <w:rsid w:val="0090422A"/>
    <w:rsid w:val="0090546F"/>
    <w:rsid w:val="009058E9"/>
    <w:rsid w:val="00906B81"/>
    <w:rsid w:val="00911024"/>
    <w:rsid w:val="00911E1C"/>
    <w:rsid w:val="0091469F"/>
    <w:rsid w:val="0091638F"/>
    <w:rsid w:val="009164E3"/>
    <w:rsid w:val="009176D1"/>
    <w:rsid w:val="00920B22"/>
    <w:rsid w:val="009213D1"/>
    <w:rsid w:val="009220D1"/>
    <w:rsid w:val="009229B5"/>
    <w:rsid w:val="00923B81"/>
    <w:rsid w:val="00924977"/>
    <w:rsid w:val="00925A16"/>
    <w:rsid w:val="00925BDC"/>
    <w:rsid w:val="009266B1"/>
    <w:rsid w:val="00926E1D"/>
    <w:rsid w:val="00927467"/>
    <w:rsid w:val="00927E33"/>
    <w:rsid w:val="009304FB"/>
    <w:rsid w:val="00931420"/>
    <w:rsid w:val="0093223F"/>
    <w:rsid w:val="0093419B"/>
    <w:rsid w:val="009341BB"/>
    <w:rsid w:val="00934EED"/>
    <w:rsid w:val="00935587"/>
    <w:rsid w:val="00937FD4"/>
    <w:rsid w:val="00941BE9"/>
    <w:rsid w:val="00941CD5"/>
    <w:rsid w:val="00942CD7"/>
    <w:rsid w:val="00943394"/>
    <w:rsid w:val="009433E7"/>
    <w:rsid w:val="0094373B"/>
    <w:rsid w:val="00944D63"/>
    <w:rsid w:val="00945541"/>
    <w:rsid w:val="00945C9C"/>
    <w:rsid w:val="00945D6F"/>
    <w:rsid w:val="00946DF4"/>
    <w:rsid w:val="00947DB8"/>
    <w:rsid w:val="00951D85"/>
    <w:rsid w:val="00953FE8"/>
    <w:rsid w:val="00954522"/>
    <w:rsid w:val="009547C2"/>
    <w:rsid w:val="00956614"/>
    <w:rsid w:val="009567C7"/>
    <w:rsid w:val="00956A61"/>
    <w:rsid w:val="00960068"/>
    <w:rsid w:val="009603B2"/>
    <w:rsid w:val="00962E13"/>
    <w:rsid w:val="00963125"/>
    <w:rsid w:val="0096333B"/>
    <w:rsid w:val="00963DD7"/>
    <w:rsid w:val="00965521"/>
    <w:rsid w:val="009664FC"/>
    <w:rsid w:val="0096702F"/>
    <w:rsid w:val="00967C81"/>
    <w:rsid w:val="00970508"/>
    <w:rsid w:val="00970DDC"/>
    <w:rsid w:val="0097213F"/>
    <w:rsid w:val="009728B5"/>
    <w:rsid w:val="00974D3D"/>
    <w:rsid w:val="0097552C"/>
    <w:rsid w:val="00975B4E"/>
    <w:rsid w:val="00975E30"/>
    <w:rsid w:val="00977C14"/>
    <w:rsid w:val="00980CC3"/>
    <w:rsid w:val="00982794"/>
    <w:rsid w:val="00982DD6"/>
    <w:rsid w:val="00983164"/>
    <w:rsid w:val="0098371F"/>
    <w:rsid w:val="009867CC"/>
    <w:rsid w:val="00986CA1"/>
    <w:rsid w:val="00987AF3"/>
    <w:rsid w:val="00987CBF"/>
    <w:rsid w:val="009908CC"/>
    <w:rsid w:val="00991646"/>
    <w:rsid w:val="00991F2D"/>
    <w:rsid w:val="00992690"/>
    <w:rsid w:val="00996340"/>
    <w:rsid w:val="00997C5B"/>
    <w:rsid w:val="009A0AA5"/>
    <w:rsid w:val="009A1105"/>
    <w:rsid w:val="009A1926"/>
    <w:rsid w:val="009A1BB3"/>
    <w:rsid w:val="009A2727"/>
    <w:rsid w:val="009A3FBE"/>
    <w:rsid w:val="009A6965"/>
    <w:rsid w:val="009B0018"/>
    <w:rsid w:val="009B0FF2"/>
    <w:rsid w:val="009B117D"/>
    <w:rsid w:val="009B1F9C"/>
    <w:rsid w:val="009B3844"/>
    <w:rsid w:val="009B39EB"/>
    <w:rsid w:val="009B3A4F"/>
    <w:rsid w:val="009B3BF6"/>
    <w:rsid w:val="009B3FC6"/>
    <w:rsid w:val="009B5356"/>
    <w:rsid w:val="009B53B9"/>
    <w:rsid w:val="009B711E"/>
    <w:rsid w:val="009B7230"/>
    <w:rsid w:val="009B74EC"/>
    <w:rsid w:val="009B7676"/>
    <w:rsid w:val="009B7DC3"/>
    <w:rsid w:val="009C0C34"/>
    <w:rsid w:val="009C2646"/>
    <w:rsid w:val="009C2DB7"/>
    <w:rsid w:val="009C3255"/>
    <w:rsid w:val="009C3C96"/>
    <w:rsid w:val="009C632A"/>
    <w:rsid w:val="009C65E1"/>
    <w:rsid w:val="009C6ED7"/>
    <w:rsid w:val="009C7BA1"/>
    <w:rsid w:val="009C7BC0"/>
    <w:rsid w:val="009D062F"/>
    <w:rsid w:val="009D1670"/>
    <w:rsid w:val="009D1A0A"/>
    <w:rsid w:val="009D31A0"/>
    <w:rsid w:val="009D4D35"/>
    <w:rsid w:val="009D4F87"/>
    <w:rsid w:val="009D5373"/>
    <w:rsid w:val="009D660F"/>
    <w:rsid w:val="009D6A34"/>
    <w:rsid w:val="009D7CF6"/>
    <w:rsid w:val="009E13D9"/>
    <w:rsid w:val="009E367F"/>
    <w:rsid w:val="009E4396"/>
    <w:rsid w:val="009E4B6C"/>
    <w:rsid w:val="009E6749"/>
    <w:rsid w:val="009F0839"/>
    <w:rsid w:val="009F0CED"/>
    <w:rsid w:val="009F27E8"/>
    <w:rsid w:val="009F339F"/>
    <w:rsid w:val="009F357C"/>
    <w:rsid w:val="009F4883"/>
    <w:rsid w:val="009F5A5C"/>
    <w:rsid w:val="009F5B26"/>
    <w:rsid w:val="009F62AA"/>
    <w:rsid w:val="009F7F71"/>
    <w:rsid w:val="00A01ED9"/>
    <w:rsid w:val="00A022A7"/>
    <w:rsid w:val="00A0267F"/>
    <w:rsid w:val="00A03627"/>
    <w:rsid w:val="00A051A0"/>
    <w:rsid w:val="00A05A0C"/>
    <w:rsid w:val="00A07422"/>
    <w:rsid w:val="00A07ACF"/>
    <w:rsid w:val="00A07C4C"/>
    <w:rsid w:val="00A116B7"/>
    <w:rsid w:val="00A11A5C"/>
    <w:rsid w:val="00A120A9"/>
    <w:rsid w:val="00A12C25"/>
    <w:rsid w:val="00A154C7"/>
    <w:rsid w:val="00A17E9E"/>
    <w:rsid w:val="00A20A2D"/>
    <w:rsid w:val="00A220AB"/>
    <w:rsid w:val="00A224E9"/>
    <w:rsid w:val="00A22AA9"/>
    <w:rsid w:val="00A22EB8"/>
    <w:rsid w:val="00A250DB"/>
    <w:rsid w:val="00A25517"/>
    <w:rsid w:val="00A25555"/>
    <w:rsid w:val="00A263F5"/>
    <w:rsid w:val="00A264C6"/>
    <w:rsid w:val="00A26EDE"/>
    <w:rsid w:val="00A32999"/>
    <w:rsid w:val="00A3446F"/>
    <w:rsid w:val="00A34540"/>
    <w:rsid w:val="00A35CFD"/>
    <w:rsid w:val="00A35D7B"/>
    <w:rsid w:val="00A36109"/>
    <w:rsid w:val="00A36AEA"/>
    <w:rsid w:val="00A3758E"/>
    <w:rsid w:val="00A378FC"/>
    <w:rsid w:val="00A40236"/>
    <w:rsid w:val="00A403DD"/>
    <w:rsid w:val="00A40FC0"/>
    <w:rsid w:val="00A4296A"/>
    <w:rsid w:val="00A434B4"/>
    <w:rsid w:val="00A44F78"/>
    <w:rsid w:val="00A4512D"/>
    <w:rsid w:val="00A46849"/>
    <w:rsid w:val="00A46BDB"/>
    <w:rsid w:val="00A46D9A"/>
    <w:rsid w:val="00A46DA9"/>
    <w:rsid w:val="00A47069"/>
    <w:rsid w:val="00A47CA6"/>
    <w:rsid w:val="00A5051D"/>
    <w:rsid w:val="00A50802"/>
    <w:rsid w:val="00A51771"/>
    <w:rsid w:val="00A51B5F"/>
    <w:rsid w:val="00A526ED"/>
    <w:rsid w:val="00A52CEA"/>
    <w:rsid w:val="00A538B3"/>
    <w:rsid w:val="00A540E1"/>
    <w:rsid w:val="00A54FB3"/>
    <w:rsid w:val="00A5513F"/>
    <w:rsid w:val="00A57FB8"/>
    <w:rsid w:val="00A60C74"/>
    <w:rsid w:val="00A6140D"/>
    <w:rsid w:val="00A6331D"/>
    <w:rsid w:val="00A63892"/>
    <w:rsid w:val="00A63903"/>
    <w:rsid w:val="00A641E7"/>
    <w:rsid w:val="00A645E6"/>
    <w:rsid w:val="00A64CD0"/>
    <w:rsid w:val="00A6620E"/>
    <w:rsid w:val="00A662F3"/>
    <w:rsid w:val="00A66C3A"/>
    <w:rsid w:val="00A70244"/>
    <w:rsid w:val="00A70447"/>
    <w:rsid w:val="00A705AF"/>
    <w:rsid w:val="00A707F5"/>
    <w:rsid w:val="00A70F88"/>
    <w:rsid w:val="00A71F28"/>
    <w:rsid w:val="00A7232D"/>
    <w:rsid w:val="00A74066"/>
    <w:rsid w:val="00A7455E"/>
    <w:rsid w:val="00A753BB"/>
    <w:rsid w:val="00A76E43"/>
    <w:rsid w:val="00A80714"/>
    <w:rsid w:val="00A81FFE"/>
    <w:rsid w:val="00A822A1"/>
    <w:rsid w:val="00A82754"/>
    <w:rsid w:val="00A86584"/>
    <w:rsid w:val="00A876A1"/>
    <w:rsid w:val="00A90A84"/>
    <w:rsid w:val="00A90CFE"/>
    <w:rsid w:val="00A91757"/>
    <w:rsid w:val="00A9187F"/>
    <w:rsid w:val="00A958EC"/>
    <w:rsid w:val="00A961EA"/>
    <w:rsid w:val="00A965B2"/>
    <w:rsid w:val="00A96AD7"/>
    <w:rsid w:val="00A96D81"/>
    <w:rsid w:val="00A96EF0"/>
    <w:rsid w:val="00AA0E24"/>
    <w:rsid w:val="00AA162B"/>
    <w:rsid w:val="00AA1E2D"/>
    <w:rsid w:val="00AA47E8"/>
    <w:rsid w:val="00AA5C73"/>
    <w:rsid w:val="00AA6454"/>
    <w:rsid w:val="00AB1521"/>
    <w:rsid w:val="00AB18E9"/>
    <w:rsid w:val="00AB1DE5"/>
    <w:rsid w:val="00AB2744"/>
    <w:rsid w:val="00AB2988"/>
    <w:rsid w:val="00AB4DF7"/>
    <w:rsid w:val="00AB54AF"/>
    <w:rsid w:val="00AB5EA6"/>
    <w:rsid w:val="00AC0801"/>
    <w:rsid w:val="00AC0805"/>
    <w:rsid w:val="00AC2413"/>
    <w:rsid w:val="00AC249D"/>
    <w:rsid w:val="00AC25A2"/>
    <w:rsid w:val="00AC2E93"/>
    <w:rsid w:val="00AC2FFF"/>
    <w:rsid w:val="00AC4F58"/>
    <w:rsid w:val="00AC5723"/>
    <w:rsid w:val="00AC6794"/>
    <w:rsid w:val="00AC6864"/>
    <w:rsid w:val="00AC6FFD"/>
    <w:rsid w:val="00AC76AC"/>
    <w:rsid w:val="00AC790A"/>
    <w:rsid w:val="00AC7D48"/>
    <w:rsid w:val="00AD3DAA"/>
    <w:rsid w:val="00AD4FEB"/>
    <w:rsid w:val="00AD5272"/>
    <w:rsid w:val="00AD58A1"/>
    <w:rsid w:val="00AD64A5"/>
    <w:rsid w:val="00AD6681"/>
    <w:rsid w:val="00AD7B89"/>
    <w:rsid w:val="00AE114B"/>
    <w:rsid w:val="00AE335B"/>
    <w:rsid w:val="00AE3DC2"/>
    <w:rsid w:val="00AE5258"/>
    <w:rsid w:val="00AE5370"/>
    <w:rsid w:val="00AE6C85"/>
    <w:rsid w:val="00AE77EF"/>
    <w:rsid w:val="00AF004A"/>
    <w:rsid w:val="00AF1F5F"/>
    <w:rsid w:val="00AF424F"/>
    <w:rsid w:val="00AF436F"/>
    <w:rsid w:val="00AF474B"/>
    <w:rsid w:val="00AF5B19"/>
    <w:rsid w:val="00AF5CB9"/>
    <w:rsid w:val="00AF6F53"/>
    <w:rsid w:val="00AF7437"/>
    <w:rsid w:val="00B03D03"/>
    <w:rsid w:val="00B05744"/>
    <w:rsid w:val="00B066A4"/>
    <w:rsid w:val="00B07422"/>
    <w:rsid w:val="00B0781A"/>
    <w:rsid w:val="00B116ED"/>
    <w:rsid w:val="00B13D02"/>
    <w:rsid w:val="00B13E9D"/>
    <w:rsid w:val="00B13FED"/>
    <w:rsid w:val="00B149BC"/>
    <w:rsid w:val="00B14A40"/>
    <w:rsid w:val="00B161D9"/>
    <w:rsid w:val="00B170C0"/>
    <w:rsid w:val="00B17CF7"/>
    <w:rsid w:val="00B217A1"/>
    <w:rsid w:val="00B217CE"/>
    <w:rsid w:val="00B21BBF"/>
    <w:rsid w:val="00B23858"/>
    <w:rsid w:val="00B239C0"/>
    <w:rsid w:val="00B23E02"/>
    <w:rsid w:val="00B249C9"/>
    <w:rsid w:val="00B24BDF"/>
    <w:rsid w:val="00B25BAF"/>
    <w:rsid w:val="00B272C6"/>
    <w:rsid w:val="00B2792C"/>
    <w:rsid w:val="00B30654"/>
    <w:rsid w:val="00B31EDE"/>
    <w:rsid w:val="00B3212C"/>
    <w:rsid w:val="00B33621"/>
    <w:rsid w:val="00B33749"/>
    <w:rsid w:val="00B3436D"/>
    <w:rsid w:val="00B35496"/>
    <w:rsid w:val="00B36515"/>
    <w:rsid w:val="00B3739B"/>
    <w:rsid w:val="00B37FEC"/>
    <w:rsid w:val="00B407E8"/>
    <w:rsid w:val="00B40C65"/>
    <w:rsid w:val="00B42851"/>
    <w:rsid w:val="00B44481"/>
    <w:rsid w:val="00B502B3"/>
    <w:rsid w:val="00B5356E"/>
    <w:rsid w:val="00B54DB7"/>
    <w:rsid w:val="00B55445"/>
    <w:rsid w:val="00B55A17"/>
    <w:rsid w:val="00B55C61"/>
    <w:rsid w:val="00B5653B"/>
    <w:rsid w:val="00B565E3"/>
    <w:rsid w:val="00B5710D"/>
    <w:rsid w:val="00B57BC8"/>
    <w:rsid w:val="00B61879"/>
    <w:rsid w:val="00B6214A"/>
    <w:rsid w:val="00B62498"/>
    <w:rsid w:val="00B63B63"/>
    <w:rsid w:val="00B650F3"/>
    <w:rsid w:val="00B652C6"/>
    <w:rsid w:val="00B656F3"/>
    <w:rsid w:val="00B66240"/>
    <w:rsid w:val="00B66246"/>
    <w:rsid w:val="00B67878"/>
    <w:rsid w:val="00B67FDE"/>
    <w:rsid w:val="00B7073F"/>
    <w:rsid w:val="00B70997"/>
    <w:rsid w:val="00B71CF3"/>
    <w:rsid w:val="00B730E9"/>
    <w:rsid w:val="00B74357"/>
    <w:rsid w:val="00B7472B"/>
    <w:rsid w:val="00B74816"/>
    <w:rsid w:val="00B75397"/>
    <w:rsid w:val="00B77015"/>
    <w:rsid w:val="00B77090"/>
    <w:rsid w:val="00B778FF"/>
    <w:rsid w:val="00B813BA"/>
    <w:rsid w:val="00B83FB1"/>
    <w:rsid w:val="00B844AC"/>
    <w:rsid w:val="00B875F2"/>
    <w:rsid w:val="00B916A3"/>
    <w:rsid w:val="00B9191C"/>
    <w:rsid w:val="00B92D0E"/>
    <w:rsid w:val="00B93B8F"/>
    <w:rsid w:val="00B93C45"/>
    <w:rsid w:val="00B93DF2"/>
    <w:rsid w:val="00B94071"/>
    <w:rsid w:val="00B947C1"/>
    <w:rsid w:val="00B950EE"/>
    <w:rsid w:val="00B9560B"/>
    <w:rsid w:val="00B95D79"/>
    <w:rsid w:val="00B95E4A"/>
    <w:rsid w:val="00B9709C"/>
    <w:rsid w:val="00B972AA"/>
    <w:rsid w:val="00BA09D3"/>
    <w:rsid w:val="00BA0BC6"/>
    <w:rsid w:val="00BA2812"/>
    <w:rsid w:val="00BA35BD"/>
    <w:rsid w:val="00BA4316"/>
    <w:rsid w:val="00BA4AB4"/>
    <w:rsid w:val="00BA4C39"/>
    <w:rsid w:val="00BA5D06"/>
    <w:rsid w:val="00BA5D71"/>
    <w:rsid w:val="00BA67E2"/>
    <w:rsid w:val="00BA7C7B"/>
    <w:rsid w:val="00BA7D93"/>
    <w:rsid w:val="00BB3041"/>
    <w:rsid w:val="00BB3B61"/>
    <w:rsid w:val="00BB54F2"/>
    <w:rsid w:val="00BB590C"/>
    <w:rsid w:val="00BB616D"/>
    <w:rsid w:val="00BB6B7E"/>
    <w:rsid w:val="00BB6D90"/>
    <w:rsid w:val="00BB6DFC"/>
    <w:rsid w:val="00BB6E5B"/>
    <w:rsid w:val="00BC04F9"/>
    <w:rsid w:val="00BC1197"/>
    <w:rsid w:val="00BC13FB"/>
    <w:rsid w:val="00BC1C3D"/>
    <w:rsid w:val="00BC268C"/>
    <w:rsid w:val="00BC3033"/>
    <w:rsid w:val="00BC459F"/>
    <w:rsid w:val="00BC648E"/>
    <w:rsid w:val="00BC786E"/>
    <w:rsid w:val="00BC79E3"/>
    <w:rsid w:val="00BD00B0"/>
    <w:rsid w:val="00BD03B2"/>
    <w:rsid w:val="00BD0988"/>
    <w:rsid w:val="00BD2576"/>
    <w:rsid w:val="00BD2B06"/>
    <w:rsid w:val="00BD2E73"/>
    <w:rsid w:val="00BD3915"/>
    <w:rsid w:val="00BD3CD1"/>
    <w:rsid w:val="00BD4053"/>
    <w:rsid w:val="00BD411D"/>
    <w:rsid w:val="00BD536D"/>
    <w:rsid w:val="00BD57D8"/>
    <w:rsid w:val="00BE0924"/>
    <w:rsid w:val="00BE22C6"/>
    <w:rsid w:val="00BE3329"/>
    <w:rsid w:val="00BE4437"/>
    <w:rsid w:val="00BE4CBA"/>
    <w:rsid w:val="00BE531E"/>
    <w:rsid w:val="00BE5E90"/>
    <w:rsid w:val="00BE63F6"/>
    <w:rsid w:val="00BF0622"/>
    <w:rsid w:val="00BF0CC5"/>
    <w:rsid w:val="00BF0E5C"/>
    <w:rsid w:val="00BF19A0"/>
    <w:rsid w:val="00BF38C3"/>
    <w:rsid w:val="00BF3C0A"/>
    <w:rsid w:val="00BF3D91"/>
    <w:rsid w:val="00BF45FF"/>
    <w:rsid w:val="00BF462F"/>
    <w:rsid w:val="00BF4B65"/>
    <w:rsid w:val="00BF5491"/>
    <w:rsid w:val="00BF60A8"/>
    <w:rsid w:val="00BF664F"/>
    <w:rsid w:val="00BF6A99"/>
    <w:rsid w:val="00BF7E26"/>
    <w:rsid w:val="00C0024A"/>
    <w:rsid w:val="00C00E42"/>
    <w:rsid w:val="00C0336E"/>
    <w:rsid w:val="00C0369D"/>
    <w:rsid w:val="00C04872"/>
    <w:rsid w:val="00C049ED"/>
    <w:rsid w:val="00C04C1F"/>
    <w:rsid w:val="00C056B7"/>
    <w:rsid w:val="00C061DC"/>
    <w:rsid w:val="00C06BD4"/>
    <w:rsid w:val="00C07718"/>
    <w:rsid w:val="00C10C2F"/>
    <w:rsid w:val="00C11391"/>
    <w:rsid w:val="00C1490C"/>
    <w:rsid w:val="00C166C6"/>
    <w:rsid w:val="00C16C82"/>
    <w:rsid w:val="00C16EB7"/>
    <w:rsid w:val="00C174A7"/>
    <w:rsid w:val="00C17547"/>
    <w:rsid w:val="00C2011D"/>
    <w:rsid w:val="00C2042B"/>
    <w:rsid w:val="00C21282"/>
    <w:rsid w:val="00C215AF"/>
    <w:rsid w:val="00C23DB2"/>
    <w:rsid w:val="00C25E2B"/>
    <w:rsid w:val="00C30ACC"/>
    <w:rsid w:val="00C31CCA"/>
    <w:rsid w:val="00C33393"/>
    <w:rsid w:val="00C33D47"/>
    <w:rsid w:val="00C34D76"/>
    <w:rsid w:val="00C34E9F"/>
    <w:rsid w:val="00C355CA"/>
    <w:rsid w:val="00C35BEA"/>
    <w:rsid w:val="00C366F7"/>
    <w:rsid w:val="00C40C73"/>
    <w:rsid w:val="00C41D23"/>
    <w:rsid w:val="00C44A77"/>
    <w:rsid w:val="00C44FA4"/>
    <w:rsid w:val="00C46A39"/>
    <w:rsid w:val="00C472DA"/>
    <w:rsid w:val="00C479EA"/>
    <w:rsid w:val="00C47A17"/>
    <w:rsid w:val="00C47FA2"/>
    <w:rsid w:val="00C5095B"/>
    <w:rsid w:val="00C51F0A"/>
    <w:rsid w:val="00C53BF8"/>
    <w:rsid w:val="00C544F7"/>
    <w:rsid w:val="00C60884"/>
    <w:rsid w:val="00C60B5E"/>
    <w:rsid w:val="00C6127E"/>
    <w:rsid w:val="00C61463"/>
    <w:rsid w:val="00C64592"/>
    <w:rsid w:val="00C650C1"/>
    <w:rsid w:val="00C6531B"/>
    <w:rsid w:val="00C654CA"/>
    <w:rsid w:val="00C66422"/>
    <w:rsid w:val="00C6677A"/>
    <w:rsid w:val="00C66B79"/>
    <w:rsid w:val="00C671AE"/>
    <w:rsid w:val="00C67386"/>
    <w:rsid w:val="00C675A3"/>
    <w:rsid w:val="00C6773E"/>
    <w:rsid w:val="00C74DD5"/>
    <w:rsid w:val="00C75065"/>
    <w:rsid w:val="00C75A91"/>
    <w:rsid w:val="00C76E78"/>
    <w:rsid w:val="00C80AAC"/>
    <w:rsid w:val="00C80F3F"/>
    <w:rsid w:val="00C812C1"/>
    <w:rsid w:val="00C81FC6"/>
    <w:rsid w:val="00C81FFD"/>
    <w:rsid w:val="00C82542"/>
    <w:rsid w:val="00C82E17"/>
    <w:rsid w:val="00C864E2"/>
    <w:rsid w:val="00C86B52"/>
    <w:rsid w:val="00C86DA7"/>
    <w:rsid w:val="00C90624"/>
    <w:rsid w:val="00C9103A"/>
    <w:rsid w:val="00C91A5A"/>
    <w:rsid w:val="00C93575"/>
    <w:rsid w:val="00C94D6A"/>
    <w:rsid w:val="00C9503F"/>
    <w:rsid w:val="00C96E45"/>
    <w:rsid w:val="00C96EE5"/>
    <w:rsid w:val="00C974C9"/>
    <w:rsid w:val="00CA0F4A"/>
    <w:rsid w:val="00CA1077"/>
    <w:rsid w:val="00CA1AEA"/>
    <w:rsid w:val="00CA36C3"/>
    <w:rsid w:val="00CA3BAF"/>
    <w:rsid w:val="00CA3CC5"/>
    <w:rsid w:val="00CA50D0"/>
    <w:rsid w:val="00CA5D68"/>
    <w:rsid w:val="00CA6C84"/>
    <w:rsid w:val="00CA7AA5"/>
    <w:rsid w:val="00CA7B59"/>
    <w:rsid w:val="00CB0091"/>
    <w:rsid w:val="00CB0EFF"/>
    <w:rsid w:val="00CB136A"/>
    <w:rsid w:val="00CB1374"/>
    <w:rsid w:val="00CB1B26"/>
    <w:rsid w:val="00CB2FE2"/>
    <w:rsid w:val="00CB5090"/>
    <w:rsid w:val="00CB544B"/>
    <w:rsid w:val="00CB57CB"/>
    <w:rsid w:val="00CB5B1A"/>
    <w:rsid w:val="00CB6527"/>
    <w:rsid w:val="00CB6B6D"/>
    <w:rsid w:val="00CB6BB7"/>
    <w:rsid w:val="00CC2B3A"/>
    <w:rsid w:val="00CC2FC7"/>
    <w:rsid w:val="00CC38D9"/>
    <w:rsid w:val="00CC5AE0"/>
    <w:rsid w:val="00CC5E56"/>
    <w:rsid w:val="00CC6F7F"/>
    <w:rsid w:val="00CC7124"/>
    <w:rsid w:val="00CC7B32"/>
    <w:rsid w:val="00CD20FE"/>
    <w:rsid w:val="00CD23AE"/>
    <w:rsid w:val="00CD289B"/>
    <w:rsid w:val="00CD2E8C"/>
    <w:rsid w:val="00CD32FB"/>
    <w:rsid w:val="00CD4013"/>
    <w:rsid w:val="00CD40BE"/>
    <w:rsid w:val="00CD4560"/>
    <w:rsid w:val="00CD52F2"/>
    <w:rsid w:val="00CD7E10"/>
    <w:rsid w:val="00CE3793"/>
    <w:rsid w:val="00CE61A6"/>
    <w:rsid w:val="00CE7A41"/>
    <w:rsid w:val="00CE7C14"/>
    <w:rsid w:val="00CF0854"/>
    <w:rsid w:val="00CF3032"/>
    <w:rsid w:val="00CF7D1A"/>
    <w:rsid w:val="00D00E28"/>
    <w:rsid w:val="00D0106E"/>
    <w:rsid w:val="00D029F1"/>
    <w:rsid w:val="00D02C22"/>
    <w:rsid w:val="00D03EC3"/>
    <w:rsid w:val="00D04F63"/>
    <w:rsid w:val="00D05329"/>
    <w:rsid w:val="00D05342"/>
    <w:rsid w:val="00D06665"/>
    <w:rsid w:val="00D06B7D"/>
    <w:rsid w:val="00D06C6B"/>
    <w:rsid w:val="00D07956"/>
    <w:rsid w:val="00D103E9"/>
    <w:rsid w:val="00D131E7"/>
    <w:rsid w:val="00D14E2A"/>
    <w:rsid w:val="00D15C3C"/>
    <w:rsid w:val="00D15FEE"/>
    <w:rsid w:val="00D17797"/>
    <w:rsid w:val="00D2069E"/>
    <w:rsid w:val="00D22F5D"/>
    <w:rsid w:val="00D23A44"/>
    <w:rsid w:val="00D25653"/>
    <w:rsid w:val="00D27775"/>
    <w:rsid w:val="00D27F2C"/>
    <w:rsid w:val="00D30B40"/>
    <w:rsid w:val="00D3286A"/>
    <w:rsid w:val="00D3345C"/>
    <w:rsid w:val="00D33713"/>
    <w:rsid w:val="00D33967"/>
    <w:rsid w:val="00D348E4"/>
    <w:rsid w:val="00D359BD"/>
    <w:rsid w:val="00D35D7D"/>
    <w:rsid w:val="00D41C15"/>
    <w:rsid w:val="00D43584"/>
    <w:rsid w:val="00D43617"/>
    <w:rsid w:val="00D4366D"/>
    <w:rsid w:val="00D454E2"/>
    <w:rsid w:val="00D45BAA"/>
    <w:rsid w:val="00D46BD4"/>
    <w:rsid w:val="00D4704C"/>
    <w:rsid w:val="00D47A96"/>
    <w:rsid w:val="00D507E1"/>
    <w:rsid w:val="00D51C6F"/>
    <w:rsid w:val="00D52E62"/>
    <w:rsid w:val="00D535C8"/>
    <w:rsid w:val="00D5390A"/>
    <w:rsid w:val="00D5425F"/>
    <w:rsid w:val="00D54654"/>
    <w:rsid w:val="00D57230"/>
    <w:rsid w:val="00D5789D"/>
    <w:rsid w:val="00D61492"/>
    <w:rsid w:val="00D6632A"/>
    <w:rsid w:val="00D67A05"/>
    <w:rsid w:val="00D67F1D"/>
    <w:rsid w:val="00D722B8"/>
    <w:rsid w:val="00D72A37"/>
    <w:rsid w:val="00D72C0B"/>
    <w:rsid w:val="00D73C48"/>
    <w:rsid w:val="00D73F41"/>
    <w:rsid w:val="00D7403A"/>
    <w:rsid w:val="00D740D9"/>
    <w:rsid w:val="00D748BE"/>
    <w:rsid w:val="00D76A47"/>
    <w:rsid w:val="00D779FF"/>
    <w:rsid w:val="00D81E8C"/>
    <w:rsid w:val="00D81F1B"/>
    <w:rsid w:val="00D82C45"/>
    <w:rsid w:val="00D83A27"/>
    <w:rsid w:val="00D8477F"/>
    <w:rsid w:val="00D875A8"/>
    <w:rsid w:val="00D87D1A"/>
    <w:rsid w:val="00D924D5"/>
    <w:rsid w:val="00D92DF0"/>
    <w:rsid w:val="00D93085"/>
    <w:rsid w:val="00D939F9"/>
    <w:rsid w:val="00D93D0B"/>
    <w:rsid w:val="00D949C6"/>
    <w:rsid w:val="00D95DE6"/>
    <w:rsid w:val="00D96867"/>
    <w:rsid w:val="00D97EE7"/>
    <w:rsid w:val="00DA0B7C"/>
    <w:rsid w:val="00DA0C11"/>
    <w:rsid w:val="00DA0C34"/>
    <w:rsid w:val="00DA0F15"/>
    <w:rsid w:val="00DA15D5"/>
    <w:rsid w:val="00DA2463"/>
    <w:rsid w:val="00DA2DF8"/>
    <w:rsid w:val="00DA2EB6"/>
    <w:rsid w:val="00DA3AAF"/>
    <w:rsid w:val="00DA4389"/>
    <w:rsid w:val="00DA4813"/>
    <w:rsid w:val="00DA52FD"/>
    <w:rsid w:val="00DA565B"/>
    <w:rsid w:val="00DA6F31"/>
    <w:rsid w:val="00DB0076"/>
    <w:rsid w:val="00DB1AE6"/>
    <w:rsid w:val="00DB3019"/>
    <w:rsid w:val="00DB3491"/>
    <w:rsid w:val="00DB4067"/>
    <w:rsid w:val="00DB41C6"/>
    <w:rsid w:val="00DB4768"/>
    <w:rsid w:val="00DB539C"/>
    <w:rsid w:val="00DB562B"/>
    <w:rsid w:val="00DC10FC"/>
    <w:rsid w:val="00DC2706"/>
    <w:rsid w:val="00DC39E7"/>
    <w:rsid w:val="00DD07D9"/>
    <w:rsid w:val="00DD087F"/>
    <w:rsid w:val="00DD0924"/>
    <w:rsid w:val="00DD0DD4"/>
    <w:rsid w:val="00DD18DF"/>
    <w:rsid w:val="00DD244E"/>
    <w:rsid w:val="00DD24F9"/>
    <w:rsid w:val="00DD3BB7"/>
    <w:rsid w:val="00DD594F"/>
    <w:rsid w:val="00DD60AD"/>
    <w:rsid w:val="00DE15A1"/>
    <w:rsid w:val="00DE35C8"/>
    <w:rsid w:val="00DE3E22"/>
    <w:rsid w:val="00DE3F26"/>
    <w:rsid w:val="00DE430B"/>
    <w:rsid w:val="00DE5DF3"/>
    <w:rsid w:val="00DF0B68"/>
    <w:rsid w:val="00DF1119"/>
    <w:rsid w:val="00DF1F39"/>
    <w:rsid w:val="00DF2367"/>
    <w:rsid w:val="00DF2500"/>
    <w:rsid w:val="00DF3051"/>
    <w:rsid w:val="00DF4DFA"/>
    <w:rsid w:val="00DF69C9"/>
    <w:rsid w:val="00DF7230"/>
    <w:rsid w:val="00E01387"/>
    <w:rsid w:val="00E01A73"/>
    <w:rsid w:val="00E02053"/>
    <w:rsid w:val="00E03008"/>
    <w:rsid w:val="00E03299"/>
    <w:rsid w:val="00E045E3"/>
    <w:rsid w:val="00E04EE8"/>
    <w:rsid w:val="00E05802"/>
    <w:rsid w:val="00E0665D"/>
    <w:rsid w:val="00E07327"/>
    <w:rsid w:val="00E10CBD"/>
    <w:rsid w:val="00E11012"/>
    <w:rsid w:val="00E11084"/>
    <w:rsid w:val="00E11247"/>
    <w:rsid w:val="00E1145B"/>
    <w:rsid w:val="00E12821"/>
    <w:rsid w:val="00E12ADF"/>
    <w:rsid w:val="00E15270"/>
    <w:rsid w:val="00E16069"/>
    <w:rsid w:val="00E16636"/>
    <w:rsid w:val="00E17292"/>
    <w:rsid w:val="00E213A6"/>
    <w:rsid w:val="00E21CC8"/>
    <w:rsid w:val="00E22014"/>
    <w:rsid w:val="00E2344F"/>
    <w:rsid w:val="00E23AF6"/>
    <w:rsid w:val="00E24135"/>
    <w:rsid w:val="00E244BF"/>
    <w:rsid w:val="00E245F4"/>
    <w:rsid w:val="00E24BF7"/>
    <w:rsid w:val="00E26391"/>
    <w:rsid w:val="00E27B9D"/>
    <w:rsid w:val="00E33BD9"/>
    <w:rsid w:val="00E359AD"/>
    <w:rsid w:val="00E364C9"/>
    <w:rsid w:val="00E37D96"/>
    <w:rsid w:val="00E37F0E"/>
    <w:rsid w:val="00E40A19"/>
    <w:rsid w:val="00E41F58"/>
    <w:rsid w:val="00E4214A"/>
    <w:rsid w:val="00E446B9"/>
    <w:rsid w:val="00E4599C"/>
    <w:rsid w:val="00E46B52"/>
    <w:rsid w:val="00E47F68"/>
    <w:rsid w:val="00E50061"/>
    <w:rsid w:val="00E5026B"/>
    <w:rsid w:val="00E50D75"/>
    <w:rsid w:val="00E51D46"/>
    <w:rsid w:val="00E5313E"/>
    <w:rsid w:val="00E53B3D"/>
    <w:rsid w:val="00E53E7A"/>
    <w:rsid w:val="00E54379"/>
    <w:rsid w:val="00E54E35"/>
    <w:rsid w:val="00E55ABB"/>
    <w:rsid w:val="00E55AEE"/>
    <w:rsid w:val="00E55DCD"/>
    <w:rsid w:val="00E575DB"/>
    <w:rsid w:val="00E6025A"/>
    <w:rsid w:val="00E6037B"/>
    <w:rsid w:val="00E608AD"/>
    <w:rsid w:val="00E640B0"/>
    <w:rsid w:val="00E64728"/>
    <w:rsid w:val="00E64F75"/>
    <w:rsid w:val="00E65838"/>
    <w:rsid w:val="00E65CB1"/>
    <w:rsid w:val="00E65DAC"/>
    <w:rsid w:val="00E6601A"/>
    <w:rsid w:val="00E668B5"/>
    <w:rsid w:val="00E740FB"/>
    <w:rsid w:val="00E743EE"/>
    <w:rsid w:val="00E7489D"/>
    <w:rsid w:val="00E74DDC"/>
    <w:rsid w:val="00E75DBF"/>
    <w:rsid w:val="00E761F7"/>
    <w:rsid w:val="00E76A44"/>
    <w:rsid w:val="00E80649"/>
    <w:rsid w:val="00E80BD8"/>
    <w:rsid w:val="00E82467"/>
    <w:rsid w:val="00E83423"/>
    <w:rsid w:val="00E839F6"/>
    <w:rsid w:val="00E84A16"/>
    <w:rsid w:val="00E85439"/>
    <w:rsid w:val="00E85C1A"/>
    <w:rsid w:val="00E86244"/>
    <w:rsid w:val="00E86ECF"/>
    <w:rsid w:val="00E875D1"/>
    <w:rsid w:val="00E87964"/>
    <w:rsid w:val="00E9008C"/>
    <w:rsid w:val="00E91B04"/>
    <w:rsid w:val="00E92612"/>
    <w:rsid w:val="00E92B41"/>
    <w:rsid w:val="00E9362E"/>
    <w:rsid w:val="00E94C5B"/>
    <w:rsid w:val="00EA02A4"/>
    <w:rsid w:val="00EA0407"/>
    <w:rsid w:val="00EA0CEF"/>
    <w:rsid w:val="00EA101E"/>
    <w:rsid w:val="00EA1BAB"/>
    <w:rsid w:val="00EA353C"/>
    <w:rsid w:val="00EA3AFA"/>
    <w:rsid w:val="00EA526C"/>
    <w:rsid w:val="00EA68E2"/>
    <w:rsid w:val="00EA6942"/>
    <w:rsid w:val="00EA7141"/>
    <w:rsid w:val="00EA75CF"/>
    <w:rsid w:val="00EB2912"/>
    <w:rsid w:val="00EB2B80"/>
    <w:rsid w:val="00EB584A"/>
    <w:rsid w:val="00EB660D"/>
    <w:rsid w:val="00EB7B64"/>
    <w:rsid w:val="00EB7DE8"/>
    <w:rsid w:val="00EC407B"/>
    <w:rsid w:val="00EC544A"/>
    <w:rsid w:val="00EC5E16"/>
    <w:rsid w:val="00EC6C55"/>
    <w:rsid w:val="00EC7214"/>
    <w:rsid w:val="00EC780C"/>
    <w:rsid w:val="00EC78B0"/>
    <w:rsid w:val="00ED1976"/>
    <w:rsid w:val="00ED1EA2"/>
    <w:rsid w:val="00ED2528"/>
    <w:rsid w:val="00ED621E"/>
    <w:rsid w:val="00ED6B10"/>
    <w:rsid w:val="00ED6E6F"/>
    <w:rsid w:val="00ED7934"/>
    <w:rsid w:val="00EE03AA"/>
    <w:rsid w:val="00EE1641"/>
    <w:rsid w:val="00EE1E59"/>
    <w:rsid w:val="00EE22CE"/>
    <w:rsid w:val="00EE2699"/>
    <w:rsid w:val="00EE32D5"/>
    <w:rsid w:val="00EE3AB5"/>
    <w:rsid w:val="00EE3DD7"/>
    <w:rsid w:val="00EE4A1C"/>
    <w:rsid w:val="00EE4F98"/>
    <w:rsid w:val="00EE5051"/>
    <w:rsid w:val="00EE5D53"/>
    <w:rsid w:val="00EE65F4"/>
    <w:rsid w:val="00EF1F4C"/>
    <w:rsid w:val="00EF2102"/>
    <w:rsid w:val="00EF34CF"/>
    <w:rsid w:val="00EF3903"/>
    <w:rsid w:val="00EF3BED"/>
    <w:rsid w:val="00EF4340"/>
    <w:rsid w:val="00EF5350"/>
    <w:rsid w:val="00EF65F2"/>
    <w:rsid w:val="00EF7082"/>
    <w:rsid w:val="00EF76F4"/>
    <w:rsid w:val="00EF7DA9"/>
    <w:rsid w:val="00EF7ED2"/>
    <w:rsid w:val="00F007AD"/>
    <w:rsid w:val="00F00C47"/>
    <w:rsid w:val="00F04272"/>
    <w:rsid w:val="00F045F5"/>
    <w:rsid w:val="00F04C25"/>
    <w:rsid w:val="00F063D2"/>
    <w:rsid w:val="00F064B4"/>
    <w:rsid w:val="00F078E3"/>
    <w:rsid w:val="00F12959"/>
    <w:rsid w:val="00F13ABA"/>
    <w:rsid w:val="00F13B62"/>
    <w:rsid w:val="00F14271"/>
    <w:rsid w:val="00F149D2"/>
    <w:rsid w:val="00F14C75"/>
    <w:rsid w:val="00F15184"/>
    <w:rsid w:val="00F15E13"/>
    <w:rsid w:val="00F1690F"/>
    <w:rsid w:val="00F16998"/>
    <w:rsid w:val="00F176A0"/>
    <w:rsid w:val="00F201A2"/>
    <w:rsid w:val="00F2035E"/>
    <w:rsid w:val="00F205B0"/>
    <w:rsid w:val="00F20638"/>
    <w:rsid w:val="00F206CF"/>
    <w:rsid w:val="00F208B6"/>
    <w:rsid w:val="00F22284"/>
    <w:rsid w:val="00F231A6"/>
    <w:rsid w:val="00F27ADD"/>
    <w:rsid w:val="00F30838"/>
    <w:rsid w:val="00F30BA6"/>
    <w:rsid w:val="00F30E16"/>
    <w:rsid w:val="00F31A2B"/>
    <w:rsid w:val="00F3212C"/>
    <w:rsid w:val="00F324E6"/>
    <w:rsid w:val="00F3276A"/>
    <w:rsid w:val="00F32D78"/>
    <w:rsid w:val="00F33838"/>
    <w:rsid w:val="00F36277"/>
    <w:rsid w:val="00F364A2"/>
    <w:rsid w:val="00F40242"/>
    <w:rsid w:val="00F41A4E"/>
    <w:rsid w:val="00F41D3E"/>
    <w:rsid w:val="00F43CB6"/>
    <w:rsid w:val="00F43E07"/>
    <w:rsid w:val="00F449A6"/>
    <w:rsid w:val="00F45E50"/>
    <w:rsid w:val="00F46070"/>
    <w:rsid w:val="00F47302"/>
    <w:rsid w:val="00F473C0"/>
    <w:rsid w:val="00F506ED"/>
    <w:rsid w:val="00F50877"/>
    <w:rsid w:val="00F51963"/>
    <w:rsid w:val="00F51D90"/>
    <w:rsid w:val="00F5220B"/>
    <w:rsid w:val="00F53A3A"/>
    <w:rsid w:val="00F54199"/>
    <w:rsid w:val="00F5471C"/>
    <w:rsid w:val="00F54872"/>
    <w:rsid w:val="00F55488"/>
    <w:rsid w:val="00F56C57"/>
    <w:rsid w:val="00F57EC1"/>
    <w:rsid w:val="00F57F14"/>
    <w:rsid w:val="00F608F7"/>
    <w:rsid w:val="00F61B5A"/>
    <w:rsid w:val="00F6219B"/>
    <w:rsid w:val="00F624AD"/>
    <w:rsid w:val="00F628A2"/>
    <w:rsid w:val="00F628BF"/>
    <w:rsid w:val="00F62CD8"/>
    <w:rsid w:val="00F64D38"/>
    <w:rsid w:val="00F66DD1"/>
    <w:rsid w:val="00F67E66"/>
    <w:rsid w:val="00F7081C"/>
    <w:rsid w:val="00F71A5C"/>
    <w:rsid w:val="00F71BE5"/>
    <w:rsid w:val="00F7277A"/>
    <w:rsid w:val="00F72BE7"/>
    <w:rsid w:val="00F7312B"/>
    <w:rsid w:val="00F73C65"/>
    <w:rsid w:val="00F75871"/>
    <w:rsid w:val="00F76DE3"/>
    <w:rsid w:val="00F8172F"/>
    <w:rsid w:val="00F826F0"/>
    <w:rsid w:val="00F82FFC"/>
    <w:rsid w:val="00F83083"/>
    <w:rsid w:val="00F85043"/>
    <w:rsid w:val="00F87817"/>
    <w:rsid w:val="00F905A1"/>
    <w:rsid w:val="00F916AE"/>
    <w:rsid w:val="00F91B0C"/>
    <w:rsid w:val="00F91C8B"/>
    <w:rsid w:val="00F9255E"/>
    <w:rsid w:val="00F92AB4"/>
    <w:rsid w:val="00F930CA"/>
    <w:rsid w:val="00F9474C"/>
    <w:rsid w:val="00F950AE"/>
    <w:rsid w:val="00F95456"/>
    <w:rsid w:val="00F95467"/>
    <w:rsid w:val="00F956E4"/>
    <w:rsid w:val="00F95E8B"/>
    <w:rsid w:val="00F97181"/>
    <w:rsid w:val="00F97602"/>
    <w:rsid w:val="00FA064F"/>
    <w:rsid w:val="00FA0CB2"/>
    <w:rsid w:val="00FA292B"/>
    <w:rsid w:val="00FA2D80"/>
    <w:rsid w:val="00FA2E5A"/>
    <w:rsid w:val="00FA374F"/>
    <w:rsid w:val="00FA4257"/>
    <w:rsid w:val="00FA5161"/>
    <w:rsid w:val="00FA5CD3"/>
    <w:rsid w:val="00FA6BF3"/>
    <w:rsid w:val="00FA6F5E"/>
    <w:rsid w:val="00FB29FB"/>
    <w:rsid w:val="00FB2B8D"/>
    <w:rsid w:val="00FB321F"/>
    <w:rsid w:val="00FB3C32"/>
    <w:rsid w:val="00FB3CD8"/>
    <w:rsid w:val="00FB4C8A"/>
    <w:rsid w:val="00FB4D22"/>
    <w:rsid w:val="00FB54D0"/>
    <w:rsid w:val="00FB60AD"/>
    <w:rsid w:val="00FB76CF"/>
    <w:rsid w:val="00FC11E9"/>
    <w:rsid w:val="00FC1369"/>
    <w:rsid w:val="00FC26F7"/>
    <w:rsid w:val="00FC40C2"/>
    <w:rsid w:val="00FC5491"/>
    <w:rsid w:val="00FD1739"/>
    <w:rsid w:val="00FD32B5"/>
    <w:rsid w:val="00FD551B"/>
    <w:rsid w:val="00FD6011"/>
    <w:rsid w:val="00FD6AFE"/>
    <w:rsid w:val="00FD6F6B"/>
    <w:rsid w:val="00FD7329"/>
    <w:rsid w:val="00FE1541"/>
    <w:rsid w:val="00FE2332"/>
    <w:rsid w:val="00FE2AEE"/>
    <w:rsid w:val="00FE3876"/>
    <w:rsid w:val="00FE50E3"/>
    <w:rsid w:val="00FE5B75"/>
    <w:rsid w:val="00FE5C33"/>
    <w:rsid w:val="00FF06AC"/>
    <w:rsid w:val="00FF0738"/>
    <w:rsid w:val="00FF0E53"/>
    <w:rsid w:val="00FF12D9"/>
    <w:rsid w:val="00FF1531"/>
    <w:rsid w:val="00FF21AC"/>
    <w:rsid w:val="00FF4F09"/>
    <w:rsid w:val="00FF537F"/>
    <w:rsid w:val="00FF54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24A92BF"/>
  <w15:docId w15:val="{97C5A9F1-D3F4-4148-B175-69877A4F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E42"/>
    <w:pPr>
      <w:spacing w:before="120" w:after="120"/>
    </w:pPr>
    <w:rPr>
      <w:rFonts w:ascii="Calibri" w:hAnsi="Calibri"/>
      <w:sz w:val="22"/>
      <w:szCs w:val="24"/>
      <w:lang w:eastAsia="en-US"/>
    </w:rPr>
  </w:style>
  <w:style w:type="paragraph" w:styleId="Heading1">
    <w:name w:val="heading 1"/>
    <w:basedOn w:val="Normal"/>
    <w:next w:val="Normal"/>
    <w:qFormat/>
    <w:rsid w:val="0045327B"/>
    <w:pPr>
      <w:keepNext/>
      <w:numPr>
        <w:numId w:val="10"/>
      </w:numPr>
      <w:spacing w:before="240" w:after="60"/>
      <w:outlineLvl w:val="0"/>
    </w:pPr>
    <w:rPr>
      <w:rFonts w:cs="Arial"/>
      <w:b/>
      <w:bCs/>
      <w:kern w:val="28"/>
      <w:sz w:val="36"/>
      <w:szCs w:val="32"/>
    </w:rPr>
  </w:style>
  <w:style w:type="paragraph" w:styleId="Heading2">
    <w:name w:val="heading 2"/>
    <w:basedOn w:val="Normal"/>
    <w:next w:val="Normal"/>
    <w:qFormat/>
    <w:rsid w:val="00FA6BF3"/>
    <w:pPr>
      <w:keepNext/>
      <w:numPr>
        <w:ilvl w:val="1"/>
        <w:numId w:val="10"/>
      </w:numPr>
      <w:spacing w:before="240" w:after="60"/>
      <w:outlineLvl w:val="1"/>
    </w:pPr>
    <w:rPr>
      <w:rFonts w:cs="Arial"/>
      <w:b/>
      <w:bCs/>
      <w:iCs/>
      <w:sz w:val="28"/>
      <w:szCs w:val="28"/>
    </w:rPr>
  </w:style>
  <w:style w:type="paragraph" w:styleId="Heading3">
    <w:name w:val="heading 3"/>
    <w:basedOn w:val="Normal"/>
    <w:next w:val="Normal"/>
    <w:qFormat/>
    <w:rsid w:val="00D4366D"/>
    <w:pPr>
      <w:keepNext/>
      <w:numPr>
        <w:ilvl w:val="2"/>
        <w:numId w:val="10"/>
      </w:numPr>
      <w:tabs>
        <w:tab w:val="clear" w:pos="5104"/>
      </w:tabs>
      <w:spacing w:before="240" w:after="60"/>
      <w:ind w:left="0"/>
      <w:outlineLvl w:val="2"/>
    </w:pPr>
    <w:rPr>
      <w:rFonts w:cs="Arial"/>
      <w:b/>
      <w:bCs/>
      <w:szCs w:val="26"/>
    </w:rPr>
  </w:style>
  <w:style w:type="paragraph" w:styleId="Heading4">
    <w:name w:val="heading 4"/>
    <w:basedOn w:val="Normal"/>
    <w:next w:val="Normal"/>
    <w:qFormat/>
    <w:rsid w:val="003C1A57"/>
    <w:pPr>
      <w:keepNext/>
      <w:numPr>
        <w:ilvl w:val="3"/>
        <w:numId w:val="10"/>
      </w:numPr>
      <w:tabs>
        <w:tab w:val="clear" w:pos="2269"/>
        <w:tab w:val="num" w:pos="1134"/>
      </w:tabs>
      <w:spacing w:before="240" w:after="60"/>
      <w:ind w:left="0"/>
      <w:outlineLvl w:val="3"/>
    </w:pPr>
    <w:rPr>
      <w:b/>
      <w:bCs/>
      <w:i/>
      <w:szCs w:val="28"/>
    </w:rPr>
  </w:style>
  <w:style w:type="paragraph" w:styleId="Heading5">
    <w:name w:val="heading 5"/>
    <w:basedOn w:val="Normal"/>
    <w:next w:val="Normal"/>
    <w:qFormat/>
    <w:rsid w:val="00555330"/>
    <w:pPr>
      <w:keepNext/>
      <w:spacing w:before="240" w:after="60"/>
      <w:outlineLvl w:val="4"/>
    </w:pPr>
    <w:rPr>
      <w:b/>
      <w:bCs/>
      <w:i/>
      <w:iCs/>
      <w:szCs w:val="26"/>
    </w:rPr>
  </w:style>
  <w:style w:type="paragraph" w:styleId="Heading6">
    <w:name w:val="heading 6"/>
    <w:basedOn w:val="Normal"/>
    <w:next w:val="Normal"/>
    <w:qFormat/>
    <w:rsid w:val="00FF1531"/>
    <w:pPr>
      <w:keepNext/>
      <w:spacing w:before="240" w:after="60"/>
      <w:outlineLvl w:val="5"/>
    </w:pPr>
    <w:rPr>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BalloonText">
    <w:name w:val="Balloon Text"/>
    <w:basedOn w:val="Normal"/>
    <w:link w:val="BalloonTextChar"/>
    <w:rsid w:val="00DF2500"/>
    <w:rPr>
      <w:rFonts w:ascii="Tahoma" w:hAnsi="Tahoma" w:cs="Tahoma"/>
      <w:sz w:val="16"/>
      <w:szCs w:val="16"/>
    </w:rPr>
  </w:style>
  <w:style w:type="character" w:customStyle="1" w:styleId="BalloonTextChar">
    <w:name w:val="Balloon Text Char"/>
    <w:basedOn w:val="DefaultParagraphFont"/>
    <w:link w:val="BalloonText"/>
    <w:rsid w:val="00DF2500"/>
    <w:rPr>
      <w:rFonts w:ascii="Tahoma" w:hAnsi="Tahoma" w:cs="Tahoma"/>
      <w:sz w:val="16"/>
      <w:szCs w:val="16"/>
      <w:lang w:eastAsia="en-US"/>
    </w:rPr>
  </w:style>
  <w:style w:type="character" w:styleId="CommentReference">
    <w:name w:val="annotation reference"/>
    <w:basedOn w:val="DefaultParagraphFont"/>
    <w:uiPriority w:val="99"/>
    <w:rsid w:val="00F85043"/>
    <w:rPr>
      <w:sz w:val="16"/>
      <w:szCs w:val="16"/>
    </w:rPr>
  </w:style>
  <w:style w:type="paragraph" w:styleId="CommentText">
    <w:name w:val="annotation text"/>
    <w:basedOn w:val="Normal"/>
    <w:link w:val="CommentTextChar"/>
    <w:uiPriority w:val="99"/>
    <w:rsid w:val="008D0A1F"/>
    <w:rPr>
      <w:sz w:val="20"/>
      <w:szCs w:val="20"/>
    </w:rPr>
  </w:style>
  <w:style w:type="character" w:customStyle="1" w:styleId="CommentTextChar">
    <w:name w:val="Comment Text Char"/>
    <w:basedOn w:val="DefaultParagraphFont"/>
    <w:link w:val="CommentText"/>
    <w:uiPriority w:val="99"/>
    <w:rsid w:val="008D0A1F"/>
    <w:rPr>
      <w:lang w:eastAsia="en-US"/>
    </w:rPr>
  </w:style>
  <w:style w:type="paragraph" w:styleId="CommentSubject">
    <w:name w:val="annotation subject"/>
    <w:basedOn w:val="CommentText"/>
    <w:next w:val="CommentText"/>
    <w:link w:val="CommentSubjectChar"/>
    <w:rsid w:val="00F85043"/>
    <w:rPr>
      <w:b/>
      <w:bCs/>
    </w:rPr>
  </w:style>
  <w:style w:type="character" w:customStyle="1" w:styleId="CommentSubjectChar">
    <w:name w:val="Comment Subject Char"/>
    <w:basedOn w:val="CommentTextChar"/>
    <w:link w:val="CommentSubject"/>
    <w:rsid w:val="00F85043"/>
    <w:rPr>
      <w:b/>
      <w:bCs/>
      <w:lang w:eastAsia="en-US"/>
    </w:rPr>
  </w:style>
  <w:style w:type="paragraph" w:customStyle="1" w:styleId="Bullet">
    <w:name w:val="Bullet"/>
    <w:basedOn w:val="Normal"/>
    <w:qFormat/>
    <w:rsid w:val="00BC3033"/>
    <w:pPr>
      <w:numPr>
        <w:numId w:val="9"/>
      </w:numPr>
      <w:spacing w:before="0"/>
      <w:contextualSpacing/>
    </w:pPr>
  </w:style>
  <w:style w:type="paragraph" w:customStyle="1" w:styleId="RARMPPara">
    <w:name w:val="RARMP Para"/>
    <w:basedOn w:val="Normal"/>
    <w:qFormat/>
    <w:rsid w:val="00E213A6"/>
    <w:pPr>
      <w:numPr>
        <w:numId w:val="1"/>
      </w:numPr>
      <w:tabs>
        <w:tab w:val="left" w:pos="567"/>
      </w:tabs>
      <w:ind w:left="0" w:firstLine="0"/>
    </w:pPr>
    <w:rPr>
      <w:rFonts w:asciiTheme="minorHAnsi" w:hAnsiTheme="minorHAnsi"/>
    </w:rPr>
  </w:style>
  <w:style w:type="paragraph" w:customStyle="1" w:styleId="TableHeading">
    <w:name w:val="Table Heading"/>
    <w:basedOn w:val="Normal"/>
    <w:qFormat/>
    <w:rsid w:val="00A46849"/>
    <w:pPr>
      <w:numPr>
        <w:numId w:val="2"/>
      </w:numPr>
      <w:tabs>
        <w:tab w:val="left" w:pos="567"/>
      </w:tabs>
      <w:ind w:left="786"/>
      <w:jc w:val="center"/>
    </w:pPr>
    <w:rPr>
      <w:b/>
    </w:rPr>
  </w:style>
  <w:style w:type="table" w:styleId="TableGrid">
    <w:name w:val="Table Grid"/>
    <w:basedOn w:val="TableNormal"/>
    <w:uiPriority w:val="59"/>
    <w:rsid w:val="009C7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RARMP">
    <w:name w:val="Table Text RARMP"/>
    <w:basedOn w:val="Normal"/>
    <w:qFormat/>
    <w:locked/>
    <w:rsid w:val="00875179"/>
    <w:pPr>
      <w:spacing w:before="0" w:after="0"/>
    </w:pPr>
    <w:rPr>
      <w:sz w:val="20"/>
    </w:rPr>
  </w:style>
  <w:style w:type="paragraph" w:customStyle="1" w:styleId="TableNotes">
    <w:name w:val="Table Notes"/>
    <w:basedOn w:val="TableTextRARMP"/>
    <w:rsid w:val="009C7BC0"/>
    <w:rPr>
      <w:sz w:val="18"/>
    </w:rPr>
  </w:style>
  <w:style w:type="paragraph" w:customStyle="1" w:styleId="Figure0">
    <w:name w:val="Figure"/>
    <w:basedOn w:val="Normal"/>
    <w:qFormat/>
    <w:locked/>
    <w:rsid w:val="00A4296A"/>
    <w:pPr>
      <w:numPr>
        <w:numId w:val="3"/>
      </w:numPr>
    </w:pPr>
    <w:rPr>
      <w:b/>
    </w:rPr>
  </w:style>
  <w:style w:type="paragraph" w:customStyle="1" w:styleId="ConRARMPTitle1">
    <w:name w:val="ConRARMP Title 1"/>
    <w:basedOn w:val="Normal"/>
    <w:rsid w:val="00D5789D"/>
    <w:pPr>
      <w:spacing w:before="480"/>
      <w:jc w:val="center"/>
    </w:pPr>
    <w:rPr>
      <w:sz w:val="56"/>
      <w:szCs w:val="20"/>
    </w:rPr>
  </w:style>
  <w:style w:type="paragraph" w:customStyle="1" w:styleId="ConRARMPTitle2">
    <w:name w:val="ConRARMP Title 2"/>
    <w:basedOn w:val="Normal"/>
    <w:rsid w:val="00D5789D"/>
    <w:pPr>
      <w:spacing w:before="600"/>
      <w:jc w:val="center"/>
    </w:pPr>
    <w:rPr>
      <w:b/>
      <w:bCs/>
      <w:sz w:val="56"/>
      <w:szCs w:val="20"/>
    </w:rPr>
  </w:style>
  <w:style w:type="paragraph" w:customStyle="1" w:styleId="ConRARMPTitle3">
    <w:name w:val="ConRARMP Title 3"/>
    <w:basedOn w:val="Normal"/>
    <w:rsid w:val="00BD0988"/>
    <w:pPr>
      <w:spacing w:before="960"/>
      <w:jc w:val="center"/>
    </w:pPr>
    <w:rPr>
      <w:sz w:val="40"/>
      <w:szCs w:val="20"/>
    </w:rPr>
  </w:style>
  <w:style w:type="paragraph" w:customStyle="1" w:styleId="ConRARMPTitle4">
    <w:name w:val="ConRARMP Title 4"/>
    <w:basedOn w:val="Normal"/>
    <w:rsid w:val="00D5789D"/>
    <w:pPr>
      <w:spacing w:after="480"/>
      <w:jc w:val="center"/>
    </w:pPr>
    <w:rPr>
      <w:sz w:val="48"/>
      <w:szCs w:val="20"/>
    </w:rPr>
  </w:style>
  <w:style w:type="paragraph" w:customStyle="1" w:styleId="ConRARMPTitle5">
    <w:name w:val="ConRARMP Title 5"/>
    <w:basedOn w:val="Normal"/>
    <w:rsid w:val="00D5789D"/>
    <w:pPr>
      <w:jc w:val="center"/>
    </w:pPr>
    <w:rPr>
      <w:sz w:val="36"/>
      <w:szCs w:val="20"/>
    </w:rPr>
  </w:style>
  <w:style w:type="paragraph" w:customStyle="1" w:styleId="1RARMP">
    <w:name w:val="1 RARMP"/>
    <w:basedOn w:val="Normal"/>
    <w:rsid w:val="00F14271"/>
    <w:pPr>
      <w:jc w:val="center"/>
    </w:pPr>
    <w:rPr>
      <w:b/>
      <w:bCs/>
      <w:sz w:val="36"/>
      <w:szCs w:val="20"/>
    </w:rPr>
  </w:style>
  <w:style w:type="paragraph" w:customStyle="1" w:styleId="4RARMP">
    <w:name w:val="4 RARMP"/>
    <w:basedOn w:val="1RARMP"/>
    <w:rsid w:val="004B222F"/>
    <w:pPr>
      <w:spacing w:before="240"/>
      <w:jc w:val="left"/>
    </w:pPr>
    <w:rPr>
      <w:i/>
      <w:sz w:val="24"/>
    </w:rPr>
  </w:style>
  <w:style w:type="character" w:styleId="Hyperlink">
    <w:name w:val="Hyperlink"/>
    <w:basedOn w:val="DefaultParagraphFont"/>
    <w:uiPriority w:val="99"/>
    <w:rsid w:val="0040219C"/>
    <w:rPr>
      <w:color w:val="0000FF" w:themeColor="hyperlink"/>
      <w:u w:val="single"/>
    </w:rPr>
  </w:style>
  <w:style w:type="paragraph" w:styleId="NormalWeb">
    <w:name w:val="Normal (Web)"/>
    <w:basedOn w:val="Normal"/>
    <w:uiPriority w:val="99"/>
    <w:unhideWhenUsed/>
    <w:rsid w:val="007952E4"/>
    <w:pPr>
      <w:spacing w:before="100" w:beforeAutospacing="1" w:after="100" w:afterAutospacing="1"/>
    </w:pPr>
    <w:rPr>
      <w:rFonts w:eastAsiaTheme="minorEastAsia"/>
      <w:lang w:eastAsia="en-AU"/>
    </w:rPr>
  </w:style>
  <w:style w:type="numbering" w:customStyle="1" w:styleId="BulletRARMP">
    <w:name w:val="Bullet RARMP"/>
    <w:basedOn w:val="NoList"/>
    <w:rsid w:val="00BF45FF"/>
    <w:pPr>
      <w:numPr>
        <w:numId w:val="4"/>
      </w:numPr>
    </w:pPr>
  </w:style>
  <w:style w:type="numbering" w:customStyle="1" w:styleId="StyleBulletRARMP">
    <w:name w:val="Style Bullet RARMP"/>
    <w:basedOn w:val="NoList"/>
    <w:rsid w:val="00BF45FF"/>
    <w:pPr>
      <w:numPr>
        <w:numId w:val="5"/>
      </w:numPr>
    </w:pPr>
  </w:style>
  <w:style w:type="numbering" w:customStyle="1" w:styleId="StyleBulletRARMPOutlinenumberedLeft1cmHanging075">
    <w:name w:val="Style Bullet RARMP + Outline numbered Left:  1 cm Hanging:  0.75 ..."/>
    <w:basedOn w:val="NoList"/>
    <w:rsid w:val="00400CA0"/>
    <w:pPr>
      <w:numPr>
        <w:numId w:val="6"/>
      </w:numPr>
    </w:pPr>
  </w:style>
  <w:style w:type="numbering" w:customStyle="1" w:styleId="StyleBulletRARMPOutlinenumberedLeft1cmHanging0751">
    <w:name w:val="Style Bullet RARMP + Outline numbered Left:  1 cm Hanging:  0.75 ...1"/>
    <w:basedOn w:val="NoList"/>
    <w:rsid w:val="00400CA0"/>
    <w:pPr>
      <w:numPr>
        <w:numId w:val="7"/>
      </w:numPr>
    </w:pPr>
  </w:style>
  <w:style w:type="numbering" w:customStyle="1" w:styleId="RARMPBullet">
    <w:name w:val="RARMP Bullet"/>
    <w:basedOn w:val="NoList"/>
    <w:rsid w:val="00400CA0"/>
    <w:pPr>
      <w:numPr>
        <w:numId w:val="8"/>
      </w:numPr>
    </w:pPr>
  </w:style>
  <w:style w:type="paragraph" w:styleId="Header">
    <w:name w:val="header"/>
    <w:aliases w:val="Caption Char,Header Char Char,Caption Char Char Char,Header Char Char Char Char,Caption Char Char Char Char Char,Header Char Char Char Char Char Char,Caption Char Char Char Char Char Char Char,Header Char Char Char Char Char Char Char Char"/>
    <w:basedOn w:val="Normal"/>
    <w:link w:val="HeaderChar"/>
    <w:uiPriority w:val="99"/>
    <w:qFormat/>
    <w:rsid w:val="003114C7"/>
    <w:pPr>
      <w:tabs>
        <w:tab w:val="center" w:pos="4513"/>
        <w:tab w:val="right" w:pos="9026"/>
      </w:tabs>
    </w:pPr>
  </w:style>
  <w:style w:type="character" w:customStyle="1" w:styleId="HeaderChar">
    <w:name w:val="Header Char"/>
    <w:aliases w:val="Caption Char Char,Header Char Char Char,Caption Char Char Char Char,Header Char Char Char Char Char,Caption Char Char Char Char Char Char,Header Char Char Char Char Char Char Char,Caption Char Char Char Char Char Char Char Char"/>
    <w:basedOn w:val="DefaultParagraphFont"/>
    <w:link w:val="Header"/>
    <w:uiPriority w:val="99"/>
    <w:rsid w:val="003114C7"/>
    <w:rPr>
      <w:sz w:val="24"/>
      <w:szCs w:val="24"/>
      <w:lang w:eastAsia="en-US"/>
    </w:rPr>
  </w:style>
  <w:style w:type="paragraph" w:styleId="Footer">
    <w:name w:val="footer"/>
    <w:basedOn w:val="Normal"/>
    <w:link w:val="FooterChar"/>
    <w:rsid w:val="003114C7"/>
    <w:pPr>
      <w:tabs>
        <w:tab w:val="center" w:pos="4513"/>
        <w:tab w:val="right" w:pos="9026"/>
      </w:tabs>
    </w:pPr>
  </w:style>
  <w:style w:type="character" w:customStyle="1" w:styleId="FooterChar">
    <w:name w:val="Footer Char"/>
    <w:basedOn w:val="DefaultParagraphFont"/>
    <w:link w:val="Footer"/>
    <w:uiPriority w:val="99"/>
    <w:rsid w:val="003114C7"/>
    <w:rPr>
      <w:sz w:val="24"/>
      <w:szCs w:val="24"/>
      <w:lang w:eastAsia="en-US"/>
    </w:rPr>
  </w:style>
  <w:style w:type="paragraph" w:styleId="TOC1">
    <w:name w:val="toc 1"/>
    <w:basedOn w:val="Normal"/>
    <w:next w:val="Normal"/>
    <w:autoRedefine/>
    <w:uiPriority w:val="39"/>
    <w:qFormat/>
    <w:rsid w:val="003F5490"/>
    <w:pPr>
      <w:tabs>
        <w:tab w:val="left" w:pos="993"/>
        <w:tab w:val="right" w:leader="dot" w:pos="9639"/>
      </w:tabs>
      <w:spacing w:before="60"/>
    </w:pPr>
    <w:rPr>
      <w:rFonts w:asciiTheme="minorHAnsi" w:eastAsiaTheme="minorEastAsia" w:hAnsiTheme="minorHAnsi" w:cstheme="minorBidi"/>
      <w:b/>
      <w:smallCaps/>
      <w:noProof/>
      <w:szCs w:val="22"/>
      <w:lang w:eastAsia="en-AU"/>
    </w:rPr>
  </w:style>
  <w:style w:type="paragraph" w:styleId="TOC2">
    <w:name w:val="toc 2"/>
    <w:basedOn w:val="Normal"/>
    <w:next w:val="Normal"/>
    <w:autoRedefine/>
    <w:uiPriority w:val="39"/>
    <w:qFormat/>
    <w:rsid w:val="003F5490"/>
    <w:pPr>
      <w:tabs>
        <w:tab w:val="left" w:pos="993"/>
        <w:tab w:val="right" w:leader="dot" w:pos="9639"/>
      </w:tabs>
      <w:spacing w:before="0" w:after="0"/>
    </w:pPr>
    <w:rPr>
      <w:rFonts w:asciiTheme="minorHAnsi" w:eastAsiaTheme="minorEastAsia" w:hAnsiTheme="minorHAnsi" w:cstheme="minorBidi"/>
      <w:smallCaps/>
      <w:noProof/>
      <w:szCs w:val="22"/>
      <w:lang w:eastAsia="en-AU"/>
    </w:rPr>
  </w:style>
  <w:style w:type="paragraph" w:styleId="TOC3">
    <w:name w:val="toc 3"/>
    <w:basedOn w:val="Normal"/>
    <w:next w:val="Normal"/>
    <w:autoRedefine/>
    <w:uiPriority w:val="39"/>
    <w:qFormat/>
    <w:rsid w:val="003F5490"/>
    <w:pPr>
      <w:tabs>
        <w:tab w:val="left" w:pos="993"/>
        <w:tab w:val="right" w:leader="dot" w:pos="9639"/>
      </w:tabs>
      <w:spacing w:before="0" w:after="0"/>
      <w:ind w:left="284"/>
    </w:pPr>
    <w:rPr>
      <w:rFonts w:asciiTheme="minorHAnsi" w:eastAsiaTheme="minorEastAsia" w:hAnsiTheme="minorHAnsi" w:cstheme="minorBidi"/>
      <w:noProof/>
      <w:szCs w:val="22"/>
      <w:lang w:eastAsia="en-AU"/>
    </w:rPr>
  </w:style>
  <w:style w:type="paragraph" w:styleId="TOC4">
    <w:name w:val="toc 4"/>
    <w:basedOn w:val="Normal"/>
    <w:next w:val="Normal"/>
    <w:autoRedefine/>
    <w:uiPriority w:val="39"/>
    <w:rsid w:val="00C51F0A"/>
    <w:pPr>
      <w:spacing w:after="100"/>
      <w:ind w:left="720"/>
    </w:pPr>
  </w:style>
  <w:style w:type="paragraph" w:customStyle="1" w:styleId="Bullet2">
    <w:name w:val="Bullet 2"/>
    <w:basedOn w:val="Bullet"/>
    <w:qFormat/>
    <w:rsid w:val="003D2866"/>
    <w:pPr>
      <w:numPr>
        <w:numId w:val="11"/>
      </w:numPr>
      <w:ind w:left="567" w:hanging="283"/>
    </w:pPr>
  </w:style>
  <w:style w:type="character" w:styleId="FollowedHyperlink">
    <w:name w:val="FollowedHyperlink"/>
    <w:basedOn w:val="DefaultParagraphFont"/>
    <w:rsid w:val="00E64F75"/>
    <w:rPr>
      <w:color w:val="800080" w:themeColor="followedHyperlink"/>
      <w:u w:val="single"/>
    </w:rPr>
  </w:style>
  <w:style w:type="character" w:styleId="IntenseReference">
    <w:name w:val="Intense Reference"/>
    <w:basedOn w:val="DefaultParagraphFont"/>
    <w:uiPriority w:val="32"/>
    <w:qFormat/>
    <w:rsid w:val="00D92DF0"/>
    <w:rPr>
      <w:b/>
      <w:bCs/>
      <w:i/>
      <w:smallCaps/>
      <w:color w:val="C0504D" w:themeColor="accent2"/>
      <w:spacing w:val="5"/>
      <w:u w:val="none"/>
    </w:rPr>
  </w:style>
  <w:style w:type="paragraph" w:styleId="FootnoteText">
    <w:name w:val="footnote text"/>
    <w:basedOn w:val="Normal"/>
    <w:link w:val="FootnoteTextChar"/>
    <w:rsid w:val="00134A12"/>
    <w:rPr>
      <w:sz w:val="18"/>
      <w:szCs w:val="20"/>
    </w:rPr>
  </w:style>
  <w:style w:type="character" w:customStyle="1" w:styleId="FootnoteTextChar">
    <w:name w:val="Footnote Text Char"/>
    <w:basedOn w:val="DefaultParagraphFont"/>
    <w:link w:val="FootnoteText"/>
    <w:rsid w:val="00134A12"/>
    <w:rPr>
      <w:rFonts w:ascii="Calibri" w:hAnsi="Calibri"/>
      <w:sz w:val="18"/>
      <w:lang w:eastAsia="en-US"/>
    </w:rPr>
  </w:style>
  <w:style w:type="character" w:styleId="FootnoteReference">
    <w:name w:val="footnote reference"/>
    <w:basedOn w:val="DefaultParagraphFont"/>
    <w:rsid w:val="0067781A"/>
    <w:rPr>
      <w:vertAlign w:val="superscript"/>
    </w:rPr>
  </w:style>
  <w:style w:type="numbering" w:customStyle="1" w:styleId="LicenceList">
    <w:name w:val="Licence List"/>
    <w:basedOn w:val="NoList"/>
    <w:rsid w:val="00986CA1"/>
    <w:pPr>
      <w:numPr>
        <w:numId w:val="12"/>
      </w:numPr>
    </w:pPr>
  </w:style>
  <w:style w:type="paragraph" w:styleId="TOCHeading">
    <w:name w:val="TOC Heading"/>
    <w:basedOn w:val="Heading1"/>
    <w:next w:val="Normal"/>
    <w:uiPriority w:val="39"/>
    <w:semiHidden/>
    <w:unhideWhenUsed/>
    <w:qFormat/>
    <w:rsid w:val="00450E79"/>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Revision">
    <w:name w:val="Revision"/>
    <w:hidden/>
    <w:uiPriority w:val="99"/>
    <w:semiHidden/>
    <w:rsid w:val="00D06C6B"/>
    <w:rPr>
      <w:rFonts w:ascii="Calibri" w:hAnsi="Calibri"/>
      <w:sz w:val="24"/>
      <w:szCs w:val="24"/>
      <w:lang w:eastAsia="en-US"/>
    </w:rPr>
  </w:style>
  <w:style w:type="paragraph" w:customStyle="1" w:styleId="Para">
    <w:name w:val="Para"/>
    <w:basedOn w:val="Normal"/>
    <w:link w:val="ParaChar"/>
    <w:rsid w:val="00DA52FD"/>
    <w:pPr>
      <w:numPr>
        <w:numId w:val="13"/>
      </w:numPr>
      <w:tabs>
        <w:tab w:val="left" w:pos="567"/>
      </w:tabs>
    </w:pPr>
    <w:rPr>
      <w:rFonts w:ascii="Times New Roman" w:hAnsi="Times New Roman"/>
      <w:lang w:eastAsia="en-AU"/>
    </w:rPr>
  </w:style>
  <w:style w:type="character" w:customStyle="1" w:styleId="ParaChar">
    <w:name w:val="Para Char"/>
    <w:link w:val="Para"/>
    <w:locked/>
    <w:rsid w:val="00DA52FD"/>
    <w:rPr>
      <w:sz w:val="22"/>
      <w:szCs w:val="24"/>
    </w:rPr>
  </w:style>
  <w:style w:type="paragraph" w:customStyle="1" w:styleId="RARMPListletter">
    <w:name w:val="RARMP List letter"/>
    <w:basedOn w:val="RARMPListRoman"/>
    <w:qFormat/>
    <w:rsid w:val="003426C8"/>
    <w:pPr>
      <w:numPr>
        <w:numId w:val="18"/>
      </w:numPr>
      <w:ind w:hanging="513"/>
    </w:pPr>
  </w:style>
  <w:style w:type="paragraph" w:customStyle="1" w:styleId="figure">
    <w:name w:val="figure"/>
    <w:basedOn w:val="Normal"/>
    <w:next w:val="Normal"/>
    <w:link w:val="figureChar"/>
    <w:rsid w:val="00FB76CF"/>
    <w:pPr>
      <w:keepNext/>
      <w:numPr>
        <w:numId w:val="15"/>
      </w:numPr>
    </w:pPr>
    <w:rPr>
      <w:rFonts w:ascii="Arial Bold" w:hAnsi="Arial Bold"/>
      <w:b/>
      <w:sz w:val="20"/>
      <w:lang w:val="en-US"/>
    </w:rPr>
  </w:style>
  <w:style w:type="character" w:customStyle="1" w:styleId="figureChar">
    <w:name w:val="figure Char"/>
    <w:link w:val="figure"/>
    <w:uiPriority w:val="99"/>
    <w:locked/>
    <w:rsid w:val="00FB76CF"/>
    <w:rPr>
      <w:rFonts w:ascii="Arial Bold" w:hAnsi="Arial Bold"/>
      <w:b/>
      <w:szCs w:val="24"/>
      <w:lang w:val="en-US" w:eastAsia="en-US"/>
    </w:rPr>
  </w:style>
  <w:style w:type="table" w:customStyle="1" w:styleId="TableGrid11">
    <w:name w:val="Table Grid11"/>
    <w:basedOn w:val="TableNormal"/>
    <w:next w:val="TableGrid"/>
    <w:rsid w:val="00CE379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bulletsRARMP">
    <w:name w:val="table bullets RARMP"/>
    <w:basedOn w:val="NoList"/>
    <w:rsid w:val="000314E3"/>
    <w:pPr>
      <w:numPr>
        <w:numId w:val="16"/>
      </w:numPr>
    </w:pPr>
  </w:style>
  <w:style w:type="character" w:styleId="PageNumber">
    <w:name w:val="page number"/>
    <w:basedOn w:val="DefaultParagraphFont"/>
    <w:rsid w:val="000314E3"/>
  </w:style>
  <w:style w:type="paragraph" w:customStyle="1" w:styleId="RARMPListRoman">
    <w:name w:val="RARMP List Roman"/>
    <w:basedOn w:val="Normal"/>
    <w:rsid w:val="0003584A"/>
    <w:pPr>
      <w:numPr>
        <w:numId w:val="14"/>
      </w:numPr>
    </w:pPr>
    <w:rPr>
      <w:lang w:eastAsia="en-AU"/>
    </w:rPr>
  </w:style>
  <w:style w:type="paragraph" w:customStyle="1" w:styleId="1Para">
    <w:name w:val="1 Para"/>
    <w:basedOn w:val="Normal"/>
    <w:link w:val="1ParaChar"/>
    <w:rsid w:val="00991646"/>
    <w:pPr>
      <w:tabs>
        <w:tab w:val="num" w:pos="360"/>
        <w:tab w:val="left" w:pos="540"/>
        <w:tab w:val="num" w:pos="748"/>
      </w:tabs>
      <w:ind w:left="181"/>
    </w:pPr>
    <w:rPr>
      <w:rFonts w:ascii="Times New Roman" w:hAnsi="Times New Roman"/>
      <w:lang w:eastAsia="en-AU"/>
    </w:rPr>
  </w:style>
  <w:style w:type="character" w:customStyle="1" w:styleId="1ParaChar">
    <w:name w:val="1 Para Char"/>
    <w:link w:val="1Para"/>
    <w:locked/>
    <w:rsid w:val="00991646"/>
    <w:rPr>
      <w:sz w:val="24"/>
      <w:szCs w:val="24"/>
    </w:rPr>
  </w:style>
  <w:style w:type="character" w:styleId="PlaceholderText">
    <w:name w:val="Placeholder Text"/>
    <w:basedOn w:val="DefaultParagraphFont"/>
    <w:uiPriority w:val="99"/>
    <w:semiHidden/>
    <w:rsid w:val="00326B20"/>
    <w:rPr>
      <w:color w:val="808080"/>
    </w:rPr>
  </w:style>
  <w:style w:type="paragraph" w:customStyle="1" w:styleId="3RARMP">
    <w:name w:val="3 RARMP"/>
    <w:basedOn w:val="Normal"/>
    <w:rsid w:val="008F29A2"/>
    <w:pPr>
      <w:jc w:val="center"/>
    </w:pPr>
    <w:rPr>
      <w:b/>
      <w:bCs/>
      <w:sz w:val="36"/>
      <w:szCs w:val="20"/>
    </w:rPr>
  </w:style>
  <w:style w:type="paragraph" w:customStyle="1" w:styleId="2RARMP">
    <w:name w:val="2 RARMP"/>
    <w:basedOn w:val="Normal"/>
    <w:rsid w:val="008F29A2"/>
    <w:pPr>
      <w:spacing w:after="0"/>
      <w:jc w:val="center"/>
    </w:pPr>
    <w:rPr>
      <w:b/>
      <w:bCs/>
      <w:sz w:val="28"/>
      <w:szCs w:val="20"/>
    </w:rPr>
  </w:style>
  <w:style w:type="paragraph" w:customStyle="1" w:styleId="TableTextRARMPBullet9pt">
    <w:name w:val="Table Text RARMP Bullet 9pt"/>
    <w:basedOn w:val="Normal"/>
    <w:rsid w:val="000627F9"/>
    <w:pPr>
      <w:numPr>
        <w:numId w:val="17"/>
      </w:numPr>
      <w:spacing w:before="0" w:after="0"/>
      <w:ind w:left="34" w:hanging="142"/>
    </w:pPr>
    <w:rPr>
      <w:sz w:val="18"/>
      <w:szCs w:val="20"/>
    </w:rPr>
  </w:style>
  <w:style w:type="paragraph" w:customStyle="1" w:styleId="ReferenceList">
    <w:name w:val="Reference List"/>
    <w:basedOn w:val="Normal"/>
    <w:rsid w:val="009B7230"/>
    <w:pPr>
      <w:spacing w:after="240"/>
    </w:pPr>
    <w:rPr>
      <w:szCs w:val="20"/>
    </w:rPr>
  </w:style>
  <w:style w:type="paragraph" w:customStyle="1" w:styleId="InfoBoxText">
    <w:name w:val="Info Box Text"/>
    <w:basedOn w:val="Normal"/>
    <w:rsid w:val="00216BCF"/>
    <w:pPr>
      <w:pBdr>
        <w:top w:val="single" w:sz="4" w:space="1" w:color="auto"/>
        <w:left w:val="single" w:sz="4" w:space="4" w:color="auto"/>
        <w:bottom w:val="single" w:sz="4" w:space="1" w:color="auto"/>
        <w:right w:val="single" w:sz="4" w:space="4" w:color="auto"/>
      </w:pBdr>
      <w:spacing w:before="240"/>
    </w:pPr>
    <w:rPr>
      <w:szCs w:val="20"/>
    </w:rPr>
  </w:style>
  <w:style w:type="paragraph" w:customStyle="1" w:styleId="InfoBoxHeading">
    <w:name w:val="Info Box Heading"/>
    <w:basedOn w:val="Normal"/>
    <w:rsid w:val="00216BCF"/>
    <w:pPr>
      <w:pBdr>
        <w:top w:val="single" w:sz="4" w:space="1" w:color="auto"/>
        <w:left w:val="single" w:sz="4" w:space="4" w:color="auto"/>
        <w:bottom w:val="single" w:sz="4" w:space="1" w:color="auto"/>
        <w:right w:val="single" w:sz="4" w:space="4" w:color="auto"/>
      </w:pBdr>
      <w:spacing w:before="720"/>
      <w:jc w:val="center"/>
    </w:pPr>
    <w:rPr>
      <w:b/>
      <w:sz w:val="28"/>
      <w:szCs w:val="28"/>
    </w:rPr>
  </w:style>
  <w:style w:type="paragraph" w:customStyle="1" w:styleId="InfoBoxText2">
    <w:name w:val="Info Box Text 2"/>
    <w:basedOn w:val="Normal"/>
    <w:rsid w:val="00216BCF"/>
    <w:pPr>
      <w:pBdr>
        <w:top w:val="single" w:sz="4" w:space="1" w:color="auto"/>
        <w:left w:val="single" w:sz="4" w:space="4" w:color="auto"/>
        <w:bottom w:val="single" w:sz="4" w:space="1" w:color="auto"/>
        <w:right w:val="single" w:sz="4" w:space="4" w:color="auto"/>
      </w:pBdr>
      <w:ind w:left="2160" w:hanging="2160"/>
    </w:pPr>
    <w:rPr>
      <w:szCs w:val="20"/>
    </w:rPr>
  </w:style>
  <w:style w:type="paragraph" w:customStyle="1" w:styleId="RIGHTLIST">
    <w:name w:val="RIGHTLIST"/>
    <w:basedOn w:val="Normal"/>
    <w:rsid w:val="002C6D4E"/>
    <w:pPr>
      <w:keepNext/>
      <w:tabs>
        <w:tab w:val="right" w:leader="dot" w:pos="9356"/>
      </w:tabs>
      <w:spacing w:before="80" w:after="40"/>
    </w:pPr>
    <w:rPr>
      <w:rFonts w:ascii="Times New Roman" w:hAnsi="Times New Roman"/>
      <w:szCs w:val="22"/>
      <w:lang w:eastAsia="en-AU"/>
    </w:rPr>
  </w:style>
  <w:style w:type="paragraph" w:customStyle="1" w:styleId="List1">
    <w:name w:val="List 1"/>
    <w:basedOn w:val="Normal"/>
    <w:qFormat/>
    <w:rsid w:val="00C17547"/>
    <w:pPr>
      <w:numPr>
        <w:numId w:val="24"/>
      </w:numPr>
      <w:tabs>
        <w:tab w:val="left" w:pos="567"/>
      </w:tabs>
      <w:ind w:left="0" w:firstLine="0"/>
    </w:pPr>
  </w:style>
  <w:style w:type="paragraph" w:customStyle="1" w:styleId="Lista">
    <w:name w:val="List a"/>
    <w:basedOn w:val="Normal"/>
    <w:qFormat/>
    <w:rsid w:val="009F339F"/>
    <w:pPr>
      <w:numPr>
        <w:ilvl w:val="1"/>
        <w:numId w:val="24"/>
      </w:numPr>
    </w:pPr>
  </w:style>
  <w:style w:type="paragraph" w:customStyle="1" w:styleId="Listi">
    <w:name w:val="List i"/>
    <w:basedOn w:val="Normal"/>
    <w:qFormat/>
    <w:rsid w:val="00536315"/>
    <w:pPr>
      <w:numPr>
        <w:ilvl w:val="2"/>
        <w:numId w:val="24"/>
      </w:numPr>
    </w:pPr>
  </w:style>
  <w:style w:type="paragraph" w:styleId="ListParagraph">
    <w:name w:val="List Paragraph"/>
    <w:basedOn w:val="Normal"/>
    <w:uiPriority w:val="34"/>
    <w:qFormat/>
    <w:rsid w:val="00502BCC"/>
    <w:pPr>
      <w:ind w:left="720"/>
      <w:contextualSpacing/>
    </w:pPr>
  </w:style>
  <w:style w:type="paragraph" w:customStyle="1" w:styleId="TableListi">
    <w:name w:val="Table List i"/>
    <w:basedOn w:val="Listi"/>
    <w:rsid w:val="008D2890"/>
    <w:pPr>
      <w:spacing w:before="0" w:after="0"/>
      <w:ind w:left="459" w:hanging="283"/>
    </w:pPr>
    <w:rPr>
      <w:sz w:val="18"/>
    </w:rPr>
  </w:style>
  <w:style w:type="paragraph" w:customStyle="1" w:styleId="TableLista">
    <w:name w:val="Table List a"/>
    <w:basedOn w:val="Lista"/>
    <w:qFormat/>
    <w:rsid w:val="008D2890"/>
    <w:pPr>
      <w:spacing w:before="0" w:after="0"/>
      <w:ind w:left="318" w:hanging="284"/>
    </w:pPr>
    <w:rPr>
      <w:sz w:val="18"/>
      <w:szCs w:val="18"/>
    </w:rPr>
  </w:style>
  <w:style w:type="paragraph" w:customStyle="1" w:styleId="TableTextLicence">
    <w:name w:val="Table Text Licence"/>
    <w:basedOn w:val="TableTextRARMP"/>
    <w:rsid w:val="008D2890"/>
    <w:rPr>
      <w:sz w:val="18"/>
    </w:rPr>
  </w:style>
  <w:style w:type="paragraph" w:customStyle="1" w:styleId="TableLicenceHeader">
    <w:name w:val="Table Licence Header"/>
    <w:basedOn w:val="TableTextLicence"/>
    <w:rsid w:val="008D2890"/>
    <w:pPr>
      <w:jc w:val="center"/>
    </w:pPr>
    <w:rPr>
      <w:b/>
      <w:bCs/>
    </w:rPr>
  </w:style>
  <w:style w:type="paragraph" w:customStyle="1" w:styleId="Legend">
    <w:name w:val="Legend"/>
    <w:basedOn w:val="Normal"/>
    <w:next w:val="Normal"/>
    <w:rsid w:val="00691E06"/>
    <w:pPr>
      <w:tabs>
        <w:tab w:val="left" w:pos="1134"/>
      </w:tabs>
    </w:pPr>
    <w:rPr>
      <w:rFonts w:ascii="Times New Roman" w:hAnsi="Times New Roman"/>
      <w:b/>
      <w:sz w:val="20"/>
      <w:lang w:eastAsia="en-AU"/>
    </w:rPr>
  </w:style>
  <w:style w:type="character" w:styleId="SubtleReference">
    <w:name w:val="Subtle Reference"/>
    <w:basedOn w:val="DefaultParagraphFont"/>
    <w:uiPriority w:val="31"/>
    <w:qFormat/>
    <w:rsid w:val="00C056B7"/>
    <w:rPr>
      <w:smallCaps/>
      <w:color w:val="C0504D" w:themeColor="accent2"/>
      <w:u w:val="single"/>
    </w:rPr>
  </w:style>
  <w:style w:type="paragraph" w:customStyle="1" w:styleId="BulletedRARMP">
    <w:name w:val="Bulleted RARMP"/>
    <w:basedOn w:val="Normal"/>
    <w:link w:val="BulletedRARMPCharChar"/>
    <w:rsid w:val="00C056B7"/>
    <w:pPr>
      <w:numPr>
        <w:numId w:val="33"/>
      </w:numPr>
      <w:spacing w:before="0" w:after="60"/>
    </w:pPr>
    <w:rPr>
      <w:rFonts w:ascii="Times New Roman" w:eastAsiaTheme="minorEastAsia" w:hAnsi="Times New Roman"/>
      <w:sz w:val="24"/>
      <w:lang w:eastAsia="en-AU"/>
    </w:rPr>
  </w:style>
  <w:style w:type="paragraph" w:styleId="IntenseQuote">
    <w:name w:val="Intense Quote"/>
    <w:basedOn w:val="Normal"/>
    <w:next w:val="Normal"/>
    <w:link w:val="IntenseQuoteChar"/>
    <w:uiPriority w:val="30"/>
    <w:qFormat/>
    <w:rsid w:val="00470068"/>
    <w:pPr>
      <w:pBdr>
        <w:bottom w:val="single" w:sz="4" w:space="4" w:color="4F81BD" w:themeColor="accent1"/>
      </w:pBdr>
      <w:spacing w:before="200" w:after="280"/>
      <w:ind w:left="936" w:right="936"/>
    </w:pPr>
    <w:rPr>
      <w:rFonts w:ascii="Times New Roman" w:eastAsiaTheme="minorEastAsia" w:hAnsi="Times New Roman"/>
      <w:b/>
      <w:bCs/>
      <w:i/>
      <w:iCs/>
      <w:color w:val="4F81BD" w:themeColor="accent1"/>
      <w:sz w:val="24"/>
    </w:rPr>
  </w:style>
  <w:style w:type="character" w:customStyle="1" w:styleId="IntenseQuoteChar">
    <w:name w:val="Intense Quote Char"/>
    <w:basedOn w:val="DefaultParagraphFont"/>
    <w:link w:val="IntenseQuote"/>
    <w:uiPriority w:val="30"/>
    <w:rsid w:val="00470068"/>
    <w:rPr>
      <w:rFonts w:eastAsiaTheme="minorEastAsia"/>
      <w:b/>
      <w:bCs/>
      <w:i/>
      <w:iCs/>
      <w:color w:val="4F81BD" w:themeColor="accent1"/>
      <w:sz w:val="24"/>
      <w:szCs w:val="24"/>
      <w:lang w:eastAsia="en-US"/>
    </w:rPr>
  </w:style>
  <w:style w:type="paragraph" w:customStyle="1" w:styleId="numberedpara">
    <w:name w:val="numbered para"/>
    <w:basedOn w:val="Para"/>
    <w:rsid w:val="00470068"/>
    <w:pPr>
      <w:numPr>
        <w:numId w:val="35"/>
      </w:numPr>
    </w:pPr>
    <w:rPr>
      <w:rFonts w:eastAsiaTheme="minorEastAsia"/>
      <w:sz w:val="24"/>
    </w:rPr>
  </w:style>
  <w:style w:type="character" w:customStyle="1" w:styleId="BulletedRARMPCharChar">
    <w:name w:val="Bulleted RARMP Char Char"/>
    <w:link w:val="BulletedRARMP"/>
    <w:rsid w:val="005B020D"/>
    <w:rPr>
      <w:rFonts w:eastAsiaTheme="minorEastAsia"/>
      <w:sz w:val="24"/>
      <w:szCs w:val="24"/>
    </w:rPr>
  </w:style>
  <w:style w:type="paragraph" w:customStyle="1" w:styleId="tabletext">
    <w:name w:val="table text"/>
    <w:basedOn w:val="Normal"/>
    <w:link w:val="tabletextChar"/>
    <w:uiPriority w:val="2"/>
    <w:qFormat/>
    <w:rsid w:val="00D97EE7"/>
    <w:pPr>
      <w:spacing w:before="60" w:after="60"/>
    </w:pPr>
    <w:rPr>
      <w:rFonts w:ascii="Arial Narrow" w:eastAsiaTheme="minorHAnsi" w:hAnsi="Arial Narrow" w:cstheme="minorBidi"/>
      <w:sz w:val="20"/>
      <w:lang w:eastAsia="en-AU"/>
    </w:rPr>
  </w:style>
  <w:style w:type="character" w:customStyle="1" w:styleId="tabletextChar">
    <w:name w:val="table text Char"/>
    <w:basedOn w:val="DefaultParagraphFont"/>
    <w:link w:val="tabletext"/>
    <w:uiPriority w:val="2"/>
    <w:rsid w:val="00D97EE7"/>
    <w:rPr>
      <w:rFonts w:ascii="Arial Narrow" w:eastAsiaTheme="minorHAnsi" w:hAnsi="Arial Narrow"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419382">
      <w:bodyDiv w:val="1"/>
      <w:marLeft w:val="0"/>
      <w:marRight w:val="0"/>
      <w:marTop w:val="0"/>
      <w:marBottom w:val="0"/>
      <w:divBdr>
        <w:top w:val="none" w:sz="0" w:space="0" w:color="auto"/>
        <w:left w:val="none" w:sz="0" w:space="0" w:color="auto"/>
        <w:bottom w:val="none" w:sz="0" w:space="0" w:color="auto"/>
        <w:right w:val="none" w:sz="0" w:space="0" w:color="auto"/>
      </w:divBdr>
    </w:div>
    <w:div w:id="126899185">
      <w:bodyDiv w:val="1"/>
      <w:marLeft w:val="0"/>
      <w:marRight w:val="0"/>
      <w:marTop w:val="0"/>
      <w:marBottom w:val="0"/>
      <w:divBdr>
        <w:top w:val="none" w:sz="0" w:space="0" w:color="auto"/>
        <w:left w:val="none" w:sz="0" w:space="0" w:color="auto"/>
        <w:bottom w:val="none" w:sz="0" w:space="0" w:color="auto"/>
        <w:right w:val="none" w:sz="0" w:space="0" w:color="auto"/>
      </w:divBdr>
    </w:div>
    <w:div w:id="228420074">
      <w:bodyDiv w:val="1"/>
      <w:marLeft w:val="0"/>
      <w:marRight w:val="0"/>
      <w:marTop w:val="0"/>
      <w:marBottom w:val="0"/>
      <w:divBdr>
        <w:top w:val="none" w:sz="0" w:space="0" w:color="auto"/>
        <w:left w:val="none" w:sz="0" w:space="0" w:color="auto"/>
        <w:bottom w:val="none" w:sz="0" w:space="0" w:color="auto"/>
        <w:right w:val="none" w:sz="0" w:space="0" w:color="auto"/>
      </w:divBdr>
    </w:div>
    <w:div w:id="842430716">
      <w:bodyDiv w:val="1"/>
      <w:marLeft w:val="0"/>
      <w:marRight w:val="0"/>
      <w:marTop w:val="0"/>
      <w:marBottom w:val="0"/>
      <w:divBdr>
        <w:top w:val="none" w:sz="0" w:space="0" w:color="auto"/>
        <w:left w:val="none" w:sz="0" w:space="0" w:color="auto"/>
        <w:bottom w:val="none" w:sz="0" w:space="0" w:color="auto"/>
        <w:right w:val="none" w:sz="0" w:space="0" w:color="auto"/>
      </w:divBdr>
    </w:div>
    <w:div w:id="1109854046">
      <w:bodyDiv w:val="1"/>
      <w:marLeft w:val="0"/>
      <w:marRight w:val="0"/>
      <w:marTop w:val="0"/>
      <w:marBottom w:val="0"/>
      <w:divBdr>
        <w:top w:val="none" w:sz="0" w:space="0" w:color="auto"/>
        <w:left w:val="none" w:sz="0" w:space="0" w:color="auto"/>
        <w:bottom w:val="none" w:sz="0" w:space="0" w:color="auto"/>
        <w:right w:val="none" w:sz="0" w:space="0" w:color="auto"/>
      </w:divBdr>
    </w:div>
    <w:div w:id="1203522304">
      <w:bodyDiv w:val="1"/>
      <w:marLeft w:val="0"/>
      <w:marRight w:val="0"/>
      <w:marTop w:val="0"/>
      <w:marBottom w:val="0"/>
      <w:divBdr>
        <w:top w:val="none" w:sz="0" w:space="0" w:color="auto"/>
        <w:left w:val="none" w:sz="0" w:space="0" w:color="auto"/>
        <w:bottom w:val="none" w:sz="0" w:space="0" w:color="auto"/>
        <w:right w:val="none" w:sz="0" w:space="0" w:color="auto"/>
      </w:divBdr>
    </w:div>
    <w:div w:id="1221676295">
      <w:bodyDiv w:val="1"/>
      <w:marLeft w:val="0"/>
      <w:marRight w:val="0"/>
      <w:marTop w:val="0"/>
      <w:marBottom w:val="0"/>
      <w:divBdr>
        <w:top w:val="none" w:sz="0" w:space="0" w:color="auto"/>
        <w:left w:val="none" w:sz="0" w:space="0" w:color="auto"/>
        <w:bottom w:val="none" w:sz="0" w:space="0" w:color="auto"/>
        <w:right w:val="none" w:sz="0" w:space="0" w:color="auto"/>
      </w:divBdr>
    </w:div>
    <w:div w:id="1254824318">
      <w:bodyDiv w:val="1"/>
      <w:marLeft w:val="0"/>
      <w:marRight w:val="0"/>
      <w:marTop w:val="0"/>
      <w:marBottom w:val="0"/>
      <w:divBdr>
        <w:top w:val="none" w:sz="0" w:space="0" w:color="auto"/>
        <w:left w:val="none" w:sz="0" w:space="0" w:color="auto"/>
        <w:bottom w:val="none" w:sz="0" w:space="0" w:color="auto"/>
        <w:right w:val="none" w:sz="0" w:space="0" w:color="auto"/>
      </w:divBdr>
    </w:div>
    <w:div w:id="1317801503">
      <w:bodyDiv w:val="1"/>
      <w:marLeft w:val="0"/>
      <w:marRight w:val="0"/>
      <w:marTop w:val="0"/>
      <w:marBottom w:val="0"/>
      <w:divBdr>
        <w:top w:val="none" w:sz="0" w:space="0" w:color="auto"/>
        <w:left w:val="none" w:sz="0" w:space="0" w:color="auto"/>
        <w:bottom w:val="none" w:sz="0" w:space="0" w:color="auto"/>
        <w:right w:val="none" w:sz="0" w:space="0" w:color="auto"/>
      </w:divBdr>
    </w:div>
    <w:div w:id="1812941358">
      <w:bodyDiv w:val="1"/>
      <w:marLeft w:val="0"/>
      <w:marRight w:val="0"/>
      <w:marTop w:val="0"/>
      <w:marBottom w:val="0"/>
      <w:divBdr>
        <w:top w:val="none" w:sz="0" w:space="0" w:color="auto"/>
        <w:left w:val="none" w:sz="0" w:space="0" w:color="auto"/>
        <w:bottom w:val="none" w:sz="0" w:space="0" w:color="auto"/>
        <w:right w:val="none" w:sz="0" w:space="0" w:color="auto"/>
      </w:divBdr>
    </w:div>
    <w:div w:id="1961257170">
      <w:bodyDiv w:val="1"/>
      <w:marLeft w:val="0"/>
      <w:marRight w:val="0"/>
      <w:marTop w:val="0"/>
      <w:marBottom w:val="0"/>
      <w:divBdr>
        <w:top w:val="none" w:sz="0" w:space="0" w:color="auto"/>
        <w:left w:val="none" w:sz="0" w:space="0" w:color="auto"/>
        <w:bottom w:val="none" w:sz="0" w:space="0" w:color="auto"/>
        <w:right w:val="none" w:sz="0" w:space="0" w:color="auto"/>
      </w:divBdr>
    </w:div>
    <w:div w:id="206394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ogtr.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A4443-78F4-4B6B-867C-CA7E8D84D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DIR 154 0 Summary of Risk Assessment and Risk Management Plan</vt:lpstr>
    </vt:vector>
  </TitlesOfParts>
  <Company>Dept Health And Ageing</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154  - Summary of Risk Assessment and Risk Management Plan</dc:title>
  <dc:creator>OGTR</dc:creator>
  <cp:lastModifiedBy>SMITH, Justine</cp:lastModifiedBy>
  <cp:revision>2</cp:revision>
  <cp:lastPrinted>2017-07-10T04:58:00Z</cp:lastPrinted>
  <dcterms:created xsi:type="dcterms:W3CDTF">2022-02-07T00:14:00Z</dcterms:created>
  <dcterms:modified xsi:type="dcterms:W3CDTF">2022-02-07T00:14:00Z</dcterms:modified>
</cp:coreProperties>
</file>