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25A3D" w14:textId="77777777" w:rsidR="006C3AC9" w:rsidRDefault="006C3AC9">
      <w:pPr>
        <w:pStyle w:val="BodyText"/>
        <w:rPr>
          <w:rFonts w:ascii="Times New Roman"/>
          <w:sz w:val="20"/>
        </w:rPr>
      </w:pPr>
    </w:p>
    <w:p w14:paraId="69FC8DC1" w14:textId="77777777" w:rsidR="006C3AC9" w:rsidRDefault="006C3AC9">
      <w:pPr>
        <w:pStyle w:val="BodyText"/>
        <w:rPr>
          <w:rFonts w:ascii="Times New Roman"/>
          <w:sz w:val="20"/>
        </w:rPr>
      </w:pPr>
    </w:p>
    <w:p w14:paraId="18D71CC7" w14:textId="77777777" w:rsidR="006C3AC9" w:rsidRDefault="006C3AC9">
      <w:pPr>
        <w:pStyle w:val="BodyText"/>
        <w:rPr>
          <w:rFonts w:ascii="Times New Roman"/>
          <w:sz w:val="20"/>
        </w:rPr>
      </w:pPr>
    </w:p>
    <w:p w14:paraId="0F77B4D8" w14:textId="77777777" w:rsidR="006C3AC9" w:rsidRDefault="006C3AC9">
      <w:pPr>
        <w:pStyle w:val="BodyText"/>
        <w:rPr>
          <w:rFonts w:ascii="Times New Roman"/>
          <w:sz w:val="20"/>
        </w:rPr>
      </w:pPr>
    </w:p>
    <w:p w14:paraId="7E617EEF" w14:textId="77777777" w:rsidR="006C3AC9" w:rsidRDefault="006C3AC9">
      <w:pPr>
        <w:pStyle w:val="BodyText"/>
        <w:rPr>
          <w:rFonts w:ascii="Times New Roman"/>
          <w:sz w:val="20"/>
        </w:rPr>
      </w:pPr>
    </w:p>
    <w:p w14:paraId="7D4F8710" w14:textId="77777777" w:rsidR="006C3AC9" w:rsidRDefault="006C3AC9">
      <w:pPr>
        <w:pStyle w:val="BodyText"/>
        <w:rPr>
          <w:rFonts w:ascii="Times New Roman"/>
          <w:sz w:val="20"/>
        </w:rPr>
      </w:pPr>
    </w:p>
    <w:p w14:paraId="6EFD74E9" w14:textId="77777777" w:rsidR="006C3AC9" w:rsidRDefault="006C3AC9">
      <w:pPr>
        <w:pStyle w:val="BodyText"/>
        <w:rPr>
          <w:rFonts w:ascii="Times New Roman"/>
          <w:sz w:val="20"/>
        </w:rPr>
      </w:pPr>
    </w:p>
    <w:p w14:paraId="0C7AF17A" w14:textId="77777777" w:rsidR="006C3AC9" w:rsidRDefault="006C3AC9">
      <w:pPr>
        <w:pStyle w:val="BodyText"/>
        <w:rPr>
          <w:rFonts w:ascii="Times New Roman"/>
          <w:sz w:val="20"/>
        </w:rPr>
      </w:pPr>
    </w:p>
    <w:p w14:paraId="638E9F46" w14:textId="77777777" w:rsidR="006C3AC9" w:rsidRDefault="006C3AC9">
      <w:pPr>
        <w:pStyle w:val="BodyText"/>
        <w:rPr>
          <w:rFonts w:ascii="Times New Roman"/>
          <w:sz w:val="20"/>
        </w:rPr>
      </w:pPr>
    </w:p>
    <w:p w14:paraId="718124FB" w14:textId="77777777" w:rsidR="006C3AC9" w:rsidRDefault="006C3AC9">
      <w:pPr>
        <w:pStyle w:val="BodyText"/>
        <w:rPr>
          <w:rFonts w:ascii="Times New Roman"/>
          <w:sz w:val="20"/>
        </w:rPr>
      </w:pPr>
    </w:p>
    <w:p w14:paraId="0274A840" w14:textId="77777777" w:rsidR="006C3AC9" w:rsidRDefault="006C3AC9">
      <w:pPr>
        <w:pStyle w:val="BodyText"/>
        <w:rPr>
          <w:rFonts w:ascii="Times New Roman"/>
          <w:sz w:val="20"/>
        </w:rPr>
      </w:pPr>
    </w:p>
    <w:p w14:paraId="5067447D" w14:textId="77777777" w:rsidR="006C3AC9" w:rsidRDefault="006C3AC9">
      <w:pPr>
        <w:pStyle w:val="BodyText"/>
        <w:rPr>
          <w:rFonts w:ascii="Times New Roman"/>
          <w:sz w:val="20"/>
        </w:rPr>
      </w:pPr>
    </w:p>
    <w:p w14:paraId="24BB53D2" w14:textId="77777777" w:rsidR="006C3AC9" w:rsidRDefault="006C3AC9">
      <w:pPr>
        <w:pStyle w:val="BodyText"/>
        <w:rPr>
          <w:rFonts w:ascii="Times New Roman"/>
          <w:sz w:val="20"/>
        </w:rPr>
      </w:pPr>
    </w:p>
    <w:p w14:paraId="418B52B1" w14:textId="77777777" w:rsidR="006C3AC9" w:rsidRDefault="006C3AC9">
      <w:pPr>
        <w:pStyle w:val="BodyText"/>
        <w:rPr>
          <w:rFonts w:ascii="Times New Roman"/>
          <w:sz w:val="20"/>
        </w:rPr>
      </w:pPr>
    </w:p>
    <w:p w14:paraId="18F01B02" w14:textId="77777777" w:rsidR="006C3AC9" w:rsidRDefault="006C3AC9">
      <w:pPr>
        <w:pStyle w:val="BodyText"/>
        <w:rPr>
          <w:rFonts w:ascii="Times New Roman"/>
          <w:sz w:val="20"/>
        </w:rPr>
      </w:pPr>
    </w:p>
    <w:p w14:paraId="4E48D2E0" w14:textId="77777777" w:rsidR="006C3AC9" w:rsidRDefault="006C3AC9">
      <w:pPr>
        <w:pStyle w:val="BodyText"/>
        <w:rPr>
          <w:rFonts w:ascii="Times New Roman"/>
          <w:sz w:val="20"/>
        </w:rPr>
      </w:pPr>
    </w:p>
    <w:p w14:paraId="5ACEA939" w14:textId="77777777" w:rsidR="006C3AC9" w:rsidRDefault="006C3AC9">
      <w:pPr>
        <w:pStyle w:val="BodyText"/>
        <w:rPr>
          <w:rFonts w:ascii="Times New Roman"/>
          <w:sz w:val="20"/>
        </w:rPr>
      </w:pPr>
    </w:p>
    <w:p w14:paraId="453EE558" w14:textId="77777777" w:rsidR="006C3AC9" w:rsidRDefault="006C3AC9">
      <w:pPr>
        <w:pStyle w:val="BodyText"/>
        <w:rPr>
          <w:rFonts w:ascii="Times New Roman"/>
          <w:sz w:val="20"/>
        </w:rPr>
      </w:pPr>
    </w:p>
    <w:p w14:paraId="18F1418E" w14:textId="77777777" w:rsidR="006C3AC9" w:rsidRDefault="006C3AC9">
      <w:pPr>
        <w:pStyle w:val="BodyText"/>
        <w:rPr>
          <w:rFonts w:ascii="Times New Roman"/>
          <w:sz w:val="20"/>
        </w:rPr>
      </w:pPr>
    </w:p>
    <w:p w14:paraId="7A6C9D3A" w14:textId="77777777" w:rsidR="006C3AC9" w:rsidRDefault="006C3AC9">
      <w:pPr>
        <w:pStyle w:val="BodyText"/>
        <w:rPr>
          <w:rFonts w:ascii="Times New Roman"/>
          <w:sz w:val="20"/>
        </w:rPr>
      </w:pPr>
    </w:p>
    <w:p w14:paraId="33D8C690" w14:textId="77777777" w:rsidR="006C3AC9" w:rsidRDefault="006C3AC9">
      <w:pPr>
        <w:pStyle w:val="BodyText"/>
        <w:rPr>
          <w:rFonts w:ascii="Times New Roman"/>
          <w:sz w:val="20"/>
        </w:rPr>
      </w:pPr>
    </w:p>
    <w:p w14:paraId="1E464BF8" w14:textId="77777777" w:rsidR="006C3AC9" w:rsidRDefault="006C3AC9">
      <w:pPr>
        <w:pStyle w:val="BodyText"/>
        <w:rPr>
          <w:rFonts w:ascii="Times New Roman"/>
          <w:sz w:val="20"/>
        </w:rPr>
      </w:pPr>
    </w:p>
    <w:p w14:paraId="09DD31C7" w14:textId="77777777" w:rsidR="006C3AC9" w:rsidRDefault="006C3AC9">
      <w:pPr>
        <w:pStyle w:val="BodyText"/>
        <w:rPr>
          <w:rFonts w:ascii="Times New Roman"/>
          <w:sz w:val="20"/>
        </w:rPr>
      </w:pPr>
    </w:p>
    <w:p w14:paraId="05CB5A1E" w14:textId="77777777" w:rsidR="006C3AC9" w:rsidRDefault="006C3AC9">
      <w:pPr>
        <w:pStyle w:val="BodyText"/>
        <w:rPr>
          <w:rFonts w:ascii="Times New Roman"/>
          <w:sz w:val="20"/>
        </w:rPr>
      </w:pPr>
    </w:p>
    <w:p w14:paraId="654CD490" w14:textId="77777777" w:rsidR="006C3AC9" w:rsidRDefault="006C3AC9">
      <w:pPr>
        <w:pStyle w:val="BodyText"/>
        <w:rPr>
          <w:rFonts w:ascii="Times New Roman"/>
          <w:sz w:val="29"/>
        </w:rPr>
      </w:pPr>
    </w:p>
    <w:p w14:paraId="4F8383D5" w14:textId="77777777" w:rsidR="006C3AC9" w:rsidRDefault="006C3AC9">
      <w:pPr>
        <w:rPr>
          <w:rFonts w:ascii="Times New Roman"/>
          <w:sz w:val="29"/>
        </w:rPr>
        <w:sectPr w:rsidR="006C3AC9">
          <w:type w:val="continuous"/>
          <w:pgSz w:w="11910" w:h="16840"/>
          <w:pgMar w:top="180" w:right="0" w:bottom="0" w:left="0" w:header="720" w:footer="720" w:gutter="0"/>
          <w:cols w:space="720"/>
        </w:sectPr>
      </w:pPr>
    </w:p>
    <w:p w14:paraId="03657553" w14:textId="7F02965F" w:rsidR="006C3AC9" w:rsidRDefault="00B67140">
      <w:pPr>
        <w:pStyle w:val="BodyText"/>
        <w:spacing w:before="156"/>
        <w:ind w:left="852"/>
      </w:pPr>
      <w:r>
        <w:t>The Gene Technology Regulator (the</w:t>
      </w:r>
      <w:r>
        <w:rPr>
          <w:spacing w:val="1"/>
        </w:rPr>
        <w:t xml:space="preserve"> </w:t>
      </w:r>
      <w:r>
        <w:t>Regulator) has become aware that</w:t>
      </w:r>
      <w:r>
        <w:rPr>
          <w:spacing w:val="1"/>
        </w:rPr>
        <w:t xml:space="preserve"> </w:t>
      </w:r>
      <w:r>
        <w:t>unauthorised</w:t>
      </w:r>
      <w:r>
        <w:rPr>
          <w:spacing w:val="-7"/>
        </w:rPr>
        <w:t xml:space="preserve"> </w:t>
      </w:r>
      <w:r>
        <w:t>genetically</w:t>
      </w:r>
      <w:r>
        <w:rPr>
          <w:spacing w:val="-6"/>
        </w:rPr>
        <w:t xml:space="preserve"> </w:t>
      </w:r>
      <w:r>
        <w:t>modified</w:t>
      </w:r>
      <w:r>
        <w:rPr>
          <w:spacing w:val="-6"/>
        </w:rPr>
        <w:t xml:space="preserve"> </w:t>
      </w:r>
      <w:r>
        <w:t>(GM)</w:t>
      </w:r>
      <w:r>
        <w:rPr>
          <w:spacing w:val="-45"/>
        </w:rPr>
        <w:t xml:space="preserve"> </w:t>
      </w:r>
      <w:r>
        <w:t>petunias have entered the Australian</w:t>
      </w:r>
      <w:r>
        <w:rPr>
          <w:spacing w:val="1"/>
        </w:rPr>
        <w:t xml:space="preserve"> </w:t>
      </w:r>
      <w:r>
        <w:t>and international markets. The</w:t>
      </w:r>
      <w:r>
        <w:rPr>
          <w:spacing w:val="1"/>
        </w:rPr>
        <w:t xml:space="preserve"> </w:t>
      </w:r>
      <w:r>
        <w:t>Regulator is aware that at least twenty</w:t>
      </w:r>
      <w:r>
        <w:rPr>
          <w:spacing w:val="1"/>
        </w:rPr>
        <w:t xml:space="preserve"> </w:t>
      </w:r>
      <w:r>
        <w:t>varieties of GM petunia have been</w:t>
      </w:r>
      <w:r>
        <w:rPr>
          <w:spacing w:val="1"/>
        </w:rPr>
        <w:t xml:space="preserve"> </w:t>
      </w:r>
      <w:r>
        <w:t>imported into Australia and a full list of</w:t>
      </w:r>
      <w:r>
        <w:rPr>
          <w:spacing w:val="1"/>
        </w:rPr>
        <w:t xml:space="preserve"> </w:t>
      </w:r>
      <w:r>
        <w:t>GM petunia</w:t>
      </w:r>
      <w:r>
        <w:rPr>
          <w:spacing w:val="-1"/>
        </w:rPr>
        <w:t xml:space="preserve"> </w:t>
      </w:r>
      <w:r>
        <w:t>varieties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Australia can</w:t>
      </w:r>
      <w:r>
        <w:rPr>
          <w:spacing w:val="1"/>
        </w:rPr>
        <w:t xml:space="preserve"> </w:t>
      </w:r>
      <w:r>
        <w:t xml:space="preserve">be found on the </w:t>
      </w:r>
      <w:hyperlink r:id="rId4" w:history="1">
        <w:r w:rsidRPr="00281CE6">
          <w:rPr>
            <w:rStyle w:val="Hyperlink"/>
          </w:rPr>
          <w:t>OGTR website</w:t>
        </w:r>
      </w:hyperlink>
      <w:r w:rsidRPr="00281CE6">
        <w:t>.</w:t>
      </w:r>
      <w:r>
        <w:t xml:space="preserve"> The</w:t>
      </w:r>
      <w:r>
        <w:rPr>
          <w:spacing w:val="1"/>
        </w:rPr>
        <w:t xml:space="preserve"> </w:t>
      </w:r>
      <w:r>
        <w:t>petunias have been modified to</w:t>
      </w:r>
      <w:r>
        <w:rPr>
          <w:spacing w:val="1"/>
        </w:rPr>
        <w:t xml:space="preserve"> </w:t>
      </w:r>
      <w:r>
        <w:t>produce a pigment found naturally in</w:t>
      </w:r>
      <w:r>
        <w:rPr>
          <w:spacing w:val="1"/>
        </w:rPr>
        <w:t xml:space="preserve"> </w:t>
      </w:r>
      <w:r>
        <w:t>other flowering</w:t>
      </w:r>
      <w:r>
        <w:rPr>
          <w:spacing w:val="-1"/>
        </w:rPr>
        <w:t xml:space="preserve"> </w:t>
      </w:r>
      <w:r>
        <w:t>plants.</w:t>
      </w:r>
    </w:p>
    <w:p w14:paraId="665296B0" w14:textId="77777777" w:rsidR="006C3AC9" w:rsidRDefault="00B67140">
      <w:pPr>
        <w:pStyle w:val="BodyText"/>
        <w:spacing w:before="58"/>
        <w:ind w:left="852" w:right="20"/>
      </w:pPr>
      <w:r>
        <w:t>The OGTR is working to clarify which</w:t>
      </w:r>
      <w:r>
        <w:rPr>
          <w:spacing w:val="1"/>
        </w:rPr>
        <w:t xml:space="preserve"> </w:t>
      </w:r>
      <w:r>
        <w:t xml:space="preserve">GM petunias are present in </w:t>
      </w:r>
      <w:proofErr w:type="gramStart"/>
      <w:r>
        <w:t>Australia,</w:t>
      </w:r>
      <w:r>
        <w:rPr>
          <w:spacing w:val="1"/>
        </w:rPr>
        <w:t xml:space="preserve"> </w:t>
      </w:r>
      <w:r>
        <w:t>and</w:t>
      </w:r>
      <w:proofErr w:type="gramEnd"/>
      <w:r>
        <w:t xml:space="preserve"> is taking appropriate action where</w:t>
      </w:r>
      <w:r>
        <w:rPr>
          <w:spacing w:val="-45"/>
        </w:rPr>
        <w:t xml:space="preserve"> </w:t>
      </w:r>
      <w:r>
        <w:t>the presence of GM plants is</w:t>
      </w:r>
      <w:r>
        <w:rPr>
          <w:spacing w:val="1"/>
        </w:rPr>
        <w:t xml:space="preserve"> </w:t>
      </w:r>
      <w:r>
        <w:t>confirmed. This includes issuing of</w:t>
      </w:r>
      <w:r>
        <w:rPr>
          <w:spacing w:val="1"/>
        </w:rPr>
        <w:t xml:space="preserve"> </w:t>
      </w:r>
      <w:r>
        <w:t>licences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importing</w:t>
      </w:r>
      <w:r>
        <w:rPr>
          <w:spacing w:val="-4"/>
        </w:rPr>
        <w:t xml:space="preserve"> </w:t>
      </w:r>
      <w:r>
        <w:t>nurseries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allow</w:t>
      </w:r>
      <w:r>
        <w:rPr>
          <w:spacing w:val="-44"/>
        </w:rPr>
        <w:t xml:space="preserve"> </w:t>
      </w:r>
      <w:r>
        <w:t>handling and transport for disposal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GM plants.</w:t>
      </w:r>
    </w:p>
    <w:p w14:paraId="096BDE38" w14:textId="77777777" w:rsidR="006C3AC9" w:rsidRDefault="00B67140">
      <w:pPr>
        <w:pStyle w:val="Heading1"/>
        <w:spacing w:before="119"/>
        <w:ind w:left="852"/>
      </w:pPr>
      <w:bookmarkStart w:id="0" w:name="Why_are_GM_petunias_not_allowed_in_Austr"/>
      <w:bookmarkEnd w:id="0"/>
      <w:r>
        <w:t>Why are GM petunias not allowed</w:t>
      </w:r>
      <w:r>
        <w:rPr>
          <w:spacing w:val="-4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Australia?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 risks?</w:t>
      </w:r>
    </w:p>
    <w:p w14:paraId="0A38BCA0" w14:textId="28155FAF" w:rsidR="006C3AC9" w:rsidRDefault="00B67140">
      <w:pPr>
        <w:pStyle w:val="BodyText"/>
        <w:spacing w:before="121"/>
        <w:ind w:left="852" w:right="18"/>
      </w:pPr>
      <w:r>
        <w:t>Australia’s Gene Technology</w:t>
      </w:r>
      <w:r>
        <w:rPr>
          <w:spacing w:val="1"/>
        </w:rPr>
        <w:t xml:space="preserve"> </w:t>
      </w:r>
      <w:r>
        <w:t>Regulatory scheme controls the</w:t>
      </w:r>
      <w:r>
        <w:rPr>
          <w:spacing w:val="1"/>
        </w:rPr>
        <w:t xml:space="preserve"> </w:t>
      </w:r>
      <w:r>
        <w:t>release of genetically modified</w:t>
      </w:r>
      <w:r>
        <w:rPr>
          <w:spacing w:val="1"/>
        </w:rPr>
        <w:t xml:space="preserve"> </w:t>
      </w:r>
      <w:r>
        <w:t>organisms (GMOs) and is designed to</w:t>
      </w:r>
      <w:r>
        <w:rPr>
          <w:spacing w:val="1"/>
        </w:rPr>
        <w:t xml:space="preserve"> </w:t>
      </w:r>
      <w:r>
        <w:t>protect human health and safety and</w:t>
      </w:r>
      <w:r>
        <w:rPr>
          <w:spacing w:val="1"/>
        </w:rPr>
        <w:t xml:space="preserve"> </w:t>
      </w:r>
      <w:r>
        <w:t xml:space="preserve">the environment. Although an </w:t>
      </w:r>
      <w:hyperlink r:id="rId5" w:history="1">
        <w:r w:rsidRPr="00281CE6">
          <w:rPr>
            <w:rStyle w:val="Hyperlink"/>
          </w:rPr>
          <w:t>OGTR</w:t>
        </w:r>
        <w:r w:rsidRPr="00281CE6">
          <w:rPr>
            <w:rStyle w:val="Hyperlink"/>
            <w:spacing w:val="1"/>
          </w:rPr>
          <w:t xml:space="preserve"> </w:t>
        </w:r>
        <w:r w:rsidRPr="00281CE6">
          <w:rPr>
            <w:rStyle w:val="Hyperlink"/>
          </w:rPr>
          <w:t>assessment</w:t>
        </w:r>
      </w:hyperlink>
      <w:r w:rsidRPr="00281CE6">
        <w:t xml:space="preserve"> </w:t>
      </w:r>
      <w:r>
        <w:t>has found that these GM</w:t>
      </w:r>
      <w:r>
        <w:rPr>
          <w:spacing w:val="1"/>
        </w:rPr>
        <w:t xml:space="preserve"> </w:t>
      </w:r>
      <w:r>
        <w:t>petunias do not pose a risk, they have</w:t>
      </w:r>
      <w:r>
        <w:rPr>
          <w:spacing w:val="1"/>
        </w:rPr>
        <w:t xml:space="preserve"> </w:t>
      </w:r>
      <w:r>
        <w:t>not been approved for commercial</w:t>
      </w:r>
      <w:r>
        <w:rPr>
          <w:spacing w:val="1"/>
        </w:rPr>
        <w:t xml:space="preserve"> </w:t>
      </w:r>
      <w:r>
        <w:t>release in Australia and therefore must</w:t>
      </w:r>
      <w:r>
        <w:rPr>
          <w:spacing w:val="-46"/>
        </w:rPr>
        <w:t xml:space="preserve"> </w:t>
      </w:r>
      <w:r>
        <w:t>not be</w:t>
      </w:r>
      <w:r>
        <w:rPr>
          <w:spacing w:val="-1"/>
        </w:rPr>
        <w:t xml:space="preserve"> </w:t>
      </w:r>
      <w:r>
        <w:t>marketed.</w:t>
      </w:r>
    </w:p>
    <w:p w14:paraId="3DA8F508" w14:textId="77777777" w:rsidR="006C3AC9" w:rsidRDefault="00B67140">
      <w:pPr>
        <w:pStyle w:val="Heading1"/>
        <w:spacing w:before="154"/>
        <w:ind w:right="307"/>
      </w:pPr>
      <w:r>
        <w:rPr>
          <w:b w:val="0"/>
        </w:rPr>
        <w:br w:type="column"/>
      </w:r>
      <w:bookmarkStart w:id="1" w:name="What_about_GM_petunias_in_the_Australian"/>
      <w:bookmarkEnd w:id="1"/>
      <w:r>
        <w:t>What about GM petunias in the</w:t>
      </w:r>
      <w:r>
        <w:rPr>
          <w:spacing w:val="-47"/>
        </w:rPr>
        <w:t xml:space="preserve"> </w:t>
      </w:r>
      <w:r>
        <w:t>Australian</w:t>
      </w:r>
      <w:r>
        <w:rPr>
          <w:spacing w:val="-1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chain?</w:t>
      </w:r>
    </w:p>
    <w:p w14:paraId="15CD0282" w14:textId="77777777" w:rsidR="006C3AC9" w:rsidRDefault="00B67140">
      <w:pPr>
        <w:pStyle w:val="BodyText"/>
        <w:spacing w:before="121"/>
        <w:ind w:left="616" w:right="5"/>
      </w:pPr>
      <w:r>
        <w:t>The Regulator is working with the</w:t>
      </w:r>
      <w:r>
        <w:rPr>
          <w:spacing w:val="1"/>
        </w:rPr>
        <w:t xml:space="preserve"> </w:t>
      </w:r>
      <w:r>
        <w:t xml:space="preserve">Australian based importers, </w:t>
      </w:r>
      <w:proofErr w:type="gramStart"/>
      <w:r>
        <w:t>suppliers</w:t>
      </w:r>
      <w:proofErr w:type="gramEnd"/>
      <w:r>
        <w:rPr>
          <w:spacing w:val="1"/>
        </w:rPr>
        <w:t xml:space="preserve"> </w:t>
      </w:r>
      <w:r>
        <w:t>and industry bodies to make it clear to</w:t>
      </w:r>
      <w:r>
        <w:rPr>
          <w:spacing w:val="1"/>
        </w:rPr>
        <w:t xml:space="preserve"> </w:t>
      </w:r>
      <w:r>
        <w:t>businesses holding GM petunias that</w:t>
      </w:r>
      <w:r>
        <w:rPr>
          <w:spacing w:val="1"/>
        </w:rPr>
        <w:t xml:space="preserve"> </w:t>
      </w:r>
      <w:r>
        <w:t>they must not be sold and have to be</w:t>
      </w:r>
      <w:r>
        <w:rPr>
          <w:spacing w:val="1"/>
        </w:rPr>
        <w:t xml:space="preserve"> </w:t>
      </w:r>
      <w:r>
        <w:t>taken</w:t>
      </w:r>
      <w:r>
        <w:rPr>
          <w:spacing w:val="2"/>
        </w:rPr>
        <w:t xml:space="preserve"> </w:t>
      </w:r>
      <w:r>
        <w:t>off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market.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Regulator</w:t>
      </w:r>
      <w:r>
        <w:rPr>
          <w:spacing w:val="1"/>
        </w:rPr>
        <w:t xml:space="preserve"> </w:t>
      </w:r>
      <w:r>
        <w:t>has issued licences to allow people to</w:t>
      </w:r>
      <w:r>
        <w:rPr>
          <w:spacing w:val="1"/>
        </w:rPr>
        <w:t xml:space="preserve"> </w:t>
      </w:r>
      <w:r>
        <w:t>dispose of any GM petunias they may</w:t>
      </w:r>
      <w:r>
        <w:rPr>
          <w:spacing w:val="1"/>
        </w:rPr>
        <w:t xml:space="preserve"> </w:t>
      </w:r>
      <w:r>
        <w:t>have in their possession and has</w:t>
      </w:r>
      <w:r>
        <w:rPr>
          <w:spacing w:val="1"/>
        </w:rPr>
        <w:t xml:space="preserve"> </w:t>
      </w:r>
      <w:r>
        <w:t>provided advice to importers and</w:t>
      </w:r>
      <w:r>
        <w:rPr>
          <w:spacing w:val="1"/>
        </w:rPr>
        <w:t xml:space="preserve"> </w:t>
      </w:r>
      <w:r>
        <w:t>suppliers that the existing stocks of GM</w:t>
      </w:r>
      <w:r>
        <w:rPr>
          <w:spacing w:val="-45"/>
        </w:rPr>
        <w:t xml:space="preserve"> </w:t>
      </w:r>
      <w:r>
        <w:t>petunias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destroyed.</w:t>
      </w:r>
    </w:p>
    <w:p w14:paraId="74E5FD74" w14:textId="77777777" w:rsidR="006C3AC9" w:rsidRDefault="00B67140">
      <w:pPr>
        <w:pStyle w:val="Heading1"/>
        <w:spacing w:before="117"/>
        <w:ind w:right="286"/>
      </w:pPr>
      <w:bookmarkStart w:id="2" w:name="What_do_I_do_if_I_have_some_GM_petunias?"/>
      <w:bookmarkEnd w:id="2"/>
      <w:r>
        <w:t>What do I do if I have some GM</w:t>
      </w:r>
      <w:r>
        <w:rPr>
          <w:spacing w:val="-47"/>
        </w:rPr>
        <w:t xml:space="preserve"> </w:t>
      </w:r>
      <w:r>
        <w:t>petunias?</w:t>
      </w:r>
    </w:p>
    <w:p w14:paraId="36394F3D" w14:textId="461CDF51" w:rsidR="006C3AC9" w:rsidRDefault="00B67140">
      <w:pPr>
        <w:pStyle w:val="BodyText"/>
        <w:spacing w:before="123"/>
        <w:ind w:left="616"/>
      </w:pPr>
      <w:r>
        <w:t>Petunia plants are unlikely to survive</w:t>
      </w:r>
      <w:r>
        <w:rPr>
          <w:spacing w:val="1"/>
        </w:rPr>
        <w:t xml:space="preserve"> </w:t>
      </w:r>
      <w:r>
        <w:t>without human help. The GM petunias</w:t>
      </w:r>
      <w:r>
        <w:rPr>
          <w:spacing w:val="1"/>
        </w:rPr>
        <w:t xml:space="preserve"> </w:t>
      </w:r>
      <w:r>
        <w:t>can be left to die naturally. If you don’t</w:t>
      </w:r>
      <w:r>
        <w:rPr>
          <w:spacing w:val="1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naturally,</w:t>
      </w:r>
      <w:r>
        <w:rPr>
          <w:spacing w:val="-2"/>
        </w:rPr>
        <w:t xml:space="preserve"> </w:t>
      </w:r>
      <w:r>
        <w:t>or</w:t>
      </w:r>
      <w:r>
        <w:rPr>
          <w:spacing w:val="-44"/>
        </w:rPr>
        <w:t xml:space="preserve"> </w:t>
      </w:r>
      <w:r>
        <w:t>if you have any unplanted seedlings,</w:t>
      </w:r>
      <w:r>
        <w:rPr>
          <w:spacing w:val="1"/>
        </w:rPr>
        <w:t xml:space="preserve"> </w:t>
      </w:r>
      <w:r>
        <w:t>there are no special methods for</w:t>
      </w:r>
      <w:r>
        <w:rPr>
          <w:spacing w:val="1"/>
        </w:rPr>
        <w:t xml:space="preserve"> </w:t>
      </w:r>
      <w:r>
        <w:t>disposal (e.g. compost or household</w:t>
      </w:r>
      <w:r>
        <w:rPr>
          <w:spacing w:val="1"/>
        </w:rPr>
        <w:t xml:space="preserve"> </w:t>
      </w:r>
      <w:r>
        <w:t>rubbish bin is fine). OGTR advice on</w:t>
      </w:r>
      <w:r>
        <w:rPr>
          <w:spacing w:val="1"/>
        </w:rPr>
        <w:t xml:space="preserve"> </w:t>
      </w:r>
      <w:r>
        <w:t>the destruction of seeds can be found</w:t>
      </w:r>
      <w:r>
        <w:rPr>
          <w:spacing w:val="1"/>
        </w:rPr>
        <w:t xml:space="preserve"> </w:t>
      </w:r>
      <w:r>
        <w:t xml:space="preserve">on the </w:t>
      </w:r>
      <w:hyperlink r:id="rId6" w:history="1">
        <w:r w:rsidRPr="00281CE6">
          <w:rPr>
            <w:rStyle w:val="Hyperlink"/>
          </w:rPr>
          <w:t>Regulator’s website</w:t>
        </w:r>
      </w:hyperlink>
      <w:r>
        <w:rPr>
          <w:color w:val="0000FF"/>
        </w:rPr>
        <w:t xml:space="preserve">. </w:t>
      </w:r>
      <w:r>
        <w:t>However,</w:t>
      </w:r>
      <w:r>
        <w:rPr>
          <w:spacing w:val="1"/>
        </w:rPr>
        <w:t xml:space="preserve"> </w:t>
      </w:r>
      <w:r>
        <w:t>as the GM petunias have not been</w:t>
      </w:r>
      <w:r>
        <w:rPr>
          <w:spacing w:val="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 offence to knowingly plant or</w:t>
      </w:r>
      <w:r>
        <w:rPr>
          <w:spacing w:val="1"/>
        </w:rPr>
        <w:t xml:space="preserve"> </w:t>
      </w:r>
      <w:r>
        <w:t>otherwise</w:t>
      </w:r>
      <w:r>
        <w:rPr>
          <w:spacing w:val="-2"/>
        </w:rPr>
        <w:t xml:space="preserve"> </w:t>
      </w:r>
      <w:r>
        <w:t>propagate</w:t>
      </w:r>
      <w:r>
        <w:rPr>
          <w:spacing w:val="-2"/>
        </w:rPr>
        <w:t xml:space="preserve"> </w:t>
      </w:r>
      <w:r>
        <w:t>them.</w:t>
      </w:r>
    </w:p>
    <w:p w14:paraId="4FA1B9FD" w14:textId="77777777" w:rsidR="006C3AC9" w:rsidRDefault="00B67140">
      <w:pPr>
        <w:pStyle w:val="Heading1"/>
        <w:ind w:left="608" w:right="1319"/>
      </w:pPr>
      <w:r>
        <w:rPr>
          <w:b w:val="0"/>
        </w:rPr>
        <w:br w:type="column"/>
      </w:r>
      <w:bookmarkStart w:id="3" w:name="What_types_of_GM_plants_are_allowed_in_A"/>
      <w:bookmarkEnd w:id="3"/>
      <w:r>
        <w:t>What types of GM plants are</w:t>
      </w:r>
      <w:r>
        <w:rPr>
          <w:spacing w:val="1"/>
        </w:rPr>
        <w:t xml:space="preserve"> </w:t>
      </w:r>
      <w:r>
        <w:t>allowed in Australia? Are GM</w:t>
      </w:r>
      <w:r>
        <w:rPr>
          <w:spacing w:val="-47"/>
        </w:rPr>
        <w:t xml:space="preserve"> </w:t>
      </w:r>
      <w:r>
        <w:t>seeds</w:t>
      </w:r>
      <w:r>
        <w:rPr>
          <w:spacing w:val="-3"/>
        </w:rPr>
        <w:t xml:space="preserve"> </w:t>
      </w:r>
      <w:r>
        <w:t>permitted?</w:t>
      </w:r>
    </w:p>
    <w:p w14:paraId="0A690F28" w14:textId="77777777" w:rsidR="006C3AC9" w:rsidRDefault="00B67140">
      <w:pPr>
        <w:pStyle w:val="BodyText"/>
        <w:spacing w:before="120"/>
        <w:ind w:left="608" w:right="87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26FA0F7" wp14:editId="123B033E">
            <wp:simplePos x="0" y="0"/>
            <wp:positionH relativeFrom="page">
              <wp:posOffset>53975</wp:posOffset>
            </wp:positionH>
            <wp:positionV relativeFrom="paragraph">
              <wp:posOffset>-4166469</wp:posOffset>
            </wp:positionV>
            <wp:extent cx="7506589" cy="3697502"/>
            <wp:effectExtent l="0" t="0" r="0" b="0"/>
            <wp:wrapNone/>
            <wp:docPr id="1" name="image1.jpeg" descr="Department of Health logo and heading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partment of Health logo and heading banner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6589" cy="3697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GMOs cannot be brought into Australia</w:t>
      </w:r>
      <w:r>
        <w:rPr>
          <w:spacing w:val="-45"/>
        </w:rPr>
        <w:t xml:space="preserve"> </w:t>
      </w:r>
      <w:r>
        <w:t>or grown without appropriate</w:t>
      </w:r>
      <w:r>
        <w:rPr>
          <w:spacing w:val="1"/>
        </w:rPr>
        <w:t xml:space="preserve"> </w:t>
      </w:r>
      <w:r>
        <w:t>authorisation. The Regulator has</w:t>
      </w:r>
      <w:r>
        <w:rPr>
          <w:spacing w:val="1"/>
        </w:rPr>
        <w:t xml:space="preserve"> </w:t>
      </w:r>
      <w:r>
        <w:t>approved some types of GM cotton,</w:t>
      </w:r>
      <w:r>
        <w:rPr>
          <w:spacing w:val="1"/>
        </w:rPr>
        <w:t xml:space="preserve"> </w:t>
      </w:r>
      <w:r>
        <w:t xml:space="preserve">canola, </w:t>
      </w:r>
      <w:proofErr w:type="gramStart"/>
      <w:r>
        <w:t>carnations</w:t>
      </w:r>
      <w:proofErr w:type="gramEnd"/>
      <w:r>
        <w:t xml:space="preserve"> and safflower for</w:t>
      </w:r>
      <w:r>
        <w:rPr>
          <w:spacing w:val="1"/>
        </w:rPr>
        <w:t xml:space="preserve"> </w:t>
      </w:r>
      <w:r>
        <w:t>commercial cultivation in Australia, and</w:t>
      </w:r>
      <w:r>
        <w:rPr>
          <w:spacing w:val="-45"/>
        </w:rPr>
        <w:t xml:space="preserve"> </w:t>
      </w:r>
      <w:r>
        <w:t>a number of other GM plants for field</w:t>
      </w:r>
      <w:r>
        <w:rPr>
          <w:spacing w:val="1"/>
        </w:rPr>
        <w:t xml:space="preserve"> </w:t>
      </w:r>
      <w:r>
        <w:t>trials. GM seeds (and other types of</w:t>
      </w:r>
      <w:r>
        <w:rPr>
          <w:spacing w:val="1"/>
        </w:rPr>
        <w:t xml:space="preserve"> </w:t>
      </w:r>
      <w:r>
        <w:t>GMOs) can also be brought in by</w:t>
      </w:r>
      <w:r>
        <w:rPr>
          <w:spacing w:val="1"/>
        </w:rPr>
        <w:t xml:space="preserve"> </w:t>
      </w:r>
      <w:r>
        <w:t>researchers, but this requires</w:t>
      </w:r>
      <w:r>
        <w:rPr>
          <w:spacing w:val="1"/>
        </w:rPr>
        <w:t xml:space="preserve"> </w:t>
      </w:r>
      <w:r>
        <w:t>authorisation and the GMOs must not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released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environment.</w:t>
      </w:r>
    </w:p>
    <w:p w14:paraId="7B7728C0" w14:textId="77777777" w:rsidR="006C3AC9" w:rsidRDefault="00B67140">
      <w:pPr>
        <w:pStyle w:val="BodyText"/>
        <w:spacing w:before="2" w:line="195" w:lineRule="exact"/>
        <w:ind w:left="608"/>
      </w:pPr>
      <w:r>
        <w:t>Details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on</w:t>
      </w:r>
    </w:p>
    <w:p w14:paraId="256348EF" w14:textId="7CF81333" w:rsidR="006C3AC9" w:rsidRPr="00281CE6" w:rsidRDefault="00EE3583">
      <w:pPr>
        <w:pStyle w:val="BodyText"/>
        <w:ind w:left="608" w:right="899"/>
      </w:pPr>
      <w:r>
        <w:pict w14:anchorId="76EDEFC1">
          <v:group id="docshapegroup2" o:spid="_x0000_s1026" alt="Information on related factsheets and further reading" style="position:absolute;left:0;text-align:left;margin-left:403.7pt;margin-top:44.9pt;width:159.45pt;height:245.95pt;z-index:-15793664;mso-position-horizontal-relative:page" coordorigin="8074,898" coordsize="3189,4919">
            <v:shape id="docshape3" o:spid="_x0000_s1029" style="position:absolute;left:8081;top:905;width:3174;height:4904" coordorigin="8081,906" coordsize="3174,4904" path="m10925,906r-2514,l8335,914r-69,25l8205,978r-52,51l8115,1090r-25,70l8081,1236r,4244l8090,5555r25,70l8153,5686r52,51l8266,5776r69,25l8411,5810r2514,l11001,5801r69,-25l11131,5737r52,-51l11221,5625r25,-70l11255,5480r,-4244l11246,1160r-25,-70l11183,1029r-52,-51l11070,939r-69,-25l10925,906xe" fillcolor="#d3efd4" stroked="f">
              <v:path arrowok="t"/>
            </v:shape>
            <v:shape id="docshape4" o:spid="_x0000_s1028" style="position:absolute;left:8081;top:905;width:3174;height:4904" coordorigin="8081,906" coordsize="3174,4904" path="m8081,1236r9,-76l8115,1090r38,-61l8205,978r61,-39l8335,914r76,-8l10925,906r76,8l11070,939r61,39l11183,1029r38,61l11246,1160r9,76l11255,5480r-9,75l11221,5625r-38,61l11131,5737r-61,39l11001,5801r-76,9l8411,5810r-76,-9l8266,5776r-61,-39l8153,5686r-38,-61l8090,5555r-9,-75l8081,1236xe" filled="f" strokecolor="#29702a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left:8073;top:898;width:3189;height:4919" filled="f" stroked="f">
              <v:textbox inset="0,0,0,0">
                <w:txbxContent>
                  <w:p w14:paraId="6BFAF9A0" w14:textId="77777777" w:rsidR="006C3AC9" w:rsidRDefault="006C3AC9">
                    <w:pPr>
                      <w:spacing w:before="6"/>
                      <w:rPr>
                        <w:sz w:val="24"/>
                      </w:rPr>
                    </w:pPr>
                  </w:p>
                  <w:p w14:paraId="16475DF2" w14:textId="78B66A2A" w:rsidR="006C3AC9" w:rsidRDefault="00B67140">
                    <w:pPr>
                      <w:ind w:left="225"/>
                      <w:rPr>
                        <w:sz w:val="17"/>
                      </w:rPr>
                    </w:pPr>
                    <w:r>
                      <w:rPr>
                        <w:color w:val="29702A"/>
                        <w:sz w:val="17"/>
                        <w:u w:val="single" w:color="29702A"/>
                      </w:rPr>
                      <w:t>Related</w:t>
                    </w:r>
                    <w:r>
                      <w:rPr>
                        <w:color w:val="29702A"/>
                        <w:spacing w:val="-5"/>
                        <w:sz w:val="17"/>
                        <w:u w:val="single" w:color="29702A"/>
                      </w:rPr>
                      <w:t xml:space="preserve"> </w:t>
                    </w:r>
                    <w:r>
                      <w:rPr>
                        <w:color w:val="29702A"/>
                        <w:sz w:val="17"/>
                        <w:u w:val="single" w:color="29702A"/>
                      </w:rPr>
                      <w:t>factsheets:</w:t>
                    </w:r>
                  </w:p>
                  <w:p w14:paraId="4AEBD944" w14:textId="77777777" w:rsidR="006C3AC9" w:rsidRDefault="00B67140">
                    <w:pPr>
                      <w:spacing w:before="59"/>
                      <w:ind w:left="225" w:right="336"/>
                      <w:rPr>
                        <w:sz w:val="17"/>
                      </w:rPr>
                    </w:pPr>
                    <w:r>
                      <w:rPr>
                        <w:color w:val="29702A"/>
                        <w:sz w:val="17"/>
                      </w:rPr>
                      <w:t>Genetically modified (GM) crops in</w:t>
                    </w:r>
                    <w:r>
                      <w:rPr>
                        <w:color w:val="29702A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29702A"/>
                        <w:sz w:val="17"/>
                      </w:rPr>
                      <w:t>Australia</w:t>
                    </w:r>
                  </w:p>
                  <w:p w14:paraId="54FAE310" w14:textId="77777777" w:rsidR="006C3AC9" w:rsidRDefault="00B67140">
                    <w:pPr>
                      <w:spacing w:before="61"/>
                      <w:ind w:left="225" w:right="356" w:hanging="1"/>
                      <w:rPr>
                        <w:sz w:val="17"/>
                      </w:rPr>
                    </w:pPr>
                    <w:r>
                      <w:rPr>
                        <w:color w:val="29702A"/>
                        <w:sz w:val="17"/>
                      </w:rPr>
                      <w:t>Genetically modified (GM) Petunia</w:t>
                    </w:r>
                    <w:r>
                      <w:rPr>
                        <w:color w:val="29702A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29702A"/>
                        <w:sz w:val="17"/>
                      </w:rPr>
                      <w:t>disposal methods</w:t>
                    </w:r>
                  </w:p>
                  <w:p w14:paraId="37E5C317" w14:textId="5916EA18" w:rsidR="006C3AC9" w:rsidRDefault="00B67140">
                    <w:pPr>
                      <w:spacing w:before="60"/>
                      <w:ind w:left="225"/>
                      <w:rPr>
                        <w:sz w:val="17"/>
                      </w:rPr>
                    </w:pPr>
                    <w:r>
                      <w:rPr>
                        <w:color w:val="29702A"/>
                        <w:sz w:val="17"/>
                        <w:u w:val="single" w:color="29702A"/>
                      </w:rPr>
                      <w:t>Further</w:t>
                    </w:r>
                    <w:r>
                      <w:rPr>
                        <w:color w:val="29702A"/>
                        <w:spacing w:val="-6"/>
                        <w:sz w:val="17"/>
                        <w:u w:val="single" w:color="29702A"/>
                      </w:rPr>
                      <w:t xml:space="preserve"> </w:t>
                    </w:r>
                    <w:r>
                      <w:rPr>
                        <w:color w:val="29702A"/>
                        <w:sz w:val="17"/>
                        <w:u w:val="single" w:color="29702A"/>
                      </w:rPr>
                      <w:t>reading</w:t>
                    </w:r>
                  </w:p>
                  <w:p w14:paraId="047A20E0" w14:textId="77777777" w:rsidR="006C3AC9" w:rsidRDefault="00B67140">
                    <w:pPr>
                      <w:spacing w:before="59"/>
                      <w:ind w:left="225" w:right="402"/>
                      <w:rPr>
                        <w:sz w:val="17"/>
                      </w:rPr>
                    </w:pPr>
                    <w:r>
                      <w:rPr>
                        <w:color w:val="29702A"/>
                        <w:sz w:val="17"/>
                      </w:rPr>
                      <w:t>Genetically modified organisms in</w:t>
                    </w:r>
                    <w:r>
                      <w:rPr>
                        <w:color w:val="29702A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29702A"/>
                        <w:sz w:val="17"/>
                      </w:rPr>
                      <w:t>Australia</w:t>
                    </w:r>
                  </w:p>
                  <w:p w14:paraId="5C4BEAD8" w14:textId="77777777" w:rsidR="006C3AC9" w:rsidRDefault="00B67140">
                    <w:pPr>
                      <w:spacing w:before="60"/>
                      <w:ind w:left="225" w:right="572"/>
                      <w:rPr>
                        <w:sz w:val="17"/>
                      </w:rPr>
                    </w:pPr>
                    <w:r>
                      <w:rPr>
                        <w:color w:val="29702A"/>
                        <w:sz w:val="17"/>
                      </w:rPr>
                      <w:t>How are genetically modified</w:t>
                    </w:r>
                    <w:r>
                      <w:rPr>
                        <w:color w:val="29702A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29702A"/>
                        <w:sz w:val="17"/>
                      </w:rPr>
                      <w:t>organisms (GMOs) regulated in</w:t>
                    </w:r>
                    <w:r>
                      <w:rPr>
                        <w:color w:val="29702A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29702A"/>
                        <w:sz w:val="17"/>
                      </w:rPr>
                      <w:t>Australia?</w:t>
                    </w:r>
                  </w:p>
                </w:txbxContent>
              </v:textbox>
            </v:shape>
            <w10:wrap anchorx="page"/>
          </v:group>
        </w:pict>
      </w:r>
      <w:r w:rsidR="00B67140">
        <w:t xml:space="preserve">the </w:t>
      </w:r>
      <w:hyperlink r:id="rId8" w:history="1">
        <w:r w:rsidR="00B67140" w:rsidRPr="00281CE6">
          <w:rPr>
            <w:rStyle w:val="Hyperlink"/>
          </w:rPr>
          <w:t>Regulator’s website</w:t>
        </w:r>
      </w:hyperlink>
      <w:r w:rsidR="00B67140">
        <w:t>. The</w:t>
      </w:r>
      <w:r w:rsidR="00B67140">
        <w:rPr>
          <w:spacing w:val="1"/>
        </w:rPr>
        <w:t xml:space="preserve"> </w:t>
      </w:r>
      <w:r w:rsidR="00B67140">
        <w:t>Department of Agriculture and Water</w:t>
      </w:r>
      <w:r w:rsidR="00B67140">
        <w:rPr>
          <w:spacing w:val="1"/>
        </w:rPr>
        <w:t xml:space="preserve"> </w:t>
      </w:r>
      <w:r w:rsidR="00B67140">
        <w:t xml:space="preserve">Resources also regulates </w:t>
      </w:r>
      <w:hyperlink r:id="rId9" w:history="1">
        <w:r w:rsidR="00B67140" w:rsidRPr="00281CE6">
          <w:rPr>
            <w:rStyle w:val="Hyperlink"/>
          </w:rPr>
          <w:t>the import of</w:t>
        </w:r>
        <w:r w:rsidR="00B67140" w:rsidRPr="00281CE6">
          <w:rPr>
            <w:rStyle w:val="Hyperlink"/>
            <w:spacing w:val="-45"/>
          </w:rPr>
          <w:t xml:space="preserve"> </w:t>
        </w:r>
        <w:r w:rsidR="00B67140" w:rsidRPr="00281CE6">
          <w:rPr>
            <w:rStyle w:val="Hyperlink"/>
          </w:rPr>
          <w:t>seeds</w:t>
        </w:r>
        <w:r w:rsidR="00B67140" w:rsidRPr="00281CE6">
          <w:rPr>
            <w:rStyle w:val="Hyperlink"/>
            <w:spacing w:val="1"/>
          </w:rPr>
          <w:t xml:space="preserve"> </w:t>
        </w:r>
        <w:r w:rsidR="00B67140" w:rsidRPr="00281CE6">
          <w:rPr>
            <w:rStyle w:val="Hyperlink"/>
          </w:rPr>
          <w:t>into</w:t>
        </w:r>
        <w:r w:rsidR="00B67140" w:rsidRPr="00281CE6">
          <w:rPr>
            <w:rStyle w:val="Hyperlink"/>
            <w:spacing w:val="-1"/>
          </w:rPr>
          <w:t xml:space="preserve"> </w:t>
        </w:r>
        <w:r w:rsidR="00B67140" w:rsidRPr="00281CE6">
          <w:rPr>
            <w:rStyle w:val="Hyperlink"/>
          </w:rPr>
          <w:t>Australia</w:t>
        </w:r>
      </w:hyperlink>
      <w:r w:rsidR="00281CE6">
        <w:t>.</w:t>
      </w:r>
    </w:p>
    <w:p w14:paraId="6CF1C3FA" w14:textId="77777777" w:rsidR="006C3AC9" w:rsidRDefault="006C3AC9">
      <w:pPr>
        <w:sectPr w:rsidR="006C3AC9">
          <w:type w:val="continuous"/>
          <w:pgSz w:w="11910" w:h="16840"/>
          <w:pgMar w:top="180" w:right="0" w:bottom="0" w:left="0" w:header="720" w:footer="720" w:gutter="0"/>
          <w:cols w:num="3" w:space="720" w:equalWidth="0">
            <w:col w:w="3810" w:space="40"/>
            <w:col w:w="3583" w:space="39"/>
            <w:col w:w="4438"/>
          </w:cols>
        </w:sectPr>
      </w:pPr>
    </w:p>
    <w:p w14:paraId="11F82EC8" w14:textId="77777777" w:rsidR="006C3AC9" w:rsidRDefault="006C3AC9">
      <w:pPr>
        <w:pStyle w:val="BodyText"/>
        <w:spacing w:before="4"/>
        <w:rPr>
          <w:sz w:val="12"/>
        </w:rPr>
      </w:pPr>
    </w:p>
    <w:tbl>
      <w:tblPr>
        <w:tblW w:w="0" w:type="auto"/>
        <w:tblInd w:w="8196" w:type="dxa"/>
        <w:tblBorders>
          <w:top w:val="single" w:sz="4" w:space="0" w:color="29702A"/>
          <w:left w:val="single" w:sz="4" w:space="0" w:color="29702A"/>
          <w:bottom w:val="single" w:sz="4" w:space="0" w:color="29702A"/>
          <w:right w:val="single" w:sz="4" w:space="0" w:color="29702A"/>
          <w:insideH w:val="single" w:sz="4" w:space="0" w:color="29702A"/>
          <w:insideV w:val="single" w:sz="4" w:space="0" w:color="29702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016"/>
      </w:tblGrid>
      <w:tr w:rsidR="006C3AC9" w14:paraId="412BA118" w14:textId="77777777">
        <w:trPr>
          <w:trHeight w:val="316"/>
        </w:trPr>
        <w:tc>
          <w:tcPr>
            <w:tcW w:w="936" w:type="dxa"/>
          </w:tcPr>
          <w:p w14:paraId="792763ED" w14:textId="77777777" w:rsidR="006C3AC9" w:rsidRDefault="00B67140">
            <w:pPr>
              <w:pStyle w:val="TableParagraph"/>
              <w:ind w:left="107"/>
              <w:rPr>
                <w:sz w:val="17"/>
              </w:rPr>
            </w:pPr>
            <w:r>
              <w:rPr>
                <w:color w:val="29702A"/>
                <w:sz w:val="17"/>
              </w:rPr>
              <w:t>Version</w:t>
            </w:r>
            <w:r>
              <w:rPr>
                <w:color w:val="29702A"/>
                <w:spacing w:val="-3"/>
                <w:sz w:val="17"/>
              </w:rPr>
              <w:t xml:space="preserve"> </w:t>
            </w:r>
            <w:r>
              <w:rPr>
                <w:color w:val="29702A"/>
                <w:sz w:val="17"/>
              </w:rPr>
              <w:t>1</w:t>
            </w:r>
          </w:p>
        </w:tc>
        <w:tc>
          <w:tcPr>
            <w:tcW w:w="2016" w:type="dxa"/>
          </w:tcPr>
          <w:p w14:paraId="773180EB" w14:textId="77777777" w:rsidR="006C3AC9" w:rsidRDefault="00B67140">
            <w:pPr>
              <w:pStyle w:val="TableParagraph"/>
              <w:ind w:right="97"/>
              <w:jc w:val="right"/>
              <w:rPr>
                <w:sz w:val="17"/>
              </w:rPr>
            </w:pPr>
            <w:r>
              <w:rPr>
                <w:color w:val="29702A"/>
                <w:sz w:val="17"/>
              </w:rPr>
              <w:t>17</w:t>
            </w:r>
            <w:r>
              <w:rPr>
                <w:color w:val="29702A"/>
                <w:spacing w:val="-2"/>
                <w:sz w:val="17"/>
              </w:rPr>
              <w:t xml:space="preserve"> </w:t>
            </w:r>
            <w:r>
              <w:rPr>
                <w:color w:val="29702A"/>
                <w:sz w:val="17"/>
              </w:rPr>
              <w:t>May</w:t>
            </w:r>
            <w:r>
              <w:rPr>
                <w:color w:val="29702A"/>
                <w:spacing w:val="-2"/>
                <w:sz w:val="17"/>
              </w:rPr>
              <w:t xml:space="preserve"> </w:t>
            </w:r>
            <w:r>
              <w:rPr>
                <w:color w:val="29702A"/>
                <w:sz w:val="17"/>
              </w:rPr>
              <w:t>2017</w:t>
            </w:r>
          </w:p>
        </w:tc>
      </w:tr>
      <w:tr w:rsidR="006C3AC9" w14:paraId="06741689" w14:textId="77777777">
        <w:trPr>
          <w:trHeight w:val="314"/>
        </w:trPr>
        <w:tc>
          <w:tcPr>
            <w:tcW w:w="936" w:type="dxa"/>
          </w:tcPr>
          <w:p w14:paraId="41CFFAF2" w14:textId="77777777" w:rsidR="006C3AC9" w:rsidRDefault="00B67140">
            <w:pPr>
              <w:pStyle w:val="TableParagraph"/>
              <w:ind w:left="107"/>
              <w:rPr>
                <w:sz w:val="17"/>
              </w:rPr>
            </w:pPr>
            <w:r>
              <w:rPr>
                <w:color w:val="29702A"/>
                <w:sz w:val="17"/>
              </w:rPr>
              <w:t>Version</w:t>
            </w:r>
            <w:r>
              <w:rPr>
                <w:color w:val="29702A"/>
                <w:spacing w:val="-3"/>
                <w:sz w:val="17"/>
              </w:rPr>
              <w:t xml:space="preserve"> </w:t>
            </w:r>
            <w:r>
              <w:rPr>
                <w:color w:val="29702A"/>
                <w:sz w:val="17"/>
              </w:rPr>
              <w:t>2</w:t>
            </w:r>
          </w:p>
        </w:tc>
        <w:tc>
          <w:tcPr>
            <w:tcW w:w="2016" w:type="dxa"/>
          </w:tcPr>
          <w:p w14:paraId="62DAFEF6" w14:textId="77777777" w:rsidR="006C3AC9" w:rsidRDefault="00B67140">
            <w:pPr>
              <w:pStyle w:val="TableParagraph"/>
              <w:ind w:right="99"/>
              <w:jc w:val="right"/>
              <w:rPr>
                <w:sz w:val="17"/>
              </w:rPr>
            </w:pPr>
            <w:r>
              <w:rPr>
                <w:color w:val="29702A"/>
                <w:sz w:val="17"/>
              </w:rPr>
              <w:t>1</w:t>
            </w:r>
            <w:r>
              <w:rPr>
                <w:color w:val="29702A"/>
                <w:spacing w:val="-3"/>
                <w:sz w:val="17"/>
              </w:rPr>
              <w:t xml:space="preserve"> </w:t>
            </w:r>
            <w:r>
              <w:rPr>
                <w:color w:val="29702A"/>
                <w:sz w:val="17"/>
              </w:rPr>
              <w:t>June</w:t>
            </w:r>
            <w:r>
              <w:rPr>
                <w:color w:val="29702A"/>
                <w:spacing w:val="-3"/>
                <w:sz w:val="17"/>
              </w:rPr>
              <w:t xml:space="preserve"> </w:t>
            </w:r>
            <w:r>
              <w:rPr>
                <w:color w:val="29702A"/>
                <w:sz w:val="17"/>
              </w:rPr>
              <w:t>2017</w:t>
            </w:r>
          </w:p>
        </w:tc>
      </w:tr>
      <w:tr w:rsidR="006C3AC9" w14:paraId="1DB37A2C" w14:textId="77777777">
        <w:trPr>
          <w:trHeight w:val="316"/>
        </w:trPr>
        <w:tc>
          <w:tcPr>
            <w:tcW w:w="936" w:type="dxa"/>
          </w:tcPr>
          <w:p w14:paraId="2E914037" w14:textId="77777777" w:rsidR="006C3AC9" w:rsidRDefault="00B67140">
            <w:pPr>
              <w:pStyle w:val="TableParagraph"/>
              <w:ind w:left="107"/>
              <w:rPr>
                <w:sz w:val="17"/>
              </w:rPr>
            </w:pPr>
            <w:r>
              <w:rPr>
                <w:color w:val="29702A"/>
                <w:sz w:val="17"/>
              </w:rPr>
              <w:t>Version</w:t>
            </w:r>
            <w:r>
              <w:rPr>
                <w:color w:val="29702A"/>
                <w:spacing w:val="-3"/>
                <w:sz w:val="17"/>
              </w:rPr>
              <w:t xml:space="preserve"> </w:t>
            </w:r>
            <w:r>
              <w:rPr>
                <w:color w:val="29702A"/>
                <w:sz w:val="17"/>
              </w:rPr>
              <w:t>3</w:t>
            </w:r>
          </w:p>
        </w:tc>
        <w:tc>
          <w:tcPr>
            <w:tcW w:w="2016" w:type="dxa"/>
          </w:tcPr>
          <w:p w14:paraId="15594B89" w14:textId="77777777" w:rsidR="006C3AC9" w:rsidRDefault="00B67140">
            <w:pPr>
              <w:pStyle w:val="TableParagraph"/>
              <w:ind w:right="99"/>
              <w:jc w:val="right"/>
              <w:rPr>
                <w:sz w:val="17"/>
              </w:rPr>
            </w:pPr>
            <w:r>
              <w:rPr>
                <w:color w:val="29702A"/>
                <w:sz w:val="17"/>
              </w:rPr>
              <w:t>29</w:t>
            </w:r>
            <w:r>
              <w:rPr>
                <w:color w:val="29702A"/>
                <w:spacing w:val="-4"/>
                <w:sz w:val="17"/>
              </w:rPr>
              <w:t xml:space="preserve"> </w:t>
            </w:r>
            <w:r>
              <w:rPr>
                <w:color w:val="29702A"/>
                <w:sz w:val="17"/>
              </w:rPr>
              <w:t>June</w:t>
            </w:r>
            <w:r>
              <w:rPr>
                <w:color w:val="29702A"/>
                <w:spacing w:val="-3"/>
                <w:sz w:val="17"/>
              </w:rPr>
              <w:t xml:space="preserve"> </w:t>
            </w:r>
            <w:r>
              <w:rPr>
                <w:color w:val="29702A"/>
                <w:sz w:val="17"/>
              </w:rPr>
              <w:t>2017</w:t>
            </w:r>
          </w:p>
        </w:tc>
      </w:tr>
      <w:tr w:rsidR="006C3AC9" w14:paraId="54D086A0" w14:textId="77777777">
        <w:trPr>
          <w:trHeight w:val="316"/>
        </w:trPr>
        <w:tc>
          <w:tcPr>
            <w:tcW w:w="936" w:type="dxa"/>
          </w:tcPr>
          <w:p w14:paraId="0962B4B1" w14:textId="77777777" w:rsidR="006C3AC9" w:rsidRDefault="00B67140">
            <w:pPr>
              <w:pStyle w:val="TableParagraph"/>
              <w:ind w:left="107"/>
              <w:rPr>
                <w:sz w:val="17"/>
              </w:rPr>
            </w:pPr>
            <w:r>
              <w:rPr>
                <w:color w:val="29702A"/>
                <w:sz w:val="17"/>
              </w:rPr>
              <w:t>Version</w:t>
            </w:r>
            <w:r>
              <w:rPr>
                <w:color w:val="29702A"/>
                <w:spacing w:val="-3"/>
                <w:sz w:val="17"/>
              </w:rPr>
              <w:t xml:space="preserve"> </w:t>
            </w:r>
            <w:r>
              <w:rPr>
                <w:color w:val="29702A"/>
                <w:sz w:val="17"/>
              </w:rPr>
              <w:t>4</w:t>
            </w:r>
          </w:p>
        </w:tc>
        <w:tc>
          <w:tcPr>
            <w:tcW w:w="2016" w:type="dxa"/>
          </w:tcPr>
          <w:p w14:paraId="2ABAA173" w14:textId="77777777" w:rsidR="006C3AC9" w:rsidRDefault="00B67140">
            <w:pPr>
              <w:pStyle w:val="TableParagraph"/>
              <w:ind w:right="97"/>
              <w:jc w:val="right"/>
              <w:rPr>
                <w:sz w:val="17"/>
              </w:rPr>
            </w:pPr>
            <w:r>
              <w:rPr>
                <w:color w:val="29702A"/>
                <w:sz w:val="17"/>
              </w:rPr>
              <w:t>June</w:t>
            </w:r>
            <w:r>
              <w:rPr>
                <w:color w:val="29702A"/>
                <w:spacing w:val="-3"/>
                <w:sz w:val="17"/>
              </w:rPr>
              <w:t xml:space="preserve"> </w:t>
            </w:r>
            <w:r>
              <w:rPr>
                <w:color w:val="29702A"/>
                <w:sz w:val="17"/>
              </w:rPr>
              <w:t>2018</w:t>
            </w:r>
          </w:p>
        </w:tc>
      </w:tr>
      <w:tr w:rsidR="006C3AC9" w14:paraId="2153683F" w14:textId="77777777">
        <w:trPr>
          <w:trHeight w:val="314"/>
        </w:trPr>
        <w:tc>
          <w:tcPr>
            <w:tcW w:w="936" w:type="dxa"/>
          </w:tcPr>
          <w:p w14:paraId="5EC99DC3" w14:textId="68BFB2E6" w:rsidR="006C3AC9" w:rsidRDefault="00B67140">
            <w:pPr>
              <w:pStyle w:val="TableParagraph"/>
              <w:ind w:left="107"/>
              <w:rPr>
                <w:sz w:val="17"/>
              </w:rPr>
            </w:pPr>
            <w:r>
              <w:rPr>
                <w:color w:val="29702A"/>
                <w:sz w:val="17"/>
              </w:rPr>
              <w:t>Version</w:t>
            </w:r>
            <w:r w:rsidR="00281CE6">
              <w:rPr>
                <w:color w:val="29702A"/>
                <w:sz w:val="17"/>
              </w:rPr>
              <w:t xml:space="preserve"> </w:t>
            </w:r>
            <w:r>
              <w:rPr>
                <w:color w:val="29702A"/>
                <w:sz w:val="17"/>
              </w:rPr>
              <w:t>5</w:t>
            </w:r>
          </w:p>
        </w:tc>
        <w:tc>
          <w:tcPr>
            <w:tcW w:w="2016" w:type="dxa"/>
          </w:tcPr>
          <w:p w14:paraId="77B6226B" w14:textId="7260B68C" w:rsidR="006C3AC9" w:rsidRDefault="00281CE6">
            <w:pPr>
              <w:pStyle w:val="TableParagraph"/>
              <w:ind w:right="97"/>
              <w:jc w:val="right"/>
              <w:rPr>
                <w:sz w:val="17"/>
              </w:rPr>
            </w:pPr>
            <w:r>
              <w:rPr>
                <w:color w:val="29702A"/>
                <w:sz w:val="17"/>
              </w:rPr>
              <w:t>November 2021</w:t>
            </w:r>
          </w:p>
        </w:tc>
      </w:tr>
    </w:tbl>
    <w:p w14:paraId="17D2F8A7" w14:textId="77777777" w:rsidR="006C3AC9" w:rsidRDefault="006C3AC9">
      <w:pPr>
        <w:pStyle w:val="BodyText"/>
        <w:rPr>
          <w:sz w:val="20"/>
        </w:rPr>
      </w:pPr>
    </w:p>
    <w:p w14:paraId="1399E840" w14:textId="77777777" w:rsidR="006C3AC9" w:rsidRDefault="00B67140">
      <w:pPr>
        <w:pStyle w:val="BodyText"/>
        <w:spacing w:before="10"/>
        <w:rPr>
          <w:sz w:val="1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113C6A9" wp14:editId="4AF68332">
            <wp:simplePos x="0" y="0"/>
            <wp:positionH relativeFrom="page">
              <wp:posOffset>36195</wp:posOffset>
            </wp:positionH>
            <wp:positionV relativeFrom="paragraph">
              <wp:posOffset>109212</wp:posOffset>
            </wp:positionV>
            <wp:extent cx="6688918" cy="897636"/>
            <wp:effectExtent l="0" t="0" r="0" b="0"/>
            <wp:wrapTopAndBottom/>
            <wp:docPr id="3" name="image2.jpeg" descr="Contact details for OG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Contact details for OGTR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8918" cy="897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C3AC9">
      <w:type w:val="continuous"/>
      <w:pgSz w:w="11910" w:h="16840"/>
      <w:pgMar w:top="1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3AC9"/>
    <w:rsid w:val="00281CE6"/>
    <w:rsid w:val="006C3AC9"/>
    <w:rsid w:val="00B67140"/>
    <w:rsid w:val="00EE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DE12833"/>
  <w15:docId w15:val="{AC0547D4-78F2-409E-AF72-DA96C11F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94"/>
      <w:ind w:left="616" w:right="6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</w:pPr>
  </w:style>
  <w:style w:type="character" w:styleId="Hyperlink">
    <w:name w:val="Hyperlink"/>
    <w:basedOn w:val="DefaultParagraphFont"/>
    <w:uiPriority w:val="99"/>
    <w:unhideWhenUsed/>
    <w:rsid w:val="00281C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tr.gov.au/resources/publications/genetically-modified-gm-petunia-disposal-method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gtr.gov.au/resources/publications/gm-petunia-risk-analysis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ogtr.gov.au/gmo-dealings/inadvertent-dealings/id-001" TargetMode="External"/><Relationship Id="rId9" Type="http://schemas.openxmlformats.org/officeDocument/2006/relationships/hyperlink" Target="https://www.awe.gov.au/biosecurity-trade/import/goods/plant-products/seeds-for-sow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Genetically modifed (GM) Petunias in Australia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Genetically modifed (GM) Petunias in Australia</dc:title>
  <dc:creator>Australian Government Department of Health</dc:creator>
  <cp:keywords>OGTR, Fact sheet, GMO, petunias</cp:keywords>
  <cp:lastModifiedBy>SMITH, Justine</cp:lastModifiedBy>
  <cp:revision>4</cp:revision>
  <dcterms:created xsi:type="dcterms:W3CDTF">2021-11-10T23:18:00Z</dcterms:created>
  <dcterms:modified xsi:type="dcterms:W3CDTF">2021-11-12T02:03:00Z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2021-11-10T00:00:00Z</vt:filetime>
  </property>
</Properties>
</file>