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DA716" w14:textId="77777777" w:rsidR="000B1F43" w:rsidRDefault="000B1F43">
      <w:pPr>
        <w:pStyle w:val="BodyText"/>
        <w:rPr>
          <w:rFonts w:ascii="Times New Roman"/>
        </w:rPr>
      </w:pPr>
    </w:p>
    <w:p w14:paraId="7C6FACA3" w14:textId="77777777" w:rsidR="000B1F43" w:rsidRDefault="000B1F43">
      <w:pPr>
        <w:pStyle w:val="BodyText"/>
        <w:rPr>
          <w:rFonts w:ascii="Times New Roman"/>
        </w:rPr>
      </w:pPr>
    </w:p>
    <w:p w14:paraId="633EEB83" w14:textId="77777777" w:rsidR="000B1F43" w:rsidRDefault="000B1F43">
      <w:pPr>
        <w:pStyle w:val="BodyText"/>
        <w:rPr>
          <w:rFonts w:ascii="Times New Roman"/>
        </w:rPr>
      </w:pPr>
    </w:p>
    <w:p w14:paraId="7FDDFBFE" w14:textId="77777777" w:rsidR="000B1F43" w:rsidRDefault="000B1F43">
      <w:pPr>
        <w:pStyle w:val="BodyText"/>
        <w:rPr>
          <w:rFonts w:ascii="Times New Roman"/>
        </w:rPr>
      </w:pPr>
    </w:p>
    <w:p w14:paraId="021945B3" w14:textId="77777777" w:rsidR="000B1F43" w:rsidRDefault="000B1F43">
      <w:pPr>
        <w:pStyle w:val="BodyText"/>
        <w:rPr>
          <w:rFonts w:ascii="Times New Roman"/>
        </w:rPr>
      </w:pPr>
    </w:p>
    <w:p w14:paraId="1E939269" w14:textId="77777777" w:rsidR="000B1F43" w:rsidRDefault="000B1F43">
      <w:pPr>
        <w:pStyle w:val="BodyText"/>
        <w:rPr>
          <w:rFonts w:ascii="Times New Roman"/>
        </w:rPr>
      </w:pPr>
    </w:p>
    <w:p w14:paraId="1E648A56" w14:textId="77777777" w:rsidR="000B1F43" w:rsidRDefault="000B1F43">
      <w:pPr>
        <w:pStyle w:val="BodyText"/>
        <w:rPr>
          <w:rFonts w:ascii="Times New Roman"/>
        </w:rPr>
      </w:pPr>
    </w:p>
    <w:p w14:paraId="121BB49A" w14:textId="77777777" w:rsidR="000B1F43" w:rsidRDefault="000B1F43">
      <w:pPr>
        <w:pStyle w:val="BodyText"/>
        <w:rPr>
          <w:rFonts w:ascii="Times New Roman"/>
        </w:rPr>
      </w:pPr>
    </w:p>
    <w:p w14:paraId="4BEC23A1" w14:textId="77777777" w:rsidR="000B1F43" w:rsidRDefault="000B1F43">
      <w:pPr>
        <w:pStyle w:val="BodyText"/>
        <w:rPr>
          <w:rFonts w:ascii="Times New Roman"/>
        </w:rPr>
      </w:pPr>
    </w:p>
    <w:p w14:paraId="3D1FAD5B" w14:textId="77777777" w:rsidR="000B1F43" w:rsidRDefault="000B1F43">
      <w:pPr>
        <w:pStyle w:val="BodyText"/>
        <w:rPr>
          <w:rFonts w:ascii="Times New Roman"/>
        </w:rPr>
      </w:pPr>
    </w:p>
    <w:p w14:paraId="034A5C0C" w14:textId="77777777" w:rsidR="000B1F43" w:rsidRDefault="000B1F43">
      <w:pPr>
        <w:pStyle w:val="BodyText"/>
        <w:rPr>
          <w:rFonts w:ascii="Times New Roman"/>
        </w:rPr>
      </w:pPr>
    </w:p>
    <w:p w14:paraId="56B9DF9F" w14:textId="77777777" w:rsidR="000B1F43" w:rsidRDefault="000B1F43">
      <w:pPr>
        <w:pStyle w:val="BodyText"/>
        <w:rPr>
          <w:rFonts w:ascii="Times New Roman"/>
        </w:rPr>
      </w:pPr>
    </w:p>
    <w:p w14:paraId="33C4B77F" w14:textId="77777777" w:rsidR="000B1F43" w:rsidRDefault="000B1F43">
      <w:pPr>
        <w:pStyle w:val="BodyText"/>
        <w:rPr>
          <w:rFonts w:ascii="Times New Roman"/>
        </w:rPr>
      </w:pPr>
    </w:p>
    <w:p w14:paraId="1CC060BA" w14:textId="77777777" w:rsidR="000B1F43" w:rsidRDefault="000B1F43">
      <w:pPr>
        <w:pStyle w:val="BodyText"/>
        <w:rPr>
          <w:rFonts w:ascii="Times New Roman"/>
        </w:rPr>
      </w:pPr>
    </w:p>
    <w:p w14:paraId="1B4B6E07" w14:textId="77777777" w:rsidR="000B1F43" w:rsidRDefault="000B1F43">
      <w:pPr>
        <w:pStyle w:val="BodyText"/>
        <w:rPr>
          <w:rFonts w:ascii="Times New Roman"/>
        </w:rPr>
      </w:pPr>
    </w:p>
    <w:p w14:paraId="37C8CDB2" w14:textId="77777777" w:rsidR="000B1F43" w:rsidRDefault="000B1F43">
      <w:pPr>
        <w:pStyle w:val="BodyText"/>
        <w:rPr>
          <w:rFonts w:ascii="Times New Roman"/>
        </w:rPr>
      </w:pPr>
    </w:p>
    <w:p w14:paraId="2D88069F" w14:textId="77777777" w:rsidR="000B1F43" w:rsidRDefault="000B1F43">
      <w:pPr>
        <w:pStyle w:val="BodyText"/>
        <w:rPr>
          <w:rFonts w:ascii="Times New Roman"/>
        </w:rPr>
      </w:pPr>
    </w:p>
    <w:p w14:paraId="5672DD40" w14:textId="77777777" w:rsidR="000B1F43" w:rsidRDefault="000B1F43">
      <w:pPr>
        <w:pStyle w:val="BodyText"/>
        <w:rPr>
          <w:rFonts w:ascii="Times New Roman"/>
        </w:rPr>
      </w:pPr>
    </w:p>
    <w:p w14:paraId="0F9EB1C6" w14:textId="77777777" w:rsidR="000B1F43" w:rsidRDefault="000B1F43">
      <w:pPr>
        <w:pStyle w:val="BodyText"/>
        <w:rPr>
          <w:rFonts w:ascii="Times New Roman"/>
        </w:rPr>
      </w:pPr>
    </w:p>
    <w:p w14:paraId="5616C462" w14:textId="77777777" w:rsidR="000B1F43" w:rsidRDefault="000B1F43">
      <w:pPr>
        <w:pStyle w:val="BodyText"/>
        <w:rPr>
          <w:rFonts w:ascii="Times New Roman"/>
        </w:rPr>
      </w:pPr>
    </w:p>
    <w:p w14:paraId="4278BA12" w14:textId="77777777" w:rsidR="000B1F43" w:rsidRDefault="000B1F43">
      <w:pPr>
        <w:pStyle w:val="BodyText"/>
        <w:rPr>
          <w:rFonts w:ascii="Times New Roman"/>
        </w:rPr>
      </w:pPr>
    </w:p>
    <w:p w14:paraId="2C870F8B" w14:textId="77777777" w:rsidR="000B1F43" w:rsidRDefault="000B1F43">
      <w:pPr>
        <w:pStyle w:val="BodyText"/>
        <w:rPr>
          <w:rFonts w:ascii="Times New Roman"/>
        </w:rPr>
      </w:pPr>
    </w:p>
    <w:p w14:paraId="546C1A84" w14:textId="77777777" w:rsidR="000B1F43" w:rsidRDefault="000B1F43">
      <w:pPr>
        <w:pStyle w:val="BodyText"/>
        <w:rPr>
          <w:rFonts w:ascii="Times New Roman"/>
        </w:rPr>
      </w:pPr>
    </w:p>
    <w:p w14:paraId="52421DAF" w14:textId="77777777" w:rsidR="000B1F43" w:rsidRDefault="000B1F43">
      <w:pPr>
        <w:pStyle w:val="BodyText"/>
        <w:rPr>
          <w:rFonts w:ascii="Times New Roman"/>
        </w:rPr>
      </w:pPr>
    </w:p>
    <w:p w14:paraId="4D799359" w14:textId="77777777" w:rsidR="000B1F43" w:rsidRDefault="000B1F43">
      <w:pPr>
        <w:rPr>
          <w:rFonts w:ascii="Times New Roman"/>
        </w:rPr>
        <w:sectPr w:rsidR="000B1F43">
          <w:type w:val="continuous"/>
          <w:pgSz w:w="11910" w:h="16840"/>
          <w:pgMar w:top="180" w:right="0" w:bottom="0" w:left="0" w:header="720" w:footer="720" w:gutter="0"/>
          <w:cols w:space="720"/>
        </w:sectPr>
      </w:pPr>
    </w:p>
    <w:p w14:paraId="4C168FD4" w14:textId="77777777" w:rsidR="000B1F43" w:rsidRDefault="000B1F43">
      <w:pPr>
        <w:pStyle w:val="BodyText"/>
        <w:spacing w:before="5"/>
        <w:rPr>
          <w:rFonts w:ascii="Times New Roman"/>
          <w:sz w:val="23"/>
        </w:rPr>
      </w:pPr>
    </w:p>
    <w:p w14:paraId="18989155" w14:textId="77777777" w:rsidR="000B1F43" w:rsidRDefault="00791148">
      <w:pPr>
        <w:pStyle w:val="BodyText"/>
        <w:ind w:left="851" w:right="46"/>
      </w:pPr>
      <w:r>
        <w:t>Whether you are a member of</w:t>
      </w:r>
      <w:r>
        <w:rPr>
          <w:spacing w:val="1"/>
        </w:rPr>
        <w:t xml:space="preserve"> </w:t>
      </w:r>
      <w:r>
        <w:t>the public or a community</w:t>
      </w:r>
      <w:r>
        <w:rPr>
          <w:spacing w:val="1"/>
        </w:rPr>
        <w:t xml:space="preserve"> </w:t>
      </w:r>
      <w:r>
        <w:t>organisation, the Office of the</w:t>
      </w:r>
      <w:r>
        <w:rPr>
          <w:spacing w:val="1"/>
        </w:rPr>
        <w:t xml:space="preserve"> </w:t>
      </w:r>
      <w:r>
        <w:t>Gene Technology Regulator (the</w:t>
      </w:r>
      <w:r>
        <w:rPr>
          <w:spacing w:val="-53"/>
        </w:rPr>
        <w:t xml:space="preserve"> </w:t>
      </w:r>
      <w:r>
        <w:t>OGTR)</w:t>
      </w:r>
      <w:r>
        <w:rPr>
          <w:spacing w:val="-6"/>
        </w:rPr>
        <w:t xml:space="preserve"> </w:t>
      </w:r>
      <w:r>
        <w:t>invites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involvement.</w:t>
      </w:r>
    </w:p>
    <w:p w14:paraId="300C3123" w14:textId="722DDADE" w:rsidR="000B1F43" w:rsidRDefault="00791148">
      <w:pPr>
        <w:pStyle w:val="BodyText"/>
        <w:spacing w:before="60"/>
        <w:ind w:left="851" w:right="80"/>
      </w:pPr>
      <w:r>
        <w:t>The best way to stay informed is</w:t>
      </w:r>
      <w:r>
        <w:rPr>
          <w:spacing w:val="-53"/>
        </w:rPr>
        <w:t xml:space="preserve"> </w:t>
      </w:r>
      <w:r>
        <w:t xml:space="preserve">to subscribe to </w:t>
      </w:r>
      <w:hyperlink r:id="rId4" w:history="1">
        <w:r w:rsidRPr="00791148">
          <w:rPr>
            <w:rStyle w:val="Hyperlink"/>
          </w:rPr>
          <w:t>OGTR news</w:t>
        </w:r>
      </w:hyperlink>
      <w:hyperlink r:id="rId5">
        <w:r>
          <w:t xml:space="preserve">. </w:t>
        </w:r>
      </w:hyperlink>
      <w:r>
        <w:t>We</w:t>
      </w:r>
      <w:r>
        <w:rPr>
          <w:spacing w:val="-53"/>
        </w:rPr>
        <w:t xml:space="preserve"> </w:t>
      </w:r>
      <w:r>
        <w:t>also notify the community of</w:t>
      </w:r>
      <w:r>
        <w:rPr>
          <w:spacing w:val="1"/>
        </w:rPr>
        <w:t xml:space="preserve"> </w:t>
      </w:r>
      <w:r>
        <w:t>decisions via our website, the</w:t>
      </w:r>
      <w:r>
        <w:rPr>
          <w:spacing w:val="1"/>
        </w:rPr>
        <w:t xml:space="preserve"> </w:t>
      </w:r>
      <w:r>
        <w:t>Government Notices Gazette,</w:t>
      </w:r>
      <w:r>
        <w:rPr>
          <w:spacing w:val="1"/>
        </w:rPr>
        <w:t xml:space="preserve"> </w:t>
      </w:r>
      <w:r>
        <w:t>and newspapers.</w:t>
      </w:r>
    </w:p>
    <w:p w14:paraId="5EC5DB96" w14:textId="77777777" w:rsidR="000B1F43" w:rsidRDefault="00791148">
      <w:pPr>
        <w:pStyle w:val="BodyText"/>
        <w:spacing w:before="60"/>
        <w:ind w:left="851"/>
      </w:pPr>
      <w:r>
        <w:t>When the OGTR receives an</w:t>
      </w:r>
      <w:r>
        <w:rPr>
          <w:spacing w:val="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release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GMO</w:t>
      </w:r>
      <w:r>
        <w:rPr>
          <w:spacing w:val="-3"/>
        </w:rPr>
        <w:t xml:space="preserve"> </w:t>
      </w:r>
      <w:r>
        <w:t>into</w:t>
      </w:r>
      <w:r>
        <w:rPr>
          <w:spacing w:val="-52"/>
        </w:rPr>
        <w:t xml:space="preserve"> </w:t>
      </w:r>
      <w:r>
        <w:t>the environment, we let people</w:t>
      </w:r>
      <w:r>
        <w:rPr>
          <w:spacing w:val="1"/>
        </w:rPr>
        <w:t xml:space="preserve"> </w:t>
      </w:r>
      <w:r>
        <w:t>know</w:t>
      </w:r>
      <w:r>
        <w:rPr>
          <w:spacing w:val="5"/>
        </w:rPr>
        <w:t xml:space="preserve"> </w:t>
      </w:r>
      <w:r>
        <w:t>via</w:t>
      </w:r>
      <w:r>
        <w:rPr>
          <w:spacing w:val="10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website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also alert everybody who has</w:t>
      </w:r>
      <w:r>
        <w:rPr>
          <w:spacing w:val="1"/>
        </w:rPr>
        <w:t xml:space="preserve"> </w:t>
      </w:r>
      <w:r>
        <w:t>subscribed to OGTR news (see</w:t>
      </w:r>
      <w:r>
        <w:rPr>
          <w:spacing w:val="1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subscribe).</w:t>
      </w:r>
    </w:p>
    <w:p w14:paraId="6785FB75" w14:textId="77777777" w:rsidR="000B1F43" w:rsidRDefault="00791148">
      <w:pPr>
        <w:pStyle w:val="BodyText"/>
        <w:spacing w:before="61"/>
        <w:ind w:left="852" w:right="31"/>
      </w:pPr>
      <w:r>
        <w:t>We rigorously assess each</w:t>
      </w:r>
      <w:r>
        <w:rPr>
          <w:spacing w:val="1"/>
        </w:rPr>
        <w:t xml:space="preserve"> </w:t>
      </w:r>
      <w:r>
        <w:t>application for risk to human</w:t>
      </w:r>
      <w:r>
        <w:rPr>
          <w:spacing w:val="1"/>
        </w:rPr>
        <w:t xml:space="preserve"> </w:t>
      </w:r>
      <w:r>
        <w:t>health and safety and the</w:t>
      </w:r>
      <w:r>
        <w:rPr>
          <w:spacing w:val="1"/>
        </w:rPr>
        <w:t xml:space="preserve"> </w:t>
      </w:r>
      <w:r>
        <w:t>environment—this involves</w:t>
      </w:r>
      <w:r>
        <w:rPr>
          <w:spacing w:val="1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risk</w:t>
      </w:r>
      <w:r>
        <w:rPr>
          <w:spacing w:val="4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(RARMP).</w:t>
      </w:r>
    </w:p>
    <w:p w14:paraId="1A0C9BE9" w14:textId="77777777" w:rsidR="000B1F43" w:rsidRDefault="00791148">
      <w:pPr>
        <w:pStyle w:val="BodyText"/>
        <w:spacing w:before="60"/>
        <w:ind w:left="851" w:right="-6"/>
      </w:pPr>
      <w:r>
        <w:t>We let the public know when the</w:t>
      </w:r>
      <w:r>
        <w:rPr>
          <w:spacing w:val="1"/>
        </w:rPr>
        <w:t xml:space="preserve"> </w:t>
      </w:r>
      <w:r>
        <w:t>draft RARMP is ready for</w:t>
      </w:r>
      <w:r>
        <w:rPr>
          <w:spacing w:val="1"/>
        </w:rPr>
        <w:t xml:space="preserve"> </w:t>
      </w:r>
      <w:r>
        <w:t>comment by advertising through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Notices</w:t>
      </w:r>
      <w:r>
        <w:rPr>
          <w:spacing w:val="-4"/>
        </w:rPr>
        <w:t xml:space="preserve"> </w:t>
      </w:r>
      <w:r>
        <w:t>Gazette,</w:t>
      </w:r>
      <w:r>
        <w:rPr>
          <w:spacing w:val="-53"/>
        </w:rPr>
        <w:t xml:space="preserve"> </w:t>
      </w:r>
      <w:r>
        <w:t>newspapers and the OGTR</w:t>
      </w:r>
      <w:r>
        <w:rPr>
          <w:spacing w:val="1"/>
        </w:rPr>
        <w:t xml:space="preserve"> </w:t>
      </w:r>
      <w:r>
        <w:t>website.</w:t>
      </w:r>
    </w:p>
    <w:p w14:paraId="70C5FC67" w14:textId="77777777" w:rsidR="000B1F43" w:rsidRDefault="00791148">
      <w:pPr>
        <w:spacing w:before="3"/>
        <w:rPr>
          <w:sz w:val="18"/>
        </w:rPr>
      </w:pPr>
      <w:r>
        <w:br w:type="column"/>
      </w:r>
    </w:p>
    <w:p w14:paraId="7670F58C" w14:textId="77777777" w:rsidR="000B1F43" w:rsidRDefault="00791148">
      <w:pPr>
        <w:pStyle w:val="BodyText"/>
        <w:spacing w:before="1"/>
        <w:ind w:left="607" w:right="447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2DA7EC0" wp14:editId="02F0B97F">
            <wp:simplePos x="0" y="0"/>
            <wp:positionH relativeFrom="page">
              <wp:posOffset>36196</wp:posOffset>
            </wp:positionH>
            <wp:positionV relativeFrom="paragraph">
              <wp:posOffset>-3635233</wp:posOffset>
            </wp:positionV>
            <wp:extent cx="7524367" cy="3543928"/>
            <wp:effectExtent l="0" t="0" r="0" b="0"/>
            <wp:wrapNone/>
            <wp:docPr id="1" name="image1.jpeg" descr="Department of Health logo and heading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Department of Health logo and heading banner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367" cy="3543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RARMPs are open to submission</w:t>
      </w:r>
      <w:r>
        <w:rPr>
          <w:spacing w:val="-53"/>
        </w:rPr>
        <w:t xml:space="preserve"> </w:t>
      </w:r>
      <w:r>
        <w:t>of comments for a minimum of 30</w:t>
      </w:r>
      <w:r>
        <w:rPr>
          <w:spacing w:val="-53"/>
        </w:rPr>
        <w:t xml:space="preserve"> </w:t>
      </w:r>
      <w:r>
        <w:t xml:space="preserve">days. Experts, </w:t>
      </w:r>
      <w:proofErr w:type="gramStart"/>
      <w:r>
        <w:t>stakeholders</w:t>
      </w:r>
      <w:proofErr w:type="gramEnd"/>
      <w:r>
        <w:t xml:space="preserve"> and</w:t>
      </w:r>
      <w:r>
        <w:rPr>
          <w:spacing w:val="1"/>
        </w:rPr>
        <w:t xml:space="preserve"> </w:t>
      </w:r>
      <w:r>
        <w:t>any member of the community</w:t>
      </w:r>
      <w:r>
        <w:rPr>
          <w:spacing w:val="1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t>provide</w:t>
      </w:r>
      <w:r>
        <w:rPr>
          <w:spacing w:val="4"/>
        </w:rPr>
        <w:t xml:space="preserve"> </w:t>
      </w:r>
      <w:r>
        <w:t>their</w:t>
      </w:r>
      <w:r>
        <w:rPr>
          <w:spacing w:val="5"/>
        </w:rPr>
        <w:t xml:space="preserve"> </w:t>
      </w:r>
      <w:r>
        <w:t>comments.</w:t>
      </w:r>
      <w:r>
        <w:rPr>
          <w:spacing w:val="4"/>
        </w:rPr>
        <w:t xml:space="preserve"> </w:t>
      </w:r>
      <w:proofErr w:type="gramStart"/>
      <w:r>
        <w:t>All</w:t>
      </w:r>
      <w:r>
        <w:rPr>
          <w:spacing w:val="1"/>
        </w:rPr>
        <w:t xml:space="preserve"> </w:t>
      </w:r>
      <w:r>
        <w:t>of</w:t>
      </w:r>
      <w:proofErr w:type="gramEnd"/>
      <w:r>
        <w:t xml:space="preserve"> these comments are taken into</w:t>
      </w:r>
      <w:r>
        <w:rPr>
          <w:spacing w:val="-53"/>
        </w:rPr>
        <w:t xml:space="preserve"> </w:t>
      </w:r>
      <w:r>
        <w:t>consideration before we make a</w:t>
      </w:r>
      <w:r>
        <w:rPr>
          <w:spacing w:val="1"/>
        </w:rPr>
        <w:t xml:space="preserve"> </w:t>
      </w:r>
      <w:r>
        <w:t>decision about the release of a</w:t>
      </w:r>
      <w:r>
        <w:rPr>
          <w:spacing w:val="1"/>
        </w:rPr>
        <w:t xml:space="preserve"> </w:t>
      </w:r>
      <w:r>
        <w:t>GMO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environment.</w:t>
      </w:r>
    </w:p>
    <w:p w14:paraId="6688FF0F" w14:textId="77777777" w:rsidR="000B1F43" w:rsidRDefault="00283B71">
      <w:pPr>
        <w:pStyle w:val="BodyText"/>
        <w:spacing w:before="59"/>
        <w:ind w:left="607" w:right="4456"/>
      </w:pPr>
      <w:r>
        <w:pict w14:anchorId="42F1003D">
          <v:group id="docshapegroup1" o:spid="_x0000_s1027" alt="Informationabout related factsheets and further reading" style="position:absolute;left:0;text-align:left;margin-left:403.7pt;margin-top:57.65pt;width:141.1pt;height:233.4pt;z-index:15729152;mso-position-horizontal-relative:page" coordorigin="8074,1153" coordsize="2822,4668">
            <v:shape id="docshape2" o:spid="_x0000_s1030" style="position:absolute;left:8081;top:1160;width:2807;height:4653" coordorigin="8081,1161" coordsize="2807,4653" path="m10596,1161r-2223,l8295,1171r-69,29l8166,1246r-45,59l8091,1375r-10,77l8081,5522r10,77l8121,5669r45,59l8226,5774r69,29l8373,5814r2223,l10674,5803r70,-29l10803,5728r45,-59l10878,5599r10,-77l10888,1452r-10,-77l10848,1305r-45,-59l10744,1200r-70,-29l10596,1161xe" fillcolor="#f7e8be" stroked="f">
              <v:path arrowok="t"/>
            </v:shape>
            <v:shape id="docshape3" o:spid="_x0000_s1029" style="position:absolute;left:8081;top:1160;width:2807;height:4653" coordorigin="8081,1161" coordsize="2807,4653" path="m8081,1452r10,-77l8121,1305r45,-59l8226,1200r69,-29l8373,1161r2223,l10674,1171r70,29l10803,1246r45,59l10878,1375r10,77l10888,5522r-10,77l10848,5669r-45,59l10744,5774r-70,29l10596,5814r-2223,l8295,5803r-69,-29l8166,5728r-45,-59l8091,5599r-10,-77l8081,1452xe" filled="f" strokecolor="#82710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left:8073;top:1153;width:2822;height:4668" filled="f" stroked="f">
              <v:textbox inset="0,0,0,0">
                <w:txbxContent>
                  <w:p w14:paraId="6EC1E091" w14:textId="77777777" w:rsidR="000B1F43" w:rsidRDefault="000B1F43">
                    <w:pPr>
                      <w:spacing w:before="7"/>
                      <w:rPr>
                        <w:sz w:val="23"/>
                      </w:rPr>
                    </w:pPr>
                  </w:p>
                  <w:p w14:paraId="1ED101B4" w14:textId="1D5187BF" w:rsidR="000B1F43" w:rsidRDefault="00791148">
                    <w:pPr>
                      <w:ind w:left="213"/>
                      <w:rPr>
                        <w:sz w:val="20"/>
                      </w:rPr>
                    </w:pPr>
                    <w:r>
                      <w:rPr>
                        <w:color w:val="82710F"/>
                        <w:sz w:val="20"/>
                        <w:u w:val="single" w:color="82710F"/>
                      </w:rPr>
                      <w:t>Related</w:t>
                    </w:r>
                    <w:r>
                      <w:rPr>
                        <w:color w:val="82710F"/>
                        <w:spacing w:val="-5"/>
                        <w:sz w:val="20"/>
                        <w:u w:val="single" w:color="82710F"/>
                      </w:rPr>
                      <w:t xml:space="preserve"> </w:t>
                    </w:r>
                    <w:r>
                      <w:rPr>
                        <w:color w:val="82710F"/>
                        <w:sz w:val="20"/>
                        <w:u w:val="single" w:color="82710F"/>
                      </w:rPr>
                      <w:t>factsheets:</w:t>
                    </w:r>
                  </w:p>
                  <w:p w14:paraId="533B26F0" w14:textId="0EC202A5" w:rsidR="000B1F43" w:rsidRDefault="00791148">
                    <w:pPr>
                      <w:spacing w:before="58" w:line="302" w:lineRule="auto"/>
                      <w:ind w:left="213" w:right="299"/>
                      <w:rPr>
                        <w:sz w:val="20"/>
                      </w:rPr>
                    </w:pPr>
                    <w:r>
                      <w:rPr>
                        <w:color w:val="82710F"/>
                        <w:sz w:val="20"/>
                      </w:rPr>
                      <w:t>What</w:t>
                    </w:r>
                    <w:r>
                      <w:rPr>
                        <w:color w:val="82710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82710F"/>
                        <w:sz w:val="20"/>
                      </w:rPr>
                      <w:t>is</w:t>
                    </w:r>
                    <w:r>
                      <w:rPr>
                        <w:color w:val="82710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2710F"/>
                        <w:sz w:val="20"/>
                      </w:rPr>
                      <w:t>gene</w:t>
                    </w:r>
                    <w:r>
                      <w:rPr>
                        <w:color w:val="82710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2710F"/>
                        <w:sz w:val="20"/>
                      </w:rPr>
                      <w:t>technology?</w:t>
                    </w:r>
                    <w:r>
                      <w:rPr>
                        <w:color w:val="82710F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color w:val="82710F"/>
                        <w:sz w:val="20"/>
                        <w:u w:val="single" w:color="82710F"/>
                      </w:rPr>
                      <w:t>Further</w:t>
                    </w:r>
                    <w:r>
                      <w:rPr>
                        <w:color w:val="82710F"/>
                        <w:spacing w:val="-1"/>
                        <w:sz w:val="20"/>
                        <w:u w:val="single" w:color="82710F"/>
                      </w:rPr>
                      <w:t xml:space="preserve"> </w:t>
                    </w:r>
                    <w:r>
                      <w:rPr>
                        <w:color w:val="82710F"/>
                        <w:sz w:val="20"/>
                        <w:u w:val="single" w:color="82710F"/>
                      </w:rPr>
                      <w:t>reading:</w:t>
                    </w:r>
                  </w:p>
                  <w:p w14:paraId="1F51A925" w14:textId="77777777" w:rsidR="000B1F43" w:rsidRDefault="00791148">
                    <w:pPr>
                      <w:spacing w:before="1"/>
                      <w:ind w:left="213" w:right="633"/>
                      <w:rPr>
                        <w:sz w:val="20"/>
                      </w:rPr>
                    </w:pPr>
                    <w:r>
                      <w:rPr>
                        <w:color w:val="82710F"/>
                        <w:sz w:val="20"/>
                      </w:rPr>
                      <w:t>Genetically modified</w:t>
                    </w:r>
                    <w:r>
                      <w:rPr>
                        <w:color w:val="82710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82710F"/>
                        <w:sz w:val="20"/>
                      </w:rPr>
                      <w:t>organisms</w:t>
                    </w:r>
                    <w:r>
                      <w:rPr>
                        <w:color w:val="82710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82710F"/>
                        <w:sz w:val="20"/>
                      </w:rPr>
                      <w:t>in</w:t>
                    </w:r>
                    <w:r>
                      <w:rPr>
                        <w:color w:val="82710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82710F"/>
                        <w:sz w:val="20"/>
                      </w:rPr>
                      <w:t>Australia</w:t>
                    </w:r>
                  </w:p>
                  <w:p w14:paraId="1AD2AFC2" w14:textId="77777777" w:rsidR="000B1F43" w:rsidRDefault="00791148">
                    <w:pPr>
                      <w:spacing w:before="61"/>
                      <w:ind w:left="213" w:right="290"/>
                      <w:rPr>
                        <w:sz w:val="20"/>
                      </w:rPr>
                    </w:pPr>
                    <w:r>
                      <w:rPr>
                        <w:color w:val="82710F"/>
                        <w:sz w:val="20"/>
                      </w:rPr>
                      <w:t>Genetically</w:t>
                    </w:r>
                    <w:r>
                      <w:rPr>
                        <w:color w:val="82710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82710F"/>
                        <w:sz w:val="20"/>
                      </w:rPr>
                      <w:t>modified</w:t>
                    </w:r>
                    <w:r>
                      <w:rPr>
                        <w:color w:val="82710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2710F"/>
                        <w:sz w:val="20"/>
                      </w:rPr>
                      <w:t>(GM)</w:t>
                    </w:r>
                    <w:r>
                      <w:rPr>
                        <w:color w:val="82710F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color w:val="82710F"/>
                        <w:sz w:val="20"/>
                      </w:rPr>
                      <w:t>crops</w:t>
                    </w:r>
                    <w:r>
                      <w:rPr>
                        <w:color w:val="82710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2710F"/>
                        <w:sz w:val="20"/>
                      </w:rPr>
                      <w:t>in Australia</w:t>
                    </w:r>
                  </w:p>
                  <w:p w14:paraId="1FAD6B9D" w14:textId="77777777" w:rsidR="000B1F43" w:rsidRDefault="00791148">
                    <w:pPr>
                      <w:spacing w:before="59"/>
                      <w:ind w:left="213" w:right="787"/>
                      <w:rPr>
                        <w:sz w:val="20"/>
                      </w:rPr>
                    </w:pPr>
                    <w:r>
                      <w:rPr>
                        <w:color w:val="82710F"/>
                        <w:sz w:val="20"/>
                      </w:rPr>
                      <w:t>How are genetically</w:t>
                    </w:r>
                    <w:r>
                      <w:rPr>
                        <w:color w:val="82710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82710F"/>
                        <w:sz w:val="20"/>
                      </w:rPr>
                      <w:t>modified organisms</w:t>
                    </w:r>
                    <w:r>
                      <w:rPr>
                        <w:color w:val="82710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82710F"/>
                        <w:sz w:val="20"/>
                      </w:rPr>
                      <w:t>(GMOs)</w:t>
                    </w:r>
                    <w:r>
                      <w:rPr>
                        <w:color w:val="82710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82710F"/>
                        <w:sz w:val="20"/>
                      </w:rPr>
                      <w:t>regulated</w:t>
                    </w:r>
                    <w:r>
                      <w:rPr>
                        <w:color w:val="82710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2710F"/>
                        <w:sz w:val="20"/>
                      </w:rPr>
                      <w:t>in</w:t>
                    </w:r>
                    <w:r>
                      <w:rPr>
                        <w:color w:val="82710F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color w:val="82710F"/>
                        <w:sz w:val="20"/>
                      </w:rPr>
                      <w:t>Australia?</w:t>
                    </w:r>
                  </w:p>
                </w:txbxContent>
              </v:textbox>
            </v:shape>
            <w10:wrap anchorx="page"/>
          </v:group>
        </w:pict>
      </w:r>
      <w:r w:rsidR="00791148">
        <w:t>We are committed to making</w:t>
      </w:r>
      <w:r w:rsidR="00791148">
        <w:rPr>
          <w:spacing w:val="1"/>
        </w:rPr>
        <w:t xml:space="preserve"> </w:t>
      </w:r>
      <w:r w:rsidR="00791148">
        <w:t>applications for licences and the</w:t>
      </w:r>
      <w:r w:rsidR="00791148">
        <w:rPr>
          <w:spacing w:val="1"/>
        </w:rPr>
        <w:t xml:space="preserve"> </w:t>
      </w:r>
      <w:r w:rsidR="00791148">
        <w:t>subsequent risk assessments</w:t>
      </w:r>
      <w:r w:rsidR="00791148">
        <w:rPr>
          <w:spacing w:val="1"/>
        </w:rPr>
        <w:t xml:space="preserve"> </w:t>
      </w:r>
      <w:r w:rsidR="00791148">
        <w:t>available to anyone who wants to</w:t>
      </w:r>
      <w:r w:rsidR="00791148">
        <w:rPr>
          <w:spacing w:val="-53"/>
        </w:rPr>
        <w:t xml:space="preserve"> </w:t>
      </w:r>
      <w:r w:rsidR="00791148">
        <w:t>see them. Risk assessments plus</w:t>
      </w:r>
      <w:r w:rsidR="00791148">
        <w:rPr>
          <w:spacing w:val="-53"/>
        </w:rPr>
        <w:t xml:space="preserve"> </w:t>
      </w:r>
      <w:r w:rsidR="00791148">
        <w:t>summary information</w:t>
      </w:r>
      <w:r w:rsidR="00791148">
        <w:rPr>
          <w:spacing w:val="55"/>
        </w:rPr>
        <w:t xml:space="preserve"> </w:t>
      </w:r>
      <w:r w:rsidR="00791148">
        <w:t>prepared</w:t>
      </w:r>
      <w:r w:rsidR="00791148">
        <w:rPr>
          <w:spacing w:val="1"/>
        </w:rPr>
        <w:t xml:space="preserve"> </w:t>
      </w:r>
      <w:r w:rsidR="00791148">
        <w:t>by the OGTR for all proposed</w:t>
      </w:r>
      <w:r w:rsidR="00791148">
        <w:rPr>
          <w:spacing w:val="1"/>
        </w:rPr>
        <w:t xml:space="preserve"> </w:t>
      </w:r>
      <w:r w:rsidR="00791148">
        <w:t>environmental releases, is</w:t>
      </w:r>
      <w:r w:rsidR="00791148">
        <w:rPr>
          <w:spacing w:val="1"/>
        </w:rPr>
        <w:t xml:space="preserve"> </w:t>
      </w:r>
      <w:r w:rsidR="00791148">
        <w:t>available on the OGTR website.</w:t>
      </w:r>
      <w:r w:rsidR="00791148">
        <w:rPr>
          <w:spacing w:val="1"/>
        </w:rPr>
        <w:t xml:space="preserve"> </w:t>
      </w:r>
      <w:r w:rsidR="00791148">
        <w:t>Application documents are made</w:t>
      </w:r>
      <w:r w:rsidR="00791148">
        <w:rPr>
          <w:spacing w:val="1"/>
        </w:rPr>
        <w:t xml:space="preserve"> </w:t>
      </w:r>
      <w:r w:rsidR="00791148">
        <w:t>available</w:t>
      </w:r>
      <w:r w:rsidR="00791148">
        <w:rPr>
          <w:spacing w:val="-2"/>
        </w:rPr>
        <w:t xml:space="preserve"> </w:t>
      </w:r>
      <w:r w:rsidR="00791148">
        <w:t>upon</w:t>
      </w:r>
      <w:r w:rsidR="00791148">
        <w:rPr>
          <w:spacing w:val="-1"/>
        </w:rPr>
        <w:t xml:space="preserve"> </w:t>
      </w:r>
      <w:r w:rsidR="00791148">
        <w:t>request.</w:t>
      </w:r>
    </w:p>
    <w:p w14:paraId="30ADBE63" w14:textId="15403246" w:rsidR="000B1F43" w:rsidRDefault="00283B71">
      <w:pPr>
        <w:pStyle w:val="BodyText"/>
        <w:spacing w:before="61"/>
        <w:ind w:left="607" w:right="4477"/>
      </w:pPr>
      <w:r>
        <w:pict w14:anchorId="32A2F7B5">
          <v:shape id="docshape5" o:spid="_x0000_s1026" type="#_x0000_t202" style="position:absolute;left:0;text-align:left;margin-left:406.2pt;margin-top:94.8pt;width:136.55pt;height:71pt;z-index:15729664;mso-position-horizontal-relative:page" filled="f" stroked="f">
            <v:textbox inset="0,0,0,0">
              <w:txbxContent>
                <w:tbl>
                  <w:tblPr>
                    <w:tblW w:w="2694" w:type="dxa"/>
                    <w:tblInd w:w="5" w:type="dxa"/>
                    <w:tblBorders>
                      <w:top w:val="single" w:sz="4" w:space="0" w:color="82710F"/>
                      <w:left w:val="single" w:sz="4" w:space="0" w:color="82710F"/>
                      <w:bottom w:val="single" w:sz="4" w:space="0" w:color="82710F"/>
                      <w:right w:val="single" w:sz="4" w:space="0" w:color="82710F"/>
                      <w:insideH w:val="single" w:sz="4" w:space="0" w:color="82710F"/>
                      <w:insideV w:val="single" w:sz="4" w:space="0" w:color="82710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18"/>
                    <w:gridCol w:w="1276"/>
                  </w:tblGrid>
                  <w:tr w:rsidR="000B1F43" w14:paraId="269594C8" w14:textId="77777777" w:rsidTr="00791148">
                    <w:trPr>
                      <w:trHeight w:val="116"/>
                    </w:trPr>
                    <w:tc>
                      <w:tcPr>
                        <w:tcW w:w="1418" w:type="dxa"/>
                      </w:tcPr>
                      <w:p w14:paraId="1424873B" w14:textId="77777777" w:rsidR="000B1F43" w:rsidRPr="00791148" w:rsidRDefault="00791148">
                        <w:pPr>
                          <w:pStyle w:val="TableParagraph"/>
                          <w:ind w:left="89" w:right="120"/>
                          <w:rPr>
                            <w:sz w:val="16"/>
                            <w:szCs w:val="16"/>
                          </w:rPr>
                        </w:pPr>
                        <w:r w:rsidRPr="00791148">
                          <w:rPr>
                            <w:color w:val="82710F"/>
                            <w:sz w:val="16"/>
                            <w:szCs w:val="16"/>
                          </w:rPr>
                          <w:t>Version</w:t>
                        </w:r>
                        <w:r w:rsidRPr="00791148">
                          <w:rPr>
                            <w:color w:val="82710F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 w:rsidRPr="00791148">
                          <w:rPr>
                            <w:color w:val="82710F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58649ADA" w14:textId="77777777" w:rsidR="000B1F43" w:rsidRPr="00791148" w:rsidRDefault="00791148">
                        <w:pPr>
                          <w:pStyle w:val="TableParagraph"/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791148">
                          <w:rPr>
                            <w:color w:val="82710F"/>
                            <w:sz w:val="16"/>
                            <w:szCs w:val="16"/>
                          </w:rPr>
                          <w:t>January</w:t>
                        </w:r>
                        <w:r w:rsidRPr="00791148">
                          <w:rPr>
                            <w:color w:val="82710F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 w:rsidRPr="00791148">
                          <w:rPr>
                            <w:color w:val="82710F"/>
                            <w:sz w:val="16"/>
                            <w:szCs w:val="16"/>
                          </w:rPr>
                          <w:t>2014</w:t>
                        </w:r>
                      </w:p>
                    </w:tc>
                  </w:tr>
                  <w:tr w:rsidR="000B1F43" w14:paraId="01DAF747" w14:textId="77777777" w:rsidTr="00791148">
                    <w:trPr>
                      <w:trHeight w:val="116"/>
                    </w:trPr>
                    <w:tc>
                      <w:tcPr>
                        <w:tcW w:w="1418" w:type="dxa"/>
                      </w:tcPr>
                      <w:p w14:paraId="53799299" w14:textId="77777777" w:rsidR="000B1F43" w:rsidRPr="00791148" w:rsidRDefault="00791148">
                        <w:pPr>
                          <w:pStyle w:val="TableParagraph"/>
                          <w:ind w:left="89" w:right="120"/>
                          <w:rPr>
                            <w:sz w:val="16"/>
                            <w:szCs w:val="16"/>
                          </w:rPr>
                        </w:pPr>
                        <w:r w:rsidRPr="00791148">
                          <w:rPr>
                            <w:color w:val="82710F"/>
                            <w:sz w:val="16"/>
                            <w:szCs w:val="16"/>
                          </w:rPr>
                          <w:t>Version</w:t>
                        </w:r>
                        <w:r w:rsidRPr="00791148">
                          <w:rPr>
                            <w:color w:val="82710F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 w:rsidRPr="00791148">
                          <w:rPr>
                            <w:color w:val="82710F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79F9DE88" w14:textId="77777777" w:rsidR="000B1F43" w:rsidRPr="00791148" w:rsidRDefault="00791148">
                        <w:pPr>
                          <w:pStyle w:val="TableParagraph"/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791148">
                          <w:rPr>
                            <w:color w:val="82710F"/>
                            <w:sz w:val="16"/>
                            <w:szCs w:val="16"/>
                          </w:rPr>
                          <w:t>June</w:t>
                        </w:r>
                        <w:r w:rsidRPr="00791148">
                          <w:rPr>
                            <w:color w:val="82710F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 w:rsidRPr="00791148">
                          <w:rPr>
                            <w:color w:val="82710F"/>
                            <w:sz w:val="16"/>
                            <w:szCs w:val="16"/>
                          </w:rPr>
                          <w:t>2018</w:t>
                        </w:r>
                      </w:p>
                    </w:tc>
                  </w:tr>
                  <w:tr w:rsidR="00791148" w14:paraId="08F7C825" w14:textId="77777777" w:rsidTr="00791148">
                    <w:trPr>
                      <w:trHeight w:val="304"/>
                    </w:trPr>
                    <w:tc>
                      <w:tcPr>
                        <w:tcW w:w="1418" w:type="dxa"/>
                      </w:tcPr>
                      <w:p w14:paraId="6D6B5531" w14:textId="1542ADE4" w:rsidR="00791148" w:rsidRPr="00791148" w:rsidRDefault="00791148">
                        <w:pPr>
                          <w:pStyle w:val="TableParagraph"/>
                          <w:ind w:left="89" w:right="120"/>
                          <w:rPr>
                            <w:color w:val="82710F"/>
                            <w:sz w:val="16"/>
                            <w:szCs w:val="16"/>
                          </w:rPr>
                        </w:pPr>
                        <w:r w:rsidRPr="00791148">
                          <w:rPr>
                            <w:color w:val="82710F"/>
                            <w:sz w:val="16"/>
                            <w:szCs w:val="16"/>
                          </w:rPr>
                          <w:t>Version 3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49B03BED" w14:textId="2844B6A6" w:rsidR="00791148" w:rsidRPr="00791148" w:rsidRDefault="00791148" w:rsidP="00791148">
                        <w:pPr>
                          <w:pStyle w:val="TableParagraph"/>
                          <w:rPr>
                            <w:color w:val="82710F"/>
                            <w:sz w:val="16"/>
                            <w:szCs w:val="16"/>
                          </w:rPr>
                        </w:pPr>
                        <w:r w:rsidRPr="00791148">
                          <w:rPr>
                            <w:color w:val="82710F"/>
                            <w:sz w:val="16"/>
                            <w:szCs w:val="16"/>
                          </w:rPr>
                          <w:t>November 2021</w:t>
                        </w:r>
                      </w:p>
                    </w:tc>
                  </w:tr>
                </w:tbl>
                <w:p w14:paraId="484D199D" w14:textId="77777777" w:rsidR="000B1F43" w:rsidRDefault="000B1F4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791148">
        <w:t>We also occasionally ask for</w:t>
      </w:r>
      <w:r w:rsidR="00791148">
        <w:rPr>
          <w:spacing w:val="1"/>
        </w:rPr>
        <w:t xml:space="preserve"> </w:t>
      </w:r>
      <w:r w:rsidR="00791148">
        <w:t>public comment on other matters</w:t>
      </w:r>
      <w:r w:rsidR="00791148">
        <w:rPr>
          <w:spacing w:val="-53"/>
        </w:rPr>
        <w:t xml:space="preserve"> </w:t>
      </w:r>
      <w:r w:rsidR="00791148">
        <w:t>such as proposed changes to the</w:t>
      </w:r>
      <w:r w:rsidR="00791148">
        <w:rPr>
          <w:spacing w:val="-53"/>
        </w:rPr>
        <w:t xml:space="preserve"> </w:t>
      </w:r>
      <w:r w:rsidR="00791148">
        <w:t>Regulator’s guidelines and policy</w:t>
      </w:r>
      <w:r w:rsidR="00791148">
        <w:rPr>
          <w:spacing w:val="-53"/>
        </w:rPr>
        <w:t xml:space="preserve"> </w:t>
      </w:r>
      <w:r w:rsidR="00791148">
        <w:t>documents, and reviews of the</w:t>
      </w:r>
      <w:r w:rsidR="00791148">
        <w:rPr>
          <w:spacing w:val="1"/>
        </w:rPr>
        <w:t xml:space="preserve"> </w:t>
      </w:r>
      <w:r w:rsidR="00791148">
        <w:t>legislation. These calls for</w:t>
      </w:r>
      <w:r w:rsidR="00791148">
        <w:rPr>
          <w:spacing w:val="1"/>
        </w:rPr>
        <w:t xml:space="preserve"> </w:t>
      </w:r>
      <w:r w:rsidR="00791148">
        <w:t>comment are always</w:t>
      </w:r>
      <w:r w:rsidR="00791148">
        <w:rPr>
          <w:spacing w:val="1"/>
        </w:rPr>
        <w:t xml:space="preserve"> </w:t>
      </w:r>
      <w:r w:rsidR="00791148">
        <w:t>communicated to everyone who</w:t>
      </w:r>
      <w:r w:rsidR="00791148">
        <w:rPr>
          <w:spacing w:val="1"/>
        </w:rPr>
        <w:t xml:space="preserve"> </w:t>
      </w:r>
      <w:r w:rsidR="00791148">
        <w:t>has</w:t>
      </w:r>
      <w:r w:rsidR="00791148">
        <w:rPr>
          <w:spacing w:val="-1"/>
        </w:rPr>
        <w:t xml:space="preserve"> </w:t>
      </w:r>
      <w:r w:rsidR="00791148">
        <w:t>subscribed</w:t>
      </w:r>
      <w:r w:rsidR="00791148">
        <w:rPr>
          <w:spacing w:val="-2"/>
        </w:rPr>
        <w:t xml:space="preserve"> </w:t>
      </w:r>
      <w:r w:rsidR="00791148">
        <w:t>to</w:t>
      </w:r>
      <w:r w:rsidR="00791148">
        <w:rPr>
          <w:spacing w:val="-2"/>
        </w:rPr>
        <w:t xml:space="preserve"> </w:t>
      </w:r>
      <w:hyperlink r:id="rId7" w:history="1">
        <w:r w:rsidR="00791148" w:rsidRPr="00791148">
          <w:rPr>
            <w:rStyle w:val="Hyperlink"/>
          </w:rPr>
          <w:t>OGTR</w:t>
        </w:r>
        <w:r w:rsidR="00791148" w:rsidRPr="00791148">
          <w:rPr>
            <w:rStyle w:val="Hyperlink"/>
            <w:spacing w:val="-2"/>
          </w:rPr>
          <w:t xml:space="preserve"> </w:t>
        </w:r>
        <w:r w:rsidR="00791148" w:rsidRPr="00791148">
          <w:rPr>
            <w:rStyle w:val="Hyperlink"/>
          </w:rPr>
          <w:t>news</w:t>
        </w:r>
      </w:hyperlink>
      <w:r w:rsidR="00791148">
        <w:t>.</w:t>
      </w:r>
    </w:p>
    <w:p w14:paraId="146DB0F0" w14:textId="77777777" w:rsidR="000B1F43" w:rsidRDefault="000B1F43">
      <w:pPr>
        <w:sectPr w:rsidR="000B1F43">
          <w:type w:val="continuous"/>
          <w:pgSz w:w="11910" w:h="16840"/>
          <w:pgMar w:top="180" w:right="0" w:bottom="0" w:left="0" w:header="720" w:footer="720" w:gutter="0"/>
          <w:cols w:num="2" w:space="720" w:equalWidth="0">
            <w:col w:w="3819" w:space="40"/>
            <w:col w:w="8051"/>
          </w:cols>
        </w:sectPr>
      </w:pPr>
    </w:p>
    <w:p w14:paraId="4F2999EA" w14:textId="77777777" w:rsidR="000B1F43" w:rsidRDefault="000B1F43">
      <w:pPr>
        <w:pStyle w:val="BodyText"/>
      </w:pPr>
    </w:p>
    <w:p w14:paraId="0A027EBA" w14:textId="77777777" w:rsidR="000B1F43" w:rsidRDefault="000B1F43">
      <w:pPr>
        <w:pStyle w:val="BodyText"/>
      </w:pPr>
    </w:p>
    <w:p w14:paraId="1CC45B72" w14:textId="77777777" w:rsidR="000B1F43" w:rsidRDefault="000B1F43">
      <w:pPr>
        <w:pStyle w:val="BodyText"/>
      </w:pPr>
    </w:p>
    <w:p w14:paraId="33F4EEE5" w14:textId="77777777" w:rsidR="000B1F43" w:rsidRDefault="000B1F43">
      <w:pPr>
        <w:pStyle w:val="BodyText"/>
      </w:pPr>
    </w:p>
    <w:p w14:paraId="567D8FCC" w14:textId="77777777" w:rsidR="000B1F43" w:rsidRDefault="000B1F43">
      <w:pPr>
        <w:pStyle w:val="BodyText"/>
      </w:pPr>
    </w:p>
    <w:p w14:paraId="2A025F53" w14:textId="77777777" w:rsidR="000B1F43" w:rsidRDefault="000B1F43">
      <w:pPr>
        <w:pStyle w:val="BodyText"/>
      </w:pPr>
    </w:p>
    <w:p w14:paraId="380FC14E" w14:textId="77777777" w:rsidR="000B1F43" w:rsidRDefault="000B1F43">
      <w:pPr>
        <w:pStyle w:val="BodyText"/>
      </w:pPr>
    </w:p>
    <w:p w14:paraId="4F77921F" w14:textId="77777777" w:rsidR="000B1F43" w:rsidRDefault="000B1F43">
      <w:pPr>
        <w:pStyle w:val="BodyText"/>
      </w:pPr>
    </w:p>
    <w:p w14:paraId="392D7F5C" w14:textId="77777777" w:rsidR="000B1F43" w:rsidRDefault="000B1F43">
      <w:pPr>
        <w:pStyle w:val="BodyText"/>
      </w:pPr>
    </w:p>
    <w:p w14:paraId="217BCCEF" w14:textId="77777777" w:rsidR="000B1F43" w:rsidRDefault="000B1F43">
      <w:pPr>
        <w:pStyle w:val="BodyText"/>
        <w:spacing w:before="7"/>
      </w:pPr>
    </w:p>
    <w:p w14:paraId="25719E81" w14:textId="77777777" w:rsidR="000B1F43" w:rsidRDefault="00791148">
      <w:pPr>
        <w:pStyle w:val="BodyText"/>
        <w:ind w:left="57"/>
      </w:pPr>
      <w:r>
        <w:rPr>
          <w:noProof/>
        </w:rPr>
        <w:drawing>
          <wp:inline distT="0" distB="0" distL="0" distR="0" wp14:anchorId="3105A289" wp14:editId="63BD9E3D">
            <wp:extent cx="6693557" cy="810768"/>
            <wp:effectExtent l="0" t="0" r="0" b="0"/>
            <wp:docPr id="3" name="image2.jpeg" descr="Contact details for OG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Contact details for OGTR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3557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1F43">
      <w:type w:val="continuous"/>
      <w:pgSz w:w="11910" w:h="16840"/>
      <w:pgMar w:top="18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1F43"/>
    <w:rsid w:val="000B1F43"/>
    <w:rsid w:val="00283B71"/>
    <w:rsid w:val="0079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4BD6AA0"/>
  <w15:docId w15:val="{155D1828-3848-47C6-98CE-430A6FA4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7"/>
      <w:ind w:right="99"/>
      <w:jc w:val="center"/>
    </w:pPr>
  </w:style>
  <w:style w:type="character" w:styleId="Hyperlink">
    <w:name w:val="Hyperlink"/>
    <w:basedOn w:val="DefaultParagraphFont"/>
    <w:uiPriority w:val="99"/>
    <w:unhideWhenUsed/>
    <w:rsid w:val="007911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ogtr.gov.au/about-ogtr/contact-and-subscribe/subscribe-ogtr-new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ogtr.gov.au/internet/ogtr/publishing.nsf/Content/subscribe-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ogtr.gov.au/about-ogtr/contact-and-subscribe/subscribe-ogtr-new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- Public participation in assessing gene technology</vt:lpstr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- Public participation in assessing gene technology</dc:title>
  <dc:creator>Office of the Gene Technology Regulator</dc:creator>
  <cp:keywords>OGTR, Fact sheet, GMO, public engagement</cp:keywords>
  <cp:lastModifiedBy>SMITH, Justine</cp:lastModifiedBy>
  <cp:revision>3</cp:revision>
  <dcterms:created xsi:type="dcterms:W3CDTF">2021-11-10T22:29:00Z</dcterms:created>
  <dcterms:modified xsi:type="dcterms:W3CDTF">2021-11-12T01:46:00Z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2021-11-10T00:00:00Z</vt:filetime>
  </property>
</Properties>
</file>