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B17B9" w14:textId="77777777" w:rsidR="00A1451D" w:rsidRDefault="00E34C97">
      <w:pPr>
        <w:pStyle w:val="BodyText"/>
        <w:spacing w:before="11"/>
        <w:rPr>
          <w:rFonts w:ascii="Times New Roman"/>
          <w:sz w:val="9"/>
        </w:rPr>
      </w:pPr>
      <w:r>
        <w:pict w14:anchorId="1CCDF3B7">
          <v:group id="docshapegroup1" o:spid="_x0000_s1030" style="position:absolute;margin-left:24pt;margin-top:24pt;width:547.35pt;height:793.95pt;z-index:-15876096;mso-position-horizontal-relative:page;mso-position-vertical-relative:page" coordorigin="480,480" coordsize="10947,15879">
            <v:shape id="docshape2" o:spid="_x0000_s1035" style="position:absolute;left:480;top:480;width:118;height:118" coordorigin="480,480" coordsize="118,118" o:spt="100" adj="0,,0" path="m598,569r-29,l569,598r29,l598,569xm598,480r-58,l480,480r,60l480,598r60,l540,540r58,l598,48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4" type="#_x0000_t75" style="position:absolute;left:597;top:480;width:10712;height:118">
              <v:imagedata r:id="rId7" o:title=""/>
            </v:shape>
            <v:shape id="docshape4" o:spid="_x0000_s1033" style="position:absolute;left:479;top:480;width:10947;height:15879" coordorigin="480,480" coordsize="10947,15879" o:spt="100" adj="0,,0" path="m598,16298r-58,l540,16241,540,598r-60,l480,16241r,117l480,16358r,l598,16358r,-60xm598,598r-29,l569,16241r,29l598,16270r,-29l598,598xm11338,569r-29,l11309,598r,15643l11338,16241r,-15643l11338,569xm11426,598r,l11426,540r,-60l11366,480r-57,l11309,540r57,l11366,598r,l11366,16241r60,l11426,598xe" fillcolor="black" stroked="f">
              <v:stroke joinstyle="round"/>
              <v:formulas/>
              <v:path arrowok="t" o:connecttype="segments"/>
            </v:shape>
            <v:shape id="docshape5" o:spid="_x0000_s1032" type="#_x0000_t75" style="position:absolute;left:597;top:16240;width:10712;height:118">
              <v:imagedata r:id="rId8" o:title=""/>
            </v:shape>
            <v:shape id="docshape6" o:spid="_x0000_s1031" style="position:absolute;left:11308;top:16240;width:118;height:118" coordorigin="11309,16241" coordsize="118,118" o:spt="100" adj="0,,0" path="m11338,16241r-29,l11309,16270r29,l11338,16241xm11426,16241r-60,l11366,16298r-57,l11309,16358r117,l11426,16358r,-60l11426,1624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539B759" w14:textId="77777777" w:rsidR="00A1451D" w:rsidRDefault="00E34C97">
      <w:pPr>
        <w:pStyle w:val="BodyText"/>
        <w:ind w:left="4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0B786B" wp14:editId="6717588A">
            <wp:extent cx="3276189" cy="731520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18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B271" w14:textId="77777777" w:rsidR="00A1451D" w:rsidRDefault="00A1451D">
      <w:pPr>
        <w:pStyle w:val="BodyText"/>
        <w:rPr>
          <w:rFonts w:ascii="Times New Roman"/>
          <w:sz w:val="20"/>
        </w:rPr>
      </w:pPr>
    </w:p>
    <w:p w14:paraId="67395C1C" w14:textId="77777777" w:rsidR="00A1451D" w:rsidRDefault="00A1451D">
      <w:pPr>
        <w:pStyle w:val="BodyText"/>
        <w:rPr>
          <w:rFonts w:ascii="Times New Roman"/>
          <w:sz w:val="20"/>
        </w:rPr>
      </w:pPr>
    </w:p>
    <w:p w14:paraId="1E8F8DD1" w14:textId="77777777" w:rsidR="00A1451D" w:rsidRDefault="00A1451D">
      <w:pPr>
        <w:pStyle w:val="BodyText"/>
        <w:rPr>
          <w:rFonts w:ascii="Times New Roman"/>
          <w:sz w:val="20"/>
        </w:rPr>
      </w:pPr>
    </w:p>
    <w:p w14:paraId="04405722" w14:textId="77777777" w:rsidR="00A1451D" w:rsidRDefault="00A1451D">
      <w:pPr>
        <w:pStyle w:val="BodyText"/>
        <w:rPr>
          <w:rFonts w:ascii="Times New Roman"/>
          <w:sz w:val="20"/>
        </w:rPr>
      </w:pPr>
    </w:p>
    <w:p w14:paraId="335B5C6A" w14:textId="77777777" w:rsidR="00A1451D" w:rsidRDefault="00A1451D">
      <w:pPr>
        <w:pStyle w:val="BodyText"/>
        <w:rPr>
          <w:rFonts w:ascii="Times New Roman"/>
          <w:sz w:val="20"/>
        </w:rPr>
      </w:pPr>
    </w:p>
    <w:p w14:paraId="52F516AA" w14:textId="77777777" w:rsidR="00A1451D" w:rsidRDefault="00A1451D">
      <w:pPr>
        <w:pStyle w:val="BodyText"/>
        <w:rPr>
          <w:rFonts w:ascii="Times New Roman"/>
          <w:sz w:val="20"/>
        </w:rPr>
      </w:pPr>
    </w:p>
    <w:p w14:paraId="1F734E87" w14:textId="77777777" w:rsidR="00A1451D" w:rsidRDefault="00E34C97">
      <w:pPr>
        <w:pStyle w:val="Title"/>
      </w:pPr>
      <w:proofErr w:type="spellStart"/>
      <w:r>
        <w:t>Licence</w:t>
      </w:r>
      <w:proofErr w:type="spellEnd"/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inadvertent</w:t>
      </w:r>
      <w:r>
        <w:rPr>
          <w:spacing w:val="-10"/>
        </w:rPr>
        <w:t xml:space="preserve"> </w:t>
      </w:r>
      <w:r>
        <w:t>dealings</w:t>
      </w:r>
    </w:p>
    <w:p w14:paraId="2598518F" w14:textId="77777777" w:rsidR="00A1451D" w:rsidRDefault="00A1451D">
      <w:pPr>
        <w:pStyle w:val="BodyText"/>
        <w:spacing w:before="11"/>
        <w:rPr>
          <w:b/>
          <w:sz w:val="58"/>
        </w:rPr>
      </w:pPr>
    </w:p>
    <w:p w14:paraId="5F7D9D7C" w14:textId="77777777" w:rsidR="00A1451D" w:rsidRDefault="00E34C97">
      <w:pPr>
        <w:ind w:left="1090" w:right="1093"/>
        <w:jc w:val="center"/>
        <w:rPr>
          <w:b/>
          <w:sz w:val="32"/>
        </w:rPr>
      </w:pPr>
      <w:proofErr w:type="spellStart"/>
      <w:r>
        <w:rPr>
          <w:b/>
          <w:sz w:val="32"/>
        </w:rPr>
        <w:t>Licence</w:t>
      </w:r>
      <w:proofErr w:type="spellEnd"/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No.: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ID06</w:t>
      </w:r>
    </w:p>
    <w:p w14:paraId="710F8346" w14:textId="77777777" w:rsidR="00A1451D" w:rsidRDefault="00A1451D">
      <w:pPr>
        <w:pStyle w:val="BodyText"/>
        <w:rPr>
          <w:b/>
          <w:sz w:val="32"/>
        </w:rPr>
      </w:pPr>
    </w:p>
    <w:p w14:paraId="7B2BFD7A" w14:textId="77777777" w:rsidR="00A1451D" w:rsidRDefault="00A1451D">
      <w:pPr>
        <w:pStyle w:val="BodyText"/>
        <w:rPr>
          <w:b/>
          <w:sz w:val="27"/>
        </w:rPr>
      </w:pPr>
    </w:p>
    <w:p w14:paraId="61A824A2" w14:textId="77777777" w:rsidR="00A1451D" w:rsidRDefault="00E34C97">
      <w:pPr>
        <w:spacing w:before="1"/>
        <w:ind w:left="1091" w:right="1093"/>
        <w:jc w:val="center"/>
        <w:rPr>
          <w:b/>
          <w:sz w:val="32"/>
        </w:rPr>
      </w:pPr>
      <w:proofErr w:type="spellStart"/>
      <w:r>
        <w:rPr>
          <w:b/>
          <w:sz w:val="32"/>
        </w:rPr>
        <w:t>Licence</w:t>
      </w:r>
      <w:proofErr w:type="spellEnd"/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holder: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PGG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Wrightson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Seeds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(Australia)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Pty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Ltd.</w:t>
      </w:r>
    </w:p>
    <w:p w14:paraId="0A9249AD" w14:textId="77777777" w:rsidR="00A1451D" w:rsidRDefault="00A1451D">
      <w:pPr>
        <w:pStyle w:val="BodyText"/>
        <w:rPr>
          <w:b/>
          <w:sz w:val="32"/>
        </w:rPr>
      </w:pPr>
    </w:p>
    <w:p w14:paraId="292117C3" w14:textId="77777777" w:rsidR="00A1451D" w:rsidRDefault="00A1451D">
      <w:pPr>
        <w:pStyle w:val="BodyText"/>
        <w:rPr>
          <w:b/>
          <w:sz w:val="27"/>
        </w:rPr>
      </w:pPr>
    </w:p>
    <w:p w14:paraId="75996A3B" w14:textId="77777777" w:rsidR="00A1451D" w:rsidRDefault="00E34C97">
      <w:pPr>
        <w:ind w:left="1297" w:right="1301"/>
        <w:jc w:val="center"/>
        <w:rPr>
          <w:b/>
          <w:sz w:val="32"/>
        </w:rPr>
      </w:pPr>
      <w:r>
        <w:rPr>
          <w:b/>
          <w:sz w:val="32"/>
        </w:rPr>
        <w:t>Inadvertent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dealings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with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genetically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modified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alfalfa</w:t>
      </w:r>
    </w:p>
    <w:p w14:paraId="198D43D6" w14:textId="77777777" w:rsidR="00A1451D" w:rsidRDefault="00A1451D">
      <w:pPr>
        <w:pStyle w:val="BodyText"/>
        <w:rPr>
          <w:b/>
          <w:sz w:val="32"/>
        </w:rPr>
      </w:pPr>
    </w:p>
    <w:p w14:paraId="5B701985" w14:textId="77777777" w:rsidR="00A1451D" w:rsidRDefault="00A1451D">
      <w:pPr>
        <w:pStyle w:val="BodyText"/>
        <w:rPr>
          <w:b/>
          <w:sz w:val="27"/>
        </w:rPr>
      </w:pPr>
    </w:p>
    <w:p w14:paraId="768FE6AB" w14:textId="77777777" w:rsidR="00A1451D" w:rsidRDefault="00E34C97">
      <w:pPr>
        <w:ind w:left="1091" w:right="1091"/>
        <w:jc w:val="center"/>
        <w:rPr>
          <w:sz w:val="28"/>
        </w:rPr>
      </w:pPr>
      <w:r>
        <w:rPr>
          <w:sz w:val="28"/>
        </w:rPr>
        <w:t>Issued:</w:t>
      </w:r>
      <w:r>
        <w:rPr>
          <w:spacing w:val="-3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July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</w:p>
    <w:p w14:paraId="099128C8" w14:textId="77777777" w:rsidR="00A1451D" w:rsidRDefault="00A1451D">
      <w:pPr>
        <w:jc w:val="center"/>
        <w:rPr>
          <w:sz w:val="28"/>
        </w:rPr>
        <w:sectPr w:rsidR="00A1451D">
          <w:type w:val="continuous"/>
          <w:pgSz w:w="11910" w:h="16840"/>
          <w:pgMar w:top="1580" w:right="1100" w:bottom="280" w:left="1100" w:header="720" w:footer="720" w:gutter="0"/>
          <w:cols w:space="720"/>
        </w:sectPr>
      </w:pPr>
    </w:p>
    <w:p w14:paraId="20D64179" w14:textId="77777777" w:rsidR="00A1451D" w:rsidRDefault="00A1451D">
      <w:pPr>
        <w:pStyle w:val="BodyText"/>
        <w:rPr>
          <w:sz w:val="20"/>
        </w:rPr>
      </w:pPr>
    </w:p>
    <w:p w14:paraId="569A7701" w14:textId="77777777" w:rsidR="00A1451D" w:rsidRDefault="00A1451D">
      <w:pPr>
        <w:pStyle w:val="BodyText"/>
        <w:rPr>
          <w:sz w:val="26"/>
        </w:rPr>
      </w:pPr>
    </w:p>
    <w:p w14:paraId="7ED4361B" w14:textId="77777777" w:rsidR="00A1451D" w:rsidRDefault="00E34C97">
      <w:pPr>
        <w:spacing w:before="52"/>
        <w:ind w:left="340"/>
        <w:rPr>
          <w:b/>
          <w:i/>
          <w:sz w:val="24"/>
        </w:rPr>
      </w:pPr>
      <w:r>
        <w:rPr>
          <w:b/>
          <w:i/>
          <w:sz w:val="24"/>
          <w:u w:val="single"/>
        </w:rPr>
        <w:t>Gene Technology Regulation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 Australia</w:t>
      </w:r>
    </w:p>
    <w:p w14:paraId="2E2C945C" w14:textId="77777777" w:rsidR="00A1451D" w:rsidRDefault="00E34C97">
      <w:pPr>
        <w:pStyle w:val="BodyText"/>
        <w:spacing w:before="120"/>
        <w:ind w:left="340" w:right="377"/>
      </w:pPr>
      <w:r>
        <w:t>Australia’s gene technology regulatory system operates as part of an integrated legislative</w:t>
      </w:r>
      <w:r>
        <w:rPr>
          <w:spacing w:val="1"/>
        </w:rPr>
        <w:t xml:space="preserve"> </w:t>
      </w:r>
      <w:r>
        <w:t xml:space="preserve">framework. The </w:t>
      </w:r>
      <w:r>
        <w:rPr>
          <w:i/>
        </w:rPr>
        <w:t xml:space="preserve">Gene Technology Act 2000 </w:t>
      </w:r>
      <w:r>
        <w:t>(</w:t>
      </w:r>
      <w:proofErr w:type="spellStart"/>
      <w:r>
        <w:t>Cth</w:t>
      </w:r>
      <w:proofErr w:type="spellEnd"/>
      <w:r>
        <w:t>) and corresponding state and territory legislation</w:t>
      </w:r>
      <w:r>
        <w:rPr>
          <w:spacing w:val="1"/>
        </w:rPr>
        <w:t xml:space="preserve"> </w:t>
      </w:r>
      <w:r>
        <w:t>form a substantial part of a</w:t>
      </w:r>
      <w:r>
        <w:t xml:space="preserve"> nationally consistent regulatory system controlling the development and</w:t>
      </w:r>
      <w:r>
        <w:rPr>
          <w:spacing w:val="-47"/>
        </w:rPr>
        <w:t xml:space="preserve"> </w:t>
      </w:r>
      <w:r>
        <w:t>use of</w:t>
      </w:r>
      <w:r>
        <w:rPr>
          <w:spacing w:val="-4"/>
        </w:rPr>
        <w:t xml:space="preserve"> </w:t>
      </w:r>
      <w:r>
        <w:t>genetically modified</w:t>
      </w:r>
      <w:r>
        <w:rPr>
          <w:spacing w:val="-3"/>
        </w:rPr>
        <w:t xml:space="preserve"> </w:t>
      </w:r>
      <w:r>
        <w:t>organisms</w:t>
      </w:r>
      <w:r>
        <w:rPr>
          <w:spacing w:val="-3"/>
        </w:rPr>
        <w:t xml:space="preserve"> </w:t>
      </w:r>
      <w:r>
        <w:t>(GMOs).</w:t>
      </w:r>
    </w:p>
    <w:p w14:paraId="7F444C48" w14:textId="77777777" w:rsidR="00A1451D" w:rsidRDefault="00E34C97">
      <w:pPr>
        <w:pStyle w:val="BodyText"/>
        <w:spacing w:before="121"/>
        <w:ind w:left="340" w:right="381"/>
      </w:pPr>
      <w:r>
        <w:t xml:space="preserve">This </w:t>
      </w:r>
      <w:proofErr w:type="spellStart"/>
      <w:r>
        <w:t>licence</w:t>
      </w:r>
      <w:proofErr w:type="spellEnd"/>
      <w:r>
        <w:t xml:space="preserve"> is issued by the Gene Technology Regulator in accordance with the </w:t>
      </w:r>
      <w:r>
        <w:rPr>
          <w:i/>
        </w:rPr>
        <w:t>Gene Technology Act</w:t>
      </w:r>
      <w:r>
        <w:rPr>
          <w:i/>
          <w:spacing w:val="-47"/>
        </w:rPr>
        <w:t xml:space="preserve"> </w:t>
      </w:r>
      <w:r>
        <w:rPr>
          <w:i/>
        </w:rPr>
        <w:t xml:space="preserve">2000 </w:t>
      </w:r>
      <w:r>
        <w:t>and, as applicable,</w:t>
      </w:r>
      <w:r>
        <w:rPr>
          <w:spacing w:val="-2"/>
        </w:rPr>
        <w:t xml:space="preserve"> </w:t>
      </w:r>
      <w:r>
        <w:t>Corresponding</w:t>
      </w:r>
      <w:r>
        <w:t xml:space="preserve"> State Law.</w:t>
      </w:r>
    </w:p>
    <w:p w14:paraId="7A2F7591" w14:textId="77777777" w:rsidR="00A1451D" w:rsidRDefault="00E34C97">
      <w:pPr>
        <w:pStyle w:val="BodyText"/>
        <w:spacing w:before="118"/>
        <w:ind w:left="340" w:right="368"/>
      </w:pPr>
      <w:r>
        <w:t xml:space="preserve">Section 40A of the Gene Technology Act provides that the Regulator may issue a </w:t>
      </w:r>
      <w:proofErr w:type="spellStart"/>
      <w:r>
        <w:t>licence</w:t>
      </w:r>
      <w:proofErr w:type="spellEnd"/>
      <w:r>
        <w:t xml:space="preserve"> to </w:t>
      </w:r>
      <w:proofErr w:type="spellStart"/>
      <w:r>
        <w:t>authorise</w:t>
      </w:r>
      <w:proofErr w:type="spellEnd"/>
      <w:r>
        <w:rPr>
          <w:spacing w:val="-47"/>
        </w:rPr>
        <w:t xml:space="preserve"> </w:t>
      </w:r>
      <w:r>
        <w:t>dealings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GMO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 come into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person</w:t>
      </w:r>
      <w:r>
        <w:rPr>
          <w:spacing w:val="-4"/>
        </w:rPr>
        <w:t xml:space="preserve"> </w:t>
      </w:r>
      <w:r>
        <w:t>inadvertently.</w:t>
      </w:r>
    </w:p>
    <w:p w14:paraId="09BE2EFE" w14:textId="77777777" w:rsidR="00A1451D" w:rsidRDefault="00E34C97">
      <w:pPr>
        <w:pStyle w:val="BodyText"/>
        <w:spacing w:before="120"/>
        <w:ind w:left="340" w:right="383"/>
      </w:pPr>
      <w:r>
        <w:t>Sections 46A and 49 have the effect that the Regulator may expe</w:t>
      </w:r>
      <w:r>
        <w:t>dite consideration of an application</w:t>
      </w:r>
      <w:r>
        <w:rPr>
          <w:spacing w:val="-47"/>
        </w:rPr>
        <w:t xml:space="preserve"> </w:t>
      </w:r>
      <w:r>
        <w:t>to dispose of a GMO that has come into a person’s possession inadvertently, when they would</w:t>
      </w:r>
      <w:r>
        <w:rPr>
          <w:spacing w:val="1"/>
        </w:rPr>
        <w:t xml:space="preserve"> </w:t>
      </w:r>
      <w:r>
        <w:t xml:space="preserve">otherwise require a </w:t>
      </w:r>
      <w:proofErr w:type="spellStart"/>
      <w:r>
        <w:t>licence</w:t>
      </w:r>
      <w:proofErr w:type="spellEnd"/>
      <w:r>
        <w:t xml:space="preserve"> for dealings not involving intentional release, or dealings involving</w:t>
      </w:r>
      <w:r>
        <w:rPr>
          <w:spacing w:val="1"/>
        </w:rPr>
        <w:t xml:space="preserve"> </w:t>
      </w:r>
      <w:r>
        <w:t>intentional</w:t>
      </w:r>
      <w:r>
        <w:rPr>
          <w:spacing w:val="-1"/>
        </w:rPr>
        <w:t xml:space="preserve"> </w:t>
      </w:r>
      <w:r>
        <w:t>release,</w:t>
      </w:r>
      <w:r>
        <w:rPr>
          <w:spacing w:val="2"/>
        </w:rPr>
        <w:t xml:space="preserve"> </w:t>
      </w:r>
      <w:r>
        <w:t>respectively.</w:t>
      </w:r>
    </w:p>
    <w:p w14:paraId="601D8EBA" w14:textId="77777777" w:rsidR="00A1451D" w:rsidRDefault="00E34C97">
      <w:pPr>
        <w:pStyle w:val="BodyText"/>
        <w:spacing w:before="121"/>
        <w:ind w:left="340" w:right="377"/>
      </w:pPr>
      <w:r>
        <w:t>This means that the Regulator is not required to prepare a risk assessment and risk management</w:t>
      </w:r>
      <w:r>
        <w:rPr>
          <w:spacing w:val="1"/>
        </w:rPr>
        <w:t xml:space="preserve"> </w:t>
      </w:r>
      <w:r>
        <w:t xml:space="preserve">plan, or undergo the public </w:t>
      </w:r>
      <w:r>
        <w:t>consultation procedures, otherwise required for dealings involving the</w:t>
      </w:r>
      <w:r>
        <w:rPr>
          <w:spacing w:val="-47"/>
        </w:rPr>
        <w:t xml:space="preserve"> </w:t>
      </w:r>
      <w:r>
        <w:t>intentional</w:t>
      </w:r>
      <w:r>
        <w:rPr>
          <w:spacing w:val="-1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GMO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environment,</w:t>
      </w:r>
      <w:r>
        <w:rPr>
          <w:spacing w:val="-1"/>
        </w:rPr>
        <w:t xml:space="preserve"> </w:t>
      </w:r>
      <w:r>
        <w:t>before issuing</w:t>
      </w:r>
      <w:r>
        <w:rPr>
          <w:spacing w:val="-3"/>
        </w:rPr>
        <w:t xml:space="preserve"> </w:t>
      </w:r>
      <w:r>
        <w:t>an inadvertent</w:t>
      </w:r>
      <w:r>
        <w:rPr>
          <w:spacing w:val="-2"/>
        </w:rPr>
        <w:t xml:space="preserve"> </w:t>
      </w:r>
      <w:r>
        <w:t>dealings</w:t>
      </w:r>
      <w:r>
        <w:rPr>
          <w:spacing w:val="-2"/>
        </w:rPr>
        <w:t xml:space="preserve"> </w:t>
      </w:r>
      <w:proofErr w:type="spellStart"/>
      <w:r>
        <w:t>licence</w:t>
      </w:r>
      <w:proofErr w:type="spellEnd"/>
      <w:r>
        <w:t>.</w:t>
      </w:r>
    </w:p>
    <w:p w14:paraId="68F96835" w14:textId="77777777" w:rsidR="00A1451D" w:rsidRDefault="00E34C97">
      <w:pPr>
        <w:pStyle w:val="BodyText"/>
        <w:spacing w:before="121"/>
        <w:ind w:left="340" w:right="654"/>
      </w:pPr>
      <w:r>
        <w:t xml:space="preserve">The 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authorises</w:t>
      </w:r>
      <w:proofErr w:type="spellEnd"/>
      <w:r>
        <w:t xml:space="preserve"> the </w:t>
      </w:r>
      <w:proofErr w:type="spellStart"/>
      <w:r>
        <w:t>licence</w:t>
      </w:r>
      <w:proofErr w:type="spellEnd"/>
      <w:r>
        <w:t xml:space="preserve"> holder and persons covered by the </w:t>
      </w:r>
      <w:proofErr w:type="spellStart"/>
      <w:r>
        <w:t>licence</w:t>
      </w:r>
      <w:proofErr w:type="spellEnd"/>
      <w:r>
        <w:t xml:space="preserve"> to conduc</w:t>
      </w:r>
      <w:r>
        <w:t>t specified</w:t>
      </w:r>
      <w:r>
        <w:rPr>
          <w:spacing w:val="-47"/>
        </w:rPr>
        <w:t xml:space="preserve"> </w:t>
      </w:r>
      <w:r>
        <w:t>dealings which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disposal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GMO</w:t>
      </w:r>
      <w:r>
        <w:rPr>
          <w:spacing w:val="-3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Attachment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this </w:t>
      </w:r>
      <w:proofErr w:type="spellStart"/>
      <w:r>
        <w:t>licence</w:t>
      </w:r>
      <w:proofErr w:type="spellEnd"/>
      <w:r>
        <w:t>.</w:t>
      </w:r>
    </w:p>
    <w:p w14:paraId="431FB602" w14:textId="77777777" w:rsidR="00A1451D" w:rsidRDefault="00E34C97">
      <w:pPr>
        <w:pStyle w:val="BodyText"/>
        <w:spacing w:before="118"/>
        <w:ind w:left="340" w:right="429"/>
      </w:pPr>
      <w:r>
        <w:t xml:space="preserve">Dealings permitted by this </w:t>
      </w:r>
      <w:proofErr w:type="spellStart"/>
      <w:r>
        <w:t>licence</w:t>
      </w:r>
      <w:proofErr w:type="spellEnd"/>
      <w:r>
        <w:t xml:space="preserve"> may also be subject to the operation of State legislation declaring</w:t>
      </w:r>
      <w:r>
        <w:rPr>
          <w:spacing w:val="-47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GM, GM</w:t>
      </w:r>
      <w:r>
        <w:rPr>
          <w:spacing w:val="1"/>
        </w:rPr>
        <w:t xml:space="preserve"> </w:t>
      </w:r>
      <w:r>
        <w:t>free,</w:t>
      </w:r>
      <w:r>
        <w:rPr>
          <w:spacing w:val="-2"/>
        </w:rPr>
        <w:t xml:space="preserve"> </w:t>
      </w:r>
      <w:r>
        <w:t>or both, for</w:t>
      </w:r>
      <w:r>
        <w:rPr>
          <w:spacing w:val="-2"/>
        </w:rPr>
        <w:t xml:space="preserve"> </w:t>
      </w:r>
      <w:r>
        <w:t>marketin</w:t>
      </w:r>
      <w:r>
        <w:t>g purposes.</w:t>
      </w:r>
    </w:p>
    <w:p w14:paraId="32965520" w14:textId="77777777" w:rsidR="00A1451D" w:rsidRDefault="00A1451D">
      <w:pPr>
        <w:pStyle w:val="BodyText"/>
        <w:rPr>
          <w:sz w:val="20"/>
        </w:rPr>
      </w:pPr>
    </w:p>
    <w:p w14:paraId="4C4C83C4" w14:textId="77777777" w:rsidR="00A1451D" w:rsidRDefault="00A1451D">
      <w:pPr>
        <w:pStyle w:val="BodyText"/>
        <w:rPr>
          <w:sz w:val="20"/>
        </w:rPr>
      </w:pPr>
    </w:p>
    <w:p w14:paraId="2E67D98F" w14:textId="77777777" w:rsidR="00A1451D" w:rsidRDefault="00A1451D">
      <w:pPr>
        <w:pStyle w:val="BodyText"/>
        <w:rPr>
          <w:sz w:val="20"/>
        </w:rPr>
      </w:pPr>
    </w:p>
    <w:p w14:paraId="6112173E" w14:textId="77777777" w:rsidR="00A1451D" w:rsidRDefault="00A1451D">
      <w:pPr>
        <w:pStyle w:val="BodyText"/>
        <w:rPr>
          <w:sz w:val="20"/>
        </w:rPr>
      </w:pPr>
    </w:p>
    <w:p w14:paraId="0E128CA1" w14:textId="77777777" w:rsidR="00A1451D" w:rsidRDefault="00A1451D">
      <w:pPr>
        <w:pStyle w:val="BodyText"/>
        <w:rPr>
          <w:sz w:val="20"/>
        </w:rPr>
      </w:pPr>
    </w:p>
    <w:p w14:paraId="78A9AD90" w14:textId="77777777" w:rsidR="00A1451D" w:rsidRDefault="00A1451D">
      <w:pPr>
        <w:pStyle w:val="BodyText"/>
        <w:rPr>
          <w:sz w:val="20"/>
        </w:rPr>
      </w:pPr>
    </w:p>
    <w:p w14:paraId="20746C8B" w14:textId="77777777" w:rsidR="00A1451D" w:rsidRDefault="00A1451D">
      <w:pPr>
        <w:pStyle w:val="BodyText"/>
        <w:rPr>
          <w:sz w:val="20"/>
        </w:rPr>
      </w:pPr>
    </w:p>
    <w:p w14:paraId="2D74D475" w14:textId="77777777" w:rsidR="00A1451D" w:rsidRDefault="00A1451D">
      <w:pPr>
        <w:pStyle w:val="BodyText"/>
        <w:rPr>
          <w:sz w:val="20"/>
        </w:rPr>
      </w:pPr>
    </w:p>
    <w:p w14:paraId="76075CAD" w14:textId="77777777" w:rsidR="00A1451D" w:rsidRDefault="00A1451D">
      <w:pPr>
        <w:pStyle w:val="BodyText"/>
        <w:rPr>
          <w:sz w:val="20"/>
        </w:rPr>
      </w:pPr>
    </w:p>
    <w:p w14:paraId="137B4054" w14:textId="77777777" w:rsidR="00A1451D" w:rsidRDefault="00A1451D">
      <w:pPr>
        <w:pStyle w:val="BodyText"/>
        <w:rPr>
          <w:sz w:val="20"/>
        </w:rPr>
      </w:pPr>
    </w:p>
    <w:p w14:paraId="7A5F8425" w14:textId="77777777" w:rsidR="00A1451D" w:rsidRDefault="00A1451D">
      <w:pPr>
        <w:pStyle w:val="BodyText"/>
        <w:rPr>
          <w:sz w:val="20"/>
        </w:rPr>
      </w:pPr>
    </w:p>
    <w:p w14:paraId="3D5D7108" w14:textId="77777777" w:rsidR="00A1451D" w:rsidRDefault="00A1451D">
      <w:pPr>
        <w:pStyle w:val="BodyText"/>
        <w:rPr>
          <w:sz w:val="20"/>
        </w:rPr>
      </w:pPr>
    </w:p>
    <w:p w14:paraId="44C627D5" w14:textId="77777777" w:rsidR="00A1451D" w:rsidRDefault="00A1451D">
      <w:pPr>
        <w:pStyle w:val="BodyText"/>
        <w:rPr>
          <w:sz w:val="20"/>
        </w:rPr>
      </w:pPr>
    </w:p>
    <w:p w14:paraId="00F2EDC0" w14:textId="77777777" w:rsidR="00A1451D" w:rsidRDefault="00A1451D">
      <w:pPr>
        <w:pStyle w:val="BodyText"/>
        <w:rPr>
          <w:sz w:val="20"/>
        </w:rPr>
      </w:pPr>
    </w:p>
    <w:p w14:paraId="02978A4A" w14:textId="77777777" w:rsidR="00A1451D" w:rsidRDefault="00A1451D">
      <w:pPr>
        <w:pStyle w:val="BodyText"/>
        <w:rPr>
          <w:sz w:val="20"/>
        </w:rPr>
      </w:pPr>
    </w:p>
    <w:p w14:paraId="0AA0DA75" w14:textId="77777777" w:rsidR="00A1451D" w:rsidRDefault="00A1451D">
      <w:pPr>
        <w:pStyle w:val="BodyText"/>
        <w:rPr>
          <w:sz w:val="20"/>
        </w:rPr>
      </w:pPr>
    </w:p>
    <w:p w14:paraId="57E96180" w14:textId="77777777" w:rsidR="00A1451D" w:rsidRDefault="00A1451D">
      <w:pPr>
        <w:pStyle w:val="BodyText"/>
        <w:rPr>
          <w:sz w:val="20"/>
        </w:rPr>
      </w:pPr>
    </w:p>
    <w:p w14:paraId="2F4E5665" w14:textId="77777777" w:rsidR="00A1451D" w:rsidRDefault="00A1451D">
      <w:pPr>
        <w:pStyle w:val="BodyText"/>
        <w:rPr>
          <w:sz w:val="20"/>
        </w:rPr>
      </w:pPr>
    </w:p>
    <w:p w14:paraId="6B553AD4" w14:textId="77777777" w:rsidR="00A1451D" w:rsidRDefault="00A1451D">
      <w:pPr>
        <w:pStyle w:val="BodyText"/>
        <w:rPr>
          <w:sz w:val="20"/>
        </w:rPr>
      </w:pPr>
    </w:p>
    <w:p w14:paraId="3FBEC490" w14:textId="77777777" w:rsidR="00A1451D" w:rsidRDefault="00A1451D">
      <w:pPr>
        <w:pStyle w:val="BodyText"/>
        <w:rPr>
          <w:sz w:val="20"/>
        </w:rPr>
      </w:pPr>
    </w:p>
    <w:p w14:paraId="1487915F" w14:textId="77777777" w:rsidR="00A1451D" w:rsidRDefault="00A1451D">
      <w:pPr>
        <w:pStyle w:val="BodyText"/>
        <w:rPr>
          <w:sz w:val="20"/>
        </w:rPr>
      </w:pPr>
    </w:p>
    <w:p w14:paraId="2FE0A0CF" w14:textId="77777777" w:rsidR="00A1451D" w:rsidRDefault="00A1451D">
      <w:pPr>
        <w:pStyle w:val="BodyText"/>
        <w:rPr>
          <w:sz w:val="20"/>
        </w:rPr>
      </w:pPr>
    </w:p>
    <w:p w14:paraId="578600FC" w14:textId="77777777" w:rsidR="00A1451D" w:rsidRDefault="00A1451D">
      <w:pPr>
        <w:pStyle w:val="BodyText"/>
        <w:rPr>
          <w:sz w:val="20"/>
        </w:rPr>
      </w:pPr>
    </w:p>
    <w:p w14:paraId="4AE0B0F1" w14:textId="77777777" w:rsidR="00A1451D" w:rsidRDefault="00A1451D">
      <w:pPr>
        <w:pStyle w:val="BodyText"/>
        <w:rPr>
          <w:sz w:val="20"/>
        </w:rPr>
      </w:pPr>
    </w:p>
    <w:p w14:paraId="28F0EEE2" w14:textId="77777777" w:rsidR="00A1451D" w:rsidRDefault="00A1451D">
      <w:pPr>
        <w:pStyle w:val="BodyText"/>
        <w:rPr>
          <w:sz w:val="20"/>
        </w:rPr>
      </w:pPr>
    </w:p>
    <w:p w14:paraId="3E092C11" w14:textId="77777777" w:rsidR="00A1451D" w:rsidRDefault="00A1451D">
      <w:pPr>
        <w:pStyle w:val="BodyText"/>
        <w:rPr>
          <w:sz w:val="20"/>
        </w:rPr>
      </w:pPr>
    </w:p>
    <w:p w14:paraId="00EC6B76" w14:textId="77777777" w:rsidR="00A1451D" w:rsidRDefault="00A1451D">
      <w:pPr>
        <w:pStyle w:val="BodyText"/>
        <w:rPr>
          <w:sz w:val="20"/>
        </w:rPr>
      </w:pPr>
    </w:p>
    <w:p w14:paraId="08E334D5" w14:textId="77777777" w:rsidR="00A1451D" w:rsidRDefault="00A1451D">
      <w:pPr>
        <w:pStyle w:val="BodyText"/>
        <w:rPr>
          <w:sz w:val="20"/>
        </w:rPr>
      </w:pPr>
    </w:p>
    <w:p w14:paraId="0F6E943E" w14:textId="77777777" w:rsidR="00A1451D" w:rsidRDefault="00A1451D">
      <w:pPr>
        <w:pStyle w:val="BodyText"/>
        <w:rPr>
          <w:sz w:val="20"/>
        </w:rPr>
      </w:pPr>
    </w:p>
    <w:p w14:paraId="2039CABB" w14:textId="77777777" w:rsidR="00A1451D" w:rsidRDefault="00E34C97">
      <w:pPr>
        <w:pStyle w:val="BodyText"/>
        <w:spacing w:before="2"/>
        <w:rPr>
          <w:sz w:val="19"/>
        </w:rPr>
      </w:pPr>
      <w:r>
        <w:pict w14:anchorId="05ACA4C4">
          <v:rect id="docshape9" o:spid="_x0000_s1029" style="position:absolute;margin-left:70.55pt;margin-top:12.9pt;width:454.2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64232C9A" w14:textId="77777777" w:rsidR="00A1451D" w:rsidRDefault="00A1451D">
      <w:pPr>
        <w:rPr>
          <w:sz w:val="19"/>
        </w:rPr>
        <w:sectPr w:rsidR="00A1451D">
          <w:footerReference w:type="default" r:id="rId10"/>
          <w:pgSz w:w="11910" w:h="16840"/>
          <w:pgMar w:top="1580" w:right="1100" w:bottom="980" w:left="1100" w:header="0" w:footer="792" w:gutter="0"/>
          <w:cols w:space="720"/>
        </w:sectPr>
      </w:pPr>
    </w:p>
    <w:p w14:paraId="34730F23" w14:textId="77777777" w:rsidR="00A1451D" w:rsidRDefault="00E34C97">
      <w:pPr>
        <w:pStyle w:val="Heading1"/>
        <w:tabs>
          <w:tab w:val="left" w:pos="2231"/>
        </w:tabs>
        <w:spacing w:before="21"/>
      </w:pPr>
      <w:r>
        <w:lastRenderedPageBreak/>
        <w:t>Section</w:t>
      </w:r>
      <w:r>
        <w:rPr>
          <w:spacing w:val="-1"/>
        </w:rPr>
        <w:t xml:space="preserve"> </w:t>
      </w:r>
      <w:r>
        <w:t>1</w:t>
      </w:r>
      <w:r>
        <w:tab/>
        <w:t>Interpretations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Definitions</w:t>
      </w:r>
    </w:p>
    <w:p w14:paraId="3D18852F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  <w:spacing w:before="119"/>
      </w:pPr>
      <w:r>
        <w:t>In</w:t>
      </w:r>
      <w:r>
        <w:rPr>
          <w:spacing w:val="-2"/>
        </w:rPr>
        <w:t xml:space="preserve"> </w:t>
      </w:r>
      <w:r>
        <w:t xml:space="preserve">this </w:t>
      </w:r>
      <w:proofErr w:type="spellStart"/>
      <w:r>
        <w:t>licence</w:t>
      </w:r>
      <w:proofErr w:type="spellEnd"/>
      <w:r>
        <w:t>:</w:t>
      </w:r>
    </w:p>
    <w:p w14:paraId="70BA433F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ind w:right="892"/>
      </w:pPr>
      <w:r>
        <w:t xml:space="preserve">unless defined otherwise in this </w:t>
      </w:r>
      <w:proofErr w:type="spellStart"/>
      <w:r>
        <w:t>licence</w:t>
      </w:r>
      <w:proofErr w:type="spellEnd"/>
      <w:r>
        <w:t xml:space="preserve">, words and phrases used in this </w:t>
      </w:r>
      <w:proofErr w:type="spellStart"/>
      <w:r>
        <w:t>licence</w:t>
      </w:r>
      <w:proofErr w:type="spellEnd"/>
      <w:r>
        <w:rPr>
          <w:spacing w:val="-4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 same</w:t>
      </w:r>
      <w:r>
        <w:rPr>
          <w:spacing w:val="-3"/>
        </w:rPr>
        <w:t xml:space="preserve"> </w:t>
      </w:r>
      <w:r>
        <w:t>meaning as</w:t>
      </w:r>
      <w:r>
        <w:rPr>
          <w:spacing w:val="-2"/>
        </w:rPr>
        <w:t xml:space="preserve"> </w:t>
      </w:r>
      <w:r>
        <w:t>they do in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Act;</w:t>
      </w:r>
      <w:proofErr w:type="gramEnd"/>
    </w:p>
    <w:p w14:paraId="34B2CCA9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</w:pPr>
      <w:r>
        <w:t>words</w:t>
      </w:r>
      <w:r>
        <w:rPr>
          <w:spacing w:val="-1"/>
        </w:rPr>
        <w:t xml:space="preserve"> </w:t>
      </w:r>
      <w:r>
        <w:t>importing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proofErr w:type="gramStart"/>
      <w:r>
        <w:t>gender;</w:t>
      </w:r>
      <w:proofErr w:type="gramEnd"/>
    </w:p>
    <w:p w14:paraId="4A624423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121"/>
        <w:ind w:right="1275"/>
      </w:pPr>
      <w:r>
        <w:t>words in the singular include the plural and words in the plural include the</w:t>
      </w:r>
      <w:r>
        <w:rPr>
          <w:spacing w:val="-47"/>
        </w:rPr>
        <w:t xml:space="preserve"> </w:t>
      </w:r>
      <w:proofErr w:type="gramStart"/>
      <w:r>
        <w:t>singular;</w:t>
      </w:r>
      <w:proofErr w:type="gramEnd"/>
    </w:p>
    <w:p w14:paraId="36DCDD44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ind w:right="722"/>
      </w:pPr>
      <w:r>
        <w:t>words importing persons include a partnership and a body whether corporate or</w:t>
      </w:r>
      <w:r>
        <w:rPr>
          <w:spacing w:val="-47"/>
        </w:rPr>
        <w:t xml:space="preserve"> </w:t>
      </w:r>
      <w:proofErr w:type="gramStart"/>
      <w:r>
        <w:t>otherwise;</w:t>
      </w:r>
      <w:proofErr w:type="gramEnd"/>
    </w:p>
    <w:p w14:paraId="5221386B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118"/>
        <w:ind w:right="717"/>
      </w:pPr>
      <w:r>
        <w:t>references to any statute or other legislation (whether primary or subordinate)</w:t>
      </w:r>
      <w:r>
        <w:rPr>
          <w:spacing w:val="1"/>
        </w:rPr>
        <w:t xml:space="preserve"> </w:t>
      </w:r>
      <w:r>
        <w:t>are a reference to a statute or other legislation of the Commonwealth of</w:t>
      </w:r>
      <w:r>
        <w:rPr>
          <w:spacing w:val="1"/>
        </w:rPr>
        <w:t xml:space="preserve"> </w:t>
      </w:r>
      <w:r>
        <w:t>Australia as amended or replaced from time to time and equivalent provisions, if</w:t>
      </w:r>
      <w:r>
        <w:rPr>
          <w:spacing w:val="-47"/>
        </w:rPr>
        <w:t xml:space="preserve"> </w:t>
      </w:r>
      <w:r>
        <w:t>any, in</w:t>
      </w:r>
      <w:r>
        <w:rPr>
          <w:spacing w:val="-1"/>
        </w:rPr>
        <w:t xml:space="preserve"> </w:t>
      </w:r>
      <w:r>
        <w:t xml:space="preserve">corresponding </w:t>
      </w:r>
      <w:r>
        <w:t>State</w:t>
      </w:r>
      <w:r>
        <w:rPr>
          <w:spacing w:val="-2"/>
        </w:rPr>
        <w:t xml:space="preserve"> </w:t>
      </w:r>
      <w:r>
        <w:t>law, unless the</w:t>
      </w:r>
      <w:r>
        <w:rPr>
          <w:spacing w:val="-2"/>
        </w:rPr>
        <w:t xml:space="preserve"> </w:t>
      </w:r>
      <w:r>
        <w:t>contrary</w:t>
      </w:r>
      <w:r>
        <w:rPr>
          <w:spacing w:val="-3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>appears;</w:t>
      </w:r>
    </w:p>
    <w:p w14:paraId="5F7E3BFB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121"/>
        <w:ind w:right="705"/>
      </w:pPr>
      <w:r>
        <w:t>where any word or phrase is given a defined meaning, any other part of speech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 grammatical form</w:t>
      </w:r>
      <w:r>
        <w:rPr>
          <w:spacing w:val="-4"/>
        </w:rPr>
        <w:t xml:space="preserve"> </w:t>
      </w:r>
      <w:r>
        <w:t>in 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corresponding</w:t>
      </w:r>
      <w:r>
        <w:rPr>
          <w:spacing w:val="-4"/>
        </w:rPr>
        <w:t xml:space="preserve"> </w:t>
      </w:r>
      <w:proofErr w:type="gramStart"/>
      <w:r>
        <w:t>meaning;</w:t>
      </w:r>
      <w:proofErr w:type="gramEnd"/>
    </w:p>
    <w:p w14:paraId="08D00798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121"/>
        <w:ind w:right="1521"/>
      </w:pPr>
      <w:r>
        <w:t>specific conditions prevail over standard conditi</w:t>
      </w:r>
      <w:r>
        <w:t>ons to the extent of any</w:t>
      </w:r>
      <w:r>
        <w:rPr>
          <w:spacing w:val="-47"/>
        </w:rPr>
        <w:t xml:space="preserve"> </w:t>
      </w:r>
      <w:r>
        <w:t>inconsistency.</w:t>
      </w:r>
    </w:p>
    <w:p w14:paraId="2FC00BEA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</w:pPr>
      <w:r>
        <w:t>In</w:t>
      </w:r>
      <w:r>
        <w:rPr>
          <w:spacing w:val="-2"/>
        </w:rPr>
        <w:t xml:space="preserve"> </w:t>
      </w:r>
      <w:r>
        <w:t xml:space="preserve">this </w:t>
      </w:r>
      <w:proofErr w:type="spellStart"/>
      <w:r>
        <w:t>licence</w:t>
      </w:r>
      <w:proofErr w:type="spellEnd"/>
      <w:r>
        <w:t>:</w:t>
      </w:r>
    </w:p>
    <w:p w14:paraId="7595E499" w14:textId="77777777" w:rsidR="00A1451D" w:rsidRDefault="00E34C97">
      <w:pPr>
        <w:spacing w:before="120"/>
        <w:ind w:left="700" w:right="689"/>
      </w:pPr>
      <w:r>
        <w:rPr>
          <w:b/>
        </w:rPr>
        <w:t xml:space="preserve">‘Act’ </w:t>
      </w:r>
      <w:r>
        <w:t xml:space="preserve">means the </w:t>
      </w:r>
      <w:r>
        <w:rPr>
          <w:i/>
        </w:rPr>
        <w:t xml:space="preserve">Gene Technology Act 2000 </w:t>
      </w:r>
      <w:r>
        <w:t>(</w:t>
      </w:r>
      <w:proofErr w:type="spellStart"/>
      <w:r>
        <w:t>Cth</w:t>
      </w:r>
      <w:proofErr w:type="spellEnd"/>
      <w:r>
        <w:t>) or the corresponding State legislation under</w:t>
      </w:r>
      <w:r>
        <w:rPr>
          <w:spacing w:val="-47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t xml:space="preserve"> is issued.</w:t>
      </w:r>
    </w:p>
    <w:p w14:paraId="126FC48F" w14:textId="77777777" w:rsidR="00A1451D" w:rsidRDefault="00E34C97">
      <w:pPr>
        <w:spacing w:before="118"/>
        <w:ind w:left="700"/>
        <w:rPr>
          <w:i/>
        </w:rPr>
      </w:pPr>
      <w:r>
        <w:rPr>
          <w:b/>
        </w:rPr>
        <w:t>‘Alfalfa’</w:t>
      </w:r>
      <w:r>
        <w:rPr>
          <w:b/>
          <w:spacing w:val="-3"/>
        </w:rPr>
        <w:t xml:space="preserve"> </w:t>
      </w:r>
      <w:r>
        <w:t>means plants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species</w:t>
      </w:r>
      <w:r>
        <w:rPr>
          <w:spacing w:val="-2"/>
        </w:rPr>
        <w:t xml:space="preserve"> </w:t>
      </w:r>
      <w:r>
        <w:rPr>
          <w:i/>
        </w:rPr>
        <w:t>Medicago</w:t>
      </w:r>
      <w:r>
        <w:rPr>
          <w:i/>
          <w:spacing w:val="-2"/>
        </w:rPr>
        <w:t xml:space="preserve"> </w:t>
      </w:r>
      <w:r>
        <w:rPr>
          <w:i/>
        </w:rPr>
        <w:t>sativa.</w:t>
      </w:r>
    </w:p>
    <w:p w14:paraId="64D468E8" w14:textId="77777777" w:rsidR="00A1451D" w:rsidRDefault="00E34C97">
      <w:pPr>
        <w:pStyle w:val="BodyText"/>
        <w:spacing w:before="121"/>
        <w:ind w:left="700"/>
      </w:pPr>
      <w:r>
        <w:rPr>
          <w:b/>
        </w:rPr>
        <w:t>‘GM’</w:t>
      </w:r>
      <w:r>
        <w:rPr>
          <w:b/>
          <w:spacing w:val="-3"/>
        </w:rPr>
        <w:t xml:space="preserve"> </w:t>
      </w:r>
      <w:r>
        <w:t>means genetically</w:t>
      </w:r>
      <w:r>
        <w:rPr>
          <w:spacing w:val="-3"/>
        </w:rPr>
        <w:t xml:space="preserve"> </w:t>
      </w:r>
      <w:r>
        <w:t>modified.</w:t>
      </w:r>
    </w:p>
    <w:p w14:paraId="43C966A5" w14:textId="77777777" w:rsidR="00A1451D" w:rsidRDefault="00E34C97">
      <w:pPr>
        <w:pStyle w:val="BodyText"/>
        <w:spacing w:before="120"/>
        <w:ind w:left="700" w:right="1319"/>
      </w:pPr>
      <w:r>
        <w:rPr>
          <w:b/>
        </w:rPr>
        <w:t xml:space="preserve">‘GMOs’ </w:t>
      </w:r>
      <w:r>
        <w:t>means the genetically modified organisms that are the subject of the dealings</w:t>
      </w:r>
      <w:r>
        <w:rPr>
          <w:spacing w:val="-47"/>
        </w:rPr>
        <w:t xml:space="preserve"> </w:t>
      </w:r>
      <w:proofErr w:type="spellStart"/>
      <w:r>
        <w:t>authorised</w:t>
      </w:r>
      <w:proofErr w:type="spellEnd"/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this </w:t>
      </w:r>
      <w:proofErr w:type="spellStart"/>
      <w:r>
        <w:t>licence</w:t>
      </w:r>
      <w:proofErr w:type="spellEnd"/>
      <w:r>
        <w:t>.</w:t>
      </w:r>
    </w:p>
    <w:p w14:paraId="2073A408" w14:textId="77777777" w:rsidR="00A1451D" w:rsidRDefault="00A1451D">
      <w:pPr>
        <w:pStyle w:val="BodyText"/>
        <w:spacing w:before="9"/>
        <w:rPr>
          <w:sz w:val="19"/>
        </w:rPr>
      </w:pPr>
    </w:p>
    <w:p w14:paraId="0F688374" w14:textId="77777777" w:rsidR="00A1451D" w:rsidRDefault="00E34C97">
      <w:pPr>
        <w:pStyle w:val="Heading1"/>
        <w:tabs>
          <w:tab w:val="left" w:pos="2231"/>
        </w:tabs>
      </w:pPr>
      <w:r>
        <w:t>Section</w:t>
      </w:r>
      <w:r>
        <w:rPr>
          <w:spacing w:val="-1"/>
        </w:rPr>
        <w:t xml:space="preserve"> </w:t>
      </w:r>
      <w:r>
        <w:t>2</w:t>
      </w:r>
      <w:r>
        <w:tab/>
      </w:r>
      <w:proofErr w:type="spellStart"/>
      <w:r>
        <w:t>Licence</w:t>
      </w:r>
      <w:proofErr w:type="spellEnd"/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obligations</w:t>
      </w:r>
    </w:p>
    <w:p w14:paraId="3787A3A0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  <w:spacing w:before="119"/>
        <w:ind w:right="954"/>
        <w:jc w:val="both"/>
      </w:pPr>
      <w:r>
        <w:t xml:space="preserve">This </w:t>
      </w:r>
      <w:proofErr w:type="spellStart"/>
      <w:r>
        <w:t>licence</w:t>
      </w:r>
      <w:proofErr w:type="spellEnd"/>
      <w:r>
        <w:t xml:space="preserve"> does not </w:t>
      </w:r>
      <w:proofErr w:type="spellStart"/>
      <w:r>
        <w:t>authorise</w:t>
      </w:r>
      <w:proofErr w:type="spellEnd"/>
      <w:r>
        <w:t xml:space="preserve"> dealings with GMOs that are otherwise</w:t>
      </w:r>
      <w:r>
        <w:t xml:space="preserve"> prohibited as a</w:t>
      </w:r>
      <w:r>
        <w:rPr>
          <w:spacing w:val="-47"/>
        </w:rPr>
        <w:t xml:space="preserve"> </w:t>
      </w:r>
      <w:r>
        <w:t>result of the operation of State legislation declaring areas to be GM, GM free, or both,</w:t>
      </w:r>
      <w:r>
        <w:rPr>
          <w:spacing w:val="-4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marketing purposes.</w:t>
      </w:r>
    </w:p>
    <w:p w14:paraId="699D0A96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  <w:ind w:right="1076"/>
      </w:pPr>
      <w:r>
        <w:t xml:space="preserve">This </w:t>
      </w:r>
      <w:proofErr w:type="spellStart"/>
      <w:r>
        <w:t>licence</w:t>
      </w:r>
      <w:proofErr w:type="spellEnd"/>
      <w:r>
        <w:t xml:space="preserve"> does not apply to dealings with the GMOs conducted as a Notifiable Low</w:t>
      </w:r>
      <w:r>
        <w:rPr>
          <w:spacing w:val="-47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Dealing (NLRD)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another </w:t>
      </w:r>
      <w:proofErr w:type="spellStart"/>
      <w:r>
        <w:t>authorisation</w:t>
      </w:r>
      <w:proofErr w:type="spellEnd"/>
      <w:r>
        <w:rPr>
          <w:spacing w:val="-1"/>
        </w:rPr>
        <w:t xml:space="preserve"> </w:t>
      </w:r>
      <w:r>
        <w:t>under the</w:t>
      </w:r>
      <w:r>
        <w:rPr>
          <w:spacing w:val="-3"/>
        </w:rPr>
        <w:t xml:space="preserve"> </w:t>
      </w:r>
      <w:r>
        <w:t>Act.</w:t>
      </w:r>
    </w:p>
    <w:p w14:paraId="48AC180C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  <w:spacing w:before="121"/>
        <w:ind w:right="1702"/>
      </w:pPr>
      <w:r>
        <w:t xml:space="preserve">This </w:t>
      </w:r>
      <w:proofErr w:type="spellStart"/>
      <w:r>
        <w:t>licence</w:t>
      </w:r>
      <w:proofErr w:type="spellEnd"/>
      <w:r>
        <w:t xml:space="preserve"> covers the period 21 July 2021 to 20 July 2022 unless cancelled or</w:t>
      </w:r>
      <w:r>
        <w:rPr>
          <w:spacing w:val="-47"/>
        </w:rPr>
        <w:t xml:space="preserve"> </w:t>
      </w:r>
      <w:r>
        <w:t>surrendered.</w:t>
      </w:r>
    </w:p>
    <w:p w14:paraId="0D23725C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  <w:ind w:right="1024"/>
      </w:pPr>
      <w:r>
        <w:t xml:space="preserve">The holder of this </w:t>
      </w:r>
      <w:proofErr w:type="spellStart"/>
      <w:r>
        <w:t>licence</w:t>
      </w:r>
      <w:proofErr w:type="spellEnd"/>
      <w:r>
        <w:t xml:space="preserve"> ('the </w:t>
      </w:r>
      <w:proofErr w:type="spellStart"/>
      <w:r>
        <w:t>licence</w:t>
      </w:r>
      <w:proofErr w:type="spellEnd"/>
      <w:r>
        <w:t xml:space="preserve"> holder') is PGG Wrightson Seeds (Australia) Pty</w:t>
      </w:r>
      <w:r>
        <w:rPr>
          <w:spacing w:val="-47"/>
        </w:rPr>
        <w:t xml:space="preserve"> </w:t>
      </w:r>
      <w:r>
        <w:t>Ltd.</w:t>
      </w:r>
    </w:p>
    <w:p w14:paraId="23E6D96A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  <w:spacing w:before="118"/>
        <w:ind w:right="704"/>
      </w:pPr>
      <w:r>
        <w:t xml:space="preserve">The </w:t>
      </w:r>
      <w:proofErr w:type="spellStart"/>
      <w:r>
        <w:t>licence</w:t>
      </w:r>
      <w:proofErr w:type="spellEnd"/>
      <w:r>
        <w:t xml:space="preserve"> holder must immediately notify the Regulator via </w:t>
      </w:r>
      <w:hyperlink r:id="rId11">
        <w:r>
          <w:t>OGTR.M&amp;C@health.gov.au</w:t>
        </w:r>
      </w:hyperlink>
      <w:r>
        <w:rPr>
          <w:spacing w:val="-4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their contact</w:t>
      </w:r>
      <w:r>
        <w:rPr>
          <w:spacing w:val="1"/>
        </w:rPr>
        <w:t xml:space="preserve"> </w:t>
      </w:r>
      <w:r>
        <w:t>details change.</w:t>
      </w:r>
    </w:p>
    <w:p w14:paraId="6A2F6E81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  <w:spacing w:before="121"/>
      </w:pPr>
      <w:r>
        <w:t>Persons</w:t>
      </w:r>
      <w:r>
        <w:rPr>
          <w:spacing w:val="-1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licence</w:t>
      </w:r>
      <w:proofErr w:type="spellEnd"/>
      <w:r>
        <w:t xml:space="preserve"> are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in possession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GMOs.</w:t>
      </w:r>
    </w:p>
    <w:p w14:paraId="38AF3124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</w:pPr>
      <w:r>
        <w:t>The</w:t>
      </w:r>
      <w:r>
        <w:rPr>
          <w:spacing w:val="-1"/>
        </w:rPr>
        <w:t xml:space="preserve"> </w:t>
      </w:r>
      <w:r>
        <w:t>dealings</w:t>
      </w:r>
      <w:r>
        <w:rPr>
          <w:spacing w:val="-1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rPr>
          <w:spacing w:val="-3"/>
        </w:rPr>
        <w:t xml:space="preserve"> </w:t>
      </w:r>
      <w:r>
        <w:t>are:</w:t>
      </w:r>
    </w:p>
    <w:p w14:paraId="33FD0998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</w:pPr>
      <w:r>
        <w:t>disposing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GMOs;</w:t>
      </w:r>
      <w:proofErr w:type="gramEnd"/>
    </w:p>
    <w:p w14:paraId="0D65EC0E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121"/>
      </w:pPr>
      <w:r>
        <w:t>transp</w:t>
      </w:r>
      <w:r>
        <w:t>orting</w:t>
      </w:r>
      <w:r>
        <w:rPr>
          <w:spacing w:val="-3"/>
        </w:rPr>
        <w:t xml:space="preserve"> </w:t>
      </w:r>
      <w:r>
        <w:t>the GMOs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purposes relating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disposing of the</w:t>
      </w:r>
      <w:r>
        <w:rPr>
          <w:spacing w:val="-2"/>
        </w:rPr>
        <w:t xml:space="preserve"> </w:t>
      </w:r>
      <w:r>
        <w:t>GMOs;</w:t>
      </w:r>
      <w:r>
        <w:rPr>
          <w:spacing w:val="-3"/>
        </w:rPr>
        <w:t xml:space="preserve"> </w:t>
      </w:r>
      <w:r>
        <w:t>and</w:t>
      </w:r>
    </w:p>
    <w:p w14:paraId="1A1D94C7" w14:textId="77777777" w:rsidR="00A1451D" w:rsidRDefault="00A1451D">
      <w:pPr>
        <w:sectPr w:rsidR="00A1451D">
          <w:footerReference w:type="default" r:id="rId12"/>
          <w:pgSz w:w="11910" w:h="16840"/>
          <w:pgMar w:top="1520" w:right="1100" w:bottom="960" w:left="1100" w:header="0" w:footer="774" w:gutter="0"/>
          <w:pgNumType w:start="3"/>
          <w:cols w:space="720"/>
        </w:sectPr>
      </w:pPr>
    </w:p>
    <w:p w14:paraId="7BE158E7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41"/>
        <w:ind w:right="1261"/>
      </w:pPr>
      <w:r>
        <w:lastRenderedPageBreak/>
        <w:t>possession or supply of the GMOs for purposes relating to disposing of the</w:t>
      </w:r>
      <w:r>
        <w:rPr>
          <w:spacing w:val="-47"/>
        </w:rPr>
        <w:t xml:space="preserve"> </w:t>
      </w:r>
      <w:r>
        <w:t>GMOs.</w:t>
      </w:r>
    </w:p>
    <w:p w14:paraId="0F1C821E" w14:textId="77777777" w:rsidR="00A1451D" w:rsidRDefault="00E34C97">
      <w:pPr>
        <w:pStyle w:val="BodyText"/>
        <w:spacing w:before="11"/>
        <w:rPr>
          <w:sz w:val="7"/>
        </w:rPr>
      </w:pPr>
      <w:r>
        <w:pict w14:anchorId="4B39A5A1"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1028" type="#_x0000_t202" style="position:absolute;margin-left:124.55pt;margin-top:6.05pt;width:382.2pt;height:26.9pt;z-index:-15727616;mso-wrap-distance-left:0;mso-wrap-distance-right:0;mso-position-horizontal-relative:page" fillcolor="#d8d8d8" stroked="f">
            <v:textbox inset="0,0,0,0">
              <w:txbxContent>
                <w:p w14:paraId="3DF20B33" w14:textId="77777777" w:rsidR="00A1451D" w:rsidRDefault="00E34C97">
                  <w:pPr>
                    <w:ind w:left="28" w:right="568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Note: An example of transporting the GMOs for purposes relating to disposal is</w:t>
                  </w:r>
                  <w:r>
                    <w:rPr>
                      <w:i/>
                      <w:color w:val="000000"/>
                      <w:spacing w:val="-47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taking GM</w:t>
                  </w:r>
                  <w:r>
                    <w:rPr>
                      <w:i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seeds</w:t>
                  </w:r>
                  <w:r>
                    <w:rPr>
                      <w:i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to a</w:t>
                  </w:r>
                  <w:r>
                    <w:rPr>
                      <w:i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facility</w:t>
                  </w:r>
                  <w:r>
                    <w:rPr>
                      <w:i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that</w:t>
                  </w:r>
                  <w:r>
                    <w:rPr>
                      <w:i/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has an</w:t>
                  </w:r>
                  <w:r>
                    <w:rPr>
                      <w:i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incinerator.</w:t>
                  </w:r>
                </w:p>
              </w:txbxContent>
            </v:textbox>
            <w10:wrap type="topAndBottom" anchorx="page"/>
          </v:shape>
        </w:pict>
      </w:r>
    </w:p>
    <w:p w14:paraId="53B87776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  <w:spacing w:before="119"/>
      </w:pPr>
      <w:r>
        <w:t>Methods permitted</w:t>
      </w:r>
      <w:r>
        <w:rPr>
          <w:spacing w:val="-1"/>
        </w:rPr>
        <w:t xml:space="preserve"> </w:t>
      </w:r>
      <w:r>
        <w:t>for disposal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GMOs</w:t>
      </w:r>
      <w:r>
        <w:rPr>
          <w:spacing w:val="-2"/>
        </w:rPr>
        <w:t xml:space="preserve"> </w:t>
      </w:r>
      <w:r>
        <w:t>are:</w:t>
      </w:r>
    </w:p>
    <w:p w14:paraId="66CBDD68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118"/>
      </w:pPr>
      <w:proofErr w:type="gramStart"/>
      <w:r>
        <w:t>incineration;</w:t>
      </w:r>
      <w:proofErr w:type="gramEnd"/>
    </w:p>
    <w:p w14:paraId="35F9BC11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</w:pPr>
      <w:proofErr w:type="gramStart"/>
      <w:r>
        <w:t>autoclaving;</w:t>
      </w:r>
      <w:proofErr w:type="gramEnd"/>
    </w:p>
    <w:p w14:paraId="48B0B77C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</w:pPr>
      <w:r>
        <w:t>boiling in</w:t>
      </w:r>
      <w:r>
        <w:rPr>
          <w:spacing w:val="-1"/>
        </w:rPr>
        <w:t xml:space="preserve"> </w:t>
      </w:r>
      <w:r>
        <w:t>water for at</w:t>
      </w:r>
      <w:r>
        <w:rPr>
          <w:spacing w:val="-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proofErr w:type="gramStart"/>
      <w:r>
        <w:t>minutes;</w:t>
      </w:r>
      <w:proofErr w:type="gramEnd"/>
    </w:p>
    <w:p w14:paraId="3E7BEBAF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121"/>
        <w:ind w:right="941"/>
      </w:pPr>
      <w:r>
        <w:t>heating, for instance in an oven, to a temperature of at least 180°C for at least</w:t>
      </w:r>
      <w:r>
        <w:rPr>
          <w:spacing w:val="-47"/>
        </w:rPr>
        <w:t xml:space="preserve"> </w:t>
      </w:r>
      <w:r>
        <w:t>30 minutes;</w:t>
      </w:r>
      <w:r>
        <w:rPr>
          <w:spacing w:val="-2"/>
        </w:rPr>
        <w:t xml:space="preserve"> </w:t>
      </w:r>
      <w:r>
        <w:t>or</w:t>
      </w:r>
    </w:p>
    <w:p w14:paraId="330D7809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</w:pPr>
      <w:r>
        <w:t>microwaving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850W for 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minu</w:t>
      </w:r>
      <w:r>
        <w:t>tes.</w:t>
      </w:r>
    </w:p>
    <w:p w14:paraId="26C2B47B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</w:pPr>
      <w:r>
        <w:t>Transport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GMOs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purpose of</w:t>
      </w:r>
      <w:r>
        <w:rPr>
          <w:spacing w:val="-2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must:</w:t>
      </w:r>
    </w:p>
    <w:p w14:paraId="1692A9E7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121"/>
        <w:ind w:right="1113"/>
      </w:pPr>
      <w:r>
        <w:t>only occur to the extent necessary to conduct the dealings permitted by this</w:t>
      </w:r>
      <w:r>
        <w:rPr>
          <w:spacing w:val="-47"/>
        </w:rPr>
        <w:t xml:space="preserve"> </w:t>
      </w:r>
      <w:proofErr w:type="spellStart"/>
      <w:r>
        <w:t>licence</w:t>
      </w:r>
      <w:proofErr w:type="spellEnd"/>
      <w:r>
        <w:t>;</w:t>
      </w:r>
      <w:r>
        <w:rPr>
          <w:spacing w:val="-2"/>
        </w:rPr>
        <w:t xml:space="preserve"> </w:t>
      </w:r>
      <w:r>
        <w:t>and</w:t>
      </w:r>
    </w:p>
    <w:p w14:paraId="138CC6E2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118"/>
        <w:ind w:right="913"/>
      </w:pPr>
      <w:r>
        <w:t>be contained within sealed, unbreakable primary and secondary containers</w:t>
      </w:r>
      <w:r>
        <w:rPr>
          <w:spacing w:val="1"/>
        </w:rPr>
        <w:t xml:space="preserve"> </w:t>
      </w:r>
      <w:r>
        <w:t>sufficient to prevent any GM material from escaping, with the outer packaging</w:t>
      </w:r>
      <w:r>
        <w:rPr>
          <w:spacing w:val="-47"/>
        </w:rPr>
        <w:t xml:space="preserve"> </w:t>
      </w:r>
      <w:r>
        <w:t>labelled</w:t>
      </w:r>
      <w:r>
        <w:rPr>
          <w:spacing w:val="-1"/>
        </w:rPr>
        <w:t xml:space="preserve"> </w:t>
      </w:r>
      <w:r>
        <w:t>to indicate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least:</w:t>
      </w:r>
    </w:p>
    <w:p w14:paraId="1AB675EA" w14:textId="77777777" w:rsidR="00A1451D" w:rsidRDefault="00E34C97">
      <w:pPr>
        <w:pStyle w:val="ListParagraph"/>
        <w:numPr>
          <w:ilvl w:val="2"/>
          <w:numId w:val="2"/>
        </w:numPr>
        <w:tabs>
          <w:tab w:val="left" w:pos="2320"/>
        </w:tabs>
        <w:jc w:val="left"/>
      </w:pPr>
      <w:r>
        <w:t>that it contains</w:t>
      </w:r>
      <w:r>
        <w:rPr>
          <w:spacing w:val="-3"/>
        </w:rPr>
        <w:t xml:space="preserve"> </w:t>
      </w:r>
      <w:proofErr w:type="gramStart"/>
      <w:r>
        <w:t>GMOs;</w:t>
      </w:r>
      <w:proofErr w:type="gramEnd"/>
    </w:p>
    <w:p w14:paraId="64D6531E" w14:textId="77777777" w:rsidR="00A1451D" w:rsidRDefault="00E34C97">
      <w:pPr>
        <w:pStyle w:val="ListParagraph"/>
        <w:numPr>
          <w:ilvl w:val="2"/>
          <w:numId w:val="2"/>
        </w:numPr>
        <w:tabs>
          <w:tab w:val="left" w:pos="2320"/>
        </w:tabs>
        <w:spacing w:before="121"/>
        <w:ind w:hanging="336"/>
        <w:jc w:val="left"/>
      </w:pPr>
      <w:r>
        <w:t>the contact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t>licence</w:t>
      </w:r>
      <w:proofErr w:type="spellEnd"/>
      <w:r>
        <w:t xml:space="preserve"> holder; and</w:t>
      </w:r>
    </w:p>
    <w:p w14:paraId="0D3FA02F" w14:textId="77777777" w:rsidR="00A1451D" w:rsidRDefault="00E34C97">
      <w:pPr>
        <w:pStyle w:val="ListParagraph"/>
        <w:numPr>
          <w:ilvl w:val="2"/>
          <w:numId w:val="2"/>
        </w:numPr>
        <w:tabs>
          <w:tab w:val="left" w:pos="2320"/>
        </w:tabs>
        <w:ind w:right="1200" w:hanging="387"/>
        <w:jc w:val="left"/>
      </w:pPr>
      <w:r>
        <w:t>ins</w:t>
      </w:r>
      <w:r>
        <w:t xml:space="preserve">tructions to notify the </w:t>
      </w:r>
      <w:proofErr w:type="spellStart"/>
      <w:r>
        <w:t>licence</w:t>
      </w:r>
      <w:proofErr w:type="spellEnd"/>
      <w:r>
        <w:t xml:space="preserve"> holder in case of a loss or spill of the</w:t>
      </w:r>
      <w:r>
        <w:rPr>
          <w:spacing w:val="-47"/>
        </w:rPr>
        <w:t xml:space="preserve"> </w:t>
      </w:r>
      <w:r>
        <w:t>GMOs; and</w:t>
      </w:r>
      <w:r>
        <w:rPr>
          <w:spacing w:val="-1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spill;</w:t>
      </w:r>
      <w:r>
        <w:rPr>
          <w:spacing w:val="2"/>
        </w:rPr>
        <w:t xml:space="preserve"> </w:t>
      </w:r>
      <w:r>
        <w:t>and</w:t>
      </w:r>
    </w:p>
    <w:p w14:paraId="5CF0EF55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ind w:right="811"/>
      </w:pPr>
      <w:r>
        <w:t>any containers used must be decontaminated prior to and after any transport if</w:t>
      </w:r>
      <w:r>
        <w:rPr>
          <w:spacing w:val="-47"/>
        </w:rPr>
        <w:t xml:space="preserve"> </w:t>
      </w:r>
      <w:r>
        <w:t>necessary, visual inspection may be used to deter</w:t>
      </w:r>
      <w:r>
        <w:t>mine whether</w:t>
      </w:r>
      <w:r>
        <w:rPr>
          <w:spacing w:val="1"/>
        </w:rPr>
        <w:t xml:space="preserve"> </w:t>
      </w:r>
      <w:r>
        <w:t>decontamination</w:t>
      </w:r>
      <w:r>
        <w:rPr>
          <w:spacing w:val="-2"/>
        </w:rPr>
        <w:t xml:space="preserve"> </w:t>
      </w:r>
      <w:r>
        <w:t>is necessary; and</w:t>
      </w:r>
    </w:p>
    <w:p w14:paraId="221A7BED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119"/>
        <w:ind w:right="767"/>
      </w:pPr>
      <w:r>
        <w:t xml:space="preserve">access to the GMOs must be restricted to </w:t>
      </w:r>
      <w:proofErr w:type="spellStart"/>
      <w:r>
        <w:t>authorised</w:t>
      </w:r>
      <w:proofErr w:type="spellEnd"/>
      <w:r>
        <w:t xml:space="preserve"> persons (i.e. the GMOs are</w:t>
      </w:r>
      <w:r>
        <w:rPr>
          <w:spacing w:val="-47"/>
        </w:rPr>
        <w:t xml:space="preserve"> </w:t>
      </w:r>
      <w:r>
        <w:t>within a locked vehicle or unit, or an area which has restricted access). This</w:t>
      </w:r>
      <w:r>
        <w:rPr>
          <w:spacing w:val="1"/>
        </w:rPr>
        <w:t xml:space="preserve"> </w:t>
      </w:r>
      <w:r>
        <w:t>includes situations where containers are left for c</w:t>
      </w:r>
      <w:r>
        <w:t>ollection in a loading area, or</w:t>
      </w:r>
      <w:r>
        <w:rPr>
          <w:spacing w:val="1"/>
        </w:rPr>
        <w:t xml:space="preserve"> </w:t>
      </w:r>
      <w:r>
        <w:t>left unattended prior</w:t>
      </w:r>
      <w:r>
        <w:rPr>
          <w:spacing w:val="-2"/>
        </w:rPr>
        <w:t xml:space="preserve"> </w:t>
      </w:r>
      <w:r>
        <w:t>to decontamination;</w:t>
      </w:r>
      <w:r>
        <w:rPr>
          <w:spacing w:val="1"/>
        </w:rPr>
        <w:t xml:space="preserve"> </w:t>
      </w:r>
      <w:r>
        <w:t>and</w:t>
      </w:r>
    </w:p>
    <w:p w14:paraId="6D110A16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121"/>
        <w:ind w:right="1071"/>
      </w:pPr>
      <w:r>
        <w:t>GMOs must be accounted for during transport such that a spill or loss can be</w:t>
      </w:r>
      <w:r>
        <w:rPr>
          <w:spacing w:val="-47"/>
        </w:rPr>
        <w:t xml:space="preserve"> </w:t>
      </w:r>
      <w:r>
        <w:t>identified; and</w:t>
      </w:r>
    </w:p>
    <w:p w14:paraId="41BCE9C6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ind w:right="727"/>
      </w:pPr>
      <w:r>
        <w:t>procedures must be in place to ensure that GMOs can be accounted for and that</w:t>
      </w:r>
      <w:r>
        <w:rPr>
          <w:spacing w:val="-47"/>
        </w:rPr>
        <w:t xml:space="preserve"> </w:t>
      </w:r>
      <w:r>
        <w:t>a loss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GMOs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or failure to be</w:t>
      </w:r>
      <w:r>
        <w:rPr>
          <w:spacing w:val="-2"/>
        </w:rPr>
        <w:t xml:space="preserve"> </w:t>
      </w:r>
      <w:r>
        <w:t>delivered can</w:t>
      </w:r>
      <w:r>
        <w:rPr>
          <w:spacing w:val="-1"/>
        </w:rPr>
        <w:t xml:space="preserve"> </w:t>
      </w:r>
      <w:r>
        <w:t>be detected; and</w:t>
      </w:r>
    </w:p>
    <w:p w14:paraId="07612D78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121"/>
        <w:ind w:right="1278"/>
      </w:pPr>
      <w:r>
        <w:t>where transport takes place entirely within a building and the GMOs are</w:t>
      </w:r>
      <w:r>
        <w:rPr>
          <w:spacing w:val="1"/>
        </w:rPr>
        <w:t xml:space="preserve"> </w:t>
      </w:r>
      <w:r>
        <w:t xml:space="preserve">accompanied by </w:t>
      </w:r>
      <w:proofErr w:type="spellStart"/>
      <w:r>
        <w:t>authorised</w:t>
      </w:r>
      <w:proofErr w:type="spellEnd"/>
      <w:r>
        <w:t xml:space="preserve"> persons for whom condition 14 has been met,</w:t>
      </w:r>
      <w:r>
        <w:rPr>
          <w:spacing w:val="-47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11(b)iii. and</w:t>
      </w:r>
      <w:r>
        <w:rPr>
          <w:spacing w:val="-2"/>
        </w:rPr>
        <w:t xml:space="preserve"> </w:t>
      </w:r>
      <w:r>
        <w:t>11(f)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apply.</w:t>
      </w:r>
    </w:p>
    <w:p w14:paraId="361A1495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  <w:spacing w:before="118"/>
        <w:ind w:right="895"/>
      </w:pPr>
      <w:r>
        <w:t xml:space="preserve">The dealings with the GMOs </w:t>
      </w:r>
      <w:proofErr w:type="spellStart"/>
      <w:r>
        <w:t>authorised</w:t>
      </w:r>
      <w:proofErr w:type="spellEnd"/>
      <w:r>
        <w:t xml:space="preserve"> in condition 9 may be conducted in all areas of</w:t>
      </w:r>
      <w:r>
        <w:rPr>
          <w:spacing w:val="-47"/>
        </w:rPr>
        <w:t xml:space="preserve"> </w:t>
      </w:r>
      <w:r>
        <w:t>Australia.</w:t>
      </w:r>
    </w:p>
    <w:p w14:paraId="2194769E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  <w:spacing w:before="121"/>
      </w:pPr>
      <w:r>
        <w:t>The</w:t>
      </w:r>
      <w:r>
        <w:rPr>
          <w:spacing w:val="-1"/>
        </w:rPr>
        <w:t xml:space="preserve"> </w:t>
      </w:r>
      <w:r>
        <w:t>GMOs</w:t>
      </w:r>
      <w:r>
        <w:rPr>
          <w:spacing w:val="-4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 this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t xml:space="preserve"> are described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Attachment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proofErr w:type="spellStart"/>
      <w:r>
        <w:t>licence</w:t>
      </w:r>
      <w:proofErr w:type="spellEnd"/>
      <w:r>
        <w:t>.</w:t>
      </w:r>
    </w:p>
    <w:p w14:paraId="579740BF" w14:textId="77777777" w:rsidR="00A1451D" w:rsidRDefault="00A1451D">
      <w:pPr>
        <w:pStyle w:val="BodyText"/>
        <w:spacing w:before="8"/>
        <w:rPr>
          <w:sz w:val="19"/>
        </w:rPr>
      </w:pPr>
    </w:p>
    <w:p w14:paraId="609BC5D0" w14:textId="77777777" w:rsidR="00A1451D" w:rsidRDefault="00E34C97">
      <w:pPr>
        <w:pStyle w:val="Heading2"/>
        <w:numPr>
          <w:ilvl w:val="1"/>
          <w:numId w:val="1"/>
        </w:numPr>
        <w:tabs>
          <w:tab w:val="left" w:pos="1551"/>
          <w:tab w:val="left" w:pos="1552"/>
        </w:tabs>
      </w:pPr>
      <w:r>
        <w:t>Obligations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t xml:space="preserve"> Holder</w:t>
      </w:r>
    </w:p>
    <w:p w14:paraId="5300A204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  <w:ind w:right="757"/>
      </w:pPr>
      <w:r>
        <w:t xml:space="preserve">The </w:t>
      </w:r>
      <w:proofErr w:type="spellStart"/>
      <w:r>
        <w:t>licence</w:t>
      </w:r>
      <w:proofErr w:type="spellEnd"/>
      <w:r>
        <w:t xml:space="preserve"> holder must inform any person covered by this </w:t>
      </w:r>
      <w:proofErr w:type="spellStart"/>
      <w:r>
        <w:t>licence</w:t>
      </w:r>
      <w:proofErr w:type="spellEnd"/>
      <w:r>
        <w:t>, to whom a particular</w:t>
      </w:r>
      <w:r>
        <w:rPr>
          <w:spacing w:val="-47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</w:t>
      </w:r>
      <w:proofErr w:type="spellStart"/>
      <w:r>
        <w:t>licence</w:t>
      </w:r>
      <w:proofErr w:type="spellEnd"/>
      <w:r>
        <w:rPr>
          <w:spacing w:val="-3"/>
        </w:rPr>
        <w:t xml:space="preserve"> </w:t>
      </w:r>
      <w:r>
        <w:t>applies, of</w:t>
      </w:r>
      <w:r>
        <w:rPr>
          <w:spacing w:val="-4"/>
        </w:rPr>
        <w:t xml:space="preserve"> </w:t>
      </w:r>
      <w:r>
        <w:t>the following:</w:t>
      </w:r>
    </w:p>
    <w:p w14:paraId="5A544B0B" w14:textId="77777777" w:rsidR="00A1451D" w:rsidRDefault="00A1451D">
      <w:pPr>
        <w:sectPr w:rsidR="00A1451D">
          <w:pgSz w:w="11910" w:h="16840"/>
          <w:pgMar w:top="1380" w:right="1100" w:bottom="960" w:left="1100" w:header="0" w:footer="774" w:gutter="0"/>
          <w:cols w:space="720"/>
        </w:sectPr>
      </w:pPr>
    </w:p>
    <w:p w14:paraId="6ECFCBCC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41"/>
      </w:pPr>
      <w:r>
        <w:lastRenderedPageBreak/>
        <w:t>the</w:t>
      </w:r>
      <w:r>
        <w:rPr>
          <w:spacing w:val="-2"/>
        </w:rPr>
        <w:t xml:space="preserve"> </w:t>
      </w:r>
      <w:proofErr w:type="gramStart"/>
      <w:r>
        <w:t>parti</w:t>
      </w:r>
      <w:r>
        <w:t>cular</w:t>
      </w:r>
      <w:r>
        <w:rPr>
          <w:spacing w:val="-5"/>
        </w:rPr>
        <w:t xml:space="preserve"> </w:t>
      </w:r>
      <w:r>
        <w:t>condition</w:t>
      </w:r>
      <w:proofErr w:type="gramEnd"/>
      <w:r>
        <w:rPr>
          <w:spacing w:val="-2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any variations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it);</w:t>
      </w:r>
      <w:r>
        <w:rPr>
          <w:spacing w:val="-1"/>
        </w:rPr>
        <w:t xml:space="preserve"> </w:t>
      </w:r>
      <w:r>
        <w:t>and</w:t>
      </w:r>
    </w:p>
    <w:p w14:paraId="34CA330B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</w:pPr>
      <w:r>
        <w:t>the cancellation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suspension 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t>; and</w:t>
      </w:r>
    </w:p>
    <w:p w14:paraId="4C14F00E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</w:pPr>
      <w:r>
        <w:t>the</w:t>
      </w:r>
      <w:r>
        <w:rPr>
          <w:spacing w:val="-1"/>
        </w:rPr>
        <w:t xml:space="preserve"> </w:t>
      </w:r>
      <w:r>
        <w:t>surrender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the </w:t>
      </w:r>
      <w:proofErr w:type="spellStart"/>
      <w:r>
        <w:t>licence</w:t>
      </w:r>
      <w:proofErr w:type="spellEnd"/>
      <w:r>
        <w:t>.</w:t>
      </w:r>
    </w:p>
    <w:p w14:paraId="5A4A38BA" w14:textId="77777777" w:rsidR="00A1451D" w:rsidRDefault="00E34C97">
      <w:pPr>
        <w:pStyle w:val="BodyText"/>
        <w:spacing w:before="11"/>
        <w:rPr>
          <w:sz w:val="7"/>
        </w:rPr>
      </w:pPr>
      <w:r>
        <w:pict w14:anchorId="7D93F4B1">
          <v:shape id="docshape14" o:spid="_x0000_s1027" type="#_x0000_t202" style="position:absolute;margin-left:124.55pt;margin-top:6.05pt;width:382.2pt;height:26.8pt;z-index:-15727104;mso-wrap-distance-left:0;mso-wrap-distance-right:0;mso-position-horizontal-relative:page" fillcolor="#d8d8d8" stroked="f">
            <v:textbox inset="0,0,0,0">
              <w:txbxContent>
                <w:p w14:paraId="07A96278" w14:textId="77777777" w:rsidR="00A1451D" w:rsidRDefault="00E34C97">
                  <w:pPr>
                    <w:ind w:left="28" w:right="677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Note: For example, the </w:t>
                  </w:r>
                  <w:proofErr w:type="spellStart"/>
                  <w:r>
                    <w:rPr>
                      <w:i/>
                      <w:color w:val="000000"/>
                    </w:rPr>
                    <w:t>licence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holder must inform any employee instructed to</w:t>
                  </w:r>
                  <w:r>
                    <w:rPr>
                      <w:i/>
                      <w:color w:val="000000"/>
                      <w:spacing w:val="-47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destroy</w:t>
                  </w:r>
                  <w:r>
                    <w:rPr>
                      <w:i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the</w:t>
                  </w:r>
                  <w:r>
                    <w:rPr>
                      <w:i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GMOs</w:t>
                  </w:r>
                  <w:r>
                    <w:rPr>
                      <w:i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of the</w:t>
                  </w:r>
                  <w:r>
                    <w:rPr>
                      <w:i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permitted methods</w:t>
                  </w:r>
                  <w:r>
                    <w:rPr>
                      <w:i/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of</w:t>
                  </w:r>
                  <w:r>
                    <w:rPr>
                      <w:i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i/>
                      <w:color w:val="000000"/>
                    </w:rPr>
                    <w:t>disposal.</w:t>
                  </w:r>
                </w:p>
              </w:txbxContent>
            </v:textbox>
            <w10:wrap type="topAndBottom" anchorx="page"/>
          </v:shape>
        </w:pict>
      </w:r>
    </w:p>
    <w:p w14:paraId="6C6F2A22" w14:textId="77777777" w:rsidR="00A1451D" w:rsidRDefault="00A1451D">
      <w:pPr>
        <w:pStyle w:val="BodyText"/>
        <w:spacing w:before="4"/>
        <w:rPr>
          <w:sz w:val="15"/>
        </w:rPr>
      </w:pPr>
    </w:p>
    <w:p w14:paraId="7FB05023" w14:textId="77777777" w:rsidR="00A1451D" w:rsidRDefault="00E34C97">
      <w:pPr>
        <w:pStyle w:val="Heading2"/>
        <w:numPr>
          <w:ilvl w:val="1"/>
          <w:numId w:val="1"/>
        </w:numPr>
        <w:tabs>
          <w:tab w:val="left" w:pos="1551"/>
          <w:tab w:val="left" w:pos="1552"/>
        </w:tabs>
        <w:spacing w:before="52"/>
      </w:pPr>
      <w:r>
        <w:t>Provision of new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Regulator</w:t>
      </w:r>
    </w:p>
    <w:p w14:paraId="29FF3D3C" w14:textId="77777777" w:rsidR="00A1451D" w:rsidRDefault="00E34C97">
      <w:pPr>
        <w:spacing w:before="120"/>
        <w:ind w:left="700" w:right="914"/>
        <w:rPr>
          <w:i/>
        </w:rPr>
      </w:pPr>
      <w:r>
        <w:rPr>
          <w:i/>
        </w:rPr>
        <w:t>The following condition requires that any new information that may affect the risks (if any)</w:t>
      </w:r>
      <w:r>
        <w:rPr>
          <w:i/>
          <w:spacing w:val="-47"/>
        </w:rPr>
        <w:t xml:space="preserve"> </w:t>
      </w:r>
      <w:r>
        <w:rPr>
          <w:i/>
        </w:rPr>
        <w:t>posed by the dealings to the health and safety of people and the environment, is</w:t>
      </w:r>
      <w:r>
        <w:rPr>
          <w:i/>
          <w:spacing w:val="1"/>
        </w:rPr>
        <w:t xml:space="preserve"> </w:t>
      </w:r>
      <w:r>
        <w:rPr>
          <w:i/>
        </w:rPr>
        <w:t>communicated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Regulator.</w:t>
      </w:r>
    </w:p>
    <w:p w14:paraId="3FDCFDA4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</w:pPr>
      <w:r>
        <w:t>The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rPr>
          <w:spacing w:val="-2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must inform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Regulator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t xml:space="preserve"> </w:t>
      </w:r>
      <w:proofErr w:type="spellStart"/>
      <w:r>
        <w:t>licence</w:t>
      </w:r>
      <w:proofErr w:type="spellEnd"/>
      <w:r>
        <w:rPr>
          <w:spacing w:val="-1"/>
        </w:rPr>
        <w:t xml:space="preserve"> </w:t>
      </w:r>
      <w:r>
        <w:t>holder becomes</w:t>
      </w:r>
      <w:r>
        <w:rPr>
          <w:spacing w:val="-3"/>
        </w:rPr>
        <w:t xml:space="preserve"> </w:t>
      </w:r>
      <w:r>
        <w:t>aware of:</w:t>
      </w:r>
    </w:p>
    <w:p w14:paraId="1BFB4410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  <w:spacing w:before="121"/>
        <w:ind w:right="989"/>
      </w:pPr>
      <w:r>
        <w:t>additional information as to any risks to the health and safety of people, or to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dealings</w:t>
      </w:r>
      <w:r>
        <w:rPr>
          <w:spacing w:val="-1"/>
        </w:rPr>
        <w:t xml:space="preserve"> </w:t>
      </w:r>
      <w:proofErr w:type="spellStart"/>
      <w:r>
        <w:t>authorised</w:t>
      </w:r>
      <w:proofErr w:type="spellEnd"/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t>; or</w:t>
      </w:r>
    </w:p>
    <w:p w14:paraId="116ED83B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</w:pPr>
      <w:r>
        <w:t>any contraventions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licence</w:t>
      </w:r>
      <w:proofErr w:type="spellEnd"/>
      <w:r>
        <w:rPr>
          <w:spacing w:val="-1"/>
        </w:rPr>
        <w:t xml:space="preserve"> </w:t>
      </w:r>
      <w:r>
        <w:t>by a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  <w:r>
        <w:t>;</w:t>
      </w:r>
      <w:r>
        <w:rPr>
          <w:spacing w:val="-3"/>
        </w:rPr>
        <w:t xml:space="preserve"> </w:t>
      </w:r>
      <w:r>
        <w:t>or</w:t>
      </w:r>
    </w:p>
    <w:p w14:paraId="646A0EAC" w14:textId="77777777" w:rsidR="00A1451D" w:rsidRDefault="00E34C97">
      <w:pPr>
        <w:pStyle w:val="ListParagraph"/>
        <w:numPr>
          <w:ilvl w:val="1"/>
          <w:numId w:val="2"/>
        </w:numPr>
        <w:tabs>
          <w:tab w:val="left" w:pos="1780"/>
        </w:tabs>
      </w:pPr>
      <w:r>
        <w:t>any</w:t>
      </w:r>
      <w:r>
        <w:rPr>
          <w:spacing w:val="-1"/>
        </w:rPr>
        <w:t xml:space="preserve"> </w:t>
      </w:r>
      <w:r>
        <w:t>unintended</w:t>
      </w:r>
      <w:r>
        <w:rPr>
          <w:spacing w:val="-1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dealings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rPr>
          <w:spacing w:val="-2"/>
        </w:rPr>
        <w:t xml:space="preserve"> </w:t>
      </w:r>
      <w:r>
        <w:t>by the</w:t>
      </w:r>
      <w:r>
        <w:rPr>
          <w:spacing w:val="1"/>
        </w:rPr>
        <w:t xml:space="preserve"> </w:t>
      </w:r>
      <w:proofErr w:type="spellStart"/>
      <w:r>
        <w:t>licence</w:t>
      </w:r>
      <w:proofErr w:type="spellEnd"/>
      <w:r>
        <w:t>.</w:t>
      </w:r>
    </w:p>
    <w:p w14:paraId="53C1C203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  <w:spacing w:before="121"/>
        <w:ind w:right="784"/>
      </w:pPr>
      <w:r>
        <w:t xml:space="preserve">If at any time the Regulator requests the </w:t>
      </w:r>
      <w:proofErr w:type="spellStart"/>
      <w:r>
        <w:t>licence</w:t>
      </w:r>
      <w:proofErr w:type="spellEnd"/>
      <w:r>
        <w:t xml:space="preserve"> holder to collect and provide</w:t>
      </w:r>
      <w:r>
        <w:rPr>
          <w:spacing w:val="1"/>
        </w:rPr>
        <w:t xml:space="preserve"> </w:t>
      </w:r>
      <w:r>
        <w:t xml:space="preserve">information about any matter to do with the progress of the dealings </w:t>
      </w:r>
      <w:proofErr w:type="spellStart"/>
      <w:r>
        <w:t>authorised</w:t>
      </w:r>
      <w:proofErr w:type="spellEnd"/>
      <w:r>
        <w:t xml:space="preserve"> by this</w:t>
      </w:r>
      <w:r>
        <w:rPr>
          <w:spacing w:val="-47"/>
        </w:rPr>
        <w:t xml:space="preserve"> </w:t>
      </w:r>
      <w:proofErr w:type="spellStart"/>
      <w:r>
        <w:t>licence</w:t>
      </w:r>
      <w:proofErr w:type="spellEnd"/>
      <w:r>
        <w:t>, i</w:t>
      </w:r>
      <w:r>
        <w:t xml:space="preserve">ncluding but not confined to steps taken by the </w:t>
      </w:r>
      <w:proofErr w:type="spellStart"/>
      <w:r>
        <w:t>licence</w:t>
      </w:r>
      <w:proofErr w:type="spellEnd"/>
      <w:r>
        <w:t xml:space="preserve"> holder to dispose of the</w:t>
      </w:r>
      <w:r>
        <w:rPr>
          <w:spacing w:val="-47"/>
        </w:rPr>
        <w:t xml:space="preserve"> </w:t>
      </w:r>
      <w:r>
        <w:t>GMOs, and the request is reasonable, having regard to consistency with the Act and</w:t>
      </w:r>
      <w:r>
        <w:rPr>
          <w:spacing w:val="1"/>
        </w:rPr>
        <w:t xml:space="preserve"> </w:t>
      </w:r>
      <w:r>
        <w:t xml:space="preserve">relevance to its purpose, then the </w:t>
      </w:r>
      <w:proofErr w:type="spellStart"/>
      <w:r>
        <w:t>licence</w:t>
      </w:r>
      <w:proofErr w:type="spellEnd"/>
      <w:r>
        <w:t xml:space="preserve"> holder must collect the information and</w:t>
      </w:r>
      <w:r>
        <w:rPr>
          <w:spacing w:val="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</w:t>
      </w:r>
      <w:r>
        <w:t>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Regulator</w:t>
      </w:r>
      <w:r>
        <w:rPr>
          <w:spacing w:val="-4"/>
        </w:rPr>
        <w:t xml:space="preserve"> </w:t>
      </w:r>
      <w:r>
        <w:t>at a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manner requested by</w:t>
      </w:r>
      <w:r>
        <w:rPr>
          <w:spacing w:val="-1"/>
        </w:rPr>
        <w:t xml:space="preserve"> </w:t>
      </w:r>
      <w:r>
        <w:t>the Regulator.</w:t>
      </w:r>
    </w:p>
    <w:p w14:paraId="4B3CCBA6" w14:textId="77777777" w:rsidR="00A1451D" w:rsidRDefault="00A1451D">
      <w:pPr>
        <w:pStyle w:val="BodyText"/>
        <w:spacing w:before="7"/>
        <w:rPr>
          <w:sz w:val="19"/>
        </w:rPr>
      </w:pPr>
    </w:p>
    <w:p w14:paraId="765D81FB" w14:textId="77777777" w:rsidR="00A1451D" w:rsidRDefault="00E34C97">
      <w:pPr>
        <w:pStyle w:val="Heading2"/>
        <w:numPr>
          <w:ilvl w:val="1"/>
          <w:numId w:val="1"/>
        </w:numPr>
        <w:tabs>
          <w:tab w:val="left" w:pos="1551"/>
          <w:tab w:val="left" w:pos="1552"/>
        </w:tabs>
      </w:pPr>
      <w:r>
        <w:t>Obligations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persons</w:t>
      </w:r>
      <w:r>
        <w:rPr>
          <w:spacing w:val="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proofErr w:type="spellStart"/>
      <w:r>
        <w:t>licence</w:t>
      </w:r>
      <w:proofErr w:type="spellEnd"/>
    </w:p>
    <w:p w14:paraId="7C5082D9" w14:textId="77777777" w:rsidR="00A1451D" w:rsidRDefault="00E34C97">
      <w:pPr>
        <w:pStyle w:val="ListParagraph"/>
        <w:numPr>
          <w:ilvl w:val="0"/>
          <w:numId w:val="2"/>
        </w:numPr>
        <w:tabs>
          <w:tab w:val="left" w:pos="1058"/>
        </w:tabs>
        <w:ind w:right="750"/>
      </w:pPr>
      <w:r>
        <w:t xml:space="preserve">If a person is </w:t>
      </w:r>
      <w:proofErr w:type="spellStart"/>
      <w:r>
        <w:t>authorised</w:t>
      </w:r>
      <w:proofErr w:type="spellEnd"/>
      <w:r>
        <w:t xml:space="preserve"> by this </w:t>
      </w:r>
      <w:proofErr w:type="spellStart"/>
      <w:r>
        <w:t>licence</w:t>
      </w:r>
      <w:proofErr w:type="spellEnd"/>
      <w:r>
        <w:t xml:space="preserve"> to deal with the GMOs and a particular condition</w:t>
      </w:r>
      <w:r>
        <w:rPr>
          <w:spacing w:val="-47"/>
        </w:rPr>
        <w:t xml:space="preserve"> </w:t>
      </w:r>
      <w:r>
        <w:t xml:space="preserve">of this </w:t>
      </w:r>
      <w:proofErr w:type="spellStart"/>
      <w:r>
        <w:t>licence</w:t>
      </w:r>
      <w:proofErr w:type="spellEnd"/>
      <w:r>
        <w:t xml:space="preserve"> applies to the dealing by t</w:t>
      </w:r>
      <w:r>
        <w:t>hat person, the person must allow the</w:t>
      </w:r>
      <w:r>
        <w:rPr>
          <w:spacing w:val="1"/>
        </w:rPr>
        <w:t xml:space="preserve"> </w:t>
      </w:r>
      <w:r>
        <w:t xml:space="preserve">Regulator, or a person </w:t>
      </w:r>
      <w:proofErr w:type="spellStart"/>
      <w:r>
        <w:t>authorised</w:t>
      </w:r>
      <w:proofErr w:type="spellEnd"/>
      <w:r>
        <w:t xml:space="preserve"> by the Regulator, to enter premises where the dealing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 undertaken, for the purposes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auditing or</w:t>
      </w:r>
      <w:r>
        <w:rPr>
          <w:spacing w:val="-4"/>
        </w:rPr>
        <w:t xml:space="preserve"> </w:t>
      </w:r>
      <w:r>
        <w:t>monitoring the dealing.</w:t>
      </w:r>
    </w:p>
    <w:p w14:paraId="37B8CB06" w14:textId="77777777" w:rsidR="00A1451D" w:rsidRDefault="00A1451D">
      <w:pPr>
        <w:sectPr w:rsidR="00A1451D">
          <w:pgSz w:w="11910" w:h="16840"/>
          <w:pgMar w:top="1380" w:right="1100" w:bottom="960" w:left="1100" w:header="0" w:footer="774" w:gutter="0"/>
          <w:cols w:space="720"/>
        </w:sectPr>
      </w:pPr>
    </w:p>
    <w:p w14:paraId="47517953" w14:textId="77777777" w:rsidR="00A1451D" w:rsidRDefault="00E34C97">
      <w:pPr>
        <w:pStyle w:val="Heading1"/>
        <w:spacing w:before="20"/>
        <w:ind w:left="0" w:right="142"/>
        <w:jc w:val="right"/>
      </w:pPr>
      <w:r>
        <w:lastRenderedPageBreak/>
        <w:t>ATTACHMENT</w:t>
      </w:r>
      <w:r>
        <w:rPr>
          <w:spacing w:val="-2"/>
        </w:rPr>
        <w:t xml:space="preserve"> </w:t>
      </w:r>
      <w:r>
        <w:t>A</w:t>
      </w:r>
    </w:p>
    <w:p w14:paraId="1BA83E52" w14:textId="77777777" w:rsidR="00A1451D" w:rsidRDefault="00E34C97">
      <w:pPr>
        <w:pStyle w:val="Heading3"/>
        <w:spacing w:before="121"/>
      </w:pPr>
      <w:proofErr w:type="spellStart"/>
      <w:r>
        <w:t>Licence</w:t>
      </w:r>
      <w:proofErr w:type="spellEnd"/>
      <w:r>
        <w:t xml:space="preserve"> for</w:t>
      </w:r>
      <w:r>
        <w:rPr>
          <w:spacing w:val="-2"/>
        </w:rPr>
        <w:t xml:space="preserve"> </w:t>
      </w:r>
      <w:r>
        <w:t>Inadvertent</w:t>
      </w:r>
      <w:r>
        <w:rPr>
          <w:spacing w:val="-2"/>
        </w:rPr>
        <w:t xml:space="preserve"> </w:t>
      </w:r>
      <w:r>
        <w:t>Dealings</w:t>
      </w:r>
    </w:p>
    <w:p w14:paraId="206B891D" w14:textId="77777777" w:rsidR="00A1451D" w:rsidRDefault="00E34C97">
      <w:pPr>
        <w:pStyle w:val="BodyText"/>
        <w:spacing w:before="120"/>
        <w:ind w:left="147"/>
      </w:pPr>
      <w:r>
        <w:rPr>
          <w:b/>
        </w:rPr>
        <w:t>Full</w:t>
      </w:r>
      <w:r>
        <w:rPr>
          <w:b/>
          <w:spacing w:val="-2"/>
        </w:rPr>
        <w:t xml:space="preserve"> </w:t>
      </w:r>
      <w:r>
        <w:rPr>
          <w:b/>
        </w:rPr>
        <w:t>Title:</w:t>
      </w:r>
      <w:r>
        <w:rPr>
          <w:b/>
          <w:spacing w:val="-3"/>
        </w:rPr>
        <w:t xml:space="preserve"> </w:t>
      </w:r>
      <w:r>
        <w:t>Inadvertent dealings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genetically</w:t>
      </w:r>
      <w:r>
        <w:rPr>
          <w:spacing w:val="-1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alfalfa</w:t>
      </w:r>
    </w:p>
    <w:p w14:paraId="5877CF49" w14:textId="77777777" w:rsidR="00A1451D" w:rsidRDefault="00E34C97">
      <w:pPr>
        <w:pStyle w:val="Heading3"/>
        <w:spacing w:before="181"/>
      </w:pPr>
      <w:proofErr w:type="spellStart"/>
      <w:r>
        <w:rPr>
          <w:u w:val="single"/>
        </w:rPr>
        <w:t>Organisation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Details</w:t>
      </w:r>
    </w:p>
    <w:p w14:paraId="075814BD" w14:textId="77777777" w:rsidR="00A1451D" w:rsidRDefault="00E34C97">
      <w:pPr>
        <w:pStyle w:val="BodyText"/>
        <w:tabs>
          <w:tab w:val="left" w:pos="2133"/>
        </w:tabs>
        <w:spacing w:before="118"/>
        <w:ind w:left="147"/>
      </w:pPr>
      <w:r>
        <w:t>Postal</w:t>
      </w:r>
      <w:r>
        <w:rPr>
          <w:spacing w:val="-1"/>
        </w:rPr>
        <w:t xml:space="preserve"> </w:t>
      </w:r>
      <w:r>
        <w:t>address:</w:t>
      </w:r>
      <w:r>
        <w:tab/>
        <w:t>PGG</w:t>
      </w:r>
      <w:r>
        <w:rPr>
          <w:spacing w:val="-1"/>
        </w:rPr>
        <w:t xml:space="preserve"> </w:t>
      </w:r>
      <w:r>
        <w:t>Wrightson</w:t>
      </w:r>
      <w:r>
        <w:rPr>
          <w:spacing w:val="-2"/>
        </w:rPr>
        <w:t xml:space="preserve"> </w:t>
      </w:r>
      <w:r>
        <w:t>Seeds</w:t>
      </w:r>
    </w:p>
    <w:p w14:paraId="59205BBE" w14:textId="77777777" w:rsidR="00A1451D" w:rsidRDefault="00E34C97">
      <w:pPr>
        <w:pStyle w:val="BodyText"/>
        <w:spacing w:before="60" w:line="292" w:lineRule="auto"/>
        <w:ind w:left="2133" w:right="5716"/>
      </w:pPr>
      <w:r>
        <w:t>4 Black Swamp Road</w:t>
      </w:r>
      <w:r>
        <w:rPr>
          <w:spacing w:val="-47"/>
        </w:rPr>
        <w:t xml:space="preserve"> </w:t>
      </w:r>
      <w:r>
        <w:t>Leigh</w:t>
      </w:r>
      <w:r>
        <w:rPr>
          <w:spacing w:val="-1"/>
        </w:rPr>
        <w:t xml:space="preserve"> </w:t>
      </w:r>
      <w:r>
        <w:t>Creek</w:t>
      </w:r>
    </w:p>
    <w:p w14:paraId="496C73FF" w14:textId="77777777" w:rsidR="00A1451D" w:rsidRDefault="00E34C97">
      <w:pPr>
        <w:pStyle w:val="BodyText"/>
        <w:spacing w:before="2"/>
        <w:ind w:left="2133"/>
      </w:pPr>
      <w:r>
        <w:t>VIC 3352</w:t>
      </w:r>
    </w:p>
    <w:p w14:paraId="60AACDA9" w14:textId="77777777" w:rsidR="00A1451D" w:rsidRDefault="00E34C97">
      <w:pPr>
        <w:pStyle w:val="BodyText"/>
        <w:tabs>
          <w:tab w:val="left" w:pos="2133"/>
        </w:tabs>
        <w:spacing w:before="120"/>
        <w:ind w:left="147"/>
      </w:pPr>
      <w:r>
        <w:t>Phone</w:t>
      </w:r>
      <w:r>
        <w:rPr>
          <w:spacing w:val="-2"/>
        </w:rPr>
        <w:t xml:space="preserve"> </w:t>
      </w:r>
      <w:r>
        <w:t>number:</w:t>
      </w:r>
      <w:r>
        <w:tab/>
        <w:t>(03)</w:t>
      </w:r>
      <w:r>
        <w:rPr>
          <w:spacing w:val="-2"/>
        </w:rPr>
        <w:t xml:space="preserve"> </w:t>
      </w:r>
      <w:r>
        <w:t>5334</w:t>
      </w:r>
      <w:r>
        <w:rPr>
          <w:spacing w:val="-1"/>
        </w:rPr>
        <w:t xml:space="preserve"> </w:t>
      </w:r>
      <w:r>
        <w:t>7871</w:t>
      </w:r>
    </w:p>
    <w:p w14:paraId="13A0A5F0" w14:textId="77777777" w:rsidR="00A1451D" w:rsidRDefault="00A1451D">
      <w:pPr>
        <w:pStyle w:val="BodyText"/>
        <w:spacing w:before="1"/>
        <w:rPr>
          <w:sz w:val="15"/>
        </w:rPr>
      </w:pPr>
    </w:p>
    <w:p w14:paraId="150A9DFD" w14:textId="77777777" w:rsidR="00A1451D" w:rsidRDefault="00E34C97">
      <w:pPr>
        <w:pStyle w:val="Heading3"/>
        <w:spacing w:before="57"/>
      </w:pPr>
      <w:r>
        <w:rPr>
          <w:u w:val="single"/>
        </w:rPr>
        <w:t>GMO</w:t>
      </w:r>
      <w:r>
        <w:rPr>
          <w:spacing w:val="-2"/>
          <w:u w:val="single"/>
        </w:rPr>
        <w:t xml:space="preserve"> </w:t>
      </w:r>
      <w:r>
        <w:rPr>
          <w:u w:val="single"/>
        </w:rPr>
        <w:t>Description</w:t>
      </w:r>
    </w:p>
    <w:p w14:paraId="535BB66B" w14:textId="77777777" w:rsidR="00A1451D" w:rsidRDefault="00E34C97">
      <w:pPr>
        <w:spacing w:before="120"/>
        <w:ind w:left="147"/>
        <w:rPr>
          <w:b/>
        </w:rPr>
      </w:pPr>
      <w:r>
        <w:rPr>
          <w:b/>
        </w:rPr>
        <w:t>GMOs</w:t>
      </w:r>
      <w:r>
        <w:rPr>
          <w:b/>
          <w:spacing w:val="-2"/>
        </w:rPr>
        <w:t xml:space="preserve"> </w:t>
      </w:r>
      <w:r>
        <w:rPr>
          <w:b/>
        </w:rPr>
        <w:t>covered</w:t>
      </w:r>
      <w:r>
        <w:rPr>
          <w:b/>
          <w:spacing w:val="-3"/>
        </w:rPr>
        <w:t xml:space="preserve"> </w:t>
      </w:r>
      <w:r>
        <w:rPr>
          <w:b/>
        </w:rPr>
        <w:t>by this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licence</w:t>
      </w:r>
      <w:proofErr w:type="spellEnd"/>
    </w:p>
    <w:p w14:paraId="007219F7" w14:textId="77777777" w:rsidR="00A1451D" w:rsidRDefault="00E34C97">
      <w:pPr>
        <w:pStyle w:val="BodyText"/>
        <w:spacing w:before="120"/>
        <w:ind w:left="147"/>
      </w:pPr>
      <w:r>
        <w:rPr>
          <w:i/>
        </w:rPr>
        <w:t>Medicago</w:t>
      </w:r>
      <w:r>
        <w:rPr>
          <w:i/>
          <w:spacing w:val="-3"/>
        </w:rPr>
        <w:t xml:space="preserve"> </w:t>
      </w:r>
      <w:r>
        <w:rPr>
          <w:i/>
        </w:rPr>
        <w:t xml:space="preserve">sativa </w:t>
      </w:r>
      <w:r>
        <w:t>seeds</w:t>
      </w:r>
      <w:r>
        <w:rPr>
          <w:spacing w:val="-4"/>
        </w:rPr>
        <w:t xml:space="preserve"> </w:t>
      </w:r>
      <w:r>
        <w:t>containing 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 identified</w:t>
      </w:r>
      <w:r>
        <w:rPr>
          <w:spacing w:val="-1"/>
        </w:rPr>
        <w:t xml:space="preserve"> </w:t>
      </w:r>
      <w:r>
        <w:t>introduced regulatory</w:t>
      </w:r>
      <w:r>
        <w:rPr>
          <w:spacing w:val="-4"/>
        </w:rPr>
        <w:t xml:space="preserve"> </w:t>
      </w:r>
      <w:r>
        <w:t>elements.</w:t>
      </w:r>
    </w:p>
    <w:p w14:paraId="345ACC35" w14:textId="77777777" w:rsidR="00A1451D" w:rsidRDefault="00A1451D">
      <w:pPr>
        <w:pStyle w:val="BodyText"/>
        <w:spacing w:before="8"/>
        <w:rPr>
          <w:sz w:val="19"/>
        </w:rPr>
      </w:pPr>
    </w:p>
    <w:p w14:paraId="1A58DEEE" w14:textId="77777777" w:rsidR="00A1451D" w:rsidRDefault="00E34C97">
      <w:pPr>
        <w:pStyle w:val="Heading3"/>
      </w:pPr>
      <w:r>
        <w:t>Parent Organism</w:t>
      </w:r>
    </w:p>
    <w:p w14:paraId="5E6D0EFD" w14:textId="77777777" w:rsidR="00A1451D" w:rsidRDefault="00E34C97">
      <w:pPr>
        <w:tabs>
          <w:tab w:val="left" w:pos="2132"/>
        </w:tabs>
        <w:spacing w:before="121" w:line="345" w:lineRule="auto"/>
        <w:ind w:left="147" w:right="6098"/>
        <w:rPr>
          <w:i/>
        </w:rPr>
      </w:pPr>
      <w:r>
        <w:t>Common</w:t>
      </w:r>
      <w:r>
        <w:rPr>
          <w:spacing w:val="-1"/>
        </w:rPr>
        <w:t xml:space="preserve"> </w:t>
      </w:r>
      <w:r>
        <w:t>Name:</w:t>
      </w:r>
      <w:r>
        <w:tab/>
        <w:t>alfalfa, lucerne</w:t>
      </w:r>
      <w:r>
        <w:rPr>
          <w:spacing w:val="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Name:</w:t>
      </w:r>
      <w:r>
        <w:tab/>
      </w:r>
      <w:r>
        <w:rPr>
          <w:i/>
        </w:rPr>
        <w:t>Medicago</w:t>
      </w:r>
      <w:r>
        <w:rPr>
          <w:i/>
          <w:spacing w:val="-11"/>
        </w:rPr>
        <w:t xml:space="preserve"> </w:t>
      </w:r>
      <w:r>
        <w:rPr>
          <w:i/>
        </w:rPr>
        <w:t>sativa</w:t>
      </w:r>
    </w:p>
    <w:p w14:paraId="18E4DCC9" w14:textId="77777777" w:rsidR="00A1451D" w:rsidRDefault="00E34C97">
      <w:pPr>
        <w:pStyle w:val="Heading3"/>
        <w:spacing w:before="121"/>
      </w:pPr>
      <w:r>
        <w:t>Modified</w:t>
      </w:r>
      <w:r>
        <w:rPr>
          <w:spacing w:val="-2"/>
        </w:rPr>
        <w:t xml:space="preserve"> </w:t>
      </w:r>
      <w:r>
        <w:t>traits</w:t>
      </w:r>
    </w:p>
    <w:p w14:paraId="1EF6D726" w14:textId="77777777" w:rsidR="00A1451D" w:rsidRDefault="00E34C97">
      <w:pPr>
        <w:pStyle w:val="BodyText"/>
        <w:tabs>
          <w:tab w:val="left" w:pos="2133"/>
        </w:tabs>
        <w:spacing w:before="121"/>
        <w:ind w:left="147"/>
      </w:pPr>
      <w:r>
        <w:t>Category:</w:t>
      </w:r>
      <w:r>
        <w:tab/>
        <w:t>Regulatory elements</w:t>
      </w:r>
    </w:p>
    <w:p w14:paraId="7EA89542" w14:textId="77777777" w:rsidR="00A1451D" w:rsidRDefault="00A1451D">
      <w:pPr>
        <w:pStyle w:val="BodyText"/>
        <w:spacing w:before="8"/>
        <w:rPr>
          <w:sz w:val="19"/>
        </w:rPr>
      </w:pPr>
    </w:p>
    <w:p w14:paraId="2472F79E" w14:textId="77777777" w:rsidR="00A1451D" w:rsidRDefault="00E34C97">
      <w:pPr>
        <w:pStyle w:val="Heading3"/>
      </w:pPr>
      <w:r>
        <w:t>Regulatory elements responsible for</w:t>
      </w:r>
      <w:r>
        <w:rPr>
          <w:spacing w:val="-3"/>
        </w:rPr>
        <w:t xml:space="preserve"> </w:t>
      </w:r>
      <w:r>
        <w:t>conferring the</w:t>
      </w:r>
      <w:r>
        <w:rPr>
          <w:spacing w:val="-2"/>
        </w:rPr>
        <w:t xml:space="preserve"> </w:t>
      </w:r>
      <w:r>
        <w:t>modified</w:t>
      </w:r>
      <w:r>
        <w:rPr>
          <w:spacing w:val="-4"/>
        </w:rPr>
        <w:t xml:space="preserve"> </w:t>
      </w:r>
      <w:r>
        <w:t>traits:</w:t>
      </w:r>
    </w:p>
    <w:p w14:paraId="69923EF0" w14:textId="77777777" w:rsidR="00A1451D" w:rsidRDefault="00A1451D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2688"/>
        <w:gridCol w:w="2460"/>
      </w:tblGrid>
      <w:tr w:rsidR="00A1451D" w14:paraId="23DDE944" w14:textId="77777777">
        <w:trPr>
          <w:trHeight w:val="508"/>
        </w:trPr>
        <w:tc>
          <w:tcPr>
            <w:tcW w:w="1085" w:type="dxa"/>
            <w:shd w:val="clear" w:color="auto" w:fill="E4E4E4"/>
          </w:tcPr>
          <w:p w14:paraId="2A857586" w14:textId="77777777" w:rsidR="00A1451D" w:rsidRDefault="00E34C97">
            <w:pPr>
              <w:pStyle w:val="TableParagraph"/>
              <w:ind w:left="107"/>
            </w:pPr>
            <w:r>
              <w:t>Element</w:t>
            </w:r>
          </w:p>
        </w:tc>
        <w:tc>
          <w:tcPr>
            <w:tcW w:w="2688" w:type="dxa"/>
            <w:shd w:val="clear" w:color="auto" w:fill="E4E4E4"/>
          </w:tcPr>
          <w:p w14:paraId="5CFA6494" w14:textId="77777777" w:rsidR="00A1451D" w:rsidRDefault="00E34C97">
            <w:pPr>
              <w:pStyle w:val="TableParagraph"/>
            </w:pPr>
            <w:r>
              <w:t>Function</w:t>
            </w:r>
          </w:p>
        </w:tc>
        <w:tc>
          <w:tcPr>
            <w:tcW w:w="2460" w:type="dxa"/>
            <w:shd w:val="clear" w:color="auto" w:fill="E4E4E4"/>
          </w:tcPr>
          <w:p w14:paraId="0CF165E0" w14:textId="77777777" w:rsidR="00A1451D" w:rsidRDefault="00E34C97">
            <w:pPr>
              <w:pStyle w:val="TableParagraph"/>
            </w:pPr>
            <w:r>
              <w:t>Source</w:t>
            </w:r>
          </w:p>
        </w:tc>
      </w:tr>
      <w:tr w:rsidR="00A1451D" w14:paraId="752765AE" w14:textId="77777777">
        <w:trPr>
          <w:trHeight w:val="508"/>
        </w:trPr>
        <w:tc>
          <w:tcPr>
            <w:tcW w:w="1085" w:type="dxa"/>
          </w:tcPr>
          <w:p w14:paraId="134A9399" w14:textId="77777777" w:rsidR="00A1451D" w:rsidRDefault="00E34C97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35S</w:t>
            </w:r>
          </w:p>
        </w:tc>
        <w:tc>
          <w:tcPr>
            <w:tcW w:w="2688" w:type="dxa"/>
          </w:tcPr>
          <w:p w14:paraId="2F0D0968" w14:textId="77777777" w:rsidR="00A1451D" w:rsidRDefault="00E34C97">
            <w:pPr>
              <w:pStyle w:val="TableParagraph"/>
            </w:pPr>
            <w:r>
              <w:t>Promoter</w:t>
            </w:r>
          </w:p>
        </w:tc>
        <w:tc>
          <w:tcPr>
            <w:tcW w:w="2460" w:type="dxa"/>
          </w:tcPr>
          <w:p w14:paraId="222EB6CC" w14:textId="77777777" w:rsidR="00A1451D" w:rsidRDefault="00E34C97">
            <w:pPr>
              <w:pStyle w:val="TableParagraph"/>
              <w:ind w:left="106"/>
            </w:pPr>
            <w:r>
              <w:t>Cauliflower</w:t>
            </w:r>
            <w:r>
              <w:rPr>
                <w:spacing w:val="-3"/>
              </w:rPr>
              <w:t xml:space="preserve"> </w:t>
            </w:r>
            <w:r>
              <w:t>mosaic</w:t>
            </w:r>
            <w:r>
              <w:rPr>
                <w:spacing w:val="-1"/>
              </w:rPr>
              <w:t xml:space="preserve"> </w:t>
            </w:r>
            <w:r>
              <w:t>virus</w:t>
            </w:r>
          </w:p>
        </w:tc>
      </w:tr>
      <w:tr w:rsidR="00A1451D" w14:paraId="02725847" w14:textId="77777777">
        <w:trPr>
          <w:trHeight w:val="508"/>
        </w:trPr>
        <w:tc>
          <w:tcPr>
            <w:tcW w:w="1085" w:type="dxa"/>
          </w:tcPr>
          <w:p w14:paraId="0374BF8C" w14:textId="77777777" w:rsidR="00A1451D" w:rsidRDefault="00E34C97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FMV</w:t>
            </w:r>
          </w:p>
        </w:tc>
        <w:tc>
          <w:tcPr>
            <w:tcW w:w="2688" w:type="dxa"/>
          </w:tcPr>
          <w:p w14:paraId="30E510BD" w14:textId="77777777" w:rsidR="00A1451D" w:rsidRDefault="00E34C97">
            <w:pPr>
              <w:pStyle w:val="TableParagraph"/>
            </w:pPr>
            <w:r>
              <w:t>Promoter</w:t>
            </w:r>
          </w:p>
        </w:tc>
        <w:tc>
          <w:tcPr>
            <w:tcW w:w="2460" w:type="dxa"/>
          </w:tcPr>
          <w:p w14:paraId="5EBFE2F2" w14:textId="77777777" w:rsidR="00A1451D" w:rsidRDefault="00E34C97">
            <w:pPr>
              <w:pStyle w:val="TableParagraph"/>
              <w:ind w:left="106"/>
            </w:pPr>
            <w:r>
              <w:t>Figwort</w:t>
            </w:r>
            <w:r>
              <w:rPr>
                <w:spacing w:val="-3"/>
              </w:rPr>
              <w:t xml:space="preserve"> </w:t>
            </w:r>
            <w:r>
              <w:t>mosaic</w:t>
            </w:r>
            <w:r>
              <w:rPr>
                <w:spacing w:val="-1"/>
              </w:rPr>
              <w:t xml:space="preserve"> </w:t>
            </w:r>
            <w:r>
              <w:t>virus</w:t>
            </w:r>
          </w:p>
        </w:tc>
      </w:tr>
    </w:tbl>
    <w:p w14:paraId="77B140A8" w14:textId="77777777" w:rsidR="00A1451D" w:rsidRDefault="00A1451D">
      <w:pPr>
        <w:pStyle w:val="BodyText"/>
        <w:spacing w:before="8"/>
        <w:rPr>
          <w:b/>
          <w:sz w:val="19"/>
        </w:rPr>
      </w:pPr>
    </w:p>
    <w:p w14:paraId="660A54F5" w14:textId="77777777" w:rsidR="00A1451D" w:rsidRDefault="00E34C97">
      <w:pPr>
        <w:ind w:left="147"/>
        <w:rPr>
          <w:b/>
        </w:rPr>
      </w:pPr>
      <w:r>
        <w:rPr>
          <w:b/>
          <w:u w:val="single"/>
        </w:rPr>
        <w:t>Purpose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dealings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GMO</w:t>
      </w:r>
    </w:p>
    <w:p w14:paraId="356A2960" w14:textId="77777777" w:rsidR="00A1451D" w:rsidRDefault="00E34C97">
      <w:pPr>
        <w:pStyle w:val="BodyText"/>
        <w:spacing w:before="120"/>
        <w:ind w:left="147"/>
      </w:pPr>
      <w:r>
        <w:t>The purpose of the</w:t>
      </w:r>
      <w:r>
        <w:rPr>
          <w:spacing w:val="-2"/>
        </w:rPr>
        <w:t xml:space="preserve"> </w:t>
      </w:r>
      <w:r>
        <w:t>dealings is to enable disposal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GMO.</w:t>
      </w:r>
    </w:p>
    <w:p w14:paraId="44C210B5" w14:textId="77777777" w:rsidR="00A1451D" w:rsidRDefault="00A1451D">
      <w:pPr>
        <w:pStyle w:val="BodyText"/>
        <w:rPr>
          <w:sz w:val="20"/>
        </w:rPr>
      </w:pPr>
    </w:p>
    <w:p w14:paraId="6407B882" w14:textId="77777777" w:rsidR="00A1451D" w:rsidRDefault="00A1451D">
      <w:pPr>
        <w:pStyle w:val="BodyText"/>
        <w:rPr>
          <w:sz w:val="20"/>
        </w:rPr>
      </w:pPr>
    </w:p>
    <w:p w14:paraId="173E3B61" w14:textId="77777777" w:rsidR="00A1451D" w:rsidRDefault="00A1451D">
      <w:pPr>
        <w:pStyle w:val="BodyText"/>
        <w:rPr>
          <w:sz w:val="20"/>
        </w:rPr>
      </w:pPr>
    </w:p>
    <w:p w14:paraId="4978BE25" w14:textId="77777777" w:rsidR="00A1451D" w:rsidRDefault="00A1451D">
      <w:pPr>
        <w:pStyle w:val="BodyText"/>
        <w:rPr>
          <w:sz w:val="20"/>
        </w:rPr>
      </w:pPr>
    </w:p>
    <w:p w14:paraId="38237D57" w14:textId="77777777" w:rsidR="00A1451D" w:rsidRDefault="00A1451D">
      <w:pPr>
        <w:pStyle w:val="BodyText"/>
        <w:rPr>
          <w:sz w:val="20"/>
        </w:rPr>
      </w:pPr>
    </w:p>
    <w:p w14:paraId="448C3BA9" w14:textId="77777777" w:rsidR="00A1451D" w:rsidRDefault="00A1451D">
      <w:pPr>
        <w:pStyle w:val="BodyText"/>
        <w:rPr>
          <w:sz w:val="20"/>
        </w:rPr>
      </w:pPr>
    </w:p>
    <w:p w14:paraId="52D9A00E" w14:textId="77777777" w:rsidR="00A1451D" w:rsidRDefault="00A1451D">
      <w:pPr>
        <w:pStyle w:val="BodyText"/>
        <w:rPr>
          <w:sz w:val="20"/>
        </w:rPr>
      </w:pPr>
    </w:p>
    <w:p w14:paraId="01DE14E1" w14:textId="77777777" w:rsidR="00A1451D" w:rsidRDefault="00A1451D">
      <w:pPr>
        <w:pStyle w:val="BodyText"/>
        <w:rPr>
          <w:sz w:val="20"/>
        </w:rPr>
      </w:pPr>
    </w:p>
    <w:p w14:paraId="3FD39C68" w14:textId="77777777" w:rsidR="00A1451D" w:rsidRDefault="00A1451D">
      <w:pPr>
        <w:pStyle w:val="BodyText"/>
        <w:rPr>
          <w:sz w:val="20"/>
        </w:rPr>
      </w:pPr>
    </w:p>
    <w:p w14:paraId="3424231E" w14:textId="77777777" w:rsidR="00A1451D" w:rsidRDefault="00A1451D">
      <w:pPr>
        <w:pStyle w:val="BodyText"/>
        <w:rPr>
          <w:sz w:val="20"/>
        </w:rPr>
      </w:pPr>
    </w:p>
    <w:p w14:paraId="6963FE80" w14:textId="77777777" w:rsidR="00A1451D" w:rsidRDefault="00A1451D">
      <w:pPr>
        <w:pStyle w:val="BodyText"/>
        <w:rPr>
          <w:sz w:val="20"/>
        </w:rPr>
      </w:pPr>
    </w:p>
    <w:p w14:paraId="3C277514" w14:textId="77777777" w:rsidR="00A1451D" w:rsidRDefault="00A1451D">
      <w:pPr>
        <w:pStyle w:val="BodyText"/>
        <w:rPr>
          <w:sz w:val="20"/>
        </w:rPr>
      </w:pPr>
    </w:p>
    <w:p w14:paraId="50C34E6A" w14:textId="77777777" w:rsidR="00A1451D" w:rsidRDefault="00A1451D">
      <w:pPr>
        <w:pStyle w:val="BodyText"/>
        <w:rPr>
          <w:sz w:val="20"/>
        </w:rPr>
      </w:pPr>
    </w:p>
    <w:p w14:paraId="6FA423A7" w14:textId="77777777" w:rsidR="00A1451D" w:rsidRDefault="00A1451D">
      <w:pPr>
        <w:pStyle w:val="BodyText"/>
        <w:rPr>
          <w:sz w:val="20"/>
        </w:rPr>
      </w:pPr>
    </w:p>
    <w:p w14:paraId="06F8B422" w14:textId="77777777" w:rsidR="00A1451D" w:rsidRDefault="00A1451D">
      <w:pPr>
        <w:pStyle w:val="BodyText"/>
        <w:rPr>
          <w:sz w:val="20"/>
        </w:rPr>
      </w:pPr>
    </w:p>
    <w:p w14:paraId="0E233693" w14:textId="77777777" w:rsidR="00A1451D" w:rsidRDefault="00A1451D">
      <w:pPr>
        <w:pStyle w:val="BodyText"/>
        <w:rPr>
          <w:sz w:val="20"/>
        </w:rPr>
      </w:pPr>
    </w:p>
    <w:p w14:paraId="77F15E0C" w14:textId="77777777" w:rsidR="00A1451D" w:rsidRDefault="00A1451D">
      <w:pPr>
        <w:pStyle w:val="BodyText"/>
        <w:rPr>
          <w:sz w:val="20"/>
        </w:rPr>
      </w:pPr>
    </w:p>
    <w:p w14:paraId="01B1D87E" w14:textId="77777777" w:rsidR="00A1451D" w:rsidRDefault="00A1451D">
      <w:pPr>
        <w:pStyle w:val="BodyText"/>
        <w:rPr>
          <w:sz w:val="20"/>
        </w:rPr>
      </w:pPr>
    </w:p>
    <w:p w14:paraId="1ECAFD11" w14:textId="77777777" w:rsidR="00A1451D" w:rsidRDefault="00A1451D">
      <w:pPr>
        <w:pStyle w:val="BodyText"/>
        <w:rPr>
          <w:sz w:val="20"/>
        </w:rPr>
      </w:pPr>
    </w:p>
    <w:p w14:paraId="6C5B3DDB" w14:textId="77777777" w:rsidR="00A1451D" w:rsidRDefault="00A1451D">
      <w:pPr>
        <w:pStyle w:val="BodyText"/>
        <w:rPr>
          <w:sz w:val="20"/>
        </w:rPr>
      </w:pPr>
    </w:p>
    <w:p w14:paraId="0360F2BF" w14:textId="77777777" w:rsidR="00A1451D" w:rsidRDefault="00A1451D">
      <w:pPr>
        <w:pStyle w:val="BodyText"/>
        <w:rPr>
          <w:sz w:val="20"/>
        </w:rPr>
      </w:pPr>
    </w:p>
    <w:p w14:paraId="394D4A5A" w14:textId="77777777" w:rsidR="00A1451D" w:rsidRDefault="00E34C97">
      <w:pPr>
        <w:pStyle w:val="BodyText"/>
        <w:spacing w:before="11"/>
        <w:rPr>
          <w:sz w:val="16"/>
        </w:rPr>
      </w:pPr>
      <w:r>
        <w:pict w14:anchorId="301F1706">
          <v:rect id="docshape15" o:spid="_x0000_s1026" style="position:absolute;margin-left:60.95pt;margin-top:11.55pt;width:473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652A24AD" w14:textId="77777777" w:rsidR="00A1451D" w:rsidRDefault="00E34C97">
      <w:pPr>
        <w:tabs>
          <w:tab w:val="right" w:pos="8652"/>
        </w:tabs>
        <w:spacing w:before="20"/>
        <w:ind w:left="147"/>
        <w:rPr>
          <w:sz w:val="16"/>
        </w:rPr>
      </w:pPr>
      <w:r>
        <w:rPr>
          <w:sz w:val="16"/>
        </w:rPr>
        <w:t>LICENCE FOR</w:t>
      </w:r>
      <w:r>
        <w:rPr>
          <w:spacing w:val="-1"/>
          <w:sz w:val="16"/>
        </w:rPr>
        <w:t xml:space="preserve"> </w:t>
      </w:r>
      <w:r>
        <w:rPr>
          <w:sz w:val="16"/>
        </w:rPr>
        <w:t>INADVERTENT</w:t>
      </w:r>
      <w:r>
        <w:rPr>
          <w:spacing w:val="1"/>
          <w:sz w:val="16"/>
        </w:rPr>
        <w:t xml:space="preserve"> </w:t>
      </w:r>
      <w:r>
        <w:rPr>
          <w:sz w:val="16"/>
        </w:rPr>
        <w:t>DEALINGS, Issued</w:t>
      </w:r>
      <w:r>
        <w:rPr>
          <w:spacing w:val="-1"/>
          <w:sz w:val="16"/>
        </w:rPr>
        <w:t xml:space="preserve"> </w:t>
      </w:r>
      <w:r>
        <w:rPr>
          <w:sz w:val="16"/>
        </w:rPr>
        <w:t>21 July</w:t>
      </w:r>
      <w:r>
        <w:rPr>
          <w:spacing w:val="-1"/>
          <w:sz w:val="16"/>
        </w:rPr>
        <w:t xml:space="preserve"> </w:t>
      </w:r>
      <w:r>
        <w:rPr>
          <w:sz w:val="16"/>
        </w:rPr>
        <w:t>2021, expires</w:t>
      </w:r>
      <w:r>
        <w:rPr>
          <w:spacing w:val="-1"/>
          <w:sz w:val="16"/>
        </w:rPr>
        <w:t xml:space="preserve"> </w:t>
      </w:r>
      <w:r>
        <w:rPr>
          <w:sz w:val="16"/>
        </w:rPr>
        <w:t>20 July</w:t>
      </w:r>
      <w:r>
        <w:rPr>
          <w:spacing w:val="-2"/>
          <w:sz w:val="16"/>
        </w:rPr>
        <w:t xml:space="preserve"> </w:t>
      </w:r>
      <w:r>
        <w:rPr>
          <w:sz w:val="16"/>
        </w:rPr>
        <w:t>2022.</w:t>
      </w:r>
      <w:r>
        <w:rPr>
          <w:rFonts w:ascii="Times New Roman"/>
          <w:sz w:val="16"/>
        </w:rPr>
        <w:tab/>
      </w:r>
      <w:r>
        <w:rPr>
          <w:sz w:val="16"/>
        </w:rPr>
        <w:t>6</w:t>
      </w:r>
    </w:p>
    <w:sectPr w:rsidR="00A1451D">
      <w:footerReference w:type="default" r:id="rId13"/>
      <w:pgSz w:w="11910" w:h="16840"/>
      <w:pgMar w:top="640" w:right="110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FEE1F" w14:textId="77777777" w:rsidR="00000000" w:rsidRDefault="00E34C97">
      <w:r>
        <w:separator/>
      </w:r>
    </w:p>
  </w:endnote>
  <w:endnote w:type="continuationSeparator" w:id="0">
    <w:p w14:paraId="1345994A" w14:textId="77777777" w:rsidR="00000000" w:rsidRDefault="00E3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BBBA3" w14:textId="77777777" w:rsidR="00A1451D" w:rsidRDefault="00E34C97">
    <w:pPr>
      <w:pStyle w:val="BodyText"/>
      <w:spacing w:line="14" w:lineRule="auto"/>
      <w:rPr>
        <w:sz w:val="20"/>
      </w:rPr>
    </w:pPr>
    <w:r>
      <w:pict w14:anchorId="61882B98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3" type="#_x0000_t202" style="position:absolute;margin-left:71pt;margin-top:791.35pt;width:264.45pt;height:10.05pt;z-index:-15876096;mso-position-horizontal-relative:page;mso-position-vertical-relative:page" filled="f" stroked="f">
          <v:textbox inset="0,0,0,0">
            <w:txbxContent>
              <w:p w14:paraId="388CDC66" w14:textId="77777777" w:rsidR="00A1451D" w:rsidRDefault="00E34C97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LICENCE FOR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INADVERTENT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DEALINGS,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Issued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21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July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2021,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expires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July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2022.</w:t>
                </w:r>
              </w:p>
            </w:txbxContent>
          </v:textbox>
          <w10:wrap anchorx="page" anchory="page"/>
        </v:shape>
      </w:pict>
    </w:r>
    <w:r>
      <w:pict w14:anchorId="3FFD5E8E">
        <v:shape id="docshape8" o:spid="_x0000_s2052" type="#_x0000_t202" style="position:absolute;margin-left:492.2pt;margin-top:791.35pt;width:6.1pt;height:10.05pt;z-index:-15875584;mso-position-horizontal-relative:page;mso-position-vertical-relative:page" filled="f" stroked="f">
          <v:textbox inset="0,0,0,0">
            <w:txbxContent>
              <w:p w14:paraId="2A94F792" w14:textId="77777777" w:rsidR="00A1451D" w:rsidRDefault="00E34C97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DCC1F" w14:textId="77777777" w:rsidR="00A1451D" w:rsidRDefault="00E34C97">
    <w:pPr>
      <w:pStyle w:val="BodyText"/>
      <w:spacing w:line="14" w:lineRule="auto"/>
      <w:rPr>
        <w:sz w:val="20"/>
      </w:rPr>
    </w:pPr>
    <w:r>
      <w:pict w14:anchorId="76213C7C">
        <v:rect id="docshape10" o:spid="_x0000_s2051" style="position:absolute;margin-left:88.55pt;margin-top:789.25pt;width:418.2pt;height:.5pt;z-index:-15875072;mso-position-horizontal-relative:page;mso-position-vertical-relative:page" fillcolor="black" stroked="f">
          <w10:wrap anchorx="page" anchory="page"/>
        </v:rect>
      </w:pict>
    </w:r>
    <w:r>
      <w:pict w14:anchorId="741A4526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0" type="#_x0000_t202" style="position:absolute;margin-left:89pt;margin-top:791.35pt;width:264.45pt;height:10.05pt;z-index:-15874560;mso-position-horizontal-relative:page;mso-position-vertical-relative:page" filled="f" stroked="f">
          <v:textbox inset="0,0,0,0">
            <w:txbxContent>
              <w:p w14:paraId="503A901A" w14:textId="77777777" w:rsidR="00A1451D" w:rsidRDefault="00E34C97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LICENCE FOR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INADVERTENT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DEALINGS,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Issued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21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July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2021,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expires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July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2022.</w:t>
                </w:r>
              </w:p>
            </w:txbxContent>
          </v:textbox>
          <w10:wrap anchorx="page" anchory="page"/>
        </v:shape>
      </w:pict>
    </w:r>
    <w:r>
      <w:pict w14:anchorId="2EDBB66C">
        <v:shape id="docshape12" o:spid="_x0000_s2049" type="#_x0000_t202" style="position:absolute;margin-left:498.2pt;margin-top:791.35pt;width:11.1pt;height:10.05pt;z-index:-15874048;mso-position-horizontal-relative:page;mso-position-vertical-relative:page" filled="f" stroked="f">
          <v:textbox inset="0,0,0,0">
            <w:txbxContent>
              <w:p w14:paraId="152E8813" w14:textId="77777777" w:rsidR="00A1451D" w:rsidRDefault="00E34C97">
                <w:pPr>
                  <w:spacing w:line="184" w:lineRule="exact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5149B" w14:textId="77777777" w:rsidR="00A1451D" w:rsidRDefault="00A1451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30A3C" w14:textId="77777777" w:rsidR="00000000" w:rsidRDefault="00E34C97">
      <w:r>
        <w:separator/>
      </w:r>
    </w:p>
  </w:footnote>
  <w:footnote w:type="continuationSeparator" w:id="0">
    <w:p w14:paraId="4915CD4A" w14:textId="77777777" w:rsidR="00000000" w:rsidRDefault="00E3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9692F"/>
    <w:multiLevelType w:val="hybridMultilevel"/>
    <w:tmpl w:val="1572025A"/>
    <w:lvl w:ilvl="0" w:tplc="7B84E692">
      <w:start w:val="1"/>
      <w:numFmt w:val="decimal"/>
      <w:lvlText w:val="%1."/>
      <w:lvlJc w:val="left"/>
      <w:pPr>
        <w:ind w:left="1057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86468DC">
      <w:start w:val="1"/>
      <w:numFmt w:val="lowerLetter"/>
      <w:lvlText w:val="(%2)"/>
      <w:lvlJc w:val="left"/>
      <w:pPr>
        <w:ind w:left="17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50787FEC">
      <w:start w:val="1"/>
      <w:numFmt w:val="lowerRoman"/>
      <w:lvlText w:val="%3."/>
      <w:lvlJc w:val="left"/>
      <w:pPr>
        <w:ind w:left="2320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3" w:tplc="29285248">
      <w:numFmt w:val="bullet"/>
      <w:lvlText w:val="•"/>
      <w:lvlJc w:val="left"/>
      <w:pPr>
        <w:ind w:left="3243" w:hanging="286"/>
      </w:pPr>
      <w:rPr>
        <w:rFonts w:hint="default"/>
      </w:rPr>
    </w:lvl>
    <w:lvl w:ilvl="4" w:tplc="01CE7F12">
      <w:numFmt w:val="bullet"/>
      <w:lvlText w:val="•"/>
      <w:lvlJc w:val="left"/>
      <w:pPr>
        <w:ind w:left="4166" w:hanging="286"/>
      </w:pPr>
      <w:rPr>
        <w:rFonts w:hint="default"/>
      </w:rPr>
    </w:lvl>
    <w:lvl w:ilvl="5" w:tplc="613A73E8">
      <w:numFmt w:val="bullet"/>
      <w:lvlText w:val="•"/>
      <w:lvlJc w:val="left"/>
      <w:pPr>
        <w:ind w:left="5089" w:hanging="286"/>
      </w:pPr>
      <w:rPr>
        <w:rFonts w:hint="default"/>
      </w:rPr>
    </w:lvl>
    <w:lvl w:ilvl="6" w:tplc="0B0C4090">
      <w:numFmt w:val="bullet"/>
      <w:lvlText w:val="•"/>
      <w:lvlJc w:val="left"/>
      <w:pPr>
        <w:ind w:left="6013" w:hanging="286"/>
      </w:pPr>
      <w:rPr>
        <w:rFonts w:hint="default"/>
      </w:rPr>
    </w:lvl>
    <w:lvl w:ilvl="7" w:tplc="202A3ED8">
      <w:numFmt w:val="bullet"/>
      <w:lvlText w:val="•"/>
      <w:lvlJc w:val="left"/>
      <w:pPr>
        <w:ind w:left="6936" w:hanging="286"/>
      </w:pPr>
      <w:rPr>
        <w:rFonts w:hint="default"/>
      </w:rPr>
    </w:lvl>
    <w:lvl w:ilvl="8" w:tplc="697AE148">
      <w:numFmt w:val="bullet"/>
      <w:lvlText w:val="•"/>
      <w:lvlJc w:val="left"/>
      <w:pPr>
        <w:ind w:left="7859" w:hanging="286"/>
      </w:pPr>
      <w:rPr>
        <w:rFonts w:hint="default"/>
      </w:rPr>
    </w:lvl>
  </w:abstractNum>
  <w:abstractNum w:abstractNumId="1" w15:restartNumberingAfterBreak="0">
    <w:nsid w:val="3EAB60FF"/>
    <w:multiLevelType w:val="multilevel"/>
    <w:tmpl w:val="B3705D28"/>
    <w:lvl w:ilvl="0">
      <w:start w:val="2"/>
      <w:numFmt w:val="decimal"/>
      <w:lvlText w:val="%1"/>
      <w:lvlJc w:val="left"/>
      <w:pPr>
        <w:ind w:left="1552" w:hanging="8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2" w:hanging="85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3189" w:hanging="852"/>
      </w:pPr>
      <w:rPr>
        <w:rFonts w:hint="default"/>
      </w:rPr>
    </w:lvl>
    <w:lvl w:ilvl="3">
      <w:numFmt w:val="bullet"/>
      <w:lvlText w:val="•"/>
      <w:lvlJc w:val="left"/>
      <w:pPr>
        <w:ind w:left="4003" w:hanging="852"/>
      </w:pPr>
      <w:rPr>
        <w:rFonts w:hint="default"/>
      </w:rPr>
    </w:lvl>
    <w:lvl w:ilvl="4">
      <w:numFmt w:val="bullet"/>
      <w:lvlText w:val="•"/>
      <w:lvlJc w:val="left"/>
      <w:pPr>
        <w:ind w:left="4818" w:hanging="852"/>
      </w:pPr>
      <w:rPr>
        <w:rFonts w:hint="default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</w:rPr>
    </w:lvl>
    <w:lvl w:ilvl="6">
      <w:numFmt w:val="bullet"/>
      <w:lvlText w:val="•"/>
      <w:lvlJc w:val="left"/>
      <w:pPr>
        <w:ind w:left="6447" w:hanging="852"/>
      </w:pPr>
      <w:rPr>
        <w:rFonts w:hint="default"/>
      </w:rPr>
    </w:lvl>
    <w:lvl w:ilvl="7">
      <w:numFmt w:val="bullet"/>
      <w:lvlText w:val="•"/>
      <w:lvlJc w:val="left"/>
      <w:pPr>
        <w:ind w:left="7262" w:hanging="852"/>
      </w:pPr>
      <w:rPr>
        <w:rFonts w:hint="default"/>
      </w:rPr>
    </w:lvl>
    <w:lvl w:ilvl="8">
      <w:numFmt w:val="bullet"/>
      <w:lvlText w:val="•"/>
      <w:lvlJc w:val="left"/>
      <w:pPr>
        <w:ind w:left="8077" w:hanging="8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51D"/>
    <w:rsid w:val="00A1451D"/>
    <w:rsid w:val="00E3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55A8F3F"/>
  <w15:docId w15:val="{4907DADA-6069-4FAF-A61B-DFDF0115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52" w:hanging="85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3"/>
      <w:ind w:left="1091" w:right="1093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20"/>
      <w:ind w:left="17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GTR.M%26C@health.gov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ID06 Draft licence.DOCX</vt:lpstr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ID06 - Inadvertant dealing licence</dc:title>
  <dc:creator>OGTR.Voicemail@health.gov.au</dc:creator>
  <cp:lastModifiedBy>SMITH, Justine</cp:lastModifiedBy>
  <cp:revision>2</cp:revision>
  <dcterms:created xsi:type="dcterms:W3CDTF">2021-07-21T04:16:00Z</dcterms:created>
  <dcterms:modified xsi:type="dcterms:W3CDTF">2021-07-21T04:16:00Z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LastSaved">
    <vt:filetime>2021-07-21T00:00:00Z</vt:filetime>
  </property>
</Properties>
</file>