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B14C" w14:textId="77777777" w:rsidR="00F245E0" w:rsidRDefault="00F245E0" w:rsidP="00AE2D31">
      <w:bookmarkStart w:id="0" w:name="_Toc118533845"/>
      <w:bookmarkStart w:id="1" w:name="_Toc121209920"/>
      <w:bookmarkStart w:id="2" w:name="_Toc110915462"/>
    </w:p>
    <w:p w14:paraId="6400AE77" w14:textId="547302FE" w:rsidR="00AE2D31" w:rsidRPr="003E0E9F" w:rsidRDefault="00AE2D31" w:rsidP="00AE2D31">
      <w:r w:rsidRPr="003E0E9F">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7489F0C1" w:rsidR="00AE2D31" w:rsidRPr="000E5AF1" w:rsidRDefault="00EE798C" w:rsidP="00AE2D31">
      <w:pPr>
        <w:spacing w:before="960" w:after="0"/>
        <w:jc w:val="center"/>
        <w:rPr>
          <w:b/>
          <w:sz w:val="32"/>
          <w:szCs w:val="32"/>
          <w:lang w:eastAsia="en-US"/>
        </w:rPr>
      </w:pPr>
      <w:r>
        <w:rPr>
          <w:b/>
          <w:sz w:val="32"/>
          <w:szCs w:val="32"/>
          <w:lang w:eastAsia="en-US"/>
        </w:rPr>
        <w:t xml:space="preserve">Licence No.: DIR </w:t>
      </w:r>
      <w:r w:rsidRPr="00C83F26">
        <w:rPr>
          <w:b/>
          <w:sz w:val="32"/>
          <w:szCs w:val="32"/>
          <w:lang w:eastAsia="en-US"/>
        </w:rPr>
        <w:t>17</w:t>
      </w:r>
      <w:r w:rsidR="00194754" w:rsidRPr="00C83F26">
        <w:rPr>
          <w:b/>
          <w:sz w:val="32"/>
          <w:szCs w:val="32"/>
          <w:lang w:eastAsia="en-US"/>
        </w:rPr>
        <w:t>8</w:t>
      </w:r>
    </w:p>
    <w:p w14:paraId="5B986FEB" w14:textId="5A55DAE4"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EE798C">
        <w:rPr>
          <w:b/>
          <w:sz w:val="32"/>
          <w:szCs w:val="32"/>
          <w:lang w:eastAsia="en-US"/>
        </w:rPr>
        <w:t>BASF Australia</w:t>
      </w:r>
      <w:r w:rsidRPr="000E5AF1">
        <w:rPr>
          <w:b/>
          <w:sz w:val="32"/>
          <w:szCs w:val="32"/>
          <w:lang w:eastAsia="en-US"/>
        </w:rPr>
        <w:t xml:space="preserve"> Ltd</w:t>
      </w:r>
    </w:p>
    <w:p w14:paraId="451A866C" w14:textId="097A2E18" w:rsidR="00241036" w:rsidRPr="00241036" w:rsidRDefault="00241036" w:rsidP="00241036">
      <w:pPr>
        <w:spacing w:before="960" w:after="0"/>
        <w:jc w:val="center"/>
        <w:rPr>
          <w:b/>
          <w:sz w:val="32"/>
          <w:szCs w:val="32"/>
          <w:lang w:eastAsia="en-US"/>
        </w:rPr>
      </w:pPr>
      <w:r w:rsidRPr="00241036">
        <w:rPr>
          <w:b/>
          <w:bCs/>
          <w:sz w:val="32"/>
          <w:szCs w:val="32"/>
          <w:lang w:eastAsia="en-US"/>
        </w:rPr>
        <w:t xml:space="preserve">Commercial release of canola genetically modified for herbicide tolerance and a hybrid breeding system </w:t>
      </w:r>
      <w:r w:rsidRPr="00C83F26">
        <w:rPr>
          <w:b/>
          <w:bCs/>
          <w:sz w:val="32"/>
          <w:szCs w:val="32"/>
          <w:lang w:eastAsia="en-US"/>
        </w:rPr>
        <w:t>(</w:t>
      </w:r>
      <w:bookmarkStart w:id="3" w:name="_Hlk79683610"/>
      <w:bookmarkStart w:id="4" w:name="_Hlk79684478"/>
      <w:r w:rsidR="00772EDD" w:rsidRPr="00C83F26">
        <w:rPr>
          <w:b/>
          <w:bCs/>
          <w:sz w:val="32"/>
          <w:szCs w:val="32"/>
          <w:lang w:eastAsia="en-US"/>
        </w:rPr>
        <w:t xml:space="preserve">MS11 × RF3 and </w:t>
      </w:r>
      <w:r w:rsidRPr="00C83F26">
        <w:rPr>
          <w:b/>
          <w:bCs/>
          <w:sz w:val="32"/>
          <w:szCs w:val="32"/>
          <w:lang w:eastAsia="en-US"/>
        </w:rPr>
        <w:t>MS11</w:t>
      </w:r>
      <w:r w:rsidR="00AC11D9" w:rsidRPr="00C83F26">
        <w:rPr>
          <w:b/>
          <w:bCs/>
          <w:sz w:val="32"/>
          <w:szCs w:val="32"/>
          <w:lang w:eastAsia="en-US"/>
        </w:rPr>
        <w:t xml:space="preserve"> </w:t>
      </w:r>
      <w:r w:rsidR="00AC11D9" w:rsidRPr="00C83F26">
        <w:rPr>
          <w:rFonts w:cs="Calibri"/>
          <w:b/>
          <w:bCs/>
          <w:sz w:val="32"/>
          <w:szCs w:val="32"/>
          <w:lang w:eastAsia="en-US"/>
        </w:rPr>
        <w:t>×</w:t>
      </w:r>
      <w:r w:rsidR="00AC11D9" w:rsidRPr="00C83F26">
        <w:rPr>
          <w:b/>
          <w:bCs/>
          <w:sz w:val="32"/>
          <w:szCs w:val="32"/>
          <w:lang w:eastAsia="en-US"/>
        </w:rPr>
        <w:t xml:space="preserve"> RF3</w:t>
      </w:r>
      <w:bookmarkEnd w:id="3"/>
      <w:r w:rsidR="00AC11D9" w:rsidRPr="00C83F26">
        <w:rPr>
          <w:b/>
          <w:bCs/>
          <w:sz w:val="32"/>
          <w:szCs w:val="32"/>
          <w:lang w:eastAsia="en-US"/>
        </w:rPr>
        <w:t xml:space="preserve"> </w:t>
      </w:r>
      <w:r w:rsidR="00AC11D9" w:rsidRPr="00C83F26">
        <w:rPr>
          <w:rFonts w:cs="Calibri"/>
          <w:b/>
          <w:bCs/>
          <w:sz w:val="32"/>
          <w:szCs w:val="32"/>
          <w:lang w:eastAsia="en-US"/>
        </w:rPr>
        <w:t>× MON 88302</w:t>
      </w:r>
      <w:bookmarkEnd w:id="4"/>
      <w:r w:rsidRPr="00241036">
        <w:rPr>
          <w:b/>
          <w:bCs/>
          <w:sz w:val="32"/>
          <w:szCs w:val="32"/>
          <w:lang w:eastAsia="en-US"/>
        </w:rPr>
        <w:t>)</w:t>
      </w:r>
    </w:p>
    <w:p w14:paraId="020A748C" w14:textId="55B2BD71" w:rsidR="00AE2D31" w:rsidRPr="000E5AF1" w:rsidRDefault="00AE2D31" w:rsidP="00AE2D31">
      <w:pPr>
        <w:spacing w:before="960" w:after="0"/>
        <w:jc w:val="center"/>
        <w:rPr>
          <w:b/>
          <w:sz w:val="32"/>
          <w:szCs w:val="32"/>
          <w:lang w:eastAsia="en-US"/>
        </w:rPr>
      </w:pPr>
    </w:p>
    <w:p w14:paraId="6625E118" w14:textId="0AB0ADBC" w:rsidR="00AE2D31" w:rsidRPr="006B3B9A" w:rsidRDefault="00AE2D31" w:rsidP="00AE2D31">
      <w:pPr>
        <w:spacing w:before="720" w:after="0"/>
        <w:jc w:val="center"/>
        <w:rPr>
          <w:sz w:val="28"/>
          <w:szCs w:val="28"/>
          <w:lang w:eastAsia="en-US"/>
        </w:rPr>
      </w:pPr>
      <w:r w:rsidRPr="006B3B9A">
        <w:rPr>
          <w:sz w:val="28"/>
          <w:szCs w:val="28"/>
          <w:lang w:eastAsia="en-US"/>
        </w:rPr>
        <w:t xml:space="preserve">Issued: </w:t>
      </w:r>
      <w:r w:rsidR="00C51543" w:rsidRPr="00C51543">
        <w:rPr>
          <w:sz w:val="28"/>
          <w:szCs w:val="28"/>
          <w:lang w:eastAsia="en-US"/>
        </w:rPr>
        <w:t>16</w:t>
      </w:r>
      <w:r w:rsidR="00EE798C" w:rsidRPr="00C83F26">
        <w:rPr>
          <w:sz w:val="28"/>
          <w:szCs w:val="28"/>
          <w:lang w:eastAsia="en-US"/>
        </w:rPr>
        <w:t xml:space="preserve"> </w:t>
      </w:r>
      <w:r w:rsidR="00194754" w:rsidRPr="00C83F26">
        <w:rPr>
          <w:sz w:val="28"/>
          <w:szCs w:val="28"/>
          <w:lang w:eastAsia="en-US"/>
        </w:rPr>
        <w:t>September</w:t>
      </w:r>
      <w:r w:rsidRPr="00C83F26">
        <w:rPr>
          <w:sz w:val="28"/>
          <w:szCs w:val="28"/>
          <w:lang w:eastAsia="en-US"/>
        </w:rPr>
        <w:t xml:space="preserve"> </w:t>
      </w:r>
      <w:r w:rsidRPr="006B3B9A">
        <w:rPr>
          <w:sz w:val="28"/>
          <w:szCs w:val="28"/>
          <w:lang w:eastAsia="en-US"/>
        </w:rPr>
        <w:t>20</w:t>
      </w:r>
      <w:r w:rsidR="00EF6929" w:rsidRPr="006B3B9A">
        <w:rPr>
          <w:sz w:val="28"/>
          <w:szCs w:val="28"/>
          <w:lang w:eastAsia="en-US"/>
        </w:rPr>
        <w:t>21</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534BB785" w14:textId="77777777" w:rsidR="00AE2D31" w:rsidRPr="003E0E9F" w:rsidRDefault="00AE2D31" w:rsidP="00AE2D31">
      <w:r w:rsidRPr="003E0E9F">
        <w:t xml:space="preserve">Australia’s gene technology regulatory system operates as part of an integrated legislative framework. The </w:t>
      </w:r>
      <w:r w:rsidRPr="00654202">
        <w:rPr>
          <w:i/>
        </w:rPr>
        <w:t>Gene Technology Act 2000</w:t>
      </w:r>
      <w:r w:rsidRPr="003E0E9F">
        <w:t xml:space="preserve"> (</w:t>
      </w:r>
      <w:proofErr w:type="spellStart"/>
      <w:r w:rsidRPr="003E0E9F">
        <w:t>Cth</w:t>
      </w:r>
      <w:proofErr w:type="spellEnd"/>
      <w:r w:rsidRPr="003E0E9F">
        <w:t xml:space="preserve">)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ACC5909" w14:textId="62C3D0F1" w:rsidR="00AE2D31" w:rsidRPr="003E0E9F" w:rsidRDefault="00AE2D31" w:rsidP="00AE2D31">
      <w:r w:rsidRPr="003E0E9F">
        <w:t xml:space="preserve">This licence is issued by the Gene Technology Regulator in accordance with the </w:t>
      </w:r>
      <w:r w:rsidRPr="00654202">
        <w:rPr>
          <w:i/>
        </w:rPr>
        <w:t>Gene Technology Act 2000</w:t>
      </w:r>
      <w:r w:rsidRPr="003E0E9F">
        <w:t xml:space="preserve"> and, as applicable, Corresponding State </w:t>
      </w:r>
      <w:r w:rsidR="00654202">
        <w:t>l</w:t>
      </w:r>
      <w:r w:rsidRPr="003E0E9F">
        <w:t>aw.</w:t>
      </w:r>
    </w:p>
    <w:p w14:paraId="2C808171" w14:textId="77777777" w:rsidR="00AE2D31" w:rsidRPr="003E0E9F" w:rsidRDefault="00AE2D31" w:rsidP="00AE2D31">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58F2975A" w14:textId="77777777" w:rsidR="00AE2D31" w:rsidRDefault="00AE2D31" w:rsidP="00AE2D31">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t>
      </w:r>
      <w:proofErr w:type="gramStart"/>
      <w:r w:rsidRPr="003E0E9F">
        <w:t>Water</w:t>
      </w:r>
      <w:proofErr w:type="gramEnd"/>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2A290E" w:rsidRDefault="00AE2D31" w:rsidP="00AE2D31">
      <w:r w:rsidRPr="003D55DC">
        <w:t xml:space="preserve">The licence authorises the licence holder and persons covered by the licence to conduct specified dealings </w:t>
      </w:r>
      <w:r w:rsidRPr="002A290E">
        <w:t>with the genetically modified organism(s) listed in Attachment A of this licence.</w:t>
      </w:r>
    </w:p>
    <w:p w14:paraId="0F9BD1CB" w14:textId="05B4684E"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EE798C">
        <w:rPr>
          <w:rFonts w:eastAsiaTheme="minorEastAsia"/>
          <w:b/>
          <w:bCs/>
          <w:i/>
          <w:iCs/>
          <w:szCs w:val="22"/>
          <w:u w:val="single"/>
        </w:rPr>
        <w:t>7</w:t>
      </w:r>
      <w:r w:rsidR="001B39A0">
        <w:rPr>
          <w:rFonts w:eastAsiaTheme="minorEastAsia"/>
          <w:b/>
          <w:bCs/>
          <w:i/>
          <w:iCs/>
          <w:szCs w:val="22"/>
          <w:u w:val="single"/>
        </w:rPr>
        <w:t>8</w:t>
      </w:r>
    </w:p>
    <w:p w14:paraId="67CC2432" w14:textId="4ED65410"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w:t>
        </w:r>
        <w:r w:rsidRPr="00A4563B">
          <w:rPr>
            <w:rStyle w:val="Hyperlink"/>
            <w:rFonts w:eastAsiaTheme="minorEastAsia"/>
            <w:szCs w:val="22"/>
          </w:rPr>
          <w:t>T</w:t>
        </w:r>
        <w:r w:rsidRPr="00A4563B">
          <w:rPr>
            <w:rStyle w:val="Hyperlink"/>
            <w:rFonts w:eastAsiaTheme="minorEastAsia"/>
            <w:szCs w:val="22"/>
          </w:rPr>
          <w:t xml:space="preserve">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48A5CA41" w14:textId="77777777" w:rsidR="00EE798C" w:rsidRPr="00B278D8" w:rsidRDefault="00EE798C" w:rsidP="00EE798C">
      <w:pPr>
        <w:pStyle w:val="2RARMP"/>
        <w:tabs>
          <w:tab w:val="num" w:pos="8619"/>
        </w:tabs>
        <w:ind w:left="1531" w:hanging="1531"/>
      </w:pPr>
      <w:bookmarkStart w:id="5" w:name="_Toc202859591"/>
      <w:bookmarkStart w:id="6" w:name="_Toc223510491"/>
      <w:bookmarkStart w:id="7" w:name="_Toc301341873"/>
      <w:bookmarkStart w:id="8" w:name="_Toc62120044"/>
      <w:bookmarkEnd w:id="0"/>
      <w:bookmarkEnd w:id="1"/>
      <w:bookmarkEnd w:id="2"/>
      <w:r w:rsidRPr="00B278D8">
        <w:lastRenderedPageBreak/>
        <w:t>Interpretations and Definitions</w:t>
      </w:r>
      <w:bookmarkEnd w:id="5"/>
      <w:bookmarkEnd w:id="6"/>
      <w:bookmarkEnd w:id="7"/>
      <w:bookmarkEnd w:id="8"/>
    </w:p>
    <w:p w14:paraId="1B4D0D3C" w14:textId="77777777" w:rsidR="00EE798C" w:rsidRPr="00B278D8" w:rsidRDefault="00EE798C" w:rsidP="00EE798C">
      <w:pPr>
        <w:pStyle w:val="RARMPnumberedparagraphs"/>
        <w:numPr>
          <w:ilvl w:val="0"/>
          <w:numId w:val="13"/>
        </w:numPr>
        <w:ind w:left="360"/>
      </w:pPr>
      <w:r w:rsidRPr="00B278D8">
        <w:t>In this licence:</w:t>
      </w:r>
    </w:p>
    <w:p w14:paraId="760186AB" w14:textId="77777777" w:rsidR="00EE798C" w:rsidRPr="00B278D8" w:rsidRDefault="00EE798C" w:rsidP="00EE798C">
      <w:pPr>
        <w:numPr>
          <w:ilvl w:val="0"/>
          <w:numId w:val="14"/>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33984017" w14:textId="77777777" w:rsidR="00EE798C" w:rsidRPr="00B278D8" w:rsidRDefault="00EE798C" w:rsidP="00EE798C">
      <w:pPr>
        <w:numPr>
          <w:ilvl w:val="0"/>
          <w:numId w:val="14"/>
        </w:numPr>
      </w:pPr>
      <w:r w:rsidRPr="00B278D8">
        <w:t xml:space="preserve">words denoting a gender include any other </w:t>
      </w:r>
      <w:proofErr w:type="gramStart"/>
      <w:r w:rsidRPr="00B278D8">
        <w:t>gender;</w:t>
      </w:r>
      <w:proofErr w:type="gramEnd"/>
    </w:p>
    <w:p w14:paraId="72DF7078" w14:textId="77777777" w:rsidR="00EE798C" w:rsidRPr="00B278D8" w:rsidRDefault="00EE798C" w:rsidP="00EE798C">
      <w:pPr>
        <w:numPr>
          <w:ilvl w:val="0"/>
          <w:numId w:val="14"/>
        </w:numPr>
      </w:pPr>
      <w:r w:rsidRPr="00B278D8">
        <w:t xml:space="preserve">words in the singular include the plural and words in the plural include the </w:t>
      </w:r>
      <w:proofErr w:type="gramStart"/>
      <w:r w:rsidRPr="00B278D8">
        <w:t>singular;</w:t>
      </w:r>
      <w:proofErr w:type="gramEnd"/>
    </w:p>
    <w:p w14:paraId="00EA9BB1" w14:textId="77777777" w:rsidR="00EE798C" w:rsidRPr="00B278D8" w:rsidRDefault="00EE798C" w:rsidP="00EE798C">
      <w:pPr>
        <w:numPr>
          <w:ilvl w:val="0"/>
          <w:numId w:val="14"/>
        </w:numPr>
      </w:pPr>
      <w:r w:rsidRPr="00B278D8">
        <w:t xml:space="preserve">words denoting persons include a partnership and a body whether corporate or </w:t>
      </w:r>
      <w:proofErr w:type="gramStart"/>
      <w:r w:rsidRPr="00B278D8">
        <w:t>otherwise;</w:t>
      </w:r>
      <w:proofErr w:type="gramEnd"/>
    </w:p>
    <w:p w14:paraId="43637E96" w14:textId="77777777" w:rsidR="00EE798C" w:rsidRPr="00B278D8" w:rsidRDefault="00EE798C" w:rsidP="00EE798C">
      <w:pPr>
        <w:numPr>
          <w:ilvl w:val="0"/>
          <w:numId w:val="14"/>
        </w:numPr>
      </w:pPr>
      <w:r w:rsidRPr="00B278D8">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AFC1D8E" w14:textId="77777777" w:rsidR="00EE798C" w:rsidRPr="00B278D8" w:rsidRDefault="00EE798C" w:rsidP="00EE798C">
      <w:pPr>
        <w:numPr>
          <w:ilvl w:val="0"/>
          <w:numId w:val="14"/>
        </w:numPr>
      </w:pPr>
      <w:r w:rsidRPr="00B278D8">
        <w:t xml:space="preserve">where any word or phrase is given a defined meaning, any other part of speech or other grammatical form in respect of that word has a corresponding </w:t>
      </w:r>
      <w:proofErr w:type="gramStart"/>
      <w:r w:rsidRPr="00B278D8">
        <w:t>meaning;</w:t>
      </w:r>
      <w:proofErr w:type="gramEnd"/>
    </w:p>
    <w:p w14:paraId="1506A675" w14:textId="77777777" w:rsidR="00EE798C" w:rsidRPr="00B278D8" w:rsidRDefault="00EE798C" w:rsidP="00EE798C">
      <w:pPr>
        <w:pStyle w:val="ListParagraph"/>
        <w:numPr>
          <w:ilvl w:val="0"/>
          <w:numId w:val="14"/>
        </w:numPr>
      </w:pPr>
      <w:r w:rsidRPr="00B278D8">
        <w:t>specific conditions prevail over general conditions to the extent of any inconsistency.</w:t>
      </w:r>
    </w:p>
    <w:p w14:paraId="3B2C9020" w14:textId="77777777" w:rsidR="00EE798C" w:rsidRPr="00B278D8" w:rsidRDefault="00EE798C" w:rsidP="00EE798C">
      <w:pPr>
        <w:pStyle w:val="RARMPnumberedparagraphs"/>
        <w:tabs>
          <w:tab w:val="num" w:pos="567"/>
        </w:tabs>
        <w:ind w:left="0" w:firstLine="0"/>
      </w:pPr>
      <w:r w:rsidRPr="00B278D8">
        <w:t>In this licence:</w:t>
      </w:r>
    </w:p>
    <w:p w14:paraId="37A1E940" w14:textId="77777777" w:rsidR="00EE798C" w:rsidRPr="00B278D8" w:rsidRDefault="00EE798C" w:rsidP="00EE798C">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7E1CFB" w14:textId="77777777" w:rsidR="00EE798C" w:rsidRPr="00B278D8" w:rsidRDefault="00EE798C" w:rsidP="00EE798C">
      <w:r w:rsidRPr="00B278D8">
        <w:t>‘</w:t>
      </w:r>
      <w:r w:rsidRPr="00B278D8">
        <w:rPr>
          <w:b/>
        </w:rPr>
        <w:t>GM</w:t>
      </w:r>
      <w:r w:rsidRPr="00B278D8">
        <w:t>’ means genetically modified.</w:t>
      </w:r>
    </w:p>
    <w:p w14:paraId="562AB621" w14:textId="77777777" w:rsidR="00EE798C" w:rsidRPr="00B278D8" w:rsidRDefault="00EE798C" w:rsidP="00EE798C">
      <w:r w:rsidRPr="00B278D8">
        <w:t>‘</w:t>
      </w:r>
      <w:r w:rsidRPr="00B278D8">
        <w:rPr>
          <w:b/>
        </w:rPr>
        <w:t>GMO</w:t>
      </w:r>
      <w:r w:rsidRPr="00B278D8">
        <w:t>’ means the genetically modified organism that is the subject of the dealings authorised by this licence.</w:t>
      </w:r>
    </w:p>
    <w:p w14:paraId="3F99EDE0" w14:textId="77777777" w:rsidR="00EE798C" w:rsidRPr="00B278D8" w:rsidRDefault="00EE798C" w:rsidP="00EE798C">
      <w:r w:rsidRPr="00B278D8">
        <w:t>‘</w:t>
      </w:r>
      <w:r w:rsidRPr="00B278D8">
        <w:rPr>
          <w:b/>
        </w:rPr>
        <w:t>OGTR</w:t>
      </w:r>
      <w:r w:rsidRPr="00B278D8">
        <w:t>’ means the Office of the Gene Technology Regulator.</w:t>
      </w:r>
    </w:p>
    <w:p w14:paraId="0F4774B5" w14:textId="77777777" w:rsidR="00EE798C" w:rsidRPr="00B278D8" w:rsidRDefault="00EE798C" w:rsidP="00EE798C">
      <w:r w:rsidRPr="00B278D8">
        <w:t>‘</w:t>
      </w:r>
      <w:r w:rsidRPr="00B278D8">
        <w:rPr>
          <w:b/>
        </w:rPr>
        <w:t>Regulator</w:t>
      </w:r>
      <w:r w:rsidRPr="00B278D8">
        <w:t>’ means the Gene Technology Regulator.</w:t>
      </w:r>
    </w:p>
    <w:p w14:paraId="4354FE6C" w14:textId="77777777" w:rsidR="00EE798C" w:rsidRPr="00B278D8" w:rsidRDefault="00EE798C" w:rsidP="00EE798C">
      <w:pPr>
        <w:pStyle w:val="2RARMP"/>
        <w:tabs>
          <w:tab w:val="num" w:pos="8619"/>
        </w:tabs>
        <w:ind w:left="1531" w:hanging="1531"/>
      </w:pPr>
      <w:bookmarkStart w:id="9" w:name="_Toc202859592"/>
      <w:bookmarkStart w:id="10" w:name="_Toc223510492"/>
      <w:bookmarkStart w:id="11" w:name="_Toc301341874"/>
      <w:bookmarkStart w:id="12" w:name="_Toc62120045"/>
      <w:r w:rsidRPr="00B278D8">
        <w:t>Licence conditions</w:t>
      </w:r>
      <w:bookmarkEnd w:id="9"/>
      <w:bookmarkEnd w:id="10"/>
      <w:bookmarkEnd w:id="11"/>
      <w:r w:rsidRPr="00B278D8">
        <w:t xml:space="preserve"> and obligations</w:t>
      </w:r>
      <w:bookmarkEnd w:id="12"/>
    </w:p>
    <w:p w14:paraId="2EB157B1" w14:textId="77777777" w:rsidR="00EE798C" w:rsidRPr="00B278D8" w:rsidRDefault="00EE798C" w:rsidP="00EE798C">
      <w:pPr>
        <w:pStyle w:val="RARMPnumberedparagraphs"/>
        <w:tabs>
          <w:tab w:val="num" w:pos="567"/>
        </w:tabs>
        <w:ind w:left="0" w:firstLine="0"/>
      </w:pPr>
      <w:r w:rsidRPr="00B278D8">
        <w:t>This licence does not authorise dealings with the GMO that are otherwise prohibited as a result of the operation of State legislation recognising an area as designated for the purpose of preserving the identity of GM crops, non-GM crops, or both GM crops and non-GM crops, for marketing purposes.</w:t>
      </w:r>
    </w:p>
    <w:p w14:paraId="647DEEB3" w14:textId="77777777" w:rsidR="00EE798C" w:rsidRPr="00B278D8" w:rsidRDefault="00EE798C" w:rsidP="00EE798C">
      <w:pPr>
        <w:pStyle w:val="RARMPnumberedparagraphs"/>
        <w:tabs>
          <w:tab w:val="num" w:pos="567"/>
        </w:tabs>
        <w:ind w:left="0" w:firstLine="0"/>
      </w:pPr>
      <w:r w:rsidRPr="00B278D8">
        <w:t xml:space="preserve">This licence remains in force until it is suspended, </w:t>
      </w:r>
      <w:proofErr w:type="gramStart"/>
      <w:r w:rsidRPr="00B278D8">
        <w:t>cancelled</w:t>
      </w:r>
      <w:proofErr w:type="gramEnd"/>
      <w:r w:rsidRPr="00B278D8">
        <w:t xml:space="preserve"> or surrendered. No dealings with the GMO are authorised during any period of suspension.</w:t>
      </w:r>
    </w:p>
    <w:p w14:paraId="4E3B3B38" w14:textId="77777777" w:rsidR="00EE798C" w:rsidRPr="00B278D8" w:rsidRDefault="00EE798C" w:rsidP="00EE798C">
      <w:pPr>
        <w:pStyle w:val="RARMPnumberedparagraphs"/>
        <w:tabs>
          <w:tab w:val="num" w:pos="567"/>
        </w:tabs>
        <w:ind w:left="0" w:firstLine="0"/>
      </w:pPr>
      <w:r w:rsidRPr="00B278D8">
        <w:t>The licence holder is BASF Australia Ltd.</w:t>
      </w:r>
    </w:p>
    <w:p w14:paraId="515BA64A" w14:textId="77777777" w:rsidR="00EE798C" w:rsidRPr="00B278D8" w:rsidRDefault="00EE798C" w:rsidP="00EE798C">
      <w:pPr>
        <w:pStyle w:val="RARMPnumberedparagraphs"/>
        <w:tabs>
          <w:tab w:val="num" w:pos="567"/>
        </w:tabs>
        <w:ind w:left="0" w:firstLine="0"/>
      </w:pPr>
      <w:r w:rsidRPr="00B278D8">
        <w:t>Any person, including the licence holder, may conduct any permitted dealing(s) with the GMO.</w:t>
      </w:r>
    </w:p>
    <w:p w14:paraId="440741A5" w14:textId="77777777" w:rsidR="00EE798C" w:rsidRPr="00B278D8" w:rsidRDefault="00EE798C" w:rsidP="00EE798C">
      <w:pPr>
        <w:pStyle w:val="RARMPnumberedparagraphs"/>
        <w:tabs>
          <w:tab w:val="num" w:pos="567"/>
        </w:tabs>
        <w:ind w:left="0" w:firstLine="0"/>
      </w:pPr>
      <w:r w:rsidRPr="00B278D8">
        <w:t>All dealings with the GMO are permitted.</w:t>
      </w:r>
    </w:p>
    <w:p w14:paraId="656E2BD5" w14:textId="77777777" w:rsidR="00EE798C" w:rsidRPr="00B278D8" w:rsidRDefault="00EE798C" w:rsidP="00EE798C">
      <w:pPr>
        <w:pStyle w:val="RARMPnumberedparagraphs"/>
        <w:tabs>
          <w:tab w:val="num" w:pos="567"/>
        </w:tabs>
        <w:ind w:left="0" w:firstLine="0"/>
      </w:pPr>
      <w:r w:rsidRPr="00B278D8">
        <w:t>Dealings with the GMO may be conducted in all areas of Australia.</w:t>
      </w:r>
    </w:p>
    <w:p w14:paraId="326D351F" w14:textId="0F520CE1" w:rsidR="00EE798C" w:rsidRPr="00B278D8" w:rsidRDefault="00EE798C" w:rsidP="00EE798C">
      <w:pPr>
        <w:pStyle w:val="RARMPnumberedparagraphs"/>
        <w:tabs>
          <w:tab w:val="num" w:pos="567"/>
        </w:tabs>
        <w:ind w:left="0" w:firstLine="0"/>
      </w:pPr>
      <w:r w:rsidRPr="00B278D8">
        <w:t xml:space="preserve">This licence authorises dealings with the GMO described in </w:t>
      </w:r>
      <w:r w:rsidRPr="00B278D8">
        <w:rPr>
          <w:b/>
        </w:rPr>
        <w:t>Attachment A</w:t>
      </w:r>
      <w:r w:rsidRPr="00B278D8">
        <w:t>.</w:t>
      </w:r>
    </w:p>
    <w:p w14:paraId="229BC220" w14:textId="77777777" w:rsidR="00EE798C" w:rsidRPr="00B278D8" w:rsidRDefault="00EE798C" w:rsidP="00EE798C">
      <w:pPr>
        <w:pStyle w:val="3RARMP"/>
      </w:pPr>
      <w:bookmarkStart w:id="13" w:name="_Toc381716027"/>
      <w:bookmarkStart w:id="14" w:name="_Toc62120046"/>
      <w:r w:rsidRPr="00B278D8">
        <w:t>General obligations of the licence holder</w:t>
      </w:r>
      <w:bookmarkEnd w:id="13"/>
      <w:bookmarkEnd w:id="14"/>
    </w:p>
    <w:p w14:paraId="4C7313A0" w14:textId="77777777" w:rsidR="00EE798C" w:rsidRPr="00B278D8" w:rsidRDefault="00EE798C" w:rsidP="00EE798C">
      <w:pPr>
        <w:pStyle w:val="RARMPnumberedparagraphs"/>
        <w:tabs>
          <w:tab w:val="num" w:pos="567"/>
        </w:tabs>
        <w:ind w:left="0" w:firstLine="0"/>
      </w:pPr>
      <w:r w:rsidRPr="00B278D8">
        <w:t>The licence holder must notify the Regulator as soon as practicable if any of its contact details change.</w:t>
      </w:r>
    </w:p>
    <w:p w14:paraId="75C4BE55" w14:textId="77777777" w:rsidR="00EE798C" w:rsidRPr="00B278D8" w:rsidRDefault="00EE798C" w:rsidP="00EE798C">
      <w:pPr>
        <w:pStyle w:val="RARMPnumberedparagraphs"/>
        <w:numPr>
          <w:ilvl w:val="0"/>
          <w:numId w:val="0"/>
        </w:numPr>
        <w:rPr>
          <w:i/>
        </w:rPr>
      </w:pPr>
      <w:r w:rsidRPr="00B278D8">
        <w:rPr>
          <w:i/>
        </w:rPr>
        <w:t>Note: please address correspondence to OGTR.M&amp;C@health.gov.au.</w:t>
      </w:r>
    </w:p>
    <w:p w14:paraId="17C6C196" w14:textId="77777777" w:rsidR="00EE798C" w:rsidRPr="00B278D8" w:rsidRDefault="00EE798C" w:rsidP="00EE798C">
      <w:pPr>
        <w:pStyle w:val="RARMPnumberedparagraphs"/>
        <w:numPr>
          <w:ilvl w:val="0"/>
          <w:numId w:val="0"/>
        </w:numPr>
        <w:rPr>
          <w:i/>
        </w:rPr>
      </w:pPr>
      <w:r w:rsidRPr="00B278D8">
        <w:rPr>
          <w:i/>
        </w:rPr>
        <w:lastRenderedPageBreak/>
        <w:t>Prior to issuing a licence, the Regulator considers suitability of the applicant to hold a licence. The following two conditions address ongoing suitability of the licence holder.</w:t>
      </w:r>
    </w:p>
    <w:p w14:paraId="3EFD50F6" w14:textId="77777777" w:rsidR="00EE798C" w:rsidRPr="00B278D8" w:rsidRDefault="00EE798C" w:rsidP="00EE798C">
      <w:pPr>
        <w:pStyle w:val="RARMPnumberedparagraphs"/>
        <w:tabs>
          <w:tab w:val="num" w:pos="567"/>
        </w:tabs>
        <w:ind w:left="0" w:firstLine="0"/>
      </w:pPr>
      <w:bookmarkStart w:id="15"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1717D36C" w14:textId="77777777" w:rsidR="00EE798C" w:rsidRPr="00B278D8" w:rsidRDefault="00EE798C" w:rsidP="00EE798C">
      <w:pPr>
        <w:pStyle w:val="RARMPnumberedparagraphs"/>
        <w:tabs>
          <w:tab w:val="num" w:pos="567"/>
        </w:tabs>
        <w:ind w:left="0" w:firstLine="0"/>
      </w:pPr>
      <w:r w:rsidRPr="00B278D8">
        <w:t>The licence holder must:</w:t>
      </w:r>
      <w:bookmarkEnd w:id="15"/>
    </w:p>
    <w:p w14:paraId="081698D9" w14:textId="77777777" w:rsidR="00EE798C" w:rsidRPr="00B278D8" w:rsidRDefault="00EE798C" w:rsidP="00EE798C">
      <w:pPr>
        <w:pStyle w:val="ListParagraph"/>
        <w:numPr>
          <w:ilvl w:val="0"/>
          <w:numId w:val="12"/>
        </w:numPr>
      </w:pPr>
      <w:bookmarkStart w:id="16" w:name="_Ref323628619"/>
      <w:r w:rsidRPr="00B278D8">
        <w:t xml:space="preserve">inform </w:t>
      </w:r>
      <w:bookmarkEnd w:id="16"/>
      <w:r w:rsidRPr="00B278D8">
        <w:t>the Regulator as soon as practicable after any of these events occur:</w:t>
      </w:r>
    </w:p>
    <w:p w14:paraId="65F282AA" w14:textId="77777777" w:rsidR="00EE798C" w:rsidRPr="00B278D8" w:rsidRDefault="00EE798C" w:rsidP="00EE798C">
      <w:pPr>
        <w:numPr>
          <w:ilvl w:val="0"/>
          <w:numId w:val="6"/>
        </w:numPr>
        <w:tabs>
          <w:tab w:val="clear" w:pos="720"/>
          <w:tab w:val="num" w:pos="1276"/>
        </w:tabs>
        <w:ind w:left="1276" w:hanging="283"/>
      </w:pPr>
      <w:r w:rsidRPr="00B278D8">
        <w:t>any relevant conviction of the licence holder; or</w:t>
      </w:r>
    </w:p>
    <w:p w14:paraId="238B98B0" w14:textId="77777777" w:rsidR="00EE798C" w:rsidRPr="00B278D8" w:rsidRDefault="00EE798C" w:rsidP="00EE798C">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3D6D651D" w14:textId="77777777" w:rsidR="00EE798C" w:rsidRPr="00B278D8" w:rsidRDefault="00EE798C" w:rsidP="00EE798C">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28CCE6D3" w14:textId="77777777" w:rsidR="00EE798C" w:rsidRPr="00B278D8" w:rsidRDefault="00EE798C" w:rsidP="00EE798C">
      <w:pPr>
        <w:pStyle w:val="ListParagraph"/>
        <w:numPr>
          <w:ilvl w:val="0"/>
          <w:numId w:val="12"/>
        </w:numPr>
      </w:pPr>
      <w:bookmarkStart w:id="17" w:name="_Ref323914573"/>
      <w:r w:rsidRPr="00B278D8">
        <w:t>provide any information related to the licence holder's ongoing suitability to hold a licence, if requested by the Regulator, within the timeframe stipulated by the Regulator.</w:t>
      </w:r>
      <w:bookmarkEnd w:id="17"/>
    </w:p>
    <w:p w14:paraId="57BFE599" w14:textId="77777777" w:rsidR="00EE798C" w:rsidRPr="00B278D8" w:rsidRDefault="00EE798C" w:rsidP="00EE798C">
      <w:pPr>
        <w:pStyle w:val="RARMPnumberedparagraphs"/>
        <w:tabs>
          <w:tab w:val="num" w:pos="567"/>
        </w:tabs>
        <w:ind w:left="0" w:firstLine="0"/>
      </w:pPr>
      <w:r w:rsidRPr="00B278D8">
        <w:t>The licence holder must inform any person covered by this licence, to whom a particular condition of the licence applies, of the following:</w:t>
      </w:r>
    </w:p>
    <w:p w14:paraId="77D7FA37" w14:textId="77777777" w:rsidR="00EE798C" w:rsidRPr="00B278D8" w:rsidRDefault="00EE798C" w:rsidP="00EE798C">
      <w:pPr>
        <w:pStyle w:val="ListParagraph"/>
        <w:numPr>
          <w:ilvl w:val="0"/>
          <w:numId w:val="11"/>
        </w:numPr>
      </w:pPr>
      <w:r w:rsidRPr="00B278D8">
        <w:t xml:space="preserve">the </w:t>
      </w:r>
      <w:proofErr w:type="gramStart"/>
      <w:r w:rsidRPr="00B278D8">
        <w:t>particular condition</w:t>
      </w:r>
      <w:proofErr w:type="gramEnd"/>
      <w:r w:rsidRPr="00B278D8">
        <w:t xml:space="preserve"> (including any variations of it); and</w:t>
      </w:r>
    </w:p>
    <w:p w14:paraId="33A715CE" w14:textId="77777777" w:rsidR="00EE798C" w:rsidRPr="00B278D8" w:rsidRDefault="00EE798C" w:rsidP="00EE798C">
      <w:pPr>
        <w:pStyle w:val="ListParagraph"/>
        <w:numPr>
          <w:ilvl w:val="0"/>
          <w:numId w:val="11"/>
        </w:numPr>
      </w:pPr>
      <w:r w:rsidRPr="00B278D8">
        <w:t>the cancellation or suspension of the licence; and</w:t>
      </w:r>
    </w:p>
    <w:p w14:paraId="2BFC4333" w14:textId="77777777" w:rsidR="00EE798C" w:rsidRPr="00B278D8" w:rsidRDefault="00EE798C" w:rsidP="00EE798C">
      <w:pPr>
        <w:pStyle w:val="ListParagraph"/>
        <w:numPr>
          <w:ilvl w:val="0"/>
          <w:numId w:val="11"/>
        </w:numPr>
      </w:pPr>
      <w:r w:rsidRPr="00B278D8">
        <w:t>the surrender of the licence</w:t>
      </w:r>
      <w:bookmarkStart w:id="18" w:name="_Ref320885412"/>
      <w:r w:rsidRPr="00B278D8">
        <w:t>.</w:t>
      </w:r>
    </w:p>
    <w:p w14:paraId="07AABA52" w14:textId="77777777" w:rsidR="00EE798C" w:rsidRPr="00B278D8" w:rsidRDefault="00EE798C" w:rsidP="00EE798C">
      <w:pPr>
        <w:pStyle w:val="3RARMP"/>
      </w:pPr>
      <w:bookmarkStart w:id="19" w:name="_Toc62120047"/>
      <w:bookmarkEnd w:id="18"/>
      <w:r w:rsidRPr="00B278D8">
        <w:t>Provision of new information to the Regulator</w:t>
      </w:r>
      <w:bookmarkEnd w:id="19"/>
    </w:p>
    <w:p w14:paraId="3BBA9782" w14:textId="77777777" w:rsidR="00EE798C" w:rsidRPr="00B278D8" w:rsidRDefault="00EE798C" w:rsidP="00EE798C">
      <w:pPr>
        <w:tabs>
          <w:tab w:val="num" w:pos="426"/>
        </w:tabs>
      </w:pPr>
      <w:r w:rsidRPr="00B278D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00532727" w14:textId="77777777" w:rsidR="00EE798C" w:rsidRPr="00B278D8" w:rsidRDefault="00EE798C" w:rsidP="00EE798C">
      <w:pPr>
        <w:pStyle w:val="RARMPnumberedparagraphs"/>
        <w:tabs>
          <w:tab w:val="num" w:pos="567"/>
        </w:tabs>
        <w:ind w:left="0" w:firstLine="0"/>
      </w:pPr>
      <w:bookmarkStart w:id="20" w:name="_Ref323636545"/>
      <w:r w:rsidRPr="00B278D8">
        <w:t>The licence holder must inform the Regulator if the licence holder becomes aware of:</w:t>
      </w:r>
      <w:bookmarkEnd w:id="20"/>
    </w:p>
    <w:p w14:paraId="1111BD3E" w14:textId="77777777" w:rsidR="00EE798C" w:rsidRPr="00B278D8" w:rsidRDefault="00EE798C" w:rsidP="00EE798C">
      <w:pPr>
        <w:numPr>
          <w:ilvl w:val="0"/>
          <w:numId w:val="7"/>
        </w:numPr>
      </w:pPr>
      <w:bookmarkStart w:id="21" w:name="_Ref341084475"/>
      <w:r w:rsidRPr="00B278D8">
        <w:t>additional information as to any risks to the health and safety of people, or to the environment, associated with the dealings authorised by the licence; or</w:t>
      </w:r>
      <w:bookmarkEnd w:id="21"/>
    </w:p>
    <w:p w14:paraId="70959E3B" w14:textId="77777777" w:rsidR="00EE798C" w:rsidRPr="00B278D8" w:rsidRDefault="00EE798C" w:rsidP="00EE798C">
      <w:pPr>
        <w:numPr>
          <w:ilvl w:val="0"/>
          <w:numId w:val="7"/>
        </w:numPr>
      </w:pPr>
      <w:bookmarkStart w:id="22" w:name="_Ref341084819"/>
      <w:r w:rsidRPr="00B278D8">
        <w:t>any contraventions of the licence by a person covered by the licence; or</w:t>
      </w:r>
      <w:bookmarkEnd w:id="22"/>
    </w:p>
    <w:p w14:paraId="36E43A2C" w14:textId="77777777" w:rsidR="00EE798C" w:rsidRPr="00B278D8" w:rsidRDefault="00EE798C" w:rsidP="00EE798C">
      <w:pPr>
        <w:numPr>
          <w:ilvl w:val="0"/>
          <w:numId w:val="7"/>
        </w:numPr>
      </w:pPr>
      <w:bookmarkStart w:id="23" w:name="_Ref390680734"/>
      <w:r w:rsidRPr="00B278D8">
        <w:t>any unintended effects of the dealings authorised by the licence.</w:t>
      </w:r>
      <w:bookmarkEnd w:id="23"/>
    </w:p>
    <w:p w14:paraId="6C9875E2" w14:textId="77777777" w:rsidR="00EE798C" w:rsidRPr="00B278D8" w:rsidRDefault="00EE798C" w:rsidP="00EE798C">
      <w:pPr>
        <w:rPr>
          <w:i/>
        </w:rPr>
      </w:pPr>
      <w:r w:rsidRPr="00B278D8">
        <w:rPr>
          <w:i/>
        </w:rPr>
        <w:t>Note: The Act requires, for the purposes of the above condition, that:</w:t>
      </w:r>
    </w:p>
    <w:p w14:paraId="2FEF5F61" w14:textId="6FEED877" w:rsidR="00EE798C" w:rsidRPr="00B278D8" w:rsidRDefault="00EE798C" w:rsidP="00EE798C">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xml:space="preserve"> if he or she was reckless as to whether such information existed; and</w:t>
      </w:r>
    </w:p>
    <w:p w14:paraId="0D2AE4E2" w14:textId="65DAD081" w:rsidR="00EE798C" w:rsidRPr="00B278D8" w:rsidRDefault="00EE798C" w:rsidP="00EE798C">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if he or she was reckless as to whether such contraventions had occurred, or such unintended effects existed.</w:t>
      </w:r>
    </w:p>
    <w:p w14:paraId="419B6102" w14:textId="77777777" w:rsidR="00EE798C" w:rsidRPr="00B278D8" w:rsidRDefault="00EE798C" w:rsidP="00EE798C">
      <w:pPr>
        <w:rPr>
          <w:i/>
          <w:iCs/>
        </w:rPr>
      </w:pPr>
      <w:r w:rsidRPr="00B278D8">
        <w:rPr>
          <w:i/>
          <w:iCs/>
        </w:rPr>
        <w:t>Note: Contraventions of the licence may occur through the action or inaction of a person.</w:t>
      </w:r>
    </w:p>
    <w:p w14:paraId="00E55855" w14:textId="74820919" w:rsidR="00EE798C" w:rsidRPr="00B278D8" w:rsidRDefault="00EE798C" w:rsidP="00EE798C">
      <w:pPr>
        <w:pStyle w:val="RARMPnumberedparagraphs"/>
        <w:tabs>
          <w:tab w:val="num" w:pos="567"/>
        </w:tabs>
        <w:ind w:left="0" w:firstLine="0"/>
      </w:pPr>
      <w:r w:rsidRPr="00B278D8">
        <w:t xml:space="preserve">If the licence holder is required to inform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t>, the Regulator must be informed without delay.</w:t>
      </w:r>
    </w:p>
    <w:p w14:paraId="797A56BE" w14:textId="77777777" w:rsidR="00EE798C" w:rsidRPr="00B278D8" w:rsidRDefault="00EE798C" w:rsidP="00EE798C">
      <w:pPr>
        <w:tabs>
          <w:tab w:val="left" w:pos="426"/>
          <w:tab w:val="left" w:pos="540"/>
        </w:tabs>
      </w:pPr>
      <w:r w:rsidRPr="00B278D8">
        <w:rPr>
          <w:i/>
          <w:iCs/>
        </w:rPr>
        <w:lastRenderedPageBreak/>
        <w:t>Note: An example of informing without delay is contact made within a day of becoming aware of new information via the OGTR free call phone number 1800 181 030, which provides emergency numbers for incidents that occur out of business hours.</w:t>
      </w:r>
    </w:p>
    <w:p w14:paraId="655EBB1F" w14:textId="77777777" w:rsidR="00EE798C" w:rsidRPr="00B278D8" w:rsidRDefault="00EE798C" w:rsidP="00EE798C">
      <w:pPr>
        <w:pStyle w:val="RARMPnumberedparagraphs"/>
        <w:tabs>
          <w:tab w:val="num" w:pos="567"/>
        </w:tabs>
        <w:ind w:left="0" w:firstLine="0"/>
      </w:pPr>
      <w:r w:rsidRPr="00B278D8">
        <w:t>If at any time the Regulator requests the licence holder to collect and provide information about any matter to do with the progress of the dealings authorised by this licence, including but not confined to:</w:t>
      </w:r>
    </w:p>
    <w:p w14:paraId="7E3D82A1" w14:textId="1A254785" w:rsidR="00EE798C" w:rsidRPr="00B278D8" w:rsidRDefault="00EE798C" w:rsidP="00EE798C">
      <w:pPr>
        <w:pStyle w:val="ListParagraph"/>
        <w:numPr>
          <w:ilvl w:val="0"/>
          <w:numId w:val="10"/>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_Ref341084475 \n \h  \* MERGEFORMAT </w:instrText>
      </w:r>
      <w:r w:rsidRPr="00B278D8">
        <w:fldChar w:fldCharType="separate"/>
      </w:r>
      <w:r>
        <w:t>(a)</w:t>
      </w:r>
      <w:r w:rsidRPr="00B278D8">
        <w:fldChar w:fldCharType="end"/>
      </w:r>
      <w:r w:rsidRPr="00B278D8">
        <w:t>;</w:t>
      </w:r>
    </w:p>
    <w:p w14:paraId="18C949AF" w14:textId="5DF2A1C7" w:rsidR="00EE798C" w:rsidRPr="00B278D8" w:rsidRDefault="00EE798C" w:rsidP="00EE798C">
      <w:pPr>
        <w:pStyle w:val="ListParagraph"/>
        <w:numPr>
          <w:ilvl w:val="0"/>
          <w:numId w:val="10"/>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_Ref341084819 \n \h  \* MERGEFORMAT </w:instrText>
      </w:r>
      <w:r w:rsidRPr="00B278D8">
        <w:fldChar w:fldCharType="separate"/>
      </w:r>
      <w:r>
        <w:t>(b)</w:t>
      </w:r>
      <w:r w:rsidRPr="00B278D8">
        <w:fldChar w:fldCharType="end"/>
      </w:r>
      <w:r w:rsidRPr="00B278D8">
        <w:t>;</w:t>
      </w:r>
    </w:p>
    <w:p w14:paraId="7D1C8754" w14:textId="5284649A" w:rsidR="00EE798C" w:rsidRPr="00B278D8" w:rsidRDefault="00EE798C" w:rsidP="00EE798C">
      <w:pPr>
        <w:pStyle w:val="ListParagraph"/>
        <w:numPr>
          <w:ilvl w:val="0"/>
          <w:numId w:val="10"/>
        </w:numPr>
      </w:pPr>
      <w:r w:rsidRPr="00B278D8">
        <w:t xml:space="preserve">any unintended effects of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_Ref390680734 \n \h  \* MERGEFORMAT </w:instrText>
      </w:r>
      <w:r w:rsidRPr="00B278D8">
        <w:fldChar w:fldCharType="separate"/>
      </w:r>
      <w:r>
        <w:t>(c)</w:t>
      </w:r>
      <w:r w:rsidRPr="00B278D8">
        <w:fldChar w:fldCharType="end"/>
      </w:r>
      <w:r w:rsidRPr="00B278D8">
        <w:t>;</w:t>
      </w:r>
    </w:p>
    <w:p w14:paraId="4A8089AA" w14:textId="77777777" w:rsidR="00EE798C" w:rsidRPr="00B278D8" w:rsidRDefault="00EE798C" w:rsidP="00EE798C">
      <w:pPr>
        <w:pStyle w:val="ListParagraph"/>
        <w:numPr>
          <w:ilvl w:val="0"/>
          <w:numId w:val="10"/>
        </w:numPr>
      </w:pPr>
      <w:r w:rsidRPr="00B278D8">
        <w:t xml:space="preserve">research, including by way of survey, to verify predictions of the risk assessment, or for any purpose related to risks to the health and safety of people, or to the </w:t>
      </w:r>
      <w:proofErr w:type="gramStart"/>
      <w:r w:rsidRPr="00B278D8">
        <w:t>environment;</w:t>
      </w:r>
      <w:proofErr w:type="gramEnd"/>
    </w:p>
    <w:p w14:paraId="402E2B2E" w14:textId="77777777" w:rsidR="00EE798C" w:rsidRPr="00B278D8" w:rsidRDefault="00EE798C" w:rsidP="00EE798C">
      <w:pPr>
        <w:pStyle w:val="ListParagraph"/>
        <w:numPr>
          <w:ilvl w:val="0"/>
          <w:numId w:val="10"/>
        </w:numPr>
      </w:pPr>
      <w:r w:rsidRPr="00B278D8">
        <w:t xml:space="preserve">scientific literature and reports in respect of the GMO authorised by this licence, for a nominated </w:t>
      </w:r>
      <w:proofErr w:type="gramStart"/>
      <w:r w:rsidRPr="00B278D8">
        <w:t>period;</w:t>
      </w:r>
      <w:proofErr w:type="gramEnd"/>
    </w:p>
    <w:p w14:paraId="463B572E" w14:textId="77777777" w:rsidR="00EE798C" w:rsidRPr="00B278D8" w:rsidRDefault="00EE798C" w:rsidP="00EE798C">
      <w:pPr>
        <w:pStyle w:val="ListParagraph"/>
        <w:numPr>
          <w:ilvl w:val="0"/>
          <w:numId w:val="10"/>
        </w:numPr>
      </w:pPr>
      <w:r w:rsidRPr="00B278D8">
        <w:t xml:space="preserve">details of any refusals of applications for licences or permits (however described) to deal with the GMO made pursuant to the regulatory laws of a foreign </w:t>
      </w:r>
      <w:proofErr w:type="gramStart"/>
      <w:r w:rsidRPr="00B278D8">
        <w:t>country;</w:t>
      </w:r>
      <w:proofErr w:type="gramEnd"/>
    </w:p>
    <w:p w14:paraId="6D8C66E2" w14:textId="77777777" w:rsidR="00EE798C" w:rsidRPr="00B278D8" w:rsidRDefault="00EE798C" w:rsidP="00EE798C">
      <w:r w:rsidRPr="00B278D8">
        <w:t>and the request is reasonable, having regard to consistency with the Act and relevance to its purpose, then the licence holder must collect the information and provide it to the Regulator at a time and in the manner requested by the Regulator.</w:t>
      </w:r>
    </w:p>
    <w:p w14:paraId="3E53F0E0" w14:textId="77777777" w:rsidR="00EE798C" w:rsidRPr="00B278D8" w:rsidRDefault="00EE798C" w:rsidP="00EE798C">
      <w:r w:rsidRPr="00B278D8">
        <w:rPr>
          <w:i/>
          <w:iCs/>
        </w:rPr>
        <w:t>Note: The Regulator may invite the licence holder to make a submission on the reasonability of a request by the Regulator to collect and provide information relevant to the progress of the dealings with the GMO.</w:t>
      </w:r>
    </w:p>
    <w:p w14:paraId="354C961F" w14:textId="77777777" w:rsidR="00EE798C" w:rsidRPr="00B278D8" w:rsidRDefault="00EE798C" w:rsidP="00EE798C">
      <w:pPr>
        <w:pStyle w:val="3RARMP"/>
      </w:pPr>
      <w:bookmarkStart w:id="24" w:name="_Toc62120048"/>
      <w:r w:rsidRPr="00B278D8">
        <w:t>Obligations of persons covered by the licence</w:t>
      </w:r>
      <w:bookmarkEnd w:id="24"/>
    </w:p>
    <w:p w14:paraId="5627E772" w14:textId="77777777" w:rsidR="00EE798C" w:rsidRPr="00B278D8" w:rsidRDefault="00EE798C" w:rsidP="00EE798C">
      <w:pPr>
        <w:pStyle w:val="RARMPnumberedparagraphs"/>
        <w:tabs>
          <w:tab w:val="num" w:pos="567"/>
        </w:tabs>
        <w:ind w:left="0" w:firstLine="0"/>
      </w:pPr>
      <w:r w:rsidRPr="00B278D8">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53E6E57E" w14:textId="77777777" w:rsidR="00EE798C" w:rsidRPr="00B278D8" w:rsidRDefault="00EE798C" w:rsidP="00EE798C">
      <w:pPr>
        <w:pStyle w:val="2RARMP"/>
        <w:tabs>
          <w:tab w:val="num" w:pos="8619"/>
        </w:tabs>
        <w:ind w:left="1531" w:hanging="1531"/>
      </w:pPr>
      <w:bookmarkStart w:id="25" w:name="_Toc301341875"/>
      <w:bookmarkStart w:id="26" w:name="_Toc62120049"/>
      <w:r w:rsidRPr="00B278D8">
        <w:t>Reporting and documentation</w:t>
      </w:r>
      <w:bookmarkEnd w:id="25"/>
      <w:bookmarkEnd w:id="26"/>
    </w:p>
    <w:p w14:paraId="5BFEEDE3" w14:textId="77777777" w:rsidR="00EE798C" w:rsidRPr="00B278D8" w:rsidRDefault="00EE798C" w:rsidP="00EE798C">
      <w:pPr>
        <w:pStyle w:val="3RARMP"/>
      </w:pPr>
      <w:bookmarkStart w:id="27" w:name="_Toc62120050"/>
      <w:r w:rsidRPr="00B278D8">
        <w:t>Annual Report</w:t>
      </w:r>
      <w:bookmarkEnd w:id="27"/>
    </w:p>
    <w:p w14:paraId="5DF8F282" w14:textId="77777777" w:rsidR="00EE798C" w:rsidRPr="00B278D8" w:rsidRDefault="00EE798C" w:rsidP="00EE798C">
      <w:pPr>
        <w:pStyle w:val="RARMPnumberedparagraphs"/>
        <w:tabs>
          <w:tab w:val="num" w:pos="567"/>
        </w:tabs>
        <w:ind w:left="0" w:firstLine="0"/>
      </w:pPr>
      <w:bookmarkStart w:id="28" w:name="_Ref56606727"/>
      <w:r w:rsidRPr="00B278D8">
        <w:t>The licence holder must provide an annual report to the Regulator by the end of September each year covering the previous financial year. An annual report must include:</w:t>
      </w:r>
      <w:bookmarkEnd w:id="28"/>
    </w:p>
    <w:p w14:paraId="327C4549" w14:textId="77777777" w:rsidR="00EE798C" w:rsidRPr="00B278D8" w:rsidRDefault="00EE798C" w:rsidP="00EE798C">
      <w:pPr>
        <w:pStyle w:val="ListParagraph"/>
        <w:numPr>
          <w:ilvl w:val="0"/>
          <w:numId w:val="9"/>
        </w:numPr>
      </w:pPr>
      <w:r w:rsidRPr="00B278D8">
        <w:t xml:space="preserve">information about any adverse impacts, unintended effects, or new information relating to risks, to human health and safety or the environment caused by the GMO or material from the </w:t>
      </w:r>
      <w:proofErr w:type="gramStart"/>
      <w:r w:rsidRPr="00B278D8">
        <w:t>GMO;</w:t>
      </w:r>
      <w:proofErr w:type="gramEnd"/>
    </w:p>
    <w:p w14:paraId="647AD61D" w14:textId="4990F4D4" w:rsidR="00EE798C" w:rsidRPr="00B278D8" w:rsidRDefault="00EE798C" w:rsidP="00EE798C">
      <w:pPr>
        <w:pStyle w:val="ListParagraph"/>
        <w:numPr>
          <w:ilvl w:val="0"/>
          <w:numId w:val="9"/>
        </w:numPr>
      </w:pPr>
      <w:r w:rsidRPr="00B278D8">
        <w:t>information about the volumes of the GMO grown for commercial purposes, including seed increase operations, in each State and Territory for each growing season in the period;</w:t>
      </w:r>
      <w:r w:rsidR="00A51424">
        <w:t xml:space="preserve"> and</w:t>
      </w:r>
    </w:p>
    <w:p w14:paraId="5774F325" w14:textId="77777777" w:rsidR="00EE798C" w:rsidRPr="00B278D8" w:rsidRDefault="00EE798C" w:rsidP="00EE798C">
      <w:pPr>
        <w:pStyle w:val="ListParagraph"/>
        <w:numPr>
          <w:ilvl w:val="0"/>
          <w:numId w:val="9"/>
        </w:numPr>
      </w:pPr>
      <w:r w:rsidRPr="00B278D8">
        <w:t>information about the volumes of the GMO grown for non-commercial (e.g. research) purposes in each State and Territory for each growing season in the period.</w:t>
      </w:r>
    </w:p>
    <w:p w14:paraId="3CA0BFC3" w14:textId="4DE1D23E" w:rsidR="00EE798C" w:rsidRPr="00B278D8" w:rsidRDefault="00EE798C" w:rsidP="00EE798C">
      <w:pPr>
        <w:rPr>
          <w:i/>
        </w:rPr>
      </w:pPr>
      <w:r w:rsidRPr="00B278D8">
        <w:rPr>
          <w:i/>
        </w:rPr>
        <w:t xml:space="preserve">Note: nil plantings should also be reported under conditions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 xml:space="preserve">(b) and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(c).</w:t>
      </w:r>
    </w:p>
    <w:p w14:paraId="7DE97633" w14:textId="77777777" w:rsidR="00EE798C" w:rsidRPr="00B278D8" w:rsidRDefault="00EE798C" w:rsidP="00EE798C">
      <w:pPr>
        <w:pStyle w:val="3RARMP"/>
      </w:pPr>
      <w:bookmarkStart w:id="29" w:name="_Toc62120051"/>
      <w:r w:rsidRPr="00B278D8">
        <w:lastRenderedPageBreak/>
        <w:t>Testing methodology</w:t>
      </w:r>
      <w:bookmarkEnd w:id="29"/>
    </w:p>
    <w:p w14:paraId="006884FB" w14:textId="59DAC4CE" w:rsidR="00EE798C" w:rsidRPr="00B278D8" w:rsidRDefault="00EE798C" w:rsidP="00EE798C">
      <w:pPr>
        <w:pStyle w:val="RARMPnumberedparagraphs"/>
        <w:tabs>
          <w:tab w:val="num" w:pos="567"/>
        </w:tabs>
        <w:ind w:left="0" w:firstLine="0"/>
      </w:pPr>
      <w:r w:rsidRPr="00B278D8">
        <w:t>At least 14 days prior to conducting any dealings with the GMO, the licence holder must provide to the Regulator a written methodology to reliably detect the GMO, or the presence of the genetic modifications described in this licence in a recipient organism. The detection method(s) must be capable of identifying, to the satisfaction of the Regulator, each genetic modification event described in this licence</w:t>
      </w:r>
      <w:r w:rsidR="00A51424">
        <w:t>.</w:t>
      </w:r>
    </w:p>
    <w:p w14:paraId="44C24DCD" w14:textId="77777777" w:rsidR="00EE798C" w:rsidRPr="00B278D8" w:rsidRDefault="00EE798C" w:rsidP="00EE798C">
      <w:pPr>
        <w:pStyle w:val="RARMPnumberedparagraphs"/>
        <w:numPr>
          <w:ilvl w:val="0"/>
          <w:numId w:val="0"/>
        </w:numPr>
        <w:rPr>
          <w:i/>
        </w:rPr>
      </w:pPr>
      <w:r w:rsidRPr="00B278D8">
        <w:rPr>
          <w:i/>
        </w:rPr>
        <w:t>Note: please address correspondence to OGTR.M&amp;C@health.gov.au.</w:t>
      </w:r>
    </w:p>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3"/>
          <w:pgSz w:w="11909" w:h="16834" w:code="9"/>
          <w:pgMar w:top="1418" w:right="1418" w:bottom="1418" w:left="1418" w:header="720" w:footer="720" w:gutter="0"/>
          <w:paperSrc w:first="2" w:other="2"/>
          <w:cols w:space="720"/>
        </w:sectPr>
      </w:pP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62A896BD" w:rsidR="001054B0" w:rsidRPr="00C83F26" w:rsidRDefault="001054B0" w:rsidP="001054B0">
      <w:pPr>
        <w:tabs>
          <w:tab w:val="left" w:pos="90"/>
          <w:tab w:val="left" w:pos="2040"/>
          <w:tab w:val="left" w:pos="4975"/>
          <w:tab w:val="left" w:pos="6812"/>
        </w:tabs>
        <w:rPr>
          <w:b/>
          <w:bCs/>
        </w:rPr>
      </w:pPr>
      <w:r>
        <w:rPr>
          <w:b/>
          <w:bCs/>
        </w:rPr>
        <w:t xml:space="preserve">DIR No: </w:t>
      </w:r>
      <w:r w:rsidRPr="00C83F26">
        <w:rPr>
          <w:b/>
          <w:bCs/>
        </w:rPr>
        <w:t>1</w:t>
      </w:r>
      <w:r w:rsidR="00241036" w:rsidRPr="00C83F26">
        <w:rPr>
          <w:b/>
          <w:bCs/>
        </w:rPr>
        <w:t>7</w:t>
      </w:r>
      <w:r w:rsidR="00C6306A" w:rsidRPr="00C83F26">
        <w:rPr>
          <w:b/>
          <w:bCs/>
        </w:rPr>
        <w:t>8</w:t>
      </w:r>
    </w:p>
    <w:p w14:paraId="52382FAA" w14:textId="2625259F" w:rsidR="00241036" w:rsidRPr="00241036" w:rsidRDefault="001054B0" w:rsidP="00241036">
      <w:pPr>
        <w:tabs>
          <w:tab w:val="left" w:pos="1985"/>
        </w:tabs>
        <w:spacing w:before="60"/>
        <w:ind w:left="1985" w:hanging="1985"/>
      </w:pPr>
      <w:r w:rsidRPr="003E0E9F">
        <w:rPr>
          <w:b/>
          <w:bCs/>
        </w:rPr>
        <w:t>Full Title:</w:t>
      </w:r>
      <w:r w:rsidRPr="003E0E9F">
        <w:t xml:space="preserve"> </w:t>
      </w:r>
      <w:r w:rsidRPr="003E0E9F">
        <w:tab/>
      </w:r>
      <w:r w:rsidR="00241036" w:rsidRPr="00241036">
        <w:rPr>
          <w:bCs/>
        </w:rPr>
        <w:t>Commercial release of canola genetically modified for herbicide tolerance and a hybrid breeding system (</w:t>
      </w:r>
      <w:r w:rsidR="00C6306A" w:rsidRPr="00C83F26">
        <w:t>MS11 × RF3 and MS11 × RF3 × MON 88302</w:t>
      </w:r>
      <w:r w:rsidR="00241036" w:rsidRPr="00241036">
        <w:rPr>
          <w:bCs/>
        </w:rPr>
        <w:t>)</w:t>
      </w:r>
    </w:p>
    <w:p w14:paraId="54E1725E" w14:textId="4F1776DF" w:rsidR="001054B0" w:rsidRPr="003E0E9F" w:rsidRDefault="001054B0" w:rsidP="001054B0">
      <w:pPr>
        <w:tabs>
          <w:tab w:val="left" w:pos="1985"/>
        </w:tabs>
        <w:spacing w:before="60"/>
        <w:ind w:left="1985" w:hanging="1985"/>
        <w:rPr>
          <w:bCs/>
        </w:rPr>
      </w:pP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7E6D2207" w:rsidR="001054B0" w:rsidRPr="00DC065B" w:rsidRDefault="001054B0" w:rsidP="001054B0">
      <w:pPr>
        <w:tabs>
          <w:tab w:val="left" w:pos="1985"/>
        </w:tabs>
        <w:spacing w:before="60"/>
        <w:ind w:left="1985" w:hanging="1985"/>
        <w:rPr>
          <w:rFonts w:cs="Calibri"/>
          <w:szCs w:val="22"/>
        </w:rPr>
      </w:pPr>
      <w:r w:rsidRPr="003E0E9F">
        <w:rPr>
          <w:bCs/>
        </w:rPr>
        <w:t>Postal address:</w:t>
      </w:r>
      <w:r w:rsidRPr="003E0E9F">
        <w:tab/>
      </w:r>
      <w:r w:rsidR="00241036">
        <w:rPr>
          <w:rFonts w:cs="Calibri"/>
          <w:szCs w:val="22"/>
        </w:rPr>
        <w:t>BASF Australia</w:t>
      </w:r>
      <w:r w:rsidRPr="00DC065B">
        <w:rPr>
          <w:rFonts w:cs="Calibri"/>
          <w:szCs w:val="22"/>
        </w:rPr>
        <w:t xml:space="preserve"> Ltd</w:t>
      </w:r>
    </w:p>
    <w:p w14:paraId="5A68367B" w14:textId="67F2D9A7" w:rsidR="00DC065B" w:rsidRPr="00DC065B" w:rsidRDefault="001054B0" w:rsidP="001054B0">
      <w:pPr>
        <w:tabs>
          <w:tab w:val="left" w:pos="1985"/>
        </w:tabs>
        <w:spacing w:before="60"/>
        <w:ind w:left="1985" w:hanging="1985"/>
        <w:rPr>
          <w:rFonts w:cs="Calibri"/>
          <w:szCs w:val="22"/>
        </w:rPr>
      </w:pPr>
      <w:r w:rsidRPr="00DC065B">
        <w:rPr>
          <w:rFonts w:cs="Calibri"/>
          <w:szCs w:val="22"/>
        </w:rPr>
        <w:tab/>
      </w:r>
      <w:r w:rsidR="009412E2">
        <w:rPr>
          <w:rFonts w:cs="Calibri"/>
          <w:szCs w:val="22"/>
        </w:rPr>
        <w:t>GPO Box 4705</w:t>
      </w:r>
    </w:p>
    <w:p w14:paraId="65376DB5" w14:textId="0F08BD83" w:rsidR="001054B0" w:rsidRPr="009412E2" w:rsidRDefault="001054B0" w:rsidP="001054B0">
      <w:pPr>
        <w:tabs>
          <w:tab w:val="left" w:pos="1985"/>
        </w:tabs>
        <w:spacing w:before="60"/>
        <w:ind w:left="1985" w:hanging="1985"/>
        <w:rPr>
          <w:rFonts w:cs="Calibri"/>
          <w:szCs w:val="22"/>
        </w:rPr>
      </w:pPr>
      <w:r w:rsidRPr="00DC065B">
        <w:rPr>
          <w:rFonts w:cs="Calibri"/>
          <w:szCs w:val="22"/>
        </w:rPr>
        <w:tab/>
      </w:r>
      <w:r w:rsidR="009412E2" w:rsidRPr="009412E2">
        <w:rPr>
          <w:rFonts w:cs="Calibri"/>
          <w:szCs w:val="22"/>
        </w:rPr>
        <w:t>Melbourne VIC 3001</w:t>
      </w:r>
      <w:r w:rsidR="00DC065B" w:rsidRPr="009412E2">
        <w:rPr>
          <w:rFonts w:cs="Calibri"/>
          <w:szCs w:val="22"/>
        </w:rPr>
        <w:t xml:space="preserve"> </w:t>
      </w:r>
    </w:p>
    <w:p w14:paraId="1A789A77" w14:textId="4DED36D8" w:rsidR="001054B0" w:rsidRPr="009412E2" w:rsidRDefault="001054B0" w:rsidP="001054B0">
      <w:pPr>
        <w:tabs>
          <w:tab w:val="left" w:pos="1985"/>
        </w:tabs>
        <w:spacing w:before="60"/>
        <w:ind w:left="1985" w:hanging="1985"/>
        <w:rPr>
          <w:rFonts w:cs="Calibri"/>
          <w:szCs w:val="22"/>
        </w:rPr>
      </w:pPr>
      <w:r w:rsidRPr="009412E2">
        <w:rPr>
          <w:rFonts w:cs="Calibri"/>
          <w:bCs/>
          <w:szCs w:val="22"/>
        </w:rPr>
        <w:t>Phone No:</w:t>
      </w:r>
      <w:r w:rsidRPr="009412E2">
        <w:rPr>
          <w:rFonts w:cs="Calibri"/>
          <w:bCs/>
          <w:szCs w:val="22"/>
        </w:rPr>
        <w:tab/>
      </w:r>
      <w:r w:rsidR="009412E2" w:rsidRPr="009412E2">
        <w:rPr>
          <w:rFonts w:cs="Calibri"/>
          <w:bCs/>
          <w:szCs w:val="22"/>
        </w:rPr>
        <w:t>03 8855 6600</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7DD6B4A4" w14:textId="4BB708D1" w:rsidR="002D6992" w:rsidRPr="00E52B4D" w:rsidRDefault="00CA05D5" w:rsidP="002D6992">
      <w:pPr>
        <w:pStyle w:val="RARMPnumberedparagraphs"/>
        <w:numPr>
          <w:ilvl w:val="0"/>
          <w:numId w:val="0"/>
        </w:numPr>
        <w:rPr>
          <w:rFonts w:cs="Calibri"/>
          <w:szCs w:val="22"/>
        </w:rPr>
      </w:pPr>
      <w:r w:rsidRPr="00CA05D5">
        <w:rPr>
          <w:i/>
        </w:rPr>
        <w:t>Brassica napus</w:t>
      </w:r>
      <w:r w:rsidRPr="00CA05D5">
        <w:t xml:space="preserve"> L.</w:t>
      </w:r>
      <w:r>
        <w:t xml:space="preserve"> genetically modified by the introduction of only the genes and genetic elements listed below</w:t>
      </w:r>
      <w:r w:rsidR="00C6306A">
        <w:t>.</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2A1BE7A7" w:rsidR="001054B0" w:rsidRPr="003E0E9F" w:rsidRDefault="001054B0" w:rsidP="001054B0">
      <w:pPr>
        <w:tabs>
          <w:tab w:val="left" w:pos="1985"/>
        </w:tabs>
        <w:spacing w:before="60"/>
        <w:ind w:left="1985" w:hanging="1985"/>
      </w:pPr>
      <w:r w:rsidRPr="003E0E9F">
        <w:t>Common Name:</w:t>
      </w:r>
      <w:r w:rsidRPr="003E0E9F">
        <w:tab/>
      </w:r>
      <w:r w:rsidR="00CA05D5">
        <w:t>Canola</w:t>
      </w:r>
    </w:p>
    <w:p w14:paraId="2C8176DE" w14:textId="1D13E4EF" w:rsidR="001054B0" w:rsidRPr="00CA05D5" w:rsidRDefault="001054B0" w:rsidP="001054B0">
      <w:pPr>
        <w:tabs>
          <w:tab w:val="left" w:pos="1985"/>
        </w:tabs>
        <w:spacing w:before="60"/>
        <w:ind w:left="1985" w:hanging="1985"/>
      </w:pPr>
      <w:r w:rsidRPr="003E0E9F">
        <w:t>Scientific Name:</w:t>
      </w:r>
      <w:r w:rsidRPr="003E0E9F">
        <w:tab/>
      </w:r>
      <w:r w:rsidR="00CA05D5">
        <w:rPr>
          <w:i/>
        </w:rPr>
        <w:t xml:space="preserve">Brassica napus </w:t>
      </w:r>
      <w:r w:rsidR="00CA05D5">
        <w:t>L.</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38FD7F93" w:rsidR="001054B0" w:rsidRDefault="001054B0" w:rsidP="001054B0">
      <w:pPr>
        <w:tabs>
          <w:tab w:val="left" w:pos="1985"/>
        </w:tabs>
        <w:spacing w:before="60"/>
        <w:ind w:left="1985" w:hanging="1985"/>
      </w:pPr>
      <w:r w:rsidRPr="003E0E9F">
        <w:t>Category:</w:t>
      </w:r>
      <w:r w:rsidRPr="003E0E9F">
        <w:tab/>
      </w:r>
      <w:r w:rsidR="00CA05D5">
        <w:t>Herbicide tolerance</w:t>
      </w:r>
    </w:p>
    <w:p w14:paraId="4F5B86E8" w14:textId="75F96F5C" w:rsidR="001054B0" w:rsidRPr="003E0E9F" w:rsidRDefault="00CA05D5" w:rsidP="00CA05D5">
      <w:pPr>
        <w:tabs>
          <w:tab w:val="left" w:pos="1985"/>
        </w:tabs>
        <w:spacing w:before="60"/>
        <w:ind w:left="1985" w:hanging="1985"/>
      </w:pPr>
      <w:r>
        <w:tab/>
        <w:t>Hybrid breeding system</w:t>
      </w:r>
    </w:p>
    <w:p w14:paraId="771DAADF" w14:textId="58AF2C2F" w:rsidR="001054B0" w:rsidRDefault="001054B0" w:rsidP="002D6992">
      <w:pPr>
        <w:tabs>
          <w:tab w:val="left" w:pos="1985"/>
        </w:tabs>
        <w:spacing w:before="60"/>
        <w:ind w:left="1985" w:hanging="1985"/>
      </w:pPr>
      <w:r w:rsidRPr="003E0E9F">
        <w:t>Description:</w:t>
      </w:r>
      <w:r w:rsidRPr="003E0E9F">
        <w:tab/>
      </w:r>
      <w:r w:rsidR="00C6306A" w:rsidRPr="00C6306A">
        <w:t xml:space="preserve">The GMOs are the result of conventional breeding between GM canola lines MS11, RF3 and MON 88302, which are individually authorised for commercial release under licences DIR 175, DIR </w:t>
      </w:r>
      <w:proofErr w:type="gramStart"/>
      <w:r w:rsidR="00C6306A" w:rsidRPr="00C6306A">
        <w:t>021/2002</w:t>
      </w:r>
      <w:proofErr w:type="gramEnd"/>
      <w:r w:rsidR="00C6306A" w:rsidRPr="00C6306A">
        <w:t xml:space="preserve"> and DIR 127, respectively. The altered genes and associated regulatory elements are listed in Table 1 of this attachment</w:t>
      </w:r>
      <w:r w:rsidR="004548D0">
        <w:t xml:space="preserve">. </w:t>
      </w:r>
    </w:p>
    <w:p w14:paraId="4FD9AA58" w14:textId="77777777" w:rsidR="009258F3" w:rsidRPr="003E0E9F" w:rsidRDefault="009258F3" w:rsidP="009258F3">
      <w:pPr>
        <w:keepNext/>
        <w:spacing w:before="240"/>
        <w:ind w:left="2835" w:hanging="2835"/>
        <w:rPr>
          <w:b/>
          <w:bCs/>
          <w:u w:val="single"/>
        </w:rPr>
      </w:pPr>
      <w:r w:rsidRPr="003E0E9F">
        <w:rPr>
          <w:b/>
          <w:bCs/>
          <w:u w:val="single"/>
        </w:rPr>
        <w:t>Purpose of the dealings with the GMO</w:t>
      </w:r>
    </w:p>
    <w:p w14:paraId="6C68D1CD" w14:textId="4E861531" w:rsidR="009258F3" w:rsidRDefault="00C6306A" w:rsidP="009258F3">
      <w:r w:rsidRPr="00C6306A">
        <w:t>The purpose of the dealings is commercial production of the GM canola lines in all areas of Australia, and for products of the GMOs to enter general commerce</w:t>
      </w:r>
      <w:r w:rsidR="009258F3">
        <w:t xml:space="preserve">. </w:t>
      </w:r>
    </w:p>
    <w:p w14:paraId="5AFF7E78" w14:textId="77777777" w:rsidR="009258F3" w:rsidRDefault="009258F3" w:rsidP="002D6992">
      <w:pPr>
        <w:tabs>
          <w:tab w:val="left" w:pos="1985"/>
        </w:tabs>
        <w:spacing w:before="60"/>
        <w:ind w:left="1985" w:hanging="1985"/>
      </w:pPr>
    </w:p>
    <w:p w14:paraId="6DA4E194" w14:textId="77777777" w:rsidR="009258F3" w:rsidRDefault="009258F3">
      <w:pPr>
        <w:spacing w:before="0" w:after="0"/>
        <w:rPr>
          <w:b/>
          <w:bCs/>
        </w:rPr>
      </w:pPr>
      <w:r>
        <w:rPr>
          <w:b/>
          <w:bCs/>
        </w:rPr>
        <w:br w:type="page"/>
      </w:r>
    </w:p>
    <w:p w14:paraId="1D659169" w14:textId="77777777" w:rsidR="00C6306A" w:rsidRDefault="00C6306A" w:rsidP="00C6306A">
      <w:pPr>
        <w:rPr>
          <w:b/>
          <w:bCs/>
        </w:rPr>
      </w:pPr>
      <w:r>
        <w:rPr>
          <w:b/>
          <w:bCs/>
        </w:rPr>
        <w:lastRenderedPageBreak/>
        <w:t>Table 1</w:t>
      </w:r>
      <w:r>
        <w:rPr>
          <w:b/>
          <w:bCs/>
        </w:rPr>
        <w:tab/>
      </w:r>
      <w:r w:rsidRPr="00902301">
        <w:rPr>
          <w:b/>
          <w:bCs/>
        </w:rPr>
        <w:t>Genetic elements responsible for</w:t>
      </w:r>
      <w:r>
        <w:rPr>
          <w:b/>
          <w:bCs/>
        </w:rPr>
        <w:t xml:space="preserve"> conferring the modified traits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Genetic elements and their origin"/>
        <w:tblDescription w:val="This table lists the introduced genetic elements present in the GM canola. It has six columns, one each for: Gene with source, Protein produced, Protein function, Promoter with source, Terminator with source, and Additional elements with source. "/>
      </w:tblPr>
      <w:tblGrid>
        <w:gridCol w:w="2122"/>
        <w:gridCol w:w="1559"/>
        <w:gridCol w:w="1559"/>
        <w:gridCol w:w="1276"/>
        <w:gridCol w:w="1984"/>
        <w:gridCol w:w="1276"/>
      </w:tblGrid>
      <w:tr w:rsidR="00C6306A" w:rsidRPr="00B87B7A" w14:paraId="44A750E3" w14:textId="77777777" w:rsidTr="00C4544F">
        <w:trPr>
          <w:tblHeader/>
        </w:trPr>
        <w:tc>
          <w:tcPr>
            <w:tcW w:w="2122" w:type="dxa"/>
            <w:shd w:val="clear" w:color="auto" w:fill="CCCCCC"/>
          </w:tcPr>
          <w:p w14:paraId="5C881B1F"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 xml:space="preserve">Gene </w:t>
            </w:r>
            <w:r w:rsidRPr="00B87B7A">
              <w:rPr>
                <w:rFonts w:cs="Calibri"/>
                <w:b/>
                <w:sz w:val="20"/>
                <w:szCs w:val="20"/>
              </w:rPr>
              <w:br/>
              <w:t>(source)</w:t>
            </w:r>
          </w:p>
        </w:tc>
        <w:tc>
          <w:tcPr>
            <w:tcW w:w="1559" w:type="dxa"/>
            <w:shd w:val="clear" w:color="auto" w:fill="CCCCCC"/>
          </w:tcPr>
          <w:p w14:paraId="6C855405"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Promoter (source)</w:t>
            </w:r>
          </w:p>
        </w:tc>
        <w:tc>
          <w:tcPr>
            <w:tcW w:w="1559" w:type="dxa"/>
            <w:shd w:val="clear" w:color="auto" w:fill="CCCCCC"/>
          </w:tcPr>
          <w:p w14:paraId="51F522E6"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Terminator (source)</w:t>
            </w:r>
          </w:p>
        </w:tc>
        <w:tc>
          <w:tcPr>
            <w:tcW w:w="1276" w:type="dxa"/>
            <w:shd w:val="clear" w:color="auto" w:fill="CCCCCC"/>
          </w:tcPr>
          <w:p w14:paraId="4448BEBA"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 xml:space="preserve">Additional elements </w:t>
            </w:r>
            <w:r w:rsidRPr="00B87B7A">
              <w:rPr>
                <w:rFonts w:cs="Calibri"/>
                <w:b/>
                <w:sz w:val="20"/>
                <w:szCs w:val="20"/>
              </w:rPr>
              <w:br/>
              <w:t>(source)</w:t>
            </w:r>
          </w:p>
        </w:tc>
        <w:tc>
          <w:tcPr>
            <w:tcW w:w="1984" w:type="dxa"/>
            <w:shd w:val="clear" w:color="auto" w:fill="CCCCCC"/>
          </w:tcPr>
          <w:p w14:paraId="35C9B200"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Protein produced</w:t>
            </w:r>
          </w:p>
        </w:tc>
        <w:tc>
          <w:tcPr>
            <w:tcW w:w="1276" w:type="dxa"/>
            <w:shd w:val="clear" w:color="auto" w:fill="CCCCCC"/>
          </w:tcPr>
          <w:p w14:paraId="15BE67F8" w14:textId="77777777" w:rsidR="00C6306A" w:rsidRPr="00B87B7A" w:rsidRDefault="00C6306A" w:rsidP="00B85527">
            <w:pPr>
              <w:spacing w:before="100" w:beforeAutospacing="1" w:after="100" w:afterAutospacing="1"/>
              <w:rPr>
                <w:rFonts w:cs="Calibri"/>
                <w:b/>
                <w:sz w:val="20"/>
                <w:szCs w:val="20"/>
              </w:rPr>
            </w:pPr>
            <w:r w:rsidRPr="00B87B7A">
              <w:rPr>
                <w:rFonts w:cs="Calibri"/>
                <w:b/>
                <w:sz w:val="20"/>
                <w:szCs w:val="20"/>
              </w:rPr>
              <w:t>Protein function</w:t>
            </w:r>
          </w:p>
        </w:tc>
      </w:tr>
      <w:tr w:rsidR="00C6306A" w:rsidRPr="00B87B7A" w14:paraId="2E66FDA1" w14:textId="77777777" w:rsidTr="00C4544F">
        <w:tc>
          <w:tcPr>
            <w:tcW w:w="2122" w:type="dxa"/>
          </w:tcPr>
          <w:p w14:paraId="61D6EC5B" w14:textId="77777777" w:rsidR="00C6306A" w:rsidRPr="00B87B7A" w:rsidRDefault="00C6306A" w:rsidP="00B85527">
            <w:pPr>
              <w:spacing w:before="0" w:after="0"/>
              <w:rPr>
                <w:rFonts w:cs="Calibri"/>
                <w:i/>
                <w:iCs/>
                <w:sz w:val="20"/>
                <w:szCs w:val="20"/>
                <w:highlight w:val="yellow"/>
              </w:rPr>
            </w:pPr>
            <w:r w:rsidRPr="00B87B7A">
              <w:rPr>
                <w:rFonts w:cs="Calibri"/>
                <w:i/>
                <w:iCs/>
                <w:sz w:val="20"/>
                <w:szCs w:val="20"/>
              </w:rPr>
              <w:t>bar</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S. </w:t>
            </w:r>
            <w:proofErr w:type="spellStart"/>
            <w:r w:rsidRPr="00B87B7A">
              <w:rPr>
                <w:rFonts w:cs="Calibri"/>
                <w:i/>
                <w:iCs/>
                <w:sz w:val="20"/>
                <w:szCs w:val="20"/>
              </w:rPr>
              <w:t>hygroscopicus</w:t>
            </w:r>
            <w:proofErr w:type="spellEnd"/>
            <w:r w:rsidRPr="00B87B7A">
              <w:rPr>
                <w:rFonts w:cs="Calibri"/>
                <w:iCs/>
                <w:sz w:val="20"/>
                <w:szCs w:val="20"/>
              </w:rPr>
              <w:t>)</w:t>
            </w:r>
          </w:p>
        </w:tc>
        <w:tc>
          <w:tcPr>
            <w:tcW w:w="1559" w:type="dxa"/>
          </w:tcPr>
          <w:p w14:paraId="0D363B60" w14:textId="77777777" w:rsidR="00C6306A" w:rsidRPr="00B87B7A" w:rsidRDefault="00C6306A" w:rsidP="00B85527">
            <w:pPr>
              <w:spacing w:before="0" w:after="0"/>
              <w:rPr>
                <w:rFonts w:cs="Calibri"/>
                <w:sz w:val="20"/>
              </w:rPr>
            </w:pPr>
            <w:proofErr w:type="spellStart"/>
            <w:r w:rsidRPr="00B87B7A">
              <w:rPr>
                <w:rFonts w:cs="Calibri"/>
                <w:i/>
                <w:iCs/>
                <w:sz w:val="20"/>
                <w:szCs w:val="20"/>
              </w:rPr>
              <w:t>PSsuAra</w:t>
            </w:r>
            <w:proofErr w:type="spellEnd"/>
            <w:r w:rsidRPr="00B87B7A">
              <w:rPr>
                <w:rFonts w:cs="Calibri"/>
                <w:i/>
                <w:iCs/>
                <w:sz w:val="20"/>
                <w:szCs w:val="20"/>
              </w:rPr>
              <w:t xml:space="preserve"> </w:t>
            </w:r>
            <w:r w:rsidRPr="00B87B7A">
              <w:rPr>
                <w:rFonts w:cs="Calibri"/>
                <w:i/>
                <w:iCs/>
                <w:sz w:val="20"/>
              </w:rPr>
              <w:br/>
            </w:r>
            <w:r w:rsidRPr="00B87B7A">
              <w:rPr>
                <w:rFonts w:cs="Calibri"/>
                <w:iCs/>
                <w:sz w:val="20"/>
              </w:rPr>
              <w:t>(</w:t>
            </w:r>
            <w:r w:rsidRPr="00B87B7A">
              <w:rPr>
                <w:rFonts w:cs="Calibri"/>
                <w:i/>
                <w:iCs/>
                <w:sz w:val="20"/>
              </w:rPr>
              <w:t>A</w:t>
            </w:r>
            <w:r w:rsidRPr="00B87B7A">
              <w:rPr>
                <w:rFonts w:cs="Calibri"/>
                <w:i/>
                <w:iCs/>
                <w:sz w:val="20"/>
                <w:szCs w:val="20"/>
              </w:rPr>
              <w:t>. thaliana</w:t>
            </w:r>
            <w:r w:rsidRPr="00B87B7A">
              <w:rPr>
                <w:rFonts w:cs="Calibri"/>
                <w:iCs/>
                <w:sz w:val="20"/>
              </w:rPr>
              <w:t>)</w:t>
            </w:r>
          </w:p>
        </w:tc>
        <w:tc>
          <w:tcPr>
            <w:tcW w:w="1559" w:type="dxa"/>
          </w:tcPr>
          <w:p w14:paraId="74907CF5" w14:textId="77777777" w:rsidR="00C6306A" w:rsidRPr="00B87B7A" w:rsidRDefault="00C6306A" w:rsidP="00B85527">
            <w:pPr>
              <w:spacing w:before="0" w:after="0"/>
              <w:rPr>
                <w:rFonts w:cs="Calibri"/>
                <w:sz w:val="20"/>
              </w:rPr>
            </w:pPr>
            <w:r w:rsidRPr="00B87B7A">
              <w:rPr>
                <w:rFonts w:cs="Calibri"/>
                <w:i/>
                <w:iCs/>
                <w:sz w:val="20"/>
              </w:rPr>
              <w:t xml:space="preserve">3’ g7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Pr>
          <w:p w14:paraId="6616ADDA" w14:textId="7A68EC61" w:rsidR="00C6306A" w:rsidRPr="00B87B7A" w:rsidRDefault="00F3656B" w:rsidP="00B85527">
            <w:pPr>
              <w:spacing w:before="0" w:after="0"/>
              <w:rPr>
                <w:rFonts w:cs="Calibri"/>
                <w:sz w:val="20"/>
              </w:rPr>
            </w:pPr>
            <w:r>
              <w:rPr>
                <w:rFonts w:cs="Calibri"/>
                <w:sz w:val="20"/>
              </w:rPr>
              <w:t>-</w:t>
            </w:r>
          </w:p>
        </w:tc>
        <w:tc>
          <w:tcPr>
            <w:tcW w:w="1984" w:type="dxa"/>
          </w:tcPr>
          <w:p w14:paraId="0F185EF0" w14:textId="77777777" w:rsidR="00C6306A" w:rsidRPr="00B87B7A" w:rsidRDefault="00C6306A" w:rsidP="00B85527">
            <w:pPr>
              <w:spacing w:before="0" w:after="0"/>
              <w:rPr>
                <w:rFonts w:cs="Calibri"/>
                <w:sz w:val="20"/>
              </w:rPr>
            </w:pPr>
            <w:r w:rsidRPr="00B87B7A">
              <w:rPr>
                <w:rFonts w:cs="Calibri"/>
                <w:sz w:val="20"/>
              </w:rPr>
              <w:t>PAT (</w:t>
            </w:r>
            <w:proofErr w:type="spellStart"/>
            <w:r w:rsidRPr="00B87B7A">
              <w:rPr>
                <w:rFonts w:cs="Calibri"/>
                <w:sz w:val="20"/>
              </w:rPr>
              <w:t>phosphinothricin</w:t>
            </w:r>
            <w:proofErr w:type="spellEnd"/>
            <w:r w:rsidRPr="00B87B7A">
              <w:rPr>
                <w:rFonts w:cs="Calibri"/>
                <w:sz w:val="20"/>
              </w:rPr>
              <w:t xml:space="preserve"> acetyl transferase)</w:t>
            </w:r>
          </w:p>
        </w:tc>
        <w:tc>
          <w:tcPr>
            <w:tcW w:w="1276" w:type="dxa"/>
          </w:tcPr>
          <w:p w14:paraId="34FECF64" w14:textId="77777777" w:rsidR="00C6306A" w:rsidRPr="00B87B7A" w:rsidRDefault="00C6306A" w:rsidP="00B85527">
            <w:pPr>
              <w:spacing w:before="0" w:after="0"/>
              <w:rPr>
                <w:rFonts w:cs="Calibri"/>
                <w:sz w:val="20"/>
              </w:rPr>
            </w:pPr>
            <w:proofErr w:type="spellStart"/>
            <w:r w:rsidRPr="00B87B7A">
              <w:rPr>
                <w:rFonts w:cs="Calibri"/>
                <w:sz w:val="20"/>
              </w:rPr>
              <w:t>Glufosinate</w:t>
            </w:r>
            <w:proofErr w:type="spellEnd"/>
            <w:r w:rsidRPr="00B87B7A">
              <w:rPr>
                <w:rFonts w:cs="Calibri"/>
                <w:sz w:val="20"/>
              </w:rPr>
              <w:t xml:space="preserve"> tolerance</w:t>
            </w:r>
          </w:p>
        </w:tc>
      </w:tr>
      <w:tr w:rsidR="00C6306A" w:rsidRPr="00B87B7A" w14:paraId="454A2CC6" w14:textId="77777777" w:rsidTr="00C4544F">
        <w:tc>
          <w:tcPr>
            <w:tcW w:w="2122" w:type="dxa"/>
          </w:tcPr>
          <w:p w14:paraId="401CDC36" w14:textId="77777777" w:rsidR="00C6306A" w:rsidRPr="00B87B7A" w:rsidRDefault="00C6306A" w:rsidP="00B85527">
            <w:pPr>
              <w:spacing w:before="0" w:after="0"/>
              <w:rPr>
                <w:rFonts w:cs="Calibri"/>
                <w:i/>
                <w:iCs/>
                <w:sz w:val="20"/>
                <w:szCs w:val="20"/>
              </w:rPr>
            </w:pPr>
            <w:proofErr w:type="spellStart"/>
            <w:r w:rsidRPr="00B87B7A">
              <w:rPr>
                <w:rFonts w:cs="Calibri"/>
                <w:i/>
                <w:iCs/>
                <w:sz w:val="20"/>
                <w:szCs w:val="20"/>
              </w:rPr>
              <w:t>barnase</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B. </w:t>
            </w:r>
            <w:proofErr w:type="spellStart"/>
            <w:r w:rsidRPr="00B87B7A">
              <w:rPr>
                <w:rFonts w:cs="Calibri"/>
                <w:i/>
                <w:iCs/>
                <w:sz w:val="20"/>
                <w:szCs w:val="20"/>
              </w:rPr>
              <w:t>amyloliquefaciens</w:t>
            </w:r>
            <w:proofErr w:type="spellEnd"/>
            <w:r w:rsidRPr="00B87B7A">
              <w:rPr>
                <w:rFonts w:cs="Calibri"/>
                <w:iCs/>
                <w:sz w:val="20"/>
                <w:szCs w:val="20"/>
              </w:rPr>
              <w:t>)</w:t>
            </w:r>
          </w:p>
        </w:tc>
        <w:tc>
          <w:tcPr>
            <w:tcW w:w="1559" w:type="dxa"/>
          </w:tcPr>
          <w:p w14:paraId="2E38CB7A" w14:textId="77777777" w:rsidR="00C6306A" w:rsidRPr="00B87B7A" w:rsidRDefault="00C6306A" w:rsidP="00B85527">
            <w:pPr>
              <w:spacing w:before="0" w:after="0"/>
              <w:rPr>
                <w:rFonts w:cs="Calibri"/>
                <w:sz w:val="20"/>
              </w:rPr>
            </w:pPr>
            <w:r w:rsidRPr="00B87B7A">
              <w:rPr>
                <w:rFonts w:cs="Calibri"/>
                <w:i/>
                <w:iCs/>
                <w:sz w:val="20"/>
                <w:szCs w:val="20"/>
              </w:rPr>
              <w:t xml:space="preserve">PTa29 </w:t>
            </w:r>
            <w:r w:rsidRPr="00B87B7A">
              <w:rPr>
                <w:rFonts w:cs="Calibri"/>
                <w:i/>
                <w:iCs/>
                <w:sz w:val="20"/>
              </w:rPr>
              <w:br/>
            </w:r>
            <w:r w:rsidRPr="00B87B7A">
              <w:rPr>
                <w:rFonts w:cs="Calibri"/>
                <w:iCs/>
                <w:sz w:val="20"/>
              </w:rPr>
              <w:t>(</w:t>
            </w:r>
            <w:r w:rsidRPr="00B87B7A">
              <w:rPr>
                <w:rFonts w:cs="Calibri"/>
                <w:i/>
                <w:iCs/>
                <w:sz w:val="20"/>
                <w:szCs w:val="20"/>
              </w:rPr>
              <w:t>N. tabacum</w:t>
            </w:r>
            <w:r w:rsidRPr="00B87B7A">
              <w:rPr>
                <w:rFonts w:cs="Calibri"/>
                <w:iCs/>
                <w:sz w:val="20"/>
              </w:rPr>
              <w:t>)</w:t>
            </w:r>
          </w:p>
        </w:tc>
        <w:tc>
          <w:tcPr>
            <w:tcW w:w="1559" w:type="dxa"/>
          </w:tcPr>
          <w:p w14:paraId="53E2C237" w14:textId="77777777" w:rsidR="00C6306A" w:rsidRPr="00B87B7A" w:rsidRDefault="00C6306A" w:rsidP="00B85527">
            <w:pPr>
              <w:spacing w:before="0" w:after="0"/>
              <w:rPr>
                <w:rFonts w:cs="Calibri"/>
                <w:sz w:val="20"/>
              </w:rPr>
            </w:pPr>
            <w:r w:rsidRPr="00B87B7A">
              <w:rPr>
                <w:rFonts w:cs="Calibri"/>
                <w:i/>
                <w:iCs/>
                <w:sz w:val="20"/>
              </w:rPr>
              <w:t>3’-</w:t>
            </w:r>
            <w:r w:rsidRPr="00B87B7A">
              <w:rPr>
                <w:rFonts w:cs="Calibri"/>
                <w:i/>
                <w:iCs/>
                <w:sz w:val="20"/>
                <w:szCs w:val="20"/>
              </w:rPr>
              <w:t>nos</w:t>
            </w:r>
            <w:r w:rsidRPr="00B87B7A">
              <w:rPr>
                <w:rFonts w:cs="Calibri"/>
                <w:i/>
                <w:iCs/>
                <w:sz w:val="20"/>
              </w:rPr>
              <w:t xml:space="preserve">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Pr>
          <w:p w14:paraId="3D4188FA" w14:textId="77777777" w:rsidR="00C6306A" w:rsidRPr="00B87B7A" w:rsidRDefault="00C6306A" w:rsidP="00B85527">
            <w:pPr>
              <w:spacing w:before="0" w:after="0"/>
              <w:rPr>
                <w:rFonts w:cs="Calibri"/>
                <w:sz w:val="20"/>
              </w:rPr>
            </w:pPr>
            <w:r w:rsidRPr="00B87B7A">
              <w:rPr>
                <w:rFonts w:cs="Calibri"/>
                <w:sz w:val="20"/>
              </w:rPr>
              <w:t>-</w:t>
            </w:r>
          </w:p>
        </w:tc>
        <w:tc>
          <w:tcPr>
            <w:tcW w:w="1984" w:type="dxa"/>
          </w:tcPr>
          <w:p w14:paraId="1630C639" w14:textId="77777777" w:rsidR="00C6306A" w:rsidRPr="00B87B7A" w:rsidRDefault="00C6306A" w:rsidP="00B85527">
            <w:pPr>
              <w:spacing w:before="0" w:after="0"/>
              <w:rPr>
                <w:rFonts w:cs="Calibri"/>
                <w:sz w:val="20"/>
              </w:rPr>
            </w:pPr>
            <w:proofErr w:type="spellStart"/>
            <w:r w:rsidRPr="00B87B7A">
              <w:rPr>
                <w:rFonts w:cs="Calibri"/>
                <w:sz w:val="20"/>
              </w:rPr>
              <w:t>Barnase</w:t>
            </w:r>
            <w:proofErr w:type="spellEnd"/>
            <w:r w:rsidRPr="00B87B7A">
              <w:rPr>
                <w:rFonts w:cs="Calibri"/>
                <w:sz w:val="20"/>
              </w:rPr>
              <w:t xml:space="preserve"> (RNase)</w:t>
            </w:r>
          </w:p>
        </w:tc>
        <w:tc>
          <w:tcPr>
            <w:tcW w:w="1276" w:type="dxa"/>
          </w:tcPr>
          <w:p w14:paraId="683145A8" w14:textId="77777777" w:rsidR="00C6306A" w:rsidRPr="00B87B7A" w:rsidRDefault="00C6306A" w:rsidP="00B85527">
            <w:pPr>
              <w:spacing w:before="0" w:after="0"/>
              <w:rPr>
                <w:rFonts w:cs="Calibri"/>
                <w:sz w:val="20"/>
              </w:rPr>
            </w:pPr>
            <w:r w:rsidRPr="00B87B7A">
              <w:rPr>
                <w:rFonts w:cs="Calibri"/>
                <w:sz w:val="20"/>
              </w:rPr>
              <w:t>Male sterility</w:t>
            </w:r>
          </w:p>
        </w:tc>
      </w:tr>
      <w:tr w:rsidR="00C6306A" w:rsidRPr="00B87B7A" w14:paraId="5AF7693E" w14:textId="77777777" w:rsidTr="00C4544F">
        <w:tc>
          <w:tcPr>
            <w:tcW w:w="2122" w:type="dxa"/>
            <w:vMerge w:val="restart"/>
          </w:tcPr>
          <w:p w14:paraId="49A4939A" w14:textId="77777777" w:rsidR="00C6306A" w:rsidRPr="00B87B7A" w:rsidRDefault="00C6306A" w:rsidP="00B85527">
            <w:pPr>
              <w:spacing w:before="0" w:after="0"/>
              <w:rPr>
                <w:rFonts w:cs="Calibri"/>
                <w:i/>
                <w:iCs/>
                <w:sz w:val="20"/>
                <w:szCs w:val="20"/>
              </w:rPr>
            </w:pPr>
            <w:proofErr w:type="spellStart"/>
            <w:r w:rsidRPr="00B87B7A">
              <w:rPr>
                <w:rFonts w:cs="Calibri"/>
                <w:i/>
                <w:iCs/>
                <w:sz w:val="20"/>
                <w:szCs w:val="20"/>
              </w:rPr>
              <w:t>barstar</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B. </w:t>
            </w:r>
            <w:proofErr w:type="spellStart"/>
            <w:r w:rsidRPr="00B87B7A">
              <w:rPr>
                <w:rFonts w:cs="Calibri"/>
                <w:i/>
                <w:iCs/>
                <w:sz w:val="20"/>
                <w:szCs w:val="20"/>
              </w:rPr>
              <w:t>amyloliquefaciens</w:t>
            </w:r>
            <w:proofErr w:type="spellEnd"/>
            <w:r w:rsidRPr="00B87B7A">
              <w:rPr>
                <w:rFonts w:cs="Calibri"/>
                <w:iCs/>
                <w:sz w:val="20"/>
                <w:szCs w:val="20"/>
                <w:lang w:val="en-US"/>
              </w:rPr>
              <w:t>)</w:t>
            </w:r>
          </w:p>
        </w:tc>
        <w:tc>
          <w:tcPr>
            <w:tcW w:w="1559" w:type="dxa"/>
          </w:tcPr>
          <w:p w14:paraId="49BF5575" w14:textId="77777777" w:rsidR="00C6306A" w:rsidRPr="00B87B7A" w:rsidRDefault="00C6306A" w:rsidP="00B85527">
            <w:pPr>
              <w:spacing w:before="0" w:after="0"/>
              <w:rPr>
                <w:rFonts w:cs="Calibri"/>
                <w:sz w:val="20"/>
              </w:rPr>
            </w:pPr>
            <w:r w:rsidRPr="00B87B7A">
              <w:rPr>
                <w:rFonts w:cs="Calibri"/>
                <w:i/>
                <w:iCs/>
                <w:sz w:val="20"/>
                <w:szCs w:val="20"/>
                <w:lang w:val="en-US"/>
              </w:rPr>
              <w:t xml:space="preserve">PTa29 </w:t>
            </w:r>
            <w:r w:rsidRPr="00B87B7A">
              <w:rPr>
                <w:rFonts w:cs="Calibri"/>
                <w:i/>
                <w:iCs/>
                <w:sz w:val="20"/>
              </w:rPr>
              <w:br/>
            </w:r>
            <w:r w:rsidRPr="00B87B7A">
              <w:rPr>
                <w:rFonts w:cs="Calibri"/>
                <w:iCs/>
                <w:sz w:val="20"/>
              </w:rPr>
              <w:t>(</w:t>
            </w:r>
            <w:r w:rsidRPr="00B87B7A">
              <w:rPr>
                <w:rFonts w:cs="Calibri"/>
                <w:i/>
                <w:iCs/>
                <w:sz w:val="20"/>
                <w:szCs w:val="20"/>
              </w:rPr>
              <w:t>N.</w:t>
            </w:r>
            <w:r w:rsidRPr="00B87B7A">
              <w:rPr>
                <w:rFonts w:cs="Calibri"/>
                <w:i/>
                <w:iCs/>
                <w:sz w:val="20"/>
                <w:szCs w:val="20"/>
                <w:lang w:val="en-US"/>
              </w:rPr>
              <w:t xml:space="preserve"> tabacum</w:t>
            </w:r>
            <w:r w:rsidRPr="00B87B7A">
              <w:rPr>
                <w:rFonts w:cs="Calibri"/>
                <w:iCs/>
                <w:sz w:val="20"/>
              </w:rPr>
              <w:t>)</w:t>
            </w:r>
          </w:p>
        </w:tc>
        <w:tc>
          <w:tcPr>
            <w:tcW w:w="1559" w:type="dxa"/>
          </w:tcPr>
          <w:p w14:paraId="4C3E5387" w14:textId="77777777" w:rsidR="00C6306A" w:rsidRPr="00B87B7A" w:rsidRDefault="00C6306A" w:rsidP="00B85527">
            <w:pPr>
              <w:spacing w:before="0" w:after="0"/>
              <w:rPr>
                <w:rFonts w:cs="Calibri"/>
                <w:sz w:val="20"/>
              </w:rPr>
            </w:pPr>
            <w:r w:rsidRPr="00B87B7A">
              <w:rPr>
                <w:rFonts w:cs="Calibri"/>
                <w:i/>
                <w:iCs/>
                <w:sz w:val="20"/>
              </w:rPr>
              <w:t>3’-</w:t>
            </w:r>
            <w:r w:rsidRPr="00B87B7A">
              <w:rPr>
                <w:rFonts w:cs="Calibri"/>
                <w:i/>
                <w:iCs/>
                <w:sz w:val="20"/>
                <w:szCs w:val="20"/>
              </w:rPr>
              <w:t>nos</w:t>
            </w:r>
            <w:r w:rsidRPr="00B87B7A">
              <w:rPr>
                <w:rFonts w:cs="Calibri"/>
                <w:i/>
                <w:iCs/>
                <w:sz w:val="20"/>
              </w:rPr>
              <w:t xml:space="preserve">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Pr>
          <w:p w14:paraId="0E173CB6" w14:textId="77777777" w:rsidR="00C6306A" w:rsidRPr="00B87B7A" w:rsidRDefault="00C6306A" w:rsidP="00B85527">
            <w:pPr>
              <w:spacing w:before="0" w:after="0"/>
              <w:rPr>
                <w:rFonts w:cs="Calibri"/>
                <w:sz w:val="20"/>
              </w:rPr>
            </w:pPr>
            <w:r w:rsidRPr="00B87B7A">
              <w:rPr>
                <w:rFonts w:cs="Calibri"/>
                <w:sz w:val="20"/>
              </w:rPr>
              <w:t>-</w:t>
            </w:r>
          </w:p>
        </w:tc>
        <w:tc>
          <w:tcPr>
            <w:tcW w:w="1984" w:type="dxa"/>
          </w:tcPr>
          <w:p w14:paraId="2C80BD5A" w14:textId="77777777" w:rsidR="00C6306A" w:rsidRPr="00B87B7A" w:rsidRDefault="00C6306A" w:rsidP="00B85527">
            <w:pPr>
              <w:spacing w:before="0" w:after="0"/>
              <w:rPr>
                <w:rFonts w:cs="Calibri"/>
                <w:sz w:val="20"/>
              </w:rPr>
            </w:pPr>
            <w:proofErr w:type="spellStart"/>
            <w:r w:rsidRPr="00B87B7A">
              <w:rPr>
                <w:rFonts w:cs="Calibri"/>
                <w:sz w:val="20"/>
              </w:rPr>
              <w:t>Barstar</w:t>
            </w:r>
            <w:proofErr w:type="spellEnd"/>
            <w:r w:rsidRPr="00B87B7A">
              <w:rPr>
                <w:rFonts w:cs="Calibri"/>
                <w:sz w:val="20"/>
              </w:rPr>
              <w:t xml:space="preserve"> (RNase inhibitor)</w:t>
            </w:r>
          </w:p>
        </w:tc>
        <w:tc>
          <w:tcPr>
            <w:tcW w:w="1276" w:type="dxa"/>
          </w:tcPr>
          <w:p w14:paraId="61ECF81D" w14:textId="77777777" w:rsidR="00C6306A" w:rsidRPr="00B87B7A" w:rsidRDefault="00C6306A" w:rsidP="00B85527">
            <w:pPr>
              <w:spacing w:before="0" w:after="0"/>
              <w:rPr>
                <w:rFonts w:cs="Calibri"/>
                <w:sz w:val="20"/>
              </w:rPr>
            </w:pPr>
            <w:r w:rsidRPr="00B87B7A">
              <w:rPr>
                <w:rFonts w:cs="Calibri"/>
                <w:sz w:val="20"/>
              </w:rPr>
              <w:t>Restoration of fertility</w:t>
            </w:r>
          </w:p>
        </w:tc>
      </w:tr>
      <w:tr w:rsidR="00C6306A" w:rsidRPr="00B87B7A" w14:paraId="6BAD9D7D" w14:textId="77777777" w:rsidTr="00C4544F">
        <w:tc>
          <w:tcPr>
            <w:tcW w:w="2122" w:type="dxa"/>
            <w:vMerge/>
          </w:tcPr>
          <w:p w14:paraId="608D6143" w14:textId="77777777" w:rsidR="00C6306A" w:rsidRPr="00B87B7A" w:rsidRDefault="00C6306A" w:rsidP="00B85527">
            <w:pPr>
              <w:spacing w:before="0" w:after="0"/>
              <w:rPr>
                <w:rFonts w:cs="Calibri"/>
                <w:i/>
                <w:iCs/>
                <w:sz w:val="20"/>
                <w:szCs w:val="20"/>
              </w:rPr>
            </w:pPr>
          </w:p>
        </w:tc>
        <w:tc>
          <w:tcPr>
            <w:tcW w:w="1559" w:type="dxa"/>
          </w:tcPr>
          <w:p w14:paraId="2AD93D34" w14:textId="77777777" w:rsidR="00C6306A" w:rsidRPr="00B87B7A" w:rsidRDefault="00C6306A" w:rsidP="00B85527">
            <w:pPr>
              <w:spacing w:before="0" w:after="0"/>
              <w:rPr>
                <w:rFonts w:cs="Calibri"/>
                <w:sz w:val="20"/>
              </w:rPr>
            </w:pPr>
            <w:proofErr w:type="spellStart"/>
            <w:r w:rsidRPr="00B87B7A">
              <w:rPr>
                <w:rFonts w:cs="Calibri"/>
                <w:sz w:val="20"/>
              </w:rPr>
              <w:t>Pnos</w:t>
            </w:r>
            <w:proofErr w:type="spellEnd"/>
            <w:r w:rsidRPr="00B87B7A">
              <w:rPr>
                <w:rFonts w:cs="Calibri"/>
                <w:sz w:val="20"/>
              </w:rPr>
              <w:t xml:space="preserve"> (</w:t>
            </w:r>
            <w:r w:rsidRPr="00B87B7A">
              <w:rPr>
                <w:rFonts w:cs="Calibri"/>
                <w:i/>
                <w:iCs/>
                <w:sz w:val="20"/>
                <w:szCs w:val="20"/>
              </w:rPr>
              <w:t>A. tumefaciens</w:t>
            </w:r>
            <w:r w:rsidRPr="00B87B7A">
              <w:rPr>
                <w:rFonts w:cs="Calibri"/>
                <w:sz w:val="20"/>
              </w:rPr>
              <w:t>)</w:t>
            </w:r>
          </w:p>
        </w:tc>
        <w:tc>
          <w:tcPr>
            <w:tcW w:w="1559" w:type="dxa"/>
          </w:tcPr>
          <w:p w14:paraId="6B0DC303" w14:textId="77777777" w:rsidR="00C6306A" w:rsidRPr="00B87B7A" w:rsidRDefault="00C6306A" w:rsidP="00B85527">
            <w:pPr>
              <w:spacing w:before="0" w:after="0"/>
              <w:rPr>
                <w:rFonts w:cs="Calibri"/>
                <w:sz w:val="20"/>
              </w:rPr>
            </w:pPr>
            <w:r w:rsidRPr="00B87B7A">
              <w:rPr>
                <w:rFonts w:cs="Calibri"/>
                <w:i/>
                <w:iCs/>
                <w:sz w:val="20"/>
              </w:rPr>
              <w:t xml:space="preserve">3’ g7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Pr>
          <w:p w14:paraId="09FF431A" w14:textId="77777777" w:rsidR="00C6306A" w:rsidRPr="00B87B7A" w:rsidRDefault="00C6306A" w:rsidP="00B85527">
            <w:pPr>
              <w:spacing w:before="0" w:after="0"/>
              <w:rPr>
                <w:rFonts w:cs="Calibri"/>
                <w:sz w:val="20"/>
              </w:rPr>
            </w:pPr>
            <w:r w:rsidRPr="00B87B7A">
              <w:rPr>
                <w:rFonts w:cs="Calibri"/>
                <w:sz w:val="20"/>
              </w:rPr>
              <w:t>-</w:t>
            </w:r>
          </w:p>
        </w:tc>
        <w:tc>
          <w:tcPr>
            <w:tcW w:w="1984" w:type="dxa"/>
          </w:tcPr>
          <w:p w14:paraId="20BDFD69" w14:textId="77777777" w:rsidR="00C6306A" w:rsidRPr="00B87B7A" w:rsidRDefault="00C6306A" w:rsidP="00B85527">
            <w:pPr>
              <w:spacing w:before="0" w:after="0"/>
              <w:rPr>
                <w:rFonts w:cs="Calibri"/>
                <w:sz w:val="20"/>
              </w:rPr>
            </w:pPr>
            <w:proofErr w:type="spellStart"/>
            <w:r w:rsidRPr="00B87B7A">
              <w:rPr>
                <w:rFonts w:cs="Calibri"/>
                <w:sz w:val="20"/>
              </w:rPr>
              <w:t>Barstar</w:t>
            </w:r>
            <w:proofErr w:type="spellEnd"/>
            <w:r w:rsidRPr="00B87B7A">
              <w:rPr>
                <w:rFonts w:cs="Calibri"/>
                <w:sz w:val="20"/>
              </w:rPr>
              <w:t xml:space="preserve"> (RNase inhibitor)</w:t>
            </w:r>
          </w:p>
        </w:tc>
        <w:tc>
          <w:tcPr>
            <w:tcW w:w="1276" w:type="dxa"/>
          </w:tcPr>
          <w:p w14:paraId="33AF6B21" w14:textId="77777777" w:rsidR="00C6306A" w:rsidRPr="00B87B7A" w:rsidRDefault="00C6306A" w:rsidP="00B85527">
            <w:pPr>
              <w:spacing w:before="0" w:after="0"/>
              <w:rPr>
                <w:rFonts w:cs="Calibri"/>
                <w:sz w:val="20"/>
              </w:rPr>
            </w:pPr>
            <w:r w:rsidRPr="00B87B7A">
              <w:rPr>
                <w:rFonts w:cs="Calibri"/>
                <w:sz w:val="20"/>
              </w:rPr>
              <w:t>Enhancing trans-formation efficiency</w:t>
            </w:r>
          </w:p>
        </w:tc>
      </w:tr>
      <w:tr w:rsidR="00C6306A" w:rsidRPr="00B87B7A" w14:paraId="69E518DB" w14:textId="77777777" w:rsidTr="00C4544F">
        <w:tc>
          <w:tcPr>
            <w:tcW w:w="2122" w:type="dxa"/>
          </w:tcPr>
          <w:p w14:paraId="7E7FAFB4" w14:textId="77777777" w:rsidR="00C6306A" w:rsidRPr="00B87B7A" w:rsidRDefault="00C6306A" w:rsidP="00B85527">
            <w:pPr>
              <w:spacing w:before="0" w:after="0"/>
              <w:rPr>
                <w:rFonts w:cs="Calibri"/>
                <w:i/>
                <w:iCs/>
                <w:sz w:val="20"/>
                <w:szCs w:val="20"/>
                <w:highlight w:val="yellow"/>
              </w:rPr>
            </w:pPr>
            <w:r w:rsidRPr="00B87B7A">
              <w:rPr>
                <w:rFonts w:cs="Calibri"/>
                <w:i/>
                <w:iCs/>
                <w:sz w:val="20"/>
                <w:szCs w:val="20"/>
              </w:rPr>
              <w:t xml:space="preserve">cp4 </w:t>
            </w:r>
            <w:proofErr w:type="spellStart"/>
            <w:r w:rsidRPr="00B87B7A">
              <w:rPr>
                <w:rFonts w:cs="Calibri"/>
                <w:i/>
                <w:iCs/>
                <w:sz w:val="20"/>
                <w:szCs w:val="20"/>
              </w:rPr>
              <w:t>epsps</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Agrobacterium</w:t>
            </w:r>
            <w:r w:rsidRPr="00B87B7A">
              <w:rPr>
                <w:rFonts w:cs="Calibri"/>
                <w:i/>
                <w:iCs/>
                <w:sz w:val="20"/>
              </w:rPr>
              <w:t xml:space="preserve"> </w:t>
            </w:r>
            <w:r w:rsidRPr="00B87B7A">
              <w:rPr>
                <w:rFonts w:cs="Calibri"/>
                <w:iCs/>
                <w:sz w:val="20"/>
              </w:rPr>
              <w:t>sp. strain CP4)</w:t>
            </w:r>
          </w:p>
        </w:tc>
        <w:tc>
          <w:tcPr>
            <w:tcW w:w="1559" w:type="dxa"/>
          </w:tcPr>
          <w:p w14:paraId="038490CB" w14:textId="77777777" w:rsidR="00C6306A" w:rsidRPr="00B87B7A" w:rsidRDefault="00C6306A" w:rsidP="00B85527">
            <w:pPr>
              <w:spacing w:before="0" w:after="0"/>
              <w:rPr>
                <w:rFonts w:cs="Calibri"/>
                <w:sz w:val="20"/>
              </w:rPr>
            </w:pPr>
            <w:r w:rsidRPr="00B87B7A">
              <w:rPr>
                <w:rFonts w:cs="Calibri"/>
                <w:i/>
                <w:iCs/>
                <w:sz w:val="20"/>
                <w:szCs w:val="20"/>
              </w:rPr>
              <w:t>P-FMV/Tsf-1</w:t>
            </w:r>
            <w:r w:rsidRPr="00B87B7A">
              <w:rPr>
                <w:rFonts w:cs="Calibri"/>
                <w:i/>
                <w:iCs/>
                <w:sz w:val="20"/>
              </w:rPr>
              <w:br/>
            </w:r>
            <w:r w:rsidRPr="00B87B7A">
              <w:rPr>
                <w:rFonts w:cs="Calibri"/>
                <w:iCs/>
                <w:sz w:val="20"/>
              </w:rPr>
              <w:t>(FMV</w:t>
            </w:r>
            <w:r w:rsidRPr="00B87B7A">
              <w:rPr>
                <w:rFonts w:cs="Calibri"/>
                <w:i/>
                <w:iCs/>
                <w:sz w:val="20"/>
              </w:rPr>
              <w:t xml:space="preserve"> </w:t>
            </w:r>
            <w:r w:rsidRPr="00B87B7A">
              <w:rPr>
                <w:rFonts w:cs="Calibri"/>
                <w:iCs/>
                <w:sz w:val="20"/>
              </w:rPr>
              <w:t>and</w:t>
            </w:r>
            <w:r w:rsidRPr="00B87B7A">
              <w:rPr>
                <w:rFonts w:cs="Calibri"/>
                <w:i/>
                <w:iCs/>
                <w:sz w:val="20"/>
                <w:szCs w:val="20"/>
              </w:rPr>
              <w:t xml:space="preserve"> A. thaliana</w:t>
            </w:r>
            <w:r w:rsidRPr="00B87B7A">
              <w:rPr>
                <w:rFonts w:cs="Calibri"/>
                <w:iCs/>
                <w:sz w:val="20"/>
              </w:rPr>
              <w:t>)</w:t>
            </w:r>
          </w:p>
        </w:tc>
        <w:tc>
          <w:tcPr>
            <w:tcW w:w="1559" w:type="dxa"/>
          </w:tcPr>
          <w:p w14:paraId="0FB36DBA" w14:textId="77777777" w:rsidR="00C6306A" w:rsidRPr="00B87B7A" w:rsidRDefault="00C6306A" w:rsidP="00B85527">
            <w:pPr>
              <w:spacing w:before="0" w:after="0"/>
              <w:rPr>
                <w:rFonts w:cs="Calibri"/>
                <w:sz w:val="20"/>
              </w:rPr>
            </w:pPr>
            <w:r w:rsidRPr="00B87B7A">
              <w:rPr>
                <w:rFonts w:cs="Calibri"/>
                <w:i/>
                <w:iCs/>
                <w:sz w:val="20"/>
              </w:rPr>
              <w:t>E9 3’</w:t>
            </w:r>
            <w:r w:rsidRPr="00B87B7A">
              <w:rPr>
                <w:rFonts w:cs="Calibri"/>
                <w:i/>
                <w:iCs/>
                <w:sz w:val="20"/>
              </w:rPr>
              <w:br/>
            </w:r>
            <w:r w:rsidRPr="00B87B7A">
              <w:rPr>
                <w:rFonts w:cs="Calibri"/>
                <w:iCs/>
                <w:sz w:val="20"/>
              </w:rPr>
              <w:t>(</w:t>
            </w:r>
            <w:r w:rsidRPr="00B87B7A">
              <w:rPr>
                <w:rFonts w:cs="Calibri"/>
                <w:i/>
                <w:iCs/>
                <w:sz w:val="20"/>
                <w:szCs w:val="20"/>
              </w:rPr>
              <w:t>P. sativum</w:t>
            </w:r>
            <w:r w:rsidRPr="00B87B7A">
              <w:rPr>
                <w:rFonts w:cs="Calibri"/>
                <w:iCs/>
                <w:sz w:val="20"/>
              </w:rPr>
              <w:t>)</w:t>
            </w:r>
          </w:p>
        </w:tc>
        <w:tc>
          <w:tcPr>
            <w:tcW w:w="1276" w:type="dxa"/>
          </w:tcPr>
          <w:p w14:paraId="718531F6" w14:textId="77777777" w:rsidR="00C6306A" w:rsidRPr="00B87B7A" w:rsidRDefault="00C6306A" w:rsidP="00B85527">
            <w:pPr>
              <w:spacing w:before="0" w:after="0"/>
              <w:rPr>
                <w:rFonts w:cs="Calibri"/>
                <w:sz w:val="20"/>
              </w:rPr>
            </w:pPr>
            <w:r w:rsidRPr="00B87B7A">
              <w:rPr>
                <w:rFonts w:cs="Calibri"/>
                <w:sz w:val="20"/>
              </w:rPr>
              <w:t>L-Tsf1 (leader sequence) &amp;</w:t>
            </w:r>
          </w:p>
          <w:p w14:paraId="1DDAAFD1" w14:textId="77777777" w:rsidR="00C6306A" w:rsidRPr="00B87B7A" w:rsidRDefault="00C6306A" w:rsidP="00B85527">
            <w:pPr>
              <w:spacing w:before="0" w:after="0"/>
              <w:rPr>
                <w:rFonts w:cs="Calibri"/>
                <w:sz w:val="20"/>
              </w:rPr>
            </w:pPr>
            <w:r w:rsidRPr="00B87B7A">
              <w:rPr>
                <w:rFonts w:cs="Calibri"/>
                <w:sz w:val="20"/>
              </w:rPr>
              <w:t>I-Tsf1 (intron)</w:t>
            </w:r>
          </w:p>
          <w:p w14:paraId="6997ABBB" w14:textId="77777777" w:rsidR="00C6306A" w:rsidRPr="00B87B7A" w:rsidRDefault="00C6306A" w:rsidP="00B85527">
            <w:pPr>
              <w:spacing w:before="0" w:after="0"/>
              <w:rPr>
                <w:rFonts w:cs="Calibri"/>
                <w:sz w:val="20"/>
              </w:rPr>
            </w:pPr>
            <w:r w:rsidRPr="00B87B7A">
              <w:rPr>
                <w:rFonts w:cs="Calibri"/>
                <w:sz w:val="20"/>
              </w:rPr>
              <w:t>Ctp2 (chloroplast transit peptide)</w:t>
            </w:r>
            <w:r w:rsidRPr="00B87B7A">
              <w:rPr>
                <w:rFonts w:cs="Calibri"/>
                <w:sz w:val="20"/>
              </w:rPr>
              <w:br/>
              <w:t>(</w:t>
            </w:r>
            <w:r w:rsidRPr="00B87B7A">
              <w:rPr>
                <w:rFonts w:cs="Calibri"/>
                <w:i/>
                <w:sz w:val="20"/>
              </w:rPr>
              <w:t>A. thaliana</w:t>
            </w:r>
            <w:r w:rsidRPr="00B87B7A">
              <w:rPr>
                <w:rFonts w:cs="Calibri"/>
                <w:sz w:val="20"/>
              </w:rPr>
              <w:t>)</w:t>
            </w:r>
          </w:p>
          <w:p w14:paraId="7AA417B8" w14:textId="77777777" w:rsidR="00C6306A" w:rsidRPr="00B87B7A" w:rsidRDefault="00C6306A" w:rsidP="00B85527">
            <w:pPr>
              <w:spacing w:before="0" w:after="0"/>
              <w:rPr>
                <w:rFonts w:cs="Calibri"/>
                <w:sz w:val="20"/>
              </w:rPr>
            </w:pPr>
          </w:p>
        </w:tc>
        <w:tc>
          <w:tcPr>
            <w:tcW w:w="1984" w:type="dxa"/>
          </w:tcPr>
          <w:p w14:paraId="042EF88A" w14:textId="76E0E882" w:rsidR="00C6306A" w:rsidRPr="00B87B7A" w:rsidRDefault="00C6306A" w:rsidP="00C4544F">
            <w:pPr>
              <w:spacing w:before="0" w:after="0"/>
              <w:rPr>
                <w:rFonts w:cs="Calibri"/>
                <w:sz w:val="20"/>
              </w:rPr>
            </w:pPr>
            <w:r>
              <w:rPr>
                <w:rFonts w:cs="Calibri"/>
                <w:sz w:val="20"/>
              </w:rPr>
              <w:t>CP4 EPSPS</w:t>
            </w:r>
            <w:r w:rsidRPr="00B87B7A">
              <w:rPr>
                <w:rFonts w:cs="Calibri"/>
                <w:sz w:val="20"/>
              </w:rPr>
              <w:t xml:space="preserve"> (5-enolpyruvylshikimate-3-phosphate synthase)</w:t>
            </w:r>
          </w:p>
        </w:tc>
        <w:tc>
          <w:tcPr>
            <w:tcW w:w="1276" w:type="dxa"/>
          </w:tcPr>
          <w:p w14:paraId="19018201" w14:textId="77777777" w:rsidR="00C6306A" w:rsidRPr="00B87B7A" w:rsidRDefault="00C6306A" w:rsidP="00B85527">
            <w:pPr>
              <w:spacing w:before="0" w:after="0"/>
              <w:rPr>
                <w:rFonts w:cs="Calibri"/>
                <w:sz w:val="20"/>
              </w:rPr>
            </w:pPr>
            <w:r w:rsidRPr="00B87B7A">
              <w:rPr>
                <w:rFonts w:cs="Calibri"/>
                <w:sz w:val="20"/>
              </w:rPr>
              <w:t>glyphosate tolerance</w:t>
            </w:r>
          </w:p>
        </w:tc>
      </w:tr>
    </w:tbl>
    <w:p w14:paraId="14F7881E" w14:textId="77777777" w:rsidR="00C6306A" w:rsidRDefault="00C6306A" w:rsidP="00C6306A">
      <w:pPr>
        <w:spacing w:before="0" w:after="0"/>
        <w:rPr>
          <w:b/>
          <w:bCs/>
        </w:rPr>
      </w:pPr>
    </w:p>
    <w:p w14:paraId="290F8C04" w14:textId="77777777" w:rsidR="00F1010D" w:rsidRDefault="00F1010D" w:rsidP="001054B0"/>
    <w:p w14:paraId="7F164685" w14:textId="4ED2198D" w:rsidR="00DE7B5C" w:rsidRPr="00A23295" w:rsidRDefault="00DE7B5C" w:rsidP="0045114D">
      <w:pPr>
        <w:pStyle w:val="1RARMP"/>
        <w:numPr>
          <w:ilvl w:val="0"/>
          <w:numId w:val="0"/>
        </w:numPr>
        <w:rPr>
          <w:rFonts w:cs="Calibri"/>
          <w:sz w:val="20"/>
          <w:szCs w:val="20"/>
        </w:rPr>
      </w:pPr>
    </w:p>
    <w:sectPr w:rsidR="00DE7B5C" w:rsidRPr="00A23295"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A0B21" w14:textId="77777777" w:rsidR="006B0BAA" w:rsidRDefault="006B0BAA">
      <w:r>
        <w:separator/>
      </w:r>
    </w:p>
    <w:p w14:paraId="14E9B999" w14:textId="77777777" w:rsidR="006B0BAA" w:rsidRDefault="006B0BAA"/>
  </w:endnote>
  <w:endnote w:type="continuationSeparator" w:id="0">
    <w:p w14:paraId="410C2E7A" w14:textId="77777777" w:rsidR="006B0BAA" w:rsidRDefault="006B0BAA">
      <w:r>
        <w:continuationSeparator/>
      </w:r>
    </w:p>
    <w:p w14:paraId="0B5FC31C" w14:textId="77777777" w:rsidR="006B0BAA" w:rsidRDefault="006B0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6CEF" w14:textId="36AA39CA" w:rsidR="00AE2D31" w:rsidRDefault="00AE2D31" w:rsidP="00AE2D31">
    <w:pPr>
      <w:pBdr>
        <w:top w:val="single" w:sz="4" w:space="0" w:color="auto"/>
      </w:pBdr>
      <w:tabs>
        <w:tab w:val="right" w:pos="9072"/>
      </w:tabs>
    </w:pPr>
    <w:r>
      <w:rPr>
        <w:sz w:val="16"/>
        <w:szCs w:val="16"/>
      </w:rPr>
      <w:t xml:space="preserve">LICENCE DIR </w:t>
    </w:r>
    <w:r w:rsidRPr="00C83F26">
      <w:rPr>
        <w:sz w:val="16"/>
        <w:szCs w:val="16"/>
      </w:rPr>
      <w:t>1</w:t>
    </w:r>
    <w:r w:rsidR="00EE798C" w:rsidRPr="00C83F26">
      <w:rPr>
        <w:sz w:val="16"/>
        <w:szCs w:val="16"/>
      </w:rPr>
      <w:t>7</w:t>
    </w:r>
    <w:r w:rsidR="00772EDD" w:rsidRPr="00C83F26">
      <w:rPr>
        <w:sz w:val="16"/>
        <w:szCs w:val="16"/>
      </w:rPr>
      <w:t>8</w:t>
    </w:r>
    <w:r w:rsidR="00332879" w:rsidRPr="00C83F26">
      <w:rPr>
        <w:sz w:val="16"/>
        <w:szCs w:val="16"/>
      </w:rPr>
      <w:t xml:space="preserve">, Issued </w:t>
    </w:r>
    <w:r w:rsidR="00C51543" w:rsidRPr="00C51543">
      <w:rPr>
        <w:sz w:val="16"/>
        <w:szCs w:val="16"/>
      </w:rPr>
      <w:t>16</w:t>
    </w:r>
    <w:r w:rsidR="00EE798C" w:rsidRPr="00C83F26">
      <w:rPr>
        <w:sz w:val="16"/>
        <w:szCs w:val="16"/>
      </w:rPr>
      <w:t xml:space="preserve"> </w:t>
    </w:r>
    <w:r w:rsidR="00772EDD" w:rsidRPr="00C83F26">
      <w:rPr>
        <w:sz w:val="16"/>
        <w:szCs w:val="16"/>
      </w:rPr>
      <w:t>September</w:t>
    </w:r>
    <w:r w:rsidRPr="00C83F26">
      <w:rPr>
        <w:sz w:val="16"/>
        <w:szCs w:val="16"/>
      </w:rPr>
      <w:t xml:space="preserve"> </w:t>
    </w:r>
    <w:r w:rsidRPr="00BE5760">
      <w:rPr>
        <w:sz w:val="16"/>
        <w:szCs w:val="16"/>
      </w:rPr>
      <w:t>20</w:t>
    </w:r>
    <w:r w:rsidR="00332879">
      <w:rPr>
        <w:sz w:val="16"/>
        <w:szCs w:val="16"/>
      </w:rPr>
      <w:t>21</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3A8C" w14:textId="5C78C748" w:rsidR="002A290E" w:rsidRDefault="00F87D64" w:rsidP="002A290E">
    <w:pPr>
      <w:pBdr>
        <w:top w:val="single" w:sz="4" w:space="0" w:color="auto"/>
      </w:pBdr>
      <w:tabs>
        <w:tab w:val="right" w:pos="9072"/>
      </w:tabs>
    </w:pPr>
    <w:r>
      <w:rPr>
        <w:sz w:val="16"/>
        <w:szCs w:val="16"/>
      </w:rPr>
      <w:t xml:space="preserve">LICENCE DIR </w:t>
    </w:r>
    <w:r w:rsidRPr="00C83F26">
      <w:rPr>
        <w:sz w:val="16"/>
        <w:szCs w:val="16"/>
      </w:rPr>
      <w:t>17</w:t>
    </w:r>
    <w:r w:rsidR="00772EDD" w:rsidRPr="00C83F26">
      <w:rPr>
        <w:sz w:val="16"/>
        <w:szCs w:val="16"/>
      </w:rPr>
      <w:t>8</w:t>
    </w:r>
    <w:r w:rsidRPr="00C83F26">
      <w:rPr>
        <w:sz w:val="16"/>
        <w:szCs w:val="16"/>
      </w:rPr>
      <w:t xml:space="preserve">, Issued </w:t>
    </w:r>
    <w:r w:rsidR="00C51543" w:rsidRPr="00C51543">
      <w:rPr>
        <w:sz w:val="16"/>
        <w:szCs w:val="16"/>
      </w:rPr>
      <w:t>16</w:t>
    </w:r>
    <w:r w:rsidR="00EE798C" w:rsidRPr="00C83F26">
      <w:rPr>
        <w:sz w:val="16"/>
        <w:szCs w:val="16"/>
      </w:rPr>
      <w:t xml:space="preserve"> </w:t>
    </w:r>
    <w:r w:rsidR="00282BA7" w:rsidRPr="00C83F26">
      <w:rPr>
        <w:sz w:val="16"/>
        <w:szCs w:val="16"/>
      </w:rPr>
      <w:t>September</w:t>
    </w:r>
    <w:r w:rsidR="00EE798C" w:rsidRPr="00C83F26">
      <w:rPr>
        <w:sz w:val="16"/>
        <w:szCs w:val="16"/>
      </w:rPr>
      <w:t xml:space="preserve"> </w:t>
    </w:r>
    <w:r w:rsidR="00EE798C" w:rsidRPr="00BE5760">
      <w:rPr>
        <w:sz w:val="16"/>
        <w:szCs w:val="16"/>
      </w:rPr>
      <w:t>20</w:t>
    </w:r>
    <w:r w:rsidR="00EE798C">
      <w:rPr>
        <w:sz w:val="16"/>
        <w:szCs w:val="16"/>
      </w:rPr>
      <w:t>21</w:t>
    </w:r>
    <w:r w:rsidR="002A290E" w:rsidRPr="006858E9">
      <w:rPr>
        <w:sz w:val="16"/>
        <w:szCs w:val="16"/>
      </w:rPr>
      <w:tab/>
    </w:r>
    <w:r w:rsidR="002A290E" w:rsidRPr="006858E9">
      <w:rPr>
        <w:sz w:val="16"/>
        <w:szCs w:val="16"/>
      </w:rPr>
      <w:fldChar w:fldCharType="begin"/>
    </w:r>
    <w:r w:rsidR="002A290E" w:rsidRPr="006858E9">
      <w:rPr>
        <w:sz w:val="16"/>
        <w:szCs w:val="16"/>
      </w:rPr>
      <w:instrText xml:space="preserve"> PAGE </w:instrText>
    </w:r>
    <w:r w:rsidR="002A290E" w:rsidRPr="006858E9">
      <w:rPr>
        <w:sz w:val="16"/>
        <w:szCs w:val="16"/>
      </w:rPr>
      <w:fldChar w:fldCharType="separate"/>
    </w:r>
    <w:r w:rsidR="0064720A">
      <w:rPr>
        <w:noProof/>
        <w:sz w:val="16"/>
        <w:szCs w:val="16"/>
      </w:rPr>
      <w:t>7</w:t>
    </w:r>
    <w:r w:rsidR="002A290E"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B54AC" w14:textId="77777777" w:rsidR="006B0BAA" w:rsidRDefault="006B0BAA">
      <w:r>
        <w:separator/>
      </w:r>
    </w:p>
    <w:p w14:paraId="5E8C000E" w14:textId="77777777" w:rsidR="006B0BAA" w:rsidRDefault="006B0BAA"/>
  </w:footnote>
  <w:footnote w:type="continuationSeparator" w:id="0">
    <w:p w14:paraId="447B25F6" w14:textId="77777777" w:rsidR="006B0BAA" w:rsidRDefault="006B0BAA">
      <w:r>
        <w:continuationSeparator/>
      </w:r>
    </w:p>
    <w:p w14:paraId="436C2715" w14:textId="77777777" w:rsidR="006B0BAA" w:rsidRDefault="006B0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0"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4"/>
  </w:num>
  <w:num w:numId="5">
    <w:abstractNumId w:val="36"/>
  </w:num>
  <w:num w:numId="6">
    <w:abstractNumId w:val="2"/>
  </w:num>
  <w:num w:numId="7">
    <w:abstractNumId w:val="19"/>
  </w:num>
  <w:num w:numId="8">
    <w:abstractNumId w:val="23"/>
  </w:num>
  <w:num w:numId="9">
    <w:abstractNumId w:val="7"/>
  </w:num>
  <w:num w:numId="10">
    <w:abstractNumId w:val="35"/>
  </w:num>
  <w:num w:numId="11">
    <w:abstractNumId w:val="3"/>
  </w:num>
  <w:num w:numId="12">
    <w:abstractNumId w:val="17"/>
  </w:num>
  <w:num w:numId="13">
    <w:abstractNumId w:val="23"/>
    <w:lvlOverride w:ilvl="0">
      <w:startOverride w:val="1"/>
    </w:lvlOverride>
  </w:num>
  <w:num w:numId="14">
    <w:abstractNumId w:val="9"/>
  </w:num>
  <w:num w:numId="15">
    <w:abstractNumId w:val="40"/>
  </w:num>
  <w:num w:numId="16">
    <w:abstractNumId w:val="10"/>
  </w:num>
  <w:num w:numId="17">
    <w:abstractNumId w:val="18"/>
  </w:num>
  <w:num w:numId="18">
    <w:abstractNumId w:val="32"/>
  </w:num>
  <w:num w:numId="19">
    <w:abstractNumId w:val="6"/>
  </w:num>
  <w:num w:numId="20">
    <w:abstractNumId w:val="31"/>
  </w:num>
  <w:num w:numId="21">
    <w:abstractNumId w:val="8"/>
  </w:num>
  <w:num w:numId="22">
    <w:abstractNumId w:val="14"/>
  </w:num>
  <w:num w:numId="23">
    <w:abstractNumId w:val="41"/>
  </w:num>
  <w:num w:numId="24">
    <w:abstractNumId w:val="22"/>
  </w:num>
  <w:num w:numId="25">
    <w:abstractNumId w:val="25"/>
  </w:num>
  <w:num w:numId="26">
    <w:abstractNumId w:val="12"/>
  </w:num>
  <w:num w:numId="27">
    <w:abstractNumId w:val="33"/>
  </w:num>
  <w:num w:numId="28">
    <w:abstractNumId w:val="21"/>
  </w:num>
  <w:num w:numId="29">
    <w:abstractNumId w:val="39"/>
  </w:num>
  <w:num w:numId="30">
    <w:abstractNumId w:val="4"/>
  </w:num>
  <w:num w:numId="31">
    <w:abstractNumId w:val="15"/>
  </w:num>
  <w:num w:numId="32">
    <w:abstractNumId w:val="13"/>
    <w:lvlOverride w:ilvl="0">
      <w:lvl w:ilvl="0">
        <w:start w:val="1"/>
        <w:numFmt w:val="bullet"/>
        <w:pStyle w:val="tabledot"/>
        <w:lvlText w:val=""/>
        <w:lvlJc w:val="left"/>
        <w:pPr>
          <w:ind w:left="720" w:hanging="360"/>
        </w:pPr>
        <w:rPr>
          <w:rFonts w:ascii="Symbol" w:hAnsi="Symbol"/>
          <w:sz w:val="16"/>
        </w:rPr>
      </w:lvl>
    </w:lvlOverride>
  </w:num>
  <w:num w:numId="33">
    <w:abstractNumId w:val="37"/>
  </w:num>
  <w:num w:numId="34">
    <w:abstractNumId w:val="37"/>
    <w:lvlOverride w:ilvl="0">
      <w:startOverride w:val="1"/>
    </w:lvlOverride>
  </w:num>
  <w:num w:numId="35">
    <w:abstractNumId w:val="29"/>
  </w:num>
  <w:num w:numId="36">
    <w:abstractNumId w:val="30"/>
  </w:num>
  <w:num w:numId="37">
    <w:abstractNumId w:val="26"/>
  </w:num>
  <w:num w:numId="38">
    <w:abstractNumId w:val="38"/>
  </w:num>
  <w:num w:numId="39">
    <w:abstractNumId w:val="5"/>
  </w:num>
  <w:num w:numId="40">
    <w:abstractNumId w:val="27"/>
  </w:num>
  <w:num w:numId="41">
    <w:abstractNumId w:val="24"/>
  </w:num>
  <w:num w:numId="42">
    <w:abstractNumId w:val="11"/>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89"/>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480"/>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662"/>
    <w:rsid w:val="000F295C"/>
    <w:rsid w:val="000F297B"/>
    <w:rsid w:val="000F2A85"/>
    <w:rsid w:val="000F2BF0"/>
    <w:rsid w:val="000F2DFA"/>
    <w:rsid w:val="000F36BB"/>
    <w:rsid w:val="000F38E6"/>
    <w:rsid w:val="000F3A97"/>
    <w:rsid w:val="000F3E00"/>
    <w:rsid w:val="000F437D"/>
    <w:rsid w:val="000F440F"/>
    <w:rsid w:val="000F46A6"/>
    <w:rsid w:val="000F4A18"/>
    <w:rsid w:val="000F4E50"/>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0BE"/>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682"/>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AF5"/>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75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9A0"/>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AEC"/>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5DFA"/>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5B4"/>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036"/>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BA7"/>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879"/>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5A0"/>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413"/>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6E"/>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367"/>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8CF"/>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10F"/>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AF6"/>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BF2"/>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5D0"/>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0A"/>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BAA"/>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3B9A"/>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2EDD"/>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2E"/>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40"/>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E73"/>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8F3"/>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2E2"/>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C68"/>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D3C"/>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424"/>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1D9"/>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44F"/>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43"/>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315"/>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06A"/>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3F26"/>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5"/>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A6A"/>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1C"/>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4AA"/>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98C"/>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56B"/>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27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87D64"/>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7ED"/>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gtr.gov.au/gmo-dealings/dealings-involving-intentional-release/dir-17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EC2B-C54B-4A08-9FF2-02F65694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2100</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DIr 180 - Licence Conditions</vt:lpstr>
    </vt:vector>
  </TitlesOfParts>
  <Company/>
  <LinksUpToDate>false</LinksUpToDate>
  <CharactersWithSpaces>13717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178 - Licence Conditions</dc:title>
  <dc:subject/>
  <dc:creator>OGTR.Voicemail@health.gov.au</dc:creator>
  <cp:keywords/>
  <dc:description/>
  <cp:lastModifiedBy>SMITH, Justine</cp:lastModifiedBy>
  <cp:revision>3</cp:revision>
  <cp:lastPrinted>2021-02-07T23:01:00Z</cp:lastPrinted>
  <dcterms:created xsi:type="dcterms:W3CDTF">2021-09-15T02:01:00Z</dcterms:created>
  <dcterms:modified xsi:type="dcterms:W3CDTF">2021-09-16T01:10:00Z</dcterms:modified>
</cp:coreProperties>
</file>