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FA" w:rsidRPr="00515EA7" w:rsidRDefault="001E3DFA" w:rsidP="001E3DFA">
      <w:pPr>
        <w:spacing w:before="120" w:after="120"/>
        <w:jc w:val="right"/>
      </w:pPr>
      <w:r>
        <w:t>2 April 2007</w:t>
      </w:r>
    </w:p>
    <w:p w:rsidR="001E3DFA" w:rsidRPr="00F47BE0" w:rsidRDefault="001E3DFA" w:rsidP="001E3DFA">
      <w:pPr>
        <w:pStyle w:val="Heading5"/>
        <w:rPr>
          <w:rFonts w:ascii="Arial Narrow" w:hAnsi="Arial Narrow" w:cs="Arial Narrow"/>
          <w:sz w:val="28"/>
          <w:szCs w:val="28"/>
        </w:rPr>
      </w:pPr>
      <w:r w:rsidRPr="00F47BE0">
        <w:rPr>
          <w:rFonts w:ascii="Arial Narrow" w:hAnsi="Arial Narrow" w:cs="Arial Narrow"/>
          <w:sz w:val="28"/>
          <w:szCs w:val="28"/>
        </w:rPr>
        <w:t>NOTIFICATION THAT DEALINGS WITH GENETICALLY MODIFIED CARNATION LINES HAVE BEEN INCLUDED ON THE GMO REGISTER</w:t>
      </w:r>
    </w:p>
    <w:p w:rsidR="001E3DFA" w:rsidRDefault="001E3DFA" w:rsidP="001E3DFA">
      <w:pPr>
        <w:pStyle w:val="PARA"/>
        <w:numPr>
          <w:ilvl w:val="0"/>
          <w:numId w:val="0"/>
        </w:numPr>
      </w:pPr>
    </w:p>
    <w:p w:rsidR="001E3DFA" w:rsidRDefault="001E3DFA" w:rsidP="001E3DFA">
      <w:pPr>
        <w:pStyle w:val="PARA"/>
        <w:numPr>
          <w:ilvl w:val="0"/>
          <w:numId w:val="0"/>
        </w:numPr>
      </w:pPr>
      <w:r>
        <w:t xml:space="preserve">Section 78 of the </w:t>
      </w:r>
      <w:r w:rsidRPr="004604AC">
        <w:rPr>
          <w:i/>
          <w:iCs/>
        </w:rPr>
        <w:t>Gene Technology Act 2000</w:t>
      </w:r>
      <w:r>
        <w:t xml:space="preserve"> provides for the Gene Technology Regulator (the Regulator) to place genetically modified organisms (GMOs), which </w:t>
      </w:r>
      <w:proofErr w:type="gramStart"/>
      <w:r>
        <w:t>have been previously licensed</w:t>
      </w:r>
      <w:proofErr w:type="gramEnd"/>
      <w:r>
        <w:t>, pose minimal risks to people or the environment, and are sufficiently safe to be used by anyone without the need for a licence, on the GMO Register.</w:t>
      </w:r>
    </w:p>
    <w:p w:rsidR="001E3DFA" w:rsidRDefault="001E3DFA" w:rsidP="001E3DFA">
      <w:pPr>
        <w:pStyle w:val="PARA"/>
        <w:numPr>
          <w:ilvl w:val="0"/>
          <w:numId w:val="0"/>
        </w:numPr>
      </w:pPr>
      <w:r>
        <w:t xml:space="preserve">On 28 November 2006, the Gene Technology Regulator (the Regulator) made a determination, in response to an application from </w:t>
      </w:r>
      <w:proofErr w:type="spellStart"/>
      <w:r>
        <w:t>Florigene</w:t>
      </w:r>
      <w:proofErr w:type="spellEnd"/>
      <w:r>
        <w:t xml:space="preserve"> Pty Ltd, to include dealings with four genetically modified (GM) carnation lines on the GMO Register. The determination is a disallowable Legislative Instrument and therefore must be tabled in Parliament for a period of 15 sitting days during which Parliament has an opportunity to ‘disallow’ the determination. </w:t>
      </w:r>
    </w:p>
    <w:p w:rsidR="001E3DFA" w:rsidRPr="009B769C" w:rsidRDefault="001E3DFA" w:rsidP="001E3DFA">
      <w:r>
        <w:t xml:space="preserve">The Regulator decided that the determination would come into effect only after Parliament had an opportunity to scrutinise the determination. The 15 sitting day period has now elapsed </w:t>
      </w:r>
      <w:bookmarkStart w:id="0" w:name="_GoBack"/>
      <w:bookmarkEnd w:id="0"/>
      <w:r>
        <w:t xml:space="preserve">without a notice of motion for disallowance. Accordingly, the specified dealings with four lines of GM carnations have been included on the GMO Register. </w:t>
      </w:r>
      <w:r>
        <w:rPr>
          <w:color w:val="000000"/>
        </w:rPr>
        <w:t>This is the first entry on the GMO Register.</w:t>
      </w:r>
    </w:p>
    <w:p w:rsidR="001E3DFA" w:rsidRDefault="001E3DFA" w:rsidP="001E3DFA">
      <w:pPr>
        <w:pStyle w:val="Paragraph"/>
        <w:rPr>
          <w:u w:color="000000"/>
        </w:rPr>
      </w:pPr>
      <w:r>
        <w:t>The dealings were previously</w:t>
      </w:r>
      <w:r w:rsidRPr="00CF5658">
        <w:t xml:space="preserve"> licensed under DIR 030/2002</w:t>
      </w:r>
      <w:r>
        <w:t xml:space="preserve"> and involve </w:t>
      </w:r>
      <w:r w:rsidRPr="00CF5658">
        <w:t>the ongoing, commercial release of four GM carnation lines</w:t>
      </w:r>
      <w:r w:rsidRPr="00CF5658">
        <w:rPr>
          <w:lang w:val="en-US"/>
        </w:rPr>
        <w:t xml:space="preserve"> (</w:t>
      </w:r>
      <w:proofErr w:type="spellStart"/>
      <w:r w:rsidRPr="00CF5658">
        <w:rPr>
          <w:lang w:val="en-US"/>
        </w:rPr>
        <w:t>Moonlite</w:t>
      </w:r>
      <w:proofErr w:type="spellEnd"/>
      <w:r w:rsidRPr="00CF5658">
        <w:rPr>
          <w:lang w:val="en-US"/>
        </w:rPr>
        <w:t xml:space="preserve">™, </w:t>
      </w:r>
      <w:proofErr w:type="spellStart"/>
      <w:r w:rsidRPr="00CF5658">
        <w:rPr>
          <w:lang w:val="en-US"/>
        </w:rPr>
        <w:t>Moonshade</w:t>
      </w:r>
      <w:proofErr w:type="spellEnd"/>
      <w:r w:rsidRPr="00CF5658">
        <w:rPr>
          <w:lang w:val="en-US"/>
        </w:rPr>
        <w:t xml:space="preserve">™, </w:t>
      </w:r>
      <w:proofErr w:type="spellStart"/>
      <w:r w:rsidRPr="00CF5658">
        <w:rPr>
          <w:lang w:val="en-US"/>
        </w:rPr>
        <w:t>Moonshadow</w:t>
      </w:r>
      <w:proofErr w:type="spellEnd"/>
      <w:r w:rsidRPr="00CF5658">
        <w:rPr>
          <w:lang w:val="en-US"/>
        </w:rPr>
        <w:t xml:space="preserve">™ and </w:t>
      </w:r>
      <w:proofErr w:type="spellStart"/>
      <w:r w:rsidRPr="00CF5658">
        <w:rPr>
          <w:lang w:val="en-US"/>
        </w:rPr>
        <w:t>Moonvista</w:t>
      </w:r>
      <w:proofErr w:type="spellEnd"/>
      <w:r w:rsidRPr="00CF5658">
        <w:rPr>
          <w:lang w:val="en-US"/>
        </w:rPr>
        <w:t xml:space="preserve">™) modified for violet, mauve or purple flower </w:t>
      </w:r>
      <w:proofErr w:type="spellStart"/>
      <w:r w:rsidRPr="00CF5658">
        <w:rPr>
          <w:lang w:val="en-US"/>
        </w:rPr>
        <w:t>colour</w:t>
      </w:r>
      <w:proofErr w:type="spellEnd"/>
      <w:r w:rsidRPr="00CF5658">
        <w:rPr>
          <w:lang w:val="en-US"/>
        </w:rPr>
        <w:t xml:space="preserve">. </w:t>
      </w:r>
      <w:r w:rsidRPr="00CF5658">
        <w:t xml:space="preserve"> The dealings include the propagation, growth, and distribution of both GM plants and cut flowers</w:t>
      </w:r>
      <w:r>
        <w:t xml:space="preserve"> Australia wide. </w:t>
      </w:r>
      <w:r>
        <w:rPr>
          <w:u w:color="000000"/>
        </w:rPr>
        <w:t xml:space="preserve">Commercial scale dealings with the GM carnation lines have been occurring in Australia since 1995 and over 4.5 million GM carnation flowers </w:t>
      </w:r>
      <w:proofErr w:type="gramStart"/>
      <w:r>
        <w:rPr>
          <w:u w:color="000000"/>
        </w:rPr>
        <w:t>have been sold</w:t>
      </w:r>
      <w:proofErr w:type="gramEnd"/>
      <w:r>
        <w:rPr>
          <w:u w:color="000000"/>
        </w:rPr>
        <w:t>.</w:t>
      </w:r>
    </w:p>
    <w:p w:rsidR="001E3DFA" w:rsidRPr="00515EA7" w:rsidRDefault="001E3DFA" w:rsidP="001E3DFA">
      <w:pPr>
        <w:spacing w:before="120" w:after="120"/>
      </w:pPr>
      <w:r w:rsidRPr="00515EA7">
        <w:t xml:space="preserve">The </w:t>
      </w:r>
      <w:r>
        <w:t xml:space="preserve">Risk Assessment for Register 001/2004, documents relating to Licence DIR 030/2002, the revised ‘Biology and Ecology of </w:t>
      </w:r>
      <w:r w:rsidRPr="00B5248A">
        <w:rPr>
          <w:i/>
          <w:iCs/>
        </w:rPr>
        <w:t xml:space="preserve">Dianthus </w:t>
      </w:r>
      <w:proofErr w:type="spellStart"/>
      <w:r w:rsidRPr="00B5248A">
        <w:rPr>
          <w:i/>
          <w:iCs/>
        </w:rPr>
        <w:t>car</w:t>
      </w:r>
      <w:r>
        <w:rPr>
          <w:i/>
          <w:iCs/>
        </w:rPr>
        <w:t>y</w:t>
      </w:r>
      <w:r w:rsidRPr="00B5248A">
        <w:rPr>
          <w:i/>
          <w:iCs/>
        </w:rPr>
        <w:t>ophyllus</w:t>
      </w:r>
      <w:proofErr w:type="spellEnd"/>
      <w:r>
        <w:t xml:space="preserve"> L’, and Questions and Answers about the determination </w:t>
      </w:r>
      <w:r w:rsidRPr="00515EA7">
        <w:t>can be obtained on-line from the Office of the Gene Technology Regulator’s website or requested via the contacts detailed below.</w:t>
      </w:r>
    </w:p>
    <w:p w:rsidR="001E3DFA" w:rsidRPr="00515EA7" w:rsidRDefault="001E3DFA" w:rsidP="001E3DFA"/>
    <w:p w:rsidR="001E3DFA" w:rsidRPr="00515EA7" w:rsidRDefault="001E3DFA" w:rsidP="001E3DFA">
      <w:r w:rsidRPr="00515EA7">
        <w:rPr>
          <w:b/>
          <w:bCs/>
        </w:rPr>
        <w:t xml:space="preserve">Office of the Gene Technology Regulator MDP 54 PO Box 100 </w:t>
      </w:r>
      <w:proofErr w:type="gramStart"/>
      <w:r w:rsidRPr="00515EA7">
        <w:rPr>
          <w:b/>
          <w:bCs/>
        </w:rPr>
        <w:t>WODEN  ACT</w:t>
      </w:r>
      <w:proofErr w:type="gramEnd"/>
      <w:r w:rsidRPr="00515EA7">
        <w:rPr>
          <w:b/>
          <w:bCs/>
        </w:rPr>
        <w:t xml:space="preserve">  2606 Telephone: 1800 181 030, Facsimile: 02 6271 4202 http://www.ogtr.gov.au</w:t>
      </w:r>
    </w:p>
    <w:p w:rsidR="001E3DFA" w:rsidRDefault="001E3DFA" w:rsidP="001E3DFA">
      <w:pPr>
        <w:autoSpaceDE w:val="0"/>
        <w:autoSpaceDN w:val="0"/>
        <w:adjustRightInd w:val="0"/>
        <w:spacing w:line="240" w:lineRule="atLeast"/>
      </w:pPr>
    </w:p>
    <w:p w:rsidR="00327DC6" w:rsidRDefault="00327DC6"/>
    <w:sectPr w:rsidR="00327DC6">
      <w:head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20" w:footer="284" w:gutter="0"/>
      <w:paperSrc w:first="7" w:other="7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FA" w:rsidRDefault="001E3DFA" w:rsidP="001E3DFA">
      <w:r>
        <w:separator/>
      </w:r>
    </w:p>
  </w:endnote>
  <w:endnote w:type="continuationSeparator" w:id="0">
    <w:p w:rsidR="001E3DFA" w:rsidRDefault="001E3DFA" w:rsidP="001E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75" w:rsidRDefault="001E3DFA">
    <w:pPr>
      <w:pBdr>
        <w:top w:val="single" w:sz="8" w:space="1" w:color="auto"/>
      </w:pBdr>
      <w:jc w:val="center"/>
      <w:rPr>
        <w:noProof/>
        <w:sz w:val="20"/>
        <w:szCs w:val="20"/>
      </w:rPr>
    </w:pPr>
    <w:r>
      <w:rPr>
        <w:noProof/>
        <w:sz w:val="20"/>
        <w:szCs w:val="20"/>
      </w:rPr>
      <w:t>Address: MDP 54 PO Box 100 Woden ACT 2606  Website: www.ogtr.gov.au</w:t>
    </w:r>
  </w:p>
  <w:p w:rsidR="00F74A75" w:rsidRDefault="001E3DFA">
    <w:pPr>
      <w:pStyle w:val="Footer"/>
      <w:jc w:val="center"/>
    </w:pPr>
    <w:r>
      <w:rPr>
        <w:noProof/>
        <w:sz w:val="20"/>
        <w:szCs w:val="20"/>
      </w:rPr>
      <w:t xml:space="preserve">Telephone: 1800 181 030  Facsimile: 02 6271 </w:t>
    </w:r>
    <w:r>
      <w:rPr>
        <w:noProof/>
        <w:sz w:val="20"/>
        <w:szCs w:val="20"/>
      </w:rPr>
      <w:t>4202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FA" w:rsidRDefault="001E3DFA" w:rsidP="001E3DFA">
      <w:r>
        <w:separator/>
      </w:r>
    </w:p>
  </w:footnote>
  <w:footnote w:type="continuationSeparator" w:id="0">
    <w:p w:rsidR="001E3DFA" w:rsidRDefault="001E3DFA" w:rsidP="001E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75" w:rsidRDefault="001E3DF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A75" w:rsidRDefault="001E3DFA">
    <w:pPr>
      <w:pStyle w:val="Header"/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4029075" cy="962025"/>
          <wp:effectExtent l="0" t="0" r="9525" b="9525"/>
          <wp:docPr id="1" name="Picture 1" title="Australian Government Department of Health OGT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15E29"/>
    <w:multiLevelType w:val="singleLevel"/>
    <w:tmpl w:val="AEE88B82"/>
    <w:lvl w:ilvl="0">
      <w:start w:val="1"/>
      <w:numFmt w:val="decimal"/>
      <w:pStyle w:val="PARA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FA"/>
    <w:rsid w:val="001E3DFA"/>
    <w:rsid w:val="0032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CBABB-C7BA-4125-859E-770A66F4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3DFA"/>
    <w:pPr>
      <w:pBdr>
        <w:top w:val="single" w:sz="12" w:space="1" w:color="auto"/>
        <w:bottom w:val="single" w:sz="12" w:space="1" w:color="auto"/>
      </w:pBdr>
      <w:jc w:val="center"/>
      <w:outlineLvl w:val="4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1E3DFA"/>
    <w:rPr>
      <w:rFonts w:ascii="Times New Roman" w:eastAsia="Times New Roman" w:hAnsi="Times New Roman" w:cs="Times New Roman"/>
      <w:b/>
      <w:bCs/>
      <w:caps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1E3D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DF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1E3D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DF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">
    <w:name w:val="PARA"/>
    <w:basedOn w:val="Normal"/>
    <w:link w:val="PARAChar"/>
    <w:uiPriority w:val="99"/>
    <w:rsid w:val="001E3DFA"/>
    <w:pPr>
      <w:numPr>
        <w:numId w:val="1"/>
      </w:numPr>
      <w:tabs>
        <w:tab w:val="left" w:pos="567"/>
        <w:tab w:val="left" w:pos="1134"/>
      </w:tabs>
      <w:spacing w:before="120" w:after="120"/>
    </w:pPr>
    <w:rPr>
      <w:lang w:eastAsia="en-US"/>
    </w:rPr>
  </w:style>
  <w:style w:type="character" w:customStyle="1" w:styleId="PARAChar">
    <w:name w:val="PARA Char"/>
    <w:basedOn w:val="DefaultParagraphFont"/>
    <w:link w:val="PARA"/>
    <w:uiPriority w:val="99"/>
    <w:locked/>
    <w:rsid w:val="001E3DF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link w:val="ParagraphChar"/>
    <w:uiPriority w:val="99"/>
    <w:rsid w:val="001E3DF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aragraphChar">
    <w:name w:val="Paragraph Char"/>
    <w:basedOn w:val="DefaultParagraphFont"/>
    <w:link w:val="Paragraph"/>
    <w:uiPriority w:val="99"/>
    <w:locked/>
    <w:rsid w:val="001E3DFA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inclusion</dc:title>
  <dc:subject/>
  <dc:creator>OGTR.Voicemail@health.gov.au</dc:creator>
  <cp:keywords/>
  <dc:description/>
  <cp:lastModifiedBy>SMITH, Justine</cp:lastModifiedBy>
  <cp:revision>1</cp:revision>
  <dcterms:created xsi:type="dcterms:W3CDTF">2020-12-01T01:22:00Z</dcterms:created>
  <dcterms:modified xsi:type="dcterms:W3CDTF">2020-12-01T01:24:00Z</dcterms:modified>
</cp:coreProperties>
</file>