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98A" w:rsidRDefault="0016698A" w:rsidP="0016698A">
      <w:pPr>
        <w:pStyle w:val="Title"/>
      </w:pPr>
      <w:r>
        <w:t>Office of the Gene Technology Regulator</w:t>
      </w:r>
    </w:p>
    <w:p w:rsidR="0016698A" w:rsidRDefault="0016698A" w:rsidP="0016698A">
      <w:pPr>
        <w:pStyle w:val="Title"/>
      </w:pPr>
      <w:r>
        <w:t>Twenty-year timeline</w:t>
      </w:r>
    </w:p>
    <w:p w:rsidR="0016698A" w:rsidRPr="0016698A" w:rsidRDefault="0016698A" w:rsidP="0016698A"/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>January - June 2001</w:t>
      </w:r>
      <w:r>
        <w:rPr>
          <w:b/>
          <w:bCs/>
        </w:rPr>
        <w:br/>
      </w:r>
      <w:r w:rsidRPr="0016698A">
        <w:t xml:space="preserve">Transition </w:t>
      </w:r>
      <w:proofErr w:type="spellStart"/>
      <w:r w:rsidRPr="0016698A">
        <w:t>form</w:t>
      </w:r>
      <w:proofErr w:type="spellEnd"/>
      <w:r w:rsidRPr="0016698A">
        <w:t xml:space="preserve"> GMAC/Interim OGTR voluntary system to legislative scheme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>21 June 2001</w:t>
      </w:r>
      <w:r>
        <w:rPr>
          <w:b/>
          <w:bCs/>
        </w:rPr>
        <w:br/>
      </w:r>
      <w:r w:rsidRPr="0016698A">
        <w:rPr>
          <w:b/>
          <w:bCs/>
        </w:rPr>
        <w:t>Gene Technology Act commences and the establishment of OGTR proper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>September 2001</w:t>
      </w:r>
      <w:r>
        <w:rPr>
          <w:b/>
          <w:bCs/>
        </w:rPr>
        <w:br/>
      </w:r>
      <w:r w:rsidRPr="0016698A">
        <w:t>Intergovernmental Agreement on Gene Technology signed by all jurisdictions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>December 2001</w:t>
      </w:r>
      <w:r>
        <w:rPr>
          <w:b/>
          <w:bCs/>
        </w:rPr>
        <w:br/>
      </w:r>
      <w:r w:rsidRPr="0016698A">
        <w:rPr>
          <w:b/>
          <w:bCs/>
        </w:rPr>
        <w:t>Dr Sue Meek appointed the inaugural Gene Technology Regulator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January 2002</w:t>
      </w:r>
      <w:r>
        <w:rPr>
          <w:b/>
          <w:bCs/>
        </w:rPr>
        <w:br/>
      </w:r>
      <w:r w:rsidRPr="0016698A">
        <w:t>First – Dealing involving intentional release. (DIR) licence approved for field trials. DIR005 - BT cotton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March 2002</w:t>
      </w:r>
      <w:r>
        <w:rPr>
          <w:b/>
          <w:bCs/>
        </w:rPr>
        <w:br/>
      </w:r>
      <w:r w:rsidRPr="0016698A">
        <w:t>First – Dealing NOT involving intentional release licence (DNIR) approved. DNIR001 – Murray Valley encephalitis virus vaccines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September 2002</w:t>
      </w:r>
      <w:r>
        <w:rPr>
          <w:b/>
          <w:bCs/>
        </w:rPr>
        <w:br/>
      </w:r>
      <w:r w:rsidRPr="0016698A">
        <w:t xml:space="preserve">First - Commercial licence for an agricultural crop. DIR012 - </w:t>
      </w:r>
      <w:proofErr w:type="spellStart"/>
      <w:r w:rsidRPr="0016698A">
        <w:t>BollgardII</w:t>
      </w:r>
      <w:proofErr w:type="spellEnd"/>
      <w:r w:rsidRPr="0016698A">
        <w:t xml:space="preserve"> and </w:t>
      </w:r>
      <w:proofErr w:type="spellStart"/>
      <w:r w:rsidRPr="0016698A">
        <w:t>BollgardII</w:t>
      </w:r>
      <w:proofErr w:type="spellEnd"/>
      <w:r w:rsidRPr="0016698A">
        <w:t>/Roundup Ready® cotton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June 2003</w:t>
      </w:r>
      <w:r>
        <w:rPr>
          <w:b/>
          <w:bCs/>
        </w:rPr>
        <w:br/>
      </w:r>
      <w:r w:rsidRPr="0016698A">
        <w:t>Transition period ends (transfer from GMAC to OGTR)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June 2003</w:t>
      </w:r>
      <w:r>
        <w:rPr>
          <w:b/>
          <w:bCs/>
        </w:rPr>
        <w:br/>
      </w:r>
      <w:r w:rsidRPr="0016698A">
        <w:t xml:space="preserve">First – commercial scale release of human bacterial vaccine - DIR033 – </w:t>
      </w:r>
      <w:proofErr w:type="spellStart"/>
      <w:r w:rsidRPr="0016698A">
        <w:t>Orochol</w:t>
      </w:r>
      <w:proofErr w:type="spellEnd"/>
      <w:r w:rsidRPr="0016698A">
        <w:t>® - Cholera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July 2003</w:t>
      </w:r>
      <w:r>
        <w:rPr>
          <w:b/>
          <w:bCs/>
        </w:rPr>
        <w:br/>
      </w:r>
      <w:r w:rsidRPr="0016698A">
        <w:t>First - Ministerial Policy Principle - recognising areas to preserve the identity of GM crops or non-GM crops for marketing purposes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>December 200</w:t>
      </w:r>
      <w:r>
        <w:rPr>
          <w:b/>
          <w:bCs/>
        </w:rPr>
        <w:t>3</w:t>
      </w:r>
      <w:r>
        <w:rPr>
          <w:b/>
          <w:bCs/>
        </w:rPr>
        <w:br/>
      </w:r>
      <w:r w:rsidRPr="0016698A">
        <w:t>First – commercial agricultural crop associated with food. DIR020 - Roundup Ready® canola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January 2005</w:t>
      </w:r>
      <w:r>
        <w:rPr>
          <w:b/>
          <w:bCs/>
        </w:rPr>
        <w:br/>
      </w:r>
      <w:r w:rsidRPr="0016698A">
        <w:t>Risk Analysis Framework published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April 2005</w:t>
      </w:r>
      <w:r>
        <w:rPr>
          <w:b/>
          <w:bCs/>
        </w:rPr>
        <w:br/>
      </w:r>
      <w:r w:rsidRPr="0016698A">
        <w:t>First – Institutional Biosafety Committee (IBC) Forum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lastRenderedPageBreak/>
        <w:t>June 2006</w:t>
      </w:r>
      <w:r>
        <w:rPr>
          <w:b/>
          <w:bCs/>
        </w:rPr>
        <w:br/>
      </w:r>
      <w:r w:rsidRPr="0016698A">
        <w:t>Statutory review of the Gene Technology Act 2000 and The Gene Technology Agreement, undertaken by independent panel and tabled in Parliament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 xml:space="preserve">December </w:t>
      </w:r>
      <w:r>
        <w:rPr>
          <w:b/>
          <w:bCs/>
        </w:rPr>
        <w:t>2006</w:t>
      </w:r>
      <w:r>
        <w:rPr>
          <w:b/>
          <w:bCs/>
        </w:rPr>
        <w:br/>
      </w:r>
      <w:r w:rsidRPr="0016698A">
        <w:t>2006 Amendments to the GT Regulations adding Schedule 1A-techniques not gene technology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March 2007</w:t>
      </w:r>
      <w:r>
        <w:rPr>
          <w:b/>
          <w:bCs/>
        </w:rPr>
        <w:br/>
      </w:r>
      <w:r w:rsidRPr="0016698A">
        <w:t>First - GMO register listing – Reg001 - colour modified carnations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July 2007</w:t>
      </w:r>
      <w:r>
        <w:rPr>
          <w:b/>
          <w:bCs/>
        </w:rPr>
        <w:br/>
      </w:r>
      <w:r w:rsidRPr="0016698A">
        <w:t>Amendments to the GT Act and Regulations from the statutory review:</w:t>
      </w:r>
    </w:p>
    <w:p w:rsidR="0016698A" w:rsidRPr="0016698A" w:rsidRDefault="0016698A" w:rsidP="0016698A">
      <w:pPr>
        <w:numPr>
          <w:ilvl w:val="1"/>
          <w:numId w:val="1"/>
        </w:numPr>
      </w:pPr>
      <w:r w:rsidRPr="0016698A">
        <w:t>Adding limited and controlled DIR and Inadvertent Dealings licence categories and EDDs provisions</w:t>
      </w:r>
    </w:p>
    <w:p w:rsidR="0016698A" w:rsidRPr="0016698A" w:rsidRDefault="0016698A" w:rsidP="0016698A">
      <w:pPr>
        <w:numPr>
          <w:ilvl w:val="1"/>
          <w:numId w:val="1"/>
        </w:numPr>
      </w:pPr>
      <w:r w:rsidRPr="0016698A">
        <w:t>Gene Technology Ethics Committee merged with Gene Technology Community Consultative Committee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September 2007</w:t>
      </w:r>
      <w:r>
        <w:rPr>
          <w:b/>
          <w:bCs/>
        </w:rPr>
        <w:br/>
      </w:r>
      <w:r w:rsidRPr="0016698A">
        <w:t>First - Emergency Dealings Determination (EDD) for horse flu vaccine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March 2009</w:t>
      </w:r>
      <w:r>
        <w:rPr>
          <w:b/>
          <w:bCs/>
        </w:rPr>
        <w:br/>
      </w:r>
      <w:r w:rsidRPr="0016698A">
        <w:t>Dr Joe Smith appointed Gene Technology Regulator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August 2010</w:t>
      </w:r>
      <w:r>
        <w:rPr>
          <w:b/>
          <w:bCs/>
        </w:rPr>
        <w:br/>
      </w:r>
      <w:r w:rsidRPr="0016698A">
        <w:t>First – commercial human viral vaccine DIR090 - IMOJEV® - Japanese encephalitis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June 2011</w:t>
      </w:r>
      <w:r>
        <w:rPr>
          <w:b/>
          <w:bCs/>
        </w:rPr>
        <w:br/>
      </w:r>
      <w:r w:rsidRPr="0016698A">
        <w:t>2011 Amendments to the GT Regulations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August 2011</w:t>
      </w:r>
      <w:r>
        <w:rPr>
          <w:b/>
          <w:bCs/>
        </w:rPr>
        <w:br/>
      </w:r>
      <w:r w:rsidRPr="0016698A">
        <w:t>Independent review of the Gene Technology Act 2000 by The Allen Consulting Group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July 2013</w:t>
      </w:r>
      <w:r>
        <w:rPr>
          <w:b/>
          <w:bCs/>
        </w:rPr>
        <w:br/>
      </w:r>
      <w:r w:rsidRPr="0016698A">
        <w:t>100th DIR licence - DIR120 – GM cotton with insect resistance and herbicide tolerance</w:t>
      </w:r>
    </w:p>
    <w:p w:rsidR="0016698A" w:rsidRPr="0016698A" w:rsidRDefault="0016698A" w:rsidP="0016698A">
      <w:pPr>
        <w:numPr>
          <w:ilvl w:val="0"/>
          <w:numId w:val="1"/>
        </w:numPr>
      </w:pPr>
      <w:r w:rsidRPr="0016698A">
        <w:rPr>
          <w:b/>
          <w:bCs/>
        </w:rPr>
        <w:t xml:space="preserve">December </w:t>
      </w:r>
      <w:r>
        <w:rPr>
          <w:b/>
          <w:bCs/>
        </w:rPr>
        <w:t>2014</w:t>
      </w:r>
      <w:r>
        <w:rPr>
          <w:b/>
          <w:bCs/>
        </w:rPr>
        <w:br/>
      </w:r>
      <w:r w:rsidRPr="0016698A">
        <w:t>First – commercial animal vaccine - DIR125 – to protect chickens against pathogenic Escherichia coli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August</w:t>
      </w:r>
      <w:r w:rsidRPr="0016698A">
        <w:rPr>
          <w:b/>
          <w:bCs/>
        </w:rPr>
        <w:t xml:space="preserve"> 20</w:t>
      </w:r>
      <w:r>
        <w:rPr>
          <w:b/>
          <w:bCs/>
        </w:rPr>
        <w:t>15</w:t>
      </w:r>
      <w:r>
        <w:rPr>
          <w:b/>
          <w:bCs/>
        </w:rPr>
        <w:br/>
      </w:r>
      <w:r w:rsidRPr="0016698A">
        <w:t xml:space="preserve">First – commercial gene therapy - DIR132 - </w:t>
      </w:r>
      <w:proofErr w:type="spellStart"/>
      <w:r w:rsidRPr="0016698A">
        <w:t>Talimogene</w:t>
      </w:r>
      <w:proofErr w:type="spellEnd"/>
      <w:r w:rsidRPr="0016698A">
        <w:t xml:space="preserve"> </w:t>
      </w:r>
      <w:proofErr w:type="spellStart"/>
      <w:r w:rsidRPr="0016698A">
        <w:t>laherparepvec</w:t>
      </w:r>
      <w:proofErr w:type="spellEnd"/>
      <w:r w:rsidRPr="0016698A">
        <w:t xml:space="preserve"> for cancer therapy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September 2015</w:t>
      </w:r>
      <w:r>
        <w:rPr>
          <w:b/>
          <w:bCs/>
        </w:rPr>
        <w:br/>
      </w:r>
      <w:r w:rsidRPr="0016698A">
        <w:t>2015 Amendments to the GT Regulations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July 2016</w:t>
      </w:r>
      <w:r>
        <w:rPr>
          <w:b/>
          <w:bCs/>
        </w:rPr>
        <w:br/>
      </w:r>
      <w:r w:rsidRPr="0016698A">
        <w:t xml:space="preserve">Dr Raj </w:t>
      </w:r>
      <w:proofErr w:type="spellStart"/>
      <w:r w:rsidRPr="0016698A">
        <w:t>Bhula</w:t>
      </w:r>
      <w:proofErr w:type="spellEnd"/>
      <w:r w:rsidRPr="0016698A">
        <w:t xml:space="preserve"> appointed Gene Technology Regulator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lastRenderedPageBreak/>
        <w:t>June 2017</w:t>
      </w:r>
      <w:r>
        <w:rPr>
          <w:b/>
          <w:bCs/>
        </w:rPr>
        <w:br/>
      </w:r>
      <w:r w:rsidRPr="0016698A">
        <w:t>First - Inadvertent Dealings licences issued - Petunias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October 2018</w:t>
      </w:r>
      <w:r>
        <w:rPr>
          <w:b/>
          <w:bCs/>
        </w:rPr>
        <w:br/>
      </w:r>
      <w:r w:rsidRPr="0016698A">
        <w:t>The third review of the National Gene Technology Scheme – final report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April 2019</w:t>
      </w:r>
      <w:r>
        <w:rPr>
          <w:b/>
          <w:bCs/>
        </w:rPr>
        <w:br/>
      </w:r>
      <w:r w:rsidRPr="0016698A">
        <w:t>2019 Amendments to the GT Regulations</w:t>
      </w:r>
    </w:p>
    <w:p w:rsidR="0016698A" w:rsidRPr="0016698A" w:rsidRDefault="0016698A" w:rsidP="0016698A">
      <w:pPr>
        <w:numPr>
          <w:ilvl w:val="1"/>
          <w:numId w:val="1"/>
        </w:numPr>
      </w:pPr>
      <w:r w:rsidRPr="0016698A">
        <w:t>Exclusion for some gene edited organisms and topically applied RNAi</w:t>
      </w:r>
    </w:p>
    <w:p w:rsidR="0016698A" w:rsidRPr="0016698A" w:rsidRDefault="0016698A" w:rsidP="0016698A">
      <w:pPr>
        <w:numPr>
          <w:ilvl w:val="1"/>
          <w:numId w:val="1"/>
        </w:numPr>
      </w:pPr>
      <w:r w:rsidRPr="0016698A">
        <w:t>Licences for contained research with gene drives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July 2020</w:t>
      </w:r>
      <w:r>
        <w:rPr>
          <w:b/>
          <w:bCs/>
        </w:rPr>
        <w:br/>
      </w:r>
      <w:r w:rsidRPr="0016698A">
        <w:t>First – gene drive licence. DNIR618 - Genetic control strategies for plant pathogenic fungi</w:t>
      </w:r>
    </w:p>
    <w:p w:rsidR="0016698A" w:rsidRPr="0016698A" w:rsidRDefault="0016698A" w:rsidP="0016698A">
      <w:pPr>
        <w:numPr>
          <w:ilvl w:val="0"/>
          <w:numId w:val="1"/>
        </w:numPr>
      </w:pPr>
      <w:r>
        <w:rPr>
          <w:b/>
          <w:bCs/>
        </w:rPr>
        <w:t>February</w:t>
      </w:r>
      <w:r w:rsidRPr="0016698A">
        <w:rPr>
          <w:b/>
          <w:bCs/>
        </w:rPr>
        <w:t xml:space="preserve"> 2001</w:t>
      </w:r>
      <w:r>
        <w:rPr>
          <w:b/>
          <w:bCs/>
        </w:rPr>
        <w:br/>
      </w:r>
      <w:r w:rsidRPr="0016698A">
        <w:t>First - commercial scale Covid-19 vaccine licence. DIR180 - AstraZeneca</w:t>
      </w:r>
    </w:p>
    <w:p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D47DD"/>
    <w:multiLevelType w:val="multilevel"/>
    <w:tmpl w:val="3F6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8A"/>
    <w:rsid w:val="0016698A"/>
    <w:rsid w:val="0028005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D90E"/>
  <w15:chartTrackingRefBased/>
  <w15:docId w15:val="{BC13B7E6-88A7-4C3A-A03B-CCE0C35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69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Gene Technology Regulator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Twenty-year timeline</dc:title>
  <dc:subject>OGTR history</dc:subject>
  <dc:creator/>
  <cp:keywords/>
  <dc:description/>
  <cp:lastModifiedBy>KNOWLES, Chris</cp:lastModifiedBy>
  <cp:revision>1</cp:revision>
  <dcterms:created xsi:type="dcterms:W3CDTF">2021-08-25T02:35:00Z</dcterms:created>
  <dcterms:modified xsi:type="dcterms:W3CDTF">2021-08-25T02:46:00Z</dcterms:modified>
</cp:coreProperties>
</file>