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A1006" w14:textId="5416B15D" w:rsidR="00A041F8" w:rsidRPr="002E6DF0" w:rsidRDefault="00A041F8" w:rsidP="00A041F8">
      <w:pPr>
        <w:pStyle w:val="CmqTitle1"/>
        <w:spacing w:before="240"/>
      </w:pPr>
      <w:bookmarkStart w:id="0" w:name="_Toc123029785"/>
      <w:r w:rsidRPr="002E6DF0">
        <w:t>Gene Technology Technical Advisory Committee</w:t>
      </w:r>
      <w:bookmarkEnd w:id="0"/>
    </w:p>
    <w:p w14:paraId="1F357127" w14:textId="789D5494" w:rsidR="00A041F8" w:rsidRDefault="00485F17" w:rsidP="00A041F8">
      <w:pPr>
        <w:pStyle w:val="CmqTitle1"/>
        <w:rPr>
          <w:szCs w:val="24"/>
        </w:rPr>
      </w:pPr>
      <w:r>
        <w:rPr>
          <w:szCs w:val="24"/>
        </w:rPr>
        <w:t>26 July</w:t>
      </w:r>
      <w:r w:rsidR="00006514">
        <w:rPr>
          <w:szCs w:val="24"/>
        </w:rPr>
        <w:t xml:space="preserve"> 2021</w:t>
      </w:r>
    </w:p>
    <w:p w14:paraId="604296C5" w14:textId="77777777" w:rsidR="00A041F8" w:rsidRPr="002E6DF0" w:rsidRDefault="00A041F8" w:rsidP="00A041F8">
      <w:pPr>
        <w:pStyle w:val="CmqTitle1"/>
        <w:spacing w:after="240"/>
        <w:rPr>
          <w:szCs w:val="24"/>
        </w:rPr>
      </w:pPr>
      <w:r w:rsidRPr="002E6DF0">
        <w:rPr>
          <w:szCs w:val="24"/>
        </w:rPr>
        <w:t>Communiqué</w:t>
      </w:r>
    </w:p>
    <w:p w14:paraId="759EE6D8" w14:textId="1D8D20A0" w:rsidR="00A041F8" w:rsidRPr="002E6DF0" w:rsidRDefault="00A041F8" w:rsidP="00A041F8">
      <w:pPr>
        <w:pStyle w:val="CmqTitle2"/>
        <w:ind w:left="0"/>
      </w:pPr>
      <w:r w:rsidRPr="004D6AA0">
        <w:t>This Communiqué co</w:t>
      </w:r>
      <w:r>
        <w:t>v</w:t>
      </w:r>
      <w:r w:rsidR="0039278E">
        <w:t xml:space="preserve">ers matters considered at the </w:t>
      </w:r>
      <w:r w:rsidR="00004DE7">
        <w:t>2</w:t>
      </w:r>
      <w:r w:rsidR="00485F17">
        <w:t>6</w:t>
      </w:r>
      <w:r w:rsidR="00006514" w:rsidRPr="00006514">
        <w:rPr>
          <w:vertAlign w:val="superscript"/>
        </w:rPr>
        <w:t>th</w:t>
      </w:r>
      <w:r w:rsidR="00006514">
        <w:t xml:space="preserve"> </w:t>
      </w:r>
      <w:r>
        <w:t>video conference</w:t>
      </w:r>
      <w:r w:rsidRPr="0092725D">
        <w:t xml:space="preserve"> </w:t>
      </w:r>
      <w:r w:rsidRPr="004D6AA0">
        <w:t xml:space="preserve">of the </w:t>
      </w:r>
      <w:r>
        <w:br/>
      </w:r>
      <w:r w:rsidRPr="004D6AA0">
        <w:t>Gene Technology Technical Advisory Committee (</w:t>
      </w:r>
      <w:r w:rsidR="00485F17">
        <w:t>26 July</w:t>
      </w:r>
      <w:r w:rsidR="00006514">
        <w:t xml:space="preserve"> 2021</w:t>
      </w:r>
      <w:r w:rsidRPr="004D6AA0">
        <w:t>)</w:t>
      </w:r>
    </w:p>
    <w:p w14:paraId="6C0AE028" w14:textId="671ABA9A" w:rsidR="00A041F8" w:rsidRPr="002E6DF0" w:rsidRDefault="00A041F8" w:rsidP="00A041F8">
      <w:pPr>
        <w:pStyle w:val="BodyText"/>
        <w:tabs>
          <w:tab w:val="left" w:pos="2410"/>
        </w:tabs>
        <w:spacing w:before="240"/>
        <w:rPr>
          <w:color w:val="auto"/>
        </w:rPr>
      </w:pPr>
      <w:r w:rsidRPr="002E6DF0">
        <w:rPr>
          <w:color w:val="auto"/>
        </w:rPr>
        <w:t xml:space="preserve">The Gene Technology Technical Advisory Committee (GTTAC) is a statutory advisory committee established under the </w:t>
      </w:r>
      <w:r w:rsidRPr="002E6DF0">
        <w:rPr>
          <w:i/>
          <w:color w:val="auto"/>
        </w:rPr>
        <w:t>Gene Technology Act 2000</w:t>
      </w:r>
      <w:r w:rsidRPr="002E6DF0">
        <w:rPr>
          <w:color w:val="auto"/>
        </w:rPr>
        <w:t xml:space="preserve"> (the Act) to provide scientific and technical advice to the Gene Technology Regulator (the Regulator) and the</w:t>
      </w:r>
      <w:r w:rsidR="00262E5C" w:rsidRPr="00262E5C">
        <w:rPr>
          <w:color w:val="auto"/>
        </w:rPr>
        <w:t xml:space="preserve"> </w:t>
      </w:r>
      <w:r w:rsidR="00262E5C">
        <w:rPr>
          <w:color w:val="auto"/>
        </w:rPr>
        <w:t>Gene Technology Ministers’ Meeting</w:t>
      </w:r>
      <w:r w:rsidR="00262E5C" w:rsidRPr="002E6DF0">
        <w:rPr>
          <w:color w:val="auto"/>
        </w:rPr>
        <w:t>.</w:t>
      </w:r>
      <w:r w:rsidRPr="002E6DF0">
        <w:rPr>
          <w:color w:val="auto"/>
        </w:rPr>
        <w:t xml:space="preserve"> </w:t>
      </w:r>
    </w:p>
    <w:p w14:paraId="784649C0" w14:textId="4C090FA6" w:rsidR="00A041F8" w:rsidRPr="002E6DF0" w:rsidRDefault="00A041F8" w:rsidP="00A041F8">
      <w:pPr>
        <w:pStyle w:val="BodyText"/>
        <w:rPr>
          <w:color w:val="auto"/>
        </w:rPr>
      </w:pPr>
      <w:r w:rsidRPr="002E6DF0">
        <w:rPr>
          <w:color w:val="auto"/>
        </w:rPr>
        <w:t xml:space="preserve">The Regulator seeks advice from GTTAC on licence applications to work with </w:t>
      </w:r>
      <w:r w:rsidR="005B573A">
        <w:rPr>
          <w:color w:val="auto"/>
        </w:rPr>
        <w:t>G</w:t>
      </w:r>
      <w:r w:rsidRPr="002E6DF0">
        <w:rPr>
          <w:color w:val="auto"/>
        </w:rPr>
        <w:t>enetically</w:t>
      </w:r>
      <w:r w:rsidR="005B573A">
        <w:rPr>
          <w:color w:val="auto"/>
        </w:rPr>
        <w:t xml:space="preserve"> Modified O</w:t>
      </w:r>
      <w:r w:rsidRPr="002E6DF0">
        <w:rPr>
          <w:color w:val="auto"/>
        </w:rPr>
        <w:t xml:space="preserve">rganisms (GMOs) and on Risk Assessment and Risk Management Plans (RARMPs) prepared for applications. The purpose of this Communiqué is to provide a brief overview of GTTAC’s consideration of applications and RARMPs and, in accordance with the Gene Technology Regulations 2001, to publish </w:t>
      </w:r>
      <w:r>
        <w:rPr>
          <w:color w:val="auto"/>
        </w:rPr>
        <w:t>c</w:t>
      </w:r>
      <w:r w:rsidRPr="002E6DF0">
        <w:rPr>
          <w:color w:val="auto"/>
        </w:rPr>
        <w:t xml:space="preserve">ommittee resolutions given to the Regulator. The Communiqué also provides an overview of any other </w:t>
      </w:r>
      <w:r>
        <w:rPr>
          <w:color w:val="auto"/>
        </w:rPr>
        <w:t>deliberations of the committee.</w:t>
      </w:r>
      <w:r w:rsidR="00FF482B">
        <w:rPr>
          <w:color w:val="auto"/>
        </w:rPr>
        <w:t xml:space="preserve"> </w:t>
      </w:r>
      <w:r w:rsidR="00FF482B" w:rsidRPr="00FF482B">
        <w:rPr>
          <w:color w:val="auto"/>
        </w:rPr>
        <w:t>It does not include i</w:t>
      </w:r>
      <w:r w:rsidR="00FF482B">
        <w:rPr>
          <w:color w:val="auto"/>
        </w:rPr>
        <w:t xml:space="preserve">nformation which is treated as </w:t>
      </w:r>
      <w:r w:rsidR="00E45F01">
        <w:rPr>
          <w:color w:val="auto"/>
        </w:rPr>
        <w:t xml:space="preserve">Confidential </w:t>
      </w:r>
      <w:r w:rsidR="00FF482B">
        <w:rPr>
          <w:color w:val="auto"/>
        </w:rPr>
        <w:t>Commercial I</w:t>
      </w:r>
      <w:r w:rsidR="00FF482B" w:rsidRPr="00FF482B">
        <w:rPr>
          <w:color w:val="auto"/>
        </w:rPr>
        <w:t>nformation in accordance with the</w:t>
      </w:r>
      <w:r w:rsidR="00FF482B">
        <w:rPr>
          <w:color w:val="auto"/>
        </w:rPr>
        <w:t xml:space="preserve"> Act.</w:t>
      </w:r>
    </w:p>
    <w:p w14:paraId="40C49883" w14:textId="77777777" w:rsidR="00DB4A3E" w:rsidRPr="00857464" w:rsidRDefault="00DB4A3E" w:rsidP="00DB4A3E">
      <w:pPr>
        <w:pStyle w:val="CmqHeading1"/>
        <w:spacing w:line="264" w:lineRule="auto"/>
      </w:pPr>
      <w:r w:rsidRPr="00857464">
        <w:t>Dealings Involving the Intentional Release of a GMO</w:t>
      </w:r>
    </w:p>
    <w:p w14:paraId="511BB0F5" w14:textId="77777777" w:rsidR="00DB4A3E" w:rsidRPr="00857464" w:rsidRDefault="00DB4A3E" w:rsidP="00DB4A3E">
      <w:pPr>
        <w:pStyle w:val="BodyText"/>
        <w:spacing w:line="264" w:lineRule="auto"/>
        <w:rPr>
          <w:rFonts w:cs="Arial"/>
          <w:color w:val="auto"/>
          <w:szCs w:val="22"/>
        </w:rPr>
      </w:pPr>
      <w:r w:rsidRPr="00857464">
        <w:rPr>
          <w:rFonts w:cs="Arial"/>
          <w:color w:val="auto"/>
          <w:szCs w:val="22"/>
        </w:rPr>
        <w:t>Dealings involving the Intentional Release (DIR) of a GMO into the environment can involve a limited and controlled release (clinical trial or field trial) or a commercial (general) release.</w:t>
      </w:r>
    </w:p>
    <w:p w14:paraId="66637597" w14:textId="77777777" w:rsidR="007F3778" w:rsidRPr="007F3778" w:rsidRDefault="007F3778" w:rsidP="007F3778">
      <w:pPr>
        <w:pStyle w:val="BodyText"/>
        <w:rPr>
          <w:color w:val="auto"/>
        </w:rPr>
      </w:pPr>
      <w:r w:rsidRPr="007F3778">
        <w:rPr>
          <w:color w:val="auto"/>
        </w:rPr>
        <w:t>For commercial releases, the Regulator must seek GTTAC advice twice. The first consultation is on matters to consider when preparing the RARMP and the second is on the RARMP itself. For limited and controlled releases, the Regulator must seek GTTAC advice only once on the RARMP.</w:t>
      </w:r>
    </w:p>
    <w:p w14:paraId="497D7625" w14:textId="77777777" w:rsidR="00DB4A3E" w:rsidRPr="00857464" w:rsidRDefault="00DB4A3E" w:rsidP="00DB4A3E">
      <w:pPr>
        <w:pStyle w:val="BodyText"/>
        <w:spacing w:line="264" w:lineRule="auto"/>
        <w:rPr>
          <w:rFonts w:cs="Arial"/>
          <w:color w:val="auto"/>
          <w:szCs w:val="22"/>
        </w:rPr>
      </w:pPr>
      <w:r w:rsidRPr="00857464">
        <w:rPr>
          <w:rFonts w:cs="Arial"/>
          <w:color w:val="auto"/>
          <w:szCs w:val="22"/>
        </w:rPr>
        <w:t xml:space="preserve">The RARMP for every DIR licence application is issued for public consultation. Information on how to obtain copies of DIR applications and RARMPs is provided at the end of this document. </w:t>
      </w:r>
    </w:p>
    <w:p w14:paraId="29D2E5E4" w14:textId="77777777" w:rsidR="00F8192B" w:rsidRDefault="00F8192B" w:rsidP="00F8192B">
      <w:pPr>
        <w:pStyle w:val="Cmqheading2"/>
        <w:spacing w:line="264" w:lineRule="auto"/>
      </w:pPr>
      <w:r w:rsidRPr="00E5548A">
        <w:t xml:space="preserve">Advice on </w:t>
      </w:r>
      <w:r>
        <w:t>consultation rarmps</w:t>
      </w:r>
      <w:r w:rsidRPr="00E5548A">
        <w:t xml:space="preserve"> – </w:t>
      </w:r>
      <w:r>
        <w:t>commercial</w:t>
      </w:r>
      <w:r w:rsidRPr="00E5548A">
        <w:t xml:space="preserve"> release</w:t>
      </w:r>
    </w:p>
    <w:p w14:paraId="0AF5D30B" w14:textId="2437CDD7" w:rsidR="00004DE7" w:rsidRPr="003156DF" w:rsidRDefault="00356B07" w:rsidP="00004DE7">
      <w:pPr>
        <w:pStyle w:val="Cmqheading3"/>
        <w:spacing w:line="264" w:lineRule="auto"/>
        <w:ind w:left="1077" w:hanging="1077"/>
      </w:pPr>
      <w:hyperlink r:id="rId8" w:history="1">
        <w:r w:rsidR="003156DF" w:rsidRPr="003156DF">
          <w:rPr>
            <w:rStyle w:val="Hyperlink"/>
          </w:rPr>
          <w:t>DIR 17</w:t>
        </w:r>
        <w:r w:rsidR="00B13A2C">
          <w:rPr>
            <w:rStyle w:val="Hyperlink"/>
          </w:rPr>
          <w:t>8</w:t>
        </w:r>
      </w:hyperlink>
      <w:r w:rsidR="003156DF">
        <w:t xml:space="preserve"> </w:t>
      </w:r>
      <w:r w:rsidR="00004DE7" w:rsidRPr="00E5548A">
        <w:t>–</w:t>
      </w:r>
      <w:r w:rsidR="00037029">
        <w:t xml:space="preserve"> </w:t>
      </w:r>
      <w:r w:rsidR="00B13A2C" w:rsidRPr="0012604D">
        <w:t>Commercial release of canola genetically modified for herbicide tolerance and a hybrid breeding system (MS11× RF3 and MS11 × RF3 × MON 88302</w:t>
      </w:r>
      <w:r w:rsidR="003156DF" w:rsidRPr="003156DF">
        <w:t>)</w:t>
      </w:r>
    </w:p>
    <w:p w14:paraId="4FAA7758" w14:textId="066DEEFF" w:rsidR="00B13A2C" w:rsidRDefault="00004DE7" w:rsidP="00004DE7">
      <w:pPr>
        <w:pStyle w:val="BodyText"/>
        <w:spacing w:line="264" w:lineRule="auto"/>
        <w:rPr>
          <w:color w:val="auto"/>
        </w:rPr>
      </w:pPr>
      <w:r w:rsidRPr="008D5CB8">
        <w:rPr>
          <w:color w:val="auto"/>
        </w:rPr>
        <w:t>Licence application DIR</w:t>
      </w:r>
      <w:r w:rsidR="003156DF" w:rsidRPr="008D5CB8">
        <w:rPr>
          <w:color w:val="auto"/>
        </w:rPr>
        <w:t xml:space="preserve"> 17</w:t>
      </w:r>
      <w:r w:rsidR="00B13A2C">
        <w:rPr>
          <w:color w:val="auto"/>
        </w:rPr>
        <w:t>8</w:t>
      </w:r>
      <w:r w:rsidR="00512772" w:rsidRPr="008D5CB8">
        <w:rPr>
          <w:color w:val="auto"/>
        </w:rPr>
        <w:t xml:space="preserve"> from </w:t>
      </w:r>
      <w:r w:rsidR="003156DF" w:rsidRPr="008D5CB8">
        <w:rPr>
          <w:color w:val="auto"/>
        </w:rPr>
        <w:t>BASF Australia</w:t>
      </w:r>
      <w:r w:rsidR="00324861">
        <w:rPr>
          <w:color w:val="auto"/>
        </w:rPr>
        <w:t xml:space="preserve"> Ltd</w:t>
      </w:r>
      <w:r w:rsidR="003156DF" w:rsidRPr="008D5CB8">
        <w:rPr>
          <w:color w:val="auto"/>
        </w:rPr>
        <w:t xml:space="preserve"> </w:t>
      </w:r>
      <w:r w:rsidR="00803006" w:rsidRPr="008D5CB8">
        <w:rPr>
          <w:color w:val="auto"/>
        </w:rPr>
        <w:t>is for</w:t>
      </w:r>
      <w:r w:rsidR="00565949">
        <w:rPr>
          <w:color w:val="auto"/>
        </w:rPr>
        <w:t xml:space="preserve"> the commercial cultivation of g</w:t>
      </w:r>
      <w:r w:rsidR="00803006" w:rsidRPr="008D5CB8">
        <w:rPr>
          <w:color w:val="auto"/>
        </w:rPr>
        <w:t xml:space="preserve">enetically modified (GM) canola </w:t>
      </w:r>
      <w:r w:rsidR="00B13A2C">
        <w:rPr>
          <w:color w:val="auto"/>
        </w:rPr>
        <w:t>with a hybrid breeding system and herbicide tolerance</w:t>
      </w:r>
      <w:r w:rsidR="00803006" w:rsidRPr="008D5CB8">
        <w:rPr>
          <w:color w:val="auto"/>
        </w:rPr>
        <w:t>.</w:t>
      </w:r>
      <w:r w:rsidR="00B13A2C">
        <w:rPr>
          <w:color w:val="auto"/>
        </w:rPr>
        <w:t xml:space="preserve"> The GM canola lines </w:t>
      </w:r>
      <w:r w:rsidR="00B13A2C">
        <w:t>are proposed to be grown in all canola growing areas in Australia, and their products would enter general commerce, including use in human food and animal feed</w:t>
      </w:r>
    </w:p>
    <w:p w14:paraId="11F80DBE" w14:textId="5BAE7293" w:rsidR="00824A6F" w:rsidRDefault="008D5CB8" w:rsidP="008C7820">
      <w:pPr>
        <w:pStyle w:val="BodyText"/>
        <w:spacing w:line="264" w:lineRule="auto"/>
        <w:rPr>
          <w:lang w:val="en-US"/>
        </w:rPr>
      </w:pPr>
      <w:r>
        <w:rPr>
          <w:color w:val="auto"/>
        </w:rPr>
        <w:t xml:space="preserve">GTTAC noted the conclusion of the RARMP that </w:t>
      </w:r>
      <w:r>
        <w:t xml:space="preserve">risks to the health and safety of people or the environment from the proposed dealings are negligible. </w:t>
      </w:r>
      <w:r w:rsidR="00506619">
        <w:t>The Committee discussed</w:t>
      </w:r>
      <w:r w:rsidR="00B13A2C">
        <w:t xml:space="preserve"> the proposal to breed the intermediate lines in Australia and agreed this did not pose additional risks. </w:t>
      </w:r>
    </w:p>
    <w:tbl>
      <w:tblPr>
        <w:tblStyle w:val="TableGrid"/>
        <w:tblW w:w="9639" w:type="dxa"/>
        <w:tblInd w:w="-5" w:type="dxa"/>
        <w:tblLook w:val="04A0" w:firstRow="1" w:lastRow="0" w:firstColumn="1" w:lastColumn="0" w:noHBand="0" w:noVBand="1"/>
        <w:tblCaption w:val="Resolutions"/>
      </w:tblPr>
      <w:tblGrid>
        <w:gridCol w:w="9639"/>
      </w:tblGrid>
      <w:tr w:rsidR="00EA3225" w:rsidRPr="00EA3225" w14:paraId="43DBB7C1" w14:textId="77777777" w:rsidTr="000456BB">
        <w:trPr>
          <w:tblHeader/>
        </w:trPr>
        <w:tc>
          <w:tcPr>
            <w:tcW w:w="9639" w:type="dxa"/>
          </w:tcPr>
          <w:p w14:paraId="3FF732D4" w14:textId="77777777" w:rsidR="00334EB6" w:rsidRPr="00EA3225" w:rsidRDefault="00334EB6" w:rsidP="003864BB">
            <w:pPr>
              <w:pStyle w:val="Cmqheading3"/>
              <w:spacing w:before="120" w:line="264" w:lineRule="auto"/>
              <w:ind w:left="0" w:firstLine="0"/>
            </w:pPr>
            <w:r w:rsidRPr="00EA3225">
              <w:lastRenderedPageBreak/>
              <w:t xml:space="preserve">Resolutions </w:t>
            </w:r>
          </w:p>
          <w:p w14:paraId="53F70504" w14:textId="77777777" w:rsidR="00B13A2C" w:rsidRPr="00B13A2C" w:rsidRDefault="00B13A2C" w:rsidP="00B13A2C">
            <w:pPr>
              <w:pStyle w:val="ListParagraph"/>
              <w:rPr>
                <w:color w:val="auto"/>
              </w:rPr>
            </w:pPr>
            <w:r w:rsidRPr="00B13A2C">
              <w:rPr>
                <w:color w:val="auto"/>
              </w:rPr>
              <w:t>The Committee agrees all plausible risk scenarios have been identified.</w:t>
            </w:r>
          </w:p>
          <w:p w14:paraId="468840FF" w14:textId="77777777" w:rsidR="00B13A2C" w:rsidRPr="00B13A2C" w:rsidRDefault="00B13A2C" w:rsidP="00B13A2C">
            <w:pPr>
              <w:pStyle w:val="ListParagraph"/>
              <w:rPr>
                <w:color w:val="auto"/>
              </w:rPr>
            </w:pPr>
            <w:r w:rsidRPr="00B13A2C">
              <w:rPr>
                <w:color w:val="auto"/>
              </w:rPr>
              <w:t>The Committee did not identify any additional relevant information.</w:t>
            </w:r>
          </w:p>
          <w:p w14:paraId="53FD9F79" w14:textId="7432489B" w:rsidR="00334EB6" w:rsidRPr="00EA3225" w:rsidRDefault="00B13A2C" w:rsidP="00B13A2C">
            <w:pPr>
              <w:pStyle w:val="ListParagraph"/>
              <w:rPr>
                <w:color w:val="auto"/>
              </w:rPr>
            </w:pPr>
            <w:r w:rsidRPr="00B13A2C">
              <w:rPr>
                <w:color w:val="auto"/>
              </w:rPr>
              <w:t>The Committee agrees with the overall conclusion of the RARMP</w:t>
            </w:r>
            <w:r w:rsidR="00334EB6" w:rsidRPr="00EA3225">
              <w:rPr>
                <w:color w:val="auto"/>
              </w:rPr>
              <w:t xml:space="preserve">. </w:t>
            </w:r>
          </w:p>
        </w:tc>
      </w:tr>
    </w:tbl>
    <w:p w14:paraId="52B796DC" w14:textId="77777777" w:rsidR="00B13A2C" w:rsidRDefault="00B13A2C" w:rsidP="00B13A2C">
      <w:pPr>
        <w:pStyle w:val="CmqHeading1"/>
      </w:pPr>
      <w:r>
        <w:t>Dealings Not Involving the Intentional Release of a GMO</w:t>
      </w:r>
    </w:p>
    <w:p w14:paraId="682349EA" w14:textId="77777777" w:rsidR="00B13A2C" w:rsidRDefault="00B13A2C" w:rsidP="00B13A2C">
      <w:pPr>
        <w:pStyle w:val="BodyText"/>
        <w:spacing w:line="240" w:lineRule="auto"/>
        <w:rPr>
          <w:rFonts w:cs="Arial"/>
          <w:color w:val="auto"/>
          <w:szCs w:val="22"/>
        </w:rPr>
      </w:pPr>
      <w:r>
        <w:rPr>
          <w:rFonts w:cs="Arial"/>
          <w:color w:val="auto"/>
          <w:szCs w:val="22"/>
        </w:rPr>
        <w:t>The Regulator may seek GTTAC advice on RARMPs prepared for an application for Dealings Not involving an Intentional Release (DNIR) into the environment. DNIR licences include research work with GMOs undertaken in physical containment facilities (e.g. certified by the Regulator) or clinical trials undertaken in clinical facilities.</w:t>
      </w:r>
    </w:p>
    <w:p w14:paraId="2CD7879A" w14:textId="2FEFE68B" w:rsidR="00B13A2C" w:rsidRDefault="00B13A2C" w:rsidP="00B13A2C">
      <w:pPr>
        <w:pStyle w:val="Cmqheading2"/>
      </w:pPr>
      <w:r>
        <w:t>Advice on DNIR RARMPS</w:t>
      </w:r>
    </w:p>
    <w:p w14:paraId="71383C0A" w14:textId="77777777" w:rsidR="00033D5C" w:rsidRPr="00033D5C" w:rsidRDefault="00B13A2C" w:rsidP="00033D5C">
      <w:pPr>
        <w:pStyle w:val="Cmqheading3"/>
        <w:spacing w:line="264" w:lineRule="auto"/>
        <w:ind w:left="1134" w:hanging="1134"/>
      </w:pPr>
      <w:r w:rsidRPr="00033D5C">
        <w:t>DNIR 639 - Investigating the genetic basis of dengue and chikungunya virus resistance to Wolbachia</w:t>
      </w:r>
    </w:p>
    <w:p w14:paraId="30DA587B" w14:textId="07287A8C" w:rsidR="00033D5C" w:rsidRDefault="00033D5C" w:rsidP="00121504">
      <w:pPr>
        <w:pStyle w:val="BodyText"/>
        <w:rPr>
          <w:rFonts w:cs="Arial"/>
          <w:szCs w:val="22"/>
        </w:rPr>
      </w:pPr>
      <w:r>
        <w:rPr>
          <w:rFonts w:cs="Arial"/>
          <w:color w:val="auto"/>
          <w:szCs w:val="22"/>
        </w:rPr>
        <w:t>Monash University has applie</w:t>
      </w:r>
      <w:r w:rsidR="00121504">
        <w:rPr>
          <w:rFonts w:cs="Arial"/>
          <w:color w:val="auto"/>
          <w:szCs w:val="22"/>
        </w:rPr>
        <w:t>d</w:t>
      </w:r>
      <w:r>
        <w:rPr>
          <w:rFonts w:cs="Arial"/>
          <w:color w:val="auto"/>
          <w:szCs w:val="22"/>
        </w:rPr>
        <w:t xml:space="preserve"> for a licence to </w:t>
      </w:r>
      <w:r w:rsidR="00121504">
        <w:rPr>
          <w:rFonts w:cs="Arial"/>
          <w:color w:val="auto"/>
          <w:szCs w:val="22"/>
        </w:rPr>
        <w:t xml:space="preserve">investigate, in contained facilities, </w:t>
      </w:r>
      <w:r w:rsidR="00121504" w:rsidRPr="00121504">
        <w:rPr>
          <w:rFonts w:cs="Arial"/>
          <w:szCs w:val="22"/>
        </w:rPr>
        <w:t xml:space="preserve">the </w:t>
      </w:r>
      <w:r w:rsidR="00121504">
        <w:rPr>
          <w:rFonts w:cs="Arial"/>
          <w:szCs w:val="22"/>
        </w:rPr>
        <w:t xml:space="preserve">determinants that might confer resistance to </w:t>
      </w:r>
      <w:r w:rsidR="00121504" w:rsidRPr="009B2DDD">
        <w:rPr>
          <w:rFonts w:cs="Arial"/>
          <w:szCs w:val="22"/>
        </w:rPr>
        <w:t>Wolbachia</w:t>
      </w:r>
      <w:r w:rsidR="00121504">
        <w:rPr>
          <w:rFonts w:cs="Arial"/>
          <w:szCs w:val="22"/>
        </w:rPr>
        <w:t xml:space="preserve">, a bacterium </w:t>
      </w:r>
      <w:r w:rsidR="001E25BA">
        <w:rPr>
          <w:rFonts w:cs="Arial"/>
          <w:szCs w:val="22"/>
        </w:rPr>
        <w:t>that inhibits replication of these viruses</w:t>
      </w:r>
      <w:r w:rsidR="00121504">
        <w:rPr>
          <w:rFonts w:cs="Arial"/>
          <w:szCs w:val="22"/>
        </w:rPr>
        <w:t xml:space="preserve">. </w:t>
      </w:r>
    </w:p>
    <w:p w14:paraId="713E8BFD" w14:textId="2CC83DED" w:rsidR="00B13A2C" w:rsidRPr="00324861" w:rsidRDefault="00121504" w:rsidP="00F0220B">
      <w:pPr>
        <w:pStyle w:val="BodyText"/>
        <w:rPr>
          <w:color w:val="auto"/>
        </w:rPr>
      </w:pPr>
      <w:r w:rsidRPr="009B2DDD">
        <w:rPr>
          <w:rFonts w:cs="Arial"/>
          <w:color w:val="auto"/>
          <w:szCs w:val="22"/>
        </w:rPr>
        <w:t>GTTAC noted that the RARMP</w:t>
      </w:r>
      <w:r w:rsidR="001E25BA" w:rsidRPr="009B2DDD">
        <w:rPr>
          <w:rFonts w:cs="Arial"/>
          <w:color w:val="auto"/>
          <w:szCs w:val="22"/>
        </w:rPr>
        <w:t xml:space="preserve"> concludes that the proposed release poses negligible risks to the health and safety of people and the environment. The Committee discussed </w:t>
      </w:r>
      <w:r w:rsidR="009B2DDD" w:rsidRPr="009B2DDD" w:rsidDel="00E85AF6">
        <w:rPr>
          <w:rFonts w:cs="Arial"/>
          <w:color w:val="auto"/>
          <w:szCs w:val="22"/>
        </w:rPr>
        <w:t>the replication capacity of the GM viruses</w:t>
      </w:r>
      <w:r w:rsidR="009B2DDD" w:rsidRPr="009B2DDD">
        <w:rPr>
          <w:rFonts w:cs="Arial"/>
          <w:color w:val="auto"/>
          <w:szCs w:val="22"/>
        </w:rPr>
        <w:t xml:space="preserve"> and suggested additional data </w:t>
      </w:r>
      <w:r w:rsidR="009B2DDD">
        <w:rPr>
          <w:rFonts w:cs="Arial"/>
          <w:color w:val="auto"/>
          <w:szCs w:val="22"/>
        </w:rPr>
        <w:t xml:space="preserve">on </w:t>
      </w:r>
      <w:r w:rsidR="006F6EA2">
        <w:rPr>
          <w:rFonts w:cs="Arial"/>
          <w:color w:val="auto"/>
          <w:szCs w:val="22"/>
        </w:rPr>
        <w:t>this</w:t>
      </w:r>
      <w:r w:rsidR="009B2DDD">
        <w:rPr>
          <w:rFonts w:cs="Arial"/>
          <w:color w:val="auto"/>
          <w:szCs w:val="22"/>
        </w:rPr>
        <w:t xml:space="preserve"> would be informative if available. </w:t>
      </w:r>
      <w:r w:rsidR="009B2DDD" w:rsidRPr="009B2DDD">
        <w:rPr>
          <w:rFonts w:cs="Arial"/>
          <w:color w:val="auto"/>
          <w:szCs w:val="22"/>
        </w:rPr>
        <w:t xml:space="preserve">GTTAC discussed the possible routes for inadvertent release of the GMOs presented in the risk scenarios in the RARMP and </w:t>
      </w:r>
      <w:r w:rsidR="009B2DDD">
        <w:rPr>
          <w:rFonts w:cs="Arial"/>
          <w:color w:val="auto"/>
          <w:szCs w:val="22"/>
        </w:rPr>
        <w:t>agreed</w:t>
      </w:r>
      <w:r w:rsidR="009B2DDD" w:rsidRPr="009B2DDD">
        <w:rPr>
          <w:rFonts w:cs="Arial"/>
          <w:color w:val="auto"/>
          <w:szCs w:val="22"/>
        </w:rPr>
        <w:t xml:space="preserve"> the risks </w:t>
      </w:r>
      <w:r w:rsidR="009B2DDD">
        <w:rPr>
          <w:rFonts w:cs="Arial"/>
          <w:color w:val="auto"/>
          <w:szCs w:val="22"/>
        </w:rPr>
        <w:t>were</w:t>
      </w:r>
      <w:r w:rsidR="009B2DDD" w:rsidRPr="009B2DDD">
        <w:rPr>
          <w:rFonts w:cs="Arial"/>
          <w:color w:val="auto"/>
          <w:szCs w:val="22"/>
        </w:rPr>
        <w:t xml:space="preserve"> negligible.</w:t>
      </w:r>
    </w:p>
    <w:tbl>
      <w:tblPr>
        <w:tblStyle w:val="TableGrid"/>
        <w:tblW w:w="0" w:type="auto"/>
        <w:tblInd w:w="137" w:type="dxa"/>
        <w:tblLook w:val="04A0" w:firstRow="1" w:lastRow="0" w:firstColumn="1" w:lastColumn="0" w:noHBand="0" w:noVBand="1"/>
        <w:tblCaption w:val="Resolutions"/>
      </w:tblPr>
      <w:tblGrid>
        <w:gridCol w:w="9492"/>
      </w:tblGrid>
      <w:tr w:rsidR="00CB73CF" w:rsidRPr="00CB73CF" w14:paraId="4B8D2AD8" w14:textId="77777777" w:rsidTr="009B2DDD">
        <w:trPr>
          <w:trHeight w:val="1668"/>
          <w:tblHeader/>
        </w:trPr>
        <w:tc>
          <w:tcPr>
            <w:tcW w:w="9492" w:type="dxa"/>
          </w:tcPr>
          <w:p w14:paraId="65A7A133" w14:textId="77777777" w:rsidR="00CB73CF" w:rsidRPr="00CB73CF" w:rsidRDefault="00CB73CF" w:rsidP="003864BB">
            <w:pPr>
              <w:pStyle w:val="Cmqheading3"/>
              <w:spacing w:before="120" w:line="264" w:lineRule="auto"/>
              <w:ind w:left="0" w:firstLine="0"/>
            </w:pPr>
            <w:r w:rsidRPr="00CB73CF">
              <w:t xml:space="preserve">Resolutions </w:t>
            </w:r>
          </w:p>
          <w:p w14:paraId="55AC6D0C" w14:textId="2BD3E08C" w:rsidR="00B13A2C" w:rsidRDefault="00B13A2C" w:rsidP="00B13A2C">
            <w:pPr>
              <w:pStyle w:val="ListParagraph"/>
            </w:pPr>
            <w:r>
              <w:t>The Committee agrees with the overall conclusions of the RARMP</w:t>
            </w:r>
            <w:r w:rsidR="00640492">
              <w:t>.</w:t>
            </w:r>
          </w:p>
          <w:p w14:paraId="52E03AED" w14:textId="7A5A13CD" w:rsidR="00B13A2C" w:rsidRDefault="00B13A2C" w:rsidP="00B13A2C">
            <w:pPr>
              <w:pStyle w:val="ListParagraph"/>
            </w:pPr>
            <w:r>
              <w:t>The Committee did not identify any other plausible risk scenarios</w:t>
            </w:r>
            <w:r w:rsidR="00640492">
              <w:t>.</w:t>
            </w:r>
          </w:p>
          <w:p w14:paraId="7F418091" w14:textId="0D12AB6C" w:rsidR="00B13A2C" w:rsidRDefault="00B13A2C" w:rsidP="00B13A2C">
            <w:pPr>
              <w:pStyle w:val="ListParagraph"/>
            </w:pPr>
            <w:r>
              <w:t>The Committee agrees with the work practices</w:t>
            </w:r>
            <w:r w:rsidR="00640492">
              <w:t>.</w:t>
            </w:r>
          </w:p>
          <w:p w14:paraId="05CAAE4B" w14:textId="15EE78DB" w:rsidR="00CB73CF" w:rsidRPr="00CB73CF" w:rsidRDefault="00B13A2C" w:rsidP="00B13A2C">
            <w:pPr>
              <w:pStyle w:val="ListParagraph"/>
            </w:pPr>
            <w:r>
              <w:t>The Regulator should consider whether further information on possible increased replicative capacity of passaged virus may assist risk management</w:t>
            </w:r>
            <w:r w:rsidR="008040EC">
              <w:t>.</w:t>
            </w:r>
            <w:r w:rsidR="00CB73CF" w:rsidRPr="00CB73CF">
              <w:rPr>
                <w:color w:val="auto"/>
              </w:rPr>
              <w:t xml:space="preserve"> </w:t>
            </w:r>
          </w:p>
        </w:tc>
      </w:tr>
    </w:tbl>
    <w:p w14:paraId="734572CE" w14:textId="16EEFB9E" w:rsidR="0039278E" w:rsidRPr="008C7820" w:rsidRDefault="0039278E" w:rsidP="0039278E">
      <w:pPr>
        <w:pStyle w:val="CmqHeading1"/>
      </w:pPr>
      <w:r w:rsidRPr="008C7820">
        <w:t>Enquiries and Risk Assessment and Risk Management Plans</w:t>
      </w:r>
    </w:p>
    <w:p w14:paraId="2A86C3E4" w14:textId="502F3AF4" w:rsidR="006C662B" w:rsidRPr="008C7820" w:rsidRDefault="0039278E" w:rsidP="00C823D4">
      <w:pPr>
        <w:pStyle w:val="BodyText"/>
        <w:rPr>
          <w:color w:val="auto"/>
        </w:rPr>
      </w:pPr>
      <w:r w:rsidRPr="008C7820">
        <w:rPr>
          <w:color w:val="auto"/>
        </w:rPr>
        <w:t>For all enquiries and to obtain copies</w:t>
      </w:r>
      <w:r w:rsidR="00AE0C6C" w:rsidRPr="008C7820">
        <w:rPr>
          <w:color w:val="auto"/>
        </w:rPr>
        <w:t xml:space="preserve"> of applications or RARMPs for Dealings involving the Intentional R</w:t>
      </w:r>
      <w:r w:rsidRPr="008C7820">
        <w:rPr>
          <w:color w:val="auto"/>
        </w:rPr>
        <w:t>elease</w:t>
      </w:r>
      <w:r w:rsidR="00AE0C6C" w:rsidRPr="008C7820">
        <w:rPr>
          <w:color w:val="auto"/>
        </w:rPr>
        <w:t xml:space="preserve"> (DIR)</w:t>
      </w:r>
      <w:r w:rsidRPr="008C7820">
        <w:rPr>
          <w:color w:val="auto"/>
        </w:rPr>
        <w:t xml:space="preserve"> of GMOs into the environment, please call the OGTR on 1800 181 030 or email </w:t>
      </w:r>
      <w:hyperlink r:id="rId9" w:history="1">
        <w:r w:rsidRPr="008C7820">
          <w:rPr>
            <w:color w:val="0000FF"/>
            <w:u w:val="single"/>
          </w:rPr>
          <w:t>ogtr@health.gov.au</w:t>
        </w:r>
      </w:hyperlink>
      <w:r w:rsidRPr="008C7820">
        <w:rPr>
          <w:color w:val="auto"/>
        </w:rPr>
        <w:t>.</w:t>
      </w:r>
      <w:r w:rsidR="00AE0C6C" w:rsidRPr="008C7820">
        <w:rPr>
          <w:color w:val="auto"/>
        </w:rPr>
        <w:t xml:space="preserve"> DIR</w:t>
      </w:r>
      <w:r w:rsidRPr="008C7820">
        <w:rPr>
          <w:color w:val="auto"/>
        </w:rPr>
        <w:t xml:space="preserve"> RARMPs are also available on the </w:t>
      </w:r>
      <w:hyperlink r:id="rId10" w:history="1">
        <w:r w:rsidRPr="008C7820">
          <w:rPr>
            <w:rStyle w:val="Hyperlink"/>
            <w:color w:val="0000FF"/>
          </w:rPr>
          <w:t>OGTR website</w:t>
        </w:r>
      </w:hyperlink>
      <w:r w:rsidRPr="008C7820">
        <w:rPr>
          <w:color w:val="auto"/>
        </w:rPr>
        <w:t>.</w:t>
      </w:r>
      <w:r w:rsidR="002632E1" w:rsidRPr="008C7820">
        <w:rPr>
          <w:color w:val="auto"/>
        </w:rPr>
        <w:t xml:space="preserve"> </w:t>
      </w:r>
    </w:p>
    <w:p w14:paraId="755580C7" w14:textId="7AD29E1D" w:rsidR="006C662B" w:rsidRPr="006C662B" w:rsidRDefault="006C662B" w:rsidP="00C823D4">
      <w:pPr>
        <w:pStyle w:val="BodyText"/>
        <w:rPr>
          <w:color w:val="auto"/>
        </w:rPr>
      </w:pPr>
    </w:p>
    <w:sectPr w:rsidR="006C662B" w:rsidRPr="006C662B" w:rsidSect="00C6551C">
      <w:headerReference w:type="default" r:id="rId11"/>
      <w:footerReference w:type="even" r:id="rId12"/>
      <w:footerReference w:type="default" r:id="rId13"/>
      <w:headerReference w:type="first" r:id="rId14"/>
      <w:footerReference w:type="first" r:id="rId15"/>
      <w:pgSz w:w="11907" w:h="16840" w:code="9"/>
      <w:pgMar w:top="1134" w:right="1134" w:bottom="1134" w:left="1134" w:header="567"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45404" w14:textId="77777777" w:rsidR="00FC45B1" w:rsidRDefault="00FC45B1" w:rsidP="00A041F8">
      <w:r>
        <w:separator/>
      </w:r>
    </w:p>
  </w:endnote>
  <w:endnote w:type="continuationSeparator" w:id="0">
    <w:p w14:paraId="7BEF7E55" w14:textId="77777777" w:rsidR="00FC45B1" w:rsidRDefault="00FC45B1" w:rsidP="00A0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D556A" w14:textId="77777777" w:rsidR="00C47F99" w:rsidRDefault="00ED62D5" w:rsidP="0082638C">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652A66A" w14:textId="77777777" w:rsidR="00C47F99" w:rsidRDefault="00356B07" w:rsidP="0082638C">
    <w:pPr>
      <w:pStyle w:val="Footer"/>
      <w:ind w:right="360"/>
    </w:pPr>
  </w:p>
  <w:p w14:paraId="3BC7015B" w14:textId="77777777" w:rsidR="00C47F99" w:rsidRDefault="00356B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4BEDF" w14:textId="77C66ACC" w:rsidR="00C47F99" w:rsidRPr="00740B72" w:rsidRDefault="00ED62D5" w:rsidP="00D62729">
    <w:pPr>
      <w:pStyle w:val="Footer"/>
      <w:tabs>
        <w:tab w:val="clear" w:pos="4153"/>
        <w:tab w:val="clear" w:pos="8306"/>
        <w:tab w:val="right" w:pos="8931"/>
      </w:tabs>
      <w:rPr>
        <w:rFonts w:ascii="Arial" w:hAnsi="Arial" w:cs="Arial"/>
        <w:sz w:val="20"/>
      </w:rPr>
    </w:pPr>
    <w:r w:rsidRPr="00740B72">
      <w:rPr>
        <w:rFonts w:ascii="Arial" w:hAnsi="Arial" w:cs="Arial"/>
        <w:sz w:val="20"/>
      </w:rPr>
      <w:t xml:space="preserve">GTTAC Communiqué </w:t>
    </w:r>
    <w:r w:rsidR="00485F17">
      <w:rPr>
        <w:rFonts w:ascii="Arial" w:hAnsi="Arial" w:cs="Arial"/>
        <w:sz w:val="20"/>
      </w:rPr>
      <w:t>26 July</w:t>
    </w:r>
    <w:r w:rsidR="008040EC">
      <w:rPr>
        <w:rFonts w:ascii="Arial" w:hAnsi="Arial" w:cs="Arial"/>
        <w:sz w:val="20"/>
      </w:rPr>
      <w:t xml:space="preserve"> </w:t>
    </w:r>
    <w:r w:rsidR="00CB1311">
      <w:rPr>
        <w:rFonts w:ascii="Arial" w:hAnsi="Arial" w:cs="Arial"/>
        <w:sz w:val="20"/>
      </w:rPr>
      <w:t>2021</w:t>
    </w:r>
    <w:r w:rsidRPr="00740B72">
      <w:rPr>
        <w:rFonts w:ascii="Arial" w:hAnsi="Arial" w:cs="Arial"/>
        <w:sz w:val="20"/>
      </w:rPr>
      <w:tab/>
    </w:r>
    <w:sdt>
      <w:sdtPr>
        <w:rPr>
          <w:rFonts w:ascii="Arial" w:hAnsi="Arial" w:cs="Arial"/>
          <w:sz w:val="22"/>
        </w:rPr>
        <w:id w:val="1584713254"/>
        <w:docPartObj>
          <w:docPartGallery w:val="Page Numbers (Bottom of Page)"/>
          <w:docPartUnique/>
        </w:docPartObj>
      </w:sdtPr>
      <w:sdtEndPr>
        <w:rPr>
          <w:noProof/>
          <w:sz w:val="20"/>
          <w:szCs w:val="22"/>
        </w:rPr>
      </w:sdtEndPr>
      <w:sdtContent>
        <w:r w:rsidRPr="00740B72">
          <w:rPr>
            <w:rFonts w:ascii="Arial" w:hAnsi="Arial" w:cs="Arial"/>
            <w:sz w:val="20"/>
            <w:szCs w:val="22"/>
          </w:rPr>
          <w:fldChar w:fldCharType="begin"/>
        </w:r>
        <w:r w:rsidRPr="00740B72">
          <w:rPr>
            <w:rFonts w:ascii="Arial" w:hAnsi="Arial" w:cs="Arial"/>
            <w:sz w:val="20"/>
            <w:szCs w:val="22"/>
          </w:rPr>
          <w:instrText xml:space="preserve"> PAGE   \* MERGEFORMAT </w:instrText>
        </w:r>
        <w:r w:rsidRPr="00740B72">
          <w:rPr>
            <w:rFonts w:ascii="Arial" w:hAnsi="Arial" w:cs="Arial"/>
            <w:sz w:val="20"/>
            <w:szCs w:val="22"/>
          </w:rPr>
          <w:fldChar w:fldCharType="separate"/>
        </w:r>
        <w:r w:rsidR="000456BB">
          <w:rPr>
            <w:rFonts w:ascii="Arial" w:hAnsi="Arial" w:cs="Arial"/>
            <w:noProof/>
            <w:sz w:val="20"/>
            <w:szCs w:val="22"/>
          </w:rPr>
          <w:t>3</w:t>
        </w:r>
        <w:r w:rsidRPr="00740B72">
          <w:rPr>
            <w:rFonts w:ascii="Arial" w:hAnsi="Arial" w:cs="Arial"/>
            <w:noProof/>
            <w:sz w:val="20"/>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8A6A8" w14:textId="160708A4" w:rsidR="00C47F99" w:rsidRPr="005B573A" w:rsidRDefault="00ED62D5" w:rsidP="005B573A">
    <w:pPr>
      <w:pStyle w:val="Footer"/>
      <w:tabs>
        <w:tab w:val="clear" w:pos="4153"/>
        <w:tab w:val="clear" w:pos="8306"/>
        <w:tab w:val="right" w:pos="8931"/>
      </w:tabs>
      <w:rPr>
        <w:rFonts w:ascii="Arial" w:hAnsi="Arial" w:cs="Arial"/>
        <w:sz w:val="20"/>
        <w:szCs w:val="22"/>
      </w:rPr>
    </w:pPr>
    <w:r w:rsidRPr="00740B72">
      <w:rPr>
        <w:rFonts w:ascii="Arial" w:hAnsi="Arial" w:cs="Arial"/>
        <w:sz w:val="20"/>
      </w:rPr>
      <w:t>GTTAC Communiqué</w:t>
    </w:r>
    <w:r w:rsidR="00C13804">
      <w:rPr>
        <w:rFonts w:ascii="Arial" w:hAnsi="Arial" w:cs="Arial"/>
        <w:sz w:val="20"/>
      </w:rPr>
      <w:t xml:space="preserve"> </w:t>
    </w:r>
    <w:r w:rsidR="00485F17">
      <w:rPr>
        <w:rFonts w:ascii="Arial" w:hAnsi="Arial" w:cs="Arial"/>
        <w:sz w:val="20"/>
      </w:rPr>
      <w:t>26 July</w:t>
    </w:r>
    <w:r w:rsidR="003156DF">
      <w:rPr>
        <w:rFonts w:ascii="Arial" w:hAnsi="Arial" w:cs="Arial"/>
        <w:sz w:val="20"/>
      </w:rPr>
      <w:t xml:space="preserve"> </w:t>
    </w:r>
    <w:r w:rsidR="00CB1311">
      <w:rPr>
        <w:rFonts w:ascii="Arial" w:hAnsi="Arial" w:cs="Arial"/>
        <w:sz w:val="20"/>
      </w:rPr>
      <w:t>2021</w:t>
    </w:r>
    <w:r w:rsidR="00355A2E" w:rsidRPr="00740B72">
      <w:rPr>
        <w:rFonts w:ascii="Arial" w:hAnsi="Arial" w:cs="Arial"/>
        <w:sz w:val="20"/>
      </w:rPr>
      <w:tab/>
    </w:r>
    <w:sdt>
      <w:sdtPr>
        <w:rPr>
          <w:rFonts w:ascii="Arial" w:hAnsi="Arial" w:cs="Arial"/>
          <w:sz w:val="22"/>
        </w:rPr>
        <w:id w:val="868874125"/>
        <w:docPartObj>
          <w:docPartGallery w:val="Page Numbers (Bottom of Page)"/>
          <w:docPartUnique/>
        </w:docPartObj>
      </w:sdtPr>
      <w:sdtEndPr>
        <w:rPr>
          <w:noProof/>
          <w:sz w:val="20"/>
          <w:szCs w:val="22"/>
        </w:rPr>
      </w:sdtEndPr>
      <w:sdtContent>
        <w:r w:rsidRPr="00740B72">
          <w:rPr>
            <w:rFonts w:ascii="Arial" w:hAnsi="Arial" w:cs="Arial"/>
            <w:sz w:val="20"/>
            <w:szCs w:val="22"/>
          </w:rPr>
          <w:fldChar w:fldCharType="begin"/>
        </w:r>
        <w:r w:rsidRPr="00740B72">
          <w:rPr>
            <w:rFonts w:ascii="Arial" w:hAnsi="Arial" w:cs="Arial"/>
            <w:sz w:val="20"/>
            <w:szCs w:val="22"/>
          </w:rPr>
          <w:instrText xml:space="preserve"> PAGE   \* MERGEFORMAT </w:instrText>
        </w:r>
        <w:r w:rsidRPr="00740B72">
          <w:rPr>
            <w:rFonts w:ascii="Arial" w:hAnsi="Arial" w:cs="Arial"/>
            <w:sz w:val="20"/>
            <w:szCs w:val="22"/>
          </w:rPr>
          <w:fldChar w:fldCharType="separate"/>
        </w:r>
        <w:r w:rsidR="000456BB">
          <w:rPr>
            <w:rFonts w:ascii="Arial" w:hAnsi="Arial" w:cs="Arial"/>
            <w:noProof/>
            <w:sz w:val="20"/>
            <w:szCs w:val="22"/>
          </w:rPr>
          <w:t>1</w:t>
        </w:r>
        <w:r w:rsidRPr="00740B72">
          <w:rPr>
            <w:rFonts w:ascii="Arial" w:hAnsi="Arial" w:cs="Arial"/>
            <w:noProof/>
            <w:sz w:val="20"/>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B0747" w14:textId="77777777" w:rsidR="00FC45B1" w:rsidRDefault="00FC45B1" w:rsidP="00A041F8">
      <w:r>
        <w:separator/>
      </w:r>
    </w:p>
  </w:footnote>
  <w:footnote w:type="continuationSeparator" w:id="0">
    <w:p w14:paraId="0AD62F41" w14:textId="77777777" w:rsidR="00FC45B1" w:rsidRDefault="00FC45B1" w:rsidP="00A04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E84B4" w14:textId="77777777" w:rsidR="00C47F99" w:rsidRDefault="00356B07" w:rsidP="002E6DF0">
    <w:pPr>
      <w:pStyle w:val="Header"/>
      <w:tabs>
        <w:tab w:val="left" w:pos="2410"/>
        <w:tab w:val="left" w:pos="63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89C14" w14:textId="77777777" w:rsidR="00C47F99" w:rsidRDefault="00ED62D5" w:rsidP="00B073C2">
    <w:pPr>
      <w:pStyle w:val="Header"/>
      <w:jc w:val="center"/>
    </w:pPr>
    <w:r>
      <w:rPr>
        <w:noProof/>
        <w:lang w:eastAsia="en-AU"/>
      </w:rPr>
      <w:drawing>
        <wp:inline distT="0" distB="0" distL="0" distR="0" wp14:anchorId="06AD88E8" wp14:editId="4A69E71A">
          <wp:extent cx="2352675" cy="1219200"/>
          <wp:effectExtent l="0" t="0" r="9525" b="0"/>
          <wp:docPr id="4" name="Picture 4" descr="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76383"/>
    <w:multiLevelType w:val="hybridMultilevel"/>
    <w:tmpl w:val="A200568A"/>
    <w:lvl w:ilvl="0" w:tplc="0C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E6C0A8B"/>
    <w:multiLevelType w:val="hybridMultilevel"/>
    <w:tmpl w:val="612ADC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E7B2448"/>
    <w:multiLevelType w:val="hybridMultilevel"/>
    <w:tmpl w:val="3B488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EB10E2"/>
    <w:multiLevelType w:val="hybridMultilevel"/>
    <w:tmpl w:val="D89C74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D16359"/>
    <w:multiLevelType w:val="hybridMultilevel"/>
    <w:tmpl w:val="555AD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966CDC"/>
    <w:multiLevelType w:val="hybridMultilevel"/>
    <w:tmpl w:val="EC1C6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531F4E"/>
    <w:multiLevelType w:val="hybridMultilevel"/>
    <w:tmpl w:val="43FA2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9A4472"/>
    <w:multiLevelType w:val="hybridMultilevel"/>
    <w:tmpl w:val="A4CEDC62"/>
    <w:lvl w:ilvl="0" w:tplc="52005076">
      <w:start w:val="1"/>
      <w:numFmt w:val="bullet"/>
      <w:lvlText w:val=""/>
      <w:lvlJc w:val="left"/>
      <w:pPr>
        <w:tabs>
          <w:tab w:val="num" w:pos="910"/>
        </w:tabs>
        <w:ind w:left="91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62CE6"/>
    <w:multiLevelType w:val="hybridMultilevel"/>
    <w:tmpl w:val="FFD8A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192AB6"/>
    <w:multiLevelType w:val="hybridMultilevel"/>
    <w:tmpl w:val="316ED67C"/>
    <w:lvl w:ilvl="0" w:tplc="0D2484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610434"/>
    <w:multiLevelType w:val="hybridMultilevel"/>
    <w:tmpl w:val="CE984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0E7AC1"/>
    <w:multiLevelType w:val="hybridMultilevel"/>
    <w:tmpl w:val="2AC88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8C5D2A"/>
    <w:multiLevelType w:val="hybridMultilevel"/>
    <w:tmpl w:val="D1928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EC39D4"/>
    <w:multiLevelType w:val="hybridMultilevel"/>
    <w:tmpl w:val="5580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381EE5"/>
    <w:multiLevelType w:val="hybridMultilevel"/>
    <w:tmpl w:val="DF205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9C07A6"/>
    <w:multiLevelType w:val="hybridMultilevel"/>
    <w:tmpl w:val="46881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DE2CDE"/>
    <w:multiLevelType w:val="hybridMultilevel"/>
    <w:tmpl w:val="F1F02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62565F"/>
    <w:multiLevelType w:val="hybridMultilevel"/>
    <w:tmpl w:val="8E1E8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530C45"/>
    <w:multiLevelType w:val="hybridMultilevel"/>
    <w:tmpl w:val="AD9CB4E0"/>
    <w:lvl w:ilvl="0" w:tplc="95C059BA">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7DB6B51"/>
    <w:multiLevelType w:val="hybridMultilevel"/>
    <w:tmpl w:val="0A3A8E80"/>
    <w:lvl w:ilvl="0" w:tplc="F24860FC">
      <w:start w:val="19"/>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103F77"/>
    <w:multiLevelType w:val="hybridMultilevel"/>
    <w:tmpl w:val="14684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0A0D96"/>
    <w:multiLevelType w:val="hybridMultilevel"/>
    <w:tmpl w:val="ACBE6E5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2" w15:restartNumberingAfterBreak="0">
    <w:nsid w:val="62E65C03"/>
    <w:multiLevelType w:val="hybridMultilevel"/>
    <w:tmpl w:val="73FCFEDA"/>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23" w15:restartNumberingAfterBreak="0">
    <w:nsid w:val="783C7450"/>
    <w:multiLevelType w:val="hybridMultilevel"/>
    <w:tmpl w:val="4672F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983D93"/>
    <w:multiLevelType w:val="hybridMultilevel"/>
    <w:tmpl w:val="2FE0F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942BCC"/>
    <w:multiLevelType w:val="hybridMultilevel"/>
    <w:tmpl w:val="94EA606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6" w15:restartNumberingAfterBreak="0">
    <w:nsid w:val="7D3C4210"/>
    <w:multiLevelType w:val="hybridMultilevel"/>
    <w:tmpl w:val="C5420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F890067"/>
    <w:multiLevelType w:val="hybridMultilevel"/>
    <w:tmpl w:val="44AE43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23"/>
  </w:num>
  <w:num w:numId="4">
    <w:abstractNumId w:val="16"/>
  </w:num>
  <w:num w:numId="5">
    <w:abstractNumId w:val="0"/>
  </w:num>
  <w:num w:numId="6">
    <w:abstractNumId w:val="26"/>
  </w:num>
  <w:num w:numId="7">
    <w:abstractNumId w:val="8"/>
  </w:num>
  <w:num w:numId="8">
    <w:abstractNumId w:val="12"/>
  </w:num>
  <w:num w:numId="9">
    <w:abstractNumId w:val="2"/>
  </w:num>
  <w:num w:numId="10">
    <w:abstractNumId w:val="14"/>
  </w:num>
  <w:num w:numId="11">
    <w:abstractNumId w:val="4"/>
  </w:num>
  <w:num w:numId="12">
    <w:abstractNumId w:val="17"/>
  </w:num>
  <w:num w:numId="13">
    <w:abstractNumId w:val="25"/>
  </w:num>
  <w:num w:numId="14">
    <w:abstractNumId w:val="7"/>
  </w:num>
  <w:num w:numId="15">
    <w:abstractNumId w:val="24"/>
  </w:num>
  <w:num w:numId="16">
    <w:abstractNumId w:val="9"/>
  </w:num>
  <w:num w:numId="17">
    <w:abstractNumId w:val="13"/>
  </w:num>
  <w:num w:numId="18">
    <w:abstractNumId w:val="9"/>
  </w:num>
  <w:num w:numId="19">
    <w:abstractNumId w:val="9"/>
  </w:num>
  <w:num w:numId="20">
    <w:abstractNumId w:val="11"/>
  </w:num>
  <w:num w:numId="21">
    <w:abstractNumId w:val="5"/>
  </w:num>
  <w:num w:numId="22">
    <w:abstractNumId w:val="9"/>
  </w:num>
  <w:num w:numId="23">
    <w:abstractNumId w:val="24"/>
  </w:num>
  <w:num w:numId="24">
    <w:abstractNumId w:val="9"/>
  </w:num>
  <w:num w:numId="25">
    <w:abstractNumId w:val="21"/>
  </w:num>
  <w:num w:numId="26">
    <w:abstractNumId w:val="18"/>
  </w:num>
  <w:num w:numId="27">
    <w:abstractNumId w:val="9"/>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0"/>
  </w:num>
  <w:num w:numId="35">
    <w:abstractNumId w:val="1"/>
  </w:num>
  <w:num w:numId="36">
    <w:abstractNumId w:val="3"/>
  </w:num>
  <w:num w:numId="37">
    <w:abstractNumId w:val="19"/>
  </w:num>
  <w:num w:numId="38">
    <w:abstractNumId w:val="22"/>
  </w:num>
  <w:num w:numId="39">
    <w:abstractNumId w:val="27"/>
  </w:num>
  <w:num w:numId="40">
    <w:abstractNumId w:val="15"/>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F8"/>
    <w:rsid w:val="000046DB"/>
    <w:rsid w:val="00004DE7"/>
    <w:rsid w:val="00006514"/>
    <w:rsid w:val="00010DE6"/>
    <w:rsid w:val="0001713D"/>
    <w:rsid w:val="00020C48"/>
    <w:rsid w:val="00033D5C"/>
    <w:rsid w:val="00037029"/>
    <w:rsid w:val="000456BB"/>
    <w:rsid w:val="00080D37"/>
    <w:rsid w:val="00083955"/>
    <w:rsid w:val="0008539C"/>
    <w:rsid w:val="000917A4"/>
    <w:rsid w:val="00092653"/>
    <w:rsid w:val="000933F0"/>
    <w:rsid w:val="00096B70"/>
    <w:rsid w:val="000B10E0"/>
    <w:rsid w:val="000C1CB5"/>
    <w:rsid w:val="000D2392"/>
    <w:rsid w:val="000E1650"/>
    <w:rsid w:val="000E724C"/>
    <w:rsid w:val="00104A3B"/>
    <w:rsid w:val="00110C62"/>
    <w:rsid w:val="00111A02"/>
    <w:rsid w:val="001150BA"/>
    <w:rsid w:val="001162F8"/>
    <w:rsid w:val="00120181"/>
    <w:rsid w:val="001212F1"/>
    <w:rsid w:val="00121504"/>
    <w:rsid w:val="00131369"/>
    <w:rsid w:val="00133D40"/>
    <w:rsid w:val="00134B5C"/>
    <w:rsid w:val="001410D9"/>
    <w:rsid w:val="001551E7"/>
    <w:rsid w:val="001655F6"/>
    <w:rsid w:val="00171898"/>
    <w:rsid w:val="001877F0"/>
    <w:rsid w:val="00197405"/>
    <w:rsid w:val="001A3A1B"/>
    <w:rsid w:val="001A6A9A"/>
    <w:rsid w:val="001A73D6"/>
    <w:rsid w:val="001B1DC0"/>
    <w:rsid w:val="001B2C6A"/>
    <w:rsid w:val="001E25BA"/>
    <w:rsid w:val="00204A62"/>
    <w:rsid w:val="00254498"/>
    <w:rsid w:val="00262E5C"/>
    <w:rsid w:val="002632E1"/>
    <w:rsid w:val="00267FEF"/>
    <w:rsid w:val="002763E3"/>
    <w:rsid w:val="00276FF6"/>
    <w:rsid w:val="00281C06"/>
    <w:rsid w:val="002C3034"/>
    <w:rsid w:val="002C4954"/>
    <w:rsid w:val="002F30A5"/>
    <w:rsid w:val="002F3C43"/>
    <w:rsid w:val="002F690B"/>
    <w:rsid w:val="003105D4"/>
    <w:rsid w:val="003113C9"/>
    <w:rsid w:val="003156DF"/>
    <w:rsid w:val="003179BC"/>
    <w:rsid w:val="00323BB5"/>
    <w:rsid w:val="00324861"/>
    <w:rsid w:val="00334EB6"/>
    <w:rsid w:val="003429F0"/>
    <w:rsid w:val="00355745"/>
    <w:rsid w:val="00355A2E"/>
    <w:rsid w:val="00356B07"/>
    <w:rsid w:val="00364C9A"/>
    <w:rsid w:val="003768D1"/>
    <w:rsid w:val="003834EF"/>
    <w:rsid w:val="003864BB"/>
    <w:rsid w:val="0039278E"/>
    <w:rsid w:val="00393ED7"/>
    <w:rsid w:val="003A07EF"/>
    <w:rsid w:val="003A1B38"/>
    <w:rsid w:val="003A1F23"/>
    <w:rsid w:val="003B3849"/>
    <w:rsid w:val="003C0031"/>
    <w:rsid w:val="003C77B4"/>
    <w:rsid w:val="003E6FB9"/>
    <w:rsid w:val="003F2A7C"/>
    <w:rsid w:val="003F2F71"/>
    <w:rsid w:val="004227F7"/>
    <w:rsid w:val="004243C6"/>
    <w:rsid w:val="004446B7"/>
    <w:rsid w:val="00445BF2"/>
    <w:rsid w:val="004472F3"/>
    <w:rsid w:val="00453FFD"/>
    <w:rsid w:val="00460C8C"/>
    <w:rsid w:val="004612C8"/>
    <w:rsid w:val="00467743"/>
    <w:rsid w:val="00485F17"/>
    <w:rsid w:val="0048635A"/>
    <w:rsid w:val="00496576"/>
    <w:rsid w:val="004B5A47"/>
    <w:rsid w:val="004B7E4A"/>
    <w:rsid w:val="004C4475"/>
    <w:rsid w:val="004D7C9E"/>
    <w:rsid w:val="004E2D58"/>
    <w:rsid w:val="00506619"/>
    <w:rsid w:val="00512772"/>
    <w:rsid w:val="00517CB3"/>
    <w:rsid w:val="00520DC6"/>
    <w:rsid w:val="005424D4"/>
    <w:rsid w:val="00545794"/>
    <w:rsid w:val="0056430E"/>
    <w:rsid w:val="00565949"/>
    <w:rsid w:val="00572316"/>
    <w:rsid w:val="005769C4"/>
    <w:rsid w:val="00580E66"/>
    <w:rsid w:val="005A6C29"/>
    <w:rsid w:val="005B3E4F"/>
    <w:rsid w:val="005B573A"/>
    <w:rsid w:val="005B7F18"/>
    <w:rsid w:val="005C67A2"/>
    <w:rsid w:val="005D3C8C"/>
    <w:rsid w:val="005E7355"/>
    <w:rsid w:val="005F5CA2"/>
    <w:rsid w:val="00600A0D"/>
    <w:rsid w:val="006105C7"/>
    <w:rsid w:val="00616490"/>
    <w:rsid w:val="006200BF"/>
    <w:rsid w:val="006222C0"/>
    <w:rsid w:val="006275F9"/>
    <w:rsid w:val="00640492"/>
    <w:rsid w:val="00663BA2"/>
    <w:rsid w:val="00670B0F"/>
    <w:rsid w:val="0067260F"/>
    <w:rsid w:val="006726F6"/>
    <w:rsid w:val="006911FB"/>
    <w:rsid w:val="0069395E"/>
    <w:rsid w:val="00694F4D"/>
    <w:rsid w:val="006A3C71"/>
    <w:rsid w:val="006C662B"/>
    <w:rsid w:val="006D6488"/>
    <w:rsid w:val="006D7707"/>
    <w:rsid w:val="006E3D3F"/>
    <w:rsid w:val="006F6761"/>
    <w:rsid w:val="006F6EA2"/>
    <w:rsid w:val="007079AD"/>
    <w:rsid w:val="007101D8"/>
    <w:rsid w:val="0072691A"/>
    <w:rsid w:val="00731782"/>
    <w:rsid w:val="00733C41"/>
    <w:rsid w:val="00740B72"/>
    <w:rsid w:val="00745471"/>
    <w:rsid w:val="00745763"/>
    <w:rsid w:val="00752EC5"/>
    <w:rsid w:val="00756DEF"/>
    <w:rsid w:val="00765FD5"/>
    <w:rsid w:val="00780C02"/>
    <w:rsid w:val="007A0117"/>
    <w:rsid w:val="007D1C35"/>
    <w:rsid w:val="007F3778"/>
    <w:rsid w:val="007F57FF"/>
    <w:rsid w:val="007F60E2"/>
    <w:rsid w:val="00803006"/>
    <w:rsid w:val="008040EC"/>
    <w:rsid w:val="00804141"/>
    <w:rsid w:val="00824A6F"/>
    <w:rsid w:val="00827E6A"/>
    <w:rsid w:val="0083742E"/>
    <w:rsid w:val="00842C31"/>
    <w:rsid w:val="0087400E"/>
    <w:rsid w:val="008825CF"/>
    <w:rsid w:val="008915E2"/>
    <w:rsid w:val="00892655"/>
    <w:rsid w:val="008A0D0A"/>
    <w:rsid w:val="008A19F6"/>
    <w:rsid w:val="008A2B49"/>
    <w:rsid w:val="008A4C90"/>
    <w:rsid w:val="008B58D2"/>
    <w:rsid w:val="008C7820"/>
    <w:rsid w:val="008D3544"/>
    <w:rsid w:val="008D5CB8"/>
    <w:rsid w:val="008F0113"/>
    <w:rsid w:val="00905C27"/>
    <w:rsid w:val="00916D8E"/>
    <w:rsid w:val="00925EAD"/>
    <w:rsid w:val="0092717F"/>
    <w:rsid w:val="00932FF8"/>
    <w:rsid w:val="009538CD"/>
    <w:rsid w:val="00955B7E"/>
    <w:rsid w:val="00976EF6"/>
    <w:rsid w:val="009B0D04"/>
    <w:rsid w:val="009B2149"/>
    <w:rsid w:val="009B2DDD"/>
    <w:rsid w:val="009B3024"/>
    <w:rsid w:val="009C5F70"/>
    <w:rsid w:val="009E4B9B"/>
    <w:rsid w:val="00A041F8"/>
    <w:rsid w:val="00A27475"/>
    <w:rsid w:val="00A3118B"/>
    <w:rsid w:val="00A5635D"/>
    <w:rsid w:val="00A62953"/>
    <w:rsid w:val="00AE0C6C"/>
    <w:rsid w:val="00B05A0B"/>
    <w:rsid w:val="00B13A2C"/>
    <w:rsid w:val="00B170AA"/>
    <w:rsid w:val="00B44BC7"/>
    <w:rsid w:val="00B56D27"/>
    <w:rsid w:val="00B84701"/>
    <w:rsid w:val="00B9256D"/>
    <w:rsid w:val="00B95A61"/>
    <w:rsid w:val="00BA272A"/>
    <w:rsid w:val="00BA2E11"/>
    <w:rsid w:val="00BA7332"/>
    <w:rsid w:val="00BB4F0C"/>
    <w:rsid w:val="00BE625C"/>
    <w:rsid w:val="00C11FDC"/>
    <w:rsid w:val="00C13804"/>
    <w:rsid w:val="00C349E6"/>
    <w:rsid w:val="00C34ED8"/>
    <w:rsid w:val="00C42EFD"/>
    <w:rsid w:val="00C668F3"/>
    <w:rsid w:val="00C67143"/>
    <w:rsid w:val="00C823D4"/>
    <w:rsid w:val="00CB1311"/>
    <w:rsid w:val="00CB73CF"/>
    <w:rsid w:val="00CD491C"/>
    <w:rsid w:val="00CD4F2B"/>
    <w:rsid w:val="00CF3952"/>
    <w:rsid w:val="00D13275"/>
    <w:rsid w:val="00D52EE9"/>
    <w:rsid w:val="00D62729"/>
    <w:rsid w:val="00D7225F"/>
    <w:rsid w:val="00D728D8"/>
    <w:rsid w:val="00D86F41"/>
    <w:rsid w:val="00D94D41"/>
    <w:rsid w:val="00DB4825"/>
    <w:rsid w:val="00DB4A3E"/>
    <w:rsid w:val="00DD55B9"/>
    <w:rsid w:val="00DE171F"/>
    <w:rsid w:val="00E02CF3"/>
    <w:rsid w:val="00E21A00"/>
    <w:rsid w:val="00E37FA5"/>
    <w:rsid w:val="00E407E7"/>
    <w:rsid w:val="00E421D6"/>
    <w:rsid w:val="00E45F01"/>
    <w:rsid w:val="00E56780"/>
    <w:rsid w:val="00E72D09"/>
    <w:rsid w:val="00E95E60"/>
    <w:rsid w:val="00EA3225"/>
    <w:rsid w:val="00EA3431"/>
    <w:rsid w:val="00EC0114"/>
    <w:rsid w:val="00EC1815"/>
    <w:rsid w:val="00ED62D5"/>
    <w:rsid w:val="00F0220B"/>
    <w:rsid w:val="00F024C0"/>
    <w:rsid w:val="00F1403F"/>
    <w:rsid w:val="00F230D9"/>
    <w:rsid w:val="00F618E4"/>
    <w:rsid w:val="00F65B26"/>
    <w:rsid w:val="00F8192B"/>
    <w:rsid w:val="00F85616"/>
    <w:rsid w:val="00F9173B"/>
    <w:rsid w:val="00FB213B"/>
    <w:rsid w:val="00FB50E5"/>
    <w:rsid w:val="00FB5F98"/>
    <w:rsid w:val="00FC45B1"/>
    <w:rsid w:val="00FD0F1C"/>
    <w:rsid w:val="00FF4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0F8C4D"/>
  <w15:docId w15:val="{4A5DD9FF-296B-4A0D-8380-CF6BB22D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3CF"/>
    <w:pPr>
      <w:spacing w:after="0" w:line="240" w:lineRule="auto"/>
    </w:pPr>
    <w:rPr>
      <w:rFonts w:ascii="Times New Roman" w:hAnsi="Times New Roman"/>
      <w:sz w:val="24"/>
      <w:szCs w:val="24"/>
    </w:rPr>
  </w:style>
  <w:style w:type="paragraph" w:styleId="Heading2">
    <w:name w:val="heading 2"/>
    <w:basedOn w:val="Normal"/>
    <w:next w:val="Normal"/>
    <w:link w:val="Heading2Char"/>
    <w:uiPriority w:val="9"/>
    <w:semiHidden/>
    <w:unhideWhenUsed/>
    <w:qFormat/>
    <w:rsid w:val="00B13A2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041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41F8"/>
    <w:pPr>
      <w:spacing w:after="120" w:line="260" w:lineRule="exact"/>
    </w:pPr>
    <w:rPr>
      <w:rFonts w:ascii="Arial" w:eastAsia="Times" w:hAnsi="Arial"/>
      <w:color w:val="000000"/>
      <w:sz w:val="22"/>
    </w:rPr>
  </w:style>
  <w:style w:type="character" w:customStyle="1" w:styleId="BodyTextChar">
    <w:name w:val="Body Text Char"/>
    <w:basedOn w:val="DefaultParagraphFont"/>
    <w:link w:val="BodyText"/>
    <w:rsid w:val="00A041F8"/>
    <w:rPr>
      <w:rFonts w:ascii="Arial" w:eastAsia="Times" w:hAnsi="Arial"/>
      <w:color w:val="000000"/>
      <w:szCs w:val="24"/>
    </w:rPr>
  </w:style>
  <w:style w:type="paragraph" w:styleId="Header">
    <w:name w:val="header"/>
    <w:basedOn w:val="Normal"/>
    <w:link w:val="HeaderChar"/>
    <w:rsid w:val="00A041F8"/>
    <w:pPr>
      <w:tabs>
        <w:tab w:val="center" w:pos="4153"/>
        <w:tab w:val="right" w:pos="8306"/>
      </w:tabs>
    </w:pPr>
  </w:style>
  <w:style w:type="character" w:customStyle="1" w:styleId="HeaderChar">
    <w:name w:val="Header Char"/>
    <w:basedOn w:val="DefaultParagraphFont"/>
    <w:link w:val="Header"/>
    <w:rsid w:val="00A041F8"/>
    <w:rPr>
      <w:rFonts w:ascii="Times New Roman" w:hAnsi="Times New Roman"/>
      <w:sz w:val="24"/>
      <w:szCs w:val="24"/>
    </w:rPr>
  </w:style>
  <w:style w:type="paragraph" w:styleId="Footer">
    <w:name w:val="footer"/>
    <w:basedOn w:val="Normal"/>
    <w:link w:val="FooterChar"/>
    <w:uiPriority w:val="99"/>
    <w:rsid w:val="00A041F8"/>
    <w:pPr>
      <w:tabs>
        <w:tab w:val="center" w:pos="4153"/>
        <w:tab w:val="right" w:pos="8306"/>
      </w:tabs>
    </w:pPr>
  </w:style>
  <w:style w:type="character" w:customStyle="1" w:styleId="FooterChar">
    <w:name w:val="Footer Char"/>
    <w:basedOn w:val="DefaultParagraphFont"/>
    <w:link w:val="Footer"/>
    <w:uiPriority w:val="99"/>
    <w:rsid w:val="00A041F8"/>
    <w:rPr>
      <w:rFonts w:ascii="Times New Roman" w:hAnsi="Times New Roman"/>
      <w:sz w:val="24"/>
      <w:szCs w:val="24"/>
    </w:rPr>
  </w:style>
  <w:style w:type="character" w:styleId="PageNumber">
    <w:name w:val="page number"/>
    <w:basedOn w:val="DefaultParagraphFont"/>
    <w:rsid w:val="00A041F8"/>
  </w:style>
  <w:style w:type="paragraph" w:styleId="ListParagraph">
    <w:name w:val="List Paragraph"/>
    <w:basedOn w:val="BodyText"/>
    <w:link w:val="ListParagraphChar"/>
    <w:uiPriority w:val="34"/>
    <w:qFormat/>
    <w:rsid w:val="00B9256D"/>
    <w:pPr>
      <w:numPr>
        <w:numId w:val="26"/>
      </w:numPr>
      <w:spacing w:line="264" w:lineRule="auto"/>
    </w:pPr>
  </w:style>
  <w:style w:type="paragraph" w:styleId="FootnoteText">
    <w:name w:val="footnote text"/>
    <w:basedOn w:val="Normal"/>
    <w:link w:val="FootnoteTextChar"/>
    <w:uiPriority w:val="99"/>
    <w:semiHidden/>
    <w:unhideWhenUsed/>
    <w:rsid w:val="00A041F8"/>
  </w:style>
  <w:style w:type="character" w:customStyle="1" w:styleId="FootnoteTextChar">
    <w:name w:val="Footnote Text Char"/>
    <w:basedOn w:val="DefaultParagraphFont"/>
    <w:link w:val="FootnoteText"/>
    <w:uiPriority w:val="99"/>
    <w:semiHidden/>
    <w:rsid w:val="00A041F8"/>
    <w:rPr>
      <w:rFonts w:ascii="Times New Roman" w:hAnsi="Times New Roman"/>
      <w:sz w:val="24"/>
      <w:szCs w:val="24"/>
    </w:rPr>
  </w:style>
  <w:style w:type="character" w:styleId="FootnoteReference">
    <w:name w:val="footnote reference"/>
    <w:basedOn w:val="DefaultParagraphFont"/>
    <w:uiPriority w:val="99"/>
    <w:semiHidden/>
    <w:unhideWhenUsed/>
    <w:rsid w:val="00A041F8"/>
    <w:rPr>
      <w:vertAlign w:val="superscript"/>
    </w:rPr>
  </w:style>
  <w:style w:type="paragraph" w:customStyle="1" w:styleId="CmqHeading1">
    <w:name w:val="Cmq Heading 1"/>
    <w:basedOn w:val="Heading3"/>
    <w:link w:val="CmqHeading1Char"/>
    <w:autoRedefine/>
    <w:qFormat/>
    <w:rsid w:val="00267FEF"/>
    <w:pPr>
      <w:keepNext w:val="0"/>
      <w:keepLines w:val="0"/>
      <w:spacing w:before="360" w:after="120"/>
    </w:pPr>
    <w:rPr>
      <w:rFonts w:ascii="Arial Bold" w:eastAsia="Times" w:hAnsi="Arial Bold" w:cs="Arial"/>
      <w:bCs w:val="0"/>
      <w:caps/>
      <w:color w:val="auto"/>
      <w:sz w:val="26"/>
      <w:szCs w:val="26"/>
    </w:rPr>
  </w:style>
  <w:style w:type="paragraph" w:customStyle="1" w:styleId="Cmqheading2">
    <w:name w:val="Cmq heading 2"/>
    <w:basedOn w:val="BodyText"/>
    <w:link w:val="Cmqheading2Char"/>
    <w:qFormat/>
    <w:rsid w:val="00731782"/>
    <w:pPr>
      <w:keepNext/>
      <w:spacing w:before="360" w:after="240" w:line="240" w:lineRule="auto"/>
    </w:pPr>
    <w:rPr>
      <w:rFonts w:cs="Arial"/>
      <w:b/>
      <w:bCs/>
      <w:i/>
      <w:caps/>
    </w:rPr>
  </w:style>
  <w:style w:type="character" w:customStyle="1" w:styleId="CmqHeading1Char">
    <w:name w:val="Cmq Heading 1 Char"/>
    <w:basedOn w:val="Heading3Char"/>
    <w:link w:val="CmqHeading1"/>
    <w:rsid w:val="00267FEF"/>
    <w:rPr>
      <w:rFonts w:ascii="Arial Bold" w:eastAsia="Times" w:hAnsi="Arial Bold" w:cs="Arial"/>
      <w:b/>
      <w:bCs w:val="0"/>
      <w:caps/>
      <w:color w:val="4F81BD" w:themeColor="accent1"/>
      <w:sz w:val="26"/>
      <w:szCs w:val="26"/>
    </w:rPr>
  </w:style>
  <w:style w:type="paragraph" w:customStyle="1" w:styleId="Cmqheading3">
    <w:name w:val="Cmq heading 3"/>
    <w:basedOn w:val="Heading3"/>
    <w:link w:val="Cmqheading3Char"/>
    <w:qFormat/>
    <w:rsid w:val="00355A2E"/>
    <w:pPr>
      <w:keepNext w:val="0"/>
      <w:keepLines w:val="0"/>
      <w:spacing w:before="240" w:after="120" w:line="23" w:lineRule="atLeast"/>
      <w:ind w:left="1191" w:hanging="1191"/>
      <w:contextualSpacing/>
      <w:outlineLvl w:val="9"/>
    </w:pPr>
    <w:rPr>
      <w:rFonts w:ascii="Arial" w:eastAsiaTheme="minorHAnsi" w:hAnsi="Arial" w:cs="Arial"/>
      <w:bCs w:val="0"/>
      <w:color w:val="auto"/>
      <w:sz w:val="22"/>
      <w:szCs w:val="22"/>
    </w:rPr>
  </w:style>
  <w:style w:type="character" w:customStyle="1" w:styleId="Cmqheading2Char">
    <w:name w:val="Cmq heading 2 Char"/>
    <w:basedOn w:val="BodyTextChar"/>
    <w:link w:val="Cmqheading2"/>
    <w:rsid w:val="00731782"/>
    <w:rPr>
      <w:rFonts w:ascii="Arial" w:eastAsia="Times" w:hAnsi="Arial" w:cs="Arial"/>
      <w:b/>
      <w:bCs/>
      <w:i/>
      <w:caps/>
      <w:color w:val="000000"/>
      <w:szCs w:val="24"/>
    </w:rPr>
  </w:style>
  <w:style w:type="paragraph" w:customStyle="1" w:styleId="CmqTitle1">
    <w:name w:val="Cmq Title 1"/>
    <w:basedOn w:val="Normal"/>
    <w:qFormat/>
    <w:rsid w:val="00A041F8"/>
    <w:pPr>
      <w:spacing w:before="120" w:after="120" w:line="260" w:lineRule="exact"/>
      <w:jc w:val="center"/>
    </w:pPr>
    <w:rPr>
      <w:rFonts w:ascii="Arial" w:hAnsi="Arial" w:cs="Arial"/>
      <w:b/>
      <w:bCs/>
      <w:color w:val="000000"/>
      <w:szCs w:val="28"/>
    </w:rPr>
  </w:style>
  <w:style w:type="character" w:customStyle="1" w:styleId="Cmqheading3Char">
    <w:name w:val="Cmq heading 3 Char"/>
    <w:basedOn w:val="Heading3Char"/>
    <w:link w:val="Cmqheading3"/>
    <w:rsid w:val="00355A2E"/>
    <w:rPr>
      <w:rFonts w:ascii="Arial" w:eastAsiaTheme="majorEastAsia" w:hAnsi="Arial" w:cs="Arial"/>
      <w:b/>
      <w:bCs w:val="0"/>
      <w:color w:val="4F81BD" w:themeColor="accent1"/>
      <w:sz w:val="24"/>
      <w:szCs w:val="24"/>
    </w:rPr>
  </w:style>
  <w:style w:type="paragraph" w:customStyle="1" w:styleId="CmqTitle2">
    <w:name w:val="Cmq Title 2"/>
    <w:basedOn w:val="Normal"/>
    <w:qFormat/>
    <w:rsid w:val="00A041F8"/>
    <w:pPr>
      <w:pBdr>
        <w:top w:val="single" w:sz="4" w:space="12" w:color="auto"/>
        <w:bottom w:val="single" w:sz="4" w:space="12" w:color="auto"/>
      </w:pBdr>
      <w:ind w:left="360"/>
      <w:jc w:val="center"/>
    </w:pPr>
    <w:rPr>
      <w:rFonts w:ascii="Arial" w:eastAsia="Times" w:hAnsi="Arial" w:cs="Arial"/>
      <w:b/>
      <w:i/>
      <w:iCs/>
      <w:sz w:val="22"/>
      <w:szCs w:val="22"/>
    </w:rPr>
  </w:style>
  <w:style w:type="character" w:customStyle="1" w:styleId="ListParagraphChar">
    <w:name w:val="List Paragraph Char"/>
    <w:basedOn w:val="DefaultParagraphFont"/>
    <w:link w:val="ListParagraph"/>
    <w:uiPriority w:val="34"/>
    <w:rsid w:val="00B9256D"/>
    <w:rPr>
      <w:rFonts w:ascii="Arial" w:eastAsia="Times" w:hAnsi="Arial"/>
      <w:color w:val="000000"/>
      <w:szCs w:val="24"/>
    </w:rPr>
  </w:style>
  <w:style w:type="character" w:styleId="Hyperlink">
    <w:name w:val="Hyperlink"/>
    <w:basedOn w:val="DefaultParagraphFont"/>
    <w:uiPriority w:val="99"/>
    <w:unhideWhenUsed/>
    <w:rsid w:val="00A041F8"/>
    <w:rPr>
      <w:color w:val="0000FF" w:themeColor="hyperlink"/>
      <w:u w:val="single"/>
    </w:rPr>
  </w:style>
  <w:style w:type="character" w:styleId="Emphasis">
    <w:name w:val="Emphasis"/>
    <w:basedOn w:val="DefaultParagraphFont"/>
    <w:qFormat/>
    <w:rsid w:val="00A041F8"/>
    <w:rPr>
      <w:i/>
      <w:iCs/>
    </w:rPr>
  </w:style>
  <w:style w:type="character" w:customStyle="1" w:styleId="Heading3Char">
    <w:name w:val="Heading 3 Char"/>
    <w:basedOn w:val="DefaultParagraphFont"/>
    <w:link w:val="Heading3"/>
    <w:uiPriority w:val="9"/>
    <w:semiHidden/>
    <w:rsid w:val="00A041F8"/>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A041F8"/>
    <w:rPr>
      <w:rFonts w:ascii="Tahoma" w:hAnsi="Tahoma" w:cs="Tahoma"/>
      <w:sz w:val="16"/>
      <w:szCs w:val="16"/>
    </w:rPr>
  </w:style>
  <w:style w:type="character" w:customStyle="1" w:styleId="BalloonTextChar">
    <w:name w:val="Balloon Text Char"/>
    <w:basedOn w:val="DefaultParagraphFont"/>
    <w:link w:val="BalloonText"/>
    <w:uiPriority w:val="99"/>
    <w:semiHidden/>
    <w:rsid w:val="00A041F8"/>
    <w:rPr>
      <w:rFonts w:ascii="Tahoma" w:hAnsi="Tahoma" w:cs="Tahoma"/>
      <w:sz w:val="16"/>
      <w:szCs w:val="16"/>
    </w:rPr>
  </w:style>
  <w:style w:type="paragraph" w:customStyle="1" w:styleId="Default">
    <w:name w:val="Default"/>
    <w:rsid w:val="00F618E4"/>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EA3431"/>
    <w:rPr>
      <w:sz w:val="16"/>
      <w:szCs w:val="16"/>
    </w:rPr>
  </w:style>
  <w:style w:type="paragraph" w:styleId="CommentText">
    <w:name w:val="annotation text"/>
    <w:basedOn w:val="Normal"/>
    <w:link w:val="CommentTextChar"/>
    <w:uiPriority w:val="99"/>
    <w:semiHidden/>
    <w:unhideWhenUsed/>
    <w:rsid w:val="00EA3431"/>
    <w:rPr>
      <w:sz w:val="20"/>
      <w:szCs w:val="20"/>
    </w:rPr>
  </w:style>
  <w:style w:type="character" w:customStyle="1" w:styleId="CommentTextChar">
    <w:name w:val="Comment Text Char"/>
    <w:basedOn w:val="DefaultParagraphFont"/>
    <w:link w:val="CommentText"/>
    <w:uiPriority w:val="99"/>
    <w:semiHidden/>
    <w:rsid w:val="00EA343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A3431"/>
    <w:rPr>
      <w:b/>
      <w:bCs/>
    </w:rPr>
  </w:style>
  <w:style w:type="character" w:customStyle="1" w:styleId="CommentSubjectChar">
    <w:name w:val="Comment Subject Char"/>
    <w:basedOn w:val="CommentTextChar"/>
    <w:link w:val="CommentSubject"/>
    <w:uiPriority w:val="99"/>
    <w:semiHidden/>
    <w:rsid w:val="00EA3431"/>
    <w:rPr>
      <w:rFonts w:ascii="Times New Roman" w:hAnsi="Times New Roman"/>
      <w:b/>
      <w:bCs/>
      <w:sz w:val="20"/>
      <w:szCs w:val="20"/>
    </w:rPr>
  </w:style>
  <w:style w:type="paragraph" w:styleId="NoSpacing">
    <w:name w:val="No Spacing"/>
    <w:uiPriority w:val="1"/>
    <w:qFormat/>
    <w:rsid w:val="00C823D4"/>
    <w:pPr>
      <w:spacing w:after="0" w:line="240" w:lineRule="auto"/>
    </w:pPr>
    <w:rPr>
      <w:rFonts w:ascii="Times New Roman" w:hAnsi="Times New Roman"/>
      <w:sz w:val="24"/>
      <w:szCs w:val="24"/>
    </w:rPr>
  </w:style>
  <w:style w:type="table" w:styleId="TableGrid">
    <w:name w:val="Table Grid"/>
    <w:basedOn w:val="TableNormal"/>
    <w:uiPriority w:val="59"/>
    <w:rsid w:val="0052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162F8"/>
    <w:rPr>
      <w:color w:val="800080" w:themeColor="followedHyperlink"/>
      <w:u w:val="single"/>
    </w:rPr>
  </w:style>
  <w:style w:type="character" w:customStyle="1" w:styleId="Heading2Char">
    <w:name w:val="Heading 2 Char"/>
    <w:basedOn w:val="DefaultParagraphFont"/>
    <w:link w:val="Heading2"/>
    <w:uiPriority w:val="9"/>
    <w:semiHidden/>
    <w:rsid w:val="00B13A2C"/>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121504"/>
    <w:pPr>
      <w:spacing w:before="100" w:beforeAutospacing="1" w:after="100" w:afterAutospacing="1"/>
    </w:pPr>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11994">
      <w:bodyDiv w:val="1"/>
      <w:marLeft w:val="0"/>
      <w:marRight w:val="0"/>
      <w:marTop w:val="0"/>
      <w:marBottom w:val="0"/>
      <w:divBdr>
        <w:top w:val="none" w:sz="0" w:space="0" w:color="auto"/>
        <w:left w:val="none" w:sz="0" w:space="0" w:color="auto"/>
        <w:bottom w:val="none" w:sz="0" w:space="0" w:color="auto"/>
        <w:right w:val="none" w:sz="0" w:space="0" w:color="auto"/>
      </w:divBdr>
    </w:div>
    <w:div w:id="292949660">
      <w:bodyDiv w:val="1"/>
      <w:marLeft w:val="0"/>
      <w:marRight w:val="0"/>
      <w:marTop w:val="0"/>
      <w:marBottom w:val="0"/>
      <w:divBdr>
        <w:top w:val="none" w:sz="0" w:space="0" w:color="auto"/>
        <w:left w:val="none" w:sz="0" w:space="0" w:color="auto"/>
        <w:bottom w:val="none" w:sz="0" w:space="0" w:color="auto"/>
        <w:right w:val="none" w:sz="0" w:space="0" w:color="auto"/>
      </w:divBdr>
    </w:div>
    <w:div w:id="453325572">
      <w:bodyDiv w:val="1"/>
      <w:marLeft w:val="0"/>
      <w:marRight w:val="0"/>
      <w:marTop w:val="0"/>
      <w:marBottom w:val="0"/>
      <w:divBdr>
        <w:top w:val="none" w:sz="0" w:space="0" w:color="auto"/>
        <w:left w:val="none" w:sz="0" w:space="0" w:color="auto"/>
        <w:bottom w:val="none" w:sz="0" w:space="0" w:color="auto"/>
        <w:right w:val="none" w:sz="0" w:space="0" w:color="auto"/>
      </w:divBdr>
    </w:div>
    <w:div w:id="1473866247">
      <w:bodyDiv w:val="1"/>
      <w:marLeft w:val="0"/>
      <w:marRight w:val="0"/>
      <w:marTop w:val="0"/>
      <w:marBottom w:val="0"/>
      <w:divBdr>
        <w:top w:val="none" w:sz="0" w:space="0" w:color="auto"/>
        <w:left w:val="none" w:sz="0" w:space="0" w:color="auto"/>
        <w:bottom w:val="none" w:sz="0" w:space="0" w:color="auto"/>
        <w:right w:val="none" w:sz="0" w:space="0" w:color="auto"/>
      </w:divBdr>
    </w:div>
    <w:div w:id="1676765694">
      <w:bodyDiv w:val="1"/>
      <w:marLeft w:val="0"/>
      <w:marRight w:val="0"/>
      <w:marTop w:val="0"/>
      <w:marBottom w:val="0"/>
      <w:divBdr>
        <w:top w:val="none" w:sz="0" w:space="0" w:color="auto"/>
        <w:left w:val="none" w:sz="0" w:space="0" w:color="auto"/>
        <w:bottom w:val="none" w:sz="0" w:space="0" w:color="auto"/>
        <w:right w:val="none" w:sz="0" w:space="0" w:color="auto"/>
      </w:divBdr>
    </w:div>
    <w:div w:id="173257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7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ogtr.gov.au" TargetMode="Externa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1CB4C-CAF8-4E5E-8A24-3C289D1B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Communiqué of GTTAC meeting of 23 February 2021</vt:lpstr>
    </vt:vector>
  </TitlesOfParts>
  <Company>Dept Health And Ageing</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of GTTAC meeting 26 July 2021</dc:title>
  <dc:creator>OGTR.Voicemail@health.gov.au</dc:creator>
  <cp:lastModifiedBy>SMITH, Justine</cp:lastModifiedBy>
  <cp:revision>2</cp:revision>
  <dcterms:created xsi:type="dcterms:W3CDTF">2021-08-17T06:22:00Z</dcterms:created>
  <dcterms:modified xsi:type="dcterms:W3CDTF">2021-08-17T06:22:00Z</dcterms:modified>
</cp:coreProperties>
</file>