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E1C8" w14:textId="562C7797" w:rsidR="006F175C" w:rsidRPr="00AB4596" w:rsidRDefault="006F175C" w:rsidP="00915EEE">
      <w:pPr>
        <w:pStyle w:val="BodyText3"/>
        <w:spacing w:before="12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 xml:space="preserve">icence </w:t>
      </w:r>
      <w:r w:rsidRPr="0085125F">
        <w:rPr>
          <w:rFonts w:asciiTheme="minorHAnsi" w:hAnsiTheme="minorHAnsi" w:cs="Arial"/>
          <w:szCs w:val="22"/>
        </w:rPr>
        <w:t xml:space="preserve">DIR </w:t>
      </w:r>
      <w:r w:rsidR="0085125F" w:rsidRPr="0085125F">
        <w:rPr>
          <w:rFonts w:asciiTheme="minorHAnsi" w:hAnsiTheme="minorHAnsi" w:cs="Arial"/>
          <w:szCs w:val="22"/>
        </w:rPr>
        <w:t>1</w:t>
      </w:r>
      <w:r w:rsidR="001C50FB">
        <w:rPr>
          <w:rFonts w:asciiTheme="minorHAnsi" w:hAnsiTheme="minorHAnsi" w:cs="Arial"/>
          <w:szCs w:val="22"/>
        </w:rPr>
        <w:t>80</w:t>
      </w:r>
      <w:r w:rsidR="001D3903" w:rsidRPr="0085125F">
        <w:rPr>
          <w:rFonts w:asciiTheme="minorHAnsi" w:hAnsiTheme="minorHAnsi" w:cs="Arial"/>
          <w:szCs w:val="22"/>
        </w:rPr>
        <w:t xml:space="preserve"> </w:t>
      </w:r>
      <w:r w:rsidRPr="0085125F">
        <w:rPr>
          <w:rFonts w:asciiTheme="minorHAnsi" w:hAnsiTheme="minorHAnsi" w:cs="Arial"/>
          <w:szCs w:val="22"/>
        </w:rPr>
        <w:t>–</w:t>
      </w:r>
      <w:r w:rsidRPr="0085125F">
        <w:rPr>
          <w:rFonts w:asciiTheme="minorHAnsi" w:hAnsiTheme="minorHAnsi" w:cs="Arial"/>
          <w:szCs w:val="22"/>
        </w:rPr>
        <w:br/>
      </w:r>
      <w:r w:rsidR="0085125F">
        <w:rPr>
          <w:rFonts w:asciiTheme="minorHAnsi" w:hAnsiTheme="minorHAnsi" w:cs="Arial"/>
          <w:szCs w:val="22"/>
        </w:rPr>
        <w:t>C</w:t>
      </w:r>
      <w:r w:rsidR="0023033D" w:rsidRPr="0085125F">
        <w:rPr>
          <w:rFonts w:asciiTheme="minorHAnsi" w:hAnsiTheme="minorHAnsi" w:cs="Arial"/>
          <w:szCs w:val="22"/>
        </w:rPr>
        <w:t xml:space="preserve">ommercial </w:t>
      </w:r>
      <w:r w:rsidR="0085125F" w:rsidRPr="0085125F">
        <w:rPr>
          <w:rFonts w:asciiTheme="minorHAnsi" w:hAnsiTheme="minorHAnsi" w:cs="Arial"/>
          <w:szCs w:val="22"/>
        </w:rPr>
        <w:t>supply</w:t>
      </w:r>
      <w:r w:rsidRPr="0085125F">
        <w:rPr>
          <w:rFonts w:asciiTheme="minorHAnsi" w:hAnsiTheme="minorHAnsi" w:cs="Arial"/>
          <w:szCs w:val="22"/>
        </w:rPr>
        <w:t xml:space="preserve"> of </w:t>
      </w:r>
      <w:r w:rsidR="001C50FB">
        <w:rPr>
          <w:rFonts w:asciiTheme="minorHAnsi" w:hAnsiTheme="minorHAnsi" w:cs="Arial"/>
          <w:szCs w:val="22"/>
        </w:rPr>
        <w:t>a COVID-19 vaccine from AstraZeneca</w:t>
      </w:r>
    </w:p>
    <w:p w14:paraId="6DE077F7" w14:textId="77777777" w:rsidR="000036AF" w:rsidRPr="001C50FB" w:rsidRDefault="006F175C" w:rsidP="00C264F0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1C50F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1C50FB">
        <w:rPr>
          <w:rFonts w:ascii="Calibri" w:hAnsi="Calibri" w:cs="Calibri"/>
          <w:b/>
          <w:sz w:val="22"/>
          <w:szCs w:val="22"/>
        </w:rPr>
        <w:t>does this licence allow</w:t>
      </w:r>
      <w:r w:rsidRPr="001C50FB">
        <w:rPr>
          <w:rFonts w:ascii="Calibri" w:hAnsi="Calibri" w:cs="Calibri"/>
          <w:b/>
          <w:sz w:val="22"/>
          <w:szCs w:val="22"/>
        </w:rPr>
        <w:t>?</w:t>
      </w:r>
    </w:p>
    <w:p w14:paraId="1BE3CE0D" w14:textId="530FED7A" w:rsidR="00505DD8" w:rsidRPr="001C50FB" w:rsidRDefault="001C50FB" w:rsidP="001C50FB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1C50FB">
        <w:rPr>
          <w:rFonts w:ascii="Calibri" w:hAnsi="Calibri" w:cs="Calibri"/>
          <w:sz w:val="22"/>
          <w:szCs w:val="22"/>
        </w:rPr>
        <w:t xml:space="preserve">AstraZeneca Pty Ltd </w:t>
      </w:r>
      <w:r w:rsidR="000F6A09" w:rsidRPr="001C50FB">
        <w:rPr>
          <w:rFonts w:ascii="Calibri" w:hAnsi="Calibri" w:cs="Calibri"/>
          <w:sz w:val="22"/>
          <w:szCs w:val="22"/>
        </w:rPr>
        <w:t xml:space="preserve">has received an approval under the </w:t>
      </w:r>
      <w:r w:rsidR="000F6A09" w:rsidRPr="001955AD">
        <w:rPr>
          <w:rFonts w:ascii="Calibri" w:hAnsi="Calibri" w:cs="Calibri"/>
          <w:i/>
          <w:sz w:val="22"/>
          <w:szCs w:val="22"/>
        </w:rPr>
        <w:t>Gene Technology Act 2000</w:t>
      </w:r>
      <w:r w:rsidR="000F6A09" w:rsidRPr="001C50FB">
        <w:rPr>
          <w:rFonts w:ascii="Calibri" w:hAnsi="Calibri" w:cs="Calibri"/>
          <w:sz w:val="22"/>
          <w:szCs w:val="22"/>
        </w:rPr>
        <w:t xml:space="preserve"> for the </w:t>
      </w:r>
      <w:r w:rsidR="00505DD8" w:rsidRPr="001C50FB">
        <w:rPr>
          <w:rFonts w:ascii="Calibri" w:hAnsi="Calibri" w:cs="Calibri"/>
          <w:sz w:val="22"/>
          <w:szCs w:val="22"/>
        </w:rPr>
        <w:t xml:space="preserve">import, transport, storage and disposal of a </w:t>
      </w:r>
      <w:r w:rsidRPr="001C50FB">
        <w:rPr>
          <w:rFonts w:ascii="Calibri" w:hAnsi="Calibri" w:cs="Calibri"/>
          <w:sz w:val="22"/>
          <w:szCs w:val="22"/>
        </w:rPr>
        <w:t>COVID-19 vaccine</w:t>
      </w:r>
      <w:r w:rsidR="00505DD8" w:rsidRPr="001C50FB">
        <w:rPr>
          <w:rFonts w:ascii="Calibri" w:hAnsi="Calibri" w:cs="Calibri"/>
          <w:sz w:val="22"/>
          <w:szCs w:val="22"/>
        </w:rPr>
        <w:t>, as part of its commercial supply as a vaccine in Australia.</w:t>
      </w:r>
    </w:p>
    <w:p w14:paraId="16AF9EC4" w14:textId="14CF186A" w:rsidR="001C50FB" w:rsidRPr="001C50FB" w:rsidRDefault="001C50FB" w:rsidP="001C50F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1C50FB">
        <w:rPr>
          <w:rFonts w:ascii="Calibri" w:hAnsi="Calibri" w:cs="Calibri"/>
          <w:b/>
          <w:sz w:val="22"/>
          <w:szCs w:val="22"/>
        </w:rPr>
        <w:t>What is COVID-19?</w:t>
      </w:r>
    </w:p>
    <w:p w14:paraId="1F88B3AB" w14:textId="5763D18E" w:rsidR="001C50FB" w:rsidRPr="001C50FB" w:rsidRDefault="001C50FB" w:rsidP="001C50FB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1C50FB">
        <w:rPr>
          <w:rFonts w:ascii="Calibri" w:hAnsi="Calibri" w:cs="Calibri"/>
          <w:sz w:val="22"/>
          <w:szCs w:val="22"/>
        </w:rPr>
        <w:t>Coronavirus disease 2019 (COVID-19) is caused by a virus called severe acute respiratory syndrome coronavirus 2 (SARS-CoV-2). People with COVID-19 exhibit a wide range of symptoms</w:t>
      </w:r>
      <w:r w:rsidR="004F29C5">
        <w:rPr>
          <w:rFonts w:ascii="Calibri" w:hAnsi="Calibri" w:cs="Calibri"/>
          <w:sz w:val="22"/>
          <w:szCs w:val="22"/>
        </w:rPr>
        <w:t>,</w:t>
      </w:r>
      <w:r w:rsidRPr="001C50FB">
        <w:rPr>
          <w:rFonts w:ascii="Calibri" w:hAnsi="Calibri" w:cs="Calibri"/>
          <w:sz w:val="22"/>
          <w:szCs w:val="22"/>
        </w:rPr>
        <w:t xml:space="preserve"> which var</w:t>
      </w:r>
      <w:r w:rsidR="002E6B65">
        <w:rPr>
          <w:rFonts w:ascii="Calibri" w:hAnsi="Calibri" w:cs="Calibri"/>
          <w:sz w:val="22"/>
          <w:szCs w:val="22"/>
        </w:rPr>
        <w:t>y</w:t>
      </w:r>
      <w:r w:rsidRPr="001C50FB">
        <w:rPr>
          <w:rFonts w:ascii="Calibri" w:hAnsi="Calibri" w:cs="Calibri"/>
          <w:sz w:val="22"/>
          <w:szCs w:val="22"/>
        </w:rPr>
        <w:t xml:space="preserve"> from mild to severe illness</w:t>
      </w:r>
      <w:r w:rsidR="004F29C5">
        <w:rPr>
          <w:rFonts w:ascii="Calibri" w:hAnsi="Calibri" w:cs="Calibri"/>
          <w:sz w:val="22"/>
          <w:szCs w:val="22"/>
        </w:rPr>
        <w:t>, or death</w:t>
      </w:r>
      <w:r w:rsidRPr="001C50FB">
        <w:rPr>
          <w:rFonts w:ascii="Calibri" w:hAnsi="Calibri" w:cs="Calibri"/>
          <w:sz w:val="22"/>
          <w:szCs w:val="22"/>
        </w:rPr>
        <w:t xml:space="preserve"> in some cases. </w:t>
      </w:r>
    </w:p>
    <w:p w14:paraId="542E41FE" w14:textId="300DB4C9" w:rsidR="001C50FB" w:rsidRPr="001C50FB" w:rsidRDefault="001C50FB" w:rsidP="001C50F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1C50FB">
        <w:rPr>
          <w:rFonts w:ascii="Calibri" w:hAnsi="Calibri" w:cs="Calibri"/>
          <w:b/>
          <w:sz w:val="22"/>
          <w:szCs w:val="22"/>
        </w:rPr>
        <w:t xml:space="preserve">How </w:t>
      </w:r>
      <w:proofErr w:type="gramStart"/>
      <w:r w:rsidRPr="001C50FB">
        <w:rPr>
          <w:rFonts w:ascii="Calibri" w:hAnsi="Calibri" w:cs="Calibri"/>
          <w:b/>
          <w:sz w:val="22"/>
          <w:szCs w:val="22"/>
        </w:rPr>
        <w:t xml:space="preserve">has the </w:t>
      </w:r>
      <w:r w:rsidR="004F29C5">
        <w:rPr>
          <w:rFonts w:ascii="Calibri" w:hAnsi="Calibri" w:cs="Calibri"/>
          <w:b/>
          <w:sz w:val="22"/>
          <w:szCs w:val="22"/>
        </w:rPr>
        <w:t xml:space="preserve">AstraZeneca </w:t>
      </w:r>
      <w:r w:rsidRPr="001C50FB">
        <w:rPr>
          <w:rFonts w:ascii="Calibri" w:hAnsi="Calibri" w:cs="Calibri"/>
          <w:b/>
          <w:sz w:val="22"/>
          <w:szCs w:val="22"/>
        </w:rPr>
        <w:t>COVID-19 vaccine been made</w:t>
      </w:r>
      <w:proofErr w:type="gramEnd"/>
      <w:r w:rsidRPr="001C50FB">
        <w:rPr>
          <w:rFonts w:ascii="Calibri" w:hAnsi="Calibri" w:cs="Calibri"/>
          <w:b/>
          <w:sz w:val="22"/>
          <w:szCs w:val="22"/>
        </w:rPr>
        <w:t xml:space="preserve"> and how does it work?</w:t>
      </w:r>
    </w:p>
    <w:p w14:paraId="116BAB3E" w14:textId="1D518500" w:rsidR="001C50FB" w:rsidRPr="001C50FB" w:rsidRDefault="001C50FB" w:rsidP="001C50FB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1C50FB">
        <w:rPr>
          <w:rFonts w:ascii="Calibri" w:hAnsi="Calibri" w:cs="Calibri"/>
          <w:sz w:val="22"/>
          <w:szCs w:val="22"/>
        </w:rPr>
        <w:t xml:space="preserve">The vaccine contains an adenovirus vector that </w:t>
      </w:r>
      <w:proofErr w:type="gramStart"/>
      <w:r w:rsidRPr="001C50FB">
        <w:rPr>
          <w:rFonts w:ascii="Calibri" w:hAnsi="Calibri" w:cs="Calibri"/>
          <w:sz w:val="22"/>
          <w:szCs w:val="22"/>
        </w:rPr>
        <w:t>has been modified</w:t>
      </w:r>
      <w:proofErr w:type="gramEnd"/>
      <w:r w:rsidRPr="001C50FB">
        <w:rPr>
          <w:rFonts w:ascii="Calibri" w:hAnsi="Calibri" w:cs="Calibri"/>
          <w:sz w:val="22"/>
          <w:szCs w:val="22"/>
        </w:rPr>
        <w:t xml:space="preserve"> </w:t>
      </w:r>
      <w:r w:rsidR="000D44D9">
        <w:rPr>
          <w:rFonts w:ascii="Calibri" w:hAnsi="Calibri" w:cs="Calibri"/>
          <w:sz w:val="22"/>
          <w:szCs w:val="22"/>
        </w:rPr>
        <w:t>to contain a gene to make the SARS-CoV-2 spike protein. Once vaccinated,</w:t>
      </w:r>
      <w:r w:rsidR="000D44D9" w:rsidRPr="001C50FB">
        <w:rPr>
          <w:rFonts w:ascii="Calibri" w:hAnsi="Calibri" w:cs="Calibri"/>
          <w:sz w:val="22"/>
          <w:szCs w:val="22"/>
        </w:rPr>
        <w:t xml:space="preserve"> people produce antibodies against the spike protein and this helps to protect against COVID-19. </w:t>
      </w:r>
      <w:r w:rsidR="000D44D9">
        <w:rPr>
          <w:rFonts w:ascii="Calibri" w:hAnsi="Calibri" w:cs="Calibri"/>
          <w:sz w:val="22"/>
          <w:szCs w:val="22"/>
        </w:rPr>
        <w:t xml:space="preserve">The adenovirus vector </w:t>
      </w:r>
      <w:r w:rsidRPr="001C50FB">
        <w:rPr>
          <w:rFonts w:ascii="Calibri" w:hAnsi="Calibri" w:cs="Calibri"/>
          <w:sz w:val="22"/>
          <w:szCs w:val="22"/>
        </w:rPr>
        <w:t>cannot multiply, spread or cause disease</w:t>
      </w:r>
      <w:r w:rsidR="000D44D9">
        <w:rPr>
          <w:rFonts w:ascii="Calibri" w:hAnsi="Calibri" w:cs="Calibri"/>
          <w:sz w:val="22"/>
          <w:szCs w:val="22"/>
        </w:rPr>
        <w:t xml:space="preserve">, as genes required for multiplication </w:t>
      </w:r>
      <w:proofErr w:type="gramStart"/>
      <w:r w:rsidR="000D44D9">
        <w:rPr>
          <w:rFonts w:ascii="Calibri" w:hAnsi="Calibri" w:cs="Calibri"/>
          <w:sz w:val="22"/>
          <w:szCs w:val="22"/>
        </w:rPr>
        <w:t>have been deleted or modified</w:t>
      </w:r>
      <w:proofErr w:type="gramEnd"/>
      <w:r w:rsidR="00143A38">
        <w:rPr>
          <w:rFonts w:ascii="Calibri" w:hAnsi="Calibri" w:cs="Calibri"/>
          <w:sz w:val="22"/>
          <w:szCs w:val="22"/>
        </w:rPr>
        <w:t>.</w:t>
      </w:r>
    </w:p>
    <w:p w14:paraId="218A22CF" w14:textId="4C73CC26" w:rsidR="001C50FB" w:rsidRPr="001C50FB" w:rsidRDefault="001C50FB" w:rsidP="001C50F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1C50FB">
        <w:rPr>
          <w:rFonts w:ascii="Calibri" w:hAnsi="Calibri" w:cs="Calibri"/>
          <w:b/>
          <w:sz w:val="22"/>
          <w:szCs w:val="22"/>
        </w:rPr>
        <w:t>Who approves the use of the vaccine?</w:t>
      </w:r>
    </w:p>
    <w:p w14:paraId="00297EC7" w14:textId="30EE866D" w:rsidR="001C50FB" w:rsidRPr="001C50FB" w:rsidRDefault="001C50FB" w:rsidP="001C50FB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1C50FB">
        <w:rPr>
          <w:rFonts w:ascii="Calibri" w:hAnsi="Calibri" w:cs="Calibri"/>
          <w:sz w:val="22"/>
          <w:szCs w:val="22"/>
        </w:rPr>
        <w:t xml:space="preserve">The Therapeutic Goods Administration (TGA) has responsibility for assessing the quality, safety and efficacy of any vaccine intended for use in people in Australia. Once approved for use in Australia, </w:t>
      </w:r>
      <w:r w:rsidR="00F83AC5">
        <w:rPr>
          <w:rFonts w:ascii="Calibri" w:hAnsi="Calibri" w:cs="Calibri"/>
          <w:sz w:val="22"/>
          <w:szCs w:val="22"/>
        </w:rPr>
        <w:t>products</w:t>
      </w:r>
      <w:r w:rsidRPr="001C50F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C50FB">
        <w:rPr>
          <w:rFonts w:ascii="Calibri" w:hAnsi="Calibri" w:cs="Calibri"/>
          <w:sz w:val="22"/>
          <w:szCs w:val="22"/>
        </w:rPr>
        <w:t>are registered</w:t>
      </w:r>
      <w:proofErr w:type="gramEnd"/>
      <w:r w:rsidRPr="001C50FB">
        <w:rPr>
          <w:rFonts w:ascii="Calibri" w:hAnsi="Calibri" w:cs="Calibri"/>
          <w:sz w:val="22"/>
          <w:szCs w:val="22"/>
        </w:rPr>
        <w:t xml:space="preserve"> by the TGA and can </w:t>
      </w:r>
      <w:r w:rsidR="00F83AC5">
        <w:rPr>
          <w:rFonts w:ascii="Calibri" w:hAnsi="Calibri" w:cs="Calibri"/>
          <w:sz w:val="22"/>
          <w:szCs w:val="22"/>
        </w:rPr>
        <w:t xml:space="preserve">then </w:t>
      </w:r>
      <w:r w:rsidRPr="001C50FB">
        <w:rPr>
          <w:rFonts w:ascii="Calibri" w:hAnsi="Calibri" w:cs="Calibri"/>
          <w:sz w:val="22"/>
          <w:szCs w:val="22"/>
        </w:rPr>
        <w:t xml:space="preserve">be distributed. </w:t>
      </w:r>
    </w:p>
    <w:p w14:paraId="2637C4E6" w14:textId="77777777" w:rsidR="001C50FB" w:rsidRPr="001C50FB" w:rsidRDefault="001C50FB" w:rsidP="001C50F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1C50FB">
        <w:rPr>
          <w:rFonts w:ascii="Calibri" w:hAnsi="Calibri" w:cs="Calibri"/>
          <w:b/>
          <w:sz w:val="22"/>
          <w:szCs w:val="22"/>
        </w:rPr>
        <w:t>What is the role of OGTR in approving the vaccine?</w:t>
      </w:r>
    </w:p>
    <w:p w14:paraId="448984A5" w14:textId="168DF1DB" w:rsidR="001C50FB" w:rsidRPr="001C50FB" w:rsidRDefault="001C50FB" w:rsidP="001C50FB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1C50FB">
        <w:rPr>
          <w:rFonts w:ascii="Calibri" w:hAnsi="Calibri" w:cs="Calibri"/>
          <w:sz w:val="22"/>
          <w:szCs w:val="22"/>
        </w:rPr>
        <w:t xml:space="preserve">The Office of the Gene Technology Regulator (OGTR) has a specific responsibility to protect the health and safety of people, and to protect the environment by identifying any risks posed by or </w:t>
      </w:r>
      <w:proofErr w:type="gramStart"/>
      <w:r w:rsidRPr="001C50FB">
        <w:rPr>
          <w:rFonts w:ascii="Calibri" w:hAnsi="Calibri" w:cs="Calibri"/>
          <w:sz w:val="22"/>
          <w:szCs w:val="22"/>
        </w:rPr>
        <w:t>as a result</w:t>
      </w:r>
      <w:proofErr w:type="gramEnd"/>
      <w:r w:rsidRPr="001C50FB">
        <w:rPr>
          <w:rFonts w:ascii="Calibri" w:hAnsi="Calibri" w:cs="Calibri"/>
          <w:sz w:val="22"/>
          <w:szCs w:val="22"/>
        </w:rPr>
        <w:t xml:space="preserve"> of gene technology, and by managing those risks through regulating dealings with genetically modified organisms. </w:t>
      </w:r>
      <w:r w:rsidR="00F83AC5">
        <w:rPr>
          <w:rFonts w:ascii="Calibri" w:hAnsi="Calibri" w:cs="Calibri"/>
          <w:sz w:val="22"/>
          <w:szCs w:val="22"/>
        </w:rPr>
        <w:t>In addition to the TGA, t</w:t>
      </w:r>
      <w:r w:rsidRPr="001C50FB">
        <w:rPr>
          <w:rFonts w:ascii="Calibri" w:hAnsi="Calibri" w:cs="Calibri"/>
          <w:sz w:val="22"/>
          <w:szCs w:val="22"/>
        </w:rPr>
        <w:t xml:space="preserve">he Gene Technology Regulator must also issue an approval before the vaccine </w:t>
      </w:r>
      <w:proofErr w:type="gramStart"/>
      <w:r w:rsidRPr="001C50FB">
        <w:rPr>
          <w:rFonts w:ascii="Calibri" w:hAnsi="Calibri" w:cs="Calibri"/>
          <w:sz w:val="22"/>
          <w:szCs w:val="22"/>
        </w:rPr>
        <w:t>can be distributed</w:t>
      </w:r>
      <w:proofErr w:type="gramEnd"/>
      <w:r w:rsidRPr="001C50FB">
        <w:rPr>
          <w:rFonts w:ascii="Calibri" w:hAnsi="Calibri" w:cs="Calibri"/>
          <w:sz w:val="22"/>
          <w:szCs w:val="22"/>
        </w:rPr>
        <w:t>.</w:t>
      </w:r>
    </w:p>
    <w:p w14:paraId="6AB286A7" w14:textId="77777777" w:rsidR="001C50FB" w:rsidRDefault="001C50FB" w:rsidP="001C50FB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9B31B8">
        <w:rPr>
          <w:rFonts w:asciiTheme="minorHAnsi" w:hAnsiTheme="minorHAnsi" w:cs="Arial"/>
          <w:b/>
          <w:sz w:val="22"/>
          <w:szCs w:val="22"/>
        </w:rPr>
        <w:t>More information about C</w:t>
      </w:r>
      <w:r>
        <w:rPr>
          <w:rFonts w:asciiTheme="minorHAnsi" w:hAnsiTheme="minorHAnsi" w:cs="Arial"/>
          <w:b/>
          <w:sz w:val="22"/>
          <w:szCs w:val="22"/>
        </w:rPr>
        <w:t>OVID</w:t>
      </w:r>
      <w:r w:rsidRPr="009B31B8">
        <w:rPr>
          <w:rFonts w:asciiTheme="minorHAnsi" w:hAnsiTheme="minorHAnsi" w:cs="Arial"/>
          <w:b/>
          <w:sz w:val="22"/>
          <w:szCs w:val="22"/>
        </w:rPr>
        <w:t>-19 Vaccines</w:t>
      </w:r>
    </w:p>
    <w:p w14:paraId="5DE4B744" w14:textId="77777777" w:rsidR="001C50FB" w:rsidRDefault="00277F8F" w:rsidP="001C50FB">
      <w:pPr>
        <w:pStyle w:val="ListParagraph"/>
        <w:keepNext/>
        <w:numPr>
          <w:ilvl w:val="0"/>
          <w:numId w:val="5"/>
        </w:numPr>
        <w:spacing w:before="120" w:after="120"/>
        <w:rPr>
          <w:rFonts w:asciiTheme="minorHAnsi" w:hAnsiTheme="minorHAnsi" w:cs="Arial"/>
          <w:sz w:val="22"/>
          <w:szCs w:val="22"/>
        </w:rPr>
      </w:pPr>
      <w:hyperlink r:id="rId8" w:history="1">
        <w:r w:rsidR="001C50FB">
          <w:rPr>
            <w:rStyle w:val="Hyperlink"/>
            <w:rFonts w:asciiTheme="minorHAnsi" w:hAnsiTheme="minorHAnsi" w:cs="Arial"/>
            <w:sz w:val="22"/>
            <w:szCs w:val="22"/>
          </w:rPr>
          <w:t>https://www.health.gov.au/covid19-vaccines</w:t>
        </w:r>
      </w:hyperlink>
      <w:r w:rsidR="001C50FB">
        <w:rPr>
          <w:rFonts w:asciiTheme="minorHAnsi" w:hAnsiTheme="minorHAnsi" w:cs="Arial"/>
          <w:sz w:val="22"/>
          <w:szCs w:val="22"/>
        </w:rPr>
        <w:t xml:space="preserve"> </w:t>
      </w:r>
    </w:p>
    <w:p w14:paraId="2A579C8C" w14:textId="77777777" w:rsidR="001C50FB" w:rsidRPr="009B31B8" w:rsidRDefault="00277F8F" w:rsidP="001C50FB">
      <w:pPr>
        <w:pStyle w:val="ListParagraph"/>
        <w:keepNext/>
        <w:numPr>
          <w:ilvl w:val="0"/>
          <w:numId w:val="5"/>
        </w:numPr>
        <w:spacing w:before="120" w:after="120"/>
        <w:rPr>
          <w:rFonts w:asciiTheme="minorHAnsi" w:hAnsiTheme="minorHAnsi" w:cs="Arial"/>
          <w:sz w:val="22"/>
          <w:szCs w:val="22"/>
        </w:rPr>
      </w:pPr>
      <w:hyperlink r:id="rId9" w:history="1">
        <w:r w:rsidR="001C50FB" w:rsidRPr="00987E3D">
          <w:rPr>
            <w:rStyle w:val="Hyperlink"/>
            <w:rFonts w:asciiTheme="minorHAnsi" w:hAnsiTheme="minorHAnsi" w:cs="Arial"/>
            <w:sz w:val="22"/>
            <w:szCs w:val="22"/>
          </w:rPr>
          <w:t>https://www.tga.gov.au/covid-19-vaccine-news-and-updates</w:t>
        </w:r>
      </w:hyperlink>
      <w:r w:rsidR="001C50FB">
        <w:rPr>
          <w:rFonts w:asciiTheme="minorHAnsi" w:hAnsiTheme="minorHAnsi" w:cs="Arial"/>
          <w:sz w:val="22"/>
          <w:szCs w:val="22"/>
        </w:rPr>
        <w:t xml:space="preserve"> </w:t>
      </w:r>
    </w:p>
    <w:p w14:paraId="56610CFF" w14:textId="77777777" w:rsidR="00F83AC5" w:rsidRPr="00ED5BC4" w:rsidRDefault="00F83AC5" w:rsidP="00915EEE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ED5BC4">
        <w:rPr>
          <w:rFonts w:asciiTheme="minorHAnsi" w:hAnsiTheme="minorHAnsi" w:cs="Arial"/>
          <w:b/>
          <w:sz w:val="22"/>
          <w:szCs w:val="22"/>
        </w:rPr>
        <w:t>Has this vaccine been approved in any other country/region?</w:t>
      </w:r>
    </w:p>
    <w:p w14:paraId="643C73F7" w14:textId="591E756A" w:rsidR="00F83AC5" w:rsidRPr="00ED5BC4" w:rsidRDefault="00223654" w:rsidP="00915EEE">
      <w:pPr>
        <w:spacing w:before="120"/>
        <w:contextualSpacing/>
        <w:rPr>
          <w:rFonts w:asciiTheme="minorHAnsi" w:hAnsiTheme="minorHAnsi" w:cs="Arial"/>
          <w:sz w:val="22"/>
          <w:szCs w:val="22"/>
        </w:rPr>
      </w:pPr>
      <w:r w:rsidRPr="00223654">
        <w:rPr>
          <w:rFonts w:asciiTheme="minorHAnsi" w:hAnsiTheme="minorHAnsi" w:cs="Arial"/>
          <w:sz w:val="22"/>
          <w:szCs w:val="22"/>
        </w:rPr>
        <w:t>This vaccine has been authorised for commercial use in the European Union.</w:t>
      </w:r>
      <w:r w:rsidR="00CF0B81">
        <w:rPr>
          <w:rFonts w:asciiTheme="minorHAnsi" w:hAnsiTheme="minorHAnsi" w:cs="Arial"/>
          <w:sz w:val="22"/>
          <w:szCs w:val="22"/>
        </w:rPr>
        <w:t xml:space="preserve"> </w:t>
      </w:r>
      <w:r w:rsidR="00F83AC5" w:rsidRPr="00ED5BC4">
        <w:rPr>
          <w:rFonts w:asciiTheme="minorHAnsi" w:hAnsiTheme="minorHAnsi" w:cs="Arial"/>
          <w:sz w:val="22"/>
          <w:szCs w:val="22"/>
        </w:rPr>
        <w:t xml:space="preserve">As of </w:t>
      </w:r>
      <w:r w:rsidR="00674B1D">
        <w:rPr>
          <w:rFonts w:asciiTheme="minorHAnsi" w:hAnsiTheme="minorHAnsi" w:cs="Arial"/>
          <w:sz w:val="22"/>
          <w:szCs w:val="22"/>
        </w:rPr>
        <w:t>31</w:t>
      </w:r>
      <w:r w:rsidR="00674B1D" w:rsidRPr="00674B1D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="00674B1D">
        <w:rPr>
          <w:rFonts w:asciiTheme="minorHAnsi" w:hAnsiTheme="minorHAnsi" w:cs="Arial"/>
          <w:sz w:val="22"/>
          <w:szCs w:val="22"/>
        </w:rPr>
        <w:t xml:space="preserve"> </w:t>
      </w:r>
      <w:r w:rsidR="00F83AC5" w:rsidRPr="00ED5BC4">
        <w:rPr>
          <w:rFonts w:asciiTheme="minorHAnsi" w:hAnsiTheme="minorHAnsi" w:cs="Arial"/>
          <w:sz w:val="22"/>
          <w:szCs w:val="22"/>
        </w:rPr>
        <w:t xml:space="preserve">January 2021, this COVID-19 vaccine from AstraZeneca has </w:t>
      </w:r>
      <w:r>
        <w:rPr>
          <w:rFonts w:asciiTheme="minorHAnsi" w:hAnsiTheme="minorHAnsi" w:cs="Arial"/>
          <w:sz w:val="22"/>
          <w:szCs w:val="22"/>
        </w:rPr>
        <w:t xml:space="preserve">also </w:t>
      </w:r>
      <w:r w:rsidR="00F83AC5" w:rsidRPr="00ED5BC4">
        <w:rPr>
          <w:rFonts w:asciiTheme="minorHAnsi" w:hAnsiTheme="minorHAnsi" w:cs="Arial"/>
          <w:sz w:val="22"/>
          <w:szCs w:val="22"/>
        </w:rPr>
        <w:t>been approved for emergency use in</w:t>
      </w:r>
      <w:r w:rsidR="00674B1D">
        <w:rPr>
          <w:rFonts w:asciiTheme="minorHAnsi" w:hAnsiTheme="minorHAnsi" w:cs="Arial"/>
          <w:sz w:val="22"/>
          <w:szCs w:val="22"/>
        </w:rPr>
        <w:t xml:space="preserve"> </w:t>
      </w:r>
      <w:r w:rsidR="00F83AC5" w:rsidRPr="00ED5BC4">
        <w:rPr>
          <w:rFonts w:asciiTheme="minorHAnsi" w:hAnsiTheme="minorHAnsi" w:cs="Arial"/>
          <w:sz w:val="22"/>
          <w:szCs w:val="22"/>
        </w:rPr>
        <w:t xml:space="preserve">the United Kingdom, Argentina, </w:t>
      </w:r>
      <w:r w:rsidR="008D4E64">
        <w:rPr>
          <w:rFonts w:asciiTheme="minorHAnsi" w:hAnsiTheme="minorHAnsi" w:cs="Arial"/>
          <w:sz w:val="22"/>
          <w:szCs w:val="22"/>
        </w:rPr>
        <w:t xml:space="preserve">Bahrain, Bangladesh, </w:t>
      </w:r>
      <w:r w:rsidR="00F83AC5">
        <w:rPr>
          <w:rFonts w:asciiTheme="minorHAnsi" w:hAnsiTheme="minorHAnsi" w:cs="Arial"/>
          <w:sz w:val="22"/>
          <w:szCs w:val="22"/>
        </w:rPr>
        <w:t xml:space="preserve">Brazil, </w:t>
      </w:r>
      <w:r w:rsidR="00674B1D">
        <w:rPr>
          <w:rFonts w:asciiTheme="minorHAnsi" w:hAnsiTheme="minorHAnsi" w:cs="Arial"/>
          <w:sz w:val="22"/>
          <w:szCs w:val="22"/>
        </w:rPr>
        <w:t>Dominican</w:t>
      </w:r>
      <w:r w:rsidR="008D4E64">
        <w:rPr>
          <w:rFonts w:asciiTheme="minorHAnsi" w:hAnsiTheme="minorHAnsi" w:cs="Arial"/>
          <w:sz w:val="22"/>
          <w:szCs w:val="22"/>
        </w:rPr>
        <w:t xml:space="preserve"> Republic, Ecuador, </w:t>
      </w:r>
      <w:r w:rsidR="00F83AC5" w:rsidRPr="00ED5BC4">
        <w:rPr>
          <w:rFonts w:asciiTheme="minorHAnsi" w:hAnsiTheme="minorHAnsi" w:cs="Arial"/>
          <w:sz w:val="22"/>
          <w:szCs w:val="22"/>
        </w:rPr>
        <w:t xml:space="preserve">El Salvador, India, </w:t>
      </w:r>
      <w:r w:rsidR="008D4E64">
        <w:rPr>
          <w:rFonts w:asciiTheme="minorHAnsi" w:hAnsiTheme="minorHAnsi" w:cs="Arial"/>
          <w:sz w:val="22"/>
          <w:szCs w:val="22"/>
        </w:rPr>
        <w:t>Iraq</w:t>
      </w:r>
      <w:r w:rsidR="00F83AC5">
        <w:rPr>
          <w:rFonts w:asciiTheme="minorHAnsi" w:hAnsiTheme="minorHAnsi" w:cs="Arial"/>
          <w:sz w:val="22"/>
          <w:szCs w:val="22"/>
        </w:rPr>
        <w:t>,</w:t>
      </w:r>
      <w:r w:rsidR="00F83AC5" w:rsidRPr="00ED5BC4">
        <w:rPr>
          <w:rFonts w:asciiTheme="minorHAnsi" w:hAnsiTheme="minorHAnsi" w:cs="Arial"/>
          <w:sz w:val="22"/>
          <w:szCs w:val="22"/>
        </w:rPr>
        <w:t xml:space="preserve"> Mexico</w:t>
      </w:r>
      <w:r w:rsidR="00F83AC5">
        <w:rPr>
          <w:rFonts w:asciiTheme="minorHAnsi" w:hAnsiTheme="minorHAnsi" w:cs="Arial"/>
          <w:sz w:val="22"/>
          <w:szCs w:val="22"/>
        </w:rPr>
        <w:t xml:space="preserve">, </w:t>
      </w:r>
      <w:r w:rsidR="008D4E64">
        <w:rPr>
          <w:rFonts w:asciiTheme="minorHAnsi" w:hAnsiTheme="minorHAnsi" w:cs="Arial"/>
          <w:sz w:val="22"/>
          <w:szCs w:val="22"/>
        </w:rPr>
        <w:t xml:space="preserve">Myanmar, </w:t>
      </w:r>
      <w:r w:rsidR="00F83AC5">
        <w:rPr>
          <w:rFonts w:asciiTheme="minorHAnsi" w:hAnsiTheme="minorHAnsi" w:cs="Arial"/>
          <w:sz w:val="22"/>
          <w:szCs w:val="22"/>
        </w:rPr>
        <w:t>Morocco</w:t>
      </w:r>
      <w:r w:rsidR="008D4E64">
        <w:rPr>
          <w:rFonts w:asciiTheme="minorHAnsi" w:hAnsiTheme="minorHAnsi" w:cs="Arial"/>
          <w:sz w:val="22"/>
          <w:szCs w:val="22"/>
        </w:rPr>
        <w:t>, Nepal,</w:t>
      </w:r>
      <w:r w:rsidR="00F83AC5">
        <w:rPr>
          <w:rFonts w:asciiTheme="minorHAnsi" w:hAnsiTheme="minorHAnsi" w:cs="Arial"/>
          <w:sz w:val="22"/>
          <w:szCs w:val="22"/>
        </w:rPr>
        <w:t xml:space="preserve"> Pakistan</w:t>
      </w:r>
      <w:r w:rsidR="008D4E64">
        <w:rPr>
          <w:rFonts w:asciiTheme="minorHAnsi" w:hAnsiTheme="minorHAnsi" w:cs="Arial"/>
          <w:sz w:val="22"/>
          <w:szCs w:val="22"/>
        </w:rPr>
        <w:t>, Philippines, Saudi Arabia, Sri Lanka, Thailand and Vietnam</w:t>
      </w:r>
      <w:r w:rsidR="00F83AC5" w:rsidRPr="00ED5BC4">
        <w:rPr>
          <w:rFonts w:asciiTheme="minorHAnsi" w:hAnsiTheme="minorHAnsi" w:cs="Arial"/>
          <w:sz w:val="22"/>
          <w:szCs w:val="22"/>
        </w:rPr>
        <w:t>.</w:t>
      </w:r>
      <w:r w:rsidR="008D4E64">
        <w:rPr>
          <w:rFonts w:asciiTheme="minorHAnsi" w:hAnsiTheme="minorHAnsi" w:cs="Arial"/>
          <w:sz w:val="22"/>
          <w:szCs w:val="22"/>
        </w:rPr>
        <w:t xml:space="preserve"> </w:t>
      </w:r>
    </w:p>
    <w:p w14:paraId="15A73126" w14:textId="16F492ED" w:rsidR="007E48D3" w:rsidRPr="00C264F0" w:rsidRDefault="007E48D3" w:rsidP="00280A30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C264F0">
        <w:rPr>
          <w:rFonts w:asciiTheme="minorHAnsi" w:hAnsiTheme="minorHAnsi" w:cs="Arial"/>
          <w:b/>
          <w:sz w:val="22"/>
          <w:szCs w:val="22"/>
        </w:rPr>
        <w:t>What control</w:t>
      </w:r>
      <w:r w:rsidR="001C50FB">
        <w:rPr>
          <w:rFonts w:asciiTheme="minorHAnsi" w:hAnsiTheme="minorHAnsi" w:cs="Arial"/>
          <w:b/>
          <w:sz w:val="22"/>
          <w:szCs w:val="22"/>
        </w:rPr>
        <w:t xml:space="preserve">s </w:t>
      </w:r>
      <w:proofErr w:type="gramStart"/>
      <w:r w:rsidR="001C50FB">
        <w:rPr>
          <w:rFonts w:asciiTheme="minorHAnsi" w:hAnsiTheme="minorHAnsi" w:cs="Arial"/>
          <w:b/>
          <w:sz w:val="22"/>
          <w:szCs w:val="22"/>
        </w:rPr>
        <w:t>have been imposed</w:t>
      </w:r>
      <w:proofErr w:type="gramEnd"/>
      <w:r w:rsidR="001C50FB">
        <w:rPr>
          <w:rFonts w:asciiTheme="minorHAnsi" w:hAnsiTheme="minorHAnsi" w:cs="Arial"/>
          <w:b/>
          <w:sz w:val="22"/>
          <w:szCs w:val="22"/>
        </w:rPr>
        <w:t xml:space="preserve"> for this COVID-19 vaccine</w:t>
      </w:r>
      <w:r w:rsidRPr="00C264F0">
        <w:rPr>
          <w:rFonts w:asciiTheme="minorHAnsi" w:hAnsiTheme="minorHAnsi" w:cs="Arial"/>
          <w:b/>
          <w:sz w:val="22"/>
          <w:szCs w:val="22"/>
        </w:rPr>
        <w:t>?</w:t>
      </w:r>
    </w:p>
    <w:p w14:paraId="4A152A6A" w14:textId="18A46EEB" w:rsidR="007E48D3" w:rsidRPr="00C264F0" w:rsidRDefault="007E48D3" w:rsidP="00280A30">
      <w:pPr>
        <w:keepNext/>
        <w:spacing w:before="120"/>
        <w:contextualSpacing/>
        <w:rPr>
          <w:rFonts w:asciiTheme="minorHAnsi" w:hAnsiTheme="minorHAnsi" w:cs="Arial"/>
          <w:sz w:val="22"/>
          <w:szCs w:val="22"/>
        </w:rPr>
      </w:pPr>
      <w:r w:rsidRPr="00C264F0">
        <w:rPr>
          <w:rFonts w:asciiTheme="minorHAnsi" w:hAnsiTheme="minorHAnsi" w:cs="Arial"/>
          <w:sz w:val="22"/>
          <w:szCs w:val="22"/>
        </w:rPr>
        <w:t xml:space="preserve">The licence is for </w:t>
      </w:r>
      <w:r w:rsidR="00C46C5E">
        <w:rPr>
          <w:rFonts w:asciiTheme="minorHAnsi" w:hAnsiTheme="minorHAnsi" w:cs="Arial"/>
          <w:sz w:val="22"/>
          <w:szCs w:val="22"/>
        </w:rPr>
        <w:t>the</w:t>
      </w:r>
      <w:r w:rsidR="00C46C5E" w:rsidRPr="00C264F0">
        <w:rPr>
          <w:rFonts w:asciiTheme="minorHAnsi" w:hAnsiTheme="minorHAnsi" w:cs="Arial"/>
          <w:sz w:val="22"/>
          <w:szCs w:val="22"/>
        </w:rPr>
        <w:t xml:space="preserve"> </w:t>
      </w:r>
      <w:r w:rsidRPr="00C264F0">
        <w:rPr>
          <w:rFonts w:asciiTheme="minorHAnsi" w:hAnsiTheme="minorHAnsi" w:cs="Arial"/>
          <w:sz w:val="22"/>
          <w:szCs w:val="22"/>
        </w:rPr>
        <w:t xml:space="preserve">ongoing </w:t>
      </w:r>
      <w:r w:rsidR="002E4505" w:rsidRPr="002E4505">
        <w:rPr>
          <w:rFonts w:asciiTheme="minorHAnsi" w:hAnsiTheme="minorHAnsi" w:cs="Arial"/>
          <w:sz w:val="22"/>
          <w:szCs w:val="22"/>
        </w:rPr>
        <w:t xml:space="preserve">import, transport, storage and disposal </w:t>
      </w:r>
      <w:r w:rsidR="00C46C5E">
        <w:rPr>
          <w:rFonts w:asciiTheme="minorHAnsi" w:hAnsiTheme="minorHAnsi" w:cs="Arial"/>
          <w:sz w:val="22"/>
          <w:szCs w:val="22"/>
        </w:rPr>
        <w:t xml:space="preserve">activities </w:t>
      </w:r>
      <w:r w:rsidR="002E4505">
        <w:rPr>
          <w:rFonts w:asciiTheme="minorHAnsi" w:hAnsiTheme="minorHAnsi" w:cs="Arial"/>
          <w:sz w:val="22"/>
          <w:szCs w:val="22"/>
        </w:rPr>
        <w:t xml:space="preserve">associated with </w:t>
      </w:r>
      <w:r w:rsidR="00C46C5E">
        <w:rPr>
          <w:rFonts w:asciiTheme="minorHAnsi" w:hAnsiTheme="minorHAnsi" w:cs="Arial"/>
          <w:sz w:val="22"/>
          <w:szCs w:val="22"/>
        </w:rPr>
        <w:t xml:space="preserve">the </w:t>
      </w:r>
      <w:r w:rsidRPr="00C264F0">
        <w:rPr>
          <w:rFonts w:asciiTheme="minorHAnsi" w:hAnsiTheme="minorHAnsi" w:cs="Arial"/>
          <w:sz w:val="22"/>
          <w:szCs w:val="22"/>
        </w:rPr>
        <w:t xml:space="preserve">commercial </w:t>
      </w:r>
      <w:r w:rsidR="001C50FB">
        <w:rPr>
          <w:rFonts w:asciiTheme="minorHAnsi" w:hAnsiTheme="minorHAnsi" w:cs="Arial"/>
          <w:sz w:val="22"/>
          <w:szCs w:val="22"/>
        </w:rPr>
        <w:t>supply of a COVID-19 vaccine from AstraZeneca</w:t>
      </w:r>
      <w:r w:rsidRPr="00C264F0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Pr="00C264F0">
        <w:rPr>
          <w:rFonts w:asciiTheme="minorHAnsi" w:hAnsiTheme="minorHAnsi" w:cs="Arial"/>
          <w:sz w:val="22"/>
          <w:szCs w:val="22"/>
        </w:rPr>
        <w:t xml:space="preserve">The Regulator has not imposed any specific measures to manage risk </w:t>
      </w:r>
      <w:r w:rsidR="00F83AC5">
        <w:rPr>
          <w:rFonts w:asciiTheme="minorHAnsi" w:hAnsiTheme="minorHAnsi" w:cs="Arial"/>
          <w:sz w:val="22"/>
          <w:szCs w:val="22"/>
        </w:rPr>
        <w:t>because</w:t>
      </w:r>
      <w:r w:rsidRPr="00C264F0">
        <w:rPr>
          <w:rFonts w:asciiTheme="minorHAnsi" w:hAnsiTheme="minorHAnsi" w:cs="Arial"/>
          <w:sz w:val="22"/>
          <w:szCs w:val="22"/>
        </w:rPr>
        <w:t xml:space="preserve"> </w:t>
      </w:r>
      <w:r w:rsidR="00C46C5E">
        <w:rPr>
          <w:rFonts w:asciiTheme="minorHAnsi" w:hAnsiTheme="minorHAnsi" w:cs="Arial"/>
          <w:sz w:val="22"/>
          <w:szCs w:val="22"/>
        </w:rPr>
        <w:t xml:space="preserve">there is negligible risk to </w:t>
      </w:r>
      <w:r w:rsidR="00C46C5E" w:rsidRPr="00C264F0">
        <w:rPr>
          <w:rFonts w:asciiTheme="minorHAnsi" w:hAnsiTheme="minorHAnsi" w:cs="Arial"/>
          <w:sz w:val="22"/>
          <w:szCs w:val="22"/>
        </w:rPr>
        <w:t>the health and safety of people or the environment</w:t>
      </w:r>
      <w:r w:rsidR="00C46C5E">
        <w:rPr>
          <w:rFonts w:asciiTheme="minorHAnsi" w:hAnsiTheme="minorHAnsi" w:cs="Arial"/>
          <w:sz w:val="22"/>
          <w:szCs w:val="22"/>
        </w:rPr>
        <w:t xml:space="preserve"> </w:t>
      </w:r>
      <w:r w:rsidR="009615D4">
        <w:rPr>
          <w:rFonts w:asciiTheme="minorHAnsi" w:hAnsiTheme="minorHAnsi" w:cs="Arial"/>
          <w:sz w:val="22"/>
          <w:szCs w:val="22"/>
        </w:rPr>
        <w:t xml:space="preserve">as </w:t>
      </w:r>
      <w:r w:rsidR="00DA2FE6">
        <w:rPr>
          <w:rFonts w:asciiTheme="minorHAnsi" w:hAnsiTheme="minorHAnsi" w:cs="Arial"/>
          <w:sz w:val="22"/>
          <w:szCs w:val="22"/>
        </w:rPr>
        <w:t xml:space="preserve">supply of vaccine will follow </w:t>
      </w:r>
      <w:r w:rsidR="00DA2FE6" w:rsidRPr="00D77C14">
        <w:rPr>
          <w:rFonts w:ascii="Calibri" w:hAnsi="Calibri" w:cs="Calibri"/>
          <w:i/>
          <w:sz w:val="22"/>
          <w:szCs w:val="22"/>
        </w:rPr>
        <w:t xml:space="preserve">the Australian code of good wholesaling practice for medicines </w:t>
      </w:r>
      <w:r w:rsidR="00DA2FE6">
        <w:rPr>
          <w:rFonts w:ascii="Calibri" w:hAnsi="Calibri" w:cs="Calibri"/>
          <w:i/>
          <w:sz w:val="22"/>
          <w:szCs w:val="22"/>
        </w:rPr>
        <w:t xml:space="preserve">in schedules 2, 3, 4 &amp; 8 </w:t>
      </w:r>
      <w:r w:rsidR="00DA2FE6" w:rsidRPr="00DA2FE6">
        <w:rPr>
          <w:rFonts w:ascii="Calibri" w:hAnsi="Calibri" w:cs="Calibri"/>
          <w:sz w:val="22"/>
          <w:szCs w:val="22"/>
        </w:rPr>
        <w:t>(2011)</w:t>
      </w:r>
      <w:r w:rsidR="00DA2FE6">
        <w:rPr>
          <w:rFonts w:ascii="Calibri" w:hAnsi="Calibri" w:cs="Calibri"/>
          <w:i/>
          <w:sz w:val="22"/>
          <w:szCs w:val="22"/>
        </w:rPr>
        <w:t xml:space="preserve">, </w:t>
      </w:r>
      <w:r w:rsidR="00DA2FE6" w:rsidRPr="00D77C14">
        <w:rPr>
          <w:rFonts w:ascii="Calibri" w:hAnsi="Calibri" w:cs="Calibri"/>
          <w:i/>
          <w:sz w:val="22"/>
          <w:szCs w:val="22"/>
        </w:rPr>
        <w:t>the WHO’s Good Distribution Practices for pharmaceutical products (</w:t>
      </w:r>
      <w:r w:rsidR="00DA2FE6">
        <w:rPr>
          <w:rFonts w:ascii="Calibri" w:hAnsi="Calibri" w:cs="Calibri"/>
          <w:sz w:val="22"/>
          <w:szCs w:val="22"/>
        </w:rPr>
        <w:t xml:space="preserve">WHO 2010), </w:t>
      </w:r>
      <w:r w:rsidR="00DA2FE6" w:rsidRPr="00D77C14">
        <w:rPr>
          <w:rFonts w:ascii="Calibri" w:hAnsi="Calibri" w:cs="Calibri"/>
          <w:sz w:val="22"/>
          <w:szCs w:val="22"/>
        </w:rPr>
        <w:t xml:space="preserve">the </w:t>
      </w:r>
      <w:r w:rsidR="00DA2FE6" w:rsidRPr="00D77C14">
        <w:rPr>
          <w:rFonts w:ascii="Calibri" w:hAnsi="Calibri" w:cs="Calibri"/>
          <w:i/>
          <w:sz w:val="22"/>
          <w:szCs w:val="22"/>
        </w:rPr>
        <w:t xml:space="preserve">National Vaccine Storage Guidelines: Strive for 5 </w:t>
      </w:r>
      <w:r w:rsidR="00DA2FE6">
        <w:rPr>
          <w:rFonts w:ascii="Calibri" w:hAnsi="Calibri" w:cs="Calibri"/>
          <w:sz w:val="22"/>
          <w:szCs w:val="22"/>
        </w:rPr>
        <w:t>(</w:t>
      </w:r>
      <w:r w:rsidR="00DA2FE6" w:rsidRPr="00D77C14">
        <w:rPr>
          <w:rFonts w:ascii="Calibri" w:hAnsi="Calibri" w:cs="Calibri"/>
          <w:sz w:val="22"/>
          <w:szCs w:val="22"/>
        </w:rPr>
        <w:t xml:space="preserve">2019) and the </w:t>
      </w:r>
      <w:r w:rsidR="00DA2FE6" w:rsidRPr="00D77C14">
        <w:rPr>
          <w:rFonts w:ascii="Calibri" w:hAnsi="Calibri" w:cs="Calibri"/>
          <w:i/>
          <w:sz w:val="22"/>
          <w:szCs w:val="22"/>
        </w:rPr>
        <w:t>Standard for the Uniform Scheduling of Medicines and Poisons</w:t>
      </w:r>
      <w:r w:rsidR="00DA2FE6">
        <w:rPr>
          <w:rFonts w:ascii="Calibri" w:hAnsi="Calibri" w:cs="Calibri"/>
          <w:sz w:val="22"/>
          <w:szCs w:val="22"/>
        </w:rPr>
        <w:t xml:space="preserve"> (</w:t>
      </w:r>
      <w:r w:rsidR="00DA2FE6" w:rsidRPr="00D77C14">
        <w:rPr>
          <w:rFonts w:ascii="Calibri" w:hAnsi="Calibri" w:cs="Calibri"/>
          <w:sz w:val="22"/>
          <w:szCs w:val="22"/>
        </w:rPr>
        <w:t>2020)</w:t>
      </w:r>
      <w:r w:rsidR="00DA2FE6">
        <w:rPr>
          <w:rFonts w:ascii="Calibri" w:hAnsi="Calibri" w:cs="Calibri"/>
          <w:sz w:val="22"/>
          <w:szCs w:val="22"/>
        </w:rPr>
        <w:t xml:space="preserve"> which </w:t>
      </w:r>
      <w:r w:rsidR="009615D4">
        <w:rPr>
          <w:rFonts w:ascii="Calibri" w:hAnsi="Calibri" w:cs="Calibri"/>
          <w:sz w:val="22"/>
          <w:szCs w:val="22"/>
        </w:rPr>
        <w:t xml:space="preserve">all </w:t>
      </w:r>
      <w:r w:rsidR="00DA2FE6">
        <w:rPr>
          <w:rFonts w:ascii="Calibri" w:hAnsi="Calibri" w:cs="Calibri"/>
          <w:sz w:val="22"/>
          <w:szCs w:val="22"/>
        </w:rPr>
        <w:t>provide appropriate controls</w:t>
      </w:r>
      <w:r w:rsidR="009615D4">
        <w:rPr>
          <w:rFonts w:ascii="Calibri" w:hAnsi="Calibri" w:cs="Calibri"/>
          <w:sz w:val="22"/>
          <w:szCs w:val="22"/>
        </w:rPr>
        <w:t xml:space="preserve"> and informed the risk assessment.</w:t>
      </w:r>
      <w:proofErr w:type="gramEnd"/>
      <w:r w:rsidR="00DA2FE6">
        <w:rPr>
          <w:rFonts w:ascii="Calibri" w:hAnsi="Calibri" w:cs="Calibri"/>
          <w:sz w:val="22"/>
          <w:szCs w:val="22"/>
        </w:rPr>
        <w:t xml:space="preserve"> </w:t>
      </w:r>
      <w:r w:rsidR="004E7094">
        <w:rPr>
          <w:rFonts w:ascii="Calibri" w:hAnsi="Calibri" w:cs="Calibri"/>
          <w:sz w:val="22"/>
          <w:szCs w:val="22"/>
        </w:rPr>
        <w:t>Any unused vaccine or waste material</w:t>
      </w:r>
      <w:r w:rsidR="00143A38">
        <w:rPr>
          <w:rFonts w:ascii="Calibri" w:hAnsi="Calibri" w:cs="Calibri"/>
          <w:sz w:val="22"/>
          <w:szCs w:val="22"/>
        </w:rPr>
        <w:t xml:space="preserve"> w</w:t>
      </w:r>
      <w:r w:rsidR="004E7094">
        <w:rPr>
          <w:rFonts w:ascii="Calibri" w:hAnsi="Calibri" w:cs="Calibri"/>
          <w:sz w:val="22"/>
          <w:szCs w:val="22"/>
        </w:rPr>
        <w:t xml:space="preserve">ill </w:t>
      </w:r>
      <w:r w:rsidR="00143A38">
        <w:rPr>
          <w:rFonts w:ascii="Calibri" w:hAnsi="Calibri" w:cs="Calibri"/>
          <w:sz w:val="22"/>
          <w:szCs w:val="22"/>
        </w:rPr>
        <w:t xml:space="preserve">be disposed of in accordance with </w:t>
      </w:r>
      <w:r w:rsidR="00B7565E">
        <w:rPr>
          <w:rFonts w:ascii="Calibri" w:hAnsi="Calibri" w:cs="Calibri"/>
          <w:sz w:val="22"/>
          <w:szCs w:val="22"/>
        </w:rPr>
        <w:t xml:space="preserve">local requirements </w:t>
      </w:r>
      <w:r w:rsidR="004E7094">
        <w:rPr>
          <w:rFonts w:ascii="Calibri" w:hAnsi="Calibri" w:cs="Calibri"/>
          <w:sz w:val="22"/>
          <w:szCs w:val="22"/>
        </w:rPr>
        <w:t>for clinical waste</w:t>
      </w:r>
      <w:r w:rsidR="00143A38">
        <w:rPr>
          <w:rFonts w:ascii="Calibri" w:hAnsi="Calibri" w:cs="Calibri"/>
          <w:sz w:val="22"/>
          <w:szCs w:val="22"/>
        </w:rPr>
        <w:t xml:space="preserve">. </w:t>
      </w:r>
      <w:r w:rsidR="009615D4">
        <w:rPr>
          <w:rFonts w:asciiTheme="minorHAnsi" w:hAnsiTheme="minorHAnsi" w:cs="Arial"/>
          <w:sz w:val="22"/>
          <w:szCs w:val="22"/>
        </w:rPr>
        <w:t>G</w:t>
      </w:r>
      <w:r w:rsidRPr="00C264F0">
        <w:rPr>
          <w:rFonts w:asciiTheme="minorHAnsi" w:hAnsiTheme="minorHAnsi" w:cs="Arial"/>
          <w:sz w:val="22"/>
          <w:szCs w:val="22"/>
        </w:rPr>
        <w:t xml:space="preserve">eneral conditions have been imposed </w:t>
      </w:r>
      <w:r w:rsidR="009615D4">
        <w:rPr>
          <w:rFonts w:asciiTheme="minorHAnsi" w:hAnsiTheme="minorHAnsi" w:cs="Arial"/>
          <w:sz w:val="22"/>
          <w:szCs w:val="22"/>
        </w:rPr>
        <w:lastRenderedPageBreak/>
        <w:t xml:space="preserve">however </w:t>
      </w:r>
      <w:r w:rsidRPr="00C264F0">
        <w:rPr>
          <w:rFonts w:asciiTheme="minorHAnsi" w:hAnsiTheme="minorHAnsi" w:cs="Arial"/>
          <w:sz w:val="22"/>
          <w:szCs w:val="22"/>
        </w:rPr>
        <w:t>to ensure that there is ongoing oversight of the</w:t>
      </w:r>
      <w:r w:rsidR="002E4505">
        <w:rPr>
          <w:rFonts w:asciiTheme="minorHAnsi" w:hAnsiTheme="minorHAnsi" w:cs="Arial"/>
          <w:sz w:val="22"/>
          <w:szCs w:val="22"/>
        </w:rPr>
        <w:t>se activities as a part of</w:t>
      </w:r>
      <w:r w:rsidRPr="00C264F0">
        <w:rPr>
          <w:rFonts w:asciiTheme="minorHAnsi" w:hAnsiTheme="minorHAnsi" w:cs="Arial"/>
          <w:sz w:val="22"/>
          <w:szCs w:val="22"/>
        </w:rPr>
        <w:t xml:space="preserve"> </w:t>
      </w:r>
      <w:r w:rsidR="0011284B">
        <w:rPr>
          <w:rFonts w:asciiTheme="minorHAnsi" w:hAnsiTheme="minorHAnsi" w:cs="Arial"/>
          <w:sz w:val="22"/>
          <w:szCs w:val="22"/>
        </w:rPr>
        <w:t>supply of the COVID-19 vaccine</w:t>
      </w:r>
      <w:r w:rsidRPr="00C264F0">
        <w:rPr>
          <w:rFonts w:asciiTheme="minorHAnsi" w:hAnsiTheme="minorHAnsi" w:cs="Arial"/>
          <w:sz w:val="22"/>
          <w:szCs w:val="22"/>
        </w:rPr>
        <w:t>.</w:t>
      </w:r>
      <w:r w:rsidR="000F6A09" w:rsidRPr="00C264F0">
        <w:rPr>
          <w:rFonts w:asciiTheme="minorHAnsi" w:hAnsiTheme="minorHAnsi" w:cs="Arial"/>
          <w:sz w:val="22"/>
          <w:szCs w:val="22"/>
        </w:rPr>
        <w:t xml:space="preserve"> The TGA may </w:t>
      </w:r>
      <w:r w:rsidR="009615D4">
        <w:rPr>
          <w:rFonts w:asciiTheme="minorHAnsi" w:hAnsiTheme="minorHAnsi" w:cs="Arial"/>
          <w:sz w:val="22"/>
          <w:szCs w:val="22"/>
        </w:rPr>
        <w:t xml:space="preserve">also </w:t>
      </w:r>
      <w:r w:rsidR="000F6A09" w:rsidRPr="00C264F0">
        <w:rPr>
          <w:rFonts w:asciiTheme="minorHAnsi" w:hAnsiTheme="minorHAnsi" w:cs="Arial"/>
          <w:sz w:val="22"/>
          <w:szCs w:val="22"/>
        </w:rPr>
        <w:t>imp</w:t>
      </w:r>
      <w:r w:rsidR="00A86F6F">
        <w:rPr>
          <w:rFonts w:asciiTheme="minorHAnsi" w:hAnsiTheme="minorHAnsi" w:cs="Arial"/>
          <w:sz w:val="22"/>
          <w:szCs w:val="22"/>
        </w:rPr>
        <w:t xml:space="preserve">ose conditions on use of the COVID-19 </w:t>
      </w:r>
      <w:r w:rsidR="000F6A09" w:rsidRPr="00C264F0">
        <w:rPr>
          <w:rFonts w:asciiTheme="minorHAnsi" w:hAnsiTheme="minorHAnsi" w:cs="Arial"/>
          <w:sz w:val="22"/>
          <w:szCs w:val="22"/>
        </w:rPr>
        <w:t>vaccine.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proofErr w:type="gramStart"/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  <w:proofErr w:type="gramEnd"/>
    </w:p>
    <w:p w14:paraId="576EC0E2" w14:textId="00095C02" w:rsidR="00EE58C1" w:rsidRPr="00B34CBB" w:rsidRDefault="00EE58C1" w:rsidP="00EE58C1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231E8" w:rsidRPr="001C50FB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1C50FB" w:rsidRPr="001C50FB">
          <w:rPr>
            <w:rStyle w:val="Hyperlink"/>
            <w:rFonts w:ascii="Calibri" w:hAnsi="Calibri" w:cs="Calibri"/>
            <w:sz w:val="22"/>
            <w:szCs w:val="22"/>
          </w:rPr>
          <w:t>180</w:t>
        </w:r>
      </w:hyperlink>
      <w:r w:rsidR="000231E8" w:rsidRPr="007E48D3">
        <w:rPr>
          <w:rFonts w:ascii="Calibri" w:hAnsi="Calibri" w:cs="Calibri"/>
          <w:color w:val="7030A0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r w:rsidR="0011284B" w:rsidRPr="00B34CBB">
        <w:rPr>
          <w:rFonts w:ascii="Calibri" w:hAnsi="Calibri" w:cs="Calibri"/>
          <w:sz w:val="22"/>
          <w:szCs w:val="22"/>
        </w:rPr>
        <w:t>Free call</w:t>
      </w:r>
      <w:r w:rsidRPr="00B34CBB">
        <w:rPr>
          <w:rFonts w:ascii="Calibri" w:hAnsi="Calibri" w:cs="Calibri"/>
          <w:sz w:val="22"/>
          <w:szCs w:val="22"/>
        </w:rPr>
        <w:t xml:space="preserve"> 1800 181 030. These </w:t>
      </w:r>
      <w:r w:rsidRPr="00711D03">
        <w:rPr>
          <w:rFonts w:ascii="Calibri" w:hAnsi="Calibri" w:cs="Calibri"/>
          <w:sz w:val="22"/>
          <w:szCs w:val="22"/>
        </w:rPr>
        <w:t xml:space="preserve">documents include the finalised </w:t>
      </w:r>
      <w:r w:rsidR="007E48D3" w:rsidRPr="00711D03">
        <w:rPr>
          <w:rFonts w:ascii="Calibri" w:hAnsi="Calibri" w:cs="Calibri"/>
          <w:sz w:val="22"/>
          <w:szCs w:val="22"/>
        </w:rPr>
        <w:t>Risk Assessment and Risk Management Plan (</w:t>
      </w:r>
      <w:r w:rsidRPr="00711D03">
        <w:rPr>
          <w:rFonts w:ascii="Calibri" w:hAnsi="Calibri" w:cs="Calibri"/>
          <w:sz w:val="22"/>
          <w:szCs w:val="22"/>
        </w:rPr>
        <w:t>RARMP</w:t>
      </w:r>
      <w:r w:rsidR="007E48D3" w:rsidRPr="00711D03">
        <w:rPr>
          <w:rFonts w:ascii="Calibri" w:hAnsi="Calibri" w:cs="Calibri"/>
          <w:sz w:val="22"/>
          <w:szCs w:val="22"/>
        </w:rPr>
        <w:t>)</w:t>
      </w:r>
      <w:r w:rsidRPr="00711D03">
        <w:rPr>
          <w:rFonts w:ascii="Calibri" w:hAnsi="Calibri" w:cs="Calibri"/>
          <w:sz w:val="22"/>
          <w:szCs w:val="22"/>
        </w:rPr>
        <w:t xml:space="preserve">, a summary of the RARMP </w:t>
      </w:r>
      <w:r w:rsidRPr="00711D03">
        <w:rPr>
          <w:rFonts w:ascii="Calibri" w:hAnsi="Calibri" w:cs="Calibri"/>
          <w:sz w:val="22"/>
        </w:rPr>
        <w:t>and the licence</w:t>
      </w:r>
      <w:r w:rsidRPr="00711D03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277F8F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11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2"/>
      <w:footerReference w:type="default" r:id="rId13"/>
      <w:headerReference w:type="first" r:id="rId14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D9CC" w14:textId="77777777" w:rsidR="00CA0840" w:rsidRDefault="00CA0840">
      <w:r>
        <w:separator/>
      </w:r>
    </w:p>
  </w:endnote>
  <w:endnote w:type="continuationSeparator" w:id="0">
    <w:p w14:paraId="6D3053AC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277F8F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4D5E" w14:textId="40E7F8BF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277F8F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C3EB" w14:textId="77777777" w:rsidR="00CA0840" w:rsidRDefault="00CA0840">
      <w:r>
        <w:separator/>
      </w:r>
    </w:p>
  </w:footnote>
  <w:footnote w:type="continuationSeparator" w:id="0">
    <w:p w14:paraId="03515573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0CF8" w14:textId="60F9781C" w:rsidR="00F666BA" w:rsidRPr="00A15798" w:rsidRDefault="006F175C" w:rsidP="0074468E">
    <w:pPr>
      <w:pBdr>
        <w:bottom w:val="single" w:sz="4" w:space="1" w:color="auto"/>
      </w:pBdr>
      <w:tabs>
        <w:tab w:val="left" w:pos="7797"/>
        <w:tab w:val="right" w:pos="9639"/>
      </w:tabs>
      <w:jc w:val="center"/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 w:rsidR="0074468E">
      <w:rPr>
        <w:rFonts w:asciiTheme="minorHAnsi" w:hAnsiTheme="minorHAnsi" w:cs="Arial (W1)"/>
        <w:sz w:val="18"/>
        <w:szCs w:val="18"/>
      </w:rPr>
      <w:t>f the Gene Technology Regulator</w:t>
    </w:r>
    <w:r w:rsidR="0074468E">
      <w:rPr>
        <w:rFonts w:asciiTheme="minorHAnsi" w:hAnsiTheme="minorHAnsi" w:cs="Arial (W1)"/>
        <w:sz w:val="18"/>
        <w:szCs w:val="18"/>
      </w:rPr>
      <w:tab/>
    </w:r>
    <w:r w:rsidR="00462955">
      <w:rPr>
        <w:rFonts w:asciiTheme="minorHAnsi" w:hAnsiTheme="minorHAnsi" w:cs="Arial (W1)"/>
        <w:sz w:val="18"/>
        <w:szCs w:val="18"/>
      </w:rPr>
      <w:t>February</w:t>
    </w:r>
    <w:r w:rsidR="0023033D" w:rsidRPr="00915EEE">
      <w:rPr>
        <w:rFonts w:asciiTheme="minorHAnsi" w:hAnsiTheme="minorHAnsi" w:cs="Arial (W1)"/>
        <w:sz w:val="18"/>
        <w:szCs w:val="18"/>
      </w:rPr>
      <w:t xml:space="preserve"> </w:t>
    </w:r>
    <w:r w:rsidR="0074468E" w:rsidRPr="00915EEE">
      <w:rPr>
        <w:rFonts w:asciiTheme="minorHAnsi" w:hAnsiTheme="minorHAnsi" w:cs="Arial (W1)"/>
        <w:sz w:val="18"/>
        <w:szCs w:val="18"/>
      </w:rPr>
      <w:t>20</w:t>
    </w:r>
    <w:r w:rsidR="00124F14" w:rsidRPr="00915EEE">
      <w:rPr>
        <w:rFonts w:asciiTheme="minorHAnsi" w:hAnsiTheme="minorHAnsi" w:cs="Arial (W1)"/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FFC"/>
    <w:multiLevelType w:val="hybridMultilevel"/>
    <w:tmpl w:val="F8880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0491"/>
    <w:multiLevelType w:val="hybridMultilevel"/>
    <w:tmpl w:val="C4125AB4"/>
    <w:lvl w:ilvl="0" w:tplc="103C176E">
      <w:start w:val="1"/>
      <w:numFmt w:val="decimal"/>
      <w:pStyle w:val="RARMPnumberedparagraphs"/>
      <w:lvlText w:val="%1."/>
      <w:lvlJc w:val="left"/>
      <w:pPr>
        <w:ind w:left="844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655" w:hanging="360"/>
      </w:pPr>
    </w:lvl>
    <w:lvl w:ilvl="2" w:tplc="0C09001B">
      <w:start w:val="1"/>
      <w:numFmt w:val="lowerRoman"/>
      <w:lvlText w:val="%3."/>
      <w:lvlJc w:val="right"/>
      <w:pPr>
        <w:ind w:left="1375" w:hanging="180"/>
      </w:pPr>
    </w:lvl>
    <w:lvl w:ilvl="3" w:tplc="0C09000F" w:tentative="1">
      <w:start w:val="1"/>
      <w:numFmt w:val="decimal"/>
      <w:lvlText w:val="%4."/>
      <w:lvlJc w:val="left"/>
      <w:pPr>
        <w:ind w:left="2095" w:hanging="360"/>
      </w:pPr>
    </w:lvl>
    <w:lvl w:ilvl="4" w:tplc="0C090019" w:tentative="1">
      <w:start w:val="1"/>
      <w:numFmt w:val="lowerLetter"/>
      <w:lvlText w:val="%5."/>
      <w:lvlJc w:val="left"/>
      <w:pPr>
        <w:ind w:left="2815" w:hanging="360"/>
      </w:pPr>
    </w:lvl>
    <w:lvl w:ilvl="5" w:tplc="0C09001B" w:tentative="1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0D44D9"/>
    <w:rsid w:val="000F6A09"/>
    <w:rsid w:val="001057FE"/>
    <w:rsid w:val="001078B3"/>
    <w:rsid w:val="001111C7"/>
    <w:rsid w:val="0011284B"/>
    <w:rsid w:val="00124F14"/>
    <w:rsid w:val="00126445"/>
    <w:rsid w:val="0012712E"/>
    <w:rsid w:val="00143A38"/>
    <w:rsid w:val="0015311C"/>
    <w:rsid w:val="001564D8"/>
    <w:rsid w:val="0017627F"/>
    <w:rsid w:val="00177770"/>
    <w:rsid w:val="0018401E"/>
    <w:rsid w:val="001955AD"/>
    <w:rsid w:val="001A621F"/>
    <w:rsid w:val="001B6D3B"/>
    <w:rsid w:val="001C50FB"/>
    <w:rsid w:val="001D2D29"/>
    <w:rsid w:val="001D3903"/>
    <w:rsid w:val="001D6B5E"/>
    <w:rsid w:val="001E7287"/>
    <w:rsid w:val="001E7C07"/>
    <w:rsid w:val="0020040F"/>
    <w:rsid w:val="002042D1"/>
    <w:rsid w:val="00207F1C"/>
    <w:rsid w:val="00212DEA"/>
    <w:rsid w:val="0021365A"/>
    <w:rsid w:val="00223654"/>
    <w:rsid w:val="0022466F"/>
    <w:rsid w:val="0023033D"/>
    <w:rsid w:val="00234B18"/>
    <w:rsid w:val="00244B6A"/>
    <w:rsid w:val="00257811"/>
    <w:rsid w:val="002665D8"/>
    <w:rsid w:val="00277F8F"/>
    <w:rsid w:val="00280A30"/>
    <w:rsid w:val="00285AAA"/>
    <w:rsid w:val="0028698E"/>
    <w:rsid w:val="00292330"/>
    <w:rsid w:val="002B3EC8"/>
    <w:rsid w:val="002B4670"/>
    <w:rsid w:val="002D736D"/>
    <w:rsid w:val="002E3655"/>
    <w:rsid w:val="002E4505"/>
    <w:rsid w:val="002E6B65"/>
    <w:rsid w:val="002F0657"/>
    <w:rsid w:val="00306A47"/>
    <w:rsid w:val="00307644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62955"/>
    <w:rsid w:val="00470CD8"/>
    <w:rsid w:val="00473E5B"/>
    <w:rsid w:val="004877B5"/>
    <w:rsid w:val="00496FF5"/>
    <w:rsid w:val="004A6C2F"/>
    <w:rsid w:val="004C0276"/>
    <w:rsid w:val="004C0831"/>
    <w:rsid w:val="004C29F5"/>
    <w:rsid w:val="004E7094"/>
    <w:rsid w:val="004F29C5"/>
    <w:rsid w:val="005010B2"/>
    <w:rsid w:val="00505DD8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1D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1D03"/>
    <w:rsid w:val="007136EB"/>
    <w:rsid w:val="00714A4E"/>
    <w:rsid w:val="00723BF5"/>
    <w:rsid w:val="007431B7"/>
    <w:rsid w:val="0074468E"/>
    <w:rsid w:val="00764A99"/>
    <w:rsid w:val="0077665A"/>
    <w:rsid w:val="00781185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4110A"/>
    <w:rsid w:val="0085125F"/>
    <w:rsid w:val="008615BD"/>
    <w:rsid w:val="008C5202"/>
    <w:rsid w:val="008D2F5F"/>
    <w:rsid w:val="008D3A69"/>
    <w:rsid w:val="008D4E64"/>
    <w:rsid w:val="008F1CFD"/>
    <w:rsid w:val="00915EEE"/>
    <w:rsid w:val="009241B9"/>
    <w:rsid w:val="0095654B"/>
    <w:rsid w:val="009615D4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746A"/>
    <w:rsid w:val="00A62445"/>
    <w:rsid w:val="00A7277F"/>
    <w:rsid w:val="00A86F6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7565E"/>
    <w:rsid w:val="00B84A99"/>
    <w:rsid w:val="00B87FB9"/>
    <w:rsid w:val="00BD4847"/>
    <w:rsid w:val="00BD579A"/>
    <w:rsid w:val="00BE1669"/>
    <w:rsid w:val="00C024EF"/>
    <w:rsid w:val="00C02DD7"/>
    <w:rsid w:val="00C03A4A"/>
    <w:rsid w:val="00C14D4A"/>
    <w:rsid w:val="00C264F0"/>
    <w:rsid w:val="00C30101"/>
    <w:rsid w:val="00C34670"/>
    <w:rsid w:val="00C46C5E"/>
    <w:rsid w:val="00C50DAF"/>
    <w:rsid w:val="00C5105A"/>
    <w:rsid w:val="00C626BD"/>
    <w:rsid w:val="00C64A7C"/>
    <w:rsid w:val="00C70328"/>
    <w:rsid w:val="00C81D28"/>
    <w:rsid w:val="00C87527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CF0B81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77C14"/>
    <w:rsid w:val="00D91189"/>
    <w:rsid w:val="00DA2FE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1F9A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8271A"/>
    <w:rsid w:val="00F83AC5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paragraph" w:customStyle="1" w:styleId="Para">
    <w:name w:val="Para"/>
    <w:basedOn w:val="Normal"/>
    <w:link w:val="ParaCharChar"/>
    <w:rsid w:val="00505DD8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sid w:val="00505D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0F6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ARMPnumberedparagraphs">
    <w:name w:val="RARMP numbered paragraphs"/>
    <w:basedOn w:val="ListParagraph"/>
    <w:link w:val="RARMPnumberedparagraphsChar"/>
    <w:qFormat/>
    <w:rsid w:val="001C50FB"/>
    <w:pPr>
      <w:numPr>
        <w:numId w:val="4"/>
      </w:numPr>
      <w:spacing w:before="120" w:after="120"/>
      <w:contextualSpacing w:val="0"/>
    </w:pPr>
    <w:rPr>
      <w:rFonts w:ascii="Calibri" w:hAnsi="Calibri"/>
      <w:sz w:val="22"/>
      <w:szCs w:val="24"/>
    </w:rPr>
  </w:style>
  <w:style w:type="character" w:customStyle="1" w:styleId="RARMPnumberedparagraphsChar">
    <w:name w:val="RARMP numbered paragraphs Char"/>
    <w:basedOn w:val="DefaultParagraphFont"/>
    <w:link w:val="RARMPnumberedparagraphs"/>
    <w:rsid w:val="001C50FB"/>
    <w:rPr>
      <w:rFonts w:ascii="Calibri" w:eastAsia="Times New Roman" w:hAnsi="Calibri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news/health-alerts/novel-coronavirus-2019-ncov-health-alert/vaccines-and-treatme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1.health.gov.au/internet/ogtr/publishing.nsf/Content/dir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covid-19-vaccine-news-and-upda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D358-A26C-4BE8-921F-1B9AF544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3624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180 -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2021-02-07T23:37:00Z</dcterms:created>
  <dcterms:modified xsi:type="dcterms:W3CDTF">2021-02-07T23:37:00Z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